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BC1" w:rsidRDefault="00335BC1" w:rsidP="003849DA">
      <w:pPr>
        <w:ind w:left="90"/>
        <w:jc w:val="center"/>
        <w:rPr>
          <w:rFonts w:ascii="Times New Roman" w:hAnsi="Times New Roman"/>
          <w:b/>
          <w:sz w:val="24"/>
          <w:szCs w:val="24"/>
        </w:rPr>
      </w:pPr>
      <w:bookmarkStart w:id="0" w:name="_GoBack"/>
      <w:bookmarkEnd w:id="0"/>
      <w:r>
        <w:rPr>
          <w:rFonts w:ascii="Times New Roman" w:hAnsi="Times New Roman"/>
          <w:b/>
          <w:bCs/>
          <w:sz w:val="24"/>
          <w:szCs w:val="24"/>
        </w:rPr>
        <w:t>Supplement to the 6</w:t>
      </w:r>
      <w:r>
        <w:rPr>
          <w:rFonts w:ascii="Times New Roman" w:hAnsi="Times New Roman"/>
          <w:b/>
          <w:bCs/>
          <w:sz w:val="16"/>
          <w:szCs w:val="16"/>
        </w:rPr>
        <w:t xml:space="preserve">th </w:t>
      </w:r>
      <w:r>
        <w:rPr>
          <w:rFonts w:ascii="Times New Roman" w:hAnsi="Times New Roman"/>
          <w:b/>
          <w:bCs/>
          <w:sz w:val="24"/>
          <w:szCs w:val="24"/>
        </w:rPr>
        <w:t>Edition (2017) Florida Building Code</w:t>
      </w:r>
      <w:r w:rsidR="004F0866">
        <w:rPr>
          <w:rFonts w:ascii="Times New Roman" w:hAnsi="Times New Roman"/>
          <w:b/>
          <w:bCs/>
          <w:sz w:val="24"/>
          <w:szCs w:val="24"/>
        </w:rPr>
        <w:t>, Building</w:t>
      </w:r>
    </w:p>
    <w:p w:rsidR="001C12DB" w:rsidRDefault="001C12DB" w:rsidP="003849DA">
      <w:pPr>
        <w:ind w:left="90"/>
        <w:jc w:val="center"/>
        <w:rPr>
          <w:rFonts w:ascii="Times New Roman" w:hAnsi="Times New Roman"/>
          <w:b/>
          <w:i/>
          <w:sz w:val="24"/>
          <w:szCs w:val="24"/>
        </w:rPr>
      </w:pPr>
    </w:p>
    <w:p w:rsidR="001C12DB" w:rsidRDefault="001C12DB" w:rsidP="003849DA">
      <w:pPr>
        <w:ind w:left="90"/>
        <w:jc w:val="center"/>
        <w:rPr>
          <w:rFonts w:ascii="Times New Roman" w:hAnsi="Times New Roman"/>
          <w:b/>
          <w:i/>
          <w:sz w:val="24"/>
          <w:szCs w:val="24"/>
        </w:rPr>
      </w:pPr>
    </w:p>
    <w:p w:rsidR="001C12DB" w:rsidRPr="000D4BAB" w:rsidRDefault="001C12DB" w:rsidP="003849DA">
      <w:pPr>
        <w:ind w:left="90"/>
        <w:rPr>
          <w:rFonts w:ascii="Times New Roman" w:hAnsi="Times New Roman"/>
          <w:sz w:val="24"/>
          <w:szCs w:val="24"/>
        </w:rPr>
      </w:pPr>
      <w:r w:rsidRPr="002D5D67">
        <w:rPr>
          <w:rFonts w:ascii="Times New Roman" w:hAnsi="Times New Roman"/>
          <w:b/>
          <w:color w:val="FF0000"/>
          <w:sz w:val="24"/>
          <w:szCs w:val="24"/>
        </w:rPr>
        <w:t>Note 1</w:t>
      </w:r>
      <w:r w:rsidRPr="002D5D67">
        <w:rPr>
          <w:rFonts w:ascii="Times New Roman" w:hAnsi="Times New Roman"/>
          <w:color w:val="FF0000"/>
          <w:sz w:val="24"/>
          <w:szCs w:val="24"/>
        </w:rPr>
        <w:t>:</w:t>
      </w:r>
      <w:r w:rsidRPr="000D4BAB">
        <w:rPr>
          <w:rFonts w:ascii="Times New Roman" w:hAnsi="Times New Roman"/>
          <w:sz w:val="24"/>
          <w:szCs w:val="24"/>
        </w:rPr>
        <w:t xml:space="preserve">  Throughout the document, change International Building Code to Florida Building Code, Building; change the International Energy Conservation Code to</w:t>
      </w:r>
      <w:r w:rsidRPr="000D4BAB">
        <w:rPr>
          <w:rFonts w:ascii="Times New Roman" w:hAnsi="Times New Roman"/>
          <w:strike/>
          <w:color w:val="FF0000"/>
          <w:sz w:val="24"/>
          <w:szCs w:val="24"/>
        </w:rPr>
        <w:t xml:space="preserve"> </w:t>
      </w:r>
      <w:r w:rsidRPr="000D4BAB">
        <w:rPr>
          <w:rFonts w:ascii="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9434C3" w:rsidRPr="002633CC" w:rsidRDefault="009434C3" w:rsidP="003849DA">
      <w:pPr>
        <w:ind w:left="90"/>
        <w:rPr>
          <w:rFonts w:eastAsia="Arial"/>
          <w:w w:val="99"/>
          <w:sz w:val="36"/>
          <w:szCs w:val="36"/>
        </w:rPr>
      </w:pPr>
    </w:p>
    <w:p w:rsidR="009434C3" w:rsidRPr="002633CC" w:rsidRDefault="009434C3" w:rsidP="003849DA">
      <w:pPr>
        <w:ind w:left="90"/>
        <w:rPr>
          <w:rFonts w:eastAsia="Arial"/>
          <w:w w:val="99"/>
          <w:sz w:val="36"/>
          <w:szCs w:val="36"/>
        </w:rPr>
      </w:pPr>
    </w:p>
    <w:p w:rsidR="00EB5CDC" w:rsidRDefault="009434C3" w:rsidP="00C82B38">
      <w:pPr>
        <w:rPr>
          <w:rFonts w:eastAsia="Arial"/>
          <w:b/>
          <w:w w:val="99"/>
          <w:sz w:val="36"/>
          <w:szCs w:val="36"/>
        </w:rPr>
      </w:pPr>
      <w:r w:rsidRPr="001A0FC6">
        <w:rPr>
          <w:rFonts w:eastAsia="Arial"/>
          <w:b/>
          <w:w w:val="99"/>
          <w:sz w:val="36"/>
          <w:szCs w:val="36"/>
        </w:rPr>
        <w:t>Chapter 1</w:t>
      </w:r>
      <w:r w:rsidR="001A0FC6" w:rsidRPr="001A0FC6">
        <w:rPr>
          <w:rFonts w:eastAsia="Arial"/>
          <w:b/>
          <w:w w:val="99"/>
          <w:sz w:val="36"/>
          <w:szCs w:val="36"/>
        </w:rPr>
        <w:t xml:space="preserve"> </w:t>
      </w:r>
      <w:r w:rsidR="001A0FC6" w:rsidRPr="001A0FC6">
        <w:rPr>
          <w:rFonts w:cs="Arial"/>
          <w:b/>
          <w:bCs/>
          <w:sz w:val="32"/>
          <w:szCs w:val="32"/>
        </w:rPr>
        <w:t>SCOPE AND ADMINISTRATION</w:t>
      </w:r>
      <w:r w:rsidR="001A0FC6" w:rsidRPr="001A0FC6">
        <w:rPr>
          <w:rFonts w:eastAsia="Arial"/>
          <w:b/>
          <w:w w:val="99"/>
          <w:sz w:val="36"/>
          <w:szCs w:val="36"/>
        </w:rPr>
        <w:t xml:space="preserve"> </w:t>
      </w:r>
    </w:p>
    <w:p w:rsidR="009A37D1" w:rsidRPr="001A0FC6" w:rsidRDefault="009A37D1" w:rsidP="00C82B38">
      <w:pPr>
        <w:rPr>
          <w:rFonts w:eastAsia="Arial"/>
          <w:b/>
          <w:w w:val="99"/>
          <w:sz w:val="36"/>
          <w:szCs w:val="36"/>
        </w:rPr>
      </w:pPr>
    </w:p>
    <w:p w:rsidR="009A37D1" w:rsidRPr="00415B8D" w:rsidRDefault="009A37D1" w:rsidP="009A37D1">
      <w:pPr>
        <w:rPr>
          <w:rFonts w:eastAsia="Arial" w:cs="Arial"/>
          <w:w w:val="99"/>
          <w:szCs w:val="22"/>
        </w:rPr>
      </w:pPr>
      <w:r>
        <w:rPr>
          <w:rFonts w:eastAsia="Arial" w:cs="Arial"/>
          <w:w w:val="99"/>
          <w:szCs w:val="22"/>
        </w:rPr>
        <w:t>Revise as follows:</w:t>
      </w:r>
    </w:p>
    <w:p w:rsidR="009A37D1" w:rsidRPr="002633CC" w:rsidRDefault="009A37D1" w:rsidP="00C82B38">
      <w:pPr>
        <w:rPr>
          <w:rFonts w:ascii="Times New Roman" w:hAnsi="Times New Roman"/>
          <w:color w:val="000000"/>
          <w:sz w:val="36"/>
          <w:szCs w:val="36"/>
        </w:rPr>
      </w:pPr>
    </w:p>
    <w:p w:rsidR="00401EB2" w:rsidRDefault="00401EB2" w:rsidP="00401EB2">
      <w:pPr>
        <w:shd w:val="clear" w:color="auto" w:fill="FFFFFF"/>
        <w:rPr>
          <w:rFonts w:cs="Arial"/>
          <w:color w:val="000000"/>
          <w:szCs w:val="22"/>
        </w:rPr>
      </w:pPr>
      <w:r w:rsidRPr="008062B0">
        <w:rPr>
          <w:rFonts w:cs="Arial"/>
          <w:color w:val="000000"/>
          <w:szCs w:val="22"/>
        </w:rPr>
        <w:t>Add a new section as follows, and renumber current Section 107.2.5 and subsequent sections:</w:t>
      </w:r>
    </w:p>
    <w:p w:rsidR="00401EB2" w:rsidRPr="008062B0" w:rsidRDefault="00401EB2" w:rsidP="00401EB2">
      <w:pPr>
        <w:shd w:val="clear" w:color="auto" w:fill="FFFFFF"/>
        <w:rPr>
          <w:rFonts w:cs="Arial"/>
          <w:color w:val="000000"/>
          <w:szCs w:val="22"/>
        </w:rPr>
      </w:pPr>
    </w:p>
    <w:p w:rsidR="00401EB2" w:rsidRPr="008062B0" w:rsidRDefault="00401EB2" w:rsidP="00401EB2">
      <w:pPr>
        <w:shd w:val="clear" w:color="auto" w:fill="FFFFFF"/>
        <w:rPr>
          <w:rFonts w:cs="Arial"/>
          <w:color w:val="000000"/>
          <w:szCs w:val="22"/>
        </w:rPr>
      </w:pPr>
      <w:r w:rsidRPr="008062B0">
        <w:rPr>
          <w:rFonts w:cs="Arial"/>
          <w:color w:val="000000"/>
          <w:szCs w:val="22"/>
          <w:u w:val="single"/>
        </w:rPr>
        <w:t>107.2.5 Exterior balcony and elevated walking surfaces. Where balcony or other elevated walking surfaces are exposed to water from direct or blowing rain, snow, or irrigation, and the structural framing is protected by an impervious moisture barrier, the construction documents shall include details for all elements of the impervious moisture barrier system. The construction documents shall include manufacturer's installation instructions.</w:t>
      </w:r>
    </w:p>
    <w:p w:rsidR="00401EB2" w:rsidRPr="008062B0" w:rsidRDefault="00401EB2" w:rsidP="00401EB2">
      <w:pPr>
        <w:shd w:val="clear" w:color="auto" w:fill="FFFFFF"/>
        <w:rPr>
          <w:rFonts w:cs="Arial"/>
          <w:color w:val="000000"/>
          <w:szCs w:val="22"/>
        </w:rPr>
      </w:pPr>
    </w:p>
    <w:p w:rsidR="00401EB2" w:rsidRPr="008062B0" w:rsidRDefault="00401EB2" w:rsidP="00401EB2">
      <w:pPr>
        <w:shd w:val="clear" w:color="auto" w:fill="FFFFFF"/>
        <w:rPr>
          <w:rFonts w:cs="Arial"/>
          <w:color w:val="000000"/>
          <w:szCs w:val="22"/>
        </w:rPr>
      </w:pPr>
      <w:r w:rsidRPr="008062B0">
        <w:rPr>
          <w:rFonts w:cs="Arial"/>
          <w:strike/>
          <w:color w:val="000000"/>
          <w:szCs w:val="22"/>
        </w:rPr>
        <w:t>107.2.5</w:t>
      </w:r>
      <w:r w:rsidRPr="008062B0">
        <w:rPr>
          <w:rFonts w:cs="Arial"/>
          <w:color w:val="000000"/>
          <w:szCs w:val="22"/>
          <w:u w:val="single"/>
        </w:rPr>
        <w:t> 107.2.6 </w:t>
      </w:r>
      <w:r w:rsidRPr="008062B0">
        <w:rPr>
          <w:rFonts w:cs="Arial"/>
          <w:color w:val="000000"/>
          <w:szCs w:val="22"/>
        </w:rPr>
        <w:t>Site plan. </w:t>
      </w:r>
      <w:r w:rsidRPr="008062B0">
        <w:rPr>
          <w:rFonts w:cs="Arial"/>
          <w:i/>
          <w:iCs/>
          <w:color w:val="000000"/>
          <w:szCs w:val="22"/>
        </w:rPr>
        <w:t>(no change to current section)</w:t>
      </w:r>
    </w:p>
    <w:p w:rsidR="00401EB2" w:rsidRPr="008062B0" w:rsidRDefault="00401EB2" w:rsidP="00401EB2">
      <w:pPr>
        <w:shd w:val="clear" w:color="auto" w:fill="FFFFFF"/>
        <w:rPr>
          <w:rFonts w:cs="Arial"/>
          <w:color w:val="000000"/>
          <w:szCs w:val="22"/>
        </w:rPr>
      </w:pPr>
      <w:r w:rsidRPr="008062B0">
        <w:rPr>
          <w:rFonts w:cs="Arial"/>
          <w:i/>
          <w:iCs/>
          <w:strike/>
          <w:color w:val="000000"/>
          <w:szCs w:val="22"/>
        </w:rPr>
        <w:t>107.2.5.1</w:t>
      </w:r>
      <w:r w:rsidRPr="008062B0">
        <w:rPr>
          <w:rFonts w:cs="Arial"/>
          <w:i/>
          <w:iCs/>
          <w:color w:val="000000"/>
          <w:szCs w:val="22"/>
          <w:u w:val="single"/>
        </w:rPr>
        <w:t> 107.2.6.1 </w:t>
      </w:r>
      <w:r w:rsidRPr="008062B0">
        <w:rPr>
          <w:rFonts w:cs="Arial"/>
          <w:color w:val="000000"/>
          <w:szCs w:val="22"/>
        </w:rPr>
        <w:t>Design flood elevations. </w:t>
      </w:r>
      <w:r w:rsidRPr="008062B0">
        <w:rPr>
          <w:rFonts w:cs="Arial"/>
          <w:i/>
          <w:iCs/>
          <w:color w:val="000000"/>
          <w:szCs w:val="22"/>
        </w:rPr>
        <w:t>(no change to current section)</w:t>
      </w:r>
    </w:p>
    <w:p w:rsidR="00401EB2" w:rsidRPr="008062B0" w:rsidRDefault="00401EB2" w:rsidP="00401EB2">
      <w:pPr>
        <w:shd w:val="clear" w:color="auto" w:fill="FFFFFF"/>
        <w:rPr>
          <w:rFonts w:cs="Arial"/>
          <w:color w:val="000000"/>
          <w:szCs w:val="22"/>
        </w:rPr>
      </w:pPr>
      <w:r w:rsidRPr="008062B0">
        <w:rPr>
          <w:rFonts w:cs="Arial"/>
          <w:strike/>
          <w:color w:val="000000"/>
          <w:szCs w:val="22"/>
        </w:rPr>
        <w:t>107.2.6 </w:t>
      </w:r>
      <w:r w:rsidRPr="008062B0">
        <w:rPr>
          <w:rFonts w:cs="Arial"/>
          <w:color w:val="000000"/>
          <w:szCs w:val="22"/>
          <w:u w:val="single"/>
        </w:rPr>
        <w:t>107.2.7</w:t>
      </w:r>
      <w:r w:rsidRPr="008062B0">
        <w:rPr>
          <w:rFonts w:cs="Arial"/>
          <w:color w:val="000000"/>
          <w:szCs w:val="22"/>
        </w:rPr>
        <w:t> Structural information </w:t>
      </w:r>
      <w:r w:rsidRPr="008062B0">
        <w:rPr>
          <w:rFonts w:cs="Arial"/>
          <w:i/>
          <w:iCs/>
          <w:color w:val="000000"/>
          <w:szCs w:val="22"/>
        </w:rPr>
        <w:t>(no change to current section)</w:t>
      </w:r>
    </w:p>
    <w:p w:rsidR="00401EB2" w:rsidRPr="008062B0" w:rsidRDefault="00401EB2" w:rsidP="00401EB2">
      <w:pPr>
        <w:rPr>
          <w:rFonts w:cs="Arial"/>
          <w:color w:val="FF0000"/>
          <w:szCs w:val="22"/>
        </w:rPr>
      </w:pPr>
      <w:r w:rsidRPr="008062B0">
        <w:rPr>
          <w:rFonts w:cs="Arial"/>
          <w:color w:val="FF0000"/>
          <w:szCs w:val="22"/>
        </w:rPr>
        <w:t xml:space="preserve"> (CA7834)</w:t>
      </w:r>
      <w:r w:rsidR="00A23B59">
        <w:rPr>
          <w:rFonts w:cs="Arial"/>
          <w:color w:val="FF0000"/>
          <w:szCs w:val="22"/>
        </w:rPr>
        <w:t>/(ADM77-16)</w:t>
      </w:r>
    </w:p>
    <w:p w:rsidR="00D71D84" w:rsidRDefault="00D71D84" w:rsidP="00C82B38">
      <w:pPr>
        <w:rPr>
          <w:rFonts w:eastAsia="Arial" w:cs="Arial"/>
          <w:color w:val="31849B"/>
          <w:w w:val="99"/>
          <w:szCs w:val="22"/>
        </w:rPr>
      </w:pPr>
    </w:p>
    <w:p w:rsidR="00415B8D" w:rsidRDefault="00415B8D" w:rsidP="00C82B38">
      <w:pPr>
        <w:rPr>
          <w:rFonts w:eastAsia="Calibri" w:cs="Arial"/>
          <w:b/>
          <w:bCs/>
          <w:szCs w:val="22"/>
        </w:rPr>
      </w:pPr>
    </w:p>
    <w:p w:rsidR="00B946F8" w:rsidRPr="008062B0" w:rsidRDefault="00B946F8" w:rsidP="00C82B38">
      <w:pPr>
        <w:rPr>
          <w:rFonts w:eastAsia="Calibri" w:cs="Arial"/>
          <w:szCs w:val="22"/>
        </w:rPr>
      </w:pPr>
      <w:r w:rsidRPr="008062B0">
        <w:rPr>
          <w:rFonts w:eastAsia="Calibri" w:cs="Arial"/>
          <w:b/>
          <w:bCs/>
          <w:szCs w:val="22"/>
        </w:rPr>
        <w:t xml:space="preserve">[A] 110.1 General. </w:t>
      </w:r>
      <w:r w:rsidRPr="008062B0">
        <w:rPr>
          <w:rFonts w:eastAsia="Calibri" w:cs="Arial"/>
          <w:szCs w:val="22"/>
        </w:rPr>
        <w:t xml:space="preserve">Construction or work for which a </w:t>
      </w:r>
      <w:r w:rsidRPr="008062B0">
        <w:rPr>
          <w:rFonts w:eastAsia="Calibri" w:cs="Arial"/>
          <w:i/>
          <w:iCs/>
          <w:szCs w:val="22"/>
        </w:rPr>
        <w:t xml:space="preserve">permit </w:t>
      </w:r>
      <w:r w:rsidRPr="008062B0">
        <w:rPr>
          <w:rFonts w:eastAsia="Calibri" w:cs="Arial"/>
          <w:szCs w:val="22"/>
        </w:rPr>
        <w:t xml:space="preserve">is required shall be subject to inspection by the </w:t>
      </w:r>
      <w:r w:rsidRPr="008062B0">
        <w:rPr>
          <w:rFonts w:eastAsia="Calibri" w:cs="Arial"/>
          <w:i/>
          <w:iCs/>
          <w:szCs w:val="22"/>
        </w:rPr>
        <w:t xml:space="preserve">building official </w:t>
      </w:r>
      <w:r w:rsidRPr="008062B0">
        <w:rPr>
          <w:rFonts w:eastAsia="Calibri" w:cs="Arial"/>
          <w:szCs w:val="22"/>
        </w:rPr>
        <w:t xml:space="preserve">and such construction or work shall remain </w:t>
      </w:r>
      <w:r w:rsidRPr="008062B0">
        <w:rPr>
          <w:rFonts w:eastAsia="Calibri" w:cs="Arial"/>
          <w:strike/>
          <w:szCs w:val="22"/>
        </w:rPr>
        <w:t>accessible</w:t>
      </w:r>
      <w:r w:rsidRPr="008062B0">
        <w:rPr>
          <w:rFonts w:eastAsia="Calibri" w:cs="Arial"/>
          <w:szCs w:val="22"/>
        </w:rPr>
        <w:t xml:space="preserve"> </w:t>
      </w:r>
      <w:r w:rsidRPr="008062B0">
        <w:rPr>
          <w:rFonts w:eastAsia="Calibri" w:cs="Arial"/>
          <w:szCs w:val="22"/>
          <w:u w:val="single"/>
        </w:rPr>
        <w:t>exposed</w:t>
      </w:r>
      <w:r w:rsidRPr="008062B0">
        <w:rPr>
          <w:rFonts w:eastAsia="Calibri" w:cs="Arial"/>
          <w:szCs w:val="22"/>
        </w:rPr>
        <w:t xml:space="preserve"> and </w:t>
      </w:r>
      <w:r w:rsidRPr="008062B0">
        <w:rPr>
          <w:rFonts w:eastAsia="Calibri" w:cs="Arial"/>
          <w:strike/>
          <w:szCs w:val="22"/>
        </w:rPr>
        <w:t>exposed</w:t>
      </w:r>
      <w:r w:rsidRPr="008062B0">
        <w:rPr>
          <w:rFonts w:eastAsia="Calibri" w:cs="Arial"/>
          <w:szCs w:val="22"/>
        </w:rPr>
        <w:t xml:space="preserve"> </w:t>
      </w:r>
      <w:r w:rsidRPr="008062B0">
        <w:rPr>
          <w:rFonts w:eastAsia="Calibri" w:cs="Arial"/>
          <w:szCs w:val="22"/>
          <w:u w:val="single"/>
        </w:rPr>
        <w:t>provided with access</w:t>
      </w:r>
      <w:r w:rsidRPr="008062B0">
        <w:rPr>
          <w:rFonts w:eastAsia="Calibri" w:cs="Arial"/>
          <w:szCs w:val="22"/>
        </w:rPr>
        <w:t xml:space="preserve"> for inspection purposes until </w:t>
      </w:r>
      <w:r w:rsidRPr="008062B0">
        <w:rPr>
          <w:rFonts w:eastAsia="Calibri" w:cs="Arial"/>
          <w:i/>
          <w:iCs/>
          <w:szCs w:val="22"/>
        </w:rPr>
        <w:t>approved</w:t>
      </w:r>
      <w:r w:rsidRPr="008062B0">
        <w:rPr>
          <w:rFonts w:eastAsia="Calibri" w:cs="Arial"/>
          <w:szCs w:val="22"/>
        </w:rPr>
        <w:t xml:space="preserve">. Approval as a result of an inspection shall not be construed to be an approval of a violation of the provisions of this code or of other ordinances of the jurisdiction. Inspections presuming to give authority to violate or cancel the provisions of this code or of other ordinances of the jurisdiction shall not be valid. It shall be the duty of the </w:t>
      </w:r>
      <w:r w:rsidRPr="008062B0">
        <w:rPr>
          <w:rFonts w:eastAsia="Calibri" w:cs="Arial"/>
          <w:i/>
          <w:iCs/>
          <w:szCs w:val="22"/>
        </w:rPr>
        <w:t xml:space="preserve">owner </w:t>
      </w:r>
      <w:r w:rsidRPr="008062B0">
        <w:rPr>
          <w:rFonts w:eastAsia="Calibri" w:cs="Arial"/>
          <w:szCs w:val="22"/>
        </w:rPr>
        <w:t xml:space="preserve">or the owner's authorized agent to cause the work to remain </w:t>
      </w:r>
      <w:r w:rsidRPr="008062B0">
        <w:rPr>
          <w:rFonts w:eastAsia="Calibri" w:cs="Arial"/>
          <w:strike/>
          <w:szCs w:val="22"/>
        </w:rPr>
        <w:t>accessible</w:t>
      </w:r>
      <w:r w:rsidRPr="008062B0">
        <w:rPr>
          <w:rFonts w:eastAsia="Calibri" w:cs="Arial"/>
          <w:szCs w:val="22"/>
        </w:rPr>
        <w:t xml:space="preserve"> </w:t>
      </w:r>
      <w:r w:rsidRPr="008062B0">
        <w:rPr>
          <w:rFonts w:eastAsia="Calibri" w:cs="Arial"/>
          <w:szCs w:val="22"/>
          <w:u w:val="single"/>
        </w:rPr>
        <w:t>exposed</w:t>
      </w:r>
      <w:r w:rsidRPr="008062B0">
        <w:rPr>
          <w:rFonts w:eastAsia="Calibri" w:cs="Arial"/>
          <w:szCs w:val="22"/>
        </w:rPr>
        <w:t xml:space="preserve"> and </w:t>
      </w:r>
      <w:r w:rsidRPr="008062B0">
        <w:rPr>
          <w:rFonts w:eastAsia="Calibri" w:cs="Arial"/>
          <w:strike/>
          <w:szCs w:val="22"/>
        </w:rPr>
        <w:t>exposed</w:t>
      </w:r>
      <w:r w:rsidRPr="008062B0">
        <w:rPr>
          <w:rFonts w:eastAsia="Calibri" w:cs="Arial"/>
          <w:szCs w:val="22"/>
        </w:rPr>
        <w:t xml:space="preserve"> </w:t>
      </w:r>
      <w:r w:rsidRPr="008062B0">
        <w:rPr>
          <w:rFonts w:eastAsia="Calibri" w:cs="Arial"/>
          <w:szCs w:val="22"/>
          <w:u w:val="single"/>
        </w:rPr>
        <w:t>provided with access</w:t>
      </w:r>
      <w:r w:rsidRPr="008062B0">
        <w:rPr>
          <w:rFonts w:eastAsia="Calibri" w:cs="Arial"/>
          <w:szCs w:val="22"/>
        </w:rPr>
        <w:t xml:space="preserve"> for inspection purposes. Neither the </w:t>
      </w:r>
      <w:r w:rsidRPr="008062B0">
        <w:rPr>
          <w:rFonts w:eastAsia="Calibri" w:cs="Arial"/>
          <w:i/>
          <w:iCs/>
          <w:szCs w:val="22"/>
        </w:rPr>
        <w:t xml:space="preserve">building official </w:t>
      </w:r>
      <w:r w:rsidRPr="008062B0">
        <w:rPr>
          <w:rFonts w:eastAsia="Calibri" w:cs="Arial"/>
          <w:szCs w:val="22"/>
        </w:rPr>
        <w:t>nor the jurisdiction shall be liable for expense entailed in the removal or replacement of any material required to allow inspection.</w:t>
      </w:r>
    </w:p>
    <w:p w:rsidR="00D71D84" w:rsidRPr="008062B0" w:rsidRDefault="00B946F8" w:rsidP="00C82B38">
      <w:pPr>
        <w:rPr>
          <w:rFonts w:cs="Arial"/>
          <w:color w:val="FF0000"/>
          <w:szCs w:val="22"/>
        </w:rPr>
      </w:pPr>
      <w:r w:rsidRPr="008062B0">
        <w:rPr>
          <w:rFonts w:cs="Arial"/>
          <w:color w:val="FF0000"/>
          <w:szCs w:val="22"/>
        </w:rPr>
        <w:t>(CA7697)</w:t>
      </w:r>
      <w:r w:rsidR="00A23B59">
        <w:rPr>
          <w:rFonts w:cs="Arial"/>
          <w:color w:val="FF0000"/>
          <w:szCs w:val="22"/>
        </w:rPr>
        <w:t>/(ADM87-16)</w:t>
      </w:r>
    </w:p>
    <w:p w:rsidR="00B946F8" w:rsidRDefault="00B946F8" w:rsidP="00C82B38">
      <w:pPr>
        <w:rPr>
          <w:rFonts w:eastAsia="Arial" w:cs="Arial"/>
          <w:color w:val="31849B"/>
          <w:w w:val="99"/>
          <w:szCs w:val="22"/>
        </w:rPr>
      </w:pPr>
    </w:p>
    <w:p w:rsidR="00415B8D" w:rsidRDefault="00415B8D" w:rsidP="00C82B38">
      <w:pPr>
        <w:rPr>
          <w:rFonts w:eastAsia="Arial" w:cs="Arial"/>
          <w:color w:val="31849B"/>
          <w:w w:val="99"/>
          <w:szCs w:val="22"/>
        </w:rPr>
      </w:pPr>
    </w:p>
    <w:p w:rsidR="003267BB" w:rsidRPr="003267BB" w:rsidRDefault="003267BB" w:rsidP="003267BB">
      <w:pPr>
        <w:kinsoku w:val="0"/>
        <w:overflowPunct w:val="0"/>
        <w:autoSpaceDE w:val="0"/>
        <w:autoSpaceDN w:val="0"/>
        <w:adjustRightInd w:val="0"/>
        <w:spacing w:line="242" w:lineRule="auto"/>
        <w:ind w:right="125"/>
        <w:rPr>
          <w:rFonts w:cs="Arial"/>
          <w:sz w:val="21"/>
          <w:szCs w:val="21"/>
        </w:rPr>
      </w:pPr>
      <w:r w:rsidRPr="003267BB">
        <w:rPr>
          <w:rFonts w:cs="Arial"/>
          <w:b/>
          <w:bCs/>
          <w:sz w:val="21"/>
          <w:szCs w:val="21"/>
        </w:rPr>
        <w:t xml:space="preserve">110.3 Required inspections. </w:t>
      </w:r>
      <w:r w:rsidRPr="003267BB">
        <w:rPr>
          <w:rFonts w:cs="Arial"/>
          <w:sz w:val="21"/>
          <w:szCs w:val="21"/>
        </w:rPr>
        <w:t>The building official upon notification from the permit holder or his or her agent shall make the following inspections, and shall either release that portion of the construction or shall notify the permit holder or his or her agent of any violations which must be corrected in order to comply with the technical codes. The building official shall determine the timing and sequencing of when inspections occur and what elements are inspected at each inspection.</w:t>
      </w:r>
    </w:p>
    <w:p w:rsidR="003267BB" w:rsidRPr="003267BB" w:rsidRDefault="003267BB" w:rsidP="003267BB">
      <w:pPr>
        <w:kinsoku w:val="0"/>
        <w:overflowPunct w:val="0"/>
        <w:autoSpaceDE w:val="0"/>
        <w:autoSpaceDN w:val="0"/>
        <w:adjustRightInd w:val="0"/>
        <w:spacing w:line="237" w:lineRule="exact"/>
        <w:rPr>
          <w:rFonts w:cs="Arial"/>
          <w:b/>
          <w:bCs/>
          <w:sz w:val="21"/>
          <w:szCs w:val="21"/>
        </w:rPr>
      </w:pPr>
    </w:p>
    <w:p w:rsidR="003267BB" w:rsidRPr="003267BB" w:rsidRDefault="003267BB" w:rsidP="003267BB">
      <w:pPr>
        <w:kinsoku w:val="0"/>
        <w:overflowPunct w:val="0"/>
        <w:autoSpaceDE w:val="0"/>
        <w:autoSpaceDN w:val="0"/>
        <w:adjustRightInd w:val="0"/>
        <w:spacing w:line="237" w:lineRule="exact"/>
        <w:rPr>
          <w:rFonts w:cs="Arial"/>
          <w:b/>
          <w:bCs/>
          <w:sz w:val="21"/>
          <w:szCs w:val="21"/>
        </w:rPr>
      </w:pPr>
      <w:r w:rsidRPr="003267BB">
        <w:rPr>
          <w:rFonts w:cs="Arial"/>
          <w:b/>
          <w:bCs/>
          <w:sz w:val="21"/>
          <w:szCs w:val="21"/>
        </w:rPr>
        <w:t>Building</w:t>
      </w:r>
    </w:p>
    <w:p w:rsidR="003267BB" w:rsidRPr="003267BB" w:rsidRDefault="003267BB" w:rsidP="003267BB">
      <w:pPr>
        <w:kinsoku w:val="0"/>
        <w:overflowPunct w:val="0"/>
        <w:autoSpaceDE w:val="0"/>
        <w:autoSpaceDN w:val="0"/>
        <w:adjustRightInd w:val="0"/>
        <w:spacing w:line="235" w:lineRule="auto"/>
        <w:ind w:right="125"/>
        <w:rPr>
          <w:rFonts w:cs="Arial"/>
          <w:sz w:val="21"/>
          <w:szCs w:val="21"/>
        </w:rPr>
      </w:pPr>
    </w:p>
    <w:p w:rsidR="003267BB" w:rsidRPr="003267BB" w:rsidRDefault="003267BB" w:rsidP="003267BB">
      <w:pPr>
        <w:kinsoku w:val="0"/>
        <w:overflowPunct w:val="0"/>
        <w:autoSpaceDE w:val="0"/>
        <w:autoSpaceDN w:val="0"/>
        <w:adjustRightInd w:val="0"/>
        <w:spacing w:line="235" w:lineRule="auto"/>
        <w:ind w:right="125"/>
        <w:rPr>
          <w:rFonts w:cs="Arial"/>
          <w:sz w:val="21"/>
          <w:szCs w:val="21"/>
        </w:rPr>
      </w:pPr>
      <w:r w:rsidRPr="003267BB">
        <w:rPr>
          <w:rFonts w:cs="Arial"/>
          <w:sz w:val="21"/>
          <w:szCs w:val="21"/>
        </w:rPr>
        <w:t>1.  Foundation inspection. To be made after trenches are excavated and forms erected and shall at a minimum include the following building components:</w:t>
      </w:r>
    </w:p>
    <w:p w:rsidR="003267BB" w:rsidRPr="003267BB" w:rsidRDefault="003267BB" w:rsidP="003267BB">
      <w:pPr>
        <w:tabs>
          <w:tab w:val="left" w:pos="854"/>
        </w:tabs>
        <w:kinsoku w:val="0"/>
        <w:overflowPunct w:val="0"/>
        <w:autoSpaceDE w:val="0"/>
        <w:autoSpaceDN w:val="0"/>
        <w:adjustRightInd w:val="0"/>
        <w:spacing w:line="237" w:lineRule="exact"/>
        <w:ind w:hanging="74"/>
        <w:rPr>
          <w:rFonts w:cs="Arial"/>
          <w:spacing w:val="-2"/>
          <w:w w:val="99"/>
          <w:sz w:val="19"/>
          <w:szCs w:val="19"/>
        </w:rPr>
      </w:pPr>
    </w:p>
    <w:p w:rsidR="003267BB" w:rsidRPr="003267BB" w:rsidRDefault="003267BB" w:rsidP="003267BB">
      <w:pPr>
        <w:tabs>
          <w:tab w:val="left" w:pos="854"/>
        </w:tabs>
        <w:kinsoku w:val="0"/>
        <w:overflowPunct w:val="0"/>
        <w:autoSpaceDE w:val="0"/>
        <w:autoSpaceDN w:val="0"/>
        <w:adjustRightInd w:val="0"/>
        <w:spacing w:line="360" w:lineRule="auto"/>
        <w:ind w:left="792"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Stem-wall</w:t>
      </w:r>
    </w:p>
    <w:p w:rsidR="003267BB" w:rsidRPr="003267BB" w:rsidRDefault="003267BB" w:rsidP="003267BB">
      <w:pPr>
        <w:tabs>
          <w:tab w:val="left" w:pos="859"/>
        </w:tabs>
        <w:kinsoku w:val="0"/>
        <w:overflowPunct w:val="0"/>
        <w:autoSpaceDE w:val="0"/>
        <w:autoSpaceDN w:val="0"/>
        <w:adjustRightInd w:val="0"/>
        <w:spacing w:line="360" w:lineRule="auto"/>
        <w:ind w:left="792" w:hanging="79"/>
        <w:rPr>
          <w:rFonts w:cs="Arial"/>
          <w:sz w:val="21"/>
          <w:szCs w:val="21"/>
        </w:rPr>
      </w:pPr>
      <w:r w:rsidRPr="003267BB">
        <w:rPr>
          <w:rFonts w:cs="Arial"/>
          <w:spacing w:val="5"/>
          <w:w w:val="99"/>
          <w:sz w:val="19"/>
          <w:szCs w:val="19"/>
        </w:rPr>
        <w:lastRenderedPageBreak/>
        <w:t>•</w:t>
      </w:r>
      <w:r w:rsidRPr="003267BB">
        <w:rPr>
          <w:rFonts w:cs="Arial"/>
          <w:spacing w:val="5"/>
          <w:w w:val="99"/>
          <w:sz w:val="19"/>
          <w:szCs w:val="19"/>
        </w:rPr>
        <w:tab/>
      </w:r>
      <w:r w:rsidRPr="003267BB">
        <w:rPr>
          <w:rFonts w:cs="Arial"/>
          <w:sz w:val="21"/>
          <w:szCs w:val="21"/>
        </w:rPr>
        <w:t>Monolithic</w:t>
      </w:r>
      <w:r w:rsidRPr="003267BB">
        <w:rPr>
          <w:rFonts w:cs="Arial"/>
          <w:spacing w:val="1"/>
          <w:sz w:val="21"/>
          <w:szCs w:val="21"/>
        </w:rPr>
        <w:t xml:space="preserve"> </w:t>
      </w:r>
      <w:r w:rsidRPr="003267BB">
        <w:rPr>
          <w:rFonts w:cs="Arial"/>
          <w:sz w:val="21"/>
          <w:szCs w:val="21"/>
        </w:rPr>
        <w:t>slab-on-grade</w:t>
      </w:r>
    </w:p>
    <w:p w:rsidR="003267BB" w:rsidRPr="003267BB" w:rsidRDefault="003267BB" w:rsidP="003267BB">
      <w:pPr>
        <w:tabs>
          <w:tab w:val="left" w:pos="854"/>
        </w:tabs>
        <w:kinsoku w:val="0"/>
        <w:overflowPunct w:val="0"/>
        <w:autoSpaceDE w:val="0"/>
        <w:autoSpaceDN w:val="0"/>
        <w:adjustRightInd w:val="0"/>
        <w:spacing w:line="360" w:lineRule="auto"/>
        <w:ind w:left="792"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Piling/pile</w:t>
      </w:r>
      <w:r w:rsidRPr="003267BB">
        <w:rPr>
          <w:rFonts w:cs="Arial"/>
          <w:spacing w:val="-2"/>
          <w:sz w:val="21"/>
          <w:szCs w:val="21"/>
        </w:rPr>
        <w:t xml:space="preserve"> </w:t>
      </w:r>
      <w:r w:rsidRPr="003267BB">
        <w:rPr>
          <w:rFonts w:cs="Arial"/>
          <w:sz w:val="21"/>
          <w:szCs w:val="21"/>
        </w:rPr>
        <w:t>caps</w:t>
      </w:r>
    </w:p>
    <w:p w:rsidR="003267BB" w:rsidRPr="003267BB" w:rsidRDefault="003267BB" w:rsidP="003267BB">
      <w:pPr>
        <w:tabs>
          <w:tab w:val="left" w:pos="854"/>
        </w:tabs>
        <w:kinsoku w:val="0"/>
        <w:overflowPunct w:val="0"/>
        <w:autoSpaceDE w:val="0"/>
        <w:autoSpaceDN w:val="0"/>
        <w:adjustRightInd w:val="0"/>
        <w:spacing w:line="360" w:lineRule="auto"/>
        <w:ind w:left="792"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Footers/grade</w:t>
      </w:r>
      <w:r w:rsidRPr="003267BB">
        <w:rPr>
          <w:rFonts w:cs="Arial"/>
          <w:spacing w:val="-2"/>
          <w:sz w:val="21"/>
          <w:szCs w:val="21"/>
        </w:rPr>
        <w:t xml:space="preserve"> </w:t>
      </w:r>
      <w:r w:rsidRPr="003267BB">
        <w:rPr>
          <w:rFonts w:cs="Arial"/>
          <w:sz w:val="21"/>
          <w:szCs w:val="21"/>
        </w:rPr>
        <w:t>beams</w:t>
      </w:r>
    </w:p>
    <w:p w:rsidR="003267BB" w:rsidRPr="003267BB" w:rsidRDefault="003267BB" w:rsidP="003267BB">
      <w:pPr>
        <w:kinsoku w:val="0"/>
        <w:overflowPunct w:val="0"/>
        <w:autoSpaceDE w:val="0"/>
        <w:autoSpaceDN w:val="0"/>
        <w:adjustRightInd w:val="0"/>
        <w:spacing w:line="235" w:lineRule="auto"/>
        <w:ind w:right="125"/>
        <w:rPr>
          <w:rFonts w:cs="Arial"/>
          <w:sz w:val="21"/>
          <w:szCs w:val="21"/>
        </w:rPr>
      </w:pPr>
    </w:p>
    <w:p w:rsidR="003267BB" w:rsidRPr="003267BB" w:rsidRDefault="003267BB" w:rsidP="003267BB">
      <w:pPr>
        <w:kinsoku w:val="0"/>
        <w:overflowPunct w:val="0"/>
        <w:autoSpaceDE w:val="0"/>
        <w:autoSpaceDN w:val="0"/>
        <w:adjustRightInd w:val="0"/>
        <w:spacing w:line="235" w:lineRule="auto"/>
        <w:ind w:left="718" w:right="125"/>
        <w:rPr>
          <w:rFonts w:cs="Arial"/>
          <w:sz w:val="21"/>
          <w:szCs w:val="21"/>
        </w:rPr>
      </w:pPr>
      <w:r w:rsidRPr="003267BB">
        <w:rPr>
          <w:rFonts w:cs="Arial"/>
          <w:sz w:val="21"/>
          <w:szCs w:val="21"/>
        </w:rPr>
        <w:t>1.1. In flood hazard areas, upon placement of the lowest floor, including basement, and prior to further vertical construction, the elevation certification shall be submitted to the authority having jurisdiction.</w:t>
      </w:r>
    </w:p>
    <w:p w:rsidR="003267BB" w:rsidRPr="003267BB" w:rsidRDefault="003267BB" w:rsidP="003267BB">
      <w:pPr>
        <w:kinsoku w:val="0"/>
        <w:overflowPunct w:val="0"/>
        <w:autoSpaceDE w:val="0"/>
        <w:autoSpaceDN w:val="0"/>
        <w:adjustRightInd w:val="0"/>
        <w:spacing w:line="237" w:lineRule="auto"/>
        <w:ind w:right="125"/>
        <w:rPr>
          <w:rFonts w:cs="Arial"/>
          <w:sz w:val="21"/>
          <w:szCs w:val="21"/>
        </w:rPr>
      </w:pPr>
    </w:p>
    <w:p w:rsidR="003267BB" w:rsidRPr="003267BB" w:rsidRDefault="003267BB" w:rsidP="003267BB">
      <w:pPr>
        <w:kinsoku w:val="0"/>
        <w:overflowPunct w:val="0"/>
        <w:autoSpaceDE w:val="0"/>
        <w:autoSpaceDN w:val="0"/>
        <w:adjustRightInd w:val="0"/>
        <w:spacing w:line="237" w:lineRule="auto"/>
        <w:ind w:right="125"/>
        <w:rPr>
          <w:rFonts w:cs="Arial"/>
          <w:sz w:val="21"/>
          <w:szCs w:val="21"/>
        </w:rPr>
      </w:pPr>
      <w:r w:rsidRPr="003267BB">
        <w:rPr>
          <w:rFonts w:cs="Arial"/>
          <w:sz w:val="21"/>
          <w:szCs w:val="21"/>
        </w:rPr>
        <w:t>2. Framing inspection. To be made after the roof, all framing, fireblocking and bracing is in place, all concealing wiring, all pipes, chimneys, ducts and vents are complete and shall at a minimum include the following building components:</w:t>
      </w:r>
    </w:p>
    <w:p w:rsidR="003267BB" w:rsidRPr="003267BB" w:rsidRDefault="003267BB" w:rsidP="003267BB">
      <w:pPr>
        <w:tabs>
          <w:tab w:val="left" w:pos="854"/>
        </w:tabs>
        <w:kinsoku w:val="0"/>
        <w:overflowPunct w:val="0"/>
        <w:autoSpaceDE w:val="0"/>
        <w:autoSpaceDN w:val="0"/>
        <w:adjustRightInd w:val="0"/>
        <w:spacing w:line="237" w:lineRule="exact"/>
        <w:ind w:hanging="74"/>
        <w:rPr>
          <w:rFonts w:cs="Arial"/>
          <w:sz w:val="21"/>
          <w:szCs w:val="21"/>
        </w:rPr>
      </w:pPr>
      <w:r w:rsidRPr="003267BB">
        <w:rPr>
          <w:rFonts w:cs="Arial"/>
          <w:spacing w:val="-9"/>
          <w:w w:val="99"/>
          <w:sz w:val="19"/>
          <w:szCs w:val="19"/>
        </w:rPr>
        <w:tab/>
      </w:r>
    </w:p>
    <w:p w:rsidR="003267BB" w:rsidRPr="003267BB" w:rsidRDefault="003267BB" w:rsidP="003267BB">
      <w:pPr>
        <w:tabs>
          <w:tab w:val="left" w:pos="854"/>
        </w:tabs>
        <w:kinsoku w:val="0"/>
        <w:overflowPunct w:val="0"/>
        <w:autoSpaceDE w:val="0"/>
        <w:autoSpaceDN w:val="0"/>
        <w:adjustRightInd w:val="0"/>
        <w:spacing w:line="237" w:lineRule="exact"/>
        <w:ind w:left="794" w:hanging="74"/>
        <w:rPr>
          <w:rFonts w:cs="Arial"/>
          <w:sz w:val="21"/>
          <w:szCs w:val="21"/>
        </w:rPr>
      </w:pPr>
      <w:r w:rsidRPr="003267BB">
        <w:rPr>
          <w:rFonts w:cs="Arial"/>
          <w:spacing w:val="-9"/>
          <w:w w:val="99"/>
          <w:sz w:val="19"/>
          <w:szCs w:val="19"/>
        </w:rPr>
        <w:t>•</w:t>
      </w:r>
      <w:r w:rsidRPr="003267BB">
        <w:rPr>
          <w:rFonts w:cs="Arial"/>
          <w:spacing w:val="-9"/>
          <w:w w:val="99"/>
          <w:sz w:val="19"/>
          <w:szCs w:val="19"/>
        </w:rPr>
        <w:tab/>
      </w:r>
      <w:r w:rsidRPr="003267BB">
        <w:rPr>
          <w:rFonts w:cs="Arial"/>
          <w:sz w:val="21"/>
          <w:szCs w:val="21"/>
        </w:rPr>
        <w:t>Window/door framing</w:t>
      </w:r>
    </w:p>
    <w:p w:rsidR="003267BB" w:rsidRPr="003267BB" w:rsidRDefault="003267BB" w:rsidP="003267BB">
      <w:pPr>
        <w:tabs>
          <w:tab w:val="left" w:pos="854"/>
        </w:tabs>
        <w:kinsoku w:val="0"/>
        <w:overflowPunct w:val="0"/>
        <w:autoSpaceDE w:val="0"/>
        <w:autoSpaceDN w:val="0"/>
        <w:adjustRightInd w:val="0"/>
        <w:spacing w:before="195"/>
        <w:ind w:left="794"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Vertical</w:t>
      </w:r>
      <w:r w:rsidRPr="003267BB">
        <w:rPr>
          <w:rFonts w:cs="Arial"/>
          <w:spacing w:val="1"/>
          <w:sz w:val="21"/>
          <w:szCs w:val="21"/>
        </w:rPr>
        <w:t xml:space="preserve"> </w:t>
      </w:r>
      <w:r w:rsidRPr="003267BB">
        <w:rPr>
          <w:rFonts w:cs="Arial"/>
          <w:sz w:val="21"/>
          <w:szCs w:val="21"/>
        </w:rPr>
        <w:t>cells/columns</w:t>
      </w:r>
    </w:p>
    <w:p w:rsidR="003267BB" w:rsidRPr="003267BB" w:rsidRDefault="003267BB" w:rsidP="003267BB">
      <w:pPr>
        <w:kinsoku w:val="0"/>
        <w:overflowPunct w:val="0"/>
        <w:autoSpaceDE w:val="0"/>
        <w:autoSpaceDN w:val="0"/>
        <w:adjustRightInd w:val="0"/>
        <w:ind w:left="794"/>
        <w:rPr>
          <w:rFonts w:cs="Arial"/>
          <w:szCs w:val="22"/>
        </w:rPr>
      </w:pPr>
    </w:p>
    <w:p w:rsidR="003267BB" w:rsidRPr="003267BB" w:rsidRDefault="003267BB" w:rsidP="003267BB">
      <w:pPr>
        <w:tabs>
          <w:tab w:val="left" w:pos="854"/>
        </w:tabs>
        <w:kinsoku w:val="0"/>
        <w:overflowPunct w:val="0"/>
        <w:autoSpaceDE w:val="0"/>
        <w:autoSpaceDN w:val="0"/>
        <w:adjustRightInd w:val="0"/>
        <w:ind w:left="794"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Lintel/tie</w:t>
      </w:r>
      <w:r w:rsidRPr="003267BB">
        <w:rPr>
          <w:rFonts w:cs="Arial"/>
          <w:spacing w:val="-2"/>
          <w:sz w:val="21"/>
          <w:szCs w:val="21"/>
        </w:rPr>
        <w:t xml:space="preserve"> </w:t>
      </w:r>
      <w:r w:rsidRPr="003267BB">
        <w:rPr>
          <w:rFonts w:cs="Arial"/>
          <w:sz w:val="21"/>
          <w:szCs w:val="21"/>
        </w:rPr>
        <w:t>beams</w:t>
      </w:r>
    </w:p>
    <w:p w:rsidR="003267BB" w:rsidRPr="003267BB" w:rsidRDefault="003267BB" w:rsidP="003267BB">
      <w:pPr>
        <w:kinsoku w:val="0"/>
        <w:overflowPunct w:val="0"/>
        <w:autoSpaceDE w:val="0"/>
        <w:autoSpaceDN w:val="0"/>
        <w:adjustRightInd w:val="0"/>
        <w:ind w:left="794"/>
        <w:rPr>
          <w:rFonts w:cs="Arial"/>
          <w:szCs w:val="22"/>
        </w:rPr>
      </w:pPr>
    </w:p>
    <w:p w:rsidR="003267BB" w:rsidRPr="003267BB" w:rsidRDefault="003267BB" w:rsidP="003267BB">
      <w:pPr>
        <w:tabs>
          <w:tab w:val="left" w:pos="854"/>
        </w:tabs>
        <w:kinsoku w:val="0"/>
        <w:overflowPunct w:val="0"/>
        <w:autoSpaceDE w:val="0"/>
        <w:autoSpaceDN w:val="0"/>
        <w:adjustRightInd w:val="0"/>
        <w:ind w:left="794"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Framing/trusses/bracing/connectors</w:t>
      </w:r>
    </w:p>
    <w:p w:rsidR="003267BB" w:rsidRPr="003267BB" w:rsidRDefault="003267BB" w:rsidP="003267BB">
      <w:pPr>
        <w:kinsoku w:val="0"/>
        <w:overflowPunct w:val="0"/>
        <w:autoSpaceDE w:val="0"/>
        <w:autoSpaceDN w:val="0"/>
        <w:adjustRightInd w:val="0"/>
        <w:ind w:left="794"/>
        <w:rPr>
          <w:rFonts w:cs="Arial"/>
          <w:szCs w:val="22"/>
        </w:rPr>
      </w:pPr>
    </w:p>
    <w:p w:rsidR="003267BB" w:rsidRPr="003267BB" w:rsidRDefault="003267BB" w:rsidP="003267BB">
      <w:pPr>
        <w:tabs>
          <w:tab w:val="left" w:pos="854"/>
        </w:tabs>
        <w:kinsoku w:val="0"/>
        <w:overflowPunct w:val="0"/>
        <w:autoSpaceDE w:val="0"/>
        <w:autoSpaceDN w:val="0"/>
        <w:adjustRightInd w:val="0"/>
        <w:ind w:left="794"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Draft stopping/fire</w:t>
      </w:r>
      <w:r w:rsidRPr="003267BB">
        <w:rPr>
          <w:rFonts w:cs="Arial"/>
          <w:spacing w:val="-4"/>
          <w:sz w:val="21"/>
          <w:szCs w:val="21"/>
        </w:rPr>
        <w:t xml:space="preserve"> </w:t>
      </w:r>
      <w:r w:rsidRPr="003267BB">
        <w:rPr>
          <w:rFonts w:cs="Arial"/>
          <w:sz w:val="21"/>
          <w:szCs w:val="21"/>
        </w:rPr>
        <w:t>blocking</w:t>
      </w:r>
    </w:p>
    <w:p w:rsidR="003267BB" w:rsidRPr="003267BB" w:rsidRDefault="003267BB" w:rsidP="003267BB">
      <w:pPr>
        <w:kinsoku w:val="0"/>
        <w:overflowPunct w:val="0"/>
        <w:autoSpaceDE w:val="0"/>
        <w:autoSpaceDN w:val="0"/>
        <w:adjustRightInd w:val="0"/>
        <w:ind w:left="794"/>
        <w:rPr>
          <w:rFonts w:cs="Arial"/>
          <w:szCs w:val="22"/>
        </w:rPr>
      </w:pPr>
    </w:p>
    <w:p w:rsidR="003267BB" w:rsidRPr="003267BB" w:rsidRDefault="003267BB" w:rsidP="003267BB">
      <w:pPr>
        <w:tabs>
          <w:tab w:val="left" w:pos="854"/>
        </w:tabs>
        <w:kinsoku w:val="0"/>
        <w:overflowPunct w:val="0"/>
        <w:autoSpaceDE w:val="0"/>
        <w:autoSpaceDN w:val="0"/>
        <w:adjustRightInd w:val="0"/>
        <w:spacing w:before="1"/>
        <w:ind w:left="794"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Curtain wall framing</w:t>
      </w:r>
    </w:p>
    <w:p w:rsidR="003267BB" w:rsidRPr="003267BB" w:rsidRDefault="003267BB" w:rsidP="003267BB">
      <w:pPr>
        <w:kinsoku w:val="0"/>
        <w:overflowPunct w:val="0"/>
        <w:autoSpaceDE w:val="0"/>
        <w:autoSpaceDN w:val="0"/>
        <w:adjustRightInd w:val="0"/>
        <w:ind w:left="794"/>
        <w:rPr>
          <w:rFonts w:cs="Arial"/>
          <w:szCs w:val="22"/>
        </w:rPr>
      </w:pPr>
    </w:p>
    <w:p w:rsidR="003267BB" w:rsidRPr="003267BB" w:rsidRDefault="003267BB" w:rsidP="003267BB">
      <w:pPr>
        <w:tabs>
          <w:tab w:val="left" w:pos="854"/>
        </w:tabs>
        <w:kinsoku w:val="0"/>
        <w:overflowPunct w:val="0"/>
        <w:autoSpaceDE w:val="0"/>
        <w:autoSpaceDN w:val="0"/>
        <w:adjustRightInd w:val="0"/>
        <w:spacing w:before="1"/>
        <w:ind w:left="794"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Energy</w:t>
      </w:r>
      <w:r w:rsidRPr="003267BB">
        <w:rPr>
          <w:rFonts w:cs="Arial"/>
          <w:spacing w:val="-4"/>
          <w:sz w:val="21"/>
          <w:szCs w:val="21"/>
        </w:rPr>
        <w:t xml:space="preserve"> </w:t>
      </w:r>
      <w:r w:rsidRPr="003267BB">
        <w:rPr>
          <w:rFonts w:cs="Arial"/>
          <w:sz w:val="21"/>
          <w:szCs w:val="21"/>
        </w:rPr>
        <w:t>insulation</w:t>
      </w:r>
    </w:p>
    <w:p w:rsidR="003267BB" w:rsidRPr="003267BB" w:rsidRDefault="003267BB" w:rsidP="003267BB">
      <w:pPr>
        <w:kinsoku w:val="0"/>
        <w:overflowPunct w:val="0"/>
        <w:autoSpaceDE w:val="0"/>
        <w:autoSpaceDN w:val="0"/>
        <w:adjustRightInd w:val="0"/>
        <w:ind w:left="794"/>
        <w:rPr>
          <w:rFonts w:cs="Arial"/>
          <w:szCs w:val="22"/>
        </w:rPr>
      </w:pPr>
    </w:p>
    <w:p w:rsidR="003267BB" w:rsidRPr="003267BB" w:rsidRDefault="003267BB" w:rsidP="003267BB">
      <w:pPr>
        <w:tabs>
          <w:tab w:val="left" w:pos="854"/>
        </w:tabs>
        <w:kinsoku w:val="0"/>
        <w:overflowPunct w:val="0"/>
        <w:autoSpaceDE w:val="0"/>
        <w:autoSpaceDN w:val="0"/>
        <w:adjustRightInd w:val="0"/>
        <w:ind w:left="794"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Accessibility</w:t>
      </w:r>
    </w:p>
    <w:p w:rsidR="003267BB" w:rsidRPr="003267BB" w:rsidRDefault="003267BB" w:rsidP="003267BB">
      <w:pPr>
        <w:kinsoku w:val="0"/>
        <w:overflowPunct w:val="0"/>
        <w:autoSpaceDE w:val="0"/>
        <w:autoSpaceDN w:val="0"/>
        <w:adjustRightInd w:val="0"/>
        <w:ind w:left="794"/>
        <w:rPr>
          <w:rFonts w:cs="Arial"/>
          <w:szCs w:val="22"/>
        </w:rPr>
      </w:pPr>
    </w:p>
    <w:p w:rsidR="003267BB" w:rsidRPr="003267BB" w:rsidRDefault="003267BB" w:rsidP="003267BB">
      <w:pPr>
        <w:tabs>
          <w:tab w:val="left" w:pos="854"/>
        </w:tabs>
        <w:kinsoku w:val="0"/>
        <w:overflowPunct w:val="0"/>
        <w:autoSpaceDE w:val="0"/>
        <w:autoSpaceDN w:val="0"/>
        <w:adjustRightInd w:val="0"/>
        <w:ind w:left="794"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Verify rough opening dimensions are within</w:t>
      </w:r>
      <w:r w:rsidRPr="003267BB">
        <w:rPr>
          <w:rFonts w:cs="Arial"/>
          <w:spacing w:val="-3"/>
          <w:sz w:val="21"/>
          <w:szCs w:val="21"/>
        </w:rPr>
        <w:t xml:space="preserve"> </w:t>
      </w:r>
      <w:r w:rsidRPr="003267BB">
        <w:rPr>
          <w:rFonts w:cs="Arial"/>
          <w:sz w:val="21"/>
          <w:szCs w:val="21"/>
        </w:rPr>
        <w:t>tolerances.</w:t>
      </w:r>
    </w:p>
    <w:p w:rsidR="003267BB" w:rsidRPr="003267BB" w:rsidRDefault="003267BB" w:rsidP="003267BB">
      <w:pPr>
        <w:kinsoku w:val="0"/>
        <w:overflowPunct w:val="0"/>
        <w:autoSpaceDE w:val="0"/>
        <w:autoSpaceDN w:val="0"/>
        <w:adjustRightInd w:val="0"/>
        <w:rPr>
          <w:rFonts w:cs="Arial"/>
          <w:szCs w:val="22"/>
        </w:rPr>
      </w:pPr>
    </w:p>
    <w:p w:rsidR="003267BB" w:rsidRPr="003267BB" w:rsidRDefault="003267BB" w:rsidP="003267BB">
      <w:pPr>
        <w:kinsoku w:val="0"/>
        <w:overflowPunct w:val="0"/>
        <w:autoSpaceDE w:val="0"/>
        <w:autoSpaceDN w:val="0"/>
        <w:adjustRightInd w:val="0"/>
        <w:ind w:right="128"/>
        <w:jc w:val="both"/>
        <w:rPr>
          <w:rFonts w:cs="Arial"/>
          <w:sz w:val="21"/>
          <w:szCs w:val="21"/>
        </w:rPr>
      </w:pPr>
      <w:r w:rsidRPr="003267BB">
        <w:rPr>
          <w:rFonts w:cs="Arial"/>
          <w:sz w:val="21"/>
          <w:szCs w:val="21"/>
        </w:rPr>
        <w:t>3. Sheathing inspection. To be made either as part of a dry-in inspection or done separately at the request of the contractor after all roof and wall sheathing and fasteners are complete and shall at a minimum include the following building components:</w:t>
      </w:r>
    </w:p>
    <w:p w:rsidR="003267BB" w:rsidRPr="003267BB" w:rsidRDefault="003267BB" w:rsidP="003267BB">
      <w:pPr>
        <w:kinsoku w:val="0"/>
        <w:overflowPunct w:val="0"/>
        <w:autoSpaceDE w:val="0"/>
        <w:autoSpaceDN w:val="0"/>
        <w:adjustRightInd w:val="0"/>
        <w:rPr>
          <w:rFonts w:cs="Arial"/>
          <w:szCs w:val="22"/>
        </w:rPr>
      </w:pPr>
    </w:p>
    <w:p w:rsidR="003267BB" w:rsidRPr="003267BB" w:rsidRDefault="003267BB" w:rsidP="003267BB">
      <w:pPr>
        <w:tabs>
          <w:tab w:val="left" w:pos="854"/>
        </w:tabs>
        <w:kinsoku w:val="0"/>
        <w:overflowPunct w:val="0"/>
        <w:autoSpaceDE w:val="0"/>
        <w:autoSpaceDN w:val="0"/>
        <w:adjustRightInd w:val="0"/>
        <w:ind w:left="794"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Roof</w:t>
      </w:r>
      <w:r w:rsidRPr="003267BB">
        <w:rPr>
          <w:rFonts w:cs="Arial"/>
          <w:spacing w:val="-2"/>
          <w:sz w:val="21"/>
          <w:szCs w:val="21"/>
        </w:rPr>
        <w:t xml:space="preserve"> </w:t>
      </w:r>
      <w:r w:rsidRPr="003267BB">
        <w:rPr>
          <w:rFonts w:cs="Arial"/>
          <w:sz w:val="21"/>
          <w:szCs w:val="21"/>
        </w:rPr>
        <w:t>sheathing</w:t>
      </w:r>
    </w:p>
    <w:p w:rsidR="003267BB" w:rsidRPr="003267BB" w:rsidRDefault="003267BB" w:rsidP="003267BB">
      <w:pPr>
        <w:kinsoku w:val="0"/>
        <w:overflowPunct w:val="0"/>
        <w:autoSpaceDE w:val="0"/>
        <w:autoSpaceDN w:val="0"/>
        <w:adjustRightInd w:val="0"/>
        <w:ind w:left="794"/>
        <w:rPr>
          <w:rFonts w:cs="Arial"/>
          <w:szCs w:val="22"/>
        </w:rPr>
      </w:pPr>
    </w:p>
    <w:p w:rsidR="003267BB" w:rsidRPr="003267BB" w:rsidRDefault="003267BB" w:rsidP="003267BB">
      <w:pPr>
        <w:tabs>
          <w:tab w:val="left" w:pos="854"/>
        </w:tabs>
        <w:kinsoku w:val="0"/>
        <w:overflowPunct w:val="0"/>
        <w:autoSpaceDE w:val="0"/>
        <w:autoSpaceDN w:val="0"/>
        <w:adjustRightInd w:val="0"/>
        <w:ind w:left="794"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pacing w:val="1"/>
          <w:sz w:val="21"/>
          <w:szCs w:val="21"/>
        </w:rPr>
        <w:t xml:space="preserve">Wall </w:t>
      </w:r>
      <w:r w:rsidRPr="003267BB">
        <w:rPr>
          <w:rFonts w:cs="Arial"/>
          <w:sz w:val="21"/>
          <w:szCs w:val="21"/>
        </w:rPr>
        <w:t>sheathing</w:t>
      </w:r>
    </w:p>
    <w:p w:rsidR="003267BB" w:rsidRPr="003267BB" w:rsidRDefault="003267BB" w:rsidP="003267BB">
      <w:pPr>
        <w:kinsoku w:val="0"/>
        <w:overflowPunct w:val="0"/>
        <w:autoSpaceDE w:val="0"/>
        <w:autoSpaceDN w:val="0"/>
        <w:adjustRightInd w:val="0"/>
        <w:ind w:left="794"/>
        <w:rPr>
          <w:rFonts w:cs="Arial"/>
          <w:szCs w:val="22"/>
        </w:rPr>
      </w:pPr>
    </w:p>
    <w:p w:rsidR="003267BB" w:rsidRPr="003267BB" w:rsidRDefault="003267BB" w:rsidP="003267BB">
      <w:pPr>
        <w:tabs>
          <w:tab w:val="left" w:pos="854"/>
        </w:tabs>
        <w:kinsoku w:val="0"/>
        <w:overflowPunct w:val="0"/>
        <w:autoSpaceDE w:val="0"/>
        <w:autoSpaceDN w:val="0"/>
        <w:adjustRightInd w:val="0"/>
        <w:ind w:left="794"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Sheathing</w:t>
      </w:r>
      <w:r w:rsidRPr="003267BB">
        <w:rPr>
          <w:rFonts w:cs="Arial"/>
          <w:spacing w:val="-2"/>
          <w:sz w:val="21"/>
          <w:szCs w:val="21"/>
        </w:rPr>
        <w:t xml:space="preserve"> </w:t>
      </w:r>
      <w:r w:rsidRPr="003267BB">
        <w:rPr>
          <w:rFonts w:cs="Arial"/>
          <w:sz w:val="21"/>
          <w:szCs w:val="21"/>
        </w:rPr>
        <w:t>fasteners</w:t>
      </w:r>
    </w:p>
    <w:p w:rsidR="003267BB" w:rsidRPr="003267BB" w:rsidRDefault="003267BB" w:rsidP="003267BB">
      <w:pPr>
        <w:kinsoku w:val="0"/>
        <w:overflowPunct w:val="0"/>
        <w:autoSpaceDE w:val="0"/>
        <w:autoSpaceDN w:val="0"/>
        <w:adjustRightInd w:val="0"/>
        <w:ind w:left="794"/>
        <w:rPr>
          <w:rFonts w:cs="Arial"/>
          <w:szCs w:val="22"/>
        </w:rPr>
      </w:pPr>
    </w:p>
    <w:p w:rsidR="003267BB" w:rsidRPr="003267BB" w:rsidRDefault="003267BB" w:rsidP="003267BB">
      <w:pPr>
        <w:tabs>
          <w:tab w:val="left" w:pos="854"/>
        </w:tabs>
        <w:kinsoku w:val="0"/>
        <w:overflowPunct w:val="0"/>
        <w:autoSpaceDE w:val="0"/>
        <w:autoSpaceDN w:val="0"/>
        <w:adjustRightInd w:val="0"/>
        <w:ind w:left="794" w:hanging="74"/>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Roof/wall</w:t>
      </w:r>
      <w:r w:rsidRPr="003267BB">
        <w:rPr>
          <w:rFonts w:cs="Arial"/>
          <w:spacing w:val="1"/>
          <w:sz w:val="21"/>
          <w:szCs w:val="21"/>
        </w:rPr>
        <w:t xml:space="preserve"> </w:t>
      </w:r>
      <w:r w:rsidRPr="003267BB">
        <w:rPr>
          <w:rFonts w:cs="Arial"/>
          <w:sz w:val="21"/>
          <w:szCs w:val="21"/>
        </w:rPr>
        <w:t>dry-in</w:t>
      </w:r>
    </w:p>
    <w:p w:rsidR="003267BB" w:rsidRPr="003267BB" w:rsidRDefault="003267BB" w:rsidP="003267BB">
      <w:pPr>
        <w:kinsoku w:val="0"/>
        <w:overflowPunct w:val="0"/>
        <w:autoSpaceDE w:val="0"/>
        <w:autoSpaceDN w:val="0"/>
        <w:adjustRightInd w:val="0"/>
        <w:spacing w:line="234" w:lineRule="exact"/>
        <w:rPr>
          <w:rFonts w:cs="Arial"/>
          <w:sz w:val="21"/>
          <w:szCs w:val="21"/>
          <w:u w:val="single"/>
        </w:rPr>
      </w:pPr>
    </w:p>
    <w:p w:rsidR="003267BB" w:rsidRPr="003267BB" w:rsidRDefault="003267BB" w:rsidP="003267BB">
      <w:pPr>
        <w:kinsoku w:val="0"/>
        <w:overflowPunct w:val="0"/>
        <w:autoSpaceDE w:val="0"/>
        <w:autoSpaceDN w:val="0"/>
        <w:adjustRightInd w:val="0"/>
        <w:spacing w:line="234" w:lineRule="exact"/>
        <w:rPr>
          <w:rFonts w:cs="Arial"/>
          <w:sz w:val="21"/>
          <w:szCs w:val="21"/>
        </w:rPr>
      </w:pPr>
      <w:r w:rsidRPr="003267BB">
        <w:rPr>
          <w:rFonts w:cs="Arial"/>
          <w:sz w:val="21"/>
          <w:szCs w:val="21"/>
          <w:u w:val="single"/>
        </w:rPr>
        <w:t>4. Exterior wall coverings. Shall at a minimum include the following building components in progress inspections:</w:t>
      </w:r>
    </w:p>
    <w:p w:rsidR="003267BB" w:rsidRPr="003267BB" w:rsidRDefault="003267BB" w:rsidP="003267BB">
      <w:pPr>
        <w:kinsoku w:val="0"/>
        <w:overflowPunct w:val="0"/>
        <w:autoSpaceDE w:val="0"/>
        <w:autoSpaceDN w:val="0"/>
        <w:adjustRightInd w:val="0"/>
        <w:spacing w:line="234" w:lineRule="exact"/>
        <w:ind w:left="720"/>
        <w:rPr>
          <w:rFonts w:ascii="Times New Roman" w:hAnsi="Times New Roman"/>
          <w:spacing w:val="-53"/>
          <w:w w:val="99"/>
          <w:sz w:val="21"/>
          <w:szCs w:val="21"/>
          <w:u w:val="single"/>
        </w:rPr>
      </w:pPr>
      <w:r w:rsidRPr="003267BB">
        <w:rPr>
          <w:rFonts w:ascii="Times New Roman" w:hAnsi="Times New Roman"/>
          <w:spacing w:val="-53"/>
          <w:w w:val="99"/>
          <w:sz w:val="21"/>
          <w:szCs w:val="21"/>
          <w:u w:val="single"/>
        </w:rPr>
        <w:t xml:space="preserve"> </w:t>
      </w:r>
    </w:p>
    <w:p w:rsidR="003267BB" w:rsidRPr="003267BB" w:rsidRDefault="003267BB" w:rsidP="003267BB">
      <w:pPr>
        <w:kinsoku w:val="0"/>
        <w:overflowPunct w:val="0"/>
        <w:autoSpaceDE w:val="0"/>
        <w:autoSpaceDN w:val="0"/>
        <w:adjustRightInd w:val="0"/>
        <w:spacing w:line="360" w:lineRule="auto"/>
        <w:ind w:left="720"/>
        <w:rPr>
          <w:rFonts w:ascii="Times New Roman" w:hAnsi="Times New Roman"/>
          <w:spacing w:val="-53"/>
          <w:w w:val="99"/>
          <w:sz w:val="21"/>
          <w:szCs w:val="21"/>
        </w:rPr>
      </w:pPr>
      <w:r w:rsidRPr="003267BB">
        <w:rPr>
          <w:rFonts w:cs="Arial"/>
          <w:sz w:val="21"/>
          <w:szCs w:val="21"/>
          <w:u w:val="single"/>
        </w:rPr>
        <w:t>•Exterior wall coverings and veneers</w:t>
      </w:r>
    </w:p>
    <w:p w:rsidR="003267BB" w:rsidRPr="003267BB" w:rsidRDefault="003267BB" w:rsidP="003267BB">
      <w:pPr>
        <w:kinsoku w:val="0"/>
        <w:overflowPunct w:val="0"/>
        <w:autoSpaceDE w:val="0"/>
        <w:autoSpaceDN w:val="0"/>
        <w:adjustRightInd w:val="0"/>
        <w:spacing w:line="360" w:lineRule="auto"/>
        <w:ind w:left="720"/>
        <w:rPr>
          <w:rFonts w:ascii="Times New Roman" w:hAnsi="Times New Roman"/>
          <w:spacing w:val="-53"/>
          <w:w w:val="99"/>
          <w:sz w:val="21"/>
          <w:szCs w:val="21"/>
        </w:rPr>
      </w:pPr>
      <w:r w:rsidRPr="003267BB">
        <w:rPr>
          <w:rFonts w:ascii="Times New Roman" w:hAnsi="Times New Roman"/>
          <w:spacing w:val="-53"/>
          <w:w w:val="99"/>
          <w:sz w:val="21"/>
          <w:szCs w:val="21"/>
          <w:u w:val="single"/>
        </w:rPr>
        <w:t xml:space="preserve"> </w:t>
      </w:r>
      <w:r w:rsidRPr="003267BB">
        <w:rPr>
          <w:rFonts w:cs="Arial"/>
          <w:sz w:val="21"/>
          <w:szCs w:val="21"/>
          <w:u w:val="single"/>
        </w:rPr>
        <w:t>•Soffit coverings</w:t>
      </w:r>
    </w:p>
    <w:p w:rsidR="003267BB" w:rsidRPr="003267BB" w:rsidRDefault="003267BB" w:rsidP="003267BB">
      <w:pPr>
        <w:kinsoku w:val="0"/>
        <w:overflowPunct w:val="0"/>
        <w:autoSpaceDE w:val="0"/>
        <w:autoSpaceDN w:val="0"/>
        <w:adjustRightInd w:val="0"/>
        <w:spacing w:line="234" w:lineRule="exact"/>
        <w:rPr>
          <w:rFonts w:cs="Arial"/>
          <w:sz w:val="21"/>
          <w:szCs w:val="21"/>
          <w:u w:val="single"/>
        </w:rPr>
      </w:pPr>
    </w:p>
    <w:p w:rsidR="003267BB" w:rsidRPr="003267BB" w:rsidRDefault="003267BB" w:rsidP="003267BB">
      <w:pPr>
        <w:kinsoku w:val="0"/>
        <w:overflowPunct w:val="0"/>
        <w:autoSpaceDE w:val="0"/>
        <w:autoSpaceDN w:val="0"/>
        <w:adjustRightInd w:val="0"/>
        <w:spacing w:line="234" w:lineRule="exact"/>
        <w:rPr>
          <w:rFonts w:cs="Arial"/>
          <w:sz w:val="21"/>
          <w:szCs w:val="21"/>
        </w:rPr>
      </w:pPr>
      <w:r w:rsidRPr="003267BB">
        <w:rPr>
          <w:rFonts w:cs="Arial"/>
          <w:sz w:val="21"/>
          <w:szCs w:val="21"/>
          <w:u w:val="single"/>
        </w:rPr>
        <w:t>5.</w:t>
      </w:r>
      <w:r w:rsidRPr="003267BB">
        <w:rPr>
          <w:rFonts w:cs="Arial"/>
          <w:sz w:val="21"/>
          <w:szCs w:val="21"/>
        </w:rPr>
        <w:t xml:space="preserve"> </w:t>
      </w:r>
      <w:r w:rsidRPr="003267BB">
        <w:rPr>
          <w:rFonts w:cs="Arial"/>
          <w:strike/>
          <w:sz w:val="21"/>
          <w:szCs w:val="21"/>
        </w:rPr>
        <w:t xml:space="preserve">4. </w:t>
      </w:r>
      <w:r w:rsidRPr="003267BB">
        <w:rPr>
          <w:rFonts w:cs="Arial"/>
          <w:sz w:val="21"/>
          <w:szCs w:val="21"/>
        </w:rPr>
        <w:t>Roofing inspection. Shall at a minimum include the following building components:</w:t>
      </w:r>
    </w:p>
    <w:p w:rsidR="003267BB" w:rsidRPr="003267BB" w:rsidRDefault="003267BB" w:rsidP="003267BB">
      <w:pPr>
        <w:tabs>
          <w:tab w:val="left" w:pos="180"/>
        </w:tabs>
        <w:kinsoku w:val="0"/>
        <w:overflowPunct w:val="0"/>
        <w:autoSpaceDE w:val="0"/>
        <w:autoSpaceDN w:val="0"/>
        <w:adjustRightInd w:val="0"/>
        <w:spacing w:line="234" w:lineRule="exact"/>
        <w:ind w:hanging="74"/>
        <w:rPr>
          <w:rFonts w:cs="Arial"/>
          <w:spacing w:val="-2"/>
          <w:w w:val="99"/>
          <w:sz w:val="19"/>
          <w:szCs w:val="19"/>
        </w:rPr>
      </w:pPr>
    </w:p>
    <w:p w:rsidR="003267BB" w:rsidRPr="003267BB" w:rsidRDefault="003267BB" w:rsidP="003267BB">
      <w:pPr>
        <w:tabs>
          <w:tab w:val="left" w:pos="180"/>
        </w:tabs>
        <w:kinsoku w:val="0"/>
        <w:overflowPunct w:val="0"/>
        <w:autoSpaceDE w:val="0"/>
        <w:autoSpaceDN w:val="0"/>
        <w:adjustRightInd w:val="0"/>
        <w:spacing w:line="360" w:lineRule="auto"/>
        <w:ind w:left="720" w:hanging="86"/>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Dry-in</w:t>
      </w:r>
    </w:p>
    <w:p w:rsidR="003267BB" w:rsidRPr="003267BB" w:rsidRDefault="003267BB" w:rsidP="003267BB">
      <w:pPr>
        <w:tabs>
          <w:tab w:val="left" w:pos="180"/>
        </w:tabs>
        <w:kinsoku w:val="0"/>
        <w:overflowPunct w:val="0"/>
        <w:autoSpaceDE w:val="0"/>
        <w:autoSpaceDN w:val="0"/>
        <w:adjustRightInd w:val="0"/>
        <w:spacing w:line="360" w:lineRule="auto"/>
        <w:ind w:left="720" w:hanging="86"/>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Insulation</w:t>
      </w:r>
    </w:p>
    <w:p w:rsidR="003267BB" w:rsidRPr="003267BB" w:rsidRDefault="003267BB" w:rsidP="003267BB">
      <w:pPr>
        <w:tabs>
          <w:tab w:val="left" w:pos="180"/>
        </w:tabs>
        <w:kinsoku w:val="0"/>
        <w:overflowPunct w:val="0"/>
        <w:autoSpaceDE w:val="0"/>
        <w:autoSpaceDN w:val="0"/>
        <w:adjustRightInd w:val="0"/>
        <w:spacing w:line="360" w:lineRule="auto"/>
        <w:ind w:left="720" w:hanging="86"/>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Roof</w:t>
      </w:r>
      <w:r w:rsidRPr="003267BB">
        <w:rPr>
          <w:rFonts w:cs="Arial"/>
          <w:spacing w:val="-2"/>
          <w:sz w:val="21"/>
          <w:szCs w:val="21"/>
        </w:rPr>
        <w:t xml:space="preserve"> </w:t>
      </w:r>
      <w:r w:rsidRPr="003267BB">
        <w:rPr>
          <w:rFonts w:cs="Arial"/>
          <w:sz w:val="21"/>
          <w:szCs w:val="21"/>
        </w:rPr>
        <w:t>coverings</w:t>
      </w:r>
    </w:p>
    <w:p w:rsidR="003267BB" w:rsidRPr="003267BB" w:rsidRDefault="003267BB" w:rsidP="003267BB">
      <w:pPr>
        <w:tabs>
          <w:tab w:val="left" w:pos="180"/>
        </w:tabs>
        <w:kinsoku w:val="0"/>
        <w:overflowPunct w:val="0"/>
        <w:autoSpaceDE w:val="0"/>
        <w:autoSpaceDN w:val="0"/>
        <w:adjustRightInd w:val="0"/>
        <w:spacing w:line="360" w:lineRule="auto"/>
        <w:ind w:left="720" w:hanging="86"/>
        <w:rPr>
          <w:rFonts w:cs="Arial"/>
          <w:sz w:val="21"/>
          <w:szCs w:val="21"/>
        </w:rPr>
      </w:pPr>
      <w:r w:rsidRPr="003267BB">
        <w:rPr>
          <w:rFonts w:cs="Arial"/>
          <w:spacing w:val="-2"/>
          <w:w w:val="99"/>
          <w:sz w:val="19"/>
          <w:szCs w:val="19"/>
        </w:rPr>
        <w:t>•</w:t>
      </w:r>
      <w:r w:rsidRPr="003267BB">
        <w:rPr>
          <w:rFonts w:cs="Arial"/>
          <w:spacing w:val="-2"/>
          <w:w w:val="99"/>
          <w:sz w:val="19"/>
          <w:szCs w:val="19"/>
        </w:rPr>
        <w:tab/>
      </w:r>
      <w:r w:rsidRPr="003267BB">
        <w:rPr>
          <w:rFonts w:cs="Arial"/>
          <w:sz w:val="21"/>
          <w:szCs w:val="21"/>
        </w:rPr>
        <w:t>Flashing</w:t>
      </w:r>
    </w:p>
    <w:p w:rsidR="003267BB" w:rsidRPr="003267BB" w:rsidRDefault="003267BB" w:rsidP="003267BB">
      <w:pPr>
        <w:kinsoku w:val="0"/>
        <w:overflowPunct w:val="0"/>
        <w:autoSpaceDE w:val="0"/>
        <w:autoSpaceDN w:val="0"/>
        <w:adjustRightInd w:val="0"/>
        <w:spacing w:line="237" w:lineRule="exact"/>
        <w:rPr>
          <w:rFonts w:cs="Arial"/>
          <w:sz w:val="21"/>
          <w:szCs w:val="21"/>
          <w:u w:val="single"/>
        </w:rPr>
      </w:pPr>
    </w:p>
    <w:p w:rsidR="003267BB" w:rsidRPr="003267BB" w:rsidRDefault="003267BB" w:rsidP="003267BB">
      <w:pPr>
        <w:kinsoku w:val="0"/>
        <w:overflowPunct w:val="0"/>
        <w:autoSpaceDE w:val="0"/>
        <w:autoSpaceDN w:val="0"/>
        <w:adjustRightInd w:val="0"/>
        <w:spacing w:line="237" w:lineRule="exact"/>
        <w:rPr>
          <w:rFonts w:cs="Arial"/>
          <w:sz w:val="21"/>
          <w:szCs w:val="21"/>
        </w:rPr>
      </w:pPr>
      <w:r w:rsidRPr="003267BB">
        <w:rPr>
          <w:rFonts w:cs="Arial"/>
          <w:sz w:val="21"/>
          <w:szCs w:val="21"/>
          <w:u w:val="single"/>
        </w:rPr>
        <w:t>6.</w:t>
      </w:r>
      <w:r w:rsidRPr="003267BB">
        <w:rPr>
          <w:rFonts w:cs="Arial"/>
          <w:sz w:val="21"/>
          <w:szCs w:val="21"/>
        </w:rPr>
        <w:t xml:space="preserve"> </w:t>
      </w:r>
      <w:r w:rsidRPr="003267BB">
        <w:rPr>
          <w:rFonts w:cs="Arial"/>
          <w:strike/>
          <w:sz w:val="21"/>
          <w:szCs w:val="21"/>
        </w:rPr>
        <w:t>5.</w:t>
      </w:r>
      <w:r w:rsidRPr="003267BB">
        <w:rPr>
          <w:rFonts w:cs="Arial"/>
          <w:sz w:val="21"/>
          <w:szCs w:val="21"/>
        </w:rPr>
        <w:t>Final inspection. To be made after the building is completed and ready for occupancy.</w:t>
      </w:r>
    </w:p>
    <w:p w:rsidR="003267BB" w:rsidRPr="003267BB" w:rsidRDefault="003267BB" w:rsidP="003267BB">
      <w:pPr>
        <w:kinsoku w:val="0"/>
        <w:overflowPunct w:val="0"/>
        <w:autoSpaceDE w:val="0"/>
        <w:autoSpaceDN w:val="0"/>
        <w:adjustRightInd w:val="0"/>
        <w:spacing w:line="242" w:lineRule="auto"/>
        <w:ind w:right="125"/>
        <w:rPr>
          <w:rFonts w:cs="Arial"/>
          <w:sz w:val="21"/>
          <w:szCs w:val="21"/>
          <w:u w:val="single"/>
        </w:rPr>
      </w:pPr>
    </w:p>
    <w:p w:rsidR="003267BB" w:rsidRPr="003267BB" w:rsidRDefault="003267BB" w:rsidP="003267BB">
      <w:pPr>
        <w:kinsoku w:val="0"/>
        <w:overflowPunct w:val="0"/>
        <w:autoSpaceDE w:val="0"/>
        <w:autoSpaceDN w:val="0"/>
        <w:adjustRightInd w:val="0"/>
        <w:spacing w:line="242" w:lineRule="auto"/>
        <w:ind w:left="720" w:right="125"/>
        <w:rPr>
          <w:rFonts w:cs="Arial"/>
          <w:sz w:val="21"/>
          <w:szCs w:val="21"/>
        </w:rPr>
      </w:pPr>
      <w:r w:rsidRPr="003267BB">
        <w:rPr>
          <w:rFonts w:cs="Arial"/>
          <w:sz w:val="21"/>
          <w:szCs w:val="21"/>
          <w:u w:val="single"/>
        </w:rPr>
        <w:lastRenderedPageBreak/>
        <w:t>6.1</w:t>
      </w:r>
      <w:r w:rsidRPr="003267BB">
        <w:rPr>
          <w:rFonts w:cs="Arial"/>
          <w:sz w:val="21"/>
          <w:szCs w:val="21"/>
        </w:rPr>
        <w:t xml:space="preserve"> </w:t>
      </w:r>
      <w:r w:rsidRPr="003267BB">
        <w:rPr>
          <w:rFonts w:cs="Arial"/>
          <w:strike/>
          <w:sz w:val="21"/>
          <w:szCs w:val="21"/>
        </w:rPr>
        <w:t>5.1</w:t>
      </w:r>
      <w:r w:rsidRPr="003267BB">
        <w:rPr>
          <w:rFonts w:cs="Arial"/>
          <w:sz w:val="21"/>
          <w:szCs w:val="21"/>
        </w:rPr>
        <w:t>.In flood hazard areas, as part of the final inspection, a final certification of the lowest floor elevation shall be submitted to the authority having jurisdiction.</w:t>
      </w:r>
    </w:p>
    <w:p w:rsidR="003267BB" w:rsidRPr="003267BB" w:rsidRDefault="003267BB" w:rsidP="003267BB">
      <w:pPr>
        <w:ind w:left="-720"/>
        <w:rPr>
          <w:b/>
        </w:rPr>
      </w:pPr>
    </w:p>
    <w:p w:rsidR="003267BB" w:rsidRPr="003267BB" w:rsidRDefault="003267BB" w:rsidP="003267BB">
      <w:pPr>
        <w:ind w:left="-720"/>
        <w:jc w:val="center"/>
        <w:rPr>
          <w:b/>
          <w:i/>
        </w:rPr>
      </w:pPr>
      <w:r w:rsidRPr="003267BB">
        <w:rPr>
          <w:i/>
          <w:w w:val="105"/>
        </w:rPr>
        <w:t>(renumber remaining inspection items)</w:t>
      </w:r>
    </w:p>
    <w:p w:rsidR="003267BB" w:rsidRPr="003267BB" w:rsidRDefault="003267BB" w:rsidP="003267BB">
      <w:pPr>
        <w:rPr>
          <w:color w:val="FF0000"/>
        </w:rPr>
      </w:pPr>
      <w:r w:rsidRPr="003267BB">
        <w:rPr>
          <w:color w:val="FF0000"/>
        </w:rPr>
        <w:t>(CA7647 A1 + Original)</w:t>
      </w:r>
    </w:p>
    <w:p w:rsidR="003267BB" w:rsidRPr="008062B0" w:rsidRDefault="003267BB" w:rsidP="003267BB">
      <w:pPr>
        <w:rPr>
          <w:rFonts w:cs="Arial"/>
          <w:color w:val="FF0000"/>
          <w:szCs w:val="22"/>
        </w:rPr>
      </w:pPr>
    </w:p>
    <w:p w:rsidR="008062B0" w:rsidRPr="008062B0" w:rsidRDefault="008062B0" w:rsidP="00C82B38">
      <w:pPr>
        <w:rPr>
          <w:rFonts w:eastAsia="Arial" w:cs="Arial"/>
          <w:color w:val="31849B"/>
          <w:w w:val="99"/>
          <w:szCs w:val="22"/>
        </w:rPr>
      </w:pPr>
    </w:p>
    <w:p w:rsidR="00960DD5" w:rsidRPr="008062B0" w:rsidRDefault="00960DD5" w:rsidP="00960DD5">
      <w:pPr>
        <w:shd w:val="clear" w:color="auto" w:fill="FFFFFF"/>
        <w:rPr>
          <w:rFonts w:cs="Arial"/>
          <w:color w:val="000000"/>
          <w:szCs w:val="22"/>
        </w:rPr>
      </w:pPr>
      <w:r w:rsidRPr="008062B0">
        <w:rPr>
          <w:rFonts w:cs="Arial"/>
          <w:color w:val="000000"/>
          <w:szCs w:val="22"/>
          <w:u w:val="single"/>
        </w:rPr>
        <w:t>110.3.6 Weather exposed balcony and walking surface waterproofing. Where balcony or other elevated walking surfaces are exposed to water from direct or blowing rain, snow, or irrigation, and the structural framing is protected by an impervious moisture barrier, all elements of the impervious moisture barrier system shall not be concealed until inspected and approved.</w:t>
      </w:r>
    </w:p>
    <w:p w:rsidR="00960DD5" w:rsidRPr="008062B0" w:rsidRDefault="00960DD5" w:rsidP="00960DD5">
      <w:pPr>
        <w:shd w:val="clear" w:color="auto" w:fill="FFFFFF"/>
        <w:rPr>
          <w:rFonts w:cs="Arial"/>
          <w:color w:val="000000"/>
          <w:szCs w:val="22"/>
        </w:rPr>
      </w:pPr>
    </w:p>
    <w:p w:rsidR="00960DD5" w:rsidRPr="0053575C" w:rsidRDefault="00960DD5" w:rsidP="00960DD5">
      <w:pPr>
        <w:shd w:val="clear" w:color="auto" w:fill="FFFFFF"/>
        <w:rPr>
          <w:rFonts w:cs="Arial"/>
          <w:strike/>
          <w:color w:val="000000"/>
          <w:szCs w:val="22"/>
        </w:rPr>
      </w:pPr>
      <w:r w:rsidRPr="0053575C">
        <w:rPr>
          <w:rFonts w:cs="Arial"/>
          <w:strike/>
          <w:color w:val="000000"/>
          <w:szCs w:val="22"/>
          <w:u w:val="single"/>
        </w:rPr>
        <w:t>Exception: Where inspection of the moisture barrier system is included in the special inspections regulated by Chapter 17.</w:t>
      </w:r>
    </w:p>
    <w:p w:rsidR="00960DD5" w:rsidRPr="008062B0" w:rsidRDefault="00960DD5" w:rsidP="00960DD5">
      <w:pPr>
        <w:shd w:val="clear" w:color="auto" w:fill="FFFFFF"/>
        <w:rPr>
          <w:rFonts w:cs="Arial"/>
          <w:color w:val="000000"/>
          <w:szCs w:val="22"/>
        </w:rPr>
      </w:pPr>
    </w:p>
    <w:p w:rsidR="00960DD5" w:rsidRPr="008062B0" w:rsidRDefault="00960DD5" w:rsidP="00960DD5">
      <w:pPr>
        <w:shd w:val="clear" w:color="auto" w:fill="FFFFFF"/>
        <w:rPr>
          <w:rFonts w:cs="Arial"/>
          <w:color w:val="000000"/>
          <w:szCs w:val="22"/>
        </w:rPr>
      </w:pPr>
      <w:r w:rsidRPr="008062B0">
        <w:rPr>
          <w:rFonts w:cs="Arial"/>
          <w:i/>
          <w:iCs/>
          <w:color w:val="000000"/>
          <w:szCs w:val="22"/>
        </w:rPr>
        <w:t>Renumber current sections without changing their content, as follows:</w:t>
      </w:r>
    </w:p>
    <w:p w:rsidR="00960DD5" w:rsidRPr="008062B0" w:rsidRDefault="00960DD5" w:rsidP="00960DD5">
      <w:pPr>
        <w:shd w:val="clear" w:color="auto" w:fill="FFFFFF"/>
        <w:rPr>
          <w:rFonts w:cs="Arial"/>
          <w:color w:val="000000"/>
          <w:szCs w:val="22"/>
        </w:rPr>
      </w:pPr>
    </w:p>
    <w:p w:rsidR="00960DD5" w:rsidRPr="008062B0" w:rsidRDefault="00960DD5" w:rsidP="00960DD5">
      <w:pPr>
        <w:shd w:val="clear" w:color="auto" w:fill="FFFFFF"/>
        <w:rPr>
          <w:rFonts w:cs="Arial"/>
          <w:b/>
          <w:bCs/>
          <w:szCs w:val="22"/>
        </w:rPr>
      </w:pPr>
      <w:r w:rsidRPr="008062B0">
        <w:rPr>
          <w:rFonts w:cs="Arial"/>
          <w:b/>
          <w:bCs/>
          <w:szCs w:val="22"/>
        </w:rPr>
        <w:t>[A]</w:t>
      </w:r>
      <w:r w:rsidRPr="008062B0">
        <w:rPr>
          <w:rFonts w:cs="Arial"/>
          <w:b/>
          <w:bCs/>
          <w:strike/>
          <w:szCs w:val="22"/>
        </w:rPr>
        <w:t>110.3.6</w:t>
      </w:r>
      <w:r w:rsidRPr="008062B0">
        <w:rPr>
          <w:rFonts w:cs="Arial"/>
          <w:b/>
          <w:bCs/>
          <w:szCs w:val="22"/>
          <w:u w:val="single"/>
        </w:rPr>
        <w:t>110.3.7</w:t>
      </w:r>
      <w:r w:rsidRPr="008062B0">
        <w:rPr>
          <w:rFonts w:cs="Arial"/>
          <w:b/>
          <w:bCs/>
          <w:szCs w:val="22"/>
        </w:rPr>
        <w:t> Fire- and smoke-resistant penetrations.</w:t>
      </w:r>
    </w:p>
    <w:p w:rsidR="00960DD5" w:rsidRPr="008062B0" w:rsidRDefault="00960DD5" w:rsidP="00960DD5">
      <w:pPr>
        <w:shd w:val="clear" w:color="auto" w:fill="FFFFFF"/>
        <w:rPr>
          <w:rFonts w:cs="Arial"/>
          <w:b/>
          <w:bCs/>
          <w:szCs w:val="22"/>
        </w:rPr>
      </w:pPr>
      <w:r w:rsidRPr="008062B0">
        <w:rPr>
          <w:rFonts w:cs="Arial"/>
          <w:b/>
          <w:bCs/>
          <w:szCs w:val="22"/>
        </w:rPr>
        <w:t>[A]</w:t>
      </w:r>
      <w:r w:rsidRPr="008062B0">
        <w:rPr>
          <w:rFonts w:cs="Arial"/>
          <w:b/>
          <w:bCs/>
          <w:strike/>
          <w:szCs w:val="22"/>
        </w:rPr>
        <w:t>110.3.7</w:t>
      </w:r>
      <w:r w:rsidRPr="008062B0">
        <w:rPr>
          <w:rFonts w:cs="Arial"/>
          <w:b/>
          <w:bCs/>
          <w:szCs w:val="22"/>
          <w:u w:val="single"/>
        </w:rPr>
        <w:t>110.3.8 </w:t>
      </w:r>
      <w:r w:rsidRPr="008062B0">
        <w:rPr>
          <w:rFonts w:cs="Arial"/>
          <w:b/>
          <w:bCs/>
          <w:szCs w:val="22"/>
        </w:rPr>
        <w:t>Energy efficiency inspections.</w:t>
      </w:r>
    </w:p>
    <w:p w:rsidR="00960DD5" w:rsidRPr="008062B0" w:rsidRDefault="00960DD5" w:rsidP="00960DD5">
      <w:pPr>
        <w:shd w:val="clear" w:color="auto" w:fill="FFFFFF"/>
        <w:rPr>
          <w:rFonts w:cs="Arial"/>
          <w:b/>
          <w:bCs/>
          <w:szCs w:val="22"/>
        </w:rPr>
      </w:pPr>
      <w:r w:rsidRPr="008062B0">
        <w:rPr>
          <w:rFonts w:cs="Arial"/>
          <w:b/>
          <w:bCs/>
          <w:szCs w:val="22"/>
        </w:rPr>
        <w:t>[A]</w:t>
      </w:r>
      <w:r w:rsidRPr="008062B0">
        <w:rPr>
          <w:rFonts w:cs="Arial"/>
          <w:b/>
          <w:bCs/>
          <w:strike/>
          <w:szCs w:val="22"/>
        </w:rPr>
        <w:t>110.3.8</w:t>
      </w:r>
      <w:r w:rsidRPr="008062B0">
        <w:rPr>
          <w:rFonts w:cs="Arial"/>
          <w:b/>
          <w:bCs/>
          <w:szCs w:val="22"/>
          <w:u w:val="single"/>
        </w:rPr>
        <w:t>110.3.9 </w:t>
      </w:r>
      <w:r w:rsidRPr="008062B0">
        <w:rPr>
          <w:rFonts w:cs="Arial"/>
          <w:b/>
          <w:bCs/>
          <w:szCs w:val="22"/>
        </w:rPr>
        <w:t>Other inspections.</w:t>
      </w:r>
    </w:p>
    <w:p w:rsidR="00960DD5" w:rsidRPr="008062B0" w:rsidRDefault="00960DD5" w:rsidP="00960DD5">
      <w:pPr>
        <w:shd w:val="clear" w:color="auto" w:fill="FFFFFF"/>
        <w:rPr>
          <w:rFonts w:cs="Arial"/>
          <w:b/>
          <w:bCs/>
          <w:color w:val="000000"/>
          <w:szCs w:val="22"/>
        </w:rPr>
      </w:pPr>
      <w:r w:rsidRPr="008062B0">
        <w:rPr>
          <w:rFonts w:cs="Arial"/>
          <w:b/>
          <w:bCs/>
          <w:color w:val="000000"/>
          <w:szCs w:val="22"/>
        </w:rPr>
        <w:t>[A]</w:t>
      </w:r>
      <w:r w:rsidRPr="008062B0">
        <w:rPr>
          <w:rFonts w:cs="Arial"/>
          <w:b/>
          <w:bCs/>
          <w:strike/>
          <w:color w:val="000000"/>
          <w:szCs w:val="22"/>
        </w:rPr>
        <w:t>110.3.9</w:t>
      </w:r>
      <w:r w:rsidRPr="008062B0">
        <w:rPr>
          <w:rFonts w:cs="Arial"/>
          <w:b/>
          <w:bCs/>
          <w:color w:val="000000"/>
          <w:szCs w:val="22"/>
          <w:u w:val="single"/>
        </w:rPr>
        <w:t>110.3.10 </w:t>
      </w:r>
      <w:r w:rsidRPr="008062B0">
        <w:rPr>
          <w:rFonts w:cs="Arial"/>
          <w:b/>
          <w:bCs/>
          <w:color w:val="000000"/>
          <w:szCs w:val="22"/>
        </w:rPr>
        <w:t>Special inspections.</w:t>
      </w:r>
    </w:p>
    <w:p w:rsidR="00960DD5" w:rsidRPr="008062B0" w:rsidRDefault="00960DD5" w:rsidP="00960DD5">
      <w:pPr>
        <w:shd w:val="clear" w:color="auto" w:fill="FFFFFF"/>
        <w:rPr>
          <w:rFonts w:cs="Arial"/>
          <w:b/>
          <w:bCs/>
          <w:color w:val="000000"/>
          <w:szCs w:val="22"/>
        </w:rPr>
      </w:pPr>
      <w:r w:rsidRPr="008062B0">
        <w:rPr>
          <w:rFonts w:cs="Arial"/>
          <w:b/>
          <w:bCs/>
          <w:color w:val="000000"/>
          <w:szCs w:val="22"/>
        </w:rPr>
        <w:t>[A]</w:t>
      </w:r>
      <w:r w:rsidRPr="008062B0">
        <w:rPr>
          <w:rFonts w:cs="Arial"/>
          <w:b/>
          <w:bCs/>
          <w:strike/>
          <w:color w:val="000000"/>
          <w:szCs w:val="22"/>
        </w:rPr>
        <w:t>110.3.10</w:t>
      </w:r>
      <w:r w:rsidRPr="008062B0">
        <w:rPr>
          <w:rFonts w:cs="Arial"/>
          <w:b/>
          <w:bCs/>
          <w:color w:val="000000"/>
          <w:szCs w:val="22"/>
          <w:u w:val="single"/>
        </w:rPr>
        <w:t>110.3.11 </w:t>
      </w:r>
      <w:r w:rsidRPr="008062B0">
        <w:rPr>
          <w:rFonts w:cs="Arial"/>
          <w:b/>
          <w:bCs/>
          <w:color w:val="000000"/>
          <w:szCs w:val="22"/>
        </w:rPr>
        <w:t>Final inspection.</w:t>
      </w:r>
    </w:p>
    <w:p w:rsidR="00960DD5" w:rsidRPr="008062B0" w:rsidRDefault="00960DD5" w:rsidP="00960DD5">
      <w:pPr>
        <w:shd w:val="clear" w:color="auto" w:fill="FFFFFF"/>
        <w:rPr>
          <w:rFonts w:cs="Arial"/>
          <w:b/>
          <w:bCs/>
          <w:color w:val="000000"/>
          <w:szCs w:val="22"/>
        </w:rPr>
      </w:pPr>
      <w:r w:rsidRPr="008062B0">
        <w:rPr>
          <w:rFonts w:cs="Arial"/>
          <w:b/>
          <w:bCs/>
          <w:color w:val="000000"/>
          <w:szCs w:val="22"/>
        </w:rPr>
        <w:t>    [A] </w:t>
      </w:r>
      <w:r w:rsidRPr="008062B0">
        <w:rPr>
          <w:rFonts w:cs="Arial"/>
          <w:b/>
          <w:bCs/>
          <w:strike/>
          <w:color w:val="000000"/>
          <w:szCs w:val="22"/>
        </w:rPr>
        <w:t>110.3.10.1</w:t>
      </w:r>
      <w:r w:rsidRPr="008062B0">
        <w:rPr>
          <w:rFonts w:cs="Arial"/>
          <w:b/>
          <w:bCs/>
          <w:color w:val="000000"/>
          <w:szCs w:val="22"/>
          <w:u w:val="single"/>
        </w:rPr>
        <w:t>110.3.11.1</w:t>
      </w:r>
      <w:r w:rsidRPr="008062B0">
        <w:rPr>
          <w:rFonts w:cs="Arial"/>
          <w:b/>
          <w:bCs/>
          <w:color w:val="000000"/>
          <w:szCs w:val="22"/>
        </w:rPr>
        <w:t>Flood hazard documentation.</w:t>
      </w:r>
    </w:p>
    <w:p w:rsidR="00960DD5" w:rsidRPr="008062B0" w:rsidRDefault="00960DD5" w:rsidP="00960DD5">
      <w:pPr>
        <w:shd w:val="clear" w:color="auto" w:fill="FFFFFF"/>
        <w:rPr>
          <w:rFonts w:cs="Arial"/>
          <w:b/>
          <w:bCs/>
          <w:color w:val="000000"/>
          <w:szCs w:val="22"/>
        </w:rPr>
      </w:pPr>
      <w:r w:rsidRPr="008062B0">
        <w:rPr>
          <w:rFonts w:cs="Arial"/>
          <w:b/>
          <w:bCs/>
          <w:strike/>
          <w:color w:val="000000"/>
          <w:szCs w:val="22"/>
        </w:rPr>
        <w:t>110.3.11</w:t>
      </w:r>
      <w:r w:rsidRPr="008062B0">
        <w:rPr>
          <w:rFonts w:cs="Arial"/>
          <w:b/>
          <w:bCs/>
          <w:color w:val="000000"/>
          <w:szCs w:val="22"/>
          <w:u w:val="single"/>
        </w:rPr>
        <w:t>110,3,12 </w:t>
      </w:r>
      <w:r w:rsidRPr="008062B0">
        <w:rPr>
          <w:rFonts w:cs="Arial"/>
          <w:b/>
          <w:bCs/>
          <w:color w:val="000000"/>
          <w:szCs w:val="22"/>
        </w:rPr>
        <w:t>Termites.</w:t>
      </w:r>
    </w:p>
    <w:p w:rsidR="00960DD5" w:rsidRPr="008062B0" w:rsidRDefault="00960DD5" w:rsidP="00960DD5">
      <w:pPr>
        <w:shd w:val="clear" w:color="auto" w:fill="FFFFFF"/>
        <w:rPr>
          <w:rFonts w:cs="Arial"/>
          <w:b/>
          <w:bCs/>
          <w:color w:val="000000"/>
          <w:szCs w:val="22"/>
        </w:rPr>
      </w:pPr>
      <w:r w:rsidRPr="008062B0">
        <w:rPr>
          <w:rFonts w:cs="Arial"/>
          <w:b/>
          <w:bCs/>
          <w:strike/>
          <w:color w:val="000000"/>
          <w:szCs w:val="22"/>
        </w:rPr>
        <w:t>110.3.12</w:t>
      </w:r>
      <w:r w:rsidRPr="008062B0">
        <w:rPr>
          <w:rFonts w:cs="Arial"/>
          <w:b/>
          <w:bCs/>
          <w:color w:val="000000"/>
          <w:szCs w:val="22"/>
          <w:u w:val="single"/>
        </w:rPr>
        <w:t>110.3.13 </w:t>
      </w:r>
      <w:r w:rsidRPr="008062B0">
        <w:rPr>
          <w:rFonts w:cs="Arial"/>
          <w:b/>
          <w:bCs/>
          <w:color w:val="000000"/>
          <w:szCs w:val="22"/>
        </w:rPr>
        <w:t>Impact-resistant coverings or systems.</w:t>
      </w:r>
    </w:p>
    <w:p w:rsidR="00B946F8" w:rsidRPr="008062B0" w:rsidRDefault="00B946F8" w:rsidP="00C82B38">
      <w:pPr>
        <w:rPr>
          <w:rFonts w:eastAsia="Arial" w:cs="Arial"/>
          <w:color w:val="31849B"/>
          <w:w w:val="99"/>
          <w:szCs w:val="22"/>
        </w:rPr>
      </w:pPr>
    </w:p>
    <w:p w:rsidR="00960DD5" w:rsidRPr="008062B0" w:rsidRDefault="00960DD5" w:rsidP="00960DD5">
      <w:pPr>
        <w:ind w:left="660" w:hanging="660"/>
        <w:jc w:val="both"/>
        <w:textAlignment w:val="baseline"/>
        <w:rPr>
          <w:rFonts w:cs="Arial"/>
          <w:color w:val="000000"/>
          <w:szCs w:val="22"/>
        </w:rPr>
      </w:pPr>
      <w:r w:rsidRPr="008062B0">
        <w:rPr>
          <w:rFonts w:cs="Arial"/>
          <w:color w:val="FF0000"/>
          <w:szCs w:val="22"/>
        </w:rPr>
        <w:t>(CA7838</w:t>
      </w:r>
      <w:r w:rsidR="003E52A9">
        <w:rPr>
          <w:rFonts w:cs="Arial"/>
          <w:color w:val="FF0000"/>
          <w:szCs w:val="22"/>
        </w:rPr>
        <w:t xml:space="preserve"> and ADM87-16 Part I AMPC 1 and 2</w:t>
      </w:r>
      <w:r w:rsidRPr="008062B0">
        <w:rPr>
          <w:rFonts w:cs="Arial"/>
          <w:color w:val="FF0000"/>
          <w:szCs w:val="22"/>
        </w:rPr>
        <w:t>)</w:t>
      </w:r>
    </w:p>
    <w:p w:rsidR="00960DD5" w:rsidRPr="008062B0" w:rsidRDefault="00960DD5" w:rsidP="00C82B38">
      <w:pPr>
        <w:rPr>
          <w:rFonts w:eastAsia="Arial" w:cs="Arial"/>
          <w:color w:val="31849B"/>
          <w:w w:val="99"/>
          <w:szCs w:val="22"/>
        </w:rPr>
      </w:pPr>
    </w:p>
    <w:p w:rsidR="00960DD5" w:rsidRPr="008062B0" w:rsidRDefault="00960DD5" w:rsidP="00C82B38">
      <w:pPr>
        <w:rPr>
          <w:rFonts w:eastAsia="Arial" w:cs="Arial"/>
          <w:color w:val="31849B"/>
          <w:w w:val="99"/>
          <w:szCs w:val="22"/>
        </w:rPr>
      </w:pPr>
    </w:p>
    <w:p w:rsidR="00533BB2" w:rsidRDefault="00533BB2" w:rsidP="00533BB2">
      <w:pPr>
        <w:rPr>
          <w:rFonts w:cs="Arial"/>
          <w:b/>
          <w:bCs/>
          <w:sz w:val="32"/>
          <w:szCs w:val="32"/>
        </w:rPr>
      </w:pPr>
      <w:r w:rsidRPr="001A0FC6">
        <w:rPr>
          <w:rFonts w:eastAsia="Arial"/>
          <w:b/>
          <w:w w:val="99"/>
          <w:sz w:val="36"/>
          <w:szCs w:val="36"/>
        </w:rPr>
        <w:t>Chapter 2</w:t>
      </w:r>
      <w:r w:rsidR="001A0FC6">
        <w:rPr>
          <w:rFonts w:eastAsia="Arial"/>
          <w:b/>
          <w:w w:val="99"/>
          <w:sz w:val="36"/>
          <w:szCs w:val="36"/>
        </w:rPr>
        <w:t xml:space="preserve"> </w:t>
      </w:r>
      <w:r w:rsidR="001A0FC6" w:rsidRPr="001A0FC6">
        <w:rPr>
          <w:rFonts w:cs="Arial"/>
          <w:b/>
          <w:bCs/>
          <w:sz w:val="32"/>
          <w:szCs w:val="32"/>
        </w:rPr>
        <w:t>DEFINITIONS</w:t>
      </w:r>
    </w:p>
    <w:p w:rsidR="001A0FC6" w:rsidRDefault="001A0FC6" w:rsidP="00533BB2">
      <w:pPr>
        <w:rPr>
          <w:rFonts w:cs="Arial"/>
          <w:b/>
          <w:bCs/>
          <w:sz w:val="32"/>
          <w:szCs w:val="32"/>
        </w:rPr>
      </w:pPr>
    </w:p>
    <w:p w:rsidR="001A0FC6" w:rsidRDefault="001A0FC6" w:rsidP="001A0FC6">
      <w:pPr>
        <w:autoSpaceDE w:val="0"/>
        <w:autoSpaceDN w:val="0"/>
        <w:adjustRightInd w:val="0"/>
        <w:rPr>
          <w:rFonts w:cs="Arial"/>
          <w:b/>
          <w:bCs/>
          <w:sz w:val="20"/>
        </w:rPr>
      </w:pPr>
      <w:r w:rsidRPr="001A0FC6">
        <w:rPr>
          <w:rFonts w:cs="Arial"/>
          <w:b/>
          <w:bCs/>
          <w:sz w:val="20"/>
        </w:rPr>
        <w:t>SECTION 202</w:t>
      </w:r>
      <w:r>
        <w:rPr>
          <w:rFonts w:cs="Arial"/>
          <w:b/>
          <w:bCs/>
          <w:sz w:val="20"/>
        </w:rPr>
        <w:t xml:space="preserve"> </w:t>
      </w:r>
      <w:r w:rsidRPr="001A0FC6">
        <w:rPr>
          <w:rFonts w:cs="Arial"/>
          <w:b/>
          <w:bCs/>
          <w:sz w:val="20"/>
        </w:rPr>
        <w:t>DEFINITIONS</w:t>
      </w:r>
    </w:p>
    <w:p w:rsidR="00415B8D" w:rsidRDefault="00415B8D" w:rsidP="001A0FC6">
      <w:pPr>
        <w:autoSpaceDE w:val="0"/>
        <w:autoSpaceDN w:val="0"/>
        <w:adjustRightInd w:val="0"/>
        <w:rPr>
          <w:rFonts w:cs="Arial"/>
          <w:b/>
          <w:bCs/>
          <w:sz w:val="20"/>
        </w:rPr>
      </w:pPr>
    </w:p>
    <w:p w:rsidR="00415B8D" w:rsidRPr="001A0FC6" w:rsidRDefault="00415B8D" w:rsidP="001A0FC6">
      <w:pPr>
        <w:autoSpaceDE w:val="0"/>
        <w:autoSpaceDN w:val="0"/>
        <w:adjustRightInd w:val="0"/>
        <w:rPr>
          <w:rFonts w:eastAsia="Arial"/>
          <w:b/>
          <w:sz w:val="36"/>
          <w:szCs w:val="36"/>
        </w:rPr>
      </w:pPr>
      <w:r>
        <w:rPr>
          <w:rFonts w:eastAsia="Arial" w:cs="Arial"/>
          <w:w w:val="99"/>
          <w:szCs w:val="22"/>
        </w:rPr>
        <w:t>Revise as follows:</w:t>
      </w:r>
    </w:p>
    <w:p w:rsidR="008062B0" w:rsidRPr="008062B0" w:rsidRDefault="008062B0" w:rsidP="00C82B38">
      <w:pPr>
        <w:rPr>
          <w:rFonts w:cs="Arial"/>
          <w:b/>
          <w:bCs/>
          <w:strike/>
          <w:color w:val="000000"/>
          <w:szCs w:val="22"/>
          <w:shd w:val="clear" w:color="auto" w:fill="FFFFFF"/>
        </w:rPr>
      </w:pPr>
    </w:p>
    <w:p w:rsidR="00E905AA" w:rsidRPr="008062B0" w:rsidRDefault="00C225FB" w:rsidP="00C82B38">
      <w:pPr>
        <w:rPr>
          <w:rFonts w:cs="Arial"/>
          <w:b/>
          <w:bCs/>
          <w:strike/>
          <w:color w:val="000000"/>
          <w:szCs w:val="22"/>
          <w:shd w:val="clear" w:color="auto" w:fill="FFFFFF"/>
        </w:rPr>
      </w:pPr>
      <w:r w:rsidRPr="008062B0">
        <w:rPr>
          <w:rFonts w:cs="Arial"/>
          <w:b/>
          <w:bCs/>
          <w:strike/>
          <w:color w:val="000000"/>
          <w:szCs w:val="22"/>
          <w:shd w:val="clear" w:color="auto" w:fill="FFFFFF"/>
        </w:rPr>
        <w:t>AUTOCLAVED AERATED CONCRETE (AAC). AUTOCLAVED AERATED CONCRETE (AAC). Low density cementitious product of calcium silicate hydrates, whose material specifications are defined in ASTM C1386.</w:t>
      </w:r>
    </w:p>
    <w:p w:rsidR="00C225FB" w:rsidRDefault="00C225FB" w:rsidP="00C82B38">
      <w:pPr>
        <w:rPr>
          <w:rFonts w:cs="Arial"/>
          <w:b/>
          <w:bCs/>
          <w:strike/>
          <w:color w:val="000000"/>
          <w:szCs w:val="22"/>
          <w:shd w:val="clear" w:color="auto" w:fill="FFFFFF"/>
        </w:rPr>
      </w:pPr>
    </w:p>
    <w:p w:rsidR="00DC15D9" w:rsidRPr="008062B0" w:rsidRDefault="00DC15D9" w:rsidP="00DC15D9">
      <w:pPr>
        <w:rPr>
          <w:rFonts w:cs="Arial"/>
          <w:color w:val="FF0000"/>
          <w:szCs w:val="22"/>
        </w:rPr>
      </w:pPr>
      <w:r w:rsidRPr="008062B0">
        <w:rPr>
          <w:rFonts w:cs="Arial"/>
          <w:color w:val="FF0000"/>
          <w:szCs w:val="22"/>
        </w:rPr>
        <w:t>(S8361)</w:t>
      </w:r>
    </w:p>
    <w:p w:rsidR="008062B0" w:rsidRPr="008062B0" w:rsidRDefault="008062B0" w:rsidP="00C82B38">
      <w:pPr>
        <w:rPr>
          <w:rFonts w:cs="Arial"/>
          <w:color w:val="000000"/>
          <w:szCs w:val="22"/>
        </w:rPr>
      </w:pPr>
    </w:p>
    <w:p w:rsidR="0010757B" w:rsidRPr="008062B0" w:rsidRDefault="0010757B" w:rsidP="00C82B38">
      <w:pPr>
        <w:rPr>
          <w:rFonts w:cs="Arial"/>
          <w:color w:val="000000"/>
          <w:szCs w:val="22"/>
        </w:rPr>
      </w:pPr>
      <w:r w:rsidRPr="008062B0">
        <w:rPr>
          <w:rFonts w:cs="Arial"/>
          <w:b/>
          <w:bCs/>
          <w:color w:val="000000"/>
          <w:szCs w:val="22"/>
        </w:rPr>
        <w:t>[BS]DRILLEDSHAFT.</w:t>
      </w:r>
      <w:r w:rsidRPr="008062B0">
        <w:rPr>
          <w:rFonts w:cs="Arial"/>
          <w:color w:val="000000"/>
          <w:szCs w:val="22"/>
        </w:rPr>
        <w:t>A</w:t>
      </w:r>
      <w:r w:rsidR="00BE68A0">
        <w:rPr>
          <w:rFonts w:cs="Arial"/>
          <w:color w:val="000000"/>
          <w:szCs w:val="22"/>
        </w:rPr>
        <w:t xml:space="preserve"> </w:t>
      </w:r>
      <w:r w:rsidRPr="008062B0">
        <w:rPr>
          <w:rFonts w:cs="Arial"/>
          <w:color w:val="000000"/>
          <w:szCs w:val="22"/>
        </w:rPr>
        <w:t>cast-in-place</w:t>
      </w:r>
      <w:r w:rsidR="00BE68A0">
        <w:rPr>
          <w:rFonts w:cs="Arial"/>
          <w:color w:val="000000"/>
          <w:szCs w:val="22"/>
        </w:rPr>
        <w:t xml:space="preserve"> </w:t>
      </w:r>
      <w:r w:rsidRPr="008062B0">
        <w:rPr>
          <w:rFonts w:cs="Arial"/>
          <w:color w:val="000000"/>
          <w:szCs w:val="22"/>
        </w:rPr>
        <w:t>deep</w:t>
      </w:r>
      <w:r w:rsidR="00BE68A0">
        <w:rPr>
          <w:rFonts w:cs="Arial"/>
          <w:color w:val="000000"/>
          <w:szCs w:val="22"/>
        </w:rPr>
        <w:t xml:space="preserve"> </w:t>
      </w:r>
      <w:r w:rsidRPr="008062B0">
        <w:rPr>
          <w:rFonts w:cs="Arial"/>
          <w:color w:val="000000"/>
          <w:szCs w:val="22"/>
        </w:rPr>
        <w:t>foundation</w:t>
      </w:r>
      <w:r w:rsidR="00BE68A0">
        <w:rPr>
          <w:rFonts w:cs="Arial"/>
          <w:color w:val="000000"/>
          <w:szCs w:val="22"/>
        </w:rPr>
        <w:t xml:space="preserve"> </w:t>
      </w:r>
      <w:r w:rsidRPr="008062B0">
        <w:rPr>
          <w:rFonts w:cs="Arial"/>
          <w:color w:val="000000"/>
          <w:szCs w:val="22"/>
        </w:rPr>
        <w:t>element</w:t>
      </w:r>
      <w:r w:rsidRPr="008062B0">
        <w:rPr>
          <w:rFonts w:cs="Arial"/>
          <w:color w:val="000000"/>
          <w:szCs w:val="22"/>
          <w:u w:val="single" w:color="000000"/>
        </w:rPr>
        <w:t>,</w:t>
      </w:r>
      <w:r w:rsidR="00BE68A0">
        <w:rPr>
          <w:rFonts w:cs="Arial"/>
          <w:color w:val="000000"/>
          <w:szCs w:val="22"/>
          <w:u w:val="single" w:color="000000"/>
        </w:rPr>
        <w:t xml:space="preserve"> </w:t>
      </w:r>
      <w:r w:rsidRPr="008062B0">
        <w:rPr>
          <w:rFonts w:cs="Arial"/>
          <w:color w:val="000000"/>
          <w:szCs w:val="22"/>
          <w:u w:val="single" w:color="000000"/>
        </w:rPr>
        <w:t>also</w:t>
      </w:r>
      <w:r w:rsidR="00A23B59">
        <w:rPr>
          <w:rFonts w:cs="Arial"/>
          <w:color w:val="000000"/>
          <w:szCs w:val="22"/>
          <w:u w:val="single" w:color="000000"/>
        </w:rPr>
        <w:t xml:space="preserve"> </w:t>
      </w:r>
      <w:r w:rsidRPr="008062B0">
        <w:rPr>
          <w:rFonts w:cs="Arial"/>
          <w:color w:val="000000"/>
          <w:szCs w:val="22"/>
          <w:u w:val="single" w:color="000000"/>
        </w:rPr>
        <w:t>referred</w:t>
      </w:r>
      <w:r w:rsidR="00BE68A0">
        <w:rPr>
          <w:rFonts w:cs="Arial"/>
          <w:color w:val="000000"/>
          <w:szCs w:val="22"/>
          <w:u w:val="single" w:color="000000"/>
        </w:rPr>
        <w:t xml:space="preserve"> </w:t>
      </w:r>
      <w:r w:rsidRPr="008062B0">
        <w:rPr>
          <w:rFonts w:cs="Arial"/>
          <w:color w:val="000000"/>
          <w:szCs w:val="22"/>
          <w:u w:val="single" w:color="000000"/>
        </w:rPr>
        <w:t>to</w:t>
      </w:r>
      <w:r w:rsidR="00BE68A0">
        <w:rPr>
          <w:rFonts w:cs="Arial"/>
          <w:color w:val="000000"/>
          <w:szCs w:val="22"/>
          <w:u w:val="single" w:color="000000"/>
        </w:rPr>
        <w:t xml:space="preserve"> </w:t>
      </w:r>
      <w:r w:rsidRPr="008062B0">
        <w:rPr>
          <w:rFonts w:cs="Arial"/>
          <w:color w:val="000000"/>
          <w:szCs w:val="22"/>
          <w:u w:val="single" w:color="000000"/>
        </w:rPr>
        <w:t>as</w:t>
      </w:r>
      <w:r w:rsidR="00BE68A0">
        <w:rPr>
          <w:rFonts w:cs="Arial"/>
          <w:color w:val="000000"/>
          <w:szCs w:val="22"/>
          <w:u w:val="single" w:color="000000"/>
        </w:rPr>
        <w:t xml:space="preserve"> </w:t>
      </w:r>
      <w:r w:rsidRPr="008062B0">
        <w:rPr>
          <w:rFonts w:cs="Arial"/>
          <w:color w:val="000000"/>
          <w:szCs w:val="22"/>
          <w:u w:val="single" w:color="000000"/>
        </w:rPr>
        <w:t>caisson,</w:t>
      </w:r>
      <w:r w:rsidR="00BE68A0">
        <w:rPr>
          <w:rFonts w:cs="Arial"/>
          <w:color w:val="000000"/>
          <w:szCs w:val="22"/>
          <w:u w:val="single" w:color="000000"/>
        </w:rPr>
        <w:t xml:space="preserve"> </w:t>
      </w:r>
      <w:r w:rsidRPr="008062B0">
        <w:rPr>
          <w:rFonts w:cs="Arial"/>
          <w:color w:val="000000"/>
          <w:szCs w:val="22"/>
          <w:u w:val="single" w:color="000000"/>
        </w:rPr>
        <w:t>drilled</w:t>
      </w:r>
      <w:r w:rsidR="00BE68A0">
        <w:rPr>
          <w:rFonts w:cs="Arial"/>
          <w:color w:val="000000"/>
          <w:szCs w:val="22"/>
          <w:u w:val="single" w:color="000000"/>
        </w:rPr>
        <w:t xml:space="preserve"> </w:t>
      </w:r>
      <w:r w:rsidRPr="008062B0">
        <w:rPr>
          <w:rFonts w:cs="Arial"/>
          <w:color w:val="000000"/>
          <w:szCs w:val="22"/>
          <w:u w:val="single" w:color="000000"/>
        </w:rPr>
        <w:t>pier,</w:t>
      </w:r>
      <w:r w:rsidRPr="008062B0">
        <w:rPr>
          <w:rFonts w:cs="Arial"/>
          <w:color w:val="000000"/>
          <w:szCs w:val="22"/>
        </w:rPr>
        <w:t xml:space="preserve"> </w:t>
      </w:r>
      <w:r w:rsidRPr="008062B0">
        <w:rPr>
          <w:rFonts w:cs="Arial"/>
          <w:color w:val="000000"/>
          <w:szCs w:val="22"/>
          <w:u w:val="single" w:color="000000"/>
        </w:rPr>
        <w:t>and bored pile,</w:t>
      </w:r>
      <w:r w:rsidRPr="008062B0">
        <w:rPr>
          <w:rFonts w:cs="Arial"/>
          <w:color w:val="000000"/>
          <w:szCs w:val="22"/>
        </w:rPr>
        <w:t xml:space="preserve"> constructed by drilling a hole (with or without permanent casing</w:t>
      </w:r>
      <w:r w:rsidRPr="008062B0">
        <w:rPr>
          <w:rFonts w:cs="Arial"/>
          <w:color w:val="000000"/>
          <w:szCs w:val="22"/>
          <w:u w:val="single" w:color="000000"/>
        </w:rPr>
        <w:t xml:space="preserve"> or drilling fluid</w:t>
      </w:r>
      <w:r w:rsidRPr="008062B0">
        <w:rPr>
          <w:rFonts w:cs="Arial"/>
          <w:color w:val="000000"/>
          <w:szCs w:val="22"/>
        </w:rPr>
        <w:t>) into soil or rock and filling it with fluid concrete</w:t>
      </w:r>
      <w:r w:rsidRPr="008062B0">
        <w:rPr>
          <w:rFonts w:cs="Arial"/>
          <w:color w:val="000000"/>
          <w:szCs w:val="22"/>
          <w:u w:val="single" w:color="000000"/>
        </w:rPr>
        <w:t xml:space="preserve"> after the drilling equipment is</w:t>
      </w:r>
      <w:r w:rsidR="00BE68A0">
        <w:rPr>
          <w:rFonts w:cs="Arial"/>
          <w:color w:val="000000"/>
          <w:szCs w:val="22"/>
          <w:u w:val="single" w:color="000000"/>
        </w:rPr>
        <w:t xml:space="preserve"> </w:t>
      </w:r>
      <w:r w:rsidRPr="008062B0">
        <w:rPr>
          <w:rFonts w:cs="Arial"/>
          <w:color w:val="000000"/>
          <w:szCs w:val="22"/>
          <w:u w:val="single" w:color="000000"/>
        </w:rPr>
        <w:t>removed</w:t>
      </w:r>
      <w:r w:rsidRPr="008062B0">
        <w:rPr>
          <w:rFonts w:cs="Arial"/>
          <w:color w:val="000000"/>
          <w:szCs w:val="22"/>
        </w:rPr>
        <w:t>.</w:t>
      </w:r>
    </w:p>
    <w:p w:rsidR="008062B0" w:rsidRDefault="008062B0" w:rsidP="00C82B38">
      <w:pPr>
        <w:ind w:left="720"/>
        <w:rPr>
          <w:rFonts w:cs="Arial"/>
          <w:b/>
          <w:bCs/>
          <w:color w:val="000000"/>
          <w:szCs w:val="22"/>
        </w:rPr>
      </w:pPr>
    </w:p>
    <w:p w:rsidR="0010757B" w:rsidRPr="008062B0" w:rsidRDefault="0010757B" w:rsidP="001A0FC6">
      <w:pPr>
        <w:ind w:left="720"/>
        <w:rPr>
          <w:rFonts w:cs="Arial"/>
          <w:color w:val="000000"/>
          <w:szCs w:val="22"/>
        </w:rPr>
      </w:pPr>
      <w:r w:rsidRPr="008062B0">
        <w:rPr>
          <w:rFonts w:cs="Arial"/>
          <w:b/>
          <w:bCs/>
          <w:color w:val="000000"/>
          <w:szCs w:val="22"/>
        </w:rPr>
        <w:t xml:space="preserve">Socketed drilled shaft. </w:t>
      </w:r>
      <w:r w:rsidRPr="008062B0">
        <w:rPr>
          <w:rFonts w:cs="Arial"/>
          <w:color w:val="000000"/>
          <w:szCs w:val="22"/>
        </w:rPr>
        <w:t>A drilled shaft with a permanent pipe or tube casing that extends down to bedrock and an uncased socket drilled into the bedrock</w:t>
      </w:r>
    </w:p>
    <w:p w:rsidR="0010757B" w:rsidRPr="008062B0" w:rsidRDefault="0010757B" w:rsidP="00C82B38">
      <w:pPr>
        <w:tabs>
          <w:tab w:val="left" w:pos="1395"/>
        </w:tabs>
        <w:overflowPunct w:val="0"/>
        <w:rPr>
          <w:rFonts w:cs="Arial"/>
          <w:bCs/>
          <w:color w:val="FF0000"/>
          <w:szCs w:val="22"/>
        </w:rPr>
      </w:pPr>
      <w:r w:rsidRPr="008062B0">
        <w:rPr>
          <w:rFonts w:cs="Arial"/>
          <w:bCs/>
          <w:color w:val="FF0000"/>
          <w:szCs w:val="22"/>
        </w:rPr>
        <w:t>(S7375)</w:t>
      </w:r>
      <w:r w:rsidR="00BE68A0">
        <w:rPr>
          <w:rFonts w:cs="Arial"/>
          <w:bCs/>
          <w:color w:val="FF0000"/>
          <w:szCs w:val="22"/>
        </w:rPr>
        <w:t>/(I-Code)</w:t>
      </w:r>
    </w:p>
    <w:p w:rsidR="0010757B" w:rsidRPr="008062B0" w:rsidRDefault="0010757B" w:rsidP="00C82B38">
      <w:pPr>
        <w:rPr>
          <w:rFonts w:eastAsia="Arial"/>
          <w:color w:val="31849B"/>
          <w:w w:val="99"/>
          <w:szCs w:val="22"/>
        </w:rPr>
      </w:pPr>
    </w:p>
    <w:p w:rsidR="0010757B" w:rsidRPr="008062B0" w:rsidRDefault="0010757B" w:rsidP="00C82B38">
      <w:pPr>
        <w:rPr>
          <w:rFonts w:cs="Arial"/>
          <w:color w:val="000000"/>
          <w:szCs w:val="22"/>
        </w:rPr>
      </w:pPr>
      <w:r w:rsidRPr="008062B0">
        <w:rPr>
          <w:rFonts w:cs="Arial"/>
          <w:b/>
          <w:bCs/>
          <w:color w:val="000000"/>
          <w:szCs w:val="22"/>
          <w:u w:val="single"/>
        </w:rPr>
        <w:t>EXISTING BUILDING.</w:t>
      </w:r>
      <w:r w:rsidRPr="008062B0">
        <w:rPr>
          <w:rFonts w:cs="Arial"/>
          <w:color w:val="000000"/>
          <w:szCs w:val="22"/>
          <w:u w:val="single"/>
        </w:rPr>
        <w:t xml:space="preserve"> A building erected prior to the date of adoption of the appropriate code, or one for which a legal building </w:t>
      </w:r>
      <w:r w:rsidRPr="008062B0">
        <w:rPr>
          <w:rFonts w:cs="Arial"/>
          <w:i/>
          <w:iCs/>
          <w:color w:val="000000"/>
          <w:szCs w:val="22"/>
          <w:u w:val="single"/>
        </w:rPr>
        <w:t>permit</w:t>
      </w:r>
      <w:r w:rsidRPr="008062B0">
        <w:rPr>
          <w:rFonts w:cs="Arial"/>
          <w:color w:val="000000"/>
          <w:szCs w:val="22"/>
          <w:u w:val="single"/>
        </w:rPr>
        <w:t xml:space="preserve"> has been issued.</w:t>
      </w:r>
    </w:p>
    <w:p w:rsidR="0010757B" w:rsidRPr="008062B0" w:rsidRDefault="0010757B" w:rsidP="00C82B38">
      <w:pPr>
        <w:rPr>
          <w:rFonts w:cs="Arial"/>
          <w:color w:val="000000"/>
          <w:szCs w:val="22"/>
        </w:rPr>
      </w:pPr>
    </w:p>
    <w:p w:rsidR="0010757B" w:rsidRPr="008062B0" w:rsidRDefault="0010757B" w:rsidP="00C82B38">
      <w:pPr>
        <w:rPr>
          <w:rFonts w:cs="Arial"/>
          <w:color w:val="000000"/>
          <w:szCs w:val="22"/>
        </w:rPr>
      </w:pPr>
      <w:r w:rsidRPr="008062B0">
        <w:rPr>
          <w:rFonts w:cs="Arial"/>
          <w:b/>
          <w:bCs/>
          <w:color w:val="000000"/>
          <w:szCs w:val="22"/>
        </w:rPr>
        <w:t>EXISTING STRUCTURE.</w:t>
      </w:r>
      <w:r w:rsidRPr="008062B0">
        <w:rPr>
          <w:rFonts w:cs="Arial"/>
          <w:color w:val="000000"/>
          <w:szCs w:val="22"/>
        </w:rPr>
        <w:t xml:space="preserve"> A structure erected prior to the date of adoption of the appropriate code, or one for which a legal building </w:t>
      </w:r>
      <w:r w:rsidRPr="008062B0">
        <w:rPr>
          <w:rFonts w:cs="Arial"/>
          <w:i/>
          <w:iCs/>
          <w:color w:val="000000"/>
          <w:szCs w:val="22"/>
        </w:rPr>
        <w:t>permit</w:t>
      </w:r>
      <w:r w:rsidRPr="008062B0">
        <w:rPr>
          <w:rFonts w:cs="Arial"/>
          <w:color w:val="000000"/>
          <w:szCs w:val="22"/>
        </w:rPr>
        <w:t xml:space="preserve"> has been issued.</w:t>
      </w:r>
      <w:r w:rsidRPr="008062B0">
        <w:rPr>
          <w:rFonts w:cs="Arial"/>
          <w:strike/>
          <w:color w:val="000000"/>
          <w:szCs w:val="22"/>
        </w:rPr>
        <w:t xml:space="preserve"> For application of provisions in flood hazard areas, an existing structure is any building or structure for which the start of construction commenced before the effective date of the community’s first flood plain management code, ordinance or standard.</w:t>
      </w:r>
    </w:p>
    <w:p w:rsidR="0010757B" w:rsidRPr="008062B0" w:rsidRDefault="0010757B" w:rsidP="00C82B38">
      <w:pPr>
        <w:tabs>
          <w:tab w:val="left" w:pos="1395"/>
        </w:tabs>
        <w:overflowPunct w:val="0"/>
        <w:rPr>
          <w:rFonts w:cs="Arial"/>
          <w:bCs/>
          <w:color w:val="FF0000"/>
          <w:szCs w:val="22"/>
        </w:rPr>
      </w:pPr>
      <w:r w:rsidRPr="008062B0">
        <w:rPr>
          <w:rFonts w:cs="Arial"/>
          <w:bCs/>
          <w:color w:val="FF0000"/>
          <w:szCs w:val="22"/>
        </w:rPr>
        <w:lastRenderedPageBreak/>
        <w:t>(SP7462)</w:t>
      </w:r>
      <w:r w:rsidR="00BE68A0">
        <w:rPr>
          <w:rFonts w:cs="Arial"/>
          <w:bCs/>
          <w:color w:val="FF0000"/>
          <w:szCs w:val="22"/>
        </w:rPr>
        <w:t>/(I-Code)</w:t>
      </w:r>
    </w:p>
    <w:p w:rsidR="0010757B" w:rsidRDefault="0010757B" w:rsidP="00C82B38">
      <w:pPr>
        <w:rPr>
          <w:rFonts w:eastAsia="Arial" w:cs="Arial"/>
          <w:color w:val="31849B"/>
          <w:w w:val="99"/>
          <w:szCs w:val="22"/>
        </w:rPr>
      </w:pPr>
    </w:p>
    <w:p w:rsidR="008062B0" w:rsidRPr="008062B0" w:rsidRDefault="008062B0" w:rsidP="00C82B38">
      <w:pPr>
        <w:rPr>
          <w:rFonts w:eastAsia="Arial" w:cs="Arial"/>
          <w:color w:val="31849B"/>
          <w:w w:val="99"/>
          <w:szCs w:val="22"/>
        </w:rPr>
      </w:pPr>
    </w:p>
    <w:p w:rsidR="0010757B" w:rsidRPr="008062B0" w:rsidRDefault="0010757B" w:rsidP="00C82B38">
      <w:pPr>
        <w:ind w:hanging="1"/>
        <w:rPr>
          <w:rFonts w:cs="Arial"/>
          <w:color w:val="000000"/>
          <w:szCs w:val="22"/>
        </w:rPr>
      </w:pPr>
      <w:r w:rsidRPr="008062B0">
        <w:rPr>
          <w:rFonts w:cs="Arial"/>
          <w:b/>
          <w:bCs/>
          <w:color w:val="303030"/>
          <w:szCs w:val="22"/>
          <w:u w:val="single"/>
        </w:rPr>
        <w:t xml:space="preserve">CHILDREN'S PLAY STRUCTURE. </w:t>
      </w:r>
      <w:r w:rsidRPr="008062B0">
        <w:rPr>
          <w:rFonts w:cs="Arial"/>
          <w:color w:val="303030"/>
          <w:szCs w:val="22"/>
          <w:u w:val="single"/>
        </w:rPr>
        <w:t>A structure composed of one or more components, where the user enters a play environment</w:t>
      </w:r>
    </w:p>
    <w:p w:rsidR="0010757B" w:rsidRPr="008062B0" w:rsidRDefault="0010757B" w:rsidP="00C82B38">
      <w:pPr>
        <w:ind w:hanging="1"/>
        <w:rPr>
          <w:rFonts w:cs="Arial"/>
          <w:color w:val="000000"/>
          <w:szCs w:val="22"/>
        </w:rPr>
      </w:pPr>
      <w:r w:rsidRPr="008062B0">
        <w:rPr>
          <w:rFonts w:cs="Arial"/>
          <w:bCs/>
          <w:color w:val="FF0000"/>
          <w:szCs w:val="22"/>
        </w:rPr>
        <w:t>(F7518)</w:t>
      </w:r>
      <w:r w:rsidR="00DD6D2E">
        <w:rPr>
          <w:rFonts w:cs="Arial"/>
          <w:bCs/>
          <w:color w:val="FF0000"/>
          <w:szCs w:val="22"/>
        </w:rPr>
        <w:t>/(I-Code)</w:t>
      </w:r>
    </w:p>
    <w:p w:rsidR="0010757B" w:rsidRDefault="0010757B" w:rsidP="00C82B38">
      <w:pPr>
        <w:rPr>
          <w:rFonts w:eastAsia="Arial" w:cs="Arial"/>
          <w:color w:val="31849B"/>
          <w:w w:val="99"/>
          <w:szCs w:val="22"/>
        </w:rPr>
      </w:pPr>
    </w:p>
    <w:p w:rsidR="008062B0" w:rsidRPr="008062B0" w:rsidRDefault="008062B0" w:rsidP="00C82B38">
      <w:pPr>
        <w:rPr>
          <w:rFonts w:eastAsia="Arial" w:cs="Arial"/>
          <w:color w:val="31849B"/>
          <w:w w:val="99"/>
          <w:szCs w:val="22"/>
        </w:rPr>
      </w:pPr>
    </w:p>
    <w:p w:rsidR="0010757B" w:rsidRPr="008062B0" w:rsidRDefault="0010757B" w:rsidP="00C82B38">
      <w:pPr>
        <w:rPr>
          <w:rFonts w:cs="Arial"/>
          <w:color w:val="000000"/>
          <w:szCs w:val="22"/>
        </w:rPr>
      </w:pPr>
      <w:r w:rsidRPr="008062B0">
        <w:rPr>
          <w:rFonts w:cs="Arial"/>
          <w:b/>
          <w:bCs/>
          <w:color w:val="000000"/>
          <w:szCs w:val="22"/>
        </w:rPr>
        <w:t xml:space="preserve">DWELLING UNIT. </w:t>
      </w:r>
      <w:r w:rsidRPr="008062B0">
        <w:rPr>
          <w:rFonts w:cs="Arial"/>
          <w:color w:val="000000"/>
          <w:szCs w:val="22"/>
        </w:rPr>
        <w:t>A single unit providing complete, independent living facilities for one or more persons, including permanent provisions for living, sleeping, eating, cooking and sanitation.</w:t>
      </w:r>
    </w:p>
    <w:p w:rsidR="0010757B" w:rsidRPr="008062B0" w:rsidRDefault="0010757B" w:rsidP="00C82B38">
      <w:pPr>
        <w:spacing w:before="8"/>
        <w:rPr>
          <w:rFonts w:cs="Arial"/>
          <w:color w:val="000000"/>
          <w:szCs w:val="22"/>
        </w:rPr>
      </w:pPr>
      <w:r w:rsidRPr="008062B0">
        <w:rPr>
          <w:rFonts w:cs="Arial"/>
          <w:color w:val="000000"/>
          <w:szCs w:val="22"/>
        </w:rPr>
        <w:t> </w:t>
      </w:r>
    </w:p>
    <w:p w:rsidR="0010757B" w:rsidRPr="008062B0" w:rsidRDefault="0010757B" w:rsidP="00C82B38">
      <w:pPr>
        <w:spacing w:before="8"/>
        <w:rPr>
          <w:rFonts w:cs="Arial"/>
          <w:color w:val="000000"/>
          <w:szCs w:val="22"/>
        </w:rPr>
      </w:pPr>
      <w:r w:rsidRPr="008062B0">
        <w:rPr>
          <w:rFonts w:cs="Arial"/>
          <w:b/>
          <w:bCs/>
          <w:color w:val="000000"/>
          <w:szCs w:val="22"/>
        </w:rPr>
        <w:t xml:space="preserve">SLEEPING UNIT. </w:t>
      </w:r>
      <w:r w:rsidRPr="008062B0">
        <w:rPr>
          <w:rFonts w:cs="Arial"/>
          <w:color w:val="000000"/>
          <w:szCs w:val="22"/>
        </w:rPr>
        <w:t xml:space="preserve">A </w:t>
      </w:r>
      <w:r w:rsidRPr="008062B0">
        <w:rPr>
          <w:rFonts w:cs="Arial"/>
          <w:strike/>
          <w:color w:val="000000"/>
          <w:szCs w:val="22"/>
        </w:rPr>
        <w:t xml:space="preserve">room </w:t>
      </w:r>
      <w:r w:rsidRPr="008062B0">
        <w:rPr>
          <w:rFonts w:cs="Arial"/>
          <w:color w:val="000000"/>
          <w:szCs w:val="22"/>
          <w:u w:val="single" w:color="000000"/>
        </w:rPr>
        <w:t>single unit providing rooms</w:t>
      </w:r>
      <w:r w:rsidRPr="008062B0">
        <w:rPr>
          <w:rFonts w:cs="Arial"/>
          <w:color w:val="000000"/>
          <w:szCs w:val="22"/>
        </w:rPr>
        <w:t xml:space="preserve"> or </w:t>
      </w:r>
      <w:r w:rsidRPr="008062B0">
        <w:rPr>
          <w:rFonts w:cs="Arial"/>
          <w:strike/>
          <w:color w:val="000000"/>
          <w:szCs w:val="22"/>
        </w:rPr>
        <w:t xml:space="preserve">space in which people sleep, which </w:t>
      </w:r>
      <w:r w:rsidRPr="008062B0">
        <w:rPr>
          <w:rFonts w:cs="Arial"/>
          <w:color w:val="000000"/>
          <w:szCs w:val="22"/>
          <w:u w:val="single" w:color="000000"/>
        </w:rPr>
        <w:t>spaces for</w:t>
      </w:r>
      <w:r w:rsidRPr="008062B0">
        <w:rPr>
          <w:rFonts w:cs="Arial"/>
          <w:color w:val="000000"/>
          <w:szCs w:val="22"/>
        </w:rPr>
        <w:t xml:space="preserve"> </w:t>
      </w:r>
      <w:r w:rsidRPr="008062B0">
        <w:rPr>
          <w:rFonts w:cs="Arial"/>
          <w:color w:val="000000"/>
          <w:szCs w:val="22"/>
          <w:u w:val="single" w:color="000000"/>
        </w:rPr>
        <w:t>one or more persons, which</w:t>
      </w:r>
      <w:r w:rsidRPr="008062B0">
        <w:rPr>
          <w:rFonts w:cs="Arial"/>
          <w:color w:val="000000"/>
          <w:szCs w:val="22"/>
        </w:rPr>
        <w:t xml:space="preserve"> can also include permanent provisions for living, eating</w:t>
      </w:r>
      <w:r w:rsidRPr="008062B0">
        <w:rPr>
          <w:rFonts w:cs="Arial"/>
          <w:color w:val="000000"/>
          <w:szCs w:val="22"/>
          <w:u w:val="single" w:color="000000"/>
        </w:rPr>
        <w:t>, sleeping</w:t>
      </w:r>
      <w:r w:rsidRPr="008062B0">
        <w:rPr>
          <w:rFonts w:cs="Arial"/>
          <w:color w:val="000000"/>
          <w:szCs w:val="22"/>
        </w:rPr>
        <w:t xml:space="preserve">, and either sanitation or kitchen facilities but not both. Such rooms and spaces that are also part of a </w:t>
      </w:r>
      <w:r w:rsidRPr="008062B0">
        <w:rPr>
          <w:rFonts w:cs="Arial"/>
          <w:i/>
          <w:iCs/>
          <w:color w:val="000000"/>
          <w:szCs w:val="22"/>
        </w:rPr>
        <w:t xml:space="preserve">dwelling unit </w:t>
      </w:r>
      <w:r w:rsidRPr="008062B0">
        <w:rPr>
          <w:rFonts w:cs="Arial"/>
          <w:color w:val="000000"/>
          <w:szCs w:val="22"/>
        </w:rPr>
        <w:t>are not sleeping units.</w:t>
      </w:r>
    </w:p>
    <w:p w:rsidR="0010757B" w:rsidRDefault="0010757B" w:rsidP="00C82B38">
      <w:pPr>
        <w:tabs>
          <w:tab w:val="left" w:pos="1395"/>
        </w:tabs>
        <w:overflowPunct w:val="0"/>
        <w:rPr>
          <w:rFonts w:cs="Arial"/>
          <w:bCs/>
          <w:color w:val="FF0000"/>
          <w:szCs w:val="22"/>
        </w:rPr>
      </w:pPr>
      <w:r w:rsidRPr="008062B0">
        <w:rPr>
          <w:rFonts w:cs="Arial"/>
          <w:bCs/>
          <w:color w:val="FF0000"/>
          <w:szCs w:val="22"/>
        </w:rPr>
        <w:t>(F7519)</w:t>
      </w:r>
    </w:p>
    <w:p w:rsidR="00E80E88" w:rsidRDefault="00E80E88" w:rsidP="00C82B38">
      <w:pPr>
        <w:tabs>
          <w:tab w:val="left" w:pos="1395"/>
        </w:tabs>
        <w:overflowPunct w:val="0"/>
        <w:rPr>
          <w:rFonts w:cs="Arial"/>
          <w:bCs/>
          <w:color w:val="FF0000"/>
          <w:szCs w:val="22"/>
        </w:rPr>
      </w:pPr>
    </w:p>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r w:rsidRPr="00E80E88">
        <w:rPr>
          <w:rFonts w:cs="Arial"/>
          <w:b/>
          <w:sz w:val="24"/>
          <w:szCs w:val="24"/>
          <w:u w:val="single"/>
        </w:rPr>
        <w:t>Exterior Elevated Flooring System.</w:t>
      </w:r>
      <w:r w:rsidRPr="00E80E88">
        <w:rPr>
          <w:rFonts w:cs="Arial"/>
          <w:sz w:val="24"/>
          <w:szCs w:val="24"/>
          <w:u w:val="single"/>
        </w:rPr>
        <w:t xml:space="preserve"> </w:t>
      </w:r>
      <w:r w:rsidRPr="00E80E88">
        <w:rPr>
          <w:rFonts w:cs="Arial"/>
          <w:strike/>
          <w:sz w:val="24"/>
          <w:szCs w:val="24"/>
        </w:rPr>
        <w:t>An elevated flooring system installed over roofing systems or other supporting structures.</w:t>
      </w:r>
      <w:r w:rsidRPr="00E80E88">
        <w:rPr>
          <w:rFonts w:cs="Arial"/>
          <w:sz w:val="24"/>
          <w:szCs w:val="24"/>
          <w:u w:val="single"/>
        </w:rPr>
        <w:t xml:space="preserve"> An assembly installed over a roof assembly </w:t>
      </w:r>
      <w:r w:rsidRPr="00E80E88">
        <w:rPr>
          <w:rFonts w:cs="Arial"/>
          <w:strike/>
          <w:sz w:val="24"/>
          <w:szCs w:val="24"/>
          <w:u w:val="single"/>
        </w:rPr>
        <w:t xml:space="preserve"> </w:t>
      </w:r>
      <w:r w:rsidRPr="00E80E88">
        <w:rPr>
          <w:rFonts w:cs="Arial"/>
          <w:strike/>
          <w:sz w:val="24"/>
          <w:szCs w:val="24"/>
        </w:rPr>
        <w:t>and /</w:t>
      </w:r>
      <w:r w:rsidRPr="00E80E88">
        <w:rPr>
          <w:rFonts w:cs="Arial"/>
          <w:sz w:val="24"/>
          <w:szCs w:val="24"/>
        </w:rPr>
        <w:t xml:space="preserve"> </w:t>
      </w:r>
      <w:r w:rsidRPr="00E80E88">
        <w:rPr>
          <w:rFonts w:cs="Arial"/>
          <w:sz w:val="24"/>
          <w:szCs w:val="24"/>
          <w:u w:val="single"/>
        </w:rPr>
        <w:t xml:space="preserve">or other exterior supporting structure consisting of a walking surface of pedestrian deck panels </w:t>
      </w:r>
      <w:r w:rsidRPr="00E80E88">
        <w:rPr>
          <w:rFonts w:cs="Arial"/>
          <w:strike/>
          <w:sz w:val="24"/>
          <w:szCs w:val="24"/>
        </w:rPr>
        <w:t>/</w:t>
      </w:r>
      <w:r w:rsidRPr="00E80E88">
        <w:rPr>
          <w:rFonts w:cs="Arial"/>
          <w:sz w:val="24"/>
          <w:szCs w:val="24"/>
          <w:u w:val="single"/>
        </w:rPr>
        <w:t xml:space="preserve"> or pavers mounted on pedestals using other accessory components, </w:t>
      </w:r>
      <w:r w:rsidRPr="00E80E88">
        <w:rPr>
          <w:rFonts w:cs="Arial"/>
          <w:strike/>
          <w:sz w:val="24"/>
          <w:szCs w:val="24"/>
        </w:rPr>
        <w:t>and</w:t>
      </w:r>
      <w:r w:rsidRPr="00E80E88">
        <w:rPr>
          <w:rFonts w:cs="Arial"/>
          <w:sz w:val="24"/>
          <w:szCs w:val="24"/>
          <w:u w:val="single"/>
        </w:rPr>
        <w:t xml:space="preserve"> mechanical fasteners </w:t>
      </w:r>
      <w:r w:rsidRPr="00E80E88">
        <w:rPr>
          <w:rFonts w:cs="Arial"/>
          <w:strike/>
          <w:sz w:val="24"/>
          <w:szCs w:val="24"/>
        </w:rPr>
        <w:t>and /</w:t>
      </w:r>
      <w:r w:rsidRPr="00E80E88">
        <w:rPr>
          <w:rFonts w:cs="Arial"/>
          <w:sz w:val="24"/>
          <w:szCs w:val="24"/>
          <w:u w:val="single"/>
        </w:rPr>
        <w:t xml:space="preserve"> or adhesives as required by the manufacturer’s installation instructions for attaching pedestrian deck panels </w:t>
      </w:r>
      <w:r w:rsidRPr="00E80E88">
        <w:rPr>
          <w:rFonts w:cs="Arial"/>
          <w:strike/>
          <w:sz w:val="24"/>
          <w:szCs w:val="24"/>
          <w:u w:val="single"/>
        </w:rPr>
        <w:t xml:space="preserve">/ </w:t>
      </w:r>
      <w:r w:rsidRPr="00E80E88">
        <w:rPr>
          <w:rFonts w:cs="Arial"/>
          <w:sz w:val="24"/>
          <w:szCs w:val="24"/>
          <w:u w:val="single"/>
        </w:rPr>
        <w:t xml:space="preserve"> or pavers to pedestals and other accessory components. </w:t>
      </w:r>
      <w:bookmarkStart w:id="1" w:name="_Hlk532579702"/>
      <w:r w:rsidRPr="00E80E88">
        <w:rPr>
          <w:rFonts w:cs="Arial"/>
          <w:sz w:val="24"/>
          <w:szCs w:val="24"/>
          <w:u w:val="single"/>
        </w:rPr>
        <w:t>Exterior elevated flooring systems may have pedestals attached to the roof or other supporting structure or pedestals installed independently of the roof or supporting structure with the restraint of the pavers at the perimeter and</w:t>
      </w:r>
      <w:r w:rsidRPr="00E80E88">
        <w:rPr>
          <w:rFonts w:cs="Arial"/>
          <w:strike/>
          <w:sz w:val="24"/>
          <w:szCs w:val="24"/>
        </w:rPr>
        <w:t xml:space="preserve"> or </w:t>
      </w:r>
      <w:r w:rsidRPr="00E80E88">
        <w:rPr>
          <w:rFonts w:cs="Arial"/>
          <w:sz w:val="24"/>
          <w:szCs w:val="24"/>
          <w:u w:val="single"/>
        </w:rPr>
        <w:t>discontinuous edges. Exterior elevated flooring systems are not part of the roof assembly.</w:t>
      </w:r>
    </w:p>
    <w:p w:rsidR="00E80E88" w:rsidRPr="00E80E88" w:rsidRDefault="00E80E88" w:rsidP="00E80E88">
      <w:pPr>
        <w:widowControl w:val="0"/>
        <w:kinsoku w:val="0"/>
        <w:overflowPunct w:val="0"/>
        <w:autoSpaceDE w:val="0"/>
        <w:autoSpaceDN w:val="0"/>
        <w:adjustRightInd w:val="0"/>
        <w:spacing w:before="4"/>
        <w:ind w:left="720"/>
        <w:rPr>
          <w:rFonts w:cs="Arial"/>
          <w:b/>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Attached systems.</w:t>
      </w:r>
      <w:r w:rsidRPr="00E80E88">
        <w:rPr>
          <w:rFonts w:cs="Arial"/>
          <w:sz w:val="24"/>
          <w:szCs w:val="24"/>
          <w:u w:val="single"/>
        </w:rPr>
        <w:t xml:space="preserve"> Attached systems are those where pedestals are attached to the roof or other supporting structure by mechanical fasteners, adhesives, or both.</w:t>
      </w:r>
      <w:r w:rsidRPr="00E80E88">
        <w:rPr>
          <w:rFonts w:cs="Arial"/>
          <w:color w:val="FF0000"/>
          <w:sz w:val="24"/>
          <w:szCs w:val="24"/>
          <w:u w:val="single"/>
        </w:rPr>
        <w:t xml:space="preserve"> </w:t>
      </w:r>
    </w:p>
    <w:p w:rsidR="00E80E88" w:rsidRPr="00E80E88" w:rsidRDefault="00E80E88" w:rsidP="00E80E88">
      <w:pPr>
        <w:widowControl w:val="0"/>
        <w:kinsoku w:val="0"/>
        <w:overflowPunct w:val="0"/>
        <w:autoSpaceDE w:val="0"/>
        <w:autoSpaceDN w:val="0"/>
        <w:adjustRightInd w:val="0"/>
        <w:spacing w:before="4"/>
        <w:ind w:left="720"/>
        <w:rPr>
          <w:rFonts w:cs="Arial"/>
          <w:b/>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Independent systems.</w:t>
      </w:r>
      <w:r w:rsidRPr="00E80E88">
        <w:rPr>
          <w:rFonts w:cs="Arial"/>
          <w:sz w:val="24"/>
          <w:szCs w:val="24"/>
          <w:u w:val="single"/>
        </w:rPr>
        <w:t xml:space="preserve"> Independent systems are those where pedestals are not attached to the roof but rest on the roof or other supporting structure. </w:t>
      </w:r>
    </w:p>
    <w:bookmarkEnd w:id="1"/>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p>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r w:rsidRPr="00E80E88">
        <w:rPr>
          <w:rFonts w:cs="Arial"/>
          <w:b/>
          <w:sz w:val="24"/>
          <w:szCs w:val="24"/>
          <w:u w:val="single"/>
        </w:rPr>
        <w:t>Pedestrian Deck Panels</w:t>
      </w:r>
      <w:r w:rsidRPr="00E80E88">
        <w:rPr>
          <w:rFonts w:cs="Arial"/>
          <w:b/>
          <w:strike/>
          <w:sz w:val="24"/>
          <w:szCs w:val="24"/>
        </w:rPr>
        <w:t>/</w:t>
      </w:r>
      <w:r w:rsidRPr="00E80E88">
        <w:rPr>
          <w:rFonts w:cs="Arial"/>
          <w:b/>
          <w:sz w:val="24"/>
          <w:szCs w:val="24"/>
          <w:u w:val="single"/>
        </w:rPr>
        <w:t xml:space="preserve"> </w:t>
      </w:r>
      <w:r w:rsidRPr="00E80E88">
        <w:rPr>
          <w:rFonts w:cs="Arial"/>
          <w:b/>
          <w:strike/>
          <w:sz w:val="24"/>
          <w:szCs w:val="24"/>
        </w:rPr>
        <w:t>and</w:t>
      </w:r>
      <w:r w:rsidRPr="00E80E88">
        <w:rPr>
          <w:rFonts w:cs="Arial"/>
          <w:b/>
          <w:sz w:val="24"/>
          <w:szCs w:val="24"/>
          <w:u w:val="single"/>
        </w:rPr>
        <w:t xml:space="preserve"> or Pavers.</w:t>
      </w:r>
      <w:r w:rsidRPr="00E80E88">
        <w:rPr>
          <w:rFonts w:cs="Arial"/>
          <w:sz w:val="24"/>
          <w:szCs w:val="24"/>
          <w:u w:val="single"/>
        </w:rPr>
        <w:t xml:space="preserve"> Pedestrian deck panels </w:t>
      </w:r>
      <w:r w:rsidRPr="00E80E88">
        <w:rPr>
          <w:rFonts w:cs="Arial"/>
          <w:strike/>
          <w:sz w:val="24"/>
          <w:szCs w:val="24"/>
          <w:u w:val="single"/>
        </w:rPr>
        <w:t>/</w:t>
      </w:r>
      <w:r w:rsidRPr="00E80E88">
        <w:rPr>
          <w:rFonts w:cs="Arial"/>
          <w:sz w:val="24"/>
          <w:szCs w:val="24"/>
          <w:u w:val="single"/>
        </w:rPr>
        <w:t xml:space="preserve"> or pavers for </w:t>
      </w:r>
      <w:r w:rsidRPr="00E80E88">
        <w:rPr>
          <w:rFonts w:cs="Arial"/>
          <w:strike/>
          <w:sz w:val="24"/>
          <w:szCs w:val="24"/>
        </w:rPr>
        <w:t>the purpose of</w:t>
      </w:r>
      <w:r w:rsidRPr="00E80E88">
        <w:rPr>
          <w:rFonts w:cs="Arial"/>
          <w:sz w:val="24"/>
          <w:szCs w:val="24"/>
          <w:u w:val="single"/>
        </w:rPr>
        <w:t xml:space="preserve"> this section are manufactured from materials such as naturally durable wood, ceramic, stone, or concrete suitable for exterior applications. </w:t>
      </w:r>
    </w:p>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p>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r w:rsidRPr="00E80E88">
        <w:rPr>
          <w:rFonts w:cs="Arial"/>
          <w:b/>
          <w:sz w:val="24"/>
          <w:szCs w:val="24"/>
          <w:u w:val="single"/>
        </w:rPr>
        <w:t>Pedestal.</w:t>
      </w:r>
      <w:r w:rsidRPr="00E80E88">
        <w:rPr>
          <w:rFonts w:cs="Arial"/>
          <w:sz w:val="24"/>
          <w:szCs w:val="24"/>
          <w:u w:val="single"/>
        </w:rPr>
        <w:t xml:space="preserve"> A fixed or adjustable-height support column composed of a </w:t>
      </w:r>
      <w:r w:rsidRPr="00E80E88">
        <w:rPr>
          <w:rFonts w:cs="Arial"/>
          <w:strike/>
          <w:sz w:val="24"/>
          <w:szCs w:val="24"/>
        </w:rPr>
        <w:t xml:space="preserve">plastic </w:t>
      </w:r>
      <w:r w:rsidRPr="00E80E88">
        <w:rPr>
          <w:rFonts w:cs="Arial"/>
          <w:sz w:val="24"/>
          <w:szCs w:val="24"/>
          <w:u w:val="single"/>
        </w:rPr>
        <w:t xml:space="preserve">support base, </w:t>
      </w:r>
      <w:r w:rsidRPr="00E80E88">
        <w:rPr>
          <w:rFonts w:cs="Arial"/>
          <w:strike/>
          <w:sz w:val="24"/>
          <w:szCs w:val="24"/>
        </w:rPr>
        <w:t xml:space="preserve">plastic </w:t>
      </w:r>
      <w:r w:rsidRPr="00E80E88">
        <w:rPr>
          <w:rFonts w:cs="Arial"/>
          <w:sz w:val="24"/>
          <w:szCs w:val="24"/>
          <w:u w:val="single"/>
        </w:rPr>
        <w:t xml:space="preserve">vertical structural element, and a </w:t>
      </w:r>
      <w:r w:rsidRPr="00E80E88">
        <w:rPr>
          <w:rFonts w:cs="Arial"/>
          <w:strike/>
          <w:sz w:val="24"/>
          <w:szCs w:val="24"/>
        </w:rPr>
        <w:t>plastic</w:t>
      </w:r>
      <w:r w:rsidRPr="00E80E88">
        <w:rPr>
          <w:rFonts w:cs="Arial"/>
          <w:sz w:val="24"/>
          <w:szCs w:val="24"/>
          <w:u w:val="single"/>
        </w:rPr>
        <w:t xml:space="preserve"> load bearing top cap </w:t>
      </w:r>
      <w:r w:rsidRPr="00E80E88">
        <w:rPr>
          <w:rFonts w:cs="Arial"/>
          <w:strike/>
          <w:sz w:val="24"/>
          <w:szCs w:val="24"/>
          <w:u w:val="single"/>
        </w:rPr>
        <w:t>/</w:t>
      </w:r>
      <w:r w:rsidRPr="00E80E88">
        <w:rPr>
          <w:rFonts w:cs="Arial"/>
          <w:sz w:val="24"/>
          <w:szCs w:val="24"/>
          <w:u w:val="single"/>
        </w:rPr>
        <w:t xml:space="preserve"> surface.</w:t>
      </w:r>
    </w:p>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p>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r w:rsidRPr="00E80E88">
        <w:rPr>
          <w:rFonts w:cs="Arial"/>
          <w:b/>
          <w:sz w:val="24"/>
          <w:szCs w:val="24"/>
          <w:u w:val="single"/>
        </w:rPr>
        <w:t>Accessory Components.</w:t>
      </w:r>
      <w:r w:rsidRPr="00E80E88">
        <w:rPr>
          <w:rFonts w:cs="Arial"/>
          <w:sz w:val="24"/>
          <w:szCs w:val="24"/>
          <w:u w:val="single"/>
        </w:rPr>
        <w:t xml:space="preserve"> </w:t>
      </w:r>
      <w:r w:rsidRPr="00E80E88">
        <w:rPr>
          <w:rFonts w:cs="Arial"/>
          <w:strike/>
          <w:sz w:val="24"/>
          <w:szCs w:val="24"/>
          <w:u w:val="single"/>
        </w:rPr>
        <w:t>These c</w:t>
      </w:r>
      <w:r w:rsidRPr="00E80E88">
        <w:rPr>
          <w:rFonts w:cs="Arial"/>
          <w:sz w:val="24"/>
          <w:szCs w:val="24"/>
          <w:u w:val="single"/>
        </w:rPr>
        <w:t xml:space="preserve"> Components </w:t>
      </w:r>
      <w:r w:rsidRPr="00E80E88">
        <w:rPr>
          <w:rFonts w:cs="Arial"/>
          <w:strike/>
          <w:sz w:val="24"/>
          <w:szCs w:val="24"/>
          <w:u w:val="single"/>
        </w:rPr>
        <w:t>are</w:t>
      </w:r>
      <w:r w:rsidRPr="00E80E88">
        <w:rPr>
          <w:rFonts w:cs="Arial"/>
          <w:sz w:val="24"/>
          <w:szCs w:val="24"/>
          <w:u w:val="single"/>
        </w:rPr>
        <w:t xml:space="preserve"> used in the installation of pedestals and pedestrian deck panels </w:t>
      </w:r>
      <w:r w:rsidRPr="00E80E88">
        <w:rPr>
          <w:rFonts w:cs="Arial"/>
          <w:strike/>
          <w:sz w:val="24"/>
          <w:szCs w:val="24"/>
        </w:rPr>
        <w:t>/</w:t>
      </w:r>
      <w:r w:rsidRPr="00E80E88">
        <w:rPr>
          <w:rFonts w:cs="Arial"/>
          <w:sz w:val="24"/>
          <w:szCs w:val="24"/>
          <w:u w:val="single"/>
        </w:rPr>
        <w:t xml:space="preserve"> or pavers of the exterior elevated flooring system. </w:t>
      </w:r>
      <w:r w:rsidRPr="00E80E88">
        <w:rPr>
          <w:rFonts w:cs="Arial"/>
          <w:strike/>
          <w:sz w:val="24"/>
          <w:szCs w:val="24"/>
        </w:rPr>
        <w:t>These</w:t>
      </w:r>
      <w:r w:rsidRPr="00E80E88">
        <w:rPr>
          <w:rFonts w:cs="Arial"/>
          <w:sz w:val="24"/>
          <w:szCs w:val="24"/>
          <w:u w:val="single"/>
        </w:rPr>
        <w:t xml:space="preserve"> Accessory components are made of either plastic, </w:t>
      </w:r>
      <w:r w:rsidRPr="00E80E88">
        <w:rPr>
          <w:rFonts w:cs="Arial"/>
          <w:strike/>
          <w:sz w:val="24"/>
          <w:szCs w:val="24"/>
        </w:rPr>
        <w:t>or</w:t>
      </w:r>
      <w:r w:rsidRPr="00E80E88">
        <w:rPr>
          <w:rFonts w:cs="Arial"/>
          <w:sz w:val="24"/>
          <w:szCs w:val="24"/>
          <w:u w:val="single"/>
        </w:rPr>
        <w:t xml:space="preserve"> metal, or other approved materials. </w:t>
      </w:r>
      <w:r w:rsidRPr="00E80E88">
        <w:rPr>
          <w:rFonts w:cs="Arial"/>
          <w:strike/>
          <w:sz w:val="24"/>
          <w:szCs w:val="24"/>
        </w:rPr>
        <w:t>These</w:t>
      </w:r>
      <w:r w:rsidRPr="00E80E88">
        <w:rPr>
          <w:rFonts w:cs="Arial"/>
          <w:sz w:val="24"/>
          <w:szCs w:val="24"/>
          <w:u w:val="single"/>
        </w:rPr>
        <w:t xml:space="preserve"> Accessory components may be used to provide lateral bracing of the pedestals, to provide vertical support, for leveling the pedestal</w:t>
      </w:r>
      <w:r w:rsidRPr="00E80E88">
        <w:rPr>
          <w:rFonts w:cs="Arial"/>
          <w:strike/>
          <w:sz w:val="24"/>
          <w:szCs w:val="24"/>
          <w:u w:val="single"/>
        </w:rPr>
        <w:t xml:space="preserve">, </w:t>
      </w:r>
      <w:r w:rsidRPr="00E80E88">
        <w:rPr>
          <w:rFonts w:cs="Arial"/>
          <w:strike/>
          <w:sz w:val="24"/>
          <w:szCs w:val="24"/>
        </w:rPr>
        <w:t>and</w:t>
      </w:r>
      <w:r w:rsidRPr="00E80E88">
        <w:rPr>
          <w:rFonts w:cs="Arial"/>
          <w:sz w:val="24"/>
          <w:szCs w:val="24"/>
          <w:u w:val="single"/>
        </w:rPr>
        <w:t xml:space="preserve"> to restrain the pedestrian deck panels </w:t>
      </w:r>
      <w:r w:rsidRPr="00E80E88">
        <w:rPr>
          <w:rFonts w:cs="Arial"/>
          <w:strike/>
          <w:sz w:val="24"/>
          <w:szCs w:val="24"/>
        </w:rPr>
        <w:t>/</w:t>
      </w:r>
      <w:r w:rsidRPr="00E80E88">
        <w:rPr>
          <w:rFonts w:cs="Arial"/>
          <w:sz w:val="24"/>
          <w:szCs w:val="24"/>
          <w:u w:val="single"/>
        </w:rPr>
        <w:t xml:space="preserve"> or pavers to the top of the pedestal, or for other system requirements.</w:t>
      </w:r>
    </w:p>
    <w:p w:rsidR="00E80E88" w:rsidRPr="00E80E88" w:rsidRDefault="00E80E88" w:rsidP="00E80E88">
      <w:pPr>
        <w:widowControl w:val="0"/>
        <w:kinsoku w:val="0"/>
        <w:overflowPunct w:val="0"/>
        <w:autoSpaceDE w:val="0"/>
        <w:autoSpaceDN w:val="0"/>
        <w:adjustRightInd w:val="0"/>
        <w:spacing w:before="4"/>
        <w:rPr>
          <w:rFonts w:cs="Arial"/>
          <w:sz w:val="15"/>
          <w:szCs w:val="15"/>
        </w:rPr>
      </w:pPr>
    </w:p>
    <w:p w:rsidR="00E80E88" w:rsidRPr="00E80E88" w:rsidRDefault="00E80E88" w:rsidP="00C82B38">
      <w:pPr>
        <w:tabs>
          <w:tab w:val="left" w:pos="1395"/>
        </w:tabs>
        <w:overflowPunct w:val="0"/>
        <w:rPr>
          <w:rFonts w:cs="Arial"/>
          <w:bCs/>
          <w:color w:val="FF0000"/>
          <w:szCs w:val="22"/>
        </w:rPr>
      </w:pPr>
      <w:r>
        <w:rPr>
          <w:rFonts w:cs="Arial"/>
          <w:bCs/>
          <w:color w:val="FF0000"/>
          <w:szCs w:val="22"/>
        </w:rPr>
        <w:t>(S8357 handout/Commission)</w:t>
      </w:r>
    </w:p>
    <w:p w:rsidR="0010757B" w:rsidRDefault="0010757B" w:rsidP="00C82B38">
      <w:pPr>
        <w:rPr>
          <w:rFonts w:eastAsia="Arial" w:cs="Arial"/>
          <w:color w:val="31849B"/>
          <w:w w:val="99"/>
          <w:szCs w:val="22"/>
        </w:rPr>
      </w:pPr>
    </w:p>
    <w:p w:rsidR="0010757B" w:rsidRPr="008062B0" w:rsidRDefault="0010757B" w:rsidP="00C82B38">
      <w:pPr>
        <w:tabs>
          <w:tab w:val="left" w:pos="10800"/>
        </w:tabs>
        <w:rPr>
          <w:rFonts w:cs="Arial"/>
          <w:color w:val="000000"/>
          <w:szCs w:val="22"/>
        </w:rPr>
      </w:pPr>
      <w:r w:rsidRPr="008062B0">
        <w:rPr>
          <w:rFonts w:cs="Arial"/>
          <w:b/>
          <w:bCs/>
          <w:color w:val="000000"/>
          <w:szCs w:val="22"/>
        </w:rPr>
        <w:t xml:space="preserve">PRIVATE GARAGE. </w:t>
      </w:r>
      <w:r w:rsidRPr="008062B0">
        <w:rPr>
          <w:rFonts w:cs="Arial"/>
          <w:color w:val="000000"/>
          <w:szCs w:val="22"/>
        </w:rPr>
        <w:t>A building or portion of a building in which motor vehicles used by the</w:t>
      </w:r>
      <w:r w:rsidRPr="008062B0">
        <w:rPr>
          <w:rFonts w:cs="Arial"/>
          <w:color w:val="000000"/>
          <w:szCs w:val="22"/>
          <w:u w:val="single" w:color="000000"/>
        </w:rPr>
        <w:t xml:space="preserve"> owner or</w:t>
      </w:r>
      <w:r w:rsidRPr="008062B0">
        <w:rPr>
          <w:rFonts w:cs="Arial"/>
          <w:color w:val="000000"/>
          <w:szCs w:val="22"/>
        </w:rPr>
        <w:t xml:space="preserve"> tenants of the building or buildings on the premises are stored or kept, without provisions for repairing or servicing such vehicles for profit.</w:t>
      </w:r>
    </w:p>
    <w:p w:rsidR="0010757B" w:rsidRPr="008062B0" w:rsidRDefault="0010757B" w:rsidP="00C82B38">
      <w:pPr>
        <w:tabs>
          <w:tab w:val="left" w:pos="1395"/>
          <w:tab w:val="left" w:pos="10800"/>
        </w:tabs>
        <w:overflowPunct w:val="0"/>
        <w:rPr>
          <w:rFonts w:cs="Arial"/>
          <w:bCs/>
          <w:color w:val="FF0000"/>
          <w:szCs w:val="22"/>
        </w:rPr>
      </w:pPr>
      <w:r w:rsidRPr="008062B0">
        <w:rPr>
          <w:rFonts w:cs="Arial"/>
          <w:bCs/>
          <w:color w:val="FF0000"/>
          <w:szCs w:val="22"/>
        </w:rPr>
        <w:t>(F7524)</w:t>
      </w:r>
      <w:r w:rsidR="000C1E21">
        <w:rPr>
          <w:rFonts w:cs="Arial"/>
          <w:bCs/>
          <w:color w:val="FF0000"/>
          <w:szCs w:val="22"/>
        </w:rPr>
        <w:t>/(I-Code)</w:t>
      </w:r>
    </w:p>
    <w:p w:rsidR="0010757B" w:rsidRDefault="0010757B" w:rsidP="00C82B38">
      <w:pPr>
        <w:rPr>
          <w:rFonts w:eastAsia="Arial" w:cs="Arial"/>
          <w:color w:val="31849B"/>
          <w:w w:val="99"/>
          <w:szCs w:val="22"/>
        </w:rPr>
      </w:pPr>
    </w:p>
    <w:p w:rsidR="008062B0" w:rsidRPr="008062B0" w:rsidRDefault="008062B0" w:rsidP="00C82B38">
      <w:pPr>
        <w:rPr>
          <w:rFonts w:eastAsia="Arial" w:cs="Arial"/>
          <w:color w:val="31849B"/>
          <w:w w:val="99"/>
          <w:szCs w:val="22"/>
        </w:rPr>
      </w:pPr>
    </w:p>
    <w:p w:rsidR="0010757B" w:rsidRPr="008062B0" w:rsidRDefault="0010757B" w:rsidP="00C82B38">
      <w:pPr>
        <w:tabs>
          <w:tab w:val="left" w:pos="1395"/>
        </w:tabs>
        <w:overflowPunct w:val="0"/>
        <w:rPr>
          <w:rFonts w:cs="Arial"/>
          <w:b/>
          <w:bCs/>
          <w:color w:val="000000"/>
          <w:szCs w:val="22"/>
          <w:highlight w:val="cyan"/>
        </w:rPr>
      </w:pPr>
      <w:r w:rsidRPr="008062B0">
        <w:rPr>
          <w:rFonts w:eastAsia="Calibri" w:cs="Arial"/>
          <w:b/>
          <w:bCs/>
          <w:szCs w:val="22"/>
          <w:u w:val="single"/>
        </w:rPr>
        <w:t xml:space="preserve">SOFT CONTAINED PLAY EQUIPMENT STRUCTURE: </w:t>
      </w:r>
      <w:r w:rsidRPr="008062B0">
        <w:rPr>
          <w:rFonts w:eastAsia="Calibri" w:cs="Arial"/>
          <w:szCs w:val="22"/>
          <w:u w:val="single"/>
        </w:rPr>
        <w:t>A children's play structure containing one or more components where the user enters a play environment that utilizes pliable materials.</w:t>
      </w:r>
    </w:p>
    <w:p w:rsidR="0010757B" w:rsidRPr="008062B0" w:rsidRDefault="0010757B" w:rsidP="00C82B38">
      <w:pPr>
        <w:tabs>
          <w:tab w:val="left" w:pos="1395"/>
        </w:tabs>
        <w:overflowPunct w:val="0"/>
        <w:rPr>
          <w:rFonts w:cs="Arial"/>
          <w:bCs/>
          <w:color w:val="FF0000"/>
          <w:szCs w:val="22"/>
        </w:rPr>
      </w:pPr>
      <w:r w:rsidRPr="008062B0">
        <w:rPr>
          <w:rFonts w:cs="Arial"/>
          <w:bCs/>
          <w:color w:val="FF0000"/>
          <w:szCs w:val="22"/>
        </w:rPr>
        <w:t>(F7526)</w:t>
      </w:r>
      <w:r w:rsidR="00E63D5B">
        <w:rPr>
          <w:rFonts w:cs="Arial"/>
          <w:bCs/>
          <w:color w:val="FF0000"/>
          <w:szCs w:val="22"/>
        </w:rPr>
        <w:t>/(I – Code)</w:t>
      </w:r>
    </w:p>
    <w:p w:rsidR="0010757B" w:rsidRDefault="0010757B" w:rsidP="00C82B38">
      <w:pPr>
        <w:rPr>
          <w:rFonts w:eastAsia="Arial" w:cs="Arial"/>
          <w:color w:val="31849B"/>
          <w:w w:val="99"/>
          <w:szCs w:val="22"/>
        </w:rPr>
      </w:pPr>
    </w:p>
    <w:p w:rsidR="008062B0" w:rsidRPr="008062B0" w:rsidRDefault="008062B0" w:rsidP="008062B0">
      <w:pPr>
        <w:rPr>
          <w:rFonts w:eastAsia="Arial" w:cs="Arial"/>
          <w:color w:val="31849B"/>
          <w:w w:val="99"/>
          <w:szCs w:val="22"/>
        </w:rPr>
      </w:pPr>
    </w:p>
    <w:p w:rsidR="0010757B" w:rsidRPr="008062B0" w:rsidRDefault="0010757B" w:rsidP="008062B0">
      <w:pPr>
        <w:rPr>
          <w:rFonts w:cs="Arial"/>
          <w:color w:val="000000"/>
          <w:szCs w:val="22"/>
        </w:rPr>
      </w:pPr>
      <w:r w:rsidRPr="008062B0">
        <w:rPr>
          <w:rFonts w:cs="Arial"/>
          <w:b/>
          <w:bCs/>
          <w:color w:val="000000"/>
          <w:szCs w:val="22"/>
          <w:u w:val="single"/>
        </w:rPr>
        <w:t xml:space="preserve">OPEN-AIR ASSEMBLY SEATING. </w:t>
      </w:r>
      <w:r w:rsidRPr="008062B0">
        <w:rPr>
          <w:rFonts w:cs="Arial"/>
          <w:color w:val="000000"/>
          <w:szCs w:val="22"/>
          <w:u w:val="single"/>
        </w:rPr>
        <w:t xml:space="preserve">Seating served by </w:t>
      </w:r>
      <w:r w:rsidRPr="008062B0">
        <w:rPr>
          <w:rFonts w:cs="Arial"/>
          <w:i/>
          <w:iCs/>
          <w:color w:val="000000"/>
          <w:szCs w:val="22"/>
          <w:u w:val="single"/>
        </w:rPr>
        <w:t xml:space="preserve">means of egress </w:t>
      </w:r>
      <w:r w:rsidRPr="008062B0">
        <w:rPr>
          <w:rFonts w:cs="Arial"/>
          <w:color w:val="000000"/>
          <w:szCs w:val="22"/>
          <w:u w:val="single"/>
        </w:rPr>
        <w:t>that is not subject to smoke</w:t>
      </w:r>
      <w:r w:rsidRPr="008062B0">
        <w:rPr>
          <w:rFonts w:cs="Arial"/>
          <w:color w:val="000000"/>
          <w:szCs w:val="22"/>
        </w:rPr>
        <w:t xml:space="preserve"> </w:t>
      </w:r>
      <w:r w:rsidRPr="008062B0">
        <w:rPr>
          <w:rFonts w:cs="Arial"/>
          <w:color w:val="000000"/>
          <w:szCs w:val="22"/>
          <w:u w:val="single"/>
        </w:rPr>
        <w:t>accumulation within or under a structure and is open to the atmosphere.</w:t>
      </w:r>
    </w:p>
    <w:p w:rsidR="0010757B" w:rsidRPr="008062B0" w:rsidRDefault="0010757B" w:rsidP="008062B0">
      <w:pPr>
        <w:tabs>
          <w:tab w:val="left" w:pos="1395"/>
        </w:tabs>
        <w:overflowPunct w:val="0"/>
        <w:rPr>
          <w:rFonts w:cs="Arial"/>
          <w:bCs/>
          <w:color w:val="FF0000"/>
          <w:szCs w:val="22"/>
        </w:rPr>
      </w:pPr>
      <w:r w:rsidRPr="008062B0">
        <w:rPr>
          <w:rFonts w:cs="Arial"/>
          <w:bCs/>
          <w:color w:val="FF0000"/>
          <w:szCs w:val="22"/>
        </w:rPr>
        <w:t>(F7769)</w:t>
      </w:r>
      <w:r w:rsidR="00E63D5B">
        <w:rPr>
          <w:rFonts w:cs="Arial"/>
          <w:bCs/>
          <w:color w:val="FF0000"/>
          <w:szCs w:val="22"/>
        </w:rPr>
        <w:t>/(I-Code)</w:t>
      </w:r>
    </w:p>
    <w:p w:rsidR="0010757B" w:rsidRDefault="0010757B" w:rsidP="008062B0">
      <w:pPr>
        <w:rPr>
          <w:rFonts w:eastAsia="Arial" w:cs="Arial"/>
          <w:color w:val="31849B"/>
          <w:w w:val="99"/>
          <w:szCs w:val="22"/>
        </w:rPr>
      </w:pPr>
    </w:p>
    <w:p w:rsidR="008062B0" w:rsidRPr="008062B0" w:rsidRDefault="008062B0" w:rsidP="008062B0">
      <w:pPr>
        <w:rPr>
          <w:rFonts w:eastAsia="Arial" w:cs="Arial"/>
          <w:color w:val="31849B"/>
          <w:w w:val="99"/>
          <w:szCs w:val="22"/>
        </w:rPr>
      </w:pPr>
    </w:p>
    <w:p w:rsidR="0010757B" w:rsidRPr="008062B0" w:rsidRDefault="0010757B" w:rsidP="008062B0">
      <w:pPr>
        <w:tabs>
          <w:tab w:val="left" w:pos="1395"/>
        </w:tabs>
        <w:overflowPunct w:val="0"/>
        <w:rPr>
          <w:rFonts w:cs="Arial"/>
          <w:b/>
          <w:bCs/>
          <w:color w:val="000000"/>
          <w:szCs w:val="22"/>
          <w:highlight w:val="cyan"/>
        </w:rPr>
      </w:pPr>
      <w:r w:rsidRPr="008062B0">
        <w:rPr>
          <w:rFonts w:eastAsia="Calibri" w:cs="Arial"/>
          <w:b/>
          <w:bCs/>
          <w:szCs w:val="22"/>
        </w:rPr>
        <w:t xml:space="preserve">SMOKE-PROTECTED ASSEMBLY SEATING. </w:t>
      </w:r>
      <w:r w:rsidRPr="008062B0">
        <w:rPr>
          <w:rFonts w:eastAsia="Calibri" w:cs="Arial"/>
          <w:szCs w:val="22"/>
        </w:rPr>
        <w:t xml:space="preserve">Seating served by </w:t>
      </w:r>
      <w:r w:rsidRPr="008062B0">
        <w:rPr>
          <w:rFonts w:eastAsia="Calibri" w:cs="Arial"/>
          <w:i/>
          <w:iCs/>
          <w:szCs w:val="22"/>
        </w:rPr>
        <w:t>means of egress</w:t>
      </w:r>
      <w:r w:rsidRPr="008062B0">
        <w:rPr>
          <w:rFonts w:eastAsia="Calibri" w:cs="Arial"/>
          <w:szCs w:val="22"/>
        </w:rPr>
        <w:t xml:space="preserve"> that is not subject to smoke accumulation within or under a structure </w:t>
      </w:r>
      <w:r w:rsidRPr="008062B0">
        <w:rPr>
          <w:rFonts w:eastAsia="Calibri" w:cs="Arial"/>
          <w:szCs w:val="22"/>
          <w:u w:val="single"/>
        </w:rPr>
        <w:t>for a specified design time by means of passive design or by mechanical ventilation.</w:t>
      </w:r>
    </w:p>
    <w:p w:rsidR="0010757B" w:rsidRPr="008062B0" w:rsidRDefault="0010757B" w:rsidP="008062B0">
      <w:pPr>
        <w:tabs>
          <w:tab w:val="left" w:pos="1395"/>
        </w:tabs>
        <w:overflowPunct w:val="0"/>
        <w:rPr>
          <w:rFonts w:cs="Arial"/>
          <w:bCs/>
          <w:color w:val="FF0000"/>
          <w:szCs w:val="22"/>
        </w:rPr>
      </w:pPr>
      <w:r w:rsidRPr="008062B0">
        <w:rPr>
          <w:rFonts w:cs="Arial"/>
          <w:bCs/>
          <w:color w:val="FF0000"/>
          <w:szCs w:val="22"/>
        </w:rPr>
        <w:t>(F7770)</w:t>
      </w:r>
      <w:r w:rsidR="00E63D5B" w:rsidRPr="00E63D5B">
        <w:rPr>
          <w:rFonts w:cs="Arial"/>
          <w:bCs/>
          <w:color w:val="FF0000"/>
          <w:szCs w:val="22"/>
        </w:rPr>
        <w:t xml:space="preserve"> </w:t>
      </w:r>
      <w:r w:rsidR="00E63D5B" w:rsidRPr="008062B0">
        <w:rPr>
          <w:rFonts w:cs="Arial"/>
          <w:bCs/>
          <w:color w:val="FF0000"/>
          <w:szCs w:val="22"/>
        </w:rPr>
        <w:t>)</w:t>
      </w:r>
      <w:r w:rsidR="00E63D5B">
        <w:rPr>
          <w:rFonts w:cs="Arial"/>
          <w:bCs/>
          <w:color w:val="FF0000"/>
          <w:szCs w:val="22"/>
        </w:rPr>
        <w:t>/(I-Code)</w:t>
      </w:r>
    </w:p>
    <w:p w:rsidR="0010757B" w:rsidRDefault="0010757B" w:rsidP="008062B0">
      <w:pPr>
        <w:rPr>
          <w:rFonts w:eastAsia="Arial" w:cs="Arial"/>
          <w:color w:val="31849B"/>
          <w:w w:val="99"/>
          <w:szCs w:val="22"/>
        </w:rPr>
      </w:pPr>
    </w:p>
    <w:p w:rsidR="008062B0" w:rsidRPr="008062B0" w:rsidRDefault="008062B0" w:rsidP="008062B0">
      <w:pPr>
        <w:rPr>
          <w:rFonts w:eastAsia="Arial" w:cs="Arial"/>
          <w:color w:val="31849B"/>
          <w:w w:val="99"/>
          <w:szCs w:val="22"/>
        </w:rPr>
      </w:pPr>
    </w:p>
    <w:p w:rsidR="00D71D84" w:rsidRPr="008062B0" w:rsidRDefault="001F4752" w:rsidP="008062B0">
      <w:pPr>
        <w:rPr>
          <w:rFonts w:eastAsia="Arial" w:cs="Arial"/>
          <w:color w:val="31849B"/>
          <w:w w:val="99"/>
          <w:szCs w:val="22"/>
        </w:rPr>
      </w:pPr>
      <w:r w:rsidRPr="008062B0">
        <w:rPr>
          <w:rFonts w:cs="Arial"/>
          <w:b/>
          <w:bCs/>
          <w:szCs w:val="22"/>
        </w:rPr>
        <w:t xml:space="preserve">LOW-ENERGY POWER-OPERATED DOOR. </w:t>
      </w:r>
      <w:r w:rsidRPr="008062B0">
        <w:rPr>
          <w:rFonts w:cs="Arial"/>
          <w:szCs w:val="22"/>
        </w:rPr>
        <w:t>Swinging</w:t>
      </w:r>
      <w:r w:rsidRPr="008062B0">
        <w:rPr>
          <w:rFonts w:cs="Arial"/>
          <w:szCs w:val="22"/>
          <w:u w:val="single"/>
        </w:rPr>
        <w:t>, sliding, or folding</w:t>
      </w:r>
      <w:r w:rsidRPr="008062B0">
        <w:rPr>
          <w:rFonts w:cs="Arial"/>
          <w:szCs w:val="22"/>
        </w:rPr>
        <w:t xml:space="preserve"> door which opens automatically upon an action by a pedestrian such as pressing a push plate or waving a hand in front of a sensor. The door closes automatically, and operates with decreased forces and decreased speeds (see “Power-assisted door” and “Power-operated door”).</w:t>
      </w:r>
    </w:p>
    <w:p w:rsidR="001F4752" w:rsidRPr="008062B0" w:rsidRDefault="001F4752" w:rsidP="008062B0">
      <w:pPr>
        <w:tabs>
          <w:tab w:val="left" w:pos="1395"/>
        </w:tabs>
        <w:overflowPunct w:val="0"/>
        <w:rPr>
          <w:rFonts w:cs="Arial"/>
          <w:bCs/>
          <w:color w:val="FF0000"/>
          <w:szCs w:val="22"/>
        </w:rPr>
      </w:pPr>
      <w:r w:rsidRPr="008062B0">
        <w:rPr>
          <w:rFonts w:cs="Arial"/>
          <w:bCs/>
          <w:color w:val="FF0000"/>
          <w:szCs w:val="22"/>
        </w:rPr>
        <w:t>(F7763)</w:t>
      </w:r>
      <w:r w:rsidR="00E63D5B" w:rsidRPr="00E63D5B">
        <w:rPr>
          <w:rFonts w:cs="Arial"/>
          <w:bCs/>
          <w:color w:val="FF0000"/>
          <w:szCs w:val="22"/>
        </w:rPr>
        <w:t xml:space="preserve"> </w:t>
      </w:r>
      <w:r w:rsidR="00E63D5B" w:rsidRPr="008062B0">
        <w:rPr>
          <w:rFonts w:cs="Arial"/>
          <w:bCs/>
          <w:color w:val="FF0000"/>
          <w:szCs w:val="22"/>
        </w:rPr>
        <w:t>)</w:t>
      </w:r>
      <w:r w:rsidR="00E63D5B">
        <w:rPr>
          <w:rFonts w:cs="Arial"/>
          <w:bCs/>
          <w:color w:val="FF0000"/>
          <w:szCs w:val="22"/>
        </w:rPr>
        <w:t>/(I-Code)</w:t>
      </w:r>
    </w:p>
    <w:p w:rsidR="001F4752" w:rsidRPr="008062B0" w:rsidRDefault="001F4752" w:rsidP="008062B0">
      <w:pPr>
        <w:rPr>
          <w:rFonts w:eastAsia="Arial" w:cs="Arial"/>
          <w:color w:val="31849B"/>
          <w:w w:val="99"/>
          <w:szCs w:val="22"/>
        </w:rPr>
      </w:pPr>
    </w:p>
    <w:p w:rsidR="00181742" w:rsidRPr="008062B0" w:rsidRDefault="00181742" w:rsidP="008062B0">
      <w:pPr>
        <w:overflowPunct w:val="0"/>
        <w:ind w:right="1337"/>
        <w:rPr>
          <w:rFonts w:eastAsia="Calibri" w:cs="Arial"/>
          <w:color w:val="FF0000"/>
          <w:szCs w:val="22"/>
        </w:rPr>
      </w:pPr>
    </w:p>
    <w:p w:rsidR="00181742" w:rsidRPr="008062B0" w:rsidRDefault="00181742" w:rsidP="008062B0">
      <w:pPr>
        <w:overflowPunct w:val="0"/>
        <w:ind w:right="1337"/>
        <w:rPr>
          <w:rFonts w:eastAsia="Calibri" w:cs="Arial"/>
          <w:color w:val="FF0000"/>
          <w:szCs w:val="22"/>
        </w:rPr>
      </w:pPr>
    </w:p>
    <w:p w:rsidR="001A723F" w:rsidRPr="008062B0" w:rsidRDefault="001A723F" w:rsidP="001A723F">
      <w:pPr>
        <w:rPr>
          <w:rFonts w:eastAsia="Arial" w:cs="Arial"/>
          <w:color w:val="31849B"/>
          <w:w w:val="99"/>
          <w:szCs w:val="22"/>
        </w:rPr>
      </w:pPr>
      <w:r w:rsidRPr="008062B0">
        <w:rPr>
          <w:rFonts w:cs="Arial"/>
          <w:b/>
          <w:bCs/>
          <w:szCs w:val="22"/>
        </w:rPr>
        <w:t>COMMON PATH OF EGRESS TRAVEL.</w:t>
      </w:r>
      <w:r w:rsidRPr="008062B0">
        <w:rPr>
          <w:rFonts w:cs="Arial"/>
          <w:szCs w:val="22"/>
        </w:rPr>
        <w:t xml:space="preserve"> That portion of </w:t>
      </w:r>
      <w:r w:rsidRPr="008062B0">
        <w:rPr>
          <w:rFonts w:cs="Arial"/>
          <w:strike/>
          <w:szCs w:val="22"/>
        </w:rPr>
        <w:t>the</w:t>
      </w:r>
      <w:r w:rsidRPr="008062B0">
        <w:rPr>
          <w:rFonts w:cs="Arial"/>
          <w:szCs w:val="22"/>
        </w:rPr>
        <w:t xml:space="preserve"> </w:t>
      </w:r>
      <w:r w:rsidRPr="008062B0">
        <w:rPr>
          <w:rFonts w:cs="Arial"/>
          <w:i/>
          <w:iCs/>
          <w:szCs w:val="22"/>
        </w:rPr>
        <w:t>exit access</w:t>
      </w:r>
      <w:r w:rsidRPr="008062B0">
        <w:rPr>
          <w:rFonts w:cs="Arial"/>
          <w:szCs w:val="22"/>
        </w:rPr>
        <w:t xml:space="preserve"> travel distance measured from the most remote point </w:t>
      </w:r>
      <w:r w:rsidRPr="008062B0">
        <w:rPr>
          <w:rFonts w:cs="Arial"/>
          <w:strike/>
          <w:szCs w:val="22"/>
        </w:rPr>
        <w:t>within a story</w:t>
      </w:r>
      <w:r w:rsidRPr="008062B0">
        <w:rPr>
          <w:rFonts w:cs="Arial"/>
          <w:szCs w:val="22"/>
        </w:rPr>
        <w:t xml:space="preserve"> </w:t>
      </w:r>
      <w:r w:rsidRPr="008062B0">
        <w:rPr>
          <w:rFonts w:cs="Arial"/>
          <w:szCs w:val="22"/>
          <w:u w:val="single"/>
        </w:rPr>
        <w:t>of each room, area or space</w:t>
      </w:r>
      <w:r w:rsidRPr="008062B0">
        <w:rPr>
          <w:rFonts w:cs="Arial"/>
          <w:szCs w:val="22"/>
        </w:rPr>
        <w:t xml:space="preserve"> to that point where the occupants have separate </w:t>
      </w:r>
      <w:r w:rsidRPr="008062B0">
        <w:rPr>
          <w:rFonts w:cs="Arial"/>
          <w:szCs w:val="22"/>
          <w:u w:val="single"/>
        </w:rPr>
        <w:t>and distinct</w:t>
      </w:r>
      <w:r w:rsidRPr="008062B0">
        <w:rPr>
          <w:rFonts w:cs="Arial"/>
          <w:szCs w:val="22"/>
        </w:rPr>
        <w:t xml:space="preserve"> access to two </w:t>
      </w:r>
      <w:r w:rsidRPr="008062B0">
        <w:rPr>
          <w:rFonts w:cs="Arial"/>
          <w:i/>
          <w:iCs/>
          <w:szCs w:val="22"/>
        </w:rPr>
        <w:t>exits</w:t>
      </w:r>
      <w:r w:rsidRPr="008062B0">
        <w:rPr>
          <w:rFonts w:cs="Arial"/>
          <w:szCs w:val="22"/>
        </w:rPr>
        <w:t xml:space="preserve"> or </w:t>
      </w:r>
      <w:r w:rsidRPr="008062B0">
        <w:rPr>
          <w:rFonts w:cs="Arial"/>
          <w:i/>
          <w:iCs/>
          <w:szCs w:val="22"/>
        </w:rPr>
        <w:t>exit access doorways</w:t>
      </w:r>
      <w:r w:rsidRPr="008062B0">
        <w:rPr>
          <w:rFonts w:cs="Arial"/>
          <w:szCs w:val="22"/>
        </w:rPr>
        <w:t>.</w:t>
      </w:r>
    </w:p>
    <w:p w:rsidR="001A723F" w:rsidRPr="008062B0" w:rsidRDefault="002C21A0" w:rsidP="00E6548B">
      <w:pPr>
        <w:overflowPunct w:val="0"/>
        <w:spacing w:before="240"/>
        <w:ind w:right="1337"/>
        <w:rPr>
          <w:rFonts w:eastAsia="Calibri" w:cs="Arial"/>
          <w:color w:val="FF0000"/>
          <w:szCs w:val="22"/>
        </w:rPr>
      </w:pPr>
      <w:r>
        <w:rPr>
          <w:rFonts w:eastAsia="Calibri" w:cs="Arial"/>
          <w:color w:val="FF0000"/>
          <w:szCs w:val="22"/>
        </w:rPr>
        <w:t>(F8349</w:t>
      </w:r>
      <w:r w:rsidR="00E6548B">
        <w:rPr>
          <w:rFonts w:eastAsia="Calibri" w:cs="Arial"/>
          <w:color w:val="FF0000"/>
          <w:szCs w:val="22"/>
        </w:rPr>
        <w:t>/F8005)</w:t>
      </w:r>
      <w:r w:rsidR="004C00C5" w:rsidRPr="004C00C5">
        <w:rPr>
          <w:rFonts w:cs="Arial"/>
          <w:bCs/>
          <w:color w:val="FF0000"/>
          <w:szCs w:val="22"/>
        </w:rPr>
        <w:t xml:space="preserve"> </w:t>
      </w:r>
      <w:r w:rsidR="004C00C5" w:rsidRPr="008062B0">
        <w:rPr>
          <w:rFonts w:cs="Arial"/>
          <w:bCs/>
          <w:color w:val="FF0000"/>
          <w:szCs w:val="22"/>
        </w:rPr>
        <w:t>)</w:t>
      </w:r>
      <w:r w:rsidR="004C00C5">
        <w:rPr>
          <w:rFonts w:cs="Arial"/>
          <w:bCs/>
          <w:color w:val="FF0000"/>
          <w:szCs w:val="22"/>
        </w:rPr>
        <w:t>/(I-Code)</w:t>
      </w:r>
    </w:p>
    <w:p w:rsidR="000F1DE5" w:rsidRPr="008062B0" w:rsidRDefault="000F1DE5" w:rsidP="00C82B38">
      <w:pPr>
        <w:widowControl w:val="0"/>
        <w:autoSpaceDE w:val="0"/>
        <w:autoSpaceDN w:val="0"/>
        <w:spacing w:before="10"/>
        <w:ind w:left="90"/>
        <w:rPr>
          <w:rFonts w:eastAsia="Arial" w:cs="Arial"/>
          <w:b/>
          <w:szCs w:val="22"/>
        </w:rPr>
      </w:pPr>
    </w:p>
    <w:p w:rsidR="0011307D" w:rsidRPr="008062B0" w:rsidRDefault="0011307D" w:rsidP="00C82B38">
      <w:pPr>
        <w:kinsoku w:val="0"/>
        <w:overflowPunct w:val="0"/>
        <w:autoSpaceDE w:val="0"/>
        <w:autoSpaceDN w:val="0"/>
        <w:adjustRightInd w:val="0"/>
        <w:rPr>
          <w:rFonts w:cs="Arial"/>
          <w:b/>
          <w:bCs/>
          <w:szCs w:val="22"/>
        </w:rPr>
      </w:pPr>
    </w:p>
    <w:p w:rsidR="0011307D" w:rsidRPr="008062B0" w:rsidRDefault="0011307D" w:rsidP="00C82B38">
      <w:pPr>
        <w:kinsoku w:val="0"/>
        <w:overflowPunct w:val="0"/>
        <w:autoSpaceDE w:val="0"/>
        <w:autoSpaceDN w:val="0"/>
        <w:adjustRightInd w:val="0"/>
        <w:rPr>
          <w:rFonts w:cs="Arial"/>
          <w:szCs w:val="22"/>
        </w:rPr>
      </w:pPr>
      <w:r w:rsidRPr="008062B0">
        <w:rPr>
          <w:rFonts w:cs="Arial"/>
          <w:b/>
          <w:bCs/>
          <w:szCs w:val="22"/>
        </w:rPr>
        <w:t xml:space="preserve">[BS] LOWEST FLOOR. </w:t>
      </w:r>
      <w:r w:rsidRPr="008062B0">
        <w:rPr>
          <w:rFonts w:cs="Arial"/>
          <w:szCs w:val="22"/>
        </w:rPr>
        <w:t>The</w:t>
      </w:r>
      <w:r w:rsidRPr="008062B0">
        <w:rPr>
          <w:rFonts w:cs="Arial"/>
          <w:szCs w:val="22"/>
          <w:u w:val="single"/>
        </w:rPr>
        <w:t xml:space="preserve"> lowest</w:t>
      </w:r>
      <w:r w:rsidRPr="008062B0">
        <w:rPr>
          <w:rFonts w:cs="Arial"/>
          <w:szCs w:val="22"/>
        </w:rPr>
        <w:t xml:space="preserve"> floor of the lowest enclosed area, including </w:t>
      </w:r>
      <w:r w:rsidRPr="008062B0">
        <w:rPr>
          <w:rFonts w:cs="Arial"/>
          <w:i/>
          <w:iCs/>
          <w:szCs w:val="22"/>
        </w:rPr>
        <w:t>basement</w:t>
      </w:r>
      <w:r w:rsidRPr="008062B0">
        <w:rPr>
          <w:rFonts w:cs="Arial"/>
          <w:szCs w:val="22"/>
        </w:rPr>
        <w:t>, but excluding any unfinished or floodresistant enclosure, usable solely for vehicle parking, building access or limited storage provided that such enclosure is not built so as to render the structure in violation of Section 1612.</w:t>
      </w:r>
    </w:p>
    <w:p w:rsidR="0011307D" w:rsidRPr="008062B0" w:rsidRDefault="0011307D" w:rsidP="00C82B38">
      <w:pPr>
        <w:rPr>
          <w:rFonts w:eastAsia="Arial" w:cs="Arial"/>
          <w:color w:val="FF0000"/>
          <w:w w:val="99"/>
          <w:szCs w:val="22"/>
        </w:rPr>
      </w:pPr>
      <w:r w:rsidRPr="008062B0">
        <w:rPr>
          <w:rFonts w:eastAsia="Arial" w:cs="Arial"/>
          <w:color w:val="FF0000"/>
          <w:w w:val="99"/>
          <w:szCs w:val="22"/>
        </w:rPr>
        <w:t>(G12-16)</w:t>
      </w:r>
    </w:p>
    <w:p w:rsidR="00E905AA" w:rsidRDefault="00E905AA" w:rsidP="00C82B38">
      <w:pPr>
        <w:widowControl w:val="0"/>
        <w:autoSpaceDE w:val="0"/>
        <w:autoSpaceDN w:val="0"/>
        <w:rPr>
          <w:rStyle w:val="term"/>
          <w:rFonts w:cs="Arial"/>
          <w:b/>
          <w:bCs/>
          <w:color w:val="000000"/>
          <w:szCs w:val="22"/>
          <w:shd w:val="clear" w:color="auto" w:fill="FFFFFF"/>
        </w:rPr>
      </w:pPr>
    </w:p>
    <w:p w:rsidR="009630E3" w:rsidRPr="005955C7" w:rsidRDefault="009630E3" w:rsidP="009630E3">
      <w:pPr>
        <w:overflowPunct w:val="0"/>
        <w:rPr>
          <w:rFonts w:cs="Arial"/>
          <w:color w:val="000000"/>
          <w:szCs w:val="22"/>
        </w:rPr>
      </w:pPr>
      <w:r w:rsidRPr="005955C7">
        <w:rPr>
          <w:rFonts w:cs="Arial"/>
          <w:b/>
          <w:bCs/>
          <w:color w:val="000000"/>
          <w:szCs w:val="22"/>
        </w:rPr>
        <w:t> </w:t>
      </w:r>
    </w:p>
    <w:p w:rsidR="009630E3" w:rsidRPr="005955C7" w:rsidRDefault="009630E3" w:rsidP="009630E3">
      <w:pPr>
        <w:overflowPunct w:val="0"/>
        <w:ind w:right="1440"/>
        <w:rPr>
          <w:rFonts w:cs="Arial"/>
          <w:color w:val="000000"/>
          <w:szCs w:val="22"/>
        </w:rPr>
      </w:pPr>
      <w:r w:rsidRPr="005955C7">
        <w:rPr>
          <w:rFonts w:cs="Arial"/>
          <w:b/>
          <w:bCs/>
          <w:color w:val="000000"/>
          <w:szCs w:val="22"/>
          <w:u w:val="single" w:color="000000"/>
        </w:rPr>
        <w:t xml:space="preserve">COMBINED PILE RAFT. </w:t>
      </w:r>
      <w:r w:rsidRPr="005955C7">
        <w:rPr>
          <w:rFonts w:cs="Arial"/>
          <w:color w:val="000000"/>
          <w:szCs w:val="22"/>
          <w:u w:val="single" w:color="000000"/>
        </w:rPr>
        <w:t>A geotechnical composite construction that combines the bearing effect of both</w:t>
      </w:r>
      <w:r w:rsidRPr="005955C7">
        <w:rPr>
          <w:rFonts w:cs="Arial"/>
          <w:color w:val="000000"/>
          <w:szCs w:val="22"/>
        </w:rPr>
        <w:t xml:space="preserve"> </w:t>
      </w:r>
      <w:r w:rsidRPr="005955C7">
        <w:rPr>
          <w:rFonts w:cs="Arial"/>
          <w:color w:val="000000"/>
          <w:szCs w:val="22"/>
          <w:u w:val="single" w:color="000000"/>
        </w:rPr>
        <w:t>foundation elements, raft and piles, by taking into account interactions between the foundation elements</w:t>
      </w:r>
      <w:r w:rsidRPr="005955C7">
        <w:rPr>
          <w:rFonts w:cs="Arial"/>
          <w:color w:val="000000"/>
          <w:szCs w:val="22"/>
        </w:rPr>
        <w:t xml:space="preserve"> </w:t>
      </w:r>
      <w:r w:rsidRPr="005955C7">
        <w:rPr>
          <w:rFonts w:cs="Arial"/>
          <w:color w:val="000000"/>
          <w:szCs w:val="22"/>
          <w:u w:val="single" w:color="000000"/>
        </w:rPr>
        <w:t>and the subsoil.</w:t>
      </w:r>
    </w:p>
    <w:p w:rsidR="009630E3" w:rsidRDefault="009630E3" w:rsidP="00E905AA">
      <w:pPr>
        <w:rPr>
          <w:rFonts w:eastAsia="Calibri" w:cs="Arial"/>
          <w:color w:val="FF0000"/>
          <w:szCs w:val="22"/>
        </w:rPr>
      </w:pPr>
    </w:p>
    <w:p w:rsidR="009630E3" w:rsidRPr="008062B0" w:rsidRDefault="009630E3" w:rsidP="009630E3">
      <w:pPr>
        <w:rPr>
          <w:rFonts w:eastAsia="Calibri" w:cs="Arial"/>
          <w:color w:val="FF0000"/>
          <w:szCs w:val="22"/>
        </w:rPr>
      </w:pPr>
      <w:r>
        <w:rPr>
          <w:rFonts w:eastAsia="Calibri" w:cs="Arial"/>
          <w:color w:val="FF0000"/>
          <w:szCs w:val="22"/>
        </w:rPr>
        <w:t>(S7409</w:t>
      </w:r>
      <w:r w:rsidRPr="008062B0">
        <w:rPr>
          <w:rFonts w:eastAsia="Calibri" w:cs="Arial"/>
          <w:color w:val="FF0000"/>
          <w:szCs w:val="22"/>
        </w:rPr>
        <w:t>)</w:t>
      </w:r>
      <w:r w:rsidR="004C00C5" w:rsidRPr="004C00C5">
        <w:rPr>
          <w:rFonts w:cs="Arial"/>
          <w:bCs/>
          <w:color w:val="FF0000"/>
          <w:szCs w:val="22"/>
        </w:rPr>
        <w:t xml:space="preserve"> </w:t>
      </w:r>
      <w:r w:rsidR="004C00C5" w:rsidRPr="008062B0">
        <w:rPr>
          <w:rFonts w:cs="Arial"/>
          <w:bCs/>
          <w:color w:val="FF0000"/>
          <w:szCs w:val="22"/>
        </w:rPr>
        <w:t>)</w:t>
      </w:r>
      <w:r w:rsidR="004C00C5">
        <w:rPr>
          <w:rFonts w:cs="Arial"/>
          <w:bCs/>
          <w:color w:val="FF0000"/>
          <w:szCs w:val="22"/>
        </w:rPr>
        <w:t>/(I-C</w:t>
      </w:r>
      <w:r w:rsidR="00912B7E">
        <w:rPr>
          <w:rFonts w:cs="Arial"/>
          <w:bCs/>
          <w:color w:val="FF0000"/>
          <w:szCs w:val="22"/>
        </w:rPr>
        <w:t>ode)</w:t>
      </w:r>
    </w:p>
    <w:p w:rsidR="009630E3" w:rsidRDefault="009630E3" w:rsidP="00E905AA">
      <w:pPr>
        <w:rPr>
          <w:rFonts w:eastAsia="Calibri" w:cs="Arial"/>
          <w:color w:val="FF0000"/>
          <w:szCs w:val="22"/>
        </w:rPr>
      </w:pPr>
    </w:p>
    <w:p w:rsidR="009630E3" w:rsidRPr="008062B0" w:rsidRDefault="009630E3" w:rsidP="00E905AA">
      <w:pPr>
        <w:rPr>
          <w:rFonts w:eastAsia="Calibri" w:cs="Arial"/>
          <w:color w:val="FF0000"/>
          <w:szCs w:val="22"/>
        </w:rPr>
      </w:pPr>
    </w:p>
    <w:p w:rsidR="00A22E49" w:rsidRPr="008062B0" w:rsidRDefault="00A22E49" w:rsidP="00A22E49">
      <w:pPr>
        <w:shd w:val="clear" w:color="auto" w:fill="FFFFFF"/>
        <w:jc w:val="both"/>
        <w:rPr>
          <w:rFonts w:cs="Arial"/>
          <w:color w:val="000000"/>
          <w:szCs w:val="22"/>
        </w:rPr>
      </w:pPr>
      <w:r w:rsidRPr="008062B0">
        <w:rPr>
          <w:rFonts w:cs="Arial"/>
          <w:b/>
          <w:bCs/>
          <w:color w:val="000000"/>
          <w:szCs w:val="22"/>
        </w:rPr>
        <w:t xml:space="preserve">CONVENTIONAL LIGHT-FRAME CONSTRUCTION. </w:t>
      </w:r>
    </w:p>
    <w:p w:rsidR="00A22E49" w:rsidRPr="008062B0" w:rsidRDefault="00A22E49" w:rsidP="00A22E49">
      <w:pPr>
        <w:shd w:val="clear" w:color="auto" w:fill="FFFFFF"/>
        <w:spacing w:before="100" w:beforeAutospacing="1" w:after="120"/>
        <w:jc w:val="both"/>
        <w:rPr>
          <w:rFonts w:cs="Arial"/>
          <w:color w:val="000000"/>
          <w:szCs w:val="22"/>
        </w:rPr>
      </w:pPr>
      <w:r w:rsidRPr="008062B0">
        <w:rPr>
          <w:rFonts w:cs="Arial"/>
          <w:strike/>
          <w:color w:val="000000"/>
          <w:szCs w:val="22"/>
        </w:rPr>
        <w:t>A type of construction</w:t>
      </w:r>
      <w:r w:rsidRPr="008062B0">
        <w:rPr>
          <w:rFonts w:cs="Arial"/>
          <w:color w:val="000000"/>
          <w:szCs w:val="22"/>
        </w:rPr>
        <w:t xml:space="preserve"> </w:t>
      </w:r>
      <w:r w:rsidRPr="008062B0">
        <w:rPr>
          <w:rFonts w:cs="Arial"/>
          <w:color w:val="000000"/>
          <w:szCs w:val="22"/>
          <w:u w:val="single"/>
        </w:rPr>
        <w:t xml:space="preserve">Construction </w:t>
      </w:r>
      <w:r w:rsidRPr="008062B0">
        <w:rPr>
          <w:rFonts w:cs="Arial"/>
          <w:color w:val="000000"/>
          <w:szCs w:val="22"/>
        </w:rPr>
        <w:t>whose primary structural elements are formed by a system of repetitive wood-framing members. See Section 2308 for conventional light-frame construction provisions.</w:t>
      </w:r>
      <w:r w:rsidR="004C00C5">
        <w:rPr>
          <w:rFonts w:cs="Arial"/>
          <w:color w:val="000000"/>
          <w:szCs w:val="22"/>
        </w:rPr>
        <w:t xml:space="preserve"> </w:t>
      </w:r>
      <w:r w:rsidR="004C00C5" w:rsidRPr="004C00C5">
        <w:rPr>
          <w:rFonts w:cs="Arial"/>
          <w:color w:val="FF0000"/>
          <w:szCs w:val="22"/>
        </w:rPr>
        <w:t>(I-Code)</w:t>
      </w:r>
    </w:p>
    <w:p w:rsidR="00A22E49" w:rsidRPr="008062B0" w:rsidRDefault="00A22E49" w:rsidP="00A22E49">
      <w:pPr>
        <w:shd w:val="clear" w:color="auto" w:fill="FFFFFF"/>
        <w:rPr>
          <w:rFonts w:cs="Arial"/>
          <w:szCs w:val="22"/>
        </w:rPr>
      </w:pPr>
    </w:p>
    <w:p w:rsidR="00A22E49" w:rsidRPr="008062B0" w:rsidRDefault="00A22E49" w:rsidP="00A22E49">
      <w:pPr>
        <w:shd w:val="clear" w:color="auto" w:fill="FFFFFF"/>
        <w:jc w:val="both"/>
        <w:rPr>
          <w:rFonts w:cs="Arial"/>
          <w:color w:val="000000"/>
          <w:szCs w:val="22"/>
        </w:rPr>
      </w:pPr>
      <w:r w:rsidRPr="008062B0">
        <w:rPr>
          <w:rFonts w:cs="Arial"/>
          <w:b/>
          <w:bCs/>
          <w:color w:val="000000"/>
          <w:szCs w:val="22"/>
        </w:rPr>
        <w:t xml:space="preserve">LIGHT-FRAME CONSTRUCTION. </w:t>
      </w:r>
      <w:r w:rsidRPr="008062B0">
        <w:rPr>
          <w:rFonts w:cs="Arial"/>
          <w:strike/>
          <w:color w:val="000000"/>
          <w:szCs w:val="22"/>
        </w:rPr>
        <w:t>A type of construction</w:t>
      </w:r>
      <w:r w:rsidRPr="008062B0">
        <w:rPr>
          <w:rFonts w:cs="Arial"/>
          <w:color w:val="000000"/>
          <w:szCs w:val="22"/>
        </w:rPr>
        <w:t xml:space="preserve"> </w:t>
      </w:r>
      <w:r w:rsidRPr="008062B0">
        <w:rPr>
          <w:rFonts w:cs="Arial"/>
          <w:color w:val="000000"/>
          <w:szCs w:val="22"/>
          <w:u w:val="single"/>
        </w:rPr>
        <w:t xml:space="preserve">Construction </w:t>
      </w:r>
      <w:r w:rsidRPr="008062B0">
        <w:rPr>
          <w:rFonts w:cs="Arial"/>
          <w:color w:val="000000"/>
          <w:szCs w:val="22"/>
        </w:rPr>
        <w:t>whose vertical and horizontal structural elements are primarily formed by a system of repetitive wood or cold-formed steel framing members.</w:t>
      </w:r>
    </w:p>
    <w:p w:rsidR="00A22E49" w:rsidRPr="008062B0" w:rsidRDefault="003B2AF8" w:rsidP="00A22E49">
      <w:pPr>
        <w:rPr>
          <w:rFonts w:eastAsia="Calibri" w:cs="Arial"/>
          <w:color w:val="FF0000"/>
          <w:szCs w:val="22"/>
        </w:rPr>
      </w:pPr>
      <w:r>
        <w:rPr>
          <w:rFonts w:eastAsia="Calibri" w:cs="Arial"/>
          <w:color w:val="FF0000"/>
          <w:szCs w:val="22"/>
        </w:rPr>
        <w:t>(S7841</w:t>
      </w:r>
      <w:r w:rsidR="00A22E49" w:rsidRPr="008062B0">
        <w:rPr>
          <w:rFonts w:eastAsia="Calibri" w:cs="Arial"/>
          <w:color w:val="FF0000"/>
          <w:szCs w:val="22"/>
        </w:rPr>
        <w:t>)</w:t>
      </w:r>
      <w:r w:rsidR="004C00C5" w:rsidRPr="004C00C5">
        <w:rPr>
          <w:rFonts w:cs="Arial"/>
          <w:bCs/>
          <w:color w:val="FF0000"/>
          <w:szCs w:val="22"/>
        </w:rPr>
        <w:t xml:space="preserve"> </w:t>
      </w:r>
      <w:r w:rsidR="004C00C5" w:rsidRPr="008062B0">
        <w:rPr>
          <w:rFonts w:cs="Arial"/>
          <w:bCs/>
          <w:color w:val="FF0000"/>
          <w:szCs w:val="22"/>
        </w:rPr>
        <w:t>)</w:t>
      </w:r>
      <w:r w:rsidR="004C00C5">
        <w:rPr>
          <w:rFonts w:cs="Arial"/>
          <w:bCs/>
          <w:color w:val="FF0000"/>
          <w:szCs w:val="22"/>
        </w:rPr>
        <w:t>/(G2-16)</w:t>
      </w:r>
    </w:p>
    <w:p w:rsidR="00A22E49" w:rsidRDefault="00A22E49" w:rsidP="00C82B38">
      <w:pPr>
        <w:widowControl w:val="0"/>
        <w:autoSpaceDE w:val="0"/>
        <w:autoSpaceDN w:val="0"/>
        <w:rPr>
          <w:rFonts w:eastAsia="Arial" w:cs="Arial"/>
          <w:b/>
          <w:szCs w:val="22"/>
        </w:rPr>
      </w:pPr>
    </w:p>
    <w:p w:rsidR="00340CEB" w:rsidRPr="008062B0" w:rsidRDefault="00340CEB" w:rsidP="00C82B38">
      <w:pPr>
        <w:widowControl w:val="0"/>
        <w:autoSpaceDE w:val="0"/>
        <w:autoSpaceDN w:val="0"/>
        <w:rPr>
          <w:rFonts w:eastAsia="Arial" w:cs="Arial"/>
          <w:b/>
          <w:szCs w:val="22"/>
        </w:rPr>
      </w:pPr>
    </w:p>
    <w:p w:rsidR="00340CEB" w:rsidRPr="008062B0" w:rsidRDefault="00340CEB" w:rsidP="00C82B38">
      <w:pPr>
        <w:widowControl w:val="0"/>
        <w:autoSpaceDE w:val="0"/>
        <w:autoSpaceDN w:val="0"/>
        <w:ind w:right="1375"/>
        <w:rPr>
          <w:rFonts w:eastAsia="Arial" w:cs="Arial"/>
          <w:szCs w:val="22"/>
        </w:rPr>
      </w:pPr>
      <w:r w:rsidRPr="008062B0">
        <w:rPr>
          <w:rFonts w:eastAsia="Arial" w:cs="Arial"/>
          <w:b/>
          <w:strike/>
          <w:szCs w:val="22"/>
        </w:rPr>
        <w:t xml:space="preserve">202 [F] CONTINUOUS GAS DETECTION SYSTEM. </w:t>
      </w:r>
      <w:r w:rsidRPr="008062B0">
        <w:rPr>
          <w:rFonts w:eastAsia="Arial" w:cs="Arial"/>
          <w:strike/>
          <w:szCs w:val="22"/>
        </w:rPr>
        <w:t xml:space="preserve">A gas detection system where the </w:t>
      </w:r>
      <w:r w:rsidRPr="008062B0">
        <w:rPr>
          <w:rFonts w:eastAsia="Arial" w:cs="Arial"/>
          <w:strike/>
          <w:szCs w:val="22"/>
        </w:rPr>
        <w:lastRenderedPageBreak/>
        <w:t>analytical instrument is maintained in continuous operation and sampling is performed without interruption. Analysis is allowed to be performed on a cyclical basis at intervals not to exceed 30 minutes.</w:t>
      </w:r>
    </w:p>
    <w:p w:rsidR="00340CEB" w:rsidRPr="008062B0" w:rsidRDefault="00340CEB" w:rsidP="00C82B38">
      <w:pPr>
        <w:widowControl w:val="0"/>
        <w:autoSpaceDE w:val="0"/>
        <w:autoSpaceDN w:val="0"/>
        <w:rPr>
          <w:rFonts w:eastAsia="Arial" w:cs="Arial"/>
          <w:szCs w:val="22"/>
        </w:rPr>
      </w:pPr>
    </w:p>
    <w:p w:rsidR="00340CEB" w:rsidRPr="008062B0" w:rsidRDefault="00340CEB" w:rsidP="00C82B38">
      <w:pPr>
        <w:widowControl w:val="0"/>
        <w:autoSpaceDE w:val="0"/>
        <w:autoSpaceDN w:val="0"/>
        <w:rPr>
          <w:rFonts w:eastAsia="Arial" w:cs="Arial"/>
          <w:b/>
          <w:szCs w:val="22"/>
        </w:rPr>
      </w:pPr>
    </w:p>
    <w:p w:rsidR="00340CEB" w:rsidRPr="008062B0" w:rsidRDefault="00340CEB" w:rsidP="00C82B38">
      <w:pPr>
        <w:widowControl w:val="0"/>
        <w:autoSpaceDE w:val="0"/>
        <w:autoSpaceDN w:val="0"/>
        <w:ind w:right="1375"/>
        <w:rPr>
          <w:rFonts w:eastAsia="Arial" w:cs="Arial"/>
          <w:szCs w:val="22"/>
        </w:rPr>
      </w:pPr>
      <w:r w:rsidRPr="008062B0">
        <w:rPr>
          <w:rFonts w:eastAsia="Arial" w:cs="Arial"/>
          <w:b/>
          <w:szCs w:val="22"/>
          <w:u w:val="single"/>
        </w:rPr>
        <w:t xml:space="preserve">[F] GAS DETECTION SYSTEM. </w:t>
      </w:r>
      <w:r w:rsidRPr="008062B0">
        <w:rPr>
          <w:rFonts w:eastAsia="Arial" w:cs="Arial"/>
          <w:szCs w:val="22"/>
          <w:u w:val="single"/>
        </w:rPr>
        <w:t xml:space="preserve">A system or portion of a combination system that utilizes one or more stationary sensors to detect the presence of a specified gas at a specified concentration and initiate one or more responses required by this code, such as notifying a responsible </w:t>
      </w:r>
      <w:r w:rsidRPr="008062B0">
        <w:rPr>
          <w:rFonts w:eastAsia="Arial" w:cs="Arial"/>
          <w:i/>
          <w:szCs w:val="22"/>
          <w:u w:val="single"/>
        </w:rPr>
        <w:t>person</w:t>
      </w:r>
      <w:r w:rsidRPr="008062B0">
        <w:rPr>
          <w:rFonts w:eastAsia="Arial" w:cs="Arial"/>
          <w:szCs w:val="22"/>
          <w:u w:val="single"/>
        </w:rPr>
        <w:t>, activating an alarm signal, or activating or deactivating equipment. A self-contained gas detection and alarm device is not classified as a gas detection system.</w:t>
      </w:r>
    </w:p>
    <w:p w:rsidR="0006352F" w:rsidRPr="008062B0" w:rsidRDefault="008062B0" w:rsidP="00C82B38">
      <w:pPr>
        <w:widowControl w:val="0"/>
        <w:autoSpaceDE w:val="0"/>
        <w:autoSpaceDN w:val="0"/>
        <w:rPr>
          <w:rFonts w:eastAsia="Arial" w:cs="Arial"/>
          <w:color w:val="FF0000"/>
          <w:szCs w:val="22"/>
        </w:rPr>
      </w:pPr>
      <w:r>
        <w:rPr>
          <w:rFonts w:eastAsia="Arial" w:cs="Arial"/>
          <w:color w:val="FF0000"/>
          <w:szCs w:val="22"/>
        </w:rPr>
        <w:t>(F75-16 AMPC1)</w:t>
      </w:r>
    </w:p>
    <w:p w:rsidR="000F1DE5" w:rsidRPr="008062B0" w:rsidRDefault="000F1DE5" w:rsidP="00C82B38">
      <w:pPr>
        <w:kinsoku w:val="0"/>
        <w:overflowPunct w:val="0"/>
        <w:autoSpaceDE w:val="0"/>
        <w:autoSpaceDN w:val="0"/>
        <w:adjustRightInd w:val="0"/>
        <w:rPr>
          <w:rFonts w:cs="Arial"/>
          <w:b/>
          <w:bCs/>
          <w:i/>
          <w:szCs w:val="22"/>
        </w:rPr>
      </w:pPr>
    </w:p>
    <w:p w:rsidR="007E61E1" w:rsidRPr="008062B0" w:rsidRDefault="00D03D6C" w:rsidP="008062B0">
      <w:pPr>
        <w:kinsoku w:val="0"/>
        <w:overflowPunct w:val="0"/>
        <w:autoSpaceDE w:val="0"/>
        <w:autoSpaceDN w:val="0"/>
        <w:adjustRightInd w:val="0"/>
        <w:rPr>
          <w:rFonts w:eastAsia="Arial" w:cs="Arial"/>
          <w:w w:val="99"/>
          <w:szCs w:val="22"/>
        </w:rPr>
      </w:pPr>
      <w:r w:rsidRPr="008062B0">
        <w:rPr>
          <w:rFonts w:cs="Arial"/>
          <w:b/>
          <w:bCs/>
          <w:szCs w:val="22"/>
        </w:rPr>
        <w:t xml:space="preserve">[BS] LOWEST FLOOR. </w:t>
      </w:r>
      <w:r w:rsidRPr="008062B0">
        <w:rPr>
          <w:rFonts w:cs="Arial"/>
          <w:szCs w:val="22"/>
        </w:rPr>
        <w:t>The</w:t>
      </w:r>
      <w:r w:rsidRPr="008062B0">
        <w:rPr>
          <w:rFonts w:cs="Arial"/>
          <w:szCs w:val="22"/>
          <w:u w:val="single"/>
        </w:rPr>
        <w:t xml:space="preserve"> lowest</w:t>
      </w:r>
      <w:r w:rsidRPr="008062B0">
        <w:rPr>
          <w:rFonts w:cs="Arial"/>
          <w:szCs w:val="22"/>
        </w:rPr>
        <w:t xml:space="preserve"> floor of the lowest enclosed area, including </w:t>
      </w:r>
      <w:r w:rsidRPr="008062B0">
        <w:rPr>
          <w:rFonts w:cs="Arial"/>
          <w:i/>
          <w:iCs/>
          <w:szCs w:val="22"/>
        </w:rPr>
        <w:t>basement</w:t>
      </w:r>
      <w:r w:rsidRPr="008062B0">
        <w:rPr>
          <w:rFonts w:cs="Arial"/>
          <w:szCs w:val="22"/>
        </w:rPr>
        <w:t>, but excluding any unfinished or floodresistant enclosure, usable solely for vehicle parking, building access or limited storage provided that such enclosure is not built so as to render the structure in violation of Section 1612.</w:t>
      </w:r>
    </w:p>
    <w:p w:rsidR="007E61E1" w:rsidRPr="008062B0" w:rsidRDefault="007E61E1" w:rsidP="00C82B38">
      <w:pPr>
        <w:rPr>
          <w:rFonts w:eastAsia="Arial" w:cs="Arial"/>
          <w:color w:val="FF0000"/>
          <w:w w:val="99"/>
          <w:szCs w:val="22"/>
        </w:rPr>
      </w:pPr>
      <w:r w:rsidRPr="008062B0">
        <w:rPr>
          <w:rFonts w:eastAsia="Arial" w:cs="Arial"/>
          <w:color w:val="FF0000"/>
          <w:w w:val="99"/>
          <w:szCs w:val="22"/>
        </w:rPr>
        <w:t>(</w:t>
      </w:r>
      <w:r w:rsidR="00D03D6C" w:rsidRPr="008062B0">
        <w:rPr>
          <w:rFonts w:eastAsia="Arial" w:cs="Arial"/>
          <w:color w:val="FF0000"/>
          <w:w w:val="99"/>
          <w:szCs w:val="22"/>
        </w:rPr>
        <w:t>G12-16</w:t>
      </w:r>
      <w:r w:rsidRPr="008062B0">
        <w:rPr>
          <w:rFonts w:eastAsia="Arial" w:cs="Arial"/>
          <w:color w:val="FF0000"/>
          <w:w w:val="99"/>
          <w:szCs w:val="22"/>
        </w:rPr>
        <w:t>)</w:t>
      </w:r>
    </w:p>
    <w:p w:rsidR="008402AB" w:rsidRPr="008062B0" w:rsidRDefault="008402AB" w:rsidP="00C82B38">
      <w:pPr>
        <w:widowControl w:val="0"/>
        <w:autoSpaceDE w:val="0"/>
        <w:autoSpaceDN w:val="0"/>
        <w:rPr>
          <w:rFonts w:eastAsia="Arial" w:cs="Arial"/>
          <w:b/>
          <w:szCs w:val="22"/>
        </w:rPr>
      </w:pPr>
    </w:p>
    <w:p w:rsidR="008402AB" w:rsidRPr="008062B0" w:rsidRDefault="008402AB" w:rsidP="00C82B38">
      <w:pPr>
        <w:widowControl w:val="0"/>
        <w:autoSpaceDE w:val="0"/>
        <w:autoSpaceDN w:val="0"/>
        <w:rPr>
          <w:rFonts w:eastAsia="Arial" w:cs="Arial"/>
          <w:szCs w:val="22"/>
        </w:rPr>
      </w:pPr>
      <w:r w:rsidRPr="008062B0">
        <w:rPr>
          <w:rFonts w:eastAsia="Arial" w:cs="Arial"/>
          <w:b/>
          <w:szCs w:val="22"/>
        </w:rPr>
        <w:t xml:space="preserve">[BS] LOWEST FLOOR. </w:t>
      </w:r>
      <w:r w:rsidRPr="008062B0">
        <w:rPr>
          <w:rFonts w:eastAsia="Arial" w:cs="Arial"/>
          <w:szCs w:val="22"/>
        </w:rPr>
        <w:t>The</w:t>
      </w:r>
      <w:r w:rsidRPr="008062B0">
        <w:rPr>
          <w:rFonts w:eastAsia="Arial" w:cs="Arial"/>
          <w:szCs w:val="22"/>
          <w:u w:val="single"/>
        </w:rPr>
        <w:t xml:space="preserve"> lowest</w:t>
      </w:r>
      <w:r w:rsidRPr="008062B0">
        <w:rPr>
          <w:rFonts w:eastAsia="Arial" w:cs="Arial"/>
          <w:szCs w:val="22"/>
        </w:rPr>
        <w:t xml:space="preserve"> floor of the lowest enclosed area, including </w:t>
      </w:r>
      <w:r w:rsidRPr="008062B0">
        <w:rPr>
          <w:rFonts w:eastAsia="Arial" w:cs="Arial"/>
          <w:i/>
          <w:szCs w:val="22"/>
        </w:rPr>
        <w:t>basement</w:t>
      </w:r>
      <w:r w:rsidRPr="008062B0">
        <w:rPr>
          <w:rFonts w:eastAsia="Arial" w:cs="Arial"/>
          <w:szCs w:val="22"/>
        </w:rPr>
        <w:t>, but excluding any unfinished or flood</w:t>
      </w:r>
      <w:r w:rsidR="001A0FC6">
        <w:rPr>
          <w:rFonts w:eastAsia="Arial" w:cs="Arial"/>
          <w:szCs w:val="22"/>
        </w:rPr>
        <w:t xml:space="preserve"> </w:t>
      </w:r>
      <w:r w:rsidRPr="008062B0">
        <w:rPr>
          <w:rFonts w:eastAsia="Arial" w:cs="Arial"/>
          <w:szCs w:val="22"/>
        </w:rPr>
        <w:t>resistant enclosure, usable solely for vehicle parking, building access or limited storage provided that such enclosure is not built so as to render the structure in violation of Section 1612.</w:t>
      </w:r>
    </w:p>
    <w:p w:rsidR="00BE7F10" w:rsidRPr="008062B0" w:rsidRDefault="00D03D6C" w:rsidP="00C82B38">
      <w:pPr>
        <w:rPr>
          <w:rFonts w:eastAsia="Arial" w:cs="Arial"/>
          <w:color w:val="FF0000"/>
          <w:w w:val="99"/>
          <w:szCs w:val="22"/>
        </w:rPr>
      </w:pPr>
      <w:r w:rsidRPr="008062B0">
        <w:rPr>
          <w:rFonts w:eastAsia="Arial" w:cs="Arial"/>
          <w:color w:val="FF0000"/>
          <w:w w:val="99"/>
          <w:szCs w:val="22"/>
        </w:rPr>
        <w:t>(</w:t>
      </w:r>
      <w:r w:rsidR="008402AB" w:rsidRPr="008062B0">
        <w:rPr>
          <w:rFonts w:eastAsia="Arial" w:cs="Arial"/>
          <w:color w:val="FF0000"/>
          <w:w w:val="99"/>
          <w:szCs w:val="22"/>
        </w:rPr>
        <w:t>G12-16</w:t>
      </w:r>
      <w:r w:rsidRPr="008062B0">
        <w:rPr>
          <w:rFonts w:eastAsia="Arial" w:cs="Arial"/>
          <w:color w:val="FF0000"/>
          <w:w w:val="99"/>
          <w:szCs w:val="22"/>
        </w:rPr>
        <w:t>)</w:t>
      </w:r>
    </w:p>
    <w:p w:rsidR="00A22E49" w:rsidRDefault="00A22E49" w:rsidP="00A22E49">
      <w:pPr>
        <w:rPr>
          <w:rFonts w:eastAsia="Arial" w:cs="Arial"/>
          <w:b/>
          <w:bCs/>
          <w:color w:val="FF0000"/>
          <w:w w:val="99"/>
          <w:szCs w:val="22"/>
        </w:rPr>
      </w:pPr>
    </w:p>
    <w:p w:rsidR="008062B0" w:rsidRPr="008062B0" w:rsidRDefault="008062B0" w:rsidP="00A22E49">
      <w:pPr>
        <w:rPr>
          <w:rFonts w:eastAsia="Arial" w:cs="Arial"/>
          <w:b/>
          <w:bCs/>
          <w:color w:val="FF0000"/>
          <w:w w:val="99"/>
          <w:szCs w:val="22"/>
        </w:rPr>
      </w:pPr>
    </w:p>
    <w:p w:rsidR="00A22E49" w:rsidRPr="008062B0" w:rsidRDefault="001A0FC6" w:rsidP="00A22E49">
      <w:pPr>
        <w:rPr>
          <w:rFonts w:eastAsia="Arial" w:cs="Arial"/>
          <w:strike/>
          <w:w w:val="99"/>
          <w:szCs w:val="22"/>
        </w:rPr>
      </w:pPr>
      <w:r w:rsidRPr="008062B0">
        <w:rPr>
          <w:rFonts w:eastAsia="Arial" w:cs="Arial"/>
          <w:b/>
          <w:bCs/>
          <w:strike/>
          <w:w w:val="99"/>
          <w:szCs w:val="22"/>
        </w:rPr>
        <w:t xml:space="preserve"> </w:t>
      </w:r>
      <w:r w:rsidR="00A22E49" w:rsidRPr="008062B0">
        <w:rPr>
          <w:rFonts w:eastAsia="Arial" w:cs="Arial"/>
          <w:b/>
          <w:bCs/>
          <w:strike/>
          <w:w w:val="99"/>
          <w:szCs w:val="22"/>
        </w:rPr>
        <w:t>[A] CHANGE OF OCCUPANCY</w:t>
      </w:r>
      <w:r w:rsidR="00A22E49" w:rsidRPr="008062B0">
        <w:rPr>
          <w:rFonts w:eastAsia="Arial" w:cs="Arial"/>
          <w:strike/>
          <w:w w:val="99"/>
          <w:szCs w:val="22"/>
        </w:rPr>
        <w:t>. A change in the purpose or level of activity within a building that involves a change in application of the requirements of this code. </w:t>
      </w:r>
    </w:p>
    <w:p w:rsidR="00A22E49" w:rsidRPr="008062B0" w:rsidRDefault="00A22E49" w:rsidP="00A22E49">
      <w:pPr>
        <w:rPr>
          <w:rFonts w:eastAsia="Arial" w:cs="Arial"/>
          <w:w w:val="99"/>
          <w:szCs w:val="22"/>
        </w:rPr>
      </w:pPr>
    </w:p>
    <w:p w:rsidR="00A22E49" w:rsidRPr="008062B0" w:rsidRDefault="00A22E49" w:rsidP="00A22E49">
      <w:pPr>
        <w:rPr>
          <w:rFonts w:eastAsia="Arial" w:cs="Arial"/>
          <w:w w:val="99"/>
          <w:szCs w:val="22"/>
        </w:rPr>
      </w:pPr>
      <w:r w:rsidRPr="008062B0">
        <w:rPr>
          <w:rFonts w:eastAsia="Arial" w:cs="Arial"/>
          <w:b/>
          <w:bCs/>
          <w:w w:val="99"/>
          <w:szCs w:val="22"/>
        </w:rPr>
        <w:t>CHANGE OF OCCUPANCY. </w:t>
      </w:r>
      <w:r w:rsidRPr="008062B0">
        <w:rPr>
          <w:rFonts w:eastAsia="Arial" w:cs="Arial"/>
          <w:w w:val="99"/>
          <w:szCs w:val="22"/>
          <w:u w:val="single"/>
        </w:rPr>
        <w:t>A change in the use of a building or a portion of a building which results in:</w:t>
      </w:r>
    </w:p>
    <w:p w:rsidR="00A22E49" w:rsidRPr="008062B0" w:rsidRDefault="00A22E49" w:rsidP="00A22E49">
      <w:pPr>
        <w:rPr>
          <w:rFonts w:eastAsia="Arial" w:cs="Arial"/>
          <w:w w:val="99"/>
          <w:szCs w:val="22"/>
        </w:rPr>
      </w:pPr>
      <w:r w:rsidRPr="008062B0">
        <w:rPr>
          <w:rFonts w:eastAsia="Arial" w:cs="Arial"/>
          <w:w w:val="99"/>
          <w:szCs w:val="22"/>
          <w:u w:val="single"/>
        </w:rPr>
        <w:t> 1.     A change of occupancy classification,</w:t>
      </w:r>
    </w:p>
    <w:p w:rsidR="00A22E49" w:rsidRPr="008062B0" w:rsidRDefault="00A22E49" w:rsidP="00A22E49">
      <w:pPr>
        <w:rPr>
          <w:rFonts w:eastAsia="Arial" w:cs="Arial"/>
          <w:w w:val="99"/>
          <w:szCs w:val="22"/>
        </w:rPr>
      </w:pPr>
      <w:r w:rsidRPr="008062B0">
        <w:rPr>
          <w:rFonts w:eastAsia="Arial" w:cs="Arial"/>
          <w:w w:val="99"/>
          <w:szCs w:val="22"/>
          <w:u w:val="single"/>
        </w:rPr>
        <w:t>2.     A change from one group to another group within an occupancy classification, or</w:t>
      </w:r>
    </w:p>
    <w:p w:rsidR="00A22E49" w:rsidRPr="008062B0" w:rsidRDefault="00A22E49" w:rsidP="00A22E49">
      <w:pPr>
        <w:rPr>
          <w:rFonts w:eastAsia="Arial" w:cs="Arial"/>
          <w:w w:val="99"/>
          <w:szCs w:val="22"/>
        </w:rPr>
      </w:pPr>
      <w:r w:rsidRPr="008062B0">
        <w:rPr>
          <w:rFonts w:eastAsia="Arial" w:cs="Arial"/>
          <w:w w:val="99"/>
          <w:szCs w:val="22"/>
        </w:rPr>
        <w:t>Any</w:t>
      </w:r>
      <w:r w:rsidRPr="008062B0">
        <w:rPr>
          <w:rFonts w:eastAsia="Arial" w:cs="Arial"/>
          <w:w w:val="99"/>
          <w:szCs w:val="22"/>
          <w:u w:val="single"/>
        </w:rPr>
        <w:t>change in use within a group for which there is a change in the application of the requirements of thiscode.</w:t>
      </w:r>
    </w:p>
    <w:p w:rsidR="00A22E49" w:rsidRPr="008062B0" w:rsidRDefault="00A22E49" w:rsidP="00A22E49">
      <w:pPr>
        <w:rPr>
          <w:rFonts w:eastAsia="Arial" w:cs="Arial"/>
          <w:color w:val="FF0000"/>
          <w:w w:val="99"/>
          <w:szCs w:val="22"/>
        </w:rPr>
      </w:pPr>
      <w:r w:rsidRPr="008062B0">
        <w:rPr>
          <w:rFonts w:eastAsia="Arial" w:cs="Arial"/>
          <w:color w:val="FF0000"/>
          <w:w w:val="99"/>
          <w:szCs w:val="22"/>
        </w:rPr>
        <w:t>(F7689)</w:t>
      </w:r>
      <w:r w:rsidR="0065739E" w:rsidRPr="0065739E">
        <w:rPr>
          <w:rFonts w:cs="Arial"/>
          <w:bCs/>
          <w:color w:val="FF0000"/>
          <w:szCs w:val="22"/>
        </w:rPr>
        <w:t xml:space="preserve"> </w:t>
      </w:r>
      <w:r w:rsidR="0065739E" w:rsidRPr="008062B0">
        <w:rPr>
          <w:rFonts w:cs="Arial"/>
          <w:bCs/>
          <w:color w:val="FF0000"/>
          <w:szCs w:val="22"/>
        </w:rPr>
        <w:t>)</w:t>
      </w:r>
      <w:r w:rsidR="0065739E">
        <w:rPr>
          <w:rFonts w:cs="Arial"/>
          <w:bCs/>
          <w:color w:val="FF0000"/>
          <w:szCs w:val="22"/>
        </w:rPr>
        <w:t>/(I-Code)</w:t>
      </w:r>
    </w:p>
    <w:p w:rsidR="00803EC2" w:rsidRPr="008062B0" w:rsidRDefault="00803EC2" w:rsidP="008062B0">
      <w:pPr>
        <w:widowControl w:val="0"/>
        <w:autoSpaceDE w:val="0"/>
        <w:autoSpaceDN w:val="0"/>
        <w:rPr>
          <w:rFonts w:eastAsia="Arial" w:cs="Arial"/>
          <w:b/>
          <w:szCs w:val="22"/>
        </w:rPr>
      </w:pPr>
    </w:p>
    <w:p w:rsidR="00803EC2" w:rsidRPr="008062B0" w:rsidRDefault="00803EC2" w:rsidP="008062B0">
      <w:pPr>
        <w:widowControl w:val="0"/>
        <w:autoSpaceDE w:val="0"/>
        <w:autoSpaceDN w:val="0"/>
        <w:ind w:right="175"/>
        <w:rPr>
          <w:rFonts w:eastAsia="Arial" w:cs="Arial"/>
          <w:szCs w:val="22"/>
        </w:rPr>
      </w:pPr>
      <w:r w:rsidRPr="008062B0">
        <w:rPr>
          <w:rFonts w:eastAsia="Arial" w:cs="Arial"/>
          <w:b/>
          <w:strike/>
          <w:szCs w:val="22"/>
        </w:rPr>
        <w:t xml:space="preserve">202 [F] CONTINUOUS GAS DETECTION SYSTEM. </w:t>
      </w:r>
      <w:r w:rsidRPr="008062B0">
        <w:rPr>
          <w:rFonts w:eastAsia="Arial" w:cs="Arial"/>
          <w:strike/>
          <w:szCs w:val="22"/>
        </w:rPr>
        <w:t>A gas detection system where the analytical instrument is maintained in continuous operation and sampling is performed without interruption. Analysis is allowed to be performed on a cyclical basis at intervals not to exceed 30 minutes.</w:t>
      </w:r>
    </w:p>
    <w:p w:rsidR="00803EC2" w:rsidRPr="008062B0" w:rsidRDefault="00803EC2" w:rsidP="008062B0">
      <w:pPr>
        <w:widowControl w:val="0"/>
        <w:autoSpaceDE w:val="0"/>
        <w:autoSpaceDN w:val="0"/>
        <w:rPr>
          <w:rFonts w:eastAsia="Arial" w:cs="Arial"/>
          <w:szCs w:val="22"/>
        </w:rPr>
      </w:pPr>
    </w:p>
    <w:p w:rsidR="00803EC2" w:rsidRPr="008062B0" w:rsidRDefault="00803EC2" w:rsidP="008062B0">
      <w:pPr>
        <w:widowControl w:val="0"/>
        <w:autoSpaceDE w:val="0"/>
        <w:autoSpaceDN w:val="0"/>
        <w:ind w:right="176"/>
        <w:rPr>
          <w:rFonts w:eastAsia="Arial" w:cs="Arial"/>
          <w:szCs w:val="22"/>
        </w:rPr>
      </w:pPr>
      <w:r w:rsidRPr="008062B0">
        <w:rPr>
          <w:rFonts w:eastAsia="Arial" w:cs="Arial"/>
          <w:b/>
          <w:szCs w:val="22"/>
          <w:u w:val="single"/>
        </w:rPr>
        <w:t xml:space="preserve">[F] GAS DETECTION SYSTEM. </w:t>
      </w:r>
      <w:r w:rsidRPr="008062B0">
        <w:rPr>
          <w:rFonts w:eastAsia="Arial" w:cs="Arial"/>
          <w:szCs w:val="22"/>
          <w:u w:val="single"/>
        </w:rPr>
        <w:t xml:space="preserve">A system or portion of a combination system that utilizes one or more stationary sensors to detect the presence of a specified gas at a specified concentration and initiate one or more responses required by this code, such as notifying a responsible </w:t>
      </w:r>
      <w:r w:rsidRPr="008062B0">
        <w:rPr>
          <w:rFonts w:eastAsia="Arial" w:cs="Arial"/>
          <w:i/>
          <w:szCs w:val="22"/>
          <w:u w:val="single"/>
        </w:rPr>
        <w:t>person</w:t>
      </w:r>
      <w:r w:rsidRPr="008062B0">
        <w:rPr>
          <w:rFonts w:eastAsia="Arial" w:cs="Arial"/>
          <w:szCs w:val="22"/>
          <w:u w:val="single"/>
        </w:rPr>
        <w:t>, activating an alarm signal, or activating or deactivating equipment. A self-contained gas detection and alarm device is not classified as a gas detection system.</w:t>
      </w:r>
    </w:p>
    <w:p w:rsidR="00803EC2" w:rsidRDefault="00803EC2" w:rsidP="008062B0">
      <w:pPr>
        <w:widowControl w:val="0"/>
        <w:autoSpaceDE w:val="0"/>
        <w:autoSpaceDN w:val="0"/>
        <w:outlineLvl w:val="0"/>
        <w:rPr>
          <w:rFonts w:eastAsia="Arial" w:cs="Arial"/>
          <w:b/>
          <w:bCs/>
          <w:szCs w:val="22"/>
        </w:rPr>
      </w:pPr>
    </w:p>
    <w:p w:rsidR="00803EC2" w:rsidRPr="008062B0" w:rsidRDefault="00803EC2" w:rsidP="008062B0">
      <w:pPr>
        <w:widowControl w:val="0"/>
        <w:autoSpaceDE w:val="0"/>
        <w:autoSpaceDN w:val="0"/>
        <w:rPr>
          <w:rFonts w:eastAsia="Arial" w:cs="Arial"/>
          <w:szCs w:val="22"/>
        </w:rPr>
      </w:pPr>
      <w:r w:rsidRPr="008062B0">
        <w:rPr>
          <w:rFonts w:eastAsia="Arial" w:cs="Arial"/>
          <w:b/>
          <w:szCs w:val="22"/>
          <w:u w:val="single"/>
        </w:rPr>
        <w:t xml:space="preserve">[F] HPM. </w:t>
      </w:r>
      <w:r w:rsidRPr="008062B0">
        <w:rPr>
          <w:rFonts w:eastAsia="Arial" w:cs="Arial"/>
          <w:szCs w:val="22"/>
          <w:u w:val="single"/>
        </w:rPr>
        <w:t>See "Hazardous Production Material."</w:t>
      </w:r>
    </w:p>
    <w:p w:rsidR="00803EC2" w:rsidRDefault="00803EC2" w:rsidP="008062B0">
      <w:pPr>
        <w:widowControl w:val="0"/>
        <w:autoSpaceDE w:val="0"/>
        <w:autoSpaceDN w:val="0"/>
        <w:outlineLvl w:val="0"/>
        <w:rPr>
          <w:rFonts w:eastAsia="Arial" w:cs="Arial"/>
          <w:bCs/>
          <w:color w:val="FF0000"/>
          <w:szCs w:val="22"/>
        </w:rPr>
      </w:pPr>
      <w:r w:rsidRPr="008062B0">
        <w:rPr>
          <w:rFonts w:eastAsia="Arial" w:cs="Arial"/>
          <w:bCs/>
          <w:color w:val="FF0000"/>
          <w:szCs w:val="22"/>
        </w:rPr>
        <w:t>(F75-16 AMPC1)</w:t>
      </w:r>
    </w:p>
    <w:p w:rsidR="007B32FB" w:rsidRDefault="007B32FB" w:rsidP="00C54453">
      <w:pPr>
        <w:widowControl w:val="0"/>
        <w:autoSpaceDE w:val="0"/>
        <w:autoSpaceDN w:val="0"/>
        <w:outlineLvl w:val="0"/>
        <w:rPr>
          <w:rFonts w:eastAsia="Arial" w:cs="Arial"/>
          <w:bCs/>
          <w:color w:val="FF0000"/>
          <w:szCs w:val="22"/>
        </w:rPr>
      </w:pPr>
    </w:p>
    <w:p w:rsidR="007D1AB0" w:rsidRPr="008062B0" w:rsidRDefault="007D1AB0" w:rsidP="00C82B38">
      <w:pPr>
        <w:rPr>
          <w:rFonts w:eastAsia="Calibri" w:cs="Arial"/>
          <w:szCs w:val="22"/>
        </w:rPr>
      </w:pPr>
      <w:r w:rsidRPr="008062B0">
        <w:rPr>
          <w:rFonts w:eastAsia="Calibri" w:cs="Arial"/>
          <w:b/>
          <w:bCs/>
          <w:szCs w:val="22"/>
        </w:rPr>
        <w:t>PLASTIC COMPOSITE. </w:t>
      </w:r>
      <w:r w:rsidRPr="008062B0">
        <w:rPr>
          <w:rFonts w:eastAsia="Calibri" w:cs="Arial"/>
          <w:szCs w:val="22"/>
        </w:rPr>
        <w:t>A generic designation that refers to wood/</w:t>
      </w:r>
      <w:r w:rsidRPr="008062B0">
        <w:rPr>
          <w:rFonts w:eastAsia="Calibri" w:cs="Arial"/>
          <w:szCs w:val="22"/>
          <w:u w:val="single"/>
        </w:rPr>
        <w:t>-</w:t>
      </w:r>
      <w:r w:rsidRPr="008062B0">
        <w:rPr>
          <w:rFonts w:eastAsia="Calibri" w:cs="Arial"/>
          <w:szCs w:val="22"/>
        </w:rPr>
        <w:t>plastic composites</w:t>
      </w:r>
      <w:r w:rsidRPr="008062B0">
        <w:rPr>
          <w:rFonts w:eastAsia="Calibri" w:cs="Arial"/>
          <w:szCs w:val="22"/>
          <w:u w:val="single"/>
        </w:rPr>
        <w:t>,</w:t>
      </w:r>
      <w:r w:rsidRPr="008062B0">
        <w:rPr>
          <w:rFonts w:eastAsia="Calibri" w:cs="Arial"/>
          <w:szCs w:val="22"/>
        </w:rPr>
        <w:t> and plastic lumber</w:t>
      </w:r>
      <w:r w:rsidRPr="008062B0">
        <w:rPr>
          <w:rFonts w:eastAsia="Calibri" w:cs="Arial"/>
          <w:szCs w:val="22"/>
          <w:u w:val="single"/>
        </w:rPr>
        <w:t>, and similar materials</w:t>
      </w:r>
      <w:r w:rsidRPr="008062B0">
        <w:rPr>
          <w:rFonts w:eastAsia="Calibri" w:cs="Arial"/>
          <w:szCs w:val="22"/>
        </w:rPr>
        <w:t>.</w:t>
      </w:r>
    </w:p>
    <w:p w:rsidR="007D1AB0" w:rsidRPr="008062B0" w:rsidRDefault="007D1AB0" w:rsidP="007D1AB0">
      <w:pPr>
        <w:rPr>
          <w:rFonts w:eastAsia="Calibri" w:cs="Arial"/>
          <w:color w:val="FF0000"/>
          <w:szCs w:val="22"/>
        </w:rPr>
      </w:pPr>
      <w:r w:rsidRPr="008062B0">
        <w:rPr>
          <w:rFonts w:eastAsia="Calibri" w:cs="Arial"/>
          <w:color w:val="FF0000"/>
          <w:szCs w:val="22"/>
        </w:rPr>
        <w:t>(S8238)</w:t>
      </w:r>
      <w:r w:rsidR="0065739E" w:rsidRPr="0065739E">
        <w:rPr>
          <w:rFonts w:cs="Arial"/>
          <w:bCs/>
          <w:color w:val="FF0000"/>
          <w:szCs w:val="22"/>
        </w:rPr>
        <w:t xml:space="preserve"> </w:t>
      </w:r>
      <w:r w:rsidR="0065739E" w:rsidRPr="008062B0">
        <w:rPr>
          <w:rFonts w:cs="Arial"/>
          <w:bCs/>
          <w:color w:val="FF0000"/>
          <w:szCs w:val="22"/>
        </w:rPr>
        <w:t>)</w:t>
      </w:r>
      <w:r w:rsidR="0065739E">
        <w:rPr>
          <w:rFonts w:cs="Arial"/>
          <w:bCs/>
          <w:color w:val="FF0000"/>
          <w:szCs w:val="22"/>
        </w:rPr>
        <w:t>/(I-Code)</w:t>
      </w:r>
    </w:p>
    <w:p w:rsidR="00E905AA" w:rsidRPr="008062B0" w:rsidRDefault="00E905AA" w:rsidP="008062B0">
      <w:pPr>
        <w:shd w:val="clear" w:color="auto" w:fill="FFFFFF"/>
        <w:spacing w:before="1"/>
        <w:rPr>
          <w:rFonts w:cs="Arial"/>
          <w:color w:val="000000"/>
          <w:szCs w:val="22"/>
        </w:rPr>
      </w:pPr>
      <w:r w:rsidRPr="008062B0">
        <w:rPr>
          <w:rFonts w:cs="Arial"/>
          <w:b/>
          <w:bCs/>
          <w:color w:val="000000"/>
          <w:szCs w:val="22"/>
        </w:rPr>
        <w:t> </w:t>
      </w:r>
    </w:p>
    <w:p w:rsidR="00E905AA" w:rsidRPr="008062B0" w:rsidRDefault="00E905AA" w:rsidP="008062B0">
      <w:pPr>
        <w:shd w:val="clear" w:color="auto" w:fill="FFFFFF"/>
        <w:rPr>
          <w:rFonts w:cs="Arial"/>
          <w:color w:val="000000"/>
          <w:szCs w:val="22"/>
        </w:rPr>
      </w:pPr>
      <w:r w:rsidRPr="008062B0">
        <w:rPr>
          <w:rFonts w:cs="Arial"/>
          <w:b/>
          <w:bCs/>
          <w:color w:val="000000"/>
          <w:szCs w:val="22"/>
        </w:rPr>
        <w:t>[BS] SUBSTANTIAL STRUCTURAL DAMAGE. </w:t>
      </w:r>
      <w:r w:rsidRPr="008062B0">
        <w:rPr>
          <w:rFonts w:cs="Arial"/>
          <w:color w:val="000000"/>
          <w:szCs w:val="22"/>
        </w:rPr>
        <w:t>A condition where one or both of the following apply:</w:t>
      </w:r>
    </w:p>
    <w:p w:rsidR="00E905AA" w:rsidRPr="008062B0" w:rsidRDefault="00E905AA" w:rsidP="008062B0">
      <w:pPr>
        <w:shd w:val="clear" w:color="auto" w:fill="FFFFFF"/>
        <w:spacing w:before="1"/>
        <w:rPr>
          <w:rFonts w:cs="Arial"/>
          <w:color w:val="000000"/>
          <w:szCs w:val="22"/>
        </w:rPr>
      </w:pPr>
      <w:r w:rsidRPr="008062B0">
        <w:rPr>
          <w:rFonts w:cs="Arial"/>
          <w:color w:val="000000"/>
          <w:szCs w:val="22"/>
        </w:rPr>
        <w:t> </w:t>
      </w:r>
    </w:p>
    <w:p w:rsidR="00E905AA" w:rsidRPr="008062B0" w:rsidRDefault="00352BBF" w:rsidP="008062B0">
      <w:pPr>
        <w:shd w:val="clear" w:color="auto" w:fill="FFFFFF"/>
        <w:tabs>
          <w:tab w:val="left" w:pos="720"/>
        </w:tabs>
        <w:ind w:left="580" w:hanging="360"/>
        <w:rPr>
          <w:rFonts w:cs="Arial"/>
          <w:color w:val="000000"/>
          <w:szCs w:val="22"/>
        </w:rPr>
      </w:pPr>
      <w:r w:rsidRPr="008062B0">
        <w:rPr>
          <w:rFonts w:cs="Arial"/>
          <w:color w:val="000000"/>
          <w:szCs w:val="22"/>
        </w:rPr>
        <w:t>1.</w:t>
      </w:r>
      <w:r w:rsidRPr="008062B0">
        <w:rPr>
          <w:rFonts w:cs="Arial"/>
          <w:color w:val="000000"/>
          <w:szCs w:val="22"/>
        </w:rPr>
        <w:tab/>
      </w:r>
      <w:r w:rsidR="00E905AA" w:rsidRPr="008062B0">
        <w:rPr>
          <w:rFonts w:cs="Arial"/>
          <w:color w:val="000000"/>
          <w:szCs w:val="22"/>
        </w:rPr>
        <w:t>The vertical elements of the lateral force resisting system have suffered damage such that the lateral load-carrying capacity of any story in any horizontal direction has been reduced by more than 33 percent from its pre-damage condition.</w:t>
      </w:r>
    </w:p>
    <w:p w:rsidR="00E905AA" w:rsidRPr="008062B0" w:rsidRDefault="00352BBF" w:rsidP="008062B0">
      <w:pPr>
        <w:shd w:val="clear" w:color="auto" w:fill="FFFFFF"/>
        <w:tabs>
          <w:tab w:val="left" w:pos="720"/>
        </w:tabs>
        <w:spacing w:before="1"/>
        <w:ind w:left="580" w:hanging="360"/>
        <w:rPr>
          <w:rFonts w:cs="Arial"/>
          <w:color w:val="000000"/>
          <w:szCs w:val="22"/>
        </w:rPr>
      </w:pPr>
      <w:r w:rsidRPr="008062B0">
        <w:rPr>
          <w:rFonts w:cs="Arial"/>
          <w:color w:val="000000"/>
          <w:szCs w:val="22"/>
        </w:rPr>
        <w:t>2.</w:t>
      </w:r>
      <w:r w:rsidRPr="008062B0">
        <w:rPr>
          <w:rFonts w:cs="Arial"/>
          <w:color w:val="000000"/>
          <w:szCs w:val="22"/>
        </w:rPr>
        <w:tab/>
      </w:r>
      <w:r w:rsidR="00E905AA" w:rsidRPr="008062B0">
        <w:rPr>
          <w:rFonts w:cs="Arial"/>
          <w:color w:val="000000"/>
          <w:szCs w:val="22"/>
        </w:rPr>
        <w:t>The capacity of any vertical component carrying gravity load, or any group of such components, that </w:t>
      </w:r>
      <w:r w:rsidR="00E905AA" w:rsidRPr="008062B0">
        <w:rPr>
          <w:rFonts w:cs="Arial"/>
          <w:strike/>
          <w:color w:val="000000"/>
          <w:szCs w:val="22"/>
        </w:rPr>
        <w:t>supports</w:t>
      </w:r>
      <w:r w:rsidR="00E905AA" w:rsidRPr="008062B0">
        <w:rPr>
          <w:rFonts w:cs="Arial"/>
          <w:color w:val="000000"/>
          <w:szCs w:val="22"/>
        </w:rPr>
        <w:t> </w:t>
      </w:r>
      <w:r w:rsidR="00E905AA" w:rsidRPr="008062B0">
        <w:rPr>
          <w:rFonts w:cs="Arial"/>
          <w:color w:val="000000"/>
          <w:szCs w:val="22"/>
          <w:u w:val="single"/>
        </w:rPr>
        <w:t>has a tributary area</w:t>
      </w:r>
      <w:r w:rsidR="00E905AA" w:rsidRPr="008062B0">
        <w:rPr>
          <w:rFonts w:cs="Arial"/>
          <w:color w:val="000000"/>
          <w:szCs w:val="22"/>
        </w:rPr>
        <w:t xml:space="preserve"> more than 30 percent of the total area of the structure's floors and </w:t>
      </w:r>
      <w:r w:rsidR="00E905AA" w:rsidRPr="008062B0">
        <w:rPr>
          <w:rFonts w:cs="Arial"/>
          <w:color w:val="000000"/>
          <w:szCs w:val="22"/>
        </w:rPr>
        <w:lastRenderedPageBreak/>
        <w:t>roofs has been reduced more than 20 percent from its pre-damage condition and the remaining capacity of such affected elements,with respect to all dead and live loads,is less than 75 percent of that required by this code for new buildings of similar structure, purpose and location.</w:t>
      </w:r>
    </w:p>
    <w:p w:rsidR="00E905AA" w:rsidRPr="008062B0" w:rsidRDefault="00E905AA" w:rsidP="00E905AA">
      <w:pPr>
        <w:rPr>
          <w:rFonts w:eastAsia="Calibri" w:cs="Arial"/>
          <w:color w:val="FF0000"/>
          <w:szCs w:val="22"/>
        </w:rPr>
      </w:pPr>
      <w:r w:rsidRPr="008062B0">
        <w:rPr>
          <w:rFonts w:eastAsia="Calibri" w:cs="Arial"/>
          <w:color w:val="FF0000"/>
          <w:szCs w:val="22"/>
        </w:rPr>
        <w:t>(S7513)</w:t>
      </w:r>
    </w:p>
    <w:p w:rsidR="000F1DE5" w:rsidRDefault="000F1DE5" w:rsidP="001535DF">
      <w:pPr>
        <w:rPr>
          <w:rFonts w:cs="Arial"/>
          <w:b/>
          <w:bCs/>
          <w:color w:val="000000"/>
          <w:szCs w:val="22"/>
        </w:rPr>
      </w:pPr>
    </w:p>
    <w:p w:rsidR="008062B0" w:rsidRPr="008062B0" w:rsidRDefault="008062B0" w:rsidP="001535DF">
      <w:pPr>
        <w:rPr>
          <w:rFonts w:cs="Arial"/>
          <w:b/>
          <w:bCs/>
          <w:color w:val="000000"/>
          <w:szCs w:val="22"/>
        </w:rPr>
      </w:pPr>
    </w:p>
    <w:p w:rsidR="00D02901" w:rsidRPr="008062B0" w:rsidRDefault="001535DF" w:rsidP="00C82B38">
      <w:pPr>
        <w:rPr>
          <w:rFonts w:cs="Arial"/>
          <w:b/>
          <w:bCs/>
          <w:color w:val="000000"/>
          <w:szCs w:val="22"/>
        </w:rPr>
      </w:pPr>
      <w:r w:rsidRPr="008062B0">
        <w:rPr>
          <w:rFonts w:cs="Arial"/>
          <w:b/>
          <w:bCs/>
          <w:color w:val="000000"/>
          <w:szCs w:val="22"/>
          <w:shd w:val="clear" w:color="auto" w:fill="FFFFFF"/>
        </w:rPr>
        <w:t>VEGETATIVE ROOF.</w:t>
      </w:r>
      <w:r w:rsidRPr="008062B0">
        <w:rPr>
          <w:rStyle w:val="apple-converted-space"/>
          <w:rFonts w:cs="Arial"/>
          <w:b/>
          <w:bCs/>
          <w:color w:val="000000"/>
          <w:szCs w:val="22"/>
          <w:shd w:val="clear" w:color="auto" w:fill="FFFFFF"/>
        </w:rPr>
        <w:t> </w:t>
      </w:r>
      <w:r w:rsidRPr="008062B0">
        <w:rPr>
          <w:rFonts w:cs="Arial"/>
          <w:color w:val="000000"/>
          <w:szCs w:val="22"/>
          <w:shd w:val="clear" w:color="auto" w:fill="FFFFFF"/>
        </w:rPr>
        <w:t>An assembly of interacting components designed to waterproof</w:t>
      </w:r>
      <w:r w:rsidRPr="008062B0">
        <w:rPr>
          <w:rStyle w:val="apple-converted-space"/>
          <w:rFonts w:cs="Arial"/>
          <w:strike/>
          <w:color w:val="000000"/>
          <w:szCs w:val="22"/>
          <w:shd w:val="clear" w:color="auto" w:fill="FFFFFF"/>
        </w:rPr>
        <w:t> </w:t>
      </w:r>
      <w:r w:rsidRPr="008062B0">
        <w:rPr>
          <w:rFonts w:cs="Arial"/>
          <w:strike/>
          <w:color w:val="000000"/>
          <w:szCs w:val="22"/>
          <w:shd w:val="clear" w:color="auto" w:fill="FFFFFF"/>
        </w:rPr>
        <w:t>and normally</w:t>
      </w:r>
      <w:r w:rsidRPr="008062B0">
        <w:rPr>
          <w:rStyle w:val="apple-converted-space"/>
          <w:rFonts w:cs="Arial"/>
          <w:color w:val="000000"/>
          <w:szCs w:val="22"/>
          <w:shd w:val="clear" w:color="auto" w:fill="FFFFFF"/>
        </w:rPr>
        <w:t> </w:t>
      </w:r>
      <w:r w:rsidRPr="008062B0">
        <w:rPr>
          <w:rFonts w:cs="Arial"/>
          <w:strike/>
          <w:color w:val="000000"/>
          <w:szCs w:val="22"/>
          <w:shd w:val="clear" w:color="auto" w:fill="FFFFFF"/>
        </w:rPr>
        <w:t>insulate</w:t>
      </w:r>
      <w:r w:rsidRPr="008062B0">
        <w:rPr>
          <w:rStyle w:val="apple-converted-space"/>
          <w:rFonts w:cs="Arial"/>
          <w:color w:val="000000"/>
          <w:szCs w:val="22"/>
          <w:shd w:val="clear" w:color="auto" w:fill="FFFFFF"/>
        </w:rPr>
        <w:t> </w:t>
      </w:r>
      <w:r w:rsidRPr="008062B0">
        <w:rPr>
          <w:rFonts w:cs="Arial"/>
          <w:color w:val="000000"/>
          <w:szCs w:val="22"/>
          <w:shd w:val="clear" w:color="auto" w:fill="FFFFFF"/>
        </w:rPr>
        <w:t>a building's top surface that includes, by design, vegetation and related landscape elements.</w:t>
      </w:r>
    </w:p>
    <w:p w:rsidR="001535DF" w:rsidRPr="008062B0" w:rsidRDefault="001535DF" w:rsidP="001535DF">
      <w:pPr>
        <w:rPr>
          <w:rFonts w:eastAsia="Calibri" w:cs="Arial"/>
          <w:color w:val="FF0000"/>
          <w:szCs w:val="22"/>
        </w:rPr>
      </w:pPr>
      <w:r w:rsidRPr="008062B0">
        <w:rPr>
          <w:rFonts w:eastAsia="Calibri" w:cs="Arial"/>
          <w:color w:val="FF0000"/>
          <w:szCs w:val="22"/>
        </w:rPr>
        <w:t>(S8264)</w:t>
      </w:r>
      <w:r w:rsidR="00C71F0C" w:rsidRPr="00C71F0C">
        <w:rPr>
          <w:rFonts w:cs="Arial"/>
          <w:bCs/>
          <w:color w:val="FF0000"/>
          <w:szCs w:val="22"/>
        </w:rPr>
        <w:t xml:space="preserve"> </w:t>
      </w:r>
      <w:r w:rsidR="00C71F0C" w:rsidRPr="008062B0">
        <w:rPr>
          <w:rFonts w:cs="Arial"/>
          <w:bCs/>
          <w:color w:val="FF0000"/>
          <w:szCs w:val="22"/>
        </w:rPr>
        <w:t>)</w:t>
      </w:r>
      <w:r w:rsidR="00C71F0C">
        <w:rPr>
          <w:rFonts w:cs="Arial"/>
          <w:bCs/>
          <w:color w:val="FF0000"/>
          <w:szCs w:val="22"/>
        </w:rPr>
        <w:t>/(G22-16)</w:t>
      </w:r>
    </w:p>
    <w:p w:rsidR="001535DF" w:rsidRDefault="001535DF" w:rsidP="00C82B38">
      <w:pPr>
        <w:rPr>
          <w:rFonts w:cs="Arial"/>
          <w:b/>
          <w:bCs/>
          <w:color w:val="000000"/>
          <w:szCs w:val="22"/>
        </w:rPr>
      </w:pPr>
    </w:p>
    <w:p w:rsidR="008062B0" w:rsidRPr="008062B0" w:rsidRDefault="008062B0" w:rsidP="00C82B38">
      <w:pPr>
        <w:rPr>
          <w:rFonts w:cs="Arial"/>
          <w:b/>
          <w:bCs/>
          <w:color w:val="000000"/>
          <w:szCs w:val="22"/>
        </w:rPr>
      </w:pPr>
    </w:p>
    <w:p w:rsidR="000F1DE5" w:rsidRPr="008062B0" w:rsidRDefault="000F1DE5" w:rsidP="00C82B38">
      <w:pPr>
        <w:rPr>
          <w:rFonts w:cs="Arial"/>
          <w:color w:val="000000"/>
          <w:szCs w:val="22"/>
        </w:rPr>
      </w:pPr>
      <w:r w:rsidRPr="008062B0">
        <w:rPr>
          <w:rFonts w:cs="Arial"/>
          <w:b/>
          <w:bCs/>
          <w:color w:val="000000"/>
          <w:szCs w:val="22"/>
        </w:rPr>
        <w:t>WIND-BORNE DEBRIS REGION.</w:t>
      </w:r>
      <w:r w:rsidRPr="008062B0">
        <w:rPr>
          <w:rFonts w:cs="Arial"/>
          <w:color w:val="000000"/>
          <w:szCs w:val="22"/>
        </w:rPr>
        <w:t xml:space="preserve"> Areas within hurricane- prone regions located:</w:t>
      </w:r>
    </w:p>
    <w:p w:rsidR="00095898" w:rsidRPr="008062B0" w:rsidRDefault="00095898" w:rsidP="00C82B38">
      <w:pPr>
        <w:rPr>
          <w:rFonts w:cs="Arial"/>
          <w:color w:val="000000"/>
          <w:szCs w:val="22"/>
        </w:rPr>
      </w:pPr>
    </w:p>
    <w:p w:rsidR="00095898" w:rsidRPr="008062B0" w:rsidRDefault="000F1DE5" w:rsidP="00C82B38">
      <w:pPr>
        <w:rPr>
          <w:rFonts w:cs="Arial"/>
          <w:color w:val="000000"/>
          <w:szCs w:val="22"/>
        </w:rPr>
      </w:pPr>
      <w:r w:rsidRPr="008062B0">
        <w:rPr>
          <w:rFonts w:cs="Arial"/>
          <w:color w:val="000000"/>
          <w:szCs w:val="22"/>
        </w:rPr>
        <w:t>1. Within 1 mile (1.61 km) of the coastal mean high water line where the ultimate design wind speed, V</w:t>
      </w:r>
      <w:r w:rsidRPr="008062B0">
        <w:rPr>
          <w:rFonts w:cs="Arial"/>
          <w:color w:val="000000"/>
          <w:szCs w:val="22"/>
          <w:vertAlign w:val="subscript"/>
        </w:rPr>
        <w:t>ult</w:t>
      </w:r>
      <w:r w:rsidRPr="008062B0">
        <w:rPr>
          <w:rFonts w:cs="Arial"/>
          <w:color w:val="000000"/>
          <w:szCs w:val="22"/>
        </w:rPr>
        <w:t>, is 130 mph (58 m/s) or greater; or</w:t>
      </w:r>
      <w:r w:rsidRPr="008062B0">
        <w:rPr>
          <w:rFonts w:cs="Arial"/>
          <w:color w:val="000000"/>
          <w:szCs w:val="22"/>
        </w:rPr>
        <w:br/>
      </w:r>
    </w:p>
    <w:p w:rsidR="000F1DE5" w:rsidRPr="008062B0" w:rsidRDefault="000F1DE5" w:rsidP="00C82B38">
      <w:pPr>
        <w:rPr>
          <w:rFonts w:cs="Arial"/>
          <w:color w:val="000000"/>
          <w:szCs w:val="22"/>
        </w:rPr>
      </w:pPr>
      <w:r w:rsidRPr="008062B0">
        <w:rPr>
          <w:rFonts w:cs="Arial"/>
          <w:color w:val="000000"/>
          <w:szCs w:val="22"/>
        </w:rPr>
        <w:t>2. In areas where the ultimate design wind speed</w:t>
      </w:r>
      <w:r w:rsidRPr="008062B0">
        <w:rPr>
          <w:rFonts w:cs="Arial"/>
          <w:color w:val="000000"/>
          <w:szCs w:val="22"/>
          <w:u w:val="single"/>
        </w:rPr>
        <w:t>, V</w:t>
      </w:r>
      <w:r w:rsidRPr="008062B0">
        <w:rPr>
          <w:rFonts w:cs="Arial"/>
          <w:color w:val="000000"/>
          <w:szCs w:val="22"/>
          <w:u w:val="single"/>
          <w:vertAlign w:val="subscript"/>
        </w:rPr>
        <w:t>ult</w:t>
      </w:r>
      <w:r w:rsidRPr="008062B0">
        <w:rPr>
          <w:rFonts w:cs="Arial"/>
          <w:color w:val="000000"/>
          <w:szCs w:val="22"/>
          <w:u w:val="single"/>
        </w:rPr>
        <w:t>,</w:t>
      </w:r>
      <w:r w:rsidRPr="008062B0">
        <w:rPr>
          <w:rFonts w:cs="Arial"/>
          <w:color w:val="000000"/>
          <w:szCs w:val="22"/>
        </w:rPr>
        <w:t xml:space="preserve"> is 140 mph (63.6 m/s) or greater.</w:t>
      </w:r>
    </w:p>
    <w:p w:rsidR="000F1DE5" w:rsidRPr="008062B0" w:rsidRDefault="000F1DE5" w:rsidP="00C82B38">
      <w:pPr>
        <w:rPr>
          <w:rFonts w:cs="Arial"/>
          <w:color w:val="000000"/>
          <w:szCs w:val="22"/>
        </w:rPr>
      </w:pPr>
      <w:r w:rsidRPr="008062B0">
        <w:rPr>
          <w:rFonts w:cs="Arial"/>
          <w:color w:val="000000"/>
          <w:szCs w:val="22"/>
        </w:rPr>
        <w:t xml:space="preserve">For Risk Category II buildings and </w:t>
      </w:r>
      <w:r w:rsidRPr="008062B0">
        <w:rPr>
          <w:rFonts w:cs="Arial"/>
          <w:color w:val="000000"/>
          <w:szCs w:val="22"/>
          <w:u w:val="single"/>
        </w:rPr>
        <w:t>other</w:t>
      </w:r>
      <w:r w:rsidRPr="008062B0">
        <w:rPr>
          <w:rFonts w:cs="Arial"/>
          <w:color w:val="000000"/>
          <w:szCs w:val="22"/>
        </w:rPr>
        <w:t xml:space="preserve"> structures and Risk Category III buildings and </w:t>
      </w:r>
      <w:r w:rsidRPr="008062B0">
        <w:rPr>
          <w:rFonts w:cs="Arial"/>
          <w:color w:val="000000"/>
          <w:szCs w:val="22"/>
          <w:u w:val="single"/>
        </w:rPr>
        <w:t>other</w:t>
      </w:r>
      <w:r w:rsidRPr="008062B0">
        <w:rPr>
          <w:rFonts w:cs="Arial"/>
          <w:color w:val="000000"/>
          <w:szCs w:val="22"/>
        </w:rPr>
        <w:t xml:space="preserve"> structures, except health care facilities, the wind-borne debris region shall be based on Figure 1609.3.(1). For </w:t>
      </w:r>
      <w:r w:rsidRPr="008062B0">
        <w:rPr>
          <w:rFonts w:cs="Arial"/>
          <w:strike/>
          <w:color w:val="000000"/>
          <w:szCs w:val="22"/>
        </w:rPr>
        <w:t>Risk Category IV buildings and structures and</w:t>
      </w:r>
      <w:r w:rsidRPr="008062B0">
        <w:rPr>
          <w:rFonts w:cs="Arial"/>
          <w:color w:val="000000"/>
          <w:szCs w:val="22"/>
        </w:rPr>
        <w:t xml:space="preserve"> Risk Category III health care facilities, the windborne debris region shall be based on Figure 1609.3(2).  </w:t>
      </w:r>
      <w:r w:rsidRPr="008062B0">
        <w:rPr>
          <w:rFonts w:cs="Arial"/>
          <w:color w:val="000000"/>
          <w:szCs w:val="22"/>
          <w:u w:val="single"/>
        </w:rPr>
        <w:t>For Risk Category IV buildings and other structures, the wind-borne debris region shall be based on Figure 1609.3(3).</w:t>
      </w:r>
    </w:p>
    <w:p w:rsidR="000F1DE5" w:rsidRPr="008062B0" w:rsidRDefault="000F1DE5" w:rsidP="008062B0">
      <w:pPr>
        <w:rPr>
          <w:rFonts w:eastAsia="Calibri" w:cs="Arial"/>
          <w:color w:val="FF0000"/>
          <w:szCs w:val="22"/>
        </w:rPr>
      </w:pPr>
      <w:r w:rsidRPr="008062B0">
        <w:rPr>
          <w:rFonts w:eastAsia="Calibri" w:cs="Arial"/>
          <w:color w:val="FF0000"/>
          <w:szCs w:val="22"/>
        </w:rPr>
        <w:t>(S7233)</w:t>
      </w:r>
    </w:p>
    <w:p w:rsidR="000F1DE5" w:rsidRDefault="000F1DE5" w:rsidP="008062B0">
      <w:pPr>
        <w:rPr>
          <w:rFonts w:eastAsia="Calibri"/>
          <w:color w:val="FF0000"/>
        </w:rPr>
      </w:pPr>
    </w:p>
    <w:p w:rsidR="008062B0" w:rsidRPr="000F1DE5" w:rsidRDefault="008062B0" w:rsidP="008062B0">
      <w:pPr>
        <w:rPr>
          <w:rFonts w:eastAsia="Calibri"/>
          <w:color w:val="FF0000"/>
        </w:rPr>
      </w:pPr>
    </w:p>
    <w:p w:rsidR="005B6157" w:rsidRPr="005B6157" w:rsidRDefault="005B6157" w:rsidP="008062B0">
      <w:pPr>
        <w:jc w:val="both"/>
        <w:rPr>
          <w:rFonts w:cs="Arial"/>
          <w:color w:val="000000"/>
          <w:sz w:val="21"/>
          <w:szCs w:val="21"/>
        </w:rPr>
      </w:pPr>
      <w:r w:rsidRPr="005B6157">
        <w:rPr>
          <w:rFonts w:cs="Arial"/>
          <w:b/>
          <w:bCs/>
          <w:color w:val="000000"/>
          <w:sz w:val="21"/>
          <w:szCs w:val="21"/>
        </w:rPr>
        <w:t xml:space="preserve">CONVENTIONAL LIGHT-FRAME CONSTRUCTION. </w:t>
      </w:r>
    </w:p>
    <w:p w:rsidR="005B6157" w:rsidRPr="008062B0" w:rsidRDefault="005B6157" w:rsidP="008062B0">
      <w:pPr>
        <w:jc w:val="both"/>
        <w:rPr>
          <w:rFonts w:cs="Arial"/>
          <w:color w:val="000000"/>
          <w:szCs w:val="22"/>
        </w:rPr>
      </w:pPr>
      <w:r w:rsidRPr="008062B0">
        <w:rPr>
          <w:rFonts w:cs="Arial"/>
          <w:strike/>
          <w:color w:val="000000"/>
          <w:szCs w:val="22"/>
        </w:rPr>
        <w:t>A type of construction</w:t>
      </w:r>
      <w:r w:rsidRPr="008062B0">
        <w:rPr>
          <w:rFonts w:cs="Arial"/>
          <w:color w:val="000000"/>
          <w:szCs w:val="22"/>
        </w:rPr>
        <w:t xml:space="preserve"> </w:t>
      </w:r>
      <w:r w:rsidRPr="008062B0">
        <w:rPr>
          <w:rFonts w:cs="Arial"/>
          <w:color w:val="000000"/>
          <w:szCs w:val="22"/>
          <w:u w:val="single"/>
        </w:rPr>
        <w:t xml:space="preserve">Construction </w:t>
      </w:r>
      <w:r w:rsidRPr="008062B0">
        <w:rPr>
          <w:rFonts w:cs="Arial"/>
          <w:color w:val="000000"/>
          <w:szCs w:val="22"/>
        </w:rPr>
        <w:t>whose primary structural elements are formed by a system of repetitive wood-framing members. See Section 2308 for conventional light-frame construction provisions.</w:t>
      </w:r>
    </w:p>
    <w:p w:rsidR="005B6157" w:rsidRPr="008062B0" w:rsidRDefault="005B6157" w:rsidP="008062B0">
      <w:pPr>
        <w:rPr>
          <w:rFonts w:cs="Arial"/>
          <w:color w:val="000000"/>
          <w:szCs w:val="22"/>
        </w:rPr>
      </w:pPr>
    </w:p>
    <w:p w:rsidR="005B6157" w:rsidRPr="008062B0" w:rsidRDefault="005B6157" w:rsidP="008062B0">
      <w:pPr>
        <w:shd w:val="clear" w:color="auto" w:fill="FFFFFF"/>
        <w:jc w:val="both"/>
        <w:rPr>
          <w:rFonts w:cs="Arial"/>
          <w:color w:val="000000"/>
          <w:szCs w:val="22"/>
        </w:rPr>
      </w:pPr>
      <w:r w:rsidRPr="008062B0">
        <w:rPr>
          <w:rFonts w:cs="Arial"/>
          <w:b/>
          <w:bCs/>
          <w:color w:val="000000"/>
          <w:szCs w:val="22"/>
        </w:rPr>
        <w:t xml:space="preserve">LIGHT-FRAME CONSTRUCTION. </w:t>
      </w:r>
      <w:r w:rsidRPr="008062B0">
        <w:rPr>
          <w:rFonts w:cs="Arial"/>
          <w:strike/>
          <w:color w:val="000000"/>
          <w:szCs w:val="22"/>
        </w:rPr>
        <w:t>A type of construction</w:t>
      </w:r>
      <w:r w:rsidRPr="008062B0">
        <w:rPr>
          <w:rFonts w:cs="Arial"/>
          <w:color w:val="000000"/>
          <w:szCs w:val="22"/>
        </w:rPr>
        <w:t xml:space="preserve"> </w:t>
      </w:r>
      <w:r w:rsidRPr="008062B0">
        <w:rPr>
          <w:rFonts w:cs="Arial"/>
          <w:color w:val="000000"/>
          <w:szCs w:val="22"/>
          <w:u w:val="single"/>
        </w:rPr>
        <w:t xml:space="preserve">Construction </w:t>
      </w:r>
      <w:r w:rsidRPr="008062B0">
        <w:rPr>
          <w:rFonts w:cs="Arial"/>
          <w:color w:val="000000"/>
          <w:szCs w:val="22"/>
        </w:rPr>
        <w:t>whose vertical and horizontal structural elements are primarily formed by a system of repetitive wood or cold-formed steel framing members.</w:t>
      </w:r>
    </w:p>
    <w:p w:rsidR="000F1DE5" w:rsidRPr="008062B0" w:rsidRDefault="005B6157" w:rsidP="00C82B38">
      <w:pPr>
        <w:rPr>
          <w:rFonts w:eastAsia="Arial" w:cs="Arial"/>
          <w:color w:val="FF0000"/>
          <w:w w:val="99"/>
          <w:szCs w:val="22"/>
        </w:rPr>
      </w:pPr>
      <w:r w:rsidRPr="008062B0">
        <w:rPr>
          <w:rFonts w:eastAsia="Arial" w:cs="Arial"/>
          <w:color w:val="FF0000"/>
          <w:w w:val="99"/>
          <w:szCs w:val="22"/>
        </w:rPr>
        <w:t>(S7841)</w:t>
      </w:r>
      <w:r w:rsidR="00C71F0C">
        <w:rPr>
          <w:rFonts w:eastAsia="Arial" w:cs="Arial"/>
          <w:color w:val="FF0000"/>
          <w:w w:val="99"/>
          <w:szCs w:val="22"/>
        </w:rPr>
        <w:t>/(G2-16)</w:t>
      </w:r>
    </w:p>
    <w:p w:rsidR="005037F2" w:rsidRPr="008062B0" w:rsidRDefault="005037F2" w:rsidP="00C82B38">
      <w:pPr>
        <w:rPr>
          <w:rFonts w:eastAsia="Arial" w:cs="Arial"/>
          <w:color w:val="FF0000"/>
          <w:w w:val="99"/>
          <w:szCs w:val="22"/>
        </w:rPr>
      </w:pPr>
    </w:p>
    <w:p w:rsidR="005037F2" w:rsidRPr="008062B0" w:rsidRDefault="005037F2" w:rsidP="005037F2">
      <w:pPr>
        <w:rPr>
          <w:rFonts w:ascii="Times New Roman" w:hAnsi="Times New Roman"/>
          <w:color w:val="000000"/>
          <w:szCs w:val="22"/>
        </w:rPr>
      </w:pPr>
      <w:r w:rsidRPr="008062B0">
        <w:rPr>
          <w:rFonts w:cs="Arial"/>
          <w:b/>
          <w:bCs/>
          <w:color w:val="000000"/>
          <w:szCs w:val="22"/>
          <w:u w:val="single"/>
        </w:rPr>
        <w:t>Delayed action closers.</w:t>
      </w:r>
      <w:r w:rsidRPr="008062B0">
        <w:rPr>
          <w:rFonts w:cs="Arial"/>
          <w:color w:val="000000"/>
          <w:szCs w:val="22"/>
          <w:u w:val="single"/>
        </w:rPr>
        <w:t xml:space="preserve"> Self-closing device that incorporates a delay prior to the initiation of closing. Delayed action closers are mechanical devices with an adjustable delay. </w:t>
      </w:r>
    </w:p>
    <w:p w:rsidR="005037F2" w:rsidRDefault="005037F2" w:rsidP="005037F2">
      <w:pPr>
        <w:rPr>
          <w:rFonts w:eastAsia="Arial" w:cs="Arial"/>
          <w:color w:val="FF0000"/>
          <w:w w:val="99"/>
          <w:szCs w:val="22"/>
        </w:rPr>
      </w:pPr>
      <w:r w:rsidRPr="008062B0">
        <w:rPr>
          <w:rFonts w:eastAsia="Arial" w:cs="Arial"/>
          <w:color w:val="FF0000"/>
          <w:w w:val="99"/>
          <w:szCs w:val="22"/>
        </w:rPr>
        <w:t>(F8226)</w:t>
      </w:r>
      <w:r w:rsidR="00C71F0C">
        <w:rPr>
          <w:rFonts w:cs="Arial"/>
          <w:bCs/>
          <w:color w:val="FF0000"/>
          <w:szCs w:val="22"/>
        </w:rPr>
        <w:t>/(I-Code)</w:t>
      </w:r>
    </w:p>
    <w:p w:rsidR="00272739" w:rsidRDefault="00272739" w:rsidP="005037F2">
      <w:pPr>
        <w:rPr>
          <w:rFonts w:eastAsia="Arial" w:cs="Arial"/>
          <w:color w:val="FF0000"/>
          <w:w w:val="99"/>
          <w:szCs w:val="22"/>
        </w:rPr>
      </w:pPr>
    </w:p>
    <w:p w:rsidR="00272739" w:rsidRPr="00272739" w:rsidRDefault="00272739" w:rsidP="00272739">
      <w:pPr>
        <w:rPr>
          <w:rFonts w:cs="Arial"/>
          <w:b/>
          <w:bCs/>
          <w:color w:val="000000"/>
          <w:szCs w:val="22"/>
        </w:rPr>
      </w:pPr>
    </w:p>
    <w:p w:rsidR="00272739" w:rsidRPr="00272739" w:rsidRDefault="00272739" w:rsidP="00272739">
      <w:pPr>
        <w:rPr>
          <w:rFonts w:cs="Arial"/>
          <w:color w:val="000000"/>
          <w:szCs w:val="22"/>
        </w:rPr>
      </w:pPr>
      <w:r w:rsidRPr="00272739">
        <w:rPr>
          <w:rFonts w:cs="Arial"/>
          <w:b/>
          <w:bCs/>
          <w:color w:val="000000"/>
          <w:szCs w:val="22"/>
        </w:rPr>
        <w:t xml:space="preserve">FENESTRATION. </w:t>
      </w:r>
      <w:r w:rsidRPr="00272739">
        <w:rPr>
          <w:rFonts w:cs="Arial"/>
          <w:strike/>
          <w:color w:val="000000"/>
          <w:szCs w:val="22"/>
        </w:rPr>
        <w:t xml:space="preserve">Skylights </w:t>
      </w:r>
      <w:r w:rsidRPr="00272739">
        <w:rPr>
          <w:rFonts w:cs="Arial"/>
          <w:color w:val="000000"/>
          <w:szCs w:val="22"/>
          <w:u w:val="single" w:color="000000"/>
        </w:rPr>
        <w:t>Products classified as either vertical fenestration or skylights and</w:t>
      </w:r>
      <w:r w:rsidRPr="00272739">
        <w:rPr>
          <w:rFonts w:cs="Arial"/>
          <w:color w:val="000000"/>
          <w:szCs w:val="22"/>
        </w:rPr>
        <w:t xml:space="preserve"> </w:t>
      </w:r>
      <w:r w:rsidRPr="00272739">
        <w:rPr>
          <w:rFonts w:cs="Arial"/>
          <w:color w:val="000000"/>
          <w:szCs w:val="22"/>
          <w:u w:val="single" w:color="000000"/>
        </w:rPr>
        <w:t>sloped glazing, installed in such a manner as to preserve the weather resistant barrier of the wall</w:t>
      </w:r>
    </w:p>
    <w:p w:rsidR="00272739" w:rsidRPr="00272739" w:rsidRDefault="00BE582F" w:rsidP="00272739">
      <w:pPr>
        <w:ind w:right="621"/>
        <w:rPr>
          <w:rFonts w:cs="Arial"/>
          <w:color w:val="000000"/>
          <w:szCs w:val="22"/>
        </w:rPr>
      </w:pPr>
      <w:r>
        <w:rPr>
          <w:rFonts w:cs="Arial"/>
          <w:noProof/>
          <w:color w:val="000000"/>
          <w:szCs w:val="22"/>
        </w:rPr>
        <mc:AlternateContent>
          <mc:Choice Requires="wps">
            <w:drawing>
              <wp:inline distT="0" distB="0" distL="0" distR="0">
                <wp:extent cx="40005" cy="8255"/>
                <wp:effectExtent l="0" t="0" r="0" b="0"/>
                <wp:docPr id="1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3.1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" filled="f" stroked="f">
                <o:lock v:ext="edit" aspectratio="t"/>
                <w10:anchorlock/>
              </v:rect>
            </w:pict>
          </mc:Fallback>
        </mc:AlternateContent>
      </w:r>
      <w:r w:rsidR="00272739" w:rsidRPr="00272739">
        <w:rPr>
          <w:rFonts w:cs="Arial"/>
          <w:color w:val="000000"/>
          <w:szCs w:val="22"/>
          <w:u w:val="single" w:color="000000"/>
        </w:rPr>
        <w:t>or</w:t>
      </w:r>
      <w:r w:rsidR="00272739" w:rsidRPr="00272739">
        <w:rPr>
          <w:rFonts w:cs="Arial"/>
          <w:color w:val="000000"/>
          <w:szCs w:val="22"/>
        </w:rPr>
        <w:t xml:space="preserve"> roof </w:t>
      </w:r>
      <w:r w:rsidR="00272739" w:rsidRPr="00272739">
        <w:rPr>
          <w:rFonts w:cs="Arial"/>
          <w:strike/>
          <w:color w:val="000000"/>
          <w:szCs w:val="22"/>
        </w:rPr>
        <w:t>windows, vertical windows (fixed or moveable), opaque doors, glazed doors, glazed block and</w:t>
      </w:r>
      <w:r w:rsidR="00272739" w:rsidRPr="00272739">
        <w:rPr>
          <w:rFonts w:cs="Arial"/>
          <w:color w:val="000000"/>
          <w:szCs w:val="22"/>
        </w:rPr>
        <w:t xml:space="preserve"> </w:t>
      </w:r>
      <w:r w:rsidR="00272739" w:rsidRPr="00272739">
        <w:rPr>
          <w:rFonts w:cs="Arial"/>
          <w:strike/>
          <w:color w:val="000000"/>
          <w:szCs w:val="22"/>
        </w:rPr>
        <w:t xml:space="preserve">combination opaque/glazed doors </w:t>
      </w:r>
      <w:r w:rsidR="00272739" w:rsidRPr="00272739">
        <w:rPr>
          <w:rFonts w:cs="Arial"/>
          <w:color w:val="000000"/>
          <w:szCs w:val="22"/>
          <w:u w:val="single" w:color="000000"/>
        </w:rPr>
        <w:t>in which they are installed</w:t>
      </w:r>
      <w:r w:rsidR="00272739" w:rsidRPr="00272739">
        <w:rPr>
          <w:rFonts w:cs="Arial"/>
          <w:color w:val="000000"/>
          <w:szCs w:val="22"/>
        </w:rPr>
        <w:t xml:space="preserve">. Fenestration includes products with glass </w:t>
      </w:r>
      <w:r w:rsidR="00272739" w:rsidRPr="00272739">
        <w:rPr>
          <w:rFonts w:cs="Arial"/>
          <w:strike/>
          <w:color w:val="000000"/>
          <w:szCs w:val="22"/>
        </w:rPr>
        <w:t xml:space="preserve">and nonglass glazing </w:t>
      </w:r>
      <w:r w:rsidR="00272739" w:rsidRPr="00272739">
        <w:rPr>
          <w:rFonts w:cs="Arial"/>
          <w:color w:val="000000"/>
          <w:szCs w:val="22"/>
          <w:u w:val="single" w:color="000000"/>
        </w:rPr>
        <w:t>or other transparent or translucent</w:t>
      </w:r>
      <w:r w:rsidR="00272739" w:rsidRPr="00272739">
        <w:rPr>
          <w:rFonts w:cs="Arial"/>
          <w:color w:val="000000"/>
          <w:szCs w:val="22"/>
        </w:rPr>
        <w:t xml:space="preserve"> materials.</w:t>
      </w:r>
    </w:p>
    <w:p w:rsidR="00272739" w:rsidRPr="00272739" w:rsidRDefault="00272739" w:rsidP="00272739">
      <w:pPr>
        <w:spacing w:before="6"/>
        <w:rPr>
          <w:rFonts w:cs="Arial"/>
          <w:color w:val="000000"/>
          <w:szCs w:val="22"/>
        </w:rPr>
      </w:pPr>
      <w:r w:rsidRPr="00272739">
        <w:rPr>
          <w:rFonts w:cs="Arial"/>
          <w:color w:val="000000"/>
          <w:szCs w:val="22"/>
        </w:rPr>
        <w:t> </w:t>
      </w:r>
    </w:p>
    <w:p w:rsidR="00272739" w:rsidRPr="00272739" w:rsidRDefault="00272739" w:rsidP="00272739">
      <w:pPr>
        <w:rPr>
          <w:rFonts w:cs="Arial"/>
          <w:color w:val="000000"/>
          <w:szCs w:val="22"/>
        </w:rPr>
      </w:pPr>
      <w:r w:rsidRPr="00272739">
        <w:rPr>
          <w:rFonts w:cs="Arial"/>
          <w:b/>
          <w:bCs/>
          <w:color w:val="000000"/>
          <w:szCs w:val="22"/>
          <w:u w:val="single" w:color="000000"/>
        </w:rPr>
        <w:t xml:space="preserve">FENESTRATION, VERTICAL. </w:t>
      </w:r>
      <w:r w:rsidRPr="00272739">
        <w:rPr>
          <w:rFonts w:cs="Arial"/>
          <w:color w:val="000000"/>
          <w:szCs w:val="22"/>
          <w:u w:val="single" w:color="000000"/>
        </w:rPr>
        <w:t>Windows that are fixed or movable, opaque doors, glazed doors, glazed</w:t>
      </w:r>
      <w:r w:rsidRPr="00272739">
        <w:rPr>
          <w:rFonts w:cs="Arial"/>
          <w:color w:val="000000"/>
          <w:szCs w:val="22"/>
        </w:rPr>
        <w:t xml:space="preserve"> </w:t>
      </w:r>
      <w:r w:rsidRPr="00272739">
        <w:rPr>
          <w:rFonts w:cs="Arial"/>
          <w:color w:val="000000"/>
          <w:szCs w:val="22"/>
          <w:u w:val="single" w:color="000000"/>
        </w:rPr>
        <w:t>block and combination opaque and glazed doors installed in a wall at less than 15 degrees from vertical.</w:t>
      </w:r>
    </w:p>
    <w:p w:rsidR="00272739" w:rsidRPr="00272739" w:rsidRDefault="00272739" w:rsidP="00272739">
      <w:pPr>
        <w:rPr>
          <w:rFonts w:eastAsia="Arial" w:cs="Arial"/>
          <w:color w:val="FF0000"/>
          <w:w w:val="99"/>
          <w:szCs w:val="22"/>
        </w:rPr>
      </w:pPr>
      <w:r w:rsidRPr="00272739">
        <w:rPr>
          <w:rFonts w:eastAsia="Arial" w:cs="Arial"/>
          <w:color w:val="FF0000"/>
          <w:w w:val="99"/>
          <w:szCs w:val="22"/>
        </w:rPr>
        <w:t>(S7520</w:t>
      </w:r>
      <w:r>
        <w:rPr>
          <w:rFonts w:eastAsia="Arial" w:cs="Arial"/>
          <w:color w:val="FF0000"/>
          <w:w w:val="99"/>
          <w:szCs w:val="22"/>
        </w:rPr>
        <w:t xml:space="preserve"> G1+G2</w:t>
      </w:r>
      <w:r w:rsidRPr="00272739">
        <w:rPr>
          <w:rFonts w:eastAsia="Arial" w:cs="Arial"/>
          <w:color w:val="FF0000"/>
          <w:w w:val="99"/>
          <w:szCs w:val="22"/>
        </w:rPr>
        <w:t>)</w:t>
      </w:r>
      <w:r w:rsidR="00C71F0C">
        <w:rPr>
          <w:rFonts w:cs="Arial"/>
          <w:bCs/>
          <w:color w:val="FF0000"/>
          <w:szCs w:val="22"/>
        </w:rPr>
        <w:t>/(I-Code)</w:t>
      </w:r>
    </w:p>
    <w:p w:rsidR="00A47BE0" w:rsidRPr="00A47BE0" w:rsidRDefault="00A47BE0" w:rsidP="00A47BE0">
      <w:pPr>
        <w:rPr>
          <w:rFonts w:cs="Arial"/>
          <w:color w:val="000000"/>
          <w:szCs w:val="22"/>
        </w:rPr>
      </w:pPr>
    </w:p>
    <w:p w:rsidR="00A47BE0" w:rsidRPr="00A47BE0" w:rsidRDefault="00A47BE0" w:rsidP="00A47BE0">
      <w:pPr>
        <w:rPr>
          <w:rFonts w:cs="Arial"/>
          <w:color w:val="000000"/>
          <w:szCs w:val="22"/>
        </w:rPr>
      </w:pPr>
      <w:r w:rsidRPr="00A47BE0">
        <w:rPr>
          <w:rFonts w:cs="Arial"/>
          <w:b/>
          <w:bCs/>
          <w:color w:val="000000"/>
          <w:szCs w:val="22"/>
        </w:rPr>
        <w:t xml:space="preserve">VAPOR PERMEABLE </w:t>
      </w:r>
      <w:r w:rsidRPr="00A47BE0">
        <w:rPr>
          <w:rFonts w:cs="Arial"/>
          <w:b/>
          <w:bCs/>
          <w:strike/>
          <w:color w:val="000000"/>
          <w:szCs w:val="22"/>
        </w:rPr>
        <w:t>MEMBRANE</w:t>
      </w:r>
      <w:r w:rsidRPr="00A47BE0">
        <w:rPr>
          <w:rFonts w:cs="Arial"/>
          <w:b/>
          <w:bCs/>
          <w:color w:val="000000"/>
          <w:szCs w:val="22"/>
        </w:rPr>
        <w:t xml:space="preserve">. </w:t>
      </w:r>
      <w:r w:rsidRPr="00A47BE0">
        <w:rPr>
          <w:rFonts w:cs="Arial"/>
          <w:color w:val="000000"/>
          <w:szCs w:val="22"/>
        </w:rPr>
        <w:t>The property of having a moisture vapor permeance rating of 5 perms (2.9 × 10</w:t>
      </w:r>
      <w:r w:rsidRPr="00A47BE0">
        <w:rPr>
          <w:rFonts w:cs="Arial"/>
          <w:color w:val="000000"/>
          <w:szCs w:val="22"/>
          <w:vertAlign w:val="superscript"/>
        </w:rPr>
        <w:t>10</w:t>
      </w:r>
      <w:r w:rsidRPr="00A47BE0">
        <w:rPr>
          <w:rFonts w:cs="Arial"/>
          <w:color w:val="000000"/>
          <w:szCs w:val="22"/>
        </w:rPr>
        <w:t xml:space="preserve"> kg/Pa x s x m</w:t>
      </w:r>
      <w:r w:rsidRPr="00A47BE0">
        <w:rPr>
          <w:rFonts w:cs="Arial"/>
          <w:color w:val="000000"/>
          <w:szCs w:val="22"/>
          <w:vertAlign w:val="superscript"/>
        </w:rPr>
        <w:t>2</w:t>
      </w:r>
      <w:r w:rsidRPr="00A47BE0">
        <w:rPr>
          <w:rFonts w:cs="Arial"/>
          <w:color w:val="000000"/>
          <w:szCs w:val="22"/>
        </w:rPr>
        <w:t xml:space="preserve">) or greater </w:t>
      </w:r>
      <w:r w:rsidRPr="00A47BE0">
        <w:rPr>
          <w:rFonts w:cs="Arial"/>
          <w:strike/>
          <w:color w:val="000000"/>
          <w:szCs w:val="22"/>
        </w:rPr>
        <w:t>,</w:t>
      </w:r>
      <w:r w:rsidRPr="00A47BE0">
        <w:rPr>
          <w:rFonts w:cs="Arial"/>
          <w:color w:val="000000"/>
          <w:szCs w:val="22"/>
        </w:rPr>
        <w:t xml:space="preserve">  when tested in accordance with </w:t>
      </w:r>
      <w:r w:rsidRPr="00A47BE0">
        <w:rPr>
          <w:rFonts w:cs="Arial"/>
          <w:strike/>
          <w:color w:val="000000"/>
          <w:szCs w:val="22"/>
        </w:rPr>
        <w:t>the desiccant method</w:t>
      </w:r>
      <w:r w:rsidRPr="00A47BE0">
        <w:rPr>
          <w:rFonts w:cs="Arial"/>
          <w:color w:val="000000"/>
          <w:szCs w:val="22"/>
        </w:rPr>
        <w:t xml:space="preserve"> using Procedure A </w:t>
      </w:r>
      <w:r w:rsidRPr="00A47BE0">
        <w:rPr>
          <w:rFonts w:cs="Arial"/>
          <w:color w:val="000000"/>
          <w:szCs w:val="22"/>
          <w:u w:val="single"/>
        </w:rPr>
        <w:t>or Procedure B</w:t>
      </w:r>
      <w:r w:rsidRPr="00A47BE0">
        <w:rPr>
          <w:rFonts w:cs="Arial"/>
          <w:color w:val="000000"/>
          <w:szCs w:val="22"/>
        </w:rPr>
        <w:t xml:space="preserve"> of ASTM E96. A vapor permeable material permits the passage of moisture vapor.</w:t>
      </w:r>
    </w:p>
    <w:p w:rsidR="00A47BE0" w:rsidRPr="00A47BE0" w:rsidRDefault="00A47BE0" w:rsidP="00A47BE0">
      <w:pPr>
        <w:rPr>
          <w:rFonts w:eastAsia="Arial" w:cs="Arial"/>
          <w:color w:val="FF0000"/>
          <w:w w:val="99"/>
          <w:szCs w:val="22"/>
        </w:rPr>
      </w:pPr>
      <w:r w:rsidRPr="00A47BE0">
        <w:rPr>
          <w:rFonts w:eastAsia="Arial" w:cs="Arial"/>
          <w:color w:val="FF0000"/>
          <w:w w:val="99"/>
          <w:szCs w:val="22"/>
        </w:rPr>
        <w:t>(S7606 A1 Only)</w:t>
      </w:r>
    </w:p>
    <w:p w:rsidR="002F0801" w:rsidRPr="00BE7F10" w:rsidRDefault="002F0801">
      <w:pPr>
        <w:rPr>
          <w:rFonts w:eastAsia="Arial" w:cs="Arial"/>
          <w:color w:val="31849B"/>
          <w:w w:val="99"/>
          <w:sz w:val="36"/>
          <w:szCs w:val="36"/>
        </w:rPr>
      </w:pPr>
    </w:p>
    <w:p w:rsidR="009434C3" w:rsidRPr="005D5BFD" w:rsidRDefault="009434C3" w:rsidP="00C82B38">
      <w:pPr>
        <w:rPr>
          <w:rFonts w:eastAsia="Arial"/>
          <w:b/>
          <w:w w:val="99"/>
          <w:sz w:val="36"/>
          <w:szCs w:val="36"/>
        </w:rPr>
      </w:pPr>
      <w:r w:rsidRPr="005D5BFD">
        <w:rPr>
          <w:rFonts w:eastAsia="Arial" w:cs="Arial"/>
          <w:b/>
          <w:w w:val="99"/>
          <w:sz w:val="36"/>
          <w:szCs w:val="36"/>
        </w:rPr>
        <w:t>Chapter 3</w:t>
      </w:r>
      <w:r w:rsidR="001D2962">
        <w:rPr>
          <w:rFonts w:eastAsia="Arial" w:cs="Arial"/>
          <w:b/>
          <w:w w:val="99"/>
          <w:sz w:val="36"/>
          <w:szCs w:val="36"/>
        </w:rPr>
        <w:t xml:space="preserve"> </w:t>
      </w:r>
      <w:r w:rsidR="005D5BFD" w:rsidRPr="005D5BFD">
        <w:rPr>
          <w:rFonts w:cs="Arial"/>
          <w:b/>
          <w:bCs/>
          <w:sz w:val="32"/>
          <w:szCs w:val="32"/>
        </w:rPr>
        <w:t>USE AND OCCUPANCY CLASSIFICATION</w:t>
      </w:r>
    </w:p>
    <w:p w:rsidR="009434C3" w:rsidRDefault="009434C3" w:rsidP="00C82B38">
      <w:pPr>
        <w:widowControl w:val="0"/>
        <w:autoSpaceDE w:val="0"/>
        <w:autoSpaceDN w:val="0"/>
        <w:spacing w:before="7"/>
        <w:rPr>
          <w:rFonts w:eastAsia="Arial" w:cs="Arial"/>
          <w:sz w:val="36"/>
          <w:szCs w:val="36"/>
        </w:rPr>
      </w:pPr>
    </w:p>
    <w:p w:rsidR="00415B8D" w:rsidRPr="003267BB" w:rsidRDefault="00415B8D" w:rsidP="003267BB">
      <w:pPr>
        <w:spacing w:before="100" w:beforeAutospacing="1" w:after="100" w:afterAutospacing="1"/>
        <w:rPr>
          <w:rFonts w:cs="Arial"/>
          <w:color w:val="000000"/>
          <w:szCs w:val="22"/>
        </w:rPr>
      </w:pPr>
      <w:r>
        <w:rPr>
          <w:rFonts w:cs="Arial"/>
          <w:color w:val="000000"/>
          <w:szCs w:val="22"/>
        </w:rPr>
        <w:t>Revise as follows:</w:t>
      </w:r>
    </w:p>
    <w:p w:rsidR="003267BB" w:rsidRPr="003267BB" w:rsidRDefault="003267BB" w:rsidP="003267BB">
      <w:pPr>
        <w:spacing w:before="100" w:beforeAutospacing="1" w:after="100" w:afterAutospacing="1"/>
        <w:rPr>
          <w:rFonts w:cs="Arial"/>
          <w:color w:val="000000"/>
          <w:szCs w:val="22"/>
        </w:rPr>
      </w:pPr>
      <w:r w:rsidRPr="003267BB">
        <w:rPr>
          <w:rFonts w:cs="Arial"/>
          <w:b/>
          <w:bCs/>
          <w:strike/>
          <w:color w:val="000000"/>
          <w:szCs w:val="22"/>
        </w:rPr>
        <w:t>GENERAL</w:t>
      </w:r>
      <w:r w:rsidRPr="003267BB">
        <w:rPr>
          <w:rFonts w:cs="Arial"/>
          <w:b/>
          <w:bCs/>
          <w:color w:val="000000"/>
          <w:szCs w:val="22"/>
          <w:u w:val="single"/>
        </w:rPr>
        <w:t>SCOPE</w:t>
      </w:r>
    </w:p>
    <w:p w:rsidR="003267BB" w:rsidRPr="003267BB" w:rsidRDefault="003267BB" w:rsidP="003267BB">
      <w:pPr>
        <w:rPr>
          <w:rFonts w:cs="Arial"/>
          <w:color w:val="000000"/>
          <w:szCs w:val="22"/>
        </w:rPr>
      </w:pPr>
      <w:r w:rsidRPr="003267BB">
        <w:rPr>
          <w:rFonts w:cs="Arial"/>
          <w:b/>
          <w:bCs/>
          <w:color w:val="000000"/>
          <w:szCs w:val="22"/>
        </w:rPr>
        <w:t xml:space="preserve">301.1 </w:t>
      </w:r>
      <w:r w:rsidRPr="003267BB">
        <w:rPr>
          <w:rFonts w:cs="Arial"/>
          <w:b/>
          <w:bCs/>
          <w:strike/>
          <w:color w:val="000000"/>
          <w:szCs w:val="22"/>
        </w:rPr>
        <w:t>Scope.</w:t>
      </w:r>
      <w:r w:rsidRPr="003267BB">
        <w:rPr>
          <w:rFonts w:cs="Arial"/>
          <w:b/>
          <w:bCs/>
          <w:color w:val="000000"/>
          <w:szCs w:val="22"/>
          <w:u w:val="single"/>
        </w:rPr>
        <w:t xml:space="preserve">General. </w:t>
      </w:r>
      <w:r w:rsidRPr="003267BB">
        <w:rPr>
          <w:rFonts w:cs="Arial"/>
          <w:color w:val="000000"/>
          <w:szCs w:val="22"/>
        </w:rPr>
        <w:t xml:space="preserve">The provisions of this chapter shall control the classification of all buildings and structures as to </w:t>
      </w:r>
      <w:r w:rsidRPr="003267BB">
        <w:rPr>
          <w:rFonts w:cs="Arial"/>
          <w:strike/>
          <w:color w:val="000000"/>
          <w:szCs w:val="22"/>
        </w:rPr>
        <w:t>use</w:t>
      </w:r>
      <w:r w:rsidRPr="003267BB">
        <w:rPr>
          <w:rFonts w:cs="Arial"/>
          <w:color w:val="000000"/>
          <w:szCs w:val="22"/>
        </w:rPr>
        <w:t xml:space="preserve"> </w:t>
      </w:r>
      <w:r w:rsidRPr="003267BB">
        <w:rPr>
          <w:rFonts w:cs="Arial"/>
          <w:color w:val="000000"/>
          <w:szCs w:val="22"/>
          <w:u w:val="single"/>
        </w:rPr>
        <w:t>occupancy and use.  Different classifications of</w:t>
      </w:r>
      <w:r w:rsidRPr="003267BB">
        <w:rPr>
          <w:rFonts w:cs="Arial"/>
          <w:color w:val="000000"/>
          <w:szCs w:val="22"/>
        </w:rPr>
        <w:t xml:space="preserve"> occupancy </w:t>
      </w:r>
      <w:r w:rsidRPr="003267BB">
        <w:rPr>
          <w:rFonts w:cs="Arial"/>
          <w:color w:val="000000"/>
          <w:szCs w:val="22"/>
          <w:u w:val="single"/>
        </w:rPr>
        <w:t>and use represent varying levels of hazard and risk to building occupants and adjacent properties</w:t>
      </w:r>
      <w:r w:rsidRPr="003267BB">
        <w:rPr>
          <w:rFonts w:cs="Arial"/>
          <w:color w:val="000000"/>
          <w:szCs w:val="22"/>
        </w:rPr>
        <w:t>.</w:t>
      </w:r>
    </w:p>
    <w:p w:rsidR="003267BB" w:rsidRPr="003267BB" w:rsidRDefault="003267BB" w:rsidP="003267BB">
      <w:pPr>
        <w:rPr>
          <w:rFonts w:cs="Arial"/>
          <w:color w:val="FF0000"/>
          <w:szCs w:val="22"/>
        </w:rPr>
      </w:pPr>
      <w:r w:rsidRPr="003267BB">
        <w:rPr>
          <w:rFonts w:cs="Arial"/>
          <w:color w:val="FF0000"/>
          <w:szCs w:val="22"/>
        </w:rPr>
        <w:t>(F7464</w:t>
      </w:r>
      <w:r w:rsidR="00E74286">
        <w:rPr>
          <w:rFonts w:cs="Arial"/>
          <w:color w:val="FF0000"/>
          <w:szCs w:val="22"/>
        </w:rPr>
        <w:t xml:space="preserve"> G1</w:t>
      </w:r>
      <w:r w:rsidRPr="003267BB">
        <w:rPr>
          <w:rFonts w:cs="Arial"/>
          <w:color w:val="FF0000"/>
          <w:szCs w:val="22"/>
        </w:rPr>
        <w:t>)</w:t>
      </w:r>
      <w:r w:rsidR="008E5448">
        <w:rPr>
          <w:rFonts w:cs="Arial"/>
          <w:color w:val="FF0000"/>
          <w:szCs w:val="22"/>
        </w:rPr>
        <w:t>/(I – Code)</w:t>
      </w:r>
    </w:p>
    <w:p w:rsidR="003267BB" w:rsidRPr="003267BB" w:rsidRDefault="003267BB" w:rsidP="003267BB">
      <w:pPr>
        <w:spacing w:before="100" w:beforeAutospacing="1" w:after="100" w:afterAutospacing="1"/>
        <w:rPr>
          <w:rFonts w:cs="Arial"/>
          <w:color w:val="000000"/>
          <w:szCs w:val="22"/>
        </w:rPr>
      </w:pPr>
      <w:r w:rsidRPr="003267BB">
        <w:rPr>
          <w:rFonts w:cs="Arial"/>
          <w:b/>
          <w:bCs/>
          <w:color w:val="000000"/>
          <w:szCs w:val="22"/>
          <w:u w:val="single"/>
        </w:rPr>
        <w:t>SECTION 302</w:t>
      </w:r>
    </w:p>
    <w:p w:rsidR="003267BB" w:rsidRPr="003267BB" w:rsidRDefault="003267BB" w:rsidP="003267BB">
      <w:pPr>
        <w:spacing w:before="100" w:beforeAutospacing="1" w:after="100" w:afterAutospacing="1"/>
        <w:rPr>
          <w:rFonts w:cs="Arial"/>
          <w:color w:val="000000"/>
          <w:szCs w:val="22"/>
        </w:rPr>
      </w:pPr>
      <w:r w:rsidRPr="003267BB">
        <w:rPr>
          <w:rFonts w:cs="Arial"/>
          <w:b/>
          <w:bCs/>
          <w:color w:val="000000"/>
          <w:szCs w:val="22"/>
          <w:u w:val="single"/>
        </w:rPr>
        <w:t xml:space="preserve">OCCUPANCY </w:t>
      </w:r>
      <w:r w:rsidRPr="003267BB">
        <w:rPr>
          <w:rFonts w:cs="Arial"/>
          <w:b/>
          <w:bCs/>
          <w:color w:val="000000"/>
          <w:szCs w:val="22"/>
        </w:rPr>
        <w:t xml:space="preserve">CLASSIFICATION </w:t>
      </w:r>
      <w:r w:rsidRPr="003267BB">
        <w:rPr>
          <w:rFonts w:cs="Arial"/>
          <w:b/>
          <w:bCs/>
          <w:color w:val="000000"/>
          <w:szCs w:val="22"/>
          <w:u w:val="single"/>
        </w:rPr>
        <w:t>AND USE DESIGNATION</w:t>
      </w:r>
    </w:p>
    <w:p w:rsidR="00B31C00" w:rsidRPr="00DB3690" w:rsidRDefault="003267BB" w:rsidP="00B31C00">
      <w:pPr>
        <w:shd w:val="clear" w:color="auto" w:fill="FFFFFF"/>
        <w:ind w:right="670"/>
        <w:rPr>
          <w:rFonts w:cs="Arial"/>
          <w:color w:val="000000"/>
          <w:szCs w:val="22"/>
        </w:rPr>
      </w:pPr>
      <w:r w:rsidRPr="003267BB">
        <w:rPr>
          <w:rFonts w:cs="Arial"/>
          <w:b/>
          <w:bCs/>
          <w:color w:val="000000"/>
          <w:szCs w:val="22"/>
        </w:rPr>
        <w:t xml:space="preserve">302.1 </w:t>
      </w:r>
      <w:r w:rsidRPr="003267BB">
        <w:rPr>
          <w:rFonts w:cs="Arial"/>
          <w:b/>
          <w:bCs/>
          <w:color w:val="000000"/>
          <w:szCs w:val="22"/>
          <w:u w:val="single"/>
        </w:rPr>
        <w:t>Occupancy classification.</w:t>
      </w:r>
      <w:r w:rsidRPr="003267BB">
        <w:rPr>
          <w:rFonts w:cs="Arial"/>
          <w:b/>
          <w:bCs/>
          <w:color w:val="000000"/>
          <w:szCs w:val="22"/>
        </w:rPr>
        <w:t xml:space="preserve">  </w:t>
      </w:r>
      <w:r w:rsidRPr="003267BB">
        <w:rPr>
          <w:rFonts w:cs="Arial"/>
          <w:b/>
          <w:bCs/>
          <w:strike/>
          <w:color w:val="000000"/>
          <w:szCs w:val="22"/>
        </w:rPr>
        <w:t xml:space="preserve">General. </w:t>
      </w:r>
      <w:r w:rsidRPr="003267BB">
        <w:rPr>
          <w:rFonts w:cs="Arial"/>
          <w:strike/>
          <w:color w:val="000000"/>
          <w:szCs w:val="22"/>
        </w:rPr>
        <w:t xml:space="preserve">Structures or portions of structures shall be classified with respect to occupancy in one or more of the groups listed in this section. </w:t>
      </w:r>
      <w:r w:rsidRPr="003267BB">
        <w:rPr>
          <w:rFonts w:cs="Arial"/>
          <w:color w:val="000000"/>
          <w:szCs w:val="22"/>
          <w:u w:val="single"/>
        </w:rPr>
        <w:t>Occupancy classification is the formal designation of the primary purpose of the building, structure or portion thereof. Structures shall be classified into one or more of the occupancy groups listed in this section based on the nature of the hazards and risks to building occupants generally associated with the intended purpose of the building or structure. An area,</w:t>
      </w:r>
      <w:r w:rsidRPr="003267BB">
        <w:rPr>
          <w:rFonts w:cs="Arial"/>
          <w:color w:val="000000"/>
          <w:szCs w:val="22"/>
        </w:rPr>
        <w:t xml:space="preserve"> </w:t>
      </w:r>
      <w:r w:rsidRPr="003267BB">
        <w:rPr>
          <w:rFonts w:cs="Arial"/>
          <w:strike/>
          <w:color w:val="000000"/>
          <w:szCs w:val="22"/>
        </w:rPr>
        <w:t>A</w:t>
      </w:r>
      <w:r w:rsidRPr="003267BB">
        <w:rPr>
          <w:rFonts w:cs="Arial"/>
          <w:color w:val="000000"/>
          <w:szCs w:val="22"/>
        </w:rPr>
        <w:t xml:space="preserve"> room or space that is intended to be occupied at different times for different purposes shall comply with all </w:t>
      </w:r>
      <w:r w:rsidRPr="003267BB">
        <w:rPr>
          <w:rFonts w:cs="Arial"/>
          <w:strike/>
          <w:color w:val="000000"/>
          <w:szCs w:val="22"/>
        </w:rPr>
        <w:t>of the</w:t>
      </w:r>
      <w:r w:rsidRPr="003267BB">
        <w:rPr>
          <w:rFonts w:cs="Arial"/>
          <w:color w:val="000000"/>
          <w:szCs w:val="22"/>
        </w:rPr>
        <w:t xml:space="preserve"> </w:t>
      </w:r>
      <w:r w:rsidRPr="003267BB">
        <w:rPr>
          <w:rFonts w:cs="Arial"/>
          <w:color w:val="000000"/>
          <w:szCs w:val="22"/>
          <w:u w:val="single"/>
        </w:rPr>
        <w:t>applicable</w:t>
      </w:r>
      <w:r w:rsidRPr="003267BB">
        <w:rPr>
          <w:rFonts w:cs="Arial"/>
          <w:color w:val="000000"/>
          <w:szCs w:val="22"/>
        </w:rPr>
        <w:t xml:space="preserve"> requirements </w:t>
      </w:r>
      <w:r w:rsidRPr="003267BB">
        <w:rPr>
          <w:rFonts w:cs="Arial"/>
          <w:strike/>
          <w:color w:val="000000"/>
          <w:szCs w:val="22"/>
        </w:rPr>
        <w:t>that are applicable to each of the purposes for which the room or space will be occupied</w:t>
      </w:r>
      <w:r w:rsidRPr="003267BB">
        <w:rPr>
          <w:rFonts w:cs="Arial"/>
          <w:color w:val="000000"/>
          <w:szCs w:val="22"/>
        </w:rPr>
        <w:t xml:space="preserve"> </w:t>
      </w:r>
      <w:r w:rsidRPr="003267BB">
        <w:rPr>
          <w:rFonts w:cs="Arial"/>
          <w:color w:val="000000"/>
          <w:szCs w:val="22"/>
          <w:u w:val="single"/>
        </w:rPr>
        <w:t>associated with such potential multi-purpose</w:t>
      </w:r>
      <w:r w:rsidRPr="003267BB">
        <w:rPr>
          <w:rFonts w:cs="Arial"/>
          <w:color w:val="000000"/>
          <w:szCs w:val="22"/>
        </w:rPr>
        <w:t xml:space="preserve">. Structures </w:t>
      </w:r>
      <w:r w:rsidRPr="003267BB">
        <w:rPr>
          <w:rFonts w:cs="Arial"/>
          <w:strike/>
          <w:color w:val="000000"/>
          <w:szCs w:val="22"/>
        </w:rPr>
        <w:t>with</w:t>
      </w:r>
      <w:r w:rsidRPr="003267BB">
        <w:rPr>
          <w:rFonts w:cs="Arial"/>
          <w:color w:val="000000"/>
          <w:szCs w:val="22"/>
        </w:rPr>
        <w:t xml:space="preserve"> </w:t>
      </w:r>
      <w:r w:rsidRPr="003267BB">
        <w:rPr>
          <w:rFonts w:cs="Arial"/>
          <w:color w:val="000000"/>
          <w:szCs w:val="22"/>
          <w:u w:val="single"/>
        </w:rPr>
        <w:t>containing</w:t>
      </w:r>
      <w:r w:rsidRPr="003267BB">
        <w:rPr>
          <w:rFonts w:cs="Arial"/>
          <w:color w:val="000000"/>
          <w:szCs w:val="22"/>
        </w:rPr>
        <w:t xml:space="preserve"> multiple </w:t>
      </w:r>
      <w:r w:rsidRPr="003267BB">
        <w:rPr>
          <w:rFonts w:cs="Arial"/>
          <w:color w:val="000000"/>
          <w:szCs w:val="22"/>
          <w:u w:val="single"/>
        </w:rPr>
        <w:t>occupancy groups</w:t>
      </w:r>
      <w:r w:rsidRPr="003267BB">
        <w:rPr>
          <w:rFonts w:cs="Arial"/>
          <w:color w:val="000000"/>
          <w:szCs w:val="22"/>
        </w:rPr>
        <w:t xml:space="preserve"> </w:t>
      </w:r>
      <w:r w:rsidRPr="003267BB">
        <w:rPr>
          <w:rFonts w:cs="Arial"/>
          <w:strike/>
          <w:color w:val="000000"/>
          <w:szCs w:val="22"/>
        </w:rPr>
        <w:t>occupancies or uses</w:t>
      </w:r>
      <w:r w:rsidRPr="003267BB">
        <w:rPr>
          <w:rFonts w:cs="Arial"/>
          <w:color w:val="000000"/>
          <w:szCs w:val="22"/>
        </w:rPr>
        <w:t xml:space="preserve"> shall comply with Section 508. Where a structure is proposed for a purpose that is not specifically </w:t>
      </w:r>
      <w:r w:rsidRPr="003267BB">
        <w:rPr>
          <w:rFonts w:cs="Arial"/>
          <w:strike/>
          <w:color w:val="000000"/>
          <w:szCs w:val="22"/>
        </w:rPr>
        <w:t>provided for in this code</w:t>
      </w:r>
      <w:r w:rsidRPr="003267BB">
        <w:rPr>
          <w:rFonts w:cs="Arial"/>
          <w:color w:val="000000"/>
          <w:szCs w:val="22"/>
        </w:rPr>
        <w:t xml:space="preserve"> </w:t>
      </w:r>
      <w:r w:rsidRPr="003267BB">
        <w:rPr>
          <w:rFonts w:cs="Arial"/>
          <w:color w:val="000000"/>
          <w:szCs w:val="22"/>
          <w:u w:val="single"/>
        </w:rPr>
        <w:t>listed in this section</w:t>
      </w:r>
      <w:r w:rsidRPr="003267BB">
        <w:rPr>
          <w:rFonts w:cs="Arial"/>
          <w:color w:val="000000"/>
          <w:szCs w:val="22"/>
        </w:rPr>
        <w:t xml:space="preserve"> such structure shall be classified in the </w:t>
      </w:r>
      <w:r w:rsidRPr="003267BB">
        <w:rPr>
          <w:rFonts w:cs="Arial"/>
          <w:strike/>
          <w:color w:val="000000"/>
          <w:szCs w:val="22"/>
        </w:rPr>
        <w:t>group that the</w:t>
      </w:r>
      <w:r w:rsidRPr="003267BB">
        <w:rPr>
          <w:rFonts w:cs="Arial"/>
          <w:color w:val="000000"/>
          <w:szCs w:val="22"/>
        </w:rPr>
        <w:t xml:space="preserve"> occupancy most nearly resembles, </w:t>
      </w:r>
      <w:r w:rsidRPr="003267BB">
        <w:rPr>
          <w:rFonts w:cs="Arial"/>
          <w:strike/>
          <w:color w:val="000000"/>
          <w:szCs w:val="22"/>
        </w:rPr>
        <w:t>according to</w:t>
      </w:r>
      <w:r w:rsidRPr="003267BB">
        <w:rPr>
          <w:rFonts w:cs="Arial"/>
          <w:color w:val="000000"/>
          <w:szCs w:val="22"/>
        </w:rPr>
        <w:t xml:space="preserve"> </w:t>
      </w:r>
      <w:r w:rsidRPr="003267BB">
        <w:rPr>
          <w:rFonts w:cs="Arial"/>
          <w:color w:val="000000"/>
          <w:szCs w:val="22"/>
          <w:u w:val="single"/>
        </w:rPr>
        <w:t>based on</w:t>
      </w:r>
      <w:r w:rsidRPr="003267BB">
        <w:rPr>
          <w:rFonts w:cs="Arial"/>
          <w:color w:val="000000"/>
          <w:szCs w:val="22"/>
        </w:rPr>
        <w:t xml:space="preserve"> the fire safety and relative hazard </w:t>
      </w:r>
      <w:r w:rsidRPr="003267BB">
        <w:rPr>
          <w:rFonts w:cs="Arial"/>
          <w:strike/>
          <w:color w:val="000000"/>
          <w:szCs w:val="22"/>
        </w:rPr>
        <w:t>involved</w:t>
      </w:r>
      <w:r w:rsidRPr="003267BB">
        <w:rPr>
          <w:rFonts w:cs="Arial"/>
          <w:color w:val="000000"/>
          <w:szCs w:val="22"/>
        </w:rPr>
        <w:t>.</w:t>
      </w:r>
      <w:r w:rsidR="00B31C00">
        <w:rPr>
          <w:rFonts w:cs="Arial"/>
          <w:color w:val="000000"/>
          <w:szCs w:val="22"/>
        </w:rPr>
        <w:t xml:space="preserve">  </w:t>
      </w:r>
      <w:r w:rsidR="00B31C00" w:rsidRPr="00DB3690">
        <w:rPr>
          <w:rFonts w:cs="Arial"/>
          <w:color w:val="000000"/>
          <w:szCs w:val="22"/>
          <w:u w:val="single"/>
        </w:rPr>
        <w:t>Occupied roofs shall be classified in the group that the occupancy most nearly resembles, according to the fire safety and relative hazard involved and shall comply with Section</w:t>
      </w:r>
      <w:r w:rsidR="00B31C00">
        <w:rPr>
          <w:rFonts w:cs="Arial"/>
          <w:color w:val="000000"/>
          <w:szCs w:val="22"/>
          <w:u w:val="single"/>
        </w:rPr>
        <w:t xml:space="preserve"> </w:t>
      </w:r>
      <w:r w:rsidR="00B31C00" w:rsidRPr="00DB3690">
        <w:rPr>
          <w:rFonts w:cs="Arial"/>
          <w:color w:val="000000"/>
          <w:szCs w:val="22"/>
          <w:u w:val="single"/>
        </w:rPr>
        <w:t>503.1.4.</w:t>
      </w:r>
    </w:p>
    <w:p w:rsidR="003267BB" w:rsidRPr="003267BB" w:rsidRDefault="003267BB" w:rsidP="003267BB">
      <w:pPr>
        <w:spacing w:before="100" w:beforeAutospacing="1" w:after="100" w:afterAutospacing="1"/>
        <w:rPr>
          <w:rFonts w:cs="Arial"/>
          <w:color w:val="000000"/>
          <w:szCs w:val="22"/>
        </w:rPr>
      </w:pPr>
    </w:p>
    <w:p w:rsidR="003267BB" w:rsidRPr="003267BB" w:rsidRDefault="003267BB" w:rsidP="003267BB">
      <w:pPr>
        <w:tabs>
          <w:tab w:val="left" w:pos="720"/>
        </w:tabs>
        <w:spacing w:before="100" w:beforeAutospacing="1" w:after="100" w:afterAutospacing="1"/>
        <w:ind w:left="720" w:hanging="360"/>
        <w:rPr>
          <w:rFonts w:cs="Arial"/>
          <w:color w:val="000000"/>
          <w:szCs w:val="22"/>
        </w:rPr>
      </w:pPr>
      <w:r w:rsidRPr="003267BB">
        <w:rPr>
          <w:rFonts w:cs="Arial"/>
          <w:color w:val="000000"/>
          <w:szCs w:val="22"/>
        </w:rPr>
        <w:t>1.</w:t>
      </w:r>
      <w:r w:rsidRPr="003267BB">
        <w:rPr>
          <w:rFonts w:cs="Arial"/>
          <w:color w:val="000000"/>
          <w:szCs w:val="22"/>
        </w:rPr>
        <w:tab/>
        <w:t>Assembly (see Section 303): Groups A-1, A-2, A-3, A-4 andA-5.</w:t>
      </w:r>
    </w:p>
    <w:p w:rsidR="003267BB" w:rsidRPr="003267BB" w:rsidRDefault="003267BB" w:rsidP="003267BB">
      <w:pPr>
        <w:tabs>
          <w:tab w:val="left" w:pos="720"/>
        </w:tabs>
        <w:spacing w:before="100" w:beforeAutospacing="1" w:after="100" w:afterAutospacing="1"/>
        <w:ind w:left="720" w:hanging="360"/>
        <w:rPr>
          <w:rFonts w:cs="Arial"/>
          <w:color w:val="000000"/>
          <w:szCs w:val="22"/>
        </w:rPr>
      </w:pPr>
      <w:r w:rsidRPr="003267BB">
        <w:rPr>
          <w:rFonts w:cs="Arial"/>
          <w:color w:val="000000"/>
          <w:szCs w:val="22"/>
        </w:rPr>
        <w:t>2.</w:t>
      </w:r>
      <w:r w:rsidRPr="003267BB">
        <w:rPr>
          <w:rFonts w:cs="Arial"/>
          <w:color w:val="000000"/>
          <w:szCs w:val="22"/>
        </w:rPr>
        <w:tab/>
        <w:t>Business (see Section 304): Group B.</w:t>
      </w:r>
    </w:p>
    <w:p w:rsidR="003267BB" w:rsidRPr="003267BB" w:rsidRDefault="003267BB" w:rsidP="003267BB">
      <w:pPr>
        <w:tabs>
          <w:tab w:val="left" w:pos="720"/>
        </w:tabs>
        <w:spacing w:before="100" w:beforeAutospacing="1" w:after="100" w:afterAutospacing="1"/>
        <w:ind w:left="720" w:hanging="360"/>
        <w:rPr>
          <w:rFonts w:cs="Arial"/>
          <w:color w:val="000000"/>
          <w:szCs w:val="22"/>
        </w:rPr>
      </w:pPr>
      <w:r w:rsidRPr="003267BB">
        <w:rPr>
          <w:rFonts w:cs="Arial"/>
          <w:color w:val="000000"/>
          <w:szCs w:val="22"/>
        </w:rPr>
        <w:t>3.</w:t>
      </w:r>
      <w:r w:rsidRPr="003267BB">
        <w:rPr>
          <w:rFonts w:cs="Arial"/>
          <w:color w:val="000000"/>
          <w:szCs w:val="22"/>
        </w:rPr>
        <w:tab/>
        <w:t>Educational (see Section 305): Group E.</w:t>
      </w:r>
    </w:p>
    <w:p w:rsidR="003267BB" w:rsidRPr="003267BB" w:rsidRDefault="003267BB" w:rsidP="003267BB">
      <w:pPr>
        <w:tabs>
          <w:tab w:val="left" w:pos="720"/>
        </w:tabs>
        <w:spacing w:before="100" w:beforeAutospacing="1" w:after="100" w:afterAutospacing="1"/>
        <w:ind w:left="720" w:hanging="360"/>
        <w:rPr>
          <w:rFonts w:cs="Arial"/>
          <w:color w:val="000000"/>
          <w:szCs w:val="22"/>
        </w:rPr>
      </w:pPr>
      <w:r w:rsidRPr="003267BB">
        <w:rPr>
          <w:rFonts w:cs="Arial"/>
          <w:color w:val="000000"/>
          <w:szCs w:val="22"/>
        </w:rPr>
        <w:t>4.</w:t>
      </w:r>
      <w:r w:rsidRPr="003267BB">
        <w:rPr>
          <w:rFonts w:cs="Arial"/>
          <w:color w:val="000000"/>
          <w:szCs w:val="22"/>
        </w:rPr>
        <w:tab/>
        <w:t>Factory and industrial (see Section 306): Groups F-1 and F-2.</w:t>
      </w:r>
    </w:p>
    <w:p w:rsidR="003267BB" w:rsidRPr="003267BB" w:rsidRDefault="003267BB" w:rsidP="003267BB">
      <w:pPr>
        <w:tabs>
          <w:tab w:val="left" w:pos="720"/>
        </w:tabs>
        <w:spacing w:before="100" w:beforeAutospacing="1" w:after="100" w:afterAutospacing="1"/>
        <w:ind w:left="720" w:hanging="360"/>
        <w:rPr>
          <w:rFonts w:cs="Arial"/>
          <w:color w:val="000000"/>
          <w:szCs w:val="22"/>
        </w:rPr>
      </w:pPr>
      <w:r w:rsidRPr="003267BB">
        <w:rPr>
          <w:rFonts w:cs="Arial"/>
          <w:color w:val="000000"/>
          <w:szCs w:val="22"/>
        </w:rPr>
        <w:t>5.</w:t>
      </w:r>
      <w:r w:rsidRPr="003267BB">
        <w:rPr>
          <w:rFonts w:cs="Arial"/>
          <w:color w:val="000000"/>
          <w:szCs w:val="22"/>
        </w:rPr>
        <w:tab/>
        <w:t>High Hazard (see Section 307): Groups H-1, H-2, H-3, H-4 and H-5.</w:t>
      </w:r>
    </w:p>
    <w:p w:rsidR="003267BB" w:rsidRPr="003267BB" w:rsidRDefault="003267BB" w:rsidP="003267BB">
      <w:pPr>
        <w:tabs>
          <w:tab w:val="left" w:pos="720"/>
        </w:tabs>
        <w:spacing w:before="100" w:beforeAutospacing="1" w:after="100" w:afterAutospacing="1"/>
        <w:ind w:left="720" w:hanging="360"/>
        <w:rPr>
          <w:rFonts w:cs="Arial"/>
          <w:color w:val="000000"/>
          <w:szCs w:val="22"/>
        </w:rPr>
      </w:pPr>
      <w:r w:rsidRPr="003267BB">
        <w:rPr>
          <w:rFonts w:cs="Arial"/>
          <w:color w:val="000000"/>
          <w:szCs w:val="22"/>
        </w:rPr>
        <w:t>6.</w:t>
      </w:r>
      <w:r w:rsidRPr="003267BB">
        <w:rPr>
          <w:rFonts w:cs="Arial"/>
          <w:color w:val="000000"/>
          <w:szCs w:val="22"/>
        </w:rPr>
        <w:tab/>
        <w:t>Institutional (see Section 308): Groups I-1, I-2, I-3 and I-4.</w:t>
      </w:r>
    </w:p>
    <w:p w:rsidR="003267BB" w:rsidRPr="003267BB" w:rsidRDefault="003267BB" w:rsidP="003267BB">
      <w:pPr>
        <w:tabs>
          <w:tab w:val="left" w:pos="720"/>
        </w:tabs>
        <w:spacing w:before="100" w:beforeAutospacing="1" w:after="100" w:afterAutospacing="1"/>
        <w:ind w:left="720" w:hanging="360"/>
        <w:rPr>
          <w:rFonts w:cs="Arial"/>
          <w:color w:val="000000"/>
          <w:szCs w:val="22"/>
        </w:rPr>
      </w:pPr>
      <w:r w:rsidRPr="003267BB">
        <w:rPr>
          <w:rFonts w:cs="Arial"/>
          <w:color w:val="000000"/>
          <w:szCs w:val="22"/>
        </w:rPr>
        <w:t>7.</w:t>
      </w:r>
      <w:r w:rsidRPr="003267BB">
        <w:rPr>
          <w:rFonts w:cs="Arial"/>
          <w:color w:val="000000"/>
          <w:szCs w:val="22"/>
        </w:rPr>
        <w:tab/>
        <w:t>Mercantile (see Section 309): Group M.</w:t>
      </w:r>
    </w:p>
    <w:p w:rsidR="003267BB" w:rsidRPr="003267BB" w:rsidRDefault="003267BB" w:rsidP="003267BB">
      <w:pPr>
        <w:tabs>
          <w:tab w:val="left" w:pos="720"/>
        </w:tabs>
        <w:spacing w:before="100" w:beforeAutospacing="1" w:after="100" w:afterAutospacing="1"/>
        <w:ind w:left="720" w:hanging="360"/>
        <w:rPr>
          <w:rFonts w:cs="Arial"/>
          <w:color w:val="000000"/>
          <w:szCs w:val="22"/>
        </w:rPr>
      </w:pPr>
      <w:r w:rsidRPr="003267BB">
        <w:rPr>
          <w:rFonts w:cs="Arial"/>
          <w:color w:val="000000"/>
          <w:szCs w:val="22"/>
        </w:rPr>
        <w:t>8.</w:t>
      </w:r>
      <w:r w:rsidRPr="003267BB">
        <w:rPr>
          <w:rFonts w:cs="Arial"/>
          <w:color w:val="000000"/>
          <w:szCs w:val="22"/>
        </w:rPr>
        <w:tab/>
        <w:t>Residential (see Section 310): Groups R-1, R-2, R-3 and R-4.</w:t>
      </w:r>
    </w:p>
    <w:p w:rsidR="003267BB" w:rsidRPr="003267BB" w:rsidRDefault="003267BB" w:rsidP="003267BB">
      <w:pPr>
        <w:tabs>
          <w:tab w:val="left" w:pos="720"/>
        </w:tabs>
        <w:spacing w:before="100" w:beforeAutospacing="1" w:after="100" w:afterAutospacing="1"/>
        <w:ind w:left="720" w:hanging="360"/>
        <w:rPr>
          <w:rFonts w:cs="Arial"/>
          <w:color w:val="000000"/>
          <w:szCs w:val="22"/>
        </w:rPr>
      </w:pPr>
      <w:r w:rsidRPr="003267BB">
        <w:rPr>
          <w:rFonts w:cs="Arial"/>
          <w:color w:val="000000"/>
          <w:szCs w:val="22"/>
        </w:rPr>
        <w:t>9.</w:t>
      </w:r>
      <w:r w:rsidRPr="003267BB">
        <w:rPr>
          <w:rFonts w:cs="Arial"/>
          <w:color w:val="000000"/>
          <w:szCs w:val="22"/>
        </w:rPr>
        <w:tab/>
        <w:t>Storage (see Section 311): Groups S-1 and S-2.</w:t>
      </w:r>
    </w:p>
    <w:p w:rsidR="003267BB" w:rsidRPr="003267BB" w:rsidRDefault="003267BB" w:rsidP="003267BB">
      <w:pPr>
        <w:tabs>
          <w:tab w:val="left" w:pos="720"/>
        </w:tabs>
        <w:spacing w:before="100" w:beforeAutospacing="1" w:after="100" w:afterAutospacing="1"/>
        <w:ind w:left="720" w:hanging="360"/>
        <w:rPr>
          <w:rFonts w:cs="Arial"/>
          <w:color w:val="000000"/>
          <w:szCs w:val="22"/>
        </w:rPr>
      </w:pPr>
      <w:r w:rsidRPr="003267BB">
        <w:rPr>
          <w:rFonts w:cs="Arial"/>
          <w:color w:val="000000"/>
          <w:szCs w:val="22"/>
        </w:rPr>
        <w:t>10.</w:t>
      </w:r>
      <w:r w:rsidRPr="003267BB">
        <w:rPr>
          <w:rFonts w:cs="Arial"/>
          <w:color w:val="000000"/>
          <w:szCs w:val="22"/>
        </w:rPr>
        <w:tab/>
        <w:t>Utility and Miscellaneous (see Section 312): Group U.</w:t>
      </w:r>
    </w:p>
    <w:p w:rsidR="003267BB" w:rsidRPr="003267BB" w:rsidRDefault="003267BB" w:rsidP="003267BB">
      <w:pPr>
        <w:rPr>
          <w:rFonts w:cs="Arial"/>
          <w:color w:val="000000"/>
          <w:szCs w:val="22"/>
        </w:rPr>
      </w:pPr>
      <w:r w:rsidRPr="003267BB">
        <w:rPr>
          <w:rFonts w:cs="Arial"/>
          <w:b/>
          <w:bCs/>
          <w:color w:val="000000"/>
          <w:szCs w:val="22"/>
        </w:rPr>
        <w:t xml:space="preserve">302.2 </w:t>
      </w:r>
      <w:r w:rsidRPr="003267BB">
        <w:rPr>
          <w:rFonts w:cs="Arial"/>
          <w:b/>
          <w:bCs/>
          <w:color w:val="000000"/>
          <w:szCs w:val="22"/>
          <w:u w:val="single"/>
        </w:rPr>
        <w:t xml:space="preserve">Use designation. </w:t>
      </w:r>
      <w:r w:rsidRPr="003267BB">
        <w:rPr>
          <w:rFonts w:cs="Arial"/>
          <w:color w:val="000000"/>
          <w:szCs w:val="22"/>
          <w:u w:val="single"/>
        </w:rPr>
        <w:t xml:space="preserve">Occupancy groups contain subordinate uses having similar hazards and risks to building occupants. Uses include, but are not limited to, those functional designations listed within the </w:t>
      </w:r>
      <w:r w:rsidRPr="003267BB">
        <w:rPr>
          <w:rFonts w:cs="Arial"/>
          <w:color w:val="000000"/>
          <w:szCs w:val="22"/>
          <w:u w:val="single"/>
        </w:rPr>
        <w:lastRenderedPageBreak/>
        <w:t xml:space="preserve">occupancy group descriptions in </w:t>
      </w:r>
      <w:r w:rsidRPr="001D2962">
        <w:rPr>
          <w:rFonts w:cs="Arial"/>
          <w:strike/>
          <w:color w:val="000000"/>
          <w:szCs w:val="22"/>
          <w:u w:val="single"/>
        </w:rPr>
        <w:t>this</w:t>
      </w:r>
      <w:r w:rsidRPr="001D2962">
        <w:rPr>
          <w:rFonts w:cs="Arial"/>
          <w:color w:val="000000"/>
          <w:szCs w:val="22"/>
          <w:u w:val="single"/>
        </w:rPr>
        <w:t xml:space="preserve"> section</w:t>
      </w:r>
      <w:r w:rsidR="001D2962">
        <w:rPr>
          <w:rFonts w:cs="Arial"/>
          <w:strike/>
          <w:color w:val="000000"/>
          <w:szCs w:val="22"/>
          <w:u w:val="single"/>
        </w:rPr>
        <w:t xml:space="preserve"> </w:t>
      </w:r>
      <w:r w:rsidR="001D2962" w:rsidRPr="001D2962">
        <w:rPr>
          <w:rFonts w:cs="Arial"/>
          <w:color w:val="000000"/>
          <w:szCs w:val="22"/>
          <w:u w:val="single"/>
        </w:rPr>
        <w:t>302.1</w:t>
      </w:r>
      <w:r w:rsidRPr="003267BB">
        <w:rPr>
          <w:rFonts w:cs="Arial"/>
          <w:color w:val="000000"/>
          <w:szCs w:val="22"/>
          <w:u w:val="single"/>
        </w:rPr>
        <w:t xml:space="preserve">. Certain uses require specific limitations and controls in accordance with the provisions of Chapter </w:t>
      </w:r>
      <w:r w:rsidR="001D2962">
        <w:rPr>
          <w:rFonts w:cs="Arial"/>
          <w:color w:val="000000"/>
          <w:szCs w:val="22"/>
          <w:u w:val="single"/>
        </w:rPr>
        <w:t>4</w:t>
      </w:r>
      <w:r w:rsidRPr="003267BB">
        <w:rPr>
          <w:rFonts w:cs="Arial"/>
          <w:color w:val="000000"/>
          <w:szCs w:val="22"/>
          <w:u w:val="single"/>
        </w:rPr>
        <w:t xml:space="preserve"> and elsewhere in this code.</w:t>
      </w:r>
    </w:p>
    <w:p w:rsidR="003267BB" w:rsidRDefault="003267BB" w:rsidP="003267BB">
      <w:pPr>
        <w:shd w:val="clear" w:color="auto" w:fill="FFFFFF"/>
        <w:ind w:right="670"/>
        <w:rPr>
          <w:rFonts w:cs="Arial"/>
          <w:color w:val="FF0000"/>
          <w:szCs w:val="22"/>
        </w:rPr>
      </w:pPr>
      <w:r w:rsidRPr="003267BB">
        <w:rPr>
          <w:rFonts w:cs="Arial"/>
          <w:color w:val="FF0000"/>
          <w:szCs w:val="22"/>
        </w:rPr>
        <w:t>(F7464</w:t>
      </w:r>
      <w:r w:rsidR="005D5AAD">
        <w:rPr>
          <w:rFonts w:cs="Arial"/>
          <w:color w:val="FF0000"/>
          <w:szCs w:val="22"/>
        </w:rPr>
        <w:t xml:space="preserve"> G1</w:t>
      </w:r>
      <w:r w:rsidR="00B31C00">
        <w:rPr>
          <w:rFonts w:cs="Arial"/>
          <w:color w:val="FF0000"/>
          <w:szCs w:val="22"/>
        </w:rPr>
        <w:t>/F8173/F7133</w:t>
      </w:r>
      <w:r w:rsidRPr="003267BB">
        <w:rPr>
          <w:rFonts w:cs="Arial"/>
          <w:color w:val="FF0000"/>
          <w:szCs w:val="22"/>
        </w:rPr>
        <w:t>)</w:t>
      </w:r>
      <w:r w:rsidR="008E5448">
        <w:rPr>
          <w:rFonts w:cs="Arial"/>
          <w:color w:val="FF0000"/>
          <w:szCs w:val="22"/>
        </w:rPr>
        <w:t>/(I-Code)/(G24-15)</w:t>
      </w:r>
    </w:p>
    <w:p w:rsidR="008E5448" w:rsidRDefault="008E5448" w:rsidP="003267BB">
      <w:pPr>
        <w:shd w:val="clear" w:color="auto" w:fill="FFFFFF"/>
        <w:ind w:right="670"/>
        <w:rPr>
          <w:rFonts w:cs="Arial"/>
          <w:color w:val="FF0000"/>
          <w:szCs w:val="22"/>
        </w:rPr>
      </w:pPr>
    </w:p>
    <w:p w:rsidR="00482FF5" w:rsidRPr="00DB3690" w:rsidRDefault="00482FF5" w:rsidP="00C82B38">
      <w:pPr>
        <w:rPr>
          <w:rFonts w:cs="Arial"/>
          <w:color w:val="000000"/>
          <w:szCs w:val="22"/>
        </w:rPr>
      </w:pPr>
      <w:r w:rsidRPr="00DB3690">
        <w:rPr>
          <w:rFonts w:cs="Arial"/>
          <w:b/>
          <w:bCs/>
          <w:color w:val="000000"/>
          <w:szCs w:val="22"/>
        </w:rPr>
        <w:t xml:space="preserve">307.1.1 Uses other than Group H. </w:t>
      </w:r>
      <w:r w:rsidRPr="00DB3690">
        <w:rPr>
          <w:rFonts w:cs="Arial"/>
          <w:color w:val="000000"/>
          <w:szCs w:val="22"/>
        </w:rPr>
        <w:t>An occupancy that stores, uses or handles hazardous materials as described in one or more of the following items shall not be classified as Group H, but shall be classified as the occupancy that it most nearly resembles.</w:t>
      </w:r>
    </w:p>
    <w:p w:rsidR="00482FF5" w:rsidRPr="00DB3690" w:rsidRDefault="00482FF5" w:rsidP="00C82B38">
      <w:pPr>
        <w:rPr>
          <w:rFonts w:cs="Arial"/>
          <w:color w:val="000000"/>
          <w:szCs w:val="22"/>
        </w:rPr>
      </w:pPr>
      <w:r w:rsidRPr="00DB3690">
        <w:rPr>
          <w:rFonts w:cs="Arial"/>
          <w:b/>
          <w:bCs/>
          <w:color w:val="000000"/>
          <w:szCs w:val="22"/>
        </w:rPr>
        <w:t> </w:t>
      </w:r>
    </w:p>
    <w:p w:rsidR="00482FF5" w:rsidRPr="00DB3690" w:rsidRDefault="00482FF5" w:rsidP="00C82B38">
      <w:pPr>
        <w:rPr>
          <w:rFonts w:cs="Arial"/>
          <w:color w:val="000000"/>
          <w:szCs w:val="22"/>
        </w:rPr>
      </w:pPr>
      <w:r w:rsidRPr="00DB3690">
        <w:rPr>
          <w:rFonts w:cs="Arial"/>
          <w:color w:val="000000"/>
          <w:szCs w:val="22"/>
        </w:rPr>
        <w:t xml:space="preserve">1.     Buildings and structures occupied for the application of flammable finishes, provided that such buildings or areas conform to the requirements of Section 416 and the </w:t>
      </w:r>
      <w:r w:rsidRPr="00DB3690">
        <w:rPr>
          <w:rFonts w:cs="Arial"/>
          <w:i/>
          <w:iCs/>
          <w:color w:val="000000"/>
          <w:szCs w:val="22"/>
        </w:rPr>
        <w:t>Florida Fire Prevention Code</w:t>
      </w:r>
      <w:r w:rsidRPr="00DB3690">
        <w:rPr>
          <w:rFonts w:cs="Arial"/>
          <w:color w:val="000000"/>
          <w:szCs w:val="22"/>
        </w:rPr>
        <w:t>.</w:t>
      </w:r>
    </w:p>
    <w:p w:rsidR="00482FF5" w:rsidRPr="00DB3690" w:rsidRDefault="00482FF5" w:rsidP="00C82B38">
      <w:pPr>
        <w:spacing w:before="100" w:beforeAutospacing="1" w:after="100" w:afterAutospacing="1"/>
        <w:rPr>
          <w:rFonts w:cs="Arial"/>
          <w:color w:val="000000"/>
          <w:szCs w:val="22"/>
        </w:rPr>
      </w:pPr>
      <w:r w:rsidRPr="00DB3690">
        <w:rPr>
          <w:rFonts w:cs="Arial"/>
          <w:color w:val="000000"/>
          <w:szCs w:val="22"/>
        </w:rPr>
        <w:t xml:space="preserve">2.     Wholesale and retail sales and storage of flammable and combustible liquids in mercantile occupancies conforming to the </w:t>
      </w:r>
      <w:r w:rsidRPr="00DB3690">
        <w:rPr>
          <w:rFonts w:cs="Arial"/>
          <w:i/>
          <w:iCs/>
          <w:color w:val="000000"/>
          <w:szCs w:val="22"/>
        </w:rPr>
        <w:t>Florida Fire Prevention Code</w:t>
      </w:r>
      <w:r w:rsidRPr="00DB3690">
        <w:rPr>
          <w:rFonts w:cs="Arial"/>
          <w:color w:val="000000"/>
          <w:szCs w:val="22"/>
        </w:rPr>
        <w:t>.</w:t>
      </w:r>
    </w:p>
    <w:p w:rsidR="00482FF5" w:rsidRPr="00DB3690" w:rsidRDefault="00482FF5" w:rsidP="00C82B38">
      <w:pPr>
        <w:spacing w:before="100" w:beforeAutospacing="1" w:after="100" w:afterAutospacing="1"/>
        <w:rPr>
          <w:rFonts w:cs="Arial"/>
          <w:color w:val="000000"/>
          <w:szCs w:val="22"/>
        </w:rPr>
      </w:pPr>
      <w:r w:rsidRPr="00DB3690">
        <w:rPr>
          <w:rFonts w:cs="Arial"/>
          <w:color w:val="000000"/>
          <w:szCs w:val="22"/>
        </w:rPr>
        <w:t>3.     Closed piping system containing flammable or combustible liquids or gases utilized for the operation of machinery or equipment.</w:t>
      </w:r>
    </w:p>
    <w:p w:rsidR="00482FF5" w:rsidRPr="00DB3690" w:rsidRDefault="00482FF5" w:rsidP="00C82B38">
      <w:pPr>
        <w:spacing w:before="100" w:beforeAutospacing="1" w:after="100" w:afterAutospacing="1"/>
        <w:rPr>
          <w:rFonts w:cs="Arial"/>
          <w:color w:val="000000"/>
          <w:szCs w:val="22"/>
        </w:rPr>
      </w:pPr>
      <w:r w:rsidRPr="00DB3690">
        <w:rPr>
          <w:rFonts w:cs="Arial"/>
          <w:color w:val="000000"/>
          <w:szCs w:val="22"/>
        </w:rPr>
        <w:t xml:space="preserve">4.     Cleaning establishments that utilize combustible liquid solvents having a flash point of 140°F (60°C) or higher in closed systems employing equipment </w:t>
      </w:r>
      <w:r w:rsidRPr="00DB3690">
        <w:rPr>
          <w:rFonts w:cs="Arial"/>
          <w:i/>
          <w:iCs/>
          <w:color w:val="000000"/>
          <w:szCs w:val="22"/>
        </w:rPr>
        <w:t>listed</w:t>
      </w:r>
      <w:r w:rsidRPr="00DB3690">
        <w:rPr>
          <w:rFonts w:cs="Arial"/>
          <w:color w:val="000000"/>
          <w:szCs w:val="22"/>
        </w:rPr>
        <w:t xml:space="preserve"> by an </w:t>
      </w:r>
      <w:r w:rsidRPr="00DB3690">
        <w:rPr>
          <w:rFonts w:cs="Arial"/>
          <w:i/>
          <w:iCs/>
          <w:color w:val="000000"/>
          <w:szCs w:val="22"/>
        </w:rPr>
        <w:t>approved</w:t>
      </w:r>
      <w:r w:rsidRPr="00DB3690">
        <w:rPr>
          <w:rFonts w:cs="Arial"/>
          <w:color w:val="000000"/>
          <w:szCs w:val="22"/>
        </w:rPr>
        <w:t xml:space="preserve"> testing agency, provided that this occupancy is separated from all other areas of the building by 1-hour </w:t>
      </w:r>
      <w:r w:rsidRPr="00DB3690">
        <w:rPr>
          <w:rFonts w:cs="Arial"/>
          <w:i/>
          <w:iCs/>
          <w:color w:val="000000"/>
          <w:szCs w:val="22"/>
        </w:rPr>
        <w:t xml:space="preserve">fire barriers </w:t>
      </w:r>
      <w:r w:rsidRPr="00DB3690">
        <w:rPr>
          <w:rFonts w:cs="Arial"/>
          <w:color w:val="000000"/>
          <w:szCs w:val="22"/>
        </w:rPr>
        <w:t xml:space="preserve">constructed in accordance with Section 707 or 1hour </w:t>
      </w:r>
      <w:r w:rsidRPr="00DB3690">
        <w:rPr>
          <w:rFonts w:cs="Arial"/>
          <w:i/>
          <w:iCs/>
          <w:color w:val="000000"/>
          <w:szCs w:val="22"/>
        </w:rPr>
        <w:t>horizontal assemblies</w:t>
      </w:r>
      <w:r w:rsidRPr="00DB3690">
        <w:rPr>
          <w:rFonts w:cs="Arial"/>
          <w:color w:val="000000"/>
          <w:szCs w:val="22"/>
        </w:rPr>
        <w:t xml:space="preserve"> constructed in accordance with Section 711, or both.</w:t>
      </w:r>
    </w:p>
    <w:p w:rsidR="00482FF5" w:rsidRPr="00DB3690" w:rsidRDefault="00482FF5" w:rsidP="00C82B38">
      <w:pPr>
        <w:spacing w:before="100" w:beforeAutospacing="1" w:after="100" w:afterAutospacing="1"/>
        <w:rPr>
          <w:rFonts w:cs="Arial"/>
          <w:color w:val="000000"/>
          <w:szCs w:val="22"/>
        </w:rPr>
      </w:pPr>
      <w:r w:rsidRPr="00DB3690">
        <w:rPr>
          <w:rFonts w:cs="Arial"/>
          <w:color w:val="000000"/>
          <w:szCs w:val="22"/>
        </w:rPr>
        <w:t>5.     Cleaning establishments that utilize a liquid solvent having a flash point at or above 200°F (93°C).</w:t>
      </w:r>
    </w:p>
    <w:p w:rsidR="00482FF5" w:rsidRPr="00DB3690" w:rsidRDefault="00482FF5" w:rsidP="00C82B38">
      <w:pPr>
        <w:spacing w:before="100" w:beforeAutospacing="1" w:after="100" w:afterAutospacing="1"/>
        <w:rPr>
          <w:rFonts w:cs="Arial"/>
          <w:color w:val="000000"/>
          <w:szCs w:val="22"/>
        </w:rPr>
      </w:pPr>
      <w:r w:rsidRPr="00DB3690">
        <w:rPr>
          <w:rFonts w:cs="Arial"/>
          <w:color w:val="000000"/>
          <w:szCs w:val="22"/>
        </w:rPr>
        <w:t>6.     Liquor stores and distributors without bulk storage.</w:t>
      </w:r>
    </w:p>
    <w:p w:rsidR="00482FF5" w:rsidRPr="00DB3690" w:rsidRDefault="00482FF5" w:rsidP="00C82B38">
      <w:pPr>
        <w:spacing w:before="100" w:beforeAutospacing="1" w:after="100" w:afterAutospacing="1"/>
        <w:rPr>
          <w:rFonts w:cs="Arial"/>
          <w:color w:val="000000"/>
          <w:szCs w:val="22"/>
        </w:rPr>
      </w:pPr>
      <w:r w:rsidRPr="00DB3690">
        <w:rPr>
          <w:rFonts w:cs="Arial"/>
          <w:color w:val="000000"/>
          <w:szCs w:val="22"/>
        </w:rPr>
        <w:t>7.     Refrigeration systems.</w:t>
      </w:r>
    </w:p>
    <w:p w:rsidR="00482FF5" w:rsidRPr="00DB3690" w:rsidRDefault="00482FF5" w:rsidP="00C82B38">
      <w:pPr>
        <w:spacing w:before="100" w:beforeAutospacing="1" w:after="100" w:afterAutospacing="1"/>
        <w:rPr>
          <w:rFonts w:cs="Arial"/>
          <w:color w:val="000000"/>
          <w:szCs w:val="22"/>
        </w:rPr>
      </w:pPr>
      <w:r w:rsidRPr="00DB3690">
        <w:rPr>
          <w:rFonts w:cs="Arial"/>
          <w:color w:val="000000"/>
          <w:szCs w:val="22"/>
        </w:rPr>
        <w:t>8.     The storage or utilization of materials for agricultural purposes on the premises.</w:t>
      </w:r>
    </w:p>
    <w:p w:rsidR="00482FF5" w:rsidRPr="00DB3690" w:rsidRDefault="00482FF5" w:rsidP="00C82B38">
      <w:pPr>
        <w:spacing w:before="100" w:beforeAutospacing="1" w:after="100" w:afterAutospacing="1"/>
        <w:rPr>
          <w:rFonts w:cs="Arial"/>
          <w:color w:val="000000"/>
          <w:szCs w:val="22"/>
        </w:rPr>
      </w:pPr>
      <w:r w:rsidRPr="00DB3690">
        <w:rPr>
          <w:rFonts w:cs="Arial"/>
          <w:color w:val="000000"/>
          <w:szCs w:val="22"/>
        </w:rPr>
        <w:t xml:space="preserve">9.     Stationary batteries utilized for facility emergency power, uninterruptable power supply or telecommunication facilities, provided that the batteries are provided with safety venting caps and </w:t>
      </w:r>
      <w:r w:rsidRPr="00DB3690">
        <w:rPr>
          <w:rFonts w:cs="Arial"/>
          <w:i/>
          <w:iCs/>
          <w:color w:val="000000"/>
          <w:szCs w:val="22"/>
        </w:rPr>
        <w:t>ventilation</w:t>
      </w:r>
      <w:r w:rsidRPr="00DB3690">
        <w:rPr>
          <w:rFonts w:cs="Arial"/>
          <w:color w:val="000000"/>
          <w:szCs w:val="22"/>
        </w:rPr>
        <w:t xml:space="preserve"> is provided in accordance with the </w:t>
      </w:r>
      <w:r w:rsidRPr="00DB3690">
        <w:rPr>
          <w:rFonts w:cs="Arial"/>
          <w:i/>
          <w:iCs/>
          <w:color w:val="000000"/>
          <w:szCs w:val="22"/>
        </w:rPr>
        <w:t>Florida Building Code, Mechanical</w:t>
      </w:r>
      <w:r w:rsidRPr="00DB3690">
        <w:rPr>
          <w:rFonts w:cs="Arial"/>
          <w:color w:val="000000"/>
          <w:szCs w:val="22"/>
        </w:rPr>
        <w:t>.</w:t>
      </w:r>
    </w:p>
    <w:p w:rsidR="00482FF5" w:rsidRPr="00DB3690" w:rsidRDefault="00B61032" w:rsidP="00C82B38">
      <w:pPr>
        <w:spacing w:before="100" w:beforeAutospacing="1" w:after="100" w:afterAutospacing="1"/>
        <w:rPr>
          <w:rFonts w:cs="Arial"/>
          <w:color w:val="000000"/>
          <w:szCs w:val="22"/>
        </w:rPr>
      </w:pPr>
      <w:r>
        <w:rPr>
          <w:rFonts w:cs="Arial"/>
          <w:color w:val="000000"/>
          <w:szCs w:val="22"/>
        </w:rPr>
        <w:t xml:space="preserve">10.  </w:t>
      </w:r>
      <w:r w:rsidR="00482FF5" w:rsidRPr="00DB3690">
        <w:rPr>
          <w:rFonts w:cs="Arial"/>
          <w:color w:val="000000"/>
          <w:szCs w:val="22"/>
        </w:rPr>
        <w:t>Corrosive personal or household products in their original packaging used in retail display.</w:t>
      </w:r>
    </w:p>
    <w:p w:rsidR="00482FF5" w:rsidRPr="00DB3690" w:rsidRDefault="00B61032" w:rsidP="00C82B38">
      <w:pPr>
        <w:spacing w:before="100" w:beforeAutospacing="1" w:after="100" w:afterAutospacing="1"/>
        <w:rPr>
          <w:rFonts w:cs="Arial"/>
          <w:color w:val="000000"/>
          <w:szCs w:val="22"/>
        </w:rPr>
      </w:pPr>
      <w:r>
        <w:rPr>
          <w:rFonts w:cs="Arial"/>
          <w:color w:val="000000"/>
          <w:szCs w:val="22"/>
        </w:rPr>
        <w:t xml:space="preserve">11.  </w:t>
      </w:r>
      <w:r w:rsidR="00482FF5" w:rsidRPr="00DB3690">
        <w:rPr>
          <w:rFonts w:cs="Arial"/>
          <w:color w:val="000000"/>
          <w:szCs w:val="22"/>
        </w:rPr>
        <w:t>Commonly used corrosive building materials.</w:t>
      </w:r>
    </w:p>
    <w:p w:rsidR="00482FF5" w:rsidRPr="00DB3690" w:rsidRDefault="006142F5" w:rsidP="00C82B38">
      <w:pPr>
        <w:spacing w:before="100" w:beforeAutospacing="1" w:after="100" w:afterAutospacing="1"/>
        <w:rPr>
          <w:rFonts w:cs="Arial"/>
          <w:color w:val="000000"/>
          <w:szCs w:val="22"/>
        </w:rPr>
      </w:pPr>
      <w:r>
        <w:rPr>
          <w:rFonts w:cs="Arial"/>
          <w:color w:val="000000"/>
          <w:szCs w:val="22"/>
        </w:rPr>
        <w:t xml:space="preserve">12.  </w:t>
      </w:r>
      <w:r w:rsidR="00482FF5" w:rsidRPr="00DB3690">
        <w:rPr>
          <w:rFonts w:cs="Arial"/>
          <w:color w:val="000000"/>
          <w:szCs w:val="22"/>
        </w:rPr>
        <w:t xml:space="preserve">Buildings and structures occupied for aerosol </w:t>
      </w:r>
      <w:r w:rsidR="00482FF5" w:rsidRPr="00DB3690">
        <w:rPr>
          <w:rFonts w:cs="Arial"/>
          <w:color w:val="000000"/>
          <w:szCs w:val="22"/>
          <w:u w:val="single"/>
        </w:rPr>
        <w:t>product</w:t>
      </w:r>
      <w:r w:rsidR="00482FF5" w:rsidRPr="00DB3690">
        <w:rPr>
          <w:rFonts w:cs="Arial"/>
          <w:color w:val="000000"/>
          <w:szCs w:val="22"/>
        </w:rPr>
        <w:t xml:space="preserve"> storage shall be classified as Group S-1, provided that such buildings conform to the requirements of the </w:t>
      </w:r>
      <w:r w:rsidR="00482FF5" w:rsidRPr="00DB3690">
        <w:rPr>
          <w:rFonts w:cs="Arial"/>
          <w:i/>
          <w:iCs/>
          <w:color w:val="000000"/>
          <w:szCs w:val="22"/>
        </w:rPr>
        <w:t>Florida Fire Prevention Code</w:t>
      </w:r>
      <w:r w:rsidR="00482FF5" w:rsidRPr="00DB3690">
        <w:rPr>
          <w:rFonts w:cs="Arial"/>
          <w:color w:val="000000"/>
          <w:szCs w:val="22"/>
        </w:rPr>
        <w:t>.</w:t>
      </w:r>
    </w:p>
    <w:p w:rsidR="00482FF5" w:rsidRPr="00DB3690" w:rsidRDefault="006142F5" w:rsidP="00C82B38">
      <w:pPr>
        <w:spacing w:before="100" w:beforeAutospacing="1" w:after="100" w:afterAutospacing="1"/>
        <w:rPr>
          <w:rFonts w:cs="Arial"/>
          <w:color w:val="000000"/>
          <w:szCs w:val="22"/>
        </w:rPr>
      </w:pPr>
      <w:r>
        <w:rPr>
          <w:rFonts w:cs="Arial"/>
          <w:color w:val="000000"/>
          <w:szCs w:val="22"/>
        </w:rPr>
        <w:t xml:space="preserve">13.  </w:t>
      </w:r>
      <w:r w:rsidR="00482FF5" w:rsidRPr="00DB3690">
        <w:rPr>
          <w:rFonts w:cs="Arial"/>
          <w:color w:val="000000"/>
          <w:szCs w:val="22"/>
        </w:rPr>
        <w:t xml:space="preserve">Display and storage of nonflammable solid and nonflammable or noncombustible liquid hazardous materials in quantities not exceeding the maximum allowable quantity per </w:t>
      </w:r>
      <w:r w:rsidR="00482FF5" w:rsidRPr="00DB3690">
        <w:rPr>
          <w:rFonts w:cs="Arial"/>
          <w:i/>
          <w:iCs/>
          <w:color w:val="000000"/>
          <w:szCs w:val="22"/>
        </w:rPr>
        <w:t>control area</w:t>
      </w:r>
      <w:r w:rsidR="00482FF5" w:rsidRPr="00DB3690">
        <w:rPr>
          <w:rFonts w:cs="Arial"/>
          <w:color w:val="000000"/>
          <w:szCs w:val="22"/>
        </w:rPr>
        <w:t xml:space="preserve"> in Group M or S occupancies complying with Section 414.2.5.</w:t>
      </w:r>
    </w:p>
    <w:p w:rsidR="00482FF5" w:rsidRPr="00DB3690" w:rsidRDefault="006142F5" w:rsidP="00C82B38">
      <w:pPr>
        <w:spacing w:before="100" w:beforeAutospacing="1" w:after="100" w:afterAutospacing="1"/>
        <w:rPr>
          <w:rFonts w:cs="Arial"/>
          <w:color w:val="000000"/>
          <w:szCs w:val="22"/>
        </w:rPr>
      </w:pPr>
      <w:r>
        <w:rPr>
          <w:rFonts w:cs="Arial"/>
          <w:color w:val="000000"/>
          <w:szCs w:val="22"/>
        </w:rPr>
        <w:t xml:space="preserve">14.  </w:t>
      </w:r>
      <w:r w:rsidR="00482FF5" w:rsidRPr="00DB3690">
        <w:rPr>
          <w:rFonts w:cs="Arial"/>
          <w:color w:val="000000"/>
          <w:szCs w:val="22"/>
        </w:rPr>
        <w:t xml:space="preserve">The storage of black powder, smokeless propellant and small arms primers in Groups M and R-3 and special industrial explosive devices in Groups B, F, M and S, provided such storage conforms to the quantity limits and requirements prescribed in the </w:t>
      </w:r>
      <w:r w:rsidR="00482FF5" w:rsidRPr="00DB3690">
        <w:rPr>
          <w:rFonts w:cs="Arial"/>
          <w:i/>
          <w:iCs/>
          <w:color w:val="000000"/>
          <w:szCs w:val="22"/>
        </w:rPr>
        <w:t>Florida Fire Prevention Code</w:t>
      </w:r>
      <w:r w:rsidR="00482FF5" w:rsidRPr="00DB3690">
        <w:rPr>
          <w:rFonts w:cs="Arial"/>
          <w:color w:val="000000"/>
          <w:szCs w:val="22"/>
        </w:rPr>
        <w:t>.</w:t>
      </w:r>
    </w:p>
    <w:p w:rsidR="00482FF5" w:rsidRPr="00DB3690" w:rsidRDefault="006142F5" w:rsidP="00C82B38">
      <w:pPr>
        <w:rPr>
          <w:rFonts w:cs="Arial"/>
          <w:color w:val="000000"/>
          <w:szCs w:val="22"/>
        </w:rPr>
      </w:pPr>
      <w:r>
        <w:rPr>
          <w:rFonts w:cs="Arial"/>
          <w:color w:val="000000"/>
          <w:szCs w:val="22"/>
        </w:rPr>
        <w:t xml:space="preserve">15.  </w:t>
      </w:r>
      <w:r w:rsidR="00482FF5" w:rsidRPr="00DB3690">
        <w:rPr>
          <w:rFonts w:cs="Arial"/>
          <w:color w:val="000000"/>
          <w:szCs w:val="22"/>
        </w:rPr>
        <w:t xml:space="preserve">Mercantile occupancies offering for retail sale sparklers, novelties and trick noisemakers as defined at Section 791.01, </w:t>
      </w:r>
      <w:r w:rsidR="00482FF5" w:rsidRPr="00DB3690">
        <w:rPr>
          <w:rFonts w:cs="Arial"/>
          <w:i/>
          <w:iCs/>
          <w:color w:val="000000"/>
          <w:szCs w:val="22"/>
        </w:rPr>
        <w:t>Florida Statutes</w:t>
      </w:r>
      <w:r w:rsidR="00482FF5" w:rsidRPr="00DB3690">
        <w:rPr>
          <w:rFonts w:cs="Arial"/>
          <w:color w:val="000000"/>
          <w:szCs w:val="22"/>
        </w:rPr>
        <w:t xml:space="preserve">, and that are not defined as fireworks by Chapter 791, </w:t>
      </w:r>
      <w:r w:rsidR="00482FF5" w:rsidRPr="00DB3690">
        <w:rPr>
          <w:rFonts w:cs="Arial"/>
          <w:i/>
          <w:iCs/>
          <w:color w:val="000000"/>
          <w:szCs w:val="22"/>
        </w:rPr>
        <w:t>Florida Statutes</w:t>
      </w:r>
      <w:r w:rsidR="00482FF5" w:rsidRPr="00DB3690">
        <w:rPr>
          <w:rFonts w:cs="Arial"/>
          <w:color w:val="000000"/>
          <w:szCs w:val="22"/>
        </w:rPr>
        <w:t xml:space="preserve">. Storage of sparklers and other novelties or trick noisemakers as defined in Chapter 791, </w:t>
      </w:r>
      <w:r w:rsidR="00482FF5" w:rsidRPr="00DB3690">
        <w:rPr>
          <w:rFonts w:cs="Arial"/>
          <w:i/>
          <w:iCs/>
          <w:color w:val="000000"/>
          <w:szCs w:val="22"/>
        </w:rPr>
        <w:t>Florida Statutes</w:t>
      </w:r>
      <w:r w:rsidR="00482FF5" w:rsidRPr="00DB3690">
        <w:rPr>
          <w:rFonts w:cs="Arial"/>
          <w:color w:val="000000"/>
          <w:szCs w:val="22"/>
        </w:rPr>
        <w:t xml:space="preserve">, within mercantile occupancies shall be in accordance with Section 791.055, </w:t>
      </w:r>
      <w:r w:rsidR="00482FF5" w:rsidRPr="00DB3690">
        <w:rPr>
          <w:rFonts w:cs="Arial"/>
          <w:i/>
          <w:iCs/>
          <w:color w:val="000000"/>
          <w:szCs w:val="22"/>
        </w:rPr>
        <w:t>Florida Statutes</w:t>
      </w:r>
      <w:r w:rsidR="00482FF5" w:rsidRPr="00DB3690">
        <w:rPr>
          <w:rFonts w:cs="Arial"/>
          <w:color w:val="000000"/>
          <w:szCs w:val="22"/>
        </w:rPr>
        <w:t>.</w:t>
      </w:r>
    </w:p>
    <w:p w:rsidR="00482FF5" w:rsidRPr="00DB3690" w:rsidRDefault="00482FF5" w:rsidP="00C82B38">
      <w:pPr>
        <w:rPr>
          <w:rFonts w:cs="Arial"/>
          <w:color w:val="000000"/>
          <w:szCs w:val="22"/>
        </w:rPr>
      </w:pPr>
      <w:r w:rsidRPr="00DB3690">
        <w:rPr>
          <w:rFonts w:cs="Arial"/>
          <w:b/>
          <w:bCs/>
          <w:color w:val="000000"/>
          <w:szCs w:val="22"/>
        </w:rPr>
        <w:t> </w:t>
      </w:r>
    </w:p>
    <w:p w:rsidR="00482FF5" w:rsidRPr="00DB3690" w:rsidRDefault="00482FF5" w:rsidP="00C82B38">
      <w:pPr>
        <w:rPr>
          <w:rFonts w:cs="Arial"/>
          <w:color w:val="000000"/>
          <w:szCs w:val="22"/>
        </w:rPr>
      </w:pPr>
      <w:r w:rsidRPr="00DB3690">
        <w:rPr>
          <w:rFonts w:cs="Arial"/>
          <w:b/>
          <w:bCs/>
          <w:color w:val="000000"/>
          <w:szCs w:val="22"/>
        </w:rPr>
        <w:t xml:space="preserve">[F] 307.2 Definitions. </w:t>
      </w:r>
      <w:r w:rsidRPr="00DB3690">
        <w:rPr>
          <w:rFonts w:cs="Arial"/>
          <w:color w:val="000000"/>
          <w:szCs w:val="22"/>
        </w:rPr>
        <w:t>The following terms are defined in Chapter 2:</w:t>
      </w:r>
    </w:p>
    <w:p w:rsidR="00482FF5" w:rsidRPr="00DB3690" w:rsidRDefault="00482FF5" w:rsidP="00C82B38">
      <w:pPr>
        <w:rPr>
          <w:rFonts w:cs="Arial"/>
          <w:color w:val="000000"/>
          <w:szCs w:val="22"/>
        </w:rPr>
      </w:pPr>
      <w:r w:rsidRPr="00DB3690">
        <w:rPr>
          <w:rFonts w:cs="Arial"/>
          <w:b/>
          <w:bCs/>
          <w:color w:val="000000"/>
          <w:szCs w:val="22"/>
        </w:rPr>
        <w:lastRenderedPageBreak/>
        <w:t> </w:t>
      </w:r>
    </w:p>
    <w:p w:rsidR="00482FF5" w:rsidRPr="00DB3690" w:rsidRDefault="00482FF5" w:rsidP="00C82B38">
      <w:pPr>
        <w:rPr>
          <w:rFonts w:cs="Arial"/>
          <w:color w:val="000000"/>
          <w:szCs w:val="22"/>
        </w:rPr>
      </w:pPr>
      <w:r w:rsidRPr="00DB3690">
        <w:rPr>
          <w:rFonts w:cs="Arial"/>
          <w:b/>
          <w:bCs/>
          <w:color w:val="000000"/>
          <w:szCs w:val="22"/>
        </w:rPr>
        <w:t xml:space="preserve">AEROSOL </w:t>
      </w:r>
      <w:r w:rsidRPr="00DB3690">
        <w:rPr>
          <w:rFonts w:cs="Arial"/>
          <w:b/>
          <w:bCs/>
          <w:color w:val="000000"/>
          <w:szCs w:val="22"/>
          <w:u w:val="single"/>
        </w:rPr>
        <w:t>PRODUCT</w:t>
      </w:r>
    </w:p>
    <w:p w:rsidR="00482FF5" w:rsidRPr="00DB3690" w:rsidRDefault="00482FF5" w:rsidP="00C82B38">
      <w:pPr>
        <w:spacing w:before="100" w:beforeAutospacing="1"/>
        <w:rPr>
          <w:rFonts w:cs="Arial"/>
          <w:color w:val="000000"/>
          <w:szCs w:val="22"/>
        </w:rPr>
      </w:pPr>
      <w:r w:rsidRPr="00DB3690">
        <w:rPr>
          <w:rFonts w:cs="Arial"/>
          <w:b/>
          <w:bCs/>
          <w:color w:val="000000"/>
          <w:szCs w:val="22"/>
        </w:rPr>
        <w:t>Level 1 aerosol products.</w:t>
      </w:r>
    </w:p>
    <w:p w:rsidR="00482FF5" w:rsidRPr="00DB3690" w:rsidRDefault="00482FF5" w:rsidP="00C82B38">
      <w:pPr>
        <w:spacing w:before="100" w:beforeAutospacing="1"/>
        <w:rPr>
          <w:rFonts w:cs="Arial"/>
          <w:color w:val="000000"/>
          <w:szCs w:val="22"/>
        </w:rPr>
      </w:pPr>
      <w:r w:rsidRPr="00DB3690">
        <w:rPr>
          <w:rFonts w:cs="Arial"/>
          <w:b/>
          <w:bCs/>
          <w:color w:val="000000"/>
          <w:szCs w:val="22"/>
        </w:rPr>
        <w:t>Level 2 aerosol products.</w:t>
      </w:r>
    </w:p>
    <w:p w:rsidR="00482FF5" w:rsidRPr="00482FF5" w:rsidRDefault="00482FF5" w:rsidP="00C82B38">
      <w:pPr>
        <w:spacing w:before="100" w:beforeAutospacing="1"/>
        <w:rPr>
          <w:rFonts w:cs="Arial"/>
          <w:color w:val="000000"/>
          <w:szCs w:val="22"/>
        </w:rPr>
      </w:pPr>
      <w:r w:rsidRPr="00DB3690">
        <w:rPr>
          <w:rFonts w:cs="Arial"/>
          <w:b/>
          <w:bCs/>
          <w:color w:val="000000"/>
          <w:szCs w:val="22"/>
        </w:rPr>
        <w:t>Level 3 aerosol products.</w:t>
      </w:r>
    </w:p>
    <w:p w:rsidR="00482FF5" w:rsidRPr="00482FF5" w:rsidRDefault="00482FF5" w:rsidP="00C82B38">
      <w:pPr>
        <w:spacing w:before="100" w:beforeAutospacing="1"/>
        <w:rPr>
          <w:rFonts w:cs="Arial"/>
          <w:color w:val="000000"/>
          <w:szCs w:val="22"/>
        </w:rPr>
      </w:pPr>
      <w:r w:rsidRPr="00482FF5">
        <w:rPr>
          <w:rFonts w:cs="Arial"/>
          <w:b/>
          <w:bCs/>
          <w:color w:val="000000"/>
          <w:szCs w:val="22"/>
        </w:rPr>
        <w:t>AEROSOL CONTAINER.</w:t>
      </w:r>
    </w:p>
    <w:p w:rsidR="00482FF5" w:rsidRPr="00DB3690" w:rsidRDefault="00482FF5" w:rsidP="00C82B38">
      <w:pPr>
        <w:spacing w:before="100" w:beforeAutospacing="1"/>
        <w:rPr>
          <w:rFonts w:cs="Arial"/>
          <w:color w:val="000000"/>
          <w:szCs w:val="22"/>
        </w:rPr>
      </w:pPr>
      <w:r w:rsidRPr="00DB3690">
        <w:rPr>
          <w:rFonts w:cs="Arial"/>
          <w:b/>
          <w:bCs/>
          <w:color w:val="000000"/>
          <w:szCs w:val="22"/>
        </w:rPr>
        <w:t>BALED COTTON.</w:t>
      </w:r>
    </w:p>
    <w:p w:rsidR="006142F5" w:rsidRDefault="00482FF5" w:rsidP="00C82B38">
      <w:pPr>
        <w:spacing w:before="100" w:beforeAutospacing="1"/>
        <w:rPr>
          <w:rFonts w:cs="Arial"/>
          <w:b/>
          <w:bCs/>
          <w:color w:val="000000"/>
          <w:szCs w:val="22"/>
        </w:rPr>
      </w:pPr>
      <w:r w:rsidRPr="00DB3690">
        <w:rPr>
          <w:rFonts w:cs="Arial"/>
          <w:b/>
          <w:bCs/>
          <w:color w:val="000000"/>
          <w:szCs w:val="22"/>
        </w:rPr>
        <w:t xml:space="preserve">BALED COTTON, DENSELY PACKED. </w:t>
      </w:r>
    </w:p>
    <w:p w:rsidR="00482FF5" w:rsidRPr="00DB3690" w:rsidRDefault="00482FF5" w:rsidP="00C82B38">
      <w:pPr>
        <w:spacing w:before="100" w:beforeAutospacing="1"/>
        <w:rPr>
          <w:rFonts w:cs="Arial"/>
          <w:color w:val="000000"/>
          <w:szCs w:val="22"/>
        </w:rPr>
      </w:pPr>
      <w:r w:rsidRPr="00DB3690">
        <w:rPr>
          <w:rFonts w:cs="Arial"/>
          <w:b/>
          <w:bCs/>
          <w:color w:val="000000"/>
          <w:szCs w:val="22"/>
        </w:rPr>
        <w:t>BARRICADE.</w:t>
      </w:r>
    </w:p>
    <w:p w:rsidR="00482FF5" w:rsidRPr="00DB3690" w:rsidRDefault="00482FF5" w:rsidP="006142F5">
      <w:pPr>
        <w:spacing w:before="100" w:beforeAutospacing="1"/>
        <w:ind w:firstLine="720"/>
        <w:rPr>
          <w:rFonts w:cs="Arial"/>
          <w:color w:val="000000"/>
          <w:szCs w:val="22"/>
        </w:rPr>
      </w:pPr>
      <w:r w:rsidRPr="00DB3690">
        <w:rPr>
          <w:rFonts w:cs="Arial"/>
          <w:b/>
          <w:bCs/>
          <w:color w:val="000000"/>
          <w:szCs w:val="22"/>
        </w:rPr>
        <w:t>Artificial barricade.</w:t>
      </w:r>
    </w:p>
    <w:p w:rsidR="00482FF5" w:rsidRPr="00DB3690" w:rsidRDefault="00482FF5" w:rsidP="006142F5">
      <w:pPr>
        <w:spacing w:before="100" w:beforeAutospacing="1"/>
        <w:ind w:firstLine="720"/>
        <w:rPr>
          <w:rFonts w:cs="Arial"/>
          <w:color w:val="000000"/>
          <w:szCs w:val="22"/>
        </w:rPr>
      </w:pPr>
      <w:r w:rsidRPr="00DB3690">
        <w:rPr>
          <w:rFonts w:cs="Arial"/>
          <w:b/>
          <w:bCs/>
          <w:color w:val="000000"/>
          <w:szCs w:val="22"/>
        </w:rPr>
        <w:t>Natural barricade.</w:t>
      </w:r>
    </w:p>
    <w:p w:rsidR="00482FF5" w:rsidRPr="00DB3690" w:rsidRDefault="00482FF5" w:rsidP="00C82B38">
      <w:pPr>
        <w:spacing w:before="100" w:beforeAutospacing="1"/>
        <w:rPr>
          <w:rFonts w:cs="Arial"/>
          <w:color w:val="000000"/>
          <w:szCs w:val="22"/>
        </w:rPr>
      </w:pPr>
      <w:r w:rsidRPr="00DB3690">
        <w:rPr>
          <w:rFonts w:cs="Arial"/>
          <w:b/>
          <w:bCs/>
          <w:color w:val="000000"/>
          <w:szCs w:val="22"/>
        </w:rPr>
        <w:t>BOILING POINT.</w:t>
      </w:r>
    </w:p>
    <w:p w:rsidR="00482FF5" w:rsidRPr="00DB3690" w:rsidRDefault="00482FF5" w:rsidP="00C82B38">
      <w:pPr>
        <w:spacing w:before="100" w:beforeAutospacing="1"/>
        <w:rPr>
          <w:rFonts w:cs="Arial"/>
          <w:color w:val="000000"/>
          <w:szCs w:val="22"/>
        </w:rPr>
      </w:pPr>
      <w:r w:rsidRPr="00DB3690">
        <w:rPr>
          <w:rFonts w:cs="Arial"/>
          <w:b/>
          <w:bCs/>
          <w:color w:val="000000"/>
          <w:szCs w:val="22"/>
        </w:rPr>
        <w:t>CLOSED SYSTEM.</w:t>
      </w:r>
    </w:p>
    <w:p w:rsidR="00482FF5" w:rsidRPr="00DB3690" w:rsidRDefault="00482FF5" w:rsidP="00C82B38">
      <w:pPr>
        <w:spacing w:before="100" w:beforeAutospacing="1"/>
        <w:rPr>
          <w:rFonts w:cs="Arial"/>
          <w:color w:val="000000"/>
          <w:szCs w:val="22"/>
        </w:rPr>
      </w:pPr>
      <w:r w:rsidRPr="00DB3690">
        <w:rPr>
          <w:rFonts w:cs="Arial"/>
          <w:b/>
          <w:bCs/>
          <w:color w:val="000000"/>
          <w:szCs w:val="22"/>
        </w:rPr>
        <w:t>COMBUSTIBLE DUST.</w:t>
      </w:r>
    </w:p>
    <w:p w:rsidR="00482FF5" w:rsidRPr="00DB3690" w:rsidRDefault="00482FF5" w:rsidP="00C82B38">
      <w:pPr>
        <w:spacing w:before="100" w:beforeAutospacing="1"/>
        <w:rPr>
          <w:rFonts w:cs="Arial"/>
          <w:color w:val="000000"/>
          <w:szCs w:val="22"/>
        </w:rPr>
      </w:pPr>
      <w:r w:rsidRPr="00DB3690">
        <w:rPr>
          <w:rFonts w:cs="Arial"/>
          <w:b/>
          <w:bCs/>
          <w:color w:val="000000"/>
          <w:szCs w:val="22"/>
        </w:rPr>
        <w:t>COMBUSTIBLE FIBERS.</w:t>
      </w:r>
    </w:p>
    <w:p w:rsidR="00482FF5" w:rsidRPr="00DB3690" w:rsidRDefault="00482FF5" w:rsidP="00C82B38">
      <w:pPr>
        <w:spacing w:before="100" w:beforeAutospacing="1"/>
        <w:rPr>
          <w:rFonts w:cs="Arial"/>
          <w:color w:val="000000"/>
          <w:szCs w:val="22"/>
        </w:rPr>
      </w:pPr>
      <w:r w:rsidRPr="00DB3690">
        <w:rPr>
          <w:rFonts w:cs="Arial"/>
          <w:b/>
          <w:bCs/>
          <w:color w:val="000000"/>
          <w:szCs w:val="22"/>
        </w:rPr>
        <w:t>COMBUSTIBLE LIQUID.</w:t>
      </w:r>
    </w:p>
    <w:p w:rsidR="00482FF5" w:rsidRPr="00DB3690" w:rsidRDefault="00482FF5" w:rsidP="006142F5">
      <w:pPr>
        <w:ind w:firstLine="720"/>
        <w:rPr>
          <w:rFonts w:cs="Arial"/>
          <w:color w:val="000000"/>
          <w:szCs w:val="22"/>
        </w:rPr>
      </w:pPr>
      <w:r w:rsidRPr="00DB3690">
        <w:rPr>
          <w:rFonts w:cs="Arial"/>
          <w:b/>
          <w:bCs/>
          <w:color w:val="000000"/>
          <w:szCs w:val="22"/>
        </w:rPr>
        <w:t>Class II.</w:t>
      </w:r>
    </w:p>
    <w:p w:rsidR="00482FF5" w:rsidRPr="00DB3690" w:rsidRDefault="00482FF5" w:rsidP="006142F5">
      <w:pPr>
        <w:ind w:firstLine="720"/>
        <w:rPr>
          <w:rFonts w:cs="Arial"/>
          <w:color w:val="000000"/>
          <w:szCs w:val="22"/>
        </w:rPr>
      </w:pPr>
      <w:r w:rsidRPr="00DB3690">
        <w:rPr>
          <w:rFonts w:cs="Arial"/>
          <w:b/>
          <w:bCs/>
          <w:color w:val="000000"/>
          <w:szCs w:val="22"/>
        </w:rPr>
        <w:t>Class IIIA.</w:t>
      </w:r>
    </w:p>
    <w:p w:rsidR="00482FF5" w:rsidRPr="00DB3690" w:rsidRDefault="00482FF5" w:rsidP="006142F5">
      <w:pPr>
        <w:ind w:firstLine="720"/>
        <w:rPr>
          <w:rFonts w:cs="Arial"/>
          <w:color w:val="000000"/>
          <w:szCs w:val="22"/>
        </w:rPr>
      </w:pPr>
      <w:r w:rsidRPr="00DB3690">
        <w:rPr>
          <w:rFonts w:cs="Arial"/>
          <w:b/>
          <w:bCs/>
          <w:color w:val="000000"/>
          <w:szCs w:val="22"/>
        </w:rPr>
        <w:t>Class IIIB.</w:t>
      </w:r>
    </w:p>
    <w:p w:rsidR="006142F5" w:rsidRDefault="00482FF5" w:rsidP="00C82B38">
      <w:pPr>
        <w:spacing w:before="100" w:beforeAutospacing="1"/>
        <w:rPr>
          <w:rFonts w:cs="Arial"/>
          <w:b/>
          <w:bCs/>
          <w:color w:val="000000"/>
          <w:szCs w:val="22"/>
        </w:rPr>
      </w:pPr>
      <w:r w:rsidRPr="00DB3690">
        <w:rPr>
          <w:rFonts w:cs="Arial"/>
          <w:b/>
          <w:bCs/>
          <w:color w:val="000000"/>
          <w:szCs w:val="22"/>
        </w:rPr>
        <w:t xml:space="preserve">COMPRESSED GAS. </w:t>
      </w:r>
    </w:p>
    <w:p w:rsidR="006142F5" w:rsidRDefault="00482FF5" w:rsidP="00C82B38">
      <w:pPr>
        <w:spacing w:before="100" w:beforeAutospacing="1"/>
        <w:rPr>
          <w:rFonts w:cs="Arial"/>
          <w:b/>
          <w:bCs/>
          <w:color w:val="000000"/>
          <w:szCs w:val="22"/>
        </w:rPr>
      </w:pPr>
      <w:r w:rsidRPr="00DB3690">
        <w:rPr>
          <w:rFonts w:cs="Arial"/>
          <w:b/>
          <w:bCs/>
          <w:color w:val="000000"/>
          <w:szCs w:val="22"/>
        </w:rPr>
        <w:t xml:space="preserve">CONTROL AREA. </w:t>
      </w:r>
    </w:p>
    <w:p w:rsidR="006142F5" w:rsidRDefault="00482FF5" w:rsidP="00C82B38">
      <w:pPr>
        <w:spacing w:before="100" w:beforeAutospacing="1"/>
        <w:rPr>
          <w:rFonts w:cs="Arial"/>
          <w:b/>
          <w:bCs/>
          <w:color w:val="000000"/>
          <w:szCs w:val="22"/>
        </w:rPr>
      </w:pPr>
      <w:r w:rsidRPr="00DB3690">
        <w:rPr>
          <w:rFonts w:cs="Arial"/>
          <w:b/>
          <w:bCs/>
          <w:color w:val="000000"/>
          <w:szCs w:val="22"/>
        </w:rPr>
        <w:t xml:space="preserve">CORROSIVE. </w:t>
      </w:r>
    </w:p>
    <w:p w:rsidR="006142F5" w:rsidRDefault="00482FF5" w:rsidP="00C82B38">
      <w:pPr>
        <w:spacing w:before="100" w:beforeAutospacing="1"/>
        <w:rPr>
          <w:rFonts w:cs="Arial"/>
          <w:b/>
          <w:bCs/>
          <w:color w:val="000000"/>
          <w:szCs w:val="22"/>
        </w:rPr>
      </w:pPr>
      <w:r w:rsidRPr="00DB3690">
        <w:rPr>
          <w:rFonts w:cs="Arial"/>
          <w:b/>
          <w:bCs/>
          <w:color w:val="000000"/>
          <w:szCs w:val="22"/>
        </w:rPr>
        <w:t xml:space="preserve">CRYOGENIC FLUID. </w:t>
      </w:r>
    </w:p>
    <w:p w:rsidR="006142F5" w:rsidRDefault="00482FF5" w:rsidP="00C82B38">
      <w:pPr>
        <w:spacing w:before="100" w:beforeAutospacing="1"/>
        <w:rPr>
          <w:rFonts w:cs="Arial"/>
          <w:b/>
          <w:bCs/>
          <w:color w:val="000000"/>
          <w:szCs w:val="22"/>
        </w:rPr>
      </w:pPr>
      <w:r w:rsidRPr="00DB3690">
        <w:rPr>
          <w:rFonts w:cs="Arial"/>
          <w:b/>
          <w:bCs/>
          <w:color w:val="000000"/>
          <w:szCs w:val="22"/>
        </w:rPr>
        <w:t xml:space="preserve">DAY BOX. </w:t>
      </w:r>
    </w:p>
    <w:p w:rsidR="006142F5" w:rsidRDefault="00482FF5" w:rsidP="00C82B38">
      <w:pPr>
        <w:spacing w:before="100" w:beforeAutospacing="1"/>
        <w:rPr>
          <w:rFonts w:cs="Arial"/>
          <w:b/>
          <w:bCs/>
          <w:color w:val="000000"/>
          <w:szCs w:val="22"/>
        </w:rPr>
      </w:pPr>
      <w:r w:rsidRPr="00DB3690">
        <w:rPr>
          <w:rFonts w:cs="Arial"/>
          <w:b/>
          <w:bCs/>
          <w:color w:val="000000"/>
          <w:szCs w:val="22"/>
        </w:rPr>
        <w:t xml:space="preserve">DEFLAGRATION. </w:t>
      </w:r>
    </w:p>
    <w:p w:rsidR="00482FF5" w:rsidRPr="00DB3690" w:rsidRDefault="00482FF5" w:rsidP="00C82B38">
      <w:pPr>
        <w:spacing w:before="100" w:beforeAutospacing="1"/>
        <w:rPr>
          <w:rFonts w:cs="Arial"/>
          <w:color w:val="000000"/>
          <w:szCs w:val="22"/>
        </w:rPr>
      </w:pPr>
      <w:r w:rsidRPr="00DB3690">
        <w:rPr>
          <w:rFonts w:cs="Arial"/>
          <w:b/>
          <w:bCs/>
          <w:color w:val="000000"/>
          <w:szCs w:val="22"/>
        </w:rPr>
        <w:t>DETONATION.</w:t>
      </w:r>
    </w:p>
    <w:p w:rsidR="006142F5" w:rsidRDefault="00482FF5" w:rsidP="00C82B38">
      <w:pPr>
        <w:spacing w:before="100" w:beforeAutospacing="1"/>
        <w:rPr>
          <w:rFonts w:cs="Arial"/>
          <w:b/>
          <w:bCs/>
          <w:color w:val="000000"/>
          <w:szCs w:val="22"/>
        </w:rPr>
      </w:pPr>
      <w:r w:rsidRPr="00DB3690">
        <w:rPr>
          <w:rFonts w:cs="Arial"/>
          <w:b/>
          <w:bCs/>
          <w:color w:val="000000"/>
          <w:szCs w:val="22"/>
        </w:rPr>
        <w:t xml:space="preserve">DISPENSING. </w:t>
      </w:r>
    </w:p>
    <w:p w:rsidR="006142F5" w:rsidRDefault="00482FF5" w:rsidP="00C82B38">
      <w:pPr>
        <w:spacing w:before="100" w:beforeAutospacing="1"/>
        <w:rPr>
          <w:rFonts w:cs="Arial"/>
          <w:b/>
          <w:bCs/>
          <w:color w:val="000000"/>
          <w:szCs w:val="22"/>
        </w:rPr>
      </w:pPr>
      <w:r w:rsidRPr="00DB3690">
        <w:rPr>
          <w:rFonts w:cs="Arial"/>
          <w:b/>
          <w:bCs/>
          <w:color w:val="000000"/>
          <w:szCs w:val="22"/>
        </w:rPr>
        <w:t xml:space="preserve">EXPLOSION. </w:t>
      </w:r>
    </w:p>
    <w:p w:rsidR="00482FF5" w:rsidRPr="00DB3690" w:rsidRDefault="00482FF5" w:rsidP="00C82B38">
      <w:pPr>
        <w:spacing w:before="100" w:beforeAutospacing="1"/>
        <w:rPr>
          <w:rFonts w:cs="Arial"/>
          <w:color w:val="000000"/>
          <w:szCs w:val="22"/>
        </w:rPr>
      </w:pPr>
      <w:r w:rsidRPr="00DB3690">
        <w:rPr>
          <w:rFonts w:cs="Arial"/>
          <w:b/>
          <w:bCs/>
          <w:color w:val="000000"/>
          <w:szCs w:val="22"/>
        </w:rPr>
        <w:t>EXPLOSIVE.</w:t>
      </w:r>
    </w:p>
    <w:p w:rsidR="00482FF5" w:rsidRPr="00DB3690" w:rsidRDefault="00482FF5" w:rsidP="006142F5">
      <w:pPr>
        <w:ind w:firstLine="720"/>
        <w:rPr>
          <w:rFonts w:cs="Arial"/>
          <w:color w:val="000000"/>
          <w:szCs w:val="22"/>
        </w:rPr>
      </w:pPr>
      <w:r w:rsidRPr="00DB3690">
        <w:rPr>
          <w:rFonts w:cs="Arial"/>
          <w:b/>
          <w:bCs/>
          <w:color w:val="000000"/>
          <w:szCs w:val="22"/>
        </w:rPr>
        <w:t>High explosive.</w:t>
      </w:r>
    </w:p>
    <w:p w:rsidR="00482FF5" w:rsidRPr="00DB3690" w:rsidRDefault="00482FF5" w:rsidP="006142F5">
      <w:pPr>
        <w:ind w:firstLine="720"/>
        <w:rPr>
          <w:rFonts w:cs="Arial"/>
          <w:color w:val="000000"/>
          <w:szCs w:val="22"/>
        </w:rPr>
      </w:pPr>
      <w:r w:rsidRPr="00DB3690">
        <w:rPr>
          <w:rFonts w:cs="Arial"/>
          <w:b/>
          <w:bCs/>
          <w:color w:val="000000"/>
          <w:szCs w:val="22"/>
        </w:rPr>
        <w:lastRenderedPageBreak/>
        <w:t>Low explosive.</w:t>
      </w:r>
    </w:p>
    <w:p w:rsidR="006142F5" w:rsidRDefault="00482FF5" w:rsidP="006142F5">
      <w:pPr>
        <w:spacing w:before="100" w:beforeAutospacing="1"/>
        <w:ind w:firstLine="720"/>
        <w:rPr>
          <w:rFonts w:cs="Arial"/>
          <w:b/>
          <w:bCs/>
          <w:color w:val="000000"/>
          <w:szCs w:val="22"/>
        </w:rPr>
      </w:pPr>
      <w:r w:rsidRPr="00DB3690">
        <w:rPr>
          <w:rFonts w:cs="Arial"/>
          <w:b/>
          <w:bCs/>
          <w:color w:val="000000"/>
          <w:szCs w:val="22"/>
        </w:rPr>
        <w:t xml:space="preserve">Mass-detonating explosives. </w:t>
      </w:r>
    </w:p>
    <w:p w:rsidR="006142F5" w:rsidRDefault="00482FF5" w:rsidP="006142F5">
      <w:pPr>
        <w:spacing w:before="100" w:beforeAutospacing="1"/>
        <w:ind w:firstLine="720"/>
        <w:rPr>
          <w:rFonts w:cs="Arial"/>
          <w:b/>
          <w:bCs/>
          <w:color w:val="000000"/>
          <w:szCs w:val="22"/>
        </w:rPr>
      </w:pPr>
      <w:r w:rsidRPr="00DB3690">
        <w:rPr>
          <w:rFonts w:cs="Arial"/>
          <w:b/>
          <w:bCs/>
          <w:color w:val="000000"/>
          <w:szCs w:val="22"/>
        </w:rPr>
        <w:t xml:space="preserve">UN/DOTn Class 1 explosives. </w:t>
      </w:r>
    </w:p>
    <w:p w:rsidR="00482FF5" w:rsidRPr="00DB3690" w:rsidRDefault="00482FF5" w:rsidP="006142F5">
      <w:pPr>
        <w:spacing w:before="100" w:beforeAutospacing="1"/>
        <w:rPr>
          <w:rFonts w:cs="Arial"/>
          <w:color w:val="000000"/>
          <w:szCs w:val="22"/>
        </w:rPr>
      </w:pPr>
      <w:r w:rsidRPr="00DB3690">
        <w:rPr>
          <w:rFonts w:cs="Arial"/>
          <w:b/>
          <w:bCs/>
          <w:color w:val="000000"/>
          <w:szCs w:val="22"/>
        </w:rPr>
        <w:t>Division 1.1.</w:t>
      </w:r>
    </w:p>
    <w:p w:rsidR="00482FF5" w:rsidRPr="00DB3690" w:rsidRDefault="00482FF5" w:rsidP="00C82B38">
      <w:pPr>
        <w:rPr>
          <w:rFonts w:cs="Arial"/>
          <w:color w:val="000000"/>
          <w:szCs w:val="22"/>
        </w:rPr>
      </w:pPr>
      <w:r w:rsidRPr="00DB3690">
        <w:rPr>
          <w:rFonts w:cs="Arial"/>
          <w:b/>
          <w:bCs/>
          <w:color w:val="000000"/>
          <w:szCs w:val="22"/>
        </w:rPr>
        <w:t>Division 1.2.</w:t>
      </w:r>
    </w:p>
    <w:p w:rsidR="00482FF5" w:rsidRPr="00DB3690" w:rsidRDefault="00482FF5" w:rsidP="00C82B38">
      <w:pPr>
        <w:rPr>
          <w:rFonts w:cs="Arial"/>
          <w:color w:val="000000"/>
          <w:szCs w:val="22"/>
        </w:rPr>
      </w:pPr>
      <w:r w:rsidRPr="00DB3690">
        <w:rPr>
          <w:rFonts w:cs="Arial"/>
          <w:b/>
          <w:bCs/>
          <w:color w:val="000000"/>
          <w:szCs w:val="22"/>
        </w:rPr>
        <w:t>Division 1.3.</w:t>
      </w:r>
    </w:p>
    <w:p w:rsidR="00482FF5" w:rsidRPr="00DB3690" w:rsidRDefault="00482FF5" w:rsidP="00C82B38">
      <w:pPr>
        <w:rPr>
          <w:rFonts w:cs="Arial"/>
          <w:color w:val="000000"/>
          <w:szCs w:val="22"/>
        </w:rPr>
      </w:pPr>
      <w:r w:rsidRPr="00DB3690">
        <w:rPr>
          <w:rFonts w:cs="Arial"/>
          <w:b/>
          <w:bCs/>
          <w:color w:val="000000"/>
          <w:szCs w:val="22"/>
        </w:rPr>
        <w:t>Division 1.4.</w:t>
      </w:r>
    </w:p>
    <w:p w:rsidR="00482FF5" w:rsidRPr="00DB3690" w:rsidRDefault="00482FF5" w:rsidP="00C82B38">
      <w:pPr>
        <w:rPr>
          <w:rFonts w:cs="Arial"/>
          <w:color w:val="000000"/>
          <w:szCs w:val="22"/>
        </w:rPr>
      </w:pPr>
      <w:r w:rsidRPr="00DB3690">
        <w:rPr>
          <w:rFonts w:cs="Arial"/>
          <w:b/>
          <w:bCs/>
          <w:color w:val="000000"/>
          <w:szCs w:val="22"/>
        </w:rPr>
        <w:t>Division 1.5.</w:t>
      </w:r>
    </w:p>
    <w:p w:rsidR="00482FF5" w:rsidRPr="00DB3690" w:rsidRDefault="00482FF5" w:rsidP="00C82B38">
      <w:pPr>
        <w:rPr>
          <w:rFonts w:cs="Arial"/>
          <w:color w:val="000000"/>
          <w:szCs w:val="22"/>
        </w:rPr>
      </w:pPr>
      <w:r w:rsidRPr="00DB3690">
        <w:rPr>
          <w:rFonts w:cs="Arial"/>
          <w:b/>
          <w:bCs/>
          <w:color w:val="000000"/>
          <w:szCs w:val="22"/>
        </w:rPr>
        <w:t xml:space="preserve">Division 1.6. </w:t>
      </w:r>
    </w:p>
    <w:p w:rsidR="00482FF5" w:rsidRPr="00DB3690" w:rsidRDefault="00482FF5" w:rsidP="00C82B38">
      <w:pPr>
        <w:spacing w:before="100" w:beforeAutospacing="1"/>
        <w:rPr>
          <w:rFonts w:cs="Arial"/>
          <w:color w:val="000000"/>
          <w:szCs w:val="22"/>
        </w:rPr>
      </w:pPr>
      <w:r w:rsidRPr="00DB3690">
        <w:rPr>
          <w:rFonts w:cs="Arial"/>
          <w:b/>
          <w:bCs/>
          <w:color w:val="000000"/>
          <w:szCs w:val="22"/>
        </w:rPr>
        <w:t>FIREWORKS.</w:t>
      </w:r>
    </w:p>
    <w:p w:rsidR="00482FF5" w:rsidRPr="00DB3690" w:rsidRDefault="00482FF5" w:rsidP="006142F5">
      <w:pPr>
        <w:ind w:firstLine="720"/>
        <w:rPr>
          <w:rFonts w:cs="Arial"/>
          <w:color w:val="000000"/>
          <w:szCs w:val="22"/>
        </w:rPr>
      </w:pPr>
      <w:r w:rsidRPr="00DB3690">
        <w:rPr>
          <w:rFonts w:cs="Arial"/>
          <w:b/>
          <w:bCs/>
          <w:color w:val="000000"/>
          <w:szCs w:val="22"/>
        </w:rPr>
        <w:t xml:space="preserve">Fireworks, 1.3G. </w:t>
      </w:r>
    </w:p>
    <w:p w:rsidR="00482FF5" w:rsidRPr="00DB3690" w:rsidRDefault="00482FF5" w:rsidP="006142F5">
      <w:pPr>
        <w:ind w:firstLine="720"/>
        <w:rPr>
          <w:rFonts w:cs="Arial"/>
          <w:color w:val="000000"/>
          <w:szCs w:val="22"/>
        </w:rPr>
      </w:pPr>
      <w:r w:rsidRPr="00DB3690">
        <w:rPr>
          <w:rFonts w:cs="Arial"/>
          <w:b/>
          <w:bCs/>
          <w:color w:val="000000"/>
          <w:szCs w:val="22"/>
        </w:rPr>
        <w:t xml:space="preserve">Fireworks, 1.4G. </w:t>
      </w:r>
    </w:p>
    <w:p w:rsidR="00482FF5" w:rsidRPr="00DB3690" w:rsidRDefault="00482FF5" w:rsidP="00C82B38">
      <w:pPr>
        <w:spacing w:before="100" w:beforeAutospacing="1"/>
        <w:rPr>
          <w:rFonts w:cs="Arial"/>
          <w:color w:val="000000"/>
          <w:szCs w:val="22"/>
        </w:rPr>
      </w:pPr>
      <w:r w:rsidRPr="00DB3690">
        <w:rPr>
          <w:rFonts w:cs="Arial"/>
          <w:b/>
          <w:bCs/>
          <w:color w:val="000000"/>
          <w:szCs w:val="22"/>
        </w:rPr>
        <w:t>FLAMMABLE GAS.</w:t>
      </w:r>
    </w:p>
    <w:p w:rsidR="00482FF5" w:rsidRPr="00DB3690" w:rsidRDefault="00482FF5" w:rsidP="00C82B38">
      <w:pPr>
        <w:spacing w:before="100" w:beforeAutospacing="1"/>
        <w:rPr>
          <w:rFonts w:cs="Arial"/>
          <w:color w:val="000000"/>
          <w:szCs w:val="22"/>
        </w:rPr>
      </w:pPr>
      <w:r w:rsidRPr="00DB3690">
        <w:rPr>
          <w:rFonts w:cs="Arial"/>
          <w:b/>
          <w:bCs/>
          <w:color w:val="000000"/>
          <w:szCs w:val="22"/>
        </w:rPr>
        <w:t xml:space="preserve">FLAMMABLE LIQUEFIED GAS. </w:t>
      </w:r>
    </w:p>
    <w:p w:rsidR="00482FF5" w:rsidRPr="00DB3690" w:rsidRDefault="00482FF5" w:rsidP="00C82B38">
      <w:pPr>
        <w:spacing w:before="100" w:beforeAutospacing="1"/>
        <w:rPr>
          <w:rFonts w:cs="Arial"/>
          <w:color w:val="000000"/>
          <w:szCs w:val="22"/>
        </w:rPr>
      </w:pPr>
      <w:r w:rsidRPr="00DB3690">
        <w:rPr>
          <w:rFonts w:cs="Arial"/>
          <w:b/>
          <w:bCs/>
          <w:color w:val="000000"/>
          <w:szCs w:val="22"/>
        </w:rPr>
        <w:t>FLAMMABLE LIQUID.</w:t>
      </w:r>
    </w:p>
    <w:p w:rsidR="00482FF5" w:rsidRPr="00DB3690" w:rsidRDefault="00482FF5" w:rsidP="006142F5">
      <w:pPr>
        <w:ind w:firstLine="720"/>
        <w:rPr>
          <w:rFonts w:cs="Arial"/>
          <w:color w:val="000000"/>
          <w:szCs w:val="22"/>
        </w:rPr>
      </w:pPr>
      <w:r w:rsidRPr="00DB3690">
        <w:rPr>
          <w:rFonts w:cs="Arial"/>
          <w:b/>
          <w:bCs/>
          <w:color w:val="000000"/>
          <w:szCs w:val="22"/>
        </w:rPr>
        <w:t xml:space="preserve">Class IA. </w:t>
      </w:r>
    </w:p>
    <w:p w:rsidR="00482FF5" w:rsidRPr="00DB3690" w:rsidRDefault="00482FF5" w:rsidP="006142F5">
      <w:pPr>
        <w:ind w:firstLine="720"/>
        <w:rPr>
          <w:rFonts w:cs="Arial"/>
          <w:color w:val="000000"/>
          <w:szCs w:val="22"/>
        </w:rPr>
      </w:pPr>
      <w:r w:rsidRPr="00DB3690">
        <w:rPr>
          <w:rFonts w:cs="Arial"/>
          <w:b/>
          <w:bCs/>
          <w:color w:val="000000"/>
          <w:szCs w:val="22"/>
        </w:rPr>
        <w:t xml:space="preserve">Class IB. </w:t>
      </w:r>
    </w:p>
    <w:p w:rsidR="00482FF5" w:rsidRPr="00DB3690" w:rsidRDefault="00482FF5" w:rsidP="006142F5">
      <w:pPr>
        <w:ind w:firstLine="720"/>
        <w:rPr>
          <w:rFonts w:cs="Arial"/>
          <w:color w:val="000000"/>
          <w:szCs w:val="22"/>
        </w:rPr>
      </w:pPr>
      <w:r w:rsidRPr="00DB3690">
        <w:rPr>
          <w:rFonts w:cs="Arial"/>
          <w:b/>
          <w:bCs/>
          <w:color w:val="000000"/>
          <w:szCs w:val="22"/>
        </w:rPr>
        <w:t>Class IC.</w:t>
      </w:r>
    </w:p>
    <w:p w:rsidR="00482FF5" w:rsidRPr="00DB3690" w:rsidRDefault="00482FF5" w:rsidP="00C82B38">
      <w:pPr>
        <w:spacing w:before="100" w:beforeAutospacing="1"/>
        <w:rPr>
          <w:rFonts w:cs="Arial"/>
          <w:color w:val="000000"/>
          <w:szCs w:val="22"/>
        </w:rPr>
      </w:pPr>
      <w:r w:rsidRPr="00DB3690">
        <w:rPr>
          <w:rFonts w:cs="Arial"/>
          <w:b/>
          <w:bCs/>
          <w:color w:val="000000"/>
          <w:szCs w:val="22"/>
        </w:rPr>
        <w:t xml:space="preserve">FLAMMABLE MATERIAL. </w:t>
      </w:r>
    </w:p>
    <w:p w:rsidR="00482FF5" w:rsidRPr="00DB3690" w:rsidRDefault="00482FF5" w:rsidP="00C82B38">
      <w:pPr>
        <w:spacing w:before="100" w:beforeAutospacing="1"/>
        <w:rPr>
          <w:rFonts w:cs="Arial"/>
          <w:color w:val="000000"/>
          <w:szCs w:val="22"/>
        </w:rPr>
      </w:pPr>
      <w:r w:rsidRPr="00DB3690">
        <w:rPr>
          <w:rFonts w:cs="Arial"/>
          <w:b/>
          <w:bCs/>
          <w:color w:val="000000"/>
          <w:szCs w:val="22"/>
        </w:rPr>
        <w:t xml:space="preserve">FLAMMABLE SOLID. </w:t>
      </w:r>
    </w:p>
    <w:p w:rsidR="00482FF5" w:rsidRPr="00DB3690" w:rsidRDefault="00482FF5" w:rsidP="00C82B38">
      <w:pPr>
        <w:spacing w:before="100" w:beforeAutospacing="1"/>
        <w:rPr>
          <w:rFonts w:cs="Arial"/>
          <w:color w:val="000000"/>
          <w:szCs w:val="22"/>
        </w:rPr>
      </w:pPr>
      <w:r w:rsidRPr="00DB3690">
        <w:rPr>
          <w:rFonts w:cs="Arial"/>
          <w:b/>
          <w:bCs/>
          <w:color w:val="000000"/>
          <w:szCs w:val="22"/>
        </w:rPr>
        <w:t xml:space="preserve">FLASH POINT. </w:t>
      </w:r>
    </w:p>
    <w:p w:rsidR="00482FF5" w:rsidRPr="00DB3690" w:rsidRDefault="00482FF5" w:rsidP="00C82B38">
      <w:pPr>
        <w:spacing w:before="100" w:beforeAutospacing="1"/>
        <w:rPr>
          <w:rFonts w:cs="Arial"/>
          <w:color w:val="000000"/>
          <w:szCs w:val="22"/>
        </w:rPr>
      </w:pPr>
      <w:r w:rsidRPr="00DB3690">
        <w:rPr>
          <w:rFonts w:cs="Arial"/>
          <w:b/>
          <w:bCs/>
          <w:color w:val="000000"/>
          <w:szCs w:val="22"/>
        </w:rPr>
        <w:t>HANDLING.</w:t>
      </w:r>
    </w:p>
    <w:p w:rsidR="00482FF5" w:rsidRPr="00DB3690" w:rsidRDefault="00482FF5" w:rsidP="00C82B38">
      <w:pPr>
        <w:spacing w:before="100" w:beforeAutospacing="1"/>
        <w:rPr>
          <w:rFonts w:cs="Arial"/>
          <w:color w:val="000000"/>
          <w:szCs w:val="22"/>
        </w:rPr>
      </w:pPr>
      <w:r w:rsidRPr="00DB3690">
        <w:rPr>
          <w:rFonts w:cs="Arial"/>
          <w:b/>
          <w:bCs/>
          <w:color w:val="000000"/>
          <w:szCs w:val="22"/>
        </w:rPr>
        <w:t xml:space="preserve">HAZARDOUS MATERIALS. </w:t>
      </w:r>
    </w:p>
    <w:p w:rsidR="00482FF5" w:rsidRPr="00DB3690" w:rsidRDefault="00482FF5" w:rsidP="00C82B38">
      <w:pPr>
        <w:spacing w:before="100" w:beforeAutospacing="1"/>
        <w:rPr>
          <w:rFonts w:cs="Arial"/>
          <w:color w:val="000000"/>
          <w:szCs w:val="22"/>
        </w:rPr>
      </w:pPr>
      <w:r w:rsidRPr="00DB3690">
        <w:rPr>
          <w:rFonts w:cs="Arial"/>
          <w:b/>
          <w:bCs/>
          <w:color w:val="000000"/>
          <w:szCs w:val="22"/>
        </w:rPr>
        <w:t xml:space="preserve">HEALTH HAZARD. </w:t>
      </w:r>
    </w:p>
    <w:p w:rsidR="00482FF5" w:rsidRPr="00DB3690" w:rsidRDefault="00482FF5" w:rsidP="00C82B38">
      <w:pPr>
        <w:spacing w:before="100" w:beforeAutospacing="1"/>
        <w:rPr>
          <w:rFonts w:cs="Arial"/>
          <w:color w:val="000000"/>
          <w:szCs w:val="22"/>
        </w:rPr>
      </w:pPr>
      <w:r w:rsidRPr="00DB3690">
        <w:rPr>
          <w:rFonts w:cs="Arial"/>
          <w:b/>
          <w:bCs/>
          <w:color w:val="000000"/>
          <w:szCs w:val="22"/>
        </w:rPr>
        <w:t>HIGHLY TOXIC.</w:t>
      </w:r>
    </w:p>
    <w:p w:rsidR="00482FF5" w:rsidRPr="00DB3690" w:rsidRDefault="00482FF5" w:rsidP="00C82B38">
      <w:pPr>
        <w:spacing w:before="100" w:beforeAutospacing="1"/>
        <w:rPr>
          <w:rFonts w:cs="Arial"/>
          <w:color w:val="000000"/>
          <w:szCs w:val="22"/>
        </w:rPr>
      </w:pPr>
      <w:r w:rsidRPr="00DB3690">
        <w:rPr>
          <w:rFonts w:cs="Arial"/>
          <w:b/>
          <w:bCs/>
          <w:color w:val="000000"/>
          <w:szCs w:val="22"/>
        </w:rPr>
        <w:t xml:space="preserve">INCOMPATIBLE MATERIALS. </w:t>
      </w:r>
    </w:p>
    <w:p w:rsidR="00482FF5" w:rsidRPr="00DB3690" w:rsidRDefault="00482FF5" w:rsidP="00C82B38">
      <w:pPr>
        <w:spacing w:before="100" w:beforeAutospacing="1"/>
        <w:rPr>
          <w:rFonts w:cs="Arial"/>
          <w:color w:val="000000"/>
          <w:szCs w:val="22"/>
        </w:rPr>
      </w:pPr>
      <w:r w:rsidRPr="00DB3690">
        <w:rPr>
          <w:rFonts w:cs="Arial"/>
          <w:b/>
          <w:bCs/>
          <w:color w:val="000000"/>
          <w:szCs w:val="22"/>
        </w:rPr>
        <w:t>INERT GAS.</w:t>
      </w:r>
    </w:p>
    <w:p w:rsidR="00482FF5" w:rsidRPr="00DB3690" w:rsidRDefault="00482FF5" w:rsidP="00C82B38">
      <w:pPr>
        <w:spacing w:before="100" w:beforeAutospacing="1"/>
        <w:rPr>
          <w:rFonts w:cs="Arial"/>
          <w:color w:val="000000"/>
          <w:szCs w:val="22"/>
        </w:rPr>
      </w:pPr>
      <w:r w:rsidRPr="00DB3690">
        <w:rPr>
          <w:rFonts w:cs="Arial"/>
          <w:b/>
          <w:bCs/>
          <w:color w:val="000000"/>
          <w:szCs w:val="22"/>
        </w:rPr>
        <w:t xml:space="preserve">OPEN SYSTEM. </w:t>
      </w:r>
    </w:p>
    <w:p w:rsidR="00482FF5" w:rsidRPr="00DB3690" w:rsidRDefault="00482FF5" w:rsidP="00C82B38">
      <w:pPr>
        <w:spacing w:before="100" w:beforeAutospacing="1"/>
        <w:rPr>
          <w:rFonts w:cs="Arial"/>
          <w:color w:val="000000"/>
          <w:szCs w:val="22"/>
        </w:rPr>
      </w:pPr>
      <w:r w:rsidRPr="00DB3690">
        <w:rPr>
          <w:rFonts w:cs="Arial"/>
          <w:b/>
          <w:bCs/>
          <w:color w:val="000000"/>
          <w:szCs w:val="22"/>
        </w:rPr>
        <w:t xml:space="preserve">OPERATING BUILDING. </w:t>
      </w:r>
    </w:p>
    <w:p w:rsidR="00482FF5" w:rsidRPr="00DB3690" w:rsidRDefault="00482FF5" w:rsidP="00C82B38">
      <w:pPr>
        <w:spacing w:before="100" w:beforeAutospacing="1"/>
        <w:rPr>
          <w:rFonts w:cs="Arial"/>
          <w:color w:val="000000"/>
          <w:szCs w:val="22"/>
        </w:rPr>
      </w:pPr>
      <w:r w:rsidRPr="00DB3690">
        <w:rPr>
          <w:rFonts w:cs="Arial"/>
          <w:b/>
          <w:bCs/>
          <w:color w:val="000000"/>
          <w:szCs w:val="22"/>
        </w:rPr>
        <w:t>ORGANIC PEROXIDE.</w:t>
      </w:r>
    </w:p>
    <w:p w:rsidR="00482FF5" w:rsidRPr="00DB3690" w:rsidRDefault="00482FF5" w:rsidP="006142F5">
      <w:pPr>
        <w:ind w:firstLine="720"/>
        <w:rPr>
          <w:rFonts w:cs="Arial"/>
          <w:color w:val="000000"/>
          <w:szCs w:val="22"/>
        </w:rPr>
      </w:pPr>
      <w:r w:rsidRPr="00DB3690">
        <w:rPr>
          <w:rFonts w:cs="Arial"/>
          <w:b/>
          <w:bCs/>
          <w:color w:val="000000"/>
          <w:szCs w:val="22"/>
        </w:rPr>
        <w:t xml:space="preserve">Class I. </w:t>
      </w:r>
    </w:p>
    <w:p w:rsidR="00482FF5" w:rsidRPr="00DB3690" w:rsidRDefault="00482FF5" w:rsidP="006142F5">
      <w:pPr>
        <w:ind w:firstLine="720"/>
        <w:rPr>
          <w:rFonts w:cs="Arial"/>
          <w:color w:val="000000"/>
          <w:szCs w:val="22"/>
        </w:rPr>
      </w:pPr>
      <w:r w:rsidRPr="00DB3690">
        <w:rPr>
          <w:rFonts w:cs="Arial"/>
          <w:b/>
          <w:bCs/>
          <w:color w:val="000000"/>
          <w:szCs w:val="22"/>
        </w:rPr>
        <w:t xml:space="preserve">Class II. </w:t>
      </w:r>
    </w:p>
    <w:p w:rsidR="00482FF5" w:rsidRPr="00DB3690" w:rsidRDefault="00482FF5" w:rsidP="006142F5">
      <w:pPr>
        <w:ind w:firstLine="720"/>
        <w:rPr>
          <w:rFonts w:cs="Arial"/>
          <w:color w:val="000000"/>
          <w:szCs w:val="22"/>
        </w:rPr>
      </w:pPr>
      <w:r w:rsidRPr="00DB3690">
        <w:rPr>
          <w:rFonts w:cs="Arial"/>
          <w:b/>
          <w:bCs/>
          <w:color w:val="000000"/>
          <w:szCs w:val="22"/>
        </w:rPr>
        <w:t xml:space="preserve">Class III. </w:t>
      </w:r>
    </w:p>
    <w:p w:rsidR="00482FF5" w:rsidRPr="00DB3690" w:rsidRDefault="00482FF5" w:rsidP="006142F5">
      <w:pPr>
        <w:ind w:firstLine="720"/>
        <w:rPr>
          <w:rFonts w:cs="Arial"/>
          <w:color w:val="000000"/>
          <w:szCs w:val="22"/>
        </w:rPr>
      </w:pPr>
      <w:r w:rsidRPr="00DB3690">
        <w:rPr>
          <w:rFonts w:cs="Arial"/>
          <w:b/>
          <w:bCs/>
          <w:color w:val="000000"/>
          <w:szCs w:val="22"/>
        </w:rPr>
        <w:t xml:space="preserve">Class IV. </w:t>
      </w:r>
    </w:p>
    <w:p w:rsidR="00482FF5" w:rsidRPr="00DB3690" w:rsidRDefault="00482FF5" w:rsidP="006142F5">
      <w:pPr>
        <w:ind w:firstLine="720"/>
        <w:rPr>
          <w:rFonts w:cs="Arial"/>
          <w:color w:val="000000"/>
          <w:szCs w:val="22"/>
        </w:rPr>
      </w:pPr>
      <w:r w:rsidRPr="00DB3690">
        <w:rPr>
          <w:rFonts w:cs="Arial"/>
          <w:b/>
          <w:bCs/>
          <w:color w:val="000000"/>
          <w:szCs w:val="22"/>
        </w:rPr>
        <w:t>Class V.</w:t>
      </w:r>
    </w:p>
    <w:p w:rsidR="00482FF5" w:rsidRPr="00DB3690" w:rsidRDefault="00482FF5" w:rsidP="006142F5">
      <w:pPr>
        <w:ind w:firstLine="720"/>
        <w:rPr>
          <w:rFonts w:cs="Arial"/>
          <w:color w:val="000000"/>
          <w:szCs w:val="22"/>
        </w:rPr>
      </w:pPr>
      <w:r w:rsidRPr="00DB3690">
        <w:rPr>
          <w:rFonts w:cs="Arial"/>
          <w:b/>
          <w:bCs/>
          <w:color w:val="000000"/>
          <w:szCs w:val="22"/>
        </w:rPr>
        <w:lastRenderedPageBreak/>
        <w:t xml:space="preserve">Unclassified detonable. </w:t>
      </w:r>
    </w:p>
    <w:p w:rsidR="00482FF5" w:rsidRPr="00DB3690" w:rsidRDefault="00482FF5" w:rsidP="00C82B38">
      <w:pPr>
        <w:spacing w:before="100" w:beforeAutospacing="1"/>
        <w:rPr>
          <w:rFonts w:cs="Arial"/>
          <w:color w:val="000000"/>
          <w:szCs w:val="22"/>
        </w:rPr>
      </w:pPr>
      <w:r w:rsidRPr="00DB3690">
        <w:rPr>
          <w:rFonts w:cs="Arial"/>
          <w:b/>
          <w:bCs/>
          <w:color w:val="000000"/>
          <w:szCs w:val="22"/>
        </w:rPr>
        <w:t>OXIDIZER.</w:t>
      </w:r>
    </w:p>
    <w:p w:rsidR="00482FF5" w:rsidRPr="00DB3690" w:rsidRDefault="00482FF5" w:rsidP="006142F5">
      <w:pPr>
        <w:ind w:firstLine="720"/>
        <w:rPr>
          <w:rFonts w:cs="Arial"/>
          <w:color w:val="000000"/>
          <w:szCs w:val="22"/>
        </w:rPr>
      </w:pPr>
      <w:r w:rsidRPr="00DB3690">
        <w:rPr>
          <w:rFonts w:cs="Arial"/>
          <w:b/>
          <w:bCs/>
          <w:color w:val="000000"/>
          <w:szCs w:val="22"/>
        </w:rPr>
        <w:t>Class 4.</w:t>
      </w:r>
    </w:p>
    <w:p w:rsidR="00482FF5" w:rsidRPr="00DB3690" w:rsidRDefault="00482FF5" w:rsidP="006142F5">
      <w:pPr>
        <w:ind w:firstLine="720"/>
        <w:rPr>
          <w:rFonts w:cs="Arial"/>
          <w:color w:val="000000"/>
          <w:szCs w:val="22"/>
        </w:rPr>
      </w:pPr>
      <w:r w:rsidRPr="00DB3690">
        <w:rPr>
          <w:rFonts w:cs="Arial"/>
          <w:b/>
          <w:bCs/>
          <w:color w:val="000000"/>
          <w:szCs w:val="22"/>
        </w:rPr>
        <w:t>Class 3.</w:t>
      </w:r>
    </w:p>
    <w:p w:rsidR="00482FF5" w:rsidRPr="00DB3690" w:rsidRDefault="00482FF5" w:rsidP="006142F5">
      <w:pPr>
        <w:ind w:firstLine="720"/>
        <w:rPr>
          <w:rFonts w:cs="Arial"/>
          <w:color w:val="000000"/>
          <w:szCs w:val="22"/>
        </w:rPr>
      </w:pPr>
      <w:r w:rsidRPr="00DB3690">
        <w:rPr>
          <w:rFonts w:cs="Arial"/>
          <w:b/>
          <w:bCs/>
          <w:color w:val="000000"/>
          <w:szCs w:val="22"/>
        </w:rPr>
        <w:t>Class 2.</w:t>
      </w:r>
    </w:p>
    <w:p w:rsidR="00482FF5" w:rsidRPr="00DB3690" w:rsidRDefault="00482FF5" w:rsidP="006142F5">
      <w:pPr>
        <w:ind w:firstLine="720"/>
        <w:rPr>
          <w:rFonts w:cs="Arial"/>
          <w:color w:val="000000"/>
          <w:szCs w:val="22"/>
        </w:rPr>
      </w:pPr>
      <w:r w:rsidRPr="00DB3690">
        <w:rPr>
          <w:rFonts w:cs="Arial"/>
          <w:b/>
          <w:bCs/>
          <w:color w:val="000000"/>
          <w:szCs w:val="22"/>
        </w:rPr>
        <w:t xml:space="preserve">Class 1. </w:t>
      </w:r>
    </w:p>
    <w:p w:rsidR="00482FF5" w:rsidRPr="00DB3690" w:rsidRDefault="00482FF5" w:rsidP="00C82B38">
      <w:pPr>
        <w:spacing w:before="100" w:beforeAutospacing="1"/>
        <w:rPr>
          <w:rFonts w:cs="Arial"/>
          <w:color w:val="000000"/>
          <w:szCs w:val="22"/>
        </w:rPr>
      </w:pPr>
      <w:r w:rsidRPr="00DB3690">
        <w:rPr>
          <w:rFonts w:cs="Arial"/>
          <w:b/>
          <w:bCs/>
          <w:color w:val="000000"/>
          <w:szCs w:val="22"/>
        </w:rPr>
        <w:t>OXIDIZING GAS.</w:t>
      </w:r>
    </w:p>
    <w:p w:rsidR="00482FF5" w:rsidRPr="00DB3690" w:rsidRDefault="00482FF5" w:rsidP="00C82B38">
      <w:pPr>
        <w:spacing w:before="100" w:beforeAutospacing="1"/>
        <w:rPr>
          <w:rFonts w:cs="Arial"/>
          <w:color w:val="000000"/>
          <w:szCs w:val="22"/>
        </w:rPr>
      </w:pPr>
      <w:r w:rsidRPr="00DB3690">
        <w:rPr>
          <w:rFonts w:cs="Arial"/>
          <w:b/>
          <w:bCs/>
          <w:color w:val="000000"/>
          <w:szCs w:val="22"/>
        </w:rPr>
        <w:t xml:space="preserve">PHYSICAL HAZARD. </w:t>
      </w:r>
    </w:p>
    <w:p w:rsidR="00482FF5" w:rsidRPr="00DB3690" w:rsidRDefault="00482FF5" w:rsidP="00C82B38">
      <w:pPr>
        <w:spacing w:before="100" w:beforeAutospacing="1"/>
        <w:rPr>
          <w:rFonts w:cs="Arial"/>
          <w:color w:val="000000"/>
          <w:szCs w:val="22"/>
        </w:rPr>
      </w:pPr>
      <w:r w:rsidRPr="00DB3690">
        <w:rPr>
          <w:rFonts w:cs="Arial"/>
          <w:b/>
          <w:bCs/>
          <w:color w:val="000000"/>
          <w:szCs w:val="22"/>
        </w:rPr>
        <w:t>PYROPHORIC.</w:t>
      </w:r>
    </w:p>
    <w:p w:rsidR="00482FF5" w:rsidRPr="00DB3690" w:rsidRDefault="00482FF5" w:rsidP="00C82B38">
      <w:pPr>
        <w:spacing w:before="100" w:beforeAutospacing="1"/>
        <w:rPr>
          <w:rFonts w:cs="Arial"/>
          <w:color w:val="000000"/>
          <w:szCs w:val="22"/>
        </w:rPr>
      </w:pPr>
      <w:r w:rsidRPr="00DB3690">
        <w:rPr>
          <w:rFonts w:cs="Arial"/>
          <w:b/>
          <w:bCs/>
          <w:color w:val="000000"/>
          <w:szCs w:val="22"/>
        </w:rPr>
        <w:t xml:space="preserve">PYROTECHNIC COMPOSITION. </w:t>
      </w:r>
    </w:p>
    <w:p w:rsidR="00482FF5" w:rsidRPr="00DB3690" w:rsidRDefault="00482FF5" w:rsidP="00C82B38">
      <w:pPr>
        <w:spacing w:before="100" w:beforeAutospacing="1"/>
        <w:rPr>
          <w:rFonts w:cs="Arial"/>
          <w:color w:val="000000"/>
          <w:szCs w:val="22"/>
        </w:rPr>
      </w:pPr>
      <w:r w:rsidRPr="00DB3690">
        <w:rPr>
          <w:rFonts w:cs="Arial"/>
          <w:b/>
          <w:bCs/>
          <w:color w:val="000000"/>
          <w:szCs w:val="22"/>
        </w:rPr>
        <w:t>TOXIC.</w:t>
      </w:r>
    </w:p>
    <w:p w:rsidR="00482FF5" w:rsidRPr="00DB3690" w:rsidRDefault="00482FF5" w:rsidP="00C82B38">
      <w:pPr>
        <w:spacing w:before="100" w:beforeAutospacing="1"/>
        <w:rPr>
          <w:rFonts w:cs="Arial"/>
          <w:color w:val="000000"/>
          <w:szCs w:val="22"/>
        </w:rPr>
      </w:pPr>
      <w:r w:rsidRPr="00DB3690">
        <w:rPr>
          <w:rFonts w:cs="Arial"/>
          <w:b/>
          <w:bCs/>
          <w:color w:val="000000"/>
          <w:szCs w:val="22"/>
        </w:rPr>
        <w:t>UNSTABLE (REACTIVE) MATERIAL.</w:t>
      </w:r>
    </w:p>
    <w:p w:rsidR="00482FF5" w:rsidRPr="00DB3690" w:rsidRDefault="00482FF5" w:rsidP="00C82B38">
      <w:pPr>
        <w:rPr>
          <w:rFonts w:cs="Arial"/>
          <w:color w:val="000000"/>
          <w:szCs w:val="22"/>
        </w:rPr>
      </w:pPr>
      <w:r w:rsidRPr="00DB3690">
        <w:rPr>
          <w:rFonts w:cs="Arial"/>
          <w:b/>
          <w:bCs/>
          <w:color w:val="000000"/>
          <w:szCs w:val="22"/>
        </w:rPr>
        <w:t>Class 4.</w:t>
      </w:r>
    </w:p>
    <w:p w:rsidR="00482FF5" w:rsidRPr="00DB3690" w:rsidRDefault="00482FF5" w:rsidP="00C82B38">
      <w:pPr>
        <w:rPr>
          <w:rFonts w:cs="Arial"/>
          <w:color w:val="000000"/>
          <w:szCs w:val="22"/>
        </w:rPr>
      </w:pPr>
      <w:r w:rsidRPr="00DB3690">
        <w:rPr>
          <w:rFonts w:cs="Arial"/>
          <w:b/>
          <w:bCs/>
          <w:color w:val="000000"/>
          <w:szCs w:val="22"/>
        </w:rPr>
        <w:t>Class 3.</w:t>
      </w:r>
    </w:p>
    <w:p w:rsidR="00482FF5" w:rsidRPr="00DB3690" w:rsidRDefault="00482FF5" w:rsidP="00C82B38">
      <w:pPr>
        <w:rPr>
          <w:rFonts w:cs="Arial"/>
          <w:color w:val="000000"/>
          <w:szCs w:val="22"/>
        </w:rPr>
      </w:pPr>
      <w:r w:rsidRPr="00DB3690">
        <w:rPr>
          <w:rFonts w:cs="Arial"/>
          <w:b/>
          <w:bCs/>
          <w:color w:val="000000"/>
          <w:szCs w:val="22"/>
        </w:rPr>
        <w:t>Class 2.</w:t>
      </w:r>
    </w:p>
    <w:p w:rsidR="00482FF5" w:rsidRPr="00DB3690" w:rsidRDefault="00482FF5" w:rsidP="00C82B38">
      <w:pPr>
        <w:rPr>
          <w:rFonts w:cs="Arial"/>
          <w:color w:val="000000"/>
          <w:szCs w:val="22"/>
        </w:rPr>
      </w:pPr>
      <w:r w:rsidRPr="00DB3690">
        <w:rPr>
          <w:rFonts w:cs="Arial"/>
          <w:b/>
          <w:bCs/>
          <w:color w:val="000000"/>
          <w:szCs w:val="22"/>
        </w:rPr>
        <w:t>Class 1.</w:t>
      </w:r>
    </w:p>
    <w:p w:rsidR="00482FF5" w:rsidRPr="00DB3690" w:rsidRDefault="00482FF5" w:rsidP="00C82B38">
      <w:pPr>
        <w:spacing w:before="100" w:beforeAutospacing="1"/>
        <w:rPr>
          <w:rFonts w:cs="Arial"/>
          <w:color w:val="000000"/>
          <w:szCs w:val="22"/>
        </w:rPr>
      </w:pPr>
      <w:r w:rsidRPr="00DB3690">
        <w:rPr>
          <w:rFonts w:cs="Arial"/>
          <w:b/>
          <w:bCs/>
          <w:color w:val="000000"/>
          <w:szCs w:val="22"/>
        </w:rPr>
        <w:t>WATER-REACTIVE MATERIAL.</w:t>
      </w:r>
    </w:p>
    <w:p w:rsidR="00482FF5" w:rsidRPr="00DB3690" w:rsidRDefault="00482FF5" w:rsidP="00C82B38">
      <w:pPr>
        <w:rPr>
          <w:rFonts w:cs="Arial"/>
          <w:color w:val="000000"/>
          <w:szCs w:val="22"/>
        </w:rPr>
      </w:pPr>
      <w:r w:rsidRPr="00DB3690">
        <w:rPr>
          <w:rFonts w:cs="Arial"/>
          <w:b/>
          <w:bCs/>
          <w:color w:val="000000"/>
          <w:szCs w:val="22"/>
        </w:rPr>
        <w:t>Class 3.</w:t>
      </w:r>
    </w:p>
    <w:p w:rsidR="00482FF5" w:rsidRPr="00DB3690" w:rsidRDefault="00482FF5" w:rsidP="00C82B38">
      <w:pPr>
        <w:rPr>
          <w:rFonts w:cs="Arial"/>
          <w:color w:val="000000"/>
          <w:szCs w:val="22"/>
        </w:rPr>
      </w:pPr>
      <w:r w:rsidRPr="00DB3690">
        <w:rPr>
          <w:rFonts w:cs="Arial"/>
          <w:b/>
          <w:bCs/>
          <w:color w:val="000000"/>
          <w:szCs w:val="22"/>
        </w:rPr>
        <w:t>Class 2.</w:t>
      </w:r>
    </w:p>
    <w:p w:rsidR="00482FF5" w:rsidRPr="00DB3690" w:rsidRDefault="00482FF5" w:rsidP="00C82B38">
      <w:pPr>
        <w:rPr>
          <w:rFonts w:cs="Arial"/>
          <w:color w:val="000000"/>
          <w:szCs w:val="22"/>
        </w:rPr>
      </w:pPr>
      <w:r w:rsidRPr="00DB3690">
        <w:rPr>
          <w:rFonts w:cs="Arial"/>
          <w:b/>
          <w:bCs/>
          <w:color w:val="000000"/>
          <w:szCs w:val="22"/>
        </w:rPr>
        <w:t>Class 1.</w:t>
      </w:r>
    </w:p>
    <w:p w:rsidR="00482FF5" w:rsidRPr="00DB3690" w:rsidRDefault="00482FF5" w:rsidP="00C82B38">
      <w:pPr>
        <w:rPr>
          <w:rFonts w:cs="Arial"/>
          <w:color w:val="FF0000"/>
          <w:szCs w:val="22"/>
        </w:rPr>
      </w:pPr>
      <w:r w:rsidRPr="00DB3690">
        <w:rPr>
          <w:rFonts w:cs="Arial"/>
          <w:color w:val="FF0000"/>
          <w:szCs w:val="22"/>
        </w:rPr>
        <w:t>(F7473)</w:t>
      </w:r>
      <w:r w:rsidR="008E5448">
        <w:rPr>
          <w:rFonts w:cs="Arial"/>
          <w:color w:val="FF0000"/>
          <w:szCs w:val="22"/>
        </w:rPr>
        <w:t>/(I-Code)</w:t>
      </w:r>
    </w:p>
    <w:p w:rsidR="00482FF5" w:rsidRDefault="00482FF5" w:rsidP="00C82B38">
      <w:pPr>
        <w:widowControl w:val="0"/>
        <w:autoSpaceDE w:val="0"/>
        <w:autoSpaceDN w:val="0"/>
        <w:spacing w:before="7"/>
        <w:rPr>
          <w:rFonts w:eastAsia="Arial" w:cs="Arial"/>
          <w:szCs w:val="22"/>
        </w:rPr>
      </w:pPr>
    </w:p>
    <w:p w:rsidR="00482FF5" w:rsidRPr="00DB3690" w:rsidRDefault="009A37D1" w:rsidP="00C82B38">
      <w:pPr>
        <w:spacing w:after="200"/>
        <w:rPr>
          <w:rFonts w:cs="Arial"/>
          <w:color w:val="000000"/>
          <w:szCs w:val="22"/>
        </w:rPr>
      </w:pPr>
      <w:r w:rsidRPr="00DB3690">
        <w:rPr>
          <w:rFonts w:cs="Arial"/>
          <w:color w:val="000000"/>
          <w:szCs w:val="22"/>
        </w:rPr>
        <w:t xml:space="preserve"> </w:t>
      </w:r>
      <w:r w:rsidR="00482FF5" w:rsidRPr="00DB3690">
        <w:rPr>
          <w:rFonts w:cs="Arial"/>
          <w:color w:val="000000"/>
          <w:szCs w:val="22"/>
        </w:rPr>
        <w:t>[F] 307.1.1 Uses other than Group H. An occupancy that stores, uses or handles hazardous materials as described in one or more of the following items shall not be classified as Group H, but shall be classified as the occupancy that it most nearly resembles.</w:t>
      </w:r>
    </w:p>
    <w:p w:rsidR="00482FF5" w:rsidRPr="00DB3690" w:rsidRDefault="00482FF5" w:rsidP="00C82B38">
      <w:pPr>
        <w:spacing w:after="200"/>
        <w:rPr>
          <w:rFonts w:cs="Arial"/>
          <w:color w:val="000000"/>
          <w:szCs w:val="22"/>
        </w:rPr>
      </w:pPr>
      <w:r w:rsidRPr="00DB3690">
        <w:rPr>
          <w:rFonts w:cs="Arial"/>
          <w:color w:val="000000"/>
          <w:szCs w:val="22"/>
        </w:rPr>
        <w:t>1. Buildings and structures occupied for the application of flammable finishes, provided that such buildings or areas conform to the requirements of Section 416 and the Florida Fire Prevention Code.</w:t>
      </w:r>
    </w:p>
    <w:p w:rsidR="00482FF5" w:rsidRPr="00DB3690" w:rsidRDefault="00482FF5" w:rsidP="00C82B38">
      <w:pPr>
        <w:spacing w:after="200"/>
        <w:rPr>
          <w:rFonts w:cs="Arial"/>
          <w:color w:val="000000"/>
          <w:szCs w:val="22"/>
        </w:rPr>
      </w:pPr>
      <w:r w:rsidRPr="00DB3690">
        <w:rPr>
          <w:rFonts w:cs="Arial"/>
          <w:color w:val="000000"/>
          <w:szCs w:val="22"/>
        </w:rPr>
        <w:t>2. Wholesale and retail sales and storage of flammable and combustible liquids in mercantile occupancies conforming to the Florida Fire Prevention Code.</w:t>
      </w:r>
    </w:p>
    <w:p w:rsidR="00482FF5" w:rsidRPr="00DB3690" w:rsidRDefault="00482FF5" w:rsidP="00C82B38">
      <w:pPr>
        <w:spacing w:after="200"/>
        <w:rPr>
          <w:rFonts w:cs="Arial"/>
          <w:color w:val="000000"/>
          <w:szCs w:val="22"/>
        </w:rPr>
      </w:pPr>
      <w:r w:rsidRPr="00DB3690">
        <w:rPr>
          <w:rFonts w:cs="Arial"/>
          <w:color w:val="000000"/>
          <w:szCs w:val="22"/>
        </w:rPr>
        <w:t>3. Closed piping system containing flammable or combustible liquids or gases utilized for the operation of machinery or equipment.</w:t>
      </w:r>
    </w:p>
    <w:p w:rsidR="00482FF5" w:rsidRPr="00DB3690" w:rsidRDefault="00482FF5" w:rsidP="00C82B38">
      <w:pPr>
        <w:spacing w:after="200"/>
        <w:rPr>
          <w:rFonts w:cs="Arial"/>
          <w:color w:val="000000"/>
          <w:szCs w:val="22"/>
        </w:rPr>
      </w:pPr>
      <w:r w:rsidRPr="00DB3690">
        <w:rPr>
          <w:rFonts w:cs="Arial"/>
          <w:color w:val="000000"/>
          <w:szCs w:val="22"/>
        </w:rPr>
        <w:t>4. Cleaning establishments that utilize combustible liquid solvents having a flash point of 140°F (60°C) or higher in closed systems employing equipment listed by an approved testing agency, provided that this occupancy is separated from all other areas of the building by 1-hour fire barriers constructed in accordance with Section 707 or 1-hour horizontal assemblies constructed in accordance with Section 711, or both.</w:t>
      </w:r>
    </w:p>
    <w:p w:rsidR="00482FF5" w:rsidRPr="00DB3690" w:rsidRDefault="00482FF5" w:rsidP="00C82B38">
      <w:pPr>
        <w:spacing w:after="200"/>
        <w:rPr>
          <w:rFonts w:cs="Arial"/>
          <w:color w:val="000000"/>
          <w:szCs w:val="22"/>
        </w:rPr>
      </w:pPr>
      <w:r w:rsidRPr="00DB3690">
        <w:rPr>
          <w:rFonts w:cs="Arial"/>
          <w:color w:val="000000"/>
          <w:szCs w:val="22"/>
        </w:rPr>
        <w:t>5. Cleaning establishments that utilize a liquid solvent having a flash point at or above 200°F (93°C).</w:t>
      </w:r>
    </w:p>
    <w:p w:rsidR="00482FF5" w:rsidRPr="00DB3690" w:rsidRDefault="00482FF5" w:rsidP="00C82B38">
      <w:pPr>
        <w:spacing w:after="200"/>
        <w:rPr>
          <w:rFonts w:cs="Arial"/>
          <w:color w:val="000000"/>
          <w:szCs w:val="22"/>
        </w:rPr>
      </w:pPr>
      <w:r w:rsidRPr="00DB3690">
        <w:rPr>
          <w:rFonts w:cs="Arial"/>
          <w:color w:val="000000"/>
          <w:szCs w:val="22"/>
        </w:rPr>
        <w:t>6. Liquor stores and distributors without bulk storage.</w:t>
      </w:r>
    </w:p>
    <w:p w:rsidR="00482FF5" w:rsidRPr="00DB3690" w:rsidRDefault="00482FF5" w:rsidP="00C82B38">
      <w:pPr>
        <w:spacing w:after="200"/>
        <w:rPr>
          <w:rFonts w:cs="Arial"/>
          <w:color w:val="000000"/>
          <w:szCs w:val="22"/>
        </w:rPr>
      </w:pPr>
      <w:r w:rsidRPr="00DB3690">
        <w:rPr>
          <w:rFonts w:cs="Arial"/>
          <w:color w:val="000000"/>
          <w:szCs w:val="22"/>
        </w:rPr>
        <w:t>7. Refrigeration systems.</w:t>
      </w:r>
    </w:p>
    <w:p w:rsidR="00482FF5" w:rsidRPr="00DB3690" w:rsidRDefault="00482FF5" w:rsidP="00C82B38">
      <w:pPr>
        <w:spacing w:after="200"/>
        <w:rPr>
          <w:rFonts w:cs="Arial"/>
          <w:color w:val="000000"/>
          <w:szCs w:val="22"/>
        </w:rPr>
      </w:pPr>
      <w:r w:rsidRPr="00DB3690">
        <w:rPr>
          <w:rFonts w:cs="Arial"/>
          <w:color w:val="000000"/>
          <w:szCs w:val="22"/>
        </w:rPr>
        <w:t>8. The storage or utilization of materials for agricultural purposes on the premises.</w:t>
      </w:r>
    </w:p>
    <w:p w:rsidR="00482FF5" w:rsidRPr="00DB3690" w:rsidRDefault="00482FF5" w:rsidP="00C82B38">
      <w:pPr>
        <w:spacing w:after="200"/>
        <w:rPr>
          <w:rFonts w:cs="Arial"/>
          <w:color w:val="000000"/>
          <w:szCs w:val="22"/>
        </w:rPr>
      </w:pPr>
      <w:r w:rsidRPr="00DB3690">
        <w:rPr>
          <w:rFonts w:cs="Arial"/>
          <w:color w:val="000000"/>
          <w:szCs w:val="22"/>
          <w:u w:val="single"/>
        </w:rPr>
        <w:t>9. Stationary storage battery systems installed in accordance with the Florida Fire Prevention Code.</w:t>
      </w:r>
    </w:p>
    <w:p w:rsidR="00482FF5" w:rsidRPr="00DB3690" w:rsidRDefault="00482FF5" w:rsidP="00C82B38">
      <w:pPr>
        <w:spacing w:after="200"/>
        <w:rPr>
          <w:rFonts w:cs="Arial"/>
          <w:color w:val="000000"/>
          <w:szCs w:val="22"/>
        </w:rPr>
      </w:pPr>
      <w:r w:rsidRPr="00DB3690">
        <w:rPr>
          <w:rFonts w:cs="Arial"/>
          <w:strike/>
          <w:color w:val="000000"/>
          <w:szCs w:val="22"/>
        </w:rPr>
        <w:lastRenderedPageBreak/>
        <w:t>9. Stationary batteries utilized for facility emergency power, uninterruptable power supply or telecommunication facilities, provided that the batteries are provided with safety venting caps and ventilation is provided in accordance with the Florida Building Code, Mechanical.</w:t>
      </w:r>
    </w:p>
    <w:p w:rsidR="00482FF5" w:rsidRPr="00DB3690" w:rsidRDefault="00482FF5" w:rsidP="00C82B38">
      <w:pPr>
        <w:spacing w:after="200"/>
        <w:rPr>
          <w:rFonts w:cs="Arial"/>
          <w:color w:val="000000"/>
          <w:szCs w:val="22"/>
        </w:rPr>
      </w:pPr>
      <w:r w:rsidRPr="00DB3690">
        <w:rPr>
          <w:rFonts w:cs="Arial"/>
          <w:color w:val="000000"/>
          <w:szCs w:val="22"/>
        </w:rPr>
        <w:t>10. Corrosive personal or household products in their original packaging used in retail display.</w:t>
      </w:r>
    </w:p>
    <w:p w:rsidR="00482FF5" w:rsidRPr="00DB3690" w:rsidRDefault="00482FF5" w:rsidP="00C82B38">
      <w:pPr>
        <w:spacing w:after="200"/>
        <w:rPr>
          <w:rFonts w:cs="Arial"/>
          <w:color w:val="000000"/>
          <w:szCs w:val="22"/>
        </w:rPr>
      </w:pPr>
      <w:r w:rsidRPr="00DB3690">
        <w:rPr>
          <w:rFonts w:cs="Arial"/>
          <w:color w:val="000000"/>
          <w:szCs w:val="22"/>
        </w:rPr>
        <w:t>11. Commonly used corrosive building materials</w:t>
      </w:r>
    </w:p>
    <w:p w:rsidR="00482FF5" w:rsidRPr="00DB3690" w:rsidRDefault="00482FF5" w:rsidP="00C82B38">
      <w:pPr>
        <w:spacing w:after="200"/>
        <w:rPr>
          <w:rFonts w:cs="Arial"/>
          <w:color w:val="000000"/>
          <w:szCs w:val="22"/>
        </w:rPr>
      </w:pPr>
      <w:r w:rsidRPr="00DB3690">
        <w:rPr>
          <w:rFonts w:cs="Arial"/>
          <w:color w:val="000000"/>
          <w:szCs w:val="22"/>
        </w:rPr>
        <w:t>12. Buildings and structures occupied for aerosol storage shall be classified as Group S-1, provided that such buildings conform to the requirements of the Florida Fire Prevention Code.</w:t>
      </w:r>
    </w:p>
    <w:p w:rsidR="00482FF5" w:rsidRPr="00DB3690" w:rsidRDefault="00482FF5" w:rsidP="00C82B38">
      <w:pPr>
        <w:spacing w:after="200"/>
        <w:rPr>
          <w:rFonts w:cs="Arial"/>
          <w:color w:val="000000"/>
          <w:szCs w:val="22"/>
        </w:rPr>
      </w:pPr>
      <w:r w:rsidRPr="00DB3690">
        <w:rPr>
          <w:rFonts w:cs="Arial"/>
          <w:color w:val="000000"/>
          <w:szCs w:val="22"/>
        </w:rPr>
        <w:t>13. Display and storage of nonflammable solid and nonflammable or noncombustible liquid hazardous materials in quantities not exceeding the maximum allowable quantity per control area in Group M or S occupancies complying with Section 414.2.5.</w:t>
      </w:r>
    </w:p>
    <w:p w:rsidR="00482FF5" w:rsidRPr="00DB3690" w:rsidRDefault="00482FF5" w:rsidP="00C82B38">
      <w:pPr>
        <w:spacing w:after="200"/>
        <w:rPr>
          <w:rFonts w:cs="Arial"/>
          <w:color w:val="000000"/>
          <w:szCs w:val="22"/>
        </w:rPr>
      </w:pPr>
      <w:r w:rsidRPr="00DB3690">
        <w:rPr>
          <w:rFonts w:cs="Arial"/>
          <w:color w:val="000000"/>
          <w:szCs w:val="22"/>
        </w:rPr>
        <w:t>14. The storage of black powder, smokeless propellant and small arms primers in Groups M and R-3 and special industrial explosive devices in Groups B, F, M and S, provided such storage conforms to the quantity limits and requirements prescribed in the Florida Fire Prevention Code.</w:t>
      </w:r>
    </w:p>
    <w:p w:rsidR="00482FF5" w:rsidRPr="00DB3690" w:rsidRDefault="00482FF5" w:rsidP="00C82B38">
      <w:pPr>
        <w:spacing w:after="200"/>
        <w:rPr>
          <w:rFonts w:cs="Arial"/>
          <w:color w:val="000000"/>
          <w:szCs w:val="22"/>
        </w:rPr>
      </w:pPr>
      <w:r w:rsidRPr="00DB3690">
        <w:rPr>
          <w:rFonts w:cs="Arial"/>
          <w:color w:val="000000"/>
          <w:szCs w:val="22"/>
        </w:rPr>
        <w:t>15. Mercantile occupancies offering for retail sale sparklers, novelties and trick noisemakers as defined at Section 791.01, Florida Statutes, and that are not defined as fireworks by Chapter 791, Florida Statutes. Storage of sparklers and other novelties or trick noisemakers as defined in Chapter 791, Florida Statutes, within mercantile occupancies shall be in accordance with Section 791.055, Florida Statutes.</w:t>
      </w:r>
    </w:p>
    <w:p w:rsidR="00482FF5" w:rsidRPr="00DB3690" w:rsidRDefault="00482FF5" w:rsidP="00C82B38">
      <w:pPr>
        <w:spacing w:after="200"/>
        <w:rPr>
          <w:rFonts w:cs="Arial"/>
          <w:color w:val="000000"/>
          <w:szCs w:val="22"/>
        </w:rPr>
      </w:pPr>
      <w:r w:rsidRPr="00DB3690">
        <w:rPr>
          <w:rFonts w:cs="Arial"/>
          <w:color w:val="000000"/>
          <w:szCs w:val="22"/>
          <w:u w:val="single"/>
        </w:rPr>
        <w:t>16. Stationary fuel cell power systems installed in accordance with the Florida Fire Prevention Code.</w:t>
      </w:r>
    </w:p>
    <w:p w:rsidR="00482FF5" w:rsidRPr="00DB3690" w:rsidRDefault="00482FF5" w:rsidP="00C82B38">
      <w:pPr>
        <w:rPr>
          <w:rFonts w:cs="Arial"/>
          <w:color w:val="000000"/>
          <w:szCs w:val="22"/>
        </w:rPr>
      </w:pPr>
      <w:r w:rsidRPr="00DB3690">
        <w:rPr>
          <w:rFonts w:cs="Arial"/>
          <w:color w:val="000000"/>
          <w:szCs w:val="22"/>
          <w:u w:val="single"/>
        </w:rPr>
        <w:t>17. Capacitor energy storage systems in accordance with the Florida Fire Prevention Code.</w:t>
      </w:r>
    </w:p>
    <w:p w:rsidR="00482FF5" w:rsidRPr="00DB3690" w:rsidRDefault="00482FF5" w:rsidP="00C82B38">
      <w:pPr>
        <w:rPr>
          <w:rFonts w:cs="Arial"/>
          <w:color w:val="FF0000"/>
          <w:szCs w:val="22"/>
        </w:rPr>
      </w:pPr>
      <w:r w:rsidRPr="00DB3690">
        <w:rPr>
          <w:rFonts w:cs="Arial"/>
          <w:color w:val="FF0000"/>
          <w:szCs w:val="22"/>
        </w:rPr>
        <w:t>(F7372)</w:t>
      </w:r>
      <w:r w:rsidR="008E5448">
        <w:rPr>
          <w:rFonts w:cs="Arial"/>
          <w:color w:val="FF0000"/>
          <w:szCs w:val="22"/>
        </w:rPr>
        <w:t>/(I-Code)</w:t>
      </w:r>
    </w:p>
    <w:p w:rsidR="00482FF5" w:rsidRDefault="00482FF5" w:rsidP="00C82B38">
      <w:pPr>
        <w:widowControl w:val="0"/>
        <w:autoSpaceDE w:val="0"/>
        <w:autoSpaceDN w:val="0"/>
        <w:spacing w:before="7"/>
        <w:rPr>
          <w:rFonts w:eastAsia="Arial" w:cs="Arial"/>
          <w:szCs w:val="22"/>
        </w:rPr>
      </w:pPr>
    </w:p>
    <w:p w:rsidR="007C23B3" w:rsidRPr="00DB3690" w:rsidRDefault="007C23B3" w:rsidP="00C82B38">
      <w:pPr>
        <w:textAlignment w:val="baseline"/>
        <w:rPr>
          <w:rFonts w:cs="Arial"/>
          <w:b/>
          <w:bCs/>
          <w:color w:val="000000"/>
          <w:szCs w:val="22"/>
        </w:rPr>
      </w:pPr>
      <w:r w:rsidRPr="00DB3690">
        <w:rPr>
          <w:rFonts w:cs="Arial"/>
          <w:b/>
          <w:bCs/>
          <w:color w:val="000000"/>
          <w:szCs w:val="22"/>
        </w:rPr>
        <w:t>310.4 Residential Group R-2.</w:t>
      </w:r>
    </w:p>
    <w:p w:rsidR="007C23B3" w:rsidRPr="00DB3690" w:rsidRDefault="007C23B3" w:rsidP="00C82B38">
      <w:pPr>
        <w:jc w:val="both"/>
        <w:textAlignment w:val="baseline"/>
        <w:rPr>
          <w:rFonts w:cs="Arial"/>
          <w:color w:val="000000"/>
          <w:szCs w:val="22"/>
        </w:rPr>
      </w:pPr>
      <w:r w:rsidRPr="00DB3690">
        <w:rPr>
          <w:rFonts w:cs="Arial"/>
          <w:color w:val="000000"/>
          <w:szCs w:val="22"/>
        </w:rPr>
        <w:t xml:space="preserve">Residential Group R-2 occupancies containing </w:t>
      </w:r>
      <w:r w:rsidRPr="00DB3690">
        <w:rPr>
          <w:rFonts w:cs="Arial"/>
          <w:i/>
          <w:iCs/>
          <w:color w:val="000000"/>
          <w:szCs w:val="22"/>
        </w:rPr>
        <w:t>sleeping units</w:t>
      </w:r>
      <w:r w:rsidRPr="00DB3690">
        <w:rPr>
          <w:rFonts w:cs="Arial"/>
          <w:color w:val="000000"/>
          <w:szCs w:val="22"/>
        </w:rPr>
        <w:t xml:space="preserve"> or more than two </w:t>
      </w:r>
      <w:r w:rsidRPr="00DB3690">
        <w:rPr>
          <w:rFonts w:cs="Arial"/>
          <w:i/>
          <w:iCs/>
          <w:color w:val="000000"/>
          <w:szCs w:val="22"/>
        </w:rPr>
        <w:t>dwelling units</w:t>
      </w:r>
      <w:r w:rsidRPr="00DB3690">
        <w:rPr>
          <w:rFonts w:cs="Arial"/>
          <w:color w:val="000000"/>
          <w:szCs w:val="22"/>
        </w:rPr>
        <w:t xml:space="preserve"> where the occupants are primarily permanent in nature, including:</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Apartment houses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r>
      <w:r w:rsidRPr="00DB3690">
        <w:rPr>
          <w:rFonts w:cs="Arial"/>
          <w:i/>
          <w:iCs/>
          <w:color w:val="000000"/>
          <w:szCs w:val="22"/>
        </w:rPr>
        <w:t>Boarding houses</w:t>
      </w:r>
      <w:r w:rsidRPr="00DB3690">
        <w:rPr>
          <w:rFonts w:cs="Arial"/>
          <w:color w:val="000000"/>
          <w:szCs w:val="22"/>
        </w:rPr>
        <w:t xml:space="preserve"> (nontransient) </w:t>
      </w:r>
      <w:r w:rsidRPr="00DB3690">
        <w:rPr>
          <w:rFonts w:cs="Arial"/>
          <w:strike/>
          <w:color w:val="000000"/>
          <w:szCs w:val="22"/>
        </w:rPr>
        <w:t>with more than 16 occupants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r>
      <w:r w:rsidRPr="00DB3690">
        <w:rPr>
          <w:rFonts w:cs="Arial"/>
          <w:i/>
          <w:iCs/>
          <w:color w:val="000000"/>
          <w:szCs w:val="22"/>
        </w:rPr>
        <w:t>Congregate living facilities</w:t>
      </w:r>
      <w:r w:rsidRPr="00DB3690">
        <w:rPr>
          <w:rFonts w:cs="Arial"/>
          <w:color w:val="000000"/>
          <w:szCs w:val="22"/>
        </w:rPr>
        <w:t xml:space="preserve"> (nontransient) with more than 16 occupants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t>Convents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r>
      <w:r w:rsidRPr="00DB3690">
        <w:rPr>
          <w:rFonts w:cs="Arial"/>
          <w:i/>
          <w:iCs/>
          <w:color w:val="000000"/>
          <w:szCs w:val="22"/>
        </w:rPr>
        <w:t>Dormitories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t>Fraternities and sororities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t>Hotels (nontransient)</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r>
      <w:r w:rsidRPr="00DB3690">
        <w:rPr>
          <w:rFonts w:cs="Arial"/>
          <w:i/>
          <w:iCs/>
          <w:color w:val="000000"/>
          <w:szCs w:val="22"/>
        </w:rPr>
        <w:t>Live/work units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t>Monasteries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t>Motels (nontransient)</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t>Vacation timeshare properties</w:t>
      </w:r>
    </w:p>
    <w:p w:rsidR="007C23B3" w:rsidRDefault="007C23B3" w:rsidP="00C82B38">
      <w:pPr>
        <w:rPr>
          <w:rFonts w:cs="Arial"/>
          <w:color w:val="FF0000"/>
          <w:szCs w:val="22"/>
        </w:rPr>
      </w:pPr>
      <w:r w:rsidRPr="00DB3690">
        <w:rPr>
          <w:rFonts w:cs="Arial"/>
          <w:color w:val="FF0000"/>
          <w:szCs w:val="22"/>
        </w:rPr>
        <w:t>(F7557)</w:t>
      </w:r>
      <w:r w:rsidR="00A63696">
        <w:rPr>
          <w:rFonts w:cs="Arial"/>
          <w:color w:val="FF0000"/>
          <w:szCs w:val="22"/>
        </w:rPr>
        <w:t>/(I-Code)</w:t>
      </w:r>
    </w:p>
    <w:p w:rsidR="00415B8D" w:rsidRDefault="00415B8D" w:rsidP="00C82B38">
      <w:pPr>
        <w:rPr>
          <w:rFonts w:cs="Arial"/>
          <w:color w:val="FF0000"/>
          <w:szCs w:val="22"/>
        </w:rPr>
      </w:pPr>
    </w:p>
    <w:p w:rsidR="007C23B3" w:rsidRPr="00DB3690" w:rsidRDefault="007C23B3" w:rsidP="00C82B38">
      <w:pPr>
        <w:spacing w:line="231" w:lineRule="atLeast"/>
        <w:textAlignment w:val="baseline"/>
        <w:rPr>
          <w:rFonts w:cs="Arial"/>
          <w:b/>
          <w:bCs/>
          <w:color w:val="000000"/>
          <w:szCs w:val="22"/>
        </w:rPr>
      </w:pPr>
      <w:r w:rsidRPr="00DB3690">
        <w:rPr>
          <w:rFonts w:cs="Arial"/>
          <w:b/>
          <w:bCs/>
          <w:color w:val="000000"/>
          <w:szCs w:val="22"/>
        </w:rPr>
        <w:t>310.5 Residential Group R-3.</w:t>
      </w:r>
    </w:p>
    <w:p w:rsidR="007C23B3" w:rsidRPr="00DB3690" w:rsidRDefault="007C23B3" w:rsidP="00C82B38">
      <w:pPr>
        <w:jc w:val="both"/>
        <w:textAlignment w:val="baseline"/>
        <w:rPr>
          <w:rFonts w:cs="Arial"/>
          <w:color w:val="000000"/>
          <w:szCs w:val="22"/>
        </w:rPr>
      </w:pPr>
      <w:r w:rsidRPr="00DB3690">
        <w:rPr>
          <w:rFonts w:cs="Arial"/>
          <w:color w:val="000000"/>
          <w:szCs w:val="22"/>
        </w:rPr>
        <w:t>Residential Group R-3 occupancies where the occupants are primarily permanent in nature and not classified as Group R-1, R-2, R-4 or I, including:</w:t>
      </w:r>
    </w:p>
    <w:p w:rsidR="007C23B3" w:rsidRPr="00DB3690" w:rsidRDefault="007C23B3" w:rsidP="00C82B38">
      <w:pPr>
        <w:jc w:val="both"/>
        <w:textAlignment w:val="baseline"/>
        <w:rPr>
          <w:rFonts w:cs="Arial"/>
          <w:color w:val="000000"/>
          <w:szCs w:val="22"/>
        </w:rPr>
      </w:pP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t xml:space="preserve">Buildings that do not contain more than two </w:t>
      </w:r>
      <w:r w:rsidRPr="00DB3690">
        <w:rPr>
          <w:rFonts w:cs="Arial"/>
          <w:i/>
          <w:iCs/>
          <w:color w:val="000000"/>
          <w:szCs w:val="22"/>
        </w:rPr>
        <w:t>dwelling units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r>
      <w:r w:rsidRPr="00DB3690">
        <w:rPr>
          <w:rFonts w:cs="Arial"/>
          <w:i/>
          <w:iCs/>
          <w:color w:val="000000"/>
          <w:szCs w:val="22"/>
        </w:rPr>
        <w:t>Boarding houses</w:t>
      </w:r>
      <w:r w:rsidRPr="00DB3690">
        <w:rPr>
          <w:rFonts w:cs="Arial"/>
          <w:color w:val="000000"/>
          <w:szCs w:val="22"/>
        </w:rPr>
        <w:t xml:space="preserve"> (nontransient) with 16 or fewer occupants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r>
      <w:r w:rsidRPr="00DB3690">
        <w:rPr>
          <w:rFonts w:cs="Arial"/>
          <w:i/>
          <w:iCs/>
          <w:color w:val="000000"/>
          <w:szCs w:val="22"/>
        </w:rPr>
        <w:t>Boarding houses</w:t>
      </w:r>
      <w:r w:rsidRPr="00DB3690">
        <w:rPr>
          <w:rFonts w:cs="Arial"/>
          <w:color w:val="000000"/>
          <w:szCs w:val="22"/>
        </w:rPr>
        <w:t xml:space="preserve"> (</w:t>
      </w:r>
      <w:r w:rsidRPr="00DB3690">
        <w:rPr>
          <w:rFonts w:cs="Arial"/>
          <w:i/>
          <w:iCs/>
          <w:color w:val="000000"/>
          <w:szCs w:val="22"/>
        </w:rPr>
        <w:t>transient</w:t>
      </w:r>
      <w:r w:rsidRPr="00DB3690">
        <w:rPr>
          <w:rFonts w:cs="Arial"/>
          <w:color w:val="000000"/>
          <w:szCs w:val="22"/>
        </w:rPr>
        <w:t>) with 10 or fewer occupants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t>Care facilities that provide accommodations for five or fewer persons receiving care</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r>
      <w:r w:rsidRPr="00DB3690">
        <w:rPr>
          <w:rFonts w:cs="Arial"/>
          <w:i/>
          <w:iCs/>
          <w:color w:val="000000"/>
          <w:szCs w:val="22"/>
        </w:rPr>
        <w:t>Congregate living facilities</w:t>
      </w:r>
      <w:r w:rsidRPr="00DB3690">
        <w:rPr>
          <w:rFonts w:cs="Arial"/>
          <w:color w:val="000000"/>
          <w:szCs w:val="22"/>
        </w:rPr>
        <w:t xml:space="preserve"> (nontransient) with 16 or fewer occupants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r>
      <w:r w:rsidRPr="00DB3690">
        <w:rPr>
          <w:rFonts w:cs="Arial"/>
          <w:i/>
          <w:iCs/>
          <w:color w:val="000000"/>
          <w:szCs w:val="22"/>
        </w:rPr>
        <w:t>Congregate living facilities</w:t>
      </w:r>
      <w:r w:rsidRPr="00DB3690">
        <w:rPr>
          <w:rFonts w:cs="Arial"/>
          <w:color w:val="000000"/>
          <w:szCs w:val="22"/>
        </w:rPr>
        <w:t xml:space="preserve"> (</w:t>
      </w:r>
      <w:r w:rsidRPr="00DB3690">
        <w:rPr>
          <w:rFonts w:cs="Arial"/>
          <w:i/>
          <w:iCs/>
          <w:color w:val="000000"/>
          <w:szCs w:val="22"/>
        </w:rPr>
        <w:t>transient</w:t>
      </w:r>
      <w:r w:rsidRPr="00DB3690">
        <w:rPr>
          <w:rFonts w:cs="Arial"/>
          <w:color w:val="000000"/>
          <w:szCs w:val="22"/>
        </w:rPr>
        <w:t>) with 10 or fewer occupants</w:t>
      </w:r>
    </w:p>
    <w:p w:rsidR="007C23B3" w:rsidRPr="00DB3690" w:rsidRDefault="007C23B3" w:rsidP="00C82B38">
      <w:pPr>
        <w:tabs>
          <w:tab w:val="left" w:pos="720"/>
        </w:tabs>
        <w:ind w:left="360" w:hanging="360"/>
        <w:jc w:val="both"/>
        <w:textAlignment w:val="baseline"/>
        <w:rPr>
          <w:rFonts w:cs="Arial"/>
          <w:color w:val="000000"/>
          <w:szCs w:val="22"/>
        </w:rPr>
      </w:pPr>
      <w:r w:rsidRPr="00DB3690">
        <w:rPr>
          <w:rFonts w:cs="Arial"/>
          <w:color w:val="000000"/>
          <w:szCs w:val="22"/>
        </w:rPr>
        <w:tab/>
      </w:r>
      <w:r w:rsidRPr="00DB3690">
        <w:rPr>
          <w:rFonts w:cs="Arial"/>
          <w:i/>
          <w:iCs/>
          <w:color w:val="000000"/>
          <w:szCs w:val="22"/>
          <w:u w:val="single"/>
        </w:rPr>
        <w:t>Owner occupied</w:t>
      </w:r>
      <w:r w:rsidRPr="00DB3690">
        <w:rPr>
          <w:rFonts w:cs="Arial"/>
          <w:i/>
          <w:iCs/>
          <w:color w:val="000000"/>
          <w:szCs w:val="22"/>
        </w:rPr>
        <w:t xml:space="preserve"> Lodging houses</w:t>
      </w:r>
      <w:r w:rsidRPr="00DB3690">
        <w:rPr>
          <w:rFonts w:cs="Arial"/>
          <w:color w:val="000000"/>
          <w:szCs w:val="22"/>
        </w:rPr>
        <w:t xml:space="preserve"> with five or fewer </w:t>
      </w:r>
      <w:r w:rsidRPr="00DB3690">
        <w:rPr>
          <w:rFonts w:cs="Arial"/>
          <w:i/>
          <w:iCs/>
          <w:color w:val="000000"/>
          <w:szCs w:val="22"/>
        </w:rPr>
        <w:t>guest rooms</w:t>
      </w:r>
      <w:r w:rsidRPr="00DB3690">
        <w:rPr>
          <w:rFonts w:cs="Arial"/>
          <w:i/>
          <w:iCs/>
          <w:color w:val="000000"/>
          <w:szCs w:val="22"/>
          <w:u w:val="single"/>
        </w:rPr>
        <w:t xml:space="preserve"> and 10 or fewer occupants</w:t>
      </w:r>
    </w:p>
    <w:p w:rsidR="007C23B3" w:rsidRPr="00DB3690" w:rsidRDefault="007C23B3" w:rsidP="00C82B38">
      <w:pPr>
        <w:rPr>
          <w:rFonts w:cs="Arial"/>
          <w:color w:val="FF0000"/>
          <w:szCs w:val="22"/>
        </w:rPr>
      </w:pPr>
      <w:r w:rsidRPr="00DB3690">
        <w:rPr>
          <w:rFonts w:cs="Arial"/>
          <w:color w:val="FF0000"/>
          <w:szCs w:val="22"/>
        </w:rPr>
        <w:t>(F7559)</w:t>
      </w:r>
    </w:p>
    <w:p w:rsidR="007C23B3" w:rsidRPr="00DB3690" w:rsidRDefault="007C23B3" w:rsidP="00C82B38">
      <w:pPr>
        <w:rPr>
          <w:rFonts w:cs="Arial"/>
          <w:color w:val="000000"/>
          <w:szCs w:val="22"/>
        </w:rPr>
      </w:pPr>
    </w:p>
    <w:p w:rsidR="007C23B3" w:rsidRPr="00DB3690" w:rsidRDefault="007C23B3" w:rsidP="00C82B38">
      <w:pPr>
        <w:textAlignment w:val="baseline"/>
        <w:rPr>
          <w:rFonts w:cs="Arial"/>
          <w:b/>
          <w:bCs/>
          <w:color w:val="000000"/>
          <w:szCs w:val="22"/>
        </w:rPr>
      </w:pPr>
      <w:r w:rsidRPr="00DB3690">
        <w:rPr>
          <w:rFonts w:cs="Arial"/>
          <w:b/>
          <w:bCs/>
          <w:color w:val="000000"/>
          <w:szCs w:val="22"/>
        </w:rPr>
        <w:t>310.5.2 Lodging houses.</w:t>
      </w:r>
    </w:p>
    <w:p w:rsidR="007C23B3" w:rsidRPr="00DB3690" w:rsidRDefault="007C23B3" w:rsidP="00C82B38">
      <w:pPr>
        <w:jc w:val="both"/>
        <w:textAlignment w:val="baseline"/>
        <w:rPr>
          <w:rFonts w:cs="Arial"/>
          <w:color w:val="000000"/>
          <w:szCs w:val="22"/>
        </w:rPr>
      </w:pPr>
      <w:r w:rsidRPr="00DB3690">
        <w:rPr>
          <w:rFonts w:cs="Arial"/>
          <w:color w:val="000000"/>
          <w:szCs w:val="22"/>
        </w:rPr>
        <w:t xml:space="preserve">Owner-occupied </w:t>
      </w:r>
      <w:r w:rsidRPr="00DB3690">
        <w:rPr>
          <w:rFonts w:cs="Arial"/>
          <w:i/>
          <w:iCs/>
          <w:color w:val="000000"/>
          <w:szCs w:val="22"/>
        </w:rPr>
        <w:t>lodging houses</w:t>
      </w:r>
      <w:r w:rsidRPr="00DB3690">
        <w:rPr>
          <w:rFonts w:cs="Arial"/>
          <w:color w:val="000000"/>
          <w:szCs w:val="22"/>
        </w:rPr>
        <w:t xml:space="preserve"> with five or fewer </w:t>
      </w:r>
      <w:r w:rsidRPr="00DB3690">
        <w:rPr>
          <w:rFonts w:cs="Arial"/>
          <w:i/>
          <w:iCs/>
          <w:color w:val="000000"/>
          <w:szCs w:val="22"/>
        </w:rPr>
        <w:t>guest rooms</w:t>
      </w:r>
      <w:r w:rsidRPr="00DB3690">
        <w:rPr>
          <w:rFonts w:cs="Arial"/>
          <w:color w:val="000000"/>
          <w:szCs w:val="22"/>
        </w:rPr>
        <w:t xml:space="preserve"> </w:t>
      </w:r>
      <w:r w:rsidRPr="00DB3690">
        <w:rPr>
          <w:rFonts w:cs="Arial"/>
          <w:color w:val="000000"/>
          <w:szCs w:val="22"/>
          <w:u w:val="single"/>
        </w:rPr>
        <w:t>and 10 or fewer occupants</w:t>
      </w:r>
      <w:r w:rsidRPr="00DB3690">
        <w:rPr>
          <w:rFonts w:cs="Arial"/>
          <w:color w:val="000000"/>
          <w:szCs w:val="22"/>
        </w:rPr>
        <w:t xml:space="preserve"> shall be permitted to be constructed in accordance with the </w:t>
      </w:r>
      <w:r w:rsidRPr="00DB3690">
        <w:rPr>
          <w:rFonts w:cs="Arial"/>
          <w:i/>
          <w:iCs/>
          <w:color w:val="000000"/>
          <w:szCs w:val="22"/>
        </w:rPr>
        <w:t>Florida Building Code, Residential</w:t>
      </w:r>
      <w:r w:rsidRPr="00DB3690">
        <w:rPr>
          <w:rFonts w:cs="Arial"/>
          <w:color w:val="000000"/>
          <w:szCs w:val="22"/>
        </w:rPr>
        <w:t>.</w:t>
      </w:r>
    </w:p>
    <w:p w:rsidR="007C23B3" w:rsidRPr="00DB3690" w:rsidRDefault="007C23B3" w:rsidP="00C82B38">
      <w:pPr>
        <w:rPr>
          <w:rFonts w:cs="Arial"/>
          <w:color w:val="FF0000"/>
          <w:szCs w:val="22"/>
        </w:rPr>
      </w:pPr>
      <w:r w:rsidRPr="00DB3690">
        <w:rPr>
          <w:rFonts w:cs="Arial"/>
          <w:color w:val="FF0000"/>
          <w:szCs w:val="22"/>
        </w:rPr>
        <w:t>(F7560)</w:t>
      </w:r>
      <w:r w:rsidR="00A63696" w:rsidRPr="00A63696">
        <w:rPr>
          <w:rFonts w:cs="Arial"/>
          <w:color w:val="FF0000"/>
          <w:szCs w:val="22"/>
        </w:rPr>
        <w:t xml:space="preserve"> </w:t>
      </w:r>
      <w:r w:rsidR="00A63696">
        <w:rPr>
          <w:rFonts w:cs="Arial"/>
          <w:color w:val="FF0000"/>
          <w:szCs w:val="22"/>
        </w:rPr>
        <w:t>/(I – Code)</w:t>
      </w:r>
    </w:p>
    <w:p w:rsidR="007C23B3" w:rsidRDefault="007C23B3" w:rsidP="00C82B38">
      <w:pPr>
        <w:widowControl w:val="0"/>
        <w:autoSpaceDE w:val="0"/>
        <w:autoSpaceDN w:val="0"/>
        <w:spacing w:before="7"/>
        <w:rPr>
          <w:rFonts w:eastAsia="Arial" w:cs="Arial"/>
          <w:szCs w:val="22"/>
        </w:rPr>
      </w:pPr>
    </w:p>
    <w:p w:rsidR="007C23B3" w:rsidRPr="00DB3690" w:rsidRDefault="007C23B3" w:rsidP="00C82B38">
      <w:pPr>
        <w:rPr>
          <w:rFonts w:cs="Arial"/>
          <w:color w:val="000000"/>
          <w:szCs w:val="22"/>
        </w:rPr>
      </w:pPr>
      <w:r w:rsidRPr="00DB3690">
        <w:rPr>
          <w:rFonts w:cs="Arial"/>
          <w:b/>
          <w:bCs/>
          <w:color w:val="000000"/>
          <w:szCs w:val="22"/>
        </w:rPr>
        <w:t xml:space="preserve">311.1.1 Accessory storage spaces. </w:t>
      </w:r>
      <w:r w:rsidRPr="00DB3690">
        <w:rPr>
          <w:rFonts w:cs="Arial"/>
          <w:color w:val="000000"/>
          <w:szCs w:val="22"/>
        </w:rPr>
        <w:t>A room or space used for storage purposes that is </w:t>
      </w:r>
      <w:r w:rsidRPr="00DB3690">
        <w:rPr>
          <w:rFonts w:cs="Arial"/>
          <w:strike/>
          <w:color w:val="000000"/>
          <w:szCs w:val="22"/>
        </w:rPr>
        <w:t>less than 100 square feet (9.3 m2) in area and</w:t>
      </w:r>
      <w:r w:rsidRPr="00DB3690">
        <w:rPr>
          <w:rFonts w:cs="Arial"/>
          <w:color w:val="000000"/>
          <w:szCs w:val="22"/>
        </w:rPr>
        <w:t xml:space="preserve"> accessory to another occupancy shall be classified as part of that occupancy.</w:t>
      </w:r>
      <w:r w:rsidRPr="00DB3690">
        <w:rPr>
          <w:rFonts w:cs="Arial"/>
          <w:strike/>
          <w:color w:val="000000"/>
          <w:szCs w:val="22"/>
        </w:rPr>
        <w:t xml:space="preserve"> The aggregate area of such rooms or spaces shall not exceed the allowable area limits of Section 508.2.</w:t>
      </w:r>
    </w:p>
    <w:p w:rsidR="007C23B3" w:rsidRPr="00DB3690" w:rsidRDefault="007C23B3" w:rsidP="00C82B38">
      <w:pPr>
        <w:rPr>
          <w:rFonts w:cs="Arial"/>
          <w:color w:val="FF0000"/>
          <w:szCs w:val="22"/>
        </w:rPr>
      </w:pPr>
      <w:r w:rsidRPr="00DB3690">
        <w:rPr>
          <w:rFonts w:cs="Arial"/>
          <w:color w:val="FF0000"/>
          <w:szCs w:val="22"/>
        </w:rPr>
        <w:t>(F7561)</w:t>
      </w:r>
      <w:r w:rsidR="00A63696" w:rsidRPr="00A63696">
        <w:rPr>
          <w:rFonts w:cs="Arial"/>
          <w:color w:val="FF0000"/>
          <w:szCs w:val="22"/>
        </w:rPr>
        <w:t xml:space="preserve"> </w:t>
      </w:r>
      <w:r w:rsidR="00A63696">
        <w:rPr>
          <w:rFonts w:cs="Arial"/>
          <w:color w:val="FF0000"/>
          <w:szCs w:val="22"/>
        </w:rPr>
        <w:t>/(I – Code)</w:t>
      </w:r>
    </w:p>
    <w:p w:rsidR="009A37D1" w:rsidRDefault="009A37D1" w:rsidP="00C82B38">
      <w:pPr>
        <w:rPr>
          <w:rFonts w:cs="Arial"/>
          <w:b/>
          <w:bCs/>
          <w:color w:val="000000"/>
          <w:szCs w:val="22"/>
        </w:rPr>
      </w:pPr>
    </w:p>
    <w:p w:rsidR="007C23B3" w:rsidRPr="00DB3690" w:rsidRDefault="007C23B3" w:rsidP="00C82B38">
      <w:pPr>
        <w:rPr>
          <w:rFonts w:cs="Arial"/>
          <w:color w:val="000000"/>
          <w:szCs w:val="22"/>
        </w:rPr>
      </w:pPr>
      <w:r w:rsidRPr="00DB3690">
        <w:rPr>
          <w:rFonts w:cs="Arial"/>
          <w:b/>
          <w:bCs/>
          <w:color w:val="000000"/>
          <w:szCs w:val="22"/>
        </w:rPr>
        <w:t xml:space="preserve">311.2 Moderate-hazard storage, Group S-1. </w:t>
      </w:r>
      <w:r w:rsidRPr="00DB3690">
        <w:rPr>
          <w:rFonts w:cs="Arial"/>
          <w:color w:val="000000"/>
          <w:szCs w:val="22"/>
        </w:rPr>
        <w:t xml:space="preserve">Storage Group S-1 occupancies are buildings occupied for storage uses that are not classified as Group S-2, including, but not limited to, storage of the following: </w:t>
      </w:r>
    </w:p>
    <w:p w:rsidR="007C23B3" w:rsidRPr="00DB3690" w:rsidRDefault="007C23B3" w:rsidP="00C82B38">
      <w:pPr>
        <w:rPr>
          <w:rFonts w:cs="Arial"/>
          <w:strike/>
          <w:color w:val="000000"/>
          <w:szCs w:val="22"/>
        </w:rPr>
      </w:pPr>
    </w:p>
    <w:p w:rsidR="007C23B3" w:rsidRPr="00DB3690" w:rsidRDefault="007C23B3" w:rsidP="00C82B38">
      <w:pPr>
        <w:rPr>
          <w:rFonts w:cs="Arial"/>
          <w:color w:val="000000"/>
          <w:szCs w:val="22"/>
        </w:rPr>
      </w:pPr>
      <w:r w:rsidRPr="00DB3690">
        <w:rPr>
          <w:rFonts w:cs="Arial"/>
          <w:strike/>
          <w:color w:val="000000"/>
          <w:szCs w:val="22"/>
        </w:rPr>
        <w:t>Aerosols</w:t>
      </w:r>
      <w:r w:rsidRPr="00DB3690">
        <w:rPr>
          <w:rFonts w:cs="Arial"/>
          <w:color w:val="000000"/>
          <w:szCs w:val="22"/>
        </w:rPr>
        <w:t xml:space="preserve"> </w:t>
      </w:r>
      <w:r w:rsidRPr="00DB3690">
        <w:rPr>
          <w:rFonts w:cs="Arial"/>
          <w:color w:val="000000"/>
          <w:szCs w:val="22"/>
          <w:u w:val="single"/>
        </w:rPr>
        <w:t>Aerosol products</w:t>
      </w:r>
      <w:r w:rsidRPr="00DB3690">
        <w:rPr>
          <w:rFonts w:cs="Arial"/>
          <w:color w:val="000000"/>
          <w:szCs w:val="22"/>
        </w:rPr>
        <w:t>, Levels 2 and 3</w:t>
      </w:r>
    </w:p>
    <w:p w:rsidR="007C23B3" w:rsidRPr="00DB3690" w:rsidRDefault="007C23B3" w:rsidP="00C82B38">
      <w:pPr>
        <w:rPr>
          <w:rFonts w:cs="Arial"/>
          <w:color w:val="000000"/>
          <w:szCs w:val="22"/>
        </w:rPr>
      </w:pPr>
      <w:r w:rsidRPr="00DB3690">
        <w:rPr>
          <w:rFonts w:cs="Arial"/>
          <w:color w:val="000000"/>
          <w:szCs w:val="22"/>
        </w:rPr>
        <w:t xml:space="preserve">Aircraft hangar (storage and repair) </w:t>
      </w:r>
    </w:p>
    <w:p w:rsidR="007C23B3" w:rsidRPr="00DB3690" w:rsidRDefault="007C23B3" w:rsidP="00C82B38">
      <w:pPr>
        <w:rPr>
          <w:rFonts w:cs="Arial"/>
          <w:color w:val="000000"/>
          <w:szCs w:val="22"/>
        </w:rPr>
      </w:pPr>
      <w:r w:rsidRPr="00DB3690">
        <w:rPr>
          <w:rFonts w:cs="Arial"/>
          <w:color w:val="000000"/>
          <w:szCs w:val="22"/>
        </w:rPr>
        <w:t xml:space="preserve">Bags: cloth, burlap and paper </w:t>
      </w:r>
    </w:p>
    <w:p w:rsidR="007C23B3" w:rsidRPr="007C23B3" w:rsidRDefault="007C23B3" w:rsidP="00C82B38">
      <w:pPr>
        <w:rPr>
          <w:rFonts w:cs="Arial"/>
          <w:color w:val="000000"/>
          <w:szCs w:val="22"/>
        </w:rPr>
      </w:pPr>
      <w:r w:rsidRPr="007C23B3">
        <w:rPr>
          <w:rFonts w:cs="Arial"/>
          <w:color w:val="000000"/>
          <w:szCs w:val="22"/>
        </w:rPr>
        <w:t>Bamboos and rattan</w:t>
      </w:r>
    </w:p>
    <w:p w:rsidR="007C23B3" w:rsidRPr="007C23B3" w:rsidRDefault="007C23B3" w:rsidP="00C82B38">
      <w:pPr>
        <w:rPr>
          <w:rFonts w:cs="Arial"/>
          <w:color w:val="000000"/>
          <w:szCs w:val="22"/>
        </w:rPr>
      </w:pPr>
      <w:r w:rsidRPr="007C23B3">
        <w:rPr>
          <w:rFonts w:cs="Arial"/>
          <w:color w:val="000000"/>
          <w:szCs w:val="22"/>
        </w:rPr>
        <w:t>Baskets</w:t>
      </w:r>
    </w:p>
    <w:p w:rsidR="007C23B3" w:rsidRPr="007C23B3" w:rsidRDefault="007C23B3" w:rsidP="00C82B38">
      <w:pPr>
        <w:rPr>
          <w:rFonts w:cs="Arial"/>
          <w:color w:val="000000"/>
          <w:szCs w:val="22"/>
        </w:rPr>
      </w:pPr>
      <w:r w:rsidRPr="007C23B3">
        <w:rPr>
          <w:rFonts w:cs="Arial"/>
          <w:color w:val="000000"/>
          <w:szCs w:val="22"/>
        </w:rPr>
        <w:t xml:space="preserve">Belting: canvas and leather </w:t>
      </w:r>
    </w:p>
    <w:p w:rsidR="007C23B3" w:rsidRPr="007C23B3" w:rsidRDefault="007C23B3" w:rsidP="00C82B38">
      <w:pPr>
        <w:rPr>
          <w:rFonts w:cs="Arial"/>
          <w:color w:val="000000"/>
          <w:szCs w:val="22"/>
        </w:rPr>
      </w:pPr>
      <w:r w:rsidRPr="007C23B3">
        <w:rPr>
          <w:rFonts w:cs="Arial"/>
          <w:color w:val="000000"/>
          <w:szCs w:val="22"/>
        </w:rPr>
        <w:t xml:space="preserve">Books and paper in rolls or packs </w:t>
      </w:r>
    </w:p>
    <w:p w:rsidR="007C23B3" w:rsidRPr="007C23B3" w:rsidRDefault="007C23B3" w:rsidP="00C82B38">
      <w:pPr>
        <w:rPr>
          <w:rFonts w:cs="Arial"/>
          <w:color w:val="000000"/>
          <w:szCs w:val="22"/>
        </w:rPr>
      </w:pPr>
      <w:r w:rsidRPr="007C23B3">
        <w:rPr>
          <w:rFonts w:cs="Arial"/>
          <w:color w:val="000000"/>
          <w:szCs w:val="22"/>
        </w:rPr>
        <w:t>Boots and shoes</w:t>
      </w:r>
    </w:p>
    <w:p w:rsidR="007C23B3" w:rsidRPr="007C23B3" w:rsidRDefault="007C23B3" w:rsidP="00C82B38">
      <w:pPr>
        <w:rPr>
          <w:rFonts w:cs="Arial"/>
          <w:color w:val="000000"/>
          <w:szCs w:val="22"/>
        </w:rPr>
      </w:pPr>
      <w:r w:rsidRPr="007C23B3">
        <w:rPr>
          <w:rFonts w:cs="Arial"/>
          <w:color w:val="000000"/>
          <w:szCs w:val="22"/>
        </w:rPr>
        <w:t xml:space="preserve">Buttons, including cloth covered, pearl or bone </w:t>
      </w:r>
    </w:p>
    <w:p w:rsidR="007C23B3" w:rsidRPr="007C23B3" w:rsidRDefault="007C23B3" w:rsidP="00C82B38">
      <w:pPr>
        <w:rPr>
          <w:rFonts w:cs="Arial"/>
          <w:color w:val="000000"/>
          <w:szCs w:val="22"/>
        </w:rPr>
      </w:pPr>
      <w:r w:rsidRPr="007C23B3">
        <w:rPr>
          <w:rFonts w:cs="Arial"/>
          <w:color w:val="000000"/>
          <w:szCs w:val="22"/>
        </w:rPr>
        <w:t>Cardboard and cardboard boxes</w:t>
      </w:r>
    </w:p>
    <w:p w:rsidR="007C23B3" w:rsidRPr="007C23B3" w:rsidRDefault="007C23B3" w:rsidP="00C82B38">
      <w:pPr>
        <w:rPr>
          <w:rFonts w:cs="Arial"/>
          <w:color w:val="000000"/>
          <w:szCs w:val="22"/>
        </w:rPr>
      </w:pPr>
      <w:r w:rsidRPr="007C23B3">
        <w:rPr>
          <w:rFonts w:cs="Arial"/>
          <w:color w:val="000000"/>
          <w:szCs w:val="22"/>
        </w:rPr>
        <w:t xml:space="preserve">Clothing, woolen wearing apparel </w:t>
      </w:r>
    </w:p>
    <w:p w:rsidR="007C23B3" w:rsidRPr="007C23B3" w:rsidRDefault="007C23B3" w:rsidP="00C82B38">
      <w:pPr>
        <w:rPr>
          <w:rFonts w:cs="Arial"/>
          <w:color w:val="000000"/>
          <w:szCs w:val="22"/>
        </w:rPr>
      </w:pPr>
      <w:r w:rsidRPr="007C23B3">
        <w:rPr>
          <w:rFonts w:cs="Arial"/>
          <w:color w:val="000000"/>
          <w:szCs w:val="22"/>
        </w:rPr>
        <w:t>Cordage</w:t>
      </w:r>
    </w:p>
    <w:p w:rsidR="007C23B3" w:rsidRPr="007C23B3" w:rsidRDefault="007C23B3" w:rsidP="00C82B38">
      <w:pPr>
        <w:rPr>
          <w:rFonts w:cs="Arial"/>
          <w:color w:val="000000"/>
          <w:szCs w:val="22"/>
        </w:rPr>
      </w:pPr>
      <w:r w:rsidRPr="007C23B3">
        <w:rPr>
          <w:rFonts w:cs="Arial"/>
          <w:color w:val="000000"/>
          <w:szCs w:val="22"/>
        </w:rPr>
        <w:t xml:space="preserve">Dry boat storage (indoor) </w:t>
      </w:r>
    </w:p>
    <w:p w:rsidR="007C23B3" w:rsidRPr="007C23B3" w:rsidRDefault="007C23B3" w:rsidP="00C82B38">
      <w:pPr>
        <w:rPr>
          <w:rFonts w:cs="Arial"/>
          <w:color w:val="000000"/>
          <w:szCs w:val="22"/>
        </w:rPr>
      </w:pPr>
      <w:r w:rsidRPr="007C23B3">
        <w:rPr>
          <w:rFonts w:cs="Arial"/>
          <w:color w:val="000000"/>
          <w:szCs w:val="22"/>
        </w:rPr>
        <w:t>Furniture</w:t>
      </w:r>
    </w:p>
    <w:p w:rsidR="007C23B3" w:rsidRPr="007C23B3" w:rsidRDefault="007C23B3" w:rsidP="00C82B38">
      <w:pPr>
        <w:rPr>
          <w:rFonts w:cs="Arial"/>
          <w:color w:val="000000"/>
          <w:szCs w:val="22"/>
        </w:rPr>
      </w:pPr>
      <w:r w:rsidRPr="007C23B3">
        <w:rPr>
          <w:rFonts w:cs="Arial"/>
          <w:color w:val="000000"/>
          <w:szCs w:val="22"/>
        </w:rPr>
        <w:t>Furs</w:t>
      </w:r>
    </w:p>
    <w:p w:rsidR="007C23B3" w:rsidRPr="007C23B3" w:rsidRDefault="007C23B3" w:rsidP="00C82B38">
      <w:pPr>
        <w:rPr>
          <w:rFonts w:cs="Arial"/>
          <w:color w:val="000000"/>
          <w:szCs w:val="22"/>
        </w:rPr>
      </w:pPr>
      <w:r w:rsidRPr="007C23B3">
        <w:rPr>
          <w:rFonts w:cs="Arial"/>
          <w:color w:val="000000"/>
          <w:szCs w:val="22"/>
        </w:rPr>
        <w:t>Glues, mucilage, pastes and size Grains</w:t>
      </w:r>
    </w:p>
    <w:p w:rsidR="007C23B3" w:rsidRPr="007C23B3" w:rsidRDefault="007C23B3" w:rsidP="00C82B38">
      <w:pPr>
        <w:rPr>
          <w:rFonts w:cs="Arial"/>
          <w:color w:val="000000"/>
          <w:szCs w:val="22"/>
        </w:rPr>
      </w:pPr>
      <w:r w:rsidRPr="007C23B3">
        <w:rPr>
          <w:rFonts w:cs="Arial"/>
          <w:color w:val="000000"/>
          <w:szCs w:val="22"/>
        </w:rPr>
        <w:t>Horns and combs, other than celluloid Leather</w:t>
      </w:r>
    </w:p>
    <w:p w:rsidR="007C23B3" w:rsidRPr="007C23B3" w:rsidRDefault="007C23B3" w:rsidP="00C82B38">
      <w:pPr>
        <w:rPr>
          <w:rFonts w:cs="Arial"/>
          <w:color w:val="000000"/>
          <w:szCs w:val="22"/>
        </w:rPr>
      </w:pPr>
      <w:r w:rsidRPr="007C23B3">
        <w:rPr>
          <w:rFonts w:cs="Arial"/>
          <w:color w:val="000000"/>
          <w:szCs w:val="22"/>
        </w:rPr>
        <w:t>Linoleum Lumber</w:t>
      </w:r>
    </w:p>
    <w:p w:rsidR="007C23B3" w:rsidRPr="007C23B3" w:rsidRDefault="007C23B3" w:rsidP="00C82B38">
      <w:pPr>
        <w:rPr>
          <w:rFonts w:cs="Arial"/>
          <w:color w:val="000000"/>
          <w:szCs w:val="22"/>
        </w:rPr>
      </w:pPr>
      <w:r w:rsidRPr="007C23B3">
        <w:rPr>
          <w:rFonts w:cs="Arial"/>
          <w:color w:val="000000"/>
          <w:szCs w:val="22"/>
        </w:rPr>
        <w:t>Motor vehicle repair garages complying with the maximum allowable quantities of hazardous materials listed in Table 307.1(1) (see Section 406.8)</w:t>
      </w:r>
    </w:p>
    <w:p w:rsidR="007C23B3" w:rsidRPr="007C23B3" w:rsidRDefault="007C23B3" w:rsidP="00C82B38">
      <w:pPr>
        <w:rPr>
          <w:rFonts w:cs="Arial"/>
          <w:color w:val="000000"/>
          <w:szCs w:val="22"/>
        </w:rPr>
      </w:pPr>
      <w:r w:rsidRPr="007C23B3">
        <w:rPr>
          <w:rFonts w:cs="Arial"/>
          <w:color w:val="000000"/>
          <w:szCs w:val="22"/>
        </w:rPr>
        <w:t xml:space="preserve">Photo engravings </w:t>
      </w:r>
    </w:p>
    <w:p w:rsidR="007C23B3" w:rsidRPr="007C23B3" w:rsidRDefault="007C23B3" w:rsidP="00C82B38">
      <w:pPr>
        <w:rPr>
          <w:rFonts w:cs="Arial"/>
          <w:color w:val="000000"/>
          <w:szCs w:val="22"/>
        </w:rPr>
      </w:pPr>
      <w:r w:rsidRPr="007C23B3">
        <w:rPr>
          <w:rFonts w:cs="Arial"/>
          <w:color w:val="000000"/>
          <w:szCs w:val="22"/>
        </w:rPr>
        <w:t xml:space="preserve">Resilient flooring </w:t>
      </w:r>
    </w:p>
    <w:p w:rsidR="007C23B3" w:rsidRPr="007C23B3" w:rsidRDefault="007C23B3" w:rsidP="00C82B38">
      <w:pPr>
        <w:rPr>
          <w:rFonts w:cs="Arial"/>
          <w:color w:val="000000"/>
          <w:szCs w:val="22"/>
        </w:rPr>
      </w:pPr>
      <w:r w:rsidRPr="007C23B3">
        <w:rPr>
          <w:rFonts w:cs="Arial"/>
          <w:color w:val="000000"/>
          <w:szCs w:val="22"/>
        </w:rPr>
        <w:t>Silks</w:t>
      </w:r>
    </w:p>
    <w:p w:rsidR="007C23B3" w:rsidRPr="007C23B3" w:rsidRDefault="007C23B3" w:rsidP="00C82B38">
      <w:pPr>
        <w:rPr>
          <w:rFonts w:cs="Arial"/>
          <w:color w:val="000000"/>
          <w:szCs w:val="22"/>
        </w:rPr>
      </w:pPr>
      <w:r w:rsidRPr="007C23B3">
        <w:rPr>
          <w:rFonts w:cs="Arial"/>
          <w:color w:val="000000"/>
          <w:szCs w:val="22"/>
        </w:rPr>
        <w:t>Soaps Sugar</w:t>
      </w:r>
    </w:p>
    <w:p w:rsidR="007C23B3" w:rsidRPr="007C23B3" w:rsidRDefault="007C23B3" w:rsidP="00C82B38">
      <w:pPr>
        <w:rPr>
          <w:rFonts w:cs="Arial"/>
          <w:color w:val="000000"/>
          <w:szCs w:val="22"/>
        </w:rPr>
      </w:pPr>
      <w:r w:rsidRPr="007C23B3">
        <w:rPr>
          <w:rFonts w:cs="Arial"/>
          <w:color w:val="000000"/>
          <w:szCs w:val="22"/>
        </w:rPr>
        <w:t>Tires, bulk storage of</w:t>
      </w:r>
    </w:p>
    <w:p w:rsidR="007C23B3" w:rsidRPr="007C23B3" w:rsidRDefault="007C23B3" w:rsidP="00C82B38">
      <w:pPr>
        <w:rPr>
          <w:rFonts w:cs="Arial"/>
          <w:color w:val="000000"/>
          <w:szCs w:val="22"/>
        </w:rPr>
      </w:pPr>
      <w:r w:rsidRPr="007C23B3">
        <w:rPr>
          <w:rFonts w:cs="Arial"/>
          <w:color w:val="000000"/>
          <w:szCs w:val="22"/>
        </w:rPr>
        <w:t>Tobacco, cigars, cigarettes and snuff Upholstery and mattresses</w:t>
      </w:r>
    </w:p>
    <w:p w:rsidR="007C23B3" w:rsidRPr="00DB3690" w:rsidRDefault="007C23B3" w:rsidP="00C82B38">
      <w:pPr>
        <w:rPr>
          <w:rFonts w:cs="Arial"/>
          <w:color w:val="000000"/>
          <w:szCs w:val="22"/>
        </w:rPr>
      </w:pPr>
      <w:r w:rsidRPr="00DB3690">
        <w:rPr>
          <w:rFonts w:cs="Arial"/>
          <w:color w:val="000000"/>
          <w:szCs w:val="22"/>
        </w:rPr>
        <w:t>Wax candles</w:t>
      </w:r>
    </w:p>
    <w:p w:rsidR="007C23B3" w:rsidRPr="00DB3690" w:rsidRDefault="007C23B3" w:rsidP="00C82B38">
      <w:pPr>
        <w:rPr>
          <w:rFonts w:cs="Arial"/>
          <w:color w:val="FF0000"/>
          <w:szCs w:val="22"/>
        </w:rPr>
      </w:pPr>
      <w:r w:rsidRPr="00DB3690">
        <w:rPr>
          <w:rFonts w:cs="Arial"/>
          <w:color w:val="FF0000"/>
          <w:szCs w:val="22"/>
        </w:rPr>
        <w:t>(F7474)</w:t>
      </w:r>
      <w:r w:rsidR="00A63696">
        <w:rPr>
          <w:rFonts w:cs="Arial"/>
          <w:color w:val="FF0000"/>
          <w:szCs w:val="22"/>
        </w:rPr>
        <w:t>/(F363-16)</w:t>
      </w:r>
    </w:p>
    <w:p w:rsidR="007C23B3" w:rsidRPr="00DB3690" w:rsidRDefault="007C23B3" w:rsidP="00C82B38">
      <w:pPr>
        <w:spacing w:before="9"/>
        <w:rPr>
          <w:rFonts w:cs="Arial"/>
          <w:color w:val="000000"/>
          <w:szCs w:val="22"/>
        </w:rPr>
      </w:pPr>
    </w:p>
    <w:p w:rsidR="007C23B3" w:rsidRPr="007C23B3" w:rsidRDefault="007C23B3" w:rsidP="00C82B38">
      <w:pPr>
        <w:spacing w:line="228" w:lineRule="auto"/>
        <w:rPr>
          <w:rFonts w:cs="Arial"/>
          <w:color w:val="000000"/>
          <w:szCs w:val="22"/>
        </w:rPr>
      </w:pPr>
      <w:r w:rsidRPr="00DB3690">
        <w:rPr>
          <w:rFonts w:cs="Arial"/>
          <w:b/>
          <w:bCs/>
          <w:color w:val="000000"/>
          <w:szCs w:val="22"/>
        </w:rPr>
        <w:t xml:space="preserve">312.1 General. </w:t>
      </w:r>
      <w:r w:rsidRPr="00DB3690">
        <w:rPr>
          <w:rFonts w:cs="Arial"/>
          <w:color w:val="000000"/>
          <w:szCs w:val="22"/>
        </w:rPr>
        <w:t>Buildings and structures of an accessory character and miscellaneous structures not classified in any specific occupancy shall be constructed, equipped and maintained to conform to the requirements of this code commensurate with the fire and life hazard incidental to their occupancy. Group U shall include, but not be limited to, the following</w:t>
      </w:r>
      <w:r w:rsidRPr="007C23B3">
        <w:rPr>
          <w:rFonts w:cs="Arial"/>
          <w:color w:val="000000"/>
          <w:szCs w:val="22"/>
        </w:rPr>
        <w:t>:</w:t>
      </w:r>
    </w:p>
    <w:p w:rsidR="007C23B3" w:rsidRPr="007C23B3" w:rsidRDefault="007C23B3" w:rsidP="00C82B38">
      <w:pPr>
        <w:spacing w:before="4"/>
        <w:rPr>
          <w:rFonts w:cs="Arial"/>
          <w:color w:val="000000"/>
          <w:szCs w:val="22"/>
        </w:rPr>
      </w:pPr>
      <w:r w:rsidRPr="007C23B3">
        <w:rPr>
          <w:rFonts w:cs="Arial"/>
          <w:color w:val="000000"/>
          <w:szCs w:val="22"/>
        </w:rPr>
        <w:t> </w:t>
      </w:r>
    </w:p>
    <w:p w:rsidR="007C23B3" w:rsidRPr="007C23B3" w:rsidRDefault="007C23B3" w:rsidP="00C82B38">
      <w:pPr>
        <w:spacing w:line="224" w:lineRule="atLeast"/>
        <w:rPr>
          <w:rFonts w:cs="Arial"/>
          <w:color w:val="000000"/>
          <w:szCs w:val="22"/>
        </w:rPr>
      </w:pPr>
      <w:r w:rsidRPr="007C23B3">
        <w:rPr>
          <w:rFonts w:cs="Arial"/>
          <w:color w:val="000000"/>
          <w:szCs w:val="22"/>
        </w:rPr>
        <w:t>Agricultural buildings</w:t>
      </w:r>
    </w:p>
    <w:p w:rsidR="007C23B3" w:rsidRPr="007C23B3" w:rsidRDefault="007C23B3" w:rsidP="00C82B38">
      <w:pPr>
        <w:spacing w:line="228" w:lineRule="auto"/>
        <w:rPr>
          <w:rFonts w:cs="Arial"/>
          <w:color w:val="000000"/>
          <w:szCs w:val="22"/>
        </w:rPr>
      </w:pPr>
      <w:r w:rsidRPr="007C23B3">
        <w:rPr>
          <w:rFonts w:cs="Arial"/>
          <w:color w:val="000000"/>
          <w:szCs w:val="22"/>
        </w:rPr>
        <w:t xml:space="preserve">Aircraft hangars, accessory to a one or two-family residence (see Section 412.5) </w:t>
      </w:r>
    </w:p>
    <w:p w:rsidR="007C23B3" w:rsidRPr="007C23B3" w:rsidRDefault="007C23B3" w:rsidP="00C82B38">
      <w:pPr>
        <w:spacing w:line="228" w:lineRule="auto"/>
        <w:rPr>
          <w:rFonts w:cs="Arial"/>
          <w:color w:val="000000"/>
          <w:szCs w:val="22"/>
        </w:rPr>
      </w:pPr>
    </w:p>
    <w:p w:rsidR="007C23B3" w:rsidRPr="007C23B3" w:rsidRDefault="007C23B3" w:rsidP="00C82B38">
      <w:pPr>
        <w:spacing w:line="228" w:lineRule="auto"/>
        <w:rPr>
          <w:rFonts w:cs="Arial"/>
          <w:color w:val="000000"/>
          <w:szCs w:val="22"/>
        </w:rPr>
      </w:pPr>
      <w:r w:rsidRPr="007C23B3">
        <w:rPr>
          <w:rFonts w:cs="Arial"/>
          <w:color w:val="000000"/>
          <w:szCs w:val="22"/>
        </w:rPr>
        <w:t>Barns</w:t>
      </w:r>
    </w:p>
    <w:p w:rsidR="007C23B3" w:rsidRPr="007C23B3" w:rsidRDefault="007C23B3" w:rsidP="00C82B38">
      <w:pPr>
        <w:spacing w:line="213" w:lineRule="atLeast"/>
        <w:rPr>
          <w:rFonts w:cs="Arial"/>
          <w:color w:val="000000"/>
          <w:szCs w:val="22"/>
        </w:rPr>
      </w:pPr>
      <w:r w:rsidRPr="007C23B3">
        <w:rPr>
          <w:rFonts w:cs="Arial"/>
          <w:color w:val="000000"/>
          <w:szCs w:val="22"/>
        </w:rPr>
        <w:t>Carports</w:t>
      </w:r>
    </w:p>
    <w:p w:rsidR="007C23B3" w:rsidRPr="007C23B3" w:rsidRDefault="007C23B3" w:rsidP="00C82B38">
      <w:pPr>
        <w:spacing w:line="228" w:lineRule="auto"/>
        <w:rPr>
          <w:rFonts w:cs="Arial"/>
          <w:color w:val="000000"/>
          <w:szCs w:val="22"/>
        </w:rPr>
      </w:pPr>
      <w:r w:rsidRPr="007C23B3">
        <w:rPr>
          <w:rFonts w:cs="Arial"/>
          <w:color w:val="000000"/>
          <w:szCs w:val="22"/>
          <w:u w:val="single" w:color="000000"/>
        </w:rPr>
        <w:t xml:space="preserve">Communication equipment structures with a </w:t>
      </w:r>
      <w:r w:rsidRPr="007C23B3">
        <w:rPr>
          <w:rFonts w:cs="Arial"/>
          <w:i/>
          <w:iCs/>
          <w:color w:val="000000"/>
          <w:szCs w:val="22"/>
          <w:u w:val="single" w:color="000000"/>
        </w:rPr>
        <w:t xml:space="preserve">gross floor area </w:t>
      </w:r>
      <w:r w:rsidRPr="007C23B3">
        <w:rPr>
          <w:rFonts w:cs="Arial"/>
          <w:color w:val="000000"/>
          <w:szCs w:val="22"/>
          <w:u w:val="single" w:color="000000"/>
        </w:rPr>
        <w:t>of less than 1,500 square feet</w:t>
      </w:r>
      <w:r w:rsidRPr="007C23B3">
        <w:rPr>
          <w:rFonts w:cs="Arial"/>
          <w:color w:val="000000"/>
          <w:szCs w:val="22"/>
        </w:rPr>
        <w:t xml:space="preserve"> Fences more than 6 feet (1829 mm) in height</w:t>
      </w:r>
    </w:p>
    <w:p w:rsidR="007C23B3" w:rsidRPr="007C23B3" w:rsidRDefault="007C23B3" w:rsidP="00C82B38">
      <w:pPr>
        <w:spacing w:line="228" w:lineRule="auto"/>
        <w:rPr>
          <w:rFonts w:cs="Arial"/>
          <w:color w:val="000000"/>
          <w:szCs w:val="22"/>
        </w:rPr>
      </w:pPr>
      <w:r w:rsidRPr="007C23B3">
        <w:rPr>
          <w:rFonts w:cs="Arial"/>
          <w:color w:val="000000"/>
          <w:szCs w:val="22"/>
        </w:rPr>
        <w:t xml:space="preserve">Grain silos, accessory to a residential occupancy </w:t>
      </w:r>
    </w:p>
    <w:p w:rsidR="007C23B3" w:rsidRPr="007C23B3" w:rsidRDefault="007C23B3" w:rsidP="00C82B38">
      <w:pPr>
        <w:spacing w:line="228" w:lineRule="auto"/>
        <w:rPr>
          <w:rFonts w:cs="Arial"/>
          <w:color w:val="000000"/>
          <w:szCs w:val="22"/>
        </w:rPr>
      </w:pPr>
    </w:p>
    <w:p w:rsidR="007C23B3" w:rsidRPr="007C23B3" w:rsidRDefault="007C23B3" w:rsidP="00C82B38">
      <w:pPr>
        <w:spacing w:line="228" w:lineRule="auto"/>
        <w:rPr>
          <w:rFonts w:cs="Arial"/>
          <w:color w:val="000000"/>
          <w:szCs w:val="22"/>
        </w:rPr>
      </w:pPr>
      <w:r w:rsidRPr="007C23B3">
        <w:rPr>
          <w:rFonts w:cs="Arial"/>
          <w:color w:val="000000"/>
          <w:szCs w:val="22"/>
        </w:rPr>
        <w:lastRenderedPageBreak/>
        <w:t>Greenhouses</w:t>
      </w:r>
    </w:p>
    <w:p w:rsidR="007C23B3" w:rsidRPr="007C23B3" w:rsidRDefault="007C23B3" w:rsidP="00C82B38">
      <w:pPr>
        <w:spacing w:line="228" w:lineRule="auto"/>
        <w:rPr>
          <w:rFonts w:cs="Arial"/>
          <w:color w:val="000000"/>
          <w:szCs w:val="22"/>
        </w:rPr>
      </w:pPr>
      <w:r w:rsidRPr="007C23B3">
        <w:rPr>
          <w:rFonts w:cs="Arial"/>
          <w:color w:val="000000"/>
          <w:szCs w:val="22"/>
        </w:rPr>
        <w:t xml:space="preserve">Livestock shelters </w:t>
      </w:r>
    </w:p>
    <w:p w:rsidR="007C23B3" w:rsidRPr="007C23B3" w:rsidRDefault="007C23B3" w:rsidP="00C82B38">
      <w:pPr>
        <w:spacing w:line="228" w:lineRule="auto"/>
        <w:rPr>
          <w:rFonts w:cs="Arial"/>
          <w:color w:val="000000"/>
          <w:szCs w:val="22"/>
        </w:rPr>
      </w:pPr>
    </w:p>
    <w:p w:rsidR="007C23B3" w:rsidRPr="007C23B3" w:rsidRDefault="007C23B3" w:rsidP="00C82B38">
      <w:pPr>
        <w:spacing w:line="228" w:lineRule="auto"/>
        <w:rPr>
          <w:rFonts w:cs="Arial"/>
          <w:color w:val="000000"/>
          <w:szCs w:val="22"/>
        </w:rPr>
      </w:pPr>
      <w:r w:rsidRPr="007C23B3">
        <w:rPr>
          <w:rFonts w:cs="Arial"/>
          <w:color w:val="000000"/>
          <w:szCs w:val="22"/>
        </w:rPr>
        <w:t xml:space="preserve">Private garages </w:t>
      </w:r>
    </w:p>
    <w:p w:rsidR="007C23B3" w:rsidRPr="007C23B3" w:rsidRDefault="007C23B3" w:rsidP="00C82B38">
      <w:pPr>
        <w:spacing w:line="228" w:lineRule="auto"/>
        <w:rPr>
          <w:rFonts w:cs="Arial"/>
          <w:color w:val="000000"/>
          <w:szCs w:val="22"/>
        </w:rPr>
      </w:pPr>
    </w:p>
    <w:p w:rsidR="007C23B3" w:rsidRPr="007C23B3" w:rsidRDefault="007C23B3" w:rsidP="00C82B38">
      <w:pPr>
        <w:spacing w:line="228" w:lineRule="auto"/>
        <w:rPr>
          <w:rFonts w:cs="Arial"/>
          <w:color w:val="000000"/>
          <w:szCs w:val="22"/>
        </w:rPr>
      </w:pPr>
      <w:r w:rsidRPr="007C23B3">
        <w:rPr>
          <w:rFonts w:cs="Arial"/>
          <w:color w:val="000000"/>
          <w:szCs w:val="22"/>
        </w:rPr>
        <w:t xml:space="preserve">Retaining walls </w:t>
      </w:r>
    </w:p>
    <w:p w:rsidR="007C23B3" w:rsidRPr="007C23B3" w:rsidRDefault="007C23B3" w:rsidP="00C82B38">
      <w:pPr>
        <w:spacing w:line="228" w:lineRule="auto"/>
        <w:rPr>
          <w:rFonts w:cs="Arial"/>
          <w:color w:val="000000"/>
          <w:szCs w:val="22"/>
        </w:rPr>
      </w:pPr>
    </w:p>
    <w:p w:rsidR="007C23B3" w:rsidRPr="007C23B3" w:rsidRDefault="007C23B3" w:rsidP="00C82B38">
      <w:pPr>
        <w:spacing w:line="228" w:lineRule="auto"/>
        <w:rPr>
          <w:rFonts w:cs="Arial"/>
          <w:color w:val="000000"/>
          <w:szCs w:val="22"/>
        </w:rPr>
      </w:pPr>
      <w:r w:rsidRPr="007C23B3">
        <w:rPr>
          <w:rFonts w:cs="Arial"/>
          <w:color w:val="000000"/>
          <w:szCs w:val="22"/>
        </w:rPr>
        <w:t>Sheds</w:t>
      </w:r>
    </w:p>
    <w:p w:rsidR="007C23B3" w:rsidRPr="007C23B3" w:rsidRDefault="007C23B3" w:rsidP="00C82B38">
      <w:pPr>
        <w:spacing w:line="228" w:lineRule="auto"/>
        <w:rPr>
          <w:rFonts w:cs="Arial"/>
          <w:color w:val="000000"/>
          <w:szCs w:val="22"/>
        </w:rPr>
      </w:pPr>
      <w:r w:rsidRPr="007C23B3">
        <w:rPr>
          <w:rFonts w:cs="Arial"/>
          <w:color w:val="000000"/>
          <w:szCs w:val="22"/>
        </w:rPr>
        <w:t xml:space="preserve">Stables </w:t>
      </w:r>
    </w:p>
    <w:p w:rsidR="007C23B3" w:rsidRPr="007C23B3" w:rsidRDefault="007C23B3" w:rsidP="00C82B38">
      <w:pPr>
        <w:spacing w:line="228" w:lineRule="auto"/>
        <w:rPr>
          <w:rFonts w:cs="Arial"/>
          <w:color w:val="000000"/>
          <w:szCs w:val="22"/>
        </w:rPr>
      </w:pPr>
    </w:p>
    <w:p w:rsidR="007C23B3" w:rsidRPr="007C23B3" w:rsidRDefault="007C23B3" w:rsidP="00C82B38">
      <w:pPr>
        <w:spacing w:line="228" w:lineRule="auto"/>
        <w:rPr>
          <w:rFonts w:cs="Arial"/>
          <w:color w:val="000000"/>
          <w:szCs w:val="22"/>
        </w:rPr>
      </w:pPr>
      <w:r w:rsidRPr="007C23B3">
        <w:rPr>
          <w:rFonts w:cs="Arial"/>
          <w:color w:val="000000"/>
          <w:szCs w:val="22"/>
        </w:rPr>
        <w:t xml:space="preserve">Tanks </w:t>
      </w:r>
    </w:p>
    <w:p w:rsidR="007C23B3" w:rsidRPr="007C23B3" w:rsidRDefault="007C23B3" w:rsidP="00C82B38">
      <w:pPr>
        <w:spacing w:line="228" w:lineRule="auto"/>
        <w:rPr>
          <w:rFonts w:cs="Arial"/>
          <w:color w:val="000000"/>
          <w:szCs w:val="22"/>
        </w:rPr>
      </w:pPr>
    </w:p>
    <w:p w:rsidR="007C23B3" w:rsidRPr="00DB3690" w:rsidRDefault="007C23B3" w:rsidP="00C82B38">
      <w:pPr>
        <w:spacing w:line="228" w:lineRule="auto"/>
        <w:rPr>
          <w:rFonts w:cs="Arial"/>
          <w:color w:val="000000"/>
          <w:szCs w:val="22"/>
        </w:rPr>
      </w:pPr>
      <w:r w:rsidRPr="00DB3690">
        <w:rPr>
          <w:rFonts w:cs="Arial"/>
          <w:color w:val="000000"/>
          <w:szCs w:val="22"/>
        </w:rPr>
        <w:t>Towers</w:t>
      </w:r>
    </w:p>
    <w:p w:rsidR="007C23B3" w:rsidRPr="00DB3690" w:rsidRDefault="007C23B3" w:rsidP="00C82B38">
      <w:pPr>
        <w:spacing w:line="228" w:lineRule="auto"/>
        <w:rPr>
          <w:rFonts w:cs="Arial"/>
          <w:color w:val="000000"/>
          <w:szCs w:val="22"/>
        </w:rPr>
      </w:pPr>
      <w:r w:rsidRPr="00DB3690">
        <w:rPr>
          <w:rFonts w:cs="Arial"/>
          <w:color w:val="FF0000"/>
          <w:szCs w:val="22"/>
        </w:rPr>
        <w:t>(F7564)</w:t>
      </w:r>
      <w:r w:rsidR="00A63696" w:rsidRPr="00A63696">
        <w:rPr>
          <w:rFonts w:cs="Arial"/>
          <w:color w:val="FF0000"/>
          <w:szCs w:val="22"/>
        </w:rPr>
        <w:t xml:space="preserve"> </w:t>
      </w:r>
      <w:r w:rsidR="00A63696">
        <w:rPr>
          <w:rFonts w:cs="Arial"/>
          <w:color w:val="FF0000"/>
          <w:szCs w:val="22"/>
        </w:rPr>
        <w:t>/(I – Code)</w:t>
      </w:r>
    </w:p>
    <w:p w:rsidR="00DB3690" w:rsidRDefault="00DB3690" w:rsidP="00C82B38">
      <w:pPr>
        <w:rPr>
          <w:rFonts w:ascii="Times New Roman" w:hAnsi="Times New Roman"/>
          <w:b/>
          <w:color w:val="000000"/>
          <w:szCs w:val="22"/>
          <w:u w:val="single"/>
        </w:rPr>
      </w:pPr>
    </w:p>
    <w:p w:rsidR="00DB3690" w:rsidRDefault="00DB3690" w:rsidP="00C82B38">
      <w:pPr>
        <w:rPr>
          <w:rFonts w:ascii="Times New Roman" w:hAnsi="Times New Roman"/>
          <w:b/>
          <w:color w:val="000000"/>
          <w:szCs w:val="22"/>
          <w:u w:val="single"/>
        </w:rPr>
      </w:pPr>
    </w:p>
    <w:p w:rsidR="008C532B" w:rsidRPr="008C532B" w:rsidRDefault="009434C3" w:rsidP="008C532B">
      <w:pPr>
        <w:autoSpaceDE w:val="0"/>
        <w:autoSpaceDN w:val="0"/>
        <w:adjustRightInd w:val="0"/>
        <w:rPr>
          <w:rFonts w:cs="Arial"/>
          <w:b/>
          <w:bCs/>
          <w:sz w:val="32"/>
          <w:szCs w:val="32"/>
        </w:rPr>
      </w:pPr>
      <w:r w:rsidRPr="008C532B">
        <w:rPr>
          <w:rFonts w:eastAsia="Arial" w:cs="Arial"/>
          <w:b/>
          <w:w w:val="99"/>
          <w:sz w:val="36"/>
          <w:szCs w:val="36"/>
        </w:rPr>
        <w:t>Chapter 4</w:t>
      </w:r>
      <w:r w:rsidR="008C532B" w:rsidRPr="008C532B">
        <w:rPr>
          <w:rFonts w:eastAsia="Arial" w:cs="Arial"/>
          <w:b/>
          <w:w w:val="99"/>
          <w:sz w:val="36"/>
          <w:szCs w:val="36"/>
        </w:rPr>
        <w:t xml:space="preserve">  </w:t>
      </w:r>
      <w:r w:rsidR="008C532B" w:rsidRPr="008C532B">
        <w:rPr>
          <w:rFonts w:cs="Arial"/>
          <w:b/>
          <w:bCs/>
          <w:sz w:val="32"/>
          <w:szCs w:val="32"/>
        </w:rPr>
        <w:t>SPECIAL DETAILED REQUIREMENTS BASED</w:t>
      </w:r>
    </w:p>
    <w:p w:rsidR="009434C3" w:rsidRPr="008C532B" w:rsidRDefault="008C532B" w:rsidP="008C532B">
      <w:pPr>
        <w:rPr>
          <w:rFonts w:eastAsia="Arial" w:cs="Arial"/>
          <w:b/>
          <w:w w:val="99"/>
          <w:sz w:val="36"/>
          <w:szCs w:val="36"/>
        </w:rPr>
      </w:pPr>
      <w:r w:rsidRPr="008C532B">
        <w:rPr>
          <w:rFonts w:cs="Arial"/>
          <w:b/>
          <w:bCs/>
          <w:sz w:val="32"/>
          <w:szCs w:val="32"/>
        </w:rPr>
        <w:t>ON USE AND OCCUPANCY</w:t>
      </w:r>
    </w:p>
    <w:p w:rsidR="005E2A14" w:rsidRDefault="005E2A14" w:rsidP="00C82B38">
      <w:pPr>
        <w:widowControl w:val="0"/>
        <w:autoSpaceDE w:val="0"/>
        <w:autoSpaceDN w:val="0"/>
        <w:ind w:left="720" w:hanging="540"/>
        <w:rPr>
          <w:rFonts w:eastAsia="Arial" w:cs="Arial"/>
          <w:b/>
          <w:bCs/>
          <w:w w:val="99"/>
          <w:sz w:val="36"/>
          <w:szCs w:val="36"/>
        </w:rPr>
      </w:pPr>
    </w:p>
    <w:p w:rsidR="00F87D9C" w:rsidRPr="003267BB" w:rsidRDefault="00F87D9C" w:rsidP="00F87D9C">
      <w:pPr>
        <w:spacing w:before="100" w:beforeAutospacing="1" w:after="100" w:afterAutospacing="1"/>
        <w:rPr>
          <w:rFonts w:cs="Arial"/>
          <w:color w:val="000000"/>
          <w:szCs w:val="22"/>
        </w:rPr>
      </w:pPr>
      <w:r>
        <w:rPr>
          <w:rFonts w:cs="Arial"/>
          <w:color w:val="000000"/>
          <w:szCs w:val="22"/>
        </w:rPr>
        <w:t>Revise as follows:</w:t>
      </w:r>
    </w:p>
    <w:p w:rsidR="00F87D9C" w:rsidRPr="00DB3690" w:rsidRDefault="00F87D9C" w:rsidP="00C82B38">
      <w:pPr>
        <w:widowControl w:val="0"/>
        <w:autoSpaceDE w:val="0"/>
        <w:autoSpaceDN w:val="0"/>
        <w:ind w:left="720" w:hanging="540"/>
        <w:rPr>
          <w:rFonts w:eastAsia="Arial" w:cs="Arial"/>
          <w:b/>
          <w:bCs/>
          <w:w w:val="99"/>
          <w:sz w:val="36"/>
          <w:szCs w:val="36"/>
        </w:rPr>
      </w:pPr>
    </w:p>
    <w:p w:rsidR="00352BBF" w:rsidRPr="00DB3690" w:rsidRDefault="00352BBF" w:rsidP="00C82B38">
      <w:pPr>
        <w:widowControl w:val="0"/>
        <w:autoSpaceDE w:val="0"/>
        <w:autoSpaceDN w:val="0"/>
        <w:ind w:left="720" w:hanging="540"/>
        <w:rPr>
          <w:rFonts w:eastAsia="Arial" w:cs="Arial"/>
          <w:b/>
          <w:bCs/>
          <w:w w:val="99"/>
          <w:sz w:val="36"/>
          <w:szCs w:val="36"/>
        </w:rPr>
      </w:pPr>
    </w:p>
    <w:p w:rsidR="00352BBF" w:rsidRPr="00DB3690" w:rsidRDefault="00352BBF" w:rsidP="00352BBF">
      <w:pPr>
        <w:ind w:left="609" w:right="1586"/>
        <w:jc w:val="center"/>
        <w:rPr>
          <w:rFonts w:cs="Arial"/>
          <w:color w:val="000000"/>
          <w:szCs w:val="22"/>
        </w:rPr>
      </w:pPr>
      <w:r w:rsidRPr="00DB3690">
        <w:rPr>
          <w:rFonts w:cs="Arial"/>
          <w:b/>
          <w:bCs/>
          <w:color w:val="303030"/>
          <w:szCs w:val="22"/>
        </w:rPr>
        <w:t>CHAPTER 4</w:t>
      </w:r>
    </w:p>
    <w:p w:rsidR="00352BBF" w:rsidRPr="00DB3690" w:rsidRDefault="00352BBF" w:rsidP="00352BBF">
      <w:pPr>
        <w:ind w:left="608" w:right="1586"/>
        <w:jc w:val="center"/>
        <w:rPr>
          <w:rFonts w:cs="Arial"/>
          <w:color w:val="000000"/>
          <w:szCs w:val="22"/>
        </w:rPr>
      </w:pPr>
      <w:r w:rsidRPr="00DB3690">
        <w:rPr>
          <w:rFonts w:cs="Arial"/>
          <w:b/>
          <w:bCs/>
          <w:color w:val="303030"/>
          <w:szCs w:val="22"/>
        </w:rPr>
        <w:t xml:space="preserve">SPECIAL DETAILED REQUIREMENTS BASED ON </w:t>
      </w:r>
      <w:r w:rsidRPr="00DB3690">
        <w:rPr>
          <w:rFonts w:cs="Arial"/>
          <w:b/>
          <w:bCs/>
          <w:strike/>
          <w:color w:val="303030"/>
          <w:szCs w:val="22"/>
        </w:rPr>
        <w:t>USE</w:t>
      </w:r>
      <w:r w:rsidRPr="00DB3690">
        <w:rPr>
          <w:rFonts w:cs="Arial"/>
          <w:b/>
          <w:bCs/>
          <w:color w:val="303030"/>
          <w:szCs w:val="22"/>
        </w:rPr>
        <w:t xml:space="preserve"> </w:t>
      </w:r>
      <w:r w:rsidRPr="00DB3690">
        <w:rPr>
          <w:rFonts w:cs="Arial"/>
          <w:b/>
          <w:bCs/>
          <w:color w:val="303030"/>
          <w:szCs w:val="22"/>
          <w:u w:val="single"/>
        </w:rPr>
        <w:t>OCCUPANCY</w:t>
      </w:r>
      <w:r w:rsidRPr="00DB3690">
        <w:rPr>
          <w:rFonts w:cs="Arial"/>
          <w:b/>
          <w:bCs/>
          <w:color w:val="303030"/>
          <w:szCs w:val="22"/>
        </w:rPr>
        <w:t xml:space="preserve"> AND </w:t>
      </w:r>
      <w:r w:rsidRPr="00DB3690">
        <w:rPr>
          <w:rFonts w:cs="Arial"/>
          <w:b/>
          <w:bCs/>
          <w:strike/>
          <w:color w:val="303030"/>
          <w:szCs w:val="22"/>
        </w:rPr>
        <w:t>OCCUPANCY</w:t>
      </w:r>
      <w:r w:rsidRPr="00DB3690">
        <w:rPr>
          <w:rFonts w:cs="Arial"/>
          <w:b/>
          <w:bCs/>
          <w:color w:val="303030"/>
          <w:szCs w:val="22"/>
        </w:rPr>
        <w:t xml:space="preserve"> </w:t>
      </w:r>
      <w:r w:rsidRPr="00DB3690">
        <w:rPr>
          <w:rFonts w:cs="Arial"/>
          <w:b/>
          <w:bCs/>
          <w:color w:val="303030"/>
          <w:szCs w:val="22"/>
          <w:u w:val="single"/>
        </w:rPr>
        <w:t>USE</w:t>
      </w:r>
    </w:p>
    <w:p w:rsidR="00352BBF" w:rsidRPr="00DB3690" w:rsidRDefault="00352BBF" w:rsidP="00352BBF">
      <w:pPr>
        <w:spacing w:before="11"/>
        <w:rPr>
          <w:rFonts w:cs="Arial"/>
          <w:b/>
          <w:bCs/>
          <w:color w:val="303030"/>
          <w:szCs w:val="22"/>
        </w:rPr>
      </w:pPr>
      <w:r w:rsidRPr="00DB3690">
        <w:rPr>
          <w:rFonts w:cs="Arial"/>
          <w:b/>
          <w:bCs/>
          <w:color w:val="000000"/>
          <w:szCs w:val="22"/>
        </w:rPr>
        <w:t> </w:t>
      </w:r>
    </w:p>
    <w:p w:rsidR="00352BBF" w:rsidRPr="00DB3690" w:rsidRDefault="00352BBF" w:rsidP="00352BBF">
      <w:pPr>
        <w:spacing w:line="242" w:lineRule="auto"/>
        <w:ind w:left="300" w:right="1317"/>
        <w:rPr>
          <w:rFonts w:cs="Arial"/>
          <w:color w:val="000000"/>
          <w:szCs w:val="22"/>
        </w:rPr>
      </w:pPr>
      <w:r w:rsidRPr="00DB3690">
        <w:rPr>
          <w:rFonts w:cs="Arial"/>
          <w:b/>
          <w:bCs/>
          <w:color w:val="303030"/>
          <w:szCs w:val="22"/>
        </w:rPr>
        <w:t xml:space="preserve">401.1 Detailed </w:t>
      </w:r>
      <w:r w:rsidRPr="00DB3690">
        <w:rPr>
          <w:rFonts w:cs="Arial"/>
          <w:b/>
          <w:bCs/>
          <w:strike/>
          <w:color w:val="303030"/>
          <w:szCs w:val="22"/>
        </w:rPr>
        <w:t>use</w:t>
      </w:r>
      <w:r w:rsidRPr="00DB3690">
        <w:rPr>
          <w:rFonts w:cs="Arial"/>
          <w:b/>
          <w:bCs/>
          <w:color w:val="303030"/>
          <w:szCs w:val="22"/>
        </w:rPr>
        <w:t xml:space="preserve"> </w:t>
      </w:r>
      <w:r w:rsidRPr="00DB3690">
        <w:rPr>
          <w:rFonts w:cs="Arial"/>
          <w:b/>
          <w:bCs/>
          <w:color w:val="303030"/>
          <w:szCs w:val="22"/>
          <w:u w:val="single"/>
        </w:rPr>
        <w:t>occupancy</w:t>
      </w:r>
      <w:r w:rsidRPr="00DB3690">
        <w:rPr>
          <w:rFonts w:cs="Arial"/>
          <w:b/>
          <w:bCs/>
          <w:color w:val="303030"/>
          <w:szCs w:val="22"/>
        </w:rPr>
        <w:t xml:space="preserve"> and </w:t>
      </w:r>
      <w:r w:rsidRPr="00DB3690">
        <w:rPr>
          <w:rFonts w:cs="Arial"/>
          <w:b/>
          <w:bCs/>
          <w:strike/>
          <w:color w:val="303030"/>
          <w:szCs w:val="22"/>
        </w:rPr>
        <w:t>occupancy</w:t>
      </w:r>
      <w:r w:rsidRPr="00DB3690">
        <w:rPr>
          <w:rFonts w:cs="Arial"/>
          <w:b/>
          <w:bCs/>
          <w:color w:val="303030"/>
          <w:szCs w:val="22"/>
        </w:rPr>
        <w:t xml:space="preserve"> </w:t>
      </w:r>
      <w:r w:rsidRPr="00DB3690">
        <w:rPr>
          <w:rFonts w:cs="Arial"/>
          <w:b/>
          <w:bCs/>
          <w:color w:val="303030"/>
          <w:szCs w:val="22"/>
          <w:u w:val="single"/>
        </w:rPr>
        <w:t>use</w:t>
      </w:r>
      <w:r w:rsidRPr="00DB3690">
        <w:rPr>
          <w:rFonts w:cs="Arial"/>
          <w:b/>
          <w:bCs/>
          <w:color w:val="303030"/>
          <w:szCs w:val="22"/>
        </w:rPr>
        <w:t xml:space="preserve"> requirements. </w:t>
      </w:r>
      <w:r w:rsidRPr="00DB3690">
        <w:rPr>
          <w:rFonts w:cs="Arial"/>
          <w:color w:val="303030"/>
          <w:szCs w:val="22"/>
        </w:rPr>
        <w:t xml:space="preserve">In addition to the occupancy and construction requirements in this code, the provisions of this chapter apply to the </w:t>
      </w:r>
      <w:r w:rsidRPr="00DB3690">
        <w:rPr>
          <w:rFonts w:cs="Arial"/>
          <w:strike/>
          <w:color w:val="303030"/>
          <w:szCs w:val="22"/>
        </w:rPr>
        <w:t>special uses</w:t>
      </w:r>
      <w:r w:rsidRPr="00DB3690">
        <w:rPr>
          <w:rFonts w:cs="Arial"/>
          <w:color w:val="303030"/>
          <w:szCs w:val="22"/>
        </w:rPr>
        <w:t xml:space="preserve"> </w:t>
      </w:r>
      <w:r w:rsidRPr="00DB3690">
        <w:rPr>
          <w:rFonts w:cs="Arial"/>
          <w:color w:val="303030"/>
          <w:szCs w:val="22"/>
          <w:u w:val="single"/>
        </w:rPr>
        <w:t>occupancies</w:t>
      </w:r>
      <w:r w:rsidRPr="00DB3690">
        <w:rPr>
          <w:rFonts w:cs="Arial"/>
          <w:color w:val="303030"/>
          <w:szCs w:val="22"/>
        </w:rPr>
        <w:t xml:space="preserve"> and </w:t>
      </w:r>
      <w:r w:rsidRPr="00DB3690">
        <w:rPr>
          <w:rFonts w:cs="Arial"/>
          <w:strike/>
          <w:color w:val="303030"/>
          <w:szCs w:val="22"/>
        </w:rPr>
        <w:t>occupancies</w:t>
      </w:r>
      <w:r w:rsidRPr="00DB3690">
        <w:rPr>
          <w:rFonts w:cs="Arial"/>
          <w:color w:val="303030"/>
          <w:szCs w:val="22"/>
        </w:rPr>
        <w:t xml:space="preserve"> </w:t>
      </w:r>
      <w:r w:rsidRPr="00DB3690">
        <w:rPr>
          <w:rFonts w:cs="Arial"/>
          <w:color w:val="303030"/>
          <w:szCs w:val="22"/>
          <w:u w:val="single"/>
        </w:rPr>
        <w:t>uses</w:t>
      </w:r>
      <w:r w:rsidRPr="00DB3690">
        <w:rPr>
          <w:rFonts w:cs="Arial"/>
          <w:color w:val="303030"/>
          <w:szCs w:val="22"/>
        </w:rPr>
        <w:t xml:space="preserve"> described herein.</w:t>
      </w:r>
    </w:p>
    <w:p w:rsidR="00352BBF" w:rsidRPr="00DB3690" w:rsidRDefault="00352BBF" w:rsidP="00352BBF">
      <w:pPr>
        <w:overflowPunct w:val="0"/>
        <w:rPr>
          <w:rFonts w:cs="Arial"/>
          <w:color w:val="000000"/>
          <w:szCs w:val="22"/>
        </w:rPr>
      </w:pPr>
      <w:r w:rsidRPr="00DB3690">
        <w:rPr>
          <w:rFonts w:cs="Arial"/>
          <w:color w:val="000000"/>
          <w:szCs w:val="22"/>
        </w:rPr>
        <w:t> </w:t>
      </w:r>
      <w:r w:rsidRPr="00DB3690">
        <w:rPr>
          <w:rFonts w:eastAsia="Calibri" w:cs="Arial"/>
          <w:color w:val="FF0000"/>
          <w:szCs w:val="22"/>
        </w:rPr>
        <w:t>(F7562)</w:t>
      </w:r>
      <w:r w:rsidR="00A63696" w:rsidRPr="00A63696">
        <w:rPr>
          <w:rFonts w:cs="Arial"/>
          <w:color w:val="FF0000"/>
          <w:szCs w:val="22"/>
        </w:rPr>
        <w:t xml:space="preserve"> </w:t>
      </w:r>
      <w:r w:rsidR="00A63696">
        <w:rPr>
          <w:rFonts w:cs="Arial"/>
          <w:color w:val="FF0000"/>
          <w:szCs w:val="22"/>
        </w:rPr>
        <w:t>/(I – Code)</w:t>
      </w:r>
    </w:p>
    <w:p w:rsidR="00352BBF" w:rsidRPr="00DB3690" w:rsidRDefault="00352BBF" w:rsidP="00C82B38">
      <w:pPr>
        <w:widowControl w:val="0"/>
        <w:autoSpaceDE w:val="0"/>
        <w:autoSpaceDN w:val="0"/>
        <w:ind w:left="720" w:hanging="540"/>
        <w:rPr>
          <w:rFonts w:eastAsia="Arial" w:cs="Arial"/>
          <w:b/>
          <w:bCs/>
          <w:w w:val="99"/>
          <w:szCs w:val="22"/>
        </w:rPr>
      </w:pPr>
    </w:p>
    <w:p w:rsidR="00352BBF" w:rsidRPr="00DB3690" w:rsidRDefault="00352BBF" w:rsidP="00352BBF">
      <w:pPr>
        <w:spacing w:before="10"/>
        <w:rPr>
          <w:rFonts w:cs="Arial"/>
          <w:color w:val="FF0000"/>
          <w:szCs w:val="22"/>
        </w:rPr>
      </w:pPr>
      <w:r w:rsidRPr="00DB3690">
        <w:rPr>
          <w:rFonts w:cs="Arial"/>
          <w:b/>
          <w:bCs/>
          <w:szCs w:val="22"/>
        </w:rPr>
        <w:t xml:space="preserve">402.8.6.1 Exit passageways. </w:t>
      </w:r>
      <w:r w:rsidRPr="00DB3690">
        <w:rPr>
          <w:rFonts w:cs="Arial"/>
          <w:szCs w:val="22"/>
        </w:rPr>
        <w:t xml:space="preserve">Where </w:t>
      </w:r>
      <w:r w:rsidRPr="00DB3690">
        <w:rPr>
          <w:rFonts w:cs="Arial"/>
          <w:i/>
          <w:iCs/>
          <w:szCs w:val="22"/>
        </w:rPr>
        <w:t xml:space="preserve">exit passageways </w:t>
      </w:r>
      <w:r w:rsidRPr="00DB3690">
        <w:rPr>
          <w:rFonts w:cs="Arial"/>
          <w:szCs w:val="22"/>
        </w:rPr>
        <w:t xml:space="preserve">provide a secondary </w:t>
      </w:r>
      <w:r w:rsidRPr="00DB3690">
        <w:rPr>
          <w:rFonts w:cs="Arial"/>
          <w:i/>
          <w:iCs/>
          <w:szCs w:val="22"/>
        </w:rPr>
        <w:t xml:space="preserve">means of egress </w:t>
      </w:r>
      <w:r w:rsidRPr="00DB3690">
        <w:rPr>
          <w:rFonts w:cs="Arial"/>
          <w:szCs w:val="22"/>
        </w:rPr>
        <w:t>from a tenant space</w:t>
      </w:r>
      <w:r w:rsidRPr="00DB3690">
        <w:rPr>
          <w:rFonts w:cs="Arial"/>
          <w:strike/>
          <w:szCs w:val="22"/>
        </w:rPr>
        <w:t>, doorways to</w:t>
      </w:r>
      <w:r w:rsidRPr="00DB3690">
        <w:rPr>
          <w:rFonts w:cs="Arial"/>
          <w:szCs w:val="22"/>
        </w:rPr>
        <w:t xml:space="preserve"> the </w:t>
      </w:r>
      <w:r w:rsidRPr="00DB3690">
        <w:rPr>
          <w:rFonts w:cs="Arial"/>
          <w:i/>
          <w:iCs/>
          <w:strike/>
          <w:szCs w:val="22"/>
        </w:rPr>
        <w:t>exit passageway</w:t>
      </w:r>
      <w:r w:rsidRPr="00DB3690">
        <w:rPr>
          <w:rFonts w:cs="Arial"/>
          <w:i/>
          <w:iCs/>
          <w:szCs w:val="22"/>
        </w:rPr>
        <w:t xml:space="preserve"> </w:t>
      </w:r>
      <w:r w:rsidRPr="00DB3690">
        <w:rPr>
          <w:rFonts w:cs="Arial"/>
          <w:szCs w:val="22"/>
          <w:u w:val="single" w:color="000000"/>
        </w:rPr>
        <w:t>exit passageways</w:t>
      </w:r>
      <w:r w:rsidRPr="00DB3690">
        <w:rPr>
          <w:rFonts w:cs="Arial"/>
          <w:szCs w:val="22"/>
        </w:rPr>
        <w:t xml:space="preserve"> shall be </w:t>
      </w:r>
      <w:r w:rsidRPr="00DB3690">
        <w:rPr>
          <w:rFonts w:cs="Arial"/>
          <w:strike/>
          <w:szCs w:val="22"/>
        </w:rPr>
        <w:t xml:space="preserve">protected by 1-hour </w:t>
      </w:r>
      <w:r w:rsidRPr="00DB3690">
        <w:rPr>
          <w:rFonts w:cs="Arial"/>
          <w:i/>
          <w:iCs/>
          <w:strike/>
          <w:szCs w:val="22"/>
        </w:rPr>
        <w:t xml:space="preserve">fire door assemblies </w:t>
      </w:r>
      <w:r w:rsidRPr="00DB3690">
        <w:rPr>
          <w:rFonts w:cs="Arial"/>
          <w:strike/>
          <w:szCs w:val="22"/>
        </w:rPr>
        <w:t>that are self- or automatic-closing by smoke detection</w:t>
      </w:r>
      <w:r w:rsidRPr="00DB3690">
        <w:rPr>
          <w:rFonts w:cs="Arial"/>
          <w:szCs w:val="22"/>
        </w:rPr>
        <w:t xml:space="preserve"> </w:t>
      </w:r>
      <w:r w:rsidRPr="00DB3690">
        <w:rPr>
          <w:rFonts w:cs="Arial"/>
          <w:szCs w:val="22"/>
          <w:u w:val="single" w:color="000000"/>
        </w:rPr>
        <w:t>constructed</w:t>
      </w:r>
      <w:r w:rsidRPr="00DB3690">
        <w:rPr>
          <w:rFonts w:cs="Arial"/>
          <w:szCs w:val="22"/>
        </w:rPr>
        <w:t xml:space="preserve"> in accordance with Section </w:t>
      </w:r>
      <w:r w:rsidRPr="00DB3690">
        <w:rPr>
          <w:rFonts w:cs="Arial"/>
          <w:strike/>
          <w:szCs w:val="22"/>
        </w:rPr>
        <w:t>716.5.9.3</w:t>
      </w:r>
      <w:r w:rsidRPr="00DB3690">
        <w:rPr>
          <w:rFonts w:cs="Arial"/>
          <w:szCs w:val="22"/>
          <w:u w:val="single" w:color="000000"/>
        </w:rPr>
        <w:t>1024</w:t>
      </w:r>
      <w:r w:rsidRPr="00DB3690">
        <w:rPr>
          <w:rFonts w:cs="Arial"/>
          <w:szCs w:val="22"/>
        </w:rPr>
        <w:t>.</w:t>
      </w:r>
    </w:p>
    <w:p w:rsidR="00352BBF" w:rsidRPr="00DB3690" w:rsidRDefault="00352BBF" w:rsidP="00352BBF">
      <w:pPr>
        <w:spacing w:before="10"/>
        <w:rPr>
          <w:rFonts w:eastAsia="Arial" w:cs="Arial"/>
          <w:color w:val="FF0000"/>
          <w:szCs w:val="22"/>
        </w:rPr>
      </w:pPr>
      <w:r w:rsidRPr="00DB3690">
        <w:rPr>
          <w:rFonts w:cs="Arial"/>
          <w:color w:val="FF0000"/>
          <w:szCs w:val="22"/>
        </w:rPr>
        <w:t>(</w:t>
      </w:r>
      <w:r w:rsidRPr="00DB3690">
        <w:rPr>
          <w:rFonts w:eastAsia="Arial" w:cs="Arial"/>
          <w:color w:val="FF0000"/>
          <w:szCs w:val="22"/>
        </w:rPr>
        <w:t>F7</w:t>
      </w:r>
      <w:r w:rsidRPr="00DB3690">
        <w:rPr>
          <w:rFonts w:cs="Arial"/>
          <w:color w:val="FF0000"/>
          <w:szCs w:val="22"/>
        </w:rPr>
        <w:t>565</w:t>
      </w:r>
      <w:r w:rsidR="001F3942">
        <w:rPr>
          <w:rFonts w:cs="Arial"/>
          <w:color w:val="FF0000"/>
          <w:szCs w:val="22"/>
        </w:rPr>
        <w:t>/F74-15</w:t>
      </w:r>
      <w:r w:rsidRPr="00DB3690">
        <w:rPr>
          <w:rFonts w:cs="Arial"/>
          <w:color w:val="FF0000"/>
          <w:szCs w:val="22"/>
        </w:rPr>
        <w:t>)</w:t>
      </w:r>
    </w:p>
    <w:p w:rsidR="00352BBF" w:rsidRPr="00DB3690" w:rsidRDefault="00352BBF" w:rsidP="00352BBF">
      <w:pPr>
        <w:widowControl w:val="0"/>
        <w:autoSpaceDE w:val="0"/>
        <w:autoSpaceDN w:val="0"/>
        <w:ind w:left="720" w:hanging="540"/>
        <w:rPr>
          <w:rFonts w:eastAsia="Arial" w:cs="Arial"/>
          <w:b/>
          <w:bCs/>
          <w:w w:val="99"/>
          <w:szCs w:val="22"/>
        </w:rPr>
      </w:pPr>
    </w:p>
    <w:p w:rsidR="00352BBF" w:rsidRPr="00DB3690" w:rsidRDefault="00352BBF" w:rsidP="00352BBF">
      <w:pPr>
        <w:widowControl w:val="0"/>
        <w:autoSpaceDE w:val="0"/>
        <w:autoSpaceDN w:val="0"/>
        <w:ind w:left="720" w:hanging="540"/>
        <w:rPr>
          <w:rFonts w:eastAsia="Arial" w:cs="Arial"/>
          <w:b/>
          <w:bCs/>
          <w:w w:val="99"/>
          <w:szCs w:val="22"/>
        </w:rPr>
      </w:pPr>
    </w:p>
    <w:p w:rsidR="005E2A14" w:rsidRPr="00DB3690" w:rsidRDefault="005E2A14" w:rsidP="00DB3690">
      <w:pPr>
        <w:widowControl w:val="0"/>
        <w:autoSpaceDE w:val="0"/>
        <w:autoSpaceDN w:val="0"/>
        <w:ind w:left="540" w:hanging="540"/>
        <w:rPr>
          <w:rFonts w:eastAsia="Arial" w:cs="Arial"/>
          <w:szCs w:val="22"/>
        </w:rPr>
      </w:pPr>
      <w:r w:rsidRPr="00DB3690">
        <w:rPr>
          <w:rFonts w:eastAsia="Arial" w:cs="Arial"/>
          <w:b/>
          <w:bCs/>
          <w:w w:val="99"/>
          <w:szCs w:val="22"/>
        </w:rPr>
        <w:t>[F]</w:t>
      </w:r>
      <w:r w:rsidRPr="00DB3690">
        <w:rPr>
          <w:rFonts w:eastAsia="Arial" w:cs="Arial"/>
          <w:b/>
          <w:bCs/>
          <w:w w:val="99"/>
          <w:szCs w:val="22"/>
        </w:rPr>
        <w:tab/>
      </w:r>
      <w:r w:rsidRPr="00DB3690">
        <w:rPr>
          <w:rFonts w:eastAsia="Arial" w:cs="Arial"/>
          <w:b/>
          <w:szCs w:val="22"/>
        </w:rPr>
        <w:t xml:space="preserve">403.4.8.3 Standby power loads. </w:t>
      </w:r>
      <w:r w:rsidRPr="00DB3690">
        <w:rPr>
          <w:rFonts w:eastAsia="Arial" w:cs="Arial"/>
          <w:szCs w:val="22"/>
        </w:rPr>
        <w:t>The following are classified as standby power</w:t>
      </w:r>
      <w:r w:rsidRPr="00DB3690">
        <w:rPr>
          <w:rFonts w:eastAsia="Arial" w:cs="Arial"/>
          <w:spacing w:val="-14"/>
          <w:szCs w:val="22"/>
        </w:rPr>
        <w:t xml:space="preserve"> </w:t>
      </w:r>
      <w:r w:rsidRPr="00DB3690">
        <w:rPr>
          <w:rFonts w:eastAsia="Arial" w:cs="Arial"/>
          <w:szCs w:val="22"/>
        </w:rPr>
        <w:t>loads:</w:t>
      </w:r>
    </w:p>
    <w:p w:rsidR="005E2A14" w:rsidRPr="00DB3690" w:rsidRDefault="005E2A14" w:rsidP="00DB3690">
      <w:pPr>
        <w:widowControl w:val="0"/>
        <w:autoSpaceDE w:val="0"/>
        <w:autoSpaceDN w:val="0"/>
        <w:ind w:left="540" w:hanging="540"/>
        <w:rPr>
          <w:rFonts w:eastAsia="Arial" w:cs="Arial"/>
          <w:szCs w:val="22"/>
        </w:rPr>
      </w:pPr>
    </w:p>
    <w:p w:rsidR="005E2A14" w:rsidRPr="00DB3690" w:rsidRDefault="005E2A14" w:rsidP="00DB3690">
      <w:pPr>
        <w:widowControl w:val="0"/>
        <w:tabs>
          <w:tab w:val="left" w:pos="1960"/>
        </w:tabs>
        <w:autoSpaceDE w:val="0"/>
        <w:autoSpaceDN w:val="0"/>
        <w:spacing w:line="224" w:lineRule="exact"/>
        <w:ind w:left="540" w:hanging="540"/>
        <w:rPr>
          <w:rFonts w:eastAsia="Arial" w:cs="Arial"/>
          <w:szCs w:val="22"/>
        </w:rPr>
      </w:pPr>
      <w:r w:rsidRPr="00DB3690">
        <w:rPr>
          <w:rFonts w:eastAsia="Arial" w:cs="Arial"/>
          <w:spacing w:val="-1"/>
          <w:w w:val="99"/>
          <w:szCs w:val="22"/>
        </w:rPr>
        <w:t>1.</w:t>
      </w:r>
      <w:r w:rsidRPr="00DB3690">
        <w:rPr>
          <w:rFonts w:eastAsia="Arial" w:cs="Arial"/>
          <w:spacing w:val="-1"/>
          <w:w w:val="99"/>
          <w:szCs w:val="22"/>
        </w:rPr>
        <w:tab/>
      </w:r>
      <w:r w:rsidRPr="00DB3690">
        <w:rPr>
          <w:rFonts w:eastAsia="Arial" w:cs="Arial"/>
          <w:strike/>
          <w:szCs w:val="22"/>
        </w:rPr>
        <w:t xml:space="preserve">Power and lighting for the </w:t>
      </w:r>
      <w:r w:rsidRPr="00DB3690">
        <w:rPr>
          <w:rFonts w:eastAsia="Arial" w:cs="Arial"/>
          <w:i/>
          <w:strike/>
          <w:szCs w:val="22"/>
        </w:rPr>
        <w:t xml:space="preserve">fire command center </w:t>
      </w:r>
      <w:r w:rsidRPr="00DB3690">
        <w:rPr>
          <w:rFonts w:eastAsia="Arial" w:cs="Arial"/>
          <w:strike/>
          <w:szCs w:val="22"/>
        </w:rPr>
        <w:t>required by Section</w:t>
      </w:r>
      <w:r w:rsidRPr="00DB3690">
        <w:rPr>
          <w:rFonts w:eastAsia="Arial" w:cs="Arial"/>
          <w:strike/>
          <w:spacing w:val="-10"/>
          <w:szCs w:val="22"/>
        </w:rPr>
        <w:t xml:space="preserve"> </w:t>
      </w:r>
      <w:r w:rsidRPr="00DB3690">
        <w:rPr>
          <w:rFonts w:eastAsia="Arial" w:cs="Arial"/>
          <w:strike/>
          <w:szCs w:val="22"/>
        </w:rPr>
        <w:t>403.4.6.</w:t>
      </w:r>
    </w:p>
    <w:p w:rsidR="005E2A14" w:rsidRPr="00DB3690" w:rsidRDefault="005E2A14" w:rsidP="00DB3690">
      <w:pPr>
        <w:widowControl w:val="0"/>
        <w:tabs>
          <w:tab w:val="left" w:pos="1960"/>
        </w:tabs>
        <w:autoSpaceDE w:val="0"/>
        <w:autoSpaceDN w:val="0"/>
        <w:spacing w:line="220" w:lineRule="exact"/>
        <w:ind w:left="540" w:hanging="540"/>
        <w:rPr>
          <w:rFonts w:eastAsia="Arial" w:cs="Arial"/>
          <w:szCs w:val="22"/>
        </w:rPr>
      </w:pPr>
      <w:r w:rsidRPr="00DB3690">
        <w:rPr>
          <w:rFonts w:eastAsia="Arial" w:cs="Arial"/>
          <w:spacing w:val="-1"/>
          <w:w w:val="99"/>
          <w:szCs w:val="22"/>
        </w:rPr>
        <w:t>2.</w:t>
      </w:r>
      <w:r w:rsidRPr="00DB3690">
        <w:rPr>
          <w:rFonts w:eastAsia="Arial" w:cs="Arial"/>
          <w:spacing w:val="-1"/>
          <w:w w:val="99"/>
          <w:szCs w:val="22"/>
        </w:rPr>
        <w:tab/>
      </w:r>
      <w:r w:rsidRPr="00DB3690">
        <w:rPr>
          <w:rFonts w:eastAsia="Arial" w:cs="Arial"/>
          <w:i/>
          <w:szCs w:val="22"/>
        </w:rPr>
        <w:t xml:space="preserve">Ventilation </w:t>
      </w:r>
      <w:r w:rsidRPr="00DB3690">
        <w:rPr>
          <w:rFonts w:eastAsia="Arial" w:cs="Arial"/>
          <w:szCs w:val="22"/>
        </w:rPr>
        <w:t xml:space="preserve">and automatic fire detection equipment for </w:t>
      </w:r>
      <w:r w:rsidRPr="00DB3690">
        <w:rPr>
          <w:rFonts w:eastAsia="Arial" w:cs="Arial"/>
          <w:i/>
          <w:szCs w:val="22"/>
        </w:rPr>
        <w:t>smokeproof</w:t>
      </w:r>
      <w:r w:rsidRPr="00DB3690">
        <w:rPr>
          <w:rFonts w:eastAsia="Arial" w:cs="Arial"/>
          <w:i/>
          <w:spacing w:val="-5"/>
          <w:szCs w:val="22"/>
        </w:rPr>
        <w:t xml:space="preserve"> </w:t>
      </w:r>
      <w:r w:rsidRPr="00DB3690">
        <w:rPr>
          <w:rFonts w:eastAsia="Arial" w:cs="Arial"/>
          <w:i/>
          <w:szCs w:val="22"/>
        </w:rPr>
        <w:t>enclosures</w:t>
      </w:r>
      <w:r w:rsidRPr="00DB3690">
        <w:rPr>
          <w:rFonts w:eastAsia="Arial" w:cs="Arial"/>
          <w:szCs w:val="22"/>
        </w:rPr>
        <w:t>.</w:t>
      </w:r>
    </w:p>
    <w:p w:rsidR="005E2A14" w:rsidRPr="00DB3690" w:rsidRDefault="005E2A14" w:rsidP="00DB3690">
      <w:pPr>
        <w:widowControl w:val="0"/>
        <w:tabs>
          <w:tab w:val="left" w:pos="1960"/>
        </w:tabs>
        <w:autoSpaceDE w:val="0"/>
        <w:autoSpaceDN w:val="0"/>
        <w:spacing w:line="218" w:lineRule="exact"/>
        <w:ind w:left="540" w:hanging="540"/>
        <w:outlineLvl w:val="1"/>
        <w:rPr>
          <w:rFonts w:eastAsia="Arial" w:cs="Arial"/>
          <w:szCs w:val="22"/>
        </w:rPr>
      </w:pPr>
      <w:r w:rsidRPr="00DB3690">
        <w:rPr>
          <w:rFonts w:eastAsia="Arial" w:cs="Arial"/>
          <w:spacing w:val="-1"/>
          <w:w w:val="99"/>
          <w:szCs w:val="22"/>
        </w:rPr>
        <w:t>3.</w:t>
      </w:r>
      <w:r w:rsidRPr="00DB3690">
        <w:rPr>
          <w:rFonts w:eastAsia="Arial" w:cs="Arial"/>
          <w:spacing w:val="-1"/>
          <w:w w:val="99"/>
          <w:szCs w:val="22"/>
        </w:rPr>
        <w:tab/>
      </w:r>
      <w:r w:rsidRPr="00DB3690">
        <w:rPr>
          <w:rFonts w:eastAsia="Arial" w:cs="Arial"/>
          <w:szCs w:val="22"/>
        </w:rPr>
        <w:t>Elevators.</w:t>
      </w:r>
    </w:p>
    <w:p w:rsidR="005E2A14" w:rsidRPr="00DB3690" w:rsidRDefault="005E2A14" w:rsidP="00DB3690">
      <w:pPr>
        <w:widowControl w:val="0"/>
        <w:tabs>
          <w:tab w:val="left" w:pos="1960"/>
        </w:tabs>
        <w:autoSpaceDE w:val="0"/>
        <w:autoSpaceDN w:val="0"/>
        <w:spacing w:before="2" w:line="228" w:lineRule="auto"/>
        <w:ind w:left="540" w:right="1517" w:hanging="540"/>
        <w:rPr>
          <w:rFonts w:eastAsia="Arial" w:cs="Arial"/>
          <w:szCs w:val="22"/>
        </w:rPr>
      </w:pPr>
      <w:r w:rsidRPr="00DB3690">
        <w:rPr>
          <w:rFonts w:eastAsia="Arial" w:cs="Arial"/>
          <w:spacing w:val="-1"/>
          <w:w w:val="99"/>
          <w:szCs w:val="22"/>
        </w:rPr>
        <w:t>4.</w:t>
      </w:r>
      <w:r w:rsidRPr="00DB3690">
        <w:rPr>
          <w:rFonts w:eastAsia="Arial" w:cs="Arial"/>
          <w:spacing w:val="-1"/>
          <w:w w:val="99"/>
          <w:szCs w:val="22"/>
        </w:rPr>
        <w:tab/>
      </w:r>
      <w:r w:rsidRPr="00DB3690">
        <w:rPr>
          <w:rFonts w:eastAsia="Arial" w:cs="Arial"/>
          <w:szCs w:val="22"/>
        </w:rPr>
        <w:t xml:space="preserve">Where elevators are provided in a </w:t>
      </w:r>
      <w:r w:rsidRPr="00DB3690">
        <w:rPr>
          <w:rFonts w:eastAsia="Arial" w:cs="Arial"/>
          <w:i/>
          <w:szCs w:val="22"/>
        </w:rPr>
        <w:t xml:space="preserve">high-rise building </w:t>
      </w:r>
      <w:r w:rsidRPr="00DB3690">
        <w:rPr>
          <w:rFonts w:eastAsia="Arial" w:cs="Arial"/>
          <w:szCs w:val="22"/>
        </w:rPr>
        <w:t xml:space="preserve">for </w:t>
      </w:r>
      <w:r w:rsidRPr="00DB3690">
        <w:rPr>
          <w:rFonts w:eastAsia="Arial" w:cs="Arial"/>
          <w:i/>
          <w:szCs w:val="22"/>
        </w:rPr>
        <w:t>accessible means of egress</w:t>
      </w:r>
      <w:r w:rsidRPr="00DB3690">
        <w:rPr>
          <w:rFonts w:eastAsia="Arial" w:cs="Arial"/>
          <w:szCs w:val="22"/>
        </w:rPr>
        <w:t>, fire service access or occupant self-evacuation, the standby power system shall also comply with Sections 1009.4, 3007 or 3008, as</w:t>
      </w:r>
      <w:r w:rsidRPr="00DB3690">
        <w:rPr>
          <w:rFonts w:eastAsia="Arial" w:cs="Arial"/>
          <w:spacing w:val="-1"/>
          <w:szCs w:val="22"/>
        </w:rPr>
        <w:t xml:space="preserve"> </w:t>
      </w:r>
      <w:r w:rsidRPr="00DB3690">
        <w:rPr>
          <w:rFonts w:eastAsia="Arial" w:cs="Arial"/>
          <w:szCs w:val="22"/>
        </w:rPr>
        <w:t>applicable.</w:t>
      </w:r>
    </w:p>
    <w:p w:rsidR="005E2A14" w:rsidRPr="00DB3690" w:rsidRDefault="005E2A14" w:rsidP="00DB3690">
      <w:pPr>
        <w:widowControl w:val="0"/>
        <w:autoSpaceDE w:val="0"/>
        <w:autoSpaceDN w:val="0"/>
        <w:spacing w:before="4"/>
        <w:ind w:left="540" w:hanging="540"/>
        <w:rPr>
          <w:rFonts w:eastAsia="Arial" w:cs="Arial"/>
          <w:szCs w:val="22"/>
        </w:rPr>
      </w:pPr>
    </w:p>
    <w:p w:rsidR="005E2A14" w:rsidRPr="00DB3690" w:rsidRDefault="005E2A14" w:rsidP="00DB3690">
      <w:pPr>
        <w:widowControl w:val="0"/>
        <w:autoSpaceDE w:val="0"/>
        <w:autoSpaceDN w:val="0"/>
        <w:spacing w:before="1"/>
        <w:ind w:left="540" w:hanging="540"/>
        <w:rPr>
          <w:rFonts w:eastAsia="Arial" w:cs="Arial"/>
          <w:szCs w:val="22"/>
        </w:rPr>
      </w:pPr>
      <w:r w:rsidRPr="00DB3690">
        <w:rPr>
          <w:rFonts w:eastAsia="Arial" w:cs="Arial"/>
          <w:b/>
          <w:bCs/>
          <w:w w:val="99"/>
          <w:szCs w:val="22"/>
        </w:rPr>
        <w:t>[F]</w:t>
      </w:r>
      <w:r w:rsidRPr="00DB3690">
        <w:rPr>
          <w:rFonts w:eastAsia="Arial" w:cs="Arial"/>
          <w:b/>
          <w:bCs/>
          <w:w w:val="99"/>
          <w:szCs w:val="22"/>
        </w:rPr>
        <w:tab/>
      </w:r>
      <w:r w:rsidRPr="00DB3690">
        <w:rPr>
          <w:rFonts w:eastAsia="Arial" w:cs="Arial"/>
          <w:b/>
          <w:szCs w:val="22"/>
        </w:rPr>
        <w:t xml:space="preserve">403.4.8.4 Emergency power loads. </w:t>
      </w:r>
      <w:r w:rsidRPr="00DB3690">
        <w:rPr>
          <w:rFonts w:eastAsia="Arial" w:cs="Arial"/>
          <w:szCs w:val="22"/>
        </w:rPr>
        <w:t>The following are classified as emergency power</w:t>
      </w:r>
      <w:r w:rsidRPr="00DB3690">
        <w:rPr>
          <w:rFonts w:eastAsia="Arial" w:cs="Arial"/>
          <w:spacing w:val="-14"/>
          <w:szCs w:val="22"/>
        </w:rPr>
        <w:t xml:space="preserve"> </w:t>
      </w:r>
      <w:r w:rsidRPr="00DB3690">
        <w:rPr>
          <w:rFonts w:eastAsia="Arial" w:cs="Arial"/>
          <w:szCs w:val="22"/>
        </w:rPr>
        <w:t>loads:</w:t>
      </w:r>
    </w:p>
    <w:p w:rsidR="005E2A14" w:rsidRPr="00DB3690" w:rsidRDefault="005E2A14" w:rsidP="00DB3690">
      <w:pPr>
        <w:widowControl w:val="0"/>
        <w:autoSpaceDE w:val="0"/>
        <w:autoSpaceDN w:val="0"/>
        <w:spacing w:before="11"/>
        <w:ind w:left="540" w:hanging="540"/>
        <w:rPr>
          <w:rFonts w:eastAsia="Arial" w:cs="Arial"/>
          <w:szCs w:val="22"/>
        </w:rPr>
      </w:pPr>
    </w:p>
    <w:p w:rsidR="005E2A14" w:rsidRPr="00DB3690" w:rsidRDefault="005E2A14" w:rsidP="00DB3690">
      <w:pPr>
        <w:widowControl w:val="0"/>
        <w:tabs>
          <w:tab w:val="left" w:pos="1960"/>
        </w:tabs>
        <w:autoSpaceDE w:val="0"/>
        <w:autoSpaceDN w:val="0"/>
        <w:spacing w:line="225" w:lineRule="exact"/>
        <w:ind w:left="540" w:hanging="540"/>
        <w:rPr>
          <w:rFonts w:eastAsia="Arial" w:cs="Arial"/>
          <w:szCs w:val="22"/>
        </w:rPr>
      </w:pPr>
      <w:r w:rsidRPr="00DB3690">
        <w:rPr>
          <w:rFonts w:eastAsia="Arial" w:cs="Arial"/>
          <w:spacing w:val="-1"/>
          <w:w w:val="99"/>
          <w:szCs w:val="22"/>
        </w:rPr>
        <w:t>1.</w:t>
      </w:r>
      <w:r w:rsidRPr="00DB3690">
        <w:rPr>
          <w:rFonts w:eastAsia="Arial" w:cs="Arial"/>
          <w:spacing w:val="-1"/>
          <w:w w:val="99"/>
          <w:szCs w:val="22"/>
        </w:rPr>
        <w:tab/>
      </w:r>
      <w:r w:rsidRPr="00DB3690">
        <w:rPr>
          <w:rFonts w:eastAsia="Arial" w:cs="Arial"/>
          <w:szCs w:val="22"/>
        </w:rPr>
        <w:t xml:space="preserve">Exit signs and </w:t>
      </w:r>
      <w:r w:rsidRPr="00DB3690">
        <w:rPr>
          <w:rFonts w:eastAsia="Arial" w:cs="Arial"/>
          <w:i/>
          <w:szCs w:val="22"/>
        </w:rPr>
        <w:t xml:space="preserve">means of egress </w:t>
      </w:r>
      <w:r w:rsidRPr="00DB3690">
        <w:rPr>
          <w:rFonts w:eastAsia="Arial" w:cs="Arial"/>
          <w:szCs w:val="22"/>
        </w:rPr>
        <w:t>illumination required by Chapter</w:t>
      </w:r>
      <w:r w:rsidRPr="00DB3690">
        <w:rPr>
          <w:rFonts w:eastAsia="Arial" w:cs="Arial"/>
          <w:spacing w:val="-3"/>
          <w:szCs w:val="22"/>
        </w:rPr>
        <w:t xml:space="preserve"> </w:t>
      </w:r>
      <w:r w:rsidRPr="00DB3690">
        <w:rPr>
          <w:rFonts w:eastAsia="Arial" w:cs="Arial"/>
          <w:szCs w:val="22"/>
        </w:rPr>
        <w:t>10.</w:t>
      </w:r>
    </w:p>
    <w:p w:rsidR="005E2A14" w:rsidRPr="00DB3690" w:rsidRDefault="005E2A14" w:rsidP="00DB3690">
      <w:pPr>
        <w:widowControl w:val="0"/>
        <w:tabs>
          <w:tab w:val="left" w:pos="1960"/>
        </w:tabs>
        <w:autoSpaceDE w:val="0"/>
        <w:autoSpaceDN w:val="0"/>
        <w:spacing w:line="218" w:lineRule="exact"/>
        <w:ind w:left="540" w:hanging="540"/>
        <w:outlineLvl w:val="1"/>
        <w:rPr>
          <w:rFonts w:eastAsia="Arial" w:cs="Arial"/>
          <w:szCs w:val="22"/>
        </w:rPr>
      </w:pPr>
      <w:r w:rsidRPr="00DB3690">
        <w:rPr>
          <w:rFonts w:eastAsia="Arial" w:cs="Arial"/>
          <w:spacing w:val="-1"/>
          <w:w w:val="99"/>
          <w:szCs w:val="22"/>
        </w:rPr>
        <w:t>2.</w:t>
      </w:r>
      <w:r w:rsidRPr="00DB3690">
        <w:rPr>
          <w:rFonts w:eastAsia="Arial" w:cs="Arial"/>
          <w:spacing w:val="-1"/>
          <w:w w:val="99"/>
          <w:szCs w:val="22"/>
        </w:rPr>
        <w:tab/>
      </w:r>
      <w:r w:rsidRPr="00DB3690">
        <w:rPr>
          <w:rFonts w:eastAsia="Arial" w:cs="Arial"/>
          <w:szCs w:val="22"/>
        </w:rPr>
        <w:t>Elevator car</w:t>
      </w:r>
      <w:r w:rsidRPr="00DB3690">
        <w:rPr>
          <w:rFonts w:eastAsia="Arial" w:cs="Arial"/>
          <w:spacing w:val="-1"/>
          <w:szCs w:val="22"/>
        </w:rPr>
        <w:t xml:space="preserve"> </w:t>
      </w:r>
      <w:r w:rsidRPr="00DB3690">
        <w:rPr>
          <w:rFonts w:eastAsia="Arial" w:cs="Arial"/>
          <w:szCs w:val="22"/>
        </w:rPr>
        <w:t>lighting.</w:t>
      </w:r>
    </w:p>
    <w:p w:rsidR="005E2A14" w:rsidRPr="00DB3690" w:rsidRDefault="005E2A14" w:rsidP="00DB3690">
      <w:pPr>
        <w:widowControl w:val="0"/>
        <w:tabs>
          <w:tab w:val="left" w:pos="1960"/>
        </w:tabs>
        <w:autoSpaceDE w:val="0"/>
        <w:autoSpaceDN w:val="0"/>
        <w:ind w:left="540" w:hanging="540"/>
        <w:rPr>
          <w:rFonts w:eastAsia="Arial" w:cs="Arial"/>
          <w:szCs w:val="22"/>
        </w:rPr>
      </w:pPr>
      <w:r w:rsidRPr="00DB3690">
        <w:rPr>
          <w:rFonts w:eastAsia="Arial" w:cs="Arial"/>
          <w:spacing w:val="-1"/>
          <w:w w:val="99"/>
          <w:szCs w:val="22"/>
        </w:rPr>
        <w:t>3.</w:t>
      </w:r>
      <w:r w:rsidRPr="00DB3690">
        <w:rPr>
          <w:rFonts w:eastAsia="Arial" w:cs="Arial"/>
          <w:spacing w:val="-1"/>
          <w:w w:val="99"/>
          <w:szCs w:val="22"/>
        </w:rPr>
        <w:tab/>
      </w:r>
      <w:r w:rsidRPr="00DB3690">
        <w:rPr>
          <w:rFonts w:eastAsia="Arial" w:cs="Arial"/>
          <w:i/>
          <w:szCs w:val="22"/>
        </w:rPr>
        <w:t>Emergency voice/alarm communications</w:t>
      </w:r>
      <w:r w:rsidRPr="00DB3690">
        <w:rPr>
          <w:rFonts w:eastAsia="Arial" w:cs="Arial"/>
          <w:i/>
          <w:spacing w:val="-2"/>
          <w:szCs w:val="22"/>
        </w:rPr>
        <w:t xml:space="preserve"> </w:t>
      </w:r>
      <w:r w:rsidRPr="00DB3690">
        <w:rPr>
          <w:rFonts w:eastAsia="Arial" w:cs="Arial"/>
          <w:i/>
          <w:szCs w:val="22"/>
        </w:rPr>
        <w:t>systems</w:t>
      </w:r>
      <w:r w:rsidRPr="00DB3690">
        <w:rPr>
          <w:rFonts w:eastAsia="Arial" w:cs="Arial"/>
          <w:szCs w:val="22"/>
        </w:rPr>
        <w:t>.</w:t>
      </w:r>
    </w:p>
    <w:p w:rsidR="005E2A14" w:rsidRPr="00DB3690" w:rsidRDefault="005E2A14" w:rsidP="00DB3690">
      <w:pPr>
        <w:widowControl w:val="0"/>
        <w:tabs>
          <w:tab w:val="left" w:pos="1960"/>
        </w:tabs>
        <w:autoSpaceDE w:val="0"/>
        <w:autoSpaceDN w:val="0"/>
        <w:spacing w:line="218" w:lineRule="exact"/>
        <w:ind w:left="540" w:hanging="540"/>
        <w:outlineLvl w:val="1"/>
        <w:rPr>
          <w:rFonts w:eastAsia="Arial" w:cs="Arial"/>
          <w:szCs w:val="22"/>
        </w:rPr>
      </w:pPr>
      <w:r w:rsidRPr="00DB3690">
        <w:rPr>
          <w:rFonts w:eastAsia="Arial" w:cs="Arial"/>
          <w:spacing w:val="-1"/>
          <w:w w:val="99"/>
          <w:szCs w:val="22"/>
        </w:rPr>
        <w:t>4.</w:t>
      </w:r>
      <w:r w:rsidRPr="00DB3690">
        <w:rPr>
          <w:rFonts w:eastAsia="Arial" w:cs="Arial"/>
          <w:spacing w:val="-1"/>
          <w:w w:val="99"/>
          <w:szCs w:val="22"/>
        </w:rPr>
        <w:tab/>
      </w:r>
      <w:r w:rsidRPr="00DB3690">
        <w:rPr>
          <w:rFonts w:eastAsia="Arial" w:cs="Arial"/>
          <w:szCs w:val="22"/>
        </w:rPr>
        <w:t>Automatic fire detection</w:t>
      </w:r>
      <w:r w:rsidRPr="00DB3690">
        <w:rPr>
          <w:rFonts w:eastAsia="Arial" w:cs="Arial"/>
          <w:spacing w:val="-3"/>
          <w:szCs w:val="22"/>
        </w:rPr>
        <w:t xml:space="preserve"> </w:t>
      </w:r>
      <w:r w:rsidRPr="00DB3690">
        <w:rPr>
          <w:rFonts w:eastAsia="Arial" w:cs="Arial"/>
          <w:szCs w:val="22"/>
        </w:rPr>
        <w:t>systems.</w:t>
      </w:r>
    </w:p>
    <w:p w:rsidR="005E2A14" w:rsidRPr="00DB3690" w:rsidRDefault="005E2A14" w:rsidP="00DB3690">
      <w:pPr>
        <w:widowControl w:val="0"/>
        <w:tabs>
          <w:tab w:val="left" w:pos="1960"/>
        </w:tabs>
        <w:autoSpaceDE w:val="0"/>
        <w:autoSpaceDN w:val="0"/>
        <w:ind w:left="540" w:hanging="540"/>
        <w:rPr>
          <w:rFonts w:eastAsia="Arial" w:cs="Arial"/>
          <w:szCs w:val="22"/>
        </w:rPr>
      </w:pPr>
      <w:r w:rsidRPr="00DB3690">
        <w:rPr>
          <w:rFonts w:eastAsia="Arial" w:cs="Arial"/>
          <w:spacing w:val="-1"/>
          <w:w w:val="99"/>
          <w:szCs w:val="22"/>
        </w:rPr>
        <w:t>5.</w:t>
      </w:r>
      <w:r w:rsidRPr="00DB3690">
        <w:rPr>
          <w:rFonts w:eastAsia="Arial" w:cs="Arial"/>
          <w:spacing w:val="-1"/>
          <w:w w:val="99"/>
          <w:szCs w:val="22"/>
        </w:rPr>
        <w:tab/>
      </w:r>
      <w:r w:rsidRPr="00DB3690">
        <w:rPr>
          <w:rFonts w:eastAsia="Arial" w:cs="Arial"/>
          <w:i/>
          <w:szCs w:val="22"/>
        </w:rPr>
        <w:t>Fire alarm</w:t>
      </w:r>
      <w:r w:rsidRPr="00DB3690">
        <w:rPr>
          <w:rFonts w:eastAsia="Arial" w:cs="Arial"/>
          <w:i/>
          <w:spacing w:val="-3"/>
          <w:szCs w:val="22"/>
        </w:rPr>
        <w:t xml:space="preserve"> </w:t>
      </w:r>
      <w:r w:rsidRPr="00DB3690">
        <w:rPr>
          <w:rFonts w:eastAsia="Arial" w:cs="Arial"/>
          <w:szCs w:val="22"/>
        </w:rPr>
        <w:t>systems.</w:t>
      </w:r>
    </w:p>
    <w:p w:rsidR="005E2A14" w:rsidRPr="00DB3690" w:rsidRDefault="005E2A14" w:rsidP="00DB3690">
      <w:pPr>
        <w:widowControl w:val="0"/>
        <w:tabs>
          <w:tab w:val="left" w:pos="1960"/>
        </w:tabs>
        <w:autoSpaceDE w:val="0"/>
        <w:autoSpaceDN w:val="0"/>
        <w:spacing w:line="218" w:lineRule="exact"/>
        <w:ind w:left="540" w:hanging="540"/>
        <w:outlineLvl w:val="1"/>
        <w:rPr>
          <w:rFonts w:eastAsia="Arial" w:cs="Arial"/>
          <w:szCs w:val="22"/>
        </w:rPr>
      </w:pPr>
      <w:r w:rsidRPr="00DB3690">
        <w:rPr>
          <w:rFonts w:eastAsia="Arial" w:cs="Arial"/>
          <w:spacing w:val="-1"/>
          <w:w w:val="99"/>
          <w:szCs w:val="22"/>
        </w:rPr>
        <w:lastRenderedPageBreak/>
        <w:t>6.</w:t>
      </w:r>
      <w:r w:rsidRPr="00DB3690">
        <w:rPr>
          <w:rFonts w:eastAsia="Arial" w:cs="Arial"/>
          <w:spacing w:val="-1"/>
          <w:w w:val="99"/>
          <w:szCs w:val="22"/>
        </w:rPr>
        <w:tab/>
      </w:r>
      <w:r w:rsidRPr="00DB3690">
        <w:rPr>
          <w:rFonts w:eastAsia="Arial" w:cs="Arial"/>
          <w:szCs w:val="22"/>
        </w:rPr>
        <w:t>Electrically powered fire</w:t>
      </w:r>
      <w:r w:rsidRPr="00DB3690">
        <w:rPr>
          <w:rFonts w:eastAsia="Arial" w:cs="Arial"/>
          <w:spacing w:val="-3"/>
          <w:szCs w:val="22"/>
        </w:rPr>
        <w:t xml:space="preserve"> </w:t>
      </w:r>
      <w:r w:rsidRPr="00DB3690">
        <w:rPr>
          <w:rFonts w:eastAsia="Arial" w:cs="Arial"/>
          <w:szCs w:val="22"/>
        </w:rPr>
        <w:t>pumps.</w:t>
      </w:r>
    </w:p>
    <w:p w:rsidR="005E2A14" w:rsidRPr="00DB3690" w:rsidRDefault="005E2A14" w:rsidP="00DB3690">
      <w:pPr>
        <w:widowControl w:val="0"/>
        <w:tabs>
          <w:tab w:val="left" w:pos="1960"/>
        </w:tabs>
        <w:autoSpaceDE w:val="0"/>
        <w:autoSpaceDN w:val="0"/>
        <w:spacing w:line="223" w:lineRule="exact"/>
        <w:ind w:left="540" w:hanging="540"/>
        <w:rPr>
          <w:rFonts w:eastAsia="Arial" w:cs="Arial"/>
          <w:szCs w:val="22"/>
        </w:rPr>
      </w:pPr>
      <w:r w:rsidRPr="00DB3690">
        <w:rPr>
          <w:rFonts w:eastAsia="Arial" w:cs="Arial"/>
          <w:spacing w:val="-1"/>
          <w:w w:val="99"/>
          <w:szCs w:val="22"/>
        </w:rPr>
        <w:t>7.</w:t>
      </w:r>
      <w:r w:rsidRPr="00DB3690">
        <w:rPr>
          <w:rFonts w:eastAsia="Arial" w:cs="Arial"/>
          <w:spacing w:val="-1"/>
          <w:w w:val="99"/>
          <w:szCs w:val="22"/>
        </w:rPr>
        <w:tab/>
      </w:r>
      <w:r w:rsidRPr="00DB3690">
        <w:rPr>
          <w:rFonts w:eastAsia="Arial" w:cs="Arial"/>
          <w:szCs w:val="22"/>
          <w:u w:val="single"/>
        </w:rPr>
        <w:t xml:space="preserve">Power and lighting for the </w:t>
      </w:r>
      <w:r w:rsidRPr="00DB3690">
        <w:rPr>
          <w:rFonts w:eastAsia="Arial" w:cs="Arial"/>
          <w:i/>
          <w:szCs w:val="22"/>
          <w:u w:val="single"/>
        </w:rPr>
        <w:t xml:space="preserve">fire command center </w:t>
      </w:r>
      <w:r w:rsidRPr="00DB3690">
        <w:rPr>
          <w:rFonts w:eastAsia="Arial" w:cs="Arial"/>
          <w:szCs w:val="22"/>
          <w:u w:val="single"/>
        </w:rPr>
        <w:t>required by Section</w:t>
      </w:r>
      <w:r w:rsidRPr="00DB3690">
        <w:rPr>
          <w:rFonts w:eastAsia="Arial" w:cs="Arial"/>
          <w:spacing w:val="-10"/>
          <w:szCs w:val="22"/>
          <w:u w:val="single"/>
        </w:rPr>
        <w:t xml:space="preserve"> </w:t>
      </w:r>
      <w:r w:rsidRPr="00DB3690">
        <w:rPr>
          <w:rFonts w:eastAsia="Arial" w:cs="Arial"/>
          <w:szCs w:val="22"/>
          <w:u w:val="single"/>
        </w:rPr>
        <w:t>403.4.6.</w:t>
      </w:r>
    </w:p>
    <w:p w:rsidR="005E2A14" w:rsidRPr="00DB3690" w:rsidRDefault="005E2A14" w:rsidP="00C82B38">
      <w:pPr>
        <w:widowControl w:val="0"/>
        <w:tabs>
          <w:tab w:val="left" w:pos="1390"/>
        </w:tabs>
        <w:autoSpaceDE w:val="0"/>
        <w:autoSpaceDN w:val="0"/>
        <w:spacing w:before="7"/>
        <w:rPr>
          <w:rFonts w:eastAsia="Arial" w:cs="Arial"/>
          <w:szCs w:val="22"/>
        </w:rPr>
      </w:pPr>
      <w:r w:rsidRPr="00DB3690">
        <w:rPr>
          <w:rFonts w:eastAsia="Arial" w:cs="Arial"/>
          <w:color w:val="FF0000"/>
          <w:szCs w:val="22"/>
        </w:rPr>
        <w:t>(G27-16)</w:t>
      </w:r>
    </w:p>
    <w:p w:rsidR="005211B4" w:rsidRPr="00DB3690" w:rsidRDefault="005211B4" w:rsidP="00C82B38">
      <w:pPr>
        <w:pStyle w:val="BodyText"/>
        <w:spacing w:before="9"/>
        <w:rPr>
          <w:b/>
          <w:sz w:val="22"/>
          <w:szCs w:val="22"/>
        </w:rPr>
      </w:pPr>
    </w:p>
    <w:p w:rsidR="00284DEE" w:rsidRPr="00DB3690" w:rsidRDefault="005211B4" w:rsidP="00DB3690">
      <w:pPr>
        <w:tabs>
          <w:tab w:val="left" w:pos="863"/>
        </w:tabs>
        <w:spacing w:before="1"/>
        <w:ind w:right="177"/>
        <w:rPr>
          <w:rFonts w:cs="Arial"/>
          <w:szCs w:val="22"/>
        </w:rPr>
      </w:pPr>
      <w:r w:rsidRPr="00DB3690">
        <w:rPr>
          <w:rFonts w:cs="Arial"/>
          <w:b/>
          <w:szCs w:val="22"/>
        </w:rPr>
        <w:t xml:space="preserve">405.4.2 </w:t>
      </w:r>
      <w:r w:rsidR="00284DEE" w:rsidRPr="00DB3690">
        <w:rPr>
          <w:rFonts w:cs="Arial"/>
          <w:b/>
          <w:szCs w:val="22"/>
        </w:rPr>
        <w:t xml:space="preserve">Smoke barrier penetration. </w:t>
      </w:r>
      <w:r w:rsidR="00284DEE" w:rsidRPr="00DB3690">
        <w:rPr>
          <w:rFonts w:cs="Arial"/>
          <w:szCs w:val="22"/>
        </w:rPr>
        <w:t xml:space="preserve">The compartments shall be separated from each other by a </w:t>
      </w:r>
      <w:r w:rsidR="00284DEE" w:rsidRPr="00DB3690">
        <w:rPr>
          <w:rFonts w:cs="Arial"/>
          <w:i/>
          <w:szCs w:val="22"/>
        </w:rPr>
        <w:t xml:space="preserve">smoke barrier </w:t>
      </w:r>
      <w:r w:rsidR="00284DEE" w:rsidRPr="00DB3690">
        <w:rPr>
          <w:rFonts w:cs="Arial"/>
          <w:szCs w:val="22"/>
        </w:rPr>
        <w:t>in accordance with Section 709. Penetrations between the two compartments shall be limited to plumbing</w:t>
      </w:r>
      <w:r w:rsidR="00284DEE" w:rsidRPr="00DB3690">
        <w:rPr>
          <w:rFonts w:cs="Arial"/>
          <w:spacing w:val="-3"/>
          <w:szCs w:val="22"/>
        </w:rPr>
        <w:t xml:space="preserve"> </w:t>
      </w:r>
      <w:r w:rsidR="00284DEE" w:rsidRPr="00DB3690">
        <w:rPr>
          <w:rFonts w:cs="Arial"/>
          <w:szCs w:val="22"/>
        </w:rPr>
        <w:t>and</w:t>
      </w:r>
      <w:r w:rsidR="00284DEE" w:rsidRPr="00DB3690">
        <w:rPr>
          <w:rFonts w:cs="Arial"/>
          <w:spacing w:val="-3"/>
          <w:szCs w:val="22"/>
        </w:rPr>
        <w:t xml:space="preserve"> </w:t>
      </w:r>
      <w:r w:rsidR="00284DEE" w:rsidRPr="00DB3690">
        <w:rPr>
          <w:rFonts w:cs="Arial"/>
          <w:szCs w:val="22"/>
        </w:rPr>
        <w:t>electrical</w:t>
      </w:r>
      <w:r w:rsidR="00284DEE" w:rsidRPr="00DB3690">
        <w:rPr>
          <w:rFonts w:cs="Arial"/>
          <w:spacing w:val="-4"/>
          <w:szCs w:val="22"/>
        </w:rPr>
        <w:t xml:space="preserve"> </w:t>
      </w:r>
      <w:r w:rsidR="00284DEE" w:rsidRPr="00DB3690">
        <w:rPr>
          <w:rFonts w:cs="Arial"/>
          <w:szCs w:val="22"/>
        </w:rPr>
        <w:t>piping</w:t>
      </w:r>
      <w:r w:rsidR="00284DEE" w:rsidRPr="00DB3690">
        <w:rPr>
          <w:rFonts w:cs="Arial"/>
          <w:spacing w:val="-5"/>
          <w:szCs w:val="22"/>
        </w:rPr>
        <w:t xml:space="preserve"> </w:t>
      </w:r>
      <w:r w:rsidR="00284DEE" w:rsidRPr="00DB3690">
        <w:rPr>
          <w:rFonts w:cs="Arial"/>
          <w:szCs w:val="22"/>
        </w:rPr>
        <w:t>and</w:t>
      </w:r>
      <w:r w:rsidR="00284DEE" w:rsidRPr="00DB3690">
        <w:rPr>
          <w:rFonts w:cs="Arial"/>
          <w:spacing w:val="-5"/>
          <w:szCs w:val="22"/>
        </w:rPr>
        <w:t xml:space="preserve"> </w:t>
      </w:r>
      <w:r w:rsidR="00284DEE" w:rsidRPr="00DB3690">
        <w:rPr>
          <w:rFonts w:cs="Arial"/>
          <w:szCs w:val="22"/>
        </w:rPr>
        <w:t>conduit</w:t>
      </w:r>
      <w:r w:rsidR="00284DEE" w:rsidRPr="00DB3690">
        <w:rPr>
          <w:rFonts w:cs="Arial"/>
          <w:spacing w:val="-5"/>
          <w:szCs w:val="22"/>
        </w:rPr>
        <w:t xml:space="preserve"> </w:t>
      </w:r>
      <w:r w:rsidR="00284DEE" w:rsidRPr="00DB3690">
        <w:rPr>
          <w:rFonts w:cs="Arial"/>
          <w:szCs w:val="22"/>
        </w:rPr>
        <w:t>that</w:t>
      </w:r>
      <w:r w:rsidR="00284DEE" w:rsidRPr="00DB3690">
        <w:rPr>
          <w:rFonts w:cs="Arial"/>
          <w:spacing w:val="-5"/>
          <w:szCs w:val="22"/>
        </w:rPr>
        <w:t xml:space="preserve"> </w:t>
      </w:r>
      <w:r w:rsidR="00284DEE" w:rsidRPr="00DB3690">
        <w:rPr>
          <w:rFonts w:cs="Arial"/>
          <w:szCs w:val="22"/>
        </w:rPr>
        <w:t>are</w:t>
      </w:r>
      <w:r w:rsidR="00284DEE" w:rsidRPr="00DB3690">
        <w:rPr>
          <w:rFonts w:cs="Arial"/>
          <w:spacing w:val="-5"/>
          <w:szCs w:val="22"/>
        </w:rPr>
        <w:t xml:space="preserve"> </w:t>
      </w:r>
      <w:r w:rsidR="00284DEE" w:rsidRPr="00DB3690">
        <w:rPr>
          <w:rFonts w:cs="Arial"/>
          <w:szCs w:val="22"/>
        </w:rPr>
        <w:t>firestopped</w:t>
      </w:r>
      <w:r w:rsidR="00284DEE" w:rsidRPr="00DB3690">
        <w:rPr>
          <w:rFonts w:cs="Arial"/>
          <w:spacing w:val="-5"/>
          <w:szCs w:val="22"/>
        </w:rPr>
        <w:t xml:space="preserve"> </w:t>
      </w:r>
      <w:r w:rsidR="00284DEE" w:rsidRPr="00DB3690">
        <w:rPr>
          <w:rFonts w:cs="Arial"/>
          <w:szCs w:val="22"/>
        </w:rPr>
        <w:t>in</w:t>
      </w:r>
      <w:r w:rsidR="00284DEE" w:rsidRPr="00DB3690">
        <w:rPr>
          <w:rFonts w:cs="Arial"/>
          <w:spacing w:val="-5"/>
          <w:szCs w:val="22"/>
        </w:rPr>
        <w:t xml:space="preserve"> </w:t>
      </w:r>
      <w:r w:rsidR="00284DEE" w:rsidRPr="00DB3690">
        <w:rPr>
          <w:rFonts w:cs="Arial"/>
          <w:szCs w:val="22"/>
        </w:rPr>
        <w:t>accordance</w:t>
      </w:r>
      <w:r w:rsidR="00284DEE" w:rsidRPr="00DB3690">
        <w:rPr>
          <w:rFonts w:cs="Arial"/>
          <w:spacing w:val="-3"/>
          <w:szCs w:val="22"/>
        </w:rPr>
        <w:t xml:space="preserve"> </w:t>
      </w:r>
      <w:r w:rsidR="00284DEE" w:rsidRPr="00DB3690">
        <w:rPr>
          <w:rFonts w:cs="Arial"/>
          <w:szCs w:val="22"/>
        </w:rPr>
        <w:t>with</w:t>
      </w:r>
      <w:r w:rsidR="00284DEE" w:rsidRPr="00DB3690">
        <w:rPr>
          <w:rFonts w:cs="Arial"/>
          <w:spacing w:val="-3"/>
          <w:szCs w:val="22"/>
        </w:rPr>
        <w:t xml:space="preserve"> </w:t>
      </w:r>
      <w:r w:rsidR="00284DEE" w:rsidRPr="00DB3690">
        <w:rPr>
          <w:rFonts w:cs="Arial"/>
          <w:szCs w:val="22"/>
        </w:rPr>
        <w:t>Section</w:t>
      </w:r>
      <w:r w:rsidR="00284DEE" w:rsidRPr="00DB3690">
        <w:rPr>
          <w:rFonts w:cs="Arial"/>
          <w:spacing w:val="-3"/>
          <w:szCs w:val="22"/>
        </w:rPr>
        <w:t xml:space="preserve"> </w:t>
      </w:r>
      <w:r w:rsidR="00284DEE" w:rsidRPr="00DB3690">
        <w:rPr>
          <w:rFonts w:cs="Arial"/>
          <w:szCs w:val="22"/>
        </w:rPr>
        <w:t>714.</w:t>
      </w:r>
      <w:r w:rsidR="00284DEE" w:rsidRPr="00DB3690">
        <w:rPr>
          <w:rFonts w:cs="Arial"/>
          <w:spacing w:val="-3"/>
          <w:szCs w:val="22"/>
        </w:rPr>
        <w:t xml:space="preserve"> </w:t>
      </w:r>
      <w:r w:rsidR="00284DEE" w:rsidRPr="00DB3690">
        <w:rPr>
          <w:rFonts w:cs="Arial"/>
          <w:szCs w:val="22"/>
        </w:rPr>
        <w:t xml:space="preserve">Doorways shall be protected by </w:t>
      </w:r>
      <w:r w:rsidR="00284DEE" w:rsidRPr="00DB3690">
        <w:rPr>
          <w:rFonts w:cs="Arial"/>
          <w:i/>
          <w:szCs w:val="22"/>
        </w:rPr>
        <w:t xml:space="preserve">fire door assemblies </w:t>
      </w:r>
      <w:r w:rsidR="00284DEE" w:rsidRPr="00DB3690">
        <w:rPr>
          <w:rFonts w:cs="Arial"/>
          <w:i/>
          <w:szCs w:val="22"/>
          <w:u w:val="single"/>
        </w:rPr>
        <w:t>that comply with Section 716 and shall be</w:t>
      </w:r>
      <w:r w:rsidR="00284DEE" w:rsidRPr="00DB3690">
        <w:rPr>
          <w:rFonts w:cs="Arial"/>
          <w:i/>
          <w:szCs w:val="22"/>
        </w:rPr>
        <w:t xml:space="preserve"> </w:t>
      </w:r>
      <w:r w:rsidR="00284DEE" w:rsidRPr="00DB3690">
        <w:rPr>
          <w:rFonts w:cs="Arial"/>
          <w:strike/>
          <w:szCs w:val="22"/>
        </w:rPr>
        <w:t>that are</w:t>
      </w:r>
      <w:r w:rsidR="00284DEE" w:rsidRPr="00DB3690">
        <w:rPr>
          <w:rFonts w:cs="Arial"/>
          <w:szCs w:val="22"/>
        </w:rPr>
        <w:t xml:space="preserve"> automatic- closing by smoke detection in accordance with Section 716.5.9.3 and are installed in accordance with NFPA 105 and Section 716.5.3. Where provided, each compartment shall have an air supply and an exhaust system independent of the other compartments.</w:t>
      </w:r>
    </w:p>
    <w:p w:rsidR="00284DEE" w:rsidRPr="00DB3690" w:rsidRDefault="00284DEE" w:rsidP="00DB3690">
      <w:pPr>
        <w:pStyle w:val="BodyText"/>
        <w:spacing w:before="10"/>
        <w:ind w:left="0"/>
        <w:rPr>
          <w:sz w:val="22"/>
          <w:szCs w:val="22"/>
        </w:rPr>
      </w:pPr>
    </w:p>
    <w:p w:rsidR="00284DEE" w:rsidRPr="00DB3690" w:rsidRDefault="005211B4" w:rsidP="00DB3690">
      <w:pPr>
        <w:tabs>
          <w:tab w:val="left" w:pos="863"/>
        </w:tabs>
        <w:ind w:right="227"/>
        <w:rPr>
          <w:rFonts w:cs="Arial"/>
          <w:szCs w:val="22"/>
        </w:rPr>
      </w:pPr>
      <w:r w:rsidRPr="00DB3690">
        <w:rPr>
          <w:rFonts w:cs="Arial"/>
          <w:b/>
          <w:szCs w:val="22"/>
        </w:rPr>
        <w:t xml:space="preserve">405.4.3 </w:t>
      </w:r>
      <w:r w:rsidR="00284DEE" w:rsidRPr="00DB3690">
        <w:rPr>
          <w:rFonts w:cs="Arial"/>
          <w:b/>
          <w:szCs w:val="22"/>
        </w:rPr>
        <w:t xml:space="preserve">Elevators. </w:t>
      </w:r>
      <w:r w:rsidR="00284DEE" w:rsidRPr="00DB3690">
        <w:rPr>
          <w:rFonts w:cs="Arial"/>
          <w:szCs w:val="22"/>
        </w:rPr>
        <w:t>Where elevators are provided, each compartment shall have direct access to an elevator. Where an elevator serves more than one compartment, an elevator lobby shall be provided and shall be separated from each compartment by a s</w:t>
      </w:r>
      <w:r w:rsidR="00284DEE" w:rsidRPr="00DB3690">
        <w:rPr>
          <w:rFonts w:cs="Arial"/>
          <w:i/>
          <w:szCs w:val="22"/>
        </w:rPr>
        <w:t xml:space="preserve">moke barrier </w:t>
      </w:r>
      <w:r w:rsidR="00284DEE" w:rsidRPr="00DB3690">
        <w:rPr>
          <w:rFonts w:cs="Arial"/>
          <w:szCs w:val="22"/>
        </w:rPr>
        <w:t xml:space="preserve">in accordance with Section 709. </w:t>
      </w:r>
      <w:r w:rsidR="00284DEE" w:rsidRPr="00DB3690">
        <w:rPr>
          <w:rFonts w:cs="Arial"/>
          <w:strike/>
          <w:szCs w:val="22"/>
        </w:rPr>
        <w:t>Doors</w:t>
      </w:r>
      <w:r w:rsidR="00284DEE" w:rsidRPr="00DB3690">
        <w:rPr>
          <w:rFonts w:cs="Arial"/>
          <w:szCs w:val="22"/>
          <w:u w:val="single"/>
        </w:rPr>
        <w:t xml:space="preserve"> Doorways in the smoke barrier</w:t>
      </w:r>
      <w:r w:rsidR="00284DEE" w:rsidRPr="00DB3690">
        <w:rPr>
          <w:rFonts w:cs="Arial"/>
          <w:szCs w:val="22"/>
        </w:rPr>
        <w:t xml:space="preserve"> shall be </w:t>
      </w:r>
      <w:r w:rsidR="00284DEE" w:rsidRPr="00DB3690">
        <w:rPr>
          <w:rFonts w:cs="Arial"/>
          <w:strike/>
          <w:szCs w:val="22"/>
        </w:rPr>
        <w:t>gasketed</w:t>
      </w:r>
      <w:r w:rsidR="00284DEE" w:rsidRPr="00DB3690">
        <w:rPr>
          <w:rFonts w:cs="Arial"/>
          <w:szCs w:val="22"/>
        </w:rPr>
        <w:t xml:space="preserve"> </w:t>
      </w:r>
      <w:r w:rsidR="00284DEE" w:rsidRPr="00DB3690">
        <w:rPr>
          <w:rFonts w:cs="Arial"/>
          <w:szCs w:val="22"/>
          <w:u w:val="single"/>
        </w:rPr>
        <w:t>protected by fire door assemblies that comply with Section 716</w:t>
      </w:r>
      <w:r w:rsidR="00284DEE" w:rsidRPr="00DB3690">
        <w:rPr>
          <w:rFonts w:cs="Arial"/>
          <w:szCs w:val="22"/>
        </w:rPr>
        <w:t xml:space="preserve">, </w:t>
      </w:r>
      <w:r w:rsidR="00284DEE" w:rsidRPr="00DB3690">
        <w:rPr>
          <w:rFonts w:cs="Arial"/>
          <w:strike/>
          <w:szCs w:val="22"/>
        </w:rPr>
        <w:t>have a drop sill</w:t>
      </w:r>
      <w:r w:rsidR="00284DEE" w:rsidRPr="00DB3690">
        <w:rPr>
          <w:rFonts w:cs="Arial"/>
          <w:szCs w:val="22"/>
        </w:rPr>
        <w:t xml:space="preserve"> </w:t>
      </w:r>
      <w:r w:rsidR="00284DEE" w:rsidRPr="00DB3690">
        <w:rPr>
          <w:rFonts w:cs="Arial"/>
          <w:szCs w:val="22"/>
          <w:u w:val="single"/>
        </w:rPr>
        <w:t>shall comply with the smoke</w:t>
      </w:r>
      <w:r w:rsidR="00284DEE" w:rsidRPr="00DB3690">
        <w:rPr>
          <w:rFonts w:cs="Arial"/>
          <w:szCs w:val="22"/>
        </w:rPr>
        <w:t xml:space="preserve"> and</w:t>
      </w:r>
      <w:r w:rsidR="00284DEE" w:rsidRPr="00DB3690">
        <w:rPr>
          <w:rFonts w:cs="Arial"/>
          <w:szCs w:val="22"/>
          <w:u w:val="single"/>
        </w:rPr>
        <w:t xml:space="preserve"> draft control assembly requirements of Section</w:t>
      </w:r>
      <w:r w:rsidR="00284DEE" w:rsidRPr="00DB3690">
        <w:rPr>
          <w:rFonts w:cs="Arial"/>
          <w:spacing w:val="-4"/>
          <w:szCs w:val="22"/>
          <w:u w:val="single"/>
        </w:rPr>
        <w:t xml:space="preserve"> </w:t>
      </w:r>
      <w:r w:rsidR="00284DEE" w:rsidRPr="00DB3690">
        <w:rPr>
          <w:rFonts w:cs="Arial"/>
          <w:szCs w:val="22"/>
          <w:u w:val="single"/>
        </w:rPr>
        <w:t>716.5.3</w:t>
      </w:r>
      <w:r w:rsidR="00284DEE" w:rsidRPr="00DB3690">
        <w:rPr>
          <w:rFonts w:cs="Arial"/>
          <w:spacing w:val="-2"/>
          <w:szCs w:val="22"/>
          <w:u w:val="single"/>
        </w:rPr>
        <w:t xml:space="preserve"> </w:t>
      </w:r>
      <w:r w:rsidR="00284DEE" w:rsidRPr="00DB3690">
        <w:rPr>
          <w:rFonts w:cs="Arial"/>
          <w:szCs w:val="22"/>
          <w:u w:val="single"/>
        </w:rPr>
        <w:t>with</w:t>
      </w:r>
      <w:r w:rsidR="00284DEE" w:rsidRPr="00DB3690">
        <w:rPr>
          <w:rFonts w:cs="Arial"/>
          <w:spacing w:val="-4"/>
          <w:szCs w:val="22"/>
          <w:u w:val="single"/>
        </w:rPr>
        <w:t xml:space="preserve"> </w:t>
      </w:r>
      <w:r w:rsidR="00284DEE" w:rsidRPr="00DB3690">
        <w:rPr>
          <w:rFonts w:cs="Arial"/>
          <w:szCs w:val="22"/>
          <w:u w:val="single"/>
        </w:rPr>
        <w:t>the</w:t>
      </w:r>
      <w:r w:rsidR="00284DEE" w:rsidRPr="00DB3690">
        <w:rPr>
          <w:rFonts w:cs="Arial"/>
          <w:spacing w:val="-4"/>
          <w:szCs w:val="22"/>
          <w:u w:val="single"/>
        </w:rPr>
        <w:t xml:space="preserve"> </w:t>
      </w:r>
      <w:r w:rsidR="00284DEE" w:rsidRPr="00DB3690">
        <w:rPr>
          <w:rFonts w:cs="Arial"/>
          <w:szCs w:val="22"/>
          <w:u w:val="single"/>
        </w:rPr>
        <w:t>UL</w:t>
      </w:r>
      <w:r w:rsidR="00284DEE" w:rsidRPr="00DB3690">
        <w:rPr>
          <w:rFonts w:cs="Arial"/>
          <w:spacing w:val="-2"/>
          <w:szCs w:val="22"/>
          <w:u w:val="single"/>
        </w:rPr>
        <w:t xml:space="preserve"> </w:t>
      </w:r>
      <w:r w:rsidR="00284DEE" w:rsidRPr="00DB3690">
        <w:rPr>
          <w:rFonts w:cs="Arial"/>
          <w:szCs w:val="22"/>
          <w:u w:val="single"/>
        </w:rPr>
        <w:t>1784</w:t>
      </w:r>
      <w:r w:rsidR="00284DEE" w:rsidRPr="00DB3690">
        <w:rPr>
          <w:rFonts w:cs="Arial"/>
          <w:spacing w:val="-4"/>
          <w:szCs w:val="22"/>
          <w:u w:val="single"/>
        </w:rPr>
        <w:t xml:space="preserve"> </w:t>
      </w:r>
      <w:r w:rsidR="00284DEE" w:rsidRPr="00DB3690">
        <w:rPr>
          <w:rFonts w:cs="Arial"/>
          <w:szCs w:val="22"/>
          <w:u w:val="single"/>
        </w:rPr>
        <w:t>test</w:t>
      </w:r>
      <w:r w:rsidR="00284DEE" w:rsidRPr="00DB3690">
        <w:rPr>
          <w:rFonts w:cs="Arial"/>
          <w:spacing w:val="-4"/>
          <w:szCs w:val="22"/>
          <w:u w:val="single"/>
        </w:rPr>
        <w:t xml:space="preserve"> </w:t>
      </w:r>
      <w:r w:rsidR="00284DEE" w:rsidRPr="00DB3690">
        <w:rPr>
          <w:rFonts w:cs="Arial"/>
          <w:szCs w:val="22"/>
          <w:u w:val="single"/>
        </w:rPr>
        <w:t>conducted</w:t>
      </w:r>
      <w:r w:rsidR="00284DEE" w:rsidRPr="00DB3690">
        <w:rPr>
          <w:rFonts w:cs="Arial"/>
          <w:spacing w:val="-2"/>
          <w:szCs w:val="22"/>
          <w:u w:val="single"/>
        </w:rPr>
        <w:t xml:space="preserve"> </w:t>
      </w:r>
      <w:r w:rsidR="00284DEE" w:rsidRPr="00DB3690">
        <w:rPr>
          <w:rFonts w:cs="Arial"/>
          <w:szCs w:val="22"/>
          <w:u w:val="single"/>
        </w:rPr>
        <w:t>without</w:t>
      </w:r>
      <w:r w:rsidR="00284DEE" w:rsidRPr="00DB3690">
        <w:rPr>
          <w:rFonts w:cs="Arial"/>
          <w:spacing w:val="-4"/>
          <w:szCs w:val="22"/>
          <w:u w:val="single"/>
        </w:rPr>
        <w:t xml:space="preserve"> </w:t>
      </w:r>
      <w:r w:rsidR="00284DEE" w:rsidRPr="00DB3690">
        <w:rPr>
          <w:rFonts w:cs="Arial"/>
          <w:szCs w:val="22"/>
          <w:u w:val="single"/>
        </w:rPr>
        <w:t>an</w:t>
      </w:r>
      <w:r w:rsidR="00284DEE" w:rsidRPr="00DB3690">
        <w:rPr>
          <w:rFonts w:cs="Arial"/>
          <w:spacing w:val="-2"/>
          <w:szCs w:val="22"/>
          <w:u w:val="single"/>
        </w:rPr>
        <w:t xml:space="preserve"> </w:t>
      </w:r>
      <w:r w:rsidR="00284DEE" w:rsidRPr="00DB3690">
        <w:rPr>
          <w:rFonts w:cs="Arial"/>
          <w:szCs w:val="22"/>
          <w:u w:val="single"/>
        </w:rPr>
        <w:t>artificial</w:t>
      </w:r>
      <w:r w:rsidR="00284DEE" w:rsidRPr="00DB3690">
        <w:rPr>
          <w:rFonts w:cs="Arial"/>
          <w:spacing w:val="-2"/>
          <w:szCs w:val="22"/>
          <w:u w:val="single"/>
        </w:rPr>
        <w:t xml:space="preserve"> </w:t>
      </w:r>
      <w:r w:rsidR="00284DEE" w:rsidRPr="00DB3690">
        <w:rPr>
          <w:rFonts w:cs="Arial"/>
          <w:szCs w:val="22"/>
          <w:u w:val="single"/>
        </w:rPr>
        <w:t>bottom seal,</w:t>
      </w:r>
      <w:r w:rsidR="00284DEE" w:rsidRPr="00DB3690">
        <w:rPr>
          <w:rFonts w:cs="Arial"/>
          <w:spacing w:val="-4"/>
          <w:szCs w:val="22"/>
          <w:u w:val="single"/>
        </w:rPr>
        <w:t xml:space="preserve"> </w:t>
      </w:r>
      <w:r w:rsidR="00284DEE" w:rsidRPr="00DB3690">
        <w:rPr>
          <w:rFonts w:cs="Arial"/>
          <w:szCs w:val="22"/>
          <w:u w:val="single"/>
        </w:rPr>
        <w:t>and</w:t>
      </w:r>
      <w:r w:rsidR="00284DEE" w:rsidRPr="00DB3690">
        <w:rPr>
          <w:rFonts w:cs="Arial"/>
          <w:spacing w:val="-4"/>
          <w:szCs w:val="22"/>
          <w:u w:val="single"/>
        </w:rPr>
        <w:t xml:space="preserve"> </w:t>
      </w:r>
      <w:r w:rsidR="00284DEE" w:rsidRPr="00DB3690">
        <w:rPr>
          <w:rFonts w:cs="Arial"/>
          <w:szCs w:val="22"/>
          <w:u w:val="single"/>
        </w:rPr>
        <w:t>shall</w:t>
      </w:r>
      <w:r w:rsidR="00284DEE" w:rsidRPr="00DB3690">
        <w:rPr>
          <w:rFonts w:cs="Arial"/>
          <w:spacing w:val="-3"/>
          <w:szCs w:val="22"/>
        </w:rPr>
        <w:t xml:space="preserve"> </w:t>
      </w:r>
      <w:r w:rsidR="00284DEE" w:rsidRPr="00DB3690">
        <w:rPr>
          <w:rFonts w:cs="Arial"/>
          <w:szCs w:val="22"/>
        </w:rPr>
        <w:t>be</w:t>
      </w:r>
      <w:r w:rsidR="00284DEE" w:rsidRPr="00DB3690">
        <w:rPr>
          <w:rFonts w:cs="Arial"/>
          <w:spacing w:val="-2"/>
          <w:szCs w:val="22"/>
        </w:rPr>
        <w:t xml:space="preserve"> </w:t>
      </w:r>
      <w:r w:rsidR="00284DEE" w:rsidRPr="00DB3690">
        <w:rPr>
          <w:rFonts w:cs="Arial"/>
          <w:szCs w:val="22"/>
        </w:rPr>
        <w:t>automatic- closing by smoke detection in accordance with Section</w:t>
      </w:r>
      <w:r w:rsidR="00284DEE" w:rsidRPr="00DB3690">
        <w:rPr>
          <w:rFonts w:cs="Arial"/>
          <w:spacing w:val="-3"/>
          <w:szCs w:val="22"/>
        </w:rPr>
        <w:t xml:space="preserve"> </w:t>
      </w:r>
      <w:r w:rsidR="00284DEE" w:rsidRPr="00DB3690">
        <w:rPr>
          <w:rFonts w:cs="Arial"/>
          <w:szCs w:val="22"/>
        </w:rPr>
        <w:t>716.5.9.3.</w:t>
      </w:r>
    </w:p>
    <w:p w:rsidR="00803EC2" w:rsidRPr="00DB3690" w:rsidRDefault="00803EC2" w:rsidP="00C82B38">
      <w:pPr>
        <w:spacing w:before="10"/>
        <w:rPr>
          <w:rFonts w:eastAsia="Arial" w:cs="Arial"/>
          <w:color w:val="FF0000"/>
          <w:szCs w:val="22"/>
        </w:rPr>
      </w:pPr>
      <w:r w:rsidRPr="00DB3690">
        <w:rPr>
          <w:rFonts w:cs="Arial"/>
          <w:color w:val="FF0000"/>
          <w:szCs w:val="22"/>
        </w:rPr>
        <w:t>(</w:t>
      </w:r>
      <w:r w:rsidRPr="00DB3690">
        <w:rPr>
          <w:rFonts w:eastAsia="Arial" w:cs="Arial"/>
          <w:color w:val="FF0000"/>
          <w:szCs w:val="22"/>
        </w:rPr>
        <w:t>F7</w:t>
      </w:r>
      <w:r w:rsidRPr="00DB3690">
        <w:rPr>
          <w:rFonts w:cs="Arial"/>
          <w:color w:val="FF0000"/>
          <w:szCs w:val="22"/>
        </w:rPr>
        <w:t>4</w:t>
      </w:r>
      <w:r w:rsidRPr="00DB3690">
        <w:rPr>
          <w:rFonts w:eastAsia="Arial" w:cs="Arial"/>
          <w:color w:val="FF0000"/>
          <w:szCs w:val="22"/>
        </w:rPr>
        <w:t>-1</w:t>
      </w:r>
      <w:r w:rsidRPr="00DB3690">
        <w:rPr>
          <w:rFonts w:cs="Arial"/>
          <w:color w:val="FF0000"/>
          <w:szCs w:val="22"/>
        </w:rPr>
        <w:t>5)</w:t>
      </w:r>
    </w:p>
    <w:p w:rsidR="009A37D1" w:rsidRDefault="009A37D1" w:rsidP="00DB3690">
      <w:pPr>
        <w:rPr>
          <w:rFonts w:cs="Arial"/>
          <w:color w:val="000000"/>
          <w:szCs w:val="22"/>
        </w:rPr>
      </w:pPr>
    </w:p>
    <w:p w:rsidR="00352BBF" w:rsidRPr="00DB3690" w:rsidRDefault="009A37D1" w:rsidP="00DB3690">
      <w:pPr>
        <w:rPr>
          <w:rFonts w:cs="Arial"/>
          <w:color w:val="000000"/>
          <w:szCs w:val="22"/>
        </w:rPr>
      </w:pPr>
      <w:r w:rsidRPr="00DB3690">
        <w:rPr>
          <w:rFonts w:cs="Arial"/>
          <w:color w:val="000000"/>
          <w:szCs w:val="22"/>
        </w:rPr>
        <w:t xml:space="preserve"> </w:t>
      </w:r>
      <w:r w:rsidR="00352BBF" w:rsidRPr="00DB3690">
        <w:rPr>
          <w:rFonts w:cs="Arial"/>
          <w:color w:val="000000"/>
          <w:szCs w:val="22"/>
        </w:rPr>
        <w:t>[F</w:t>
      </w:r>
      <w:r w:rsidR="00352BBF" w:rsidRPr="001F3942">
        <w:rPr>
          <w:rFonts w:cs="Arial"/>
          <w:b/>
          <w:color w:val="000000"/>
          <w:szCs w:val="22"/>
        </w:rPr>
        <w:t>] 405.8 Standby and emergency power.</w:t>
      </w:r>
      <w:r w:rsidR="00352BBF" w:rsidRPr="00DB3690">
        <w:rPr>
          <w:rFonts w:cs="Arial"/>
          <w:color w:val="000000"/>
          <w:szCs w:val="22"/>
        </w:rPr>
        <w:t xml:space="preserve"> A standby power system complying with Section 2702 shall be provided for the standby power loads specified in Section 405.8.1. An emergency power system complying with Section 2702 shall be provided for the emergency power loads specified in Section 405.8.2. </w:t>
      </w:r>
    </w:p>
    <w:p w:rsidR="00DB3690" w:rsidRDefault="00DB3690" w:rsidP="00DB3690">
      <w:pPr>
        <w:rPr>
          <w:rFonts w:cs="Arial"/>
          <w:color w:val="000000"/>
          <w:szCs w:val="22"/>
        </w:rPr>
      </w:pPr>
    </w:p>
    <w:p w:rsidR="00352BBF" w:rsidRPr="00DB3690" w:rsidRDefault="00352BBF" w:rsidP="00DB3690">
      <w:pPr>
        <w:rPr>
          <w:rFonts w:cs="Arial"/>
          <w:color w:val="000000"/>
          <w:szCs w:val="22"/>
        </w:rPr>
      </w:pPr>
      <w:r w:rsidRPr="00DB3690">
        <w:rPr>
          <w:rFonts w:cs="Arial"/>
          <w:color w:val="000000"/>
          <w:szCs w:val="22"/>
        </w:rPr>
        <w:t>[F] 405.8.1 Standby power loads. The following loads are classified as standby power loads:</w:t>
      </w:r>
    </w:p>
    <w:p w:rsidR="00DB3690" w:rsidRDefault="00DB3690" w:rsidP="00DB3690">
      <w:pPr>
        <w:rPr>
          <w:rFonts w:cs="Arial"/>
          <w:color w:val="000000"/>
          <w:szCs w:val="22"/>
        </w:rPr>
      </w:pPr>
    </w:p>
    <w:p w:rsidR="00352BBF" w:rsidRPr="00DB3690" w:rsidRDefault="00352BBF" w:rsidP="00DB3690">
      <w:pPr>
        <w:rPr>
          <w:rFonts w:cs="Arial"/>
          <w:color w:val="000000"/>
          <w:szCs w:val="22"/>
        </w:rPr>
      </w:pPr>
      <w:r w:rsidRPr="00DB3690">
        <w:rPr>
          <w:rFonts w:cs="Arial"/>
          <w:color w:val="000000"/>
          <w:szCs w:val="22"/>
        </w:rPr>
        <w:t>1. Smoke control system.</w:t>
      </w:r>
    </w:p>
    <w:p w:rsidR="00DB3690" w:rsidRDefault="00DB3690" w:rsidP="00DB3690">
      <w:pPr>
        <w:rPr>
          <w:rFonts w:cs="Arial"/>
          <w:color w:val="000000"/>
          <w:szCs w:val="22"/>
        </w:rPr>
      </w:pPr>
    </w:p>
    <w:p w:rsidR="00352BBF" w:rsidRPr="00DB3690" w:rsidRDefault="00352BBF" w:rsidP="00DB3690">
      <w:pPr>
        <w:rPr>
          <w:rFonts w:cs="Arial"/>
          <w:color w:val="000000"/>
          <w:szCs w:val="22"/>
        </w:rPr>
      </w:pPr>
      <w:r w:rsidRPr="00DB3690">
        <w:rPr>
          <w:rFonts w:cs="Arial"/>
          <w:color w:val="000000"/>
          <w:szCs w:val="22"/>
        </w:rPr>
        <w:t>2. Ventilation and automatic fire detection equipment for smokeproof enclosures.</w:t>
      </w:r>
    </w:p>
    <w:p w:rsidR="00DB3690" w:rsidRDefault="00DB3690" w:rsidP="00DB3690">
      <w:pPr>
        <w:rPr>
          <w:rFonts w:cs="Arial"/>
          <w:strike/>
          <w:color w:val="000000"/>
          <w:szCs w:val="22"/>
        </w:rPr>
      </w:pPr>
    </w:p>
    <w:p w:rsidR="00352BBF" w:rsidRPr="00DB3690" w:rsidRDefault="00352BBF" w:rsidP="00DB3690">
      <w:pPr>
        <w:rPr>
          <w:rFonts w:cs="Arial"/>
          <w:color w:val="000000"/>
          <w:szCs w:val="22"/>
        </w:rPr>
      </w:pPr>
      <w:r w:rsidRPr="00DB3690">
        <w:rPr>
          <w:rFonts w:cs="Arial"/>
          <w:strike/>
          <w:color w:val="000000"/>
          <w:szCs w:val="22"/>
        </w:rPr>
        <w:t>3. Fire pumps.</w:t>
      </w:r>
    </w:p>
    <w:p w:rsidR="00DB3690" w:rsidRDefault="00DB3690" w:rsidP="00DB3690">
      <w:pPr>
        <w:rPr>
          <w:rFonts w:cs="Arial"/>
          <w:strike/>
          <w:color w:val="000000"/>
          <w:szCs w:val="22"/>
        </w:rPr>
      </w:pPr>
    </w:p>
    <w:p w:rsidR="00352BBF" w:rsidRPr="00DB3690" w:rsidRDefault="00352BBF" w:rsidP="00DB3690">
      <w:pPr>
        <w:rPr>
          <w:rFonts w:cs="Arial"/>
          <w:color w:val="000000"/>
          <w:szCs w:val="22"/>
        </w:rPr>
      </w:pPr>
      <w:r w:rsidRPr="00DB3690">
        <w:rPr>
          <w:rFonts w:cs="Arial"/>
          <w:strike/>
          <w:color w:val="000000"/>
          <w:szCs w:val="22"/>
        </w:rPr>
        <w:t>4.</w:t>
      </w:r>
      <w:r w:rsidRPr="00DB3690">
        <w:rPr>
          <w:rFonts w:cs="Arial"/>
          <w:color w:val="000000"/>
          <w:szCs w:val="22"/>
        </w:rPr>
        <w:t xml:space="preserve"> </w:t>
      </w:r>
      <w:r w:rsidRPr="00DB3690">
        <w:rPr>
          <w:rFonts w:cs="Arial"/>
          <w:color w:val="000000"/>
          <w:szCs w:val="22"/>
          <w:u w:val="single"/>
        </w:rPr>
        <w:t>3.</w:t>
      </w:r>
      <w:r w:rsidRPr="00DB3690">
        <w:rPr>
          <w:rFonts w:cs="Arial"/>
          <w:color w:val="000000"/>
          <w:szCs w:val="22"/>
        </w:rPr>
        <w:t xml:space="preserve"> Elevators, as required in Section 3003.</w:t>
      </w:r>
    </w:p>
    <w:p w:rsidR="00DB3690" w:rsidRPr="001F3942" w:rsidRDefault="00DB3690" w:rsidP="00DB3690">
      <w:pPr>
        <w:rPr>
          <w:rFonts w:cs="Arial"/>
          <w:b/>
          <w:color w:val="000000"/>
          <w:szCs w:val="22"/>
        </w:rPr>
      </w:pPr>
    </w:p>
    <w:p w:rsidR="00352BBF" w:rsidRPr="00DB3690" w:rsidRDefault="00352BBF" w:rsidP="00DB3690">
      <w:pPr>
        <w:rPr>
          <w:rFonts w:cs="Arial"/>
          <w:color w:val="000000"/>
          <w:szCs w:val="22"/>
        </w:rPr>
      </w:pPr>
      <w:r w:rsidRPr="001F3942">
        <w:rPr>
          <w:rFonts w:cs="Arial"/>
          <w:b/>
          <w:color w:val="000000"/>
          <w:szCs w:val="22"/>
        </w:rPr>
        <w:t>[F] 405.8.2 Emergency power loads.</w:t>
      </w:r>
      <w:r w:rsidRPr="00DB3690">
        <w:rPr>
          <w:rFonts w:cs="Arial"/>
          <w:color w:val="000000"/>
          <w:szCs w:val="22"/>
        </w:rPr>
        <w:t xml:space="preserve"> The following loads are classified as emergency power loads:</w:t>
      </w:r>
    </w:p>
    <w:p w:rsidR="00DB3690" w:rsidRDefault="00DB3690" w:rsidP="00DB3690">
      <w:pPr>
        <w:rPr>
          <w:rFonts w:cs="Arial"/>
          <w:color w:val="000000"/>
          <w:szCs w:val="22"/>
        </w:rPr>
      </w:pPr>
    </w:p>
    <w:p w:rsidR="00352BBF" w:rsidRPr="00DB3690" w:rsidRDefault="00352BBF" w:rsidP="00DB3690">
      <w:pPr>
        <w:rPr>
          <w:rFonts w:cs="Arial"/>
          <w:color w:val="000000"/>
          <w:szCs w:val="22"/>
        </w:rPr>
      </w:pPr>
      <w:r w:rsidRPr="00DB3690">
        <w:rPr>
          <w:rFonts w:cs="Arial"/>
          <w:color w:val="000000"/>
          <w:szCs w:val="22"/>
        </w:rPr>
        <w:t>1. Emergency voice/alarm communications systems.</w:t>
      </w:r>
    </w:p>
    <w:p w:rsidR="00DB3690" w:rsidRDefault="00DB3690" w:rsidP="00DB3690">
      <w:pPr>
        <w:rPr>
          <w:rFonts w:cs="Arial"/>
          <w:color w:val="000000"/>
          <w:szCs w:val="22"/>
        </w:rPr>
      </w:pPr>
    </w:p>
    <w:p w:rsidR="00352BBF" w:rsidRPr="00DB3690" w:rsidRDefault="00352BBF" w:rsidP="00DB3690">
      <w:pPr>
        <w:rPr>
          <w:rFonts w:cs="Arial"/>
          <w:color w:val="000000"/>
          <w:szCs w:val="22"/>
        </w:rPr>
      </w:pPr>
      <w:r w:rsidRPr="00DB3690">
        <w:rPr>
          <w:rFonts w:cs="Arial"/>
          <w:color w:val="000000"/>
          <w:szCs w:val="22"/>
        </w:rPr>
        <w:t>2. Fire alarm systems.</w:t>
      </w:r>
    </w:p>
    <w:p w:rsidR="00DB3690" w:rsidRDefault="00DB3690" w:rsidP="00DB3690">
      <w:pPr>
        <w:rPr>
          <w:rFonts w:cs="Arial"/>
          <w:color w:val="000000"/>
          <w:szCs w:val="22"/>
        </w:rPr>
      </w:pPr>
    </w:p>
    <w:p w:rsidR="00352BBF" w:rsidRPr="00DB3690" w:rsidRDefault="00352BBF" w:rsidP="00DB3690">
      <w:pPr>
        <w:rPr>
          <w:rFonts w:cs="Arial"/>
          <w:color w:val="000000"/>
          <w:szCs w:val="22"/>
        </w:rPr>
      </w:pPr>
      <w:r w:rsidRPr="00DB3690">
        <w:rPr>
          <w:rFonts w:cs="Arial"/>
          <w:color w:val="000000"/>
          <w:szCs w:val="22"/>
        </w:rPr>
        <w:t>3. Automatic fire detection systems.</w:t>
      </w:r>
    </w:p>
    <w:p w:rsidR="00DB3690" w:rsidRDefault="00DB3690" w:rsidP="00DB3690">
      <w:pPr>
        <w:rPr>
          <w:rFonts w:cs="Arial"/>
          <w:color w:val="000000"/>
          <w:szCs w:val="22"/>
        </w:rPr>
      </w:pPr>
    </w:p>
    <w:p w:rsidR="00352BBF" w:rsidRPr="00DB3690" w:rsidRDefault="00352BBF" w:rsidP="00DB3690">
      <w:pPr>
        <w:rPr>
          <w:rFonts w:cs="Arial"/>
          <w:color w:val="000000"/>
          <w:szCs w:val="22"/>
        </w:rPr>
      </w:pPr>
      <w:r w:rsidRPr="00DB3690">
        <w:rPr>
          <w:rFonts w:cs="Arial"/>
          <w:color w:val="000000"/>
          <w:szCs w:val="22"/>
        </w:rPr>
        <w:t>4. Elevator car lighting.</w:t>
      </w:r>
    </w:p>
    <w:p w:rsidR="00DB3690" w:rsidRDefault="00DB3690" w:rsidP="00DB3690">
      <w:pPr>
        <w:rPr>
          <w:rFonts w:cs="Arial"/>
          <w:color w:val="000000"/>
          <w:szCs w:val="22"/>
        </w:rPr>
      </w:pPr>
    </w:p>
    <w:p w:rsidR="00352BBF" w:rsidRPr="00DB3690" w:rsidRDefault="00352BBF" w:rsidP="00DB3690">
      <w:pPr>
        <w:rPr>
          <w:rFonts w:cs="Arial"/>
          <w:color w:val="000000"/>
          <w:szCs w:val="22"/>
        </w:rPr>
      </w:pPr>
      <w:r w:rsidRPr="00DB3690">
        <w:rPr>
          <w:rFonts w:cs="Arial"/>
          <w:color w:val="000000"/>
          <w:szCs w:val="22"/>
        </w:rPr>
        <w:t>5. Means of egress and exit sign illumination as required by Chapter 10.</w:t>
      </w:r>
    </w:p>
    <w:p w:rsidR="00DB3690" w:rsidRDefault="00DB3690" w:rsidP="00DB3690">
      <w:pPr>
        <w:rPr>
          <w:rFonts w:cs="Arial"/>
          <w:color w:val="000000"/>
          <w:szCs w:val="22"/>
          <w:u w:val="single"/>
        </w:rPr>
      </w:pPr>
    </w:p>
    <w:p w:rsidR="00352BBF" w:rsidRPr="00DB3690" w:rsidRDefault="00352BBF" w:rsidP="00DB3690">
      <w:pPr>
        <w:rPr>
          <w:rFonts w:cs="Arial"/>
          <w:color w:val="000000"/>
          <w:szCs w:val="22"/>
        </w:rPr>
      </w:pPr>
      <w:r w:rsidRPr="00DB3690">
        <w:rPr>
          <w:rFonts w:cs="Arial"/>
          <w:color w:val="000000"/>
          <w:szCs w:val="22"/>
          <w:u w:val="single"/>
        </w:rPr>
        <w:t>6. Fire pumps.</w:t>
      </w:r>
    </w:p>
    <w:p w:rsidR="00F87D9C" w:rsidRDefault="00352BBF" w:rsidP="00F87D9C">
      <w:pPr>
        <w:rPr>
          <w:rFonts w:eastAsia="Arial" w:cs="Arial"/>
          <w:color w:val="FF0000"/>
          <w:szCs w:val="22"/>
        </w:rPr>
      </w:pPr>
      <w:r w:rsidRPr="00DB3690">
        <w:rPr>
          <w:rFonts w:cs="Arial"/>
          <w:color w:val="FF0000"/>
          <w:szCs w:val="22"/>
        </w:rPr>
        <w:t>(</w:t>
      </w:r>
      <w:r w:rsidRPr="00DB3690">
        <w:rPr>
          <w:rFonts w:eastAsia="Arial" w:cs="Arial"/>
          <w:color w:val="FF0000"/>
          <w:szCs w:val="22"/>
        </w:rPr>
        <w:t>F7368</w:t>
      </w:r>
      <w:r w:rsidRPr="00DB3690">
        <w:rPr>
          <w:rFonts w:cs="Arial"/>
          <w:color w:val="FF0000"/>
          <w:szCs w:val="22"/>
        </w:rPr>
        <w:t>)</w:t>
      </w:r>
      <w:r w:rsidR="00A63696" w:rsidRPr="00A63696">
        <w:rPr>
          <w:rFonts w:cs="Arial"/>
          <w:color w:val="FF0000"/>
          <w:szCs w:val="22"/>
        </w:rPr>
        <w:t xml:space="preserve"> </w:t>
      </w:r>
      <w:r w:rsidR="00A63696">
        <w:rPr>
          <w:rFonts w:cs="Arial"/>
          <w:color w:val="FF0000"/>
          <w:szCs w:val="22"/>
        </w:rPr>
        <w:t>/(I – Code)</w:t>
      </w:r>
    </w:p>
    <w:p w:rsidR="00F87D9C" w:rsidRDefault="00F87D9C" w:rsidP="00F87D9C">
      <w:pPr>
        <w:rPr>
          <w:rFonts w:eastAsia="Arial" w:cs="Arial"/>
          <w:color w:val="FF0000"/>
          <w:szCs w:val="22"/>
        </w:rPr>
      </w:pPr>
    </w:p>
    <w:p w:rsidR="006B51E5" w:rsidRPr="00DB3690" w:rsidRDefault="006B51E5" w:rsidP="00C82B38">
      <w:pPr>
        <w:widowControl w:val="0"/>
        <w:tabs>
          <w:tab w:val="left" w:pos="695"/>
        </w:tabs>
        <w:autoSpaceDE w:val="0"/>
        <w:autoSpaceDN w:val="0"/>
        <w:ind w:right="680"/>
        <w:rPr>
          <w:rFonts w:eastAsia="Arial" w:cs="Arial"/>
          <w:szCs w:val="22"/>
        </w:rPr>
      </w:pPr>
      <w:r w:rsidRPr="00DB3690">
        <w:rPr>
          <w:rFonts w:eastAsia="Arial" w:cs="Arial"/>
          <w:b/>
          <w:bCs/>
          <w:spacing w:val="-1"/>
          <w:w w:val="99"/>
          <w:szCs w:val="22"/>
        </w:rPr>
        <w:t>406.1</w:t>
      </w:r>
      <w:r w:rsidRPr="00DB3690">
        <w:rPr>
          <w:rFonts w:eastAsia="Arial" w:cs="Arial"/>
          <w:b/>
          <w:bCs/>
          <w:spacing w:val="-1"/>
          <w:w w:val="99"/>
          <w:szCs w:val="22"/>
        </w:rPr>
        <w:tab/>
      </w:r>
      <w:r w:rsidRPr="00DB3690">
        <w:rPr>
          <w:rFonts w:eastAsia="Arial" w:cs="Arial"/>
          <w:b/>
          <w:szCs w:val="22"/>
        </w:rPr>
        <w:t xml:space="preserve">General. </w:t>
      </w:r>
      <w:r w:rsidRPr="00DB3690">
        <w:rPr>
          <w:rFonts w:eastAsia="Arial" w:cs="Arial"/>
          <w:strike/>
          <w:szCs w:val="22"/>
        </w:rPr>
        <w:t>Motor-vehicle-related</w:t>
      </w:r>
      <w:r w:rsidRPr="00DB3690">
        <w:rPr>
          <w:rFonts w:eastAsia="Arial" w:cs="Arial"/>
          <w:szCs w:val="22"/>
        </w:rPr>
        <w:t xml:space="preserve"> </w:t>
      </w:r>
      <w:r w:rsidRPr="00DB3690">
        <w:rPr>
          <w:rFonts w:eastAsia="Arial" w:cs="Arial"/>
          <w:szCs w:val="22"/>
          <w:u w:val="single"/>
        </w:rPr>
        <w:t>All motor-vehicle-related</w:t>
      </w:r>
      <w:r w:rsidRPr="00DB3690">
        <w:rPr>
          <w:rFonts w:eastAsia="Arial" w:cs="Arial"/>
          <w:szCs w:val="22"/>
        </w:rPr>
        <w:t xml:space="preserve"> occupancies shall comply with </w:t>
      </w:r>
      <w:r w:rsidRPr="00DB3690">
        <w:rPr>
          <w:rFonts w:eastAsia="Arial" w:cs="Arial"/>
          <w:szCs w:val="22"/>
          <w:u w:val="single"/>
        </w:rPr>
        <w:t>Section 406.1. Private garages and carports shall also comply with Section 406.3. Open public parking garages shall also comply with</w:t>
      </w:r>
      <w:r w:rsidRPr="00DB3690">
        <w:rPr>
          <w:rFonts w:eastAsia="Arial" w:cs="Arial"/>
          <w:szCs w:val="22"/>
        </w:rPr>
        <w:t xml:space="preserve"> Sections </w:t>
      </w:r>
      <w:r w:rsidRPr="00DB3690">
        <w:rPr>
          <w:rFonts w:eastAsia="Arial" w:cs="Arial"/>
          <w:strike/>
          <w:szCs w:val="22"/>
        </w:rPr>
        <w:t>406.1 through</w:t>
      </w:r>
      <w:r w:rsidRPr="00DB3690">
        <w:rPr>
          <w:rFonts w:eastAsia="Arial" w:cs="Arial"/>
          <w:szCs w:val="22"/>
        </w:rPr>
        <w:t xml:space="preserve"> </w:t>
      </w:r>
      <w:r w:rsidRPr="00DB3690">
        <w:rPr>
          <w:rFonts w:eastAsia="Arial" w:cs="Arial"/>
          <w:szCs w:val="22"/>
          <w:u w:val="single"/>
        </w:rPr>
        <w:t>406.4 and 406.5. Enclosed public parking garages shall also</w:t>
      </w:r>
      <w:r w:rsidRPr="00DB3690">
        <w:rPr>
          <w:rFonts w:eastAsia="Arial" w:cs="Arial"/>
          <w:spacing w:val="-4"/>
          <w:szCs w:val="22"/>
          <w:u w:val="single"/>
        </w:rPr>
        <w:t xml:space="preserve"> </w:t>
      </w:r>
      <w:r w:rsidRPr="00DB3690">
        <w:rPr>
          <w:rFonts w:eastAsia="Arial" w:cs="Arial"/>
          <w:szCs w:val="22"/>
          <w:u w:val="single"/>
        </w:rPr>
        <w:t>comply</w:t>
      </w:r>
      <w:r w:rsidRPr="00DB3690">
        <w:rPr>
          <w:rFonts w:eastAsia="Arial" w:cs="Arial"/>
          <w:spacing w:val="-5"/>
          <w:szCs w:val="22"/>
          <w:u w:val="single"/>
        </w:rPr>
        <w:t xml:space="preserve"> </w:t>
      </w:r>
      <w:r w:rsidRPr="00DB3690">
        <w:rPr>
          <w:rFonts w:eastAsia="Arial" w:cs="Arial"/>
          <w:szCs w:val="22"/>
          <w:u w:val="single"/>
        </w:rPr>
        <w:t>with</w:t>
      </w:r>
      <w:r w:rsidRPr="00DB3690">
        <w:rPr>
          <w:rFonts w:eastAsia="Arial" w:cs="Arial"/>
          <w:spacing w:val="-2"/>
          <w:szCs w:val="22"/>
          <w:u w:val="single"/>
        </w:rPr>
        <w:t xml:space="preserve"> </w:t>
      </w:r>
      <w:r w:rsidRPr="00DB3690">
        <w:rPr>
          <w:rFonts w:eastAsia="Arial" w:cs="Arial"/>
          <w:szCs w:val="22"/>
          <w:u w:val="single"/>
        </w:rPr>
        <w:t>Sections</w:t>
      </w:r>
      <w:r w:rsidRPr="00DB3690">
        <w:rPr>
          <w:rFonts w:eastAsia="Arial" w:cs="Arial"/>
          <w:spacing w:val="-3"/>
          <w:szCs w:val="22"/>
          <w:u w:val="single"/>
        </w:rPr>
        <w:t xml:space="preserve"> </w:t>
      </w:r>
      <w:r w:rsidRPr="00DB3690">
        <w:rPr>
          <w:rFonts w:eastAsia="Arial" w:cs="Arial"/>
          <w:szCs w:val="22"/>
          <w:u w:val="single"/>
        </w:rPr>
        <w:t>406.4</w:t>
      </w:r>
      <w:r w:rsidRPr="00DB3690">
        <w:rPr>
          <w:rFonts w:eastAsia="Arial" w:cs="Arial"/>
          <w:spacing w:val="-4"/>
          <w:szCs w:val="22"/>
          <w:u w:val="single"/>
        </w:rPr>
        <w:t xml:space="preserve"> </w:t>
      </w:r>
      <w:r w:rsidRPr="00DB3690">
        <w:rPr>
          <w:rFonts w:eastAsia="Arial" w:cs="Arial"/>
          <w:szCs w:val="22"/>
          <w:u w:val="single"/>
        </w:rPr>
        <w:t>and</w:t>
      </w:r>
      <w:r w:rsidRPr="00DB3690">
        <w:rPr>
          <w:rFonts w:eastAsia="Arial" w:cs="Arial"/>
          <w:spacing w:val="-4"/>
          <w:szCs w:val="22"/>
          <w:u w:val="single"/>
        </w:rPr>
        <w:t xml:space="preserve"> </w:t>
      </w:r>
      <w:r w:rsidRPr="00DB3690">
        <w:rPr>
          <w:rFonts w:eastAsia="Arial" w:cs="Arial"/>
          <w:szCs w:val="22"/>
          <w:u w:val="single"/>
        </w:rPr>
        <w:t>406.6.</w:t>
      </w:r>
      <w:r w:rsidRPr="00DB3690">
        <w:rPr>
          <w:rFonts w:eastAsia="Arial" w:cs="Arial"/>
          <w:spacing w:val="-4"/>
          <w:szCs w:val="22"/>
          <w:u w:val="single"/>
        </w:rPr>
        <w:t xml:space="preserve"> </w:t>
      </w:r>
      <w:r w:rsidRPr="00DB3690">
        <w:rPr>
          <w:rFonts w:eastAsia="Arial" w:cs="Arial"/>
          <w:szCs w:val="22"/>
          <w:u w:val="single"/>
        </w:rPr>
        <w:t>Motor</w:t>
      </w:r>
      <w:r w:rsidRPr="00DB3690">
        <w:rPr>
          <w:rFonts w:eastAsia="Arial" w:cs="Arial"/>
          <w:spacing w:val="-3"/>
          <w:szCs w:val="22"/>
          <w:u w:val="single"/>
        </w:rPr>
        <w:t xml:space="preserve"> </w:t>
      </w:r>
      <w:r w:rsidRPr="00DB3690">
        <w:rPr>
          <w:rFonts w:eastAsia="Arial" w:cs="Arial"/>
          <w:szCs w:val="22"/>
          <w:u w:val="single"/>
        </w:rPr>
        <w:t>fuel-dispensing</w:t>
      </w:r>
      <w:r w:rsidRPr="00DB3690">
        <w:rPr>
          <w:rFonts w:eastAsia="Arial" w:cs="Arial"/>
          <w:spacing w:val="-4"/>
          <w:szCs w:val="22"/>
          <w:u w:val="single"/>
        </w:rPr>
        <w:t xml:space="preserve"> </w:t>
      </w:r>
      <w:r w:rsidRPr="00DB3690">
        <w:rPr>
          <w:rFonts w:eastAsia="Arial" w:cs="Arial"/>
          <w:szCs w:val="22"/>
          <w:u w:val="single"/>
        </w:rPr>
        <w:t>facilities</w:t>
      </w:r>
      <w:r w:rsidRPr="00DB3690">
        <w:rPr>
          <w:rFonts w:eastAsia="Arial" w:cs="Arial"/>
          <w:spacing w:val="-3"/>
          <w:szCs w:val="22"/>
          <w:u w:val="single"/>
        </w:rPr>
        <w:t xml:space="preserve"> </w:t>
      </w:r>
      <w:r w:rsidRPr="00DB3690">
        <w:rPr>
          <w:rFonts w:eastAsia="Arial" w:cs="Arial"/>
          <w:szCs w:val="22"/>
          <w:u w:val="single"/>
        </w:rPr>
        <w:t>shall</w:t>
      </w:r>
      <w:r w:rsidRPr="00DB3690">
        <w:rPr>
          <w:rFonts w:eastAsia="Arial" w:cs="Arial"/>
          <w:spacing w:val="-3"/>
          <w:szCs w:val="22"/>
          <w:u w:val="single"/>
        </w:rPr>
        <w:t xml:space="preserve"> </w:t>
      </w:r>
      <w:r w:rsidRPr="00DB3690">
        <w:rPr>
          <w:rFonts w:eastAsia="Arial" w:cs="Arial"/>
          <w:szCs w:val="22"/>
          <w:u w:val="single"/>
        </w:rPr>
        <w:t>also</w:t>
      </w:r>
      <w:r w:rsidRPr="00DB3690">
        <w:rPr>
          <w:rFonts w:eastAsia="Arial" w:cs="Arial"/>
          <w:spacing w:val="-4"/>
          <w:szCs w:val="22"/>
          <w:u w:val="single"/>
        </w:rPr>
        <w:t xml:space="preserve"> </w:t>
      </w:r>
      <w:r w:rsidRPr="00DB3690">
        <w:rPr>
          <w:rFonts w:eastAsia="Arial" w:cs="Arial"/>
          <w:szCs w:val="22"/>
          <w:u w:val="single"/>
        </w:rPr>
        <w:t>comply</w:t>
      </w:r>
      <w:r w:rsidRPr="00DB3690">
        <w:rPr>
          <w:rFonts w:eastAsia="Arial" w:cs="Arial"/>
          <w:spacing w:val="-5"/>
          <w:szCs w:val="22"/>
          <w:u w:val="single"/>
        </w:rPr>
        <w:t xml:space="preserve"> </w:t>
      </w:r>
      <w:r w:rsidRPr="00DB3690">
        <w:rPr>
          <w:rFonts w:eastAsia="Arial" w:cs="Arial"/>
          <w:szCs w:val="22"/>
          <w:u w:val="single"/>
        </w:rPr>
        <w:t>with</w:t>
      </w:r>
      <w:r w:rsidRPr="00DB3690">
        <w:rPr>
          <w:rFonts w:eastAsia="Arial" w:cs="Arial"/>
          <w:spacing w:val="-2"/>
          <w:szCs w:val="22"/>
          <w:u w:val="single"/>
        </w:rPr>
        <w:t xml:space="preserve"> </w:t>
      </w:r>
      <w:r w:rsidRPr="00DB3690">
        <w:rPr>
          <w:rFonts w:eastAsia="Arial" w:cs="Arial"/>
          <w:szCs w:val="22"/>
          <w:u w:val="single"/>
        </w:rPr>
        <w:t>Section 406.7. Repair garages shall also comply with Section</w:t>
      </w:r>
      <w:r w:rsidRPr="00DB3690">
        <w:rPr>
          <w:rFonts w:eastAsia="Arial" w:cs="Arial"/>
          <w:spacing w:val="-8"/>
          <w:szCs w:val="22"/>
        </w:rPr>
        <w:t xml:space="preserve"> </w:t>
      </w:r>
      <w:r w:rsidRPr="00DB3690">
        <w:rPr>
          <w:rFonts w:eastAsia="Arial" w:cs="Arial"/>
          <w:szCs w:val="22"/>
        </w:rPr>
        <w:t>406.8.</w:t>
      </w:r>
    </w:p>
    <w:p w:rsidR="006B51E5" w:rsidRPr="00DB3690" w:rsidRDefault="006B51E5" w:rsidP="00C82B38">
      <w:pPr>
        <w:widowControl w:val="0"/>
        <w:autoSpaceDE w:val="0"/>
        <w:autoSpaceDN w:val="0"/>
        <w:spacing w:before="10"/>
        <w:ind w:right="680"/>
        <w:rPr>
          <w:rFonts w:eastAsia="Arial" w:cs="Arial"/>
          <w:b/>
          <w:szCs w:val="22"/>
        </w:rPr>
      </w:pPr>
    </w:p>
    <w:p w:rsidR="006B51E5" w:rsidRPr="00DB3690" w:rsidRDefault="006B51E5" w:rsidP="00C82B38">
      <w:pPr>
        <w:widowControl w:val="0"/>
        <w:tabs>
          <w:tab w:val="left" w:pos="865"/>
        </w:tabs>
        <w:autoSpaceDE w:val="0"/>
        <w:autoSpaceDN w:val="0"/>
        <w:ind w:right="680"/>
        <w:rPr>
          <w:rFonts w:eastAsia="Arial" w:cs="Arial"/>
          <w:szCs w:val="22"/>
        </w:rPr>
      </w:pPr>
      <w:r w:rsidRPr="00DB3690">
        <w:rPr>
          <w:rFonts w:eastAsia="Arial" w:cs="Arial"/>
          <w:spacing w:val="-1"/>
          <w:w w:val="99"/>
          <w:szCs w:val="22"/>
          <w:u w:val="thick" w:color="000000"/>
        </w:rPr>
        <w:lastRenderedPageBreak/>
        <w:t>406.1.1</w:t>
      </w:r>
      <w:r w:rsidRPr="00DB3690">
        <w:rPr>
          <w:rFonts w:eastAsia="Arial" w:cs="Arial"/>
          <w:spacing w:val="-1"/>
          <w:w w:val="99"/>
          <w:szCs w:val="22"/>
          <w:u w:val="thick" w:color="000000"/>
        </w:rPr>
        <w:tab/>
      </w:r>
      <w:r w:rsidRPr="00DB3690">
        <w:rPr>
          <w:rFonts w:eastAsia="Arial" w:cs="Arial"/>
          <w:b/>
          <w:szCs w:val="22"/>
          <w:u w:val="thick"/>
        </w:rPr>
        <w:t>Automatic</w:t>
      </w:r>
      <w:r w:rsidRPr="00DB3690">
        <w:rPr>
          <w:rFonts w:eastAsia="Arial" w:cs="Arial"/>
          <w:b/>
          <w:spacing w:val="-5"/>
          <w:szCs w:val="22"/>
          <w:u w:val="thick"/>
        </w:rPr>
        <w:t xml:space="preserve"> </w:t>
      </w:r>
      <w:r w:rsidRPr="00DB3690">
        <w:rPr>
          <w:rFonts w:eastAsia="Arial" w:cs="Arial"/>
          <w:b/>
          <w:szCs w:val="22"/>
          <w:u w:val="thick"/>
        </w:rPr>
        <w:t>garage</w:t>
      </w:r>
      <w:r w:rsidRPr="00DB3690">
        <w:rPr>
          <w:rFonts w:eastAsia="Arial" w:cs="Arial"/>
          <w:b/>
          <w:spacing w:val="-3"/>
          <w:szCs w:val="22"/>
          <w:u w:val="thick"/>
        </w:rPr>
        <w:t xml:space="preserve"> </w:t>
      </w:r>
      <w:r w:rsidRPr="00DB3690">
        <w:rPr>
          <w:rFonts w:eastAsia="Arial" w:cs="Arial"/>
          <w:b/>
          <w:szCs w:val="22"/>
          <w:u w:val="thick"/>
        </w:rPr>
        <w:t>door</w:t>
      </w:r>
      <w:r w:rsidRPr="00DB3690">
        <w:rPr>
          <w:rFonts w:eastAsia="Arial" w:cs="Arial"/>
          <w:b/>
          <w:spacing w:val="-6"/>
          <w:szCs w:val="22"/>
          <w:u w:val="thick"/>
        </w:rPr>
        <w:t xml:space="preserve"> </w:t>
      </w:r>
      <w:r w:rsidRPr="00DB3690">
        <w:rPr>
          <w:rFonts w:eastAsia="Arial" w:cs="Arial"/>
          <w:b/>
          <w:szCs w:val="22"/>
          <w:u w:val="thick"/>
        </w:rPr>
        <w:t>openers</w:t>
      </w:r>
      <w:r w:rsidRPr="00DB3690">
        <w:rPr>
          <w:rFonts w:eastAsia="Arial" w:cs="Arial"/>
          <w:b/>
          <w:spacing w:val="-5"/>
          <w:szCs w:val="22"/>
          <w:u w:val="thick"/>
        </w:rPr>
        <w:t xml:space="preserve"> </w:t>
      </w:r>
      <w:r w:rsidRPr="00DB3690">
        <w:rPr>
          <w:rFonts w:eastAsia="Arial" w:cs="Arial"/>
          <w:b/>
          <w:szCs w:val="22"/>
          <w:u w:val="thick"/>
        </w:rPr>
        <w:t>and</w:t>
      </w:r>
      <w:r w:rsidRPr="00DB3690">
        <w:rPr>
          <w:rFonts w:eastAsia="Arial" w:cs="Arial"/>
          <w:b/>
          <w:spacing w:val="-4"/>
          <w:szCs w:val="22"/>
          <w:u w:val="thick"/>
        </w:rPr>
        <w:t xml:space="preserve"> </w:t>
      </w:r>
      <w:r w:rsidRPr="00DB3690">
        <w:rPr>
          <w:rFonts w:eastAsia="Arial" w:cs="Arial"/>
          <w:b/>
          <w:szCs w:val="22"/>
          <w:u w:val="thick"/>
        </w:rPr>
        <w:t>vehicular</w:t>
      </w:r>
      <w:r w:rsidRPr="00DB3690">
        <w:rPr>
          <w:rFonts w:eastAsia="Arial" w:cs="Arial"/>
          <w:b/>
          <w:spacing w:val="-5"/>
          <w:szCs w:val="22"/>
          <w:u w:val="thick"/>
        </w:rPr>
        <w:t xml:space="preserve"> </w:t>
      </w:r>
      <w:r w:rsidRPr="00DB3690">
        <w:rPr>
          <w:rFonts w:eastAsia="Arial" w:cs="Arial"/>
          <w:b/>
          <w:szCs w:val="22"/>
          <w:u w:val="thick"/>
        </w:rPr>
        <w:t>gates.</w:t>
      </w:r>
      <w:r w:rsidRPr="00DB3690">
        <w:rPr>
          <w:rFonts w:eastAsia="Arial" w:cs="Arial"/>
          <w:b/>
          <w:spacing w:val="-5"/>
          <w:szCs w:val="22"/>
          <w:u w:val="thick"/>
        </w:rPr>
        <w:t xml:space="preserve"> </w:t>
      </w:r>
      <w:r w:rsidRPr="00DB3690">
        <w:rPr>
          <w:rFonts w:eastAsia="Arial" w:cs="Arial"/>
          <w:szCs w:val="22"/>
          <w:u w:val="thick"/>
        </w:rPr>
        <w:t>Where</w:t>
      </w:r>
      <w:r w:rsidRPr="00DB3690">
        <w:rPr>
          <w:rFonts w:eastAsia="Arial" w:cs="Arial"/>
          <w:spacing w:val="-5"/>
          <w:szCs w:val="22"/>
          <w:u w:val="thick"/>
        </w:rPr>
        <w:t xml:space="preserve"> </w:t>
      </w:r>
      <w:r w:rsidRPr="00DB3690">
        <w:rPr>
          <w:rFonts w:eastAsia="Arial" w:cs="Arial"/>
          <w:szCs w:val="22"/>
          <w:u w:val="thick"/>
        </w:rPr>
        <w:t>provided,</w:t>
      </w:r>
      <w:r w:rsidRPr="00DB3690">
        <w:rPr>
          <w:rFonts w:eastAsia="Arial" w:cs="Arial"/>
          <w:spacing w:val="-3"/>
          <w:szCs w:val="22"/>
          <w:u w:val="thick"/>
        </w:rPr>
        <w:t xml:space="preserve"> </w:t>
      </w:r>
      <w:r w:rsidRPr="00DB3690">
        <w:rPr>
          <w:rFonts w:eastAsia="Arial" w:cs="Arial"/>
          <w:szCs w:val="22"/>
          <w:u w:val="thick"/>
        </w:rPr>
        <w:t>automatic</w:t>
      </w:r>
      <w:r w:rsidRPr="00DB3690">
        <w:rPr>
          <w:rFonts w:eastAsia="Arial" w:cs="Arial"/>
          <w:spacing w:val="-4"/>
          <w:szCs w:val="22"/>
          <w:u w:val="thick"/>
        </w:rPr>
        <w:t xml:space="preserve"> </w:t>
      </w:r>
      <w:r w:rsidRPr="00DB3690">
        <w:rPr>
          <w:rFonts w:eastAsia="Arial" w:cs="Arial"/>
          <w:szCs w:val="22"/>
          <w:u w:val="thick"/>
        </w:rPr>
        <w:t>garage</w:t>
      </w:r>
      <w:r w:rsidRPr="00DB3690">
        <w:rPr>
          <w:rFonts w:eastAsia="Arial" w:cs="Arial"/>
          <w:spacing w:val="-3"/>
          <w:szCs w:val="22"/>
          <w:u w:val="thick"/>
        </w:rPr>
        <w:t xml:space="preserve"> </w:t>
      </w:r>
      <w:r w:rsidRPr="00DB3690">
        <w:rPr>
          <w:rFonts w:eastAsia="Arial" w:cs="Arial"/>
          <w:szCs w:val="22"/>
          <w:u w:val="thick"/>
        </w:rPr>
        <w:t>door</w:t>
      </w:r>
      <w:r w:rsidRPr="00DB3690">
        <w:rPr>
          <w:rFonts w:eastAsia="Arial" w:cs="Arial"/>
          <w:szCs w:val="22"/>
          <w:u w:val="single"/>
        </w:rPr>
        <w:t xml:space="preserve"> openers shall be listed and labeled in accordance with UL 325. Where provided, automatic vehicular gates shall comply with Section</w:t>
      </w:r>
      <w:r w:rsidRPr="00DB3690">
        <w:rPr>
          <w:rFonts w:eastAsia="Arial" w:cs="Arial"/>
          <w:spacing w:val="-1"/>
          <w:szCs w:val="22"/>
          <w:u w:val="single"/>
        </w:rPr>
        <w:t xml:space="preserve"> </w:t>
      </w:r>
      <w:r w:rsidRPr="00DB3690">
        <w:rPr>
          <w:rFonts w:eastAsia="Arial" w:cs="Arial"/>
          <w:szCs w:val="22"/>
          <w:u w:val="single"/>
        </w:rPr>
        <w:t>3110.</w:t>
      </w:r>
    </w:p>
    <w:p w:rsidR="006B51E5" w:rsidRPr="00DB3690" w:rsidRDefault="006B51E5" w:rsidP="00C82B38">
      <w:pPr>
        <w:widowControl w:val="0"/>
        <w:autoSpaceDE w:val="0"/>
        <w:autoSpaceDN w:val="0"/>
        <w:spacing w:before="3"/>
        <w:ind w:right="680"/>
        <w:rPr>
          <w:rFonts w:eastAsia="Arial" w:cs="Arial"/>
          <w:szCs w:val="22"/>
        </w:rPr>
      </w:pPr>
    </w:p>
    <w:p w:rsidR="006B51E5" w:rsidRPr="00DB3690" w:rsidRDefault="006B51E5" w:rsidP="00C82B38">
      <w:pPr>
        <w:widowControl w:val="0"/>
        <w:tabs>
          <w:tab w:val="left" w:pos="860"/>
        </w:tabs>
        <w:autoSpaceDE w:val="0"/>
        <w:autoSpaceDN w:val="0"/>
        <w:spacing w:before="93"/>
        <w:ind w:right="680"/>
        <w:outlineLvl w:val="1"/>
        <w:rPr>
          <w:rFonts w:eastAsia="Arial" w:cs="Arial"/>
          <w:szCs w:val="22"/>
        </w:rPr>
      </w:pPr>
      <w:r w:rsidRPr="00DB3690">
        <w:rPr>
          <w:rFonts w:eastAsia="Arial" w:cs="Arial"/>
          <w:spacing w:val="-1"/>
          <w:w w:val="99"/>
          <w:szCs w:val="22"/>
          <w:u w:val="thick" w:color="000000"/>
        </w:rPr>
        <w:t>406.1.2</w:t>
      </w:r>
      <w:r w:rsidRPr="00DB3690">
        <w:rPr>
          <w:rFonts w:eastAsia="Arial" w:cs="Arial"/>
          <w:spacing w:val="-1"/>
          <w:w w:val="99"/>
          <w:szCs w:val="22"/>
          <w:u w:val="thick" w:color="000000"/>
        </w:rPr>
        <w:tab/>
      </w:r>
      <w:r w:rsidRPr="00DB3690">
        <w:rPr>
          <w:rFonts w:eastAsia="Arial" w:cs="Arial"/>
          <w:b/>
          <w:szCs w:val="22"/>
          <w:u w:val="single"/>
        </w:rPr>
        <w:t xml:space="preserve">Clear height </w:t>
      </w:r>
      <w:r w:rsidRPr="00DB3690">
        <w:rPr>
          <w:rFonts w:eastAsia="Arial" w:cs="Arial"/>
          <w:szCs w:val="22"/>
          <w:u w:val="single"/>
        </w:rPr>
        <w:t>The clear height of each floor level in vehicle and pedestrian traffic areas shall be not less than 7 feet (2134 mm). Canopies under which fuels are dispensed shall have a clear height in accordance with Section</w:t>
      </w:r>
      <w:r w:rsidRPr="00DB3690">
        <w:rPr>
          <w:rFonts w:eastAsia="Arial" w:cs="Arial"/>
          <w:spacing w:val="1"/>
          <w:szCs w:val="22"/>
          <w:u w:val="single"/>
        </w:rPr>
        <w:t xml:space="preserve"> </w:t>
      </w:r>
      <w:r w:rsidRPr="00DB3690">
        <w:rPr>
          <w:rFonts w:eastAsia="Arial" w:cs="Arial"/>
          <w:szCs w:val="22"/>
          <w:u w:val="single"/>
        </w:rPr>
        <w:t>406.7.2.</w:t>
      </w:r>
    </w:p>
    <w:p w:rsidR="006B51E5" w:rsidRPr="00DB3690" w:rsidRDefault="006B51E5" w:rsidP="00C82B38">
      <w:pPr>
        <w:widowControl w:val="0"/>
        <w:autoSpaceDE w:val="0"/>
        <w:autoSpaceDN w:val="0"/>
        <w:spacing w:before="5"/>
        <w:ind w:right="680"/>
        <w:rPr>
          <w:rFonts w:eastAsia="Arial" w:cs="Arial"/>
          <w:szCs w:val="22"/>
        </w:rPr>
      </w:pPr>
    </w:p>
    <w:p w:rsidR="006B51E5" w:rsidRPr="00DB3690" w:rsidRDefault="006B51E5" w:rsidP="00C82B38">
      <w:pPr>
        <w:widowControl w:val="0"/>
        <w:autoSpaceDE w:val="0"/>
        <w:autoSpaceDN w:val="0"/>
        <w:spacing w:before="93"/>
        <w:ind w:left="360" w:right="680"/>
        <w:rPr>
          <w:rFonts w:eastAsia="Arial" w:cs="Arial"/>
          <w:szCs w:val="22"/>
        </w:rPr>
      </w:pPr>
      <w:r w:rsidRPr="00DB3690">
        <w:rPr>
          <w:rFonts w:eastAsia="Arial" w:cs="Arial"/>
          <w:b/>
          <w:szCs w:val="22"/>
          <w:u w:val="single"/>
        </w:rPr>
        <w:t xml:space="preserve">Exception: </w:t>
      </w:r>
      <w:r w:rsidRPr="00DB3690">
        <w:rPr>
          <w:rFonts w:eastAsia="Arial" w:cs="Arial"/>
          <w:szCs w:val="22"/>
          <w:u w:val="single"/>
        </w:rPr>
        <w:t>A lower clear height is permitted for a parking tier in mechanical-access open parking</w:t>
      </w:r>
      <w:r w:rsidRPr="00DB3690">
        <w:rPr>
          <w:rFonts w:eastAsia="Arial" w:cs="Arial"/>
          <w:szCs w:val="22"/>
        </w:rPr>
        <w:t xml:space="preserve"> </w:t>
      </w:r>
      <w:r w:rsidRPr="00DB3690">
        <w:rPr>
          <w:rFonts w:eastAsia="Arial" w:cs="Arial"/>
          <w:szCs w:val="22"/>
          <w:u w:val="single"/>
        </w:rPr>
        <w:t>garages where approved by the building official.</w:t>
      </w:r>
    </w:p>
    <w:p w:rsidR="006B51E5" w:rsidRPr="00DB3690" w:rsidRDefault="006B51E5" w:rsidP="00C82B38">
      <w:pPr>
        <w:widowControl w:val="0"/>
        <w:autoSpaceDE w:val="0"/>
        <w:autoSpaceDN w:val="0"/>
        <w:spacing w:before="5"/>
        <w:ind w:right="680"/>
        <w:rPr>
          <w:rFonts w:eastAsia="Arial" w:cs="Arial"/>
          <w:szCs w:val="22"/>
        </w:rPr>
      </w:pPr>
    </w:p>
    <w:p w:rsidR="006B51E5" w:rsidRPr="00DB3690" w:rsidRDefault="006B51E5" w:rsidP="00C82B38">
      <w:pPr>
        <w:widowControl w:val="0"/>
        <w:tabs>
          <w:tab w:val="left" w:pos="865"/>
        </w:tabs>
        <w:autoSpaceDE w:val="0"/>
        <w:autoSpaceDN w:val="0"/>
        <w:spacing w:before="93"/>
        <w:ind w:right="680"/>
        <w:rPr>
          <w:rFonts w:eastAsia="Arial" w:cs="Arial"/>
          <w:szCs w:val="22"/>
        </w:rPr>
      </w:pPr>
      <w:r w:rsidRPr="00DB3690">
        <w:rPr>
          <w:rFonts w:eastAsia="Arial" w:cs="Arial"/>
          <w:spacing w:val="-1"/>
          <w:w w:val="99"/>
          <w:szCs w:val="22"/>
          <w:u w:val="thick" w:color="000000"/>
        </w:rPr>
        <w:t>406.1.3</w:t>
      </w:r>
      <w:r w:rsidRPr="00DB3690">
        <w:rPr>
          <w:rFonts w:eastAsia="Arial" w:cs="Arial"/>
          <w:spacing w:val="-1"/>
          <w:w w:val="99"/>
          <w:szCs w:val="22"/>
          <w:u w:val="thick" w:color="000000"/>
        </w:rPr>
        <w:tab/>
      </w:r>
      <w:r w:rsidRPr="00DB3690">
        <w:rPr>
          <w:rFonts w:eastAsia="Arial" w:cs="Arial"/>
          <w:b/>
          <w:szCs w:val="22"/>
          <w:u w:val="thick"/>
        </w:rPr>
        <w:t xml:space="preserve">Accessible parking spaces. </w:t>
      </w:r>
      <w:r w:rsidRPr="00DB3690">
        <w:rPr>
          <w:rFonts w:eastAsia="Arial" w:cs="Arial"/>
          <w:szCs w:val="22"/>
          <w:u w:val="thick"/>
        </w:rPr>
        <w:t>Where parking is provided, accessible parking spaces shall be</w:t>
      </w:r>
      <w:r w:rsidRPr="00DB3690">
        <w:rPr>
          <w:rFonts w:eastAsia="Arial" w:cs="Arial"/>
          <w:szCs w:val="22"/>
          <w:u w:val="single"/>
        </w:rPr>
        <w:t xml:space="preserve"> provided in accordance with Section</w:t>
      </w:r>
      <w:r w:rsidRPr="00DB3690">
        <w:rPr>
          <w:rFonts w:eastAsia="Arial" w:cs="Arial"/>
          <w:spacing w:val="-2"/>
          <w:szCs w:val="22"/>
          <w:u w:val="single"/>
        </w:rPr>
        <w:t xml:space="preserve"> </w:t>
      </w:r>
      <w:r w:rsidRPr="00DB3690">
        <w:rPr>
          <w:rFonts w:eastAsia="Arial" w:cs="Arial"/>
          <w:szCs w:val="22"/>
          <w:u w:val="single"/>
        </w:rPr>
        <w:t>1106.</w:t>
      </w:r>
    </w:p>
    <w:p w:rsidR="006B51E5" w:rsidRPr="00DB3690" w:rsidRDefault="006B51E5" w:rsidP="00C82B38">
      <w:pPr>
        <w:widowControl w:val="0"/>
        <w:autoSpaceDE w:val="0"/>
        <w:autoSpaceDN w:val="0"/>
        <w:spacing w:before="7"/>
        <w:ind w:right="680"/>
        <w:rPr>
          <w:rFonts w:eastAsia="Arial" w:cs="Arial"/>
          <w:szCs w:val="22"/>
        </w:rPr>
      </w:pPr>
    </w:p>
    <w:p w:rsidR="006B51E5" w:rsidRPr="00DB3690" w:rsidRDefault="006B51E5" w:rsidP="00C82B38">
      <w:pPr>
        <w:widowControl w:val="0"/>
        <w:tabs>
          <w:tab w:val="left" w:pos="860"/>
        </w:tabs>
        <w:autoSpaceDE w:val="0"/>
        <w:autoSpaceDN w:val="0"/>
        <w:spacing w:before="93"/>
        <w:ind w:right="680"/>
        <w:outlineLvl w:val="1"/>
        <w:rPr>
          <w:rFonts w:eastAsia="Arial" w:cs="Arial"/>
          <w:szCs w:val="22"/>
        </w:rPr>
      </w:pPr>
      <w:r w:rsidRPr="00DB3690">
        <w:rPr>
          <w:rFonts w:eastAsia="Arial" w:cs="Arial"/>
          <w:spacing w:val="-1"/>
          <w:w w:val="99"/>
          <w:szCs w:val="22"/>
          <w:u w:val="thick" w:color="000000"/>
        </w:rPr>
        <w:t>406.1.4</w:t>
      </w:r>
      <w:r w:rsidRPr="00DB3690">
        <w:rPr>
          <w:rFonts w:eastAsia="Arial" w:cs="Arial"/>
          <w:spacing w:val="-1"/>
          <w:w w:val="99"/>
          <w:szCs w:val="22"/>
          <w:u w:val="thick" w:color="000000"/>
        </w:rPr>
        <w:tab/>
      </w:r>
      <w:r w:rsidRPr="00DB3690">
        <w:rPr>
          <w:rFonts w:eastAsia="Arial" w:cs="Arial"/>
          <w:b/>
          <w:szCs w:val="22"/>
          <w:u w:val="single"/>
        </w:rPr>
        <w:t xml:space="preserve">Floor surfaces. </w:t>
      </w:r>
      <w:r w:rsidRPr="00DB3690">
        <w:rPr>
          <w:rFonts w:eastAsia="Arial" w:cs="Arial"/>
          <w:szCs w:val="22"/>
          <w:u w:val="single"/>
        </w:rPr>
        <w:t>Floor surfaces shall be of concrete or similar approved noncombustible and nonabsorbent</w:t>
      </w:r>
      <w:r w:rsidRPr="00DB3690">
        <w:rPr>
          <w:rFonts w:eastAsia="Arial" w:cs="Arial"/>
          <w:spacing w:val="-4"/>
          <w:szCs w:val="22"/>
          <w:u w:val="single"/>
        </w:rPr>
        <w:t xml:space="preserve"> </w:t>
      </w:r>
      <w:r w:rsidRPr="00DB3690">
        <w:rPr>
          <w:rFonts w:eastAsia="Arial" w:cs="Arial"/>
          <w:szCs w:val="22"/>
          <w:u w:val="single"/>
        </w:rPr>
        <w:t>materials.</w:t>
      </w:r>
      <w:r w:rsidRPr="00DB3690">
        <w:rPr>
          <w:rFonts w:eastAsia="Arial" w:cs="Arial"/>
          <w:spacing w:val="-4"/>
          <w:szCs w:val="22"/>
          <w:u w:val="single"/>
        </w:rPr>
        <w:t xml:space="preserve"> </w:t>
      </w:r>
      <w:r w:rsidRPr="00DB3690">
        <w:rPr>
          <w:rFonts w:eastAsia="Arial" w:cs="Arial"/>
          <w:szCs w:val="22"/>
          <w:u w:val="single"/>
        </w:rPr>
        <w:t>The</w:t>
      </w:r>
      <w:r w:rsidRPr="00DB3690">
        <w:rPr>
          <w:rFonts w:eastAsia="Arial" w:cs="Arial"/>
          <w:spacing w:val="-4"/>
          <w:szCs w:val="22"/>
          <w:u w:val="single"/>
        </w:rPr>
        <w:t xml:space="preserve"> </w:t>
      </w:r>
      <w:r w:rsidRPr="00DB3690">
        <w:rPr>
          <w:rFonts w:eastAsia="Arial" w:cs="Arial"/>
          <w:szCs w:val="22"/>
          <w:u w:val="single"/>
        </w:rPr>
        <w:t>area</w:t>
      </w:r>
      <w:r w:rsidRPr="00DB3690">
        <w:rPr>
          <w:rFonts w:eastAsia="Arial" w:cs="Arial"/>
          <w:spacing w:val="-2"/>
          <w:szCs w:val="22"/>
          <w:u w:val="single"/>
        </w:rPr>
        <w:t xml:space="preserve"> </w:t>
      </w:r>
      <w:r w:rsidRPr="00DB3690">
        <w:rPr>
          <w:rFonts w:eastAsia="Arial" w:cs="Arial"/>
          <w:szCs w:val="22"/>
          <w:u w:val="single"/>
        </w:rPr>
        <w:t>of</w:t>
      </w:r>
      <w:r w:rsidRPr="00DB3690">
        <w:rPr>
          <w:rFonts w:eastAsia="Arial" w:cs="Arial"/>
          <w:spacing w:val="-2"/>
          <w:szCs w:val="22"/>
          <w:u w:val="single"/>
        </w:rPr>
        <w:t xml:space="preserve"> </w:t>
      </w:r>
      <w:r w:rsidRPr="00DB3690">
        <w:rPr>
          <w:rFonts w:eastAsia="Arial" w:cs="Arial"/>
          <w:szCs w:val="22"/>
          <w:u w:val="single"/>
        </w:rPr>
        <w:t>floor</w:t>
      </w:r>
      <w:r w:rsidRPr="00DB3690">
        <w:rPr>
          <w:rFonts w:eastAsia="Arial" w:cs="Arial"/>
          <w:spacing w:val="-3"/>
          <w:szCs w:val="22"/>
          <w:u w:val="single"/>
        </w:rPr>
        <w:t xml:space="preserve"> </w:t>
      </w:r>
      <w:r w:rsidRPr="00DB3690">
        <w:rPr>
          <w:rFonts w:eastAsia="Arial" w:cs="Arial"/>
          <w:szCs w:val="22"/>
          <w:u w:val="single"/>
        </w:rPr>
        <w:t>used</w:t>
      </w:r>
      <w:r w:rsidRPr="00DB3690">
        <w:rPr>
          <w:rFonts w:eastAsia="Arial" w:cs="Arial"/>
          <w:spacing w:val="-4"/>
          <w:szCs w:val="22"/>
          <w:u w:val="single"/>
        </w:rPr>
        <w:t xml:space="preserve"> </w:t>
      </w:r>
      <w:r w:rsidRPr="00DB3690">
        <w:rPr>
          <w:rFonts w:eastAsia="Arial" w:cs="Arial"/>
          <w:szCs w:val="22"/>
          <w:u w:val="single"/>
        </w:rPr>
        <w:t>for</w:t>
      </w:r>
      <w:r w:rsidRPr="00DB3690">
        <w:rPr>
          <w:rFonts w:eastAsia="Arial" w:cs="Arial"/>
          <w:spacing w:val="-3"/>
          <w:szCs w:val="22"/>
          <w:u w:val="single"/>
        </w:rPr>
        <w:t xml:space="preserve"> </w:t>
      </w:r>
      <w:r w:rsidRPr="00DB3690">
        <w:rPr>
          <w:rFonts w:eastAsia="Arial" w:cs="Arial"/>
          <w:szCs w:val="22"/>
          <w:u w:val="single"/>
        </w:rPr>
        <w:t>the</w:t>
      </w:r>
      <w:r w:rsidRPr="00DB3690">
        <w:rPr>
          <w:rFonts w:eastAsia="Arial" w:cs="Arial"/>
          <w:spacing w:val="-2"/>
          <w:szCs w:val="22"/>
          <w:u w:val="single"/>
        </w:rPr>
        <w:t xml:space="preserve"> </w:t>
      </w:r>
      <w:r w:rsidRPr="00DB3690">
        <w:rPr>
          <w:rFonts w:eastAsia="Arial" w:cs="Arial"/>
          <w:szCs w:val="22"/>
          <w:u w:val="single"/>
        </w:rPr>
        <w:t>parking</w:t>
      </w:r>
      <w:r w:rsidRPr="00DB3690">
        <w:rPr>
          <w:rFonts w:eastAsia="Arial" w:cs="Arial"/>
          <w:spacing w:val="-4"/>
          <w:szCs w:val="22"/>
          <w:u w:val="single"/>
        </w:rPr>
        <w:t xml:space="preserve"> </w:t>
      </w:r>
      <w:r w:rsidRPr="00DB3690">
        <w:rPr>
          <w:rFonts w:eastAsia="Arial" w:cs="Arial"/>
          <w:szCs w:val="22"/>
          <w:u w:val="single"/>
        </w:rPr>
        <w:t>of</w:t>
      </w:r>
      <w:r w:rsidRPr="00DB3690">
        <w:rPr>
          <w:rFonts w:eastAsia="Arial" w:cs="Arial"/>
          <w:spacing w:val="-2"/>
          <w:szCs w:val="22"/>
          <w:u w:val="single"/>
        </w:rPr>
        <w:t xml:space="preserve"> </w:t>
      </w:r>
      <w:r w:rsidRPr="00DB3690">
        <w:rPr>
          <w:rFonts w:eastAsia="Arial" w:cs="Arial"/>
          <w:szCs w:val="22"/>
          <w:u w:val="single"/>
        </w:rPr>
        <w:t>automobiles</w:t>
      </w:r>
      <w:r w:rsidRPr="00DB3690">
        <w:rPr>
          <w:rFonts w:eastAsia="Arial" w:cs="Arial"/>
          <w:spacing w:val="-2"/>
          <w:szCs w:val="22"/>
          <w:u w:val="single"/>
        </w:rPr>
        <w:t xml:space="preserve"> </w:t>
      </w:r>
      <w:r w:rsidRPr="00DB3690">
        <w:rPr>
          <w:rFonts w:eastAsia="Arial" w:cs="Arial"/>
          <w:szCs w:val="22"/>
          <w:u w:val="single"/>
        </w:rPr>
        <w:t>or</w:t>
      </w:r>
      <w:r w:rsidRPr="00DB3690">
        <w:rPr>
          <w:rFonts w:eastAsia="Arial" w:cs="Arial"/>
          <w:spacing w:val="-3"/>
          <w:szCs w:val="22"/>
          <w:u w:val="single"/>
        </w:rPr>
        <w:t xml:space="preserve"> </w:t>
      </w:r>
      <w:r w:rsidRPr="00DB3690">
        <w:rPr>
          <w:rFonts w:eastAsia="Arial" w:cs="Arial"/>
          <w:szCs w:val="22"/>
          <w:u w:val="single"/>
        </w:rPr>
        <w:t>other</w:t>
      </w:r>
      <w:r w:rsidRPr="00DB3690">
        <w:rPr>
          <w:rFonts w:eastAsia="Arial" w:cs="Arial"/>
          <w:spacing w:val="-3"/>
          <w:szCs w:val="22"/>
          <w:u w:val="single"/>
        </w:rPr>
        <w:t xml:space="preserve"> </w:t>
      </w:r>
      <w:r w:rsidRPr="00DB3690">
        <w:rPr>
          <w:rFonts w:eastAsia="Arial" w:cs="Arial"/>
          <w:szCs w:val="22"/>
          <w:u w:val="single"/>
        </w:rPr>
        <w:t>vehicles</w:t>
      </w:r>
      <w:r w:rsidRPr="00DB3690">
        <w:rPr>
          <w:rFonts w:eastAsia="Arial" w:cs="Arial"/>
          <w:spacing w:val="-3"/>
          <w:szCs w:val="22"/>
          <w:u w:val="single"/>
        </w:rPr>
        <w:t xml:space="preserve"> </w:t>
      </w:r>
      <w:r w:rsidRPr="00DB3690">
        <w:rPr>
          <w:rFonts w:eastAsia="Arial" w:cs="Arial"/>
          <w:szCs w:val="22"/>
          <w:u w:val="single"/>
        </w:rPr>
        <w:t>shall</w:t>
      </w:r>
      <w:r w:rsidRPr="00DB3690">
        <w:rPr>
          <w:rFonts w:eastAsia="Arial" w:cs="Arial"/>
          <w:spacing w:val="-3"/>
          <w:szCs w:val="22"/>
          <w:u w:val="single"/>
        </w:rPr>
        <w:t xml:space="preserve"> </w:t>
      </w:r>
      <w:r w:rsidRPr="00DB3690">
        <w:rPr>
          <w:rFonts w:eastAsia="Arial" w:cs="Arial"/>
          <w:szCs w:val="22"/>
          <w:u w:val="single"/>
        </w:rPr>
        <w:t>be sloped to facilitate the movement of liquids to a drain or toward the main vehicle entry doorway. The surface of vehicle fueling pads in motor fuel-dispensing facilities shall be in accordance with Section 406.7.1.</w:t>
      </w:r>
    </w:p>
    <w:p w:rsidR="006B51E5" w:rsidRPr="00DB3690" w:rsidRDefault="006B51E5" w:rsidP="00C82B38">
      <w:pPr>
        <w:widowControl w:val="0"/>
        <w:autoSpaceDE w:val="0"/>
        <w:autoSpaceDN w:val="0"/>
        <w:spacing w:before="10"/>
        <w:ind w:right="680"/>
        <w:rPr>
          <w:rFonts w:eastAsia="Arial" w:cs="Arial"/>
          <w:szCs w:val="22"/>
        </w:rPr>
      </w:pPr>
    </w:p>
    <w:p w:rsidR="006B51E5" w:rsidRPr="00DB3690" w:rsidRDefault="006B51E5" w:rsidP="00C82B38">
      <w:pPr>
        <w:widowControl w:val="0"/>
        <w:autoSpaceDE w:val="0"/>
        <w:autoSpaceDN w:val="0"/>
        <w:spacing w:before="93"/>
        <w:ind w:right="680"/>
        <w:rPr>
          <w:rFonts w:eastAsia="Arial" w:cs="Arial"/>
          <w:b/>
          <w:szCs w:val="22"/>
        </w:rPr>
      </w:pPr>
      <w:r w:rsidRPr="00DB3690">
        <w:rPr>
          <w:rFonts w:eastAsia="Arial" w:cs="Arial"/>
          <w:b/>
          <w:szCs w:val="22"/>
          <w:u w:val="thick"/>
        </w:rPr>
        <w:t>Exceptions:</w:t>
      </w:r>
    </w:p>
    <w:p w:rsidR="006B51E5" w:rsidRPr="00DB3690" w:rsidRDefault="006B51E5" w:rsidP="00C82B38">
      <w:pPr>
        <w:widowControl w:val="0"/>
        <w:autoSpaceDE w:val="0"/>
        <w:autoSpaceDN w:val="0"/>
        <w:ind w:right="680"/>
        <w:rPr>
          <w:rFonts w:eastAsia="Arial" w:cs="Arial"/>
          <w:b/>
          <w:szCs w:val="22"/>
        </w:rPr>
      </w:pPr>
    </w:p>
    <w:p w:rsidR="006B51E5" w:rsidRPr="00DB3690" w:rsidRDefault="006B51E5" w:rsidP="00C82B38">
      <w:pPr>
        <w:widowControl w:val="0"/>
        <w:tabs>
          <w:tab w:val="left" w:pos="1220"/>
        </w:tabs>
        <w:autoSpaceDE w:val="0"/>
        <w:autoSpaceDN w:val="0"/>
        <w:spacing w:before="93"/>
        <w:ind w:left="720" w:right="680" w:hanging="360"/>
        <w:rPr>
          <w:rFonts w:eastAsia="Arial" w:cs="Arial"/>
          <w:szCs w:val="22"/>
        </w:rPr>
      </w:pPr>
      <w:r w:rsidRPr="00DB3690">
        <w:rPr>
          <w:rFonts w:eastAsia="Arial" w:cs="Arial"/>
          <w:spacing w:val="-1"/>
          <w:w w:val="99"/>
          <w:szCs w:val="22"/>
          <w:u w:val="single" w:color="000000"/>
        </w:rPr>
        <w:t>1.</w:t>
      </w:r>
      <w:r w:rsidRPr="00DB3690">
        <w:rPr>
          <w:rFonts w:eastAsia="Arial" w:cs="Arial"/>
          <w:spacing w:val="-1"/>
          <w:w w:val="99"/>
          <w:szCs w:val="22"/>
          <w:u w:val="single" w:color="000000"/>
        </w:rPr>
        <w:tab/>
      </w:r>
      <w:r w:rsidRPr="00DB3690">
        <w:rPr>
          <w:rFonts w:eastAsia="Arial" w:cs="Arial"/>
          <w:szCs w:val="22"/>
          <w:u w:val="single"/>
        </w:rPr>
        <w:t>Asphalt parking surfaces shall be permitted at ground level for public parking</w:t>
      </w:r>
      <w:r w:rsidRPr="00DB3690">
        <w:rPr>
          <w:rFonts w:eastAsia="Arial" w:cs="Arial"/>
          <w:spacing w:val="-40"/>
          <w:szCs w:val="22"/>
          <w:u w:val="single"/>
        </w:rPr>
        <w:t xml:space="preserve"> </w:t>
      </w:r>
      <w:r w:rsidRPr="00DB3690">
        <w:rPr>
          <w:rFonts w:eastAsia="Arial" w:cs="Arial"/>
          <w:szCs w:val="22"/>
          <w:u w:val="single"/>
        </w:rPr>
        <w:t>garages and private</w:t>
      </w:r>
      <w:r w:rsidRPr="00DB3690">
        <w:rPr>
          <w:rFonts w:eastAsia="Arial" w:cs="Arial"/>
          <w:spacing w:val="-2"/>
          <w:szCs w:val="22"/>
          <w:u w:val="single"/>
        </w:rPr>
        <w:t xml:space="preserve"> </w:t>
      </w:r>
      <w:r w:rsidRPr="00DB3690">
        <w:rPr>
          <w:rFonts w:eastAsia="Arial" w:cs="Arial"/>
          <w:szCs w:val="22"/>
          <w:u w:val="single"/>
        </w:rPr>
        <w:t>carports.</w:t>
      </w:r>
    </w:p>
    <w:p w:rsidR="006B51E5" w:rsidRPr="00DB3690" w:rsidRDefault="006B51E5" w:rsidP="00C82B38">
      <w:pPr>
        <w:widowControl w:val="0"/>
        <w:tabs>
          <w:tab w:val="left" w:pos="1220"/>
        </w:tabs>
        <w:autoSpaceDE w:val="0"/>
        <w:autoSpaceDN w:val="0"/>
        <w:spacing w:before="1"/>
        <w:ind w:left="720" w:right="680" w:hanging="360"/>
        <w:rPr>
          <w:rFonts w:eastAsia="Arial" w:cs="Arial"/>
          <w:szCs w:val="22"/>
        </w:rPr>
      </w:pPr>
      <w:r w:rsidRPr="00DB3690">
        <w:rPr>
          <w:rFonts w:eastAsia="Arial" w:cs="Arial"/>
          <w:spacing w:val="-1"/>
          <w:w w:val="99"/>
          <w:szCs w:val="22"/>
          <w:u w:val="single" w:color="000000"/>
        </w:rPr>
        <w:t>2.</w:t>
      </w:r>
      <w:r w:rsidRPr="00DB3690">
        <w:rPr>
          <w:rFonts w:eastAsia="Arial" w:cs="Arial"/>
          <w:spacing w:val="-1"/>
          <w:w w:val="99"/>
          <w:szCs w:val="22"/>
          <w:u w:val="single" w:color="000000"/>
        </w:rPr>
        <w:tab/>
      </w:r>
      <w:r w:rsidRPr="00DB3690">
        <w:rPr>
          <w:rFonts w:eastAsia="Arial" w:cs="Arial"/>
          <w:szCs w:val="22"/>
          <w:u w:val="single"/>
        </w:rPr>
        <w:t>Floors of Group S-2 parking garages shall not be required to have a sloped</w:t>
      </w:r>
      <w:r w:rsidRPr="00DB3690">
        <w:rPr>
          <w:rFonts w:eastAsia="Arial" w:cs="Arial"/>
          <w:spacing w:val="-15"/>
          <w:szCs w:val="22"/>
          <w:u w:val="single"/>
        </w:rPr>
        <w:t xml:space="preserve"> </w:t>
      </w:r>
      <w:r w:rsidRPr="00DB3690">
        <w:rPr>
          <w:rFonts w:eastAsia="Arial" w:cs="Arial"/>
          <w:szCs w:val="22"/>
          <w:u w:val="single"/>
        </w:rPr>
        <w:t>surface.</w:t>
      </w:r>
    </w:p>
    <w:p w:rsidR="006B51E5" w:rsidRPr="00DB3690" w:rsidRDefault="006B51E5" w:rsidP="00C82B38">
      <w:pPr>
        <w:widowControl w:val="0"/>
        <w:tabs>
          <w:tab w:val="left" w:pos="1220"/>
        </w:tabs>
        <w:autoSpaceDE w:val="0"/>
        <w:autoSpaceDN w:val="0"/>
        <w:spacing w:before="1"/>
        <w:ind w:left="720" w:right="680" w:hanging="360"/>
        <w:rPr>
          <w:rFonts w:eastAsia="Arial" w:cs="Arial"/>
          <w:szCs w:val="22"/>
        </w:rPr>
      </w:pPr>
      <w:r w:rsidRPr="00DB3690">
        <w:rPr>
          <w:rFonts w:eastAsia="Arial" w:cs="Arial"/>
          <w:spacing w:val="-1"/>
          <w:w w:val="99"/>
          <w:szCs w:val="22"/>
          <w:u w:val="single" w:color="000000"/>
        </w:rPr>
        <w:t>3.</w:t>
      </w:r>
      <w:r w:rsidRPr="00DB3690">
        <w:rPr>
          <w:rFonts w:eastAsia="Arial" w:cs="Arial"/>
          <w:spacing w:val="-1"/>
          <w:w w:val="99"/>
          <w:szCs w:val="22"/>
          <w:u w:val="single" w:color="000000"/>
        </w:rPr>
        <w:tab/>
      </w:r>
      <w:r w:rsidRPr="00DB3690">
        <w:rPr>
          <w:rFonts w:eastAsia="Arial" w:cs="Arial"/>
          <w:szCs w:val="22"/>
          <w:u w:val="single"/>
        </w:rPr>
        <w:t>Slip-resistant, nonabsorbent, interior floor finishes having a critical radiant flux not more</w:t>
      </w:r>
      <w:r w:rsidRPr="00DB3690">
        <w:rPr>
          <w:rFonts w:eastAsia="Arial" w:cs="Arial"/>
          <w:spacing w:val="-39"/>
          <w:szCs w:val="22"/>
          <w:u w:val="single"/>
        </w:rPr>
        <w:t xml:space="preserve"> </w:t>
      </w:r>
      <w:r w:rsidRPr="00DB3690">
        <w:rPr>
          <w:rFonts w:eastAsia="Arial" w:cs="Arial"/>
          <w:szCs w:val="22"/>
          <w:u w:val="single"/>
        </w:rPr>
        <w:t>than 0.45 W/cm</w:t>
      </w:r>
      <w:r w:rsidRPr="00DB3690">
        <w:rPr>
          <w:rFonts w:eastAsia="Arial" w:cs="Arial"/>
          <w:szCs w:val="22"/>
          <w:u w:val="single"/>
          <w:vertAlign w:val="subscript"/>
        </w:rPr>
        <w:t>2</w:t>
      </w:r>
      <w:r w:rsidRPr="00DB3690">
        <w:rPr>
          <w:rFonts w:eastAsia="Arial" w:cs="Arial"/>
          <w:szCs w:val="22"/>
          <w:u w:val="single"/>
        </w:rPr>
        <w:t>, as determined by NFPA 253, shall be permitted in repair</w:t>
      </w:r>
      <w:r w:rsidRPr="00DB3690">
        <w:rPr>
          <w:rFonts w:eastAsia="Arial" w:cs="Arial"/>
          <w:spacing w:val="-24"/>
          <w:szCs w:val="22"/>
          <w:u w:val="single"/>
        </w:rPr>
        <w:t xml:space="preserve"> </w:t>
      </w:r>
      <w:r w:rsidRPr="00DB3690">
        <w:rPr>
          <w:rFonts w:eastAsia="Arial" w:cs="Arial"/>
          <w:szCs w:val="22"/>
          <w:u w:val="single"/>
        </w:rPr>
        <w:t>garages.</w:t>
      </w:r>
    </w:p>
    <w:p w:rsidR="006B51E5" w:rsidRPr="00DB3690" w:rsidRDefault="006B51E5" w:rsidP="00C82B38">
      <w:pPr>
        <w:widowControl w:val="0"/>
        <w:autoSpaceDE w:val="0"/>
        <w:autoSpaceDN w:val="0"/>
        <w:spacing w:before="7"/>
        <w:ind w:right="680"/>
        <w:rPr>
          <w:rFonts w:eastAsia="Arial" w:cs="Arial"/>
          <w:szCs w:val="22"/>
        </w:rPr>
      </w:pPr>
    </w:p>
    <w:p w:rsidR="006B51E5" w:rsidRPr="00DB3690" w:rsidRDefault="006B51E5" w:rsidP="00C82B38">
      <w:pPr>
        <w:widowControl w:val="0"/>
        <w:tabs>
          <w:tab w:val="left" w:pos="863"/>
        </w:tabs>
        <w:autoSpaceDE w:val="0"/>
        <w:autoSpaceDN w:val="0"/>
        <w:spacing w:before="93"/>
        <w:ind w:right="680"/>
        <w:rPr>
          <w:rFonts w:eastAsia="Arial" w:cs="Arial"/>
          <w:szCs w:val="22"/>
        </w:rPr>
      </w:pPr>
      <w:r w:rsidRPr="00DB3690">
        <w:rPr>
          <w:rFonts w:eastAsia="Arial" w:cs="Arial"/>
          <w:spacing w:val="-1"/>
          <w:w w:val="99"/>
          <w:szCs w:val="22"/>
          <w:u w:val="thick" w:color="000000"/>
        </w:rPr>
        <w:t>406.1.5</w:t>
      </w:r>
      <w:r w:rsidRPr="00DB3690">
        <w:rPr>
          <w:rFonts w:eastAsia="Arial" w:cs="Arial"/>
          <w:spacing w:val="-1"/>
          <w:w w:val="99"/>
          <w:szCs w:val="22"/>
          <w:u w:val="thick" w:color="000000"/>
        </w:rPr>
        <w:tab/>
      </w:r>
      <w:r w:rsidRPr="00DB3690">
        <w:rPr>
          <w:rFonts w:eastAsia="Arial" w:cs="Arial"/>
          <w:b/>
          <w:szCs w:val="22"/>
          <w:u w:val="single"/>
        </w:rPr>
        <w:t xml:space="preserve">Sleeping rooms. </w:t>
      </w:r>
      <w:r w:rsidRPr="00DB3690">
        <w:rPr>
          <w:rFonts w:eastAsia="Arial" w:cs="Arial"/>
          <w:szCs w:val="22"/>
          <w:u w:val="single"/>
        </w:rPr>
        <w:t>Openings between a motor vehicle-related occupancy and a room used for sleeping purposes shall not be</w:t>
      </w:r>
      <w:r w:rsidRPr="00DB3690">
        <w:rPr>
          <w:rFonts w:eastAsia="Arial" w:cs="Arial"/>
          <w:spacing w:val="1"/>
          <w:szCs w:val="22"/>
          <w:u w:val="single"/>
        </w:rPr>
        <w:t xml:space="preserve"> </w:t>
      </w:r>
      <w:r w:rsidRPr="00DB3690">
        <w:rPr>
          <w:rFonts w:eastAsia="Arial" w:cs="Arial"/>
          <w:szCs w:val="22"/>
          <w:u w:val="single"/>
        </w:rPr>
        <w:t>permitted.</w:t>
      </w:r>
    </w:p>
    <w:p w:rsidR="006B51E5" w:rsidRPr="00DB3690" w:rsidRDefault="006B51E5" w:rsidP="00C82B38">
      <w:pPr>
        <w:widowControl w:val="0"/>
        <w:autoSpaceDE w:val="0"/>
        <w:autoSpaceDN w:val="0"/>
        <w:spacing w:before="7"/>
        <w:ind w:right="680"/>
        <w:rPr>
          <w:rFonts w:eastAsia="Arial" w:cs="Arial"/>
          <w:szCs w:val="22"/>
        </w:rPr>
      </w:pPr>
    </w:p>
    <w:p w:rsidR="006B51E5" w:rsidRPr="00DB3690" w:rsidRDefault="006B51E5" w:rsidP="00C82B38">
      <w:pPr>
        <w:widowControl w:val="0"/>
        <w:tabs>
          <w:tab w:val="left" w:pos="860"/>
        </w:tabs>
        <w:autoSpaceDE w:val="0"/>
        <w:autoSpaceDN w:val="0"/>
        <w:spacing w:before="93"/>
        <w:ind w:right="680"/>
        <w:rPr>
          <w:rFonts w:eastAsia="Arial" w:cs="Arial"/>
          <w:szCs w:val="22"/>
        </w:rPr>
      </w:pPr>
      <w:r w:rsidRPr="00DB3690">
        <w:rPr>
          <w:rFonts w:eastAsia="Arial" w:cs="Arial"/>
          <w:spacing w:val="-1"/>
          <w:w w:val="99"/>
          <w:szCs w:val="22"/>
          <w:u w:val="thick" w:color="000000"/>
        </w:rPr>
        <w:t>406.1.6</w:t>
      </w:r>
      <w:r w:rsidRPr="00DB3690">
        <w:rPr>
          <w:rFonts w:eastAsia="Arial" w:cs="Arial"/>
          <w:spacing w:val="-1"/>
          <w:w w:val="99"/>
          <w:szCs w:val="22"/>
          <w:u w:val="thick" w:color="000000"/>
        </w:rPr>
        <w:tab/>
      </w:r>
      <w:r w:rsidRPr="00DB3690">
        <w:rPr>
          <w:rFonts w:eastAsia="Arial" w:cs="Arial"/>
          <w:b/>
          <w:szCs w:val="22"/>
          <w:u w:val="single"/>
        </w:rPr>
        <w:t xml:space="preserve">Fuel dispensing. </w:t>
      </w:r>
      <w:r w:rsidRPr="00DB3690">
        <w:rPr>
          <w:rFonts w:eastAsia="Arial" w:cs="Arial"/>
          <w:szCs w:val="22"/>
          <w:u w:val="single"/>
        </w:rPr>
        <w:t>The dispensing of fuel shall only be permitted in motor fuel dispensing facilities in accordance with Section</w:t>
      </w:r>
      <w:r w:rsidRPr="00DB3690">
        <w:rPr>
          <w:rFonts w:eastAsia="Arial" w:cs="Arial"/>
          <w:spacing w:val="3"/>
          <w:szCs w:val="22"/>
          <w:u w:val="single"/>
        </w:rPr>
        <w:t xml:space="preserve"> </w:t>
      </w:r>
      <w:r w:rsidRPr="00DB3690">
        <w:rPr>
          <w:rFonts w:eastAsia="Arial" w:cs="Arial"/>
          <w:szCs w:val="22"/>
          <w:u w:val="single"/>
        </w:rPr>
        <w:t>406.7.</w:t>
      </w:r>
    </w:p>
    <w:p w:rsidR="009434C3" w:rsidRPr="00DB3690" w:rsidRDefault="009434C3" w:rsidP="00C82B38">
      <w:pPr>
        <w:widowControl w:val="0"/>
        <w:autoSpaceDE w:val="0"/>
        <w:autoSpaceDN w:val="0"/>
        <w:spacing w:before="7"/>
        <w:ind w:right="680"/>
        <w:rPr>
          <w:rFonts w:eastAsia="Arial" w:cs="Arial"/>
          <w:szCs w:val="22"/>
        </w:rPr>
      </w:pPr>
    </w:p>
    <w:p w:rsidR="006B51E5" w:rsidRPr="00DB3690" w:rsidRDefault="006B51E5" w:rsidP="00352BBF">
      <w:pPr>
        <w:widowControl w:val="0"/>
        <w:tabs>
          <w:tab w:val="left" w:pos="863"/>
        </w:tabs>
        <w:autoSpaceDE w:val="0"/>
        <w:autoSpaceDN w:val="0"/>
        <w:spacing w:before="75"/>
        <w:ind w:right="534"/>
        <w:rPr>
          <w:rFonts w:eastAsia="Arial" w:cs="Arial"/>
          <w:szCs w:val="22"/>
        </w:rPr>
      </w:pPr>
      <w:r w:rsidRPr="00DB3690">
        <w:rPr>
          <w:rFonts w:eastAsia="Arial" w:cs="Arial"/>
          <w:spacing w:val="-1"/>
          <w:w w:val="99"/>
          <w:szCs w:val="22"/>
          <w:u w:val="thick" w:color="000000"/>
        </w:rPr>
        <w:t>406.1.7</w:t>
      </w:r>
      <w:r w:rsidRPr="00DB3690">
        <w:rPr>
          <w:rFonts w:eastAsia="Arial" w:cs="Arial"/>
          <w:spacing w:val="-1"/>
          <w:w w:val="99"/>
          <w:szCs w:val="22"/>
          <w:u w:val="thick" w:color="000000"/>
        </w:rPr>
        <w:tab/>
      </w:r>
      <w:r w:rsidRPr="00DB3690">
        <w:rPr>
          <w:rFonts w:eastAsia="Arial" w:cs="Arial"/>
          <w:b/>
          <w:szCs w:val="22"/>
          <w:u w:val="thick"/>
        </w:rPr>
        <w:t xml:space="preserve">Electric vehicle charging stations. </w:t>
      </w:r>
      <w:r w:rsidRPr="00DB3690">
        <w:rPr>
          <w:rFonts w:eastAsia="Arial" w:cs="Arial"/>
          <w:szCs w:val="22"/>
          <w:u w:val="thick"/>
        </w:rPr>
        <w:t>Electric vehicle charging stations shall be installed in</w:t>
      </w:r>
      <w:r w:rsidRPr="00DB3690">
        <w:rPr>
          <w:rFonts w:eastAsia="Arial" w:cs="Arial"/>
          <w:szCs w:val="22"/>
          <w:u w:val="single"/>
        </w:rPr>
        <w:t xml:space="preserve"> accordance with NFPA 70. Electric vehicle charging system equipment shall be listed and labeled in accordance with UL 2202. Electric vehicle supply equipment shall be listed and labeled in accordance with UL 2594. Accessibility to electric vehicle charging stations shall be provided in accordance with Chapter</w:t>
      </w:r>
      <w:r w:rsidRPr="00DB3690">
        <w:rPr>
          <w:rFonts w:eastAsia="Arial" w:cs="Arial"/>
          <w:spacing w:val="-1"/>
          <w:szCs w:val="22"/>
          <w:u w:val="single"/>
        </w:rPr>
        <w:t xml:space="preserve"> </w:t>
      </w:r>
      <w:r w:rsidRPr="00DB3690">
        <w:rPr>
          <w:rFonts w:eastAsia="Arial" w:cs="Arial"/>
          <w:szCs w:val="22"/>
          <w:u w:val="single"/>
        </w:rPr>
        <w:t>11.</w:t>
      </w:r>
    </w:p>
    <w:p w:rsidR="006B51E5" w:rsidRPr="00DB3690" w:rsidRDefault="006B51E5" w:rsidP="00352BBF">
      <w:pPr>
        <w:widowControl w:val="0"/>
        <w:autoSpaceDE w:val="0"/>
        <w:autoSpaceDN w:val="0"/>
        <w:spacing w:before="10"/>
        <w:rPr>
          <w:rFonts w:eastAsia="Arial" w:cs="Arial"/>
          <w:szCs w:val="22"/>
        </w:rPr>
      </w:pPr>
    </w:p>
    <w:p w:rsidR="006B51E5" w:rsidRPr="00DB3690" w:rsidRDefault="006B51E5" w:rsidP="00352BBF">
      <w:pPr>
        <w:widowControl w:val="0"/>
        <w:tabs>
          <w:tab w:val="left" w:pos="860"/>
        </w:tabs>
        <w:autoSpaceDE w:val="0"/>
        <w:autoSpaceDN w:val="0"/>
        <w:spacing w:before="93"/>
        <w:ind w:right="204"/>
        <w:rPr>
          <w:rFonts w:eastAsia="Arial" w:cs="Arial"/>
          <w:szCs w:val="22"/>
          <w:u w:val="single"/>
        </w:rPr>
      </w:pPr>
      <w:r w:rsidRPr="00DB3690">
        <w:rPr>
          <w:rFonts w:eastAsia="Arial" w:cs="Arial"/>
          <w:spacing w:val="-1"/>
          <w:w w:val="99"/>
          <w:szCs w:val="22"/>
          <w:u w:val="single"/>
        </w:rPr>
        <w:t>406.1.8</w:t>
      </w:r>
      <w:r w:rsidRPr="00DB3690">
        <w:rPr>
          <w:rFonts w:eastAsia="Arial" w:cs="Arial"/>
          <w:spacing w:val="-1"/>
          <w:w w:val="99"/>
          <w:szCs w:val="22"/>
          <w:u w:val="single"/>
        </w:rPr>
        <w:tab/>
      </w:r>
      <w:r w:rsidRPr="00DB3690">
        <w:rPr>
          <w:rFonts w:eastAsia="Arial" w:cs="Arial"/>
          <w:b/>
          <w:szCs w:val="22"/>
          <w:u w:val="single"/>
        </w:rPr>
        <w:t xml:space="preserve">Mixed occupancies and separation. </w:t>
      </w:r>
      <w:r w:rsidRPr="00DB3690">
        <w:rPr>
          <w:rFonts w:eastAsia="Arial" w:cs="Arial"/>
          <w:szCs w:val="22"/>
          <w:u w:val="single"/>
        </w:rPr>
        <w:t>Mixed uses shall be allowed in the same building as public parking garages and repair garages in accordance with 508.1. Mixed uses in the same building as an open parking garage are subject to Sections 402.4.2.3, 406.5.11, 508.1, 510.3, 510.4 and</w:t>
      </w:r>
      <w:r w:rsidRPr="00DB3690">
        <w:rPr>
          <w:rFonts w:eastAsia="Arial" w:cs="Arial"/>
          <w:spacing w:val="-24"/>
          <w:szCs w:val="22"/>
          <w:u w:val="single"/>
        </w:rPr>
        <w:t xml:space="preserve"> </w:t>
      </w:r>
      <w:r w:rsidRPr="00DB3690">
        <w:rPr>
          <w:rFonts w:eastAsia="Arial" w:cs="Arial"/>
          <w:szCs w:val="22"/>
          <w:u w:val="single"/>
        </w:rPr>
        <w:t>510.7.</w:t>
      </w:r>
    </w:p>
    <w:p w:rsidR="006B51E5" w:rsidRPr="00DB3690" w:rsidRDefault="006B51E5" w:rsidP="00352BBF">
      <w:pPr>
        <w:widowControl w:val="0"/>
        <w:autoSpaceDE w:val="0"/>
        <w:autoSpaceDN w:val="0"/>
        <w:spacing w:before="3"/>
        <w:rPr>
          <w:rFonts w:eastAsia="Arial" w:cs="Arial"/>
          <w:szCs w:val="22"/>
          <w:u w:val="single"/>
        </w:rPr>
      </w:pPr>
    </w:p>
    <w:p w:rsidR="006B51E5" w:rsidRPr="00DB3690" w:rsidRDefault="006B51E5" w:rsidP="00352BBF">
      <w:pPr>
        <w:widowControl w:val="0"/>
        <w:tabs>
          <w:tab w:val="left" w:pos="863"/>
        </w:tabs>
        <w:autoSpaceDE w:val="0"/>
        <w:autoSpaceDN w:val="0"/>
        <w:spacing w:before="93"/>
        <w:ind w:right="546"/>
        <w:rPr>
          <w:rFonts w:eastAsia="Arial" w:cs="Arial"/>
          <w:szCs w:val="22"/>
        </w:rPr>
      </w:pPr>
      <w:r w:rsidRPr="00DB3690">
        <w:rPr>
          <w:rFonts w:eastAsia="Arial" w:cs="Arial"/>
          <w:spacing w:val="-1"/>
          <w:w w:val="99"/>
          <w:szCs w:val="22"/>
          <w:u w:val="single"/>
        </w:rPr>
        <w:t>406.1.9</w:t>
      </w:r>
      <w:r w:rsidRPr="00DB3690">
        <w:rPr>
          <w:rFonts w:eastAsia="Arial" w:cs="Arial"/>
          <w:spacing w:val="-1"/>
          <w:w w:val="99"/>
          <w:szCs w:val="22"/>
          <w:u w:val="single"/>
        </w:rPr>
        <w:tab/>
      </w:r>
      <w:r w:rsidRPr="00DB3690">
        <w:rPr>
          <w:rFonts w:eastAsia="Arial" w:cs="Arial"/>
          <w:b/>
          <w:szCs w:val="22"/>
          <w:u w:val="single"/>
        </w:rPr>
        <w:t xml:space="preserve">Equipment and appliances. </w:t>
      </w:r>
      <w:r w:rsidRPr="00DB3690">
        <w:rPr>
          <w:rFonts w:eastAsia="Arial" w:cs="Arial"/>
          <w:szCs w:val="22"/>
          <w:u w:val="single"/>
        </w:rPr>
        <w:t xml:space="preserve">Equipment and appliances shall be installed in accordance with Sections 406.1.9.1 through 406.1.9.3 and the </w:t>
      </w:r>
      <w:r w:rsidRPr="00DB3690">
        <w:rPr>
          <w:rFonts w:eastAsia="Arial" w:cs="Arial"/>
          <w:i/>
          <w:szCs w:val="22"/>
          <w:u w:val="single"/>
        </w:rPr>
        <w:t>International Mechanical Code, International Fuel Gas Cod</w:t>
      </w:r>
      <w:r w:rsidRPr="00DB3690">
        <w:rPr>
          <w:rFonts w:eastAsia="Arial" w:cs="Arial"/>
          <w:szCs w:val="22"/>
          <w:u w:val="single"/>
        </w:rPr>
        <w:t>e and NFPA</w:t>
      </w:r>
      <w:r w:rsidRPr="00DB3690">
        <w:rPr>
          <w:rFonts w:eastAsia="Arial" w:cs="Arial"/>
          <w:spacing w:val="-1"/>
          <w:szCs w:val="22"/>
          <w:u w:val="single"/>
        </w:rPr>
        <w:t xml:space="preserve"> </w:t>
      </w:r>
      <w:r w:rsidRPr="00DB3690">
        <w:rPr>
          <w:rFonts w:eastAsia="Arial" w:cs="Arial"/>
          <w:szCs w:val="22"/>
          <w:u w:val="single"/>
        </w:rPr>
        <w:t>70.</w:t>
      </w:r>
    </w:p>
    <w:p w:rsidR="006B51E5" w:rsidRPr="00DB3690" w:rsidRDefault="006B51E5" w:rsidP="00352BBF">
      <w:pPr>
        <w:widowControl w:val="0"/>
        <w:autoSpaceDE w:val="0"/>
        <w:autoSpaceDN w:val="0"/>
        <w:spacing w:before="1"/>
        <w:rPr>
          <w:rFonts w:eastAsia="Arial" w:cs="Arial"/>
          <w:szCs w:val="22"/>
        </w:rPr>
      </w:pPr>
    </w:p>
    <w:p w:rsidR="006B51E5" w:rsidRPr="00BE7F10" w:rsidRDefault="006B51E5" w:rsidP="00352BBF">
      <w:pPr>
        <w:widowControl w:val="0"/>
        <w:tabs>
          <w:tab w:val="left" w:pos="1028"/>
        </w:tabs>
        <w:autoSpaceDE w:val="0"/>
        <w:autoSpaceDN w:val="0"/>
        <w:spacing w:before="93"/>
        <w:ind w:right="234"/>
        <w:outlineLvl w:val="1"/>
        <w:rPr>
          <w:rFonts w:eastAsia="Arial" w:cs="Arial"/>
          <w:szCs w:val="22"/>
        </w:rPr>
      </w:pPr>
      <w:r w:rsidRPr="00DB3690">
        <w:rPr>
          <w:rFonts w:eastAsia="Arial" w:cs="Arial"/>
          <w:spacing w:val="-1"/>
          <w:w w:val="99"/>
          <w:szCs w:val="22"/>
          <w:u w:val="single"/>
        </w:rPr>
        <w:t>406.1.9.1</w:t>
      </w:r>
      <w:r w:rsidRPr="00DB3690">
        <w:rPr>
          <w:rFonts w:eastAsia="Arial" w:cs="Arial"/>
          <w:spacing w:val="-1"/>
          <w:w w:val="99"/>
          <w:szCs w:val="22"/>
          <w:u w:val="thick" w:color="000000"/>
        </w:rPr>
        <w:tab/>
      </w:r>
      <w:r w:rsidRPr="00DB3690">
        <w:rPr>
          <w:rFonts w:eastAsia="Arial" w:cs="Arial"/>
          <w:b/>
          <w:szCs w:val="22"/>
          <w:u w:val="thick"/>
        </w:rPr>
        <w:t xml:space="preserve">Elevation of ignition sources. </w:t>
      </w:r>
      <w:r w:rsidRPr="00DB3690">
        <w:rPr>
          <w:rFonts w:eastAsia="Arial" w:cs="Arial"/>
          <w:szCs w:val="22"/>
          <w:u w:val="thick"/>
        </w:rPr>
        <w:t>Equipment and appliances having an ignition source and</w:t>
      </w:r>
      <w:r w:rsidRPr="00DB3690">
        <w:rPr>
          <w:rFonts w:eastAsia="Arial" w:cs="Arial"/>
          <w:szCs w:val="22"/>
          <w:u w:val="single"/>
        </w:rPr>
        <w:t xml:space="preserve"> located in hazardous locations and public garages, private garages, repair garages, automotive motor fuel-dispensing facilities and parking garages shall be elevated such that the source of ignition is not less than 18 inches (457 mm) above the floor surface on which the equipment or appliance rests. For the purpose of this </w:t>
      </w:r>
      <w:r w:rsidRPr="00DB3690">
        <w:rPr>
          <w:rFonts w:eastAsia="Arial" w:cs="Arial"/>
          <w:szCs w:val="22"/>
          <w:u w:val="single"/>
        </w:rPr>
        <w:lastRenderedPageBreak/>
        <w:t>section, rooms or spaces that are not part of the living space of a dwelling unit and that communicate directly with a private</w:t>
      </w:r>
      <w:r w:rsidRPr="00BE7F10">
        <w:rPr>
          <w:rFonts w:eastAsia="Arial" w:cs="Arial"/>
          <w:szCs w:val="22"/>
          <w:u w:val="single"/>
        </w:rPr>
        <w:t xml:space="preserve"> garage through openings shall be considered to be part of the private garage.</w:t>
      </w:r>
    </w:p>
    <w:p w:rsidR="006B51E5" w:rsidRPr="00BE7F10" w:rsidRDefault="006B51E5" w:rsidP="00352BBF">
      <w:pPr>
        <w:widowControl w:val="0"/>
        <w:autoSpaceDE w:val="0"/>
        <w:autoSpaceDN w:val="0"/>
        <w:spacing w:before="9"/>
        <w:rPr>
          <w:rFonts w:eastAsia="Arial" w:cs="Arial"/>
          <w:szCs w:val="22"/>
        </w:rPr>
      </w:pPr>
    </w:p>
    <w:p w:rsidR="006B51E5" w:rsidRPr="00BE7F10" w:rsidRDefault="006B51E5" w:rsidP="00352BBF">
      <w:pPr>
        <w:widowControl w:val="0"/>
        <w:autoSpaceDE w:val="0"/>
        <w:autoSpaceDN w:val="0"/>
        <w:spacing w:before="93"/>
        <w:ind w:left="360" w:right="213"/>
        <w:rPr>
          <w:rFonts w:eastAsia="Arial" w:cs="Arial"/>
          <w:szCs w:val="22"/>
        </w:rPr>
      </w:pPr>
      <w:r w:rsidRPr="00BE7F10">
        <w:rPr>
          <w:rFonts w:eastAsia="Arial" w:cs="Arial"/>
          <w:b/>
          <w:szCs w:val="22"/>
          <w:u w:val="single"/>
        </w:rPr>
        <w:t xml:space="preserve">Exception: </w:t>
      </w:r>
      <w:r w:rsidRPr="00BE7F10">
        <w:rPr>
          <w:rFonts w:eastAsia="Arial" w:cs="Arial"/>
          <w:szCs w:val="22"/>
          <w:u w:val="single"/>
        </w:rPr>
        <w:t>Elevation of the ignition source is not required for appliances that are listed as flammable</w:t>
      </w:r>
      <w:r w:rsidRPr="00BE7F10">
        <w:rPr>
          <w:rFonts w:eastAsia="Arial" w:cs="Arial"/>
          <w:szCs w:val="22"/>
        </w:rPr>
        <w:t xml:space="preserve"> </w:t>
      </w:r>
      <w:r w:rsidRPr="00BE7F10">
        <w:rPr>
          <w:rFonts w:eastAsia="Arial" w:cs="Arial"/>
          <w:szCs w:val="22"/>
          <w:u w:val="single"/>
        </w:rPr>
        <w:t>vapor ignition resistant.</w:t>
      </w:r>
    </w:p>
    <w:p w:rsidR="006B51E5" w:rsidRPr="00BE7F10" w:rsidRDefault="006B51E5" w:rsidP="00352BBF">
      <w:pPr>
        <w:widowControl w:val="0"/>
        <w:autoSpaceDE w:val="0"/>
        <w:autoSpaceDN w:val="0"/>
        <w:spacing w:before="7"/>
        <w:ind w:left="360"/>
        <w:rPr>
          <w:rFonts w:eastAsia="Arial" w:cs="Arial"/>
          <w:szCs w:val="22"/>
        </w:rPr>
      </w:pPr>
    </w:p>
    <w:p w:rsidR="006B51E5" w:rsidRPr="00BE7F10" w:rsidRDefault="006B51E5" w:rsidP="00352BBF">
      <w:pPr>
        <w:widowControl w:val="0"/>
        <w:autoSpaceDE w:val="0"/>
        <w:autoSpaceDN w:val="0"/>
        <w:spacing w:before="93"/>
        <w:ind w:right="174"/>
        <w:rPr>
          <w:rFonts w:eastAsia="Arial" w:cs="Arial"/>
          <w:szCs w:val="22"/>
        </w:rPr>
      </w:pPr>
      <w:r w:rsidRPr="00BE7F10">
        <w:rPr>
          <w:rFonts w:eastAsia="Arial" w:cs="Arial"/>
          <w:b/>
          <w:szCs w:val="22"/>
          <w:u w:val="single"/>
        </w:rPr>
        <w:t xml:space="preserve">406.1.9.1.1 Parking garages. </w:t>
      </w:r>
      <w:r w:rsidRPr="00BE7F10">
        <w:rPr>
          <w:rFonts w:eastAsia="Arial" w:cs="Arial"/>
          <w:szCs w:val="22"/>
          <w:u w:val="single"/>
        </w:rPr>
        <w:t>Connection of a parking garage with any room in which there is a fuel-fired appliance shall be by means of a vestibule providing a two-doorway separation, except that a single door is permitted where the sources of ignition in the appliance are elevated in accordance with Section 406.1.9.</w:t>
      </w:r>
    </w:p>
    <w:p w:rsidR="006B51E5" w:rsidRPr="00BE7F10" w:rsidRDefault="006B51E5" w:rsidP="00352BBF">
      <w:pPr>
        <w:widowControl w:val="0"/>
        <w:autoSpaceDE w:val="0"/>
        <w:autoSpaceDN w:val="0"/>
        <w:spacing w:before="10"/>
        <w:rPr>
          <w:rFonts w:eastAsia="Arial" w:cs="Arial"/>
          <w:szCs w:val="22"/>
        </w:rPr>
      </w:pPr>
    </w:p>
    <w:p w:rsidR="006B51E5" w:rsidRPr="00BE7F10" w:rsidRDefault="006B51E5" w:rsidP="00352BBF">
      <w:pPr>
        <w:widowControl w:val="0"/>
        <w:autoSpaceDE w:val="0"/>
        <w:autoSpaceDN w:val="0"/>
        <w:spacing w:before="93"/>
        <w:ind w:left="360" w:right="346"/>
        <w:rPr>
          <w:rFonts w:eastAsia="Arial" w:cs="Arial"/>
          <w:szCs w:val="22"/>
        </w:rPr>
      </w:pPr>
      <w:r w:rsidRPr="00BE7F10">
        <w:rPr>
          <w:rFonts w:eastAsia="Arial" w:cs="Arial"/>
          <w:b/>
          <w:szCs w:val="22"/>
          <w:u w:val="single"/>
        </w:rPr>
        <w:t xml:space="preserve">Exception: </w:t>
      </w:r>
      <w:r w:rsidRPr="00BE7F10">
        <w:rPr>
          <w:rFonts w:eastAsia="Arial" w:cs="Arial"/>
          <w:szCs w:val="22"/>
          <w:u w:val="single"/>
        </w:rPr>
        <w:t>This section shall not apply to appliance installations complying with Sections 406.1.9.2</w:t>
      </w:r>
      <w:r w:rsidRPr="00BE7F10">
        <w:rPr>
          <w:rFonts w:eastAsia="Arial" w:cs="Arial"/>
          <w:szCs w:val="22"/>
        </w:rPr>
        <w:t xml:space="preserve"> </w:t>
      </w:r>
      <w:r w:rsidRPr="00BE7F10">
        <w:rPr>
          <w:rFonts w:eastAsia="Arial" w:cs="Arial"/>
          <w:szCs w:val="22"/>
          <w:u w:val="single"/>
        </w:rPr>
        <w:t>or 406.1.9.3.</w:t>
      </w:r>
    </w:p>
    <w:p w:rsidR="006B51E5" w:rsidRPr="00BE7F10" w:rsidRDefault="006B51E5" w:rsidP="00352BBF">
      <w:pPr>
        <w:widowControl w:val="0"/>
        <w:autoSpaceDE w:val="0"/>
        <w:autoSpaceDN w:val="0"/>
        <w:spacing w:before="5"/>
        <w:rPr>
          <w:rFonts w:eastAsia="Arial" w:cs="Arial"/>
          <w:szCs w:val="22"/>
        </w:rPr>
      </w:pPr>
    </w:p>
    <w:p w:rsidR="006B51E5" w:rsidRPr="00BE7F10" w:rsidRDefault="006B51E5" w:rsidP="00352BBF">
      <w:pPr>
        <w:widowControl w:val="0"/>
        <w:tabs>
          <w:tab w:val="left" w:pos="1028"/>
        </w:tabs>
        <w:autoSpaceDE w:val="0"/>
        <w:autoSpaceDN w:val="0"/>
        <w:spacing w:before="93"/>
        <w:ind w:right="168"/>
        <w:rPr>
          <w:rFonts w:eastAsia="Arial" w:cs="Arial"/>
          <w:szCs w:val="22"/>
        </w:rPr>
      </w:pPr>
      <w:r w:rsidRPr="00BE7F10">
        <w:rPr>
          <w:rFonts w:eastAsia="Arial" w:cs="Arial"/>
          <w:spacing w:val="-1"/>
          <w:w w:val="99"/>
          <w:szCs w:val="22"/>
          <w:u w:val="thick" w:color="000000"/>
        </w:rPr>
        <w:t>406.1.9.2</w:t>
      </w:r>
      <w:r w:rsidRPr="00BE7F10">
        <w:rPr>
          <w:rFonts w:eastAsia="Arial" w:cs="Arial"/>
          <w:spacing w:val="-1"/>
          <w:w w:val="99"/>
          <w:szCs w:val="22"/>
          <w:u w:val="thick" w:color="000000"/>
        </w:rPr>
        <w:tab/>
      </w:r>
      <w:r w:rsidRPr="00BE7F10">
        <w:rPr>
          <w:rFonts w:eastAsia="Arial" w:cs="Arial"/>
          <w:b/>
          <w:szCs w:val="22"/>
          <w:u w:val="single"/>
        </w:rPr>
        <w:t xml:space="preserve">Public garages. </w:t>
      </w:r>
      <w:r w:rsidRPr="00BE7F10">
        <w:rPr>
          <w:rFonts w:eastAsia="Arial" w:cs="Arial"/>
          <w:szCs w:val="22"/>
          <w:u w:val="single"/>
        </w:rPr>
        <w:t>Appliances located in public garages, motor fueling-dispensing facilities, repair garages or other areas frequented by motor vehicles, shall be installed not less than 8 feet (2438 mm) above the floor. Where motor vehicles are capable of passing under an appliance, the appliance shall be installed at the clearances required by the appliance manufacturer and not less than 1 foot (305 mm) higher than the tallest vehicle garage door</w:t>
      </w:r>
      <w:r w:rsidRPr="00BE7F10">
        <w:rPr>
          <w:rFonts w:eastAsia="Arial" w:cs="Arial"/>
          <w:spacing w:val="-5"/>
          <w:szCs w:val="22"/>
          <w:u w:val="single"/>
        </w:rPr>
        <w:t xml:space="preserve"> </w:t>
      </w:r>
      <w:r w:rsidRPr="00BE7F10">
        <w:rPr>
          <w:rFonts w:eastAsia="Arial" w:cs="Arial"/>
          <w:szCs w:val="22"/>
          <w:u w:val="single"/>
        </w:rPr>
        <w:t>opening.</w:t>
      </w:r>
    </w:p>
    <w:p w:rsidR="006B51E5" w:rsidRPr="00BE7F10" w:rsidRDefault="006B51E5" w:rsidP="00C82B38">
      <w:pPr>
        <w:widowControl w:val="0"/>
        <w:autoSpaceDE w:val="0"/>
        <w:autoSpaceDN w:val="0"/>
        <w:spacing w:before="10"/>
        <w:rPr>
          <w:rFonts w:eastAsia="Arial" w:cs="Arial"/>
          <w:szCs w:val="22"/>
        </w:rPr>
      </w:pPr>
    </w:p>
    <w:p w:rsidR="006B51E5" w:rsidRPr="00BE7F10" w:rsidRDefault="006B51E5" w:rsidP="00C82B38">
      <w:pPr>
        <w:widowControl w:val="0"/>
        <w:autoSpaceDE w:val="0"/>
        <w:autoSpaceDN w:val="0"/>
        <w:spacing w:before="93"/>
        <w:ind w:left="360" w:right="246"/>
        <w:rPr>
          <w:rFonts w:eastAsia="Arial" w:cs="Arial"/>
          <w:szCs w:val="22"/>
        </w:rPr>
      </w:pPr>
      <w:r w:rsidRPr="00BE7F10">
        <w:rPr>
          <w:rFonts w:eastAsia="Arial" w:cs="Arial"/>
          <w:b/>
          <w:szCs w:val="22"/>
          <w:u w:val="single"/>
        </w:rPr>
        <w:t xml:space="preserve">Exception: </w:t>
      </w:r>
      <w:r w:rsidRPr="00BE7F10">
        <w:rPr>
          <w:rFonts w:eastAsia="Arial" w:cs="Arial"/>
          <w:szCs w:val="22"/>
          <w:u w:val="single"/>
        </w:rPr>
        <w:t>The requirements of this section shall not apply where the appliances are protected from</w:t>
      </w:r>
      <w:r w:rsidRPr="00BE7F10">
        <w:rPr>
          <w:rFonts w:eastAsia="Arial" w:cs="Arial"/>
          <w:szCs w:val="22"/>
        </w:rPr>
        <w:t xml:space="preserve"> </w:t>
      </w:r>
      <w:r w:rsidRPr="00BE7F10">
        <w:rPr>
          <w:rFonts w:eastAsia="Arial" w:cs="Arial"/>
          <w:szCs w:val="22"/>
          <w:u w:val="single"/>
        </w:rPr>
        <w:t>motor vehicle impact and installed in accordance with Section 406.1.9.1 and NFPA 30A.</w:t>
      </w:r>
    </w:p>
    <w:p w:rsidR="006B51E5" w:rsidRPr="00BE7F10" w:rsidRDefault="006B51E5" w:rsidP="00C82B38">
      <w:pPr>
        <w:widowControl w:val="0"/>
        <w:autoSpaceDE w:val="0"/>
        <w:autoSpaceDN w:val="0"/>
        <w:spacing w:before="8"/>
        <w:ind w:left="360"/>
        <w:rPr>
          <w:rFonts w:eastAsia="Arial" w:cs="Arial"/>
          <w:szCs w:val="22"/>
        </w:rPr>
      </w:pPr>
    </w:p>
    <w:p w:rsidR="006B51E5" w:rsidRPr="00BE7F10" w:rsidRDefault="006B51E5" w:rsidP="00C82B38">
      <w:pPr>
        <w:widowControl w:val="0"/>
        <w:tabs>
          <w:tab w:val="left" w:pos="1028"/>
        </w:tabs>
        <w:autoSpaceDE w:val="0"/>
        <w:autoSpaceDN w:val="0"/>
        <w:spacing w:before="93"/>
        <w:ind w:right="423"/>
        <w:rPr>
          <w:rFonts w:eastAsia="Arial" w:cs="Arial"/>
          <w:szCs w:val="22"/>
        </w:rPr>
      </w:pPr>
      <w:r w:rsidRPr="00BE7F10">
        <w:rPr>
          <w:rFonts w:eastAsia="Arial" w:cs="Arial"/>
          <w:spacing w:val="-1"/>
          <w:w w:val="99"/>
          <w:szCs w:val="22"/>
          <w:u w:val="thick" w:color="000000"/>
        </w:rPr>
        <w:t>406.1.9.3</w:t>
      </w:r>
      <w:r w:rsidRPr="00BE7F10">
        <w:rPr>
          <w:rFonts w:eastAsia="Arial" w:cs="Arial"/>
          <w:spacing w:val="-1"/>
          <w:w w:val="99"/>
          <w:szCs w:val="22"/>
          <w:u w:val="thick" w:color="000000"/>
        </w:rPr>
        <w:tab/>
      </w:r>
      <w:r w:rsidRPr="00BE7F10">
        <w:rPr>
          <w:rFonts w:eastAsia="Arial" w:cs="Arial"/>
          <w:b/>
          <w:szCs w:val="22"/>
          <w:u w:val="single"/>
        </w:rPr>
        <w:t xml:space="preserve">Private garages. </w:t>
      </w:r>
      <w:r w:rsidRPr="00BE7F10">
        <w:rPr>
          <w:rFonts w:eastAsia="Arial" w:cs="Arial"/>
          <w:szCs w:val="22"/>
          <w:u w:val="single"/>
        </w:rPr>
        <w:t>Appliances located in private garages and carports shall be installed with a minimum clearance of 6 feet (1829 mm) above the</w:t>
      </w:r>
      <w:r w:rsidRPr="00BE7F10">
        <w:rPr>
          <w:rFonts w:eastAsia="Arial" w:cs="Arial"/>
          <w:spacing w:val="-4"/>
          <w:szCs w:val="22"/>
          <w:u w:val="single"/>
        </w:rPr>
        <w:t xml:space="preserve"> </w:t>
      </w:r>
      <w:r w:rsidRPr="00BE7F10">
        <w:rPr>
          <w:rFonts w:eastAsia="Arial" w:cs="Arial"/>
          <w:szCs w:val="22"/>
          <w:u w:val="single"/>
        </w:rPr>
        <w:t>floor.</w:t>
      </w:r>
    </w:p>
    <w:p w:rsidR="006B51E5" w:rsidRPr="00BE7F10" w:rsidRDefault="006B51E5" w:rsidP="00C82B38">
      <w:pPr>
        <w:widowControl w:val="0"/>
        <w:autoSpaceDE w:val="0"/>
        <w:autoSpaceDN w:val="0"/>
        <w:spacing w:before="9"/>
        <w:rPr>
          <w:rFonts w:eastAsia="Arial" w:cs="Arial"/>
          <w:szCs w:val="22"/>
        </w:rPr>
      </w:pPr>
    </w:p>
    <w:p w:rsidR="006B51E5" w:rsidRPr="00BE7F10" w:rsidRDefault="006B51E5" w:rsidP="00C82B38">
      <w:pPr>
        <w:widowControl w:val="0"/>
        <w:autoSpaceDE w:val="0"/>
        <w:autoSpaceDN w:val="0"/>
        <w:spacing w:before="93"/>
        <w:ind w:left="360" w:right="246"/>
        <w:rPr>
          <w:rFonts w:eastAsia="Arial" w:cs="Arial"/>
          <w:szCs w:val="22"/>
        </w:rPr>
      </w:pPr>
      <w:r w:rsidRPr="00BE7F10">
        <w:rPr>
          <w:rFonts w:eastAsia="Arial" w:cs="Arial"/>
          <w:b/>
          <w:szCs w:val="22"/>
          <w:u w:val="single"/>
        </w:rPr>
        <w:t xml:space="preserve">Exception: </w:t>
      </w:r>
      <w:r w:rsidRPr="00BE7F10">
        <w:rPr>
          <w:rFonts w:eastAsia="Arial" w:cs="Arial"/>
          <w:szCs w:val="22"/>
          <w:u w:val="single"/>
        </w:rPr>
        <w:t>The requirements of this section shall not apply where the appliances are protected from</w:t>
      </w:r>
      <w:r w:rsidRPr="00BE7F10">
        <w:rPr>
          <w:rFonts w:eastAsia="Arial" w:cs="Arial"/>
          <w:szCs w:val="22"/>
        </w:rPr>
        <w:t xml:space="preserve"> </w:t>
      </w:r>
      <w:r w:rsidRPr="00BE7F10">
        <w:rPr>
          <w:rFonts w:eastAsia="Arial" w:cs="Arial"/>
          <w:szCs w:val="22"/>
          <w:u w:val="single"/>
        </w:rPr>
        <w:t>motor vehicle impact and installed in accordance with Section 406.1.9.1.</w:t>
      </w:r>
    </w:p>
    <w:p w:rsidR="006B51E5" w:rsidRPr="00BE7F10" w:rsidRDefault="006B51E5" w:rsidP="00C82B38">
      <w:pPr>
        <w:widowControl w:val="0"/>
        <w:autoSpaceDE w:val="0"/>
        <w:autoSpaceDN w:val="0"/>
        <w:spacing w:before="7"/>
        <w:rPr>
          <w:rFonts w:eastAsia="Arial" w:cs="Arial"/>
          <w:szCs w:val="22"/>
        </w:rPr>
      </w:pPr>
    </w:p>
    <w:p w:rsidR="006B51E5" w:rsidRPr="00BE7F10" w:rsidRDefault="006B51E5" w:rsidP="00C82B38">
      <w:pPr>
        <w:widowControl w:val="0"/>
        <w:autoSpaceDE w:val="0"/>
        <w:autoSpaceDN w:val="0"/>
        <w:spacing w:before="10"/>
        <w:rPr>
          <w:rFonts w:eastAsia="Arial" w:cs="Arial"/>
          <w:b/>
          <w:szCs w:val="22"/>
        </w:rPr>
      </w:pPr>
    </w:p>
    <w:p w:rsidR="006B51E5" w:rsidRPr="00DB3690" w:rsidRDefault="006B51E5" w:rsidP="00C82B38">
      <w:pPr>
        <w:widowControl w:val="0"/>
        <w:tabs>
          <w:tab w:val="left" w:pos="695"/>
        </w:tabs>
        <w:autoSpaceDE w:val="0"/>
        <w:autoSpaceDN w:val="0"/>
        <w:ind w:right="414"/>
        <w:rPr>
          <w:rFonts w:eastAsia="Arial" w:cs="Arial"/>
          <w:szCs w:val="22"/>
        </w:rPr>
      </w:pPr>
      <w:r w:rsidRPr="00DB3690">
        <w:rPr>
          <w:rFonts w:eastAsia="Arial" w:cs="Arial"/>
          <w:b/>
          <w:bCs/>
          <w:spacing w:val="-1"/>
          <w:w w:val="99"/>
          <w:szCs w:val="22"/>
        </w:rPr>
        <w:t>406.3</w:t>
      </w:r>
      <w:r w:rsidRPr="00DB3690">
        <w:rPr>
          <w:rFonts w:eastAsia="Arial" w:cs="Arial"/>
          <w:b/>
          <w:bCs/>
          <w:spacing w:val="-1"/>
          <w:w w:val="99"/>
          <w:szCs w:val="22"/>
        </w:rPr>
        <w:tab/>
      </w:r>
      <w:r w:rsidRPr="00DB3690">
        <w:rPr>
          <w:rFonts w:eastAsia="Arial" w:cs="Arial"/>
          <w:b/>
          <w:szCs w:val="22"/>
        </w:rPr>
        <w:t xml:space="preserve">Private garages and carports. </w:t>
      </w:r>
      <w:r w:rsidRPr="00DB3690">
        <w:rPr>
          <w:rFonts w:eastAsia="Arial" w:cs="Arial"/>
          <w:szCs w:val="22"/>
        </w:rPr>
        <w:t xml:space="preserve">Private garages and carports shall comply with Sections </w:t>
      </w:r>
      <w:r w:rsidRPr="00DB3690">
        <w:rPr>
          <w:rFonts w:eastAsia="Arial" w:cs="Arial"/>
          <w:strike/>
          <w:szCs w:val="22"/>
        </w:rPr>
        <w:t>406.3.1 through 406.3.6.</w:t>
      </w:r>
      <w:r w:rsidRPr="00DB3690">
        <w:rPr>
          <w:rFonts w:eastAsia="Arial" w:cs="Arial"/>
          <w:szCs w:val="22"/>
          <w:u w:val="single"/>
        </w:rPr>
        <w:t>406.1 and</w:t>
      </w:r>
      <w:r w:rsidRPr="00DB3690">
        <w:rPr>
          <w:rFonts w:eastAsia="Arial" w:cs="Arial"/>
          <w:spacing w:val="-2"/>
          <w:szCs w:val="22"/>
          <w:u w:val="single"/>
        </w:rPr>
        <w:t xml:space="preserve"> </w:t>
      </w:r>
      <w:r w:rsidRPr="00DB3690">
        <w:rPr>
          <w:rFonts w:eastAsia="Arial" w:cs="Arial"/>
          <w:szCs w:val="22"/>
          <w:u w:val="single"/>
        </w:rPr>
        <w:t>406.3.</w:t>
      </w:r>
    </w:p>
    <w:p w:rsidR="006B51E5" w:rsidRPr="00DB3690" w:rsidRDefault="006B51E5" w:rsidP="00C82B38">
      <w:pPr>
        <w:widowControl w:val="0"/>
        <w:autoSpaceDE w:val="0"/>
        <w:autoSpaceDN w:val="0"/>
        <w:spacing w:before="7"/>
        <w:rPr>
          <w:rFonts w:eastAsia="Arial" w:cs="Arial"/>
          <w:szCs w:val="22"/>
        </w:rPr>
      </w:pPr>
    </w:p>
    <w:p w:rsidR="006B51E5" w:rsidRPr="00DB3690" w:rsidRDefault="006B51E5" w:rsidP="00C82B38">
      <w:pPr>
        <w:widowControl w:val="0"/>
        <w:tabs>
          <w:tab w:val="left" w:pos="860"/>
        </w:tabs>
        <w:autoSpaceDE w:val="0"/>
        <w:autoSpaceDN w:val="0"/>
        <w:spacing w:before="93"/>
        <w:ind w:right="383" w:firstLine="1"/>
        <w:outlineLvl w:val="1"/>
        <w:rPr>
          <w:rFonts w:eastAsia="Arial" w:cs="Arial"/>
          <w:szCs w:val="22"/>
        </w:rPr>
      </w:pPr>
      <w:r w:rsidRPr="00DB3690">
        <w:rPr>
          <w:rFonts w:eastAsia="Arial" w:cs="Arial"/>
          <w:b/>
          <w:bCs/>
          <w:spacing w:val="-1"/>
          <w:w w:val="99"/>
          <w:szCs w:val="22"/>
        </w:rPr>
        <w:t>406.3.1</w:t>
      </w:r>
      <w:r w:rsidRPr="00DB3690">
        <w:rPr>
          <w:rFonts w:eastAsia="Arial" w:cs="Arial"/>
          <w:b/>
          <w:bCs/>
          <w:spacing w:val="-1"/>
          <w:w w:val="99"/>
          <w:szCs w:val="22"/>
        </w:rPr>
        <w:tab/>
      </w:r>
      <w:r w:rsidRPr="00DB3690">
        <w:rPr>
          <w:rFonts w:eastAsia="Arial" w:cs="Arial"/>
          <w:b/>
          <w:szCs w:val="22"/>
        </w:rPr>
        <w:t xml:space="preserve">Classification. </w:t>
      </w:r>
      <w:r w:rsidRPr="00DB3690">
        <w:rPr>
          <w:rFonts w:eastAsia="Arial" w:cs="Arial"/>
          <w:szCs w:val="22"/>
        </w:rPr>
        <w:t>Private garages and carports shall be classified as Group U occupancies. Each private garage shall be not greater than 1,000 square feet (93 m</w:t>
      </w:r>
      <w:r w:rsidRPr="00DB3690">
        <w:rPr>
          <w:rFonts w:eastAsia="Arial" w:cs="Arial"/>
          <w:position w:val="7"/>
          <w:szCs w:val="22"/>
        </w:rPr>
        <w:t>2</w:t>
      </w:r>
      <w:r w:rsidRPr="00DB3690">
        <w:rPr>
          <w:rFonts w:eastAsia="Arial" w:cs="Arial"/>
          <w:szCs w:val="22"/>
        </w:rPr>
        <w:t>) in area. Multiple private garages are permitted in a building where each private garage is separated from the other private garages by</w:t>
      </w:r>
      <w:r w:rsidRPr="00DB3690">
        <w:rPr>
          <w:rFonts w:eastAsia="Arial" w:cs="Arial"/>
          <w:spacing w:val="-29"/>
          <w:szCs w:val="22"/>
        </w:rPr>
        <w:t xml:space="preserve"> </w:t>
      </w:r>
      <w:r w:rsidRPr="00DB3690">
        <w:rPr>
          <w:rFonts w:eastAsia="Arial" w:cs="Arial"/>
          <w:szCs w:val="22"/>
        </w:rPr>
        <w:t>1-</w:t>
      </w:r>
    </w:p>
    <w:p w:rsidR="006B51E5" w:rsidRPr="00DB3690" w:rsidRDefault="006B51E5" w:rsidP="00C82B38">
      <w:pPr>
        <w:widowControl w:val="0"/>
        <w:autoSpaceDE w:val="0"/>
        <w:autoSpaceDN w:val="0"/>
        <w:spacing w:before="75"/>
        <w:ind w:right="596"/>
        <w:rPr>
          <w:rFonts w:eastAsia="Arial" w:cs="Arial"/>
          <w:szCs w:val="22"/>
        </w:rPr>
      </w:pPr>
      <w:r w:rsidRPr="00DB3690">
        <w:rPr>
          <w:rFonts w:eastAsia="Arial" w:cs="Arial"/>
          <w:szCs w:val="22"/>
        </w:rPr>
        <w:t xml:space="preserve">hour </w:t>
      </w:r>
      <w:r w:rsidRPr="00DB3690">
        <w:rPr>
          <w:rFonts w:eastAsia="Arial" w:cs="Arial"/>
          <w:i/>
          <w:szCs w:val="22"/>
        </w:rPr>
        <w:t xml:space="preserve">fire barriers </w:t>
      </w:r>
      <w:r w:rsidRPr="00DB3690">
        <w:rPr>
          <w:rFonts w:eastAsia="Arial" w:cs="Arial"/>
          <w:szCs w:val="22"/>
        </w:rPr>
        <w:t xml:space="preserve">in accordance with Section 707, or 1-hour </w:t>
      </w:r>
      <w:r w:rsidRPr="00DB3690">
        <w:rPr>
          <w:rFonts w:eastAsia="Arial" w:cs="Arial"/>
          <w:i/>
          <w:szCs w:val="22"/>
        </w:rPr>
        <w:t xml:space="preserve">horizontal assemblies </w:t>
      </w:r>
      <w:r w:rsidRPr="00DB3690">
        <w:rPr>
          <w:rFonts w:eastAsia="Arial" w:cs="Arial"/>
          <w:szCs w:val="22"/>
        </w:rPr>
        <w:t>in accordance with Section 711, or both.</w:t>
      </w:r>
    </w:p>
    <w:p w:rsidR="006B51E5" w:rsidRPr="00DB3690" w:rsidRDefault="006B51E5" w:rsidP="00C82B38">
      <w:pPr>
        <w:widowControl w:val="0"/>
        <w:autoSpaceDE w:val="0"/>
        <w:autoSpaceDN w:val="0"/>
        <w:spacing w:before="5"/>
        <w:rPr>
          <w:rFonts w:eastAsia="Arial" w:cs="Arial"/>
          <w:szCs w:val="22"/>
        </w:rPr>
      </w:pPr>
    </w:p>
    <w:p w:rsidR="006B51E5" w:rsidRPr="00DB3690" w:rsidRDefault="006B51E5" w:rsidP="00C82B38">
      <w:pPr>
        <w:widowControl w:val="0"/>
        <w:autoSpaceDE w:val="0"/>
        <w:autoSpaceDN w:val="0"/>
        <w:outlineLvl w:val="0"/>
        <w:rPr>
          <w:rFonts w:eastAsia="Arial" w:cs="Arial"/>
          <w:b/>
          <w:bCs/>
          <w:i/>
          <w:szCs w:val="22"/>
        </w:rPr>
      </w:pPr>
      <w:r w:rsidRPr="00DB3690">
        <w:rPr>
          <w:rFonts w:eastAsia="Arial" w:cs="Arial"/>
          <w:b/>
          <w:bCs/>
          <w:i/>
          <w:szCs w:val="22"/>
        </w:rPr>
        <w:t>Delete without substitution:</w:t>
      </w:r>
    </w:p>
    <w:p w:rsidR="006B51E5" w:rsidRPr="00DB3690" w:rsidRDefault="006B51E5" w:rsidP="00C82B38">
      <w:pPr>
        <w:widowControl w:val="0"/>
        <w:autoSpaceDE w:val="0"/>
        <w:autoSpaceDN w:val="0"/>
        <w:spacing w:before="1"/>
        <w:rPr>
          <w:rFonts w:eastAsia="Arial" w:cs="Arial"/>
          <w:b/>
          <w:szCs w:val="22"/>
        </w:rPr>
      </w:pPr>
    </w:p>
    <w:p w:rsidR="006B51E5" w:rsidRPr="00DB3690" w:rsidRDefault="006B51E5" w:rsidP="00C82B38">
      <w:pPr>
        <w:widowControl w:val="0"/>
        <w:tabs>
          <w:tab w:val="left" w:pos="860"/>
        </w:tabs>
        <w:autoSpaceDE w:val="0"/>
        <w:autoSpaceDN w:val="0"/>
        <w:ind w:right="469" w:hanging="1"/>
        <w:outlineLvl w:val="1"/>
        <w:rPr>
          <w:rFonts w:eastAsia="Arial" w:cs="Arial"/>
          <w:szCs w:val="22"/>
        </w:rPr>
      </w:pPr>
      <w:r w:rsidRPr="00DB3690">
        <w:rPr>
          <w:rFonts w:eastAsia="Arial" w:cs="Arial"/>
          <w:b/>
          <w:bCs/>
          <w:spacing w:val="-1"/>
          <w:w w:val="99"/>
          <w:szCs w:val="22"/>
        </w:rPr>
        <w:t>406.3.2</w:t>
      </w:r>
      <w:r w:rsidRPr="00DB3690">
        <w:rPr>
          <w:rFonts w:eastAsia="Arial" w:cs="Arial"/>
          <w:b/>
          <w:bCs/>
          <w:spacing w:val="-1"/>
          <w:w w:val="99"/>
          <w:szCs w:val="22"/>
        </w:rPr>
        <w:tab/>
      </w:r>
      <w:r w:rsidRPr="00DB3690">
        <w:rPr>
          <w:rFonts w:eastAsia="Arial" w:cs="Arial"/>
          <w:b/>
          <w:strike/>
          <w:szCs w:val="22"/>
        </w:rPr>
        <w:t xml:space="preserve">Clear height. </w:t>
      </w:r>
      <w:r w:rsidRPr="00DB3690">
        <w:rPr>
          <w:rFonts w:eastAsia="Arial" w:cs="Arial"/>
          <w:strike/>
          <w:szCs w:val="22"/>
        </w:rPr>
        <w:t>In private garages and carports, the clear height in vehicle and pedestrian traffic areas shall be not less than 7 feet (2134 mm). Vehicle and pedestrian areas accommodating van- accessible parking shall comply with Section</w:t>
      </w:r>
      <w:r w:rsidRPr="00DB3690">
        <w:rPr>
          <w:rFonts w:eastAsia="Arial" w:cs="Arial"/>
          <w:strike/>
          <w:spacing w:val="-6"/>
          <w:szCs w:val="22"/>
        </w:rPr>
        <w:t xml:space="preserve"> </w:t>
      </w:r>
      <w:r w:rsidRPr="00DB3690">
        <w:rPr>
          <w:rFonts w:eastAsia="Arial" w:cs="Arial"/>
          <w:strike/>
          <w:szCs w:val="22"/>
        </w:rPr>
        <w:t>1106.5.</w:t>
      </w:r>
    </w:p>
    <w:p w:rsidR="006B51E5" w:rsidRPr="00DB3690" w:rsidRDefault="006B51E5" w:rsidP="00C82B38">
      <w:pPr>
        <w:widowControl w:val="0"/>
        <w:autoSpaceDE w:val="0"/>
        <w:autoSpaceDN w:val="0"/>
        <w:spacing w:before="3"/>
        <w:rPr>
          <w:rFonts w:eastAsia="Arial" w:cs="Arial"/>
          <w:szCs w:val="22"/>
        </w:rPr>
      </w:pPr>
    </w:p>
    <w:p w:rsidR="006B51E5" w:rsidRPr="00BE7F10" w:rsidRDefault="006B51E5" w:rsidP="00C82B38">
      <w:pPr>
        <w:widowControl w:val="0"/>
        <w:autoSpaceDE w:val="0"/>
        <w:autoSpaceDN w:val="0"/>
        <w:ind w:right="328"/>
        <w:rPr>
          <w:rFonts w:eastAsia="Arial" w:cs="Arial"/>
          <w:szCs w:val="22"/>
        </w:rPr>
      </w:pPr>
      <w:r w:rsidRPr="00DB3690">
        <w:rPr>
          <w:rFonts w:eastAsia="Arial" w:cs="Arial"/>
          <w:b/>
          <w:strike/>
          <w:szCs w:val="22"/>
        </w:rPr>
        <w:t>406.3.4</w:t>
      </w:r>
      <w:r w:rsidRPr="00DB3690">
        <w:rPr>
          <w:rFonts w:eastAsia="Arial" w:cs="Arial"/>
          <w:b/>
          <w:szCs w:val="22"/>
          <w:u w:val="thick"/>
        </w:rPr>
        <w:t xml:space="preserve"> 406.3.2</w:t>
      </w:r>
      <w:r w:rsidRPr="00DB3690">
        <w:rPr>
          <w:rFonts w:eastAsia="Arial" w:cs="Arial"/>
          <w:b/>
          <w:szCs w:val="22"/>
        </w:rPr>
        <w:t xml:space="preserve"> Separation. </w:t>
      </w:r>
      <w:r w:rsidRPr="00DB3690">
        <w:rPr>
          <w:rFonts w:eastAsia="Arial" w:cs="Arial"/>
          <w:szCs w:val="22"/>
        </w:rPr>
        <w:t xml:space="preserve">For other than private garages adjacent to dwelling units, the separation of private garages from other occupancies shall comply with Section 508. Separation of private garages from </w:t>
      </w:r>
      <w:r w:rsidRPr="00DB3690">
        <w:rPr>
          <w:rFonts w:eastAsia="Arial" w:cs="Arial"/>
          <w:i/>
          <w:szCs w:val="22"/>
        </w:rPr>
        <w:t xml:space="preserve">dwelling units </w:t>
      </w:r>
      <w:r w:rsidRPr="00DB3690">
        <w:rPr>
          <w:rFonts w:eastAsia="Arial" w:cs="Arial"/>
          <w:szCs w:val="22"/>
        </w:rPr>
        <w:t xml:space="preserve">shall comply with Sections </w:t>
      </w:r>
      <w:r w:rsidRPr="00DB3690">
        <w:rPr>
          <w:rFonts w:eastAsia="Arial" w:cs="Arial"/>
          <w:strike/>
          <w:szCs w:val="22"/>
        </w:rPr>
        <w:t>406.3.4.1 through 406.3.4.3.</w:t>
      </w:r>
      <w:r w:rsidRPr="00DB3690">
        <w:rPr>
          <w:rFonts w:eastAsia="Arial" w:cs="Arial"/>
          <w:szCs w:val="22"/>
        </w:rPr>
        <w:t xml:space="preserve"> </w:t>
      </w:r>
      <w:r w:rsidRPr="00DB3690">
        <w:rPr>
          <w:rFonts w:eastAsia="Arial" w:cs="Arial"/>
          <w:szCs w:val="22"/>
          <w:u w:val="single"/>
        </w:rPr>
        <w:t>406.3.2.1 and 406.3.2.2.</w:t>
      </w:r>
    </w:p>
    <w:p w:rsidR="006B51E5" w:rsidRPr="00BE7F10" w:rsidRDefault="006B51E5" w:rsidP="00C82B38">
      <w:pPr>
        <w:widowControl w:val="0"/>
        <w:autoSpaceDE w:val="0"/>
        <w:autoSpaceDN w:val="0"/>
        <w:spacing w:before="10"/>
        <w:rPr>
          <w:rFonts w:eastAsia="Arial" w:cs="Arial"/>
          <w:szCs w:val="22"/>
        </w:rPr>
      </w:pPr>
    </w:p>
    <w:p w:rsidR="006B51E5" w:rsidRPr="00BE7F10" w:rsidRDefault="006B51E5" w:rsidP="00C82B38">
      <w:pPr>
        <w:widowControl w:val="0"/>
        <w:autoSpaceDE w:val="0"/>
        <w:autoSpaceDN w:val="0"/>
        <w:spacing w:before="93"/>
        <w:ind w:right="213"/>
        <w:rPr>
          <w:rFonts w:eastAsia="Arial" w:cs="Arial"/>
          <w:szCs w:val="22"/>
        </w:rPr>
      </w:pPr>
      <w:r w:rsidRPr="00BE7F10">
        <w:rPr>
          <w:rFonts w:eastAsia="Arial" w:cs="Arial"/>
          <w:b/>
          <w:strike/>
          <w:szCs w:val="22"/>
        </w:rPr>
        <w:t>406.3.4.1</w:t>
      </w:r>
      <w:r w:rsidRPr="00BE7F10">
        <w:rPr>
          <w:rFonts w:eastAsia="Arial" w:cs="Arial"/>
          <w:b/>
          <w:szCs w:val="22"/>
        </w:rPr>
        <w:t xml:space="preserve"> </w:t>
      </w:r>
      <w:r w:rsidRPr="00BE7F10">
        <w:rPr>
          <w:rFonts w:eastAsia="Arial" w:cs="Arial"/>
          <w:b/>
          <w:szCs w:val="22"/>
          <w:u w:val="thick"/>
        </w:rPr>
        <w:t>406.3.2.1</w:t>
      </w:r>
      <w:r w:rsidRPr="00BE7F10">
        <w:rPr>
          <w:rFonts w:eastAsia="Arial" w:cs="Arial"/>
          <w:b/>
          <w:szCs w:val="22"/>
        </w:rPr>
        <w:t xml:space="preserve"> Dwelling unit separation. </w:t>
      </w:r>
      <w:r w:rsidRPr="00BE7F10">
        <w:rPr>
          <w:rFonts w:eastAsia="Arial" w:cs="Arial"/>
          <w:szCs w:val="22"/>
        </w:rPr>
        <w:t xml:space="preserve">The private garage shall be separated from the </w:t>
      </w:r>
      <w:r w:rsidRPr="00BE7F10">
        <w:rPr>
          <w:rFonts w:eastAsia="Arial" w:cs="Arial"/>
          <w:i/>
          <w:szCs w:val="22"/>
        </w:rPr>
        <w:t>dwelling</w:t>
      </w:r>
      <w:r w:rsidRPr="00BE7F10">
        <w:rPr>
          <w:rFonts w:eastAsia="Arial" w:cs="Arial"/>
          <w:i/>
          <w:position w:val="2"/>
          <w:szCs w:val="22"/>
        </w:rPr>
        <w:t xml:space="preserve"> unit </w:t>
      </w:r>
      <w:r w:rsidRPr="00BE7F10">
        <w:rPr>
          <w:rFonts w:eastAsia="Arial" w:cs="Arial"/>
          <w:position w:val="2"/>
          <w:szCs w:val="22"/>
        </w:rPr>
        <w:t xml:space="preserve">and its </w:t>
      </w:r>
      <w:r w:rsidRPr="00BE7F10">
        <w:rPr>
          <w:rFonts w:eastAsia="Arial" w:cs="Arial"/>
          <w:i/>
          <w:position w:val="2"/>
          <w:szCs w:val="22"/>
        </w:rPr>
        <w:t xml:space="preserve">attic </w:t>
      </w:r>
      <w:r w:rsidRPr="00BE7F10">
        <w:rPr>
          <w:rFonts w:eastAsia="Arial" w:cs="Arial"/>
          <w:position w:val="2"/>
          <w:szCs w:val="22"/>
        </w:rPr>
        <w:t xml:space="preserve">area by means of gypsum board, not less than </w:t>
      </w:r>
      <w:r w:rsidRPr="00BE7F10">
        <w:rPr>
          <w:rFonts w:eastAsia="Arial" w:cs="Arial"/>
          <w:position w:val="9"/>
          <w:szCs w:val="22"/>
        </w:rPr>
        <w:t xml:space="preserve">1 </w:t>
      </w:r>
      <w:r w:rsidRPr="00BE7F10">
        <w:rPr>
          <w:rFonts w:eastAsia="Arial" w:cs="Arial"/>
          <w:spacing w:val="5"/>
          <w:position w:val="2"/>
          <w:szCs w:val="22"/>
        </w:rPr>
        <w:t>/</w:t>
      </w:r>
      <w:r w:rsidRPr="00BE7F10">
        <w:rPr>
          <w:rFonts w:eastAsia="Arial" w:cs="Arial"/>
          <w:spacing w:val="5"/>
          <w:szCs w:val="22"/>
        </w:rPr>
        <w:t xml:space="preserve">2 </w:t>
      </w:r>
      <w:r w:rsidRPr="00BE7F10">
        <w:rPr>
          <w:rFonts w:eastAsia="Arial" w:cs="Arial"/>
          <w:position w:val="2"/>
          <w:szCs w:val="22"/>
        </w:rPr>
        <w:t>inch (12.7 mm) in thickness, applied to</w:t>
      </w:r>
      <w:r w:rsidRPr="00BE7F10">
        <w:rPr>
          <w:rFonts w:eastAsia="Arial" w:cs="Arial"/>
          <w:szCs w:val="22"/>
        </w:rPr>
        <w:t xml:space="preserve"> the garage side. Garages beneath habitable rooms shall be separated from all habitable rooms above </w:t>
      </w:r>
      <w:r w:rsidRPr="00BE7F10">
        <w:rPr>
          <w:rFonts w:eastAsia="Arial" w:cs="Arial"/>
          <w:spacing w:val="2"/>
          <w:szCs w:val="22"/>
        </w:rPr>
        <w:t>by</w:t>
      </w:r>
      <w:r w:rsidRPr="00BE7F10">
        <w:rPr>
          <w:rFonts w:eastAsia="Arial" w:cs="Arial"/>
          <w:spacing w:val="2"/>
          <w:position w:val="2"/>
          <w:szCs w:val="22"/>
        </w:rPr>
        <w:t xml:space="preserve"> </w:t>
      </w:r>
      <w:r w:rsidRPr="00BE7F10">
        <w:rPr>
          <w:rFonts w:eastAsia="Arial" w:cs="Arial"/>
          <w:position w:val="2"/>
          <w:szCs w:val="22"/>
        </w:rPr>
        <w:t xml:space="preserve">not </w:t>
      </w:r>
      <w:r w:rsidRPr="00BE7F10">
        <w:rPr>
          <w:rFonts w:eastAsia="Arial" w:cs="Arial"/>
          <w:position w:val="2"/>
          <w:szCs w:val="22"/>
        </w:rPr>
        <w:lastRenderedPageBreak/>
        <w:t xml:space="preserve">less than a </w:t>
      </w:r>
      <w:r w:rsidRPr="00BE7F10">
        <w:rPr>
          <w:rFonts w:eastAsia="Arial" w:cs="Arial"/>
          <w:position w:val="9"/>
          <w:szCs w:val="22"/>
        </w:rPr>
        <w:t xml:space="preserve">5 </w:t>
      </w:r>
      <w:r w:rsidRPr="00BE7F10">
        <w:rPr>
          <w:rFonts w:eastAsia="Arial" w:cs="Arial"/>
          <w:spacing w:val="5"/>
          <w:position w:val="2"/>
          <w:szCs w:val="22"/>
        </w:rPr>
        <w:t>/</w:t>
      </w:r>
      <w:r w:rsidRPr="00BE7F10">
        <w:rPr>
          <w:rFonts w:eastAsia="Arial" w:cs="Arial"/>
          <w:spacing w:val="5"/>
          <w:szCs w:val="22"/>
        </w:rPr>
        <w:t>8</w:t>
      </w:r>
      <w:r w:rsidRPr="00BE7F10">
        <w:rPr>
          <w:rFonts w:eastAsia="Arial" w:cs="Arial"/>
          <w:spacing w:val="5"/>
          <w:position w:val="2"/>
          <w:szCs w:val="22"/>
        </w:rPr>
        <w:t xml:space="preserve">- </w:t>
      </w:r>
      <w:r w:rsidRPr="00BE7F10">
        <w:rPr>
          <w:rFonts w:eastAsia="Arial" w:cs="Arial"/>
          <w:position w:val="2"/>
          <w:szCs w:val="22"/>
        </w:rPr>
        <w:t xml:space="preserve">inch (15.9 mm) Type X gypsum board or equivalent and </w:t>
      </w:r>
      <w:r w:rsidRPr="00BE7F10">
        <w:rPr>
          <w:rFonts w:eastAsia="Arial" w:cs="Arial"/>
          <w:position w:val="9"/>
          <w:szCs w:val="22"/>
        </w:rPr>
        <w:t xml:space="preserve">1 </w:t>
      </w:r>
      <w:r w:rsidRPr="00BE7F10">
        <w:rPr>
          <w:rFonts w:eastAsia="Arial" w:cs="Arial"/>
          <w:spacing w:val="1"/>
          <w:position w:val="2"/>
          <w:szCs w:val="22"/>
        </w:rPr>
        <w:t>/</w:t>
      </w:r>
      <w:r w:rsidRPr="00BE7F10">
        <w:rPr>
          <w:rFonts w:eastAsia="Arial" w:cs="Arial"/>
          <w:spacing w:val="1"/>
          <w:szCs w:val="22"/>
        </w:rPr>
        <w:t>2</w:t>
      </w:r>
      <w:r w:rsidRPr="00BE7F10">
        <w:rPr>
          <w:rFonts w:eastAsia="Arial" w:cs="Arial"/>
          <w:spacing w:val="1"/>
          <w:position w:val="2"/>
          <w:szCs w:val="22"/>
        </w:rPr>
        <w:t xml:space="preserve">-inch </w:t>
      </w:r>
      <w:r w:rsidRPr="00BE7F10">
        <w:rPr>
          <w:rFonts w:eastAsia="Arial" w:cs="Arial"/>
          <w:position w:val="2"/>
          <w:szCs w:val="22"/>
        </w:rPr>
        <w:t>(12.7 mm) gypsum</w:t>
      </w:r>
      <w:r w:rsidRPr="00BE7F10">
        <w:rPr>
          <w:rFonts w:eastAsia="Arial" w:cs="Arial"/>
          <w:szCs w:val="22"/>
        </w:rPr>
        <w:t xml:space="preserve"> board applied to structures supporting the separation from habitable rooms above the garage. Door openings between a private garage and the </w:t>
      </w:r>
      <w:r w:rsidRPr="00BE7F10">
        <w:rPr>
          <w:rFonts w:eastAsia="Arial" w:cs="Arial"/>
          <w:i/>
          <w:szCs w:val="22"/>
        </w:rPr>
        <w:t xml:space="preserve">dwelling unit </w:t>
      </w:r>
      <w:r w:rsidRPr="00BE7F10">
        <w:rPr>
          <w:rFonts w:eastAsia="Arial" w:cs="Arial"/>
          <w:szCs w:val="22"/>
        </w:rPr>
        <w:t>shall be equipped with either solid wood doors</w:t>
      </w:r>
      <w:r w:rsidRPr="00BE7F10">
        <w:rPr>
          <w:rFonts w:eastAsia="Arial" w:cs="Arial"/>
          <w:position w:val="2"/>
          <w:szCs w:val="22"/>
        </w:rPr>
        <w:t xml:space="preserve"> or solid or honeycomb core steel doors not less than 1</w:t>
      </w:r>
      <w:r w:rsidRPr="00BE7F10">
        <w:rPr>
          <w:rFonts w:eastAsia="Arial" w:cs="Arial"/>
          <w:position w:val="9"/>
          <w:szCs w:val="22"/>
        </w:rPr>
        <w:t xml:space="preserve">3 </w:t>
      </w:r>
      <w:r w:rsidRPr="00BE7F10">
        <w:rPr>
          <w:rFonts w:eastAsia="Arial" w:cs="Arial"/>
          <w:spacing w:val="5"/>
          <w:position w:val="2"/>
          <w:szCs w:val="22"/>
        </w:rPr>
        <w:t>/</w:t>
      </w:r>
      <w:r w:rsidRPr="00BE7F10">
        <w:rPr>
          <w:rFonts w:eastAsia="Arial" w:cs="Arial"/>
          <w:spacing w:val="5"/>
          <w:szCs w:val="22"/>
        </w:rPr>
        <w:t xml:space="preserve">8 </w:t>
      </w:r>
      <w:r w:rsidRPr="00BE7F10">
        <w:rPr>
          <w:rFonts w:eastAsia="Arial" w:cs="Arial"/>
          <w:position w:val="2"/>
          <w:szCs w:val="22"/>
        </w:rPr>
        <w:t>inches (34.9 mm) in thickness, or doors in</w:t>
      </w:r>
      <w:r w:rsidRPr="00BE7F10">
        <w:rPr>
          <w:rFonts w:eastAsia="Arial" w:cs="Arial"/>
          <w:szCs w:val="22"/>
        </w:rPr>
        <w:t xml:space="preserve"> compliance</w:t>
      </w:r>
      <w:r w:rsidRPr="00BE7F10">
        <w:rPr>
          <w:rFonts w:eastAsia="Arial" w:cs="Arial"/>
          <w:spacing w:val="-3"/>
          <w:szCs w:val="22"/>
        </w:rPr>
        <w:t xml:space="preserve"> </w:t>
      </w:r>
      <w:r w:rsidRPr="00BE7F10">
        <w:rPr>
          <w:rFonts w:eastAsia="Arial" w:cs="Arial"/>
          <w:szCs w:val="22"/>
        </w:rPr>
        <w:t>with</w:t>
      </w:r>
      <w:r w:rsidRPr="00BE7F10">
        <w:rPr>
          <w:rFonts w:eastAsia="Arial" w:cs="Arial"/>
          <w:spacing w:val="-3"/>
          <w:szCs w:val="22"/>
        </w:rPr>
        <w:t xml:space="preserve"> </w:t>
      </w:r>
      <w:r w:rsidRPr="00BE7F10">
        <w:rPr>
          <w:rFonts w:eastAsia="Arial" w:cs="Arial"/>
          <w:szCs w:val="22"/>
        </w:rPr>
        <w:t>Section</w:t>
      </w:r>
      <w:r w:rsidRPr="00BE7F10">
        <w:rPr>
          <w:rFonts w:eastAsia="Arial" w:cs="Arial"/>
          <w:spacing w:val="-3"/>
          <w:szCs w:val="22"/>
        </w:rPr>
        <w:t xml:space="preserve"> </w:t>
      </w:r>
      <w:r w:rsidRPr="00BE7F10">
        <w:rPr>
          <w:rFonts w:eastAsia="Arial" w:cs="Arial"/>
          <w:szCs w:val="22"/>
        </w:rPr>
        <w:t>716.5.3 with</w:t>
      </w:r>
      <w:r w:rsidRPr="00BE7F10">
        <w:rPr>
          <w:rFonts w:eastAsia="Arial" w:cs="Arial"/>
          <w:spacing w:val="-5"/>
          <w:szCs w:val="22"/>
        </w:rPr>
        <w:t xml:space="preserve"> </w:t>
      </w:r>
      <w:r w:rsidRPr="00BE7F10">
        <w:rPr>
          <w:rFonts w:eastAsia="Arial" w:cs="Arial"/>
          <w:szCs w:val="22"/>
        </w:rPr>
        <w:t>a</w:t>
      </w:r>
      <w:r w:rsidRPr="00BE7F10">
        <w:rPr>
          <w:rFonts w:eastAsia="Arial" w:cs="Arial"/>
          <w:spacing w:val="-5"/>
          <w:szCs w:val="22"/>
        </w:rPr>
        <w:t xml:space="preserve"> </w:t>
      </w:r>
      <w:r w:rsidRPr="00BE7F10">
        <w:rPr>
          <w:rFonts w:eastAsia="Arial" w:cs="Arial"/>
          <w:szCs w:val="22"/>
        </w:rPr>
        <w:t>fire</w:t>
      </w:r>
      <w:r w:rsidRPr="00BE7F10">
        <w:rPr>
          <w:rFonts w:eastAsia="Arial" w:cs="Arial"/>
          <w:spacing w:val="-3"/>
          <w:szCs w:val="22"/>
        </w:rPr>
        <w:t xml:space="preserve"> </w:t>
      </w:r>
      <w:r w:rsidRPr="00BE7F10">
        <w:rPr>
          <w:rFonts w:eastAsia="Arial" w:cs="Arial"/>
          <w:szCs w:val="22"/>
        </w:rPr>
        <w:t>protection</w:t>
      </w:r>
      <w:r w:rsidRPr="00BE7F10">
        <w:rPr>
          <w:rFonts w:eastAsia="Arial" w:cs="Arial"/>
          <w:spacing w:val="-5"/>
          <w:szCs w:val="22"/>
        </w:rPr>
        <w:t xml:space="preserve"> </w:t>
      </w:r>
      <w:r w:rsidRPr="00BE7F10">
        <w:rPr>
          <w:rFonts w:eastAsia="Arial" w:cs="Arial"/>
          <w:szCs w:val="22"/>
        </w:rPr>
        <w:t>rating</w:t>
      </w:r>
      <w:r w:rsidRPr="00BE7F10">
        <w:rPr>
          <w:rFonts w:eastAsia="Arial" w:cs="Arial"/>
          <w:spacing w:val="-5"/>
          <w:szCs w:val="22"/>
        </w:rPr>
        <w:t xml:space="preserve"> </w:t>
      </w:r>
      <w:r w:rsidRPr="00BE7F10">
        <w:rPr>
          <w:rFonts w:eastAsia="Arial" w:cs="Arial"/>
          <w:szCs w:val="22"/>
        </w:rPr>
        <w:t>of</w:t>
      </w:r>
      <w:r w:rsidRPr="00BE7F10">
        <w:rPr>
          <w:rFonts w:eastAsia="Arial" w:cs="Arial"/>
          <w:spacing w:val="-3"/>
          <w:szCs w:val="22"/>
        </w:rPr>
        <w:t xml:space="preserve"> </w:t>
      </w:r>
      <w:r w:rsidRPr="00BE7F10">
        <w:rPr>
          <w:rFonts w:eastAsia="Arial" w:cs="Arial"/>
          <w:szCs w:val="22"/>
        </w:rPr>
        <w:t>not</w:t>
      </w:r>
      <w:r w:rsidRPr="00BE7F10">
        <w:rPr>
          <w:rFonts w:eastAsia="Arial" w:cs="Arial"/>
          <w:spacing w:val="-2"/>
          <w:szCs w:val="22"/>
        </w:rPr>
        <w:t xml:space="preserve"> </w:t>
      </w:r>
      <w:r w:rsidRPr="00BE7F10">
        <w:rPr>
          <w:rFonts w:eastAsia="Arial" w:cs="Arial"/>
          <w:szCs w:val="22"/>
        </w:rPr>
        <w:t>less</w:t>
      </w:r>
      <w:r w:rsidRPr="00BE7F10">
        <w:rPr>
          <w:rFonts w:eastAsia="Arial" w:cs="Arial"/>
          <w:spacing w:val="-4"/>
          <w:szCs w:val="22"/>
        </w:rPr>
        <w:t xml:space="preserve"> </w:t>
      </w:r>
      <w:r w:rsidRPr="00BE7F10">
        <w:rPr>
          <w:rFonts w:eastAsia="Arial" w:cs="Arial"/>
          <w:szCs w:val="22"/>
        </w:rPr>
        <w:t>than</w:t>
      </w:r>
      <w:r w:rsidRPr="00BE7F10">
        <w:rPr>
          <w:rFonts w:eastAsia="Arial" w:cs="Arial"/>
          <w:spacing w:val="-3"/>
          <w:szCs w:val="22"/>
        </w:rPr>
        <w:t xml:space="preserve"> </w:t>
      </w:r>
      <w:r w:rsidRPr="00BE7F10">
        <w:rPr>
          <w:rFonts w:eastAsia="Arial" w:cs="Arial"/>
          <w:szCs w:val="22"/>
        </w:rPr>
        <w:t>20</w:t>
      </w:r>
      <w:r w:rsidRPr="00BE7F10">
        <w:rPr>
          <w:rFonts w:eastAsia="Arial" w:cs="Arial"/>
          <w:spacing w:val="-5"/>
          <w:szCs w:val="22"/>
        </w:rPr>
        <w:t xml:space="preserve"> </w:t>
      </w:r>
      <w:r w:rsidRPr="00BE7F10">
        <w:rPr>
          <w:rFonts w:eastAsia="Arial" w:cs="Arial"/>
          <w:szCs w:val="22"/>
        </w:rPr>
        <w:t>minutes.</w:t>
      </w:r>
      <w:r w:rsidRPr="00BE7F10">
        <w:rPr>
          <w:rFonts w:eastAsia="Arial" w:cs="Arial"/>
          <w:spacing w:val="-5"/>
          <w:szCs w:val="22"/>
        </w:rPr>
        <w:t xml:space="preserve"> </w:t>
      </w:r>
      <w:r w:rsidRPr="00BE7F10">
        <w:rPr>
          <w:rFonts w:eastAsia="Arial" w:cs="Arial"/>
          <w:szCs w:val="22"/>
        </w:rPr>
        <w:t>Doors</w:t>
      </w:r>
      <w:r w:rsidRPr="00BE7F10">
        <w:rPr>
          <w:rFonts w:eastAsia="Arial" w:cs="Arial"/>
          <w:spacing w:val="-4"/>
          <w:szCs w:val="22"/>
        </w:rPr>
        <w:t xml:space="preserve"> </w:t>
      </w:r>
      <w:r w:rsidRPr="00BE7F10">
        <w:rPr>
          <w:rFonts w:eastAsia="Arial" w:cs="Arial"/>
          <w:szCs w:val="22"/>
        </w:rPr>
        <w:t>shall</w:t>
      </w:r>
    </w:p>
    <w:p w:rsidR="006B51E5" w:rsidRPr="00BE7F10" w:rsidRDefault="006B51E5" w:rsidP="00C82B38">
      <w:pPr>
        <w:widowControl w:val="0"/>
        <w:autoSpaceDE w:val="0"/>
        <w:autoSpaceDN w:val="0"/>
        <w:spacing w:before="1"/>
        <w:rPr>
          <w:rFonts w:eastAsia="Arial" w:cs="Arial"/>
          <w:szCs w:val="22"/>
        </w:rPr>
      </w:pPr>
      <w:r w:rsidRPr="00BE7F10">
        <w:rPr>
          <w:rFonts w:eastAsia="Arial" w:cs="Arial"/>
          <w:szCs w:val="22"/>
        </w:rPr>
        <w:t xml:space="preserve">be </w:t>
      </w:r>
      <w:r w:rsidRPr="00BE7F10">
        <w:rPr>
          <w:rFonts w:eastAsia="Arial" w:cs="Arial"/>
          <w:i/>
          <w:szCs w:val="22"/>
        </w:rPr>
        <w:t xml:space="preserve">self-closing </w:t>
      </w:r>
      <w:r w:rsidRPr="00BE7F10">
        <w:rPr>
          <w:rFonts w:eastAsia="Arial" w:cs="Arial"/>
          <w:szCs w:val="22"/>
        </w:rPr>
        <w:t>and self-latching.</w:t>
      </w:r>
    </w:p>
    <w:p w:rsidR="006B51E5" w:rsidRPr="00BE7F10" w:rsidRDefault="006B51E5" w:rsidP="00C82B38">
      <w:pPr>
        <w:widowControl w:val="0"/>
        <w:autoSpaceDE w:val="0"/>
        <w:autoSpaceDN w:val="0"/>
        <w:rPr>
          <w:rFonts w:eastAsia="Arial" w:cs="Arial"/>
          <w:szCs w:val="22"/>
        </w:rPr>
      </w:pPr>
    </w:p>
    <w:p w:rsidR="006B51E5" w:rsidRPr="00BE7F10" w:rsidRDefault="006B51E5" w:rsidP="00C82B38">
      <w:pPr>
        <w:widowControl w:val="0"/>
        <w:autoSpaceDE w:val="0"/>
        <w:autoSpaceDN w:val="0"/>
        <w:spacing w:before="1"/>
        <w:ind w:right="174" w:hanging="1"/>
        <w:outlineLvl w:val="1"/>
        <w:rPr>
          <w:rFonts w:eastAsia="Arial" w:cs="Arial"/>
          <w:szCs w:val="22"/>
        </w:rPr>
      </w:pPr>
      <w:r w:rsidRPr="00BE7F10">
        <w:rPr>
          <w:rFonts w:eastAsia="Arial" w:cs="Arial"/>
          <w:b/>
          <w:strike/>
          <w:szCs w:val="22"/>
        </w:rPr>
        <w:t>406.3.4.3</w:t>
      </w:r>
      <w:r w:rsidRPr="00BE7F10">
        <w:rPr>
          <w:rFonts w:eastAsia="Arial" w:cs="Arial"/>
          <w:b/>
          <w:szCs w:val="22"/>
        </w:rPr>
        <w:t xml:space="preserve"> </w:t>
      </w:r>
      <w:r w:rsidRPr="00BE7F10">
        <w:rPr>
          <w:rFonts w:eastAsia="Arial" w:cs="Arial"/>
          <w:b/>
          <w:szCs w:val="22"/>
          <w:u w:val="thick"/>
        </w:rPr>
        <w:t>406.3.2.2</w:t>
      </w:r>
      <w:r w:rsidRPr="00BE7F10">
        <w:rPr>
          <w:rFonts w:eastAsia="Arial" w:cs="Arial"/>
          <w:b/>
          <w:szCs w:val="22"/>
        </w:rPr>
        <w:t xml:space="preserve"> Ducts. </w:t>
      </w:r>
      <w:r w:rsidRPr="00BE7F10">
        <w:rPr>
          <w:rFonts w:eastAsia="Arial" w:cs="Arial"/>
          <w:szCs w:val="22"/>
        </w:rPr>
        <w:t xml:space="preserve">Ducts in a private garage and ducts penetrating the walls or ceilings separating the </w:t>
      </w:r>
      <w:r w:rsidRPr="00BE7F10">
        <w:rPr>
          <w:rFonts w:eastAsia="Arial" w:cs="Arial"/>
          <w:i/>
          <w:szCs w:val="22"/>
        </w:rPr>
        <w:t xml:space="preserve">dwelling unit </w:t>
      </w:r>
      <w:r w:rsidRPr="00BE7F10">
        <w:rPr>
          <w:rFonts w:eastAsia="Arial" w:cs="Arial"/>
          <w:szCs w:val="22"/>
        </w:rPr>
        <w:t xml:space="preserve">from the garage, including its </w:t>
      </w:r>
      <w:r w:rsidRPr="00BE7F10">
        <w:rPr>
          <w:rFonts w:eastAsia="Arial" w:cs="Arial"/>
          <w:i/>
          <w:szCs w:val="22"/>
        </w:rPr>
        <w:t xml:space="preserve">attic </w:t>
      </w:r>
      <w:r w:rsidRPr="00BE7F10">
        <w:rPr>
          <w:rFonts w:eastAsia="Arial" w:cs="Arial"/>
          <w:szCs w:val="22"/>
        </w:rPr>
        <w:t>area, shall be constructed of sheet steel of not less than 0.019 inch (0.48 mm) in thickness and shall have no openings into the garage.</w:t>
      </w:r>
    </w:p>
    <w:p w:rsidR="006B51E5" w:rsidRPr="00BE7F10" w:rsidRDefault="006B51E5" w:rsidP="00C82B38">
      <w:pPr>
        <w:widowControl w:val="0"/>
        <w:autoSpaceDE w:val="0"/>
        <w:autoSpaceDN w:val="0"/>
        <w:spacing w:before="10"/>
        <w:rPr>
          <w:rFonts w:eastAsia="Arial" w:cs="Arial"/>
          <w:szCs w:val="22"/>
        </w:rPr>
      </w:pPr>
    </w:p>
    <w:p w:rsidR="006B51E5" w:rsidRPr="00BE7F10" w:rsidRDefault="00BE582F" w:rsidP="00C82B38">
      <w:pPr>
        <w:widowControl w:val="0"/>
        <w:autoSpaceDE w:val="0"/>
        <w:autoSpaceDN w:val="0"/>
        <w:ind w:right="228"/>
        <w:rPr>
          <w:rFonts w:eastAsia="Arial" w:cs="Arial"/>
          <w:szCs w:val="22"/>
        </w:rPr>
      </w:pPr>
      <w:r>
        <w:rPr>
          <w:rFonts w:eastAsia="Arial" w:cs="Arial"/>
          <w:noProof/>
          <w:szCs w:val="22"/>
        </w:rPr>
        <mc:AlternateContent>
          <mc:Choice Requires="wps">
            <w:drawing>
              <wp:anchor distT="0" distB="0" distL="114300" distR="114300" simplePos="0" relativeHeight="251658752" behindDoc="1" locked="0" layoutInCell="1" allowOverlap="1">
                <wp:simplePos x="0" y="0"/>
                <wp:positionH relativeFrom="page">
                  <wp:posOffset>3101340</wp:posOffset>
                </wp:positionH>
                <wp:positionV relativeFrom="paragraph">
                  <wp:posOffset>280670</wp:posOffset>
                </wp:positionV>
                <wp:extent cx="34925" cy="8890"/>
                <wp:effectExtent l="0" t="4445" r="0" b="0"/>
                <wp:wrapNone/>
                <wp:docPr id="248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o:spid="_x0000_s1026" style="position:absolute;margin-left:244.2pt;margin-top:22.1pt;width:2.75pt;height:.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" fillcolor="black" stroked="f">
                <w10:wrap anchorx="page"/>
              </v:rect>
            </w:pict>
          </mc:Fallback>
        </mc:AlternateContent>
      </w:r>
      <w:r w:rsidR="006B51E5" w:rsidRPr="00BE7F10">
        <w:rPr>
          <w:rFonts w:eastAsia="Arial" w:cs="Arial"/>
          <w:b/>
          <w:strike/>
          <w:szCs w:val="22"/>
        </w:rPr>
        <w:t>406.3.5</w:t>
      </w:r>
      <w:r w:rsidR="006B51E5" w:rsidRPr="00BE7F10">
        <w:rPr>
          <w:rFonts w:eastAsia="Arial" w:cs="Arial"/>
          <w:b/>
          <w:szCs w:val="22"/>
        </w:rPr>
        <w:t xml:space="preserve"> </w:t>
      </w:r>
      <w:r w:rsidR="006B51E5" w:rsidRPr="00BE7F10">
        <w:rPr>
          <w:rFonts w:eastAsia="Arial" w:cs="Arial"/>
          <w:b/>
          <w:szCs w:val="22"/>
          <w:u w:val="thick"/>
        </w:rPr>
        <w:t>406.3.3</w:t>
      </w:r>
      <w:r w:rsidR="006B51E5" w:rsidRPr="00BE7F10">
        <w:rPr>
          <w:rFonts w:eastAsia="Arial" w:cs="Arial"/>
          <w:b/>
          <w:szCs w:val="22"/>
        </w:rPr>
        <w:t xml:space="preserve"> Carports. </w:t>
      </w:r>
      <w:r w:rsidR="006B51E5" w:rsidRPr="00BE7F10">
        <w:rPr>
          <w:rFonts w:eastAsia="Arial" w:cs="Arial"/>
          <w:szCs w:val="22"/>
        </w:rPr>
        <w:t>Carports shall be open on at least two sides.</w:t>
      </w:r>
      <w:r w:rsidR="006B51E5" w:rsidRPr="00BE7F10">
        <w:rPr>
          <w:rFonts w:eastAsia="Arial" w:cs="Arial"/>
          <w:strike/>
          <w:szCs w:val="22"/>
        </w:rPr>
        <w:t xml:space="preserve"> Carport floor surfaces shall be of an approved noncombustible material.</w:t>
      </w:r>
      <w:r w:rsidR="006B51E5" w:rsidRPr="00BE7F10">
        <w:rPr>
          <w:rFonts w:eastAsia="Arial" w:cs="Arial"/>
          <w:szCs w:val="22"/>
        </w:rPr>
        <w:t xml:space="preserve"> Carports not open on at least two sides shall be considered a garage and shall comply with the requirements for private garages.</w:t>
      </w:r>
    </w:p>
    <w:p w:rsidR="006B51E5" w:rsidRPr="00BE7F10" w:rsidRDefault="006B51E5" w:rsidP="00C82B38">
      <w:pPr>
        <w:widowControl w:val="0"/>
        <w:autoSpaceDE w:val="0"/>
        <w:autoSpaceDN w:val="0"/>
        <w:spacing w:before="4"/>
        <w:rPr>
          <w:rFonts w:eastAsia="Arial" w:cs="Arial"/>
          <w:szCs w:val="22"/>
        </w:rPr>
      </w:pPr>
    </w:p>
    <w:p w:rsidR="006B51E5" w:rsidRPr="00BE7F10" w:rsidRDefault="006B51E5" w:rsidP="00C82B38">
      <w:pPr>
        <w:widowControl w:val="0"/>
        <w:autoSpaceDE w:val="0"/>
        <w:autoSpaceDN w:val="0"/>
        <w:rPr>
          <w:rFonts w:eastAsia="Arial" w:cs="Arial"/>
          <w:szCs w:val="22"/>
        </w:rPr>
      </w:pPr>
      <w:r w:rsidRPr="00BE7F10">
        <w:rPr>
          <w:rFonts w:eastAsia="Arial" w:cs="Arial"/>
          <w:b/>
          <w:szCs w:val="22"/>
        </w:rPr>
        <w:t>Exception:</w:t>
      </w:r>
      <w:r w:rsidRPr="00BE7F10">
        <w:rPr>
          <w:rFonts w:eastAsia="Arial" w:cs="Arial"/>
          <w:b/>
          <w:strike/>
          <w:szCs w:val="22"/>
        </w:rPr>
        <w:t xml:space="preserve"> </w:t>
      </w:r>
      <w:r w:rsidRPr="00BE7F10">
        <w:rPr>
          <w:rFonts w:eastAsia="Arial" w:cs="Arial"/>
          <w:strike/>
          <w:szCs w:val="22"/>
        </w:rPr>
        <w:t>Asphalt surfaces shall be permitted at ground level in carports.</w:t>
      </w:r>
    </w:p>
    <w:p w:rsidR="006B51E5" w:rsidRPr="00BE7F10" w:rsidRDefault="006B51E5" w:rsidP="00C82B38">
      <w:pPr>
        <w:widowControl w:val="0"/>
        <w:autoSpaceDE w:val="0"/>
        <w:autoSpaceDN w:val="0"/>
        <w:spacing w:before="2"/>
        <w:rPr>
          <w:rFonts w:eastAsia="Arial" w:cs="Arial"/>
          <w:szCs w:val="22"/>
        </w:rPr>
      </w:pPr>
    </w:p>
    <w:p w:rsidR="006B51E5" w:rsidRPr="00BE7F10" w:rsidRDefault="00BE582F" w:rsidP="00C82B38">
      <w:pPr>
        <w:widowControl w:val="0"/>
        <w:autoSpaceDE w:val="0"/>
        <w:autoSpaceDN w:val="0"/>
        <w:spacing w:before="93"/>
        <w:ind w:firstLine="240"/>
        <w:rPr>
          <w:rFonts w:eastAsia="Arial" w:cs="Arial"/>
          <w:szCs w:val="22"/>
        </w:rPr>
      </w:pPr>
      <w:r>
        <w:rPr>
          <w:rFonts w:eastAsia="Arial" w:cs="Arial"/>
          <w:noProof/>
          <w:szCs w:val="22"/>
        </w:rPr>
        <mc:AlternateContent>
          <mc:Choice Requires="wps">
            <w:drawing>
              <wp:anchor distT="0" distB="0" distL="114300" distR="114300" simplePos="0" relativeHeight="251659776" behindDoc="1" locked="0" layoutInCell="1" allowOverlap="1">
                <wp:simplePos x="0" y="0"/>
                <wp:positionH relativeFrom="page">
                  <wp:posOffset>4959350</wp:posOffset>
                </wp:positionH>
                <wp:positionV relativeFrom="paragraph">
                  <wp:posOffset>292735</wp:posOffset>
                </wp:positionV>
                <wp:extent cx="36830" cy="6350"/>
                <wp:effectExtent l="0" t="0" r="4445" b="0"/>
                <wp:wrapNone/>
                <wp:docPr id="2482"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o:spid="_x0000_s1026" style="position:absolute;margin-left:390.5pt;margin-top:23.05pt;width:2.9pt;height:.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q+eQIAAPw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" fillcolor="black" stroked="f">
                <w10:wrap anchorx="page"/>
              </v:rect>
            </w:pict>
          </mc:Fallback>
        </mc:AlternateContent>
      </w:r>
      <w:r w:rsidR="006B51E5" w:rsidRPr="00BE7F10">
        <w:rPr>
          <w:rFonts w:eastAsia="Arial" w:cs="Arial"/>
          <w:szCs w:val="22"/>
        </w:rPr>
        <w:t>The area of floor used for parking of automobiles or other vehicles shall be sloped to facilitate the movement of liquids to a drain or toward the main vehicle entry doorway.</w:t>
      </w:r>
    </w:p>
    <w:p w:rsidR="006B51E5" w:rsidRPr="00BE7F10" w:rsidRDefault="006B51E5" w:rsidP="00C82B38">
      <w:pPr>
        <w:widowControl w:val="0"/>
        <w:autoSpaceDE w:val="0"/>
        <w:autoSpaceDN w:val="0"/>
        <w:spacing w:before="7"/>
        <w:rPr>
          <w:rFonts w:eastAsia="Arial" w:cs="Arial"/>
          <w:szCs w:val="22"/>
        </w:rPr>
      </w:pPr>
    </w:p>
    <w:p w:rsidR="006B51E5" w:rsidRPr="00BE7F10" w:rsidRDefault="006B51E5" w:rsidP="00C82B38">
      <w:pPr>
        <w:widowControl w:val="0"/>
        <w:autoSpaceDE w:val="0"/>
        <w:autoSpaceDN w:val="0"/>
        <w:spacing w:before="93"/>
        <w:rPr>
          <w:rFonts w:eastAsia="Arial" w:cs="Arial"/>
          <w:b/>
          <w:i/>
          <w:szCs w:val="22"/>
        </w:rPr>
      </w:pPr>
      <w:r w:rsidRPr="00BE7F10">
        <w:rPr>
          <w:rFonts w:eastAsia="Arial" w:cs="Arial"/>
          <w:b/>
          <w:i/>
          <w:szCs w:val="22"/>
        </w:rPr>
        <w:t>Delete without substitution:</w:t>
      </w:r>
    </w:p>
    <w:p w:rsidR="006B51E5" w:rsidRPr="00BE7F10" w:rsidRDefault="006B51E5" w:rsidP="00C82B38">
      <w:pPr>
        <w:widowControl w:val="0"/>
        <w:autoSpaceDE w:val="0"/>
        <w:autoSpaceDN w:val="0"/>
        <w:spacing w:before="1"/>
        <w:rPr>
          <w:rFonts w:eastAsia="Arial" w:cs="Arial"/>
          <w:b/>
          <w:szCs w:val="22"/>
        </w:rPr>
      </w:pPr>
    </w:p>
    <w:p w:rsidR="006B51E5" w:rsidRPr="00BE7F10" w:rsidRDefault="006B51E5" w:rsidP="00C82B38">
      <w:pPr>
        <w:widowControl w:val="0"/>
        <w:autoSpaceDE w:val="0"/>
        <w:autoSpaceDN w:val="0"/>
        <w:ind w:right="346"/>
        <w:rPr>
          <w:rFonts w:eastAsia="Arial" w:cs="Arial"/>
          <w:szCs w:val="22"/>
        </w:rPr>
      </w:pPr>
      <w:r w:rsidRPr="00BE7F10">
        <w:rPr>
          <w:rFonts w:eastAsia="Arial" w:cs="Arial"/>
          <w:b/>
          <w:strike/>
          <w:szCs w:val="22"/>
        </w:rPr>
        <w:t xml:space="preserve">406.3.3 Garage floor surfaces. </w:t>
      </w:r>
      <w:r w:rsidRPr="00BE7F10">
        <w:rPr>
          <w:rFonts w:eastAsia="Arial" w:cs="Arial"/>
          <w:strike/>
          <w:szCs w:val="22"/>
        </w:rPr>
        <w:t>Garage floor surfaces shall be of approved noncombustible material. The area of floor used for parking of automobiles or other vehicles shall be sloped to facilitate the movement of liquids to a drain or toward the main vehicle entry doorway.</w:t>
      </w:r>
    </w:p>
    <w:p w:rsidR="006B51E5" w:rsidRPr="00BE7F10" w:rsidRDefault="006B51E5" w:rsidP="00C82B38">
      <w:pPr>
        <w:widowControl w:val="0"/>
        <w:autoSpaceDE w:val="0"/>
        <w:autoSpaceDN w:val="0"/>
        <w:spacing w:before="3"/>
        <w:rPr>
          <w:rFonts w:eastAsia="Arial" w:cs="Arial"/>
          <w:szCs w:val="22"/>
        </w:rPr>
      </w:pPr>
    </w:p>
    <w:p w:rsidR="006B51E5" w:rsidRPr="00BE7F10" w:rsidRDefault="006B51E5" w:rsidP="00C82B38">
      <w:pPr>
        <w:widowControl w:val="0"/>
        <w:autoSpaceDE w:val="0"/>
        <w:autoSpaceDN w:val="0"/>
        <w:spacing w:before="1"/>
        <w:rPr>
          <w:rFonts w:eastAsia="Arial" w:cs="Arial"/>
          <w:b/>
          <w:szCs w:val="22"/>
        </w:rPr>
      </w:pPr>
    </w:p>
    <w:p w:rsidR="006B51E5" w:rsidRPr="00BE7F10" w:rsidRDefault="006B51E5" w:rsidP="00C82B38">
      <w:pPr>
        <w:widowControl w:val="0"/>
        <w:autoSpaceDE w:val="0"/>
        <w:autoSpaceDN w:val="0"/>
        <w:rPr>
          <w:rFonts w:eastAsia="Arial" w:cs="Arial"/>
          <w:i/>
          <w:szCs w:val="22"/>
        </w:rPr>
      </w:pPr>
      <w:r w:rsidRPr="00B90ED7">
        <w:rPr>
          <w:rFonts w:eastAsia="Arial" w:cs="Arial"/>
          <w:b/>
          <w:strike/>
          <w:szCs w:val="22"/>
        </w:rPr>
        <w:t>406.3.5.</w:t>
      </w:r>
      <w:r w:rsidRPr="00BE7F10">
        <w:rPr>
          <w:rFonts w:eastAsia="Arial" w:cs="Arial"/>
          <w:b/>
          <w:strike/>
          <w:szCs w:val="22"/>
        </w:rPr>
        <w:t>1</w:t>
      </w:r>
      <w:r w:rsidRPr="00BE7F10">
        <w:rPr>
          <w:rFonts w:eastAsia="Arial" w:cs="Arial"/>
          <w:b/>
          <w:szCs w:val="22"/>
        </w:rPr>
        <w:t xml:space="preserve"> </w:t>
      </w:r>
      <w:r w:rsidRPr="00BE7F10">
        <w:rPr>
          <w:rFonts w:eastAsia="Arial" w:cs="Arial"/>
          <w:b/>
          <w:szCs w:val="22"/>
          <w:u w:val="thick"/>
        </w:rPr>
        <w:t>406.3.3.1</w:t>
      </w:r>
      <w:r w:rsidRPr="00BE7F10">
        <w:rPr>
          <w:rFonts w:eastAsia="Arial" w:cs="Arial"/>
          <w:b/>
          <w:szCs w:val="22"/>
        </w:rPr>
        <w:t xml:space="preserve"> Carport separation. </w:t>
      </w:r>
      <w:r w:rsidRPr="00BE7F10">
        <w:rPr>
          <w:rFonts w:eastAsia="Arial" w:cs="Arial"/>
          <w:i/>
          <w:szCs w:val="22"/>
        </w:rPr>
        <w:t>No change to text.</w:t>
      </w:r>
    </w:p>
    <w:p w:rsidR="006B51E5" w:rsidRPr="00BE7F10" w:rsidRDefault="006B51E5" w:rsidP="00C82B38">
      <w:pPr>
        <w:widowControl w:val="0"/>
        <w:autoSpaceDE w:val="0"/>
        <w:autoSpaceDN w:val="0"/>
        <w:rPr>
          <w:rFonts w:eastAsia="Arial" w:cs="Arial"/>
          <w:i/>
          <w:szCs w:val="22"/>
        </w:rPr>
      </w:pPr>
    </w:p>
    <w:p w:rsidR="006B51E5" w:rsidRPr="00BE7F10" w:rsidRDefault="006B51E5" w:rsidP="00C82B38">
      <w:pPr>
        <w:widowControl w:val="0"/>
        <w:autoSpaceDE w:val="0"/>
        <w:autoSpaceDN w:val="0"/>
        <w:spacing w:before="93"/>
        <w:outlineLvl w:val="0"/>
        <w:rPr>
          <w:rFonts w:eastAsia="Arial" w:cs="Arial"/>
          <w:b/>
          <w:bCs/>
          <w:i/>
          <w:szCs w:val="22"/>
        </w:rPr>
      </w:pPr>
      <w:r w:rsidRPr="00BE7F10">
        <w:rPr>
          <w:rFonts w:eastAsia="Arial" w:cs="Arial"/>
          <w:b/>
          <w:bCs/>
          <w:i/>
          <w:szCs w:val="22"/>
        </w:rPr>
        <w:t>Delete without substitution:</w:t>
      </w:r>
    </w:p>
    <w:p w:rsidR="006B51E5" w:rsidRPr="00BE7F10" w:rsidRDefault="006B51E5" w:rsidP="00C82B38">
      <w:pPr>
        <w:widowControl w:val="0"/>
        <w:autoSpaceDE w:val="0"/>
        <w:autoSpaceDN w:val="0"/>
        <w:spacing w:before="9"/>
        <w:rPr>
          <w:rFonts w:eastAsia="Arial" w:cs="Arial"/>
          <w:b/>
          <w:szCs w:val="22"/>
        </w:rPr>
      </w:pPr>
    </w:p>
    <w:p w:rsidR="006B51E5" w:rsidRPr="00BE7F10" w:rsidRDefault="006B51E5" w:rsidP="00C82B38">
      <w:pPr>
        <w:widowControl w:val="0"/>
        <w:autoSpaceDE w:val="0"/>
        <w:autoSpaceDN w:val="0"/>
        <w:spacing w:before="1"/>
        <w:ind w:right="407"/>
        <w:rPr>
          <w:rFonts w:eastAsia="Arial" w:cs="Arial"/>
          <w:szCs w:val="22"/>
        </w:rPr>
      </w:pPr>
      <w:r w:rsidRPr="00BE7F10">
        <w:rPr>
          <w:rFonts w:eastAsia="Arial" w:cs="Arial"/>
          <w:b/>
          <w:strike/>
          <w:szCs w:val="22"/>
        </w:rPr>
        <w:t xml:space="preserve">406.3.4.2 Openings prohibited. </w:t>
      </w:r>
      <w:r w:rsidRPr="00BE7F10">
        <w:rPr>
          <w:rFonts w:eastAsia="Arial" w:cs="Arial"/>
          <w:strike/>
          <w:szCs w:val="22"/>
        </w:rPr>
        <w:t>Openings from a private garage directly into a room used for sleeping purposes shall not be permitted.</w:t>
      </w:r>
    </w:p>
    <w:p w:rsidR="006B51E5" w:rsidRPr="00BE7F10" w:rsidRDefault="006B51E5" w:rsidP="00C82B38">
      <w:pPr>
        <w:widowControl w:val="0"/>
        <w:autoSpaceDE w:val="0"/>
        <w:autoSpaceDN w:val="0"/>
        <w:spacing w:before="7"/>
        <w:rPr>
          <w:rFonts w:eastAsia="Arial" w:cs="Arial"/>
          <w:szCs w:val="22"/>
        </w:rPr>
      </w:pPr>
    </w:p>
    <w:p w:rsidR="006B51E5" w:rsidRPr="00BE7F10" w:rsidRDefault="006B51E5" w:rsidP="00C82B38">
      <w:pPr>
        <w:widowControl w:val="0"/>
        <w:autoSpaceDE w:val="0"/>
        <w:autoSpaceDN w:val="0"/>
        <w:spacing w:before="7"/>
        <w:rPr>
          <w:rFonts w:eastAsia="Arial" w:cs="Arial"/>
          <w:strike/>
          <w:szCs w:val="22"/>
        </w:rPr>
      </w:pPr>
      <w:r w:rsidRPr="00BE7F10">
        <w:rPr>
          <w:rFonts w:eastAsia="Arial" w:cs="Arial"/>
          <w:b/>
          <w:strike/>
          <w:szCs w:val="22"/>
        </w:rPr>
        <w:t xml:space="preserve">406.3.6 Automatic garage door openers. </w:t>
      </w:r>
      <w:r w:rsidRPr="00BE7F10">
        <w:rPr>
          <w:rFonts w:eastAsia="Arial" w:cs="Arial"/>
          <w:strike/>
          <w:szCs w:val="22"/>
        </w:rPr>
        <w:t>Automatic garage door openers, where provided, shall be listed in accordance with UL 325.</w:t>
      </w:r>
    </w:p>
    <w:p w:rsidR="006B51E5" w:rsidRPr="00BE7F10" w:rsidRDefault="006B51E5" w:rsidP="00C82B38">
      <w:pPr>
        <w:widowControl w:val="0"/>
        <w:autoSpaceDE w:val="0"/>
        <w:autoSpaceDN w:val="0"/>
        <w:spacing w:before="7"/>
        <w:rPr>
          <w:rFonts w:eastAsia="Arial" w:cs="Arial"/>
          <w:strike/>
          <w:szCs w:val="22"/>
        </w:rPr>
      </w:pPr>
    </w:p>
    <w:p w:rsidR="006B51E5" w:rsidRPr="00BE7F10" w:rsidRDefault="006B51E5" w:rsidP="00C82B38">
      <w:pPr>
        <w:widowControl w:val="0"/>
        <w:tabs>
          <w:tab w:val="left" w:pos="695"/>
        </w:tabs>
        <w:autoSpaceDE w:val="0"/>
        <w:autoSpaceDN w:val="0"/>
        <w:ind w:right="226" w:firstLine="1"/>
        <w:outlineLvl w:val="1"/>
        <w:rPr>
          <w:rFonts w:eastAsia="Arial" w:cs="Arial"/>
          <w:szCs w:val="22"/>
        </w:rPr>
      </w:pPr>
      <w:r w:rsidRPr="00BE7F10">
        <w:rPr>
          <w:rFonts w:eastAsia="Arial" w:cs="Arial"/>
          <w:b/>
          <w:bCs/>
          <w:spacing w:val="-1"/>
          <w:w w:val="99"/>
          <w:szCs w:val="22"/>
        </w:rPr>
        <w:t>406.4</w:t>
      </w:r>
      <w:r w:rsidRPr="00BE7F10">
        <w:rPr>
          <w:rFonts w:eastAsia="Arial" w:cs="Arial"/>
          <w:b/>
          <w:bCs/>
          <w:spacing w:val="-1"/>
          <w:w w:val="99"/>
          <w:szCs w:val="22"/>
        </w:rPr>
        <w:tab/>
      </w:r>
      <w:r w:rsidRPr="00BE7F10">
        <w:rPr>
          <w:rFonts w:eastAsia="Arial" w:cs="Arial"/>
          <w:b/>
          <w:szCs w:val="22"/>
        </w:rPr>
        <w:t xml:space="preserve">Public parking garages. </w:t>
      </w:r>
      <w:r w:rsidRPr="00BE7F10">
        <w:rPr>
          <w:rFonts w:eastAsia="Arial" w:cs="Arial"/>
          <w:szCs w:val="22"/>
        </w:rPr>
        <w:t xml:space="preserve">Parking garages, other than </w:t>
      </w:r>
      <w:r w:rsidRPr="00BE7F10">
        <w:rPr>
          <w:rFonts w:eastAsia="Arial" w:cs="Arial"/>
          <w:i/>
          <w:szCs w:val="22"/>
        </w:rPr>
        <w:t>private garages</w:t>
      </w:r>
      <w:r w:rsidRPr="00BE7F10">
        <w:rPr>
          <w:rFonts w:eastAsia="Arial" w:cs="Arial"/>
          <w:szCs w:val="22"/>
        </w:rPr>
        <w:t>, shall be classified as public parking</w:t>
      </w:r>
      <w:r w:rsidRPr="00BE7F10">
        <w:rPr>
          <w:rFonts w:eastAsia="Arial" w:cs="Arial"/>
          <w:spacing w:val="-4"/>
          <w:szCs w:val="22"/>
        </w:rPr>
        <w:t xml:space="preserve"> </w:t>
      </w:r>
      <w:r w:rsidRPr="00BE7F10">
        <w:rPr>
          <w:rFonts w:eastAsia="Arial" w:cs="Arial"/>
          <w:szCs w:val="22"/>
        </w:rPr>
        <w:t>garages</w:t>
      </w:r>
      <w:r w:rsidRPr="00BE7F10">
        <w:rPr>
          <w:rFonts w:eastAsia="Arial" w:cs="Arial"/>
          <w:spacing w:val="-2"/>
          <w:szCs w:val="22"/>
        </w:rPr>
        <w:t xml:space="preserve"> </w:t>
      </w:r>
      <w:r w:rsidRPr="00BE7F10">
        <w:rPr>
          <w:rFonts w:eastAsia="Arial" w:cs="Arial"/>
          <w:szCs w:val="22"/>
        </w:rPr>
        <w:t>and</w:t>
      </w:r>
      <w:r w:rsidRPr="00BE7F10">
        <w:rPr>
          <w:rFonts w:eastAsia="Arial" w:cs="Arial"/>
          <w:spacing w:val="-4"/>
          <w:szCs w:val="22"/>
        </w:rPr>
        <w:t xml:space="preserve"> </w:t>
      </w:r>
      <w:r w:rsidRPr="00BE7F10">
        <w:rPr>
          <w:rFonts w:eastAsia="Arial" w:cs="Arial"/>
          <w:szCs w:val="22"/>
        </w:rPr>
        <w:t>shall</w:t>
      </w:r>
      <w:r w:rsidRPr="00BE7F10">
        <w:rPr>
          <w:rFonts w:eastAsia="Arial" w:cs="Arial"/>
          <w:spacing w:val="-3"/>
          <w:szCs w:val="22"/>
        </w:rPr>
        <w:t xml:space="preserve"> </w:t>
      </w:r>
      <w:r w:rsidRPr="00BE7F10">
        <w:rPr>
          <w:rFonts w:eastAsia="Arial" w:cs="Arial"/>
          <w:szCs w:val="22"/>
        </w:rPr>
        <w:t>comply</w:t>
      </w:r>
      <w:r w:rsidRPr="00BE7F10">
        <w:rPr>
          <w:rFonts w:eastAsia="Arial" w:cs="Arial"/>
          <w:spacing w:val="-7"/>
          <w:szCs w:val="22"/>
        </w:rPr>
        <w:t xml:space="preserve"> </w:t>
      </w:r>
      <w:r w:rsidRPr="00BE7F10">
        <w:rPr>
          <w:rFonts w:eastAsia="Arial" w:cs="Arial"/>
          <w:szCs w:val="22"/>
        </w:rPr>
        <w:t>with</w:t>
      </w:r>
      <w:r w:rsidRPr="00BE7F10">
        <w:rPr>
          <w:rFonts w:eastAsia="Arial" w:cs="Arial"/>
          <w:spacing w:val="-4"/>
          <w:szCs w:val="22"/>
        </w:rPr>
        <w:t xml:space="preserve"> </w:t>
      </w:r>
      <w:r w:rsidRPr="00BE7F10">
        <w:rPr>
          <w:rFonts w:eastAsia="Arial" w:cs="Arial"/>
          <w:szCs w:val="22"/>
        </w:rPr>
        <w:t>the</w:t>
      </w:r>
      <w:r w:rsidRPr="00BE7F10">
        <w:rPr>
          <w:rFonts w:eastAsia="Arial" w:cs="Arial"/>
          <w:spacing w:val="-4"/>
          <w:szCs w:val="22"/>
        </w:rPr>
        <w:t xml:space="preserve"> </w:t>
      </w:r>
      <w:r w:rsidRPr="00BE7F10">
        <w:rPr>
          <w:rFonts w:eastAsia="Arial" w:cs="Arial"/>
          <w:szCs w:val="22"/>
        </w:rPr>
        <w:t>provisions of</w:t>
      </w:r>
      <w:r w:rsidRPr="00BE7F10">
        <w:rPr>
          <w:rFonts w:eastAsia="Arial" w:cs="Arial"/>
          <w:spacing w:val="-4"/>
          <w:szCs w:val="22"/>
        </w:rPr>
        <w:t xml:space="preserve"> </w:t>
      </w:r>
      <w:r w:rsidRPr="00BE7F10">
        <w:rPr>
          <w:rFonts w:eastAsia="Arial" w:cs="Arial"/>
          <w:strike/>
          <w:szCs w:val="22"/>
        </w:rPr>
        <w:t>Sections</w:t>
      </w:r>
      <w:r w:rsidRPr="00BE7F10">
        <w:rPr>
          <w:rFonts w:eastAsia="Arial" w:cs="Arial"/>
          <w:strike/>
          <w:spacing w:val="-3"/>
          <w:szCs w:val="22"/>
        </w:rPr>
        <w:t xml:space="preserve"> </w:t>
      </w:r>
      <w:r w:rsidRPr="00BE7F10">
        <w:rPr>
          <w:rFonts w:eastAsia="Arial" w:cs="Arial"/>
          <w:strike/>
          <w:szCs w:val="22"/>
        </w:rPr>
        <w:t>406.4.2</w:t>
      </w:r>
      <w:r w:rsidRPr="00BE7F10">
        <w:rPr>
          <w:rFonts w:eastAsia="Arial" w:cs="Arial"/>
          <w:strike/>
          <w:spacing w:val="-4"/>
          <w:szCs w:val="22"/>
        </w:rPr>
        <w:t xml:space="preserve"> </w:t>
      </w:r>
      <w:r w:rsidRPr="00BE7F10">
        <w:rPr>
          <w:rFonts w:eastAsia="Arial" w:cs="Arial"/>
          <w:strike/>
          <w:szCs w:val="22"/>
        </w:rPr>
        <w:t>through</w:t>
      </w:r>
      <w:r w:rsidRPr="00BE7F10">
        <w:rPr>
          <w:rFonts w:eastAsia="Arial" w:cs="Arial"/>
          <w:strike/>
          <w:spacing w:val="-2"/>
          <w:szCs w:val="22"/>
        </w:rPr>
        <w:t xml:space="preserve"> </w:t>
      </w:r>
      <w:r w:rsidRPr="00BE7F10">
        <w:rPr>
          <w:rFonts w:eastAsia="Arial" w:cs="Arial"/>
          <w:strike/>
          <w:szCs w:val="22"/>
        </w:rPr>
        <w:t>406.4.8</w:t>
      </w:r>
      <w:r w:rsidRPr="00BE7F10">
        <w:rPr>
          <w:rFonts w:eastAsia="Arial" w:cs="Arial"/>
          <w:spacing w:val="-4"/>
          <w:szCs w:val="22"/>
        </w:rPr>
        <w:t xml:space="preserve"> </w:t>
      </w:r>
      <w:r w:rsidRPr="00BE7F10">
        <w:rPr>
          <w:rFonts w:eastAsia="Arial" w:cs="Arial"/>
          <w:szCs w:val="22"/>
          <w:u w:val="single"/>
        </w:rPr>
        <w:t>Section</w:t>
      </w:r>
      <w:r w:rsidRPr="00BE7F10">
        <w:rPr>
          <w:rFonts w:eastAsia="Arial" w:cs="Arial"/>
          <w:spacing w:val="-2"/>
          <w:szCs w:val="22"/>
          <w:u w:val="single"/>
        </w:rPr>
        <w:t xml:space="preserve"> </w:t>
      </w:r>
      <w:r w:rsidRPr="00BE7F10">
        <w:rPr>
          <w:rFonts w:eastAsia="Arial" w:cs="Arial"/>
          <w:szCs w:val="22"/>
          <w:u w:val="single"/>
        </w:rPr>
        <w:t>406.1,</w:t>
      </w:r>
    </w:p>
    <w:p w:rsidR="006B51E5" w:rsidRPr="00BE7F10" w:rsidRDefault="006B51E5" w:rsidP="00C82B38">
      <w:pPr>
        <w:widowControl w:val="0"/>
        <w:autoSpaceDE w:val="0"/>
        <w:autoSpaceDN w:val="0"/>
        <w:rPr>
          <w:rFonts w:eastAsia="Arial" w:cs="Arial"/>
          <w:szCs w:val="22"/>
        </w:rPr>
      </w:pPr>
      <w:r w:rsidRPr="00BE7F10">
        <w:rPr>
          <w:rFonts w:eastAsia="Arial" w:cs="Arial"/>
          <w:szCs w:val="22"/>
          <w:u w:val="single"/>
        </w:rPr>
        <w:t xml:space="preserve">Section 406.4 </w:t>
      </w:r>
      <w:r w:rsidRPr="00BE7F10">
        <w:rPr>
          <w:rFonts w:eastAsia="Arial" w:cs="Arial"/>
          <w:szCs w:val="22"/>
        </w:rPr>
        <w:t xml:space="preserve">and shall be classified as either an </w:t>
      </w:r>
      <w:r w:rsidRPr="00BE7F10">
        <w:rPr>
          <w:rFonts w:eastAsia="Arial" w:cs="Arial"/>
          <w:i/>
          <w:szCs w:val="22"/>
        </w:rPr>
        <w:t xml:space="preserve">open parking garage </w:t>
      </w:r>
      <w:r w:rsidRPr="00BE7F10">
        <w:rPr>
          <w:rFonts w:eastAsia="Arial" w:cs="Arial"/>
          <w:szCs w:val="22"/>
        </w:rPr>
        <w:t>or an enclosed parking</w:t>
      </w:r>
    </w:p>
    <w:p w:rsidR="006B51E5" w:rsidRPr="00BE7F10" w:rsidRDefault="006B51E5" w:rsidP="00C82B38">
      <w:pPr>
        <w:widowControl w:val="0"/>
        <w:autoSpaceDE w:val="0"/>
        <w:autoSpaceDN w:val="0"/>
        <w:spacing w:before="1"/>
        <w:ind w:right="206"/>
        <w:outlineLvl w:val="1"/>
        <w:rPr>
          <w:rFonts w:eastAsia="Arial" w:cs="Arial"/>
          <w:szCs w:val="22"/>
        </w:rPr>
      </w:pPr>
      <w:r w:rsidRPr="00BE7F10">
        <w:rPr>
          <w:rFonts w:eastAsia="Arial" w:cs="Arial"/>
          <w:szCs w:val="22"/>
        </w:rPr>
        <w:t xml:space="preserve">garage. </w:t>
      </w:r>
      <w:r w:rsidRPr="00BE7F10">
        <w:rPr>
          <w:rFonts w:eastAsia="Arial" w:cs="Arial"/>
          <w:i/>
          <w:szCs w:val="22"/>
        </w:rPr>
        <w:t xml:space="preserve">Open parking garages </w:t>
      </w:r>
      <w:r w:rsidRPr="00BE7F10">
        <w:rPr>
          <w:rFonts w:eastAsia="Arial" w:cs="Arial"/>
          <w:szCs w:val="22"/>
        </w:rPr>
        <w:t>shall also comply with Section 406.5. Enclosed parking garages shall also comply with Section 406.6. See Section 510 for special provisions for parking garages.</w:t>
      </w:r>
    </w:p>
    <w:p w:rsidR="006B51E5" w:rsidRPr="00BE7F10" w:rsidRDefault="006B51E5" w:rsidP="00C82B38">
      <w:pPr>
        <w:widowControl w:val="0"/>
        <w:autoSpaceDE w:val="0"/>
        <w:autoSpaceDN w:val="0"/>
        <w:spacing w:before="8"/>
        <w:rPr>
          <w:rFonts w:eastAsia="Arial" w:cs="Arial"/>
          <w:szCs w:val="22"/>
        </w:rPr>
      </w:pPr>
    </w:p>
    <w:p w:rsidR="006B51E5" w:rsidRPr="00BE7F10" w:rsidRDefault="006B51E5" w:rsidP="00C82B38">
      <w:pPr>
        <w:widowControl w:val="0"/>
        <w:autoSpaceDE w:val="0"/>
        <w:autoSpaceDN w:val="0"/>
        <w:rPr>
          <w:rFonts w:eastAsia="Arial" w:cs="Arial"/>
          <w:b/>
          <w:i/>
          <w:szCs w:val="22"/>
        </w:rPr>
      </w:pPr>
      <w:r w:rsidRPr="00BE7F10">
        <w:rPr>
          <w:rFonts w:eastAsia="Arial" w:cs="Arial"/>
          <w:b/>
          <w:i/>
          <w:szCs w:val="22"/>
        </w:rPr>
        <w:t>Delete without substitution:</w:t>
      </w:r>
    </w:p>
    <w:p w:rsidR="006B51E5" w:rsidRPr="00BE7F10" w:rsidRDefault="006B51E5" w:rsidP="00C82B38">
      <w:pPr>
        <w:widowControl w:val="0"/>
        <w:autoSpaceDE w:val="0"/>
        <w:autoSpaceDN w:val="0"/>
        <w:spacing w:before="10"/>
        <w:rPr>
          <w:rFonts w:eastAsia="Arial" w:cs="Arial"/>
          <w:b/>
          <w:szCs w:val="22"/>
        </w:rPr>
      </w:pPr>
    </w:p>
    <w:p w:rsidR="006B51E5" w:rsidRPr="00BE7F10" w:rsidRDefault="006B51E5" w:rsidP="00C82B38">
      <w:pPr>
        <w:widowControl w:val="0"/>
        <w:tabs>
          <w:tab w:val="left" w:pos="860"/>
        </w:tabs>
        <w:autoSpaceDE w:val="0"/>
        <w:autoSpaceDN w:val="0"/>
        <w:ind w:right="360"/>
        <w:rPr>
          <w:rFonts w:eastAsia="Arial" w:cs="Arial"/>
          <w:szCs w:val="22"/>
        </w:rPr>
      </w:pPr>
      <w:r w:rsidRPr="00BE7F10">
        <w:rPr>
          <w:rFonts w:eastAsia="Arial" w:cs="Arial"/>
          <w:b/>
          <w:bCs/>
          <w:spacing w:val="-1"/>
          <w:w w:val="99"/>
          <w:szCs w:val="22"/>
        </w:rPr>
        <w:t>406.4.1</w:t>
      </w:r>
      <w:r w:rsidRPr="00BE7F10">
        <w:rPr>
          <w:rFonts w:eastAsia="Arial" w:cs="Arial"/>
          <w:b/>
          <w:bCs/>
          <w:spacing w:val="-1"/>
          <w:w w:val="99"/>
          <w:szCs w:val="22"/>
        </w:rPr>
        <w:tab/>
      </w:r>
      <w:r w:rsidRPr="00BE7F10">
        <w:rPr>
          <w:rFonts w:eastAsia="Arial" w:cs="Arial"/>
          <w:b/>
          <w:strike/>
          <w:szCs w:val="22"/>
        </w:rPr>
        <w:t xml:space="preserve">Clear height. </w:t>
      </w:r>
      <w:r w:rsidRPr="00BE7F10">
        <w:rPr>
          <w:rFonts w:eastAsia="Arial" w:cs="Arial"/>
          <w:strike/>
          <w:szCs w:val="22"/>
        </w:rPr>
        <w:t>The clear height of each floor level in vehicle and pedestrian traffic areas shall be not less than 7 feet (2134 mm). Vehicle and pedestrian areas accommodating van-accessible parking shall comply with Section 1106.5.</w:t>
      </w:r>
    </w:p>
    <w:p w:rsidR="006B51E5" w:rsidRPr="00BE7F10" w:rsidRDefault="006B51E5" w:rsidP="00C82B38">
      <w:pPr>
        <w:widowControl w:val="0"/>
        <w:autoSpaceDE w:val="0"/>
        <w:autoSpaceDN w:val="0"/>
        <w:spacing w:before="10"/>
        <w:ind w:left="90"/>
        <w:rPr>
          <w:rFonts w:eastAsia="Arial" w:cs="Arial"/>
          <w:b/>
          <w:szCs w:val="22"/>
        </w:rPr>
      </w:pPr>
    </w:p>
    <w:p w:rsidR="006B51E5" w:rsidRPr="00BE7F10" w:rsidRDefault="006B51E5" w:rsidP="00C82B38">
      <w:pPr>
        <w:widowControl w:val="0"/>
        <w:tabs>
          <w:tab w:val="left" w:pos="863"/>
        </w:tabs>
        <w:autoSpaceDE w:val="0"/>
        <w:autoSpaceDN w:val="0"/>
        <w:ind w:right="637"/>
        <w:rPr>
          <w:rFonts w:eastAsia="Arial" w:cs="Arial"/>
          <w:szCs w:val="22"/>
        </w:rPr>
      </w:pPr>
      <w:r w:rsidRPr="00B90ED7">
        <w:rPr>
          <w:rFonts w:eastAsia="Arial" w:cs="Arial"/>
          <w:b/>
          <w:bCs/>
          <w:strike/>
          <w:spacing w:val="-1"/>
          <w:w w:val="99"/>
          <w:szCs w:val="22"/>
        </w:rPr>
        <w:t>406.4.2</w:t>
      </w:r>
      <w:r w:rsidRPr="00BE7F10">
        <w:rPr>
          <w:rFonts w:eastAsia="Arial" w:cs="Arial"/>
          <w:b/>
          <w:bCs/>
          <w:spacing w:val="-1"/>
          <w:w w:val="99"/>
          <w:szCs w:val="22"/>
        </w:rPr>
        <w:tab/>
      </w:r>
      <w:r w:rsidRPr="00BE7F10">
        <w:rPr>
          <w:rFonts w:eastAsia="Arial" w:cs="Arial"/>
          <w:b/>
          <w:szCs w:val="22"/>
          <w:u w:val="thick"/>
        </w:rPr>
        <w:t>406.4.1</w:t>
      </w:r>
      <w:r w:rsidRPr="00BE7F10">
        <w:rPr>
          <w:rFonts w:eastAsia="Arial" w:cs="Arial"/>
          <w:b/>
          <w:szCs w:val="22"/>
        </w:rPr>
        <w:t xml:space="preserve"> Guards. </w:t>
      </w:r>
      <w:r w:rsidRPr="00BE7F10">
        <w:rPr>
          <w:rFonts w:eastAsia="Arial" w:cs="Arial"/>
          <w:szCs w:val="22"/>
        </w:rPr>
        <w:t>Guards shall be provided in accordance with Section 1015. Guards</w:t>
      </w:r>
      <w:r w:rsidRPr="00BE7F10">
        <w:rPr>
          <w:rFonts w:eastAsia="Arial" w:cs="Arial"/>
          <w:spacing w:val="-38"/>
          <w:szCs w:val="22"/>
        </w:rPr>
        <w:t xml:space="preserve"> </w:t>
      </w:r>
      <w:r w:rsidRPr="00BE7F10">
        <w:rPr>
          <w:rFonts w:eastAsia="Arial" w:cs="Arial"/>
          <w:szCs w:val="22"/>
        </w:rPr>
        <w:t xml:space="preserve">serving as </w:t>
      </w:r>
      <w:r w:rsidRPr="00BE7F10">
        <w:rPr>
          <w:rFonts w:eastAsia="Arial" w:cs="Arial"/>
          <w:i/>
          <w:szCs w:val="22"/>
        </w:rPr>
        <w:t xml:space="preserve">vehicle barriers </w:t>
      </w:r>
      <w:r w:rsidRPr="00BE7F10">
        <w:rPr>
          <w:rFonts w:eastAsia="Arial" w:cs="Arial"/>
          <w:szCs w:val="22"/>
        </w:rPr>
        <w:t xml:space="preserve">shall comply with Sections </w:t>
      </w:r>
      <w:r w:rsidRPr="00BE7F10">
        <w:rPr>
          <w:rFonts w:eastAsia="Arial" w:cs="Arial"/>
          <w:strike/>
          <w:szCs w:val="22"/>
        </w:rPr>
        <w:t>406.4.3</w:t>
      </w:r>
      <w:r w:rsidRPr="00BE7F10">
        <w:rPr>
          <w:rFonts w:eastAsia="Arial" w:cs="Arial"/>
          <w:szCs w:val="22"/>
        </w:rPr>
        <w:t xml:space="preserve"> </w:t>
      </w:r>
      <w:r w:rsidRPr="00BE7F10">
        <w:rPr>
          <w:rFonts w:eastAsia="Arial" w:cs="Arial"/>
          <w:szCs w:val="22"/>
          <w:u w:val="single"/>
        </w:rPr>
        <w:t>406.4.2</w:t>
      </w:r>
      <w:r w:rsidRPr="00BE7F10">
        <w:rPr>
          <w:rFonts w:eastAsia="Arial" w:cs="Arial"/>
          <w:szCs w:val="22"/>
        </w:rPr>
        <w:t xml:space="preserve"> and</w:t>
      </w:r>
      <w:r w:rsidRPr="00BE7F10">
        <w:rPr>
          <w:rFonts w:eastAsia="Arial" w:cs="Arial"/>
          <w:spacing w:val="-8"/>
          <w:szCs w:val="22"/>
        </w:rPr>
        <w:t xml:space="preserve"> </w:t>
      </w:r>
      <w:r w:rsidRPr="00BE7F10">
        <w:rPr>
          <w:rFonts w:eastAsia="Arial" w:cs="Arial"/>
          <w:szCs w:val="22"/>
        </w:rPr>
        <w:t>1015.</w:t>
      </w:r>
    </w:p>
    <w:p w:rsidR="006B51E5" w:rsidRPr="00BE7F10" w:rsidRDefault="006B51E5" w:rsidP="00C82B38">
      <w:pPr>
        <w:widowControl w:val="0"/>
        <w:autoSpaceDE w:val="0"/>
        <w:autoSpaceDN w:val="0"/>
        <w:spacing w:before="1"/>
        <w:rPr>
          <w:rFonts w:eastAsia="Arial" w:cs="Arial"/>
          <w:szCs w:val="22"/>
        </w:rPr>
      </w:pPr>
    </w:p>
    <w:p w:rsidR="006B51E5" w:rsidRPr="00BE7F10" w:rsidRDefault="006B51E5" w:rsidP="00C82B38">
      <w:pPr>
        <w:widowControl w:val="0"/>
        <w:tabs>
          <w:tab w:val="left" w:pos="863"/>
        </w:tabs>
        <w:autoSpaceDE w:val="0"/>
        <w:autoSpaceDN w:val="0"/>
        <w:spacing w:before="93"/>
        <w:ind w:right="335"/>
        <w:outlineLvl w:val="1"/>
        <w:rPr>
          <w:rFonts w:eastAsia="Arial" w:cs="Arial"/>
          <w:szCs w:val="22"/>
        </w:rPr>
      </w:pPr>
      <w:r w:rsidRPr="00B90ED7">
        <w:rPr>
          <w:rFonts w:eastAsia="Arial" w:cs="Arial"/>
          <w:b/>
          <w:bCs/>
          <w:strike/>
          <w:spacing w:val="-1"/>
          <w:w w:val="99"/>
          <w:szCs w:val="22"/>
        </w:rPr>
        <w:t>406.4.3</w:t>
      </w:r>
      <w:r w:rsidRPr="00BE7F10">
        <w:rPr>
          <w:rFonts w:eastAsia="Arial" w:cs="Arial"/>
          <w:b/>
          <w:bCs/>
          <w:spacing w:val="-1"/>
          <w:w w:val="99"/>
          <w:szCs w:val="22"/>
        </w:rPr>
        <w:tab/>
      </w:r>
      <w:r w:rsidRPr="00BE7F10">
        <w:rPr>
          <w:rFonts w:eastAsia="Arial" w:cs="Arial"/>
          <w:b/>
          <w:szCs w:val="22"/>
          <w:u w:val="thick"/>
        </w:rPr>
        <w:t>406.4.2</w:t>
      </w:r>
      <w:r w:rsidRPr="00BE7F10">
        <w:rPr>
          <w:rFonts w:eastAsia="Arial" w:cs="Arial"/>
          <w:b/>
          <w:szCs w:val="22"/>
        </w:rPr>
        <w:t xml:space="preserve"> Vehicle barriers. </w:t>
      </w:r>
      <w:r w:rsidRPr="00BE7F10">
        <w:rPr>
          <w:rFonts w:eastAsia="Arial" w:cs="Arial"/>
          <w:i/>
          <w:szCs w:val="22"/>
        </w:rPr>
        <w:t xml:space="preserve">Vehicle barriers </w:t>
      </w:r>
      <w:r w:rsidRPr="00BE7F10">
        <w:rPr>
          <w:rFonts w:eastAsia="Arial" w:cs="Arial"/>
          <w:szCs w:val="22"/>
        </w:rPr>
        <w:t xml:space="preserve">not less than 2 feet 9 inches (835 mm) in height shall be placed where the vertical distance from the floor of a drive lane or parking space to the ground or </w:t>
      </w:r>
      <w:r w:rsidRPr="00BE7F10">
        <w:rPr>
          <w:rFonts w:eastAsia="Arial" w:cs="Arial"/>
          <w:szCs w:val="22"/>
        </w:rPr>
        <w:lastRenderedPageBreak/>
        <w:t xml:space="preserve">surface directly below is greater than 1 foot (305 mm). </w:t>
      </w:r>
      <w:r w:rsidRPr="00BE7F10">
        <w:rPr>
          <w:rFonts w:eastAsia="Arial" w:cs="Arial"/>
          <w:i/>
          <w:szCs w:val="22"/>
        </w:rPr>
        <w:t xml:space="preserve">Vehicle barriers </w:t>
      </w:r>
      <w:r w:rsidRPr="00BE7F10">
        <w:rPr>
          <w:rFonts w:eastAsia="Arial" w:cs="Arial"/>
          <w:szCs w:val="22"/>
        </w:rPr>
        <w:t>shall comply with the loading requirements of Section 1607.8.3.</w:t>
      </w:r>
    </w:p>
    <w:p w:rsidR="006B51E5" w:rsidRPr="00BE7F10" w:rsidRDefault="006B51E5" w:rsidP="00C82B38">
      <w:pPr>
        <w:widowControl w:val="0"/>
        <w:autoSpaceDE w:val="0"/>
        <w:autoSpaceDN w:val="0"/>
        <w:spacing w:before="11"/>
        <w:rPr>
          <w:rFonts w:eastAsia="Arial" w:cs="Arial"/>
          <w:szCs w:val="22"/>
        </w:rPr>
      </w:pPr>
    </w:p>
    <w:p w:rsidR="006B51E5" w:rsidRPr="00BE7F10" w:rsidRDefault="006B51E5" w:rsidP="00C82B38">
      <w:pPr>
        <w:widowControl w:val="0"/>
        <w:autoSpaceDE w:val="0"/>
        <w:autoSpaceDN w:val="0"/>
        <w:ind w:right="536"/>
        <w:rPr>
          <w:rFonts w:eastAsia="Arial" w:cs="Arial"/>
          <w:szCs w:val="22"/>
        </w:rPr>
      </w:pPr>
      <w:r w:rsidRPr="00BE7F10">
        <w:rPr>
          <w:rFonts w:eastAsia="Arial" w:cs="Arial"/>
          <w:b/>
          <w:szCs w:val="22"/>
        </w:rPr>
        <w:t xml:space="preserve">Exception: </w:t>
      </w:r>
      <w:r w:rsidRPr="00BE7F10">
        <w:rPr>
          <w:rFonts w:eastAsia="Arial" w:cs="Arial"/>
          <w:i/>
          <w:szCs w:val="22"/>
        </w:rPr>
        <w:t xml:space="preserve">Vehicle barriers </w:t>
      </w:r>
      <w:r w:rsidRPr="00BE7F10">
        <w:rPr>
          <w:rFonts w:eastAsia="Arial" w:cs="Arial"/>
          <w:szCs w:val="22"/>
        </w:rPr>
        <w:t>are not required in vehicle storage compartments in a mechanical access parking garage.</w:t>
      </w:r>
    </w:p>
    <w:p w:rsidR="006B51E5" w:rsidRPr="00B90ED7" w:rsidRDefault="006B51E5" w:rsidP="00C82B38">
      <w:pPr>
        <w:widowControl w:val="0"/>
        <w:autoSpaceDE w:val="0"/>
        <w:autoSpaceDN w:val="0"/>
        <w:spacing w:before="6"/>
        <w:rPr>
          <w:rFonts w:eastAsia="Arial" w:cs="Arial"/>
          <w:strike/>
          <w:szCs w:val="22"/>
        </w:rPr>
      </w:pPr>
    </w:p>
    <w:p w:rsidR="006B51E5" w:rsidRPr="00BE7F10" w:rsidRDefault="006B51E5" w:rsidP="00C82B38">
      <w:pPr>
        <w:widowControl w:val="0"/>
        <w:tabs>
          <w:tab w:val="left" w:pos="863"/>
        </w:tabs>
        <w:autoSpaceDE w:val="0"/>
        <w:autoSpaceDN w:val="0"/>
        <w:ind w:right="182" w:firstLine="1"/>
        <w:outlineLvl w:val="1"/>
        <w:rPr>
          <w:rFonts w:eastAsia="Arial" w:cs="Arial"/>
          <w:szCs w:val="22"/>
        </w:rPr>
      </w:pPr>
      <w:r w:rsidRPr="00B90ED7">
        <w:rPr>
          <w:rFonts w:eastAsia="Arial" w:cs="Arial"/>
          <w:b/>
          <w:bCs/>
          <w:strike/>
          <w:spacing w:val="-1"/>
          <w:w w:val="99"/>
          <w:szCs w:val="22"/>
        </w:rPr>
        <w:t>406.4.4</w:t>
      </w:r>
      <w:r w:rsidRPr="00BE7F10">
        <w:rPr>
          <w:rFonts w:eastAsia="Arial" w:cs="Arial"/>
          <w:b/>
          <w:bCs/>
          <w:spacing w:val="-1"/>
          <w:w w:val="99"/>
          <w:szCs w:val="22"/>
        </w:rPr>
        <w:tab/>
      </w:r>
      <w:r w:rsidRPr="00BE7F10">
        <w:rPr>
          <w:rFonts w:eastAsia="Arial" w:cs="Arial"/>
          <w:b/>
          <w:szCs w:val="22"/>
          <w:u w:val="thick"/>
        </w:rPr>
        <w:t>406.4.3</w:t>
      </w:r>
      <w:r w:rsidRPr="00BE7F10">
        <w:rPr>
          <w:rFonts w:eastAsia="Arial" w:cs="Arial"/>
          <w:b/>
          <w:szCs w:val="22"/>
        </w:rPr>
        <w:t xml:space="preserve"> Ramps. </w:t>
      </w:r>
      <w:r w:rsidRPr="00BE7F10">
        <w:rPr>
          <w:rFonts w:eastAsia="Arial" w:cs="Arial"/>
          <w:szCs w:val="22"/>
        </w:rPr>
        <w:t xml:space="preserve">Vehicle ramps shall not be considered as required </w:t>
      </w:r>
      <w:r w:rsidRPr="00BE7F10">
        <w:rPr>
          <w:rFonts w:eastAsia="Arial" w:cs="Arial"/>
          <w:i/>
          <w:szCs w:val="22"/>
        </w:rPr>
        <w:t xml:space="preserve">exits </w:t>
      </w:r>
      <w:r w:rsidRPr="00BE7F10">
        <w:rPr>
          <w:rFonts w:eastAsia="Arial" w:cs="Arial"/>
          <w:szCs w:val="22"/>
        </w:rPr>
        <w:t>unless pedestrian facilities</w:t>
      </w:r>
      <w:r w:rsidRPr="00BE7F10">
        <w:rPr>
          <w:rFonts w:eastAsia="Arial" w:cs="Arial"/>
          <w:spacing w:val="-3"/>
          <w:szCs w:val="22"/>
        </w:rPr>
        <w:t xml:space="preserve"> </w:t>
      </w:r>
      <w:r w:rsidRPr="00BE7F10">
        <w:rPr>
          <w:rFonts w:eastAsia="Arial" w:cs="Arial"/>
          <w:szCs w:val="22"/>
        </w:rPr>
        <w:t>are</w:t>
      </w:r>
      <w:r w:rsidRPr="00BE7F10">
        <w:rPr>
          <w:rFonts w:eastAsia="Arial" w:cs="Arial"/>
          <w:spacing w:val="-2"/>
          <w:szCs w:val="22"/>
        </w:rPr>
        <w:t xml:space="preserve"> </w:t>
      </w:r>
      <w:r w:rsidRPr="00BE7F10">
        <w:rPr>
          <w:rFonts w:eastAsia="Arial" w:cs="Arial"/>
          <w:szCs w:val="22"/>
        </w:rPr>
        <w:t>provided.</w:t>
      </w:r>
      <w:r w:rsidRPr="00BE7F10">
        <w:rPr>
          <w:rFonts w:eastAsia="Arial" w:cs="Arial"/>
          <w:spacing w:val="-2"/>
          <w:szCs w:val="22"/>
        </w:rPr>
        <w:t xml:space="preserve"> </w:t>
      </w:r>
      <w:r w:rsidRPr="00BE7F10">
        <w:rPr>
          <w:rFonts w:eastAsia="Arial" w:cs="Arial"/>
          <w:szCs w:val="22"/>
        </w:rPr>
        <w:t>Vehicle</w:t>
      </w:r>
      <w:r w:rsidRPr="00BE7F10">
        <w:rPr>
          <w:rFonts w:eastAsia="Arial" w:cs="Arial"/>
          <w:spacing w:val="-4"/>
          <w:szCs w:val="22"/>
        </w:rPr>
        <w:t xml:space="preserve"> </w:t>
      </w:r>
      <w:r w:rsidRPr="00BE7F10">
        <w:rPr>
          <w:rFonts w:eastAsia="Arial" w:cs="Arial"/>
          <w:szCs w:val="22"/>
        </w:rPr>
        <w:t>ramps</w:t>
      </w:r>
      <w:r w:rsidRPr="00BE7F10">
        <w:rPr>
          <w:rFonts w:eastAsia="Arial" w:cs="Arial"/>
          <w:spacing w:val="-3"/>
          <w:szCs w:val="22"/>
        </w:rPr>
        <w:t xml:space="preserve"> </w:t>
      </w:r>
      <w:r w:rsidRPr="00BE7F10">
        <w:rPr>
          <w:rFonts w:eastAsia="Arial" w:cs="Arial"/>
          <w:szCs w:val="22"/>
        </w:rPr>
        <w:t>that</w:t>
      </w:r>
      <w:r w:rsidRPr="00BE7F10">
        <w:rPr>
          <w:rFonts w:eastAsia="Arial" w:cs="Arial"/>
          <w:spacing w:val="-4"/>
          <w:szCs w:val="22"/>
        </w:rPr>
        <w:t xml:space="preserve"> </w:t>
      </w:r>
      <w:r w:rsidRPr="00BE7F10">
        <w:rPr>
          <w:rFonts w:eastAsia="Arial" w:cs="Arial"/>
          <w:szCs w:val="22"/>
        </w:rPr>
        <w:t>are</w:t>
      </w:r>
      <w:r w:rsidRPr="00BE7F10">
        <w:rPr>
          <w:rFonts w:eastAsia="Arial" w:cs="Arial"/>
          <w:spacing w:val="-2"/>
          <w:szCs w:val="22"/>
        </w:rPr>
        <w:t xml:space="preserve"> </w:t>
      </w:r>
      <w:r w:rsidRPr="00BE7F10">
        <w:rPr>
          <w:rFonts w:eastAsia="Arial" w:cs="Arial"/>
          <w:szCs w:val="22"/>
        </w:rPr>
        <w:t>utilized</w:t>
      </w:r>
      <w:r w:rsidRPr="00BE7F10">
        <w:rPr>
          <w:rFonts w:eastAsia="Arial" w:cs="Arial"/>
          <w:spacing w:val="-4"/>
          <w:szCs w:val="22"/>
        </w:rPr>
        <w:t xml:space="preserve"> </w:t>
      </w:r>
      <w:r w:rsidRPr="00BE7F10">
        <w:rPr>
          <w:rFonts w:eastAsia="Arial" w:cs="Arial"/>
          <w:szCs w:val="22"/>
        </w:rPr>
        <w:t>for</w:t>
      </w:r>
      <w:r w:rsidRPr="00BE7F10">
        <w:rPr>
          <w:rFonts w:eastAsia="Arial" w:cs="Arial"/>
          <w:spacing w:val="-3"/>
          <w:szCs w:val="22"/>
        </w:rPr>
        <w:t xml:space="preserve"> </w:t>
      </w:r>
      <w:r w:rsidRPr="00BE7F10">
        <w:rPr>
          <w:rFonts w:eastAsia="Arial" w:cs="Arial"/>
          <w:szCs w:val="22"/>
        </w:rPr>
        <w:t>vertical</w:t>
      </w:r>
      <w:r w:rsidRPr="00BE7F10">
        <w:rPr>
          <w:rFonts w:eastAsia="Arial" w:cs="Arial"/>
          <w:spacing w:val="-5"/>
          <w:szCs w:val="22"/>
        </w:rPr>
        <w:t xml:space="preserve"> </w:t>
      </w:r>
      <w:r w:rsidRPr="00BE7F10">
        <w:rPr>
          <w:rFonts w:eastAsia="Arial" w:cs="Arial"/>
          <w:szCs w:val="22"/>
        </w:rPr>
        <w:t>circulation</w:t>
      </w:r>
      <w:r w:rsidRPr="00BE7F10">
        <w:rPr>
          <w:rFonts w:eastAsia="Arial" w:cs="Arial"/>
          <w:spacing w:val="-4"/>
          <w:szCs w:val="22"/>
        </w:rPr>
        <w:t xml:space="preserve"> </w:t>
      </w:r>
      <w:r w:rsidRPr="00BE7F10">
        <w:rPr>
          <w:rFonts w:eastAsia="Arial" w:cs="Arial"/>
          <w:szCs w:val="22"/>
        </w:rPr>
        <w:t>as well</w:t>
      </w:r>
      <w:r w:rsidRPr="00BE7F10">
        <w:rPr>
          <w:rFonts w:eastAsia="Arial" w:cs="Arial"/>
          <w:spacing w:val="-5"/>
          <w:szCs w:val="22"/>
        </w:rPr>
        <w:t xml:space="preserve"> </w:t>
      </w:r>
      <w:r w:rsidRPr="00BE7F10">
        <w:rPr>
          <w:rFonts w:eastAsia="Arial" w:cs="Arial"/>
          <w:szCs w:val="22"/>
        </w:rPr>
        <w:t>as</w:t>
      </w:r>
      <w:r w:rsidRPr="00BE7F10">
        <w:rPr>
          <w:rFonts w:eastAsia="Arial" w:cs="Arial"/>
          <w:spacing w:val="-3"/>
          <w:szCs w:val="22"/>
        </w:rPr>
        <w:t xml:space="preserve"> </w:t>
      </w:r>
      <w:r w:rsidRPr="00BE7F10">
        <w:rPr>
          <w:rFonts w:eastAsia="Arial" w:cs="Arial"/>
          <w:szCs w:val="22"/>
        </w:rPr>
        <w:t>for</w:t>
      </w:r>
      <w:r w:rsidRPr="00BE7F10">
        <w:rPr>
          <w:rFonts w:eastAsia="Arial" w:cs="Arial"/>
          <w:spacing w:val="-3"/>
          <w:szCs w:val="22"/>
        </w:rPr>
        <w:t xml:space="preserve"> </w:t>
      </w:r>
      <w:r w:rsidRPr="00BE7F10">
        <w:rPr>
          <w:rFonts w:eastAsia="Arial" w:cs="Arial"/>
          <w:szCs w:val="22"/>
        </w:rPr>
        <w:t>parking</w:t>
      </w:r>
      <w:r w:rsidRPr="00BE7F10">
        <w:rPr>
          <w:rFonts w:eastAsia="Arial" w:cs="Arial"/>
          <w:spacing w:val="-4"/>
          <w:szCs w:val="22"/>
        </w:rPr>
        <w:t xml:space="preserve"> </w:t>
      </w:r>
      <w:r w:rsidRPr="00BE7F10">
        <w:rPr>
          <w:rFonts w:eastAsia="Arial" w:cs="Arial"/>
          <w:szCs w:val="22"/>
        </w:rPr>
        <w:t>shall</w:t>
      </w:r>
      <w:r w:rsidRPr="00BE7F10">
        <w:rPr>
          <w:rFonts w:eastAsia="Arial" w:cs="Arial"/>
          <w:spacing w:val="-3"/>
          <w:szCs w:val="22"/>
        </w:rPr>
        <w:t xml:space="preserve"> </w:t>
      </w:r>
      <w:r w:rsidRPr="00BE7F10">
        <w:rPr>
          <w:rFonts w:eastAsia="Arial" w:cs="Arial"/>
          <w:szCs w:val="22"/>
        </w:rPr>
        <w:t>not exceed a slope of 1:15 (6.67</w:t>
      </w:r>
      <w:r w:rsidRPr="00BE7F10">
        <w:rPr>
          <w:rFonts w:eastAsia="Arial" w:cs="Arial"/>
          <w:spacing w:val="-5"/>
          <w:szCs w:val="22"/>
        </w:rPr>
        <w:t xml:space="preserve"> </w:t>
      </w:r>
      <w:r w:rsidRPr="00BE7F10">
        <w:rPr>
          <w:rFonts w:eastAsia="Arial" w:cs="Arial"/>
          <w:szCs w:val="22"/>
        </w:rPr>
        <w:t>percent).</w:t>
      </w:r>
    </w:p>
    <w:p w:rsidR="006B51E5" w:rsidRPr="00BE7F10" w:rsidRDefault="006B51E5" w:rsidP="00C82B38">
      <w:pPr>
        <w:widowControl w:val="0"/>
        <w:autoSpaceDE w:val="0"/>
        <w:autoSpaceDN w:val="0"/>
        <w:spacing w:before="6"/>
        <w:rPr>
          <w:rFonts w:eastAsia="Arial" w:cs="Arial"/>
          <w:szCs w:val="22"/>
        </w:rPr>
      </w:pPr>
    </w:p>
    <w:p w:rsidR="006B51E5" w:rsidRPr="00BE7F10" w:rsidRDefault="006B51E5" w:rsidP="00C82B38">
      <w:pPr>
        <w:widowControl w:val="0"/>
        <w:autoSpaceDE w:val="0"/>
        <w:autoSpaceDN w:val="0"/>
        <w:rPr>
          <w:rFonts w:eastAsia="Arial" w:cs="Arial"/>
          <w:b/>
          <w:szCs w:val="22"/>
        </w:rPr>
      </w:pPr>
      <w:r w:rsidRPr="00BE7F10">
        <w:rPr>
          <w:rFonts w:eastAsia="Arial" w:cs="Arial"/>
          <w:b/>
          <w:szCs w:val="22"/>
        </w:rPr>
        <w:t>Delete without substitution:</w:t>
      </w:r>
    </w:p>
    <w:p w:rsidR="006B51E5" w:rsidRPr="00BE7F10" w:rsidRDefault="006B51E5" w:rsidP="00C82B38">
      <w:pPr>
        <w:widowControl w:val="0"/>
        <w:autoSpaceDE w:val="0"/>
        <w:autoSpaceDN w:val="0"/>
        <w:spacing w:before="9"/>
        <w:rPr>
          <w:rFonts w:eastAsia="Arial" w:cs="Arial"/>
          <w:b/>
          <w:szCs w:val="22"/>
        </w:rPr>
      </w:pPr>
    </w:p>
    <w:p w:rsidR="006B51E5" w:rsidRPr="00BE7F10" w:rsidRDefault="006B51E5" w:rsidP="00C82B38">
      <w:pPr>
        <w:widowControl w:val="0"/>
        <w:tabs>
          <w:tab w:val="left" w:pos="860"/>
        </w:tabs>
        <w:autoSpaceDE w:val="0"/>
        <w:autoSpaceDN w:val="0"/>
        <w:spacing w:before="1"/>
        <w:ind w:right="1427"/>
        <w:rPr>
          <w:rFonts w:eastAsia="Arial" w:cs="Arial"/>
          <w:szCs w:val="22"/>
        </w:rPr>
      </w:pPr>
      <w:r w:rsidRPr="00BE7F10">
        <w:rPr>
          <w:rFonts w:eastAsia="Arial" w:cs="Arial"/>
          <w:b/>
          <w:bCs/>
          <w:spacing w:val="-1"/>
          <w:w w:val="99"/>
          <w:szCs w:val="22"/>
        </w:rPr>
        <w:t>406.4.5</w:t>
      </w:r>
      <w:r w:rsidRPr="00BE7F10">
        <w:rPr>
          <w:rFonts w:eastAsia="Arial" w:cs="Arial"/>
          <w:b/>
          <w:bCs/>
          <w:spacing w:val="-1"/>
          <w:w w:val="99"/>
          <w:szCs w:val="22"/>
        </w:rPr>
        <w:tab/>
      </w:r>
      <w:r w:rsidRPr="00BE7F10">
        <w:rPr>
          <w:rFonts w:eastAsia="Arial" w:cs="Arial"/>
          <w:b/>
          <w:strike/>
          <w:szCs w:val="22"/>
        </w:rPr>
        <w:t xml:space="preserve">Floor surface. </w:t>
      </w:r>
      <w:r w:rsidRPr="00BE7F10">
        <w:rPr>
          <w:rFonts w:eastAsia="Arial" w:cs="Arial"/>
          <w:strike/>
          <w:szCs w:val="22"/>
        </w:rPr>
        <w:t>Parking surfaces shall be of concrete or similar noncombustible and nonabsorbent</w:t>
      </w:r>
      <w:r w:rsidRPr="00BE7F10">
        <w:rPr>
          <w:rFonts w:eastAsia="Arial" w:cs="Arial"/>
          <w:strike/>
          <w:spacing w:val="-2"/>
          <w:szCs w:val="22"/>
        </w:rPr>
        <w:t xml:space="preserve"> </w:t>
      </w:r>
      <w:r w:rsidRPr="00BE7F10">
        <w:rPr>
          <w:rFonts w:eastAsia="Arial" w:cs="Arial"/>
          <w:strike/>
          <w:szCs w:val="22"/>
        </w:rPr>
        <w:t>materials.</w:t>
      </w:r>
    </w:p>
    <w:p w:rsidR="006B51E5" w:rsidRPr="00BE7F10" w:rsidRDefault="006B51E5" w:rsidP="00C82B38">
      <w:pPr>
        <w:widowControl w:val="0"/>
        <w:autoSpaceDE w:val="0"/>
        <w:autoSpaceDN w:val="0"/>
        <w:spacing w:before="9"/>
        <w:rPr>
          <w:rFonts w:eastAsia="Arial" w:cs="Arial"/>
          <w:szCs w:val="22"/>
        </w:rPr>
      </w:pPr>
    </w:p>
    <w:p w:rsidR="006B51E5" w:rsidRPr="00BE7F10" w:rsidRDefault="006B51E5" w:rsidP="00C82B38">
      <w:pPr>
        <w:widowControl w:val="0"/>
        <w:autoSpaceDE w:val="0"/>
        <w:autoSpaceDN w:val="0"/>
        <w:spacing w:before="93"/>
        <w:ind w:firstLine="240"/>
        <w:rPr>
          <w:rFonts w:eastAsia="Arial" w:cs="Arial"/>
          <w:szCs w:val="22"/>
        </w:rPr>
      </w:pPr>
      <w:r w:rsidRPr="00BE7F10">
        <w:rPr>
          <w:rFonts w:eastAsia="Arial" w:cs="Arial"/>
          <w:strike/>
          <w:szCs w:val="22"/>
        </w:rPr>
        <w:t>The area of floor used for parking of automobiles or other vehicles shall be sloped to facilitate the</w:t>
      </w:r>
      <w:r w:rsidRPr="00BE7F10">
        <w:rPr>
          <w:rFonts w:eastAsia="Arial" w:cs="Arial"/>
          <w:szCs w:val="22"/>
        </w:rPr>
        <w:t xml:space="preserve"> </w:t>
      </w:r>
      <w:r w:rsidRPr="00BE7F10">
        <w:rPr>
          <w:rFonts w:eastAsia="Arial" w:cs="Arial"/>
          <w:strike/>
          <w:szCs w:val="22"/>
        </w:rPr>
        <w:t>movement of liquids to a drain or toward the main vehicle entry doorway.</w:t>
      </w:r>
    </w:p>
    <w:p w:rsidR="006B51E5" w:rsidRPr="00BE7F10" w:rsidRDefault="006B51E5" w:rsidP="00C82B38">
      <w:pPr>
        <w:widowControl w:val="0"/>
        <w:autoSpaceDE w:val="0"/>
        <w:autoSpaceDN w:val="0"/>
        <w:spacing w:before="7"/>
        <w:rPr>
          <w:rFonts w:eastAsia="Arial" w:cs="Arial"/>
          <w:szCs w:val="22"/>
        </w:rPr>
      </w:pPr>
    </w:p>
    <w:p w:rsidR="006B51E5" w:rsidRPr="00BE7F10" w:rsidRDefault="006B51E5" w:rsidP="00C82B38">
      <w:pPr>
        <w:widowControl w:val="0"/>
        <w:autoSpaceDE w:val="0"/>
        <w:autoSpaceDN w:val="0"/>
        <w:spacing w:before="93"/>
        <w:rPr>
          <w:rFonts w:eastAsia="Arial" w:cs="Arial"/>
          <w:b/>
          <w:szCs w:val="22"/>
        </w:rPr>
      </w:pPr>
      <w:r w:rsidRPr="00BE7F10">
        <w:rPr>
          <w:rFonts w:eastAsia="Arial" w:cs="Arial"/>
          <w:b/>
          <w:strike/>
          <w:szCs w:val="22"/>
        </w:rPr>
        <w:t>Exceptions:</w:t>
      </w:r>
    </w:p>
    <w:p w:rsidR="006B51E5" w:rsidRPr="00BE7F10" w:rsidRDefault="006B51E5" w:rsidP="00C82B38">
      <w:pPr>
        <w:widowControl w:val="0"/>
        <w:autoSpaceDE w:val="0"/>
        <w:autoSpaceDN w:val="0"/>
        <w:spacing w:before="2"/>
        <w:rPr>
          <w:rFonts w:eastAsia="Arial" w:cs="Arial"/>
          <w:b/>
          <w:szCs w:val="22"/>
        </w:rPr>
      </w:pPr>
    </w:p>
    <w:p w:rsidR="006B51E5" w:rsidRPr="00BE7F10" w:rsidRDefault="006B51E5" w:rsidP="00C82B38">
      <w:pPr>
        <w:widowControl w:val="0"/>
        <w:tabs>
          <w:tab w:val="left" w:pos="1220"/>
        </w:tabs>
        <w:autoSpaceDE w:val="0"/>
        <w:autoSpaceDN w:val="0"/>
        <w:spacing w:before="93"/>
        <w:ind w:left="720" w:hanging="328"/>
        <w:rPr>
          <w:rFonts w:eastAsia="Arial" w:cs="Arial"/>
          <w:szCs w:val="22"/>
        </w:rPr>
      </w:pPr>
      <w:r w:rsidRPr="00BE7F10">
        <w:rPr>
          <w:rFonts w:eastAsia="Arial" w:cs="Arial"/>
          <w:strike/>
          <w:spacing w:val="-1"/>
          <w:w w:val="99"/>
          <w:szCs w:val="22"/>
        </w:rPr>
        <w:t>1.</w:t>
      </w:r>
      <w:r w:rsidRPr="00BE7F10">
        <w:rPr>
          <w:rFonts w:eastAsia="Arial" w:cs="Arial"/>
          <w:strike/>
          <w:spacing w:val="-1"/>
          <w:w w:val="99"/>
          <w:szCs w:val="22"/>
        </w:rPr>
        <w:tab/>
      </w:r>
      <w:r w:rsidRPr="00BE7F10">
        <w:rPr>
          <w:rFonts w:eastAsia="Arial" w:cs="Arial"/>
          <w:strike/>
          <w:szCs w:val="22"/>
        </w:rPr>
        <w:t>Asphalt parking surfaces shall be permitted at ground</w:t>
      </w:r>
      <w:r w:rsidRPr="00BE7F10">
        <w:rPr>
          <w:rFonts w:eastAsia="Arial" w:cs="Arial"/>
          <w:strike/>
          <w:spacing w:val="-5"/>
          <w:szCs w:val="22"/>
        </w:rPr>
        <w:t xml:space="preserve"> </w:t>
      </w:r>
      <w:r w:rsidRPr="00BE7F10">
        <w:rPr>
          <w:rFonts w:eastAsia="Arial" w:cs="Arial"/>
          <w:strike/>
          <w:szCs w:val="22"/>
        </w:rPr>
        <w:t>level.</w:t>
      </w:r>
    </w:p>
    <w:p w:rsidR="006B51E5" w:rsidRPr="00BE7F10" w:rsidRDefault="006B51E5" w:rsidP="00C82B38">
      <w:pPr>
        <w:widowControl w:val="0"/>
        <w:tabs>
          <w:tab w:val="left" w:pos="1220"/>
        </w:tabs>
        <w:autoSpaceDE w:val="0"/>
        <w:autoSpaceDN w:val="0"/>
        <w:spacing w:before="1"/>
        <w:ind w:left="720" w:hanging="328"/>
        <w:rPr>
          <w:rFonts w:eastAsia="Arial" w:cs="Arial"/>
          <w:szCs w:val="22"/>
        </w:rPr>
      </w:pPr>
      <w:r w:rsidRPr="00BE7F10">
        <w:rPr>
          <w:rFonts w:eastAsia="Arial" w:cs="Arial"/>
          <w:strike/>
          <w:spacing w:val="-1"/>
          <w:w w:val="99"/>
          <w:szCs w:val="22"/>
        </w:rPr>
        <w:t>2.</w:t>
      </w:r>
      <w:r w:rsidRPr="00BE7F10">
        <w:rPr>
          <w:rFonts w:eastAsia="Arial" w:cs="Arial"/>
          <w:strike/>
          <w:spacing w:val="-1"/>
          <w:w w:val="99"/>
          <w:szCs w:val="22"/>
        </w:rPr>
        <w:tab/>
      </w:r>
      <w:r w:rsidRPr="00BE7F10">
        <w:rPr>
          <w:rFonts w:eastAsia="Arial" w:cs="Arial"/>
          <w:strike/>
          <w:szCs w:val="22"/>
        </w:rPr>
        <w:t>Floors of Group S-2 parking garages shall not be required to have a sloped</w:t>
      </w:r>
      <w:r w:rsidRPr="00BE7F10">
        <w:rPr>
          <w:rFonts w:eastAsia="Arial" w:cs="Arial"/>
          <w:strike/>
          <w:spacing w:val="-16"/>
          <w:szCs w:val="22"/>
        </w:rPr>
        <w:t xml:space="preserve"> </w:t>
      </w:r>
      <w:r w:rsidRPr="00BE7F10">
        <w:rPr>
          <w:rFonts w:eastAsia="Arial" w:cs="Arial"/>
          <w:strike/>
          <w:szCs w:val="22"/>
        </w:rPr>
        <w:t>surface.</w:t>
      </w:r>
    </w:p>
    <w:p w:rsidR="006B51E5" w:rsidRPr="00BE7F10" w:rsidRDefault="006B51E5" w:rsidP="00C82B38">
      <w:pPr>
        <w:widowControl w:val="0"/>
        <w:autoSpaceDE w:val="0"/>
        <w:autoSpaceDN w:val="0"/>
        <w:spacing w:before="6"/>
        <w:rPr>
          <w:rFonts w:eastAsia="Arial" w:cs="Arial"/>
          <w:szCs w:val="22"/>
        </w:rPr>
      </w:pPr>
    </w:p>
    <w:p w:rsidR="006B51E5" w:rsidRPr="00BE7F10" w:rsidRDefault="006B51E5" w:rsidP="00C82B38">
      <w:pPr>
        <w:widowControl w:val="0"/>
        <w:tabs>
          <w:tab w:val="left" w:pos="860"/>
        </w:tabs>
        <w:autoSpaceDE w:val="0"/>
        <w:autoSpaceDN w:val="0"/>
        <w:spacing w:before="93"/>
        <w:ind w:right="461"/>
        <w:rPr>
          <w:rFonts w:eastAsia="Arial" w:cs="Arial"/>
          <w:szCs w:val="22"/>
        </w:rPr>
      </w:pPr>
      <w:r w:rsidRPr="00BE7F10">
        <w:rPr>
          <w:rFonts w:eastAsia="Arial" w:cs="Arial"/>
          <w:b/>
          <w:bCs/>
          <w:spacing w:val="-1"/>
          <w:w w:val="99"/>
          <w:szCs w:val="22"/>
        </w:rPr>
        <w:t>406.4.6</w:t>
      </w:r>
      <w:r w:rsidRPr="00BE7F10">
        <w:rPr>
          <w:rFonts w:eastAsia="Arial" w:cs="Arial"/>
          <w:b/>
          <w:bCs/>
          <w:spacing w:val="-1"/>
          <w:w w:val="99"/>
          <w:szCs w:val="22"/>
        </w:rPr>
        <w:tab/>
      </w:r>
      <w:r w:rsidRPr="00BE7F10">
        <w:rPr>
          <w:rFonts w:eastAsia="Arial" w:cs="Arial"/>
          <w:b/>
          <w:strike/>
          <w:szCs w:val="22"/>
        </w:rPr>
        <w:t xml:space="preserve">Mixed occupancy separation. </w:t>
      </w:r>
      <w:r w:rsidRPr="00BE7F10">
        <w:rPr>
          <w:rFonts w:eastAsia="Arial" w:cs="Arial"/>
          <w:strike/>
          <w:szCs w:val="22"/>
        </w:rPr>
        <w:t>Parking garages shall be separated from other occupancies in accordance with Section</w:t>
      </w:r>
      <w:r w:rsidRPr="00BE7F10">
        <w:rPr>
          <w:rFonts w:eastAsia="Arial" w:cs="Arial"/>
          <w:strike/>
          <w:spacing w:val="1"/>
          <w:szCs w:val="22"/>
        </w:rPr>
        <w:t xml:space="preserve"> </w:t>
      </w:r>
      <w:r w:rsidRPr="00BE7F10">
        <w:rPr>
          <w:rFonts w:eastAsia="Arial" w:cs="Arial"/>
          <w:strike/>
          <w:szCs w:val="22"/>
        </w:rPr>
        <w:t>508.1.</w:t>
      </w:r>
    </w:p>
    <w:p w:rsidR="006B51E5" w:rsidRPr="00BE7F10" w:rsidRDefault="006B51E5" w:rsidP="00C82B38">
      <w:pPr>
        <w:widowControl w:val="0"/>
        <w:autoSpaceDE w:val="0"/>
        <w:autoSpaceDN w:val="0"/>
        <w:spacing w:before="8"/>
        <w:rPr>
          <w:rFonts w:eastAsia="Arial" w:cs="Arial"/>
          <w:szCs w:val="22"/>
        </w:rPr>
      </w:pPr>
    </w:p>
    <w:p w:rsidR="006B51E5" w:rsidRPr="00BE7F10" w:rsidRDefault="006B51E5" w:rsidP="00C82B38">
      <w:pPr>
        <w:widowControl w:val="0"/>
        <w:tabs>
          <w:tab w:val="left" w:pos="863"/>
        </w:tabs>
        <w:autoSpaceDE w:val="0"/>
        <w:autoSpaceDN w:val="0"/>
        <w:spacing w:before="92"/>
        <w:ind w:right="592"/>
        <w:outlineLvl w:val="1"/>
        <w:rPr>
          <w:rFonts w:eastAsia="Arial" w:cs="Arial"/>
          <w:szCs w:val="22"/>
        </w:rPr>
      </w:pPr>
      <w:r w:rsidRPr="00BE7F10">
        <w:rPr>
          <w:rFonts w:eastAsia="Arial" w:cs="Arial"/>
          <w:b/>
          <w:bCs/>
          <w:spacing w:val="-1"/>
          <w:w w:val="99"/>
          <w:szCs w:val="22"/>
        </w:rPr>
        <w:t>406.4.7</w:t>
      </w:r>
      <w:r w:rsidRPr="00BE7F10">
        <w:rPr>
          <w:rFonts w:eastAsia="Arial" w:cs="Arial"/>
          <w:b/>
          <w:bCs/>
          <w:spacing w:val="-1"/>
          <w:w w:val="99"/>
          <w:szCs w:val="22"/>
        </w:rPr>
        <w:tab/>
      </w:r>
      <w:r w:rsidRPr="00BE7F10">
        <w:rPr>
          <w:rFonts w:eastAsia="Arial" w:cs="Arial"/>
          <w:b/>
          <w:strike/>
          <w:szCs w:val="22"/>
        </w:rPr>
        <w:t xml:space="preserve">Special hazards. </w:t>
      </w:r>
      <w:r w:rsidRPr="00BE7F10">
        <w:rPr>
          <w:rFonts w:eastAsia="Arial" w:cs="Arial"/>
          <w:strike/>
          <w:szCs w:val="22"/>
        </w:rPr>
        <w:t>Connection of a parking garage with any room in which there is a</w:t>
      </w:r>
      <w:r w:rsidRPr="00BE7F10">
        <w:rPr>
          <w:rFonts w:eastAsia="Arial" w:cs="Arial"/>
          <w:strike/>
          <w:spacing w:val="-39"/>
          <w:szCs w:val="22"/>
        </w:rPr>
        <w:t xml:space="preserve"> </w:t>
      </w:r>
      <w:r w:rsidRPr="00BE7F10">
        <w:rPr>
          <w:rFonts w:eastAsia="Arial" w:cs="Arial"/>
          <w:strike/>
          <w:szCs w:val="22"/>
        </w:rPr>
        <w:t>fuel-fired appliance shall be by means of a vestibule providing a two-doorway</w:t>
      </w:r>
      <w:r w:rsidRPr="00BE7F10">
        <w:rPr>
          <w:rFonts w:eastAsia="Arial" w:cs="Arial"/>
          <w:strike/>
          <w:spacing w:val="-15"/>
          <w:szCs w:val="22"/>
        </w:rPr>
        <w:t xml:space="preserve"> </w:t>
      </w:r>
      <w:r w:rsidRPr="00BE7F10">
        <w:rPr>
          <w:rFonts w:eastAsia="Arial" w:cs="Arial"/>
          <w:strike/>
          <w:szCs w:val="22"/>
        </w:rPr>
        <w:t>separation.</w:t>
      </w:r>
    </w:p>
    <w:p w:rsidR="006B51E5" w:rsidRPr="00BE7F10" w:rsidRDefault="006B51E5" w:rsidP="00C82B38">
      <w:pPr>
        <w:widowControl w:val="0"/>
        <w:autoSpaceDE w:val="0"/>
        <w:autoSpaceDN w:val="0"/>
        <w:spacing w:before="5"/>
        <w:rPr>
          <w:rFonts w:eastAsia="Arial" w:cs="Arial"/>
          <w:szCs w:val="22"/>
        </w:rPr>
      </w:pPr>
    </w:p>
    <w:p w:rsidR="006B51E5" w:rsidRPr="00BE7F10" w:rsidRDefault="006B51E5" w:rsidP="00C82B38">
      <w:pPr>
        <w:widowControl w:val="0"/>
        <w:autoSpaceDE w:val="0"/>
        <w:autoSpaceDN w:val="0"/>
        <w:spacing w:before="93"/>
        <w:ind w:left="360" w:right="213"/>
        <w:rPr>
          <w:rFonts w:eastAsia="Arial" w:cs="Arial"/>
          <w:szCs w:val="22"/>
        </w:rPr>
      </w:pPr>
      <w:r w:rsidRPr="00BE7F10">
        <w:rPr>
          <w:rFonts w:eastAsia="Arial" w:cs="Arial"/>
          <w:b/>
          <w:strike/>
          <w:szCs w:val="22"/>
        </w:rPr>
        <w:t xml:space="preserve">Exception: </w:t>
      </w:r>
      <w:r w:rsidRPr="00BE7F10">
        <w:rPr>
          <w:rFonts w:eastAsia="Arial" w:cs="Arial"/>
          <w:strike/>
          <w:szCs w:val="22"/>
        </w:rPr>
        <w:t>A single door shall be allowed provided the sources of ignition in the appliance are not</w:t>
      </w:r>
      <w:r w:rsidRPr="00BE7F10">
        <w:rPr>
          <w:rFonts w:eastAsia="Arial" w:cs="Arial"/>
          <w:szCs w:val="22"/>
        </w:rPr>
        <w:t xml:space="preserve"> </w:t>
      </w:r>
      <w:r w:rsidRPr="00BE7F10">
        <w:rPr>
          <w:rFonts w:eastAsia="Arial" w:cs="Arial"/>
          <w:strike/>
          <w:szCs w:val="22"/>
        </w:rPr>
        <w:t>less than 18 inches (457 mm) above the floor.</w:t>
      </w:r>
    </w:p>
    <w:p w:rsidR="006B51E5" w:rsidRPr="00BE7F10" w:rsidRDefault="006B51E5" w:rsidP="00C82B38">
      <w:pPr>
        <w:widowControl w:val="0"/>
        <w:autoSpaceDE w:val="0"/>
        <w:autoSpaceDN w:val="0"/>
        <w:spacing w:before="7"/>
        <w:rPr>
          <w:rFonts w:eastAsia="Arial" w:cs="Arial"/>
          <w:szCs w:val="22"/>
        </w:rPr>
      </w:pPr>
    </w:p>
    <w:p w:rsidR="006B51E5" w:rsidRPr="00BE7F10" w:rsidRDefault="006B51E5" w:rsidP="00C82B38">
      <w:pPr>
        <w:widowControl w:val="0"/>
        <w:autoSpaceDE w:val="0"/>
        <w:autoSpaceDN w:val="0"/>
        <w:spacing w:before="7"/>
        <w:rPr>
          <w:rFonts w:eastAsia="Arial" w:cs="Arial"/>
          <w:strike/>
          <w:szCs w:val="22"/>
        </w:rPr>
      </w:pPr>
      <w:r w:rsidRPr="00BE7F10">
        <w:rPr>
          <w:rFonts w:eastAsia="Arial" w:cs="Arial"/>
          <w:b/>
          <w:bCs/>
          <w:spacing w:val="-1"/>
          <w:w w:val="99"/>
          <w:szCs w:val="22"/>
        </w:rPr>
        <w:t>406.4.8</w:t>
      </w:r>
      <w:r w:rsidRPr="00BE7F10">
        <w:rPr>
          <w:rFonts w:eastAsia="Arial" w:cs="Arial"/>
          <w:b/>
          <w:bCs/>
          <w:spacing w:val="-1"/>
          <w:w w:val="99"/>
          <w:szCs w:val="22"/>
        </w:rPr>
        <w:tab/>
      </w:r>
      <w:r w:rsidRPr="00BE7F10">
        <w:rPr>
          <w:rFonts w:eastAsia="Arial" w:cs="Arial"/>
          <w:b/>
          <w:strike/>
          <w:szCs w:val="22"/>
        </w:rPr>
        <w:t xml:space="preserve">Attached to rooms. </w:t>
      </w:r>
      <w:r w:rsidRPr="00BE7F10">
        <w:rPr>
          <w:rFonts w:eastAsia="Arial" w:cs="Arial"/>
          <w:strike/>
          <w:szCs w:val="22"/>
        </w:rPr>
        <w:t>Openings from a parking garage directly</w:t>
      </w:r>
      <w:r w:rsidRPr="00BE7F10">
        <w:rPr>
          <w:rFonts w:eastAsia="Arial" w:cs="Arial"/>
          <w:strike/>
          <w:spacing w:val="-41"/>
          <w:szCs w:val="22"/>
        </w:rPr>
        <w:t xml:space="preserve"> </w:t>
      </w:r>
      <w:r w:rsidRPr="00BE7F10">
        <w:rPr>
          <w:rFonts w:eastAsia="Arial" w:cs="Arial"/>
          <w:strike/>
          <w:szCs w:val="22"/>
        </w:rPr>
        <w:t>into a room used for sleeping purposes shall not be</w:t>
      </w:r>
      <w:r w:rsidRPr="00BE7F10">
        <w:rPr>
          <w:rFonts w:eastAsia="Arial" w:cs="Arial"/>
          <w:strike/>
          <w:spacing w:val="1"/>
          <w:szCs w:val="22"/>
        </w:rPr>
        <w:t xml:space="preserve"> </w:t>
      </w:r>
      <w:r w:rsidRPr="00BE7F10">
        <w:rPr>
          <w:rFonts w:eastAsia="Arial" w:cs="Arial"/>
          <w:strike/>
          <w:szCs w:val="22"/>
        </w:rPr>
        <w:t>permitted.</w:t>
      </w:r>
    </w:p>
    <w:p w:rsidR="006B51E5" w:rsidRPr="00BE7F10" w:rsidRDefault="006B51E5" w:rsidP="00C82B38">
      <w:pPr>
        <w:widowControl w:val="0"/>
        <w:autoSpaceDE w:val="0"/>
        <w:autoSpaceDN w:val="0"/>
        <w:spacing w:before="7"/>
        <w:rPr>
          <w:rFonts w:eastAsia="Arial" w:cs="Arial"/>
          <w:strike/>
          <w:szCs w:val="22"/>
        </w:rPr>
      </w:pPr>
    </w:p>
    <w:p w:rsidR="006B51E5" w:rsidRPr="00BE7F10" w:rsidRDefault="006B51E5" w:rsidP="00C82B38">
      <w:pPr>
        <w:widowControl w:val="0"/>
        <w:autoSpaceDE w:val="0"/>
        <w:autoSpaceDN w:val="0"/>
        <w:ind w:right="895"/>
        <w:rPr>
          <w:rFonts w:eastAsia="Arial" w:cs="Arial"/>
          <w:szCs w:val="22"/>
        </w:rPr>
      </w:pPr>
      <w:r w:rsidRPr="00BE7F10">
        <w:rPr>
          <w:rFonts w:eastAsia="Arial" w:cs="Arial"/>
          <w:b/>
          <w:szCs w:val="22"/>
        </w:rPr>
        <w:t xml:space="preserve">406.5 Open parking garages. </w:t>
      </w:r>
      <w:r w:rsidRPr="00BE7F10">
        <w:rPr>
          <w:rFonts w:eastAsia="Arial" w:cs="Arial"/>
          <w:i/>
          <w:szCs w:val="22"/>
        </w:rPr>
        <w:t xml:space="preserve">Open parking garages </w:t>
      </w:r>
      <w:r w:rsidRPr="00BE7F10">
        <w:rPr>
          <w:rFonts w:eastAsia="Arial" w:cs="Arial"/>
          <w:szCs w:val="22"/>
        </w:rPr>
        <w:t xml:space="preserve">shall comply with Sections </w:t>
      </w:r>
      <w:r w:rsidRPr="00BE7F10">
        <w:rPr>
          <w:rFonts w:eastAsia="Arial" w:cs="Arial"/>
          <w:strike/>
          <w:szCs w:val="22"/>
        </w:rPr>
        <w:t>406.5.1 through 406.5.11.</w:t>
      </w:r>
      <w:r w:rsidRPr="00BE7F10">
        <w:rPr>
          <w:rFonts w:eastAsia="Arial" w:cs="Arial"/>
          <w:szCs w:val="22"/>
        </w:rPr>
        <w:t xml:space="preserve"> </w:t>
      </w:r>
      <w:r w:rsidRPr="00BE7F10">
        <w:rPr>
          <w:rFonts w:eastAsia="Arial" w:cs="Arial"/>
          <w:szCs w:val="22"/>
          <w:u w:val="single"/>
        </w:rPr>
        <w:t>406.1, 406.4 and 406.5.</w:t>
      </w:r>
    </w:p>
    <w:p w:rsidR="006B51E5" w:rsidRPr="00BE7F10" w:rsidRDefault="006B51E5" w:rsidP="00C82B38">
      <w:pPr>
        <w:widowControl w:val="0"/>
        <w:autoSpaceDE w:val="0"/>
        <w:autoSpaceDN w:val="0"/>
        <w:spacing w:before="10"/>
        <w:rPr>
          <w:rFonts w:eastAsia="Arial" w:cs="Arial"/>
          <w:szCs w:val="22"/>
        </w:rPr>
      </w:pPr>
    </w:p>
    <w:p w:rsidR="006B51E5" w:rsidRPr="00BE7F10" w:rsidRDefault="006B51E5" w:rsidP="00C82B38">
      <w:pPr>
        <w:widowControl w:val="0"/>
        <w:autoSpaceDE w:val="0"/>
        <w:autoSpaceDN w:val="0"/>
        <w:spacing w:before="93"/>
        <w:ind w:right="151"/>
        <w:outlineLvl w:val="1"/>
        <w:rPr>
          <w:rFonts w:eastAsia="Arial" w:cs="Arial"/>
          <w:szCs w:val="22"/>
        </w:rPr>
      </w:pPr>
      <w:r w:rsidRPr="00BE7F10">
        <w:rPr>
          <w:rFonts w:eastAsia="Arial" w:cs="Arial"/>
          <w:b/>
          <w:szCs w:val="22"/>
        </w:rPr>
        <w:t xml:space="preserve">406.5.4.1 Single use. </w:t>
      </w:r>
      <w:r w:rsidRPr="00BE7F10">
        <w:rPr>
          <w:rFonts w:eastAsia="Arial" w:cs="Arial"/>
          <w:szCs w:val="22"/>
        </w:rPr>
        <w:t xml:space="preserve">Where the </w:t>
      </w:r>
      <w:r w:rsidRPr="00BE7F10">
        <w:rPr>
          <w:rFonts w:eastAsia="Arial" w:cs="Arial"/>
          <w:i/>
          <w:szCs w:val="22"/>
        </w:rPr>
        <w:t xml:space="preserve">open parking garage </w:t>
      </w:r>
      <w:r w:rsidRPr="00BE7F10">
        <w:rPr>
          <w:rFonts w:eastAsia="Arial" w:cs="Arial"/>
          <w:szCs w:val="22"/>
        </w:rPr>
        <w:t>is used exclusively for the parking or storage of private motor vehicles, with no other uses in the building, the area and height shall be permitted to comply with Table 406.5.4, along with increases allowed by Section 406.5.5.</w:t>
      </w:r>
    </w:p>
    <w:p w:rsidR="006B51E5" w:rsidRPr="00BE7F10" w:rsidRDefault="006B51E5" w:rsidP="00C82B38">
      <w:pPr>
        <w:widowControl w:val="0"/>
        <w:autoSpaceDE w:val="0"/>
        <w:autoSpaceDN w:val="0"/>
        <w:spacing w:before="4"/>
        <w:rPr>
          <w:rFonts w:eastAsia="Arial" w:cs="Arial"/>
          <w:szCs w:val="22"/>
        </w:rPr>
      </w:pPr>
    </w:p>
    <w:p w:rsidR="006B51E5" w:rsidRPr="00BE7F10" w:rsidRDefault="006B51E5" w:rsidP="00C82B38">
      <w:pPr>
        <w:widowControl w:val="0"/>
        <w:autoSpaceDE w:val="0"/>
        <w:autoSpaceDN w:val="0"/>
        <w:ind w:left="360" w:right="491" w:hanging="1"/>
        <w:jc w:val="both"/>
        <w:rPr>
          <w:rFonts w:eastAsia="Arial" w:cs="Arial"/>
          <w:szCs w:val="22"/>
        </w:rPr>
      </w:pPr>
      <w:r w:rsidRPr="00BE7F10">
        <w:rPr>
          <w:rFonts w:eastAsia="Arial" w:cs="Arial"/>
          <w:b/>
          <w:szCs w:val="22"/>
        </w:rPr>
        <w:t xml:space="preserve">Exception: </w:t>
      </w:r>
      <w:r w:rsidRPr="00BE7F10">
        <w:rPr>
          <w:rFonts w:eastAsia="Arial" w:cs="Arial"/>
          <w:szCs w:val="22"/>
        </w:rPr>
        <w:t>The grade-level tier is permitted to contain an office, waiting and toilet rooms having a total combined area of not more than 1,000 square feet (93 m</w:t>
      </w:r>
      <w:r w:rsidRPr="00BE7F10">
        <w:rPr>
          <w:rFonts w:eastAsia="Arial" w:cs="Arial"/>
          <w:position w:val="7"/>
          <w:szCs w:val="22"/>
        </w:rPr>
        <w:t>2</w:t>
      </w:r>
      <w:r w:rsidRPr="00BE7F10">
        <w:rPr>
          <w:rFonts w:eastAsia="Arial" w:cs="Arial"/>
          <w:szCs w:val="22"/>
        </w:rPr>
        <w:t xml:space="preserve">). Such area need not be separated from the </w:t>
      </w:r>
      <w:r w:rsidRPr="00BE7F10">
        <w:rPr>
          <w:rFonts w:eastAsia="Arial" w:cs="Arial"/>
          <w:i/>
          <w:szCs w:val="22"/>
        </w:rPr>
        <w:t>open parking garage</w:t>
      </w:r>
      <w:r w:rsidRPr="00BE7F10">
        <w:rPr>
          <w:rFonts w:eastAsia="Arial" w:cs="Arial"/>
          <w:szCs w:val="22"/>
        </w:rPr>
        <w:t>.</w:t>
      </w:r>
    </w:p>
    <w:p w:rsidR="006B51E5" w:rsidRPr="00BE7F10" w:rsidRDefault="006B51E5" w:rsidP="00C82B38">
      <w:pPr>
        <w:widowControl w:val="0"/>
        <w:autoSpaceDE w:val="0"/>
        <w:autoSpaceDN w:val="0"/>
        <w:spacing w:before="1"/>
        <w:rPr>
          <w:rFonts w:eastAsia="Arial" w:cs="Arial"/>
          <w:szCs w:val="22"/>
        </w:rPr>
      </w:pPr>
    </w:p>
    <w:p w:rsidR="006B51E5" w:rsidRPr="00BE7F10" w:rsidRDefault="006B51E5" w:rsidP="00C82B38">
      <w:pPr>
        <w:widowControl w:val="0"/>
        <w:autoSpaceDE w:val="0"/>
        <w:autoSpaceDN w:val="0"/>
        <w:ind w:right="166" w:firstLine="240"/>
        <w:rPr>
          <w:rFonts w:eastAsia="Arial" w:cs="Arial"/>
          <w:i/>
          <w:szCs w:val="22"/>
        </w:rPr>
      </w:pPr>
      <w:r w:rsidRPr="00BE7F10">
        <w:rPr>
          <w:rFonts w:eastAsia="Arial" w:cs="Arial"/>
          <w:szCs w:val="22"/>
        </w:rPr>
        <w:t xml:space="preserve">In </w:t>
      </w:r>
      <w:r w:rsidRPr="00BE7F10">
        <w:rPr>
          <w:rFonts w:eastAsia="Arial" w:cs="Arial"/>
          <w:i/>
          <w:szCs w:val="22"/>
        </w:rPr>
        <w:t xml:space="preserve">open parking garages </w:t>
      </w:r>
      <w:r w:rsidRPr="00BE7F10">
        <w:rPr>
          <w:rFonts w:eastAsia="Arial" w:cs="Arial"/>
          <w:szCs w:val="22"/>
        </w:rPr>
        <w:t xml:space="preserve">having a spiral or sloping floor, the horizontal projection of the structure at any cross section shall not exceed the allowable area per parking tier. In the case of an </w:t>
      </w:r>
      <w:r w:rsidRPr="00BE7F10">
        <w:rPr>
          <w:rFonts w:eastAsia="Arial" w:cs="Arial"/>
          <w:i/>
          <w:szCs w:val="22"/>
        </w:rPr>
        <w:t>open parking</w:t>
      </w:r>
    </w:p>
    <w:p w:rsidR="006B51E5" w:rsidRPr="00BE7F10" w:rsidRDefault="006B51E5" w:rsidP="00C82B38">
      <w:pPr>
        <w:widowControl w:val="0"/>
        <w:autoSpaceDE w:val="0"/>
        <w:autoSpaceDN w:val="0"/>
        <w:rPr>
          <w:rFonts w:eastAsia="Arial" w:cs="Arial"/>
          <w:szCs w:val="22"/>
        </w:rPr>
      </w:pPr>
      <w:r w:rsidRPr="00BE7F10">
        <w:rPr>
          <w:rFonts w:eastAsia="Arial" w:cs="Arial"/>
          <w:i/>
          <w:szCs w:val="22"/>
        </w:rPr>
        <w:t xml:space="preserve">garage </w:t>
      </w:r>
      <w:r w:rsidRPr="00BE7F10">
        <w:rPr>
          <w:rFonts w:eastAsia="Arial" w:cs="Arial"/>
          <w:szCs w:val="22"/>
        </w:rPr>
        <w:t>having a continuous spiral floor, each 9 feet 6 inches (2896 mm) of height, or portion thereof, shall be considered a tier.</w:t>
      </w:r>
    </w:p>
    <w:p w:rsidR="006B51E5" w:rsidRPr="00BE7F10" w:rsidRDefault="00BE582F" w:rsidP="00C82B38">
      <w:pPr>
        <w:widowControl w:val="0"/>
        <w:autoSpaceDE w:val="0"/>
        <w:autoSpaceDN w:val="0"/>
        <w:ind w:right="395" w:firstLine="240"/>
        <w:rPr>
          <w:rFonts w:eastAsia="Arial" w:cs="Arial"/>
          <w:szCs w:val="22"/>
        </w:rPr>
      </w:pPr>
      <w:r>
        <w:rPr>
          <w:rFonts w:eastAsia="Arial" w:cs="Arial"/>
          <w:noProof/>
          <w:szCs w:val="22"/>
        </w:rPr>
        <mc:AlternateContent>
          <mc:Choice Requires="wps">
            <w:drawing>
              <wp:anchor distT="0" distB="0" distL="114300" distR="114300" simplePos="0" relativeHeight="251627008" behindDoc="0" locked="0" layoutInCell="1" allowOverlap="1">
                <wp:simplePos x="0" y="0"/>
                <wp:positionH relativeFrom="page">
                  <wp:posOffset>6696710</wp:posOffset>
                </wp:positionH>
                <wp:positionV relativeFrom="paragraph">
                  <wp:posOffset>278765</wp:posOffset>
                </wp:positionV>
                <wp:extent cx="36830" cy="8890"/>
                <wp:effectExtent l="635" t="2540" r="635" b="0"/>
                <wp:wrapNone/>
                <wp:docPr id="2481"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6" o:spid="_x0000_s1026" style="position:absolute;margin-left:527.3pt;margin-top:21.95pt;width:2.9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5HXeAIAAPw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" fillcolor="black" stroked="f">
                <w10:wrap anchorx="page"/>
              </v:rect>
            </w:pict>
          </mc:Fallback>
        </mc:AlternateContent>
      </w:r>
      <w:r w:rsidR="006B51E5" w:rsidRPr="00BE7F10">
        <w:rPr>
          <w:rFonts w:eastAsia="Arial" w:cs="Arial"/>
          <w:szCs w:val="22"/>
        </w:rPr>
        <w:t>The clear height of a parking tier shall be not less than 7 feet (2134 mm), except that a lower clear height is permitted in mechanical-access</w:t>
      </w:r>
      <w:r w:rsidR="006B51E5" w:rsidRPr="00BE7F10">
        <w:rPr>
          <w:rFonts w:eastAsia="Arial" w:cs="Arial"/>
          <w:strike/>
          <w:szCs w:val="22"/>
        </w:rPr>
        <w:t xml:space="preserve"> open parking garages where approved by the building official.</w:t>
      </w:r>
    </w:p>
    <w:p w:rsidR="006B51E5" w:rsidRPr="00BE7F10" w:rsidRDefault="006B51E5" w:rsidP="00C82B38">
      <w:pPr>
        <w:widowControl w:val="0"/>
        <w:autoSpaceDE w:val="0"/>
        <w:autoSpaceDN w:val="0"/>
        <w:spacing w:before="7"/>
        <w:rPr>
          <w:rFonts w:eastAsia="Arial" w:cs="Arial"/>
          <w:szCs w:val="22"/>
        </w:rPr>
      </w:pPr>
    </w:p>
    <w:p w:rsidR="006B51E5" w:rsidRPr="00BE7F10" w:rsidRDefault="006B51E5" w:rsidP="00C82B38">
      <w:pPr>
        <w:widowControl w:val="0"/>
        <w:tabs>
          <w:tab w:val="left" w:pos="695"/>
        </w:tabs>
        <w:autoSpaceDE w:val="0"/>
        <w:autoSpaceDN w:val="0"/>
        <w:spacing w:before="93"/>
        <w:ind w:right="203" w:hanging="1"/>
        <w:rPr>
          <w:rFonts w:eastAsia="Arial" w:cs="Arial"/>
          <w:szCs w:val="22"/>
        </w:rPr>
      </w:pPr>
      <w:r w:rsidRPr="00BE7F10">
        <w:rPr>
          <w:rFonts w:eastAsia="Arial" w:cs="Arial"/>
          <w:b/>
          <w:bCs/>
          <w:spacing w:val="-1"/>
          <w:w w:val="99"/>
          <w:szCs w:val="22"/>
        </w:rPr>
        <w:lastRenderedPageBreak/>
        <w:t>406.6</w:t>
      </w:r>
      <w:r w:rsidRPr="00BE7F10">
        <w:rPr>
          <w:rFonts w:eastAsia="Arial" w:cs="Arial"/>
          <w:b/>
          <w:bCs/>
          <w:spacing w:val="-1"/>
          <w:w w:val="99"/>
          <w:szCs w:val="22"/>
        </w:rPr>
        <w:tab/>
      </w:r>
      <w:r w:rsidRPr="00BE7F10">
        <w:rPr>
          <w:rFonts w:eastAsia="Arial" w:cs="Arial"/>
          <w:b/>
          <w:szCs w:val="22"/>
        </w:rPr>
        <w:t xml:space="preserve">Enclosed parking garages. </w:t>
      </w:r>
      <w:r w:rsidRPr="00BE7F10">
        <w:rPr>
          <w:rFonts w:eastAsia="Arial" w:cs="Arial"/>
          <w:szCs w:val="22"/>
        </w:rPr>
        <w:t xml:space="preserve">Enclosed parking garages shall comply with Sections </w:t>
      </w:r>
      <w:r w:rsidRPr="00BE7F10">
        <w:rPr>
          <w:rFonts w:eastAsia="Arial" w:cs="Arial"/>
          <w:strike/>
          <w:szCs w:val="22"/>
        </w:rPr>
        <w:t>406.6.1 through 406.6.3.</w:t>
      </w:r>
      <w:r w:rsidRPr="00BE7F10">
        <w:rPr>
          <w:rFonts w:eastAsia="Arial" w:cs="Arial"/>
          <w:szCs w:val="22"/>
        </w:rPr>
        <w:t xml:space="preserve"> </w:t>
      </w:r>
      <w:r w:rsidRPr="00BE7F10">
        <w:rPr>
          <w:rFonts w:eastAsia="Arial" w:cs="Arial"/>
          <w:szCs w:val="22"/>
          <w:u w:val="single"/>
        </w:rPr>
        <w:t>406.1, 406.4 and</w:t>
      </w:r>
      <w:r w:rsidRPr="00BE7F10">
        <w:rPr>
          <w:rFonts w:eastAsia="Arial" w:cs="Arial"/>
          <w:spacing w:val="-3"/>
          <w:szCs w:val="22"/>
          <w:u w:val="single"/>
        </w:rPr>
        <w:t xml:space="preserve"> </w:t>
      </w:r>
      <w:r w:rsidRPr="00BE7F10">
        <w:rPr>
          <w:rFonts w:eastAsia="Arial" w:cs="Arial"/>
          <w:szCs w:val="22"/>
          <w:u w:val="single"/>
        </w:rPr>
        <w:t>406.6.</w:t>
      </w:r>
    </w:p>
    <w:p w:rsidR="006B51E5" w:rsidRPr="00BE7F10" w:rsidRDefault="006B51E5" w:rsidP="00C82B38">
      <w:pPr>
        <w:widowControl w:val="0"/>
        <w:autoSpaceDE w:val="0"/>
        <w:autoSpaceDN w:val="0"/>
        <w:spacing w:before="9"/>
        <w:rPr>
          <w:rFonts w:eastAsia="Arial" w:cs="Arial"/>
          <w:szCs w:val="22"/>
        </w:rPr>
      </w:pPr>
    </w:p>
    <w:p w:rsidR="006B51E5" w:rsidRPr="00BE7F10" w:rsidRDefault="006B51E5" w:rsidP="00C82B38">
      <w:pPr>
        <w:widowControl w:val="0"/>
        <w:tabs>
          <w:tab w:val="left" w:pos="695"/>
        </w:tabs>
        <w:autoSpaceDE w:val="0"/>
        <w:autoSpaceDN w:val="0"/>
        <w:spacing w:before="93"/>
        <w:ind w:right="169" w:firstLine="1"/>
        <w:rPr>
          <w:rFonts w:eastAsia="Arial" w:cs="Arial"/>
          <w:szCs w:val="22"/>
        </w:rPr>
      </w:pPr>
      <w:r w:rsidRPr="00BE7F10">
        <w:rPr>
          <w:rFonts w:eastAsia="Arial" w:cs="Arial"/>
          <w:b/>
          <w:bCs/>
          <w:spacing w:val="-1"/>
          <w:w w:val="99"/>
          <w:szCs w:val="22"/>
        </w:rPr>
        <w:t>406.7</w:t>
      </w:r>
      <w:r w:rsidRPr="00BE7F10">
        <w:rPr>
          <w:rFonts w:eastAsia="Arial" w:cs="Arial"/>
          <w:b/>
          <w:bCs/>
          <w:spacing w:val="-1"/>
          <w:w w:val="99"/>
          <w:szCs w:val="22"/>
        </w:rPr>
        <w:tab/>
      </w:r>
      <w:r w:rsidRPr="00BE7F10">
        <w:rPr>
          <w:rFonts w:eastAsia="Arial" w:cs="Arial"/>
          <w:b/>
          <w:szCs w:val="22"/>
        </w:rPr>
        <w:t xml:space="preserve">Motor fuel-dispensing facilities. </w:t>
      </w:r>
      <w:r w:rsidRPr="00BE7F10">
        <w:rPr>
          <w:rFonts w:eastAsia="Arial" w:cs="Arial"/>
          <w:szCs w:val="22"/>
        </w:rPr>
        <w:t xml:space="preserve">Motor fuel-dispensing facilities shall comply with the </w:t>
      </w:r>
      <w:r w:rsidRPr="00BE7F10">
        <w:rPr>
          <w:rFonts w:eastAsia="Arial" w:cs="Arial"/>
          <w:i/>
          <w:szCs w:val="22"/>
        </w:rPr>
        <w:t xml:space="preserve">International Fire Code </w:t>
      </w:r>
      <w:r w:rsidRPr="00BE7F10">
        <w:rPr>
          <w:rFonts w:eastAsia="Arial" w:cs="Arial"/>
          <w:szCs w:val="22"/>
        </w:rPr>
        <w:t xml:space="preserve">and Sections </w:t>
      </w:r>
      <w:r w:rsidRPr="00BE7F10">
        <w:rPr>
          <w:rFonts w:eastAsia="Arial" w:cs="Arial"/>
          <w:strike/>
          <w:szCs w:val="22"/>
        </w:rPr>
        <w:t>406.7.1</w:t>
      </w:r>
      <w:r w:rsidRPr="00BE7F10">
        <w:rPr>
          <w:rFonts w:eastAsia="Arial" w:cs="Arial"/>
          <w:szCs w:val="22"/>
        </w:rPr>
        <w:t xml:space="preserve"> </w:t>
      </w:r>
      <w:r w:rsidRPr="00BE7F10">
        <w:rPr>
          <w:rFonts w:eastAsia="Arial" w:cs="Arial"/>
          <w:szCs w:val="22"/>
          <w:u w:val="single"/>
        </w:rPr>
        <w:t>406.1</w:t>
      </w:r>
      <w:r w:rsidRPr="00BE7F10">
        <w:rPr>
          <w:rFonts w:eastAsia="Arial" w:cs="Arial"/>
          <w:szCs w:val="22"/>
        </w:rPr>
        <w:t xml:space="preserve"> and </w:t>
      </w:r>
      <w:r w:rsidRPr="00BE7F10">
        <w:rPr>
          <w:rFonts w:eastAsia="Arial" w:cs="Arial"/>
          <w:strike/>
          <w:szCs w:val="22"/>
        </w:rPr>
        <w:t>406.7.2</w:t>
      </w:r>
      <w:r w:rsidRPr="00BE7F10">
        <w:rPr>
          <w:rFonts w:eastAsia="Arial" w:cs="Arial"/>
          <w:spacing w:val="1"/>
          <w:szCs w:val="22"/>
        </w:rPr>
        <w:t xml:space="preserve"> </w:t>
      </w:r>
      <w:r w:rsidRPr="00BE7F10">
        <w:rPr>
          <w:rFonts w:eastAsia="Arial" w:cs="Arial"/>
          <w:szCs w:val="22"/>
          <w:u w:val="single"/>
        </w:rPr>
        <w:t>406.7</w:t>
      </w:r>
      <w:r w:rsidRPr="00BE7F10">
        <w:rPr>
          <w:rFonts w:eastAsia="Arial" w:cs="Arial"/>
          <w:szCs w:val="22"/>
        </w:rPr>
        <w:t>.</w:t>
      </w:r>
    </w:p>
    <w:p w:rsidR="006B51E5" w:rsidRPr="00BE7F10" w:rsidRDefault="006B51E5" w:rsidP="00C82B38">
      <w:pPr>
        <w:widowControl w:val="0"/>
        <w:autoSpaceDE w:val="0"/>
        <w:autoSpaceDN w:val="0"/>
        <w:spacing w:before="10"/>
        <w:rPr>
          <w:rFonts w:eastAsia="Arial" w:cs="Arial"/>
          <w:szCs w:val="22"/>
        </w:rPr>
      </w:pPr>
    </w:p>
    <w:p w:rsidR="006B51E5" w:rsidRPr="00BE7F10" w:rsidRDefault="006B51E5" w:rsidP="00C82B38">
      <w:pPr>
        <w:widowControl w:val="0"/>
        <w:tabs>
          <w:tab w:val="left" w:pos="695"/>
        </w:tabs>
        <w:autoSpaceDE w:val="0"/>
        <w:autoSpaceDN w:val="0"/>
        <w:spacing w:before="92"/>
        <w:ind w:right="591" w:firstLine="1"/>
        <w:outlineLvl w:val="1"/>
        <w:rPr>
          <w:rFonts w:eastAsia="Arial" w:cs="Arial"/>
          <w:szCs w:val="22"/>
        </w:rPr>
      </w:pPr>
      <w:r w:rsidRPr="00BE7F10">
        <w:rPr>
          <w:rFonts w:eastAsia="Arial" w:cs="Arial"/>
          <w:b/>
          <w:bCs/>
          <w:spacing w:val="-1"/>
          <w:w w:val="99"/>
          <w:szCs w:val="22"/>
        </w:rPr>
        <w:t>406.8</w:t>
      </w:r>
      <w:r w:rsidRPr="00BE7F10">
        <w:rPr>
          <w:rFonts w:eastAsia="Arial" w:cs="Arial"/>
          <w:b/>
          <w:bCs/>
          <w:spacing w:val="-1"/>
          <w:w w:val="99"/>
          <w:szCs w:val="22"/>
        </w:rPr>
        <w:tab/>
      </w:r>
      <w:r w:rsidRPr="00BE7F10">
        <w:rPr>
          <w:rFonts w:eastAsia="Arial" w:cs="Arial"/>
          <w:b/>
          <w:szCs w:val="22"/>
        </w:rPr>
        <w:t xml:space="preserve">Repair garages. </w:t>
      </w:r>
      <w:r w:rsidRPr="00BE7F10">
        <w:rPr>
          <w:rFonts w:eastAsia="Arial" w:cs="Arial"/>
          <w:szCs w:val="22"/>
        </w:rPr>
        <w:t xml:space="preserve">Repair garages shall be constructed in accordance with the </w:t>
      </w:r>
      <w:r w:rsidRPr="00BE7F10">
        <w:rPr>
          <w:rFonts w:eastAsia="Arial" w:cs="Arial"/>
          <w:i/>
          <w:szCs w:val="22"/>
        </w:rPr>
        <w:t>International Fire Code</w:t>
      </w:r>
      <w:r w:rsidRPr="00BE7F10">
        <w:rPr>
          <w:rFonts w:eastAsia="Arial" w:cs="Arial"/>
          <w:i/>
          <w:spacing w:val="-3"/>
          <w:szCs w:val="22"/>
        </w:rPr>
        <w:t xml:space="preserve"> </w:t>
      </w:r>
      <w:r w:rsidRPr="00BE7F10">
        <w:rPr>
          <w:rFonts w:eastAsia="Arial" w:cs="Arial"/>
          <w:szCs w:val="22"/>
        </w:rPr>
        <w:t>and</w:t>
      </w:r>
      <w:r w:rsidRPr="00BE7F10">
        <w:rPr>
          <w:rFonts w:eastAsia="Arial" w:cs="Arial"/>
          <w:spacing w:val="-3"/>
          <w:szCs w:val="22"/>
        </w:rPr>
        <w:t xml:space="preserve"> </w:t>
      </w:r>
      <w:r w:rsidRPr="00BE7F10">
        <w:rPr>
          <w:rFonts w:eastAsia="Arial" w:cs="Arial"/>
          <w:szCs w:val="22"/>
        </w:rPr>
        <w:t>Sections</w:t>
      </w:r>
      <w:r w:rsidRPr="00BE7F10">
        <w:rPr>
          <w:rFonts w:eastAsia="Arial" w:cs="Arial"/>
          <w:spacing w:val="-4"/>
          <w:szCs w:val="22"/>
        </w:rPr>
        <w:t xml:space="preserve"> </w:t>
      </w:r>
      <w:r w:rsidRPr="00BE7F10">
        <w:rPr>
          <w:rFonts w:eastAsia="Arial" w:cs="Arial"/>
          <w:strike/>
          <w:szCs w:val="22"/>
        </w:rPr>
        <w:t>406.8.1</w:t>
      </w:r>
      <w:r w:rsidRPr="00BE7F10">
        <w:rPr>
          <w:rFonts w:eastAsia="Arial" w:cs="Arial"/>
          <w:strike/>
          <w:spacing w:val="-3"/>
          <w:szCs w:val="22"/>
        </w:rPr>
        <w:t xml:space="preserve"> </w:t>
      </w:r>
      <w:r w:rsidRPr="00BE7F10">
        <w:rPr>
          <w:rFonts w:eastAsia="Arial" w:cs="Arial"/>
          <w:strike/>
          <w:szCs w:val="22"/>
        </w:rPr>
        <w:t>through</w:t>
      </w:r>
      <w:r w:rsidRPr="00BE7F10">
        <w:rPr>
          <w:rFonts w:eastAsia="Arial" w:cs="Arial"/>
          <w:strike/>
          <w:spacing w:val="-5"/>
          <w:szCs w:val="22"/>
        </w:rPr>
        <w:t xml:space="preserve"> </w:t>
      </w:r>
      <w:r w:rsidRPr="00BE7F10">
        <w:rPr>
          <w:rFonts w:eastAsia="Arial" w:cs="Arial"/>
          <w:strike/>
          <w:szCs w:val="22"/>
        </w:rPr>
        <w:t>406.8.6</w:t>
      </w:r>
      <w:r w:rsidRPr="00BE7F10">
        <w:rPr>
          <w:rFonts w:eastAsia="Arial" w:cs="Arial"/>
          <w:spacing w:val="-5"/>
          <w:szCs w:val="22"/>
        </w:rPr>
        <w:t xml:space="preserve"> </w:t>
      </w:r>
      <w:r w:rsidRPr="00BE7F10">
        <w:rPr>
          <w:rFonts w:eastAsia="Arial" w:cs="Arial"/>
          <w:szCs w:val="22"/>
          <w:u w:val="single"/>
        </w:rPr>
        <w:t>406.1</w:t>
      </w:r>
      <w:r w:rsidRPr="00BE7F10">
        <w:rPr>
          <w:rFonts w:eastAsia="Arial" w:cs="Arial"/>
          <w:spacing w:val="-5"/>
          <w:szCs w:val="22"/>
          <w:u w:val="single"/>
        </w:rPr>
        <w:t xml:space="preserve"> </w:t>
      </w:r>
      <w:r w:rsidRPr="00BE7F10">
        <w:rPr>
          <w:rFonts w:eastAsia="Arial" w:cs="Arial"/>
          <w:szCs w:val="22"/>
          <w:u w:val="single"/>
        </w:rPr>
        <w:t>and</w:t>
      </w:r>
      <w:r w:rsidRPr="00BE7F10">
        <w:rPr>
          <w:rFonts w:eastAsia="Arial" w:cs="Arial"/>
          <w:spacing w:val="-3"/>
          <w:szCs w:val="22"/>
          <w:u w:val="single"/>
        </w:rPr>
        <w:t xml:space="preserve"> </w:t>
      </w:r>
      <w:r w:rsidRPr="00BE7F10">
        <w:rPr>
          <w:rFonts w:eastAsia="Arial" w:cs="Arial"/>
          <w:szCs w:val="22"/>
          <w:u w:val="single"/>
        </w:rPr>
        <w:t>406.8</w:t>
      </w:r>
      <w:r w:rsidRPr="00BE7F10">
        <w:rPr>
          <w:rFonts w:eastAsia="Arial" w:cs="Arial"/>
          <w:szCs w:val="22"/>
        </w:rPr>
        <w:t>.</w:t>
      </w:r>
      <w:r w:rsidRPr="00BE7F10">
        <w:rPr>
          <w:rFonts w:eastAsia="Arial" w:cs="Arial"/>
          <w:spacing w:val="-5"/>
          <w:szCs w:val="22"/>
        </w:rPr>
        <w:t xml:space="preserve"> </w:t>
      </w:r>
      <w:r w:rsidRPr="00BE7F10">
        <w:rPr>
          <w:rFonts w:eastAsia="Arial" w:cs="Arial"/>
          <w:szCs w:val="22"/>
        </w:rPr>
        <w:t>This</w:t>
      </w:r>
      <w:r w:rsidRPr="00BE7F10">
        <w:rPr>
          <w:rFonts w:eastAsia="Arial" w:cs="Arial"/>
          <w:spacing w:val="-4"/>
          <w:szCs w:val="22"/>
        </w:rPr>
        <w:t xml:space="preserve"> </w:t>
      </w:r>
      <w:r w:rsidRPr="00BE7F10">
        <w:rPr>
          <w:rFonts w:eastAsia="Arial" w:cs="Arial"/>
          <w:szCs w:val="22"/>
        </w:rPr>
        <w:t>occupancy</w:t>
      </w:r>
      <w:r w:rsidRPr="00BE7F10">
        <w:rPr>
          <w:rFonts w:eastAsia="Arial" w:cs="Arial"/>
          <w:spacing w:val="-7"/>
          <w:szCs w:val="22"/>
        </w:rPr>
        <w:t xml:space="preserve"> </w:t>
      </w:r>
      <w:r w:rsidRPr="00BE7F10">
        <w:rPr>
          <w:rFonts w:eastAsia="Arial" w:cs="Arial"/>
          <w:szCs w:val="22"/>
        </w:rPr>
        <w:t>shall</w:t>
      </w:r>
      <w:r w:rsidRPr="00BE7F10">
        <w:rPr>
          <w:rFonts w:eastAsia="Arial" w:cs="Arial"/>
          <w:spacing w:val="-3"/>
          <w:szCs w:val="22"/>
        </w:rPr>
        <w:t xml:space="preserve"> </w:t>
      </w:r>
      <w:r w:rsidRPr="00BE7F10">
        <w:rPr>
          <w:rFonts w:eastAsia="Arial" w:cs="Arial"/>
          <w:szCs w:val="22"/>
        </w:rPr>
        <w:t>not</w:t>
      </w:r>
      <w:r w:rsidRPr="00BE7F10">
        <w:rPr>
          <w:rFonts w:eastAsia="Arial" w:cs="Arial"/>
          <w:spacing w:val="-2"/>
          <w:szCs w:val="22"/>
        </w:rPr>
        <w:t xml:space="preserve"> </w:t>
      </w:r>
      <w:r w:rsidRPr="00BE7F10">
        <w:rPr>
          <w:rFonts w:eastAsia="Arial" w:cs="Arial"/>
          <w:szCs w:val="22"/>
        </w:rPr>
        <w:t>include</w:t>
      </w:r>
      <w:r w:rsidRPr="00BE7F10">
        <w:rPr>
          <w:rFonts w:eastAsia="Arial" w:cs="Arial"/>
          <w:spacing w:val="-5"/>
          <w:szCs w:val="22"/>
        </w:rPr>
        <w:t xml:space="preserve"> </w:t>
      </w:r>
      <w:r w:rsidRPr="00BE7F10">
        <w:rPr>
          <w:rFonts w:eastAsia="Arial" w:cs="Arial"/>
          <w:szCs w:val="22"/>
        </w:rPr>
        <w:t>motor fuel-dispensing facilities, as regulated in Section</w:t>
      </w:r>
      <w:r w:rsidRPr="00BE7F10">
        <w:rPr>
          <w:rFonts w:eastAsia="Arial" w:cs="Arial"/>
          <w:spacing w:val="-5"/>
          <w:szCs w:val="22"/>
        </w:rPr>
        <w:t xml:space="preserve"> </w:t>
      </w:r>
      <w:r w:rsidRPr="00BE7F10">
        <w:rPr>
          <w:rFonts w:eastAsia="Arial" w:cs="Arial"/>
          <w:szCs w:val="22"/>
        </w:rPr>
        <w:t>406.7.</w:t>
      </w:r>
    </w:p>
    <w:p w:rsidR="006B51E5" w:rsidRPr="00BE7F10" w:rsidRDefault="006B51E5" w:rsidP="00C82B38">
      <w:pPr>
        <w:widowControl w:val="0"/>
        <w:autoSpaceDE w:val="0"/>
        <w:autoSpaceDN w:val="0"/>
        <w:spacing w:before="7"/>
        <w:rPr>
          <w:rFonts w:eastAsia="Arial" w:cs="Arial"/>
          <w:szCs w:val="22"/>
        </w:rPr>
      </w:pPr>
    </w:p>
    <w:p w:rsidR="006B51E5" w:rsidRPr="00BE7F10" w:rsidRDefault="006B51E5" w:rsidP="00C82B38">
      <w:pPr>
        <w:widowControl w:val="0"/>
        <w:autoSpaceDE w:val="0"/>
        <w:autoSpaceDN w:val="0"/>
        <w:rPr>
          <w:rFonts w:eastAsia="Arial" w:cs="Arial"/>
          <w:b/>
          <w:i/>
          <w:szCs w:val="22"/>
        </w:rPr>
      </w:pPr>
      <w:r w:rsidRPr="00BE7F10">
        <w:rPr>
          <w:rFonts w:eastAsia="Arial" w:cs="Arial"/>
          <w:b/>
          <w:i/>
          <w:szCs w:val="22"/>
        </w:rPr>
        <w:t>Delete without substitution:</w:t>
      </w:r>
    </w:p>
    <w:p w:rsidR="006B51E5" w:rsidRPr="00BE7F10" w:rsidRDefault="006B51E5" w:rsidP="00C82B38">
      <w:pPr>
        <w:widowControl w:val="0"/>
        <w:autoSpaceDE w:val="0"/>
        <w:autoSpaceDN w:val="0"/>
        <w:spacing w:before="9"/>
        <w:rPr>
          <w:rFonts w:eastAsia="Arial" w:cs="Arial"/>
          <w:b/>
          <w:szCs w:val="22"/>
        </w:rPr>
      </w:pPr>
    </w:p>
    <w:p w:rsidR="006B51E5" w:rsidRPr="00BE7F10" w:rsidRDefault="006B51E5" w:rsidP="00C82B38">
      <w:pPr>
        <w:widowControl w:val="0"/>
        <w:tabs>
          <w:tab w:val="left" w:pos="860"/>
        </w:tabs>
        <w:autoSpaceDE w:val="0"/>
        <w:autoSpaceDN w:val="0"/>
        <w:spacing w:before="1"/>
        <w:ind w:right="357"/>
        <w:rPr>
          <w:rFonts w:eastAsia="Arial" w:cs="Arial"/>
          <w:szCs w:val="22"/>
        </w:rPr>
      </w:pPr>
      <w:r w:rsidRPr="00BE7F10">
        <w:rPr>
          <w:rFonts w:eastAsia="Arial" w:cs="Arial"/>
          <w:strike/>
          <w:spacing w:val="-1"/>
          <w:w w:val="99"/>
          <w:szCs w:val="22"/>
        </w:rPr>
        <w:t>406.8.1</w:t>
      </w:r>
      <w:r w:rsidRPr="00BE7F10">
        <w:rPr>
          <w:rFonts w:eastAsia="Arial" w:cs="Arial"/>
          <w:strike/>
          <w:spacing w:val="-1"/>
          <w:w w:val="99"/>
          <w:szCs w:val="22"/>
        </w:rPr>
        <w:tab/>
      </w:r>
      <w:r w:rsidRPr="00BE7F10">
        <w:rPr>
          <w:rFonts w:eastAsia="Arial" w:cs="Arial"/>
          <w:b/>
          <w:strike/>
          <w:szCs w:val="22"/>
        </w:rPr>
        <w:t xml:space="preserve">Mixed uses. </w:t>
      </w:r>
      <w:r w:rsidRPr="00BE7F10">
        <w:rPr>
          <w:rFonts w:eastAsia="Arial" w:cs="Arial"/>
          <w:strike/>
          <w:szCs w:val="22"/>
        </w:rPr>
        <w:t>Mixed uses shall be allowed in the same building as a repair garage subject to the provisions of Section</w:t>
      </w:r>
      <w:r w:rsidRPr="00BE7F10">
        <w:rPr>
          <w:rFonts w:eastAsia="Arial" w:cs="Arial"/>
          <w:strike/>
          <w:spacing w:val="-1"/>
          <w:szCs w:val="22"/>
        </w:rPr>
        <w:t xml:space="preserve"> </w:t>
      </w:r>
      <w:r w:rsidRPr="00BE7F10">
        <w:rPr>
          <w:rFonts w:eastAsia="Arial" w:cs="Arial"/>
          <w:strike/>
          <w:szCs w:val="22"/>
        </w:rPr>
        <w:t>508.1.</w:t>
      </w:r>
    </w:p>
    <w:p w:rsidR="006B51E5" w:rsidRPr="00BE7F10" w:rsidRDefault="006B51E5" w:rsidP="00C82B38">
      <w:pPr>
        <w:widowControl w:val="0"/>
        <w:autoSpaceDE w:val="0"/>
        <w:autoSpaceDN w:val="0"/>
        <w:spacing w:before="7"/>
        <w:rPr>
          <w:rFonts w:eastAsia="Arial" w:cs="Arial"/>
          <w:szCs w:val="22"/>
        </w:rPr>
      </w:pPr>
    </w:p>
    <w:p w:rsidR="006B51E5" w:rsidRPr="00BE7F10" w:rsidRDefault="006B51E5" w:rsidP="00C82B38">
      <w:pPr>
        <w:widowControl w:val="0"/>
        <w:tabs>
          <w:tab w:val="left" w:pos="863"/>
        </w:tabs>
        <w:autoSpaceDE w:val="0"/>
        <w:autoSpaceDN w:val="0"/>
        <w:ind w:right="769"/>
        <w:rPr>
          <w:rFonts w:eastAsia="Arial" w:cs="Arial"/>
          <w:szCs w:val="22"/>
        </w:rPr>
      </w:pPr>
      <w:r w:rsidRPr="00BE7F10">
        <w:rPr>
          <w:rFonts w:eastAsia="Arial" w:cs="Arial"/>
          <w:strike/>
          <w:spacing w:val="-1"/>
          <w:w w:val="99"/>
          <w:szCs w:val="22"/>
        </w:rPr>
        <w:t>406.8.2</w:t>
      </w:r>
      <w:r w:rsidRPr="00BE7F10">
        <w:rPr>
          <w:rFonts w:eastAsia="Arial" w:cs="Arial"/>
          <w:strike/>
          <w:spacing w:val="-1"/>
          <w:w w:val="99"/>
          <w:szCs w:val="22"/>
        </w:rPr>
        <w:tab/>
      </w:r>
      <w:r w:rsidRPr="00BE7F10">
        <w:rPr>
          <w:rFonts w:eastAsia="Arial" w:cs="Arial"/>
          <w:b/>
          <w:szCs w:val="22"/>
          <w:u w:val="thick"/>
        </w:rPr>
        <w:t>406.8.1</w:t>
      </w:r>
      <w:r w:rsidRPr="00BE7F10">
        <w:rPr>
          <w:rFonts w:eastAsia="Arial" w:cs="Arial"/>
          <w:b/>
          <w:szCs w:val="22"/>
        </w:rPr>
        <w:t xml:space="preserve"> Ventilation. </w:t>
      </w:r>
      <w:r w:rsidRPr="00BE7F10">
        <w:rPr>
          <w:rFonts w:eastAsia="Arial" w:cs="Arial"/>
          <w:szCs w:val="22"/>
        </w:rPr>
        <w:t>Repair garages shall be mechanically ventilated in accordance with the</w:t>
      </w:r>
      <w:r w:rsidRPr="00BE7F10">
        <w:rPr>
          <w:rFonts w:eastAsia="Arial" w:cs="Arial"/>
          <w:spacing w:val="-4"/>
          <w:szCs w:val="22"/>
        </w:rPr>
        <w:t xml:space="preserve"> </w:t>
      </w:r>
      <w:r w:rsidRPr="00BE7F10">
        <w:rPr>
          <w:rFonts w:eastAsia="Arial" w:cs="Arial"/>
          <w:i/>
          <w:szCs w:val="22"/>
        </w:rPr>
        <w:t>International</w:t>
      </w:r>
      <w:r w:rsidRPr="00BE7F10">
        <w:rPr>
          <w:rFonts w:eastAsia="Arial" w:cs="Arial"/>
          <w:i/>
          <w:spacing w:val="-2"/>
          <w:szCs w:val="22"/>
        </w:rPr>
        <w:t xml:space="preserve"> </w:t>
      </w:r>
      <w:r w:rsidRPr="00BE7F10">
        <w:rPr>
          <w:rFonts w:eastAsia="Arial" w:cs="Arial"/>
          <w:i/>
          <w:szCs w:val="22"/>
        </w:rPr>
        <w:t>Mechanical</w:t>
      </w:r>
      <w:r w:rsidRPr="00BE7F10">
        <w:rPr>
          <w:rFonts w:eastAsia="Arial" w:cs="Arial"/>
          <w:i/>
          <w:spacing w:val="-5"/>
          <w:szCs w:val="22"/>
        </w:rPr>
        <w:t xml:space="preserve"> </w:t>
      </w:r>
      <w:r w:rsidRPr="00BE7F10">
        <w:rPr>
          <w:rFonts w:eastAsia="Arial" w:cs="Arial"/>
          <w:i/>
          <w:szCs w:val="22"/>
        </w:rPr>
        <w:t>Code</w:t>
      </w:r>
      <w:r w:rsidRPr="00BE7F10">
        <w:rPr>
          <w:rFonts w:eastAsia="Arial" w:cs="Arial"/>
          <w:szCs w:val="22"/>
        </w:rPr>
        <w:t>.</w:t>
      </w:r>
      <w:r w:rsidRPr="00BE7F10">
        <w:rPr>
          <w:rFonts w:eastAsia="Arial" w:cs="Arial"/>
          <w:spacing w:val="-1"/>
          <w:szCs w:val="22"/>
        </w:rPr>
        <w:t xml:space="preserve"> </w:t>
      </w:r>
      <w:r w:rsidRPr="00BE7F10">
        <w:rPr>
          <w:rFonts w:eastAsia="Arial" w:cs="Arial"/>
          <w:szCs w:val="22"/>
        </w:rPr>
        <w:t>The</w:t>
      </w:r>
      <w:r w:rsidRPr="00BE7F10">
        <w:rPr>
          <w:rFonts w:eastAsia="Arial" w:cs="Arial"/>
          <w:spacing w:val="-4"/>
          <w:szCs w:val="22"/>
        </w:rPr>
        <w:t xml:space="preserve"> </w:t>
      </w:r>
      <w:r w:rsidRPr="00BE7F10">
        <w:rPr>
          <w:rFonts w:eastAsia="Arial" w:cs="Arial"/>
          <w:i/>
          <w:szCs w:val="22"/>
        </w:rPr>
        <w:t>ventilation</w:t>
      </w:r>
      <w:r w:rsidRPr="00BE7F10">
        <w:rPr>
          <w:rFonts w:eastAsia="Arial" w:cs="Arial"/>
          <w:i/>
          <w:spacing w:val="-4"/>
          <w:szCs w:val="22"/>
        </w:rPr>
        <w:t xml:space="preserve"> </w:t>
      </w:r>
      <w:r w:rsidRPr="00BE7F10">
        <w:rPr>
          <w:rFonts w:eastAsia="Arial" w:cs="Arial"/>
          <w:szCs w:val="22"/>
        </w:rPr>
        <w:t>system</w:t>
      </w:r>
      <w:r w:rsidRPr="00BE7F10">
        <w:rPr>
          <w:rFonts w:eastAsia="Arial" w:cs="Arial"/>
          <w:spacing w:val="-2"/>
          <w:szCs w:val="22"/>
        </w:rPr>
        <w:t xml:space="preserve"> </w:t>
      </w:r>
      <w:r w:rsidRPr="00BE7F10">
        <w:rPr>
          <w:rFonts w:eastAsia="Arial" w:cs="Arial"/>
          <w:szCs w:val="22"/>
        </w:rPr>
        <w:t>shall</w:t>
      </w:r>
      <w:r w:rsidRPr="00BE7F10">
        <w:rPr>
          <w:rFonts w:eastAsia="Arial" w:cs="Arial"/>
          <w:spacing w:val="-2"/>
          <w:szCs w:val="22"/>
        </w:rPr>
        <w:t xml:space="preserve"> </w:t>
      </w:r>
      <w:r w:rsidRPr="00BE7F10">
        <w:rPr>
          <w:rFonts w:eastAsia="Arial" w:cs="Arial"/>
          <w:szCs w:val="22"/>
        </w:rPr>
        <w:t>be</w:t>
      </w:r>
      <w:r w:rsidRPr="00BE7F10">
        <w:rPr>
          <w:rFonts w:eastAsia="Arial" w:cs="Arial"/>
          <w:spacing w:val="-4"/>
          <w:szCs w:val="22"/>
        </w:rPr>
        <w:t xml:space="preserve"> </w:t>
      </w:r>
      <w:r w:rsidRPr="00BE7F10">
        <w:rPr>
          <w:rFonts w:eastAsia="Arial" w:cs="Arial"/>
          <w:szCs w:val="22"/>
        </w:rPr>
        <w:t>controlled</w:t>
      </w:r>
      <w:r w:rsidRPr="00BE7F10">
        <w:rPr>
          <w:rFonts w:eastAsia="Arial" w:cs="Arial"/>
          <w:spacing w:val="-4"/>
          <w:szCs w:val="22"/>
        </w:rPr>
        <w:t xml:space="preserve"> </w:t>
      </w:r>
      <w:r w:rsidRPr="00BE7F10">
        <w:rPr>
          <w:rFonts w:eastAsia="Arial" w:cs="Arial"/>
          <w:szCs w:val="22"/>
        </w:rPr>
        <w:t>at</w:t>
      </w:r>
      <w:r w:rsidRPr="00BE7F10">
        <w:rPr>
          <w:rFonts w:eastAsia="Arial" w:cs="Arial"/>
          <w:spacing w:val="-4"/>
          <w:szCs w:val="22"/>
        </w:rPr>
        <w:t xml:space="preserve"> </w:t>
      </w:r>
      <w:r w:rsidRPr="00BE7F10">
        <w:rPr>
          <w:rFonts w:eastAsia="Arial" w:cs="Arial"/>
          <w:szCs w:val="22"/>
        </w:rPr>
        <w:t>the</w:t>
      </w:r>
      <w:r w:rsidRPr="00BE7F10">
        <w:rPr>
          <w:rFonts w:eastAsia="Arial" w:cs="Arial"/>
          <w:spacing w:val="-4"/>
          <w:szCs w:val="22"/>
        </w:rPr>
        <w:t xml:space="preserve"> </w:t>
      </w:r>
      <w:r w:rsidRPr="00BE7F10">
        <w:rPr>
          <w:rFonts w:eastAsia="Arial" w:cs="Arial"/>
          <w:szCs w:val="22"/>
        </w:rPr>
        <w:t>entrance</w:t>
      </w:r>
      <w:r w:rsidRPr="00BE7F10">
        <w:rPr>
          <w:rFonts w:eastAsia="Arial" w:cs="Arial"/>
          <w:spacing w:val="-4"/>
          <w:szCs w:val="22"/>
        </w:rPr>
        <w:t xml:space="preserve"> </w:t>
      </w:r>
      <w:r w:rsidRPr="00BE7F10">
        <w:rPr>
          <w:rFonts w:eastAsia="Arial" w:cs="Arial"/>
          <w:szCs w:val="22"/>
        </w:rPr>
        <w:t>to</w:t>
      </w:r>
      <w:r w:rsidRPr="00BE7F10">
        <w:rPr>
          <w:rFonts w:eastAsia="Arial" w:cs="Arial"/>
          <w:spacing w:val="-4"/>
          <w:szCs w:val="22"/>
        </w:rPr>
        <w:t xml:space="preserve"> </w:t>
      </w:r>
      <w:r w:rsidRPr="00BE7F10">
        <w:rPr>
          <w:rFonts w:eastAsia="Arial" w:cs="Arial"/>
          <w:szCs w:val="22"/>
        </w:rPr>
        <w:t>the garage.</w:t>
      </w:r>
    </w:p>
    <w:p w:rsidR="006B51E5" w:rsidRPr="00BE7F10" w:rsidRDefault="006B51E5" w:rsidP="00C82B38">
      <w:pPr>
        <w:widowControl w:val="0"/>
        <w:autoSpaceDE w:val="0"/>
        <w:autoSpaceDN w:val="0"/>
        <w:spacing w:before="10"/>
        <w:rPr>
          <w:rFonts w:eastAsia="Arial" w:cs="Arial"/>
          <w:szCs w:val="22"/>
        </w:rPr>
      </w:pPr>
    </w:p>
    <w:p w:rsidR="006B51E5" w:rsidRPr="00BE7F10" w:rsidRDefault="006B51E5" w:rsidP="00C82B38">
      <w:pPr>
        <w:widowControl w:val="0"/>
        <w:autoSpaceDE w:val="0"/>
        <w:autoSpaceDN w:val="0"/>
        <w:outlineLvl w:val="0"/>
        <w:rPr>
          <w:rFonts w:eastAsia="Arial" w:cs="Arial"/>
          <w:b/>
          <w:bCs/>
          <w:i/>
          <w:szCs w:val="22"/>
        </w:rPr>
      </w:pPr>
      <w:r w:rsidRPr="00BE7F10">
        <w:rPr>
          <w:rFonts w:eastAsia="Arial" w:cs="Arial"/>
          <w:b/>
          <w:bCs/>
          <w:i/>
          <w:szCs w:val="22"/>
        </w:rPr>
        <w:t>Delete without substitution:</w:t>
      </w:r>
    </w:p>
    <w:p w:rsidR="006B51E5" w:rsidRPr="00BE7F10" w:rsidRDefault="006B51E5" w:rsidP="00C82B38">
      <w:pPr>
        <w:widowControl w:val="0"/>
        <w:autoSpaceDE w:val="0"/>
        <w:autoSpaceDN w:val="0"/>
        <w:spacing w:before="10"/>
        <w:rPr>
          <w:rFonts w:eastAsia="Arial" w:cs="Arial"/>
          <w:b/>
          <w:szCs w:val="22"/>
        </w:rPr>
      </w:pPr>
    </w:p>
    <w:p w:rsidR="006B51E5" w:rsidRPr="00BE7F10" w:rsidRDefault="006B51E5" w:rsidP="00C82B38">
      <w:pPr>
        <w:widowControl w:val="0"/>
        <w:tabs>
          <w:tab w:val="left" w:pos="860"/>
        </w:tabs>
        <w:autoSpaceDE w:val="0"/>
        <w:autoSpaceDN w:val="0"/>
        <w:ind w:right="1106"/>
        <w:outlineLvl w:val="1"/>
        <w:rPr>
          <w:rFonts w:eastAsia="Arial" w:cs="Arial"/>
          <w:szCs w:val="22"/>
        </w:rPr>
      </w:pPr>
      <w:r w:rsidRPr="00BE7F10">
        <w:rPr>
          <w:rFonts w:eastAsia="Arial" w:cs="Arial"/>
          <w:strike/>
          <w:spacing w:val="-1"/>
          <w:w w:val="99"/>
          <w:szCs w:val="22"/>
        </w:rPr>
        <w:t>406.8.3</w:t>
      </w:r>
      <w:r w:rsidRPr="00BE7F10">
        <w:rPr>
          <w:rFonts w:eastAsia="Arial" w:cs="Arial"/>
          <w:strike/>
          <w:spacing w:val="-1"/>
          <w:w w:val="99"/>
          <w:szCs w:val="22"/>
        </w:rPr>
        <w:tab/>
      </w:r>
      <w:r w:rsidRPr="00BE7F10">
        <w:rPr>
          <w:rFonts w:eastAsia="Arial" w:cs="Arial"/>
          <w:b/>
          <w:strike/>
          <w:szCs w:val="22"/>
        </w:rPr>
        <w:t xml:space="preserve">Floor surface. </w:t>
      </w:r>
      <w:r w:rsidRPr="00BE7F10">
        <w:rPr>
          <w:rFonts w:eastAsia="Arial" w:cs="Arial"/>
          <w:strike/>
          <w:szCs w:val="22"/>
        </w:rPr>
        <w:t>Repair garage floors shall be of concrete or similar noncombustible and nonabsorbent</w:t>
      </w:r>
      <w:r w:rsidRPr="00BE7F10">
        <w:rPr>
          <w:rFonts w:eastAsia="Arial" w:cs="Arial"/>
          <w:strike/>
          <w:spacing w:val="-2"/>
          <w:szCs w:val="22"/>
        </w:rPr>
        <w:t xml:space="preserve"> </w:t>
      </w:r>
      <w:r w:rsidRPr="00BE7F10">
        <w:rPr>
          <w:rFonts w:eastAsia="Arial" w:cs="Arial"/>
          <w:strike/>
          <w:szCs w:val="22"/>
        </w:rPr>
        <w:t>materials.</w:t>
      </w:r>
    </w:p>
    <w:p w:rsidR="006B51E5" w:rsidRPr="00BE7F10" w:rsidRDefault="006B51E5" w:rsidP="00C82B38">
      <w:pPr>
        <w:widowControl w:val="0"/>
        <w:autoSpaceDE w:val="0"/>
        <w:autoSpaceDN w:val="0"/>
        <w:spacing w:before="8"/>
        <w:rPr>
          <w:rFonts w:eastAsia="Arial" w:cs="Arial"/>
          <w:szCs w:val="22"/>
        </w:rPr>
      </w:pPr>
    </w:p>
    <w:p w:rsidR="006B51E5" w:rsidRPr="00BE7F10" w:rsidRDefault="006B51E5" w:rsidP="00C82B38">
      <w:pPr>
        <w:widowControl w:val="0"/>
        <w:autoSpaceDE w:val="0"/>
        <w:autoSpaceDN w:val="0"/>
        <w:spacing w:before="92"/>
        <w:ind w:right="344"/>
        <w:rPr>
          <w:rFonts w:eastAsia="Arial" w:cs="Arial"/>
          <w:szCs w:val="22"/>
        </w:rPr>
      </w:pPr>
      <w:r w:rsidRPr="00BE7F10">
        <w:rPr>
          <w:rFonts w:eastAsia="Arial" w:cs="Arial"/>
          <w:b/>
          <w:strike/>
          <w:szCs w:val="22"/>
        </w:rPr>
        <w:t xml:space="preserve">Exception: </w:t>
      </w:r>
      <w:r w:rsidRPr="00BE7F10">
        <w:rPr>
          <w:rFonts w:eastAsia="Arial" w:cs="Arial"/>
          <w:strike/>
          <w:szCs w:val="22"/>
        </w:rPr>
        <w:t>Slip-resistant, nonabsorbent, interior floor finishes having a critical radiant flux not more</w:t>
      </w:r>
      <w:r w:rsidRPr="00BE7F10">
        <w:rPr>
          <w:rFonts w:eastAsia="Arial" w:cs="Arial"/>
          <w:szCs w:val="22"/>
        </w:rPr>
        <w:t xml:space="preserve"> </w:t>
      </w:r>
      <w:r w:rsidRPr="00BE7F10">
        <w:rPr>
          <w:rFonts w:eastAsia="Arial" w:cs="Arial"/>
          <w:strike/>
          <w:szCs w:val="22"/>
        </w:rPr>
        <w:t>than 0.45 W/cm</w:t>
      </w:r>
      <w:r w:rsidRPr="00BE7F10">
        <w:rPr>
          <w:rFonts w:eastAsia="Arial" w:cs="Arial"/>
          <w:strike/>
          <w:szCs w:val="22"/>
          <w:vertAlign w:val="subscript"/>
        </w:rPr>
        <w:t>2</w:t>
      </w:r>
      <w:r w:rsidRPr="00BE7F10">
        <w:rPr>
          <w:rFonts w:eastAsia="Arial" w:cs="Arial"/>
          <w:strike/>
          <w:szCs w:val="22"/>
        </w:rPr>
        <w:t>, as determined by NFPA 253, shall be permitted.</w:t>
      </w:r>
    </w:p>
    <w:p w:rsidR="006B51E5" w:rsidRPr="00BE7F10" w:rsidRDefault="006B51E5" w:rsidP="00C82B38">
      <w:pPr>
        <w:widowControl w:val="0"/>
        <w:autoSpaceDE w:val="0"/>
        <w:autoSpaceDN w:val="0"/>
        <w:spacing w:before="5"/>
        <w:rPr>
          <w:rFonts w:eastAsia="Arial" w:cs="Arial"/>
          <w:szCs w:val="22"/>
        </w:rPr>
      </w:pPr>
    </w:p>
    <w:p w:rsidR="006B51E5" w:rsidRPr="00BE7F10" w:rsidRDefault="006B51E5" w:rsidP="00C82B38">
      <w:pPr>
        <w:widowControl w:val="0"/>
        <w:tabs>
          <w:tab w:val="left" w:pos="860"/>
        </w:tabs>
        <w:autoSpaceDE w:val="0"/>
        <w:autoSpaceDN w:val="0"/>
        <w:spacing w:before="93"/>
        <w:ind w:right="469"/>
        <w:rPr>
          <w:rFonts w:eastAsia="Arial" w:cs="Arial"/>
          <w:szCs w:val="22"/>
        </w:rPr>
      </w:pPr>
      <w:r w:rsidRPr="00BE7F10">
        <w:rPr>
          <w:rFonts w:eastAsia="Arial" w:cs="Arial"/>
          <w:strike/>
          <w:spacing w:val="-1"/>
          <w:w w:val="99"/>
          <w:szCs w:val="22"/>
        </w:rPr>
        <w:t>406.8.4</w:t>
      </w:r>
      <w:r w:rsidRPr="00BE7F10">
        <w:rPr>
          <w:rFonts w:eastAsia="Arial" w:cs="Arial"/>
          <w:strike/>
          <w:spacing w:val="-1"/>
          <w:w w:val="99"/>
          <w:szCs w:val="22"/>
        </w:rPr>
        <w:tab/>
      </w:r>
      <w:r w:rsidRPr="00BE7F10">
        <w:rPr>
          <w:rFonts w:eastAsia="Arial" w:cs="Arial"/>
          <w:b/>
          <w:strike/>
          <w:szCs w:val="22"/>
        </w:rPr>
        <w:t xml:space="preserve">Heating equipment. </w:t>
      </w:r>
      <w:r w:rsidRPr="00BE7F10">
        <w:rPr>
          <w:rFonts w:eastAsia="Arial" w:cs="Arial"/>
          <w:strike/>
          <w:szCs w:val="22"/>
        </w:rPr>
        <w:t>Heating equipment shall be installed in accordance with the International Mechanical</w:t>
      </w:r>
      <w:r w:rsidRPr="00BE7F10">
        <w:rPr>
          <w:rFonts w:eastAsia="Arial" w:cs="Arial"/>
          <w:strike/>
          <w:spacing w:val="-3"/>
          <w:szCs w:val="22"/>
        </w:rPr>
        <w:t xml:space="preserve"> </w:t>
      </w:r>
      <w:r w:rsidRPr="00BE7F10">
        <w:rPr>
          <w:rFonts w:eastAsia="Arial" w:cs="Arial"/>
          <w:strike/>
          <w:szCs w:val="22"/>
        </w:rPr>
        <w:t>Code.</w:t>
      </w:r>
    </w:p>
    <w:p w:rsidR="006B51E5" w:rsidRPr="00BE7F10" w:rsidRDefault="006B51E5" w:rsidP="00C82B38">
      <w:pPr>
        <w:widowControl w:val="0"/>
        <w:autoSpaceDE w:val="0"/>
        <w:autoSpaceDN w:val="0"/>
        <w:spacing w:before="7"/>
        <w:rPr>
          <w:rFonts w:eastAsia="Arial" w:cs="Arial"/>
          <w:szCs w:val="22"/>
        </w:rPr>
      </w:pPr>
    </w:p>
    <w:p w:rsidR="004259BC" w:rsidRPr="00BE7F10" w:rsidRDefault="004259BC" w:rsidP="00C82B38">
      <w:pPr>
        <w:widowControl w:val="0"/>
        <w:autoSpaceDE w:val="0"/>
        <w:autoSpaceDN w:val="0"/>
        <w:spacing w:before="1"/>
        <w:rPr>
          <w:rFonts w:eastAsia="Arial" w:cs="Arial"/>
          <w:b/>
          <w:szCs w:val="22"/>
        </w:rPr>
      </w:pPr>
    </w:p>
    <w:p w:rsidR="004259BC" w:rsidRPr="00BE7F10" w:rsidRDefault="004259BC" w:rsidP="00C82B38">
      <w:pPr>
        <w:widowControl w:val="0"/>
        <w:autoSpaceDE w:val="0"/>
        <w:autoSpaceDN w:val="0"/>
        <w:ind w:right="339"/>
        <w:rPr>
          <w:rFonts w:eastAsia="Arial" w:cs="Arial"/>
          <w:szCs w:val="22"/>
        </w:rPr>
      </w:pPr>
      <w:r w:rsidRPr="00BE7F10">
        <w:rPr>
          <w:rFonts w:eastAsia="Arial" w:cs="Arial"/>
          <w:b/>
          <w:color w:val="303030"/>
          <w:szCs w:val="22"/>
        </w:rPr>
        <w:t xml:space="preserve">406.1.7 Electric vehicle charging stations. </w:t>
      </w:r>
      <w:r w:rsidRPr="00BE7F10">
        <w:rPr>
          <w:rFonts w:eastAsia="Arial" w:cs="Arial"/>
          <w:strike/>
          <w:color w:val="303030"/>
          <w:szCs w:val="22"/>
        </w:rPr>
        <w:t>Electric</w:t>
      </w:r>
      <w:r w:rsidRPr="00BE7F10">
        <w:rPr>
          <w:rFonts w:eastAsia="Arial" w:cs="Arial"/>
          <w:color w:val="303030"/>
          <w:szCs w:val="22"/>
        </w:rPr>
        <w:t xml:space="preserve"> </w:t>
      </w:r>
      <w:r w:rsidRPr="00BE7F10">
        <w:rPr>
          <w:rFonts w:eastAsia="Arial" w:cs="Arial"/>
          <w:color w:val="303030"/>
          <w:szCs w:val="22"/>
          <w:u w:val="single" w:color="303030"/>
        </w:rPr>
        <w:t>Where provided, electric</w:t>
      </w:r>
      <w:r w:rsidRPr="00BE7F10">
        <w:rPr>
          <w:rFonts w:eastAsia="Arial" w:cs="Arial"/>
          <w:color w:val="303030"/>
          <w:szCs w:val="22"/>
        </w:rPr>
        <w:t xml:space="preserve"> vehicle charging stations shall be installed in accordance with NFPA 70. Electric vehicle charging system equipment shall be listed and labeled in accordance with UL 2202. Electric vehicle supply equipment shall be listed and labeled in accordance with UL 2594. Accessibility to electric vehicle charging stations shall be provided in accordance with Chapter 11.</w:t>
      </w:r>
    </w:p>
    <w:p w:rsidR="007E61E1" w:rsidRPr="00BE7F10" w:rsidRDefault="007E61E1" w:rsidP="00C82B38">
      <w:pPr>
        <w:rPr>
          <w:rFonts w:eastAsia="Arial" w:cs="Arial"/>
          <w:color w:val="FF0000"/>
          <w:w w:val="99"/>
          <w:szCs w:val="22"/>
        </w:rPr>
      </w:pPr>
      <w:r w:rsidRPr="00BE7F10">
        <w:rPr>
          <w:rFonts w:eastAsia="Arial" w:cs="Arial"/>
          <w:color w:val="FF0000"/>
          <w:w w:val="99"/>
          <w:szCs w:val="22"/>
        </w:rPr>
        <w:t>(</w:t>
      </w:r>
      <w:r w:rsidR="006B51E5" w:rsidRPr="00BE7F10">
        <w:rPr>
          <w:rFonts w:eastAsia="Arial" w:cs="Arial"/>
          <w:color w:val="FF0000"/>
          <w:w w:val="99"/>
          <w:szCs w:val="22"/>
        </w:rPr>
        <w:t>G95-15</w:t>
      </w:r>
      <w:r w:rsidR="007404B2">
        <w:rPr>
          <w:rFonts w:eastAsia="Arial" w:cs="Arial"/>
          <w:color w:val="FF0000"/>
          <w:w w:val="99"/>
          <w:szCs w:val="22"/>
        </w:rPr>
        <w:t xml:space="preserve"> AM</w:t>
      </w:r>
      <w:r w:rsidRPr="00BE7F10">
        <w:rPr>
          <w:rFonts w:eastAsia="Arial" w:cs="Arial"/>
          <w:color w:val="FF0000"/>
          <w:w w:val="99"/>
          <w:szCs w:val="22"/>
        </w:rPr>
        <w:t>)</w:t>
      </w:r>
    </w:p>
    <w:p w:rsidR="00302066" w:rsidRDefault="00302066" w:rsidP="00352BBF">
      <w:pPr>
        <w:widowControl w:val="0"/>
        <w:autoSpaceDE w:val="0"/>
        <w:autoSpaceDN w:val="0"/>
        <w:rPr>
          <w:rFonts w:eastAsia="Arial" w:cs="Arial"/>
          <w:b/>
          <w:szCs w:val="22"/>
        </w:rPr>
      </w:pPr>
    </w:p>
    <w:p w:rsidR="00E83C3B" w:rsidRDefault="00E83C3B" w:rsidP="00C34EA5">
      <w:pPr>
        <w:widowControl w:val="0"/>
        <w:tabs>
          <w:tab w:val="left" w:pos="1227"/>
        </w:tabs>
        <w:autoSpaceDE w:val="0"/>
        <w:autoSpaceDN w:val="0"/>
        <w:rPr>
          <w:rFonts w:eastAsia="Arial" w:cs="Arial"/>
          <w:b/>
          <w:szCs w:val="22"/>
        </w:rPr>
      </w:pPr>
      <w:r>
        <w:rPr>
          <w:rFonts w:eastAsia="Arial" w:cs="Arial"/>
          <w:b/>
          <w:szCs w:val="22"/>
        </w:rPr>
        <w:t>406.7.2</w:t>
      </w:r>
      <w:r w:rsidR="00C34EA5">
        <w:rPr>
          <w:rFonts w:eastAsia="Arial" w:cs="Arial"/>
          <w:b/>
          <w:szCs w:val="22"/>
        </w:rPr>
        <w:tab/>
        <w:t xml:space="preserve"> Canopies</w:t>
      </w:r>
    </w:p>
    <w:p w:rsidR="00352BBF" w:rsidRDefault="00352BBF" w:rsidP="00352BBF">
      <w:pPr>
        <w:pStyle w:val="NormalWeb"/>
        <w:spacing w:before="0" w:beforeAutospacing="0" w:after="0" w:afterAutospacing="0"/>
        <w:jc w:val="both"/>
        <w:rPr>
          <w:rFonts w:ascii="Arial" w:hAnsi="Arial" w:cs="Arial"/>
          <w:sz w:val="21"/>
          <w:szCs w:val="21"/>
        </w:rPr>
      </w:pPr>
      <w:r>
        <w:rPr>
          <w:rFonts w:ascii="Arial" w:hAnsi="Arial" w:cs="Arial"/>
          <w:sz w:val="21"/>
          <w:szCs w:val="21"/>
        </w:rPr>
        <w:t>Canopies under which fuels are dispensed shall have a clear, unobstructed height of not less than 13 feet 6 inches (4115 mm) to the lowest projecting element in the vehicle drive-through area. Canopies and their supports over pumps shall be of noncombustible materials, </w:t>
      </w:r>
      <w:r>
        <w:rPr>
          <w:rStyle w:val="formalusage"/>
          <w:rFonts w:ascii="Arial" w:eastAsia="Arial" w:hAnsi="Arial" w:cs="Arial"/>
          <w:i/>
          <w:iCs/>
          <w:sz w:val="21"/>
          <w:szCs w:val="21"/>
        </w:rPr>
        <w:t>fire-retardant-treated wood</w:t>
      </w:r>
      <w:r>
        <w:rPr>
          <w:rFonts w:ascii="Arial" w:hAnsi="Arial" w:cs="Arial"/>
          <w:sz w:val="21"/>
          <w:szCs w:val="21"/>
        </w:rPr>
        <w:t> complying with Chapter 23,</w:t>
      </w:r>
      <w:r>
        <w:rPr>
          <w:rFonts w:ascii="Arial" w:hAnsi="Arial" w:cs="Arial"/>
          <w:strike/>
          <w:sz w:val="21"/>
          <w:szCs w:val="21"/>
        </w:rPr>
        <w:t xml:space="preserve"> wood of Type IV sizes</w:t>
      </w:r>
      <w:r>
        <w:rPr>
          <w:rFonts w:ascii="Arial" w:hAnsi="Arial" w:cs="Arial"/>
          <w:sz w:val="21"/>
          <w:szCs w:val="21"/>
        </w:rPr>
        <w:t xml:space="preserve"> </w:t>
      </w:r>
      <w:r>
        <w:rPr>
          <w:rFonts w:ascii="Arial" w:hAnsi="Arial" w:cs="Arial"/>
          <w:sz w:val="21"/>
          <w:szCs w:val="21"/>
          <w:u w:val="single"/>
        </w:rPr>
        <w:t>heavy timber complying with Section 2304.11 </w:t>
      </w:r>
      <w:r>
        <w:rPr>
          <w:rFonts w:ascii="Arial" w:hAnsi="Arial" w:cs="Arial"/>
          <w:sz w:val="21"/>
          <w:szCs w:val="21"/>
        </w:rPr>
        <w:t>or of construction providing 1-hour </w:t>
      </w:r>
      <w:r>
        <w:rPr>
          <w:rStyle w:val="formalusage"/>
          <w:rFonts w:ascii="Arial" w:eastAsia="Arial" w:hAnsi="Arial" w:cs="Arial"/>
          <w:i/>
          <w:iCs/>
          <w:sz w:val="21"/>
          <w:szCs w:val="21"/>
        </w:rPr>
        <w:t>fire resistance</w:t>
      </w:r>
      <w:r>
        <w:rPr>
          <w:rFonts w:ascii="Arial" w:hAnsi="Arial" w:cs="Arial"/>
          <w:sz w:val="21"/>
          <w:szCs w:val="21"/>
        </w:rPr>
        <w:t>. Combustible materials used in or on a </w:t>
      </w:r>
      <w:r>
        <w:rPr>
          <w:rStyle w:val="formalusage"/>
          <w:rFonts w:ascii="Arial" w:eastAsia="Arial" w:hAnsi="Arial" w:cs="Arial"/>
          <w:i/>
          <w:iCs/>
          <w:sz w:val="21"/>
          <w:szCs w:val="21"/>
        </w:rPr>
        <w:t>canopy</w:t>
      </w:r>
      <w:r>
        <w:rPr>
          <w:rFonts w:ascii="Arial" w:hAnsi="Arial" w:cs="Arial"/>
          <w:sz w:val="21"/>
          <w:szCs w:val="21"/>
        </w:rPr>
        <w:t> shall comply with one of the following:</w:t>
      </w:r>
    </w:p>
    <w:p w:rsidR="00352BBF" w:rsidRDefault="00352BBF" w:rsidP="00352BBF">
      <w:pPr>
        <w:pStyle w:val="NormalWeb"/>
        <w:tabs>
          <w:tab w:val="left" w:pos="720"/>
        </w:tabs>
        <w:spacing w:before="0" w:beforeAutospacing="0" w:after="0" w:afterAutospacing="0"/>
        <w:ind w:left="150" w:hanging="360"/>
        <w:jc w:val="both"/>
        <w:rPr>
          <w:rFonts w:ascii="Arial" w:hAnsi="Arial" w:cs="Arial"/>
          <w:sz w:val="21"/>
          <w:szCs w:val="21"/>
        </w:rPr>
      </w:pPr>
      <w:r>
        <w:rPr>
          <w:rFonts w:ascii="Arial" w:hAnsi="Arial" w:cs="Arial"/>
          <w:sz w:val="21"/>
          <w:szCs w:val="21"/>
        </w:rPr>
        <w:tab/>
      </w:r>
    </w:p>
    <w:p w:rsidR="00352BBF" w:rsidRDefault="00352BBF" w:rsidP="00352BBF">
      <w:pPr>
        <w:pStyle w:val="NormalWeb"/>
        <w:tabs>
          <w:tab w:val="left" w:pos="720"/>
        </w:tabs>
        <w:spacing w:before="0" w:beforeAutospacing="0" w:after="0" w:afterAutospacing="0"/>
        <w:ind w:left="150" w:hanging="360"/>
        <w:jc w:val="both"/>
        <w:rPr>
          <w:rFonts w:ascii="Arial" w:hAnsi="Arial" w:cs="Arial"/>
          <w:sz w:val="21"/>
          <w:szCs w:val="21"/>
        </w:rPr>
      </w:pPr>
      <w:r>
        <w:rPr>
          <w:rFonts w:ascii="Arial" w:hAnsi="Arial" w:cs="Arial"/>
          <w:sz w:val="21"/>
          <w:szCs w:val="21"/>
        </w:rPr>
        <w:tab/>
      </w:r>
      <w:r>
        <w:rPr>
          <w:rStyle w:val="label"/>
          <w:rFonts w:ascii="Arial" w:eastAsia="Arial" w:hAnsi="Arial" w:cs="Arial"/>
          <w:sz w:val="21"/>
          <w:szCs w:val="21"/>
        </w:rPr>
        <w:t>1.</w:t>
      </w:r>
      <w:r>
        <w:rPr>
          <w:rFonts w:ascii="Arial" w:hAnsi="Arial" w:cs="Arial"/>
          <w:sz w:val="21"/>
          <w:szCs w:val="21"/>
        </w:rPr>
        <w:t>Shielded from the pumps by a noncombustible element of the </w:t>
      </w:r>
      <w:r>
        <w:rPr>
          <w:rStyle w:val="formalusage"/>
          <w:rFonts w:ascii="Arial" w:eastAsia="Arial" w:hAnsi="Arial" w:cs="Arial"/>
          <w:i/>
          <w:iCs/>
          <w:sz w:val="21"/>
          <w:szCs w:val="21"/>
        </w:rPr>
        <w:t>canopy</w:t>
      </w:r>
      <w:r>
        <w:rPr>
          <w:rFonts w:ascii="Arial" w:hAnsi="Arial" w:cs="Arial"/>
          <w:sz w:val="21"/>
          <w:szCs w:val="21"/>
        </w:rPr>
        <w:t xml:space="preserve">, or </w:t>
      </w:r>
      <w:r>
        <w:rPr>
          <w:rFonts w:ascii="Arial" w:hAnsi="Arial" w:cs="Arial"/>
          <w:strike/>
          <w:sz w:val="21"/>
          <w:szCs w:val="21"/>
        </w:rPr>
        <w:t xml:space="preserve">wood of Type IV sizes </w:t>
      </w:r>
      <w:r>
        <w:rPr>
          <w:rFonts w:ascii="Arial" w:hAnsi="Arial" w:cs="Arial"/>
          <w:sz w:val="21"/>
          <w:szCs w:val="21"/>
          <w:u w:val="single"/>
        </w:rPr>
        <w:t>heavy timber complying with Section 2304.11</w:t>
      </w:r>
      <w:r>
        <w:rPr>
          <w:rFonts w:ascii="Arial" w:hAnsi="Arial" w:cs="Arial"/>
          <w:sz w:val="21"/>
          <w:szCs w:val="21"/>
        </w:rPr>
        <w:t>;</w:t>
      </w:r>
    </w:p>
    <w:p w:rsidR="00352BBF" w:rsidRDefault="00352BBF" w:rsidP="00352BBF">
      <w:pPr>
        <w:pStyle w:val="NormalWeb"/>
        <w:tabs>
          <w:tab w:val="left" w:pos="720"/>
        </w:tabs>
        <w:spacing w:before="0" w:beforeAutospacing="0" w:after="0" w:afterAutospacing="0"/>
        <w:ind w:left="150" w:hanging="360"/>
        <w:jc w:val="both"/>
        <w:rPr>
          <w:rFonts w:ascii="Arial" w:hAnsi="Arial" w:cs="Arial"/>
          <w:sz w:val="21"/>
          <w:szCs w:val="21"/>
        </w:rPr>
      </w:pPr>
      <w:r>
        <w:rPr>
          <w:rFonts w:ascii="Arial" w:hAnsi="Arial" w:cs="Arial"/>
          <w:sz w:val="21"/>
          <w:szCs w:val="21"/>
        </w:rPr>
        <w:tab/>
      </w:r>
    </w:p>
    <w:p w:rsidR="00352BBF" w:rsidRDefault="00352BBF" w:rsidP="00352BBF">
      <w:pPr>
        <w:pStyle w:val="NormalWeb"/>
        <w:tabs>
          <w:tab w:val="left" w:pos="720"/>
        </w:tabs>
        <w:spacing w:before="0" w:beforeAutospacing="0" w:after="0" w:afterAutospacing="0"/>
        <w:ind w:left="150" w:hanging="360"/>
        <w:jc w:val="both"/>
        <w:rPr>
          <w:rFonts w:ascii="Arial" w:hAnsi="Arial" w:cs="Arial"/>
          <w:sz w:val="21"/>
          <w:szCs w:val="21"/>
        </w:rPr>
      </w:pPr>
      <w:r>
        <w:rPr>
          <w:rFonts w:ascii="Arial" w:hAnsi="Arial" w:cs="Arial"/>
          <w:sz w:val="21"/>
          <w:szCs w:val="21"/>
        </w:rPr>
        <w:tab/>
      </w:r>
      <w:r>
        <w:rPr>
          <w:rStyle w:val="label"/>
          <w:rFonts w:ascii="Arial" w:eastAsia="Arial" w:hAnsi="Arial" w:cs="Arial"/>
          <w:sz w:val="21"/>
          <w:szCs w:val="21"/>
        </w:rPr>
        <w:t>2.</w:t>
      </w:r>
      <w:r>
        <w:rPr>
          <w:rFonts w:ascii="Arial" w:hAnsi="Arial" w:cs="Arial"/>
          <w:sz w:val="21"/>
          <w:szCs w:val="21"/>
        </w:rPr>
        <w:t>Plastics covered by aluminum facing having a thickness of not less than 0.010 inch (0.30 mm) or corrosion-resistant steel having a base metal thickness of not less than 0.016 inch (0.41 mm). The plastic shall have a </w:t>
      </w:r>
      <w:r>
        <w:rPr>
          <w:rStyle w:val="formalusage"/>
          <w:rFonts w:ascii="Arial" w:eastAsia="Arial" w:hAnsi="Arial" w:cs="Arial"/>
          <w:i/>
          <w:iCs/>
          <w:sz w:val="21"/>
          <w:szCs w:val="21"/>
        </w:rPr>
        <w:t>flame spread index</w:t>
      </w:r>
      <w:r>
        <w:rPr>
          <w:rFonts w:ascii="Arial" w:hAnsi="Arial" w:cs="Arial"/>
          <w:sz w:val="21"/>
          <w:szCs w:val="21"/>
        </w:rPr>
        <w:t> of 25 or less and a smoke developed index of 450 or less when tested in the form intended for use in accordance with ASTM E84 or UL 723 and a self-ignition temperature of 650°F (343°C) or greater when tested in accordance with ASTM D1929; or</w:t>
      </w:r>
    </w:p>
    <w:p w:rsidR="00352BBF" w:rsidRDefault="00352BBF" w:rsidP="00352BBF">
      <w:pPr>
        <w:pStyle w:val="NormalWeb"/>
        <w:tabs>
          <w:tab w:val="left" w:pos="720"/>
        </w:tabs>
        <w:spacing w:before="0" w:beforeAutospacing="0" w:after="0" w:afterAutospacing="0"/>
        <w:ind w:left="150" w:hanging="360"/>
        <w:jc w:val="both"/>
        <w:rPr>
          <w:rFonts w:ascii="Arial" w:hAnsi="Arial" w:cs="Arial"/>
          <w:sz w:val="21"/>
          <w:szCs w:val="21"/>
        </w:rPr>
      </w:pPr>
      <w:r>
        <w:rPr>
          <w:rFonts w:ascii="Arial" w:hAnsi="Arial" w:cs="Arial"/>
          <w:sz w:val="21"/>
          <w:szCs w:val="21"/>
        </w:rPr>
        <w:tab/>
      </w:r>
    </w:p>
    <w:p w:rsidR="00352BBF" w:rsidRDefault="00352BBF" w:rsidP="004567E9">
      <w:pPr>
        <w:pStyle w:val="NormalWeb"/>
        <w:tabs>
          <w:tab w:val="left" w:pos="720"/>
        </w:tabs>
        <w:spacing w:before="0" w:beforeAutospacing="0" w:after="0" w:afterAutospacing="0"/>
        <w:ind w:left="150" w:hanging="360"/>
        <w:jc w:val="both"/>
        <w:rPr>
          <w:rFonts w:ascii="Arial" w:hAnsi="Arial" w:cs="Arial"/>
          <w:sz w:val="21"/>
          <w:szCs w:val="21"/>
        </w:rPr>
      </w:pPr>
      <w:r>
        <w:rPr>
          <w:rFonts w:ascii="Arial" w:hAnsi="Arial" w:cs="Arial"/>
          <w:sz w:val="21"/>
          <w:szCs w:val="21"/>
        </w:rPr>
        <w:tab/>
      </w:r>
      <w:r>
        <w:rPr>
          <w:rStyle w:val="label"/>
          <w:rFonts w:ascii="Arial" w:eastAsia="Arial" w:hAnsi="Arial" w:cs="Arial"/>
          <w:sz w:val="21"/>
          <w:szCs w:val="21"/>
        </w:rPr>
        <w:t>3.</w:t>
      </w:r>
      <w:r>
        <w:rPr>
          <w:rFonts w:ascii="Arial" w:hAnsi="Arial" w:cs="Arial"/>
          <w:sz w:val="21"/>
          <w:szCs w:val="21"/>
        </w:rPr>
        <w:t>Panels constructed of light-transmitting plastic materials shall be permitted to be installed in </w:t>
      </w:r>
      <w:r>
        <w:rPr>
          <w:rStyle w:val="formalusage"/>
          <w:rFonts w:ascii="Arial" w:eastAsia="Arial" w:hAnsi="Arial" w:cs="Arial"/>
          <w:i/>
          <w:iCs/>
          <w:sz w:val="21"/>
          <w:szCs w:val="21"/>
        </w:rPr>
        <w:t>canopies</w:t>
      </w:r>
      <w:r>
        <w:rPr>
          <w:rFonts w:ascii="Arial" w:hAnsi="Arial" w:cs="Arial"/>
          <w:sz w:val="21"/>
          <w:szCs w:val="21"/>
        </w:rPr>
        <w:t xml:space="preserve"> erected over motor vehicle fuel-dispensing station fuel dispensers, provided the panels are located not less than 10 feet </w:t>
      </w:r>
      <w:r>
        <w:rPr>
          <w:rFonts w:ascii="Arial" w:hAnsi="Arial" w:cs="Arial"/>
          <w:sz w:val="21"/>
          <w:szCs w:val="21"/>
        </w:rPr>
        <w:lastRenderedPageBreak/>
        <w:t>(3048 mm) from any building on the same </w:t>
      </w:r>
      <w:r>
        <w:rPr>
          <w:rStyle w:val="formalusage"/>
          <w:rFonts w:ascii="Arial" w:eastAsia="Arial" w:hAnsi="Arial" w:cs="Arial"/>
          <w:i/>
          <w:iCs/>
          <w:sz w:val="21"/>
          <w:szCs w:val="21"/>
        </w:rPr>
        <w:t>lot</w:t>
      </w:r>
      <w:r>
        <w:rPr>
          <w:rFonts w:ascii="Arial" w:hAnsi="Arial" w:cs="Arial"/>
          <w:sz w:val="21"/>
          <w:szCs w:val="21"/>
        </w:rPr>
        <w:t> and face </w:t>
      </w:r>
      <w:r>
        <w:rPr>
          <w:rStyle w:val="formalusage"/>
          <w:rFonts w:ascii="Arial" w:eastAsia="Arial" w:hAnsi="Arial" w:cs="Arial"/>
          <w:i/>
          <w:iCs/>
          <w:sz w:val="21"/>
          <w:szCs w:val="21"/>
        </w:rPr>
        <w:t>yards</w:t>
      </w:r>
      <w:r>
        <w:rPr>
          <w:rFonts w:ascii="Arial" w:hAnsi="Arial" w:cs="Arial"/>
          <w:sz w:val="21"/>
          <w:szCs w:val="21"/>
        </w:rPr>
        <w:t> or streets not less than 40 feet (12 192 mm) in width on the other sides. The aggregate areas of plastics shall be not greater than 1,000 square feet (93 m</w:t>
      </w:r>
      <w:r>
        <w:rPr>
          <w:rFonts w:ascii="Arial" w:hAnsi="Arial" w:cs="Arial"/>
          <w:sz w:val="16"/>
          <w:szCs w:val="16"/>
        </w:rPr>
        <w:t>2</w:t>
      </w:r>
      <w:r>
        <w:rPr>
          <w:rFonts w:ascii="Arial" w:hAnsi="Arial" w:cs="Arial"/>
          <w:sz w:val="21"/>
          <w:szCs w:val="21"/>
        </w:rPr>
        <w:t>). The maximum area of any individual panel shall be not greater than 100 square feet (9.3 m</w:t>
      </w:r>
      <w:r>
        <w:rPr>
          <w:rFonts w:ascii="Arial" w:hAnsi="Arial" w:cs="Arial"/>
          <w:sz w:val="16"/>
          <w:szCs w:val="16"/>
        </w:rPr>
        <w:t>2</w:t>
      </w:r>
      <w:r>
        <w:rPr>
          <w:rFonts w:ascii="Arial" w:hAnsi="Arial" w:cs="Arial"/>
          <w:sz w:val="21"/>
          <w:szCs w:val="21"/>
        </w:rPr>
        <w:t>).</w:t>
      </w:r>
    </w:p>
    <w:p w:rsidR="00352BBF" w:rsidRDefault="00352BBF" w:rsidP="004567E9">
      <w:pPr>
        <w:rPr>
          <w:rFonts w:eastAsia="Arial" w:cs="Arial"/>
          <w:color w:val="FF0000"/>
          <w:w w:val="99"/>
          <w:szCs w:val="22"/>
        </w:rPr>
      </w:pPr>
      <w:r w:rsidRPr="00BE7F10">
        <w:rPr>
          <w:rFonts w:eastAsia="Arial" w:cs="Arial"/>
          <w:color w:val="FF0000"/>
          <w:w w:val="99"/>
          <w:szCs w:val="22"/>
        </w:rPr>
        <w:t>(</w:t>
      </w:r>
      <w:r>
        <w:rPr>
          <w:rFonts w:eastAsia="Arial" w:cs="Arial"/>
          <w:color w:val="FF0000"/>
          <w:w w:val="99"/>
          <w:szCs w:val="22"/>
        </w:rPr>
        <w:t>F7826</w:t>
      </w:r>
      <w:r w:rsidRPr="00BE7F10">
        <w:rPr>
          <w:rFonts w:eastAsia="Arial" w:cs="Arial"/>
          <w:color w:val="FF0000"/>
          <w:w w:val="99"/>
          <w:szCs w:val="22"/>
        </w:rPr>
        <w:t>)</w:t>
      </w:r>
      <w:r w:rsidR="00D3257E">
        <w:rPr>
          <w:rFonts w:cs="Arial"/>
          <w:color w:val="FF0000"/>
          <w:szCs w:val="22"/>
        </w:rPr>
        <w:t>/(I – Code)</w:t>
      </w:r>
    </w:p>
    <w:p w:rsidR="004567E9" w:rsidRDefault="004567E9" w:rsidP="004567E9">
      <w:pPr>
        <w:rPr>
          <w:rFonts w:eastAsia="Arial" w:cs="Arial"/>
          <w:color w:val="FF0000"/>
          <w:w w:val="99"/>
          <w:szCs w:val="22"/>
        </w:rPr>
      </w:pPr>
    </w:p>
    <w:p w:rsidR="004567E9" w:rsidRPr="004567E9" w:rsidRDefault="004567E9" w:rsidP="004567E9">
      <w:pPr>
        <w:rPr>
          <w:rFonts w:ascii="Times New Roman" w:hAnsi="Times New Roman"/>
          <w:color w:val="000000"/>
          <w:sz w:val="24"/>
          <w:szCs w:val="24"/>
        </w:rPr>
      </w:pPr>
      <w:r w:rsidRPr="004567E9">
        <w:rPr>
          <w:rFonts w:cs="Arial"/>
          <w:b/>
          <w:bCs/>
          <w:color w:val="000000"/>
          <w:sz w:val="21"/>
          <w:szCs w:val="21"/>
        </w:rPr>
        <w:t>406.8.3</w:t>
      </w:r>
      <w:r w:rsidR="00CB7F66">
        <w:rPr>
          <w:rFonts w:cs="Arial"/>
          <w:b/>
          <w:bCs/>
          <w:color w:val="000000"/>
          <w:sz w:val="21"/>
          <w:szCs w:val="21"/>
        </w:rPr>
        <w:t xml:space="preserve"> </w:t>
      </w:r>
      <w:r w:rsidRPr="004567E9">
        <w:rPr>
          <w:rFonts w:cs="Arial"/>
          <w:b/>
          <w:bCs/>
          <w:color w:val="000000"/>
          <w:sz w:val="21"/>
          <w:szCs w:val="21"/>
        </w:rPr>
        <w:t>Floor surface.</w:t>
      </w:r>
    </w:p>
    <w:p w:rsidR="004567E9" w:rsidRPr="004567E9" w:rsidRDefault="004567E9" w:rsidP="004567E9">
      <w:pPr>
        <w:jc w:val="both"/>
        <w:rPr>
          <w:rFonts w:ascii="Times New Roman" w:hAnsi="Times New Roman"/>
          <w:color w:val="000000"/>
          <w:sz w:val="24"/>
          <w:szCs w:val="24"/>
        </w:rPr>
      </w:pPr>
      <w:r w:rsidRPr="004567E9">
        <w:rPr>
          <w:rFonts w:cs="Arial"/>
          <w:color w:val="000000"/>
          <w:sz w:val="21"/>
          <w:szCs w:val="21"/>
        </w:rPr>
        <w:t>Repair garage floors shall be of concrete or similar noncombustible and nonabsorbent materials.</w:t>
      </w:r>
    </w:p>
    <w:p w:rsidR="004567E9" w:rsidRPr="004567E9" w:rsidRDefault="004567E9" w:rsidP="004567E9">
      <w:pPr>
        <w:jc w:val="both"/>
        <w:rPr>
          <w:rFonts w:ascii="Times New Roman" w:hAnsi="Times New Roman"/>
          <w:color w:val="000000"/>
          <w:sz w:val="24"/>
          <w:szCs w:val="24"/>
        </w:rPr>
      </w:pPr>
      <w:r w:rsidRPr="004567E9">
        <w:rPr>
          <w:rFonts w:cs="Arial"/>
          <w:b/>
          <w:bCs/>
          <w:color w:val="000000"/>
          <w:sz w:val="21"/>
          <w:szCs w:val="21"/>
        </w:rPr>
        <w:t>Exception:</w:t>
      </w:r>
      <w:r w:rsidRPr="004567E9">
        <w:rPr>
          <w:rFonts w:cs="Arial"/>
          <w:color w:val="000000"/>
          <w:sz w:val="21"/>
          <w:szCs w:val="21"/>
        </w:rPr>
        <w:t> Slip-resistant, nonabsorbent, </w:t>
      </w:r>
      <w:r w:rsidRPr="004567E9">
        <w:rPr>
          <w:rFonts w:cs="Arial"/>
          <w:i/>
          <w:iCs/>
          <w:color w:val="000000"/>
          <w:sz w:val="21"/>
          <w:szCs w:val="21"/>
        </w:rPr>
        <w:t>interior floor finishes</w:t>
      </w:r>
      <w:r w:rsidRPr="004567E9">
        <w:rPr>
          <w:rFonts w:cs="Arial"/>
          <w:color w:val="000000"/>
          <w:sz w:val="21"/>
          <w:szCs w:val="21"/>
        </w:rPr>
        <w:t> having a critical radiant flux not more than 0.45 W/cm</w:t>
      </w:r>
      <w:r w:rsidRPr="004567E9">
        <w:rPr>
          <w:rFonts w:cs="Arial"/>
          <w:color w:val="000000"/>
          <w:sz w:val="16"/>
          <w:szCs w:val="16"/>
          <w:vertAlign w:val="superscript"/>
        </w:rPr>
        <w:t>2</w:t>
      </w:r>
      <w:r w:rsidRPr="004567E9">
        <w:rPr>
          <w:rFonts w:cs="Arial"/>
          <w:color w:val="000000"/>
          <w:sz w:val="21"/>
          <w:szCs w:val="21"/>
        </w:rPr>
        <w:t>, as determined by </w:t>
      </w:r>
      <w:r w:rsidRPr="004567E9">
        <w:rPr>
          <w:rFonts w:cs="Arial"/>
          <w:color w:val="000000"/>
          <w:sz w:val="21"/>
          <w:szCs w:val="21"/>
          <w:u w:val="single"/>
        </w:rPr>
        <w:t xml:space="preserve">ASTM E648 or </w:t>
      </w:r>
      <w:r w:rsidRPr="004567E9">
        <w:rPr>
          <w:rFonts w:cs="Arial"/>
          <w:color w:val="000000"/>
          <w:sz w:val="21"/>
          <w:szCs w:val="21"/>
        </w:rPr>
        <w:t>NFPA 253, shall be permitted.</w:t>
      </w:r>
    </w:p>
    <w:p w:rsidR="004567E9" w:rsidRPr="00BE7F10" w:rsidRDefault="004567E9" w:rsidP="00DB3690">
      <w:pPr>
        <w:rPr>
          <w:rFonts w:eastAsia="Arial" w:cs="Arial"/>
          <w:color w:val="FF0000"/>
          <w:w w:val="99"/>
          <w:szCs w:val="22"/>
        </w:rPr>
      </w:pPr>
      <w:r w:rsidRPr="00BE7F10">
        <w:rPr>
          <w:rFonts w:eastAsia="Arial" w:cs="Arial"/>
          <w:color w:val="FF0000"/>
          <w:w w:val="99"/>
          <w:szCs w:val="22"/>
        </w:rPr>
        <w:t>(</w:t>
      </w:r>
      <w:r>
        <w:rPr>
          <w:rFonts w:eastAsia="Arial" w:cs="Arial"/>
          <w:color w:val="FF0000"/>
          <w:w w:val="99"/>
          <w:szCs w:val="22"/>
        </w:rPr>
        <w:t>F7511</w:t>
      </w:r>
      <w:r w:rsidRPr="00BE7F10">
        <w:rPr>
          <w:rFonts w:eastAsia="Arial" w:cs="Arial"/>
          <w:color w:val="FF0000"/>
          <w:w w:val="99"/>
          <w:szCs w:val="22"/>
        </w:rPr>
        <w:t>)</w:t>
      </w:r>
    </w:p>
    <w:p w:rsidR="009A37D1" w:rsidRDefault="009A37D1" w:rsidP="00C82B38">
      <w:pPr>
        <w:widowControl w:val="0"/>
        <w:autoSpaceDE w:val="0"/>
        <w:autoSpaceDN w:val="0"/>
        <w:ind w:right="1397"/>
        <w:rPr>
          <w:rFonts w:eastAsia="Arial" w:cs="Arial"/>
          <w:b/>
          <w:szCs w:val="22"/>
        </w:rPr>
      </w:pPr>
    </w:p>
    <w:p w:rsidR="00D41818" w:rsidRPr="007A4427" w:rsidRDefault="009A37D1" w:rsidP="00C82B38">
      <w:pPr>
        <w:widowControl w:val="0"/>
        <w:autoSpaceDE w:val="0"/>
        <w:autoSpaceDN w:val="0"/>
        <w:ind w:right="1397"/>
        <w:rPr>
          <w:rFonts w:eastAsia="Arial" w:cs="Arial"/>
          <w:szCs w:val="22"/>
        </w:rPr>
      </w:pPr>
      <w:r w:rsidRPr="007A4427">
        <w:rPr>
          <w:rFonts w:eastAsia="Arial" w:cs="Arial"/>
          <w:b/>
          <w:szCs w:val="22"/>
        </w:rPr>
        <w:t xml:space="preserve"> </w:t>
      </w:r>
      <w:r w:rsidR="00D41818" w:rsidRPr="007A4427">
        <w:rPr>
          <w:rFonts w:eastAsia="Arial" w:cs="Arial"/>
          <w:b/>
          <w:szCs w:val="22"/>
        </w:rPr>
        <w:t xml:space="preserve">[F] 406.8.5 Gas detection system. </w:t>
      </w:r>
      <w:r w:rsidR="00D41818" w:rsidRPr="007A4427">
        <w:rPr>
          <w:rFonts w:eastAsia="Arial" w:cs="Arial"/>
          <w:szCs w:val="22"/>
        </w:rPr>
        <w:t>Repair garages used for</w:t>
      </w:r>
      <w:r w:rsidR="00D41818" w:rsidRPr="007A4427">
        <w:rPr>
          <w:rFonts w:eastAsia="Arial" w:cs="Arial"/>
          <w:strike/>
          <w:szCs w:val="22"/>
        </w:rPr>
        <w:t xml:space="preserve"> the</w:t>
      </w:r>
      <w:r w:rsidR="00D41818" w:rsidRPr="007A4427">
        <w:rPr>
          <w:rFonts w:eastAsia="Arial" w:cs="Arial"/>
          <w:szCs w:val="22"/>
        </w:rPr>
        <w:t xml:space="preserve"> repair of vehicles fueled by nonodorized gases</w:t>
      </w:r>
      <w:r w:rsidR="00D41818" w:rsidRPr="007A4427">
        <w:rPr>
          <w:rFonts w:eastAsia="Arial" w:cs="Arial"/>
          <w:strike/>
          <w:szCs w:val="22"/>
        </w:rPr>
        <w:t xml:space="preserve"> such as</w:t>
      </w:r>
      <w:r w:rsidR="00D41818" w:rsidRPr="007A4427">
        <w:rPr>
          <w:rFonts w:eastAsia="Arial" w:cs="Arial"/>
          <w:szCs w:val="22"/>
          <w:u w:val="single"/>
        </w:rPr>
        <w:t>, including but not limited to</w:t>
      </w:r>
      <w:r w:rsidR="00D41818" w:rsidRPr="007A4427">
        <w:rPr>
          <w:rFonts w:eastAsia="Arial" w:cs="Arial"/>
          <w:szCs w:val="22"/>
        </w:rPr>
        <w:t xml:space="preserve"> hydrogen and nonodorized LNG, shall be provided with</w:t>
      </w:r>
      <w:r w:rsidR="00803EC2">
        <w:rPr>
          <w:rFonts w:eastAsia="Arial" w:cs="Arial"/>
          <w:szCs w:val="22"/>
        </w:rPr>
        <w:t xml:space="preserve"> </w:t>
      </w:r>
      <w:r w:rsidR="00D41818" w:rsidRPr="007A4427">
        <w:rPr>
          <w:rFonts w:eastAsia="Arial" w:cs="Arial"/>
          <w:szCs w:val="22"/>
        </w:rPr>
        <w:t xml:space="preserve">a </w:t>
      </w:r>
      <w:r w:rsidR="00D41818" w:rsidRPr="007A4427">
        <w:rPr>
          <w:rFonts w:eastAsia="Arial" w:cs="Arial"/>
          <w:strike/>
          <w:szCs w:val="22"/>
        </w:rPr>
        <w:t xml:space="preserve">flammable </w:t>
      </w:r>
      <w:r w:rsidR="00D41818" w:rsidRPr="007A4427">
        <w:rPr>
          <w:rFonts w:eastAsia="Arial" w:cs="Arial"/>
          <w:szCs w:val="22"/>
          <w:u w:val="single"/>
        </w:rPr>
        <w:t>gas detection system that complies with Section 916. The</w:t>
      </w:r>
      <w:r w:rsidR="00D41818" w:rsidRPr="007A4427">
        <w:rPr>
          <w:rFonts w:eastAsia="Arial" w:cs="Arial"/>
          <w:szCs w:val="22"/>
        </w:rPr>
        <w:t xml:space="preserve"> gas detection system</w:t>
      </w:r>
      <w:r w:rsidR="00D41818" w:rsidRPr="007A4427">
        <w:rPr>
          <w:rFonts w:eastAsia="Arial" w:cs="Arial"/>
          <w:szCs w:val="22"/>
          <w:u w:val="single"/>
        </w:rPr>
        <w:t xml:space="preserve"> shall be</w:t>
      </w:r>
      <w:r w:rsidR="00D41818" w:rsidRPr="007A4427">
        <w:rPr>
          <w:rFonts w:eastAsia="Arial" w:cs="Arial"/>
          <w:szCs w:val="22"/>
        </w:rPr>
        <w:t xml:space="preserve"> </w:t>
      </w:r>
      <w:r w:rsidR="00D41818" w:rsidRPr="007A4427">
        <w:rPr>
          <w:rFonts w:eastAsia="Arial" w:cs="Arial"/>
          <w:szCs w:val="22"/>
          <w:u w:val="single"/>
        </w:rPr>
        <w:t>designed to detect leakage of nonodorized gaseous fuel. Where lubrication or chassis service pits are</w:t>
      </w:r>
      <w:r w:rsidR="00D41818" w:rsidRPr="007A4427">
        <w:rPr>
          <w:rFonts w:eastAsia="Arial" w:cs="Arial"/>
          <w:szCs w:val="22"/>
        </w:rPr>
        <w:t xml:space="preserve"> </w:t>
      </w:r>
      <w:r w:rsidR="00D41818" w:rsidRPr="007A4427">
        <w:rPr>
          <w:rFonts w:eastAsia="Arial" w:cs="Arial"/>
          <w:szCs w:val="22"/>
          <w:u w:val="single"/>
        </w:rPr>
        <w:t>provided in garages used for repairing nonodorized LNG-fueled vehicles, gas sensors shall be provided in</w:t>
      </w:r>
      <w:r w:rsidR="00D41818" w:rsidRPr="007A4427">
        <w:rPr>
          <w:rFonts w:eastAsia="Arial" w:cs="Arial"/>
          <w:szCs w:val="22"/>
        </w:rPr>
        <w:t xml:space="preserve"> </w:t>
      </w:r>
      <w:r w:rsidR="00D41818" w:rsidRPr="007A4427">
        <w:rPr>
          <w:rFonts w:eastAsia="Arial" w:cs="Arial"/>
          <w:szCs w:val="22"/>
          <w:u w:val="single"/>
        </w:rPr>
        <w:t>such pits.</w:t>
      </w:r>
    </w:p>
    <w:p w:rsidR="00D41818" w:rsidRPr="007A4427" w:rsidRDefault="00D41818" w:rsidP="00C82B38">
      <w:pPr>
        <w:widowControl w:val="0"/>
        <w:autoSpaceDE w:val="0"/>
        <w:autoSpaceDN w:val="0"/>
        <w:spacing w:before="7"/>
        <w:rPr>
          <w:rFonts w:eastAsia="Arial" w:cs="Arial"/>
          <w:szCs w:val="22"/>
        </w:rPr>
      </w:pPr>
    </w:p>
    <w:p w:rsidR="00D41818" w:rsidRPr="007A4427" w:rsidRDefault="00CB7F66" w:rsidP="00C82B38">
      <w:pPr>
        <w:widowControl w:val="0"/>
        <w:tabs>
          <w:tab w:val="left" w:pos="1112"/>
        </w:tabs>
        <w:autoSpaceDE w:val="0"/>
        <w:autoSpaceDN w:val="0"/>
        <w:spacing w:before="93"/>
        <w:ind w:right="3773"/>
        <w:rPr>
          <w:rFonts w:eastAsia="Arial" w:cs="Arial"/>
          <w:szCs w:val="22"/>
        </w:rPr>
      </w:pPr>
      <w:r>
        <w:rPr>
          <w:rFonts w:eastAsia="Arial" w:cs="Arial"/>
          <w:b/>
          <w:bCs/>
          <w:w w:val="99"/>
          <w:szCs w:val="22"/>
        </w:rPr>
        <w:t xml:space="preserve">[F] </w:t>
      </w:r>
      <w:r w:rsidR="00D41818" w:rsidRPr="007A4427">
        <w:rPr>
          <w:rFonts w:eastAsia="Arial" w:cs="Arial"/>
          <w:b/>
          <w:strike/>
          <w:szCs w:val="22"/>
        </w:rPr>
        <w:t>406.8.5.2</w:t>
      </w:r>
      <w:r w:rsidR="00D41818" w:rsidRPr="007A4427">
        <w:rPr>
          <w:rFonts w:eastAsia="Arial" w:cs="Arial"/>
          <w:b/>
          <w:szCs w:val="22"/>
        </w:rPr>
        <w:t xml:space="preserve"> </w:t>
      </w:r>
      <w:r w:rsidR="00D41818" w:rsidRPr="007A4427">
        <w:rPr>
          <w:rFonts w:eastAsia="Arial" w:cs="Arial"/>
          <w:b/>
          <w:szCs w:val="22"/>
          <w:u w:val="thick"/>
        </w:rPr>
        <w:t>406.8.5.1</w:t>
      </w:r>
      <w:r w:rsidR="00D41818" w:rsidRPr="007A4427">
        <w:rPr>
          <w:rFonts w:eastAsia="Arial" w:cs="Arial"/>
          <w:b/>
          <w:szCs w:val="22"/>
        </w:rPr>
        <w:t xml:space="preserve"> </w:t>
      </w:r>
      <w:r w:rsidR="00D41818" w:rsidRPr="007A4427">
        <w:rPr>
          <w:rFonts w:eastAsia="Arial" w:cs="Arial"/>
          <w:b/>
          <w:strike/>
          <w:szCs w:val="22"/>
        </w:rPr>
        <w:t>Operation</w:t>
      </w:r>
      <w:r w:rsidR="00D41818" w:rsidRPr="007A4427">
        <w:rPr>
          <w:rFonts w:eastAsia="Arial" w:cs="Arial"/>
          <w:b/>
          <w:szCs w:val="22"/>
        </w:rPr>
        <w:t xml:space="preserve"> </w:t>
      </w:r>
      <w:r w:rsidR="00D41818" w:rsidRPr="007A4427">
        <w:rPr>
          <w:rFonts w:eastAsia="Arial" w:cs="Arial"/>
          <w:b/>
          <w:szCs w:val="22"/>
          <w:u w:val="thick"/>
        </w:rPr>
        <w:t>System activation</w:t>
      </w:r>
      <w:r w:rsidR="00D41818" w:rsidRPr="007A4427">
        <w:rPr>
          <w:rFonts w:eastAsia="Arial" w:cs="Arial"/>
          <w:b/>
          <w:szCs w:val="22"/>
        </w:rPr>
        <w:t xml:space="preserve">. </w:t>
      </w:r>
      <w:r w:rsidR="00D41818" w:rsidRPr="007A4427">
        <w:rPr>
          <w:rFonts w:eastAsia="Arial" w:cs="Arial"/>
          <w:szCs w:val="22"/>
        </w:rPr>
        <w:t xml:space="preserve">Activation of </w:t>
      </w:r>
      <w:r w:rsidR="00D41818" w:rsidRPr="007A4427">
        <w:rPr>
          <w:rFonts w:eastAsia="Arial" w:cs="Arial"/>
          <w:strike/>
          <w:szCs w:val="22"/>
        </w:rPr>
        <w:t>the</w:t>
      </w:r>
      <w:r w:rsidR="00D41818" w:rsidRPr="007A4427">
        <w:rPr>
          <w:rFonts w:eastAsia="Arial" w:cs="Arial"/>
          <w:szCs w:val="22"/>
        </w:rPr>
        <w:t xml:space="preserve"> </w:t>
      </w:r>
      <w:r w:rsidR="00D41818" w:rsidRPr="007A4427">
        <w:rPr>
          <w:rFonts w:eastAsia="Arial" w:cs="Arial"/>
          <w:szCs w:val="22"/>
          <w:u w:val="single"/>
        </w:rPr>
        <w:t>a</w:t>
      </w:r>
      <w:r w:rsidR="00D41818" w:rsidRPr="007A4427">
        <w:rPr>
          <w:rFonts w:eastAsia="Arial" w:cs="Arial"/>
          <w:szCs w:val="22"/>
        </w:rPr>
        <w:t xml:space="preserve"> gas detection</w:t>
      </w:r>
      <w:r w:rsidR="00D41818" w:rsidRPr="007A4427">
        <w:rPr>
          <w:rFonts w:eastAsia="Arial" w:cs="Arial"/>
          <w:strike/>
          <w:szCs w:val="22"/>
        </w:rPr>
        <w:t xml:space="preserve"> system</w:t>
      </w:r>
      <w:r w:rsidR="00D41818" w:rsidRPr="007A4427">
        <w:rPr>
          <w:rFonts w:eastAsia="Arial" w:cs="Arial"/>
          <w:szCs w:val="22"/>
          <w:u w:val="single"/>
        </w:rPr>
        <w:t xml:space="preserve"> alarm</w:t>
      </w:r>
      <w:r w:rsidR="00D41818" w:rsidRPr="007A4427">
        <w:rPr>
          <w:rFonts w:eastAsia="Arial" w:cs="Arial"/>
          <w:szCs w:val="22"/>
        </w:rPr>
        <w:t xml:space="preserve"> shall result in all of the</w:t>
      </w:r>
      <w:r w:rsidR="00D41818" w:rsidRPr="007A4427">
        <w:rPr>
          <w:rFonts w:eastAsia="Arial" w:cs="Arial"/>
          <w:spacing w:val="-9"/>
          <w:szCs w:val="22"/>
        </w:rPr>
        <w:t xml:space="preserve"> </w:t>
      </w:r>
      <w:r w:rsidR="00D41818" w:rsidRPr="007A4427">
        <w:rPr>
          <w:rFonts w:eastAsia="Arial" w:cs="Arial"/>
          <w:szCs w:val="22"/>
        </w:rPr>
        <w:t>following:</w:t>
      </w:r>
    </w:p>
    <w:p w:rsidR="00D41818" w:rsidRPr="007A4427" w:rsidRDefault="00D41818" w:rsidP="00C82B38">
      <w:pPr>
        <w:widowControl w:val="0"/>
        <w:autoSpaceDE w:val="0"/>
        <w:autoSpaceDN w:val="0"/>
        <w:spacing w:before="7"/>
        <w:rPr>
          <w:rFonts w:eastAsia="Arial" w:cs="Arial"/>
          <w:szCs w:val="22"/>
        </w:rPr>
      </w:pPr>
    </w:p>
    <w:p w:rsidR="00803EC2" w:rsidRDefault="00CB7F66" w:rsidP="00C82B38">
      <w:pPr>
        <w:widowControl w:val="0"/>
        <w:tabs>
          <w:tab w:val="left" w:pos="1520"/>
        </w:tabs>
        <w:autoSpaceDE w:val="0"/>
        <w:autoSpaceDN w:val="0"/>
        <w:spacing w:before="93"/>
        <w:ind w:right="3597"/>
        <w:rPr>
          <w:rFonts w:eastAsia="Arial" w:cs="Arial"/>
          <w:strike/>
          <w:szCs w:val="22"/>
        </w:rPr>
      </w:pPr>
      <w:r>
        <w:rPr>
          <w:rFonts w:eastAsia="Arial" w:cs="Arial"/>
          <w:strike/>
          <w:spacing w:val="-1"/>
          <w:w w:val="99"/>
          <w:szCs w:val="22"/>
        </w:rPr>
        <w:t>1.</w:t>
      </w:r>
      <w:r w:rsidR="00D41818" w:rsidRPr="007A4427">
        <w:rPr>
          <w:rFonts w:eastAsia="Arial" w:cs="Arial"/>
          <w:strike/>
          <w:szCs w:val="22"/>
        </w:rPr>
        <w:t>Initiation of distinct audible and visual alarm signals in the repair garage.</w:t>
      </w:r>
    </w:p>
    <w:p w:rsidR="00D41818" w:rsidRPr="007A4427" w:rsidRDefault="00D41818" w:rsidP="00C82B38">
      <w:pPr>
        <w:widowControl w:val="0"/>
        <w:tabs>
          <w:tab w:val="left" w:pos="1520"/>
        </w:tabs>
        <w:autoSpaceDE w:val="0"/>
        <w:autoSpaceDN w:val="0"/>
        <w:spacing w:before="93"/>
        <w:ind w:right="3597"/>
        <w:rPr>
          <w:rFonts w:eastAsia="Arial" w:cs="Arial"/>
          <w:szCs w:val="22"/>
        </w:rPr>
      </w:pPr>
      <w:r w:rsidRPr="007A4427">
        <w:rPr>
          <w:rFonts w:eastAsia="Arial" w:cs="Arial"/>
          <w:szCs w:val="22"/>
          <w:u w:val="single"/>
        </w:rPr>
        <w:t xml:space="preserve"> 1. Initiation of local audible and visible alarms in approved</w:t>
      </w:r>
      <w:r w:rsidRPr="007A4427">
        <w:rPr>
          <w:rFonts w:eastAsia="Arial" w:cs="Arial"/>
          <w:spacing w:val="11"/>
          <w:szCs w:val="22"/>
          <w:u w:val="single"/>
        </w:rPr>
        <w:t xml:space="preserve"> </w:t>
      </w:r>
      <w:r w:rsidRPr="007A4427">
        <w:rPr>
          <w:rFonts w:eastAsia="Arial" w:cs="Arial"/>
          <w:szCs w:val="22"/>
          <w:u w:val="single"/>
        </w:rPr>
        <w:t>locations.</w:t>
      </w:r>
    </w:p>
    <w:p w:rsidR="00D41818" w:rsidRPr="007A4427" w:rsidRDefault="00CB7F66" w:rsidP="00C82B38">
      <w:pPr>
        <w:widowControl w:val="0"/>
        <w:tabs>
          <w:tab w:val="left" w:pos="1520"/>
        </w:tabs>
        <w:autoSpaceDE w:val="0"/>
        <w:autoSpaceDN w:val="0"/>
        <w:rPr>
          <w:rFonts w:eastAsia="Arial" w:cs="Arial"/>
          <w:szCs w:val="22"/>
        </w:rPr>
      </w:pPr>
      <w:r>
        <w:rPr>
          <w:rFonts w:eastAsia="Arial" w:cs="Arial"/>
          <w:strike/>
          <w:spacing w:val="-1"/>
          <w:w w:val="99"/>
          <w:szCs w:val="22"/>
        </w:rPr>
        <w:t>2.</w:t>
      </w:r>
      <w:r w:rsidR="00D41818" w:rsidRPr="007A4427">
        <w:rPr>
          <w:rFonts w:eastAsia="Arial" w:cs="Arial"/>
          <w:szCs w:val="22"/>
        </w:rPr>
        <w:t>Deactivation of</w:t>
      </w:r>
      <w:r w:rsidR="00D41818" w:rsidRPr="007A4427">
        <w:rPr>
          <w:rFonts w:eastAsia="Arial" w:cs="Arial"/>
          <w:strike/>
          <w:szCs w:val="22"/>
        </w:rPr>
        <w:t xml:space="preserve"> all</w:t>
      </w:r>
      <w:r w:rsidR="00D41818" w:rsidRPr="007A4427">
        <w:rPr>
          <w:rFonts w:eastAsia="Arial" w:cs="Arial"/>
          <w:szCs w:val="22"/>
        </w:rPr>
        <w:t xml:space="preserve"> heating systems located in the repair</w:t>
      </w:r>
      <w:r w:rsidR="00D41818" w:rsidRPr="007A4427">
        <w:rPr>
          <w:rFonts w:eastAsia="Arial" w:cs="Arial"/>
          <w:spacing w:val="-11"/>
          <w:szCs w:val="22"/>
        </w:rPr>
        <w:t xml:space="preserve"> </w:t>
      </w:r>
      <w:r w:rsidR="00D41818" w:rsidRPr="007A4427">
        <w:rPr>
          <w:rFonts w:eastAsia="Arial" w:cs="Arial"/>
          <w:szCs w:val="22"/>
        </w:rPr>
        <w:t>garage.</w:t>
      </w:r>
    </w:p>
    <w:p w:rsidR="00D41818" w:rsidRPr="007A4427" w:rsidRDefault="00CB7F66" w:rsidP="00C82B38">
      <w:pPr>
        <w:widowControl w:val="0"/>
        <w:tabs>
          <w:tab w:val="left" w:pos="1520"/>
        </w:tabs>
        <w:autoSpaceDE w:val="0"/>
        <w:autoSpaceDN w:val="0"/>
        <w:spacing w:before="1"/>
        <w:ind w:right="2052"/>
        <w:rPr>
          <w:rFonts w:eastAsia="Arial" w:cs="Arial"/>
          <w:szCs w:val="22"/>
        </w:rPr>
      </w:pPr>
      <w:r>
        <w:rPr>
          <w:rFonts w:eastAsia="Arial" w:cs="Arial"/>
          <w:strike/>
          <w:spacing w:val="-1"/>
          <w:w w:val="99"/>
          <w:szCs w:val="22"/>
        </w:rPr>
        <w:t>3.</w:t>
      </w:r>
      <w:r w:rsidR="00D41818" w:rsidRPr="007A4427">
        <w:rPr>
          <w:rFonts w:eastAsia="Arial" w:cs="Arial"/>
          <w:szCs w:val="22"/>
        </w:rPr>
        <w:t xml:space="preserve">Activation of the mechanical </w:t>
      </w:r>
      <w:r w:rsidR="00D41818" w:rsidRPr="007A4427">
        <w:rPr>
          <w:rFonts w:eastAsia="Arial" w:cs="Arial"/>
          <w:strike/>
          <w:szCs w:val="22"/>
        </w:rPr>
        <w:t>ventilation</w:t>
      </w:r>
      <w:r w:rsidR="00D41818" w:rsidRPr="007A4427">
        <w:rPr>
          <w:rFonts w:eastAsia="Arial" w:cs="Arial"/>
          <w:szCs w:val="22"/>
        </w:rPr>
        <w:t xml:space="preserve"> </w:t>
      </w:r>
      <w:r w:rsidR="00D41818" w:rsidRPr="007A4427">
        <w:rPr>
          <w:rFonts w:eastAsia="Arial" w:cs="Arial"/>
          <w:szCs w:val="22"/>
          <w:u w:val="single"/>
        </w:rPr>
        <w:t>ventilation</w:t>
      </w:r>
      <w:r w:rsidR="00D41818" w:rsidRPr="007A4427">
        <w:rPr>
          <w:rFonts w:eastAsia="Arial" w:cs="Arial"/>
          <w:szCs w:val="22"/>
        </w:rPr>
        <w:t xml:space="preserve"> system, where the</w:t>
      </w:r>
      <w:r w:rsidR="00D41818" w:rsidRPr="007A4427">
        <w:rPr>
          <w:rFonts w:eastAsia="Arial" w:cs="Arial"/>
          <w:szCs w:val="22"/>
          <w:u w:val="single"/>
        </w:rPr>
        <w:t xml:space="preserve"> ventilation</w:t>
      </w:r>
      <w:r w:rsidR="00D41818" w:rsidRPr="007A4427">
        <w:rPr>
          <w:rFonts w:eastAsia="Arial" w:cs="Arial"/>
          <w:szCs w:val="22"/>
        </w:rPr>
        <w:t xml:space="preserve"> system</w:t>
      </w:r>
      <w:r w:rsidR="00D41818" w:rsidRPr="007A4427">
        <w:rPr>
          <w:rFonts w:eastAsia="Arial" w:cs="Arial"/>
          <w:spacing w:val="-39"/>
          <w:szCs w:val="22"/>
        </w:rPr>
        <w:t xml:space="preserve"> </w:t>
      </w:r>
      <w:r w:rsidR="00D41818" w:rsidRPr="007A4427">
        <w:rPr>
          <w:rFonts w:eastAsia="Arial" w:cs="Arial"/>
          <w:szCs w:val="22"/>
        </w:rPr>
        <w:t>is interlocked with gas</w:t>
      </w:r>
      <w:r w:rsidR="00D41818" w:rsidRPr="007A4427">
        <w:rPr>
          <w:rFonts w:eastAsia="Arial" w:cs="Arial"/>
          <w:spacing w:val="-1"/>
          <w:szCs w:val="22"/>
        </w:rPr>
        <w:t xml:space="preserve"> </w:t>
      </w:r>
      <w:r w:rsidR="00D41818" w:rsidRPr="007A4427">
        <w:rPr>
          <w:rFonts w:eastAsia="Arial" w:cs="Arial"/>
          <w:szCs w:val="22"/>
        </w:rPr>
        <w:t>detection.</w:t>
      </w:r>
    </w:p>
    <w:p w:rsidR="00D41818" w:rsidRPr="007A4427" w:rsidRDefault="00D41818" w:rsidP="00C82B38">
      <w:pPr>
        <w:widowControl w:val="0"/>
        <w:autoSpaceDE w:val="0"/>
        <w:autoSpaceDN w:val="0"/>
        <w:spacing w:before="8"/>
        <w:rPr>
          <w:rFonts w:eastAsia="Arial" w:cs="Arial"/>
          <w:szCs w:val="22"/>
        </w:rPr>
      </w:pPr>
    </w:p>
    <w:p w:rsidR="00D41818" w:rsidRDefault="00D41818" w:rsidP="00C82B38"/>
    <w:p w:rsidR="00D41818" w:rsidRPr="007A4427" w:rsidRDefault="00BE582F" w:rsidP="00C82B38">
      <w:pPr>
        <w:widowControl w:val="0"/>
        <w:autoSpaceDE w:val="0"/>
        <w:autoSpaceDN w:val="0"/>
        <w:ind w:right="2060"/>
        <w:rPr>
          <w:rFonts w:eastAsia="Arial" w:cs="Arial"/>
          <w:szCs w:val="22"/>
        </w:rPr>
      </w:pPr>
      <w:r>
        <w:rPr>
          <w:rFonts w:eastAsia="Arial" w:cs="Arial"/>
          <w:noProof/>
          <w:szCs w:val="22"/>
        </w:rPr>
        <mc:AlternateContent>
          <mc:Choice Requires="wps">
            <w:drawing>
              <wp:anchor distT="0" distB="0" distL="114300" distR="114300" simplePos="0" relativeHeight="251663872" behindDoc="1" locked="0" layoutInCell="1" allowOverlap="1">
                <wp:simplePos x="0" y="0"/>
                <wp:positionH relativeFrom="page">
                  <wp:posOffset>2846705</wp:posOffset>
                </wp:positionH>
                <wp:positionV relativeFrom="paragraph">
                  <wp:posOffset>425450</wp:posOffset>
                </wp:positionV>
                <wp:extent cx="34925" cy="8890"/>
                <wp:effectExtent l="0" t="0" r="4445" b="3810"/>
                <wp:wrapNone/>
                <wp:docPr id="2480"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 o:spid="_x0000_s1026" style="position:absolute;margin-left:224.15pt;margin-top:33.5pt;width:2.75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" fillcolor="black" stroked="f">
                <w10:wrap anchorx="page"/>
              </v:rect>
            </w:pict>
          </mc:Fallback>
        </mc:AlternateContent>
      </w:r>
      <w:r w:rsidR="00D41818" w:rsidRPr="007A4427">
        <w:rPr>
          <w:rFonts w:eastAsia="Arial" w:cs="Arial"/>
          <w:b/>
          <w:szCs w:val="22"/>
          <w:u w:val="thick"/>
        </w:rPr>
        <w:t>[F]</w:t>
      </w:r>
      <w:r w:rsidR="00D41818" w:rsidRPr="007A4427">
        <w:rPr>
          <w:rFonts w:eastAsia="Arial" w:cs="Arial"/>
          <w:b/>
          <w:szCs w:val="22"/>
        </w:rPr>
        <w:t xml:space="preserve"> </w:t>
      </w:r>
      <w:r w:rsidR="00D41818" w:rsidRPr="007A4427">
        <w:rPr>
          <w:rFonts w:eastAsia="Arial" w:cs="Arial"/>
          <w:b/>
          <w:strike/>
          <w:szCs w:val="22"/>
        </w:rPr>
        <w:t>406.8.5.3</w:t>
      </w:r>
      <w:r w:rsidR="00D41818" w:rsidRPr="007A4427">
        <w:rPr>
          <w:rFonts w:eastAsia="Arial" w:cs="Arial"/>
          <w:b/>
          <w:szCs w:val="22"/>
        </w:rPr>
        <w:t xml:space="preserve"> </w:t>
      </w:r>
      <w:r w:rsidR="00D41818" w:rsidRPr="007A4427">
        <w:rPr>
          <w:rFonts w:eastAsia="Arial" w:cs="Arial"/>
          <w:b/>
          <w:szCs w:val="22"/>
          <w:u w:val="thick"/>
        </w:rPr>
        <w:t>406.8.5.2</w:t>
      </w:r>
      <w:r w:rsidR="00D41818" w:rsidRPr="007A4427">
        <w:rPr>
          <w:rFonts w:eastAsia="Arial" w:cs="Arial"/>
          <w:b/>
          <w:szCs w:val="22"/>
        </w:rPr>
        <w:t xml:space="preserve"> Failure of the gas detection system. </w:t>
      </w:r>
      <w:r w:rsidR="00D41818" w:rsidRPr="007A4427">
        <w:rPr>
          <w:rFonts w:eastAsia="Arial" w:cs="Arial"/>
          <w:szCs w:val="22"/>
        </w:rPr>
        <w:t xml:space="preserve">Failure of the </w:t>
      </w:r>
      <w:r w:rsidR="00D41818" w:rsidRPr="007A4427">
        <w:rPr>
          <w:rFonts w:eastAsia="Arial" w:cs="Arial"/>
          <w:i/>
          <w:szCs w:val="22"/>
        </w:rPr>
        <w:t xml:space="preserve">gas detection system </w:t>
      </w:r>
      <w:r w:rsidR="00D41818" w:rsidRPr="007A4427">
        <w:rPr>
          <w:rFonts w:eastAsia="Arial" w:cs="Arial"/>
          <w:szCs w:val="22"/>
        </w:rPr>
        <w:t xml:space="preserve">shall </w:t>
      </w:r>
      <w:r w:rsidR="00D41818" w:rsidRPr="007A4427">
        <w:rPr>
          <w:rFonts w:eastAsia="Arial" w:cs="Arial"/>
          <w:strike/>
          <w:szCs w:val="22"/>
        </w:rPr>
        <w:t>result in the deactivation of</w:t>
      </w:r>
      <w:r w:rsidR="00D41818" w:rsidRPr="007A4427">
        <w:rPr>
          <w:rFonts w:eastAsia="Arial" w:cs="Arial"/>
          <w:szCs w:val="22"/>
        </w:rPr>
        <w:t xml:space="preserve"> </w:t>
      </w:r>
      <w:r w:rsidR="00D41818" w:rsidRPr="007A4427">
        <w:rPr>
          <w:rFonts w:eastAsia="Arial" w:cs="Arial"/>
          <w:szCs w:val="22"/>
          <w:u w:val="single"/>
        </w:rPr>
        <w:t>automatically deactivate</w:t>
      </w:r>
      <w:r w:rsidR="00D41818" w:rsidRPr="007A4427">
        <w:rPr>
          <w:rFonts w:eastAsia="Arial" w:cs="Arial"/>
          <w:szCs w:val="22"/>
        </w:rPr>
        <w:t xml:space="preserve"> the heating system, </w:t>
      </w:r>
      <w:r w:rsidR="00D41818" w:rsidRPr="007A4427">
        <w:rPr>
          <w:rFonts w:eastAsia="Arial" w:cs="Arial"/>
          <w:strike/>
          <w:szCs w:val="22"/>
        </w:rPr>
        <w:t>activation of</w:t>
      </w:r>
      <w:r w:rsidR="00D41818" w:rsidRPr="007A4427">
        <w:rPr>
          <w:rFonts w:eastAsia="Arial" w:cs="Arial"/>
          <w:szCs w:val="22"/>
          <w:u w:val="single"/>
        </w:rPr>
        <w:t xml:space="preserve"> activate</w:t>
      </w:r>
      <w:r w:rsidR="00D41818" w:rsidRPr="007A4427">
        <w:rPr>
          <w:rFonts w:eastAsia="Arial" w:cs="Arial"/>
          <w:szCs w:val="22"/>
        </w:rPr>
        <w:t xml:space="preserve"> the mechanical ventilation system where the system is interlocked with the </w:t>
      </w:r>
      <w:r w:rsidR="00D41818" w:rsidRPr="007A4427">
        <w:rPr>
          <w:rFonts w:eastAsia="Arial" w:cs="Arial"/>
          <w:i/>
          <w:szCs w:val="22"/>
        </w:rPr>
        <w:t>gas detection system</w:t>
      </w:r>
      <w:r w:rsidR="00D41818" w:rsidRPr="007A4427">
        <w:rPr>
          <w:rFonts w:eastAsia="Arial" w:cs="Arial"/>
          <w:szCs w:val="22"/>
        </w:rPr>
        <w:t xml:space="preserve">, and cause a trouble signal to sound </w:t>
      </w:r>
      <w:r w:rsidR="00D41818" w:rsidRPr="007A4427">
        <w:rPr>
          <w:rFonts w:eastAsia="Arial" w:cs="Arial"/>
          <w:strike/>
          <w:szCs w:val="22"/>
        </w:rPr>
        <w:t>in</w:t>
      </w:r>
      <w:r w:rsidR="00D41818" w:rsidRPr="007A4427">
        <w:rPr>
          <w:rFonts w:eastAsia="Arial" w:cs="Arial"/>
          <w:szCs w:val="22"/>
        </w:rPr>
        <w:t xml:space="preserve"> </w:t>
      </w:r>
      <w:r w:rsidR="00D41818" w:rsidRPr="007A4427">
        <w:rPr>
          <w:rFonts w:eastAsia="Arial" w:cs="Arial"/>
          <w:szCs w:val="22"/>
          <w:u w:val="single"/>
        </w:rPr>
        <w:t>at</w:t>
      </w:r>
      <w:r w:rsidR="00D41818" w:rsidRPr="007A4427">
        <w:rPr>
          <w:rFonts w:eastAsia="Arial" w:cs="Arial"/>
          <w:szCs w:val="22"/>
        </w:rPr>
        <w:t xml:space="preserve"> an approved</w:t>
      </w:r>
      <w:r w:rsidR="00D41818" w:rsidRPr="007A4427">
        <w:rPr>
          <w:rFonts w:eastAsia="Arial" w:cs="Arial"/>
          <w:spacing w:val="-11"/>
          <w:szCs w:val="22"/>
        </w:rPr>
        <w:t xml:space="preserve"> </w:t>
      </w:r>
      <w:r w:rsidR="00D41818" w:rsidRPr="007A4427">
        <w:rPr>
          <w:rFonts w:eastAsia="Arial" w:cs="Arial"/>
          <w:szCs w:val="22"/>
        </w:rPr>
        <w:t>location.</w:t>
      </w:r>
    </w:p>
    <w:p w:rsidR="00D41818" w:rsidRPr="007A4427" w:rsidRDefault="00D41818" w:rsidP="00C82B38">
      <w:pPr>
        <w:widowControl w:val="0"/>
        <w:autoSpaceDE w:val="0"/>
        <w:autoSpaceDN w:val="0"/>
        <w:rPr>
          <w:rFonts w:eastAsia="Arial" w:cs="Arial"/>
          <w:szCs w:val="22"/>
        </w:rPr>
      </w:pPr>
    </w:p>
    <w:p w:rsidR="00D41818" w:rsidRPr="007A4427" w:rsidRDefault="00D41818" w:rsidP="00C82B38">
      <w:pPr>
        <w:widowControl w:val="0"/>
        <w:autoSpaceDE w:val="0"/>
        <w:autoSpaceDN w:val="0"/>
        <w:spacing w:before="93"/>
        <w:rPr>
          <w:rFonts w:eastAsia="Arial" w:cs="Arial"/>
          <w:b/>
          <w:szCs w:val="22"/>
        </w:rPr>
      </w:pPr>
      <w:r w:rsidRPr="007A4427">
        <w:rPr>
          <w:rFonts w:eastAsia="Arial" w:cs="Arial"/>
          <w:b/>
          <w:szCs w:val="22"/>
        </w:rPr>
        <w:t>Delete without substitution:</w:t>
      </w:r>
    </w:p>
    <w:p w:rsidR="00D41818" w:rsidRPr="007A4427" w:rsidRDefault="00D41818" w:rsidP="00C82B38">
      <w:pPr>
        <w:widowControl w:val="0"/>
        <w:autoSpaceDE w:val="0"/>
        <w:autoSpaceDN w:val="0"/>
        <w:spacing w:before="10"/>
        <w:rPr>
          <w:rFonts w:eastAsia="Arial" w:cs="Arial"/>
          <w:b/>
          <w:szCs w:val="22"/>
        </w:rPr>
      </w:pPr>
    </w:p>
    <w:p w:rsidR="00D41818" w:rsidRPr="007A4427" w:rsidRDefault="00D41818" w:rsidP="00C82B38">
      <w:pPr>
        <w:widowControl w:val="0"/>
        <w:autoSpaceDE w:val="0"/>
        <w:autoSpaceDN w:val="0"/>
        <w:ind w:right="1342"/>
        <w:rPr>
          <w:rFonts w:eastAsia="Arial" w:cs="Arial"/>
          <w:b/>
          <w:strike/>
          <w:szCs w:val="22"/>
        </w:rPr>
      </w:pPr>
    </w:p>
    <w:p w:rsidR="00D41818" w:rsidRPr="007A4427" w:rsidRDefault="00D41818" w:rsidP="00C82B38">
      <w:pPr>
        <w:widowControl w:val="0"/>
        <w:autoSpaceDE w:val="0"/>
        <w:autoSpaceDN w:val="0"/>
        <w:ind w:right="1342"/>
        <w:rPr>
          <w:rFonts w:eastAsia="Arial" w:cs="Arial"/>
          <w:szCs w:val="22"/>
        </w:rPr>
      </w:pPr>
      <w:r w:rsidRPr="007A4427">
        <w:rPr>
          <w:rFonts w:eastAsia="Arial" w:cs="Arial"/>
          <w:b/>
          <w:strike/>
          <w:szCs w:val="22"/>
        </w:rPr>
        <w:t xml:space="preserve">[F] 406.8.5.1 System design. </w:t>
      </w:r>
      <w:r w:rsidRPr="007A4427">
        <w:rPr>
          <w:rFonts w:eastAsia="Arial" w:cs="Arial"/>
          <w:strike/>
          <w:szCs w:val="22"/>
        </w:rPr>
        <w:t>The flammable gas detection system shall be listed or approved and shall be calibrated to the types of fuels or gases used by vehicles to be repaired. The gas detection system shall be designed to activate when the level of flammable gas exceeds 25 percent of the lower flammable limit (LFL). Gas detection shall be provided in lubrication or chassis service pits of repair garages used for repairing nonodorized LNG-fueled vehicles.</w:t>
      </w:r>
    </w:p>
    <w:p w:rsidR="00D41818" w:rsidRPr="007A4427" w:rsidRDefault="00D41818" w:rsidP="00C82B38">
      <w:pPr>
        <w:widowControl w:val="0"/>
        <w:autoSpaceDE w:val="0"/>
        <w:autoSpaceDN w:val="0"/>
        <w:spacing w:before="11"/>
        <w:rPr>
          <w:rFonts w:eastAsia="Arial" w:cs="Arial"/>
          <w:szCs w:val="22"/>
        </w:rPr>
      </w:pPr>
    </w:p>
    <w:p w:rsidR="00D41818" w:rsidRPr="007A4427" w:rsidRDefault="00D41818" w:rsidP="00C82B38">
      <w:pPr>
        <w:widowControl w:val="0"/>
        <w:autoSpaceDE w:val="0"/>
        <w:autoSpaceDN w:val="0"/>
        <w:spacing w:before="92"/>
        <w:rPr>
          <w:rFonts w:eastAsia="Arial" w:cs="Arial"/>
          <w:szCs w:val="22"/>
        </w:rPr>
      </w:pPr>
      <w:r w:rsidRPr="007A4427">
        <w:rPr>
          <w:rFonts w:eastAsia="Arial" w:cs="Arial"/>
          <w:b/>
          <w:strike/>
          <w:szCs w:val="22"/>
        </w:rPr>
        <w:t xml:space="preserve">[F] 406.8.5.1.1 Gas detection system components. </w:t>
      </w:r>
      <w:r w:rsidRPr="007A4427">
        <w:rPr>
          <w:rFonts w:eastAsia="Arial" w:cs="Arial"/>
          <w:strike/>
          <w:szCs w:val="22"/>
        </w:rPr>
        <w:t>Gas detection system control units shall</w:t>
      </w:r>
    </w:p>
    <w:p w:rsidR="00D41818" w:rsidRPr="007A4427" w:rsidRDefault="00D41818" w:rsidP="00C82B38">
      <w:pPr>
        <w:widowControl w:val="0"/>
        <w:autoSpaceDE w:val="0"/>
        <w:autoSpaceDN w:val="0"/>
        <w:spacing w:before="3"/>
        <w:ind w:right="785"/>
        <w:rPr>
          <w:rFonts w:eastAsia="Arial" w:cs="Arial"/>
          <w:szCs w:val="22"/>
        </w:rPr>
      </w:pPr>
      <w:r w:rsidRPr="007A4427">
        <w:rPr>
          <w:rFonts w:eastAsia="Arial" w:cs="Arial"/>
          <w:strike/>
          <w:szCs w:val="22"/>
        </w:rPr>
        <w:t>be listed and labeled in accordance with UL 864 or UL 2017. Gas detectors shall be listed and labeled in</w:t>
      </w:r>
      <w:r w:rsidRPr="007A4427">
        <w:rPr>
          <w:rFonts w:eastAsia="Arial" w:cs="Arial"/>
          <w:szCs w:val="22"/>
        </w:rPr>
        <w:t xml:space="preserve"> </w:t>
      </w:r>
      <w:r w:rsidRPr="007A4427">
        <w:rPr>
          <w:rFonts w:eastAsia="Arial" w:cs="Arial"/>
          <w:strike/>
          <w:szCs w:val="22"/>
        </w:rPr>
        <w:t>accordance with UL 2075 for use with the gases and vapors being detected.</w:t>
      </w:r>
    </w:p>
    <w:p w:rsidR="00D41818" w:rsidRDefault="00DB3690" w:rsidP="00C82B38">
      <w:pPr>
        <w:widowControl w:val="0"/>
        <w:autoSpaceDE w:val="0"/>
        <w:autoSpaceDN w:val="0"/>
        <w:spacing w:before="7"/>
        <w:rPr>
          <w:rFonts w:eastAsia="Arial" w:cs="Arial"/>
          <w:color w:val="FF0000"/>
          <w:szCs w:val="22"/>
        </w:rPr>
      </w:pPr>
      <w:r>
        <w:rPr>
          <w:rFonts w:eastAsia="Arial" w:cs="Arial"/>
          <w:color w:val="FF0000"/>
          <w:szCs w:val="22"/>
        </w:rPr>
        <w:t>(</w:t>
      </w:r>
      <w:r w:rsidR="00803EC2">
        <w:rPr>
          <w:rFonts w:eastAsia="Arial" w:cs="Arial"/>
          <w:color w:val="FF0000"/>
          <w:szCs w:val="22"/>
        </w:rPr>
        <w:t>F75-16 AMPC1)</w:t>
      </w:r>
    </w:p>
    <w:p w:rsidR="00D41818" w:rsidRPr="00A862B2" w:rsidRDefault="00D41818" w:rsidP="00C82B38">
      <w:pPr>
        <w:widowControl w:val="0"/>
        <w:kinsoku w:val="0"/>
        <w:overflowPunct w:val="0"/>
        <w:autoSpaceDE w:val="0"/>
        <w:autoSpaceDN w:val="0"/>
        <w:adjustRightInd w:val="0"/>
        <w:outlineLvl w:val="0"/>
        <w:rPr>
          <w:rFonts w:cs="Arial"/>
          <w:b/>
          <w:bCs/>
          <w:i/>
          <w:szCs w:val="22"/>
        </w:rPr>
      </w:pPr>
    </w:p>
    <w:p w:rsidR="00803EC2" w:rsidRPr="00302066" w:rsidRDefault="00803EC2" w:rsidP="00DB3690">
      <w:pPr>
        <w:pStyle w:val="BodyText"/>
        <w:spacing w:before="1"/>
        <w:ind w:left="0" w:right="275"/>
        <w:rPr>
          <w:sz w:val="22"/>
          <w:szCs w:val="22"/>
        </w:rPr>
      </w:pPr>
      <w:r w:rsidRPr="00302066">
        <w:rPr>
          <w:b/>
          <w:sz w:val="22"/>
          <w:szCs w:val="22"/>
        </w:rPr>
        <w:t xml:space="preserve">407.3.1 Corridor doors. </w:t>
      </w:r>
      <w:r w:rsidRPr="00302066">
        <w:rPr>
          <w:i/>
          <w:sz w:val="22"/>
          <w:szCs w:val="22"/>
        </w:rPr>
        <w:t xml:space="preserve">Corridor </w:t>
      </w:r>
      <w:r w:rsidRPr="00302066">
        <w:rPr>
          <w:sz w:val="22"/>
          <w:szCs w:val="22"/>
        </w:rPr>
        <w:t xml:space="preserve">doors, other than those in a wall required to be rated by Section 509.4 or for the enclosure of a vertical opening or an </w:t>
      </w:r>
      <w:r w:rsidRPr="00302066">
        <w:rPr>
          <w:i/>
          <w:sz w:val="22"/>
          <w:szCs w:val="22"/>
        </w:rPr>
        <w:t>exit</w:t>
      </w:r>
      <w:r w:rsidRPr="00302066">
        <w:rPr>
          <w:sz w:val="22"/>
          <w:szCs w:val="22"/>
        </w:rPr>
        <w:t xml:space="preserve">, shall not have a required </w:t>
      </w:r>
      <w:r w:rsidRPr="00302066">
        <w:rPr>
          <w:i/>
          <w:sz w:val="22"/>
          <w:szCs w:val="22"/>
        </w:rPr>
        <w:t xml:space="preserve">fire protection rating </w:t>
      </w:r>
      <w:r w:rsidRPr="00302066">
        <w:rPr>
          <w:sz w:val="22"/>
          <w:szCs w:val="22"/>
        </w:rPr>
        <w:t xml:space="preserve">and shall not be required to be equipped with </w:t>
      </w:r>
      <w:r w:rsidRPr="00302066">
        <w:rPr>
          <w:i/>
          <w:sz w:val="22"/>
          <w:szCs w:val="22"/>
        </w:rPr>
        <w:t xml:space="preserve">self-closing </w:t>
      </w:r>
      <w:r w:rsidRPr="00302066">
        <w:rPr>
          <w:sz w:val="22"/>
          <w:szCs w:val="22"/>
        </w:rPr>
        <w:t xml:space="preserve">or automatic-closing devices, but shall provide an effective barrier to limit the transfer of smoke and shall be equipped with positive latching. Roller latches are not permitted. Other doors shall conform to Section </w:t>
      </w:r>
      <w:r w:rsidRPr="00302066">
        <w:rPr>
          <w:strike/>
          <w:sz w:val="22"/>
          <w:szCs w:val="22"/>
        </w:rPr>
        <w:t>716.5</w:t>
      </w:r>
      <w:r w:rsidRPr="00302066">
        <w:rPr>
          <w:sz w:val="22"/>
          <w:szCs w:val="22"/>
        </w:rPr>
        <w:t xml:space="preserve"> </w:t>
      </w:r>
      <w:r w:rsidRPr="00302066">
        <w:rPr>
          <w:sz w:val="22"/>
          <w:szCs w:val="22"/>
          <w:u w:val="single"/>
        </w:rPr>
        <w:t>716</w:t>
      </w:r>
      <w:r w:rsidRPr="00302066">
        <w:rPr>
          <w:sz w:val="22"/>
          <w:szCs w:val="22"/>
        </w:rPr>
        <w:t>.</w:t>
      </w:r>
    </w:p>
    <w:p w:rsidR="00803EC2" w:rsidRPr="00302066" w:rsidRDefault="00803EC2" w:rsidP="00DB3690">
      <w:pPr>
        <w:pStyle w:val="BodyText"/>
        <w:spacing w:before="10"/>
        <w:ind w:left="0"/>
        <w:rPr>
          <w:sz w:val="22"/>
          <w:szCs w:val="22"/>
        </w:rPr>
      </w:pPr>
    </w:p>
    <w:p w:rsidR="00803EC2" w:rsidRPr="00302066" w:rsidRDefault="00803EC2" w:rsidP="00DB3690">
      <w:pPr>
        <w:tabs>
          <w:tab w:val="left" w:pos="860"/>
        </w:tabs>
        <w:spacing w:before="93"/>
        <w:ind w:left="40" w:right="704"/>
        <w:jc w:val="both"/>
        <w:rPr>
          <w:szCs w:val="22"/>
        </w:rPr>
      </w:pPr>
      <w:r w:rsidRPr="00302066">
        <w:rPr>
          <w:b/>
          <w:szCs w:val="22"/>
        </w:rPr>
        <w:lastRenderedPageBreak/>
        <w:t xml:space="preserve">408.3.8 Interior exit stairway and ramp construction. </w:t>
      </w:r>
      <w:r w:rsidRPr="00302066">
        <w:rPr>
          <w:szCs w:val="22"/>
        </w:rPr>
        <w:t xml:space="preserve">One </w:t>
      </w:r>
      <w:r w:rsidRPr="00302066">
        <w:rPr>
          <w:i/>
          <w:szCs w:val="22"/>
        </w:rPr>
        <w:t xml:space="preserve">interior exit stairway </w:t>
      </w:r>
      <w:r w:rsidRPr="00302066">
        <w:rPr>
          <w:szCs w:val="22"/>
        </w:rPr>
        <w:t xml:space="preserve">or </w:t>
      </w:r>
      <w:r w:rsidRPr="00302066">
        <w:rPr>
          <w:i/>
          <w:szCs w:val="22"/>
        </w:rPr>
        <w:t xml:space="preserve">ramp </w:t>
      </w:r>
      <w:r w:rsidRPr="00302066">
        <w:rPr>
          <w:szCs w:val="22"/>
        </w:rPr>
        <w:t>in each building shall be permitted to have glazing installed in doors and interior walls at each landing level providing</w:t>
      </w:r>
      <w:r w:rsidRPr="00302066">
        <w:rPr>
          <w:spacing w:val="-3"/>
          <w:szCs w:val="22"/>
        </w:rPr>
        <w:t xml:space="preserve"> </w:t>
      </w:r>
      <w:r w:rsidRPr="00302066">
        <w:rPr>
          <w:szCs w:val="22"/>
        </w:rPr>
        <w:t>access</w:t>
      </w:r>
      <w:r w:rsidRPr="00302066">
        <w:rPr>
          <w:spacing w:val="-4"/>
          <w:szCs w:val="22"/>
        </w:rPr>
        <w:t xml:space="preserve"> </w:t>
      </w:r>
      <w:r w:rsidRPr="00302066">
        <w:rPr>
          <w:szCs w:val="22"/>
        </w:rPr>
        <w:t>to</w:t>
      </w:r>
      <w:r w:rsidRPr="00302066">
        <w:rPr>
          <w:spacing w:val="-5"/>
          <w:szCs w:val="22"/>
        </w:rPr>
        <w:t xml:space="preserve"> </w:t>
      </w:r>
      <w:r w:rsidRPr="00302066">
        <w:rPr>
          <w:szCs w:val="22"/>
        </w:rPr>
        <w:t>the</w:t>
      </w:r>
      <w:r w:rsidRPr="00302066">
        <w:rPr>
          <w:spacing w:val="-2"/>
          <w:szCs w:val="22"/>
        </w:rPr>
        <w:t xml:space="preserve"> </w:t>
      </w:r>
      <w:r w:rsidRPr="00302066">
        <w:rPr>
          <w:i/>
          <w:szCs w:val="22"/>
        </w:rPr>
        <w:t>interior</w:t>
      </w:r>
      <w:r w:rsidRPr="00302066">
        <w:rPr>
          <w:i/>
          <w:spacing w:val="-4"/>
          <w:szCs w:val="22"/>
        </w:rPr>
        <w:t xml:space="preserve"> </w:t>
      </w:r>
      <w:r w:rsidRPr="00302066">
        <w:rPr>
          <w:i/>
          <w:szCs w:val="22"/>
        </w:rPr>
        <w:t>exit</w:t>
      </w:r>
      <w:r w:rsidRPr="00302066">
        <w:rPr>
          <w:i/>
          <w:spacing w:val="-5"/>
          <w:szCs w:val="22"/>
        </w:rPr>
        <w:t xml:space="preserve"> </w:t>
      </w:r>
      <w:r w:rsidRPr="00302066">
        <w:rPr>
          <w:i/>
          <w:szCs w:val="22"/>
        </w:rPr>
        <w:t>stairway</w:t>
      </w:r>
      <w:r w:rsidRPr="00302066">
        <w:rPr>
          <w:i/>
          <w:spacing w:val="-1"/>
          <w:szCs w:val="22"/>
        </w:rPr>
        <w:t xml:space="preserve"> </w:t>
      </w:r>
      <w:r w:rsidRPr="00302066">
        <w:rPr>
          <w:i/>
          <w:szCs w:val="22"/>
        </w:rPr>
        <w:t>or</w:t>
      </w:r>
      <w:r w:rsidRPr="00302066">
        <w:rPr>
          <w:i/>
          <w:spacing w:val="-4"/>
          <w:szCs w:val="22"/>
        </w:rPr>
        <w:t xml:space="preserve"> </w:t>
      </w:r>
      <w:r w:rsidRPr="00302066">
        <w:rPr>
          <w:i/>
          <w:szCs w:val="22"/>
        </w:rPr>
        <w:t>ramp</w:t>
      </w:r>
      <w:r w:rsidRPr="00302066">
        <w:rPr>
          <w:szCs w:val="22"/>
        </w:rPr>
        <w:t>,</w:t>
      </w:r>
      <w:r w:rsidRPr="00302066">
        <w:rPr>
          <w:spacing w:val="-3"/>
          <w:szCs w:val="22"/>
        </w:rPr>
        <w:t xml:space="preserve"> </w:t>
      </w:r>
      <w:r w:rsidRPr="00302066">
        <w:rPr>
          <w:szCs w:val="22"/>
        </w:rPr>
        <w:t>provided</w:t>
      </w:r>
      <w:r w:rsidRPr="00302066">
        <w:rPr>
          <w:spacing w:val="-3"/>
          <w:szCs w:val="22"/>
        </w:rPr>
        <w:t xml:space="preserve"> </w:t>
      </w:r>
      <w:r w:rsidRPr="00302066">
        <w:rPr>
          <w:szCs w:val="22"/>
        </w:rPr>
        <w:t>that</w:t>
      </w:r>
      <w:r w:rsidRPr="00302066">
        <w:rPr>
          <w:spacing w:val="-3"/>
          <w:szCs w:val="22"/>
        </w:rPr>
        <w:t xml:space="preserve"> </w:t>
      </w:r>
      <w:r w:rsidRPr="00302066">
        <w:rPr>
          <w:szCs w:val="22"/>
        </w:rPr>
        <w:t>the</w:t>
      </w:r>
      <w:r w:rsidRPr="00302066">
        <w:rPr>
          <w:spacing w:val="-5"/>
          <w:szCs w:val="22"/>
        </w:rPr>
        <w:t xml:space="preserve"> </w:t>
      </w:r>
      <w:r w:rsidRPr="00302066">
        <w:rPr>
          <w:szCs w:val="22"/>
        </w:rPr>
        <w:t>following</w:t>
      </w:r>
      <w:r w:rsidRPr="00302066">
        <w:rPr>
          <w:spacing w:val="-5"/>
          <w:szCs w:val="22"/>
        </w:rPr>
        <w:t xml:space="preserve"> </w:t>
      </w:r>
      <w:r w:rsidRPr="00302066">
        <w:rPr>
          <w:szCs w:val="22"/>
        </w:rPr>
        <w:t>conditions</w:t>
      </w:r>
      <w:r w:rsidRPr="00302066">
        <w:rPr>
          <w:spacing w:val="-2"/>
          <w:szCs w:val="22"/>
        </w:rPr>
        <w:t xml:space="preserve"> </w:t>
      </w:r>
      <w:r w:rsidRPr="00302066">
        <w:rPr>
          <w:szCs w:val="22"/>
        </w:rPr>
        <w:t>are</w:t>
      </w:r>
      <w:r w:rsidRPr="00302066">
        <w:rPr>
          <w:spacing w:val="-5"/>
          <w:szCs w:val="22"/>
        </w:rPr>
        <w:t xml:space="preserve"> </w:t>
      </w:r>
      <w:r w:rsidRPr="00302066">
        <w:rPr>
          <w:szCs w:val="22"/>
        </w:rPr>
        <w:t>met:</w:t>
      </w:r>
    </w:p>
    <w:p w:rsidR="00803EC2" w:rsidRPr="00302066" w:rsidRDefault="00803EC2" w:rsidP="00C82B38">
      <w:pPr>
        <w:pStyle w:val="BodyText"/>
        <w:spacing w:before="11"/>
        <w:ind w:left="180"/>
        <w:rPr>
          <w:sz w:val="22"/>
          <w:szCs w:val="22"/>
        </w:rPr>
      </w:pPr>
    </w:p>
    <w:p w:rsidR="00803EC2" w:rsidRPr="00302066" w:rsidRDefault="00803EC2" w:rsidP="00C82B38">
      <w:pPr>
        <w:tabs>
          <w:tab w:val="left" w:pos="860"/>
          <w:tab w:val="left" w:pos="2880"/>
        </w:tabs>
        <w:spacing w:line="230" w:lineRule="exact"/>
        <w:ind w:left="180"/>
        <w:rPr>
          <w:szCs w:val="22"/>
        </w:rPr>
      </w:pPr>
      <w:r w:rsidRPr="00302066">
        <w:rPr>
          <w:szCs w:val="22"/>
        </w:rPr>
        <w:t xml:space="preserve">1. The </w:t>
      </w:r>
      <w:r w:rsidRPr="00302066">
        <w:rPr>
          <w:i/>
          <w:szCs w:val="22"/>
        </w:rPr>
        <w:t xml:space="preserve">interior exit stairway or ramp </w:t>
      </w:r>
      <w:r w:rsidRPr="00302066">
        <w:rPr>
          <w:szCs w:val="22"/>
        </w:rPr>
        <w:t>shall not serve more than four floor</w:t>
      </w:r>
      <w:r w:rsidRPr="00302066">
        <w:rPr>
          <w:spacing w:val="-12"/>
          <w:szCs w:val="22"/>
        </w:rPr>
        <w:t xml:space="preserve"> </w:t>
      </w:r>
      <w:r w:rsidRPr="00302066">
        <w:rPr>
          <w:szCs w:val="22"/>
        </w:rPr>
        <w:t>levels.</w:t>
      </w:r>
    </w:p>
    <w:p w:rsidR="00803EC2" w:rsidRPr="00302066" w:rsidRDefault="00803EC2" w:rsidP="00C82B38">
      <w:pPr>
        <w:tabs>
          <w:tab w:val="left" w:pos="860"/>
          <w:tab w:val="left" w:pos="2880"/>
        </w:tabs>
        <w:ind w:left="180"/>
        <w:rPr>
          <w:i/>
          <w:position w:val="2"/>
          <w:szCs w:val="22"/>
        </w:rPr>
      </w:pPr>
    </w:p>
    <w:p w:rsidR="00803EC2" w:rsidRPr="00302066" w:rsidRDefault="00803EC2" w:rsidP="00C82B38">
      <w:pPr>
        <w:tabs>
          <w:tab w:val="left" w:pos="860"/>
          <w:tab w:val="left" w:pos="2880"/>
        </w:tabs>
        <w:ind w:left="180"/>
        <w:rPr>
          <w:szCs w:val="22"/>
        </w:rPr>
      </w:pPr>
      <w:r w:rsidRPr="00302066">
        <w:rPr>
          <w:i/>
          <w:position w:val="2"/>
          <w:szCs w:val="22"/>
        </w:rPr>
        <w:t xml:space="preserve">2. Exit </w:t>
      </w:r>
      <w:r w:rsidRPr="00302066">
        <w:rPr>
          <w:position w:val="2"/>
          <w:szCs w:val="22"/>
        </w:rPr>
        <w:t xml:space="preserve">doors shall be not less than </w:t>
      </w:r>
      <w:r w:rsidRPr="00302066">
        <w:rPr>
          <w:position w:val="9"/>
          <w:szCs w:val="22"/>
        </w:rPr>
        <w:t xml:space="preserve">3 </w:t>
      </w:r>
      <w:r w:rsidRPr="00302066">
        <w:rPr>
          <w:spacing w:val="5"/>
          <w:position w:val="2"/>
          <w:szCs w:val="22"/>
        </w:rPr>
        <w:t>/</w:t>
      </w:r>
      <w:r w:rsidRPr="00302066">
        <w:rPr>
          <w:spacing w:val="5"/>
          <w:szCs w:val="22"/>
        </w:rPr>
        <w:t xml:space="preserve">4 </w:t>
      </w:r>
      <w:r w:rsidRPr="00302066">
        <w:rPr>
          <w:position w:val="2"/>
          <w:szCs w:val="22"/>
        </w:rPr>
        <w:t xml:space="preserve">-hour </w:t>
      </w:r>
      <w:r w:rsidRPr="00302066">
        <w:rPr>
          <w:i/>
          <w:position w:val="2"/>
          <w:szCs w:val="22"/>
        </w:rPr>
        <w:t xml:space="preserve">fire door assemblies </w:t>
      </w:r>
      <w:r w:rsidRPr="00302066">
        <w:rPr>
          <w:position w:val="2"/>
          <w:szCs w:val="22"/>
        </w:rPr>
        <w:t>complying with Section</w:t>
      </w:r>
      <w:r w:rsidRPr="00302066">
        <w:rPr>
          <w:spacing w:val="-25"/>
          <w:position w:val="2"/>
          <w:szCs w:val="22"/>
        </w:rPr>
        <w:t xml:space="preserve"> </w:t>
      </w:r>
      <w:r w:rsidRPr="00302066">
        <w:rPr>
          <w:strike/>
          <w:position w:val="2"/>
          <w:szCs w:val="22"/>
        </w:rPr>
        <w:t>716.5</w:t>
      </w:r>
      <w:r w:rsidRPr="00302066">
        <w:rPr>
          <w:position w:val="2"/>
          <w:szCs w:val="22"/>
          <w:u w:val="single"/>
        </w:rPr>
        <w:t>716</w:t>
      </w:r>
    </w:p>
    <w:p w:rsidR="00803EC2" w:rsidRPr="00302066" w:rsidRDefault="00803EC2" w:rsidP="00C82B38">
      <w:pPr>
        <w:tabs>
          <w:tab w:val="left" w:pos="860"/>
          <w:tab w:val="left" w:pos="2880"/>
        </w:tabs>
        <w:spacing w:before="3"/>
        <w:ind w:left="180" w:right="519"/>
        <w:rPr>
          <w:szCs w:val="22"/>
        </w:rPr>
      </w:pPr>
    </w:p>
    <w:p w:rsidR="00803EC2" w:rsidRPr="00302066" w:rsidRDefault="00803EC2" w:rsidP="00C82B38">
      <w:pPr>
        <w:tabs>
          <w:tab w:val="left" w:pos="860"/>
          <w:tab w:val="left" w:pos="2880"/>
        </w:tabs>
        <w:spacing w:before="3"/>
        <w:ind w:left="180" w:right="519"/>
        <w:rPr>
          <w:szCs w:val="22"/>
        </w:rPr>
      </w:pPr>
      <w:r w:rsidRPr="00302066">
        <w:rPr>
          <w:szCs w:val="22"/>
        </w:rPr>
        <w:t>3. The</w:t>
      </w:r>
      <w:r w:rsidRPr="00302066">
        <w:rPr>
          <w:spacing w:val="-4"/>
          <w:szCs w:val="22"/>
        </w:rPr>
        <w:t xml:space="preserve"> </w:t>
      </w:r>
      <w:r w:rsidRPr="00302066">
        <w:rPr>
          <w:szCs w:val="22"/>
        </w:rPr>
        <w:t>total</w:t>
      </w:r>
      <w:r w:rsidRPr="00302066">
        <w:rPr>
          <w:spacing w:val="-3"/>
          <w:szCs w:val="22"/>
        </w:rPr>
        <w:t xml:space="preserve"> </w:t>
      </w:r>
      <w:r w:rsidRPr="00302066">
        <w:rPr>
          <w:szCs w:val="22"/>
        </w:rPr>
        <w:t>area</w:t>
      </w:r>
      <w:r w:rsidRPr="00302066">
        <w:rPr>
          <w:spacing w:val="-2"/>
          <w:szCs w:val="22"/>
        </w:rPr>
        <w:t xml:space="preserve"> </w:t>
      </w:r>
      <w:r w:rsidRPr="00302066">
        <w:rPr>
          <w:szCs w:val="22"/>
        </w:rPr>
        <w:t>of</w:t>
      </w:r>
      <w:r w:rsidRPr="00302066">
        <w:rPr>
          <w:spacing w:val="-2"/>
          <w:szCs w:val="22"/>
        </w:rPr>
        <w:t xml:space="preserve"> </w:t>
      </w:r>
      <w:r w:rsidRPr="00302066">
        <w:rPr>
          <w:szCs w:val="22"/>
        </w:rPr>
        <w:t>glazing</w:t>
      </w:r>
      <w:r w:rsidRPr="00302066">
        <w:rPr>
          <w:spacing w:val="-2"/>
          <w:szCs w:val="22"/>
        </w:rPr>
        <w:t xml:space="preserve"> </w:t>
      </w:r>
      <w:r w:rsidRPr="00302066">
        <w:rPr>
          <w:szCs w:val="22"/>
        </w:rPr>
        <w:t>at</w:t>
      </w:r>
      <w:r w:rsidRPr="00302066">
        <w:rPr>
          <w:spacing w:val="-2"/>
          <w:szCs w:val="22"/>
        </w:rPr>
        <w:t xml:space="preserve"> </w:t>
      </w:r>
      <w:r w:rsidRPr="00302066">
        <w:rPr>
          <w:szCs w:val="22"/>
        </w:rPr>
        <w:t>each</w:t>
      </w:r>
      <w:r w:rsidRPr="00302066">
        <w:rPr>
          <w:spacing w:val="-4"/>
          <w:szCs w:val="22"/>
        </w:rPr>
        <w:t xml:space="preserve"> </w:t>
      </w:r>
      <w:r w:rsidRPr="00302066">
        <w:rPr>
          <w:szCs w:val="22"/>
        </w:rPr>
        <w:t>floor</w:t>
      </w:r>
      <w:r w:rsidRPr="00302066">
        <w:rPr>
          <w:spacing w:val="-1"/>
          <w:szCs w:val="22"/>
        </w:rPr>
        <w:t xml:space="preserve"> </w:t>
      </w:r>
      <w:r w:rsidRPr="00302066">
        <w:rPr>
          <w:szCs w:val="22"/>
        </w:rPr>
        <w:t>level</w:t>
      </w:r>
      <w:r w:rsidRPr="00302066">
        <w:rPr>
          <w:spacing w:val="-5"/>
          <w:szCs w:val="22"/>
        </w:rPr>
        <w:t xml:space="preserve"> </w:t>
      </w:r>
      <w:r w:rsidRPr="00302066">
        <w:rPr>
          <w:szCs w:val="22"/>
        </w:rPr>
        <w:t>shall</w:t>
      </w:r>
      <w:r w:rsidRPr="00302066">
        <w:rPr>
          <w:spacing w:val="-3"/>
          <w:szCs w:val="22"/>
        </w:rPr>
        <w:t xml:space="preserve"> </w:t>
      </w:r>
      <w:r w:rsidRPr="00302066">
        <w:rPr>
          <w:szCs w:val="22"/>
        </w:rPr>
        <w:t>not</w:t>
      </w:r>
      <w:r w:rsidRPr="00302066">
        <w:rPr>
          <w:spacing w:val="-2"/>
          <w:szCs w:val="22"/>
        </w:rPr>
        <w:t xml:space="preserve"> </w:t>
      </w:r>
      <w:r w:rsidRPr="00302066">
        <w:rPr>
          <w:szCs w:val="22"/>
        </w:rPr>
        <w:t>exceed</w:t>
      </w:r>
      <w:r w:rsidRPr="00302066">
        <w:rPr>
          <w:spacing w:val="-4"/>
          <w:szCs w:val="22"/>
        </w:rPr>
        <w:t xml:space="preserve"> </w:t>
      </w:r>
      <w:r w:rsidRPr="00302066">
        <w:rPr>
          <w:szCs w:val="22"/>
        </w:rPr>
        <w:t>5,000</w:t>
      </w:r>
      <w:r w:rsidRPr="00302066">
        <w:rPr>
          <w:spacing w:val="-2"/>
          <w:szCs w:val="22"/>
        </w:rPr>
        <w:t xml:space="preserve"> </w:t>
      </w:r>
      <w:r w:rsidRPr="00302066">
        <w:rPr>
          <w:szCs w:val="22"/>
        </w:rPr>
        <w:t>square</w:t>
      </w:r>
      <w:r w:rsidRPr="00302066">
        <w:rPr>
          <w:spacing w:val="-2"/>
          <w:szCs w:val="22"/>
        </w:rPr>
        <w:t xml:space="preserve"> </w:t>
      </w:r>
      <w:r w:rsidRPr="00302066">
        <w:rPr>
          <w:szCs w:val="22"/>
        </w:rPr>
        <w:t>inches</w:t>
      </w:r>
      <w:r w:rsidRPr="00302066">
        <w:rPr>
          <w:spacing w:val="-3"/>
          <w:szCs w:val="22"/>
        </w:rPr>
        <w:t xml:space="preserve"> </w:t>
      </w:r>
      <w:r w:rsidRPr="00302066">
        <w:rPr>
          <w:szCs w:val="22"/>
        </w:rPr>
        <w:t>(3.2</w:t>
      </w:r>
      <w:r w:rsidRPr="00302066">
        <w:rPr>
          <w:spacing w:val="-4"/>
          <w:szCs w:val="22"/>
        </w:rPr>
        <w:t xml:space="preserve"> </w:t>
      </w:r>
      <w:r w:rsidRPr="00302066">
        <w:rPr>
          <w:szCs w:val="22"/>
        </w:rPr>
        <w:t>m</w:t>
      </w:r>
      <w:r w:rsidRPr="00302066">
        <w:rPr>
          <w:position w:val="7"/>
          <w:szCs w:val="22"/>
        </w:rPr>
        <w:t>2</w:t>
      </w:r>
      <w:r w:rsidRPr="00302066">
        <w:rPr>
          <w:szCs w:val="22"/>
        </w:rPr>
        <w:t>)</w:t>
      </w:r>
      <w:r w:rsidRPr="00302066">
        <w:rPr>
          <w:spacing w:val="-3"/>
          <w:szCs w:val="22"/>
        </w:rPr>
        <w:t xml:space="preserve"> </w:t>
      </w:r>
      <w:r w:rsidR="00050FAA">
        <w:rPr>
          <w:szCs w:val="22"/>
        </w:rPr>
        <w:t xml:space="preserve">and individual panels </w:t>
      </w:r>
      <w:r w:rsidRPr="00302066">
        <w:rPr>
          <w:szCs w:val="22"/>
        </w:rPr>
        <w:t>of glazing shall not exceed 1,296 square inches (0.84</w:t>
      </w:r>
      <w:r w:rsidRPr="00302066">
        <w:rPr>
          <w:spacing w:val="-9"/>
          <w:szCs w:val="22"/>
        </w:rPr>
        <w:t xml:space="preserve"> </w:t>
      </w:r>
      <w:r w:rsidRPr="00302066">
        <w:rPr>
          <w:szCs w:val="22"/>
        </w:rPr>
        <w:t>m</w:t>
      </w:r>
      <w:r w:rsidRPr="00302066">
        <w:rPr>
          <w:position w:val="7"/>
          <w:szCs w:val="22"/>
        </w:rPr>
        <w:t>2</w:t>
      </w:r>
      <w:r w:rsidRPr="00302066">
        <w:rPr>
          <w:szCs w:val="22"/>
        </w:rPr>
        <w:t>).</w:t>
      </w:r>
    </w:p>
    <w:p w:rsidR="00803EC2" w:rsidRPr="00302066" w:rsidRDefault="00803EC2" w:rsidP="00C82B38">
      <w:pPr>
        <w:tabs>
          <w:tab w:val="left" w:pos="860"/>
          <w:tab w:val="left" w:pos="2880"/>
        </w:tabs>
        <w:spacing w:line="242" w:lineRule="auto"/>
        <w:ind w:left="180" w:right="143"/>
        <w:rPr>
          <w:szCs w:val="22"/>
        </w:rPr>
      </w:pPr>
    </w:p>
    <w:p w:rsidR="00803EC2" w:rsidRPr="00302066" w:rsidRDefault="00803EC2" w:rsidP="00C82B38">
      <w:pPr>
        <w:tabs>
          <w:tab w:val="left" w:pos="860"/>
          <w:tab w:val="left" w:pos="2880"/>
        </w:tabs>
        <w:spacing w:line="242" w:lineRule="auto"/>
        <w:ind w:left="180" w:right="143"/>
        <w:rPr>
          <w:szCs w:val="22"/>
        </w:rPr>
      </w:pPr>
    </w:p>
    <w:p w:rsidR="00803EC2" w:rsidRPr="00302066" w:rsidRDefault="00803EC2" w:rsidP="00C82B38">
      <w:pPr>
        <w:tabs>
          <w:tab w:val="left" w:pos="860"/>
          <w:tab w:val="left" w:pos="2880"/>
        </w:tabs>
        <w:spacing w:line="242" w:lineRule="auto"/>
        <w:ind w:left="180" w:right="143"/>
        <w:rPr>
          <w:szCs w:val="22"/>
        </w:rPr>
      </w:pPr>
      <w:r w:rsidRPr="00302066">
        <w:rPr>
          <w:szCs w:val="22"/>
        </w:rPr>
        <w:t xml:space="preserve">4. The glazing shall be protected on both sides by an </w:t>
      </w:r>
      <w:r w:rsidRPr="00302066">
        <w:rPr>
          <w:i/>
          <w:szCs w:val="22"/>
        </w:rPr>
        <w:t>automatic sprinkler system</w:t>
      </w:r>
      <w:r w:rsidRPr="00302066">
        <w:rPr>
          <w:szCs w:val="22"/>
        </w:rPr>
        <w:t>. The sprinkler system shall</w:t>
      </w:r>
      <w:r w:rsidRPr="00302066">
        <w:rPr>
          <w:spacing w:val="-4"/>
          <w:szCs w:val="22"/>
        </w:rPr>
        <w:t xml:space="preserve"> </w:t>
      </w:r>
      <w:r w:rsidRPr="00302066">
        <w:rPr>
          <w:szCs w:val="22"/>
        </w:rPr>
        <w:t>be</w:t>
      </w:r>
      <w:r w:rsidR="00050FAA">
        <w:rPr>
          <w:spacing w:val="-1"/>
          <w:szCs w:val="22"/>
        </w:rPr>
        <w:t xml:space="preserve"> </w:t>
      </w:r>
      <w:r w:rsidRPr="00302066">
        <w:rPr>
          <w:szCs w:val="22"/>
        </w:rPr>
        <w:t>designed</w:t>
      </w:r>
      <w:r w:rsidRPr="00302066">
        <w:rPr>
          <w:spacing w:val="-3"/>
          <w:szCs w:val="22"/>
        </w:rPr>
        <w:t xml:space="preserve"> </w:t>
      </w:r>
      <w:r w:rsidRPr="00302066">
        <w:rPr>
          <w:szCs w:val="22"/>
        </w:rPr>
        <w:t>to</w:t>
      </w:r>
      <w:r w:rsidRPr="00302066">
        <w:rPr>
          <w:spacing w:val="-1"/>
          <w:szCs w:val="22"/>
        </w:rPr>
        <w:t xml:space="preserve"> </w:t>
      </w:r>
      <w:r w:rsidRPr="00302066">
        <w:rPr>
          <w:szCs w:val="22"/>
        </w:rPr>
        <w:t>wet</w:t>
      </w:r>
      <w:r w:rsidRPr="00302066">
        <w:rPr>
          <w:spacing w:val="-3"/>
          <w:szCs w:val="22"/>
        </w:rPr>
        <w:t xml:space="preserve"> </w:t>
      </w:r>
      <w:r w:rsidRPr="00302066">
        <w:rPr>
          <w:szCs w:val="22"/>
        </w:rPr>
        <w:t>completely</w:t>
      </w:r>
      <w:r w:rsidRPr="00302066">
        <w:rPr>
          <w:spacing w:val="-6"/>
          <w:szCs w:val="22"/>
        </w:rPr>
        <w:t xml:space="preserve"> </w:t>
      </w:r>
      <w:r w:rsidRPr="00302066">
        <w:rPr>
          <w:szCs w:val="22"/>
        </w:rPr>
        <w:t>the</w:t>
      </w:r>
      <w:r w:rsidRPr="00302066">
        <w:rPr>
          <w:spacing w:val="-3"/>
          <w:szCs w:val="22"/>
        </w:rPr>
        <w:t xml:space="preserve"> </w:t>
      </w:r>
      <w:r w:rsidRPr="00302066">
        <w:rPr>
          <w:szCs w:val="22"/>
        </w:rPr>
        <w:t>entire</w:t>
      </w:r>
      <w:r w:rsidRPr="00302066">
        <w:rPr>
          <w:spacing w:val="-1"/>
          <w:szCs w:val="22"/>
        </w:rPr>
        <w:t xml:space="preserve"> </w:t>
      </w:r>
      <w:r w:rsidRPr="00302066">
        <w:rPr>
          <w:szCs w:val="22"/>
        </w:rPr>
        <w:t>surface</w:t>
      </w:r>
      <w:r w:rsidRPr="00302066">
        <w:rPr>
          <w:spacing w:val="-3"/>
          <w:szCs w:val="22"/>
        </w:rPr>
        <w:t xml:space="preserve"> </w:t>
      </w:r>
      <w:r w:rsidRPr="00302066">
        <w:rPr>
          <w:szCs w:val="22"/>
        </w:rPr>
        <w:t>of</w:t>
      </w:r>
      <w:r w:rsidRPr="00302066">
        <w:rPr>
          <w:spacing w:val="-1"/>
          <w:szCs w:val="22"/>
        </w:rPr>
        <w:t xml:space="preserve"> </w:t>
      </w:r>
      <w:r w:rsidRPr="00302066">
        <w:rPr>
          <w:szCs w:val="22"/>
        </w:rPr>
        <w:t>any</w:t>
      </w:r>
      <w:r w:rsidRPr="00302066">
        <w:rPr>
          <w:spacing w:val="-6"/>
          <w:szCs w:val="22"/>
        </w:rPr>
        <w:t xml:space="preserve"> </w:t>
      </w:r>
      <w:r w:rsidRPr="00302066">
        <w:rPr>
          <w:szCs w:val="22"/>
        </w:rPr>
        <w:t>glazing</w:t>
      </w:r>
      <w:r w:rsidRPr="00302066">
        <w:rPr>
          <w:spacing w:val="-3"/>
          <w:szCs w:val="22"/>
        </w:rPr>
        <w:t xml:space="preserve"> </w:t>
      </w:r>
      <w:r w:rsidRPr="00302066">
        <w:rPr>
          <w:szCs w:val="22"/>
        </w:rPr>
        <w:t>affected</w:t>
      </w:r>
      <w:r w:rsidRPr="00302066">
        <w:rPr>
          <w:spacing w:val="-3"/>
          <w:szCs w:val="22"/>
        </w:rPr>
        <w:t xml:space="preserve"> </w:t>
      </w:r>
      <w:r w:rsidRPr="00302066">
        <w:rPr>
          <w:szCs w:val="22"/>
        </w:rPr>
        <w:t>by</w:t>
      </w:r>
      <w:r w:rsidRPr="00302066">
        <w:rPr>
          <w:spacing w:val="-6"/>
          <w:szCs w:val="22"/>
        </w:rPr>
        <w:t xml:space="preserve"> </w:t>
      </w:r>
      <w:r w:rsidRPr="00302066">
        <w:rPr>
          <w:szCs w:val="22"/>
        </w:rPr>
        <w:t>fire</w:t>
      </w:r>
      <w:r w:rsidRPr="00302066">
        <w:rPr>
          <w:spacing w:val="-1"/>
          <w:szCs w:val="22"/>
        </w:rPr>
        <w:t xml:space="preserve"> </w:t>
      </w:r>
      <w:r w:rsidRPr="00302066">
        <w:rPr>
          <w:szCs w:val="22"/>
        </w:rPr>
        <w:t>when actuated.</w:t>
      </w:r>
    </w:p>
    <w:p w:rsidR="00803EC2" w:rsidRPr="00302066" w:rsidRDefault="00803EC2" w:rsidP="00C82B38">
      <w:pPr>
        <w:tabs>
          <w:tab w:val="left" w:pos="860"/>
          <w:tab w:val="left" w:pos="2880"/>
        </w:tabs>
        <w:ind w:left="180" w:right="286"/>
        <w:rPr>
          <w:szCs w:val="22"/>
        </w:rPr>
      </w:pPr>
    </w:p>
    <w:p w:rsidR="00803EC2" w:rsidRPr="00302066" w:rsidRDefault="00803EC2" w:rsidP="00C82B38">
      <w:pPr>
        <w:tabs>
          <w:tab w:val="left" w:pos="860"/>
          <w:tab w:val="left" w:pos="2880"/>
        </w:tabs>
        <w:ind w:left="180" w:right="286"/>
        <w:rPr>
          <w:szCs w:val="22"/>
        </w:rPr>
      </w:pPr>
    </w:p>
    <w:p w:rsidR="00803EC2" w:rsidRPr="00302066" w:rsidRDefault="00803EC2" w:rsidP="00C82B38">
      <w:pPr>
        <w:tabs>
          <w:tab w:val="left" w:pos="860"/>
          <w:tab w:val="left" w:pos="2880"/>
        </w:tabs>
        <w:ind w:left="180" w:right="286"/>
        <w:rPr>
          <w:szCs w:val="22"/>
        </w:rPr>
      </w:pPr>
      <w:r w:rsidRPr="00302066">
        <w:rPr>
          <w:szCs w:val="22"/>
        </w:rPr>
        <w:t>5.The glazing shall be in a gasketed frame and installed in such a manner that the framing</w:t>
      </w:r>
      <w:r w:rsidRPr="00302066">
        <w:rPr>
          <w:spacing w:val="-39"/>
          <w:szCs w:val="22"/>
        </w:rPr>
        <w:t xml:space="preserve"> </w:t>
      </w:r>
      <w:r w:rsidR="00050FAA">
        <w:rPr>
          <w:szCs w:val="22"/>
        </w:rPr>
        <w:t xml:space="preserve">system will deflect without </w:t>
      </w:r>
      <w:r w:rsidRPr="00302066">
        <w:rPr>
          <w:szCs w:val="22"/>
        </w:rPr>
        <w:t>breaking (loading) the glass before the sprinkler system</w:t>
      </w:r>
      <w:r w:rsidRPr="00302066">
        <w:rPr>
          <w:spacing w:val="-16"/>
          <w:szCs w:val="22"/>
        </w:rPr>
        <w:t xml:space="preserve"> </w:t>
      </w:r>
      <w:r w:rsidRPr="00302066">
        <w:rPr>
          <w:szCs w:val="22"/>
        </w:rPr>
        <w:t>operates.</w:t>
      </w:r>
    </w:p>
    <w:p w:rsidR="00803EC2" w:rsidRPr="00302066" w:rsidRDefault="00803EC2" w:rsidP="00C82B38">
      <w:pPr>
        <w:tabs>
          <w:tab w:val="left" w:pos="860"/>
          <w:tab w:val="left" w:pos="2880"/>
        </w:tabs>
        <w:spacing w:before="77"/>
        <w:ind w:left="180" w:right="479"/>
        <w:rPr>
          <w:szCs w:val="22"/>
        </w:rPr>
      </w:pPr>
      <w:r w:rsidRPr="00302066">
        <w:rPr>
          <w:szCs w:val="22"/>
        </w:rPr>
        <w:t>6. Obstructions,</w:t>
      </w:r>
      <w:r w:rsidRPr="00302066">
        <w:rPr>
          <w:spacing w:val="-5"/>
          <w:szCs w:val="22"/>
        </w:rPr>
        <w:t xml:space="preserve"> </w:t>
      </w:r>
      <w:r w:rsidRPr="00302066">
        <w:rPr>
          <w:szCs w:val="22"/>
        </w:rPr>
        <w:t>such</w:t>
      </w:r>
      <w:r w:rsidRPr="00302066">
        <w:rPr>
          <w:spacing w:val="-3"/>
          <w:szCs w:val="22"/>
        </w:rPr>
        <w:t xml:space="preserve"> </w:t>
      </w:r>
      <w:r w:rsidRPr="00302066">
        <w:rPr>
          <w:szCs w:val="22"/>
        </w:rPr>
        <w:t>as</w:t>
      </w:r>
      <w:r w:rsidRPr="00302066">
        <w:rPr>
          <w:spacing w:val="-4"/>
          <w:szCs w:val="22"/>
        </w:rPr>
        <w:t xml:space="preserve"> </w:t>
      </w:r>
      <w:r w:rsidRPr="00302066">
        <w:rPr>
          <w:szCs w:val="22"/>
        </w:rPr>
        <w:t>curtain</w:t>
      </w:r>
      <w:r w:rsidRPr="00302066">
        <w:rPr>
          <w:spacing w:val="-5"/>
          <w:szCs w:val="22"/>
        </w:rPr>
        <w:t xml:space="preserve"> </w:t>
      </w:r>
      <w:r w:rsidRPr="00302066">
        <w:rPr>
          <w:szCs w:val="22"/>
        </w:rPr>
        <w:t>rods,</w:t>
      </w:r>
      <w:r w:rsidRPr="00302066">
        <w:rPr>
          <w:spacing w:val="-3"/>
          <w:szCs w:val="22"/>
        </w:rPr>
        <w:t xml:space="preserve"> </w:t>
      </w:r>
      <w:r w:rsidRPr="00302066">
        <w:rPr>
          <w:szCs w:val="22"/>
        </w:rPr>
        <w:t>drapery</w:t>
      </w:r>
      <w:r w:rsidRPr="00302066">
        <w:rPr>
          <w:spacing w:val="-8"/>
          <w:szCs w:val="22"/>
        </w:rPr>
        <w:t xml:space="preserve"> </w:t>
      </w:r>
      <w:r w:rsidRPr="00302066">
        <w:rPr>
          <w:szCs w:val="22"/>
        </w:rPr>
        <w:t>traverse</w:t>
      </w:r>
      <w:r w:rsidRPr="00302066">
        <w:rPr>
          <w:spacing w:val="-5"/>
          <w:szCs w:val="22"/>
        </w:rPr>
        <w:t xml:space="preserve"> </w:t>
      </w:r>
      <w:r w:rsidRPr="00302066">
        <w:rPr>
          <w:szCs w:val="22"/>
        </w:rPr>
        <w:t>rods,</w:t>
      </w:r>
      <w:r w:rsidRPr="00302066">
        <w:rPr>
          <w:spacing w:val="-5"/>
          <w:szCs w:val="22"/>
        </w:rPr>
        <w:t xml:space="preserve"> </w:t>
      </w:r>
      <w:r w:rsidRPr="00302066">
        <w:rPr>
          <w:szCs w:val="22"/>
        </w:rPr>
        <w:t>curtains,</w:t>
      </w:r>
      <w:r w:rsidRPr="00302066">
        <w:rPr>
          <w:spacing w:val="-3"/>
          <w:szCs w:val="22"/>
        </w:rPr>
        <w:t xml:space="preserve"> </w:t>
      </w:r>
      <w:r w:rsidRPr="00302066">
        <w:rPr>
          <w:szCs w:val="22"/>
        </w:rPr>
        <w:t>drapes</w:t>
      </w:r>
      <w:r w:rsidRPr="00302066">
        <w:rPr>
          <w:spacing w:val="-4"/>
          <w:szCs w:val="22"/>
        </w:rPr>
        <w:t xml:space="preserve"> </w:t>
      </w:r>
      <w:r w:rsidRPr="00302066">
        <w:rPr>
          <w:szCs w:val="22"/>
        </w:rPr>
        <w:t>or</w:t>
      </w:r>
      <w:r w:rsidRPr="00302066">
        <w:rPr>
          <w:spacing w:val="-4"/>
          <w:szCs w:val="22"/>
        </w:rPr>
        <w:t xml:space="preserve"> </w:t>
      </w:r>
      <w:r w:rsidRPr="00302066">
        <w:rPr>
          <w:szCs w:val="22"/>
        </w:rPr>
        <w:t>similar</w:t>
      </w:r>
      <w:r w:rsidRPr="00302066">
        <w:rPr>
          <w:spacing w:val="-4"/>
          <w:szCs w:val="22"/>
        </w:rPr>
        <w:t xml:space="preserve"> </w:t>
      </w:r>
      <w:r w:rsidRPr="00302066">
        <w:rPr>
          <w:szCs w:val="22"/>
        </w:rPr>
        <w:t xml:space="preserve">materials shall not be </w:t>
      </w:r>
      <w:r w:rsidRPr="00302066">
        <w:rPr>
          <w:szCs w:val="22"/>
        </w:rPr>
        <w:tab/>
        <w:t>installed between the automatic sprinklers and the</w:t>
      </w:r>
      <w:r w:rsidRPr="00302066">
        <w:rPr>
          <w:spacing w:val="-8"/>
          <w:szCs w:val="22"/>
        </w:rPr>
        <w:t xml:space="preserve"> </w:t>
      </w:r>
      <w:r w:rsidRPr="00302066">
        <w:rPr>
          <w:szCs w:val="22"/>
        </w:rPr>
        <w:t>glazing.</w:t>
      </w:r>
    </w:p>
    <w:p w:rsidR="00803EC2" w:rsidRPr="00302066" w:rsidRDefault="00803EC2" w:rsidP="00C82B38">
      <w:pPr>
        <w:pStyle w:val="BodyText"/>
        <w:spacing w:before="8"/>
        <w:rPr>
          <w:sz w:val="22"/>
          <w:szCs w:val="22"/>
        </w:rPr>
      </w:pPr>
    </w:p>
    <w:p w:rsidR="00803EC2" w:rsidRPr="00302066" w:rsidRDefault="00803EC2" w:rsidP="00DB3690">
      <w:pPr>
        <w:rPr>
          <w:szCs w:val="22"/>
        </w:rPr>
      </w:pPr>
      <w:r w:rsidRPr="00302066">
        <w:rPr>
          <w:b/>
          <w:szCs w:val="22"/>
        </w:rPr>
        <w:t xml:space="preserve">410.3.5 Proscenium curtain. </w:t>
      </w:r>
      <w:r w:rsidRPr="00302066">
        <w:rPr>
          <w:szCs w:val="22"/>
        </w:rPr>
        <w:t xml:space="preserve">Where a proscenium wall is required to have a </w:t>
      </w:r>
      <w:r w:rsidRPr="00302066">
        <w:rPr>
          <w:i/>
          <w:szCs w:val="22"/>
        </w:rPr>
        <w:t>fire-resistance rating</w:t>
      </w:r>
      <w:r w:rsidRPr="00302066">
        <w:rPr>
          <w:szCs w:val="22"/>
        </w:rPr>
        <w:t>,</w:t>
      </w:r>
    </w:p>
    <w:p w:rsidR="00803EC2" w:rsidRPr="00302066" w:rsidRDefault="00803EC2" w:rsidP="00DB3690">
      <w:pPr>
        <w:pStyle w:val="BodyText"/>
        <w:ind w:left="0" w:right="166"/>
        <w:rPr>
          <w:sz w:val="22"/>
          <w:szCs w:val="22"/>
        </w:rPr>
      </w:pPr>
      <w:r w:rsidRPr="00302066">
        <w:rPr>
          <w:sz w:val="22"/>
          <w:szCs w:val="22"/>
        </w:rPr>
        <w:t xml:space="preserve">the </w:t>
      </w:r>
      <w:r w:rsidRPr="00302066">
        <w:rPr>
          <w:i/>
          <w:sz w:val="22"/>
          <w:szCs w:val="22"/>
        </w:rPr>
        <w:t xml:space="preserve">stage </w:t>
      </w:r>
      <w:r w:rsidRPr="00302066">
        <w:rPr>
          <w:sz w:val="22"/>
          <w:szCs w:val="22"/>
        </w:rPr>
        <w:t xml:space="preserve">opening shall be provided with a fire curtain complying with NFPA 80, horizontal sliding doors complying with Section </w:t>
      </w:r>
      <w:r w:rsidRPr="00302066">
        <w:rPr>
          <w:strike/>
          <w:sz w:val="22"/>
          <w:szCs w:val="22"/>
        </w:rPr>
        <w:t>716.5.2</w:t>
      </w:r>
      <w:r w:rsidRPr="00302066">
        <w:rPr>
          <w:sz w:val="22"/>
          <w:szCs w:val="22"/>
          <w:u w:val="single"/>
        </w:rPr>
        <w:t>716</w:t>
      </w:r>
      <w:r w:rsidRPr="00302066">
        <w:rPr>
          <w:sz w:val="22"/>
          <w:szCs w:val="22"/>
        </w:rPr>
        <w:t xml:space="preserve"> having a fire protection rating of at least 1 hour, or an </w:t>
      </w:r>
      <w:r w:rsidRPr="00302066">
        <w:rPr>
          <w:i/>
          <w:sz w:val="22"/>
          <w:szCs w:val="22"/>
        </w:rPr>
        <w:t xml:space="preserve">approved </w:t>
      </w:r>
      <w:r w:rsidRPr="00302066">
        <w:rPr>
          <w:sz w:val="22"/>
          <w:szCs w:val="22"/>
        </w:rPr>
        <w:t xml:space="preserve">water curtain complying with Section 903.3.1.1 or, in facilities not utilizing the provisions of smoke-protected assembly seating in accordance with Section 1029.6.2, a smoke control system complying with Section 909 or natural </w:t>
      </w:r>
      <w:r w:rsidRPr="00302066">
        <w:rPr>
          <w:i/>
          <w:sz w:val="22"/>
          <w:szCs w:val="22"/>
        </w:rPr>
        <w:t xml:space="preserve">ventilation </w:t>
      </w:r>
      <w:r w:rsidRPr="00302066">
        <w:rPr>
          <w:sz w:val="22"/>
          <w:szCs w:val="22"/>
        </w:rPr>
        <w:t xml:space="preserve">designed to maintain the smoke level not less than 6 feet (1829 mm) above the floor of the </w:t>
      </w:r>
      <w:r w:rsidRPr="00302066">
        <w:rPr>
          <w:i/>
          <w:sz w:val="22"/>
          <w:szCs w:val="22"/>
        </w:rPr>
        <w:t>means of egress</w:t>
      </w:r>
      <w:r w:rsidRPr="00302066">
        <w:rPr>
          <w:sz w:val="22"/>
          <w:szCs w:val="22"/>
        </w:rPr>
        <w:t>.</w:t>
      </w:r>
    </w:p>
    <w:p w:rsidR="00803EC2" w:rsidRPr="00302066" w:rsidRDefault="00803EC2" w:rsidP="00C82B38">
      <w:pPr>
        <w:widowControl w:val="0"/>
        <w:kinsoku w:val="0"/>
        <w:overflowPunct w:val="0"/>
        <w:autoSpaceDE w:val="0"/>
        <w:autoSpaceDN w:val="0"/>
        <w:adjustRightInd w:val="0"/>
        <w:outlineLvl w:val="0"/>
        <w:rPr>
          <w:color w:val="FF0000"/>
          <w:szCs w:val="22"/>
        </w:rPr>
      </w:pPr>
      <w:r w:rsidRPr="00302066">
        <w:rPr>
          <w:color w:val="FF0000"/>
          <w:szCs w:val="22"/>
        </w:rPr>
        <w:t>(</w:t>
      </w:r>
      <w:r w:rsidRPr="00302066">
        <w:rPr>
          <w:rFonts w:eastAsia="Arial"/>
          <w:color w:val="FF0000"/>
          <w:szCs w:val="22"/>
        </w:rPr>
        <w:t>F7</w:t>
      </w:r>
      <w:r w:rsidRPr="00302066">
        <w:rPr>
          <w:color w:val="FF0000"/>
          <w:szCs w:val="22"/>
        </w:rPr>
        <w:t>4</w:t>
      </w:r>
      <w:r w:rsidRPr="00302066">
        <w:rPr>
          <w:rFonts w:eastAsia="Arial"/>
          <w:color w:val="FF0000"/>
          <w:szCs w:val="22"/>
        </w:rPr>
        <w:t>-1</w:t>
      </w:r>
      <w:r w:rsidRPr="00302066">
        <w:rPr>
          <w:color w:val="FF0000"/>
          <w:szCs w:val="22"/>
        </w:rPr>
        <w:t>5)</w:t>
      </w:r>
    </w:p>
    <w:p w:rsidR="009A37D1" w:rsidRDefault="009A37D1" w:rsidP="00C82B38">
      <w:pPr>
        <w:widowControl w:val="0"/>
        <w:tabs>
          <w:tab w:val="left" w:pos="700"/>
        </w:tabs>
        <w:autoSpaceDE w:val="0"/>
        <w:autoSpaceDN w:val="0"/>
        <w:spacing w:line="242" w:lineRule="auto"/>
        <w:ind w:left="139" w:right="338" w:firstLine="1"/>
        <w:rPr>
          <w:rFonts w:eastAsia="Arial" w:cs="Arial"/>
          <w:b/>
          <w:bCs/>
          <w:spacing w:val="-1"/>
          <w:w w:val="99"/>
          <w:szCs w:val="22"/>
        </w:rPr>
      </w:pPr>
    </w:p>
    <w:p w:rsidR="00346D73" w:rsidRPr="00DB3690" w:rsidRDefault="00346D73" w:rsidP="00C82B38">
      <w:pPr>
        <w:widowControl w:val="0"/>
        <w:tabs>
          <w:tab w:val="left" w:pos="700"/>
        </w:tabs>
        <w:autoSpaceDE w:val="0"/>
        <w:autoSpaceDN w:val="0"/>
        <w:spacing w:line="242" w:lineRule="auto"/>
        <w:ind w:left="139" w:right="338" w:firstLine="1"/>
        <w:rPr>
          <w:rFonts w:eastAsia="Arial" w:cs="Arial"/>
          <w:szCs w:val="22"/>
        </w:rPr>
      </w:pPr>
      <w:r w:rsidRPr="00DB3690">
        <w:rPr>
          <w:rFonts w:eastAsia="Arial" w:cs="Arial"/>
          <w:b/>
          <w:bCs/>
          <w:spacing w:val="-1"/>
          <w:w w:val="99"/>
          <w:szCs w:val="22"/>
        </w:rPr>
        <w:t>412.3</w:t>
      </w:r>
      <w:r w:rsidRPr="00DB3690">
        <w:rPr>
          <w:rFonts w:eastAsia="Arial" w:cs="Arial"/>
          <w:b/>
          <w:bCs/>
          <w:spacing w:val="-1"/>
          <w:w w:val="99"/>
          <w:szCs w:val="22"/>
        </w:rPr>
        <w:tab/>
      </w:r>
      <w:r w:rsidRPr="00DB3690">
        <w:rPr>
          <w:rFonts w:eastAsia="Arial" w:cs="Arial"/>
          <w:b/>
          <w:szCs w:val="22"/>
        </w:rPr>
        <w:t xml:space="preserve">Airport traffic control towers. </w:t>
      </w:r>
      <w:r w:rsidRPr="00DB3690">
        <w:rPr>
          <w:rFonts w:eastAsia="Arial" w:cs="Arial"/>
          <w:szCs w:val="22"/>
        </w:rPr>
        <w:t>The provisions of Sections 412.3.1 through 412.3.8 shall apply to airport traffic control towers occupied only for the following</w:t>
      </w:r>
      <w:r w:rsidRPr="00DB3690">
        <w:rPr>
          <w:rFonts w:eastAsia="Arial" w:cs="Arial"/>
          <w:spacing w:val="-10"/>
          <w:szCs w:val="22"/>
        </w:rPr>
        <w:t xml:space="preserve"> </w:t>
      </w:r>
      <w:r w:rsidRPr="00DB3690">
        <w:rPr>
          <w:rFonts w:eastAsia="Arial" w:cs="Arial"/>
          <w:szCs w:val="22"/>
        </w:rPr>
        <w:t>uses:</w:t>
      </w:r>
    </w:p>
    <w:p w:rsidR="00346D73" w:rsidRPr="00DB3690" w:rsidRDefault="00346D73" w:rsidP="00C82B38">
      <w:pPr>
        <w:widowControl w:val="0"/>
        <w:autoSpaceDE w:val="0"/>
        <w:autoSpaceDN w:val="0"/>
        <w:spacing w:before="11"/>
        <w:rPr>
          <w:rFonts w:eastAsia="Arial" w:cs="Arial"/>
          <w:szCs w:val="22"/>
        </w:rPr>
      </w:pPr>
    </w:p>
    <w:p w:rsidR="00346D73" w:rsidRPr="00DB3690" w:rsidRDefault="00346D73" w:rsidP="00C82B38">
      <w:pPr>
        <w:widowControl w:val="0"/>
        <w:tabs>
          <w:tab w:val="left" w:pos="860"/>
        </w:tabs>
        <w:autoSpaceDE w:val="0"/>
        <w:autoSpaceDN w:val="0"/>
        <w:ind w:left="859" w:hanging="345"/>
        <w:rPr>
          <w:rFonts w:eastAsia="Arial" w:cs="Arial"/>
          <w:szCs w:val="22"/>
        </w:rPr>
      </w:pPr>
      <w:r w:rsidRPr="00DB3690">
        <w:rPr>
          <w:rFonts w:eastAsia="Arial" w:cs="Arial"/>
          <w:spacing w:val="-1"/>
          <w:w w:val="99"/>
          <w:szCs w:val="22"/>
        </w:rPr>
        <w:t>1.</w:t>
      </w:r>
      <w:r w:rsidRPr="00DB3690">
        <w:rPr>
          <w:rFonts w:eastAsia="Arial" w:cs="Arial"/>
          <w:spacing w:val="-1"/>
          <w:w w:val="99"/>
          <w:szCs w:val="22"/>
        </w:rPr>
        <w:tab/>
      </w:r>
      <w:r w:rsidRPr="00DB3690">
        <w:rPr>
          <w:rFonts w:eastAsia="Arial" w:cs="Arial"/>
          <w:szCs w:val="22"/>
        </w:rPr>
        <w:t>Airport traffic control</w:t>
      </w:r>
      <w:r w:rsidRPr="00DB3690">
        <w:rPr>
          <w:rFonts w:eastAsia="Arial" w:cs="Arial"/>
          <w:spacing w:val="-4"/>
          <w:szCs w:val="22"/>
        </w:rPr>
        <w:t xml:space="preserve"> </w:t>
      </w:r>
      <w:r w:rsidRPr="00DB3690">
        <w:rPr>
          <w:rFonts w:eastAsia="Arial" w:cs="Arial"/>
          <w:szCs w:val="22"/>
        </w:rPr>
        <w:t>cab.</w:t>
      </w:r>
    </w:p>
    <w:p w:rsidR="00346D73" w:rsidRPr="00DB3690" w:rsidRDefault="00346D73" w:rsidP="00C82B38">
      <w:pPr>
        <w:widowControl w:val="0"/>
        <w:tabs>
          <w:tab w:val="left" w:pos="860"/>
        </w:tabs>
        <w:autoSpaceDE w:val="0"/>
        <w:autoSpaceDN w:val="0"/>
        <w:spacing w:line="229" w:lineRule="exact"/>
        <w:ind w:left="859" w:hanging="345"/>
        <w:rPr>
          <w:rFonts w:eastAsia="Arial" w:cs="Arial"/>
          <w:szCs w:val="22"/>
        </w:rPr>
      </w:pPr>
      <w:r w:rsidRPr="00DB3690">
        <w:rPr>
          <w:rFonts w:eastAsia="Arial" w:cs="Arial"/>
          <w:spacing w:val="-1"/>
          <w:w w:val="99"/>
          <w:szCs w:val="22"/>
        </w:rPr>
        <w:t>2.</w:t>
      </w:r>
      <w:r w:rsidRPr="00DB3690">
        <w:rPr>
          <w:rFonts w:eastAsia="Arial" w:cs="Arial"/>
          <w:spacing w:val="-1"/>
          <w:w w:val="99"/>
          <w:szCs w:val="22"/>
        </w:rPr>
        <w:tab/>
      </w:r>
      <w:r w:rsidRPr="00DB3690">
        <w:rPr>
          <w:rFonts w:eastAsia="Arial" w:cs="Arial"/>
          <w:szCs w:val="22"/>
        </w:rPr>
        <w:t>Electrical and mechanical equipment</w:t>
      </w:r>
      <w:r w:rsidRPr="00DB3690">
        <w:rPr>
          <w:rFonts w:eastAsia="Arial" w:cs="Arial"/>
          <w:spacing w:val="-17"/>
          <w:szCs w:val="22"/>
        </w:rPr>
        <w:t xml:space="preserve"> </w:t>
      </w:r>
      <w:r w:rsidRPr="00DB3690">
        <w:rPr>
          <w:rFonts w:eastAsia="Arial" w:cs="Arial"/>
          <w:szCs w:val="22"/>
        </w:rPr>
        <w:t>rooms.</w:t>
      </w:r>
    </w:p>
    <w:p w:rsidR="00346D73" w:rsidRPr="00DB3690" w:rsidRDefault="00346D73" w:rsidP="00C82B38">
      <w:pPr>
        <w:widowControl w:val="0"/>
        <w:tabs>
          <w:tab w:val="left" w:pos="860"/>
        </w:tabs>
        <w:autoSpaceDE w:val="0"/>
        <w:autoSpaceDN w:val="0"/>
        <w:spacing w:line="229" w:lineRule="exact"/>
        <w:ind w:left="859" w:hanging="345"/>
        <w:rPr>
          <w:rFonts w:eastAsia="Arial" w:cs="Arial"/>
          <w:szCs w:val="22"/>
        </w:rPr>
      </w:pPr>
      <w:r w:rsidRPr="00DB3690">
        <w:rPr>
          <w:rFonts w:eastAsia="Arial" w:cs="Arial"/>
          <w:spacing w:val="-1"/>
          <w:w w:val="99"/>
          <w:szCs w:val="22"/>
        </w:rPr>
        <w:t>3.</w:t>
      </w:r>
      <w:r w:rsidRPr="00DB3690">
        <w:rPr>
          <w:rFonts w:eastAsia="Arial" w:cs="Arial"/>
          <w:spacing w:val="-1"/>
          <w:w w:val="99"/>
          <w:szCs w:val="22"/>
        </w:rPr>
        <w:tab/>
      </w:r>
      <w:r w:rsidRPr="00DB3690">
        <w:rPr>
          <w:rFonts w:eastAsia="Arial" w:cs="Arial"/>
          <w:szCs w:val="22"/>
        </w:rPr>
        <w:t>Airport terminal radar and electronics</w:t>
      </w:r>
      <w:r w:rsidRPr="00DB3690">
        <w:rPr>
          <w:rFonts w:eastAsia="Arial" w:cs="Arial"/>
          <w:spacing w:val="-21"/>
          <w:szCs w:val="22"/>
        </w:rPr>
        <w:t xml:space="preserve"> </w:t>
      </w:r>
      <w:r w:rsidRPr="00DB3690">
        <w:rPr>
          <w:rFonts w:eastAsia="Arial" w:cs="Arial"/>
          <w:szCs w:val="22"/>
        </w:rPr>
        <w:t>rooms.</w:t>
      </w:r>
    </w:p>
    <w:p w:rsidR="00346D73" w:rsidRPr="00DB3690" w:rsidRDefault="00346D73" w:rsidP="00C82B38">
      <w:pPr>
        <w:widowControl w:val="0"/>
        <w:tabs>
          <w:tab w:val="left" w:pos="861"/>
        </w:tabs>
        <w:autoSpaceDE w:val="0"/>
        <w:autoSpaceDN w:val="0"/>
        <w:spacing w:before="1"/>
        <w:ind w:left="860" w:hanging="346"/>
        <w:rPr>
          <w:rFonts w:eastAsia="Arial" w:cs="Arial"/>
          <w:szCs w:val="22"/>
        </w:rPr>
      </w:pPr>
      <w:r w:rsidRPr="00DB3690">
        <w:rPr>
          <w:rFonts w:eastAsia="Arial" w:cs="Arial"/>
          <w:spacing w:val="-1"/>
          <w:w w:val="99"/>
          <w:szCs w:val="22"/>
        </w:rPr>
        <w:t>4.</w:t>
      </w:r>
      <w:r w:rsidRPr="00DB3690">
        <w:rPr>
          <w:rFonts w:eastAsia="Arial" w:cs="Arial"/>
          <w:spacing w:val="-1"/>
          <w:w w:val="99"/>
          <w:szCs w:val="22"/>
        </w:rPr>
        <w:tab/>
      </w:r>
      <w:r w:rsidRPr="00DB3690">
        <w:rPr>
          <w:rFonts w:eastAsia="Arial" w:cs="Arial"/>
          <w:szCs w:val="22"/>
        </w:rPr>
        <w:t>Office spaces incidental to the tower</w:t>
      </w:r>
      <w:r w:rsidRPr="00DB3690">
        <w:rPr>
          <w:rFonts w:eastAsia="Arial" w:cs="Arial"/>
          <w:spacing w:val="-7"/>
          <w:szCs w:val="22"/>
        </w:rPr>
        <w:t xml:space="preserve"> </w:t>
      </w:r>
      <w:r w:rsidRPr="00DB3690">
        <w:rPr>
          <w:rFonts w:eastAsia="Arial" w:cs="Arial"/>
          <w:szCs w:val="22"/>
        </w:rPr>
        <w:t>operation.</w:t>
      </w:r>
    </w:p>
    <w:p w:rsidR="00346D73" w:rsidRPr="00DB3690" w:rsidRDefault="00346D73" w:rsidP="00C82B38">
      <w:pPr>
        <w:widowControl w:val="0"/>
        <w:tabs>
          <w:tab w:val="left" w:pos="861"/>
        </w:tabs>
        <w:autoSpaceDE w:val="0"/>
        <w:autoSpaceDN w:val="0"/>
        <w:ind w:left="860" w:hanging="346"/>
        <w:rPr>
          <w:rFonts w:eastAsia="Arial" w:cs="Arial"/>
          <w:szCs w:val="22"/>
        </w:rPr>
      </w:pPr>
      <w:r w:rsidRPr="00DB3690">
        <w:rPr>
          <w:rFonts w:eastAsia="Arial" w:cs="Arial"/>
          <w:spacing w:val="-1"/>
          <w:w w:val="99"/>
          <w:szCs w:val="22"/>
        </w:rPr>
        <w:t>5.</w:t>
      </w:r>
      <w:r w:rsidRPr="00DB3690">
        <w:rPr>
          <w:rFonts w:eastAsia="Arial" w:cs="Arial"/>
          <w:spacing w:val="-1"/>
          <w:w w:val="99"/>
          <w:szCs w:val="22"/>
        </w:rPr>
        <w:tab/>
      </w:r>
      <w:r w:rsidRPr="00DB3690">
        <w:rPr>
          <w:rFonts w:eastAsia="Arial" w:cs="Arial"/>
          <w:szCs w:val="22"/>
        </w:rPr>
        <w:t>Lounges for employees, including sanitary</w:t>
      </w:r>
      <w:r w:rsidRPr="00DB3690">
        <w:rPr>
          <w:rFonts w:eastAsia="Arial" w:cs="Arial"/>
          <w:spacing w:val="-6"/>
          <w:szCs w:val="22"/>
        </w:rPr>
        <w:t xml:space="preserve"> </w:t>
      </w:r>
      <w:r w:rsidRPr="00DB3690">
        <w:rPr>
          <w:rFonts w:eastAsia="Arial" w:cs="Arial"/>
          <w:szCs w:val="22"/>
        </w:rPr>
        <w:t>facilities.</w:t>
      </w:r>
    </w:p>
    <w:p w:rsidR="00346D73" w:rsidRPr="00DB3690" w:rsidRDefault="00346D73" w:rsidP="00C82B38">
      <w:pPr>
        <w:widowControl w:val="0"/>
        <w:autoSpaceDE w:val="0"/>
        <w:autoSpaceDN w:val="0"/>
        <w:spacing w:before="10"/>
        <w:rPr>
          <w:rFonts w:eastAsia="Arial" w:cs="Arial"/>
          <w:szCs w:val="22"/>
        </w:rPr>
      </w:pPr>
    </w:p>
    <w:p w:rsidR="00346D73" w:rsidRPr="00DB3690" w:rsidRDefault="00346D73" w:rsidP="00C82B38">
      <w:pPr>
        <w:widowControl w:val="0"/>
        <w:autoSpaceDE w:val="0"/>
        <w:autoSpaceDN w:val="0"/>
        <w:spacing w:before="1"/>
        <w:ind w:left="140"/>
        <w:rPr>
          <w:rFonts w:eastAsia="Arial" w:cs="Arial"/>
          <w:b/>
          <w:szCs w:val="22"/>
        </w:rPr>
      </w:pPr>
      <w:r w:rsidRPr="00DB3690">
        <w:rPr>
          <w:rFonts w:eastAsia="Arial" w:cs="Arial"/>
          <w:b/>
          <w:szCs w:val="22"/>
        </w:rPr>
        <w:t>Add new text as follows:</w:t>
      </w:r>
    </w:p>
    <w:p w:rsidR="00346D73" w:rsidRPr="00DB3690" w:rsidRDefault="00346D73" w:rsidP="00C82B38">
      <w:pPr>
        <w:widowControl w:val="0"/>
        <w:autoSpaceDE w:val="0"/>
        <w:autoSpaceDN w:val="0"/>
        <w:spacing w:before="9"/>
        <w:rPr>
          <w:rFonts w:eastAsia="Arial" w:cs="Arial"/>
          <w:b/>
          <w:szCs w:val="22"/>
        </w:rPr>
      </w:pPr>
    </w:p>
    <w:p w:rsidR="00346D73" w:rsidRPr="00DB3690" w:rsidRDefault="00346D73" w:rsidP="00C82B38">
      <w:pPr>
        <w:widowControl w:val="0"/>
        <w:autoSpaceDE w:val="0"/>
        <w:autoSpaceDN w:val="0"/>
        <w:spacing w:before="1"/>
        <w:ind w:left="140" w:right="174"/>
        <w:rPr>
          <w:rFonts w:eastAsia="Arial" w:cs="Arial"/>
          <w:szCs w:val="22"/>
        </w:rPr>
      </w:pPr>
      <w:r w:rsidRPr="00DB3690">
        <w:rPr>
          <w:rFonts w:eastAsia="Arial" w:cs="Arial"/>
          <w:b/>
          <w:szCs w:val="22"/>
          <w:u w:val="single"/>
        </w:rPr>
        <w:t xml:space="preserve">412.3.1 Construction. </w:t>
      </w:r>
      <w:r w:rsidRPr="00DB3690">
        <w:rPr>
          <w:rFonts w:eastAsia="Arial" w:cs="Arial"/>
          <w:szCs w:val="22"/>
          <w:u w:val="single"/>
        </w:rPr>
        <w:t>The construction of airport traffic control towers shall comply with the provisions of Sections 412.3.1.1 through 412.3.1.3.</w:t>
      </w:r>
    </w:p>
    <w:p w:rsidR="00346D73" w:rsidRPr="00DB3690" w:rsidRDefault="00346D73" w:rsidP="00C82B38">
      <w:pPr>
        <w:widowControl w:val="0"/>
        <w:autoSpaceDE w:val="0"/>
        <w:autoSpaceDN w:val="0"/>
        <w:spacing w:before="10"/>
        <w:rPr>
          <w:rFonts w:eastAsia="Arial" w:cs="Arial"/>
          <w:szCs w:val="22"/>
        </w:rPr>
      </w:pPr>
    </w:p>
    <w:p w:rsidR="00346D73" w:rsidRPr="00DB3690" w:rsidRDefault="00346D73" w:rsidP="00C82B38">
      <w:pPr>
        <w:widowControl w:val="0"/>
        <w:autoSpaceDE w:val="0"/>
        <w:autoSpaceDN w:val="0"/>
        <w:spacing w:before="93"/>
        <w:ind w:left="140"/>
        <w:rPr>
          <w:rFonts w:eastAsia="Arial" w:cs="Arial"/>
          <w:b/>
          <w:szCs w:val="22"/>
        </w:rPr>
      </w:pPr>
      <w:r w:rsidRPr="00DB3690">
        <w:rPr>
          <w:rFonts w:eastAsia="Arial" w:cs="Arial"/>
          <w:b/>
          <w:szCs w:val="22"/>
        </w:rPr>
        <w:t>Revise as follows:</w:t>
      </w:r>
    </w:p>
    <w:p w:rsidR="00346D73" w:rsidRPr="00DB3690" w:rsidRDefault="00346D73" w:rsidP="00C82B38">
      <w:pPr>
        <w:widowControl w:val="0"/>
        <w:autoSpaceDE w:val="0"/>
        <w:autoSpaceDN w:val="0"/>
        <w:spacing w:before="10"/>
        <w:rPr>
          <w:rFonts w:eastAsia="Arial" w:cs="Arial"/>
          <w:b/>
          <w:szCs w:val="22"/>
        </w:rPr>
      </w:pPr>
    </w:p>
    <w:p w:rsidR="00346D73" w:rsidRPr="00DB3690" w:rsidRDefault="00346D73" w:rsidP="00C82B38">
      <w:pPr>
        <w:widowControl w:val="0"/>
        <w:tabs>
          <w:tab w:val="left" w:pos="863"/>
        </w:tabs>
        <w:autoSpaceDE w:val="0"/>
        <w:autoSpaceDN w:val="0"/>
        <w:spacing w:line="242" w:lineRule="auto"/>
        <w:ind w:left="140" w:right="227"/>
        <w:rPr>
          <w:rFonts w:eastAsia="Arial" w:cs="Arial"/>
          <w:szCs w:val="22"/>
        </w:rPr>
      </w:pPr>
      <w:r w:rsidRPr="00DB3690">
        <w:rPr>
          <w:rFonts w:eastAsia="Arial" w:cs="Arial"/>
          <w:strike/>
          <w:spacing w:val="-1"/>
          <w:w w:val="99"/>
          <w:szCs w:val="22"/>
        </w:rPr>
        <w:t>412.3.1</w:t>
      </w:r>
      <w:r w:rsidRPr="00DB3690">
        <w:rPr>
          <w:rFonts w:eastAsia="Arial" w:cs="Arial"/>
          <w:strike/>
          <w:spacing w:val="-1"/>
          <w:w w:val="99"/>
          <w:szCs w:val="22"/>
        </w:rPr>
        <w:tab/>
      </w:r>
      <w:r w:rsidRPr="00DB3690">
        <w:rPr>
          <w:rFonts w:eastAsia="Arial" w:cs="Arial"/>
          <w:b/>
          <w:szCs w:val="22"/>
          <w:u w:val="thick"/>
        </w:rPr>
        <w:t>412.3.1.1</w:t>
      </w:r>
      <w:r w:rsidRPr="00DB3690">
        <w:rPr>
          <w:rFonts w:eastAsia="Arial" w:cs="Arial"/>
          <w:b/>
          <w:spacing w:val="-4"/>
          <w:szCs w:val="22"/>
        </w:rPr>
        <w:t xml:space="preserve"> </w:t>
      </w:r>
      <w:r w:rsidRPr="00DB3690">
        <w:rPr>
          <w:rFonts w:eastAsia="Arial" w:cs="Arial"/>
          <w:b/>
          <w:szCs w:val="22"/>
        </w:rPr>
        <w:t>Type</w:t>
      </w:r>
      <w:r w:rsidRPr="00DB3690">
        <w:rPr>
          <w:rFonts w:eastAsia="Arial" w:cs="Arial"/>
          <w:b/>
          <w:spacing w:val="-2"/>
          <w:szCs w:val="22"/>
        </w:rPr>
        <w:t xml:space="preserve"> </w:t>
      </w:r>
      <w:r w:rsidRPr="00DB3690">
        <w:rPr>
          <w:rFonts w:eastAsia="Arial" w:cs="Arial"/>
          <w:b/>
          <w:szCs w:val="22"/>
        </w:rPr>
        <w:t>of</w:t>
      </w:r>
      <w:r w:rsidRPr="00DB3690">
        <w:rPr>
          <w:rFonts w:eastAsia="Arial" w:cs="Arial"/>
          <w:b/>
          <w:spacing w:val="-3"/>
          <w:szCs w:val="22"/>
        </w:rPr>
        <w:t xml:space="preserve"> </w:t>
      </w:r>
      <w:r w:rsidRPr="00DB3690">
        <w:rPr>
          <w:rFonts w:eastAsia="Arial" w:cs="Arial"/>
          <w:b/>
          <w:szCs w:val="22"/>
        </w:rPr>
        <w:t>construction.</w:t>
      </w:r>
      <w:r w:rsidRPr="00DB3690">
        <w:rPr>
          <w:rFonts w:eastAsia="Arial" w:cs="Arial"/>
          <w:b/>
          <w:spacing w:val="-2"/>
          <w:szCs w:val="22"/>
        </w:rPr>
        <w:t xml:space="preserve"> </w:t>
      </w:r>
      <w:r w:rsidRPr="00DB3690">
        <w:rPr>
          <w:rFonts w:eastAsia="Arial" w:cs="Arial"/>
          <w:szCs w:val="22"/>
        </w:rPr>
        <w:t>Airport</w:t>
      </w:r>
      <w:r w:rsidRPr="00DB3690">
        <w:rPr>
          <w:rFonts w:eastAsia="Arial" w:cs="Arial"/>
          <w:spacing w:val="-4"/>
          <w:szCs w:val="22"/>
        </w:rPr>
        <w:t xml:space="preserve"> </w:t>
      </w:r>
      <w:r w:rsidRPr="00DB3690">
        <w:rPr>
          <w:rFonts w:eastAsia="Arial" w:cs="Arial"/>
          <w:szCs w:val="22"/>
        </w:rPr>
        <w:t>traffic</w:t>
      </w:r>
      <w:r w:rsidRPr="00DB3690">
        <w:rPr>
          <w:rFonts w:eastAsia="Arial" w:cs="Arial"/>
          <w:spacing w:val="-5"/>
          <w:szCs w:val="22"/>
        </w:rPr>
        <w:t xml:space="preserve"> </w:t>
      </w:r>
      <w:r w:rsidRPr="00DB3690">
        <w:rPr>
          <w:rFonts w:eastAsia="Arial" w:cs="Arial"/>
          <w:szCs w:val="22"/>
        </w:rPr>
        <w:t>control</w:t>
      </w:r>
      <w:r w:rsidRPr="00DB3690">
        <w:rPr>
          <w:rFonts w:eastAsia="Arial" w:cs="Arial"/>
          <w:spacing w:val="-2"/>
          <w:szCs w:val="22"/>
        </w:rPr>
        <w:t xml:space="preserve"> </w:t>
      </w:r>
      <w:r w:rsidRPr="00DB3690">
        <w:rPr>
          <w:rFonts w:eastAsia="Arial" w:cs="Arial"/>
          <w:szCs w:val="22"/>
        </w:rPr>
        <w:t>towers</w:t>
      </w:r>
      <w:r w:rsidRPr="00DB3690">
        <w:rPr>
          <w:rFonts w:eastAsia="Arial" w:cs="Arial"/>
          <w:spacing w:val="-3"/>
          <w:szCs w:val="22"/>
        </w:rPr>
        <w:t xml:space="preserve"> </w:t>
      </w:r>
      <w:r w:rsidRPr="00DB3690">
        <w:rPr>
          <w:rFonts w:eastAsia="Arial" w:cs="Arial"/>
          <w:szCs w:val="22"/>
        </w:rPr>
        <w:t>shall</w:t>
      </w:r>
      <w:r w:rsidRPr="00DB3690">
        <w:rPr>
          <w:rFonts w:eastAsia="Arial" w:cs="Arial"/>
          <w:spacing w:val="-3"/>
          <w:szCs w:val="22"/>
        </w:rPr>
        <w:t xml:space="preserve"> </w:t>
      </w:r>
      <w:r w:rsidRPr="00DB3690">
        <w:rPr>
          <w:rFonts w:eastAsia="Arial" w:cs="Arial"/>
          <w:szCs w:val="22"/>
        </w:rPr>
        <w:t>be</w:t>
      </w:r>
      <w:r w:rsidRPr="00DB3690">
        <w:rPr>
          <w:rFonts w:eastAsia="Arial" w:cs="Arial"/>
          <w:spacing w:val="-4"/>
          <w:szCs w:val="22"/>
        </w:rPr>
        <w:t xml:space="preserve"> </w:t>
      </w:r>
      <w:r w:rsidRPr="00DB3690">
        <w:rPr>
          <w:rFonts w:eastAsia="Arial" w:cs="Arial"/>
          <w:szCs w:val="22"/>
        </w:rPr>
        <w:t>constructed</w:t>
      </w:r>
      <w:r w:rsidRPr="00DB3690">
        <w:rPr>
          <w:rFonts w:eastAsia="Arial" w:cs="Arial"/>
          <w:spacing w:val="-4"/>
          <w:szCs w:val="22"/>
        </w:rPr>
        <w:t xml:space="preserve"> </w:t>
      </w:r>
      <w:r w:rsidRPr="00DB3690">
        <w:rPr>
          <w:rFonts w:eastAsia="Arial" w:cs="Arial"/>
          <w:szCs w:val="22"/>
        </w:rPr>
        <w:t>to</w:t>
      </w:r>
      <w:r w:rsidRPr="00DB3690">
        <w:rPr>
          <w:rFonts w:eastAsia="Arial" w:cs="Arial"/>
          <w:spacing w:val="-4"/>
          <w:szCs w:val="22"/>
        </w:rPr>
        <w:t xml:space="preserve"> </w:t>
      </w:r>
      <w:r w:rsidRPr="00DB3690">
        <w:rPr>
          <w:rFonts w:eastAsia="Arial" w:cs="Arial"/>
          <w:szCs w:val="22"/>
        </w:rPr>
        <w:t>comply</w:t>
      </w:r>
      <w:r w:rsidRPr="00DB3690">
        <w:rPr>
          <w:rFonts w:eastAsia="Arial" w:cs="Arial"/>
          <w:spacing w:val="-5"/>
          <w:szCs w:val="22"/>
        </w:rPr>
        <w:t xml:space="preserve"> </w:t>
      </w:r>
      <w:r w:rsidRPr="00DB3690">
        <w:rPr>
          <w:rFonts w:eastAsia="Arial" w:cs="Arial"/>
          <w:szCs w:val="22"/>
        </w:rPr>
        <w:t xml:space="preserve">with the height limitations of Table </w:t>
      </w:r>
      <w:r w:rsidRPr="00DB3690">
        <w:rPr>
          <w:rFonts w:eastAsia="Arial" w:cs="Arial"/>
          <w:strike/>
          <w:szCs w:val="22"/>
        </w:rPr>
        <w:t>412.3.1</w:t>
      </w:r>
      <w:r w:rsidRPr="00DB3690">
        <w:rPr>
          <w:rFonts w:eastAsia="Arial" w:cs="Arial"/>
          <w:spacing w:val="-3"/>
          <w:szCs w:val="22"/>
        </w:rPr>
        <w:t xml:space="preserve"> </w:t>
      </w:r>
      <w:r w:rsidRPr="00DB3690">
        <w:rPr>
          <w:rFonts w:eastAsia="Arial" w:cs="Arial"/>
          <w:szCs w:val="22"/>
          <w:u w:val="single"/>
        </w:rPr>
        <w:t>412.3.1.1</w:t>
      </w:r>
      <w:r w:rsidRPr="00DB3690">
        <w:rPr>
          <w:rFonts w:eastAsia="Arial" w:cs="Arial"/>
          <w:szCs w:val="22"/>
        </w:rPr>
        <w:t>.</w:t>
      </w:r>
    </w:p>
    <w:p w:rsidR="00346D73" w:rsidRPr="00346D73" w:rsidRDefault="00346D73" w:rsidP="00C82B38">
      <w:pPr>
        <w:widowControl w:val="0"/>
        <w:autoSpaceDE w:val="0"/>
        <w:autoSpaceDN w:val="0"/>
        <w:spacing w:before="5"/>
        <w:rPr>
          <w:rFonts w:eastAsia="Arial" w:cs="Arial"/>
          <w:szCs w:val="22"/>
        </w:rPr>
      </w:pPr>
    </w:p>
    <w:p w:rsidR="00346D73" w:rsidRPr="00346D73" w:rsidRDefault="00346D73" w:rsidP="00C82B38">
      <w:pPr>
        <w:widowControl w:val="0"/>
        <w:autoSpaceDE w:val="0"/>
        <w:autoSpaceDN w:val="0"/>
        <w:spacing w:before="95" w:line="207" w:lineRule="exact"/>
        <w:ind w:left="1915" w:right="1933"/>
        <w:jc w:val="center"/>
        <w:outlineLvl w:val="2"/>
        <w:rPr>
          <w:rFonts w:eastAsia="Arial" w:cs="Arial"/>
          <w:b/>
          <w:bCs/>
          <w:szCs w:val="22"/>
        </w:rPr>
      </w:pPr>
      <w:r w:rsidRPr="00346D73">
        <w:rPr>
          <w:rFonts w:eastAsia="Arial" w:cs="Arial"/>
          <w:b/>
          <w:bCs/>
          <w:szCs w:val="22"/>
        </w:rPr>
        <w:t xml:space="preserve">TABLE </w:t>
      </w:r>
      <w:r w:rsidRPr="00346D73">
        <w:rPr>
          <w:rFonts w:eastAsia="Arial" w:cs="Arial"/>
          <w:b/>
          <w:bCs/>
          <w:strike/>
          <w:szCs w:val="22"/>
        </w:rPr>
        <w:t>412.3.1</w:t>
      </w:r>
      <w:r w:rsidRPr="00346D73">
        <w:rPr>
          <w:rFonts w:eastAsia="Arial" w:cs="Arial"/>
          <w:b/>
          <w:bCs/>
          <w:szCs w:val="22"/>
        </w:rPr>
        <w:t xml:space="preserve"> </w:t>
      </w:r>
      <w:r w:rsidRPr="00346D73">
        <w:rPr>
          <w:rFonts w:eastAsia="Arial" w:cs="Arial"/>
          <w:b/>
          <w:bCs/>
          <w:szCs w:val="22"/>
          <w:u w:val="single"/>
        </w:rPr>
        <w:t>412.3.1.1</w:t>
      </w:r>
    </w:p>
    <w:p w:rsidR="00346D73" w:rsidRDefault="00346D73" w:rsidP="00C82B38">
      <w:pPr>
        <w:widowControl w:val="0"/>
        <w:autoSpaceDE w:val="0"/>
        <w:autoSpaceDN w:val="0"/>
        <w:spacing w:after="5" w:line="207" w:lineRule="exact"/>
        <w:ind w:left="1916" w:right="1933"/>
        <w:jc w:val="center"/>
        <w:rPr>
          <w:rFonts w:eastAsia="Arial" w:cs="Arial"/>
          <w:b/>
          <w:szCs w:val="22"/>
        </w:rPr>
      </w:pPr>
    </w:p>
    <w:p w:rsidR="00346D73" w:rsidRPr="00346D73" w:rsidRDefault="00346D73" w:rsidP="00C82B38">
      <w:pPr>
        <w:widowControl w:val="0"/>
        <w:autoSpaceDE w:val="0"/>
        <w:autoSpaceDN w:val="0"/>
        <w:spacing w:after="5" w:line="207" w:lineRule="exact"/>
        <w:ind w:left="1916" w:right="1933"/>
        <w:jc w:val="center"/>
        <w:rPr>
          <w:rFonts w:eastAsia="Arial" w:cs="Arial"/>
          <w:b/>
          <w:szCs w:val="22"/>
        </w:rPr>
      </w:pPr>
      <w:r w:rsidRPr="00346D73">
        <w:rPr>
          <w:rFonts w:eastAsia="Arial" w:cs="Arial"/>
          <w:b/>
          <w:szCs w:val="22"/>
        </w:rPr>
        <w:t>HEIGHT LIMITATIONS FOR AIRPORT TRAFFIC CONTROL TOWERS</w:t>
      </w: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60"/>
        <w:gridCol w:w="3362"/>
      </w:tblGrid>
      <w:tr w:rsidR="00346D73" w:rsidRPr="00346D73" w:rsidTr="00346D73">
        <w:trPr>
          <w:trHeight w:val="268"/>
        </w:trPr>
        <w:tc>
          <w:tcPr>
            <w:tcW w:w="6060" w:type="dxa"/>
          </w:tcPr>
          <w:p w:rsidR="00346D73" w:rsidRPr="00346D73" w:rsidRDefault="00346D73" w:rsidP="00C82B38">
            <w:pPr>
              <w:widowControl w:val="0"/>
              <w:autoSpaceDE w:val="0"/>
              <w:autoSpaceDN w:val="0"/>
              <w:spacing w:before="25"/>
              <w:ind w:left="1874" w:right="1860"/>
              <w:jc w:val="center"/>
              <w:rPr>
                <w:rFonts w:eastAsia="Arial" w:cs="Arial"/>
                <w:b/>
                <w:szCs w:val="22"/>
              </w:rPr>
            </w:pPr>
            <w:r w:rsidRPr="00346D73">
              <w:rPr>
                <w:rFonts w:eastAsia="Arial" w:cs="Arial"/>
                <w:b/>
                <w:szCs w:val="22"/>
              </w:rPr>
              <w:t>TYPE OF CONSTRUCTION</w:t>
            </w:r>
          </w:p>
        </w:tc>
        <w:tc>
          <w:tcPr>
            <w:tcW w:w="3362" w:type="dxa"/>
          </w:tcPr>
          <w:p w:rsidR="00346D73" w:rsidRPr="00346D73" w:rsidRDefault="00346D73" w:rsidP="00C82B38">
            <w:pPr>
              <w:widowControl w:val="0"/>
              <w:autoSpaceDE w:val="0"/>
              <w:autoSpaceDN w:val="0"/>
              <w:spacing w:before="25"/>
              <w:ind w:left="1043" w:right="1027"/>
              <w:jc w:val="center"/>
              <w:rPr>
                <w:rFonts w:eastAsia="Arial" w:cs="Arial"/>
                <w:b/>
                <w:szCs w:val="22"/>
              </w:rPr>
            </w:pPr>
            <w:r w:rsidRPr="00346D73">
              <w:rPr>
                <w:rFonts w:eastAsia="Arial" w:cs="Arial"/>
                <w:b/>
                <w:szCs w:val="22"/>
              </w:rPr>
              <w:t>HEIGHT</w:t>
            </w:r>
            <w:r w:rsidRPr="00346D73">
              <w:rPr>
                <w:rFonts w:eastAsia="Arial" w:cs="Arial"/>
                <w:szCs w:val="22"/>
                <w:vertAlign w:val="superscript"/>
              </w:rPr>
              <w:t>a</w:t>
            </w:r>
            <w:r w:rsidRPr="00346D73">
              <w:rPr>
                <w:rFonts w:eastAsia="Arial" w:cs="Arial"/>
                <w:szCs w:val="22"/>
              </w:rPr>
              <w:t xml:space="preserve"> </w:t>
            </w:r>
            <w:r w:rsidRPr="00346D73">
              <w:rPr>
                <w:rFonts w:eastAsia="Arial" w:cs="Arial"/>
                <w:b/>
                <w:szCs w:val="22"/>
              </w:rPr>
              <w:t>(feet)</w:t>
            </w:r>
          </w:p>
        </w:tc>
      </w:tr>
      <w:tr w:rsidR="00346D73" w:rsidRPr="00346D73" w:rsidTr="00346D73">
        <w:trPr>
          <w:trHeight w:val="265"/>
        </w:trPr>
        <w:tc>
          <w:tcPr>
            <w:tcW w:w="6060" w:type="dxa"/>
          </w:tcPr>
          <w:p w:rsidR="00346D73" w:rsidRPr="00346D73" w:rsidRDefault="00346D73" w:rsidP="00C82B38">
            <w:pPr>
              <w:widowControl w:val="0"/>
              <w:autoSpaceDE w:val="0"/>
              <w:autoSpaceDN w:val="0"/>
              <w:spacing w:before="30"/>
              <w:ind w:left="1874" w:right="1860"/>
              <w:jc w:val="center"/>
              <w:rPr>
                <w:rFonts w:eastAsia="Arial" w:cs="Arial"/>
                <w:szCs w:val="22"/>
              </w:rPr>
            </w:pPr>
            <w:r w:rsidRPr="00346D73">
              <w:rPr>
                <w:rFonts w:eastAsia="Arial" w:cs="Arial"/>
                <w:szCs w:val="22"/>
              </w:rPr>
              <w:lastRenderedPageBreak/>
              <w:t>IA</w:t>
            </w:r>
          </w:p>
        </w:tc>
        <w:tc>
          <w:tcPr>
            <w:tcW w:w="3362" w:type="dxa"/>
          </w:tcPr>
          <w:p w:rsidR="00346D73" w:rsidRPr="00346D73" w:rsidRDefault="00346D73" w:rsidP="00C82B38">
            <w:pPr>
              <w:widowControl w:val="0"/>
              <w:autoSpaceDE w:val="0"/>
              <w:autoSpaceDN w:val="0"/>
              <w:spacing w:before="30"/>
              <w:ind w:left="1043" w:right="1027"/>
              <w:jc w:val="center"/>
              <w:rPr>
                <w:rFonts w:eastAsia="Arial" w:cs="Arial"/>
                <w:szCs w:val="22"/>
              </w:rPr>
            </w:pPr>
            <w:r w:rsidRPr="00346D73">
              <w:rPr>
                <w:rFonts w:eastAsia="Arial" w:cs="Arial"/>
                <w:szCs w:val="22"/>
              </w:rPr>
              <w:t>Unlimited</w:t>
            </w:r>
          </w:p>
        </w:tc>
      </w:tr>
      <w:tr w:rsidR="00346D73" w:rsidRPr="00346D73" w:rsidTr="00346D73">
        <w:trPr>
          <w:trHeight w:val="268"/>
        </w:trPr>
        <w:tc>
          <w:tcPr>
            <w:tcW w:w="6060" w:type="dxa"/>
          </w:tcPr>
          <w:p w:rsidR="00346D73" w:rsidRPr="00346D73" w:rsidRDefault="00346D73" w:rsidP="00C82B38">
            <w:pPr>
              <w:widowControl w:val="0"/>
              <w:autoSpaceDE w:val="0"/>
              <w:autoSpaceDN w:val="0"/>
              <w:spacing w:before="30"/>
              <w:ind w:left="1874" w:right="1860"/>
              <w:jc w:val="center"/>
              <w:rPr>
                <w:rFonts w:eastAsia="Arial" w:cs="Arial"/>
                <w:szCs w:val="22"/>
              </w:rPr>
            </w:pPr>
            <w:r w:rsidRPr="00346D73">
              <w:rPr>
                <w:rFonts w:eastAsia="Arial" w:cs="Arial"/>
                <w:szCs w:val="22"/>
              </w:rPr>
              <w:t>IB</w:t>
            </w:r>
          </w:p>
        </w:tc>
        <w:tc>
          <w:tcPr>
            <w:tcW w:w="3362" w:type="dxa"/>
          </w:tcPr>
          <w:p w:rsidR="00346D73" w:rsidRPr="00346D73" w:rsidRDefault="00346D73" w:rsidP="00C82B38">
            <w:pPr>
              <w:widowControl w:val="0"/>
              <w:autoSpaceDE w:val="0"/>
              <w:autoSpaceDN w:val="0"/>
              <w:spacing w:before="30"/>
              <w:ind w:left="1043" w:right="1026"/>
              <w:jc w:val="center"/>
              <w:rPr>
                <w:rFonts w:eastAsia="Arial" w:cs="Arial"/>
                <w:szCs w:val="22"/>
              </w:rPr>
            </w:pPr>
            <w:r w:rsidRPr="00346D73">
              <w:rPr>
                <w:rFonts w:eastAsia="Arial" w:cs="Arial"/>
                <w:szCs w:val="22"/>
              </w:rPr>
              <w:t>240</w:t>
            </w:r>
          </w:p>
        </w:tc>
      </w:tr>
      <w:tr w:rsidR="00346D73" w:rsidRPr="00346D73" w:rsidTr="00346D73">
        <w:trPr>
          <w:trHeight w:val="265"/>
        </w:trPr>
        <w:tc>
          <w:tcPr>
            <w:tcW w:w="6060" w:type="dxa"/>
          </w:tcPr>
          <w:p w:rsidR="00346D73" w:rsidRPr="00346D73" w:rsidRDefault="00346D73" w:rsidP="00C82B38">
            <w:pPr>
              <w:widowControl w:val="0"/>
              <w:autoSpaceDE w:val="0"/>
              <w:autoSpaceDN w:val="0"/>
              <w:spacing w:before="30"/>
              <w:ind w:left="1874" w:right="1857"/>
              <w:jc w:val="center"/>
              <w:rPr>
                <w:rFonts w:eastAsia="Arial" w:cs="Arial"/>
                <w:szCs w:val="22"/>
              </w:rPr>
            </w:pPr>
            <w:r w:rsidRPr="00346D73">
              <w:rPr>
                <w:rFonts w:eastAsia="Arial" w:cs="Arial"/>
                <w:szCs w:val="22"/>
              </w:rPr>
              <w:t>IIA</w:t>
            </w:r>
          </w:p>
        </w:tc>
        <w:tc>
          <w:tcPr>
            <w:tcW w:w="3362" w:type="dxa"/>
          </w:tcPr>
          <w:p w:rsidR="00346D73" w:rsidRPr="00346D73" w:rsidRDefault="00346D73" w:rsidP="00C82B38">
            <w:pPr>
              <w:widowControl w:val="0"/>
              <w:autoSpaceDE w:val="0"/>
              <w:autoSpaceDN w:val="0"/>
              <w:spacing w:before="30"/>
              <w:ind w:left="1043" w:right="1026"/>
              <w:jc w:val="center"/>
              <w:rPr>
                <w:rFonts w:eastAsia="Arial" w:cs="Arial"/>
                <w:szCs w:val="22"/>
              </w:rPr>
            </w:pPr>
            <w:r w:rsidRPr="00346D73">
              <w:rPr>
                <w:rFonts w:eastAsia="Arial" w:cs="Arial"/>
                <w:szCs w:val="22"/>
              </w:rPr>
              <w:t>100</w:t>
            </w:r>
          </w:p>
        </w:tc>
      </w:tr>
      <w:tr w:rsidR="00346D73" w:rsidRPr="00346D73" w:rsidTr="00346D73">
        <w:trPr>
          <w:trHeight w:val="268"/>
        </w:trPr>
        <w:tc>
          <w:tcPr>
            <w:tcW w:w="6060" w:type="dxa"/>
          </w:tcPr>
          <w:p w:rsidR="00346D73" w:rsidRPr="00346D73" w:rsidRDefault="00346D73" w:rsidP="00C82B38">
            <w:pPr>
              <w:widowControl w:val="0"/>
              <w:autoSpaceDE w:val="0"/>
              <w:autoSpaceDN w:val="0"/>
              <w:spacing w:before="30"/>
              <w:ind w:left="1874" w:right="1857"/>
              <w:jc w:val="center"/>
              <w:rPr>
                <w:rFonts w:eastAsia="Arial" w:cs="Arial"/>
                <w:szCs w:val="22"/>
              </w:rPr>
            </w:pPr>
            <w:r w:rsidRPr="00346D73">
              <w:rPr>
                <w:rFonts w:eastAsia="Arial" w:cs="Arial"/>
                <w:szCs w:val="22"/>
              </w:rPr>
              <w:t>IIB</w:t>
            </w:r>
          </w:p>
        </w:tc>
        <w:tc>
          <w:tcPr>
            <w:tcW w:w="3362" w:type="dxa"/>
          </w:tcPr>
          <w:p w:rsidR="00346D73" w:rsidRPr="00346D73" w:rsidRDefault="00346D73" w:rsidP="00C82B38">
            <w:pPr>
              <w:widowControl w:val="0"/>
              <w:autoSpaceDE w:val="0"/>
              <w:autoSpaceDN w:val="0"/>
              <w:spacing w:before="30"/>
              <w:ind w:left="1043" w:right="1026"/>
              <w:jc w:val="center"/>
              <w:rPr>
                <w:rFonts w:eastAsia="Arial" w:cs="Arial"/>
                <w:szCs w:val="22"/>
              </w:rPr>
            </w:pPr>
            <w:r w:rsidRPr="00346D73">
              <w:rPr>
                <w:rFonts w:eastAsia="Arial" w:cs="Arial"/>
                <w:szCs w:val="22"/>
              </w:rPr>
              <w:t>85</w:t>
            </w:r>
          </w:p>
        </w:tc>
      </w:tr>
      <w:tr w:rsidR="00346D73" w:rsidRPr="00346D73" w:rsidTr="00346D73">
        <w:trPr>
          <w:trHeight w:val="268"/>
        </w:trPr>
        <w:tc>
          <w:tcPr>
            <w:tcW w:w="6060" w:type="dxa"/>
          </w:tcPr>
          <w:p w:rsidR="00346D73" w:rsidRPr="00346D73" w:rsidRDefault="00346D73" w:rsidP="00C82B38">
            <w:pPr>
              <w:widowControl w:val="0"/>
              <w:autoSpaceDE w:val="0"/>
              <w:autoSpaceDN w:val="0"/>
              <w:spacing w:before="30"/>
              <w:ind w:left="1874" w:right="1860"/>
              <w:jc w:val="center"/>
              <w:rPr>
                <w:rFonts w:eastAsia="Arial" w:cs="Arial"/>
                <w:szCs w:val="22"/>
              </w:rPr>
            </w:pPr>
            <w:r w:rsidRPr="00346D73">
              <w:rPr>
                <w:rFonts w:eastAsia="Arial" w:cs="Arial"/>
                <w:szCs w:val="22"/>
              </w:rPr>
              <w:t>IIIA</w:t>
            </w:r>
          </w:p>
        </w:tc>
        <w:tc>
          <w:tcPr>
            <w:tcW w:w="3362" w:type="dxa"/>
          </w:tcPr>
          <w:p w:rsidR="00346D73" w:rsidRPr="00346D73" w:rsidRDefault="00346D73" w:rsidP="00C82B38">
            <w:pPr>
              <w:widowControl w:val="0"/>
              <w:autoSpaceDE w:val="0"/>
              <w:autoSpaceDN w:val="0"/>
              <w:spacing w:before="30"/>
              <w:ind w:left="1043" w:right="1026"/>
              <w:jc w:val="center"/>
              <w:rPr>
                <w:rFonts w:eastAsia="Arial" w:cs="Arial"/>
                <w:szCs w:val="22"/>
              </w:rPr>
            </w:pPr>
            <w:r w:rsidRPr="00346D73">
              <w:rPr>
                <w:rFonts w:eastAsia="Arial" w:cs="Arial"/>
                <w:szCs w:val="22"/>
              </w:rPr>
              <w:t>65</w:t>
            </w:r>
          </w:p>
        </w:tc>
      </w:tr>
    </w:tbl>
    <w:p w:rsidR="00AF27EB" w:rsidRDefault="00AF27EB" w:rsidP="00AF27EB">
      <w:pPr>
        <w:widowControl w:val="0"/>
        <w:autoSpaceDE w:val="0"/>
        <w:autoSpaceDN w:val="0"/>
        <w:ind w:left="144"/>
        <w:rPr>
          <w:rFonts w:eastAsia="Arial" w:cs="Arial"/>
          <w:szCs w:val="22"/>
        </w:rPr>
      </w:pPr>
    </w:p>
    <w:p w:rsidR="00346D73" w:rsidRPr="00346D73" w:rsidRDefault="00346D73" w:rsidP="00AF27EB">
      <w:pPr>
        <w:widowControl w:val="0"/>
        <w:autoSpaceDE w:val="0"/>
        <w:autoSpaceDN w:val="0"/>
        <w:ind w:left="144"/>
        <w:rPr>
          <w:rFonts w:eastAsia="Arial" w:cs="Arial"/>
          <w:szCs w:val="22"/>
        </w:rPr>
      </w:pPr>
      <w:r w:rsidRPr="00346D73">
        <w:rPr>
          <w:rFonts w:eastAsia="Arial" w:cs="Arial"/>
          <w:szCs w:val="22"/>
        </w:rPr>
        <w:t>For SI: 1 foot = 304.8 mm, 1 square foot = 0.0929 m2.</w:t>
      </w:r>
    </w:p>
    <w:p w:rsidR="00346D73" w:rsidRPr="00346D73" w:rsidRDefault="00346D73" w:rsidP="00AF27EB">
      <w:pPr>
        <w:widowControl w:val="0"/>
        <w:autoSpaceDE w:val="0"/>
        <w:autoSpaceDN w:val="0"/>
        <w:ind w:left="144"/>
        <w:rPr>
          <w:rFonts w:eastAsia="Arial" w:cs="Arial"/>
          <w:szCs w:val="22"/>
        </w:rPr>
      </w:pPr>
      <w:r w:rsidRPr="00346D73">
        <w:rPr>
          <w:rFonts w:eastAsia="Arial" w:cs="Arial"/>
          <w:szCs w:val="22"/>
        </w:rPr>
        <w:t>a. Height to be measured from grade plane to cab floor.</w:t>
      </w:r>
    </w:p>
    <w:p w:rsidR="00346D73" w:rsidRPr="00346D73" w:rsidRDefault="00346D73" w:rsidP="00C82B38">
      <w:pPr>
        <w:widowControl w:val="0"/>
        <w:autoSpaceDE w:val="0"/>
        <w:autoSpaceDN w:val="0"/>
        <w:spacing w:before="11"/>
        <w:rPr>
          <w:rFonts w:eastAsia="Arial" w:cs="Arial"/>
          <w:szCs w:val="22"/>
        </w:rPr>
      </w:pPr>
    </w:p>
    <w:p w:rsidR="00346D73" w:rsidRPr="00346D73" w:rsidRDefault="00346D73" w:rsidP="00C82B38">
      <w:pPr>
        <w:widowControl w:val="0"/>
        <w:autoSpaceDE w:val="0"/>
        <w:autoSpaceDN w:val="0"/>
        <w:ind w:left="139"/>
        <w:outlineLvl w:val="0"/>
        <w:rPr>
          <w:rFonts w:eastAsia="Arial" w:cs="Arial"/>
          <w:b/>
          <w:bCs/>
          <w:szCs w:val="22"/>
        </w:rPr>
      </w:pPr>
      <w:r w:rsidRPr="00346D73">
        <w:rPr>
          <w:rFonts w:eastAsia="Arial" w:cs="Arial"/>
          <w:b/>
          <w:bCs/>
          <w:szCs w:val="22"/>
        </w:rPr>
        <w:t>Add new text as follows:</w:t>
      </w:r>
    </w:p>
    <w:p w:rsidR="00346D73" w:rsidRPr="00346D73" w:rsidRDefault="00346D73" w:rsidP="00C82B38">
      <w:pPr>
        <w:widowControl w:val="0"/>
        <w:autoSpaceDE w:val="0"/>
        <w:autoSpaceDN w:val="0"/>
        <w:spacing w:before="10"/>
        <w:rPr>
          <w:rFonts w:eastAsia="Arial" w:cs="Arial"/>
          <w:b/>
          <w:szCs w:val="22"/>
        </w:rPr>
      </w:pPr>
    </w:p>
    <w:p w:rsidR="00346D73" w:rsidRPr="00346D73" w:rsidRDefault="00346D73" w:rsidP="00C82B38">
      <w:pPr>
        <w:widowControl w:val="0"/>
        <w:tabs>
          <w:tab w:val="left" w:pos="1028"/>
        </w:tabs>
        <w:autoSpaceDE w:val="0"/>
        <w:autoSpaceDN w:val="0"/>
        <w:ind w:left="140" w:hanging="1"/>
        <w:rPr>
          <w:rFonts w:eastAsia="Arial" w:cs="Arial"/>
          <w:b/>
          <w:szCs w:val="22"/>
        </w:rPr>
      </w:pPr>
      <w:r w:rsidRPr="00346D73">
        <w:rPr>
          <w:rFonts w:eastAsia="Arial" w:cs="Arial"/>
          <w:b/>
          <w:spacing w:val="-1"/>
          <w:w w:val="99"/>
          <w:szCs w:val="22"/>
          <w:u w:val="thick" w:color="000000"/>
        </w:rPr>
        <w:t>412.3.1.2</w:t>
      </w:r>
      <w:r w:rsidRPr="00346D73">
        <w:rPr>
          <w:rFonts w:eastAsia="Arial" w:cs="Arial"/>
          <w:b/>
          <w:spacing w:val="-1"/>
          <w:w w:val="99"/>
          <w:szCs w:val="22"/>
          <w:u w:val="thick" w:color="000000"/>
        </w:rPr>
        <w:tab/>
      </w:r>
      <w:r w:rsidRPr="00346D73">
        <w:rPr>
          <w:rFonts w:eastAsia="Arial" w:cs="Arial"/>
          <w:b/>
          <w:szCs w:val="22"/>
          <w:u w:val="thick"/>
        </w:rPr>
        <w:t>Structural integrity of interior exit stairways and elevator</w:t>
      </w:r>
      <w:r w:rsidRPr="00346D73">
        <w:rPr>
          <w:rFonts w:eastAsia="Arial" w:cs="Arial"/>
          <w:b/>
          <w:spacing w:val="-5"/>
          <w:szCs w:val="22"/>
          <w:u w:val="thick"/>
        </w:rPr>
        <w:t xml:space="preserve"> </w:t>
      </w:r>
      <w:r w:rsidRPr="00346D73">
        <w:rPr>
          <w:rFonts w:eastAsia="Arial" w:cs="Arial"/>
          <w:b/>
          <w:szCs w:val="22"/>
          <w:u w:val="thick"/>
        </w:rPr>
        <w:t>hoistway</w:t>
      </w:r>
    </w:p>
    <w:p w:rsidR="00346D73" w:rsidRPr="00346D73" w:rsidRDefault="00346D73" w:rsidP="00C82B38">
      <w:pPr>
        <w:widowControl w:val="0"/>
        <w:autoSpaceDE w:val="0"/>
        <w:autoSpaceDN w:val="0"/>
        <w:spacing w:line="242" w:lineRule="auto"/>
        <w:ind w:left="140" w:right="551"/>
        <w:outlineLvl w:val="1"/>
        <w:rPr>
          <w:rFonts w:eastAsia="Arial" w:cs="Arial"/>
          <w:szCs w:val="22"/>
        </w:rPr>
      </w:pPr>
      <w:r w:rsidRPr="00346D73">
        <w:rPr>
          <w:rFonts w:eastAsia="Arial" w:cs="Arial"/>
          <w:b/>
          <w:szCs w:val="22"/>
          <w:u w:val="single"/>
        </w:rPr>
        <w:t xml:space="preserve">enclosures. </w:t>
      </w:r>
      <w:r w:rsidRPr="00346D73">
        <w:rPr>
          <w:rFonts w:eastAsia="Arial" w:cs="Arial"/>
          <w:szCs w:val="22"/>
          <w:u w:val="single"/>
        </w:rPr>
        <w:t>Enclosures for interior exit stairways and elevator hoistway enclosures shall comply with</w:t>
      </w:r>
      <w:r w:rsidRPr="00346D73">
        <w:rPr>
          <w:rFonts w:eastAsia="Arial" w:cs="Arial"/>
          <w:szCs w:val="22"/>
        </w:rPr>
        <w:t xml:space="preserve"> </w:t>
      </w:r>
      <w:r w:rsidRPr="00346D73">
        <w:rPr>
          <w:rFonts w:eastAsia="Arial" w:cs="Arial"/>
          <w:szCs w:val="22"/>
          <w:u w:val="single"/>
        </w:rPr>
        <w:t>Section 403.2.3.</w:t>
      </w:r>
    </w:p>
    <w:p w:rsidR="00346D73" w:rsidRPr="00346D73" w:rsidRDefault="00346D73" w:rsidP="00C82B38">
      <w:pPr>
        <w:widowControl w:val="0"/>
        <w:autoSpaceDE w:val="0"/>
        <w:autoSpaceDN w:val="0"/>
        <w:spacing w:before="8"/>
        <w:rPr>
          <w:rFonts w:eastAsia="Arial" w:cs="Arial"/>
          <w:szCs w:val="22"/>
        </w:rPr>
      </w:pPr>
    </w:p>
    <w:p w:rsidR="00346D73" w:rsidRPr="00346D73" w:rsidRDefault="00346D73" w:rsidP="00AF27EB">
      <w:pPr>
        <w:widowControl w:val="0"/>
        <w:tabs>
          <w:tab w:val="left" w:pos="1028"/>
        </w:tabs>
        <w:autoSpaceDE w:val="0"/>
        <w:autoSpaceDN w:val="0"/>
        <w:spacing w:before="93" w:line="242" w:lineRule="auto"/>
        <w:ind w:left="140" w:right="349"/>
        <w:rPr>
          <w:rFonts w:eastAsia="Arial" w:cs="Arial"/>
          <w:szCs w:val="22"/>
        </w:rPr>
      </w:pPr>
      <w:r w:rsidRPr="00346D73">
        <w:rPr>
          <w:rFonts w:eastAsia="Arial" w:cs="Arial"/>
          <w:spacing w:val="-1"/>
          <w:w w:val="99"/>
          <w:szCs w:val="22"/>
          <w:u w:val="thick" w:color="000000"/>
        </w:rPr>
        <w:t>412.3.1.3</w:t>
      </w:r>
      <w:r w:rsidRPr="00346D73">
        <w:rPr>
          <w:rFonts w:eastAsia="Arial" w:cs="Arial"/>
          <w:spacing w:val="-1"/>
          <w:w w:val="99"/>
          <w:szCs w:val="22"/>
          <w:u w:val="thick" w:color="000000"/>
        </w:rPr>
        <w:tab/>
      </w:r>
      <w:r w:rsidRPr="00346D73">
        <w:rPr>
          <w:rFonts w:eastAsia="Arial" w:cs="Arial"/>
          <w:b/>
          <w:szCs w:val="22"/>
          <w:u w:val="thick"/>
        </w:rPr>
        <w:t xml:space="preserve">Sprayed fire-resistant materials (SFRM). </w:t>
      </w:r>
      <w:r w:rsidRPr="00346D73">
        <w:rPr>
          <w:rFonts w:eastAsia="Arial" w:cs="Arial"/>
          <w:szCs w:val="22"/>
          <w:u w:val="thick"/>
        </w:rPr>
        <w:t>The bond strength of the SFRM installed in airport</w:t>
      </w:r>
      <w:r w:rsidRPr="00346D73">
        <w:rPr>
          <w:rFonts w:eastAsia="Arial" w:cs="Arial"/>
          <w:szCs w:val="22"/>
          <w:u w:val="single"/>
        </w:rPr>
        <w:t xml:space="preserve"> traffic control towers shall be in accordance with Section</w:t>
      </w:r>
      <w:r w:rsidRPr="00346D73">
        <w:rPr>
          <w:rFonts w:eastAsia="Arial" w:cs="Arial"/>
          <w:spacing w:val="-4"/>
          <w:szCs w:val="22"/>
          <w:u w:val="single"/>
        </w:rPr>
        <w:t xml:space="preserve"> </w:t>
      </w:r>
      <w:r w:rsidR="00AF27EB">
        <w:rPr>
          <w:rFonts w:eastAsia="Arial" w:cs="Arial"/>
          <w:szCs w:val="22"/>
          <w:u w:val="single"/>
        </w:rPr>
        <w:t>403.2.</w:t>
      </w:r>
      <w:r w:rsidRPr="00346D73">
        <w:rPr>
          <w:rFonts w:eastAsia="Arial" w:cs="Arial"/>
          <w:strike/>
          <w:spacing w:val="-1"/>
          <w:w w:val="99"/>
          <w:szCs w:val="22"/>
        </w:rPr>
        <w:t>412.3.2</w:t>
      </w:r>
      <w:r w:rsidRPr="00346D73">
        <w:rPr>
          <w:rFonts w:eastAsia="Arial" w:cs="Arial"/>
          <w:strike/>
          <w:spacing w:val="-1"/>
          <w:w w:val="99"/>
          <w:szCs w:val="22"/>
        </w:rPr>
        <w:tab/>
      </w:r>
      <w:r w:rsidRPr="00346D73">
        <w:rPr>
          <w:rFonts w:eastAsia="Arial" w:cs="Arial"/>
          <w:b/>
          <w:szCs w:val="22"/>
          <w:u w:val="thick"/>
        </w:rPr>
        <w:t xml:space="preserve">Means of egress and evacuation. </w:t>
      </w:r>
      <w:r w:rsidRPr="00346D73">
        <w:rPr>
          <w:rFonts w:eastAsia="Arial" w:cs="Arial"/>
          <w:szCs w:val="22"/>
          <w:u w:val="thick"/>
        </w:rPr>
        <w:t>The means of egress in airport traffic control towers shall</w:t>
      </w:r>
      <w:r w:rsidRPr="00346D73">
        <w:rPr>
          <w:rFonts w:eastAsia="Arial" w:cs="Arial"/>
          <w:szCs w:val="22"/>
          <w:u w:val="single"/>
        </w:rPr>
        <w:t xml:space="preserve"> comply with Sections 412.3.2.1 through</w:t>
      </w:r>
      <w:r w:rsidRPr="00346D73">
        <w:rPr>
          <w:rFonts w:eastAsia="Arial" w:cs="Arial"/>
          <w:spacing w:val="-2"/>
          <w:szCs w:val="22"/>
          <w:u w:val="single"/>
        </w:rPr>
        <w:t xml:space="preserve"> </w:t>
      </w:r>
      <w:r w:rsidRPr="00346D73">
        <w:rPr>
          <w:rFonts w:eastAsia="Arial" w:cs="Arial"/>
          <w:szCs w:val="22"/>
          <w:u w:val="single"/>
        </w:rPr>
        <w:t>412.3.2.3.</w:t>
      </w:r>
    </w:p>
    <w:p w:rsidR="00346D73" w:rsidRPr="00346D73" w:rsidRDefault="00346D73" w:rsidP="00C82B38">
      <w:pPr>
        <w:widowControl w:val="0"/>
        <w:autoSpaceDE w:val="0"/>
        <w:autoSpaceDN w:val="0"/>
        <w:spacing w:before="4"/>
        <w:rPr>
          <w:rFonts w:eastAsia="Arial" w:cs="Arial"/>
          <w:szCs w:val="22"/>
        </w:rPr>
      </w:pPr>
    </w:p>
    <w:p w:rsidR="00346D73" w:rsidRPr="00346D73" w:rsidRDefault="00346D73" w:rsidP="00C82B38">
      <w:pPr>
        <w:widowControl w:val="0"/>
        <w:autoSpaceDE w:val="0"/>
        <w:autoSpaceDN w:val="0"/>
        <w:spacing w:before="93"/>
        <w:ind w:left="140"/>
        <w:outlineLvl w:val="0"/>
        <w:rPr>
          <w:rFonts w:eastAsia="Arial" w:cs="Arial"/>
          <w:b/>
          <w:bCs/>
          <w:szCs w:val="22"/>
        </w:rPr>
      </w:pPr>
      <w:r w:rsidRPr="00346D73">
        <w:rPr>
          <w:rFonts w:eastAsia="Arial" w:cs="Arial"/>
          <w:b/>
          <w:bCs/>
          <w:szCs w:val="22"/>
        </w:rPr>
        <w:t>Revise as follows:</w:t>
      </w:r>
    </w:p>
    <w:p w:rsidR="00346D73" w:rsidRPr="00346D73" w:rsidRDefault="00346D73" w:rsidP="00C82B38">
      <w:pPr>
        <w:widowControl w:val="0"/>
        <w:autoSpaceDE w:val="0"/>
        <w:autoSpaceDN w:val="0"/>
        <w:spacing w:before="1"/>
        <w:rPr>
          <w:rFonts w:eastAsia="Arial" w:cs="Arial"/>
          <w:b/>
          <w:szCs w:val="22"/>
        </w:rPr>
      </w:pPr>
    </w:p>
    <w:p w:rsidR="00346D73" w:rsidRPr="00346D73" w:rsidRDefault="00346D73" w:rsidP="00C82B38">
      <w:pPr>
        <w:widowControl w:val="0"/>
        <w:tabs>
          <w:tab w:val="left" w:pos="863"/>
        </w:tabs>
        <w:autoSpaceDE w:val="0"/>
        <w:autoSpaceDN w:val="0"/>
        <w:spacing w:line="242" w:lineRule="auto"/>
        <w:ind w:left="140" w:right="858"/>
        <w:outlineLvl w:val="1"/>
        <w:rPr>
          <w:rFonts w:eastAsia="Arial" w:cs="Arial"/>
          <w:szCs w:val="22"/>
        </w:rPr>
      </w:pPr>
      <w:r w:rsidRPr="00346D73">
        <w:rPr>
          <w:rFonts w:eastAsia="Arial" w:cs="Arial"/>
          <w:strike/>
          <w:spacing w:val="-1"/>
          <w:w w:val="99"/>
          <w:szCs w:val="22"/>
        </w:rPr>
        <w:t>412.3.2</w:t>
      </w:r>
      <w:r w:rsidRPr="00346D73">
        <w:rPr>
          <w:rFonts w:eastAsia="Arial" w:cs="Arial"/>
          <w:strike/>
          <w:spacing w:val="-1"/>
          <w:w w:val="99"/>
          <w:szCs w:val="22"/>
        </w:rPr>
        <w:tab/>
      </w:r>
      <w:r w:rsidRPr="00346D73">
        <w:rPr>
          <w:rFonts w:eastAsia="Arial" w:cs="Arial"/>
          <w:b/>
          <w:szCs w:val="22"/>
          <w:u w:val="thick"/>
        </w:rPr>
        <w:t>412.3.2.1</w:t>
      </w:r>
      <w:r w:rsidRPr="00346D73">
        <w:rPr>
          <w:rFonts w:eastAsia="Arial" w:cs="Arial"/>
          <w:b/>
          <w:szCs w:val="22"/>
        </w:rPr>
        <w:t xml:space="preserve"> Stairways. </w:t>
      </w:r>
      <w:r w:rsidRPr="00346D73">
        <w:rPr>
          <w:rFonts w:eastAsia="Arial" w:cs="Arial"/>
          <w:szCs w:val="22"/>
        </w:rPr>
        <w:t xml:space="preserve">Stairways in airport traffic control towers shall be in accordance with Section 1011. </w:t>
      </w:r>
      <w:r w:rsidRPr="00346D73">
        <w:rPr>
          <w:rFonts w:eastAsia="Arial" w:cs="Arial"/>
          <w:strike/>
          <w:szCs w:val="22"/>
        </w:rPr>
        <w:t>Stairways</w:t>
      </w:r>
      <w:r w:rsidRPr="00346D73">
        <w:rPr>
          <w:rFonts w:eastAsia="Arial" w:cs="Arial"/>
          <w:szCs w:val="22"/>
        </w:rPr>
        <w:t xml:space="preserve"> </w:t>
      </w:r>
      <w:r w:rsidRPr="00346D73">
        <w:rPr>
          <w:rFonts w:eastAsia="Arial" w:cs="Arial"/>
          <w:szCs w:val="22"/>
          <w:u w:val="single"/>
        </w:rPr>
        <w:t>Exit stairways</w:t>
      </w:r>
      <w:r w:rsidRPr="00346D73">
        <w:rPr>
          <w:rFonts w:eastAsia="Arial" w:cs="Arial"/>
          <w:szCs w:val="22"/>
        </w:rPr>
        <w:t xml:space="preserve"> shall be smokeproof enclosures complying with one of the alternatives provided in Section 909.20.</w:t>
      </w:r>
    </w:p>
    <w:p w:rsidR="00346D73" w:rsidRPr="00346D73" w:rsidRDefault="00346D73" w:rsidP="00C82B38">
      <w:pPr>
        <w:widowControl w:val="0"/>
        <w:autoSpaceDE w:val="0"/>
        <w:autoSpaceDN w:val="0"/>
        <w:spacing w:before="4"/>
        <w:rPr>
          <w:rFonts w:eastAsia="Arial" w:cs="Arial"/>
          <w:szCs w:val="22"/>
        </w:rPr>
      </w:pPr>
    </w:p>
    <w:p w:rsidR="00346D73" w:rsidRPr="00346D73" w:rsidRDefault="00346D73" w:rsidP="00C82B38">
      <w:pPr>
        <w:widowControl w:val="0"/>
        <w:autoSpaceDE w:val="0"/>
        <w:autoSpaceDN w:val="0"/>
        <w:ind w:left="514"/>
        <w:rPr>
          <w:rFonts w:eastAsia="Arial" w:cs="Arial"/>
          <w:szCs w:val="22"/>
        </w:rPr>
      </w:pPr>
      <w:r w:rsidRPr="00346D73">
        <w:rPr>
          <w:rFonts w:eastAsia="Arial" w:cs="Arial"/>
          <w:b/>
          <w:szCs w:val="22"/>
        </w:rPr>
        <w:t xml:space="preserve">Exception: </w:t>
      </w:r>
      <w:r w:rsidRPr="00346D73">
        <w:rPr>
          <w:rFonts w:eastAsia="Arial" w:cs="Arial"/>
          <w:szCs w:val="22"/>
        </w:rPr>
        <w:t>Stairways in airport traffic control towers are not required to comply with Section 1011.12.</w:t>
      </w:r>
    </w:p>
    <w:p w:rsidR="00346D73" w:rsidRPr="00346D73" w:rsidRDefault="00346D73" w:rsidP="00C82B38">
      <w:pPr>
        <w:widowControl w:val="0"/>
        <w:autoSpaceDE w:val="0"/>
        <w:autoSpaceDN w:val="0"/>
        <w:spacing w:before="1"/>
        <w:rPr>
          <w:rFonts w:eastAsia="Arial" w:cs="Arial"/>
          <w:szCs w:val="22"/>
        </w:rPr>
      </w:pPr>
    </w:p>
    <w:p w:rsidR="00346D73" w:rsidRPr="00346D73" w:rsidRDefault="00346D73" w:rsidP="00C82B38">
      <w:pPr>
        <w:widowControl w:val="0"/>
        <w:tabs>
          <w:tab w:val="left" w:pos="863"/>
        </w:tabs>
        <w:autoSpaceDE w:val="0"/>
        <w:autoSpaceDN w:val="0"/>
        <w:ind w:left="862" w:hanging="722"/>
        <w:rPr>
          <w:rFonts w:eastAsia="Arial" w:cs="Arial"/>
          <w:i/>
          <w:szCs w:val="22"/>
        </w:rPr>
      </w:pPr>
      <w:r w:rsidRPr="00346D73">
        <w:rPr>
          <w:rFonts w:eastAsia="Arial" w:cs="Arial"/>
          <w:i/>
          <w:strike/>
          <w:spacing w:val="-1"/>
          <w:w w:val="99"/>
          <w:szCs w:val="22"/>
        </w:rPr>
        <w:t>412.3.3</w:t>
      </w:r>
      <w:r w:rsidRPr="00346D73">
        <w:rPr>
          <w:rFonts w:eastAsia="Arial" w:cs="Arial"/>
          <w:i/>
          <w:strike/>
          <w:spacing w:val="-1"/>
          <w:w w:val="99"/>
          <w:szCs w:val="22"/>
        </w:rPr>
        <w:tab/>
      </w:r>
      <w:r w:rsidRPr="00346D73">
        <w:rPr>
          <w:rFonts w:eastAsia="Arial" w:cs="Arial"/>
          <w:b/>
          <w:szCs w:val="22"/>
          <w:u w:val="thick"/>
        </w:rPr>
        <w:t>412.3.2.2</w:t>
      </w:r>
      <w:r w:rsidRPr="00346D73">
        <w:rPr>
          <w:rFonts w:eastAsia="Arial" w:cs="Arial"/>
          <w:b/>
          <w:szCs w:val="22"/>
        </w:rPr>
        <w:t xml:space="preserve"> Exit access. </w:t>
      </w:r>
      <w:r w:rsidRPr="00346D73">
        <w:rPr>
          <w:rFonts w:eastAsia="Arial" w:cs="Arial"/>
          <w:i/>
          <w:szCs w:val="22"/>
        </w:rPr>
        <w:t>No change to text.</w:t>
      </w:r>
    </w:p>
    <w:p w:rsidR="00346D73" w:rsidRPr="00346D73" w:rsidRDefault="00346D73" w:rsidP="00C82B38">
      <w:pPr>
        <w:widowControl w:val="0"/>
        <w:autoSpaceDE w:val="0"/>
        <w:autoSpaceDN w:val="0"/>
        <w:rPr>
          <w:rFonts w:eastAsia="Arial" w:cs="Arial"/>
          <w:i/>
          <w:szCs w:val="22"/>
        </w:rPr>
      </w:pPr>
    </w:p>
    <w:p w:rsidR="00346D73" w:rsidRPr="00346D73" w:rsidRDefault="00346D73" w:rsidP="00C82B38">
      <w:pPr>
        <w:widowControl w:val="0"/>
        <w:tabs>
          <w:tab w:val="left" w:pos="863"/>
        </w:tabs>
        <w:autoSpaceDE w:val="0"/>
        <w:autoSpaceDN w:val="0"/>
        <w:spacing w:before="93"/>
        <w:ind w:left="140"/>
        <w:rPr>
          <w:rFonts w:eastAsia="Arial" w:cs="Arial"/>
          <w:i/>
          <w:szCs w:val="22"/>
        </w:rPr>
      </w:pPr>
      <w:r w:rsidRPr="00346D73">
        <w:rPr>
          <w:rFonts w:eastAsia="Arial" w:cs="Arial"/>
          <w:i/>
          <w:strike/>
          <w:spacing w:val="-1"/>
          <w:w w:val="99"/>
          <w:szCs w:val="22"/>
        </w:rPr>
        <w:t>412.3.4</w:t>
      </w:r>
      <w:r w:rsidRPr="00346D73">
        <w:rPr>
          <w:rFonts w:eastAsia="Arial" w:cs="Arial"/>
          <w:i/>
          <w:strike/>
          <w:spacing w:val="-1"/>
          <w:w w:val="99"/>
          <w:szCs w:val="22"/>
        </w:rPr>
        <w:tab/>
      </w:r>
      <w:r w:rsidRPr="00346D73">
        <w:rPr>
          <w:rFonts w:eastAsia="Arial" w:cs="Arial"/>
          <w:b/>
          <w:szCs w:val="22"/>
          <w:u w:val="thick"/>
        </w:rPr>
        <w:t>412.3.2.3</w:t>
      </w:r>
      <w:r w:rsidRPr="00346D73">
        <w:rPr>
          <w:rFonts w:eastAsia="Arial" w:cs="Arial"/>
          <w:b/>
          <w:szCs w:val="22"/>
        </w:rPr>
        <w:t xml:space="preserve"> Number of exits. </w:t>
      </w:r>
      <w:r w:rsidRPr="00346D73">
        <w:rPr>
          <w:rFonts w:eastAsia="Arial" w:cs="Arial"/>
          <w:i/>
          <w:szCs w:val="22"/>
        </w:rPr>
        <w:t>No change to</w:t>
      </w:r>
      <w:r w:rsidRPr="00346D73">
        <w:rPr>
          <w:rFonts w:eastAsia="Arial" w:cs="Arial"/>
          <w:i/>
          <w:spacing w:val="-6"/>
          <w:szCs w:val="22"/>
        </w:rPr>
        <w:t xml:space="preserve"> </w:t>
      </w:r>
      <w:r w:rsidRPr="00346D73">
        <w:rPr>
          <w:rFonts w:eastAsia="Arial" w:cs="Arial"/>
          <w:i/>
          <w:szCs w:val="22"/>
        </w:rPr>
        <w:t>text.</w:t>
      </w:r>
    </w:p>
    <w:p w:rsidR="00346D73" w:rsidRPr="00346D73" w:rsidRDefault="00346D73" w:rsidP="00C82B38">
      <w:pPr>
        <w:widowControl w:val="0"/>
        <w:autoSpaceDE w:val="0"/>
        <w:autoSpaceDN w:val="0"/>
        <w:spacing w:before="9"/>
        <w:rPr>
          <w:rFonts w:eastAsia="Arial" w:cs="Arial"/>
          <w:i/>
          <w:szCs w:val="22"/>
        </w:rPr>
      </w:pPr>
    </w:p>
    <w:p w:rsidR="00346D73" w:rsidRPr="00346D73" w:rsidRDefault="00346D73" w:rsidP="00C82B38">
      <w:pPr>
        <w:widowControl w:val="0"/>
        <w:autoSpaceDE w:val="0"/>
        <w:autoSpaceDN w:val="0"/>
        <w:spacing w:before="93"/>
        <w:ind w:left="140"/>
        <w:rPr>
          <w:rFonts w:eastAsia="Arial" w:cs="Arial"/>
          <w:i/>
          <w:szCs w:val="22"/>
        </w:rPr>
      </w:pPr>
      <w:r w:rsidRPr="00346D73">
        <w:rPr>
          <w:rFonts w:eastAsia="Arial" w:cs="Arial"/>
          <w:b/>
          <w:strike/>
          <w:szCs w:val="22"/>
        </w:rPr>
        <w:t>412.3.4.1</w:t>
      </w:r>
      <w:r w:rsidRPr="00346D73">
        <w:rPr>
          <w:rFonts w:eastAsia="Arial" w:cs="Arial"/>
          <w:b/>
          <w:szCs w:val="22"/>
        </w:rPr>
        <w:t xml:space="preserve"> </w:t>
      </w:r>
      <w:r w:rsidRPr="00346D73">
        <w:rPr>
          <w:rFonts w:eastAsia="Arial" w:cs="Arial"/>
          <w:b/>
          <w:szCs w:val="22"/>
          <w:u w:val="thick"/>
        </w:rPr>
        <w:t>412.3.2.3.1</w:t>
      </w:r>
      <w:r w:rsidRPr="00346D73">
        <w:rPr>
          <w:rFonts w:eastAsia="Arial" w:cs="Arial"/>
          <w:b/>
          <w:szCs w:val="22"/>
        </w:rPr>
        <w:t xml:space="preserve"> Interior finish. </w:t>
      </w:r>
      <w:r w:rsidRPr="00346D73">
        <w:rPr>
          <w:rFonts w:eastAsia="Arial" w:cs="Arial"/>
          <w:i/>
          <w:szCs w:val="22"/>
        </w:rPr>
        <w:t>No change to text.</w:t>
      </w:r>
    </w:p>
    <w:p w:rsidR="00346D73" w:rsidRPr="00346D73" w:rsidRDefault="00346D73" w:rsidP="00C82B38">
      <w:pPr>
        <w:widowControl w:val="0"/>
        <w:autoSpaceDE w:val="0"/>
        <w:autoSpaceDN w:val="0"/>
        <w:rPr>
          <w:rFonts w:eastAsia="Arial" w:cs="Arial"/>
          <w:i/>
          <w:szCs w:val="22"/>
        </w:rPr>
      </w:pPr>
    </w:p>
    <w:p w:rsidR="00346D73" w:rsidRPr="00346D73" w:rsidRDefault="00346D73" w:rsidP="00C82B38">
      <w:pPr>
        <w:widowControl w:val="0"/>
        <w:autoSpaceDE w:val="0"/>
        <w:autoSpaceDN w:val="0"/>
        <w:spacing w:before="92"/>
        <w:ind w:left="140"/>
        <w:outlineLvl w:val="0"/>
        <w:rPr>
          <w:rFonts w:eastAsia="Arial" w:cs="Arial"/>
          <w:b/>
          <w:bCs/>
          <w:szCs w:val="22"/>
        </w:rPr>
      </w:pPr>
      <w:r w:rsidRPr="00346D73">
        <w:rPr>
          <w:rFonts w:eastAsia="Arial" w:cs="Arial"/>
          <w:b/>
          <w:bCs/>
          <w:szCs w:val="22"/>
        </w:rPr>
        <w:t>Add new text as follows:</w:t>
      </w:r>
    </w:p>
    <w:p w:rsidR="00346D73" w:rsidRPr="00346D73" w:rsidRDefault="00346D73" w:rsidP="00C82B38">
      <w:pPr>
        <w:widowControl w:val="0"/>
        <w:autoSpaceDE w:val="0"/>
        <w:autoSpaceDN w:val="0"/>
        <w:spacing w:before="1"/>
        <w:rPr>
          <w:rFonts w:eastAsia="Arial" w:cs="Arial"/>
          <w:b/>
          <w:szCs w:val="22"/>
        </w:rPr>
      </w:pPr>
    </w:p>
    <w:p w:rsidR="00346D73" w:rsidRPr="00346D73" w:rsidRDefault="00346D73" w:rsidP="00C82B38">
      <w:pPr>
        <w:widowControl w:val="0"/>
        <w:tabs>
          <w:tab w:val="left" w:pos="863"/>
        </w:tabs>
        <w:autoSpaceDE w:val="0"/>
        <w:autoSpaceDN w:val="0"/>
        <w:spacing w:line="242" w:lineRule="auto"/>
        <w:ind w:left="140" w:right="637"/>
        <w:outlineLvl w:val="1"/>
        <w:rPr>
          <w:rFonts w:eastAsia="Arial" w:cs="Arial"/>
          <w:szCs w:val="22"/>
        </w:rPr>
      </w:pPr>
      <w:r w:rsidRPr="00346D73">
        <w:rPr>
          <w:rFonts w:eastAsia="Arial" w:cs="Arial"/>
          <w:spacing w:val="-1"/>
          <w:w w:val="99"/>
          <w:szCs w:val="22"/>
          <w:u w:val="single" w:color="000000"/>
        </w:rPr>
        <w:t>412.3.3</w:t>
      </w:r>
      <w:r w:rsidRPr="00346D73">
        <w:rPr>
          <w:rFonts w:eastAsia="Arial" w:cs="Arial"/>
          <w:spacing w:val="-1"/>
          <w:w w:val="99"/>
          <w:szCs w:val="22"/>
          <w:u w:val="single" w:color="000000"/>
        </w:rPr>
        <w:tab/>
      </w:r>
      <w:r w:rsidRPr="00346D73">
        <w:rPr>
          <w:rFonts w:eastAsia="Arial" w:cs="Arial"/>
          <w:b/>
          <w:szCs w:val="22"/>
          <w:u w:val="single"/>
        </w:rPr>
        <w:t xml:space="preserve">Emergency Systems. </w:t>
      </w:r>
      <w:r w:rsidRPr="00346D73">
        <w:rPr>
          <w:rFonts w:eastAsia="Arial" w:cs="Arial"/>
          <w:szCs w:val="22"/>
          <w:u w:val="single"/>
        </w:rPr>
        <w:t>The detection, alarm and emergency systems of airport traffic</w:t>
      </w:r>
      <w:r w:rsidRPr="00346D73">
        <w:rPr>
          <w:rFonts w:eastAsia="Arial" w:cs="Arial"/>
          <w:spacing w:val="-40"/>
          <w:szCs w:val="22"/>
          <w:u w:val="single"/>
        </w:rPr>
        <w:t xml:space="preserve"> </w:t>
      </w:r>
      <w:r w:rsidRPr="00346D73">
        <w:rPr>
          <w:rFonts w:eastAsia="Arial" w:cs="Arial"/>
          <w:szCs w:val="22"/>
          <w:u w:val="single"/>
        </w:rPr>
        <w:t>control towers shall comply with Sections 412.3.3.1 through</w:t>
      </w:r>
      <w:r w:rsidRPr="00346D73">
        <w:rPr>
          <w:rFonts w:eastAsia="Arial" w:cs="Arial"/>
          <w:spacing w:val="-7"/>
          <w:szCs w:val="22"/>
          <w:u w:val="single"/>
        </w:rPr>
        <w:t xml:space="preserve"> </w:t>
      </w:r>
      <w:r w:rsidRPr="00346D73">
        <w:rPr>
          <w:rFonts w:eastAsia="Arial" w:cs="Arial"/>
          <w:szCs w:val="22"/>
          <w:u w:val="single"/>
        </w:rPr>
        <w:t>412.3.3.3.</w:t>
      </w:r>
    </w:p>
    <w:p w:rsidR="00346D73" w:rsidRPr="00346D73" w:rsidRDefault="00346D73" w:rsidP="00C82B38">
      <w:pPr>
        <w:widowControl w:val="0"/>
        <w:autoSpaceDE w:val="0"/>
        <w:autoSpaceDN w:val="0"/>
        <w:spacing w:before="5"/>
        <w:rPr>
          <w:rFonts w:eastAsia="Arial" w:cs="Arial"/>
          <w:szCs w:val="22"/>
        </w:rPr>
      </w:pPr>
    </w:p>
    <w:p w:rsidR="00346D73" w:rsidRPr="00346D73" w:rsidRDefault="00346D73" w:rsidP="00C82B38">
      <w:pPr>
        <w:widowControl w:val="0"/>
        <w:autoSpaceDE w:val="0"/>
        <w:autoSpaceDN w:val="0"/>
        <w:spacing w:before="1"/>
        <w:rPr>
          <w:rFonts w:eastAsia="Arial" w:cs="Arial"/>
          <w:b/>
          <w:szCs w:val="22"/>
        </w:rPr>
      </w:pPr>
    </w:p>
    <w:p w:rsidR="00346D73" w:rsidRPr="00346D73" w:rsidRDefault="00346D73" w:rsidP="00C82B38">
      <w:pPr>
        <w:widowControl w:val="0"/>
        <w:autoSpaceDE w:val="0"/>
        <w:autoSpaceDN w:val="0"/>
        <w:ind w:left="140" w:right="174"/>
        <w:rPr>
          <w:rFonts w:eastAsia="Arial" w:cs="Arial"/>
          <w:szCs w:val="22"/>
        </w:rPr>
      </w:pPr>
      <w:r w:rsidRPr="00346D73">
        <w:rPr>
          <w:rFonts w:eastAsia="Arial" w:cs="Arial"/>
          <w:b/>
          <w:szCs w:val="22"/>
        </w:rPr>
        <w:t xml:space="preserve">[F] </w:t>
      </w:r>
      <w:r w:rsidRPr="00346D73">
        <w:rPr>
          <w:rFonts w:eastAsia="Arial" w:cs="Arial"/>
          <w:b/>
          <w:strike/>
          <w:szCs w:val="22"/>
        </w:rPr>
        <w:t>412.3.5</w:t>
      </w:r>
      <w:r w:rsidRPr="00346D73">
        <w:rPr>
          <w:rFonts w:eastAsia="Arial" w:cs="Arial"/>
          <w:b/>
          <w:szCs w:val="22"/>
        </w:rPr>
        <w:t xml:space="preserve"> </w:t>
      </w:r>
      <w:r w:rsidRPr="00346D73">
        <w:rPr>
          <w:rFonts w:eastAsia="Arial" w:cs="Arial"/>
          <w:b/>
          <w:szCs w:val="22"/>
          <w:u w:val="thick"/>
        </w:rPr>
        <w:t>412.3.3.1</w:t>
      </w:r>
      <w:r w:rsidRPr="00346D73">
        <w:rPr>
          <w:rFonts w:eastAsia="Arial" w:cs="Arial"/>
          <w:b/>
          <w:szCs w:val="22"/>
        </w:rPr>
        <w:t xml:space="preserve"> Automatic </w:t>
      </w:r>
      <w:r w:rsidRPr="00346D73">
        <w:rPr>
          <w:rFonts w:eastAsia="Arial" w:cs="Arial"/>
          <w:b/>
          <w:strike/>
          <w:szCs w:val="22"/>
        </w:rPr>
        <w:t>fire</w:t>
      </w:r>
      <w:r w:rsidRPr="00346D73">
        <w:rPr>
          <w:rFonts w:eastAsia="Arial" w:cs="Arial"/>
          <w:b/>
          <w:szCs w:val="22"/>
        </w:rPr>
        <w:t xml:space="preserve"> </w:t>
      </w:r>
      <w:r w:rsidRPr="00346D73">
        <w:rPr>
          <w:rFonts w:eastAsia="Arial" w:cs="Arial"/>
          <w:b/>
          <w:szCs w:val="22"/>
          <w:u w:val="thick"/>
        </w:rPr>
        <w:t>smoke</w:t>
      </w:r>
      <w:r w:rsidRPr="00346D73">
        <w:rPr>
          <w:rFonts w:eastAsia="Arial" w:cs="Arial"/>
          <w:b/>
          <w:szCs w:val="22"/>
        </w:rPr>
        <w:t xml:space="preserve"> detection systems. </w:t>
      </w:r>
      <w:r w:rsidRPr="00346D73">
        <w:rPr>
          <w:rFonts w:eastAsia="Arial" w:cs="Arial"/>
          <w:szCs w:val="22"/>
        </w:rPr>
        <w:t xml:space="preserve">Airport traffic control towers shall be provided with an automatic </w:t>
      </w:r>
      <w:r w:rsidRPr="00346D73">
        <w:rPr>
          <w:rFonts w:eastAsia="Arial" w:cs="Arial"/>
          <w:strike/>
          <w:szCs w:val="22"/>
        </w:rPr>
        <w:t>fire</w:t>
      </w:r>
      <w:r w:rsidRPr="00346D73">
        <w:rPr>
          <w:rFonts w:eastAsia="Arial" w:cs="Arial"/>
          <w:szCs w:val="22"/>
        </w:rPr>
        <w:t xml:space="preserve"> </w:t>
      </w:r>
      <w:r w:rsidRPr="00346D73">
        <w:rPr>
          <w:rFonts w:eastAsia="Arial" w:cs="Arial"/>
          <w:szCs w:val="22"/>
          <w:u w:val="single"/>
        </w:rPr>
        <w:t>smoke</w:t>
      </w:r>
      <w:r w:rsidRPr="00346D73">
        <w:rPr>
          <w:rFonts w:eastAsia="Arial" w:cs="Arial"/>
          <w:szCs w:val="22"/>
        </w:rPr>
        <w:t xml:space="preserve"> detection system installed in accordance with Section </w:t>
      </w:r>
      <w:r w:rsidRPr="00346D73">
        <w:rPr>
          <w:rFonts w:eastAsia="Arial" w:cs="Arial"/>
          <w:strike/>
          <w:szCs w:val="22"/>
        </w:rPr>
        <w:t>907.2</w:t>
      </w:r>
      <w:r w:rsidRPr="00346D73">
        <w:rPr>
          <w:rFonts w:eastAsia="Arial" w:cs="Arial"/>
          <w:szCs w:val="22"/>
          <w:u w:val="single"/>
        </w:rPr>
        <w:t xml:space="preserve"> 907.2.22</w:t>
      </w:r>
      <w:r w:rsidRPr="00346D73">
        <w:rPr>
          <w:rFonts w:eastAsia="Arial" w:cs="Arial"/>
          <w:szCs w:val="22"/>
        </w:rPr>
        <w:t>.</w:t>
      </w:r>
    </w:p>
    <w:p w:rsidR="00346D73" w:rsidRPr="00346D73" w:rsidRDefault="00346D73" w:rsidP="00C82B38">
      <w:pPr>
        <w:widowControl w:val="0"/>
        <w:autoSpaceDE w:val="0"/>
        <w:autoSpaceDN w:val="0"/>
        <w:spacing w:before="10"/>
        <w:rPr>
          <w:rFonts w:eastAsia="Arial" w:cs="Arial"/>
          <w:szCs w:val="22"/>
        </w:rPr>
      </w:pPr>
    </w:p>
    <w:p w:rsidR="00346D73" w:rsidRPr="00346D73" w:rsidRDefault="00346D73" w:rsidP="00C82B38">
      <w:pPr>
        <w:widowControl w:val="0"/>
        <w:autoSpaceDE w:val="0"/>
        <w:autoSpaceDN w:val="0"/>
        <w:spacing w:before="93"/>
        <w:ind w:left="140"/>
        <w:outlineLvl w:val="0"/>
        <w:rPr>
          <w:rFonts w:eastAsia="Arial" w:cs="Arial"/>
          <w:b/>
          <w:bCs/>
          <w:szCs w:val="22"/>
        </w:rPr>
      </w:pPr>
      <w:r w:rsidRPr="00346D73">
        <w:rPr>
          <w:rFonts w:eastAsia="Arial" w:cs="Arial"/>
          <w:b/>
          <w:bCs/>
          <w:szCs w:val="22"/>
        </w:rPr>
        <w:t>Add new text as follows:</w:t>
      </w:r>
    </w:p>
    <w:p w:rsidR="00346D73" w:rsidRPr="00346D73" w:rsidRDefault="00346D73" w:rsidP="00C82B38">
      <w:pPr>
        <w:widowControl w:val="0"/>
        <w:autoSpaceDE w:val="0"/>
        <w:autoSpaceDN w:val="0"/>
        <w:rPr>
          <w:rFonts w:eastAsia="Arial" w:cs="Arial"/>
          <w:b/>
          <w:szCs w:val="22"/>
        </w:rPr>
      </w:pPr>
    </w:p>
    <w:p w:rsidR="00346D73" w:rsidRPr="00346D73" w:rsidRDefault="00994B96" w:rsidP="00C82B38">
      <w:pPr>
        <w:widowControl w:val="0"/>
        <w:tabs>
          <w:tab w:val="left" w:pos="1028"/>
        </w:tabs>
        <w:autoSpaceDE w:val="0"/>
        <w:autoSpaceDN w:val="0"/>
        <w:spacing w:before="1" w:line="242" w:lineRule="auto"/>
        <w:ind w:left="140" w:right="381"/>
        <w:rPr>
          <w:rFonts w:eastAsia="Arial" w:cs="Arial"/>
          <w:szCs w:val="22"/>
        </w:rPr>
      </w:pPr>
      <w:r>
        <w:rPr>
          <w:rFonts w:eastAsia="Arial" w:cs="Arial"/>
          <w:spacing w:val="-1"/>
          <w:w w:val="99"/>
          <w:szCs w:val="22"/>
          <w:u w:val="single" w:color="000000"/>
        </w:rPr>
        <w:t xml:space="preserve">412.3.3.2 </w:t>
      </w:r>
      <w:r w:rsidR="00346D73" w:rsidRPr="00346D73">
        <w:rPr>
          <w:rFonts w:eastAsia="Arial" w:cs="Arial"/>
          <w:b/>
          <w:szCs w:val="22"/>
          <w:u w:val="single"/>
        </w:rPr>
        <w:t xml:space="preserve">Fire command center. </w:t>
      </w:r>
      <w:r w:rsidR="00346D73" w:rsidRPr="00346D73">
        <w:rPr>
          <w:rFonts w:eastAsia="Arial" w:cs="Arial"/>
          <w:szCs w:val="22"/>
          <w:u w:val="single"/>
        </w:rPr>
        <w:t>The fire command center of an airport control tower shall comply with Section</w:t>
      </w:r>
      <w:r w:rsidR="00346D73" w:rsidRPr="00346D73">
        <w:rPr>
          <w:rFonts w:eastAsia="Arial" w:cs="Arial"/>
          <w:spacing w:val="-2"/>
          <w:szCs w:val="22"/>
          <w:u w:val="single"/>
        </w:rPr>
        <w:t xml:space="preserve"> </w:t>
      </w:r>
      <w:r w:rsidR="00346D73" w:rsidRPr="00346D73">
        <w:rPr>
          <w:rFonts w:eastAsia="Arial" w:cs="Arial"/>
          <w:szCs w:val="22"/>
          <w:u w:val="single"/>
        </w:rPr>
        <w:t>911.</w:t>
      </w:r>
    </w:p>
    <w:p w:rsidR="00346D73" w:rsidRPr="00346D73" w:rsidRDefault="00346D73" w:rsidP="00C82B38">
      <w:pPr>
        <w:widowControl w:val="0"/>
        <w:autoSpaceDE w:val="0"/>
        <w:autoSpaceDN w:val="0"/>
        <w:spacing w:before="4"/>
        <w:rPr>
          <w:rFonts w:eastAsia="Arial" w:cs="Arial"/>
          <w:szCs w:val="22"/>
        </w:rPr>
      </w:pPr>
    </w:p>
    <w:p w:rsidR="00346D73" w:rsidRPr="00346D73" w:rsidRDefault="00346D73" w:rsidP="00C82B38">
      <w:pPr>
        <w:widowControl w:val="0"/>
        <w:autoSpaceDE w:val="0"/>
        <w:autoSpaceDN w:val="0"/>
        <w:spacing w:before="93"/>
        <w:ind w:left="500"/>
        <w:outlineLvl w:val="0"/>
        <w:rPr>
          <w:rFonts w:eastAsia="Arial" w:cs="Arial"/>
          <w:b/>
          <w:bCs/>
          <w:szCs w:val="22"/>
        </w:rPr>
      </w:pPr>
      <w:r w:rsidRPr="00346D73">
        <w:rPr>
          <w:rFonts w:eastAsia="Arial" w:cs="Arial"/>
          <w:b/>
          <w:bCs/>
          <w:szCs w:val="22"/>
          <w:u w:val="thick"/>
        </w:rPr>
        <w:t>Exceptions:</w:t>
      </w:r>
    </w:p>
    <w:p w:rsidR="00346D73" w:rsidRPr="00346D73" w:rsidRDefault="00346D73" w:rsidP="00C82B38">
      <w:pPr>
        <w:widowControl w:val="0"/>
        <w:autoSpaceDE w:val="0"/>
        <w:autoSpaceDN w:val="0"/>
        <w:spacing w:before="2"/>
        <w:rPr>
          <w:rFonts w:eastAsia="Arial" w:cs="Arial"/>
          <w:b/>
          <w:szCs w:val="22"/>
        </w:rPr>
      </w:pPr>
    </w:p>
    <w:p w:rsidR="00346D73" w:rsidRPr="00346D73" w:rsidRDefault="00346D73" w:rsidP="00C82B38">
      <w:pPr>
        <w:widowControl w:val="0"/>
        <w:tabs>
          <w:tab w:val="left" w:pos="1220"/>
        </w:tabs>
        <w:autoSpaceDE w:val="0"/>
        <w:autoSpaceDN w:val="0"/>
        <w:spacing w:before="93"/>
        <w:ind w:left="1220" w:right="404" w:hanging="360"/>
        <w:outlineLvl w:val="1"/>
        <w:rPr>
          <w:rFonts w:eastAsia="Arial" w:cs="Arial"/>
          <w:szCs w:val="22"/>
        </w:rPr>
      </w:pPr>
      <w:r w:rsidRPr="00346D73">
        <w:rPr>
          <w:rFonts w:eastAsia="Arial" w:cs="Arial"/>
          <w:spacing w:val="-1"/>
          <w:w w:val="99"/>
          <w:szCs w:val="22"/>
          <w:u w:val="single" w:color="000000"/>
        </w:rPr>
        <w:t>1.</w:t>
      </w:r>
      <w:r w:rsidRPr="00346D73">
        <w:rPr>
          <w:rFonts w:eastAsia="Arial" w:cs="Arial"/>
          <w:spacing w:val="-1"/>
          <w:w w:val="99"/>
          <w:szCs w:val="22"/>
          <w:u w:val="single" w:color="000000"/>
        </w:rPr>
        <w:tab/>
      </w:r>
      <w:r w:rsidRPr="00346D73">
        <w:rPr>
          <w:rFonts w:eastAsia="Arial" w:cs="Arial"/>
          <w:szCs w:val="22"/>
          <w:u w:val="single"/>
        </w:rPr>
        <w:t xml:space="preserve">Location. The fire command center is permitted to be located in the airport control tower or an </w:t>
      </w:r>
      <w:r w:rsidRPr="00346D73">
        <w:rPr>
          <w:rFonts w:eastAsia="Arial" w:cs="Arial"/>
          <w:szCs w:val="22"/>
          <w:u w:val="single"/>
        </w:rPr>
        <w:lastRenderedPageBreak/>
        <w:t>adjacent contiguous building where building functions are</w:t>
      </w:r>
      <w:r w:rsidRPr="00346D73">
        <w:rPr>
          <w:rFonts w:eastAsia="Arial" w:cs="Arial"/>
          <w:spacing w:val="-12"/>
          <w:szCs w:val="22"/>
          <w:u w:val="single"/>
        </w:rPr>
        <w:t xml:space="preserve"> </w:t>
      </w:r>
      <w:r w:rsidRPr="00346D73">
        <w:rPr>
          <w:rFonts w:eastAsia="Arial" w:cs="Arial"/>
          <w:szCs w:val="22"/>
          <w:u w:val="single"/>
        </w:rPr>
        <w:t>interdependent.</w:t>
      </w:r>
    </w:p>
    <w:p w:rsidR="00346D73" w:rsidRPr="00346D73" w:rsidRDefault="00346D73" w:rsidP="00C82B38">
      <w:pPr>
        <w:widowControl w:val="0"/>
        <w:tabs>
          <w:tab w:val="left" w:pos="1220"/>
        </w:tabs>
        <w:autoSpaceDE w:val="0"/>
        <w:autoSpaceDN w:val="0"/>
        <w:spacing w:before="1"/>
        <w:ind w:left="1220" w:right="820" w:hanging="360"/>
        <w:rPr>
          <w:rFonts w:eastAsia="Arial" w:cs="Arial"/>
          <w:szCs w:val="22"/>
        </w:rPr>
      </w:pPr>
      <w:r w:rsidRPr="00346D73">
        <w:rPr>
          <w:rFonts w:eastAsia="Arial" w:cs="Arial"/>
          <w:spacing w:val="-1"/>
          <w:w w:val="99"/>
          <w:szCs w:val="22"/>
          <w:u w:val="single" w:color="000000"/>
        </w:rPr>
        <w:t>2.</w:t>
      </w:r>
      <w:r w:rsidRPr="00346D73">
        <w:rPr>
          <w:rFonts w:eastAsia="Arial" w:cs="Arial"/>
          <w:spacing w:val="-1"/>
          <w:w w:val="99"/>
          <w:szCs w:val="22"/>
          <w:u w:val="single" w:color="000000"/>
        </w:rPr>
        <w:tab/>
      </w:r>
      <w:r w:rsidRPr="00346D73">
        <w:rPr>
          <w:rFonts w:eastAsia="Arial" w:cs="Arial"/>
          <w:szCs w:val="22"/>
          <w:u w:val="single"/>
        </w:rPr>
        <w:t>Size. The room shall be not less than 150 square feet (14 m</w:t>
      </w:r>
      <w:r w:rsidRPr="00346D73">
        <w:rPr>
          <w:rFonts w:eastAsia="Arial" w:cs="Arial"/>
          <w:szCs w:val="22"/>
          <w:u w:val="single"/>
          <w:vertAlign w:val="subscript"/>
        </w:rPr>
        <w:t>2</w:t>
      </w:r>
      <w:r w:rsidRPr="00346D73">
        <w:rPr>
          <w:rFonts w:eastAsia="Arial" w:cs="Arial"/>
          <w:szCs w:val="22"/>
          <w:u w:val="single"/>
        </w:rPr>
        <w:t>) in area with a minimum dimension of 10 feet (3048 mm).</w:t>
      </w:r>
    </w:p>
    <w:p w:rsidR="00346D73" w:rsidRPr="00346D73" w:rsidRDefault="00346D73" w:rsidP="00C82B38">
      <w:pPr>
        <w:widowControl w:val="0"/>
        <w:tabs>
          <w:tab w:val="left" w:pos="1220"/>
        </w:tabs>
        <w:autoSpaceDE w:val="0"/>
        <w:autoSpaceDN w:val="0"/>
        <w:ind w:left="1220" w:right="546" w:hanging="360"/>
        <w:rPr>
          <w:rFonts w:eastAsia="Arial" w:cs="Arial"/>
          <w:szCs w:val="22"/>
        </w:rPr>
      </w:pPr>
      <w:r w:rsidRPr="00346D73">
        <w:rPr>
          <w:rFonts w:eastAsia="Arial" w:cs="Arial"/>
          <w:spacing w:val="-1"/>
          <w:w w:val="99"/>
          <w:szCs w:val="22"/>
          <w:u w:val="single" w:color="000000"/>
        </w:rPr>
        <w:t>3.</w:t>
      </w:r>
      <w:r w:rsidRPr="00346D73">
        <w:rPr>
          <w:rFonts w:eastAsia="Arial" w:cs="Arial"/>
          <w:spacing w:val="-1"/>
          <w:w w:val="99"/>
          <w:szCs w:val="22"/>
          <w:u w:val="single" w:color="000000"/>
        </w:rPr>
        <w:tab/>
      </w:r>
      <w:r w:rsidRPr="00346D73">
        <w:rPr>
          <w:rFonts w:eastAsia="Arial" w:cs="Arial"/>
          <w:szCs w:val="22"/>
          <w:u w:val="single"/>
        </w:rPr>
        <w:t>Required features. The following features shall not be required in an airport traffic control tower fire command</w:t>
      </w:r>
      <w:r w:rsidRPr="00346D73">
        <w:rPr>
          <w:rFonts w:eastAsia="Arial" w:cs="Arial"/>
          <w:spacing w:val="-3"/>
          <w:szCs w:val="22"/>
          <w:u w:val="single"/>
        </w:rPr>
        <w:t xml:space="preserve"> </w:t>
      </w:r>
      <w:r w:rsidRPr="00346D73">
        <w:rPr>
          <w:rFonts w:eastAsia="Arial" w:cs="Arial"/>
          <w:szCs w:val="22"/>
          <w:u w:val="single"/>
        </w:rPr>
        <w:t>center.</w:t>
      </w:r>
    </w:p>
    <w:p w:rsidR="00346D73" w:rsidRDefault="00346D73" w:rsidP="00C82B38">
      <w:pPr>
        <w:widowControl w:val="0"/>
        <w:tabs>
          <w:tab w:val="left" w:pos="1940"/>
          <w:tab w:val="left" w:pos="1941"/>
          <w:tab w:val="left" w:pos="5670"/>
        </w:tabs>
        <w:autoSpaceDE w:val="0"/>
        <w:autoSpaceDN w:val="0"/>
        <w:ind w:left="1220" w:right="3990"/>
        <w:rPr>
          <w:rFonts w:eastAsia="Arial" w:cs="Arial"/>
          <w:szCs w:val="22"/>
          <w:u w:val="single"/>
        </w:rPr>
      </w:pPr>
      <w:r w:rsidRPr="00346D73">
        <w:rPr>
          <w:rFonts w:eastAsia="Arial" w:cs="Arial"/>
          <w:spacing w:val="-1"/>
          <w:w w:val="99"/>
          <w:szCs w:val="22"/>
          <w:u w:val="single" w:color="000000"/>
        </w:rPr>
        <w:t>3.1.</w:t>
      </w:r>
      <w:r w:rsidRPr="00346D73">
        <w:rPr>
          <w:rFonts w:eastAsia="Arial" w:cs="Arial"/>
          <w:spacing w:val="-1"/>
          <w:w w:val="99"/>
          <w:szCs w:val="22"/>
          <w:u w:val="single" w:color="000000"/>
        </w:rPr>
        <w:tab/>
      </w:r>
      <w:r w:rsidRPr="00346D73">
        <w:rPr>
          <w:rFonts w:eastAsia="Arial" w:cs="Arial"/>
          <w:szCs w:val="22"/>
          <w:u w:val="single"/>
        </w:rPr>
        <w:t>Emergency voice/alarm control</w:t>
      </w:r>
      <w:r w:rsidRPr="00346D73">
        <w:rPr>
          <w:rFonts w:eastAsia="Arial" w:cs="Arial"/>
          <w:spacing w:val="-16"/>
          <w:szCs w:val="22"/>
          <w:u w:val="single"/>
        </w:rPr>
        <w:t xml:space="preserve"> </w:t>
      </w:r>
      <w:r w:rsidRPr="00346D73">
        <w:rPr>
          <w:rFonts w:eastAsia="Arial" w:cs="Arial"/>
          <w:szCs w:val="22"/>
          <w:u w:val="single"/>
        </w:rPr>
        <w:t xml:space="preserve">unit. </w:t>
      </w:r>
    </w:p>
    <w:p w:rsidR="00346D73" w:rsidRPr="00346D73" w:rsidRDefault="00346D73" w:rsidP="00C82B38">
      <w:pPr>
        <w:widowControl w:val="0"/>
        <w:tabs>
          <w:tab w:val="left" w:pos="1940"/>
          <w:tab w:val="left" w:pos="1941"/>
        </w:tabs>
        <w:autoSpaceDE w:val="0"/>
        <w:autoSpaceDN w:val="0"/>
        <w:ind w:left="1220" w:right="4540"/>
        <w:rPr>
          <w:rFonts w:eastAsia="Arial" w:cs="Arial"/>
          <w:szCs w:val="22"/>
        </w:rPr>
      </w:pPr>
      <w:r w:rsidRPr="00346D73">
        <w:rPr>
          <w:rFonts w:eastAsia="Arial" w:cs="Arial"/>
          <w:szCs w:val="22"/>
          <w:u w:val="single"/>
        </w:rPr>
        <w:t>3.2.</w:t>
      </w:r>
      <w:r w:rsidRPr="00346D73">
        <w:rPr>
          <w:rFonts w:eastAsia="Arial" w:cs="Arial"/>
          <w:szCs w:val="22"/>
          <w:u w:val="single"/>
        </w:rPr>
        <w:tab/>
        <w:t>Public address</w:t>
      </w:r>
      <w:r w:rsidRPr="00346D73">
        <w:rPr>
          <w:rFonts w:eastAsia="Arial" w:cs="Arial"/>
          <w:spacing w:val="-1"/>
          <w:szCs w:val="22"/>
          <w:u w:val="single"/>
        </w:rPr>
        <w:t xml:space="preserve"> </w:t>
      </w:r>
      <w:r w:rsidRPr="00346D73">
        <w:rPr>
          <w:rFonts w:eastAsia="Arial" w:cs="Arial"/>
          <w:szCs w:val="22"/>
          <w:u w:val="single"/>
        </w:rPr>
        <w:t>system.</w:t>
      </w:r>
    </w:p>
    <w:p w:rsidR="00346D73" w:rsidRPr="00346D73" w:rsidRDefault="00346D73" w:rsidP="00C82B38">
      <w:pPr>
        <w:widowControl w:val="0"/>
        <w:tabs>
          <w:tab w:val="left" w:pos="1940"/>
          <w:tab w:val="left" w:pos="1941"/>
        </w:tabs>
        <w:autoSpaceDE w:val="0"/>
        <w:autoSpaceDN w:val="0"/>
        <w:spacing w:line="228" w:lineRule="exact"/>
        <w:ind w:left="1940" w:hanging="720"/>
        <w:rPr>
          <w:rFonts w:eastAsia="Arial" w:cs="Arial"/>
          <w:szCs w:val="22"/>
        </w:rPr>
      </w:pPr>
      <w:r w:rsidRPr="00346D73">
        <w:rPr>
          <w:rFonts w:eastAsia="Arial" w:cs="Arial"/>
          <w:spacing w:val="-1"/>
          <w:w w:val="99"/>
          <w:szCs w:val="22"/>
          <w:u w:val="single" w:color="000000"/>
        </w:rPr>
        <w:t>3.3.</w:t>
      </w:r>
      <w:r w:rsidRPr="00346D73">
        <w:rPr>
          <w:rFonts w:eastAsia="Arial" w:cs="Arial"/>
          <w:spacing w:val="-1"/>
          <w:w w:val="99"/>
          <w:szCs w:val="22"/>
          <w:u w:val="single" w:color="000000"/>
        </w:rPr>
        <w:tab/>
      </w:r>
      <w:r w:rsidRPr="00346D73">
        <w:rPr>
          <w:rFonts w:eastAsia="Arial" w:cs="Arial"/>
          <w:szCs w:val="22"/>
          <w:u w:val="single"/>
        </w:rPr>
        <w:t>Status indicators and controls for the air distributions</w:t>
      </w:r>
      <w:r w:rsidRPr="00346D73">
        <w:rPr>
          <w:rFonts w:eastAsia="Arial" w:cs="Arial"/>
          <w:spacing w:val="-7"/>
          <w:szCs w:val="22"/>
          <w:u w:val="single"/>
        </w:rPr>
        <w:t xml:space="preserve"> </w:t>
      </w:r>
      <w:r w:rsidRPr="00346D73">
        <w:rPr>
          <w:rFonts w:eastAsia="Arial" w:cs="Arial"/>
          <w:szCs w:val="22"/>
          <w:u w:val="single"/>
        </w:rPr>
        <w:t>centers.</w:t>
      </w:r>
    </w:p>
    <w:p w:rsidR="00346D73" w:rsidRPr="00346D73" w:rsidRDefault="00346D73" w:rsidP="00C82B38">
      <w:pPr>
        <w:widowControl w:val="0"/>
        <w:tabs>
          <w:tab w:val="left" w:pos="1940"/>
          <w:tab w:val="left" w:pos="1941"/>
        </w:tabs>
        <w:autoSpaceDE w:val="0"/>
        <w:autoSpaceDN w:val="0"/>
        <w:ind w:left="1940" w:hanging="720"/>
        <w:rPr>
          <w:rFonts w:eastAsia="Arial" w:cs="Arial"/>
          <w:szCs w:val="22"/>
        </w:rPr>
      </w:pPr>
      <w:r w:rsidRPr="00346D73">
        <w:rPr>
          <w:rFonts w:eastAsia="Arial" w:cs="Arial"/>
          <w:spacing w:val="-1"/>
          <w:w w:val="99"/>
          <w:szCs w:val="22"/>
          <w:u w:val="single" w:color="000000"/>
        </w:rPr>
        <w:t>3.4.</w:t>
      </w:r>
      <w:r w:rsidRPr="00346D73">
        <w:rPr>
          <w:rFonts w:eastAsia="Arial" w:cs="Arial"/>
          <w:spacing w:val="-1"/>
          <w:w w:val="99"/>
          <w:szCs w:val="22"/>
          <w:u w:val="single" w:color="000000"/>
        </w:rPr>
        <w:tab/>
      </w:r>
      <w:r w:rsidRPr="00346D73">
        <w:rPr>
          <w:rFonts w:eastAsia="Arial" w:cs="Arial"/>
          <w:szCs w:val="22"/>
          <w:u w:val="single"/>
        </w:rPr>
        <w:t>Generator supervision devices, manual start and transfer</w:t>
      </w:r>
      <w:r w:rsidRPr="00346D73">
        <w:rPr>
          <w:rFonts w:eastAsia="Arial" w:cs="Arial"/>
          <w:spacing w:val="-12"/>
          <w:szCs w:val="22"/>
          <w:u w:val="single"/>
        </w:rPr>
        <w:t xml:space="preserve"> </w:t>
      </w:r>
      <w:r w:rsidRPr="00346D73">
        <w:rPr>
          <w:rFonts w:eastAsia="Arial" w:cs="Arial"/>
          <w:szCs w:val="22"/>
          <w:u w:val="single"/>
        </w:rPr>
        <w:t>features.</w:t>
      </w:r>
    </w:p>
    <w:p w:rsidR="00346D73" w:rsidRPr="00346D73" w:rsidRDefault="00346D73" w:rsidP="00C82B38">
      <w:pPr>
        <w:widowControl w:val="0"/>
        <w:tabs>
          <w:tab w:val="left" w:pos="1940"/>
          <w:tab w:val="left" w:pos="1941"/>
        </w:tabs>
        <w:autoSpaceDE w:val="0"/>
        <w:autoSpaceDN w:val="0"/>
        <w:ind w:left="1940" w:right="291" w:hanging="720"/>
        <w:rPr>
          <w:rFonts w:eastAsia="Arial" w:cs="Arial"/>
          <w:szCs w:val="22"/>
        </w:rPr>
      </w:pPr>
      <w:r w:rsidRPr="00346D73">
        <w:rPr>
          <w:rFonts w:eastAsia="Arial" w:cs="Arial"/>
          <w:spacing w:val="-1"/>
          <w:w w:val="99"/>
          <w:szCs w:val="22"/>
          <w:u w:val="single" w:color="000000"/>
        </w:rPr>
        <w:t>3.5.</w:t>
      </w:r>
      <w:r w:rsidRPr="00346D73">
        <w:rPr>
          <w:rFonts w:eastAsia="Arial" w:cs="Arial"/>
          <w:spacing w:val="-1"/>
          <w:w w:val="99"/>
          <w:szCs w:val="22"/>
          <w:u w:val="single" w:color="000000"/>
        </w:rPr>
        <w:tab/>
      </w:r>
      <w:r w:rsidRPr="00346D73">
        <w:rPr>
          <w:rFonts w:eastAsia="Arial" w:cs="Arial"/>
          <w:szCs w:val="22"/>
          <w:u w:val="single"/>
        </w:rPr>
        <w:t>Elevator emergency or standby power switches where emergency or standby power is</w:t>
      </w:r>
      <w:r w:rsidRPr="00346D73">
        <w:rPr>
          <w:rFonts w:eastAsia="Arial" w:cs="Arial"/>
          <w:spacing w:val="-1"/>
          <w:szCs w:val="22"/>
          <w:u w:val="single"/>
        </w:rPr>
        <w:t xml:space="preserve"> </w:t>
      </w:r>
      <w:r w:rsidRPr="00346D73">
        <w:rPr>
          <w:rFonts w:eastAsia="Arial" w:cs="Arial"/>
          <w:szCs w:val="22"/>
          <w:u w:val="single"/>
        </w:rPr>
        <w:t>provided.</w:t>
      </w:r>
    </w:p>
    <w:p w:rsidR="00346D73" w:rsidRPr="00346D73" w:rsidRDefault="00346D73" w:rsidP="00C82B38">
      <w:pPr>
        <w:widowControl w:val="0"/>
        <w:autoSpaceDE w:val="0"/>
        <w:autoSpaceDN w:val="0"/>
        <w:spacing w:before="10"/>
        <w:rPr>
          <w:rFonts w:eastAsia="Arial" w:cs="Arial"/>
          <w:szCs w:val="22"/>
        </w:rPr>
      </w:pPr>
    </w:p>
    <w:p w:rsidR="00346D73" w:rsidRPr="00346D73" w:rsidRDefault="00346D73" w:rsidP="00C82B38">
      <w:pPr>
        <w:widowControl w:val="0"/>
        <w:tabs>
          <w:tab w:val="left" w:pos="1028"/>
        </w:tabs>
        <w:autoSpaceDE w:val="0"/>
        <w:autoSpaceDN w:val="0"/>
        <w:spacing w:before="93"/>
        <w:ind w:left="140" w:right="1250"/>
        <w:rPr>
          <w:rFonts w:eastAsia="Arial" w:cs="Arial"/>
          <w:szCs w:val="22"/>
        </w:rPr>
      </w:pPr>
      <w:r w:rsidRPr="00346D73">
        <w:rPr>
          <w:rFonts w:eastAsia="Arial" w:cs="Arial"/>
          <w:spacing w:val="-1"/>
          <w:w w:val="99"/>
          <w:szCs w:val="22"/>
          <w:u w:val="single" w:color="000000"/>
        </w:rPr>
        <w:t>412.3.3.3</w:t>
      </w:r>
      <w:r w:rsidRPr="00346D73">
        <w:rPr>
          <w:rFonts w:eastAsia="Arial" w:cs="Arial"/>
          <w:spacing w:val="-1"/>
          <w:w w:val="99"/>
          <w:szCs w:val="22"/>
          <w:u w:val="single" w:color="000000"/>
        </w:rPr>
        <w:tab/>
      </w:r>
      <w:r w:rsidRPr="00346D73">
        <w:rPr>
          <w:rFonts w:eastAsia="Arial" w:cs="Arial"/>
          <w:b/>
          <w:szCs w:val="22"/>
          <w:u w:val="single"/>
        </w:rPr>
        <w:t xml:space="preserve">Smoke removal </w:t>
      </w:r>
      <w:r w:rsidRPr="00346D73">
        <w:rPr>
          <w:rFonts w:eastAsia="Arial" w:cs="Arial"/>
          <w:szCs w:val="22"/>
          <w:u w:val="single"/>
        </w:rPr>
        <w:t>Smoke removal in airport traffic control towers shall be provided</w:t>
      </w:r>
      <w:r w:rsidRPr="00346D73">
        <w:rPr>
          <w:rFonts w:eastAsia="Arial" w:cs="Arial"/>
          <w:spacing w:val="-37"/>
          <w:szCs w:val="22"/>
          <w:u w:val="single"/>
        </w:rPr>
        <w:t xml:space="preserve"> </w:t>
      </w:r>
      <w:r w:rsidRPr="00346D73">
        <w:rPr>
          <w:rFonts w:eastAsia="Arial" w:cs="Arial"/>
          <w:szCs w:val="22"/>
          <w:u w:val="single"/>
        </w:rPr>
        <w:t>in accordance with Section</w:t>
      </w:r>
      <w:r w:rsidRPr="00346D73">
        <w:rPr>
          <w:rFonts w:eastAsia="Arial" w:cs="Arial"/>
          <w:spacing w:val="1"/>
          <w:szCs w:val="22"/>
          <w:u w:val="single"/>
        </w:rPr>
        <w:t xml:space="preserve"> </w:t>
      </w:r>
      <w:r w:rsidRPr="00346D73">
        <w:rPr>
          <w:rFonts w:eastAsia="Arial" w:cs="Arial"/>
          <w:szCs w:val="22"/>
          <w:u w:val="single"/>
        </w:rPr>
        <w:t>403.4.7.</w:t>
      </w:r>
    </w:p>
    <w:p w:rsidR="00346D73" w:rsidRPr="00346D73" w:rsidRDefault="00346D73" w:rsidP="00C82B38">
      <w:pPr>
        <w:widowControl w:val="0"/>
        <w:autoSpaceDE w:val="0"/>
        <w:autoSpaceDN w:val="0"/>
        <w:spacing w:before="9"/>
        <w:rPr>
          <w:rFonts w:eastAsia="Arial" w:cs="Arial"/>
          <w:szCs w:val="22"/>
        </w:rPr>
      </w:pPr>
    </w:p>
    <w:p w:rsidR="00346D73" w:rsidRPr="00346D73" w:rsidRDefault="00346D73" w:rsidP="00C82B38">
      <w:pPr>
        <w:widowControl w:val="0"/>
        <w:autoSpaceDE w:val="0"/>
        <w:autoSpaceDN w:val="0"/>
        <w:spacing w:before="93"/>
        <w:ind w:left="140"/>
        <w:rPr>
          <w:rFonts w:eastAsia="Arial" w:cs="Arial"/>
          <w:b/>
          <w:szCs w:val="22"/>
        </w:rPr>
      </w:pPr>
      <w:r w:rsidRPr="00346D73">
        <w:rPr>
          <w:rFonts w:eastAsia="Arial" w:cs="Arial"/>
          <w:b/>
          <w:szCs w:val="22"/>
        </w:rPr>
        <w:t>Revise as follows:</w:t>
      </w:r>
    </w:p>
    <w:p w:rsidR="00346D73" w:rsidRPr="00346D73" w:rsidRDefault="00346D73" w:rsidP="00C82B38">
      <w:pPr>
        <w:widowControl w:val="0"/>
        <w:autoSpaceDE w:val="0"/>
        <w:autoSpaceDN w:val="0"/>
        <w:spacing w:before="1"/>
        <w:rPr>
          <w:rFonts w:eastAsia="Arial" w:cs="Arial"/>
          <w:b/>
          <w:szCs w:val="22"/>
        </w:rPr>
      </w:pPr>
    </w:p>
    <w:p w:rsidR="00346D73" w:rsidRPr="00346D73" w:rsidRDefault="00346D73" w:rsidP="00C82B38">
      <w:pPr>
        <w:widowControl w:val="0"/>
        <w:autoSpaceDE w:val="0"/>
        <w:autoSpaceDN w:val="0"/>
        <w:ind w:left="140"/>
        <w:rPr>
          <w:rFonts w:eastAsia="Arial" w:cs="Arial"/>
          <w:i/>
          <w:szCs w:val="22"/>
        </w:rPr>
      </w:pPr>
      <w:r w:rsidRPr="00346D73">
        <w:rPr>
          <w:rFonts w:eastAsia="Arial" w:cs="Arial"/>
          <w:b/>
          <w:strike/>
          <w:szCs w:val="22"/>
        </w:rPr>
        <w:t>412.3.6</w:t>
      </w:r>
      <w:r w:rsidRPr="00346D73">
        <w:rPr>
          <w:rFonts w:eastAsia="Arial" w:cs="Arial"/>
          <w:b/>
          <w:szCs w:val="22"/>
        </w:rPr>
        <w:t xml:space="preserve"> </w:t>
      </w:r>
      <w:r w:rsidRPr="00346D73">
        <w:rPr>
          <w:rFonts w:eastAsia="Arial" w:cs="Arial"/>
          <w:b/>
          <w:szCs w:val="22"/>
          <w:u w:val="thick"/>
        </w:rPr>
        <w:t>412.3.4</w:t>
      </w:r>
      <w:r w:rsidRPr="00346D73">
        <w:rPr>
          <w:rFonts w:eastAsia="Arial" w:cs="Arial"/>
          <w:b/>
          <w:szCs w:val="22"/>
        </w:rPr>
        <w:t xml:space="preserve"> Automatic sprinkler system. </w:t>
      </w:r>
      <w:r w:rsidRPr="00346D73">
        <w:rPr>
          <w:rFonts w:eastAsia="Arial" w:cs="Arial"/>
          <w:i/>
          <w:szCs w:val="22"/>
        </w:rPr>
        <w:t>No change to text.</w:t>
      </w:r>
    </w:p>
    <w:p w:rsidR="00346D73" w:rsidRDefault="00346D73" w:rsidP="00C82B38">
      <w:pPr>
        <w:widowControl w:val="0"/>
        <w:autoSpaceDE w:val="0"/>
        <w:autoSpaceDN w:val="0"/>
        <w:spacing w:before="75"/>
        <w:ind w:left="140"/>
        <w:outlineLvl w:val="0"/>
        <w:rPr>
          <w:rFonts w:eastAsia="Arial" w:cs="Arial"/>
          <w:b/>
          <w:bCs/>
          <w:szCs w:val="22"/>
        </w:rPr>
      </w:pPr>
    </w:p>
    <w:p w:rsidR="00346D73" w:rsidRPr="00346D73" w:rsidRDefault="00346D73" w:rsidP="00C82B38">
      <w:pPr>
        <w:widowControl w:val="0"/>
        <w:autoSpaceDE w:val="0"/>
        <w:autoSpaceDN w:val="0"/>
        <w:spacing w:before="75"/>
        <w:ind w:left="140"/>
        <w:outlineLvl w:val="0"/>
        <w:rPr>
          <w:rFonts w:eastAsia="Arial" w:cs="Arial"/>
          <w:b/>
          <w:bCs/>
          <w:szCs w:val="22"/>
        </w:rPr>
      </w:pPr>
      <w:r w:rsidRPr="00346D73">
        <w:rPr>
          <w:rFonts w:eastAsia="Arial" w:cs="Arial"/>
          <w:b/>
          <w:bCs/>
          <w:szCs w:val="22"/>
        </w:rPr>
        <w:t>Add new text as follows:</w:t>
      </w:r>
    </w:p>
    <w:p w:rsidR="00346D73" w:rsidRPr="00346D73" w:rsidRDefault="00346D73" w:rsidP="00C82B38">
      <w:pPr>
        <w:widowControl w:val="0"/>
        <w:autoSpaceDE w:val="0"/>
        <w:autoSpaceDN w:val="0"/>
        <w:rPr>
          <w:rFonts w:eastAsia="Arial" w:cs="Arial"/>
          <w:b/>
          <w:szCs w:val="22"/>
        </w:rPr>
      </w:pPr>
    </w:p>
    <w:p w:rsidR="00346D73" w:rsidRPr="00346D73" w:rsidRDefault="00346D73" w:rsidP="00C82B38">
      <w:pPr>
        <w:widowControl w:val="0"/>
        <w:autoSpaceDE w:val="0"/>
        <w:autoSpaceDN w:val="0"/>
        <w:ind w:left="140" w:right="174"/>
        <w:outlineLvl w:val="1"/>
        <w:rPr>
          <w:rFonts w:eastAsia="Arial" w:cs="Arial"/>
          <w:szCs w:val="22"/>
        </w:rPr>
      </w:pPr>
      <w:r w:rsidRPr="00346D73">
        <w:rPr>
          <w:rFonts w:eastAsia="Arial" w:cs="Arial"/>
          <w:b/>
          <w:szCs w:val="22"/>
          <w:u w:val="single"/>
        </w:rPr>
        <w:t xml:space="preserve">412.3.4.1 Fire pump room. </w:t>
      </w:r>
      <w:r w:rsidRPr="00346D73">
        <w:rPr>
          <w:rFonts w:eastAsia="Arial" w:cs="Arial"/>
          <w:szCs w:val="22"/>
          <w:u w:val="single"/>
        </w:rPr>
        <w:t>Fire pumps shall be located in rooms that are separated from all other areas of the building by 2-hour fire barriers constructed in accordance with Section 707 or 2-hour horizontal assemblies constructed in accordance with Section 711, or both.</w:t>
      </w:r>
    </w:p>
    <w:p w:rsidR="00346D73" w:rsidRPr="00346D73" w:rsidRDefault="00346D73" w:rsidP="00C82B38">
      <w:pPr>
        <w:widowControl w:val="0"/>
        <w:autoSpaceDE w:val="0"/>
        <w:autoSpaceDN w:val="0"/>
        <w:spacing w:before="10"/>
        <w:rPr>
          <w:rFonts w:eastAsia="Arial" w:cs="Arial"/>
          <w:szCs w:val="22"/>
        </w:rPr>
      </w:pPr>
    </w:p>
    <w:p w:rsidR="00346D73" w:rsidRPr="00346D73" w:rsidRDefault="00346D73" w:rsidP="00C82B38">
      <w:pPr>
        <w:widowControl w:val="0"/>
        <w:autoSpaceDE w:val="0"/>
        <w:autoSpaceDN w:val="0"/>
        <w:spacing w:before="93" w:line="242" w:lineRule="auto"/>
        <w:ind w:left="500" w:right="324"/>
        <w:rPr>
          <w:rFonts w:eastAsia="Arial" w:cs="Arial"/>
          <w:szCs w:val="22"/>
        </w:rPr>
      </w:pPr>
      <w:r w:rsidRPr="00346D73">
        <w:rPr>
          <w:rFonts w:eastAsia="Arial" w:cs="Arial"/>
          <w:b/>
          <w:szCs w:val="22"/>
          <w:u w:val="single"/>
        </w:rPr>
        <w:t xml:space="preserve">Exception: </w:t>
      </w:r>
      <w:r w:rsidRPr="00346D73">
        <w:rPr>
          <w:rFonts w:eastAsia="Arial" w:cs="Arial"/>
          <w:szCs w:val="22"/>
          <w:u w:val="single"/>
        </w:rPr>
        <w:t>Separation is not required for fire pumps physically separated in accordance with NFPA</w:t>
      </w:r>
      <w:r w:rsidRPr="00346D73">
        <w:rPr>
          <w:rFonts w:eastAsia="Arial" w:cs="Arial"/>
          <w:szCs w:val="22"/>
        </w:rPr>
        <w:t xml:space="preserve"> </w:t>
      </w:r>
      <w:r w:rsidRPr="00346D73">
        <w:rPr>
          <w:rFonts w:eastAsia="Arial" w:cs="Arial"/>
          <w:szCs w:val="22"/>
          <w:u w:val="single"/>
        </w:rPr>
        <w:t>20.</w:t>
      </w:r>
    </w:p>
    <w:p w:rsidR="00346D73" w:rsidRPr="00346D73" w:rsidRDefault="00346D73" w:rsidP="00C82B38">
      <w:pPr>
        <w:widowControl w:val="0"/>
        <w:autoSpaceDE w:val="0"/>
        <w:autoSpaceDN w:val="0"/>
        <w:spacing w:before="5"/>
        <w:rPr>
          <w:rFonts w:eastAsia="Arial" w:cs="Arial"/>
          <w:szCs w:val="22"/>
        </w:rPr>
      </w:pPr>
    </w:p>
    <w:p w:rsidR="00346D73" w:rsidRPr="00346D73" w:rsidRDefault="00346D73" w:rsidP="00C82B38">
      <w:pPr>
        <w:widowControl w:val="0"/>
        <w:autoSpaceDE w:val="0"/>
        <w:autoSpaceDN w:val="0"/>
        <w:ind w:left="140"/>
        <w:rPr>
          <w:rFonts w:eastAsia="Arial" w:cs="Arial"/>
          <w:szCs w:val="22"/>
        </w:rPr>
      </w:pPr>
      <w:r w:rsidRPr="00994B96">
        <w:rPr>
          <w:rFonts w:eastAsia="Arial" w:cs="Arial"/>
          <w:b/>
          <w:strike/>
          <w:szCs w:val="22"/>
        </w:rPr>
        <w:t>412.3.7</w:t>
      </w:r>
      <w:r w:rsidRPr="00346D73">
        <w:rPr>
          <w:rFonts w:eastAsia="Arial" w:cs="Arial"/>
          <w:b/>
          <w:szCs w:val="22"/>
        </w:rPr>
        <w:t xml:space="preserve"> </w:t>
      </w:r>
      <w:r w:rsidRPr="00346D73">
        <w:rPr>
          <w:rFonts w:eastAsia="Arial" w:cs="Arial"/>
          <w:b/>
          <w:szCs w:val="22"/>
          <w:u w:val="thick"/>
        </w:rPr>
        <w:t>412.3.5</w:t>
      </w:r>
      <w:r w:rsidRPr="00346D73">
        <w:rPr>
          <w:rFonts w:eastAsia="Arial" w:cs="Arial"/>
          <w:b/>
          <w:szCs w:val="22"/>
        </w:rPr>
        <w:t xml:space="preserve"> </w:t>
      </w:r>
      <w:r w:rsidRPr="00346D73">
        <w:rPr>
          <w:rFonts w:eastAsia="Arial" w:cs="Arial"/>
          <w:b/>
          <w:strike/>
          <w:szCs w:val="22"/>
        </w:rPr>
        <w:t>Elevator protection</w:t>
      </w:r>
      <w:r w:rsidRPr="00346D73">
        <w:rPr>
          <w:rFonts w:eastAsia="Arial" w:cs="Arial"/>
          <w:b/>
          <w:szCs w:val="22"/>
        </w:rPr>
        <w:t xml:space="preserve"> </w:t>
      </w:r>
      <w:r w:rsidRPr="00346D73">
        <w:rPr>
          <w:rFonts w:eastAsia="Arial" w:cs="Arial"/>
          <w:b/>
          <w:szCs w:val="22"/>
          <w:u w:val="thick"/>
        </w:rPr>
        <w:t>Protection of elevator wiring and cables</w:t>
      </w:r>
      <w:r w:rsidRPr="00346D73">
        <w:rPr>
          <w:rFonts w:eastAsia="Arial" w:cs="Arial"/>
          <w:b/>
          <w:szCs w:val="22"/>
        </w:rPr>
        <w:t xml:space="preserve">. </w:t>
      </w:r>
      <w:r w:rsidRPr="00346D73">
        <w:rPr>
          <w:rFonts w:eastAsia="Arial" w:cs="Arial"/>
          <w:strike/>
          <w:szCs w:val="22"/>
        </w:rPr>
        <w:t>Wires or</w:t>
      </w:r>
    </w:p>
    <w:p w:rsidR="00346D73" w:rsidRPr="00346D73" w:rsidRDefault="00346D73" w:rsidP="00C82B38">
      <w:pPr>
        <w:widowControl w:val="0"/>
        <w:autoSpaceDE w:val="0"/>
        <w:autoSpaceDN w:val="0"/>
        <w:spacing w:before="3"/>
        <w:ind w:left="140" w:right="162"/>
        <w:rPr>
          <w:rFonts w:eastAsia="Arial" w:cs="Arial"/>
          <w:szCs w:val="22"/>
        </w:rPr>
      </w:pPr>
      <w:r w:rsidRPr="00346D73">
        <w:rPr>
          <w:rFonts w:eastAsia="Arial" w:cs="Arial"/>
          <w:strike/>
          <w:szCs w:val="22"/>
          <w:u w:val="single"/>
        </w:rPr>
        <w:t>Wiring and</w:t>
      </w:r>
      <w:r w:rsidRPr="00346D73">
        <w:rPr>
          <w:rFonts w:eastAsia="Arial" w:cs="Arial"/>
          <w:szCs w:val="22"/>
        </w:rPr>
        <w:t xml:space="preserve"> cables </w:t>
      </w:r>
      <w:r w:rsidRPr="00346D73">
        <w:rPr>
          <w:rFonts w:eastAsia="Arial" w:cs="Arial"/>
          <w:strike/>
          <w:szCs w:val="22"/>
        </w:rPr>
        <w:t xml:space="preserve">that provide normal or standby power, </w:t>
      </w:r>
      <w:r w:rsidRPr="00346D73">
        <w:rPr>
          <w:rFonts w:eastAsia="Arial" w:cs="Arial"/>
          <w:szCs w:val="22"/>
          <w:u w:val="single"/>
        </w:rPr>
        <w:t>serving elevators in airport traffic</w:t>
      </w:r>
      <w:r w:rsidRPr="00346D73">
        <w:rPr>
          <w:rFonts w:eastAsia="Arial" w:cs="Arial"/>
          <w:szCs w:val="22"/>
        </w:rPr>
        <w:t xml:space="preserve"> control </w:t>
      </w:r>
      <w:r w:rsidRPr="00346D73">
        <w:rPr>
          <w:rFonts w:eastAsia="Arial" w:cs="Arial"/>
          <w:strike/>
          <w:szCs w:val="22"/>
        </w:rPr>
        <w:t>signals,</w:t>
      </w:r>
      <w:r w:rsidRPr="00346D73">
        <w:rPr>
          <w:rFonts w:eastAsia="Arial" w:cs="Arial"/>
          <w:szCs w:val="22"/>
        </w:rPr>
        <w:t xml:space="preserve"> </w:t>
      </w:r>
      <w:r w:rsidRPr="00346D73">
        <w:rPr>
          <w:rFonts w:eastAsia="Arial" w:cs="Arial"/>
          <w:strike/>
          <w:szCs w:val="22"/>
        </w:rPr>
        <w:t>communication with the car, lighting, heating, air conditioning, ventilation and fire detecting systems to</w:t>
      </w:r>
      <w:r w:rsidRPr="00346D73">
        <w:rPr>
          <w:rFonts w:eastAsia="Arial" w:cs="Arial"/>
          <w:szCs w:val="22"/>
        </w:rPr>
        <w:t xml:space="preserve"> </w:t>
      </w:r>
      <w:r w:rsidRPr="00346D73">
        <w:rPr>
          <w:rFonts w:eastAsia="Arial" w:cs="Arial"/>
          <w:strike/>
          <w:szCs w:val="22"/>
        </w:rPr>
        <w:t xml:space="preserve">elevators </w:t>
      </w:r>
      <w:r w:rsidRPr="00346D73">
        <w:rPr>
          <w:rFonts w:eastAsia="Arial" w:cs="Arial"/>
          <w:szCs w:val="22"/>
          <w:u w:val="single"/>
        </w:rPr>
        <w:t>towers</w:t>
      </w:r>
      <w:r w:rsidRPr="00346D73">
        <w:rPr>
          <w:rFonts w:eastAsia="Arial" w:cs="Arial"/>
          <w:szCs w:val="22"/>
        </w:rPr>
        <w:t xml:space="preserve"> shall be protected </w:t>
      </w:r>
      <w:r w:rsidRPr="00346D73">
        <w:rPr>
          <w:rFonts w:eastAsia="Arial" w:cs="Arial"/>
          <w:strike/>
          <w:szCs w:val="22"/>
        </w:rPr>
        <w:t>by construction having a fire-resistance rating of not less than 1 hour,</w:t>
      </w:r>
      <w:r w:rsidRPr="00346D73">
        <w:rPr>
          <w:rFonts w:eastAsia="Arial" w:cs="Arial"/>
          <w:szCs w:val="22"/>
        </w:rPr>
        <w:t xml:space="preserve"> </w:t>
      </w:r>
      <w:r w:rsidRPr="00346D73">
        <w:rPr>
          <w:rFonts w:eastAsia="Arial" w:cs="Arial"/>
          <w:strike/>
          <w:szCs w:val="22"/>
        </w:rPr>
        <w:t xml:space="preserve">or shall be circuit integrity cable having a fireresistance rating of not less than 1 hour </w:t>
      </w:r>
      <w:r w:rsidRPr="00346D73">
        <w:rPr>
          <w:rFonts w:eastAsia="Arial" w:cs="Arial"/>
          <w:szCs w:val="22"/>
          <w:u w:val="single"/>
        </w:rPr>
        <w:t>in accordance with</w:t>
      </w:r>
      <w:r w:rsidRPr="00346D73">
        <w:rPr>
          <w:rFonts w:eastAsia="Arial" w:cs="Arial"/>
          <w:szCs w:val="22"/>
        </w:rPr>
        <w:t xml:space="preserve"> </w:t>
      </w:r>
      <w:r w:rsidRPr="00346D73">
        <w:rPr>
          <w:rFonts w:eastAsia="Arial" w:cs="Arial"/>
          <w:szCs w:val="22"/>
          <w:u w:val="single"/>
        </w:rPr>
        <w:t>Section 3007.8.1</w:t>
      </w:r>
      <w:r w:rsidRPr="00346D73">
        <w:rPr>
          <w:rFonts w:eastAsia="Arial" w:cs="Arial"/>
          <w:szCs w:val="22"/>
        </w:rPr>
        <w:t>.</w:t>
      </w:r>
    </w:p>
    <w:p w:rsidR="00346D73" w:rsidRPr="00346D73" w:rsidRDefault="00346D73" w:rsidP="00C82B38">
      <w:pPr>
        <w:widowControl w:val="0"/>
        <w:autoSpaceDE w:val="0"/>
        <w:autoSpaceDN w:val="0"/>
        <w:spacing w:before="8"/>
        <w:rPr>
          <w:rFonts w:eastAsia="Arial" w:cs="Arial"/>
          <w:szCs w:val="22"/>
        </w:rPr>
      </w:pPr>
    </w:p>
    <w:p w:rsidR="00346D73" w:rsidRPr="00346D73" w:rsidRDefault="00346D73" w:rsidP="00C82B38">
      <w:pPr>
        <w:widowControl w:val="0"/>
        <w:autoSpaceDE w:val="0"/>
        <w:autoSpaceDN w:val="0"/>
        <w:spacing w:before="93"/>
        <w:ind w:left="140"/>
        <w:rPr>
          <w:rFonts w:eastAsia="Arial" w:cs="Arial"/>
          <w:i/>
          <w:szCs w:val="22"/>
        </w:rPr>
      </w:pPr>
      <w:r w:rsidRPr="00346D73">
        <w:rPr>
          <w:rFonts w:eastAsia="Arial" w:cs="Arial"/>
          <w:b/>
          <w:strike/>
          <w:szCs w:val="22"/>
        </w:rPr>
        <w:t>412.3.7.1</w:t>
      </w:r>
      <w:r w:rsidRPr="00346D73">
        <w:rPr>
          <w:rFonts w:eastAsia="Arial" w:cs="Arial"/>
          <w:b/>
          <w:szCs w:val="22"/>
        </w:rPr>
        <w:t xml:space="preserve"> </w:t>
      </w:r>
      <w:r w:rsidRPr="00346D73">
        <w:rPr>
          <w:rFonts w:eastAsia="Arial" w:cs="Arial"/>
          <w:b/>
          <w:szCs w:val="22"/>
          <w:u w:val="thick"/>
        </w:rPr>
        <w:t>412.3.5.1</w:t>
      </w:r>
      <w:r w:rsidRPr="00346D73">
        <w:rPr>
          <w:rFonts w:eastAsia="Arial" w:cs="Arial"/>
          <w:b/>
          <w:szCs w:val="22"/>
        </w:rPr>
        <w:t xml:space="preserve"> Elevators for occupant evacuation. </w:t>
      </w:r>
      <w:r w:rsidRPr="00346D73">
        <w:rPr>
          <w:rFonts w:eastAsia="Arial" w:cs="Arial"/>
          <w:i/>
          <w:szCs w:val="22"/>
        </w:rPr>
        <w:t>No change to text.</w:t>
      </w:r>
    </w:p>
    <w:p w:rsidR="00346D73" w:rsidRPr="00346D73" w:rsidRDefault="00346D73" w:rsidP="00C82B38">
      <w:pPr>
        <w:widowControl w:val="0"/>
        <w:autoSpaceDE w:val="0"/>
        <w:autoSpaceDN w:val="0"/>
        <w:rPr>
          <w:rFonts w:eastAsia="Arial" w:cs="Arial"/>
          <w:i/>
          <w:szCs w:val="22"/>
        </w:rPr>
      </w:pPr>
    </w:p>
    <w:p w:rsidR="00346D73" w:rsidRPr="00346D73" w:rsidRDefault="00346D73" w:rsidP="00C82B38">
      <w:pPr>
        <w:widowControl w:val="0"/>
        <w:autoSpaceDE w:val="0"/>
        <w:autoSpaceDN w:val="0"/>
        <w:spacing w:before="93"/>
        <w:ind w:left="140" w:right="728"/>
        <w:outlineLvl w:val="1"/>
        <w:rPr>
          <w:rFonts w:eastAsia="Arial" w:cs="Arial"/>
          <w:szCs w:val="22"/>
        </w:rPr>
      </w:pPr>
      <w:r w:rsidRPr="00346D73">
        <w:rPr>
          <w:rFonts w:eastAsia="Arial" w:cs="Arial"/>
          <w:b/>
          <w:strike/>
          <w:szCs w:val="22"/>
        </w:rPr>
        <w:t>412.3.8</w:t>
      </w:r>
      <w:r w:rsidRPr="00346D73">
        <w:rPr>
          <w:rFonts w:eastAsia="Arial" w:cs="Arial"/>
          <w:b/>
          <w:szCs w:val="22"/>
        </w:rPr>
        <w:t xml:space="preserve"> </w:t>
      </w:r>
      <w:r w:rsidRPr="00346D73">
        <w:rPr>
          <w:rFonts w:eastAsia="Arial" w:cs="Arial"/>
          <w:b/>
          <w:szCs w:val="22"/>
          <w:u w:val="thick"/>
        </w:rPr>
        <w:t>412.3.6</w:t>
      </w:r>
      <w:r w:rsidRPr="00346D73">
        <w:rPr>
          <w:rFonts w:eastAsia="Arial" w:cs="Arial"/>
          <w:b/>
          <w:szCs w:val="22"/>
        </w:rPr>
        <w:t xml:space="preserve"> Accessibility. </w:t>
      </w:r>
      <w:r w:rsidRPr="00346D73">
        <w:rPr>
          <w:rFonts w:eastAsia="Arial" w:cs="Arial"/>
          <w:szCs w:val="22"/>
        </w:rPr>
        <w:t xml:space="preserve">Airport traffic control towers </w:t>
      </w:r>
      <w:r w:rsidRPr="00346D73">
        <w:rPr>
          <w:rFonts w:eastAsia="Arial" w:cs="Arial"/>
          <w:strike/>
          <w:szCs w:val="22"/>
        </w:rPr>
        <w:t>need not</w:t>
      </w:r>
      <w:r w:rsidRPr="00346D73">
        <w:rPr>
          <w:rFonts w:eastAsia="Arial" w:cs="Arial"/>
          <w:szCs w:val="22"/>
        </w:rPr>
        <w:t xml:space="preserve"> </w:t>
      </w:r>
      <w:r w:rsidRPr="00346D73">
        <w:rPr>
          <w:rFonts w:eastAsia="Arial" w:cs="Arial"/>
          <w:szCs w:val="22"/>
          <w:u w:val="single"/>
        </w:rPr>
        <w:t>shall</w:t>
      </w:r>
      <w:r w:rsidRPr="00346D73">
        <w:rPr>
          <w:rFonts w:eastAsia="Arial" w:cs="Arial"/>
          <w:szCs w:val="22"/>
        </w:rPr>
        <w:t xml:space="preserve"> be </w:t>
      </w:r>
      <w:r w:rsidRPr="00346D73">
        <w:rPr>
          <w:rFonts w:eastAsia="Arial" w:cs="Arial"/>
          <w:strike/>
          <w:szCs w:val="22"/>
        </w:rPr>
        <w:t>accessible</w:t>
      </w:r>
      <w:r w:rsidRPr="00346D73">
        <w:rPr>
          <w:rFonts w:eastAsia="Arial" w:cs="Arial"/>
          <w:szCs w:val="22"/>
        </w:rPr>
        <w:t xml:space="preserve"> </w:t>
      </w:r>
      <w:r w:rsidRPr="00346D73">
        <w:rPr>
          <w:rFonts w:eastAsia="Arial" w:cs="Arial"/>
          <w:szCs w:val="22"/>
          <w:u w:val="single"/>
        </w:rPr>
        <w:t>accessible except</w:t>
      </w:r>
      <w:r w:rsidRPr="00346D73">
        <w:rPr>
          <w:rFonts w:eastAsia="Arial" w:cs="Arial"/>
          <w:szCs w:val="22"/>
        </w:rPr>
        <w:t xml:space="preserve"> as specified in </w:t>
      </w:r>
      <w:r w:rsidRPr="00346D73">
        <w:rPr>
          <w:rFonts w:eastAsia="Arial" w:cs="Arial"/>
          <w:strike/>
          <w:szCs w:val="22"/>
        </w:rPr>
        <w:t>the provisions of Chapter 11</w:t>
      </w:r>
      <w:r w:rsidRPr="00346D73">
        <w:rPr>
          <w:rFonts w:eastAsia="Arial" w:cs="Arial"/>
          <w:szCs w:val="22"/>
        </w:rPr>
        <w:t xml:space="preserve"> </w:t>
      </w:r>
      <w:r w:rsidRPr="00346D73">
        <w:rPr>
          <w:rFonts w:eastAsia="Arial" w:cs="Arial"/>
          <w:szCs w:val="22"/>
          <w:u w:val="single"/>
        </w:rPr>
        <w:t>Section 1104.4</w:t>
      </w:r>
      <w:r w:rsidRPr="00346D73">
        <w:rPr>
          <w:rFonts w:eastAsia="Arial" w:cs="Arial"/>
          <w:szCs w:val="22"/>
        </w:rPr>
        <w:t>.</w:t>
      </w:r>
    </w:p>
    <w:p w:rsidR="00346D73" w:rsidRPr="00346D73" w:rsidRDefault="00346D73" w:rsidP="00C82B38">
      <w:pPr>
        <w:widowControl w:val="0"/>
        <w:autoSpaceDE w:val="0"/>
        <w:autoSpaceDN w:val="0"/>
        <w:spacing w:before="5"/>
        <w:rPr>
          <w:rFonts w:eastAsia="Arial" w:cs="Arial"/>
          <w:szCs w:val="22"/>
        </w:rPr>
      </w:pPr>
    </w:p>
    <w:p w:rsidR="00346D73" w:rsidRPr="00346D73" w:rsidRDefault="00346D73" w:rsidP="00C82B38">
      <w:pPr>
        <w:widowControl w:val="0"/>
        <w:autoSpaceDE w:val="0"/>
        <w:autoSpaceDN w:val="0"/>
        <w:ind w:left="140"/>
        <w:outlineLvl w:val="3"/>
        <w:rPr>
          <w:rFonts w:eastAsia="Arial" w:cs="Arial"/>
          <w:b/>
          <w:bCs/>
          <w:szCs w:val="22"/>
        </w:rPr>
      </w:pPr>
      <w:r w:rsidRPr="00346D73">
        <w:rPr>
          <w:rFonts w:eastAsia="Arial" w:cs="Arial"/>
          <w:b/>
          <w:bCs/>
          <w:szCs w:val="22"/>
        </w:rPr>
        <w:t>:</w:t>
      </w:r>
    </w:p>
    <w:p w:rsidR="00C70514" w:rsidRDefault="00C70514" w:rsidP="00C82B38">
      <w:pPr>
        <w:widowControl w:val="0"/>
        <w:tabs>
          <w:tab w:val="left" w:pos="853"/>
        </w:tabs>
        <w:autoSpaceDE w:val="0"/>
        <w:autoSpaceDN w:val="0"/>
        <w:spacing w:line="242" w:lineRule="auto"/>
        <w:ind w:left="140" w:right="233"/>
        <w:rPr>
          <w:rFonts w:eastAsia="Arial" w:cs="Arial"/>
          <w:szCs w:val="22"/>
        </w:rPr>
      </w:pPr>
    </w:p>
    <w:p w:rsidR="00C70514" w:rsidRPr="00C70514" w:rsidRDefault="00C70514" w:rsidP="00C70514">
      <w:pPr>
        <w:autoSpaceDE w:val="0"/>
        <w:autoSpaceDN w:val="0"/>
        <w:adjustRightInd w:val="0"/>
        <w:rPr>
          <w:rFonts w:ascii="Times-Roman" w:hAnsi="Times-Roman" w:cs="Times-Roman"/>
          <w:sz w:val="24"/>
          <w:szCs w:val="24"/>
          <w:u w:val="single"/>
        </w:rPr>
      </w:pPr>
      <w:r w:rsidRPr="00C70514">
        <w:rPr>
          <w:rFonts w:ascii="Times New Roman" w:hAnsi="Times New Roman"/>
          <w:b/>
          <w:bCs/>
          <w:sz w:val="24"/>
          <w:szCs w:val="24"/>
          <w:u w:val="single"/>
        </w:rPr>
        <w:t xml:space="preserve">BS] 412.2.1.2 Structural integrity of interior exit stairways and elevator hoistway enclosures. </w:t>
      </w:r>
      <w:r w:rsidRPr="00C70514">
        <w:rPr>
          <w:rFonts w:ascii="Times-Roman" w:hAnsi="Times-Roman" w:cs="Times-Roman"/>
          <w:sz w:val="24"/>
          <w:szCs w:val="24"/>
          <w:u w:val="single"/>
        </w:rPr>
        <w:t>Enclosures</w:t>
      </w:r>
    </w:p>
    <w:p w:rsidR="00C70514" w:rsidRPr="00C70514" w:rsidRDefault="00C70514" w:rsidP="00C70514">
      <w:pPr>
        <w:autoSpaceDE w:val="0"/>
        <w:autoSpaceDN w:val="0"/>
        <w:adjustRightInd w:val="0"/>
        <w:rPr>
          <w:rFonts w:eastAsia="Arial" w:cs="Arial"/>
          <w:sz w:val="24"/>
          <w:szCs w:val="24"/>
          <w:u w:val="single"/>
        </w:rPr>
      </w:pPr>
      <w:r w:rsidRPr="00C70514">
        <w:rPr>
          <w:rFonts w:ascii="Times-Roman" w:hAnsi="Times-Roman" w:cs="Times-Roman"/>
          <w:sz w:val="24"/>
          <w:szCs w:val="24"/>
          <w:u w:val="single"/>
        </w:rPr>
        <w:t>for interior exit stairways and elevator hoistway enclosures shall comply with Section 403.2.3 in airport traffic control towers where the control cab is located more than 75 feet (22 860 mm) above the lowest level of fire department vehicle access.</w:t>
      </w:r>
    </w:p>
    <w:p w:rsidR="00346D73" w:rsidRPr="00346D73" w:rsidRDefault="00346D73" w:rsidP="00C82B38">
      <w:pPr>
        <w:widowControl w:val="0"/>
        <w:autoSpaceDE w:val="0"/>
        <w:autoSpaceDN w:val="0"/>
        <w:spacing w:line="20" w:lineRule="exact"/>
        <w:ind w:left="134"/>
        <w:rPr>
          <w:rFonts w:eastAsia="Arial" w:cs="Arial"/>
          <w:szCs w:val="22"/>
        </w:rPr>
      </w:pPr>
    </w:p>
    <w:p w:rsidR="00346D73" w:rsidRPr="00346D73" w:rsidRDefault="00346D73" w:rsidP="00C82B38">
      <w:pPr>
        <w:widowControl w:val="0"/>
        <w:autoSpaceDE w:val="0"/>
        <w:autoSpaceDN w:val="0"/>
        <w:spacing w:before="7"/>
        <w:rPr>
          <w:rFonts w:eastAsia="Arial" w:cs="Arial"/>
          <w:szCs w:val="22"/>
        </w:rPr>
      </w:pPr>
    </w:p>
    <w:p w:rsidR="00C70514" w:rsidRPr="00C70514" w:rsidRDefault="00C70514" w:rsidP="00C70514">
      <w:pPr>
        <w:autoSpaceDE w:val="0"/>
        <w:autoSpaceDN w:val="0"/>
        <w:adjustRightInd w:val="0"/>
        <w:rPr>
          <w:rFonts w:eastAsia="Arial" w:cs="Arial"/>
          <w:sz w:val="24"/>
          <w:szCs w:val="24"/>
          <w:u w:val="single"/>
        </w:rPr>
      </w:pPr>
      <w:r w:rsidRPr="00C70514">
        <w:rPr>
          <w:rFonts w:ascii="Times New Roman" w:hAnsi="Times New Roman"/>
          <w:b/>
          <w:bCs/>
          <w:sz w:val="24"/>
          <w:szCs w:val="24"/>
          <w:u w:val="single"/>
        </w:rPr>
        <w:t xml:space="preserve">412.2.1.3 Sprayed fire-resistant materials (SFRM). </w:t>
      </w:r>
      <w:r w:rsidRPr="00C70514">
        <w:rPr>
          <w:rFonts w:ascii="Times-Roman" w:hAnsi="Times-Roman" w:cs="Times-Roman"/>
          <w:sz w:val="24"/>
          <w:szCs w:val="24"/>
          <w:u w:val="single"/>
        </w:rPr>
        <w:t>The bond strength of the SFRM installed in airport traffic control towers shall be in accordance with Section 403.2.4 where the control cab is located more than 75 feet (22 860 mm) above the lowest level of fire department vehicle access.</w:t>
      </w:r>
    </w:p>
    <w:p w:rsidR="00346D73" w:rsidRPr="00C70514" w:rsidRDefault="00346D73" w:rsidP="00C82B38">
      <w:pPr>
        <w:widowControl w:val="0"/>
        <w:autoSpaceDE w:val="0"/>
        <w:autoSpaceDN w:val="0"/>
        <w:spacing w:line="20" w:lineRule="exact"/>
        <w:ind w:left="134"/>
        <w:rPr>
          <w:rFonts w:eastAsia="Arial" w:cs="Arial"/>
          <w:szCs w:val="22"/>
          <w:u w:val="single"/>
        </w:rPr>
      </w:pPr>
    </w:p>
    <w:p w:rsidR="00346D73" w:rsidRDefault="00346D73" w:rsidP="00C82B38">
      <w:pPr>
        <w:widowControl w:val="0"/>
        <w:autoSpaceDE w:val="0"/>
        <w:autoSpaceDN w:val="0"/>
        <w:rPr>
          <w:rFonts w:eastAsia="Arial" w:cs="Arial"/>
          <w:szCs w:val="22"/>
        </w:rPr>
      </w:pPr>
    </w:p>
    <w:p w:rsidR="00C70514" w:rsidRPr="00C70514" w:rsidRDefault="00C70514" w:rsidP="00C70514">
      <w:pPr>
        <w:tabs>
          <w:tab w:val="left" w:pos="5597"/>
        </w:tabs>
        <w:kinsoku w:val="0"/>
        <w:overflowPunct w:val="0"/>
        <w:autoSpaceDE w:val="0"/>
        <w:autoSpaceDN w:val="0"/>
        <w:adjustRightInd w:val="0"/>
        <w:rPr>
          <w:rFonts w:cs="Arial"/>
          <w:szCs w:val="22"/>
          <w:u w:val="single"/>
        </w:rPr>
      </w:pPr>
      <w:r w:rsidRPr="00C70514">
        <w:rPr>
          <w:rFonts w:cs="Arial"/>
          <w:b/>
          <w:bCs/>
          <w:w w:val="99"/>
          <w:szCs w:val="22"/>
          <w:u w:val="single"/>
        </w:rPr>
        <w:lastRenderedPageBreak/>
        <w:t xml:space="preserve">[F] </w:t>
      </w:r>
      <w:r w:rsidRPr="00C70514">
        <w:rPr>
          <w:rFonts w:cs="Arial"/>
          <w:b/>
          <w:bCs/>
          <w:szCs w:val="22"/>
          <w:u w:val="single"/>
        </w:rPr>
        <w:t>412.2.3.2</w:t>
      </w:r>
      <w:r w:rsidRPr="00C70514">
        <w:rPr>
          <w:rFonts w:cs="Arial"/>
          <w:b/>
          <w:bCs/>
          <w:spacing w:val="11"/>
          <w:szCs w:val="22"/>
          <w:u w:val="single"/>
        </w:rPr>
        <w:t xml:space="preserve"> </w:t>
      </w:r>
      <w:r w:rsidRPr="00C70514">
        <w:rPr>
          <w:rFonts w:cs="Arial"/>
          <w:b/>
          <w:bCs/>
          <w:szCs w:val="22"/>
          <w:u w:val="single"/>
        </w:rPr>
        <w:t>Fire</w:t>
      </w:r>
      <w:r w:rsidRPr="00C70514">
        <w:rPr>
          <w:rFonts w:cs="Arial"/>
          <w:b/>
          <w:bCs/>
          <w:spacing w:val="11"/>
          <w:szCs w:val="22"/>
          <w:u w:val="single"/>
        </w:rPr>
        <w:t xml:space="preserve"> </w:t>
      </w:r>
      <w:r w:rsidRPr="00C70514">
        <w:rPr>
          <w:rFonts w:cs="Arial"/>
          <w:b/>
          <w:bCs/>
          <w:szCs w:val="22"/>
          <w:u w:val="single"/>
        </w:rPr>
        <w:t>command</w:t>
      </w:r>
      <w:r w:rsidRPr="00C70514">
        <w:rPr>
          <w:rFonts w:cs="Arial"/>
          <w:b/>
          <w:bCs/>
          <w:spacing w:val="10"/>
          <w:szCs w:val="22"/>
          <w:u w:val="single"/>
        </w:rPr>
        <w:t xml:space="preserve"> </w:t>
      </w:r>
      <w:r w:rsidRPr="00C70514">
        <w:rPr>
          <w:rFonts w:cs="Arial"/>
          <w:b/>
          <w:bCs/>
          <w:szCs w:val="22"/>
          <w:u w:val="single"/>
        </w:rPr>
        <w:t>center.</w:t>
      </w:r>
      <w:r w:rsidRPr="00C70514">
        <w:rPr>
          <w:rFonts w:cs="Arial"/>
          <w:b/>
          <w:bCs/>
          <w:spacing w:val="12"/>
          <w:szCs w:val="22"/>
          <w:u w:val="single"/>
        </w:rPr>
        <w:t xml:space="preserve"> </w:t>
      </w:r>
      <w:r w:rsidRPr="00C70514">
        <w:rPr>
          <w:rFonts w:cs="Arial"/>
          <w:szCs w:val="22"/>
          <w:u w:val="single"/>
        </w:rPr>
        <w:t>A</w:t>
      </w:r>
      <w:r w:rsidRPr="00C70514">
        <w:rPr>
          <w:rFonts w:cs="Arial"/>
          <w:spacing w:val="12"/>
          <w:szCs w:val="22"/>
          <w:u w:val="single"/>
        </w:rPr>
        <w:t xml:space="preserve"> </w:t>
      </w:r>
      <w:r w:rsidRPr="00C70514">
        <w:rPr>
          <w:rFonts w:cs="Arial"/>
          <w:szCs w:val="22"/>
          <w:u w:val="single"/>
        </w:rPr>
        <w:t>fire</w:t>
      </w:r>
      <w:r w:rsidRPr="00C70514">
        <w:rPr>
          <w:rFonts w:cs="Arial"/>
          <w:spacing w:val="13"/>
          <w:szCs w:val="22"/>
          <w:u w:val="single"/>
        </w:rPr>
        <w:t xml:space="preserve"> </w:t>
      </w:r>
      <w:r w:rsidRPr="00C70514">
        <w:rPr>
          <w:rFonts w:cs="Arial"/>
          <w:szCs w:val="22"/>
          <w:u w:val="single"/>
        </w:rPr>
        <w:t>command</w:t>
      </w:r>
      <w:r w:rsidRPr="00C70514">
        <w:rPr>
          <w:rFonts w:cs="Arial"/>
          <w:spacing w:val="-1"/>
          <w:szCs w:val="22"/>
          <w:u w:val="single"/>
        </w:rPr>
        <w:t xml:space="preserve"> </w:t>
      </w:r>
      <w:r w:rsidRPr="00C70514">
        <w:rPr>
          <w:rFonts w:cs="Arial"/>
          <w:szCs w:val="22"/>
          <w:u w:val="single"/>
        </w:rPr>
        <w:t>center shall</w:t>
      </w:r>
      <w:r w:rsidRPr="00C70514">
        <w:rPr>
          <w:rFonts w:cs="Arial"/>
          <w:spacing w:val="-1"/>
          <w:szCs w:val="22"/>
          <w:u w:val="single"/>
        </w:rPr>
        <w:t xml:space="preserve"> </w:t>
      </w:r>
      <w:r w:rsidRPr="00C70514">
        <w:rPr>
          <w:rFonts w:cs="Arial"/>
          <w:szCs w:val="22"/>
          <w:u w:val="single"/>
        </w:rPr>
        <w:t>be</w:t>
      </w:r>
      <w:r w:rsidRPr="00C70514">
        <w:rPr>
          <w:rFonts w:cs="Arial"/>
          <w:spacing w:val="-1"/>
          <w:szCs w:val="22"/>
          <w:u w:val="single"/>
        </w:rPr>
        <w:t xml:space="preserve"> </w:t>
      </w:r>
      <w:r w:rsidRPr="00C70514">
        <w:rPr>
          <w:rFonts w:cs="Arial"/>
          <w:szCs w:val="22"/>
          <w:u w:val="single"/>
        </w:rPr>
        <w:t>provided</w:t>
      </w:r>
      <w:r w:rsidRPr="00C70514">
        <w:rPr>
          <w:rFonts w:cs="Arial"/>
          <w:spacing w:val="-1"/>
          <w:szCs w:val="22"/>
          <w:u w:val="single"/>
        </w:rPr>
        <w:t xml:space="preserve"> </w:t>
      </w:r>
      <w:r w:rsidRPr="00C70514">
        <w:rPr>
          <w:rFonts w:cs="Arial"/>
          <w:szCs w:val="22"/>
          <w:u w:val="single"/>
        </w:rPr>
        <w:t>in airport</w:t>
      </w:r>
      <w:r w:rsidRPr="00C70514">
        <w:rPr>
          <w:rFonts w:cs="Arial"/>
          <w:spacing w:val="-1"/>
          <w:szCs w:val="22"/>
          <w:u w:val="single"/>
        </w:rPr>
        <w:t xml:space="preserve"> </w:t>
      </w:r>
      <w:r w:rsidRPr="00C70514">
        <w:rPr>
          <w:rFonts w:cs="Arial"/>
          <w:szCs w:val="22"/>
          <w:u w:val="single"/>
        </w:rPr>
        <w:t>traffic control</w:t>
      </w:r>
      <w:r w:rsidRPr="00C70514">
        <w:rPr>
          <w:rFonts w:cs="Arial"/>
          <w:spacing w:val="-1"/>
          <w:szCs w:val="22"/>
          <w:u w:val="single"/>
        </w:rPr>
        <w:t xml:space="preserve"> </w:t>
      </w:r>
      <w:r w:rsidRPr="00C70514">
        <w:rPr>
          <w:rFonts w:cs="Arial"/>
          <w:szCs w:val="22"/>
          <w:u w:val="single"/>
        </w:rPr>
        <w:t>towers</w:t>
      </w:r>
      <w:r w:rsidRPr="00C70514">
        <w:rPr>
          <w:rFonts w:cs="Arial"/>
          <w:spacing w:val="-1"/>
          <w:szCs w:val="22"/>
          <w:u w:val="single"/>
        </w:rPr>
        <w:t xml:space="preserve"> </w:t>
      </w:r>
      <w:r w:rsidRPr="00C70514">
        <w:rPr>
          <w:rFonts w:cs="Arial"/>
          <w:szCs w:val="22"/>
          <w:u w:val="single"/>
        </w:rPr>
        <w:t>where</w:t>
      </w:r>
      <w:r w:rsidRPr="00C70514">
        <w:rPr>
          <w:rFonts w:cs="Arial"/>
          <w:spacing w:val="10"/>
          <w:szCs w:val="22"/>
          <w:u w:val="single"/>
        </w:rPr>
        <w:t xml:space="preserve"> </w:t>
      </w:r>
      <w:r w:rsidRPr="00C70514">
        <w:rPr>
          <w:rFonts w:cs="Arial"/>
          <w:szCs w:val="22"/>
          <w:u w:val="single"/>
        </w:rPr>
        <w:t>the</w:t>
      </w:r>
      <w:r w:rsidRPr="00C70514">
        <w:rPr>
          <w:rFonts w:cs="Arial"/>
          <w:spacing w:val="10"/>
          <w:szCs w:val="22"/>
          <w:u w:val="single"/>
        </w:rPr>
        <w:t xml:space="preserve"> </w:t>
      </w:r>
      <w:r w:rsidRPr="00C70514">
        <w:rPr>
          <w:rFonts w:cs="Arial"/>
          <w:szCs w:val="22"/>
          <w:u w:val="single"/>
        </w:rPr>
        <w:t>control</w:t>
      </w:r>
      <w:r w:rsidRPr="00C70514">
        <w:rPr>
          <w:rFonts w:cs="Arial"/>
          <w:spacing w:val="13"/>
          <w:szCs w:val="22"/>
          <w:u w:val="single"/>
        </w:rPr>
        <w:t xml:space="preserve"> </w:t>
      </w:r>
      <w:r w:rsidRPr="00C70514">
        <w:rPr>
          <w:rFonts w:cs="Arial"/>
          <w:szCs w:val="22"/>
          <w:u w:val="single"/>
        </w:rPr>
        <w:t>cab</w:t>
      </w:r>
      <w:r w:rsidRPr="00C70514">
        <w:rPr>
          <w:rFonts w:cs="Arial"/>
          <w:spacing w:val="11"/>
          <w:szCs w:val="22"/>
          <w:u w:val="single"/>
        </w:rPr>
        <w:t xml:space="preserve"> </w:t>
      </w:r>
      <w:r w:rsidRPr="00C70514">
        <w:rPr>
          <w:rFonts w:cs="Arial"/>
          <w:szCs w:val="22"/>
          <w:u w:val="single"/>
        </w:rPr>
        <w:t>is</w:t>
      </w:r>
      <w:r w:rsidRPr="00C70514">
        <w:rPr>
          <w:rFonts w:cs="Arial"/>
          <w:spacing w:val="10"/>
          <w:szCs w:val="22"/>
          <w:u w:val="single"/>
        </w:rPr>
        <w:t xml:space="preserve"> </w:t>
      </w:r>
      <w:r w:rsidRPr="00C70514">
        <w:rPr>
          <w:rFonts w:cs="Arial"/>
          <w:szCs w:val="22"/>
          <w:u w:val="single"/>
        </w:rPr>
        <w:t>located</w:t>
      </w:r>
      <w:r w:rsidRPr="00C70514">
        <w:rPr>
          <w:rFonts w:cs="Arial"/>
          <w:spacing w:val="11"/>
          <w:szCs w:val="22"/>
          <w:u w:val="single"/>
        </w:rPr>
        <w:t xml:space="preserve"> </w:t>
      </w:r>
      <w:r w:rsidRPr="00C70514">
        <w:rPr>
          <w:rFonts w:cs="Arial"/>
          <w:szCs w:val="22"/>
          <w:u w:val="single"/>
        </w:rPr>
        <w:t>more</w:t>
      </w:r>
      <w:r w:rsidRPr="00C70514">
        <w:rPr>
          <w:rFonts w:cs="Arial"/>
          <w:spacing w:val="13"/>
          <w:szCs w:val="22"/>
          <w:u w:val="single"/>
        </w:rPr>
        <w:t xml:space="preserve"> </w:t>
      </w:r>
      <w:r w:rsidRPr="00C70514">
        <w:rPr>
          <w:rFonts w:cs="Arial"/>
          <w:szCs w:val="22"/>
          <w:u w:val="single"/>
        </w:rPr>
        <w:t>than</w:t>
      </w:r>
      <w:r w:rsidRPr="00C70514">
        <w:rPr>
          <w:rFonts w:cs="Arial"/>
          <w:spacing w:val="11"/>
          <w:szCs w:val="22"/>
          <w:u w:val="single"/>
        </w:rPr>
        <w:t xml:space="preserve"> </w:t>
      </w:r>
      <w:r w:rsidRPr="00C70514">
        <w:rPr>
          <w:rFonts w:cs="Arial"/>
          <w:szCs w:val="22"/>
          <w:u w:val="single"/>
        </w:rPr>
        <w:t>75</w:t>
      </w:r>
      <w:r w:rsidRPr="00C70514">
        <w:rPr>
          <w:rFonts w:cs="Arial"/>
          <w:spacing w:val="11"/>
          <w:szCs w:val="22"/>
          <w:u w:val="single"/>
        </w:rPr>
        <w:t xml:space="preserve"> </w:t>
      </w:r>
      <w:r w:rsidRPr="00C70514">
        <w:rPr>
          <w:rFonts w:cs="Arial"/>
          <w:szCs w:val="22"/>
          <w:u w:val="single"/>
        </w:rPr>
        <w:t>feet</w:t>
      </w:r>
      <w:r w:rsidRPr="00C70514">
        <w:rPr>
          <w:rFonts w:cs="Arial"/>
          <w:spacing w:val="11"/>
          <w:szCs w:val="22"/>
          <w:u w:val="single"/>
        </w:rPr>
        <w:t xml:space="preserve"> </w:t>
      </w:r>
      <w:r w:rsidRPr="00C70514">
        <w:rPr>
          <w:rFonts w:cs="Arial"/>
          <w:szCs w:val="22"/>
          <w:u w:val="single"/>
        </w:rPr>
        <w:t>(22</w:t>
      </w:r>
      <w:r w:rsidRPr="00C70514">
        <w:rPr>
          <w:rFonts w:cs="Arial"/>
          <w:spacing w:val="-1"/>
          <w:szCs w:val="22"/>
          <w:u w:val="single"/>
        </w:rPr>
        <w:t xml:space="preserve"> </w:t>
      </w:r>
      <w:r w:rsidRPr="00C70514">
        <w:rPr>
          <w:rFonts w:cs="Arial"/>
          <w:szCs w:val="22"/>
          <w:u w:val="single"/>
        </w:rPr>
        <w:t>860</w:t>
      </w:r>
      <w:r w:rsidRPr="00C70514">
        <w:rPr>
          <w:rFonts w:cs="Arial"/>
          <w:spacing w:val="46"/>
          <w:szCs w:val="22"/>
          <w:u w:val="single"/>
        </w:rPr>
        <w:t xml:space="preserve"> </w:t>
      </w:r>
      <w:r w:rsidRPr="00C70514">
        <w:rPr>
          <w:rFonts w:cs="Arial"/>
          <w:szCs w:val="22"/>
          <w:u w:val="single"/>
        </w:rPr>
        <w:t>mm)</w:t>
      </w:r>
      <w:r w:rsidRPr="00C70514">
        <w:rPr>
          <w:rFonts w:cs="Arial"/>
          <w:spacing w:val="47"/>
          <w:szCs w:val="22"/>
          <w:u w:val="single"/>
        </w:rPr>
        <w:t xml:space="preserve"> </w:t>
      </w:r>
      <w:r w:rsidRPr="00C70514">
        <w:rPr>
          <w:rFonts w:cs="Arial"/>
          <w:szCs w:val="22"/>
          <w:u w:val="single"/>
        </w:rPr>
        <w:t>above</w:t>
      </w:r>
      <w:r w:rsidRPr="00C70514">
        <w:rPr>
          <w:rFonts w:cs="Arial"/>
          <w:spacing w:val="47"/>
          <w:szCs w:val="22"/>
          <w:u w:val="single"/>
        </w:rPr>
        <w:t xml:space="preserve"> </w:t>
      </w:r>
      <w:r w:rsidRPr="00C70514">
        <w:rPr>
          <w:rFonts w:cs="Arial"/>
          <w:szCs w:val="22"/>
          <w:u w:val="single"/>
        </w:rPr>
        <w:t>the</w:t>
      </w:r>
      <w:r w:rsidRPr="00C70514">
        <w:rPr>
          <w:rFonts w:cs="Arial"/>
          <w:spacing w:val="47"/>
          <w:szCs w:val="22"/>
          <w:u w:val="single"/>
        </w:rPr>
        <w:t xml:space="preserve"> </w:t>
      </w:r>
      <w:r w:rsidRPr="00C70514">
        <w:rPr>
          <w:rFonts w:cs="Arial"/>
          <w:szCs w:val="22"/>
          <w:u w:val="single"/>
        </w:rPr>
        <w:t>lowest</w:t>
      </w:r>
      <w:r w:rsidRPr="00C70514">
        <w:rPr>
          <w:rFonts w:cs="Arial"/>
          <w:spacing w:val="46"/>
          <w:szCs w:val="22"/>
          <w:u w:val="single"/>
        </w:rPr>
        <w:t xml:space="preserve"> </w:t>
      </w:r>
      <w:r w:rsidRPr="00C70514">
        <w:rPr>
          <w:rFonts w:cs="Arial"/>
          <w:szCs w:val="22"/>
          <w:u w:val="single"/>
        </w:rPr>
        <w:t>level</w:t>
      </w:r>
      <w:r w:rsidRPr="00C70514">
        <w:rPr>
          <w:rFonts w:cs="Arial"/>
          <w:spacing w:val="46"/>
          <w:szCs w:val="22"/>
          <w:u w:val="single"/>
        </w:rPr>
        <w:t xml:space="preserve"> </w:t>
      </w:r>
      <w:r w:rsidRPr="00C70514">
        <w:rPr>
          <w:rFonts w:cs="Arial"/>
          <w:szCs w:val="22"/>
          <w:u w:val="single"/>
        </w:rPr>
        <w:t>of</w:t>
      </w:r>
      <w:r w:rsidRPr="00C70514">
        <w:rPr>
          <w:rFonts w:cs="Arial"/>
          <w:spacing w:val="47"/>
          <w:szCs w:val="22"/>
          <w:u w:val="single"/>
        </w:rPr>
        <w:t xml:space="preserve"> </w:t>
      </w:r>
      <w:r w:rsidRPr="00C70514">
        <w:rPr>
          <w:rFonts w:cs="Arial"/>
          <w:szCs w:val="22"/>
          <w:u w:val="single"/>
        </w:rPr>
        <w:t>fire</w:t>
      </w:r>
      <w:r w:rsidRPr="00C70514">
        <w:rPr>
          <w:rFonts w:cs="Arial"/>
          <w:spacing w:val="47"/>
          <w:szCs w:val="22"/>
          <w:u w:val="single"/>
        </w:rPr>
        <w:t xml:space="preserve"> </w:t>
      </w:r>
      <w:r w:rsidRPr="00C70514">
        <w:rPr>
          <w:rFonts w:cs="Arial"/>
          <w:szCs w:val="22"/>
          <w:u w:val="single"/>
        </w:rPr>
        <w:t>department</w:t>
      </w:r>
      <w:r w:rsidRPr="00C70514">
        <w:rPr>
          <w:rFonts w:cs="Arial"/>
          <w:spacing w:val="-1"/>
          <w:szCs w:val="22"/>
          <w:u w:val="single"/>
        </w:rPr>
        <w:t xml:space="preserve"> </w:t>
      </w:r>
      <w:r w:rsidRPr="00C70514">
        <w:rPr>
          <w:rFonts w:cs="Arial"/>
          <w:szCs w:val="22"/>
          <w:u w:val="single"/>
        </w:rPr>
        <w:t>vehicle</w:t>
      </w:r>
      <w:r w:rsidRPr="00C70514">
        <w:rPr>
          <w:rFonts w:cs="Arial"/>
          <w:spacing w:val="13"/>
          <w:szCs w:val="22"/>
          <w:u w:val="single"/>
        </w:rPr>
        <w:t xml:space="preserve"> </w:t>
      </w:r>
      <w:r w:rsidRPr="00C70514">
        <w:rPr>
          <w:rFonts w:cs="Arial"/>
          <w:szCs w:val="22"/>
          <w:u w:val="single"/>
        </w:rPr>
        <w:t>access.</w:t>
      </w:r>
      <w:r w:rsidRPr="00C70514">
        <w:rPr>
          <w:rFonts w:cs="Arial"/>
          <w:spacing w:val="13"/>
          <w:szCs w:val="22"/>
          <w:u w:val="single"/>
        </w:rPr>
        <w:t xml:space="preserve"> </w:t>
      </w:r>
      <w:r w:rsidRPr="00C70514">
        <w:rPr>
          <w:rFonts w:cs="Arial"/>
          <w:szCs w:val="22"/>
          <w:u w:val="single"/>
        </w:rPr>
        <w:t>The</w:t>
      </w:r>
      <w:r w:rsidRPr="00C70514">
        <w:rPr>
          <w:rFonts w:cs="Arial"/>
          <w:spacing w:val="13"/>
          <w:szCs w:val="22"/>
          <w:u w:val="single"/>
        </w:rPr>
        <w:t xml:space="preserve"> </w:t>
      </w:r>
      <w:r w:rsidRPr="00C70514">
        <w:rPr>
          <w:rFonts w:cs="Arial"/>
          <w:szCs w:val="22"/>
          <w:u w:val="single"/>
        </w:rPr>
        <w:t>fire</w:t>
      </w:r>
      <w:r w:rsidRPr="00C70514">
        <w:rPr>
          <w:rFonts w:cs="Arial"/>
          <w:spacing w:val="13"/>
          <w:szCs w:val="22"/>
          <w:u w:val="single"/>
        </w:rPr>
        <w:t xml:space="preserve"> </w:t>
      </w:r>
      <w:r w:rsidRPr="00C70514">
        <w:rPr>
          <w:rFonts w:cs="Arial"/>
          <w:szCs w:val="22"/>
          <w:u w:val="single"/>
        </w:rPr>
        <w:t>command</w:t>
      </w:r>
      <w:r w:rsidRPr="00C70514">
        <w:rPr>
          <w:rFonts w:cs="Arial"/>
          <w:spacing w:val="13"/>
          <w:szCs w:val="22"/>
          <w:u w:val="single"/>
        </w:rPr>
        <w:t xml:space="preserve"> </w:t>
      </w:r>
      <w:r w:rsidRPr="00C70514">
        <w:rPr>
          <w:rFonts w:cs="Arial"/>
          <w:szCs w:val="22"/>
          <w:u w:val="single"/>
        </w:rPr>
        <w:t>center</w:t>
      </w:r>
      <w:r w:rsidRPr="00C70514">
        <w:rPr>
          <w:rFonts w:cs="Arial"/>
          <w:spacing w:val="13"/>
          <w:szCs w:val="22"/>
          <w:u w:val="single"/>
        </w:rPr>
        <w:t xml:space="preserve"> </w:t>
      </w:r>
      <w:r w:rsidRPr="00C70514">
        <w:rPr>
          <w:rFonts w:cs="Arial"/>
          <w:szCs w:val="22"/>
          <w:u w:val="single"/>
        </w:rPr>
        <w:t>shall</w:t>
      </w:r>
      <w:r w:rsidRPr="00C70514">
        <w:rPr>
          <w:rFonts w:cs="Arial"/>
          <w:spacing w:val="13"/>
          <w:szCs w:val="22"/>
          <w:u w:val="single"/>
        </w:rPr>
        <w:t xml:space="preserve"> </w:t>
      </w:r>
      <w:r w:rsidRPr="00C70514">
        <w:rPr>
          <w:rFonts w:cs="Arial"/>
          <w:szCs w:val="22"/>
          <w:u w:val="single"/>
        </w:rPr>
        <w:t>comply</w:t>
      </w:r>
      <w:r w:rsidRPr="00C70514">
        <w:rPr>
          <w:rFonts w:cs="Arial"/>
          <w:spacing w:val="-1"/>
          <w:szCs w:val="22"/>
          <w:u w:val="single"/>
        </w:rPr>
        <w:t xml:space="preserve"> </w:t>
      </w:r>
      <w:r w:rsidRPr="00C70514">
        <w:rPr>
          <w:rFonts w:cs="Arial"/>
          <w:szCs w:val="22"/>
          <w:u w:val="single"/>
        </w:rPr>
        <w:t>with</w:t>
      </w:r>
      <w:r w:rsidRPr="00C70514">
        <w:rPr>
          <w:rFonts w:cs="Arial"/>
          <w:spacing w:val="-4"/>
          <w:szCs w:val="22"/>
          <w:u w:val="single"/>
        </w:rPr>
        <w:t xml:space="preserve"> </w:t>
      </w:r>
      <w:r w:rsidRPr="00C70514">
        <w:rPr>
          <w:rFonts w:cs="Arial"/>
          <w:szCs w:val="22"/>
          <w:u w:val="single"/>
        </w:rPr>
        <w:t>Section</w:t>
      </w:r>
      <w:r w:rsidRPr="00C70514">
        <w:rPr>
          <w:rFonts w:cs="Arial"/>
          <w:spacing w:val="-1"/>
          <w:szCs w:val="22"/>
          <w:u w:val="single"/>
        </w:rPr>
        <w:t xml:space="preserve"> </w:t>
      </w:r>
      <w:r w:rsidRPr="00C70514">
        <w:rPr>
          <w:rFonts w:cs="Arial"/>
          <w:szCs w:val="22"/>
          <w:u w:val="single"/>
        </w:rPr>
        <w:t>911.</w:t>
      </w:r>
    </w:p>
    <w:p w:rsidR="00C70514" w:rsidRPr="00C70514" w:rsidRDefault="00C70514" w:rsidP="00C70514">
      <w:pPr>
        <w:tabs>
          <w:tab w:val="left" w:pos="5597"/>
        </w:tabs>
        <w:kinsoku w:val="0"/>
        <w:overflowPunct w:val="0"/>
        <w:autoSpaceDE w:val="0"/>
        <w:autoSpaceDN w:val="0"/>
        <w:adjustRightInd w:val="0"/>
        <w:rPr>
          <w:rFonts w:cs="Arial"/>
          <w:szCs w:val="22"/>
          <w:u w:val="single"/>
        </w:rPr>
      </w:pPr>
    </w:p>
    <w:p w:rsidR="00C70514" w:rsidRPr="00C70514" w:rsidRDefault="00C70514" w:rsidP="00C70514">
      <w:pPr>
        <w:tabs>
          <w:tab w:val="left" w:pos="5597"/>
        </w:tabs>
        <w:kinsoku w:val="0"/>
        <w:overflowPunct w:val="0"/>
        <w:autoSpaceDE w:val="0"/>
        <w:autoSpaceDN w:val="0"/>
        <w:adjustRightInd w:val="0"/>
        <w:rPr>
          <w:rFonts w:cs="Arial"/>
          <w:szCs w:val="22"/>
          <w:u w:val="single"/>
        </w:rPr>
      </w:pPr>
      <w:r w:rsidRPr="00C70514">
        <w:rPr>
          <w:rFonts w:cs="Arial"/>
          <w:b/>
          <w:bCs/>
          <w:szCs w:val="22"/>
          <w:u w:val="single"/>
        </w:rPr>
        <w:t>Exceptions:</w:t>
      </w:r>
    </w:p>
    <w:p w:rsidR="00C70514" w:rsidRPr="00C70514" w:rsidRDefault="00C70514" w:rsidP="00C70514">
      <w:pPr>
        <w:tabs>
          <w:tab w:val="left" w:pos="5597"/>
        </w:tabs>
        <w:kinsoku w:val="0"/>
        <w:overflowPunct w:val="0"/>
        <w:autoSpaceDE w:val="0"/>
        <w:autoSpaceDN w:val="0"/>
        <w:adjustRightInd w:val="0"/>
        <w:rPr>
          <w:rFonts w:cs="Arial"/>
          <w:spacing w:val="-2"/>
          <w:w w:val="99"/>
          <w:szCs w:val="22"/>
          <w:u w:val="single"/>
        </w:rPr>
      </w:pPr>
    </w:p>
    <w:p w:rsidR="00C70514" w:rsidRPr="00C70514" w:rsidRDefault="00C70514" w:rsidP="00C70514">
      <w:pPr>
        <w:tabs>
          <w:tab w:val="left" w:pos="5597"/>
        </w:tabs>
        <w:kinsoku w:val="0"/>
        <w:overflowPunct w:val="0"/>
        <w:autoSpaceDE w:val="0"/>
        <w:autoSpaceDN w:val="0"/>
        <w:adjustRightInd w:val="0"/>
        <w:rPr>
          <w:rFonts w:cs="Arial"/>
          <w:szCs w:val="22"/>
          <w:u w:val="single"/>
        </w:rPr>
      </w:pPr>
      <w:r w:rsidRPr="00C70514">
        <w:rPr>
          <w:rFonts w:cs="Arial"/>
          <w:spacing w:val="-2"/>
          <w:w w:val="99"/>
          <w:szCs w:val="22"/>
          <w:u w:val="single"/>
        </w:rPr>
        <w:t>1.</w:t>
      </w:r>
      <w:r w:rsidRPr="00C70514">
        <w:rPr>
          <w:rFonts w:cs="Arial"/>
          <w:szCs w:val="22"/>
          <w:u w:val="single"/>
        </w:rPr>
        <w:t>The fire command center shall be located in the airport control tower or an adjacent contiguous building where building functions are</w:t>
      </w:r>
      <w:r w:rsidRPr="00C70514">
        <w:rPr>
          <w:rFonts w:cs="Arial"/>
          <w:spacing w:val="20"/>
          <w:szCs w:val="22"/>
          <w:u w:val="single"/>
        </w:rPr>
        <w:t xml:space="preserve"> </w:t>
      </w:r>
      <w:r w:rsidRPr="00C70514">
        <w:rPr>
          <w:rFonts w:cs="Arial"/>
          <w:szCs w:val="22"/>
          <w:u w:val="single"/>
        </w:rPr>
        <w:t>interdependent.</w:t>
      </w:r>
    </w:p>
    <w:p w:rsidR="00C70514" w:rsidRPr="00C70514" w:rsidRDefault="00C70514" w:rsidP="00C70514">
      <w:pPr>
        <w:tabs>
          <w:tab w:val="left" w:pos="5597"/>
        </w:tabs>
        <w:kinsoku w:val="0"/>
        <w:overflowPunct w:val="0"/>
        <w:autoSpaceDE w:val="0"/>
        <w:autoSpaceDN w:val="0"/>
        <w:adjustRightInd w:val="0"/>
        <w:rPr>
          <w:rFonts w:cs="Arial"/>
          <w:szCs w:val="22"/>
          <w:u w:val="single"/>
        </w:rPr>
      </w:pPr>
    </w:p>
    <w:p w:rsidR="00C70514" w:rsidRPr="00C70514" w:rsidRDefault="00C70514" w:rsidP="00C70514">
      <w:pPr>
        <w:tabs>
          <w:tab w:val="left" w:pos="5597"/>
        </w:tabs>
        <w:kinsoku w:val="0"/>
        <w:overflowPunct w:val="0"/>
        <w:autoSpaceDE w:val="0"/>
        <w:autoSpaceDN w:val="0"/>
        <w:adjustRightInd w:val="0"/>
        <w:rPr>
          <w:rFonts w:cs="Arial"/>
          <w:szCs w:val="22"/>
          <w:u w:val="single"/>
        </w:rPr>
      </w:pPr>
      <w:r w:rsidRPr="00C70514">
        <w:rPr>
          <w:rFonts w:cs="Arial"/>
          <w:spacing w:val="-2"/>
          <w:w w:val="99"/>
          <w:szCs w:val="22"/>
          <w:u w:val="single"/>
        </w:rPr>
        <w:t>2.</w:t>
      </w:r>
      <w:r w:rsidRPr="00C70514">
        <w:rPr>
          <w:rFonts w:cs="Arial"/>
          <w:szCs w:val="22"/>
          <w:u w:val="single"/>
        </w:rPr>
        <w:t>The room shall be not less than 150 square feet (14 m</w:t>
      </w:r>
      <w:r w:rsidRPr="00C70514">
        <w:rPr>
          <w:rFonts w:cs="Arial"/>
          <w:szCs w:val="22"/>
          <w:u w:val="single"/>
          <w:vertAlign w:val="superscript"/>
        </w:rPr>
        <w:t>2</w:t>
      </w:r>
      <w:r w:rsidRPr="00C70514">
        <w:rPr>
          <w:rFonts w:cs="Arial"/>
          <w:szCs w:val="22"/>
          <w:u w:val="single"/>
        </w:rPr>
        <w:t>) in area with a minimum dimension of 10 feet (3048</w:t>
      </w:r>
      <w:r w:rsidRPr="00C70514">
        <w:rPr>
          <w:rFonts w:cs="Arial"/>
          <w:spacing w:val="38"/>
          <w:szCs w:val="22"/>
          <w:u w:val="single"/>
        </w:rPr>
        <w:t xml:space="preserve"> </w:t>
      </w:r>
      <w:r w:rsidRPr="00C70514">
        <w:rPr>
          <w:rFonts w:cs="Arial"/>
          <w:szCs w:val="22"/>
          <w:u w:val="single"/>
        </w:rPr>
        <w:t>mm).</w:t>
      </w:r>
    </w:p>
    <w:p w:rsidR="00C70514" w:rsidRPr="00C70514" w:rsidRDefault="00C70514" w:rsidP="00C70514">
      <w:pPr>
        <w:tabs>
          <w:tab w:val="left" w:pos="5597"/>
        </w:tabs>
        <w:kinsoku w:val="0"/>
        <w:overflowPunct w:val="0"/>
        <w:autoSpaceDE w:val="0"/>
        <w:autoSpaceDN w:val="0"/>
        <w:adjustRightInd w:val="0"/>
        <w:rPr>
          <w:rFonts w:cs="Arial"/>
          <w:szCs w:val="22"/>
          <w:u w:val="single"/>
        </w:rPr>
      </w:pPr>
    </w:p>
    <w:p w:rsidR="00C70514" w:rsidRPr="00C70514" w:rsidRDefault="00C70514" w:rsidP="00C70514">
      <w:pPr>
        <w:tabs>
          <w:tab w:val="left" w:pos="5597"/>
        </w:tabs>
        <w:kinsoku w:val="0"/>
        <w:overflowPunct w:val="0"/>
        <w:autoSpaceDE w:val="0"/>
        <w:autoSpaceDN w:val="0"/>
        <w:adjustRightInd w:val="0"/>
        <w:rPr>
          <w:rFonts w:cs="Arial"/>
          <w:szCs w:val="22"/>
          <w:u w:val="single"/>
        </w:rPr>
      </w:pPr>
      <w:r w:rsidRPr="00C70514">
        <w:rPr>
          <w:rFonts w:cs="Arial"/>
          <w:spacing w:val="-2"/>
          <w:w w:val="99"/>
          <w:szCs w:val="22"/>
          <w:u w:val="single"/>
        </w:rPr>
        <w:t>3.</w:t>
      </w:r>
      <w:r w:rsidRPr="00C70514">
        <w:rPr>
          <w:rFonts w:cs="Arial"/>
          <w:szCs w:val="22"/>
          <w:u w:val="single"/>
        </w:rPr>
        <w:t>The following features shall not be required in</w:t>
      </w:r>
      <w:r w:rsidRPr="00C70514">
        <w:rPr>
          <w:rFonts w:cs="Arial"/>
          <w:spacing w:val="-1"/>
          <w:szCs w:val="22"/>
          <w:u w:val="single"/>
        </w:rPr>
        <w:t xml:space="preserve"> </w:t>
      </w:r>
      <w:r w:rsidRPr="00C70514">
        <w:rPr>
          <w:rFonts w:cs="Arial"/>
          <w:szCs w:val="22"/>
          <w:u w:val="single"/>
        </w:rPr>
        <w:t>an</w:t>
      </w:r>
      <w:r w:rsidRPr="00C70514">
        <w:rPr>
          <w:rFonts w:cs="Arial"/>
          <w:spacing w:val="18"/>
          <w:szCs w:val="22"/>
          <w:u w:val="single"/>
        </w:rPr>
        <w:t xml:space="preserve"> </w:t>
      </w:r>
      <w:r w:rsidRPr="00C70514">
        <w:rPr>
          <w:rFonts w:cs="Arial"/>
          <w:szCs w:val="22"/>
          <w:u w:val="single"/>
        </w:rPr>
        <w:t>airport</w:t>
      </w:r>
      <w:r w:rsidRPr="00C70514">
        <w:rPr>
          <w:rFonts w:cs="Arial"/>
          <w:spacing w:val="20"/>
          <w:szCs w:val="22"/>
          <w:u w:val="single"/>
        </w:rPr>
        <w:t xml:space="preserve"> </w:t>
      </w:r>
      <w:r w:rsidRPr="00C70514">
        <w:rPr>
          <w:rFonts w:cs="Arial"/>
          <w:szCs w:val="22"/>
          <w:u w:val="single"/>
        </w:rPr>
        <w:t>traffic</w:t>
      </w:r>
      <w:r w:rsidRPr="00C70514">
        <w:rPr>
          <w:rFonts w:cs="Arial"/>
          <w:spacing w:val="18"/>
          <w:szCs w:val="22"/>
          <w:u w:val="single"/>
        </w:rPr>
        <w:t xml:space="preserve"> </w:t>
      </w:r>
      <w:r w:rsidRPr="00C70514">
        <w:rPr>
          <w:rFonts w:cs="Arial"/>
          <w:szCs w:val="22"/>
          <w:u w:val="single"/>
        </w:rPr>
        <w:t>control</w:t>
      </w:r>
      <w:r w:rsidRPr="00C70514">
        <w:rPr>
          <w:rFonts w:cs="Arial"/>
          <w:spacing w:val="20"/>
          <w:szCs w:val="22"/>
          <w:u w:val="single"/>
        </w:rPr>
        <w:t xml:space="preserve"> </w:t>
      </w:r>
      <w:r w:rsidRPr="00C70514">
        <w:rPr>
          <w:rFonts w:cs="Arial"/>
          <w:szCs w:val="22"/>
          <w:u w:val="single"/>
        </w:rPr>
        <w:t>tower</w:t>
      </w:r>
      <w:r w:rsidRPr="00C70514">
        <w:rPr>
          <w:rFonts w:cs="Arial"/>
          <w:spacing w:val="18"/>
          <w:szCs w:val="22"/>
          <w:u w:val="single"/>
        </w:rPr>
        <w:t xml:space="preserve"> </w:t>
      </w:r>
      <w:r w:rsidRPr="00C70514">
        <w:rPr>
          <w:rFonts w:cs="Arial"/>
          <w:szCs w:val="22"/>
          <w:u w:val="single"/>
        </w:rPr>
        <w:t>fire</w:t>
      </w:r>
      <w:r w:rsidRPr="00C70514">
        <w:rPr>
          <w:rFonts w:cs="Arial"/>
          <w:spacing w:val="20"/>
          <w:szCs w:val="22"/>
          <w:u w:val="single"/>
        </w:rPr>
        <w:t xml:space="preserve"> </w:t>
      </w:r>
      <w:r w:rsidRPr="00C70514">
        <w:rPr>
          <w:rFonts w:cs="Arial"/>
          <w:szCs w:val="22"/>
          <w:u w:val="single"/>
        </w:rPr>
        <w:t>command</w:t>
      </w:r>
      <w:r w:rsidRPr="00C70514">
        <w:rPr>
          <w:rFonts w:cs="Arial"/>
          <w:spacing w:val="-1"/>
          <w:szCs w:val="22"/>
          <w:u w:val="single"/>
        </w:rPr>
        <w:t xml:space="preserve"> </w:t>
      </w:r>
      <w:r w:rsidRPr="00C70514">
        <w:rPr>
          <w:rFonts w:cs="Arial"/>
          <w:szCs w:val="22"/>
          <w:u w:val="single"/>
        </w:rPr>
        <w:t>center.</w:t>
      </w:r>
    </w:p>
    <w:p w:rsidR="00C70514" w:rsidRPr="00C70514" w:rsidRDefault="00C70514" w:rsidP="00C70514">
      <w:pPr>
        <w:tabs>
          <w:tab w:val="left" w:pos="5597"/>
        </w:tabs>
        <w:kinsoku w:val="0"/>
        <w:overflowPunct w:val="0"/>
        <w:autoSpaceDE w:val="0"/>
        <w:autoSpaceDN w:val="0"/>
        <w:adjustRightInd w:val="0"/>
        <w:rPr>
          <w:rFonts w:cs="Arial"/>
          <w:szCs w:val="22"/>
          <w:u w:val="single"/>
        </w:rPr>
      </w:pPr>
    </w:p>
    <w:p w:rsidR="00C70514" w:rsidRPr="00C70514" w:rsidRDefault="00C70514" w:rsidP="00C70514">
      <w:pPr>
        <w:tabs>
          <w:tab w:val="left" w:pos="5597"/>
        </w:tabs>
        <w:kinsoku w:val="0"/>
        <w:overflowPunct w:val="0"/>
        <w:autoSpaceDE w:val="0"/>
        <w:autoSpaceDN w:val="0"/>
        <w:adjustRightInd w:val="0"/>
        <w:rPr>
          <w:rFonts w:cs="Arial"/>
          <w:szCs w:val="22"/>
          <w:u w:val="single"/>
        </w:rPr>
      </w:pPr>
      <w:r w:rsidRPr="00C70514">
        <w:rPr>
          <w:rFonts w:cs="Arial"/>
          <w:spacing w:val="-2"/>
          <w:w w:val="99"/>
          <w:szCs w:val="22"/>
          <w:u w:val="single"/>
        </w:rPr>
        <w:t xml:space="preserve">    3.1. </w:t>
      </w:r>
      <w:r w:rsidRPr="00C70514">
        <w:rPr>
          <w:rFonts w:cs="Arial"/>
          <w:szCs w:val="22"/>
          <w:u w:val="single"/>
        </w:rPr>
        <w:t>Emergency voice/alarm control</w:t>
      </w:r>
      <w:r w:rsidRPr="00C70514">
        <w:rPr>
          <w:rFonts w:cs="Arial"/>
          <w:spacing w:val="-1"/>
          <w:szCs w:val="22"/>
          <w:u w:val="single"/>
        </w:rPr>
        <w:t xml:space="preserve"> </w:t>
      </w:r>
      <w:r w:rsidRPr="00C70514">
        <w:rPr>
          <w:rFonts w:cs="Arial"/>
          <w:szCs w:val="22"/>
          <w:u w:val="single"/>
        </w:rPr>
        <w:t>unit.</w:t>
      </w:r>
    </w:p>
    <w:p w:rsidR="00C70514" w:rsidRPr="00C70514" w:rsidRDefault="00C70514" w:rsidP="00C70514">
      <w:pPr>
        <w:tabs>
          <w:tab w:val="left" w:pos="5597"/>
        </w:tabs>
        <w:kinsoku w:val="0"/>
        <w:overflowPunct w:val="0"/>
        <w:autoSpaceDE w:val="0"/>
        <w:autoSpaceDN w:val="0"/>
        <w:adjustRightInd w:val="0"/>
        <w:rPr>
          <w:rFonts w:cs="Arial"/>
          <w:szCs w:val="22"/>
          <w:u w:val="single"/>
        </w:rPr>
      </w:pPr>
      <w:r w:rsidRPr="00C70514">
        <w:rPr>
          <w:rFonts w:cs="Arial"/>
          <w:spacing w:val="-2"/>
          <w:w w:val="99"/>
          <w:szCs w:val="22"/>
          <w:u w:val="single"/>
        </w:rPr>
        <w:t xml:space="preserve">    3.2. </w:t>
      </w:r>
      <w:r w:rsidRPr="00C70514">
        <w:rPr>
          <w:rFonts w:cs="Arial"/>
          <w:szCs w:val="22"/>
          <w:u w:val="single"/>
        </w:rPr>
        <w:t>Public address system.</w:t>
      </w:r>
    </w:p>
    <w:p w:rsidR="00C70514" w:rsidRPr="00C70514" w:rsidRDefault="00C70514" w:rsidP="00C70514">
      <w:pPr>
        <w:tabs>
          <w:tab w:val="left" w:pos="5597"/>
        </w:tabs>
        <w:kinsoku w:val="0"/>
        <w:overflowPunct w:val="0"/>
        <w:autoSpaceDE w:val="0"/>
        <w:autoSpaceDN w:val="0"/>
        <w:adjustRightInd w:val="0"/>
        <w:rPr>
          <w:rFonts w:cs="Arial"/>
          <w:szCs w:val="22"/>
          <w:u w:val="single"/>
        </w:rPr>
      </w:pPr>
      <w:r w:rsidRPr="00C70514">
        <w:rPr>
          <w:rFonts w:cs="Arial"/>
          <w:spacing w:val="-2"/>
          <w:w w:val="99"/>
          <w:szCs w:val="22"/>
          <w:u w:val="single"/>
        </w:rPr>
        <w:t xml:space="preserve">    3.3.</w:t>
      </w:r>
      <w:r w:rsidRPr="00C70514">
        <w:rPr>
          <w:rFonts w:cs="Arial"/>
          <w:szCs w:val="22"/>
          <w:u w:val="single"/>
        </w:rPr>
        <w:t>Status indicators and controls for the air distributions</w:t>
      </w:r>
      <w:r w:rsidRPr="00C70514">
        <w:rPr>
          <w:rFonts w:cs="Arial"/>
          <w:spacing w:val="26"/>
          <w:szCs w:val="22"/>
          <w:u w:val="single"/>
        </w:rPr>
        <w:t xml:space="preserve"> </w:t>
      </w:r>
      <w:r w:rsidRPr="00C70514">
        <w:rPr>
          <w:rFonts w:cs="Arial"/>
          <w:szCs w:val="22"/>
          <w:u w:val="single"/>
        </w:rPr>
        <w:t>centers.</w:t>
      </w:r>
    </w:p>
    <w:p w:rsidR="00C70514" w:rsidRPr="00C70514" w:rsidRDefault="00C70514" w:rsidP="00C70514">
      <w:pPr>
        <w:tabs>
          <w:tab w:val="left" w:pos="5597"/>
        </w:tabs>
        <w:kinsoku w:val="0"/>
        <w:overflowPunct w:val="0"/>
        <w:autoSpaceDE w:val="0"/>
        <w:autoSpaceDN w:val="0"/>
        <w:adjustRightInd w:val="0"/>
        <w:rPr>
          <w:rFonts w:cs="Arial"/>
          <w:szCs w:val="22"/>
          <w:u w:val="single"/>
        </w:rPr>
      </w:pPr>
      <w:r w:rsidRPr="00C70514">
        <w:rPr>
          <w:rFonts w:cs="Arial"/>
          <w:spacing w:val="-2"/>
          <w:w w:val="99"/>
          <w:szCs w:val="22"/>
          <w:u w:val="single"/>
        </w:rPr>
        <w:t xml:space="preserve">    3.4. </w:t>
      </w:r>
      <w:r w:rsidRPr="00C70514">
        <w:rPr>
          <w:rFonts w:cs="Arial"/>
          <w:szCs w:val="22"/>
          <w:u w:val="single"/>
        </w:rPr>
        <w:t>Generator supervision devices, manual start and transfer</w:t>
      </w:r>
      <w:r w:rsidRPr="00C70514">
        <w:rPr>
          <w:rFonts w:cs="Arial"/>
          <w:spacing w:val="10"/>
          <w:szCs w:val="22"/>
          <w:u w:val="single"/>
        </w:rPr>
        <w:t xml:space="preserve"> </w:t>
      </w:r>
      <w:r w:rsidRPr="00C70514">
        <w:rPr>
          <w:rFonts w:cs="Arial"/>
          <w:szCs w:val="22"/>
          <w:u w:val="single"/>
        </w:rPr>
        <w:t>features.</w:t>
      </w:r>
    </w:p>
    <w:p w:rsidR="00C70514" w:rsidRPr="00C70514" w:rsidRDefault="00C70514" w:rsidP="00C70514">
      <w:pPr>
        <w:tabs>
          <w:tab w:val="left" w:pos="5597"/>
        </w:tabs>
        <w:kinsoku w:val="0"/>
        <w:overflowPunct w:val="0"/>
        <w:autoSpaceDE w:val="0"/>
        <w:autoSpaceDN w:val="0"/>
        <w:adjustRightInd w:val="0"/>
        <w:rPr>
          <w:rFonts w:cs="Arial"/>
          <w:szCs w:val="22"/>
          <w:u w:val="single"/>
        </w:rPr>
      </w:pPr>
      <w:r w:rsidRPr="00C70514">
        <w:rPr>
          <w:rFonts w:cs="Arial"/>
          <w:spacing w:val="-2"/>
          <w:w w:val="99"/>
          <w:szCs w:val="22"/>
          <w:u w:val="single"/>
        </w:rPr>
        <w:t xml:space="preserve">    3.5. </w:t>
      </w:r>
      <w:r w:rsidRPr="00C70514">
        <w:rPr>
          <w:rFonts w:cs="Arial"/>
          <w:szCs w:val="22"/>
          <w:u w:val="single"/>
        </w:rPr>
        <w:t>Elevator</w:t>
      </w:r>
      <w:r w:rsidRPr="00C70514">
        <w:rPr>
          <w:rFonts w:cs="Arial"/>
          <w:spacing w:val="15"/>
          <w:szCs w:val="22"/>
          <w:u w:val="single"/>
        </w:rPr>
        <w:t xml:space="preserve"> </w:t>
      </w:r>
      <w:r w:rsidRPr="00C70514">
        <w:rPr>
          <w:rFonts w:cs="Arial"/>
          <w:szCs w:val="22"/>
          <w:u w:val="single"/>
        </w:rPr>
        <w:t>emergency</w:t>
      </w:r>
      <w:r w:rsidRPr="00C70514">
        <w:rPr>
          <w:rFonts w:cs="Arial"/>
          <w:spacing w:val="15"/>
          <w:szCs w:val="22"/>
          <w:u w:val="single"/>
        </w:rPr>
        <w:t xml:space="preserve"> </w:t>
      </w:r>
      <w:r w:rsidRPr="00C70514">
        <w:rPr>
          <w:rFonts w:cs="Arial"/>
          <w:szCs w:val="22"/>
          <w:u w:val="single"/>
        </w:rPr>
        <w:t>or</w:t>
      </w:r>
      <w:r w:rsidRPr="00C70514">
        <w:rPr>
          <w:rFonts w:cs="Arial"/>
          <w:spacing w:val="15"/>
          <w:szCs w:val="22"/>
          <w:u w:val="single"/>
        </w:rPr>
        <w:t xml:space="preserve"> </w:t>
      </w:r>
      <w:r w:rsidRPr="00C70514">
        <w:rPr>
          <w:rFonts w:cs="Arial"/>
          <w:szCs w:val="22"/>
          <w:u w:val="single"/>
        </w:rPr>
        <w:t>standby</w:t>
      </w:r>
      <w:r w:rsidRPr="00C70514">
        <w:rPr>
          <w:rFonts w:cs="Arial"/>
          <w:spacing w:val="12"/>
          <w:szCs w:val="22"/>
          <w:u w:val="single"/>
        </w:rPr>
        <w:t xml:space="preserve"> </w:t>
      </w:r>
      <w:r w:rsidRPr="00C70514">
        <w:rPr>
          <w:rFonts w:cs="Arial"/>
          <w:szCs w:val="22"/>
          <w:u w:val="single"/>
        </w:rPr>
        <w:t>power</w:t>
      </w:r>
      <w:r w:rsidRPr="00C70514">
        <w:rPr>
          <w:rFonts w:cs="Arial"/>
          <w:spacing w:val="-4"/>
          <w:szCs w:val="22"/>
          <w:u w:val="single"/>
        </w:rPr>
        <w:t xml:space="preserve"> </w:t>
      </w:r>
      <w:r w:rsidRPr="00C70514">
        <w:rPr>
          <w:rFonts w:cs="Arial"/>
          <w:szCs w:val="22"/>
          <w:u w:val="single"/>
        </w:rPr>
        <w:t>switches</w:t>
      </w:r>
      <w:r w:rsidRPr="00C70514">
        <w:rPr>
          <w:rFonts w:cs="Arial"/>
          <w:spacing w:val="12"/>
          <w:szCs w:val="22"/>
          <w:u w:val="single"/>
        </w:rPr>
        <w:t xml:space="preserve"> </w:t>
      </w:r>
      <w:r w:rsidRPr="00C70514">
        <w:rPr>
          <w:rFonts w:cs="Arial"/>
          <w:szCs w:val="22"/>
          <w:u w:val="single"/>
        </w:rPr>
        <w:t>where</w:t>
      </w:r>
      <w:r w:rsidRPr="00C70514">
        <w:rPr>
          <w:rFonts w:cs="Arial"/>
          <w:spacing w:val="15"/>
          <w:szCs w:val="22"/>
          <w:u w:val="single"/>
        </w:rPr>
        <w:t xml:space="preserve"> </w:t>
      </w:r>
      <w:r w:rsidRPr="00C70514">
        <w:rPr>
          <w:rFonts w:cs="Arial"/>
          <w:szCs w:val="22"/>
          <w:u w:val="single"/>
        </w:rPr>
        <w:t>emergency</w:t>
      </w:r>
      <w:r w:rsidRPr="00C70514">
        <w:rPr>
          <w:rFonts w:cs="Arial"/>
          <w:spacing w:val="15"/>
          <w:szCs w:val="22"/>
          <w:u w:val="single"/>
        </w:rPr>
        <w:t xml:space="preserve"> </w:t>
      </w:r>
      <w:r w:rsidRPr="00C70514">
        <w:rPr>
          <w:rFonts w:cs="Arial"/>
          <w:szCs w:val="22"/>
          <w:u w:val="single"/>
        </w:rPr>
        <w:t>or</w:t>
      </w:r>
      <w:r w:rsidRPr="00C70514">
        <w:rPr>
          <w:rFonts w:cs="Arial"/>
          <w:spacing w:val="12"/>
          <w:szCs w:val="22"/>
          <w:u w:val="single"/>
        </w:rPr>
        <w:t xml:space="preserve"> </w:t>
      </w:r>
      <w:r w:rsidRPr="00C70514">
        <w:rPr>
          <w:rFonts w:cs="Arial"/>
          <w:szCs w:val="22"/>
          <w:u w:val="single"/>
        </w:rPr>
        <w:t>standby power is provided.</w:t>
      </w:r>
      <w:r w:rsidRPr="00C70514">
        <w:rPr>
          <w:rFonts w:cs="Arial"/>
          <w:color w:val="FF0000"/>
          <w:szCs w:val="22"/>
          <w:u w:val="single"/>
        </w:rPr>
        <w:t xml:space="preserve"> </w:t>
      </w:r>
    </w:p>
    <w:p w:rsidR="00C70514" w:rsidRPr="00C70514" w:rsidRDefault="00C70514" w:rsidP="00C70514">
      <w:pPr>
        <w:widowControl w:val="0"/>
        <w:kinsoku w:val="0"/>
        <w:overflowPunct w:val="0"/>
        <w:autoSpaceDE w:val="0"/>
        <w:autoSpaceDN w:val="0"/>
        <w:adjustRightInd w:val="0"/>
        <w:outlineLvl w:val="0"/>
        <w:rPr>
          <w:color w:val="FF0000"/>
          <w:u w:val="single"/>
        </w:rPr>
      </w:pPr>
    </w:p>
    <w:p w:rsidR="00C70514" w:rsidRDefault="00C70514" w:rsidP="00C82B38">
      <w:pPr>
        <w:widowControl w:val="0"/>
        <w:autoSpaceDE w:val="0"/>
        <w:autoSpaceDN w:val="0"/>
        <w:spacing w:before="8"/>
        <w:rPr>
          <w:rFonts w:eastAsia="Arial" w:cs="Arial"/>
          <w:color w:val="FF0000"/>
          <w:szCs w:val="22"/>
        </w:rPr>
      </w:pPr>
    </w:p>
    <w:p w:rsidR="00346D73" w:rsidRPr="00346D73" w:rsidRDefault="00C70514" w:rsidP="00C82B38">
      <w:pPr>
        <w:widowControl w:val="0"/>
        <w:autoSpaceDE w:val="0"/>
        <w:autoSpaceDN w:val="0"/>
        <w:spacing w:before="8"/>
        <w:rPr>
          <w:rFonts w:eastAsia="Arial" w:cs="Arial"/>
          <w:color w:val="FF0000"/>
          <w:szCs w:val="22"/>
        </w:rPr>
      </w:pPr>
      <w:r w:rsidRPr="00346D73">
        <w:rPr>
          <w:rFonts w:eastAsia="Arial" w:cs="Arial"/>
          <w:color w:val="FF0000"/>
          <w:szCs w:val="22"/>
        </w:rPr>
        <w:t xml:space="preserve"> </w:t>
      </w:r>
      <w:r w:rsidR="00346D73" w:rsidRPr="00346D73">
        <w:rPr>
          <w:rFonts w:eastAsia="Arial" w:cs="Arial"/>
          <w:color w:val="FF0000"/>
          <w:szCs w:val="22"/>
        </w:rPr>
        <w:t>(G115-15 AMPC1)</w:t>
      </w:r>
    </w:p>
    <w:p w:rsidR="00346D73" w:rsidRPr="00346D73" w:rsidRDefault="00346D73" w:rsidP="00DB3690">
      <w:pPr>
        <w:widowControl w:val="0"/>
        <w:autoSpaceDE w:val="0"/>
        <w:autoSpaceDN w:val="0"/>
        <w:rPr>
          <w:rFonts w:eastAsia="Arial" w:cs="Arial"/>
          <w:szCs w:val="22"/>
        </w:rPr>
      </w:pPr>
    </w:p>
    <w:p w:rsidR="00BE7F10" w:rsidRPr="00A862B2" w:rsidRDefault="00BE7F10" w:rsidP="00DB3690">
      <w:pPr>
        <w:widowControl w:val="0"/>
        <w:kinsoku w:val="0"/>
        <w:overflowPunct w:val="0"/>
        <w:autoSpaceDE w:val="0"/>
        <w:autoSpaceDN w:val="0"/>
        <w:adjustRightInd w:val="0"/>
        <w:outlineLvl w:val="0"/>
        <w:rPr>
          <w:rFonts w:cs="Arial"/>
          <w:b/>
          <w:bCs/>
          <w:i/>
          <w:szCs w:val="22"/>
        </w:rPr>
      </w:pPr>
    </w:p>
    <w:p w:rsidR="0023329E" w:rsidRPr="00A862B2" w:rsidRDefault="0023329E" w:rsidP="00DB3690">
      <w:pPr>
        <w:widowControl w:val="0"/>
        <w:tabs>
          <w:tab w:val="left" w:pos="863"/>
        </w:tabs>
        <w:kinsoku w:val="0"/>
        <w:overflowPunct w:val="0"/>
        <w:autoSpaceDE w:val="0"/>
        <w:autoSpaceDN w:val="0"/>
        <w:adjustRightInd w:val="0"/>
        <w:ind w:right="488" w:firstLine="1"/>
        <w:outlineLvl w:val="1"/>
        <w:rPr>
          <w:rFonts w:cs="Arial"/>
          <w:szCs w:val="22"/>
        </w:rPr>
      </w:pPr>
      <w:r w:rsidRPr="00243E07">
        <w:rPr>
          <w:rFonts w:cs="Arial"/>
          <w:spacing w:val="-1"/>
          <w:w w:val="99"/>
          <w:szCs w:val="22"/>
        </w:rPr>
        <w:t>412.3.7</w:t>
      </w:r>
      <w:r w:rsidRPr="00243E07">
        <w:rPr>
          <w:rFonts w:cs="Arial"/>
          <w:spacing w:val="-1"/>
          <w:w w:val="99"/>
          <w:szCs w:val="22"/>
        </w:rPr>
        <w:tab/>
      </w:r>
      <w:r w:rsidRPr="00243E07">
        <w:rPr>
          <w:rFonts w:cs="Arial"/>
          <w:b/>
          <w:bCs/>
          <w:szCs w:val="22"/>
        </w:rPr>
        <w:t>Elevator protection.</w:t>
      </w:r>
      <w:r w:rsidRPr="00A862B2">
        <w:rPr>
          <w:rFonts w:cs="Arial"/>
          <w:b/>
          <w:bCs/>
          <w:szCs w:val="22"/>
        </w:rPr>
        <w:t xml:space="preserve"> </w:t>
      </w:r>
      <w:r w:rsidRPr="00A862B2">
        <w:rPr>
          <w:rFonts w:cs="Arial"/>
          <w:szCs w:val="22"/>
        </w:rPr>
        <w:t xml:space="preserve">Wires or cables that provide normal or standby power, control signals, communication with the car, lighting, heating, air conditioning, </w:t>
      </w:r>
      <w:r w:rsidRPr="00A862B2">
        <w:rPr>
          <w:rFonts w:cs="Arial"/>
          <w:i/>
          <w:iCs/>
          <w:szCs w:val="22"/>
        </w:rPr>
        <w:t xml:space="preserve">ventilation </w:t>
      </w:r>
      <w:r w:rsidRPr="00A862B2">
        <w:rPr>
          <w:rFonts w:cs="Arial"/>
          <w:szCs w:val="22"/>
        </w:rPr>
        <w:t xml:space="preserve">and fire detecting systems to elevators shall be protected by </w:t>
      </w:r>
      <w:r w:rsidRPr="00A862B2">
        <w:rPr>
          <w:rFonts w:cs="Arial"/>
          <w:strike/>
          <w:szCs w:val="22"/>
        </w:rPr>
        <w:t>construction having</w:t>
      </w:r>
      <w:r w:rsidRPr="00A862B2">
        <w:rPr>
          <w:rFonts w:cs="Arial"/>
          <w:szCs w:val="22"/>
          <w:u w:val="single"/>
        </w:rPr>
        <w:t>one of the following</w:t>
      </w:r>
      <w:r w:rsidRPr="00A862B2">
        <w:rPr>
          <w:rFonts w:cs="Arial"/>
          <w:spacing w:val="-12"/>
          <w:szCs w:val="22"/>
          <w:u w:val="single"/>
        </w:rPr>
        <w:t xml:space="preserve"> </w:t>
      </w:r>
      <w:r w:rsidRPr="00A862B2">
        <w:rPr>
          <w:rFonts w:cs="Arial"/>
          <w:szCs w:val="22"/>
          <w:u w:val="single"/>
        </w:rPr>
        <w:t>methods:</w:t>
      </w:r>
    </w:p>
    <w:p w:rsidR="0023329E" w:rsidRPr="00A862B2" w:rsidRDefault="0023329E" w:rsidP="00DB3690">
      <w:pPr>
        <w:widowControl w:val="0"/>
        <w:kinsoku w:val="0"/>
        <w:overflowPunct w:val="0"/>
        <w:autoSpaceDE w:val="0"/>
        <w:autoSpaceDN w:val="0"/>
        <w:adjustRightInd w:val="0"/>
        <w:rPr>
          <w:rFonts w:cs="Arial"/>
          <w:szCs w:val="22"/>
        </w:rPr>
      </w:pPr>
    </w:p>
    <w:p w:rsidR="0023329E" w:rsidRPr="00A862B2" w:rsidRDefault="0023329E" w:rsidP="00DB3690">
      <w:pPr>
        <w:widowControl w:val="0"/>
        <w:kinsoku w:val="0"/>
        <w:overflowPunct w:val="0"/>
        <w:autoSpaceDE w:val="0"/>
        <w:autoSpaceDN w:val="0"/>
        <w:adjustRightInd w:val="0"/>
        <w:rPr>
          <w:rFonts w:cs="Arial"/>
          <w:szCs w:val="22"/>
        </w:rPr>
      </w:pPr>
    </w:p>
    <w:p w:rsidR="0023329E" w:rsidRPr="00A862B2" w:rsidRDefault="0023329E" w:rsidP="00DB3690">
      <w:pPr>
        <w:widowControl w:val="0"/>
        <w:tabs>
          <w:tab w:val="left" w:pos="861"/>
        </w:tabs>
        <w:kinsoku w:val="0"/>
        <w:overflowPunct w:val="0"/>
        <w:autoSpaceDE w:val="0"/>
        <w:autoSpaceDN w:val="0"/>
        <w:adjustRightInd w:val="0"/>
        <w:ind w:left="900" w:right="186" w:hanging="360"/>
        <w:rPr>
          <w:rFonts w:cs="Arial"/>
          <w:szCs w:val="22"/>
        </w:rPr>
      </w:pPr>
      <w:r w:rsidRPr="00A862B2">
        <w:rPr>
          <w:rFonts w:cs="Arial"/>
          <w:spacing w:val="-1"/>
          <w:w w:val="99"/>
          <w:szCs w:val="22"/>
          <w:u w:val="single"/>
        </w:rPr>
        <w:t>1.</w:t>
      </w:r>
      <w:r w:rsidR="00BE582F">
        <w:rPr>
          <w:rFonts w:cs="Arial"/>
          <w:noProof/>
          <w:szCs w:val="22"/>
        </w:rPr>
        <mc:AlternateContent>
          <mc:Choice Requires="wps">
            <w:drawing>
              <wp:anchor distT="0" distB="0" distL="114300" distR="114300" simplePos="0" relativeHeight="251628032" behindDoc="0" locked="0" layoutInCell="0" allowOverlap="1">
                <wp:simplePos x="0" y="0"/>
                <wp:positionH relativeFrom="page">
                  <wp:posOffset>2294890</wp:posOffset>
                </wp:positionH>
                <wp:positionV relativeFrom="paragraph">
                  <wp:posOffset>277495</wp:posOffset>
                </wp:positionV>
                <wp:extent cx="35560" cy="12700"/>
                <wp:effectExtent l="0" t="1270" r="3175" b="0"/>
                <wp:wrapNone/>
                <wp:docPr id="2479" name="Freeform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12700"/>
                        </a:xfrm>
                        <a:custGeom>
                          <a:avLst/>
                          <a:gdLst>
                            <a:gd name="T0" fmla="*/ 0 w 56"/>
                            <a:gd name="T1" fmla="*/ 14 h 20"/>
                            <a:gd name="T2" fmla="*/ 55 w 56"/>
                            <a:gd name="T3" fmla="*/ 14 h 20"/>
                            <a:gd name="T4" fmla="*/ 55 w 56"/>
                            <a:gd name="T5" fmla="*/ 0 h 20"/>
                            <a:gd name="T6" fmla="*/ 0 w 56"/>
                            <a:gd name="T7" fmla="*/ 0 h 20"/>
                            <a:gd name="T8" fmla="*/ 0 w 56"/>
                            <a:gd name="T9" fmla="*/ 14 h 20"/>
                          </a:gdLst>
                          <a:ahLst/>
                          <a:cxnLst>
                            <a:cxn ang="0">
                              <a:pos x="T0" y="T1"/>
                            </a:cxn>
                            <a:cxn ang="0">
                              <a:pos x="T2" y="T3"/>
                            </a:cxn>
                            <a:cxn ang="0">
                              <a:pos x="T4" y="T5"/>
                            </a:cxn>
                            <a:cxn ang="0">
                              <a:pos x="T6" y="T7"/>
                            </a:cxn>
                            <a:cxn ang="0">
                              <a:pos x="T8" y="T9"/>
                            </a:cxn>
                          </a:cxnLst>
                          <a:rect l="0" t="0" r="r" b="b"/>
                          <a:pathLst>
                            <a:path w="56" h="20">
                              <a:moveTo>
                                <a:pt x="0" y="14"/>
                              </a:moveTo>
                              <a:lnTo>
                                <a:pt x="55" y="14"/>
                              </a:lnTo>
                              <a:lnTo>
                                <a:pt x="55" y="0"/>
                              </a:lnTo>
                              <a:lnTo>
                                <a:pt x="0" y="0"/>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6" o:spid="_x0000_s1026" style="position:absolute;margin-left:180.7pt;margin-top:21.85pt;width:2.8pt;height:1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" o:allowincell="f" path="m,14r55,l55,,,,,14xe" fillcolor="black" stroked="f">
                <v:path arrowok="t" o:connecttype="custom" o:connectlocs="0,8890;34925,8890;34925,0;0,0;0,8890" o:connectangles="0,0,0,0,0"/>
                <w10:wrap anchorx="page"/>
              </v:shape>
            </w:pict>
          </mc:Fallback>
        </mc:AlternateContent>
      </w:r>
      <w:r w:rsidRPr="00A862B2">
        <w:rPr>
          <w:rFonts w:cs="Arial"/>
          <w:spacing w:val="-1"/>
          <w:w w:val="99"/>
          <w:szCs w:val="22"/>
          <w:u w:val="single"/>
        </w:rPr>
        <w:tab/>
      </w:r>
      <w:r w:rsidRPr="00A862B2">
        <w:rPr>
          <w:rFonts w:cs="Arial"/>
          <w:szCs w:val="22"/>
          <w:u w:val="single"/>
        </w:rPr>
        <w:t>Cables used for survivability of required critical circuits shall be listed in accordance with UL</w:t>
      </w:r>
      <w:r w:rsidRPr="00A862B2">
        <w:rPr>
          <w:rFonts w:cs="Arial"/>
          <w:spacing w:val="-36"/>
          <w:szCs w:val="22"/>
          <w:u w:val="single"/>
        </w:rPr>
        <w:t xml:space="preserve"> </w:t>
      </w:r>
      <w:r w:rsidRPr="00A862B2">
        <w:rPr>
          <w:rFonts w:cs="Arial"/>
          <w:szCs w:val="22"/>
          <w:u w:val="single"/>
        </w:rPr>
        <w:t>2196 and shall have</w:t>
      </w:r>
      <w:r w:rsidRPr="00A862B2">
        <w:rPr>
          <w:rFonts w:cs="Arial"/>
          <w:szCs w:val="22"/>
        </w:rPr>
        <w:t xml:space="preserve"> a </w:t>
      </w:r>
      <w:r w:rsidRPr="00A862B2">
        <w:rPr>
          <w:rFonts w:cs="Arial"/>
          <w:i/>
          <w:iCs/>
          <w:szCs w:val="22"/>
        </w:rPr>
        <w:t xml:space="preserve">fire-resistance rating </w:t>
      </w:r>
      <w:r w:rsidRPr="00A862B2">
        <w:rPr>
          <w:rFonts w:cs="Arial"/>
          <w:szCs w:val="22"/>
        </w:rPr>
        <w:t>of not less than 1 hour</w:t>
      </w:r>
      <w:r w:rsidRPr="00A862B2">
        <w:rPr>
          <w:rFonts w:cs="Arial"/>
          <w:strike/>
          <w:szCs w:val="22"/>
        </w:rPr>
        <w:t>,</w:t>
      </w:r>
      <w:r w:rsidRPr="00A862B2">
        <w:rPr>
          <w:rFonts w:cs="Arial"/>
          <w:strike/>
          <w:spacing w:val="-7"/>
          <w:szCs w:val="22"/>
        </w:rPr>
        <w:t xml:space="preserve"> </w:t>
      </w:r>
      <w:r w:rsidRPr="00A862B2">
        <w:rPr>
          <w:rFonts w:cs="Arial"/>
          <w:strike/>
          <w:szCs w:val="22"/>
        </w:rPr>
        <w:t>or</w:t>
      </w:r>
      <w:r w:rsidRPr="00A862B2">
        <w:rPr>
          <w:rFonts w:cs="Arial"/>
          <w:szCs w:val="22"/>
        </w:rPr>
        <w:t>.</w:t>
      </w:r>
    </w:p>
    <w:p w:rsidR="0023329E" w:rsidRPr="00A862B2" w:rsidRDefault="0023329E" w:rsidP="00DB3690">
      <w:pPr>
        <w:widowControl w:val="0"/>
        <w:tabs>
          <w:tab w:val="left" w:pos="861"/>
        </w:tabs>
        <w:kinsoku w:val="0"/>
        <w:overflowPunct w:val="0"/>
        <w:autoSpaceDE w:val="0"/>
        <w:autoSpaceDN w:val="0"/>
        <w:adjustRightInd w:val="0"/>
        <w:ind w:left="900" w:right="521" w:hanging="360"/>
        <w:rPr>
          <w:rFonts w:cs="Arial"/>
          <w:szCs w:val="22"/>
        </w:rPr>
      </w:pPr>
      <w:r w:rsidRPr="00A862B2">
        <w:rPr>
          <w:rFonts w:cs="Arial"/>
          <w:spacing w:val="-1"/>
          <w:w w:val="99"/>
          <w:szCs w:val="22"/>
          <w:u w:val="single"/>
        </w:rPr>
        <w:t>2.</w:t>
      </w:r>
      <w:r w:rsidRPr="00A862B2">
        <w:rPr>
          <w:rFonts w:cs="Arial"/>
          <w:spacing w:val="-1"/>
          <w:w w:val="99"/>
          <w:szCs w:val="22"/>
          <w:u w:val="single"/>
        </w:rPr>
        <w:tab/>
      </w:r>
      <w:r w:rsidRPr="00A862B2">
        <w:rPr>
          <w:rFonts w:cs="Arial"/>
          <w:szCs w:val="22"/>
          <w:u w:val="single"/>
        </w:rPr>
        <w:t>Electrical</w:t>
      </w:r>
      <w:r w:rsidRPr="00A862B2">
        <w:rPr>
          <w:rFonts w:cs="Arial"/>
          <w:spacing w:val="-5"/>
          <w:szCs w:val="22"/>
          <w:u w:val="single"/>
        </w:rPr>
        <w:t xml:space="preserve"> </w:t>
      </w:r>
      <w:r w:rsidRPr="00A862B2">
        <w:rPr>
          <w:rFonts w:cs="Arial"/>
          <w:szCs w:val="22"/>
          <w:u w:val="single"/>
        </w:rPr>
        <w:t>circuit</w:t>
      </w:r>
      <w:r w:rsidRPr="00A862B2">
        <w:rPr>
          <w:rFonts w:cs="Arial"/>
          <w:spacing w:val="-4"/>
          <w:szCs w:val="22"/>
          <w:u w:val="single"/>
        </w:rPr>
        <w:t xml:space="preserve"> </w:t>
      </w:r>
      <w:r w:rsidRPr="00A862B2">
        <w:rPr>
          <w:rFonts w:cs="Arial"/>
          <w:szCs w:val="22"/>
          <w:u w:val="single"/>
        </w:rPr>
        <w:t>protective</w:t>
      </w:r>
      <w:r w:rsidRPr="00A862B2">
        <w:rPr>
          <w:rFonts w:cs="Arial"/>
          <w:spacing w:val="-2"/>
          <w:szCs w:val="22"/>
          <w:u w:val="single"/>
        </w:rPr>
        <w:t xml:space="preserve"> </w:t>
      </w:r>
      <w:r w:rsidRPr="00A862B2">
        <w:rPr>
          <w:rFonts w:cs="Arial"/>
          <w:szCs w:val="22"/>
          <w:u w:val="single"/>
        </w:rPr>
        <w:t>systems</w:t>
      </w:r>
      <w:r w:rsidRPr="00A862B2">
        <w:rPr>
          <w:rFonts w:cs="Arial"/>
          <w:spacing w:val="-5"/>
          <w:szCs w:val="22"/>
        </w:rPr>
        <w:t xml:space="preserve"> </w:t>
      </w:r>
      <w:r w:rsidRPr="00A862B2">
        <w:rPr>
          <w:rFonts w:cs="Arial"/>
          <w:szCs w:val="22"/>
        </w:rPr>
        <w:t>shall</w:t>
      </w:r>
      <w:r w:rsidRPr="00A862B2">
        <w:rPr>
          <w:rFonts w:cs="Arial"/>
          <w:spacing w:val="-3"/>
          <w:szCs w:val="22"/>
        </w:rPr>
        <w:t xml:space="preserve"> </w:t>
      </w:r>
      <w:r w:rsidRPr="00A862B2">
        <w:rPr>
          <w:rFonts w:cs="Arial"/>
          <w:strike/>
          <w:szCs w:val="22"/>
        </w:rPr>
        <w:t>circuit</w:t>
      </w:r>
      <w:r w:rsidRPr="00A862B2">
        <w:rPr>
          <w:rFonts w:cs="Arial"/>
          <w:strike/>
          <w:spacing w:val="-4"/>
          <w:szCs w:val="22"/>
        </w:rPr>
        <w:t xml:space="preserve"> </w:t>
      </w:r>
      <w:r w:rsidRPr="00A862B2">
        <w:rPr>
          <w:rFonts w:cs="Arial"/>
          <w:strike/>
          <w:szCs w:val="22"/>
        </w:rPr>
        <w:t>integrity</w:t>
      </w:r>
      <w:r w:rsidRPr="00A862B2">
        <w:rPr>
          <w:rFonts w:cs="Arial"/>
          <w:strike/>
          <w:spacing w:val="-7"/>
          <w:szCs w:val="22"/>
        </w:rPr>
        <w:t xml:space="preserve"> </w:t>
      </w:r>
      <w:r w:rsidRPr="00A862B2">
        <w:rPr>
          <w:rFonts w:cs="Arial"/>
          <w:strike/>
          <w:szCs w:val="22"/>
        </w:rPr>
        <w:t>cable</w:t>
      </w:r>
      <w:r w:rsidRPr="00A862B2">
        <w:rPr>
          <w:rFonts w:cs="Arial"/>
          <w:strike/>
          <w:spacing w:val="-4"/>
          <w:szCs w:val="22"/>
        </w:rPr>
        <w:t xml:space="preserve"> </w:t>
      </w:r>
      <w:r w:rsidRPr="00A862B2">
        <w:rPr>
          <w:rFonts w:cs="Arial"/>
          <w:strike/>
          <w:szCs w:val="22"/>
        </w:rPr>
        <w:t>having</w:t>
      </w:r>
      <w:r w:rsidRPr="00A862B2">
        <w:rPr>
          <w:rFonts w:cs="Arial"/>
          <w:spacing w:val="-6"/>
          <w:szCs w:val="22"/>
        </w:rPr>
        <w:t xml:space="preserve"> </w:t>
      </w:r>
      <w:r w:rsidRPr="00A862B2">
        <w:rPr>
          <w:rFonts w:cs="Arial"/>
          <w:szCs w:val="22"/>
          <w:u w:val="single"/>
        </w:rPr>
        <w:t>have</w:t>
      </w:r>
      <w:r w:rsidRPr="00A862B2">
        <w:rPr>
          <w:rFonts w:cs="Arial"/>
          <w:szCs w:val="22"/>
        </w:rPr>
        <w:t xml:space="preserve"> a </w:t>
      </w:r>
      <w:r w:rsidRPr="00A862B2">
        <w:rPr>
          <w:rFonts w:cs="Arial"/>
          <w:strike/>
          <w:szCs w:val="22"/>
        </w:rPr>
        <w:t>fireresistance</w:t>
      </w:r>
      <w:r w:rsidRPr="00A862B2">
        <w:rPr>
          <w:rFonts w:cs="Arial"/>
          <w:szCs w:val="22"/>
        </w:rPr>
        <w:t xml:space="preserve"> </w:t>
      </w:r>
      <w:r w:rsidRPr="00A862B2">
        <w:rPr>
          <w:rFonts w:cs="Arial"/>
          <w:i/>
          <w:iCs/>
          <w:szCs w:val="22"/>
          <w:u w:val="single"/>
        </w:rPr>
        <w:t>fire-resistance</w:t>
      </w:r>
      <w:r w:rsidRPr="00A862B2">
        <w:rPr>
          <w:rFonts w:cs="Arial"/>
          <w:i/>
          <w:iCs/>
          <w:szCs w:val="22"/>
        </w:rPr>
        <w:t xml:space="preserve"> rating </w:t>
      </w:r>
      <w:r w:rsidRPr="00A862B2">
        <w:rPr>
          <w:rFonts w:cs="Arial"/>
          <w:szCs w:val="22"/>
        </w:rPr>
        <w:t>of not less than 1 hour.</w:t>
      </w:r>
      <w:r w:rsidRPr="00A862B2">
        <w:rPr>
          <w:rFonts w:cs="Arial"/>
          <w:szCs w:val="22"/>
          <w:u w:val="single"/>
        </w:rPr>
        <w:t xml:space="preserve"> Electrical circuit protective systems shall be installed in accordance with their listing requirements.</w:t>
      </w:r>
    </w:p>
    <w:p w:rsidR="0023329E" w:rsidRPr="00A862B2" w:rsidRDefault="0023329E" w:rsidP="00DB3690">
      <w:pPr>
        <w:widowControl w:val="0"/>
        <w:tabs>
          <w:tab w:val="left" w:pos="861"/>
        </w:tabs>
        <w:kinsoku w:val="0"/>
        <w:overflowPunct w:val="0"/>
        <w:autoSpaceDE w:val="0"/>
        <w:autoSpaceDN w:val="0"/>
        <w:adjustRightInd w:val="0"/>
        <w:ind w:left="900" w:hanging="360"/>
        <w:rPr>
          <w:rFonts w:cs="Arial"/>
          <w:szCs w:val="22"/>
          <w:u w:val="single"/>
        </w:rPr>
      </w:pPr>
      <w:r w:rsidRPr="00A862B2">
        <w:rPr>
          <w:rFonts w:cs="Arial"/>
          <w:spacing w:val="-1"/>
          <w:w w:val="99"/>
          <w:szCs w:val="22"/>
          <w:u w:val="single"/>
        </w:rPr>
        <w:t>3.</w:t>
      </w:r>
      <w:r w:rsidRPr="00A862B2">
        <w:rPr>
          <w:rFonts w:cs="Arial"/>
          <w:spacing w:val="-1"/>
          <w:w w:val="99"/>
          <w:szCs w:val="22"/>
          <w:u w:val="single"/>
        </w:rPr>
        <w:tab/>
      </w:r>
      <w:r w:rsidRPr="00A862B2">
        <w:rPr>
          <w:rFonts w:cs="Arial"/>
          <w:szCs w:val="22"/>
          <w:u w:val="single"/>
        </w:rPr>
        <w:t xml:space="preserve">Construction having a </w:t>
      </w:r>
      <w:r w:rsidRPr="00A862B2">
        <w:rPr>
          <w:rFonts w:cs="Arial"/>
          <w:i/>
          <w:iCs/>
          <w:szCs w:val="22"/>
          <w:u w:val="single"/>
        </w:rPr>
        <w:t xml:space="preserve">fire-resistance rating </w:t>
      </w:r>
      <w:r w:rsidRPr="00A862B2">
        <w:rPr>
          <w:rFonts w:cs="Arial"/>
          <w:szCs w:val="22"/>
          <w:u w:val="single"/>
        </w:rPr>
        <w:t>of not less than 1</w:t>
      </w:r>
      <w:r w:rsidRPr="00A862B2">
        <w:rPr>
          <w:rFonts w:cs="Arial"/>
          <w:spacing w:val="-5"/>
          <w:szCs w:val="22"/>
          <w:u w:val="single"/>
        </w:rPr>
        <w:t xml:space="preserve"> </w:t>
      </w:r>
      <w:r w:rsidRPr="00A862B2">
        <w:rPr>
          <w:rFonts w:cs="Arial"/>
          <w:szCs w:val="22"/>
          <w:u w:val="single"/>
        </w:rPr>
        <w:t>hour.</w:t>
      </w:r>
    </w:p>
    <w:p w:rsidR="0023329E" w:rsidRPr="00A862B2" w:rsidRDefault="0023329E" w:rsidP="00DB3690">
      <w:pPr>
        <w:widowControl w:val="0"/>
        <w:tabs>
          <w:tab w:val="left" w:pos="861"/>
        </w:tabs>
        <w:kinsoku w:val="0"/>
        <w:overflowPunct w:val="0"/>
        <w:autoSpaceDE w:val="0"/>
        <w:autoSpaceDN w:val="0"/>
        <w:adjustRightInd w:val="0"/>
        <w:ind w:hanging="346"/>
        <w:rPr>
          <w:rFonts w:cs="Arial"/>
          <w:szCs w:val="22"/>
        </w:rPr>
      </w:pPr>
    </w:p>
    <w:p w:rsidR="0023329E" w:rsidRDefault="00243E07" w:rsidP="00DB3690">
      <w:pPr>
        <w:rPr>
          <w:rFonts w:eastAsia="Arial" w:cs="Arial"/>
          <w:color w:val="FF0000"/>
          <w:w w:val="99"/>
          <w:szCs w:val="22"/>
        </w:rPr>
      </w:pPr>
      <w:r w:rsidRPr="0023329E">
        <w:rPr>
          <w:rFonts w:eastAsia="Arial" w:cs="Arial"/>
          <w:color w:val="FF0000"/>
          <w:w w:val="99"/>
          <w:szCs w:val="22"/>
        </w:rPr>
        <w:t xml:space="preserve"> </w:t>
      </w:r>
      <w:r w:rsidR="0023329E" w:rsidRPr="0023329E">
        <w:rPr>
          <w:rFonts w:eastAsia="Arial" w:cs="Arial"/>
          <w:color w:val="FF0000"/>
          <w:w w:val="99"/>
          <w:szCs w:val="22"/>
        </w:rPr>
        <w:t>(G117-15 AMPC1)</w:t>
      </w:r>
      <w:r w:rsidR="00826EB9">
        <w:rPr>
          <w:rFonts w:eastAsia="Arial" w:cs="Arial"/>
          <w:color w:val="FF0000"/>
          <w:w w:val="99"/>
          <w:szCs w:val="22"/>
        </w:rPr>
        <w:t xml:space="preserve"> (See 913.2.2)</w:t>
      </w:r>
    </w:p>
    <w:p w:rsidR="00273730" w:rsidRDefault="00273730" w:rsidP="00DB3690"/>
    <w:p w:rsidR="00766887" w:rsidRDefault="00766887" w:rsidP="00DB3690"/>
    <w:p w:rsidR="00766887" w:rsidRDefault="00766887" w:rsidP="00766887">
      <w:pPr>
        <w:rPr>
          <w:rFonts w:cs="Arial"/>
          <w:color w:val="000000"/>
          <w:sz w:val="24"/>
          <w:szCs w:val="24"/>
          <w:shd w:val="clear" w:color="auto" w:fill="FFFFFF"/>
        </w:rPr>
      </w:pPr>
      <w:r w:rsidRPr="00766887">
        <w:rPr>
          <w:rFonts w:cs="Arial"/>
          <w:color w:val="000000"/>
          <w:sz w:val="24"/>
          <w:szCs w:val="24"/>
          <w:shd w:val="clear" w:color="auto" w:fill="FFFFFF"/>
        </w:rPr>
        <w:t>[F] 412.6.3 </w:t>
      </w:r>
      <w:r w:rsidRPr="00766887">
        <w:rPr>
          <w:rFonts w:cs="Arial"/>
          <w:b/>
          <w:bCs/>
          <w:color w:val="000000"/>
          <w:sz w:val="24"/>
          <w:szCs w:val="24"/>
          <w:shd w:val="clear" w:color="auto" w:fill="FFFFFF"/>
        </w:rPr>
        <w:t>Operations</w:t>
      </w:r>
      <w:r w:rsidRPr="00766887">
        <w:rPr>
          <w:rFonts w:cs="Arial"/>
          <w:color w:val="000000"/>
          <w:sz w:val="24"/>
          <w:szCs w:val="24"/>
          <w:shd w:val="clear" w:color="auto" w:fill="FFFFFF"/>
        </w:rPr>
        <w:t>. Only those flammable liquids necessary for painting operations shall be permitted in quantities less than the maximum allowable quantities per </w:t>
      </w:r>
      <w:r w:rsidRPr="00766887">
        <w:rPr>
          <w:rFonts w:cs="Arial"/>
          <w:i/>
          <w:iCs/>
          <w:color w:val="000000"/>
          <w:sz w:val="24"/>
          <w:szCs w:val="24"/>
          <w:shd w:val="clear" w:color="auto" w:fill="FFFFFF"/>
        </w:rPr>
        <w:t>control area</w:t>
      </w:r>
      <w:r w:rsidRPr="00766887">
        <w:rPr>
          <w:rFonts w:cs="Arial"/>
          <w:color w:val="000000"/>
          <w:sz w:val="24"/>
          <w:szCs w:val="24"/>
          <w:shd w:val="clear" w:color="auto" w:fill="FFFFFF"/>
        </w:rPr>
        <w:t> in Table 307.1(1). Spray equipment cleaning operations </w:t>
      </w:r>
      <w:r w:rsidRPr="00766887">
        <w:rPr>
          <w:rFonts w:cs="Arial"/>
          <w:color w:val="000000"/>
          <w:sz w:val="24"/>
          <w:szCs w:val="24"/>
          <w:u w:val="single"/>
          <w:shd w:val="clear" w:color="auto" w:fill="FFFFFF"/>
        </w:rPr>
        <w:t>exceeding the maximum allowable quantities per </w:t>
      </w:r>
      <w:r w:rsidRPr="00766887">
        <w:rPr>
          <w:rFonts w:cs="Arial"/>
          <w:i/>
          <w:iCs/>
          <w:color w:val="000000"/>
          <w:sz w:val="24"/>
          <w:szCs w:val="24"/>
          <w:u w:val="single"/>
          <w:shd w:val="clear" w:color="auto" w:fill="FFFFFF"/>
        </w:rPr>
        <w:t>control area</w:t>
      </w:r>
      <w:r w:rsidRPr="00766887">
        <w:rPr>
          <w:rFonts w:cs="Arial"/>
          <w:color w:val="000000"/>
          <w:sz w:val="24"/>
          <w:szCs w:val="24"/>
          <w:u w:val="single"/>
          <w:shd w:val="clear" w:color="auto" w:fill="FFFFFF"/>
        </w:rPr>
        <w:t> in Table 307.1(1)</w:t>
      </w:r>
      <w:r w:rsidRPr="00766887">
        <w:rPr>
          <w:rFonts w:cs="Arial"/>
          <w:color w:val="000000"/>
          <w:sz w:val="24"/>
          <w:szCs w:val="24"/>
          <w:shd w:val="clear" w:color="auto" w:fill="FFFFFF"/>
        </w:rPr>
        <w:t> shall be conducted in a liquid use, dispensing and mixing room.</w:t>
      </w:r>
      <w:r w:rsidRPr="00766887">
        <w:rPr>
          <w:rFonts w:cs="Arial"/>
          <w:color w:val="000000"/>
          <w:sz w:val="24"/>
          <w:szCs w:val="24"/>
        </w:rPr>
        <w:br/>
      </w:r>
    </w:p>
    <w:p w:rsidR="00766887" w:rsidRPr="00766887" w:rsidRDefault="00766887" w:rsidP="00766887">
      <w:pPr>
        <w:rPr>
          <w:rFonts w:cs="Arial"/>
          <w:color w:val="000000"/>
          <w:sz w:val="24"/>
          <w:szCs w:val="24"/>
          <w:shd w:val="clear" w:color="auto" w:fill="FFFFFF"/>
        </w:rPr>
      </w:pPr>
      <w:r w:rsidRPr="00766887">
        <w:rPr>
          <w:rFonts w:cs="Arial"/>
          <w:color w:val="000000"/>
          <w:sz w:val="24"/>
          <w:szCs w:val="24"/>
          <w:shd w:val="clear" w:color="auto" w:fill="FFFFFF"/>
        </w:rPr>
        <w:t>[F] 412.6.4 </w:t>
      </w:r>
      <w:r w:rsidRPr="00766887">
        <w:rPr>
          <w:rFonts w:cs="Arial"/>
          <w:b/>
          <w:bCs/>
          <w:color w:val="000000"/>
          <w:sz w:val="24"/>
          <w:szCs w:val="24"/>
          <w:shd w:val="clear" w:color="auto" w:fill="FFFFFF"/>
        </w:rPr>
        <w:t>Storage</w:t>
      </w:r>
      <w:r w:rsidRPr="00766887">
        <w:rPr>
          <w:rFonts w:cs="Arial"/>
          <w:color w:val="000000"/>
          <w:sz w:val="24"/>
          <w:szCs w:val="24"/>
          <w:shd w:val="clear" w:color="auto" w:fill="FFFFFF"/>
        </w:rPr>
        <w:t>. Storage of flammable </w:t>
      </w:r>
      <w:r w:rsidRPr="00766887">
        <w:rPr>
          <w:rFonts w:cs="Arial"/>
          <w:color w:val="000000"/>
          <w:sz w:val="24"/>
          <w:szCs w:val="24"/>
          <w:u w:val="single"/>
          <w:shd w:val="clear" w:color="auto" w:fill="FFFFFF"/>
        </w:rPr>
        <w:t>or combustible</w:t>
      </w:r>
      <w:r w:rsidRPr="00766887">
        <w:rPr>
          <w:rFonts w:cs="Arial"/>
          <w:color w:val="000000"/>
          <w:sz w:val="24"/>
          <w:szCs w:val="24"/>
          <w:shd w:val="clear" w:color="auto" w:fill="FFFFFF"/>
        </w:rPr>
        <w:t> liquids </w:t>
      </w:r>
      <w:r w:rsidRPr="00766887">
        <w:rPr>
          <w:rFonts w:cs="Arial"/>
          <w:color w:val="000000"/>
          <w:sz w:val="24"/>
          <w:szCs w:val="24"/>
          <w:u w:val="single"/>
          <w:shd w:val="clear" w:color="auto" w:fill="FFFFFF"/>
        </w:rPr>
        <w:t>exceeding the maximum allowable quantities per </w:t>
      </w:r>
      <w:r w:rsidRPr="00766887">
        <w:rPr>
          <w:rFonts w:cs="Arial"/>
          <w:i/>
          <w:iCs/>
          <w:color w:val="000000"/>
          <w:sz w:val="24"/>
          <w:szCs w:val="24"/>
          <w:u w:val="single"/>
          <w:shd w:val="clear" w:color="auto" w:fill="FFFFFF"/>
        </w:rPr>
        <w:t>control area</w:t>
      </w:r>
      <w:r w:rsidRPr="00766887">
        <w:rPr>
          <w:rFonts w:cs="Arial"/>
          <w:color w:val="000000"/>
          <w:sz w:val="24"/>
          <w:szCs w:val="24"/>
          <w:u w:val="single"/>
          <w:shd w:val="clear" w:color="auto" w:fill="FFFFFF"/>
        </w:rPr>
        <w:t> in Table 307.1(1)</w:t>
      </w:r>
      <w:r w:rsidRPr="00766887">
        <w:rPr>
          <w:rFonts w:cs="Arial"/>
          <w:color w:val="000000"/>
          <w:sz w:val="24"/>
          <w:szCs w:val="24"/>
          <w:shd w:val="clear" w:color="auto" w:fill="FFFFFF"/>
        </w:rPr>
        <w:t> shall be in a liquid storage room.</w:t>
      </w:r>
    </w:p>
    <w:p w:rsidR="00766887" w:rsidRPr="00766887" w:rsidRDefault="00766887" w:rsidP="00766887">
      <w:pPr>
        <w:rPr>
          <w:rFonts w:eastAsia="Arial" w:cs="Arial"/>
          <w:color w:val="FF0000"/>
          <w:w w:val="99"/>
          <w:sz w:val="24"/>
          <w:szCs w:val="24"/>
        </w:rPr>
      </w:pPr>
      <w:r w:rsidRPr="00766887">
        <w:rPr>
          <w:rFonts w:cs="Arial"/>
          <w:color w:val="FF0000"/>
          <w:sz w:val="24"/>
          <w:szCs w:val="24"/>
          <w:shd w:val="clear" w:color="auto" w:fill="FFFFFF"/>
        </w:rPr>
        <w:t>(F7390)</w:t>
      </w:r>
      <w:r w:rsidR="00D3257E" w:rsidRPr="00D3257E">
        <w:rPr>
          <w:rFonts w:cs="Arial"/>
          <w:color w:val="FF0000"/>
          <w:szCs w:val="22"/>
        </w:rPr>
        <w:t xml:space="preserve"> </w:t>
      </w:r>
      <w:r w:rsidR="00D3257E">
        <w:rPr>
          <w:rFonts w:cs="Arial"/>
          <w:color w:val="FF0000"/>
          <w:szCs w:val="22"/>
        </w:rPr>
        <w:t>/(I – Code)</w:t>
      </w:r>
    </w:p>
    <w:p w:rsidR="00766887" w:rsidRDefault="00766887" w:rsidP="00DB3690"/>
    <w:p w:rsidR="007B6646" w:rsidRDefault="007B6646" w:rsidP="00DB3690"/>
    <w:p w:rsidR="007B6646" w:rsidRPr="007B6646" w:rsidRDefault="007B6646" w:rsidP="007B6646">
      <w:pPr>
        <w:rPr>
          <w:rFonts w:ascii="Times New Roman" w:hAnsi="Times New Roman"/>
          <w:color w:val="000000"/>
          <w:szCs w:val="22"/>
        </w:rPr>
      </w:pPr>
      <w:r w:rsidRPr="007B6646">
        <w:rPr>
          <w:rFonts w:cs="Arial"/>
          <w:b/>
          <w:bCs/>
          <w:color w:val="000000"/>
          <w:szCs w:val="22"/>
        </w:rPr>
        <w:t xml:space="preserve">[F] 414.1.2.1 </w:t>
      </w:r>
      <w:r w:rsidRPr="007B6646">
        <w:rPr>
          <w:rFonts w:cs="Arial"/>
          <w:b/>
          <w:bCs/>
          <w:strike/>
          <w:color w:val="000000"/>
          <w:szCs w:val="22"/>
        </w:rPr>
        <w:t>Aerosols</w:t>
      </w:r>
      <w:r w:rsidRPr="007B6646">
        <w:rPr>
          <w:rFonts w:cs="Arial"/>
          <w:b/>
          <w:bCs/>
          <w:color w:val="000000"/>
          <w:szCs w:val="22"/>
        </w:rPr>
        <w:t xml:space="preserve"> </w:t>
      </w:r>
      <w:r w:rsidRPr="007B6646">
        <w:rPr>
          <w:rFonts w:cs="Arial"/>
          <w:b/>
          <w:bCs/>
          <w:color w:val="000000"/>
          <w:szCs w:val="22"/>
          <w:u w:val="single"/>
        </w:rPr>
        <w:t>Aerosol Products</w:t>
      </w:r>
      <w:r w:rsidRPr="007B6646">
        <w:rPr>
          <w:rFonts w:cs="Arial"/>
          <w:b/>
          <w:bCs/>
          <w:color w:val="000000"/>
          <w:szCs w:val="22"/>
        </w:rPr>
        <w:t xml:space="preserve">. </w:t>
      </w:r>
      <w:r w:rsidRPr="007B6646">
        <w:rPr>
          <w:rFonts w:cs="Arial"/>
          <w:i/>
          <w:iCs/>
          <w:color w:val="000000"/>
          <w:szCs w:val="22"/>
        </w:rPr>
        <w:t>No change to text.</w:t>
      </w:r>
    </w:p>
    <w:p w:rsidR="007B6646" w:rsidRPr="007B6646" w:rsidRDefault="007B6646" w:rsidP="007B6646">
      <w:pPr>
        <w:rPr>
          <w:rFonts w:cs="Arial"/>
          <w:color w:val="FF0000"/>
          <w:szCs w:val="22"/>
        </w:rPr>
      </w:pPr>
      <w:r w:rsidRPr="007B6646">
        <w:rPr>
          <w:rFonts w:cs="Arial"/>
          <w:color w:val="FF0000"/>
          <w:szCs w:val="22"/>
        </w:rPr>
        <w:t>(F7476</w:t>
      </w:r>
      <w:r w:rsidR="004636E9">
        <w:rPr>
          <w:rFonts w:cs="Arial"/>
          <w:color w:val="FF0000"/>
          <w:szCs w:val="22"/>
        </w:rPr>
        <w:t xml:space="preserve"> G1</w:t>
      </w:r>
      <w:r w:rsidRPr="007B6646">
        <w:rPr>
          <w:rFonts w:cs="Arial"/>
          <w:color w:val="FF0000"/>
          <w:szCs w:val="22"/>
        </w:rPr>
        <w:t>)</w:t>
      </w:r>
      <w:r w:rsidR="00D3257E" w:rsidRPr="00D3257E">
        <w:rPr>
          <w:rFonts w:cs="Arial"/>
          <w:color w:val="FF0000"/>
          <w:szCs w:val="22"/>
        </w:rPr>
        <w:t xml:space="preserve"> </w:t>
      </w:r>
      <w:r w:rsidR="00D3257E">
        <w:rPr>
          <w:rFonts w:cs="Arial"/>
          <w:color w:val="FF0000"/>
          <w:szCs w:val="22"/>
        </w:rPr>
        <w:t>/(I – Code)/(F363-16)</w:t>
      </w:r>
    </w:p>
    <w:p w:rsidR="007B6646" w:rsidRDefault="007B6646" w:rsidP="00DB3690"/>
    <w:p w:rsidR="007B6646" w:rsidRDefault="007B6646" w:rsidP="00DB3690"/>
    <w:p w:rsidR="00D14D60" w:rsidRPr="00DB3690" w:rsidRDefault="005E0B38" w:rsidP="00D14D60">
      <w:pPr>
        <w:rPr>
          <w:rFonts w:cs="Arial"/>
          <w:b/>
          <w:bCs/>
          <w:color w:val="000000"/>
          <w:szCs w:val="22"/>
        </w:rPr>
      </w:pPr>
      <w:r w:rsidRPr="00DB3690">
        <w:rPr>
          <w:rFonts w:cs="Arial"/>
          <w:b/>
          <w:bCs/>
          <w:color w:val="000000"/>
          <w:szCs w:val="22"/>
        </w:rPr>
        <w:t xml:space="preserve"> </w:t>
      </w:r>
      <w:r w:rsidR="00D14D60" w:rsidRPr="00DB3690">
        <w:rPr>
          <w:rFonts w:cs="Arial"/>
          <w:b/>
          <w:bCs/>
          <w:color w:val="000000"/>
          <w:szCs w:val="22"/>
        </w:rPr>
        <w:t>[F]414.2.4 Fire-resistance-rating requirements.</w:t>
      </w:r>
    </w:p>
    <w:p w:rsidR="00D14D60" w:rsidRPr="00DB3690" w:rsidRDefault="00D14D60" w:rsidP="00D14D60">
      <w:pPr>
        <w:rPr>
          <w:rFonts w:cs="Arial"/>
          <w:color w:val="000000"/>
          <w:szCs w:val="22"/>
        </w:rPr>
      </w:pPr>
      <w:r w:rsidRPr="00DB3690">
        <w:rPr>
          <w:rFonts w:cs="Arial"/>
          <w:color w:val="000000"/>
          <w:szCs w:val="22"/>
        </w:rPr>
        <w:lastRenderedPageBreak/>
        <w:t>The required </w:t>
      </w:r>
      <w:r w:rsidRPr="00DB3690">
        <w:rPr>
          <w:rFonts w:cs="Arial"/>
          <w:i/>
          <w:iCs/>
          <w:color w:val="000000"/>
          <w:szCs w:val="22"/>
        </w:rPr>
        <w:t>fire-resistance rating</w:t>
      </w:r>
      <w:r w:rsidRPr="00DB3690">
        <w:rPr>
          <w:rFonts w:cs="Arial"/>
          <w:color w:val="000000"/>
          <w:szCs w:val="22"/>
        </w:rPr>
        <w:t> for </w:t>
      </w:r>
      <w:r w:rsidRPr="00DB3690">
        <w:rPr>
          <w:rFonts w:cs="Arial"/>
          <w:i/>
          <w:iCs/>
          <w:color w:val="000000"/>
          <w:szCs w:val="22"/>
        </w:rPr>
        <w:t>fire barriers </w:t>
      </w:r>
      <w:r w:rsidRPr="00DB3690">
        <w:rPr>
          <w:rFonts w:cs="Arial"/>
          <w:color w:val="000000"/>
          <w:szCs w:val="22"/>
        </w:rPr>
        <w:t>shall be in accordance with Table 414.2.2. The floor assembly of the </w:t>
      </w:r>
      <w:r w:rsidRPr="00DB3690">
        <w:rPr>
          <w:rFonts w:cs="Arial"/>
          <w:i/>
          <w:iCs/>
          <w:color w:val="000000"/>
          <w:szCs w:val="22"/>
        </w:rPr>
        <w:t>control area </w:t>
      </w:r>
      <w:r w:rsidRPr="00DB3690">
        <w:rPr>
          <w:rFonts w:cs="Arial"/>
          <w:color w:val="000000"/>
          <w:szCs w:val="22"/>
        </w:rPr>
        <w:t>and the construction supporting the floor of the </w:t>
      </w:r>
      <w:r w:rsidRPr="00DB3690">
        <w:rPr>
          <w:rFonts w:cs="Arial"/>
          <w:i/>
          <w:iCs/>
          <w:color w:val="000000"/>
          <w:szCs w:val="22"/>
        </w:rPr>
        <w:t>control area</w:t>
      </w:r>
      <w:r w:rsidRPr="00DB3690">
        <w:rPr>
          <w:rFonts w:cs="Arial"/>
          <w:color w:val="000000"/>
          <w:szCs w:val="22"/>
        </w:rPr>
        <w:t> shall have a </w:t>
      </w:r>
      <w:r w:rsidRPr="00DB3690">
        <w:rPr>
          <w:rFonts w:cs="Arial"/>
          <w:i/>
          <w:iCs/>
          <w:color w:val="000000"/>
          <w:szCs w:val="22"/>
        </w:rPr>
        <w:t>fire-resistance rating</w:t>
      </w:r>
      <w:r w:rsidRPr="00DB3690">
        <w:rPr>
          <w:rFonts w:cs="Arial"/>
          <w:color w:val="000000"/>
          <w:szCs w:val="22"/>
        </w:rPr>
        <w:t> of not less than 2 hours.</w:t>
      </w:r>
    </w:p>
    <w:p w:rsidR="00D14D60" w:rsidRPr="00DB3690" w:rsidRDefault="00D14D60" w:rsidP="00D14D60">
      <w:pPr>
        <w:rPr>
          <w:rFonts w:cs="Arial"/>
          <w:color w:val="000000"/>
          <w:szCs w:val="22"/>
        </w:rPr>
      </w:pPr>
      <w:r w:rsidRPr="00DB3690">
        <w:rPr>
          <w:rFonts w:cs="Arial"/>
          <w:b/>
          <w:bCs/>
          <w:color w:val="000000"/>
          <w:szCs w:val="22"/>
        </w:rPr>
        <w:t>Exception:</w:t>
      </w:r>
      <w:r w:rsidRPr="00DB3690">
        <w:rPr>
          <w:rFonts w:cs="Arial"/>
          <w:color w:val="000000"/>
          <w:szCs w:val="22"/>
        </w:rPr>
        <w:t> The floor assembly of the </w:t>
      </w:r>
      <w:r w:rsidRPr="00DB3690">
        <w:rPr>
          <w:rFonts w:cs="Arial"/>
          <w:i/>
          <w:iCs/>
          <w:color w:val="000000"/>
          <w:szCs w:val="22"/>
        </w:rPr>
        <w:t>control area</w:t>
      </w:r>
      <w:r w:rsidRPr="00DB3690">
        <w:rPr>
          <w:rFonts w:cs="Arial"/>
          <w:color w:val="000000"/>
          <w:szCs w:val="22"/>
        </w:rPr>
        <w:t> and the construction supporting the floor of the </w:t>
      </w:r>
      <w:r w:rsidRPr="00DB3690">
        <w:rPr>
          <w:rFonts w:cs="Arial"/>
          <w:i/>
          <w:iCs/>
          <w:color w:val="000000"/>
          <w:szCs w:val="22"/>
        </w:rPr>
        <w:t>control area</w:t>
      </w:r>
      <w:r w:rsidRPr="00DB3690">
        <w:rPr>
          <w:rFonts w:cs="Arial"/>
          <w:color w:val="000000"/>
          <w:szCs w:val="22"/>
        </w:rPr>
        <w:t> are allowed to be 1-hour fire-resistance rated in buildings of Types IIA, IIIA</w:t>
      </w:r>
      <w:r w:rsidRPr="00F25B28">
        <w:rPr>
          <w:rFonts w:cs="Arial"/>
          <w:color w:val="FF0000"/>
          <w:szCs w:val="22"/>
          <w:u w:val="single"/>
        </w:rPr>
        <w:t>, IV</w:t>
      </w:r>
      <w:r w:rsidRPr="00DB3690">
        <w:rPr>
          <w:rFonts w:cs="Arial"/>
          <w:color w:val="000000"/>
          <w:szCs w:val="22"/>
        </w:rPr>
        <w:t xml:space="preserve"> and VA construction, provided that both of the following conditions exist:</w:t>
      </w:r>
    </w:p>
    <w:p w:rsidR="00D14D60" w:rsidRPr="00DB3690" w:rsidRDefault="00D14D60" w:rsidP="00D14D60">
      <w:pPr>
        <w:tabs>
          <w:tab w:val="left" w:pos="720"/>
        </w:tabs>
        <w:ind w:left="750" w:hanging="360"/>
        <w:rPr>
          <w:rFonts w:cs="Arial"/>
          <w:color w:val="000000"/>
          <w:szCs w:val="22"/>
        </w:rPr>
      </w:pPr>
      <w:r w:rsidRPr="00DB3690">
        <w:rPr>
          <w:rFonts w:cs="Arial"/>
          <w:color w:val="000000"/>
          <w:szCs w:val="22"/>
        </w:rPr>
        <w:t>1.The building is equipped throughout with an </w:t>
      </w:r>
      <w:r w:rsidRPr="00DB3690">
        <w:rPr>
          <w:rFonts w:cs="Arial"/>
          <w:i/>
          <w:iCs/>
          <w:color w:val="000000"/>
          <w:szCs w:val="22"/>
        </w:rPr>
        <w:t>automatic sprinkler system </w:t>
      </w:r>
      <w:r w:rsidRPr="00DB3690">
        <w:rPr>
          <w:rFonts w:cs="Arial"/>
          <w:color w:val="000000"/>
          <w:szCs w:val="22"/>
        </w:rPr>
        <w:t>in accordance with Section 903.3.1.1; and</w:t>
      </w:r>
    </w:p>
    <w:p w:rsidR="00D14D60" w:rsidRPr="00DB3690" w:rsidRDefault="00D14D60" w:rsidP="00D14D60">
      <w:pPr>
        <w:tabs>
          <w:tab w:val="left" w:pos="720"/>
        </w:tabs>
        <w:overflowPunct w:val="0"/>
        <w:ind w:left="750" w:hanging="360"/>
        <w:rPr>
          <w:rFonts w:cs="Arial"/>
          <w:color w:val="000000"/>
          <w:szCs w:val="22"/>
        </w:rPr>
      </w:pPr>
      <w:r w:rsidRPr="00DB3690">
        <w:rPr>
          <w:rFonts w:cs="Arial"/>
          <w:color w:val="000000"/>
          <w:szCs w:val="22"/>
        </w:rPr>
        <w:t>2.The building is three or fewer </w:t>
      </w:r>
      <w:r w:rsidRPr="00DB3690">
        <w:rPr>
          <w:rFonts w:cs="Arial"/>
          <w:i/>
          <w:iCs/>
          <w:color w:val="000000"/>
          <w:szCs w:val="22"/>
        </w:rPr>
        <w:t>stories above grade plane</w:t>
      </w:r>
      <w:r w:rsidRPr="00DB3690">
        <w:rPr>
          <w:rFonts w:cs="Arial"/>
          <w:color w:val="000000"/>
          <w:szCs w:val="22"/>
        </w:rPr>
        <w:t>.</w:t>
      </w:r>
    </w:p>
    <w:p w:rsidR="00D14D60" w:rsidRPr="00DB3690" w:rsidRDefault="00D14D60" w:rsidP="00D14D60">
      <w:pPr>
        <w:overflowPunct w:val="0"/>
        <w:rPr>
          <w:rFonts w:cs="Arial"/>
          <w:color w:val="000000"/>
          <w:szCs w:val="22"/>
        </w:rPr>
      </w:pPr>
      <w:r w:rsidRPr="00DB3690">
        <w:rPr>
          <w:rFonts w:cs="Arial"/>
          <w:color w:val="000000"/>
          <w:szCs w:val="22"/>
        </w:rPr>
        <w:t> </w:t>
      </w:r>
      <w:r w:rsidRPr="00DB3690">
        <w:rPr>
          <w:rFonts w:eastAsia="Calibri" w:cs="Arial"/>
          <w:color w:val="FF0000"/>
          <w:szCs w:val="22"/>
        </w:rPr>
        <w:t>(F7992)</w:t>
      </w:r>
      <w:r w:rsidR="00D3257E" w:rsidRPr="00D3257E">
        <w:rPr>
          <w:rFonts w:cs="Arial"/>
          <w:color w:val="FF0000"/>
          <w:szCs w:val="22"/>
        </w:rPr>
        <w:t xml:space="preserve"> </w:t>
      </w:r>
      <w:r w:rsidR="00D3257E">
        <w:rPr>
          <w:rFonts w:cs="Arial"/>
          <w:color w:val="FF0000"/>
          <w:szCs w:val="22"/>
        </w:rPr>
        <w:t>/(I – Code)</w:t>
      </w:r>
    </w:p>
    <w:p w:rsidR="00D14D60" w:rsidRPr="00DB3690" w:rsidRDefault="00D14D60">
      <w:pPr>
        <w:overflowPunct w:val="0"/>
        <w:rPr>
          <w:rFonts w:cs="Arial"/>
          <w:b/>
          <w:bCs/>
          <w:color w:val="000000"/>
          <w:szCs w:val="22"/>
        </w:rPr>
      </w:pPr>
    </w:p>
    <w:p w:rsidR="007E1D53" w:rsidRPr="007A4427" w:rsidRDefault="007E1D53" w:rsidP="00154EDB">
      <w:pPr>
        <w:widowControl w:val="0"/>
        <w:autoSpaceDE w:val="0"/>
        <w:autoSpaceDN w:val="0"/>
        <w:rPr>
          <w:rFonts w:eastAsia="Arial" w:cs="Arial"/>
          <w:b/>
          <w:szCs w:val="22"/>
        </w:rPr>
      </w:pPr>
    </w:p>
    <w:p w:rsidR="007E1D53" w:rsidRPr="00154EDB" w:rsidRDefault="007E1D53" w:rsidP="00154EDB">
      <w:pPr>
        <w:widowControl w:val="0"/>
        <w:autoSpaceDE w:val="0"/>
        <w:autoSpaceDN w:val="0"/>
        <w:rPr>
          <w:rFonts w:eastAsia="Arial" w:cs="Arial"/>
          <w:szCs w:val="22"/>
        </w:rPr>
      </w:pPr>
      <w:r w:rsidRPr="00154EDB">
        <w:rPr>
          <w:rFonts w:eastAsia="Arial" w:cs="Arial"/>
          <w:b/>
          <w:szCs w:val="22"/>
        </w:rPr>
        <w:t xml:space="preserve">[F] 415.2 Definitions. </w:t>
      </w:r>
      <w:r w:rsidRPr="00154EDB">
        <w:rPr>
          <w:rFonts w:eastAsia="Arial" w:cs="Arial"/>
          <w:szCs w:val="22"/>
        </w:rPr>
        <w:t>The following terms are defined in Chapter 2:</w:t>
      </w:r>
    </w:p>
    <w:p w:rsidR="00803EC2" w:rsidRPr="00154EDB" w:rsidRDefault="00BE582F" w:rsidP="00C82B38">
      <w:pPr>
        <w:widowControl w:val="0"/>
        <w:autoSpaceDE w:val="0"/>
        <w:autoSpaceDN w:val="0"/>
        <w:spacing w:before="75"/>
        <w:ind w:left="500" w:right="5141"/>
        <w:outlineLvl w:val="0"/>
        <w:rPr>
          <w:rFonts w:eastAsia="Arial" w:cs="Arial"/>
          <w:b/>
          <w:bCs/>
          <w:szCs w:val="22"/>
        </w:rPr>
      </w:pPr>
      <w:r>
        <w:rPr>
          <w:rFonts w:eastAsia="Arial" w:cs="Arial"/>
          <w:b/>
          <w:bCs/>
          <w:noProof/>
          <w:szCs w:val="22"/>
        </w:rPr>
        <mc:AlternateContent>
          <mc:Choice Requires="wps">
            <w:drawing>
              <wp:anchor distT="0" distB="0" distL="114300" distR="114300" simplePos="0" relativeHeight="251664896" behindDoc="1" locked="0" layoutInCell="1" allowOverlap="1">
                <wp:simplePos x="0" y="0"/>
                <wp:positionH relativeFrom="page">
                  <wp:posOffset>3633470</wp:posOffset>
                </wp:positionH>
                <wp:positionV relativeFrom="paragraph">
                  <wp:posOffset>134620</wp:posOffset>
                </wp:positionV>
                <wp:extent cx="70485" cy="59690"/>
                <wp:effectExtent l="4445" t="1270" r="1270" b="0"/>
                <wp:wrapNone/>
                <wp:docPr id="2478" name="AutoShape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485" cy="59690"/>
                        </a:xfrm>
                        <a:custGeom>
                          <a:avLst/>
                          <a:gdLst>
                            <a:gd name="T0" fmla="+- 0 5777 5722"/>
                            <a:gd name="T1" fmla="*/ T0 w 111"/>
                            <a:gd name="T2" fmla="+- 0 212 212"/>
                            <a:gd name="T3" fmla="*/ 212 h 94"/>
                            <a:gd name="T4" fmla="+- 0 5722 5722"/>
                            <a:gd name="T5" fmla="*/ T4 w 111"/>
                            <a:gd name="T6" fmla="+- 0 212 212"/>
                            <a:gd name="T7" fmla="*/ 212 h 94"/>
                            <a:gd name="T8" fmla="+- 0 5722 5722"/>
                            <a:gd name="T9" fmla="*/ T8 w 111"/>
                            <a:gd name="T10" fmla="+- 0 222 212"/>
                            <a:gd name="T11" fmla="*/ 222 h 94"/>
                            <a:gd name="T12" fmla="+- 0 5777 5722"/>
                            <a:gd name="T13" fmla="*/ T12 w 111"/>
                            <a:gd name="T14" fmla="+- 0 222 212"/>
                            <a:gd name="T15" fmla="*/ 222 h 94"/>
                            <a:gd name="T16" fmla="+- 0 5777 5722"/>
                            <a:gd name="T17" fmla="*/ T16 w 111"/>
                            <a:gd name="T18" fmla="+- 0 212 212"/>
                            <a:gd name="T19" fmla="*/ 212 h 94"/>
                            <a:gd name="T20" fmla="+- 0 5832 5722"/>
                            <a:gd name="T21" fmla="*/ T20 w 111"/>
                            <a:gd name="T22" fmla="+- 0 284 212"/>
                            <a:gd name="T23" fmla="*/ 284 h 94"/>
                            <a:gd name="T24" fmla="+- 0 5777 5722"/>
                            <a:gd name="T25" fmla="*/ T24 w 111"/>
                            <a:gd name="T26" fmla="+- 0 284 212"/>
                            <a:gd name="T27" fmla="*/ 284 h 94"/>
                            <a:gd name="T28" fmla="+- 0 5777 5722"/>
                            <a:gd name="T29" fmla="*/ T28 w 111"/>
                            <a:gd name="T30" fmla="+- 0 306 212"/>
                            <a:gd name="T31" fmla="*/ 306 h 94"/>
                            <a:gd name="T32" fmla="+- 0 5832 5722"/>
                            <a:gd name="T33" fmla="*/ T32 w 111"/>
                            <a:gd name="T34" fmla="+- 0 306 212"/>
                            <a:gd name="T35" fmla="*/ 306 h 94"/>
                            <a:gd name="T36" fmla="+- 0 5832 5722"/>
                            <a:gd name="T37" fmla="*/ T36 w 111"/>
                            <a:gd name="T38" fmla="+- 0 284 212"/>
                            <a:gd name="T39" fmla="*/ 28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1" h="94">
                              <a:moveTo>
                                <a:pt x="55" y="0"/>
                              </a:moveTo>
                              <a:lnTo>
                                <a:pt x="0" y="0"/>
                              </a:lnTo>
                              <a:lnTo>
                                <a:pt x="0" y="10"/>
                              </a:lnTo>
                              <a:lnTo>
                                <a:pt x="55" y="10"/>
                              </a:lnTo>
                              <a:lnTo>
                                <a:pt x="55" y="0"/>
                              </a:lnTo>
                              <a:moveTo>
                                <a:pt x="110" y="72"/>
                              </a:moveTo>
                              <a:lnTo>
                                <a:pt x="55" y="72"/>
                              </a:lnTo>
                              <a:lnTo>
                                <a:pt x="55" y="94"/>
                              </a:lnTo>
                              <a:lnTo>
                                <a:pt x="110" y="94"/>
                              </a:lnTo>
                              <a:lnTo>
                                <a:pt x="110" y="7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70" o:spid="_x0000_s1026" style="position:absolute;margin-left:286.1pt;margin-top:10.6pt;width:5.55pt;height:4.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" path="m55,l,,,10r55,l55,t55,72l55,72r,22l110,94r,-22e" fillcolor="black" stroked="f">
                <v:path arrowok="t" o:connecttype="custom" o:connectlocs="34925,134620;0,134620;0,140970;34925,140970;34925,134620;69850,180340;34925,180340;34925,194310;69850,194310;69850,180340" o:connectangles="0,0,0,0,0,0,0,0,0,0"/>
                <w10:wrap anchorx="page"/>
              </v:shape>
            </w:pict>
          </mc:Fallback>
        </mc:AlternateContent>
      </w:r>
      <w:r w:rsidR="00803EC2" w:rsidRPr="00154EDB">
        <w:rPr>
          <w:rFonts w:eastAsia="Arial" w:cs="Arial"/>
          <w:b/>
          <w:bCs/>
          <w:szCs w:val="22"/>
        </w:rPr>
        <w:t>CONTINUOUS GAS DETECTION SYSTEM. DETACHED BUILDING.</w:t>
      </w:r>
    </w:p>
    <w:p w:rsidR="00803EC2" w:rsidRPr="00154EDB" w:rsidRDefault="00803EC2" w:rsidP="00C82B38">
      <w:pPr>
        <w:widowControl w:val="0"/>
        <w:autoSpaceDE w:val="0"/>
        <w:autoSpaceDN w:val="0"/>
        <w:ind w:left="499" w:right="5805"/>
        <w:rPr>
          <w:rFonts w:eastAsia="Arial" w:cs="Arial"/>
          <w:b/>
          <w:szCs w:val="22"/>
        </w:rPr>
      </w:pPr>
      <w:r w:rsidRPr="00154EDB">
        <w:rPr>
          <w:rFonts w:eastAsia="Arial" w:cs="Arial"/>
          <w:b/>
          <w:szCs w:val="22"/>
        </w:rPr>
        <w:t xml:space="preserve">EMERGENCY CONTROL STATION. EXHAUSTED ENCLOSURE. FABRICATION </w:t>
      </w:r>
      <w:r w:rsidRPr="00154EDB">
        <w:rPr>
          <w:rFonts w:eastAsia="Arial" w:cs="Arial"/>
          <w:b/>
          <w:spacing w:val="-3"/>
          <w:szCs w:val="22"/>
        </w:rPr>
        <w:t xml:space="preserve">AREA. </w:t>
      </w:r>
      <w:r w:rsidRPr="00154EDB">
        <w:rPr>
          <w:rFonts w:eastAsia="Arial" w:cs="Arial"/>
          <w:b/>
          <w:szCs w:val="22"/>
        </w:rPr>
        <w:t>FLAMMABLE VAPORS OR FUMES. GAS CABINET.</w:t>
      </w:r>
    </w:p>
    <w:p w:rsidR="00803EC2" w:rsidRPr="00154EDB" w:rsidRDefault="00803EC2" w:rsidP="00C82B38">
      <w:pPr>
        <w:widowControl w:val="0"/>
        <w:autoSpaceDE w:val="0"/>
        <w:autoSpaceDN w:val="0"/>
        <w:ind w:left="500" w:right="6541"/>
        <w:rPr>
          <w:rFonts w:eastAsia="Arial" w:cs="Arial"/>
          <w:b/>
          <w:szCs w:val="22"/>
        </w:rPr>
      </w:pPr>
      <w:r w:rsidRPr="00154EDB">
        <w:rPr>
          <w:rFonts w:eastAsia="Arial" w:cs="Arial"/>
          <w:b/>
          <w:szCs w:val="22"/>
          <w:u w:val="thick"/>
        </w:rPr>
        <w:t>GAS DETECTION SYSTEM.</w:t>
      </w:r>
      <w:r w:rsidRPr="00154EDB">
        <w:rPr>
          <w:rFonts w:eastAsia="Arial" w:cs="Arial"/>
          <w:b/>
          <w:szCs w:val="22"/>
        </w:rPr>
        <w:t xml:space="preserve"> GASROOM.</w:t>
      </w:r>
    </w:p>
    <w:p w:rsidR="00803EC2" w:rsidRPr="00154EDB" w:rsidRDefault="00803EC2" w:rsidP="00C82B38">
      <w:pPr>
        <w:widowControl w:val="0"/>
        <w:autoSpaceDE w:val="0"/>
        <w:autoSpaceDN w:val="0"/>
        <w:ind w:left="500" w:right="4665" w:hanging="1"/>
        <w:rPr>
          <w:rFonts w:eastAsia="Arial" w:cs="Arial"/>
          <w:b/>
          <w:szCs w:val="22"/>
        </w:rPr>
      </w:pPr>
      <w:r w:rsidRPr="00154EDB">
        <w:rPr>
          <w:rFonts w:eastAsia="Arial" w:cs="Arial"/>
          <w:b/>
          <w:szCs w:val="22"/>
        </w:rPr>
        <w:t xml:space="preserve">HAZARDOUS PRODUCTION MATERIAL (HPM). </w:t>
      </w:r>
      <w:r w:rsidRPr="00154EDB">
        <w:rPr>
          <w:rFonts w:eastAsia="Arial" w:cs="Arial"/>
          <w:b/>
          <w:szCs w:val="22"/>
          <w:u w:val="thick"/>
        </w:rPr>
        <w:t>HPM.</w:t>
      </w:r>
    </w:p>
    <w:p w:rsidR="00803EC2" w:rsidRPr="00154EDB" w:rsidRDefault="00803EC2" w:rsidP="00C82B38">
      <w:pPr>
        <w:widowControl w:val="0"/>
        <w:autoSpaceDE w:val="0"/>
        <w:autoSpaceDN w:val="0"/>
        <w:ind w:left="500" w:right="6564"/>
        <w:rPr>
          <w:rFonts w:eastAsia="Arial" w:cs="Arial"/>
          <w:b/>
          <w:szCs w:val="22"/>
        </w:rPr>
      </w:pPr>
      <w:r w:rsidRPr="00154EDB">
        <w:rPr>
          <w:rFonts w:eastAsia="Arial" w:cs="Arial"/>
          <w:b/>
          <w:szCs w:val="22"/>
        </w:rPr>
        <w:t>HPM FLAMMABLE LIQUID. HPM ROOM.</w:t>
      </w:r>
    </w:p>
    <w:p w:rsidR="00803EC2" w:rsidRPr="00154EDB" w:rsidRDefault="00803EC2" w:rsidP="00C82B38">
      <w:pPr>
        <w:widowControl w:val="0"/>
        <w:autoSpaceDE w:val="0"/>
        <w:autoSpaceDN w:val="0"/>
        <w:ind w:left="499" w:right="3499"/>
        <w:rPr>
          <w:rFonts w:eastAsia="Arial" w:cs="Arial"/>
          <w:b/>
          <w:szCs w:val="22"/>
        </w:rPr>
      </w:pPr>
      <w:r w:rsidRPr="00154EDB">
        <w:rPr>
          <w:rFonts w:eastAsia="Arial" w:cs="Arial"/>
          <w:b/>
          <w:szCs w:val="22"/>
        </w:rPr>
        <w:t>IMMEDIATELY DANGEROUS TO LIFE AND HEALTH (IDLH). LIQUID.</w:t>
      </w:r>
    </w:p>
    <w:p w:rsidR="00803EC2" w:rsidRPr="00154EDB" w:rsidRDefault="00803EC2" w:rsidP="00C82B38">
      <w:pPr>
        <w:widowControl w:val="0"/>
        <w:autoSpaceDE w:val="0"/>
        <w:autoSpaceDN w:val="0"/>
        <w:spacing w:line="229" w:lineRule="exact"/>
        <w:ind w:left="499"/>
        <w:rPr>
          <w:rFonts w:eastAsia="Arial" w:cs="Arial"/>
          <w:b/>
          <w:szCs w:val="22"/>
        </w:rPr>
      </w:pPr>
      <w:r w:rsidRPr="00154EDB">
        <w:rPr>
          <w:rFonts w:eastAsia="Arial" w:cs="Arial"/>
          <w:b/>
          <w:szCs w:val="22"/>
        </w:rPr>
        <w:t>LIQUID STORAGE ROOM.</w:t>
      </w:r>
    </w:p>
    <w:p w:rsidR="00803EC2" w:rsidRPr="00154EDB" w:rsidRDefault="00803EC2" w:rsidP="00C82B38">
      <w:pPr>
        <w:widowControl w:val="0"/>
        <w:autoSpaceDE w:val="0"/>
        <w:autoSpaceDN w:val="0"/>
        <w:spacing w:before="1"/>
        <w:ind w:left="500" w:right="4641"/>
        <w:rPr>
          <w:rFonts w:eastAsia="Arial" w:cs="Arial"/>
          <w:b/>
          <w:szCs w:val="22"/>
        </w:rPr>
      </w:pPr>
      <w:r w:rsidRPr="00154EDB">
        <w:rPr>
          <w:rFonts w:eastAsia="Arial" w:cs="Arial"/>
          <w:b/>
          <w:szCs w:val="22"/>
        </w:rPr>
        <w:t>LIQUID USE, DISPENSING AND MIXING ROOM. LOWER FLAMMABLE LIMIT (LFL).</w:t>
      </w:r>
    </w:p>
    <w:p w:rsidR="00803EC2" w:rsidRPr="00154EDB" w:rsidRDefault="00803EC2" w:rsidP="00C82B38">
      <w:pPr>
        <w:widowControl w:val="0"/>
        <w:autoSpaceDE w:val="0"/>
        <w:autoSpaceDN w:val="0"/>
        <w:spacing w:before="1"/>
        <w:ind w:left="500" w:right="4392" w:hanging="1"/>
        <w:jc w:val="both"/>
        <w:rPr>
          <w:rFonts w:eastAsia="Arial" w:cs="Arial"/>
          <w:b/>
          <w:szCs w:val="22"/>
        </w:rPr>
      </w:pPr>
      <w:r w:rsidRPr="00154EDB">
        <w:rPr>
          <w:rFonts w:eastAsia="Arial" w:cs="Arial"/>
          <w:b/>
          <w:szCs w:val="22"/>
        </w:rPr>
        <w:t>NORMAL TEMPERATURE AND PRESSURE (NTP). PHYSIOLOGICAL WARNING THRESHOLD LEVEL. SERVICE CORRIDOR.</w:t>
      </w:r>
    </w:p>
    <w:p w:rsidR="00803EC2" w:rsidRPr="00154EDB" w:rsidRDefault="00803EC2" w:rsidP="00C82B38">
      <w:pPr>
        <w:widowControl w:val="0"/>
        <w:autoSpaceDE w:val="0"/>
        <w:autoSpaceDN w:val="0"/>
        <w:spacing w:line="229" w:lineRule="exact"/>
        <w:ind w:left="500"/>
        <w:rPr>
          <w:rFonts w:eastAsia="Arial" w:cs="Arial"/>
          <w:b/>
          <w:szCs w:val="22"/>
        </w:rPr>
      </w:pPr>
      <w:r w:rsidRPr="00154EDB">
        <w:rPr>
          <w:rFonts w:eastAsia="Arial" w:cs="Arial"/>
          <w:b/>
          <w:szCs w:val="22"/>
        </w:rPr>
        <w:t>SOLID.</w:t>
      </w:r>
    </w:p>
    <w:p w:rsidR="00803EC2" w:rsidRPr="00154EDB" w:rsidRDefault="00803EC2" w:rsidP="00C82B38">
      <w:pPr>
        <w:widowControl w:val="0"/>
        <w:autoSpaceDE w:val="0"/>
        <w:autoSpaceDN w:val="0"/>
        <w:ind w:left="500" w:right="5465" w:hanging="1"/>
        <w:rPr>
          <w:rFonts w:eastAsia="Arial" w:cs="Arial"/>
          <w:b/>
          <w:szCs w:val="22"/>
        </w:rPr>
      </w:pPr>
      <w:r w:rsidRPr="00154EDB">
        <w:rPr>
          <w:rFonts w:eastAsia="Arial" w:cs="Arial"/>
          <w:b/>
          <w:szCs w:val="22"/>
        </w:rPr>
        <w:t>STORAGE, HAZARDOUS MATERIALS. USE (MATERIAL).</w:t>
      </w:r>
    </w:p>
    <w:p w:rsidR="00803EC2" w:rsidRPr="00154EDB" w:rsidRDefault="00803EC2" w:rsidP="00C82B38">
      <w:pPr>
        <w:widowControl w:val="0"/>
        <w:autoSpaceDE w:val="0"/>
        <w:autoSpaceDN w:val="0"/>
        <w:spacing w:before="1"/>
        <w:ind w:left="500"/>
        <w:rPr>
          <w:rFonts w:eastAsia="Arial" w:cs="Arial"/>
          <w:b/>
          <w:szCs w:val="22"/>
        </w:rPr>
      </w:pPr>
      <w:r w:rsidRPr="00154EDB">
        <w:rPr>
          <w:rFonts w:eastAsia="Arial" w:cs="Arial"/>
          <w:b/>
          <w:szCs w:val="22"/>
        </w:rPr>
        <w:t>WORKSTATION.</w:t>
      </w:r>
    </w:p>
    <w:p w:rsidR="00803EC2" w:rsidRPr="00154EDB" w:rsidRDefault="00803EC2" w:rsidP="00826EB9">
      <w:pPr>
        <w:widowControl w:val="0"/>
        <w:autoSpaceDE w:val="0"/>
        <w:autoSpaceDN w:val="0"/>
        <w:rPr>
          <w:rFonts w:eastAsia="Arial" w:cs="Arial"/>
          <w:b/>
          <w:szCs w:val="22"/>
        </w:rPr>
      </w:pPr>
    </w:p>
    <w:p w:rsidR="00803EC2" w:rsidRPr="00154EDB" w:rsidRDefault="00803EC2" w:rsidP="00826EB9">
      <w:pPr>
        <w:widowControl w:val="0"/>
        <w:autoSpaceDE w:val="0"/>
        <w:autoSpaceDN w:val="0"/>
        <w:ind w:right="292"/>
        <w:rPr>
          <w:rFonts w:eastAsia="Arial" w:cs="Arial"/>
          <w:szCs w:val="22"/>
        </w:rPr>
      </w:pPr>
      <w:r w:rsidRPr="00154EDB">
        <w:rPr>
          <w:rFonts w:eastAsia="Arial" w:cs="Arial"/>
          <w:b/>
          <w:szCs w:val="22"/>
        </w:rPr>
        <w:t xml:space="preserve">[F] 415.5.3 Supervision. </w:t>
      </w:r>
      <w:r w:rsidRPr="00154EDB">
        <w:rPr>
          <w:rFonts w:eastAsia="Arial" w:cs="Arial"/>
          <w:szCs w:val="22"/>
        </w:rPr>
        <w:t xml:space="preserve">Emergency alarm systems </w:t>
      </w:r>
      <w:r w:rsidRPr="00154EDB">
        <w:rPr>
          <w:rFonts w:eastAsia="Arial" w:cs="Arial"/>
          <w:szCs w:val="22"/>
          <w:u w:val="single"/>
        </w:rPr>
        <w:t>required by Section 415.5.1 or 415.5.2</w:t>
      </w:r>
      <w:r w:rsidRPr="00154EDB">
        <w:rPr>
          <w:rFonts w:eastAsia="Arial" w:cs="Arial"/>
          <w:szCs w:val="22"/>
        </w:rPr>
        <w:t xml:space="preserve"> shall be </w:t>
      </w:r>
      <w:r w:rsidRPr="00154EDB">
        <w:rPr>
          <w:rFonts w:eastAsia="Arial" w:cs="Arial"/>
          <w:szCs w:val="22"/>
          <w:u w:val="single"/>
        </w:rPr>
        <w:t>electrically</w:t>
      </w:r>
      <w:r w:rsidRPr="00154EDB">
        <w:rPr>
          <w:rFonts w:eastAsia="Arial" w:cs="Arial"/>
          <w:szCs w:val="22"/>
        </w:rPr>
        <w:t xml:space="preserve"> supervised</w:t>
      </w:r>
      <w:r w:rsidRPr="00154EDB">
        <w:rPr>
          <w:rFonts w:eastAsia="Arial" w:cs="Arial"/>
          <w:szCs w:val="22"/>
          <w:u w:val="single"/>
        </w:rPr>
        <w:t xml:space="preserve"> and monitored</w:t>
      </w:r>
      <w:r w:rsidRPr="00154EDB">
        <w:rPr>
          <w:rFonts w:eastAsia="Arial" w:cs="Arial"/>
          <w:szCs w:val="22"/>
        </w:rPr>
        <w:t xml:space="preserve"> by an approved central, proprietary or remote station service or shall initiate an audible and visual signal at a constantly attended on-site location.</w:t>
      </w:r>
    </w:p>
    <w:p w:rsidR="00FE509B" w:rsidRPr="00154EDB" w:rsidRDefault="00FE509B" w:rsidP="00826EB9">
      <w:pPr>
        <w:widowControl w:val="0"/>
        <w:autoSpaceDE w:val="0"/>
        <w:autoSpaceDN w:val="0"/>
        <w:ind w:right="310"/>
        <w:rPr>
          <w:rFonts w:eastAsia="Arial" w:cs="Arial"/>
          <w:b/>
          <w:szCs w:val="22"/>
        </w:rPr>
      </w:pPr>
    </w:p>
    <w:p w:rsidR="00803EC2" w:rsidRPr="00154EDB" w:rsidRDefault="00803EC2" w:rsidP="00826EB9">
      <w:pPr>
        <w:widowControl w:val="0"/>
        <w:autoSpaceDE w:val="0"/>
        <w:autoSpaceDN w:val="0"/>
        <w:ind w:right="310"/>
        <w:rPr>
          <w:rFonts w:eastAsia="Arial" w:cs="Arial"/>
          <w:szCs w:val="22"/>
        </w:rPr>
      </w:pPr>
      <w:r w:rsidRPr="00154EDB">
        <w:rPr>
          <w:rFonts w:eastAsia="Arial" w:cs="Arial"/>
          <w:b/>
          <w:szCs w:val="22"/>
        </w:rPr>
        <w:t xml:space="preserve">[F] 415.5.4 Emergency alarm systems. </w:t>
      </w:r>
      <w:r w:rsidRPr="00154EDB">
        <w:rPr>
          <w:rFonts w:eastAsia="Arial" w:cs="Arial"/>
          <w:i/>
          <w:szCs w:val="22"/>
        </w:rPr>
        <w:t xml:space="preserve">Emergency alarm systems </w:t>
      </w:r>
      <w:r w:rsidRPr="00154EDB">
        <w:rPr>
          <w:rFonts w:eastAsia="Arial" w:cs="Arial"/>
          <w:szCs w:val="22"/>
          <w:u w:val="single"/>
        </w:rPr>
        <w:t>required by Section 415.5.1 or 415.5.2</w:t>
      </w:r>
      <w:r w:rsidRPr="00154EDB">
        <w:rPr>
          <w:rFonts w:eastAsia="Arial" w:cs="Arial"/>
          <w:szCs w:val="22"/>
        </w:rPr>
        <w:t xml:space="preserve"> shall be provided with emergency</w:t>
      </w:r>
      <w:r w:rsidRPr="00154EDB">
        <w:rPr>
          <w:rFonts w:eastAsia="Arial" w:cs="Arial"/>
          <w:szCs w:val="22"/>
          <w:u w:val="single"/>
        </w:rPr>
        <w:t xml:space="preserve"> or standby</w:t>
      </w:r>
      <w:r w:rsidRPr="00154EDB">
        <w:rPr>
          <w:rFonts w:eastAsia="Arial" w:cs="Arial"/>
          <w:szCs w:val="22"/>
        </w:rPr>
        <w:t xml:space="preserve"> power in accordance with Section </w:t>
      </w:r>
      <w:r w:rsidRPr="00CD5EF9">
        <w:rPr>
          <w:rFonts w:eastAsia="Arial" w:cs="Arial"/>
          <w:szCs w:val="22"/>
        </w:rPr>
        <w:t>2702</w:t>
      </w:r>
      <w:r w:rsidR="00CD5EF9" w:rsidRPr="00CD5EF9">
        <w:rPr>
          <w:rFonts w:eastAsia="Arial" w:cs="Arial"/>
          <w:szCs w:val="22"/>
          <w:u w:val="single"/>
        </w:rPr>
        <w:t>.2</w:t>
      </w:r>
      <w:r w:rsidRPr="00154EDB">
        <w:rPr>
          <w:rFonts w:eastAsia="Arial" w:cs="Arial"/>
          <w:szCs w:val="22"/>
        </w:rPr>
        <w:t>.</w:t>
      </w:r>
    </w:p>
    <w:p w:rsidR="00803EC2" w:rsidRPr="00154EDB" w:rsidRDefault="00803EC2" w:rsidP="00826EB9">
      <w:pPr>
        <w:widowControl w:val="0"/>
        <w:autoSpaceDE w:val="0"/>
        <w:autoSpaceDN w:val="0"/>
        <w:outlineLvl w:val="0"/>
        <w:rPr>
          <w:rFonts w:eastAsia="Arial" w:cs="Arial"/>
          <w:b/>
          <w:bCs/>
          <w:szCs w:val="22"/>
        </w:rPr>
      </w:pPr>
      <w:r w:rsidRPr="00154EDB">
        <w:rPr>
          <w:rFonts w:eastAsia="Arial" w:cs="Arial"/>
          <w:bCs/>
          <w:color w:val="FF0000"/>
          <w:szCs w:val="22"/>
        </w:rPr>
        <w:t>(F75-16 AMPC1)</w:t>
      </w:r>
    </w:p>
    <w:p w:rsidR="00803EC2" w:rsidRDefault="00803EC2" w:rsidP="00154EDB">
      <w:pPr>
        <w:widowControl w:val="0"/>
        <w:autoSpaceDE w:val="0"/>
        <w:autoSpaceDN w:val="0"/>
        <w:rPr>
          <w:rFonts w:eastAsia="Arial" w:cs="Arial"/>
          <w:b/>
          <w:szCs w:val="22"/>
        </w:rPr>
      </w:pPr>
    </w:p>
    <w:p w:rsidR="00CD5EF9" w:rsidRPr="00154EDB" w:rsidRDefault="00CD5EF9" w:rsidP="00154EDB">
      <w:pPr>
        <w:widowControl w:val="0"/>
        <w:autoSpaceDE w:val="0"/>
        <w:autoSpaceDN w:val="0"/>
        <w:rPr>
          <w:rFonts w:eastAsia="Arial" w:cs="Arial"/>
          <w:b/>
          <w:szCs w:val="22"/>
        </w:rPr>
      </w:pPr>
    </w:p>
    <w:p w:rsidR="00803EC2" w:rsidRPr="00154EDB" w:rsidRDefault="00803EC2" w:rsidP="00154EDB">
      <w:pPr>
        <w:widowControl w:val="0"/>
        <w:autoSpaceDE w:val="0"/>
        <w:autoSpaceDN w:val="0"/>
        <w:ind w:left="139" w:right="241"/>
        <w:rPr>
          <w:rFonts w:eastAsia="Arial" w:cs="Arial"/>
          <w:szCs w:val="22"/>
        </w:rPr>
      </w:pPr>
      <w:r w:rsidRPr="00154EDB">
        <w:rPr>
          <w:rFonts w:eastAsia="Arial" w:cs="Arial"/>
          <w:b/>
          <w:szCs w:val="22"/>
        </w:rPr>
        <w:t xml:space="preserve">[F] 415.11.7 </w:t>
      </w:r>
      <w:r w:rsidRPr="00154EDB">
        <w:rPr>
          <w:rFonts w:eastAsia="Arial" w:cs="Arial"/>
          <w:b/>
          <w:strike/>
          <w:szCs w:val="22"/>
        </w:rPr>
        <w:t>Continuous gas</w:t>
      </w:r>
      <w:r w:rsidRPr="00154EDB">
        <w:rPr>
          <w:rFonts w:eastAsia="Arial" w:cs="Arial"/>
          <w:b/>
          <w:szCs w:val="22"/>
        </w:rPr>
        <w:t xml:space="preserve"> </w:t>
      </w:r>
      <w:r w:rsidRPr="00154EDB">
        <w:rPr>
          <w:rFonts w:eastAsia="Arial" w:cs="Arial"/>
          <w:b/>
          <w:szCs w:val="22"/>
          <w:u w:val="thick"/>
        </w:rPr>
        <w:t>Gas</w:t>
      </w:r>
      <w:r w:rsidRPr="00154EDB">
        <w:rPr>
          <w:rFonts w:eastAsia="Arial" w:cs="Arial"/>
          <w:b/>
          <w:szCs w:val="22"/>
        </w:rPr>
        <w:t xml:space="preserve"> detection systems. </w:t>
      </w:r>
      <w:r w:rsidRPr="00154EDB">
        <w:rPr>
          <w:rFonts w:eastAsia="Arial" w:cs="Arial"/>
          <w:szCs w:val="22"/>
        </w:rPr>
        <w:t xml:space="preserve">A </w:t>
      </w:r>
      <w:r w:rsidRPr="00154EDB">
        <w:rPr>
          <w:rFonts w:eastAsia="Arial" w:cs="Arial"/>
          <w:strike/>
          <w:szCs w:val="22"/>
        </w:rPr>
        <w:t>continuous gas detection system</w:t>
      </w:r>
      <w:r w:rsidRPr="00154EDB">
        <w:rPr>
          <w:rFonts w:eastAsia="Arial" w:cs="Arial"/>
          <w:szCs w:val="22"/>
          <w:u w:val="single"/>
        </w:rPr>
        <w:t xml:space="preserve"> gas detection system complying with Section 916</w:t>
      </w:r>
      <w:r w:rsidRPr="00154EDB">
        <w:rPr>
          <w:rFonts w:eastAsia="Arial" w:cs="Arial"/>
          <w:szCs w:val="22"/>
        </w:rPr>
        <w:t xml:space="preserve"> shall be provided for HPM gases where the physiological warning threshold level of the gas is at a higher level than the accepted permissible exposure limit (PEL) for the gas and for flammable gases in accordance with Sections 415.11.7.1 </w:t>
      </w:r>
      <w:r w:rsidRPr="00154EDB">
        <w:rPr>
          <w:rFonts w:eastAsia="Arial" w:cs="Arial"/>
          <w:strike/>
          <w:szCs w:val="22"/>
        </w:rPr>
        <w:t>and</w:t>
      </w:r>
      <w:r w:rsidRPr="00154EDB">
        <w:rPr>
          <w:rFonts w:eastAsia="Arial" w:cs="Arial"/>
          <w:szCs w:val="22"/>
        </w:rPr>
        <w:t xml:space="preserve"> </w:t>
      </w:r>
      <w:r w:rsidRPr="00154EDB">
        <w:rPr>
          <w:rFonts w:eastAsia="Arial" w:cs="Arial"/>
          <w:szCs w:val="22"/>
          <w:u w:val="single"/>
        </w:rPr>
        <w:t>through</w:t>
      </w:r>
      <w:r w:rsidRPr="00154EDB">
        <w:rPr>
          <w:rFonts w:eastAsia="Arial" w:cs="Arial"/>
          <w:szCs w:val="22"/>
        </w:rPr>
        <w:t xml:space="preserve"> 415.11.7.2.</w:t>
      </w:r>
    </w:p>
    <w:p w:rsidR="00803EC2" w:rsidRPr="00154EDB" w:rsidRDefault="00BE582F" w:rsidP="00154EDB">
      <w:pPr>
        <w:widowControl w:val="0"/>
        <w:autoSpaceDE w:val="0"/>
        <w:autoSpaceDN w:val="0"/>
        <w:ind w:left="5861"/>
        <w:rPr>
          <w:rFonts w:eastAsia="Arial" w:cs="Arial"/>
          <w:szCs w:val="22"/>
        </w:rPr>
      </w:pPr>
      <w:r>
        <w:rPr>
          <w:rFonts w:eastAsia="Arial" w:cs="Arial"/>
          <w:noProof/>
          <w:szCs w:val="22"/>
        </w:rPr>
        <mc:AlternateContent>
          <mc:Choice Requires="wpg">
            <w:drawing>
              <wp:inline distT="0" distB="0" distL="0" distR="0">
                <wp:extent cx="36830" cy="9525"/>
                <wp:effectExtent l="0" t="0" r="1270" b="0"/>
                <wp:docPr id="2476"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9525"/>
                          <a:chOff x="0" y="0"/>
                          <a:chExt cx="58" cy="15"/>
                        </a:xfrm>
                      </wpg:grpSpPr>
                      <wps:wsp>
                        <wps:cNvPr id="2477" name="Rectangle 781"/>
                        <wps:cNvSpPr>
                          <a:spLocks noChangeArrowheads="1"/>
                        </wps:cNvSpPr>
                        <wps:spPr bwMode="auto">
                          <a:xfrm>
                            <a:off x="0" y="0"/>
                            <a:ext cx="5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780" o:spid="_x0000_s1026" style="width:2.9pt;height:.75pt;mso-position-horizontal-relative:char;mso-position-vertical-relative:line" coordsize="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">
                <v:rect id="Rectangle 781" o:spid="_x0000_s1027" style="position:absolute;width:5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BH6McA&#10;AADdAAAADwAAAGRycy9kb3ducmV2LnhtbESPQWsCMRSE70L/Q3iF3jTrolVXo9SC4EWotod6e26e&#10;u4ubl20SdfXXm0Khx2FmvmFmi9bU4kLOV5YV9HsJCOLc6ooLBV+fq+4YhA/IGmvLpOBGHhbzp84M&#10;M22vvKXLLhQiQthnqKAMocmk9HlJBn3PNsTRO1pnMETpCqkdXiPc1DJNkldpsOK4UGJD7yXlp93Z&#10;KFhOxsufjwFv7tvDnvbfh9MwdYlSL8/t2xREoDb8h//aa60gHYx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R+jHAAAA3QAAAA8AAAAAAAAAAAAAAAAAmAIAAGRy&#10;cy9kb3ducmV2LnhtbFBLBQYAAAAABAAEAPUAAACMAwAAAAA=&#10;" fillcolor="black" stroked="f"/>
                <w10:anchorlock/>
              </v:group>
            </w:pict>
          </mc:Fallback>
        </mc:AlternateContent>
      </w:r>
    </w:p>
    <w:p w:rsidR="00803EC2" w:rsidRPr="00154EDB" w:rsidRDefault="00803EC2" w:rsidP="00154EDB">
      <w:pPr>
        <w:widowControl w:val="0"/>
        <w:autoSpaceDE w:val="0"/>
        <w:autoSpaceDN w:val="0"/>
        <w:rPr>
          <w:rFonts w:eastAsia="Arial" w:cs="Arial"/>
          <w:szCs w:val="22"/>
        </w:rPr>
      </w:pPr>
    </w:p>
    <w:p w:rsidR="00803EC2" w:rsidRPr="00154EDB" w:rsidRDefault="00803EC2" w:rsidP="00154EDB">
      <w:pPr>
        <w:widowControl w:val="0"/>
        <w:autoSpaceDE w:val="0"/>
        <w:autoSpaceDN w:val="0"/>
        <w:ind w:left="140" w:right="831"/>
        <w:rPr>
          <w:rFonts w:eastAsia="Arial" w:cs="Arial"/>
          <w:szCs w:val="22"/>
        </w:rPr>
      </w:pPr>
      <w:r w:rsidRPr="00154EDB">
        <w:rPr>
          <w:rFonts w:eastAsia="Arial" w:cs="Arial"/>
          <w:b/>
          <w:szCs w:val="22"/>
        </w:rPr>
        <w:t xml:space="preserve">[F] 415.11.7.1 Where required. </w:t>
      </w:r>
      <w:r w:rsidRPr="00154EDB">
        <w:rPr>
          <w:rFonts w:eastAsia="Arial" w:cs="Arial"/>
          <w:szCs w:val="22"/>
        </w:rPr>
        <w:t xml:space="preserve">A </w:t>
      </w:r>
      <w:r w:rsidRPr="00154EDB">
        <w:rPr>
          <w:rFonts w:eastAsia="Arial" w:cs="Arial"/>
          <w:strike/>
          <w:szCs w:val="22"/>
        </w:rPr>
        <w:t>continuous</w:t>
      </w:r>
      <w:r w:rsidRPr="00154EDB">
        <w:rPr>
          <w:rFonts w:eastAsia="Arial" w:cs="Arial"/>
          <w:szCs w:val="22"/>
        </w:rPr>
        <w:t xml:space="preserve"> </w:t>
      </w:r>
      <w:r w:rsidRPr="00154EDB">
        <w:rPr>
          <w:rFonts w:eastAsia="Arial" w:cs="Arial"/>
          <w:i/>
          <w:szCs w:val="22"/>
        </w:rPr>
        <w:t xml:space="preserve">gas detection system </w:t>
      </w:r>
      <w:r w:rsidRPr="00154EDB">
        <w:rPr>
          <w:rFonts w:eastAsia="Arial" w:cs="Arial"/>
          <w:szCs w:val="22"/>
        </w:rPr>
        <w:t>shall be provided in the areas identified in Sections 415.11.7.1.1 through 415.11.7.1.4.</w:t>
      </w:r>
    </w:p>
    <w:p w:rsidR="00803EC2" w:rsidRPr="00154EDB" w:rsidRDefault="00803EC2" w:rsidP="00154EDB">
      <w:pPr>
        <w:widowControl w:val="0"/>
        <w:autoSpaceDE w:val="0"/>
        <w:autoSpaceDN w:val="0"/>
        <w:rPr>
          <w:rFonts w:eastAsia="Arial" w:cs="Arial"/>
          <w:szCs w:val="22"/>
        </w:rPr>
      </w:pPr>
    </w:p>
    <w:p w:rsidR="00803EC2" w:rsidRPr="00154EDB" w:rsidRDefault="00BE582F" w:rsidP="00154EDB">
      <w:pPr>
        <w:widowControl w:val="0"/>
        <w:autoSpaceDE w:val="0"/>
        <w:autoSpaceDN w:val="0"/>
        <w:ind w:left="140"/>
        <w:rPr>
          <w:rFonts w:eastAsia="Arial" w:cs="Arial"/>
          <w:szCs w:val="22"/>
        </w:rPr>
      </w:pPr>
      <w:r>
        <w:rPr>
          <w:rFonts w:eastAsia="Arial" w:cs="Arial"/>
          <w:noProof/>
          <w:szCs w:val="22"/>
        </w:rPr>
        <mc:AlternateContent>
          <mc:Choice Requires="wps">
            <w:drawing>
              <wp:anchor distT="0" distB="0" distL="114300" distR="114300" simplePos="0" relativeHeight="251665920" behindDoc="1" locked="0" layoutInCell="1" allowOverlap="1">
                <wp:simplePos x="0" y="0"/>
                <wp:positionH relativeFrom="page">
                  <wp:posOffset>3058795</wp:posOffset>
                </wp:positionH>
                <wp:positionV relativeFrom="paragraph">
                  <wp:posOffset>132715</wp:posOffset>
                </wp:positionV>
                <wp:extent cx="34925" cy="8890"/>
                <wp:effectExtent l="1270" t="0" r="1905" b="1270"/>
                <wp:wrapNone/>
                <wp:docPr id="247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026" style="position:absolute;margin-left:240.85pt;margin-top:10.45pt;width:2.75pt;height:.7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reAIAAPw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" fillcolor="black" stroked="f">
                <w10:wrap anchorx="page"/>
              </v:rect>
            </w:pict>
          </mc:Fallback>
        </mc:AlternateContent>
      </w:r>
      <w:r w:rsidR="00803EC2" w:rsidRPr="00154EDB">
        <w:rPr>
          <w:rFonts w:eastAsia="Arial" w:cs="Arial"/>
          <w:b/>
          <w:szCs w:val="22"/>
        </w:rPr>
        <w:t xml:space="preserve">[F] 415.11.7.1.1 Fabrication areas. </w:t>
      </w:r>
      <w:r w:rsidR="00803EC2" w:rsidRPr="00154EDB">
        <w:rPr>
          <w:rFonts w:eastAsia="Arial" w:cs="Arial"/>
          <w:szCs w:val="22"/>
        </w:rPr>
        <w:t xml:space="preserve">A </w:t>
      </w:r>
      <w:r w:rsidR="00803EC2" w:rsidRPr="00154EDB">
        <w:rPr>
          <w:rFonts w:eastAsia="Arial" w:cs="Arial"/>
          <w:strike/>
          <w:szCs w:val="22"/>
        </w:rPr>
        <w:t>continuous</w:t>
      </w:r>
      <w:r w:rsidR="00803EC2" w:rsidRPr="00154EDB">
        <w:rPr>
          <w:rFonts w:eastAsia="Arial" w:cs="Arial"/>
          <w:szCs w:val="22"/>
        </w:rPr>
        <w:t xml:space="preserve"> </w:t>
      </w:r>
      <w:r w:rsidR="00803EC2" w:rsidRPr="00154EDB">
        <w:rPr>
          <w:rFonts w:eastAsia="Arial" w:cs="Arial"/>
          <w:i/>
          <w:szCs w:val="22"/>
        </w:rPr>
        <w:t xml:space="preserve">gas detection system </w:t>
      </w:r>
      <w:r w:rsidR="00803EC2" w:rsidRPr="00154EDB">
        <w:rPr>
          <w:rFonts w:eastAsia="Arial" w:cs="Arial"/>
          <w:szCs w:val="22"/>
        </w:rPr>
        <w:t xml:space="preserve">shall be provided in </w:t>
      </w:r>
      <w:r w:rsidR="00803EC2" w:rsidRPr="00154EDB">
        <w:rPr>
          <w:rFonts w:eastAsia="Arial" w:cs="Arial"/>
          <w:i/>
          <w:szCs w:val="22"/>
        </w:rPr>
        <w:t xml:space="preserve">fabrication areas </w:t>
      </w:r>
      <w:r w:rsidR="00803EC2" w:rsidRPr="00154EDB">
        <w:rPr>
          <w:rFonts w:eastAsia="Arial" w:cs="Arial"/>
          <w:szCs w:val="22"/>
        </w:rPr>
        <w:lastRenderedPageBreak/>
        <w:t>where</w:t>
      </w:r>
      <w:r w:rsidR="00803EC2" w:rsidRPr="00154EDB">
        <w:rPr>
          <w:rFonts w:eastAsia="Arial" w:cs="Arial"/>
          <w:szCs w:val="22"/>
          <w:u w:val="single"/>
        </w:rPr>
        <w:t xml:space="preserve"> HPM</w:t>
      </w:r>
      <w:r w:rsidR="00803EC2" w:rsidRPr="00154EDB">
        <w:rPr>
          <w:rFonts w:eastAsia="Arial" w:cs="Arial"/>
          <w:szCs w:val="22"/>
        </w:rPr>
        <w:t xml:space="preserve"> gas is used in the </w:t>
      </w:r>
      <w:r w:rsidR="00803EC2" w:rsidRPr="00154EDB">
        <w:rPr>
          <w:rFonts w:eastAsia="Arial" w:cs="Arial"/>
          <w:i/>
          <w:szCs w:val="22"/>
        </w:rPr>
        <w:t>fabrication area</w:t>
      </w:r>
      <w:r w:rsidR="00803EC2" w:rsidRPr="00154EDB">
        <w:rPr>
          <w:rFonts w:eastAsia="Arial" w:cs="Arial"/>
          <w:szCs w:val="22"/>
        </w:rPr>
        <w:t>.</w:t>
      </w:r>
    </w:p>
    <w:p w:rsidR="00803EC2" w:rsidRPr="00154EDB" w:rsidRDefault="00803EC2" w:rsidP="00154EDB">
      <w:pPr>
        <w:widowControl w:val="0"/>
        <w:autoSpaceDE w:val="0"/>
        <w:autoSpaceDN w:val="0"/>
        <w:rPr>
          <w:rFonts w:eastAsia="Arial" w:cs="Arial"/>
          <w:szCs w:val="22"/>
        </w:rPr>
      </w:pPr>
    </w:p>
    <w:p w:rsidR="00803EC2" w:rsidRPr="00154EDB" w:rsidRDefault="00BE582F" w:rsidP="00154EDB">
      <w:pPr>
        <w:widowControl w:val="0"/>
        <w:autoSpaceDE w:val="0"/>
        <w:autoSpaceDN w:val="0"/>
        <w:ind w:left="140" w:right="798"/>
        <w:rPr>
          <w:rFonts w:eastAsia="Arial" w:cs="Arial"/>
          <w:szCs w:val="22"/>
        </w:rPr>
      </w:pPr>
      <w:r>
        <w:rPr>
          <w:rFonts w:eastAsia="Arial" w:cs="Arial"/>
          <w:noProof/>
          <w:szCs w:val="22"/>
        </w:rPr>
        <mc:AlternateContent>
          <mc:Choice Requires="wps">
            <w:drawing>
              <wp:anchor distT="0" distB="0" distL="114300" distR="114300" simplePos="0" relativeHeight="251666944" behindDoc="1" locked="0" layoutInCell="1" allowOverlap="1">
                <wp:simplePos x="0" y="0"/>
                <wp:positionH relativeFrom="page">
                  <wp:posOffset>2713990</wp:posOffset>
                </wp:positionH>
                <wp:positionV relativeFrom="paragraph">
                  <wp:posOffset>191770</wp:posOffset>
                </wp:positionV>
                <wp:extent cx="34925" cy="8890"/>
                <wp:effectExtent l="0" t="1270" r="3810" b="0"/>
                <wp:wrapNone/>
                <wp:docPr id="2474"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26" style="position:absolute;margin-left:213.7pt;margin-top:15.1pt;width:2.75pt;height:.7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" fillcolor="black" stroked="f">
                <w10:wrap anchorx="page"/>
              </v:rect>
            </w:pict>
          </mc:Fallback>
        </mc:AlternateContent>
      </w:r>
      <w:r w:rsidR="00803EC2" w:rsidRPr="00154EDB">
        <w:rPr>
          <w:rFonts w:eastAsia="Arial" w:cs="Arial"/>
          <w:b/>
          <w:szCs w:val="22"/>
        </w:rPr>
        <w:t xml:space="preserve">[F] 415.11.7.1.2 HPM rooms. </w:t>
      </w:r>
      <w:r w:rsidR="00803EC2" w:rsidRPr="00154EDB">
        <w:rPr>
          <w:rFonts w:eastAsia="Arial" w:cs="Arial"/>
          <w:szCs w:val="22"/>
        </w:rPr>
        <w:t xml:space="preserve">A </w:t>
      </w:r>
      <w:r w:rsidR="00803EC2" w:rsidRPr="00154EDB">
        <w:rPr>
          <w:rFonts w:eastAsia="Arial" w:cs="Arial"/>
          <w:strike/>
          <w:szCs w:val="22"/>
        </w:rPr>
        <w:t>continuous</w:t>
      </w:r>
      <w:r w:rsidR="00803EC2" w:rsidRPr="00154EDB">
        <w:rPr>
          <w:rFonts w:eastAsia="Arial" w:cs="Arial"/>
          <w:szCs w:val="22"/>
        </w:rPr>
        <w:t xml:space="preserve"> </w:t>
      </w:r>
      <w:r w:rsidR="00803EC2" w:rsidRPr="00154EDB">
        <w:rPr>
          <w:rFonts w:eastAsia="Arial" w:cs="Arial"/>
          <w:i/>
          <w:szCs w:val="22"/>
        </w:rPr>
        <w:t xml:space="preserve">gas detection system </w:t>
      </w:r>
      <w:r w:rsidR="00803EC2" w:rsidRPr="00154EDB">
        <w:rPr>
          <w:rFonts w:eastAsia="Arial" w:cs="Arial"/>
          <w:szCs w:val="22"/>
        </w:rPr>
        <w:t xml:space="preserve">shall be provided in HPM rooms where </w:t>
      </w:r>
      <w:r w:rsidR="00803EC2" w:rsidRPr="00154EDB">
        <w:rPr>
          <w:rFonts w:eastAsia="Arial" w:cs="Arial"/>
          <w:szCs w:val="22"/>
          <w:u w:val="single"/>
        </w:rPr>
        <w:t>HPM</w:t>
      </w:r>
      <w:r w:rsidR="00803EC2" w:rsidRPr="00154EDB">
        <w:rPr>
          <w:rFonts w:eastAsia="Arial" w:cs="Arial"/>
          <w:szCs w:val="22"/>
        </w:rPr>
        <w:t xml:space="preserve"> gas is used in the room.</w:t>
      </w:r>
    </w:p>
    <w:p w:rsidR="00803EC2" w:rsidRPr="00154EDB" w:rsidRDefault="00803EC2" w:rsidP="00154EDB">
      <w:pPr>
        <w:widowControl w:val="0"/>
        <w:autoSpaceDE w:val="0"/>
        <w:autoSpaceDN w:val="0"/>
        <w:rPr>
          <w:rFonts w:eastAsia="Arial" w:cs="Arial"/>
          <w:szCs w:val="22"/>
        </w:rPr>
      </w:pPr>
    </w:p>
    <w:p w:rsidR="00803EC2" w:rsidRPr="00154EDB" w:rsidRDefault="00BE582F" w:rsidP="00154EDB">
      <w:pPr>
        <w:widowControl w:val="0"/>
        <w:autoSpaceDE w:val="0"/>
        <w:autoSpaceDN w:val="0"/>
        <w:ind w:left="140"/>
        <w:rPr>
          <w:rFonts w:eastAsia="Arial" w:cs="Arial"/>
          <w:szCs w:val="22"/>
        </w:rPr>
      </w:pPr>
      <w:r>
        <w:rPr>
          <w:rFonts w:eastAsia="Arial" w:cs="Arial"/>
          <w:noProof/>
          <w:szCs w:val="22"/>
        </w:rPr>
        <mc:AlternateContent>
          <mc:Choice Requires="wps">
            <w:drawing>
              <wp:anchor distT="0" distB="0" distL="114300" distR="114300" simplePos="0" relativeHeight="251667968" behindDoc="1" locked="0" layoutInCell="1" allowOverlap="1">
                <wp:simplePos x="0" y="0"/>
                <wp:positionH relativeFrom="page">
                  <wp:posOffset>5140325</wp:posOffset>
                </wp:positionH>
                <wp:positionV relativeFrom="paragraph">
                  <wp:posOffset>191770</wp:posOffset>
                </wp:positionV>
                <wp:extent cx="34925" cy="8890"/>
                <wp:effectExtent l="0" t="1270" r="0" b="0"/>
                <wp:wrapNone/>
                <wp:docPr id="2473"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26" style="position:absolute;margin-left:404.75pt;margin-top:15.1pt;width:2.75pt;height:.7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" fillcolor="black" stroked="f">
                <w10:wrap anchorx="page"/>
              </v:rect>
            </w:pict>
          </mc:Fallback>
        </mc:AlternateContent>
      </w:r>
      <w:r>
        <w:rPr>
          <w:rFonts w:eastAsia="Arial" w:cs="Arial"/>
          <w:noProof/>
          <w:szCs w:val="22"/>
        </w:rPr>
        <mc:AlternateContent>
          <mc:Choice Requires="wps">
            <w:drawing>
              <wp:anchor distT="0" distB="0" distL="114300" distR="114300" simplePos="0" relativeHeight="251668992" behindDoc="1" locked="0" layoutInCell="1" allowOverlap="1">
                <wp:simplePos x="0" y="0"/>
                <wp:positionH relativeFrom="page">
                  <wp:posOffset>5608320</wp:posOffset>
                </wp:positionH>
                <wp:positionV relativeFrom="paragraph">
                  <wp:posOffset>338455</wp:posOffset>
                </wp:positionV>
                <wp:extent cx="34925" cy="8890"/>
                <wp:effectExtent l="0" t="0" r="0" b="0"/>
                <wp:wrapNone/>
                <wp:docPr id="2472"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5" o:spid="_x0000_s1026" style="position:absolute;margin-left:441.6pt;margin-top:26.65pt;width:2.75pt;height:.7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uweAIAAPw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" fillcolor="black" stroked="f">
                <w10:wrap anchorx="page"/>
              </v:rect>
            </w:pict>
          </mc:Fallback>
        </mc:AlternateContent>
      </w:r>
      <w:r w:rsidR="00803EC2" w:rsidRPr="00154EDB">
        <w:rPr>
          <w:rFonts w:eastAsia="Arial" w:cs="Arial"/>
          <w:b/>
          <w:szCs w:val="22"/>
        </w:rPr>
        <w:t xml:space="preserve">[F] 415.11.7.1.3 Gas cabinets, exhausted enclosures and gas rooms. </w:t>
      </w:r>
      <w:r w:rsidR="00803EC2" w:rsidRPr="00154EDB">
        <w:rPr>
          <w:rFonts w:eastAsia="Arial" w:cs="Arial"/>
          <w:szCs w:val="22"/>
        </w:rPr>
        <w:t xml:space="preserve">A </w:t>
      </w:r>
      <w:r w:rsidR="00803EC2" w:rsidRPr="00154EDB">
        <w:rPr>
          <w:rFonts w:eastAsia="Arial" w:cs="Arial"/>
          <w:strike/>
          <w:szCs w:val="22"/>
        </w:rPr>
        <w:t>continuous</w:t>
      </w:r>
      <w:r w:rsidR="00803EC2" w:rsidRPr="00154EDB">
        <w:rPr>
          <w:rFonts w:eastAsia="Arial" w:cs="Arial"/>
          <w:szCs w:val="22"/>
        </w:rPr>
        <w:t xml:space="preserve"> </w:t>
      </w:r>
      <w:r w:rsidR="00803EC2" w:rsidRPr="00154EDB">
        <w:rPr>
          <w:rFonts w:eastAsia="Arial" w:cs="Arial"/>
          <w:i/>
          <w:szCs w:val="22"/>
        </w:rPr>
        <w:t xml:space="preserve">gas detection system </w:t>
      </w:r>
      <w:r w:rsidR="00803EC2" w:rsidRPr="00154EDB">
        <w:rPr>
          <w:rFonts w:eastAsia="Arial" w:cs="Arial"/>
          <w:szCs w:val="22"/>
        </w:rPr>
        <w:t>shall be provided in gas cabinets and exhausted enclosures</w:t>
      </w:r>
      <w:r w:rsidR="00803EC2" w:rsidRPr="00154EDB">
        <w:rPr>
          <w:rFonts w:eastAsia="Arial" w:cs="Arial"/>
          <w:szCs w:val="22"/>
          <w:u w:val="single"/>
        </w:rPr>
        <w:t xml:space="preserve"> for HPM gas</w:t>
      </w:r>
      <w:r w:rsidR="00803EC2" w:rsidRPr="00154EDB">
        <w:rPr>
          <w:rFonts w:eastAsia="Arial" w:cs="Arial"/>
          <w:szCs w:val="22"/>
        </w:rPr>
        <w:t xml:space="preserve">. A </w:t>
      </w:r>
      <w:r w:rsidR="00803EC2" w:rsidRPr="00154EDB">
        <w:rPr>
          <w:rFonts w:eastAsia="Arial" w:cs="Arial"/>
          <w:strike/>
          <w:szCs w:val="22"/>
        </w:rPr>
        <w:t>continuous</w:t>
      </w:r>
      <w:r w:rsidR="00803EC2" w:rsidRPr="00154EDB">
        <w:rPr>
          <w:rFonts w:eastAsia="Arial" w:cs="Arial"/>
          <w:szCs w:val="22"/>
        </w:rPr>
        <w:t xml:space="preserve"> </w:t>
      </w:r>
      <w:r w:rsidR="00803EC2" w:rsidRPr="00154EDB">
        <w:rPr>
          <w:rFonts w:eastAsia="Arial" w:cs="Arial"/>
          <w:i/>
          <w:szCs w:val="22"/>
        </w:rPr>
        <w:t xml:space="preserve">gas detection system </w:t>
      </w:r>
      <w:r w:rsidR="00803EC2" w:rsidRPr="00154EDB">
        <w:rPr>
          <w:rFonts w:eastAsia="Arial" w:cs="Arial"/>
          <w:szCs w:val="22"/>
        </w:rPr>
        <w:t xml:space="preserve">shall be provided in gas rooms where </w:t>
      </w:r>
      <w:r w:rsidR="00803EC2" w:rsidRPr="00154EDB">
        <w:rPr>
          <w:rFonts w:eastAsia="Arial" w:cs="Arial"/>
          <w:szCs w:val="22"/>
          <w:u w:val="single"/>
        </w:rPr>
        <w:t>HPM</w:t>
      </w:r>
      <w:r w:rsidR="00803EC2" w:rsidRPr="00154EDB">
        <w:rPr>
          <w:rFonts w:eastAsia="Arial" w:cs="Arial"/>
          <w:szCs w:val="22"/>
        </w:rPr>
        <w:t xml:space="preserve"> gases are not located in gas cabinets or exhausted enclosures.</w:t>
      </w:r>
    </w:p>
    <w:p w:rsidR="00803EC2" w:rsidRPr="00154EDB" w:rsidRDefault="00803EC2" w:rsidP="00154EDB">
      <w:pPr>
        <w:widowControl w:val="0"/>
        <w:autoSpaceDE w:val="0"/>
        <w:autoSpaceDN w:val="0"/>
        <w:rPr>
          <w:rFonts w:eastAsia="Arial" w:cs="Arial"/>
          <w:szCs w:val="22"/>
        </w:rPr>
      </w:pPr>
    </w:p>
    <w:p w:rsidR="00803EC2" w:rsidRPr="00154EDB" w:rsidRDefault="00BE582F" w:rsidP="00154EDB">
      <w:pPr>
        <w:widowControl w:val="0"/>
        <w:autoSpaceDE w:val="0"/>
        <w:autoSpaceDN w:val="0"/>
        <w:ind w:left="140" w:right="213"/>
        <w:jc w:val="both"/>
        <w:rPr>
          <w:rFonts w:eastAsia="Arial" w:cs="Arial"/>
          <w:szCs w:val="22"/>
        </w:rPr>
      </w:pPr>
      <w:r>
        <w:rPr>
          <w:rFonts w:eastAsia="Arial" w:cs="Arial"/>
          <w:noProof/>
          <w:szCs w:val="22"/>
        </w:rPr>
        <mc:AlternateContent>
          <mc:Choice Requires="wps">
            <w:drawing>
              <wp:anchor distT="0" distB="0" distL="114300" distR="114300" simplePos="0" relativeHeight="251670016" behindDoc="1" locked="0" layoutInCell="1" allowOverlap="1">
                <wp:simplePos x="0" y="0"/>
                <wp:positionH relativeFrom="page">
                  <wp:posOffset>4634230</wp:posOffset>
                </wp:positionH>
                <wp:positionV relativeFrom="paragraph">
                  <wp:posOffset>279400</wp:posOffset>
                </wp:positionV>
                <wp:extent cx="34925" cy="8890"/>
                <wp:effectExtent l="0" t="3175" r="0" b="0"/>
                <wp:wrapNone/>
                <wp:docPr id="2471"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26" style="position:absolute;margin-left:364.9pt;margin-top:22pt;width:2.75pt;height:.7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UGeAIAAPw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" fillcolor="black" stroked="f">
                <w10:wrap anchorx="page"/>
              </v:rect>
            </w:pict>
          </mc:Fallback>
        </mc:AlternateContent>
      </w:r>
      <w:r w:rsidR="00803EC2" w:rsidRPr="00154EDB">
        <w:rPr>
          <w:rFonts w:eastAsia="Arial" w:cs="Arial"/>
          <w:b/>
          <w:szCs w:val="22"/>
        </w:rPr>
        <w:t xml:space="preserve">[F] 415.11.7.1.4 Corridors. </w:t>
      </w:r>
      <w:r w:rsidR="00803EC2" w:rsidRPr="00154EDB">
        <w:rPr>
          <w:rFonts w:eastAsia="Arial" w:cs="Arial"/>
          <w:szCs w:val="22"/>
        </w:rPr>
        <w:t>Where</w:t>
      </w:r>
      <w:r w:rsidR="00803EC2" w:rsidRPr="00154EDB">
        <w:rPr>
          <w:rFonts w:eastAsia="Arial" w:cs="Arial"/>
          <w:szCs w:val="22"/>
          <w:u w:val="single"/>
        </w:rPr>
        <w:t xml:space="preserve"> HPM</w:t>
      </w:r>
      <w:r w:rsidR="00803EC2" w:rsidRPr="00154EDB">
        <w:rPr>
          <w:rFonts w:eastAsia="Arial" w:cs="Arial"/>
          <w:szCs w:val="22"/>
        </w:rPr>
        <w:t xml:space="preserve"> gases are transported in piping placed within the space defined by the walls of a </w:t>
      </w:r>
      <w:r w:rsidR="00803EC2" w:rsidRPr="00154EDB">
        <w:rPr>
          <w:rFonts w:eastAsia="Arial" w:cs="Arial"/>
          <w:i/>
          <w:szCs w:val="22"/>
        </w:rPr>
        <w:t xml:space="preserve">corridor </w:t>
      </w:r>
      <w:r w:rsidR="00803EC2" w:rsidRPr="00154EDB">
        <w:rPr>
          <w:rFonts w:eastAsia="Arial" w:cs="Arial"/>
          <w:szCs w:val="22"/>
        </w:rPr>
        <w:t xml:space="preserve">and the floor or roof above the </w:t>
      </w:r>
      <w:r w:rsidR="00803EC2" w:rsidRPr="00154EDB">
        <w:rPr>
          <w:rFonts w:eastAsia="Arial" w:cs="Arial"/>
          <w:i/>
          <w:szCs w:val="22"/>
        </w:rPr>
        <w:t>corridor</w:t>
      </w:r>
      <w:r w:rsidR="00803EC2" w:rsidRPr="00154EDB">
        <w:rPr>
          <w:rFonts w:eastAsia="Arial" w:cs="Arial"/>
          <w:szCs w:val="22"/>
        </w:rPr>
        <w:t xml:space="preserve">, a </w:t>
      </w:r>
      <w:r w:rsidR="00803EC2" w:rsidRPr="00154EDB">
        <w:rPr>
          <w:rFonts w:eastAsia="Arial" w:cs="Arial"/>
          <w:strike/>
          <w:szCs w:val="22"/>
        </w:rPr>
        <w:t>continuous</w:t>
      </w:r>
      <w:r w:rsidR="00803EC2" w:rsidRPr="00154EDB">
        <w:rPr>
          <w:rFonts w:eastAsia="Arial" w:cs="Arial"/>
          <w:szCs w:val="22"/>
        </w:rPr>
        <w:t xml:space="preserve"> </w:t>
      </w:r>
      <w:r w:rsidR="00803EC2" w:rsidRPr="00154EDB">
        <w:rPr>
          <w:rFonts w:eastAsia="Arial" w:cs="Arial"/>
          <w:i/>
          <w:szCs w:val="22"/>
        </w:rPr>
        <w:t xml:space="preserve">gas detection system </w:t>
      </w:r>
      <w:r w:rsidR="00803EC2" w:rsidRPr="00154EDB">
        <w:rPr>
          <w:rFonts w:eastAsia="Arial" w:cs="Arial"/>
          <w:szCs w:val="22"/>
        </w:rPr>
        <w:t xml:space="preserve">shall be provided where piping is located and in the </w:t>
      </w:r>
      <w:r w:rsidR="00803EC2" w:rsidRPr="00154EDB">
        <w:rPr>
          <w:rFonts w:eastAsia="Arial" w:cs="Arial"/>
          <w:i/>
          <w:szCs w:val="22"/>
        </w:rPr>
        <w:t>corridor</w:t>
      </w:r>
      <w:r w:rsidR="00803EC2" w:rsidRPr="00154EDB">
        <w:rPr>
          <w:rFonts w:eastAsia="Arial" w:cs="Arial"/>
          <w:szCs w:val="22"/>
        </w:rPr>
        <w:t>.</w:t>
      </w:r>
    </w:p>
    <w:p w:rsidR="00803EC2" w:rsidRPr="00154EDB" w:rsidRDefault="00803EC2" w:rsidP="00154EDB">
      <w:pPr>
        <w:widowControl w:val="0"/>
        <w:autoSpaceDE w:val="0"/>
        <w:autoSpaceDN w:val="0"/>
        <w:rPr>
          <w:rFonts w:eastAsia="Arial" w:cs="Arial"/>
          <w:szCs w:val="22"/>
        </w:rPr>
      </w:pPr>
    </w:p>
    <w:p w:rsidR="00803EC2" w:rsidRPr="00154EDB" w:rsidRDefault="00BE582F" w:rsidP="00154EDB">
      <w:pPr>
        <w:widowControl w:val="0"/>
        <w:autoSpaceDE w:val="0"/>
        <w:autoSpaceDN w:val="0"/>
        <w:ind w:left="514" w:right="213"/>
        <w:rPr>
          <w:rFonts w:eastAsia="Arial" w:cs="Arial"/>
          <w:szCs w:val="22"/>
        </w:rPr>
      </w:pPr>
      <w:r>
        <w:rPr>
          <w:rFonts w:eastAsia="Arial" w:cs="Arial"/>
          <w:noProof/>
          <w:szCs w:val="22"/>
        </w:rPr>
        <mc:AlternateContent>
          <mc:Choice Requires="wps">
            <w:drawing>
              <wp:anchor distT="0" distB="0" distL="114300" distR="114300" simplePos="0" relativeHeight="251671040" behindDoc="1" locked="0" layoutInCell="1" allowOverlap="1">
                <wp:simplePos x="0" y="0"/>
                <wp:positionH relativeFrom="page">
                  <wp:posOffset>1920240</wp:posOffset>
                </wp:positionH>
                <wp:positionV relativeFrom="paragraph">
                  <wp:posOffset>132715</wp:posOffset>
                </wp:positionV>
                <wp:extent cx="34925" cy="8890"/>
                <wp:effectExtent l="0" t="0" r="0" b="1270"/>
                <wp:wrapNone/>
                <wp:docPr id="2469"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7" o:spid="_x0000_s1026" style="position:absolute;margin-left:151.2pt;margin-top:10.45pt;width:2.75pt;height:.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MQeAIAAPw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" fillcolor="black" stroked="f">
                <w10:wrap anchorx="page"/>
              </v:rect>
            </w:pict>
          </mc:Fallback>
        </mc:AlternateContent>
      </w:r>
      <w:r w:rsidR="00803EC2" w:rsidRPr="00154EDB">
        <w:rPr>
          <w:rFonts w:eastAsia="Arial" w:cs="Arial"/>
          <w:b/>
          <w:szCs w:val="22"/>
        </w:rPr>
        <w:t xml:space="preserve">Exception: </w:t>
      </w:r>
      <w:r w:rsidR="00803EC2" w:rsidRPr="00154EDB">
        <w:rPr>
          <w:rFonts w:eastAsia="Arial" w:cs="Arial"/>
          <w:szCs w:val="22"/>
        </w:rPr>
        <w:t xml:space="preserve">A </w:t>
      </w:r>
      <w:r w:rsidR="00803EC2" w:rsidRPr="00154EDB">
        <w:rPr>
          <w:rFonts w:eastAsia="Arial" w:cs="Arial"/>
          <w:strike/>
          <w:szCs w:val="22"/>
        </w:rPr>
        <w:t xml:space="preserve">continuous </w:t>
      </w:r>
      <w:r w:rsidR="00803EC2" w:rsidRPr="00154EDB">
        <w:rPr>
          <w:rFonts w:eastAsia="Arial" w:cs="Arial"/>
          <w:i/>
          <w:szCs w:val="22"/>
        </w:rPr>
        <w:t xml:space="preserve">gas detection system </w:t>
      </w:r>
      <w:r w:rsidR="00803EC2" w:rsidRPr="00154EDB">
        <w:rPr>
          <w:rFonts w:eastAsia="Arial" w:cs="Arial"/>
          <w:szCs w:val="22"/>
        </w:rPr>
        <w:t xml:space="preserve">is not required for occasional transverse crossings of the </w:t>
      </w:r>
      <w:r w:rsidR="00803EC2" w:rsidRPr="00154EDB">
        <w:rPr>
          <w:rFonts w:eastAsia="Arial" w:cs="Arial"/>
          <w:i/>
          <w:szCs w:val="22"/>
        </w:rPr>
        <w:t xml:space="preserve">corridors </w:t>
      </w:r>
      <w:r w:rsidR="00803EC2" w:rsidRPr="00154EDB">
        <w:rPr>
          <w:rFonts w:eastAsia="Arial" w:cs="Arial"/>
          <w:szCs w:val="22"/>
        </w:rPr>
        <w:t xml:space="preserve">by supply piping that is enclosed in a ferrous pipe or tube for the width of the </w:t>
      </w:r>
      <w:r w:rsidR="00803EC2" w:rsidRPr="00154EDB">
        <w:rPr>
          <w:rFonts w:eastAsia="Arial" w:cs="Arial"/>
          <w:i/>
          <w:szCs w:val="22"/>
        </w:rPr>
        <w:t>corridor</w:t>
      </w:r>
      <w:r w:rsidR="00803EC2" w:rsidRPr="00154EDB">
        <w:rPr>
          <w:rFonts w:eastAsia="Arial" w:cs="Arial"/>
          <w:szCs w:val="22"/>
        </w:rPr>
        <w:t>.</w:t>
      </w:r>
    </w:p>
    <w:p w:rsidR="00803EC2" w:rsidRPr="00154EDB" w:rsidRDefault="00803EC2" w:rsidP="00154EDB">
      <w:pPr>
        <w:widowControl w:val="0"/>
        <w:autoSpaceDE w:val="0"/>
        <w:autoSpaceDN w:val="0"/>
        <w:rPr>
          <w:rFonts w:eastAsia="Arial" w:cs="Arial"/>
          <w:szCs w:val="22"/>
        </w:rPr>
      </w:pPr>
    </w:p>
    <w:p w:rsidR="00803EC2" w:rsidRPr="00154EDB" w:rsidRDefault="00803EC2" w:rsidP="00154EDB">
      <w:pPr>
        <w:widowControl w:val="0"/>
        <w:tabs>
          <w:tab w:val="left" w:pos="452"/>
        </w:tabs>
        <w:autoSpaceDE w:val="0"/>
        <w:autoSpaceDN w:val="0"/>
        <w:ind w:left="140" w:right="183" w:hanging="1"/>
        <w:rPr>
          <w:rFonts w:eastAsia="Arial" w:cs="Arial"/>
          <w:szCs w:val="22"/>
        </w:rPr>
      </w:pPr>
      <w:r w:rsidRPr="00154EDB">
        <w:rPr>
          <w:rFonts w:eastAsia="Arial" w:cs="Arial"/>
          <w:b/>
          <w:bCs/>
          <w:w w:val="99"/>
          <w:szCs w:val="22"/>
        </w:rPr>
        <w:t>[F]</w:t>
      </w:r>
      <w:r w:rsidRPr="00154EDB">
        <w:rPr>
          <w:rFonts w:eastAsia="Arial" w:cs="Arial"/>
          <w:b/>
          <w:bCs/>
          <w:w w:val="99"/>
          <w:szCs w:val="22"/>
        </w:rPr>
        <w:tab/>
      </w:r>
      <w:r w:rsidR="00BE582F">
        <w:rPr>
          <w:rFonts w:eastAsia="Arial" w:cs="Arial"/>
          <w:noProof/>
          <w:szCs w:val="22"/>
        </w:rPr>
        <mc:AlternateContent>
          <mc:Choice Requires="wps">
            <w:drawing>
              <wp:anchor distT="0" distB="0" distL="114300" distR="114300" simplePos="0" relativeHeight="251672064" behindDoc="1" locked="0" layoutInCell="1" allowOverlap="1">
                <wp:simplePos x="0" y="0"/>
                <wp:positionH relativeFrom="page">
                  <wp:posOffset>3999230</wp:posOffset>
                </wp:positionH>
                <wp:positionV relativeFrom="paragraph">
                  <wp:posOffset>132715</wp:posOffset>
                </wp:positionV>
                <wp:extent cx="34925" cy="8890"/>
                <wp:effectExtent l="0" t="0" r="4445" b="1270"/>
                <wp:wrapNone/>
                <wp:docPr id="2468"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 o:spid="_x0000_s1026" style="position:absolute;margin-left:314.9pt;margin-top:10.45pt;width:2.75pt;height:.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" fillcolor="black" stroked="f">
                <w10:wrap anchorx="page"/>
              </v:rect>
            </w:pict>
          </mc:Fallback>
        </mc:AlternateContent>
      </w:r>
      <w:r w:rsidRPr="00154EDB">
        <w:rPr>
          <w:rFonts w:eastAsia="Arial" w:cs="Arial"/>
          <w:b/>
          <w:szCs w:val="22"/>
        </w:rPr>
        <w:t xml:space="preserve">415.11.7.2 Gas detection system operation. </w:t>
      </w:r>
      <w:r w:rsidRPr="00154EDB">
        <w:rPr>
          <w:rFonts w:eastAsia="Arial" w:cs="Arial"/>
          <w:szCs w:val="22"/>
        </w:rPr>
        <w:t xml:space="preserve">The </w:t>
      </w:r>
      <w:r w:rsidRPr="00154EDB">
        <w:rPr>
          <w:rFonts w:eastAsia="Arial" w:cs="Arial"/>
          <w:strike/>
          <w:szCs w:val="22"/>
        </w:rPr>
        <w:t>continuous</w:t>
      </w:r>
      <w:r w:rsidRPr="00154EDB">
        <w:rPr>
          <w:rFonts w:eastAsia="Arial" w:cs="Arial"/>
          <w:szCs w:val="22"/>
        </w:rPr>
        <w:t xml:space="preserve"> </w:t>
      </w:r>
      <w:r w:rsidRPr="00154EDB">
        <w:rPr>
          <w:rFonts w:eastAsia="Arial" w:cs="Arial"/>
          <w:i/>
          <w:szCs w:val="22"/>
        </w:rPr>
        <w:t xml:space="preserve">gas detection system </w:t>
      </w:r>
      <w:r w:rsidRPr="00154EDB">
        <w:rPr>
          <w:rFonts w:eastAsia="Arial" w:cs="Arial"/>
          <w:szCs w:val="22"/>
        </w:rPr>
        <w:t xml:space="preserve">shall be capable of monitoring the room, area or equipment in which the </w:t>
      </w:r>
      <w:r w:rsidRPr="00154EDB">
        <w:rPr>
          <w:rFonts w:eastAsia="Arial" w:cs="Arial"/>
          <w:szCs w:val="22"/>
          <w:u w:val="single"/>
        </w:rPr>
        <w:t>HPM</w:t>
      </w:r>
      <w:r w:rsidRPr="00154EDB">
        <w:rPr>
          <w:rFonts w:eastAsia="Arial" w:cs="Arial"/>
          <w:szCs w:val="22"/>
        </w:rPr>
        <w:t xml:space="preserve"> gas is located at or below all the following gas</w:t>
      </w:r>
      <w:r w:rsidRPr="00154EDB">
        <w:rPr>
          <w:rFonts w:eastAsia="Arial" w:cs="Arial"/>
          <w:spacing w:val="-1"/>
          <w:szCs w:val="22"/>
        </w:rPr>
        <w:t xml:space="preserve"> </w:t>
      </w:r>
      <w:r w:rsidRPr="00154EDB">
        <w:rPr>
          <w:rFonts w:eastAsia="Arial" w:cs="Arial"/>
          <w:szCs w:val="22"/>
        </w:rPr>
        <w:t>concentrations:</w:t>
      </w:r>
    </w:p>
    <w:p w:rsidR="00803EC2" w:rsidRPr="00154EDB" w:rsidRDefault="00803EC2" w:rsidP="00154EDB">
      <w:pPr>
        <w:widowControl w:val="0"/>
        <w:tabs>
          <w:tab w:val="left" w:pos="861"/>
        </w:tabs>
        <w:autoSpaceDE w:val="0"/>
        <w:autoSpaceDN w:val="0"/>
        <w:ind w:left="874" w:right="444" w:hanging="360"/>
        <w:rPr>
          <w:rFonts w:eastAsia="Arial" w:cs="Arial"/>
          <w:szCs w:val="22"/>
        </w:rPr>
      </w:pPr>
      <w:r w:rsidRPr="00154EDB">
        <w:rPr>
          <w:rFonts w:eastAsia="Arial" w:cs="Arial"/>
          <w:spacing w:val="-1"/>
          <w:w w:val="99"/>
          <w:szCs w:val="22"/>
        </w:rPr>
        <w:t>1.</w:t>
      </w:r>
      <w:r w:rsidRPr="00154EDB">
        <w:rPr>
          <w:rFonts w:eastAsia="Arial" w:cs="Arial"/>
          <w:spacing w:val="-1"/>
          <w:w w:val="99"/>
          <w:szCs w:val="22"/>
        </w:rPr>
        <w:tab/>
      </w:r>
      <w:r w:rsidRPr="00154EDB">
        <w:rPr>
          <w:rFonts w:eastAsia="Arial" w:cs="Arial"/>
          <w:szCs w:val="22"/>
        </w:rPr>
        <w:t>Immediately</w:t>
      </w:r>
      <w:r w:rsidRPr="00154EDB">
        <w:rPr>
          <w:rFonts w:eastAsia="Arial" w:cs="Arial"/>
          <w:spacing w:val="-6"/>
          <w:szCs w:val="22"/>
        </w:rPr>
        <w:t xml:space="preserve"> </w:t>
      </w:r>
      <w:r w:rsidRPr="00154EDB">
        <w:rPr>
          <w:rFonts w:eastAsia="Arial" w:cs="Arial"/>
          <w:szCs w:val="22"/>
        </w:rPr>
        <w:t>dangerous</w:t>
      </w:r>
      <w:r w:rsidRPr="00154EDB">
        <w:rPr>
          <w:rFonts w:eastAsia="Arial" w:cs="Arial"/>
          <w:spacing w:val="-4"/>
          <w:szCs w:val="22"/>
        </w:rPr>
        <w:t xml:space="preserve"> </w:t>
      </w:r>
      <w:r w:rsidRPr="00154EDB">
        <w:rPr>
          <w:rFonts w:eastAsia="Arial" w:cs="Arial"/>
          <w:szCs w:val="22"/>
        </w:rPr>
        <w:t>to</w:t>
      </w:r>
      <w:r w:rsidRPr="00154EDB">
        <w:rPr>
          <w:rFonts w:eastAsia="Arial" w:cs="Arial"/>
          <w:spacing w:val="-3"/>
          <w:szCs w:val="22"/>
        </w:rPr>
        <w:t xml:space="preserve"> </w:t>
      </w:r>
      <w:r w:rsidRPr="00154EDB">
        <w:rPr>
          <w:rFonts w:eastAsia="Arial" w:cs="Arial"/>
          <w:szCs w:val="22"/>
        </w:rPr>
        <w:t>life</w:t>
      </w:r>
      <w:r w:rsidRPr="00154EDB">
        <w:rPr>
          <w:rFonts w:eastAsia="Arial" w:cs="Arial"/>
          <w:spacing w:val="-5"/>
          <w:szCs w:val="22"/>
        </w:rPr>
        <w:t xml:space="preserve"> </w:t>
      </w:r>
      <w:r w:rsidRPr="00154EDB">
        <w:rPr>
          <w:rFonts w:eastAsia="Arial" w:cs="Arial"/>
          <w:szCs w:val="22"/>
        </w:rPr>
        <w:t>and</w:t>
      </w:r>
      <w:r w:rsidRPr="00154EDB">
        <w:rPr>
          <w:rFonts w:eastAsia="Arial" w:cs="Arial"/>
          <w:spacing w:val="-5"/>
          <w:szCs w:val="22"/>
        </w:rPr>
        <w:t xml:space="preserve"> </w:t>
      </w:r>
      <w:r w:rsidRPr="00154EDB">
        <w:rPr>
          <w:rFonts w:eastAsia="Arial" w:cs="Arial"/>
          <w:szCs w:val="22"/>
        </w:rPr>
        <w:t>health</w:t>
      </w:r>
      <w:r w:rsidRPr="00154EDB">
        <w:rPr>
          <w:rFonts w:eastAsia="Arial" w:cs="Arial"/>
          <w:spacing w:val="-5"/>
          <w:szCs w:val="22"/>
        </w:rPr>
        <w:t xml:space="preserve"> </w:t>
      </w:r>
      <w:r w:rsidRPr="00154EDB">
        <w:rPr>
          <w:rFonts w:eastAsia="Arial" w:cs="Arial"/>
          <w:szCs w:val="22"/>
        </w:rPr>
        <w:t>(IDLH)</w:t>
      </w:r>
      <w:r w:rsidRPr="00154EDB">
        <w:rPr>
          <w:rFonts w:eastAsia="Arial" w:cs="Arial"/>
          <w:spacing w:val="-4"/>
          <w:szCs w:val="22"/>
        </w:rPr>
        <w:t xml:space="preserve"> </w:t>
      </w:r>
      <w:r w:rsidRPr="00154EDB">
        <w:rPr>
          <w:rFonts w:eastAsia="Arial" w:cs="Arial"/>
          <w:szCs w:val="22"/>
        </w:rPr>
        <w:t>values</w:t>
      </w:r>
      <w:r w:rsidRPr="00154EDB">
        <w:rPr>
          <w:rFonts w:eastAsia="Arial" w:cs="Arial"/>
          <w:spacing w:val="-1"/>
          <w:szCs w:val="22"/>
        </w:rPr>
        <w:t xml:space="preserve"> </w:t>
      </w:r>
      <w:r w:rsidRPr="00154EDB">
        <w:rPr>
          <w:rFonts w:eastAsia="Arial" w:cs="Arial"/>
          <w:szCs w:val="22"/>
        </w:rPr>
        <w:t>where</w:t>
      </w:r>
      <w:r w:rsidRPr="00154EDB">
        <w:rPr>
          <w:rFonts w:eastAsia="Arial" w:cs="Arial"/>
          <w:spacing w:val="-5"/>
          <w:szCs w:val="22"/>
        </w:rPr>
        <w:t xml:space="preserve"> </w:t>
      </w:r>
      <w:r w:rsidRPr="00154EDB">
        <w:rPr>
          <w:rFonts w:eastAsia="Arial" w:cs="Arial"/>
          <w:szCs w:val="22"/>
        </w:rPr>
        <w:t>the</w:t>
      </w:r>
      <w:r w:rsidRPr="00154EDB">
        <w:rPr>
          <w:rFonts w:eastAsia="Arial" w:cs="Arial"/>
          <w:spacing w:val="-5"/>
          <w:szCs w:val="22"/>
        </w:rPr>
        <w:t xml:space="preserve"> </w:t>
      </w:r>
      <w:r w:rsidRPr="00154EDB">
        <w:rPr>
          <w:rFonts w:eastAsia="Arial" w:cs="Arial"/>
          <w:szCs w:val="22"/>
        </w:rPr>
        <w:t>monitoring</w:t>
      </w:r>
      <w:r w:rsidRPr="00154EDB">
        <w:rPr>
          <w:rFonts w:eastAsia="Arial" w:cs="Arial"/>
          <w:spacing w:val="-3"/>
          <w:szCs w:val="22"/>
        </w:rPr>
        <w:t xml:space="preserve"> </w:t>
      </w:r>
      <w:r w:rsidRPr="00154EDB">
        <w:rPr>
          <w:rFonts w:eastAsia="Arial" w:cs="Arial"/>
          <w:szCs w:val="22"/>
        </w:rPr>
        <w:t>point</w:t>
      </w:r>
      <w:r w:rsidRPr="00154EDB">
        <w:rPr>
          <w:rFonts w:eastAsia="Arial" w:cs="Arial"/>
          <w:spacing w:val="-3"/>
          <w:szCs w:val="22"/>
        </w:rPr>
        <w:t xml:space="preserve"> </w:t>
      </w:r>
      <w:r w:rsidRPr="00154EDB">
        <w:rPr>
          <w:rFonts w:eastAsia="Arial" w:cs="Arial"/>
          <w:szCs w:val="22"/>
        </w:rPr>
        <w:t>is</w:t>
      </w:r>
      <w:r w:rsidRPr="00154EDB">
        <w:rPr>
          <w:rFonts w:eastAsia="Arial" w:cs="Arial"/>
          <w:spacing w:val="-1"/>
          <w:szCs w:val="22"/>
        </w:rPr>
        <w:t xml:space="preserve"> </w:t>
      </w:r>
      <w:r w:rsidRPr="00154EDB">
        <w:rPr>
          <w:rFonts w:eastAsia="Arial" w:cs="Arial"/>
          <w:szCs w:val="22"/>
        </w:rPr>
        <w:t>within</w:t>
      </w:r>
      <w:r w:rsidRPr="00154EDB">
        <w:rPr>
          <w:rFonts w:eastAsia="Arial" w:cs="Arial"/>
          <w:spacing w:val="-5"/>
          <w:szCs w:val="22"/>
        </w:rPr>
        <w:t xml:space="preserve"> </w:t>
      </w:r>
      <w:r w:rsidRPr="00154EDB">
        <w:rPr>
          <w:rFonts w:eastAsia="Arial" w:cs="Arial"/>
          <w:szCs w:val="22"/>
        </w:rPr>
        <w:t>an exhausted enclosure, ventilated enclosure or gas</w:t>
      </w:r>
      <w:r w:rsidRPr="00154EDB">
        <w:rPr>
          <w:rFonts w:eastAsia="Arial" w:cs="Arial"/>
          <w:spacing w:val="-3"/>
          <w:szCs w:val="22"/>
        </w:rPr>
        <w:t xml:space="preserve"> </w:t>
      </w:r>
      <w:r w:rsidRPr="00154EDB">
        <w:rPr>
          <w:rFonts w:eastAsia="Arial" w:cs="Arial"/>
          <w:szCs w:val="22"/>
        </w:rPr>
        <w:t>cabinet.</w:t>
      </w:r>
    </w:p>
    <w:p w:rsidR="00803EC2" w:rsidRPr="00154EDB" w:rsidRDefault="00803EC2" w:rsidP="00154EDB">
      <w:pPr>
        <w:widowControl w:val="0"/>
        <w:tabs>
          <w:tab w:val="left" w:pos="860"/>
        </w:tabs>
        <w:autoSpaceDE w:val="0"/>
        <w:autoSpaceDN w:val="0"/>
        <w:ind w:left="874" w:right="789" w:hanging="360"/>
        <w:rPr>
          <w:rFonts w:eastAsia="Arial" w:cs="Arial"/>
          <w:szCs w:val="22"/>
        </w:rPr>
      </w:pPr>
      <w:r w:rsidRPr="00154EDB">
        <w:rPr>
          <w:rFonts w:eastAsia="Arial" w:cs="Arial"/>
          <w:spacing w:val="-1"/>
          <w:w w:val="99"/>
          <w:szCs w:val="22"/>
        </w:rPr>
        <w:t>2.</w:t>
      </w:r>
      <w:r w:rsidRPr="00154EDB">
        <w:rPr>
          <w:rFonts w:eastAsia="Arial" w:cs="Arial"/>
          <w:spacing w:val="-1"/>
          <w:w w:val="99"/>
          <w:szCs w:val="22"/>
        </w:rPr>
        <w:tab/>
      </w:r>
      <w:r w:rsidRPr="00154EDB">
        <w:rPr>
          <w:rFonts w:eastAsia="Arial" w:cs="Arial"/>
          <w:szCs w:val="22"/>
        </w:rPr>
        <w:t>Permissible</w:t>
      </w:r>
      <w:r w:rsidRPr="00154EDB">
        <w:rPr>
          <w:rFonts w:eastAsia="Arial" w:cs="Arial"/>
          <w:spacing w:val="-4"/>
          <w:szCs w:val="22"/>
        </w:rPr>
        <w:t xml:space="preserve"> </w:t>
      </w:r>
      <w:r w:rsidRPr="00154EDB">
        <w:rPr>
          <w:rFonts w:eastAsia="Arial" w:cs="Arial"/>
          <w:szCs w:val="22"/>
        </w:rPr>
        <w:t>exposure</w:t>
      </w:r>
      <w:r w:rsidRPr="00154EDB">
        <w:rPr>
          <w:rFonts w:eastAsia="Arial" w:cs="Arial"/>
          <w:spacing w:val="-4"/>
          <w:szCs w:val="22"/>
        </w:rPr>
        <w:t xml:space="preserve"> </w:t>
      </w:r>
      <w:r w:rsidRPr="00154EDB">
        <w:rPr>
          <w:rFonts w:eastAsia="Arial" w:cs="Arial"/>
          <w:szCs w:val="22"/>
        </w:rPr>
        <w:t>limit</w:t>
      </w:r>
      <w:r w:rsidRPr="00154EDB">
        <w:rPr>
          <w:rFonts w:eastAsia="Arial" w:cs="Arial"/>
          <w:spacing w:val="-4"/>
          <w:szCs w:val="22"/>
        </w:rPr>
        <w:t xml:space="preserve"> </w:t>
      </w:r>
      <w:r w:rsidRPr="00154EDB">
        <w:rPr>
          <w:rFonts w:eastAsia="Arial" w:cs="Arial"/>
          <w:szCs w:val="22"/>
        </w:rPr>
        <w:t>(PEL)</w:t>
      </w:r>
      <w:r w:rsidRPr="00154EDB">
        <w:rPr>
          <w:rFonts w:eastAsia="Arial" w:cs="Arial"/>
          <w:spacing w:val="-3"/>
          <w:szCs w:val="22"/>
        </w:rPr>
        <w:t xml:space="preserve"> </w:t>
      </w:r>
      <w:r w:rsidRPr="00154EDB">
        <w:rPr>
          <w:rFonts w:eastAsia="Arial" w:cs="Arial"/>
          <w:szCs w:val="22"/>
        </w:rPr>
        <w:t>levels</w:t>
      </w:r>
      <w:r w:rsidRPr="00154EDB">
        <w:rPr>
          <w:rFonts w:eastAsia="Arial" w:cs="Arial"/>
          <w:spacing w:val="-1"/>
          <w:szCs w:val="22"/>
        </w:rPr>
        <w:t xml:space="preserve"> </w:t>
      </w:r>
      <w:r w:rsidRPr="00154EDB">
        <w:rPr>
          <w:rFonts w:eastAsia="Arial" w:cs="Arial"/>
          <w:szCs w:val="22"/>
        </w:rPr>
        <w:t>where</w:t>
      </w:r>
      <w:r w:rsidRPr="00154EDB">
        <w:rPr>
          <w:rFonts w:eastAsia="Arial" w:cs="Arial"/>
          <w:spacing w:val="-4"/>
          <w:szCs w:val="22"/>
        </w:rPr>
        <w:t xml:space="preserve"> </w:t>
      </w:r>
      <w:r w:rsidRPr="00154EDB">
        <w:rPr>
          <w:rFonts w:eastAsia="Arial" w:cs="Arial"/>
          <w:szCs w:val="22"/>
        </w:rPr>
        <w:t>the</w:t>
      </w:r>
      <w:r w:rsidRPr="00154EDB">
        <w:rPr>
          <w:rFonts w:eastAsia="Arial" w:cs="Arial"/>
          <w:spacing w:val="-4"/>
          <w:szCs w:val="22"/>
        </w:rPr>
        <w:t xml:space="preserve"> </w:t>
      </w:r>
      <w:r w:rsidRPr="00154EDB">
        <w:rPr>
          <w:rFonts w:eastAsia="Arial" w:cs="Arial"/>
          <w:szCs w:val="22"/>
        </w:rPr>
        <w:t>monitoring</w:t>
      </w:r>
      <w:r w:rsidRPr="00154EDB">
        <w:rPr>
          <w:rFonts w:eastAsia="Arial" w:cs="Arial"/>
          <w:spacing w:val="-3"/>
          <w:szCs w:val="22"/>
        </w:rPr>
        <w:t xml:space="preserve"> </w:t>
      </w:r>
      <w:r w:rsidRPr="00154EDB">
        <w:rPr>
          <w:rFonts w:eastAsia="Arial" w:cs="Arial"/>
          <w:szCs w:val="22"/>
        </w:rPr>
        <w:t>point</w:t>
      </w:r>
      <w:r w:rsidRPr="00154EDB">
        <w:rPr>
          <w:rFonts w:eastAsia="Arial" w:cs="Arial"/>
          <w:spacing w:val="-3"/>
          <w:szCs w:val="22"/>
        </w:rPr>
        <w:t xml:space="preserve"> </w:t>
      </w:r>
      <w:r w:rsidRPr="00154EDB">
        <w:rPr>
          <w:rFonts w:eastAsia="Arial" w:cs="Arial"/>
          <w:szCs w:val="22"/>
        </w:rPr>
        <w:t>is</w:t>
      </w:r>
      <w:r w:rsidRPr="00154EDB">
        <w:rPr>
          <w:rFonts w:eastAsia="Arial" w:cs="Arial"/>
          <w:spacing w:val="-3"/>
          <w:szCs w:val="22"/>
        </w:rPr>
        <w:t xml:space="preserve"> </w:t>
      </w:r>
      <w:r w:rsidRPr="00154EDB">
        <w:rPr>
          <w:rFonts w:eastAsia="Arial" w:cs="Arial"/>
          <w:szCs w:val="22"/>
        </w:rPr>
        <w:t>in</w:t>
      </w:r>
      <w:r w:rsidRPr="00154EDB">
        <w:rPr>
          <w:rFonts w:eastAsia="Arial" w:cs="Arial"/>
          <w:spacing w:val="-4"/>
          <w:szCs w:val="22"/>
        </w:rPr>
        <w:t xml:space="preserve"> </w:t>
      </w:r>
      <w:r w:rsidRPr="00154EDB">
        <w:rPr>
          <w:rFonts w:eastAsia="Arial" w:cs="Arial"/>
          <w:szCs w:val="22"/>
        </w:rPr>
        <w:t>an</w:t>
      </w:r>
      <w:r w:rsidRPr="00154EDB">
        <w:rPr>
          <w:rFonts w:eastAsia="Arial" w:cs="Arial"/>
          <w:spacing w:val="-4"/>
          <w:szCs w:val="22"/>
        </w:rPr>
        <w:t xml:space="preserve"> </w:t>
      </w:r>
      <w:r w:rsidRPr="00154EDB">
        <w:rPr>
          <w:rFonts w:eastAsia="Arial" w:cs="Arial"/>
          <w:szCs w:val="22"/>
        </w:rPr>
        <w:t>area</w:t>
      </w:r>
      <w:r w:rsidRPr="00154EDB">
        <w:rPr>
          <w:rFonts w:eastAsia="Arial" w:cs="Arial"/>
          <w:spacing w:val="-4"/>
          <w:szCs w:val="22"/>
        </w:rPr>
        <w:t xml:space="preserve"> </w:t>
      </w:r>
      <w:r w:rsidRPr="00154EDB">
        <w:rPr>
          <w:rFonts w:eastAsia="Arial" w:cs="Arial"/>
          <w:szCs w:val="22"/>
        </w:rPr>
        <w:t>outside</w:t>
      </w:r>
      <w:r w:rsidRPr="00154EDB">
        <w:rPr>
          <w:rFonts w:eastAsia="Arial" w:cs="Arial"/>
          <w:spacing w:val="-3"/>
          <w:szCs w:val="22"/>
        </w:rPr>
        <w:t xml:space="preserve"> </w:t>
      </w:r>
      <w:r w:rsidRPr="00154EDB">
        <w:rPr>
          <w:rFonts w:eastAsia="Arial" w:cs="Arial"/>
          <w:szCs w:val="22"/>
        </w:rPr>
        <w:t>an exhausted enclosure, ventilated enclosure or gas</w:t>
      </w:r>
      <w:r w:rsidRPr="00154EDB">
        <w:rPr>
          <w:rFonts w:eastAsia="Arial" w:cs="Arial"/>
          <w:spacing w:val="-3"/>
          <w:szCs w:val="22"/>
        </w:rPr>
        <w:t xml:space="preserve"> </w:t>
      </w:r>
      <w:r w:rsidRPr="00154EDB">
        <w:rPr>
          <w:rFonts w:eastAsia="Arial" w:cs="Arial"/>
          <w:szCs w:val="22"/>
        </w:rPr>
        <w:t>cabinet.</w:t>
      </w:r>
    </w:p>
    <w:p w:rsidR="00803EC2" w:rsidRPr="00154EDB" w:rsidRDefault="00803EC2" w:rsidP="00154EDB">
      <w:pPr>
        <w:widowControl w:val="0"/>
        <w:tabs>
          <w:tab w:val="left" w:pos="860"/>
        </w:tabs>
        <w:autoSpaceDE w:val="0"/>
        <w:autoSpaceDN w:val="0"/>
        <w:ind w:left="874" w:right="286" w:hanging="360"/>
        <w:rPr>
          <w:rFonts w:eastAsia="Arial" w:cs="Arial"/>
          <w:szCs w:val="22"/>
        </w:rPr>
      </w:pPr>
      <w:r w:rsidRPr="00154EDB">
        <w:rPr>
          <w:rFonts w:eastAsia="Arial" w:cs="Arial"/>
          <w:spacing w:val="-1"/>
          <w:w w:val="99"/>
          <w:szCs w:val="22"/>
        </w:rPr>
        <w:t>3.</w:t>
      </w:r>
      <w:r w:rsidRPr="00154EDB">
        <w:rPr>
          <w:rFonts w:eastAsia="Arial" w:cs="Arial"/>
          <w:spacing w:val="-1"/>
          <w:w w:val="99"/>
          <w:szCs w:val="22"/>
        </w:rPr>
        <w:tab/>
      </w:r>
      <w:r w:rsidRPr="00154EDB">
        <w:rPr>
          <w:rFonts w:eastAsia="Arial" w:cs="Arial"/>
          <w:szCs w:val="22"/>
        </w:rPr>
        <w:t>For flammable gases, the monitoring detection threshold level shall be vapor concentrations in excess</w:t>
      </w:r>
      <w:r w:rsidRPr="00154EDB">
        <w:rPr>
          <w:rFonts w:eastAsia="Arial" w:cs="Arial"/>
          <w:spacing w:val="-4"/>
          <w:szCs w:val="22"/>
        </w:rPr>
        <w:t xml:space="preserve"> </w:t>
      </w:r>
      <w:r w:rsidRPr="00154EDB">
        <w:rPr>
          <w:rFonts w:eastAsia="Arial" w:cs="Arial"/>
          <w:szCs w:val="22"/>
        </w:rPr>
        <w:t>of</w:t>
      </w:r>
      <w:r w:rsidRPr="00154EDB">
        <w:rPr>
          <w:rFonts w:eastAsia="Arial" w:cs="Arial"/>
          <w:spacing w:val="-3"/>
          <w:szCs w:val="22"/>
        </w:rPr>
        <w:t xml:space="preserve"> </w:t>
      </w:r>
      <w:r w:rsidRPr="00154EDB">
        <w:rPr>
          <w:rFonts w:eastAsia="Arial" w:cs="Arial"/>
          <w:szCs w:val="22"/>
        </w:rPr>
        <w:t>25</w:t>
      </w:r>
      <w:r w:rsidRPr="00154EDB">
        <w:rPr>
          <w:rFonts w:eastAsia="Arial" w:cs="Arial"/>
          <w:spacing w:val="-5"/>
          <w:szCs w:val="22"/>
        </w:rPr>
        <w:t xml:space="preserve"> </w:t>
      </w:r>
      <w:r w:rsidRPr="00154EDB">
        <w:rPr>
          <w:rFonts w:eastAsia="Arial" w:cs="Arial"/>
          <w:szCs w:val="22"/>
        </w:rPr>
        <w:t>percent</w:t>
      </w:r>
      <w:r w:rsidRPr="00154EDB">
        <w:rPr>
          <w:rFonts w:eastAsia="Arial" w:cs="Arial"/>
          <w:spacing w:val="-3"/>
          <w:szCs w:val="22"/>
        </w:rPr>
        <w:t xml:space="preserve"> </w:t>
      </w:r>
      <w:r w:rsidRPr="00154EDB">
        <w:rPr>
          <w:rFonts w:eastAsia="Arial" w:cs="Arial"/>
          <w:szCs w:val="22"/>
        </w:rPr>
        <w:t>of</w:t>
      </w:r>
      <w:r w:rsidRPr="00154EDB">
        <w:rPr>
          <w:rFonts w:eastAsia="Arial" w:cs="Arial"/>
          <w:spacing w:val="-3"/>
          <w:szCs w:val="22"/>
        </w:rPr>
        <w:t xml:space="preserve"> </w:t>
      </w:r>
      <w:r w:rsidRPr="00154EDB">
        <w:rPr>
          <w:rFonts w:eastAsia="Arial" w:cs="Arial"/>
          <w:szCs w:val="22"/>
        </w:rPr>
        <w:t>the</w:t>
      </w:r>
      <w:r w:rsidRPr="00154EDB">
        <w:rPr>
          <w:rFonts w:eastAsia="Arial" w:cs="Arial"/>
          <w:spacing w:val="-3"/>
          <w:szCs w:val="22"/>
        </w:rPr>
        <w:t xml:space="preserve"> </w:t>
      </w:r>
      <w:r w:rsidRPr="00154EDB">
        <w:rPr>
          <w:rFonts w:eastAsia="Arial" w:cs="Arial"/>
          <w:szCs w:val="22"/>
        </w:rPr>
        <w:t>lower</w:t>
      </w:r>
      <w:r w:rsidRPr="00154EDB">
        <w:rPr>
          <w:rFonts w:eastAsia="Arial" w:cs="Arial"/>
          <w:spacing w:val="-4"/>
          <w:szCs w:val="22"/>
        </w:rPr>
        <w:t xml:space="preserve"> </w:t>
      </w:r>
      <w:r w:rsidRPr="00154EDB">
        <w:rPr>
          <w:rFonts w:eastAsia="Arial" w:cs="Arial"/>
          <w:szCs w:val="22"/>
        </w:rPr>
        <w:t>flammable</w:t>
      </w:r>
      <w:r w:rsidRPr="00154EDB">
        <w:rPr>
          <w:rFonts w:eastAsia="Arial" w:cs="Arial"/>
          <w:spacing w:val="-5"/>
          <w:szCs w:val="22"/>
        </w:rPr>
        <w:t xml:space="preserve"> </w:t>
      </w:r>
      <w:r w:rsidRPr="00154EDB">
        <w:rPr>
          <w:rFonts w:eastAsia="Arial" w:cs="Arial"/>
          <w:szCs w:val="22"/>
        </w:rPr>
        <w:t>limit</w:t>
      </w:r>
      <w:r w:rsidRPr="00154EDB">
        <w:rPr>
          <w:rFonts w:eastAsia="Arial" w:cs="Arial"/>
          <w:spacing w:val="-5"/>
          <w:szCs w:val="22"/>
        </w:rPr>
        <w:t xml:space="preserve"> </w:t>
      </w:r>
      <w:r w:rsidRPr="00154EDB">
        <w:rPr>
          <w:rFonts w:eastAsia="Arial" w:cs="Arial"/>
          <w:szCs w:val="22"/>
        </w:rPr>
        <w:t>(LFL)</w:t>
      </w:r>
      <w:r w:rsidRPr="00154EDB">
        <w:rPr>
          <w:rFonts w:eastAsia="Arial" w:cs="Arial"/>
          <w:spacing w:val="-4"/>
          <w:szCs w:val="22"/>
        </w:rPr>
        <w:t xml:space="preserve"> </w:t>
      </w:r>
      <w:r w:rsidRPr="00154EDB">
        <w:rPr>
          <w:rFonts w:eastAsia="Arial" w:cs="Arial"/>
          <w:szCs w:val="22"/>
        </w:rPr>
        <w:t>where</w:t>
      </w:r>
      <w:r w:rsidRPr="00154EDB">
        <w:rPr>
          <w:rFonts w:eastAsia="Arial" w:cs="Arial"/>
          <w:spacing w:val="-5"/>
          <w:szCs w:val="22"/>
        </w:rPr>
        <w:t xml:space="preserve"> </w:t>
      </w:r>
      <w:r w:rsidRPr="00154EDB">
        <w:rPr>
          <w:rFonts w:eastAsia="Arial" w:cs="Arial"/>
          <w:szCs w:val="22"/>
        </w:rPr>
        <w:t>the</w:t>
      </w:r>
      <w:r w:rsidRPr="00154EDB">
        <w:rPr>
          <w:rFonts w:eastAsia="Arial" w:cs="Arial"/>
          <w:spacing w:val="-5"/>
          <w:szCs w:val="22"/>
        </w:rPr>
        <w:t xml:space="preserve"> </w:t>
      </w:r>
      <w:r w:rsidRPr="00154EDB">
        <w:rPr>
          <w:rFonts w:eastAsia="Arial" w:cs="Arial"/>
          <w:szCs w:val="22"/>
        </w:rPr>
        <w:t>monitoring</w:t>
      </w:r>
      <w:r w:rsidRPr="00154EDB">
        <w:rPr>
          <w:rFonts w:eastAsia="Arial" w:cs="Arial"/>
          <w:spacing w:val="-3"/>
          <w:szCs w:val="22"/>
        </w:rPr>
        <w:t xml:space="preserve"> </w:t>
      </w:r>
      <w:r w:rsidRPr="00154EDB">
        <w:rPr>
          <w:rFonts w:eastAsia="Arial" w:cs="Arial"/>
          <w:szCs w:val="22"/>
        </w:rPr>
        <w:t>is</w:t>
      </w:r>
      <w:r w:rsidRPr="00154EDB">
        <w:rPr>
          <w:rFonts w:eastAsia="Arial" w:cs="Arial"/>
          <w:spacing w:val="-1"/>
          <w:szCs w:val="22"/>
        </w:rPr>
        <w:t xml:space="preserve"> </w:t>
      </w:r>
      <w:r w:rsidRPr="00154EDB">
        <w:rPr>
          <w:rFonts w:eastAsia="Arial" w:cs="Arial"/>
          <w:szCs w:val="22"/>
        </w:rPr>
        <w:t>within</w:t>
      </w:r>
      <w:r w:rsidRPr="00154EDB">
        <w:rPr>
          <w:rFonts w:eastAsia="Arial" w:cs="Arial"/>
          <w:spacing w:val="-3"/>
          <w:szCs w:val="22"/>
        </w:rPr>
        <w:t xml:space="preserve"> </w:t>
      </w:r>
      <w:r w:rsidRPr="00154EDB">
        <w:rPr>
          <w:rFonts w:eastAsia="Arial" w:cs="Arial"/>
          <w:szCs w:val="22"/>
        </w:rPr>
        <w:t>or</w:t>
      </w:r>
      <w:r w:rsidRPr="00154EDB">
        <w:rPr>
          <w:rFonts w:eastAsia="Arial" w:cs="Arial"/>
          <w:spacing w:val="-4"/>
          <w:szCs w:val="22"/>
        </w:rPr>
        <w:t xml:space="preserve"> </w:t>
      </w:r>
      <w:r w:rsidRPr="00154EDB">
        <w:rPr>
          <w:rFonts w:eastAsia="Arial" w:cs="Arial"/>
          <w:szCs w:val="22"/>
        </w:rPr>
        <w:t>outside an exhausted enclosure, ventilated enclosure or gas</w:t>
      </w:r>
      <w:r w:rsidRPr="00154EDB">
        <w:rPr>
          <w:rFonts w:eastAsia="Arial" w:cs="Arial"/>
          <w:spacing w:val="-3"/>
          <w:szCs w:val="22"/>
        </w:rPr>
        <w:t xml:space="preserve"> </w:t>
      </w:r>
      <w:r w:rsidRPr="00154EDB">
        <w:rPr>
          <w:rFonts w:eastAsia="Arial" w:cs="Arial"/>
          <w:szCs w:val="22"/>
        </w:rPr>
        <w:t>cabinet.</w:t>
      </w:r>
    </w:p>
    <w:p w:rsidR="00803EC2" w:rsidRPr="00154EDB" w:rsidRDefault="00803EC2" w:rsidP="00154EDB">
      <w:pPr>
        <w:widowControl w:val="0"/>
        <w:tabs>
          <w:tab w:val="left" w:pos="860"/>
        </w:tabs>
        <w:autoSpaceDE w:val="0"/>
        <w:autoSpaceDN w:val="0"/>
        <w:ind w:left="874" w:right="261" w:hanging="360"/>
        <w:rPr>
          <w:rFonts w:eastAsia="Arial" w:cs="Arial"/>
          <w:szCs w:val="22"/>
        </w:rPr>
      </w:pPr>
      <w:r w:rsidRPr="00154EDB">
        <w:rPr>
          <w:rFonts w:eastAsia="Arial" w:cs="Arial"/>
          <w:spacing w:val="-1"/>
          <w:w w:val="99"/>
          <w:szCs w:val="22"/>
        </w:rPr>
        <w:t>4.</w:t>
      </w:r>
      <w:r w:rsidRPr="00154EDB">
        <w:rPr>
          <w:rFonts w:eastAsia="Arial" w:cs="Arial"/>
          <w:spacing w:val="-1"/>
          <w:w w:val="99"/>
          <w:szCs w:val="22"/>
        </w:rPr>
        <w:tab/>
      </w:r>
      <w:r w:rsidRPr="00154EDB">
        <w:rPr>
          <w:rFonts w:eastAsia="Arial" w:cs="Arial"/>
          <w:szCs w:val="22"/>
        </w:rPr>
        <w:t xml:space="preserve">Except as noted in this section, monitoring for highly toxic and toxic gases shall also comply with Chapter 60 of the </w:t>
      </w:r>
      <w:r w:rsidRPr="00154EDB">
        <w:rPr>
          <w:rFonts w:eastAsia="Arial" w:cs="Arial"/>
          <w:i/>
          <w:szCs w:val="22"/>
        </w:rPr>
        <w:t>International Fire</w:t>
      </w:r>
      <w:r w:rsidRPr="00154EDB">
        <w:rPr>
          <w:rFonts w:eastAsia="Arial" w:cs="Arial"/>
          <w:i/>
          <w:spacing w:val="-4"/>
          <w:szCs w:val="22"/>
        </w:rPr>
        <w:t xml:space="preserve"> </w:t>
      </w:r>
      <w:r w:rsidRPr="00154EDB">
        <w:rPr>
          <w:rFonts w:eastAsia="Arial" w:cs="Arial"/>
          <w:i/>
          <w:szCs w:val="22"/>
        </w:rPr>
        <w:t>Code</w:t>
      </w:r>
      <w:r w:rsidRPr="00154EDB">
        <w:rPr>
          <w:rFonts w:eastAsia="Arial" w:cs="Arial"/>
          <w:szCs w:val="22"/>
        </w:rPr>
        <w:t>.</w:t>
      </w:r>
    </w:p>
    <w:p w:rsidR="00803EC2" w:rsidRPr="00154EDB" w:rsidRDefault="00803EC2" w:rsidP="00154EDB">
      <w:pPr>
        <w:widowControl w:val="0"/>
        <w:autoSpaceDE w:val="0"/>
        <w:autoSpaceDN w:val="0"/>
        <w:rPr>
          <w:rFonts w:eastAsia="Arial" w:cs="Arial"/>
          <w:szCs w:val="22"/>
        </w:rPr>
      </w:pPr>
    </w:p>
    <w:p w:rsidR="00803EC2" w:rsidRPr="00154EDB" w:rsidRDefault="00803EC2" w:rsidP="00154EDB">
      <w:pPr>
        <w:widowControl w:val="0"/>
        <w:tabs>
          <w:tab w:val="left" w:pos="452"/>
        </w:tabs>
        <w:autoSpaceDE w:val="0"/>
        <w:autoSpaceDN w:val="0"/>
        <w:ind w:left="139" w:right="241"/>
        <w:rPr>
          <w:rFonts w:eastAsia="Arial" w:cs="Arial"/>
          <w:szCs w:val="22"/>
        </w:rPr>
      </w:pPr>
      <w:r w:rsidRPr="00154EDB">
        <w:rPr>
          <w:rFonts w:eastAsia="Arial" w:cs="Arial"/>
          <w:b/>
          <w:bCs/>
          <w:w w:val="99"/>
          <w:szCs w:val="22"/>
        </w:rPr>
        <w:t>[F]</w:t>
      </w:r>
      <w:r w:rsidRPr="00154EDB">
        <w:rPr>
          <w:rFonts w:eastAsia="Arial" w:cs="Arial"/>
          <w:b/>
          <w:bCs/>
          <w:w w:val="99"/>
          <w:szCs w:val="22"/>
        </w:rPr>
        <w:tab/>
      </w:r>
      <w:r w:rsidRPr="00154EDB">
        <w:rPr>
          <w:rFonts w:eastAsia="Arial" w:cs="Arial"/>
          <w:b/>
          <w:szCs w:val="22"/>
        </w:rPr>
        <w:t xml:space="preserve">415.11.9.3 Signals. </w:t>
      </w:r>
      <w:r w:rsidRPr="00154EDB">
        <w:rPr>
          <w:rFonts w:eastAsia="Arial" w:cs="Arial"/>
          <w:szCs w:val="22"/>
        </w:rPr>
        <w:t xml:space="preserve">The </w:t>
      </w:r>
      <w:r w:rsidRPr="00154EDB">
        <w:rPr>
          <w:rFonts w:eastAsia="Arial" w:cs="Arial"/>
          <w:i/>
          <w:szCs w:val="22"/>
        </w:rPr>
        <w:t xml:space="preserve">emergency control station </w:t>
      </w:r>
      <w:r w:rsidRPr="00154EDB">
        <w:rPr>
          <w:rFonts w:eastAsia="Arial" w:cs="Arial"/>
          <w:szCs w:val="22"/>
        </w:rPr>
        <w:t>shall receive signals from emergency equipment and alarm and detection systems. Such emergency equipment and alarm and detection systems shall include,</w:t>
      </w:r>
      <w:r w:rsidRPr="00154EDB">
        <w:rPr>
          <w:rFonts w:eastAsia="Arial" w:cs="Arial"/>
          <w:spacing w:val="-2"/>
          <w:szCs w:val="22"/>
        </w:rPr>
        <w:t xml:space="preserve"> </w:t>
      </w:r>
      <w:r w:rsidRPr="00154EDB">
        <w:rPr>
          <w:rFonts w:eastAsia="Arial" w:cs="Arial"/>
          <w:szCs w:val="22"/>
        </w:rPr>
        <w:t>but</w:t>
      </w:r>
      <w:r w:rsidRPr="00154EDB">
        <w:rPr>
          <w:rFonts w:eastAsia="Arial" w:cs="Arial"/>
          <w:spacing w:val="-2"/>
          <w:szCs w:val="22"/>
        </w:rPr>
        <w:t xml:space="preserve"> </w:t>
      </w:r>
      <w:r w:rsidRPr="00154EDB">
        <w:rPr>
          <w:rFonts w:eastAsia="Arial" w:cs="Arial"/>
          <w:szCs w:val="22"/>
        </w:rPr>
        <w:t>not</w:t>
      </w:r>
      <w:r w:rsidRPr="00154EDB">
        <w:rPr>
          <w:rFonts w:eastAsia="Arial" w:cs="Arial"/>
          <w:spacing w:val="-2"/>
          <w:szCs w:val="22"/>
        </w:rPr>
        <w:t xml:space="preserve"> </w:t>
      </w:r>
      <w:r w:rsidRPr="00154EDB">
        <w:rPr>
          <w:rFonts w:eastAsia="Arial" w:cs="Arial"/>
          <w:szCs w:val="22"/>
        </w:rPr>
        <w:t>be</w:t>
      </w:r>
      <w:r w:rsidRPr="00154EDB">
        <w:rPr>
          <w:rFonts w:eastAsia="Arial" w:cs="Arial"/>
          <w:spacing w:val="-2"/>
          <w:szCs w:val="22"/>
        </w:rPr>
        <w:t xml:space="preserve"> </w:t>
      </w:r>
      <w:r w:rsidRPr="00154EDB">
        <w:rPr>
          <w:rFonts w:eastAsia="Arial" w:cs="Arial"/>
          <w:szCs w:val="22"/>
        </w:rPr>
        <w:t>limited</w:t>
      </w:r>
      <w:r w:rsidRPr="00154EDB">
        <w:rPr>
          <w:rFonts w:eastAsia="Arial" w:cs="Arial"/>
          <w:spacing w:val="-4"/>
          <w:szCs w:val="22"/>
        </w:rPr>
        <w:t xml:space="preserve"> </w:t>
      </w:r>
      <w:r w:rsidRPr="00154EDB">
        <w:rPr>
          <w:rFonts w:eastAsia="Arial" w:cs="Arial"/>
          <w:szCs w:val="22"/>
        </w:rPr>
        <w:t>to,</w:t>
      </w:r>
      <w:r w:rsidRPr="00154EDB">
        <w:rPr>
          <w:rFonts w:eastAsia="Arial" w:cs="Arial"/>
          <w:spacing w:val="-4"/>
          <w:szCs w:val="22"/>
        </w:rPr>
        <w:t xml:space="preserve"> </w:t>
      </w:r>
      <w:r w:rsidRPr="00154EDB">
        <w:rPr>
          <w:rFonts w:eastAsia="Arial" w:cs="Arial"/>
          <w:szCs w:val="22"/>
        </w:rPr>
        <w:t>the</w:t>
      </w:r>
      <w:r w:rsidRPr="00154EDB">
        <w:rPr>
          <w:rFonts w:eastAsia="Arial" w:cs="Arial"/>
          <w:spacing w:val="-4"/>
          <w:szCs w:val="22"/>
        </w:rPr>
        <w:t xml:space="preserve"> </w:t>
      </w:r>
      <w:r w:rsidRPr="00154EDB">
        <w:rPr>
          <w:rFonts w:eastAsia="Arial" w:cs="Arial"/>
          <w:szCs w:val="22"/>
        </w:rPr>
        <w:t>following</w:t>
      </w:r>
      <w:r w:rsidRPr="00154EDB">
        <w:rPr>
          <w:rFonts w:eastAsia="Arial" w:cs="Arial"/>
          <w:spacing w:val="-2"/>
          <w:szCs w:val="22"/>
        </w:rPr>
        <w:t xml:space="preserve"> </w:t>
      </w:r>
      <w:r w:rsidRPr="00154EDB">
        <w:rPr>
          <w:rFonts w:eastAsia="Arial" w:cs="Arial"/>
          <w:szCs w:val="22"/>
        </w:rPr>
        <w:t>where</w:t>
      </w:r>
      <w:r w:rsidRPr="00154EDB">
        <w:rPr>
          <w:rFonts w:eastAsia="Arial" w:cs="Arial"/>
          <w:spacing w:val="-4"/>
          <w:szCs w:val="22"/>
        </w:rPr>
        <w:t xml:space="preserve"> </w:t>
      </w:r>
      <w:r w:rsidRPr="00154EDB">
        <w:rPr>
          <w:rFonts w:eastAsia="Arial" w:cs="Arial"/>
          <w:szCs w:val="22"/>
        </w:rPr>
        <w:t>such</w:t>
      </w:r>
      <w:r w:rsidRPr="00154EDB">
        <w:rPr>
          <w:rFonts w:eastAsia="Arial" w:cs="Arial"/>
          <w:spacing w:val="-2"/>
          <w:szCs w:val="22"/>
        </w:rPr>
        <w:t xml:space="preserve"> </w:t>
      </w:r>
      <w:r w:rsidRPr="00154EDB">
        <w:rPr>
          <w:rFonts w:eastAsia="Arial" w:cs="Arial"/>
          <w:szCs w:val="22"/>
        </w:rPr>
        <w:t>equipment</w:t>
      </w:r>
      <w:r w:rsidRPr="00154EDB">
        <w:rPr>
          <w:rFonts w:eastAsia="Arial" w:cs="Arial"/>
          <w:spacing w:val="-4"/>
          <w:szCs w:val="22"/>
        </w:rPr>
        <w:t xml:space="preserve"> </w:t>
      </w:r>
      <w:r w:rsidRPr="00154EDB">
        <w:rPr>
          <w:rFonts w:eastAsia="Arial" w:cs="Arial"/>
          <w:szCs w:val="22"/>
        </w:rPr>
        <w:t>or</w:t>
      </w:r>
      <w:r w:rsidRPr="00154EDB">
        <w:rPr>
          <w:rFonts w:eastAsia="Arial" w:cs="Arial"/>
          <w:spacing w:val="-3"/>
          <w:szCs w:val="22"/>
        </w:rPr>
        <w:t xml:space="preserve"> </w:t>
      </w:r>
      <w:r w:rsidRPr="00154EDB">
        <w:rPr>
          <w:rFonts w:eastAsia="Arial" w:cs="Arial"/>
          <w:szCs w:val="22"/>
        </w:rPr>
        <w:t>systems</w:t>
      </w:r>
      <w:r w:rsidRPr="00154EDB">
        <w:rPr>
          <w:rFonts w:eastAsia="Arial" w:cs="Arial"/>
          <w:spacing w:val="-3"/>
          <w:szCs w:val="22"/>
        </w:rPr>
        <w:t xml:space="preserve"> </w:t>
      </w:r>
      <w:r w:rsidRPr="00154EDB">
        <w:rPr>
          <w:rFonts w:eastAsia="Arial" w:cs="Arial"/>
          <w:szCs w:val="22"/>
        </w:rPr>
        <w:t>are</w:t>
      </w:r>
      <w:r w:rsidRPr="00154EDB">
        <w:rPr>
          <w:rFonts w:eastAsia="Arial" w:cs="Arial"/>
          <w:spacing w:val="-4"/>
          <w:szCs w:val="22"/>
        </w:rPr>
        <w:t xml:space="preserve"> </w:t>
      </w:r>
      <w:r w:rsidRPr="00154EDB">
        <w:rPr>
          <w:rFonts w:eastAsia="Arial" w:cs="Arial"/>
          <w:szCs w:val="22"/>
        </w:rPr>
        <w:t>required</w:t>
      </w:r>
      <w:r w:rsidRPr="00154EDB">
        <w:rPr>
          <w:rFonts w:eastAsia="Arial" w:cs="Arial"/>
          <w:spacing w:val="-4"/>
          <w:szCs w:val="22"/>
        </w:rPr>
        <w:t xml:space="preserve"> </w:t>
      </w:r>
      <w:r w:rsidRPr="00154EDB">
        <w:rPr>
          <w:rFonts w:eastAsia="Arial" w:cs="Arial"/>
          <w:szCs w:val="22"/>
        </w:rPr>
        <w:t>to</w:t>
      </w:r>
      <w:r w:rsidRPr="00154EDB">
        <w:rPr>
          <w:rFonts w:eastAsia="Arial" w:cs="Arial"/>
          <w:spacing w:val="-2"/>
          <w:szCs w:val="22"/>
        </w:rPr>
        <w:t xml:space="preserve"> </w:t>
      </w:r>
      <w:r w:rsidRPr="00154EDB">
        <w:rPr>
          <w:rFonts w:eastAsia="Arial" w:cs="Arial"/>
          <w:szCs w:val="22"/>
        </w:rPr>
        <w:t>be</w:t>
      </w:r>
      <w:r w:rsidRPr="00154EDB">
        <w:rPr>
          <w:rFonts w:eastAsia="Arial" w:cs="Arial"/>
          <w:spacing w:val="-2"/>
          <w:szCs w:val="22"/>
        </w:rPr>
        <w:t xml:space="preserve"> </w:t>
      </w:r>
      <w:r w:rsidRPr="00154EDB">
        <w:rPr>
          <w:rFonts w:eastAsia="Arial" w:cs="Arial"/>
          <w:szCs w:val="22"/>
        </w:rPr>
        <w:t>provided either in this chapter or elsewhere in this code:</w:t>
      </w:r>
    </w:p>
    <w:p w:rsidR="00803EC2" w:rsidRPr="00154EDB" w:rsidRDefault="00803EC2" w:rsidP="00154EDB">
      <w:pPr>
        <w:widowControl w:val="0"/>
        <w:autoSpaceDE w:val="0"/>
        <w:autoSpaceDN w:val="0"/>
        <w:rPr>
          <w:rFonts w:eastAsia="Arial" w:cs="Arial"/>
          <w:szCs w:val="22"/>
        </w:rPr>
      </w:pPr>
    </w:p>
    <w:p w:rsidR="00803EC2" w:rsidRPr="00154EDB" w:rsidRDefault="00803EC2" w:rsidP="00154EDB">
      <w:pPr>
        <w:widowControl w:val="0"/>
        <w:tabs>
          <w:tab w:val="left" w:pos="860"/>
        </w:tabs>
        <w:autoSpaceDE w:val="0"/>
        <w:autoSpaceDN w:val="0"/>
        <w:ind w:left="873" w:hanging="360"/>
        <w:rPr>
          <w:rFonts w:eastAsia="Arial" w:cs="Arial"/>
          <w:szCs w:val="22"/>
        </w:rPr>
      </w:pPr>
      <w:r w:rsidRPr="00154EDB">
        <w:rPr>
          <w:rFonts w:eastAsia="Arial" w:cs="Arial"/>
          <w:spacing w:val="-1"/>
          <w:w w:val="99"/>
          <w:szCs w:val="22"/>
        </w:rPr>
        <w:t>1.</w:t>
      </w:r>
      <w:r w:rsidRPr="00154EDB">
        <w:rPr>
          <w:rFonts w:eastAsia="Arial" w:cs="Arial"/>
          <w:spacing w:val="-1"/>
          <w:w w:val="99"/>
          <w:szCs w:val="22"/>
        </w:rPr>
        <w:tab/>
      </w:r>
      <w:r w:rsidRPr="00154EDB">
        <w:rPr>
          <w:rFonts w:eastAsia="Arial" w:cs="Arial"/>
          <w:i/>
          <w:szCs w:val="22"/>
        </w:rPr>
        <w:t xml:space="preserve">Automatic sprinkler system </w:t>
      </w:r>
      <w:r w:rsidRPr="00154EDB">
        <w:rPr>
          <w:rFonts w:eastAsia="Arial" w:cs="Arial"/>
          <w:szCs w:val="22"/>
        </w:rPr>
        <w:t>alarm and monitoring systems.</w:t>
      </w:r>
    </w:p>
    <w:p w:rsidR="00803EC2" w:rsidRPr="00154EDB" w:rsidRDefault="00803EC2" w:rsidP="00154EDB">
      <w:pPr>
        <w:widowControl w:val="0"/>
        <w:tabs>
          <w:tab w:val="left" w:pos="860"/>
        </w:tabs>
        <w:autoSpaceDE w:val="0"/>
        <w:autoSpaceDN w:val="0"/>
        <w:ind w:left="873" w:hanging="360"/>
        <w:rPr>
          <w:rFonts w:eastAsia="Arial" w:cs="Arial"/>
          <w:szCs w:val="22"/>
        </w:rPr>
      </w:pPr>
      <w:r w:rsidRPr="00154EDB">
        <w:rPr>
          <w:rFonts w:eastAsia="Arial" w:cs="Arial"/>
          <w:spacing w:val="-1"/>
          <w:w w:val="99"/>
          <w:szCs w:val="22"/>
        </w:rPr>
        <w:t>2.</w:t>
      </w:r>
      <w:r w:rsidRPr="00154EDB">
        <w:rPr>
          <w:rFonts w:eastAsia="Arial" w:cs="Arial"/>
          <w:spacing w:val="-1"/>
          <w:w w:val="99"/>
          <w:szCs w:val="22"/>
        </w:rPr>
        <w:tab/>
      </w:r>
      <w:r w:rsidRPr="00154EDB">
        <w:rPr>
          <w:rFonts w:eastAsia="Arial" w:cs="Arial"/>
          <w:szCs w:val="22"/>
        </w:rPr>
        <w:t xml:space="preserve">Manual </w:t>
      </w:r>
      <w:r w:rsidRPr="00154EDB">
        <w:rPr>
          <w:rFonts w:eastAsia="Arial" w:cs="Arial"/>
          <w:i/>
          <w:szCs w:val="22"/>
        </w:rPr>
        <w:t>fire alarm</w:t>
      </w:r>
      <w:r w:rsidRPr="00154EDB">
        <w:rPr>
          <w:rFonts w:eastAsia="Arial" w:cs="Arial"/>
          <w:i/>
          <w:spacing w:val="-11"/>
          <w:szCs w:val="22"/>
        </w:rPr>
        <w:t xml:space="preserve"> </w:t>
      </w:r>
      <w:r w:rsidRPr="00154EDB">
        <w:rPr>
          <w:rFonts w:eastAsia="Arial" w:cs="Arial"/>
          <w:szCs w:val="22"/>
        </w:rPr>
        <w:t>systems.</w:t>
      </w:r>
    </w:p>
    <w:p w:rsidR="00803EC2" w:rsidRPr="00154EDB" w:rsidRDefault="00803EC2" w:rsidP="00154EDB">
      <w:pPr>
        <w:widowControl w:val="0"/>
        <w:tabs>
          <w:tab w:val="left" w:pos="860"/>
        </w:tabs>
        <w:autoSpaceDE w:val="0"/>
        <w:autoSpaceDN w:val="0"/>
        <w:ind w:left="873" w:hanging="360"/>
        <w:rPr>
          <w:rFonts w:eastAsia="Arial" w:cs="Arial"/>
          <w:i/>
          <w:szCs w:val="22"/>
        </w:rPr>
      </w:pPr>
      <w:r w:rsidRPr="00154EDB">
        <w:rPr>
          <w:rFonts w:eastAsia="Arial" w:cs="Arial"/>
          <w:i/>
          <w:spacing w:val="-1"/>
          <w:w w:val="99"/>
          <w:szCs w:val="22"/>
        </w:rPr>
        <w:t>3.</w:t>
      </w:r>
      <w:r w:rsidRPr="00154EDB">
        <w:rPr>
          <w:rFonts w:eastAsia="Arial" w:cs="Arial"/>
          <w:i/>
          <w:spacing w:val="-1"/>
          <w:w w:val="99"/>
          <w:szCs w:val="22"/>
        </w:rPr>
        <w:tab/>
      </w:r>
      <w:r w:rsidRPr="00154EDB">
        <w:rPr>
          <w:rFonts w:eastAsia="Arial" w:cs="Arial"/>
          <w:i/>
          <w:szCs w:val="22"/>
        </w:rPr>
        <w:t>Emergency alarm</w:t>
      </w:r>
      <w:r w:rsidRPr="00154EDB">
        <w:rPr>
          <w:rFonts w:eastAsia="Arial" w:cs="Arial"/>
          <w:i/>
          <w:spacing w:val="-12"/>
          <w:szCs w:val="22"/>
        </w:rPr>
        <w:t xml:space="preserve"> </w:t>
      </w:r>
      <w:r w:rsidRPr="00154EDB">
        <w:rPr>
          <w:rFonts w:eastAsia="Arial" w:cs="Arial"/>
          <w:i/>
          <w:szCs w:val="22"/>
        </w:rPr>
        <w:t>systems.</w:t>
      </w:r>
    </w:p>
    <w:p w:rsidR="00803EC2" w:rsidRPr="00154EDB" w:rsidRDefault="00803EC2" w:rsidP="00154EDB">
      <w:pPr>
        <w:widowControl w:val="0"/>
        <w:tabs>
          <w:tab w:val="left" w:pos="860"/>
        </w:tabs>
        <w:autoSpaceDE w:val="0"/>
        <w:autoSpaceDN w:val="0"/>
        <w:ind w:left="873" w:hanging="360"/>
        <w:rPr>
          <w:rFonts w:eastAsia="Arial" w:cs="Arial"/>
          <w:i/>
          <w:szCs w:val="22"/>
        </w:rPr>
      </w:pPr>
      <w:r w:rsidRPr="00154EDB">
        <w:rPr>
          <w:rFonts w:eastAsia="Arial" w:cs="Arial"/>
          <w:i/>
          <w:spacing w:val="-1"/>
          <w:w w:val="99"/>
          <w:szCs w:val="22"/>
        </w:rPr>
        <w:t>4.</w:t>
      </w:r>
      <w:r w:rsidRPr="00154EDB">
        <w:rPr>
          <w:rFonts w:eastAsia="Arial" w:cs="Arial"/>
          <w:i/>
          <w:spacing w:val="-1"/>
          <w:w w:val="99"/>
          <w:szCs w:val="22"/>
        </w:rPr>
        <w:tab/>
      </w:r>
      <w:r w:rsidRPr="00154EDB">
        <w:rPr>
          <w:rFonts w:eastAsia="Arial" w:cs="Arial"/>
          <w:strike/>
          <w:szCs w:val="22"/>
        </w:rPr>
        <w:t>Continuous gas</w:t>
      </w:r>
      <w:r w:rsidRPr="00154EDB">
        <w:rPr>
          <w:rFonts w:eastAsia="Arial" w:cs="Arial"/>
          <w:szCs w:val="22"/>
        </w:rPr>
        <w:t xml:space="preserve"> </w:t>
      </w:r>
      <w:r w:rsidRPr="00154EDB">
        <w:rPr>
          <w:rFonts w:eastAsia="Arial" w:cs="Arial"/>
          <w:i/>
          <w:szCs w:val="22"/>
          <w:u w:val="single"/>
        </w:rPr>
        <w:t>Gas</w:t>
      </w:r>
      <w:r w:rsidRPr="00154EDB">
        <w:rPr>
          <w:rFonts w:eastAsia="Arial" w:cs="Arial"/>
          <w:i/>
          <w:szCs w:val="22"/>
        </w:rPr>
        <w:t xml:space="preserve"> detection</w:t>
      </w:r>
      <w:r w:rsidRPr="00154EDB">
        <w:rPr>
          <w:rFonts w:eastAsia="Arial" w:cs="Arial"/>
          <w:i/>
          <w:spacing w:val="2"/>
          <w:szCs w:val="22"/>
        </w:rPr>
        <w:t xml:space="preserve"> </w:t>
      </w:r>
      <w:r w:rsidRPr="00154EDB">
        <w:rPr>
          <w:rFonts w:eastAsia="Arial" w:cs="Arial"/>
          <w:i/>
          <w:szCs w:val="22"/>
        </w:rPr>
        <w:t>systems.</w:t>
      </w:r>
    </w:p>
    <w:p w:rsidR="00803EC2" w:rsidRPr="00154EDB" w:rsidRDefault="00803EC2" w:rsidP="00154EDB">
      <w:pPr>
        <w:widowControl w:val="0"/>
        <w:tabs>
          <w:tab w:val="left" w:pos="861"/>
        </w:tabs>
        <w:autoSpaceDE w:val="0"/>
        <w:autoSpaceDN w:val="0"/>
        <w:ind w:left="860" w:hanging="346"/>
        <w:rPr>
          <w:rFonts w:eastAsia="Arial" w:cs="Arial"/>
          <w:szCs w:val="22"/>
        </w:rPr>
      </w:pPr>
      <w:r w:rsidRPr="00154EDB">
        <w:rPr>
          <w:rFonts w:eastAsia="Arial" w:cs="Arial"/>
          <w:spacing w:val="-1"/>
          <w:w w:val="99"/>
          <w:szCs w:val="22"/>
        </w:rPr>
        <w:t>5.</w:t>
      </w:r>
      <w:r w:rsidRPr="00154EDB">
        <w:rPr>
          <w:rFonts w:eastAsia="Arial" w:cs="Arial"/>
          <w:spacing w:val="-1"/>
          <w:w w:val="99"/>
          <w:szCs w:val="22"/>
        </w:rPr>
        <w:tab/>
      </w:r>
      <w:r w:rsidRPr="00154EDB">
        <w:rPr>
          <w:rFonts w:eastAsia="Arial" w:cs="Arial"/>
          <w:szCs w:val="22"/>
        </w:rPr>
        <w:t>Smoke detection</w:t>
      </w:r>
      <w:r w:rsidRPr="00154EDB">
        <w:rPr>
          <w:rFonts w:eastAsia="Arial" w:cs="Arial"/>
          <w:spacing w:val="-9"/>
          <w:szCs w:val="22"/>
        </w:rPr>
        <w:t xml:space="preserve"> </w:t>
      </w:r>
      <w:r w:rsidRPr="00154EDB">
        <w:rPr>
          <w:rFonts w:eastAsia="Arial" w:cs="Arial"/>
          <w:szCs w:val="22"/>
        </w:rPr>
        <w:t>systems.</w:t>
      </w:r>
    </w:p>
    <w:p w:rsidR="00803EC2" w:rsidRPr="00154EDB" w:rsidRDefault="00803EC2" w:rsidP="00154EDB">
      <w:pPr>
        <w:widowControl w:val="0"/>
        <w:tabs>
          <w:tab w:val="left" w:pos="860"/>
        </w:tabs>
        <w:autoSpaceDE w:val="0"/>
        <w:autoSpaceDN w:val="0"/>
        <w:ind w:left="859" w:hanging="345"/>
        <w:rPr>
          <w:rFonts w:eastAsia="Arial" w:cs="Arial"/>
          <w:szCs w:val="22"/>
        </w:rPr>
      </w:pPr>
      <w:r w:rsidRPr="00154EDB">
        <w:rPr>
          <w:rFonts w:eastAsia="Arial" w:cs="Arial"/>
          <w:spacing w:val="-1"/>
          <w:w w:val="99"/>
          <w:szCs w:val="22"/>
        </w:rPr>
        <w:t>6.</w:t>
      </w:r>
      <w:r w:rsidRPr="00154EDB">
        <w:rPr>
          <w:rFonts w:eastAsia="Arial" w:cs="Arial"/>
          <w:spacing w:val="-1"/>
          <w:w w:val="99"/>
          <w:szCs w:val="22"/>
        </w:rPr>
        <w:tab/>
      </w:r>
      <w:r w:rsidRPr="00154EDB">
        <w:rPr>
          <w:rFonts w:eastAsia="Arial" w:cs="Arial"/>
          <w:szCs w:val="22"/>
        </w:rPr>
        <w:t>Emergency power</w:t>
      </w:r>
      <w:r w:rsidRPr="00154EDB">
        <w:rPr>
          <w:rFonts w:eastAsia="Arial" w:cs="Arial"/>
          <w:spacing w:val="-10"/>
          <w:szCs w:val="22"/>
        </w:rPr>
        <w:t xml:space="preserve"> </w:t>
      </w:r>
      <w:r w:rsidRPr="00154EDB">
        <w:rPr>
          <w:rFonts w:eastAsia="Arial" w:cs="Arial"/>
          <w:szCs w:val="22"/>
        </w:rPr>
        <w:t>system.</w:t>
      </w:r>
    </w:p>
    <w:p w:rsidR="00803EC2" w:rsidRPr="00154EDB" w:rsidRDefault="00803EC2" w:rsidP="00154EDB">
      <w:pPr>
        <w:widowControl w:val="0"/>
        <w:tabs>
          <w:tab w:val="left" w:pos="860"/>
        </w:tabs>
        <w:autoSpaceDE w:val="0"/>
        <w:autoSpaceDN w:val="0"/>
        <w:ind w:left="873" w:right="344" w:hanging="359"/>
        <w:rPr>
          <w:rFonts w:eastAsia="Arial" w:cs="Arial"/>
          <w:szCs w:val="22"/>
        </w:rPr>
      </w:pPr>
      <w:r w:rsidRPr="00154EDB">
        <w:rPr>
          <w:rFonts w:eastAsia="Arial" w:cs="Arial"/>
          <w:spacing w:val="-1"/>
          <w:w w:val="99"/>
          <w:szCs w:val="22"/>
        </w:rPr>
        <w:t>7.</w:t>
      </w:r>
      <w:r w:rsidRPr="00154EDB">
        <w:rPr>
          <w:rFonts w:eastAsia="Arial" w:cs="Arial"/>
          <w:spacing w:val="-1"/>
          <w:w w:val="99"/>
          <w:szCs w:val="22"/>
        </w:rPr>
        <w:tab/>
      </w:r>
      <w:r w:rsidRPr="00154EDB">
        <w:rPr>
          <w:rFonts w:eastAsia="Arial" w:cs="Arial"/>
          <w:szCs w:val="22"/>
        </w:rPr>
        <w:t>Automatic</w:t>
      </w:r>
      <w:r w:rsidRPr="00154EDB">
        <w:rPr>
          <w:rFonts w:eastAsia="Arial" w:cs="Arial"/>
          <w:spacing w:val="-5"/>
          <w:szCs w:val="22"/>
        </w:rPr>
        <w:t xml:space="preserve"> </w:t>
      </w:r>
      <w:r w:rsidRPr="00154EDB">
        <w:rPr>
          <w:rFonts w:eastAsia="Arial" w:cs="Arial"/>
          <w:szCs w:val="22"/>
        </w:rPr>
        <w:t>detection</w:t>
      </w:r>
      <w:r w:rsidRPr="00154EDB">
        <w:rPr>
          <w:rFonts w:eastAsia="Arial" w:cs="Arial"/>
          <w:spacing w:val="-6"/>
          <w:szCs w:val="22"/>
        </w:rPr>
        <w:t xml:space="preserve"> </w:t>
      </w:r>
      <w:r w:rsidRPr="00154EDB">
        <w:rPr>
          <w:rFonts w:eastAsia="Arial" w:cs="Arial"/>
          <w:szCs w:val="22"/>
        </w:rPr>
        <w:t>and</w:t>
      </w:r>
      <w:r w:rsidRPr="00154EDB">
        <w:rPr>
          <w:rFonts w:eastAsia="Arial" w:cs="Arial"/>
          <w:spacing w:val="-4"/>
          <w:szCs w:val="22"/>
        </w:rPr>
        <w:t xml:space="preserve"> </w:t>
      </w:r>
      <w:r w:rsidRPr="00154EDB">
        <w:rPr>
          <w:rFonts w:eastAsia="Arial" w:cs="Arial"/>
          <w:szCs w:val="22"/>
        </w:rPr>
        <w:t>alarm</w:t>
      </w:r>
      <w:r w:rsidRPr="00154EDB">
        <w:rPr>
          <w:rFonts w:eastAsia="Arial" w:cs="Arial"/>
          <w:spacing w:val="-4"/>
          <w:szCs w:val="22"/>
        </w:rPr>
        <w:t xml:space="preserve"> </w:t>
      </w:r>
      <w:r w:rsidRPr="00154EDB">
        <w:rPr>
          <w:rFonts w:eastAsia="Arial" w:cs="Arial"/>
          <w:szCs w:val="22"/>
        </w:rPr>
        <w:t>systems</w:t>
      </w:r>
      <w:r w:rsidRPr="00154EDB">
        <w:rPr>
          <w:rFonts w:eastAsia="Arial" w:cs="Arial"/>
          <w:spacing w:val="-5"/>
          <w:szCs w:val="22"/>
        </w:rPr>
        <w:t xml:space="preserve"> </w:t>
      </w:r>
      <w:r w:rsidRPr="00154EDB">
        <w:rPr>
          <w:rFonts w:eastAsia="Arial" w:cs="Arial"/>
          <w:szCs w:val="22"/>
        </w:rPr>
        <w:t>for</w:t>
      </w:r>
      <w:r w:rsidRPr="00154EDB">
        <w:rPr>
          <w:rFonts w:eastAsia="Arial" w:cs="Arial"/>
          <w:spacing w:val="-5"/>
          <w:szCs w:val="22"/>
        </w:rPr>
        <w:t xml:space="preserve"> </w:t>
      </w:r>
      <w:r w:rsidRPr="00154EDB">
        <w:rPr>
          <w:rFonts w:eastAsia="Arial" w:cs="Arial"/>
          <w:szCs w:val="22"/>
        </w:rPr>
        <w:t>pyrophoric</w:t>
      </w:r>
      <w:r w:rsidRPr="00154EDB">
        <w:rPr>
          <w:rFonts w:eastAsia="Arial" w:cs="Arial"/>
          <w:spacing w:val="-2"/>
          <w:szCs w:val="22"/>
        </w:rPr>
        <w:t xml:space="preserve"> </w:t>
      </w:r>
      <w:r w:rsidRPr="00154EDB">
        <w:rPr>
          <w:rFonts w:eastAsia="Arial" w:cs="Arial"/>
          <w:szCs w:val="22"/>
        </w:rPr>
        <w:t>liquids</w:t>
      </w:r>
      <w:r w:rsidRPr="00154EDB">
        <w:rPr>
          <w:rFonts w:eastAsia="Arial" w:cs="Arial"/>
          <w:spacing w:val="-5"/>
          <w:szCs w:val="22"/>
        </w:rPr>
        <w:t xml:space="preserve"> </w:t>
      </w:r>
      <w:r w:rsidRPr="00154EDB">
        <w:rPr>
          <w:rFonts w:eastAsia="Arial" w:cs="Arial"/>
          <w:szCs w:val="22"/>
        </w:rPr>
        <w:t>and</w:t>
      </w:r>
      <w:r w:rsidRPr="00154EDB">
        <w:rPr>
          <w:rFonts w:eastAsia="Arial" w:cs="Arial"/>
          <w:spacing w:val="-6"/>
          <w:szCs w:val="22"/>
        </w:rPr>
        <w:t xml:space="preserve"> </w:t>
      </w:r>
      <w:r w:rsidRPr="00154EDB">
        <w:rPr>
          <w:rFonts w:eastAsia="Arial" w:cs="Arial"/>
          <w:szCs w:val="22"/>
        </w:rPr>
        <w:t>Class</w:t>
      </w:r>
      <w:r w:rsidRPr="00154EDB">
        <w:rPr>
          <w:rFonts w:eastAsia="Arial" w:cs="Arial"/>
          <w:spacing w:val="-5"/>
          <w:szCs w:val="22"/>
        </w:rPr>
        <w:t xml:space="preserve"> </w:t>
      </w:r>
      <w:r w:rsidRPr="00154EDB">
        <w:rPr>
          <w:rFonts w:eastAsia="Arial" w:cs="Arial"/>
          <w:szCs w:val="22"/>
        </w:rPr>
        <w:t>3</w:t>
      </w:r>
      <w:r w:rsidRPr="00154EDB">
        <w:rPr>
          <w:rFonts w:eastAsia="Arial" w:cs="Arial"/>
          <w:spacing w:val="-4"/>
          <w:szCs w:val="22"/>
        </w:rPr>
        <w:t xml:space="preserve"> </w:t>
      </w:r>
      <w:r w:rsidRPr="00154EDB">
        <w:rPr>
          <w:rFonts w:eastAsia="Arial" w:cs="Arial"/>
          <w:szCs w:val="22"/>
        </w:rPr>
        <w:t>water-reactive</w:t>
      </w:r>
      <w:r w:rsidRPr="00154EDB">
        <w:rPr>
          <w:rFonts w:eastAsia="Arial" w:cs="Arial"/>
          <w:spacing w:val="-4"/>
          <w:szCs w:val="22"/>
        </w:rPr>
        <w:t xml:space="preserve"> </w:t>
      </w:r>
      <w:r w:rsidRPr="00154EDB">
        <w:rPr>
          <w:rFonts w:eastAsia="Arial" w:cs="Arial"/>
          <w:szCs w:val="22"/>
        </w:rPr>
        <w:t xml:space="preserve">liquids required in Section 2705.2.3.4 of the </w:t>
      </w:r>
      <w:r w:rsidRPr="00154EDB">
        <w:rPr>
          <w:rFonts w:eastAsia="Arial" w:cs="Arial"/>
          <w:i/>
          <w:szCs w:val="22"/>
        </w:rPr>
        <w:t>International Fire</w:t>
      </w:r>
      <w:r w:rsidRPr="00154EDB">
        <w:rPr>
          <w:rFonts w:eastAsia="Arial" w:cs="Arial"/>
          <w:i/>
          <w:spacing w:val="-4"/>
          <w:szCs w:val="22"/>
        </w:rPr>
        <w:t xml:space="preserve"> </w:t>
      </w:r>
      <w:r w:rsidRPr="00154EDB">
        <w:rPr>
          <w:rFonts w:eastAsia="Arial" w:cs="Arial"/>
          <w:i/>
          <w:szCs w:val="22"/>
        </w:rPr>
        <w:t>Code</w:t>
      </w:r>
      <w:r w:rsidRPr="00154EDB">
        <w:rPr>
          <w:rFonts w:eastAsia="Arial" w:cs="Arial"/>
          <w:szCs w:val="22"/>
        </w:rPr>
        <w:t>.</w:t>
      </w:r>
    </w:p>
    <w:p w:rsidR="00803EC2" w:rsidRPr="00154EDB" w:rsidRDefault="00803EC2" w:rsidP="00154EDB">
      <w:pPr>
        <w:widowControl w:val="0"/>
        <w:tabs>
          <w:tab w:val="left" w:pos="860"/>
        </w:tabs>
        <w:autoSpaceDE w:val="0"/>
        <w:autoSpaceDN w:val="0"/>
        <w:ind w:left="873" w:right="196" w:hanging="359"/>
        <w:rPr>
          <w:rFonts w:eastAsia="Arial" w:cs="Arial"/>
          <w:szCs w:val="22"/>
        </w:rPr>
      </w:pPr>
      <w:r w:rsidRPr="00154EDB">
        <w:rPr>
          <w:rFonts w:eastAsia="Arial" w:cs="Arial"/>
          <w:spacing w:val="-1"/>
          <w:w w:val="99"/>
          <w:szCs w:val="22"/>
        </w:rPr>
        <w:t>8.</w:t>
      </w:r>
      <w:r w:rsidRPr="00154EDB">
        <w:rPr>
          <w:rFonts w:eastAsia="Arial" w:cs="Arial"/>
          <w:spacing w:val="-1"/>
          <w:w w:val="99"/>
          <w:szCs w:val="22"/>
        </w:rPr>
        <w:tab/>
      </w:r>
      <w:r w:rsidRPr="00154EDB">
        <w:rPr>
          <w:rFonts w:eastAsia="Arial" w:cs="Arial"/>
          <w:szCs w:val="22"/>
        </w:rPr>
        <w:t xml:space="preserve">Exhaust </w:t>
      </w:r>
      <w:r w:rsidRPr="00154EDB">
        <w:rPr>
          <w:rFonts w:eastAsia="Arial" w:cs="Arial"/>
          <w:i/>
          <w:szCs w:val="22"/>
        </w:rPr>
        <w:t xml:space="preserve">ventilation </w:t>
      </w:r>
      <w:r w:rsidRPr="00154EDB">
        <w:rPr>
          <w:rFonts w:eastAsia="Arial" w:cs="Arial"/>
          <w:szCs w:val="22"/>
        </w:rPr>
        <w:t>flow alarm devices for pyrophoric liquids and Class 3 water-reactive liquids cabinet</w:t>
      </w:r>
      <w:r w:rsidRPr="00154EDB">
        <w:rPr>
          <w:rFonts w:eastAsia="Arial" w:cs="Arial"/>
          <w:spacing w:val="-5"/>
          <w:szCs w:val="22"/>
        </w:rPr>
        <w:t xml:space="preserve"> </w:t>
      </w:r>
      <w:r w:rsidRPr="00154EDB">
        <w:rPr>
          <w:rFonts w:eastAsia="Arial" w:cs="Arial"/>
          <w:szCs w:val="22"/>
        </w:rPr>
        <w:t>exhaust</w:t>
      </w:r>
      <w:r w:rsidRPr="00154EDB">
        <w:rPr>
          <w:rFonts w:eastAsia="Arial" w:cs="Arial"/>
          <w:spacing w:val="-5"/>
          <w:szCs w:val="22"/>
        </w:rPr>
        <w:t xml:space="preserve"> </w:t>
      </w:r>
      <w:r w:rsidRPr="00154EDB">
        <w:rPr>
          <w:rFonts w:eastAsia="Arial" w:cs="Arial"/>
          <w:i/>
          <w:szCs w:val="22"/>
        </w:rPr>
        <w:t>ventilation</w:t>
      </w:r>
      <w:r w:rsidRPr="00154EDB">
        <w:rPr>
          <w:rFonts w:eastAsia="Arial" w:cs="Arial"/>
          <w:i/>
          <w:spacing w:val="-3"/>
          <w:szCs w:val="22"/>
        </w:rPr>
        <w:t xml:space="preserve"> </w:t>
      </w:r>
      <w:r w:rsidRPr="00154EDB">
        <w:rPr>
          <w:rFonts w:eastAsia="Arial" w:cs="Arial"/>
          <w:szCs w:val="22"/>
        </w:rPr>
        <w:t>systems</w:t>
      </w:r>
      <w:r w:rsidRPr="00154EDB">
        <w:rPr>
          <w:rFonts w:eastAsia="Arial" w:cs="Arial"/>
          <w:spacing w:val="-4"/>
          <w:szCs w:val="22"/>
        </w:rPr>
        <w:t xml:space="preserve"> </w:t>
      </w:r>
      <w:r w:rsidRPr="00154EDB">
        <w:rPr>
          <w:rFonts w:eastAsia="Arial" w:cs="Arial"/>
          <w:szCs w:val="22"/>
        </w:rPr>
        <w:t>required</w:t>
      </w:r>
      <w:r w:rsidRPr="00154EDB">
        <w:rPr>
          <w:rFonts w:eastAsia="Arial" w:cs="Arial"/>
          <w:spacing w:val="-5"/>
          <w:szCs w:val="22"/>
        </w:rPr>
        <w:t xml:space="preserve"> </w:t>
      </w:r>
      <w:r w:rsidRPr="00154EDB">
        <w:rPr>
          <w:rFonts w:eastAsia="Arial" w:cs="Arial"/>
          <w:szCs w:val="22"/>
        </w:rPr>
        <w:t>in</w:t>
      </w:r>
      <w:r w:rsidRPr="00154EDB">
        <w:rPr>
          <w:rFonts w:eastAsia="Arial" w:cs="Arial"/>
          <w:spacing w:val="-5"/>
          <w:szCs w:val="22"/>
        </w:rPr>
        <w:t xml:space="preserve"> </w:t>
      </w:r>
      <w:r w:rsidRPr="00154EDB">
        <w:rPr>
          <w:rFonts w:eastAsia="Arial" w:cs="Arial"/>
          <w:szCs w:val="22"/>
        </w:rPr>
        <w:t>Section</w:t>
      </w:r>
      <w:r w:rsidRPr="00154EDB">
        <w:rPr>
          <w:rFonts w:eastAsia="Arial" w:cs="Arial"/>
          <w:spacing w:val="-5"/>
          <w:szCs w:val="22"/>
        </w:rPr>
        <w:t xml:space="preserve"> </w:t>
      </w:r>
      <w:r w:rsidRPr="00154EDB">
        <w:rPr>
          <w:rFonts w:eastAsia="Arial" w:cs="Arial"/>
          <w:szCs w:val="22"/>
        </w:rPr>
        <w:t>2705.2.3.4</w:t>
      </w:r>
      <w:r w:rsidRPr="00154EDB">
        <w:rPr>
          <w:rFonts w:eastAsia="Arial" w:cs="Arial"/>
          <w:spacing w:val="-3"/>
          <w:szCs w:val="22"/>
        </w:rPr>
        <w:t xml:space="preserve"> </w:t>
      </w:r>
      <w:r w:rsidRPr="00154EDB">
        <w:rPr>
          <w:rFonts w:eastAsia="Arial" w:cs="Arial"/>
          <w:szCs w:val="22"/>
        </w:rPr>
        <w:t>of</w:t>
      </w:r>
      <w:r w:rsidRPr="00154EDB">
        <w:rPr>
          <w:rFonts w:eastAsia="Arial" w:cs="Arial"/>
          <w:spacing w:val="-3"/>
          <w:szCs w:val="22"/>
        </w:rPr>
        <w:t xml:space="preserve"> </w:t>
      </w:r>
      <w:r w:rsidRPr="00154EDB">
        <w:rPr>
          <w:rFonts w:eastAsia="Arial" w:cs="Arial"/>
          <w:szCs w:val="22"/>
        </w:rPr>
        <w:t>the</w:t>
      </w:r>
      <w:r w:rsidRPr="00154EDB">
        <w:rPr>
          <w:rFonts w:eastAsia="Arial" w:cs="Arial"/>
          <w:spacing w:val="-4"/>
          <w:szCs w:val="22"/>
        </w:rPr>
        <w:t xml:space="preserve"> </w:t>
      </w:r>
      <w:r w:rsidRPr="00154EDB">
        <w:rPr>
          <w:rFonts w:eastAsia="Arial" w:cs="Arial"/>
          <w:i/>
          <w:szCs w:val="22"/>
        </w:rPr>
        <w:t>International</w:t>
      </w:r>
      <w:r w:rsidRPr="00154EDB">
        <w:rPr>
          <w:rFonts w:eastAsia="Arial" w:cs="Arial"/>
          <w:i/>
          <w:spacing w:val="-6"/>
          <w:szCs w:val="22"/>
        </w:rPr>
        <w:t xml:space="preserve"> </w:t>
      </w:r>
      <w:r w:rsidRPr="00154EDB">
        <w:rPr>
          <w:rFonts w:eastAsia="Arial" w:cs="Arial"/>
          <w:i/>
          <w:szCs w:val="22"/>
        </w:rPr>
        <w:t>Fire</w:t>
      </w:r>
      <w:r w:rsidRPr="00154EDB">
        <w:rPr>
          <w:rFonts w:eastAsia="Arial" w:cs="Arial"/>
          <w:i/>
          <w:spacing w:val="-3"/>
          <w:szCs w:val="22"/>
        </w:rPr>
        <w:t xml:space="preserve"> </w:t>
      </w:r>
      <w:r w:rsidRPr="00154EDB">
        <w:rPr>
          <w:rFonts w:eastAsia="Arial" w:cs="Arial"/>
          <w:i/>
          <w:szCs w:val="22"/>
        </w:rPr>
        <w:t>Code</w:t>
      </w:r>
      <w:r w:rsidRPr="00154EDB">
        <w:rPr>
          <w:rFonts w:eastAsia="Arial" w:cs="Arial"/>
          <w:szCs w:val="22"/>
        </w:rPr>
        <w:t>.</w:t>
      </w:r>
    </w:p>
    <w:p w:rsidR="00803EC2" w:rsidRPr="00154EDB" w:rsidRDefault="00803EC2" w:rsidP="00154EDB">
      <w:pPr>
        <w:widowControl w:val="0"/>
        <w:autoSpaceDE w:val="0"/>
        <w:autoSpaceDN w:val="0"/>
        <w:ind w:left="140"/>
        <w:outlineLvl w:val="0"/>
        <w:rPr>
          <w:rFonts w:eastAsia="Arial" w:cs="Arial"/>
          <w:b/>
          <w:bCs/>
          <w:szCs w:val="22"/>
        </w:rPr>
      </w:pPr>
      <w:r w:rsidRPr="00154EDB">
        <w:rPr>
          <w:rFonts w:eastAsia="Arial" w:cs="Arial"/>
          <w:bCs/>
          <w:color w:val="FF0000"/>
          <w:szCs w:val="22"/>
        </w:rPr>
        <w:t>(F75-16 AMPC1)</w:t>
      </w:r>
    </w:p>
    <w:p w:rsidR="00346D73" w:rsidRDefault="00346D73" w:rsidP="00154EDB">
      <w:pPr>
        <w:widowControl w:val="0"/>
        <w:autoSpaceDE w:val="0"/>
        <w:autoSpaceDN w:val="0"/>
        <w:ind w:left="140"/>
        <w:rPr>
          <w:rFonts w:eastAsia="Arial" w:cs="Arial"/>
          <w:b/>
          <w:szCs w:val="22"/>
        </w:rPr>
      </w:pPr>
    </w:p>
    <w:p w:rsidR="00154EDB" w:rsidRPr="00154EDB" w:rsidRDefault="00154EDB" w:rsidP="00154EDB">
      <w:pPr>
        <w:widowControl w:val="0"/>
        <w:autoSpaceDE w:val="0"/>
        <w:autoSpaceDN w:val="0"/>
        <w:ind w:left="140"/>
        <w:rPr>
          <w:rFonts w:eastAsia="Arial" w:cs="Arial"/>
          <w:b/>
          <w:szCs w:val="22"/>
        </w:rPr>
      </w:pPr>
    </w:p>
    <w:p w:rsidR="00346D73" w:rsidRPr="00154EDB" w:rsidRDefault="00346D73" w:rsidP="00154EDB">
      <w:pPr>
        <w:widowControl w:val="0"/>
        <w:autoSpaceDE w:val="0"/>
        <w:autoSpaceDN w:val="0"/>
        <w:ind w:left="140"/>
        <w:rPr>
          <w:rFonts w:eastAsia="Arial" w:cs="Arial"/>
          <w:b/>
          <w:szCs w:val="22"/>
        </w:rPr>
      </w:pPr>
      <w:r w:rsidRPr="00154EDB">
        <w:rPr>
          <w:rFonts w:eastAsia="Arial" w:cs="Arial"/>
          <w:b/>
          <w:szCs w:val="22"/>
        </w:rPr>
        <w:t>Add new text as follows:</w:t>
      </w:r>
    </w:p>
    <w:p w:rsidR="00346D73" w:rsidRPr="00154EDB" w:rsidRDefault="00346D73" w:rsidP="00154EDB">
      <w:pPr>
        <w:widowControl w:val="0"/>
        <w:autoSpaceDE w:val="0"/>
        <w:autoSpaceDN w:val="0"/>
        <w:rPr>
          <w:rFonts w:eastAsia="Arial" w:cs="Arial"/>
          <w:b/>
          <w:szCs w:val="22"/>
        </w:rPr>
      </w:pPr>
    </w:p>
    <w:p w:rsidR="00346D73" w:rsidRPr="00154EDB" w:rsidRDefault="00346D73" w:rsidP="00154EDB">
      <w:pPr>
        <w:widowControl w:val="0"/>
        <w:tabs>
          <w:tab w:val="left" w:pos="700"/>
        </w:tabs>
        <w:autoSpaceDE w:val="0"/>
        <w:autoSpaceDN w:val="0"/>
        <w:ind w:left="140" w:right="539"/>
        <w:rPr>
          <w:rFonts w:eastAsia="Arial" w:cs="Arial"/>
          <w:szCs w:val="22"/>
        </w:rPr>
      </w:pPr>
      <w:r w:rsidRPr="00154EDB">
        <w:rPr>
          <w:rFonts w:eastAsia="Arial" w:cs="Arial"/>
          <w:spacing w:val="-1"/>
          <w:w w:val="99"/>
          <w:szCs w:val="22"/>
          <w:u w:val="single" w:color="000000"/>
        </w:rPr>
        <w:t>420.7</w:t>
      </w:r>
      <w:r w:rsidRPr="00154EDB">
        <w:rPr>
          <w:rFonts w:eastAsia="Arial" w:cs="Arial"/>
          <w:spacing w:val="-1"/>
          <w:w w:val="99"/>
          <w:szCs w:val="22"/>
          <w:u w:val="single" w:color="000000"/>
        </w:rPr>
        <w:tab/>
      </w:r>
      <w:r w:rsidRPr="00154EDB">
        <w:rPr>
          <w:rFonts w:eastAsia="Arial" w:cs="Arial"/>
          <w:b/>
          <w:szCs w:val="22"/>
          <w:u w:val="single"/>
        </w:rPr>
        <w:t xml:space="preserve">Assisted living housing units. </w:t>
      </w:r>
      <w:r w:rsidRPr="00154EDB">
        <w:rPr>
          <w:rFonts w:eastAsia="Arial" w:cs="Arial"/>
          <w:szCs w:val="22"/>
          <w:u w:val="single"/>
        </w:rPr>
        <w:t>In Group I-1 occupancies, where a fire resistance corridor is provided,</w:t>
      </w:r>
      <w:r w:rsidRPr="00154EDB">
        <w:rPr>
          <w:rFonts w:eastAsia="Arial" w:cs="Arial"/>
          <w:spacing w:val="-3"/>
          <w:szCs w:val="22"/>
          <w:u w:val="single"/>
        </w:rPr>
        <w:t xml:space="preserve"> </w:t>
      </w:r>
      <w:r w:rsidRPr="00154EDB">
        <w:rPr>
          <w:rFonts w:eastAsia="Arial" w:cs="Arial"/>
          <w:szCs w:val="22"/>
          <w:u w:val="single"/>
        </w:rPr>
        <w:t>in</w:t>
      </w:r>
      <w:r w:rsidRPr="00154EDB">
        <w:rPr>
          <w:rFonts w:eastAsia="Arial" w:cs="Arial"/>
          <w:spacing w:val="-5"/>
          <w:szCs w:val="22"/>
          <w:u w:val="single"/>
        </w:rPr>
        <w:t xml:space="preserve"> </w:t>
      </w:r>
      <w:r w:rsidRPr="00154EDB">
        <w:rPr>
          <w:rFonts w:eastAsia="Arial" w:cs="Arial"/>
          <w:szCs w:val="22"/>
          <w:u w:val="single"/>
        </w:rPr>
        <w:t>areas</w:t>
      </w:r>
      <w:r w:rsidRPr="00154EDB">
        <w:rPr>
          <w:rFonts w:eastAsia="Arial" w:cs="Arial"/>
          <w:spacing w:val="-1"/>
          <w:szCs w:val="22"/>
          <w:u w:val="single"/>
        </w:rPr>
        <w:t xml:space="preserve"> </w:t>
      </w:r>
      <w:r w:rsidRPr="00154EDB">
        <w:rPr>
          <w:rFonts w:eastAsia="Arial" w:cs="Arial"/>
          <w:szCs w:val="22"/>
          <w:u w:val="single"/>
        </w:rPr>
        <w:t>where</w:t>
      </w:r>
      <w:r w:rsidRPr="00154EDB">
        <w:rPr>
          <w:rFonts w:eastAsia="Arial" w:cs="Arial"/>
          <w:spacing w:val="-5"/>
          <w:szCs w:val="22"/>
          <w:u w:val="single"/>
        </w:rPr>
        <w:t xml:space="preserve"> </w:t>
      </w:r>
      <w:r w:rsidRPr="00154EDB">
        <w:rPr>
          <w:rFonts w:eastAsia="Arial" w:cs="Arial"/>
          <w:szCs w:val="22"/>
          <w:u w:val="single"/>
        </w:rPr>
        <w:t>assisted</w:t>
      </w:r>
      <w:r w:rsidRPr="00154EDB">
        <w:rPr>
          <w:rFonts w:eastAsia="Arial" w:cs="Arial"/>
          <w:spacing w:val="-5"/>
          <w:szCs w:val="22"/>
          <w:u w:val="single"/>
        </w:rPr>
        <w:t xml:space="preserve"> </w:t>
      </w:r>
      <w:r w:rsidRPr="00154EDB">
        <w:rPr>
          <w:rFonts w:eastAsia="Arial" w:cs="Arial"/>
          <w:szCs w:val="22"/>
          <w:u w:val="single"/>
        </w:rPr>
        <w:t>living</w:t>
      </w:r>
      <w:r w:rsidRPr="00154EDB">
        <w:rPr>
          <w:rFonts w:eastAsia="Arial" w:cs="Arial"/>
          <w:spacing w:val="-3"/>
          <w:szCs w:val="22"/>
          <w:u w:val="single"/>
        </w:rPr>
        <w:t xml:space="preserve"> </w:t>
      </w:r>
      <w:r w:rsidRPr="00154EDB">
        <w:rPr>
          <w:rFonts w:eastAsia="Arial" w:cs="Arial"/>
          <w:szCs w:val="22"/>
          <w:u w:val="single"/>
        </w:rPr>
        <w:t>residents</w:t>
      </w:r>
      <w:r w:rsidRPr="00154EDB">
        <w:rPr>
          <w:rFonts w:eastAsia="Arial" w:cs="Arial"/>
          <w:spacing w:val="-4"/>
          <w:szCs w:val="22"/>
          <w:u w:val="single"/>
        </w:rPr>
        <w:t xml:space="preserve"> </w:t>
      </w:r>
      <w:r w:rsidRPr="00154EDB">
        <w:rPr>
          <w:rFonts w:eastAsia="Arial" w:cs="Arial"/>
          <w:szCs w:val="22"/>
          <w:u w:val="single"/>
        </w:rPr>
        <w:t>are housed,</w:t>
      </w:r>
      <w:r w:rsidRPr="00154EDB">
        <w:rPr>
          <w:rFonts w:eastAsia="Arial" w:cs="Arial"/>
          <w:spacing w:val="-5"/>
          <w:szCs w:val="22"/>
          <w:u w:val="single"/>
        </w:rPr>
        <w:t xml:space="preserve"> </w:t>
      </w:r>
      <w:r w:rsidRPr="00154EDB">
        <w:rPr>
          <w:rFonts w:eastAsia="Arial" w:cs="Arial"/>
          <w:szCs w:val="22"/>
          <w:u w:val="single"/>
        </w:rPr>
        <w:t>shared</w:t>
      </w:r>
      <w:r w:rsidRPr="00154EDB">
        <w:rPr>
          <w:rFonts w:eastAsia="Arial" w:cs="Arial"/>
          <w:spacing w:val="-5"/>
          <w:szCs w:val="22"/>
          <w:u w:val="single"/>
        </w:rPr>
        <w:t xml:space="preserve"> </w:t>
      </w:r>
      <w:r w:rsidRPr="00154EDB">
        <w:rPr>
          <w:rFonts w:eastAsia="Arial" w:cs="Arial"/>
          <w:szCs w:val="22"/>
          <w:u w:val="single"/>
        </w:rPr>
        <w:t>living</w:t>
      </w:r>
      <w:r w:rsidRPr="00154EDB">
        <w:rPr>
          <w:rFonts w:eastAsia="Arial" w:cs="Arial"/>
          <w:spacing w:val="-5"/>
          <w:szCs w:val="22"/>
          <w:u w:val="single"/>
        </w:rPr>
        <w:t xml:space="preserve"> </w:t>
      </w:r>
      <w:r w:rsidRPr="00154EDB">
        <w:rPr>
          <w:rFonts w:eastAsia="Arial" w:cs="Arial"/>
          <w:szCs w:val="22"/>
          <w:u w:val="single"/>
        </w:rPr>
        <w:t>spaces,</w:t>
      </w:r>
      <w:r w:rsidRPr="00154EDB">
        <w:rPr>
          <w:rFonts w:eastAsia="Arial" w:cs="Arial"/>
          <w:spacing w:val="-5"/>
          <w:szCs w:val="22"/>
          <w:u w:val="single"/>
        </w:rPr>
        <w:t xml:space="preserve"> </w:t>
      </w:r>
      <w:r w:rsidRPr="00154EDB">
        <w:rPr>
          <w:rFonts w:eastAsia="Arial" w:cs="Arial"/>
          <w:szCs w:val="22"/>
          <w:u w:val="single"/>
        </w:rPr>
        <w:t>group</w:t>
      </w:r>
      <w:r w:rsidRPr="00154EDB">
        <w:rPr>
          <w:rFonts w:eastAsia="Arial" w:cs="Arial"/>
          <w:spacing w:val="-3"/>
          <w:szCs w:val="22"/>
          <w:u w:val="single"/>
        </w:rPr>
        <w:t xml:space="preserve"> </w:t>
      </w:r>
      <w:r w:rsidRPr="00154EDB">
        <w:rPr>
          <w:rFonts w:eastAsia="Arial" w:cs="Arial"/>
          <w:szCs w:val="22"/>
          <w:u w:val="single"/>
        </w:rPr>
        <w:t>meeting</w:t>
      </w:r>
      <w:r w:rsidRPr="00154EDB">
        <w:rPr>
          <w:rFonts w:eastAsia="Arial" w:cs="Arial"/>
          <w:spacing w:val="-3"/>
          <w:szCs w:val="22"/>
          <w:u w:val="single"/>
        </w:rPr>
        <w:t xml:space="preserve"> </w:t>
      </w:r>
      <w:r w:rsidRPr="00154EDB">
        <w:rPr>
          <w:rFonts w:eastAsia="Arial" w:cs="Arial"/>
          <w:szCs w:val="22"/>
          <w:u w:val="single"/>
        </w:rPr>
        <w:t>or multipurpose therapeutic spaces open to the corridor shall be in accordance with all of the following criteria:</w:t>
      </w:r>
    </w:p>
    <w:p w:rsidR="00346D73" w:rsidRPr="00154EDB" w:rsidRDefault="00346D73" w:rsidP="00154EDB">
      <w:pPr>
        <w:widowControl w:val="0"/>
        <w:autoSpaceDE w:val="0"/>
        <w:autoSpaceDN w:val="0"/>
        <w:rPr>
          <w:rFonts w:eastAsia="Arial" w:cs="Arial"/>
          <w:szCs w:val="22"/>
        </w:rPr>
      </w:pPr>
    </w:p>
    <w:p w:rsidR="00346D73" w:rsidRPr="00154EDB" w:rsidRDefault="00346D73" w:rsidP="00154EDB">
      <w:pPr>
        <w:widowControl w:val="0"/>
        <w:tabs>
          <w:tab w:val="left" w:pos="860"/>
        </w:tabs>
        <w:autoSpaceDE w:val="0"/>
        <w:autoSpaceDN w:val="0"/>
        <w:ind w:left="860" w:hanging="360"/>
        <w:rPr>
          <w:rFonts w:eastAsia="Arial" w:cs="Arial"/>
          <w:szCs w:val="22"/>
        </w:rPr>
      </w:pPr>
      <w:r w:rsidRPr="00154EDB">
        <w:rPr>
          <w:rFonts w:eastAsia="Arial" w:cs="Arial"/>
          <w:spacing w:val="-1"/>
          <w:w w:val="99"/>
          <w:szCs w:val="22"/>
        </w:rPr>
        <w:t>1.</w:t>
      </w:r>
      <w:r w:rsidRPr="00154EDB">
        <w:rPr>
          <w:rFonts w:eastAsia="Arial" w:cs="Arial"/>
          <w:spacing w:val="-1"/>
          <w:w w:val="99"/>
          <w:szCs w:val="22"/>
        </w:rPr>
        <w:tab/>
      </w:r>
      <w:r w:rsidRPr="00154EDB">
        <w:rPr>
          <w:rFonts w:eastAsia="Arial" w:cs="Arial"/>
          <w:szCs w:val="22"/>
          <w:u w:val="single"/>
        </w:rPr>
        <w:t>The walls and ceilings of the space are constructed as required for</w:t>
      </w:r>
      <w:r w:rsidRPr="00154EDB">
        <w:rPr>
          <w:rFonts w:eastAsia="Arial" w:cs="Arial"/>
          <w:spacing w:val="-6"/>
          <w:szCs w:val="22"/>
          <w:u w:val="single"/>
        </w:rPr>
        <w:t xml:space="preserve"> </w:t>
      </w:r>
      <w:r w:rsidRPr="00154EDB">
        <w:rPr>
          <w:rFonts w:eastAsia="Arial" w:cs="Arial"/>
          <w:szCs w:val="22"/>
          <w:u w:val="single"/>
        </w:rPr>
        <w:t>corridors.</w:t>
      </w:r>
    </w:p>
    <w:p w:rsidR="00346D73" w:rsidRPr="00154EDB" w:rsidRDefault="00346D73" w:rsidP="00154EDB">
      <w:pPr>
        <w:widowControl w:val="0"/>
        <w:tabs>
          <w:tab w:val="left" w:pos="860"/>
        </w:tabs>
        <w:autoSpaceDE w:val="0"/>
        <w:autoSpaceDN w:val="0"/>
        <w:ind w:left="860" w:right="554" w:hanging="360"/>
        <w:rPr>
          <w:rFonts w:eastAsia="Arial" w:cs="Arial"/>
          <w:szCs w:val="22"/>
        </w:rPr>
      </w:pPr>
      <w:r w:rsidRPr="00154EDB">
        <w:rPr>
          <w:rFonts w:eastAsia="Arial" w:cs="Arial"/>
          <w:spacing w:val="-1"/>
          <w:w w:val="99"/>
          <w:szCs w:val="22"/>
        </w:rPr>
        <w:t>2.</w:t>
      </w:r>
      <w:r w:rsidRPr="00154EDB">
        <w:rPr>
          <w:rFonts w:eastAsia="Arial" w:cs="Arial"/>
          <w:spacing w:val="-1"/>
          <w:w w:val="99"/>
          <w:szCs w:val="22"/>
        </w:rPr>
        <w:tab/>
      </w:r>
      <w:r w:rsidRPr="00154EDB">
        <w:rPr>
          <w:rFonts w:eastAsia="Arial" w:cs="Arial"/>
          <w:szCs w:val="22"/>
          <w:u w:val="single"/>
        </w:rPr>
        <w:t>The spaces are not occupied as resident sleeping rooms, treatment rooms, incidental</w:t>
      </w:r>
      <w:r w:rsidRPr="00154EDB">
        <w:rPr>
          <w:rFonts w:eastAsia="Arial" w:cs="Arial"/>
          <w:spacing w:val="-40"/>
          <w:szCs w:val="22"/>
          <w:u w:val="single"/>
        </w:rPr>
        <w:t xml:space="preserve"> </w:t>
      </w:r>
      <w:r w:rsidRPr="00154EDB">
        <w:rPr>
          <w:rFonts w:eastAsia="Arial" w:cs="Arial"/>
          <w:szCs w:val="22"/>
          <w:u w:val="single"/>
        </w:rPr>
        <w:t xml:space="preserve">uses in </w:t>
      </w:r>
      <w:r w:rsidRPr="00154EDB">
        <w:rPr>
          <w:rFonts w:eastAsia="Arial" w:cs="Arial"/>
          <w:szCs w:val="22"/>
          <w:u w:val="single"/>
        </w:rPr>
        <w:lastRenderedPageBreak/>
        <w:t>accordance with Section 509, or hazardous</w:t>
      </w:r>
      <w:r w:rsidRPr="00154EDB">
        <w:rPr>
          <w:rFonts w:eastAsia="Arial" w:cs="Arial"/>
          <w:spacing w:val="1"/>
          <w:szCs w:val="22"/>
          <w:u w:val="single"/>
        </w:rPr>
        <w:t xml:space="preserve"> </w:t>
      </w:r>
      <w:r w:rsidRPr="00154EDB">
        <w:rPr>
          <w:rFonts w:eastAsia="Arial" w:cs="Arial"/>
          <w:szCs w:val="22"/>
          <w:u w:val="single"/>
        </w:rPr>
        <w:t>uses.</w:t>
      </w:r>
    </w:p>
    <w:p w:rsidR="00346D73" w:rsidRPr="00154EDB" w:rsidRDefault="00346D73" w:rsidP="00154EDB">
      <w:pPr>
        <w:widowControl w:val="0"/>
        <w:tabs>
          <w:tab w:val="left" w:pos="860"/>
        </w:tabs>
        <w:autoSpaceDE w:val="0"/>
        <w:autoSpaceDN w:val="0"/>
        <w:ind w:left="860" w:right="400" w:hanging="360"/>
        <w:rPr>
          <w:rFonts w:eastAsia="Arial" w:cs="Arial"/>
          <w:szCs w:val="22"/>
        </w:rPr>
      </w:pPr>
      <w:r w:rsidRPr="00154EDB">
        <w:rPr>
          <w:rFonts w:eastAsia="Arial" w:cs="Arial"/>
          <w:spacing w:val="-1"/>
          <w:w w:val="99"/>
          <w:szCs w:val="22"/>
        </w:rPr>
        <w:t>3.</w:t>
      </w:r>
      <w:r w:rsidRPr="00154EDB">
        <w:rPr>
          <w:rFonts w:eastAsia="Arial" w:cs="Arial"/>
          <w:spacing w:val="-1"/>
          <w:w w:val="99"/>
          <w:szCs w:val="22"/>
        </w:rPr>
        <w:tab/>
      </w:r>
      <w:r w:rsidRPr="00154EDB">
        <w:rPr>
          <w:rFonts w:eastAsia="Arial" w:cs="Arial"/>
          <w:szCs w:val="22"/>
          <w:u w:val="single"/>
        </w:rPr>
        <w:t>The</w:t>
      </w:r>
      <w:r w:rsidRPr="00154EDB">
        <w:rPr>
          <w:rFonts w:eastAsia="Arial" w:cs="Arial"/>
          <w:spacing w:val="-5"/>
          <w:szCs w:val="22"/>
          <w:u w:val="single"/>
        </w:rPr>
        <w:t xml:space="preserve"> </w:t>
      </w:r>
      <w:r w:rsidRPr="00154EDB">
        <w:rPr>
          <w:rFonts w:eastAsia="Arial" w:cs="Arial"/>
          <w:szCs w:val="22"/>
          <w:u w:val="single"/>
        </w:rPr>
        <w:t>open</w:t>
      </w:r>
      <w:r w:rsidRPr="00154EDB">
        <w:rPr>
          <w:rFonts w:eastAsia="Arial" w:cs="Arial"/>
          <w:spacing w:val="-5"/>
          <w:szCs w:val="22"/>
          <w:u w:val="single"/>
        </w:rPr>
        <w:t xml:space="preserve"> </w:t>
      </w:r>
      <w:r w:rsidRPr="00154EDB">
        <w:rPr>
          <w:rFonts w:eastAsia="Arial" w:cs="Arial"/>
          <w:szCs w:val="22"/>
          <w:u w:val="single"/>
        </w:rPr>
        <w:t>space</w:t>
      </w:r>
      <w:r w:rsidRPr="00154EDB">
        <w:rPr>
          <w:rFonts w:eastAsia="Arial" w:cs="Arial"/>
          <w:spacing w:val="-5"/>
          <w:szCs w:val="22"/>
          <w:u w:val="single"/>
        </w:rPr>
        <w:t xml:space="preserve"> </w:t>
      </w:r>
      <w:r w:rsidRPr="00154EDB">
        <w:rPr>
          <w:rFonts w:eastAsia="Arial" w:cs="Arial"/>
          <w:szCs w:val="22"/>
          <w:u w:val="single"/>
        </w:rPr>
        <w:t>is</w:t>
      </w:r>
      <w:r w:rsidRPr="00154EDB">
        <w:rPr>
          <w:rFonts w:eastAsia="Arial" w:cs="Arial"/>
          <w:spacing w:val="-1"/>
          <w:szCs w:val="22"/>
          <w:u w:val="single"/>
        </w:rPr>
        <w:t xml:space="preserve"> </w:t>
      </w:r>
      <w:r w:rsidRPr="00154EDB">
        <w:rPr>
          <w:rFonts w:eastAsia="Arial" w:cs="Arial"/>
          <w:szCs w:val="22"/>
          <w:u w:val="single"/>
        </w:rPr>
        <w:t>protected</w:t>
      </w:r>
      <w:r w:rsidRPr="00154EDB">
        <w:rPr>
          <w:rFonts w:eastAsia="Arial" w:cs="Arial"/>
          <w:spacing w:val="-5"/>
          <w:szCs w:val="22"/>
          <w:u w:val="single"/>
        </w:rPr>
        <w:t xml:space="preserve"> </w:t>
      </w:r>
      <w:r w:rsidRPr="00154EDB">
        <w:rPr>
          <w:rFonts w:eastAsia="Arial" w:cs="Arial"/>
          <w:szCs w:val="22"/>
          <w:u w:val="single"/>
        </w:rPr>
        <w:t>by</w:t>
      </w:r>
      <w:r w:rsidRPr="00154EDB">
        <w:rPr>
          <w:rFonts w:eastAsia="Arial" w:cs="Arial"/>
          <w:spacing w:val="-7"/>
          <w:szCs w:val="22"/>
          <w:u w:val="single"/>
        </w:rPr>
        <w:t xml:space="preserve"> </w:t>
      </w:r>
      <w:r w:rsidRPr="00154EDB">
        <w:rPr>
          <w:rFonts w:eastAsia="Arial" w:cs="Arial"/>
          <w:szCs w:val="22"/>
          <w:u w:val="single"/>
        </w:rPr>
        <w:t>an</w:t>
      </w:r>
      <w:r w:rsidRPr="00154EDB">
        <w:rPr>
          <w:rFonts w:eastAsia="Arial" w:cs="Arial"/>
          <w:spacing w:val="-3"/>
          <w:szCs w:val="22"/>
          <w:u w:val="single"/>
        </w:rPr>
        <w:t xml:space="preserve"> </w:t>
      </w:r>
      <w:r w:rsidRPr="00154EDB">
        <w:rPr>
          <w:rFonts w:eastAsia="Arial" w:cs="Arial"/>
          <w:szCs w:val="22"/>
          <w:u w:val="single"/>
        </w:rPr>
        <w:t>automatic</w:t>
      </w:r>
      <w:r w:rsidRPr="00154EDB">
        <w:rPr>
          <w:rFonts w:eastAsia="Arial" w:cs="Arial"/>
          <w:spacing w:val="-4"/>
          <w:szCs w:val="22"/>
          <w:u w:val="single"/>
        </w:rPr>
        <w:t xml:space="preserve"> </w:t>
      </w:r>
      <w:r w:rsidRPr="00154EDB">
        <w:rPr>
          <w:rFonts w:eastAsia="Arial" w:cs="Arial"/>
          <w:szCs w:val="22"/>
          <w:u w:val="single"/>
        </w:rPr>
        <w:t>fire</w:t>
      </w:r>
      <w:r w:rsidRPr="00154EDB">
        <w:rPr>
          <w:rFonts w:eastAsia="Arial" w:cs="Arial"/>
          <w:spacing w:val="-5"/>
          <w:szCs w:val="22"/>
          <w:u w:val="single"/>
        </w:rPr>
        <w:t xml:space="preserve"> </w:t>
      </w:r>
      <w:r w:rsidRPr="00154EDB">
        <w:rPr>
          <w:rFonts w:eastAsia="Arial" w:cs="Arial"/>
          <w:szCs w:val="22"/>
          <w:u w:val="single"/>
        </w:rPr>
        <w:t>detection</w:t>
      </w:r>
      <w:r w:rsidRPr="00154EDB">
        <w:rPr>
          <w:rFonts w:eastAsia="Arial" w:cs="Arial"/>
          <w:spacing w:val="-5"/>
          <w:szCs w:val="22"/>
          <w:u w:val="single"/>
        </w:rPr>
        <w:t xml:space="preserve"> </w:t>
      </w:r>
      <w:r w:rsidRPr="00154EDB">
        <w:rPr>
          <w:rFonts w:eastAsia="Arial" w:cs="Arial"/>
          <w:szCs w:val="22"/>
          <w:u w:val="single"/>
        </w:rPr>
        <w:t>system installed</w:t>
      </w:r>
      <w:r w:rsidRPr="00154EDB">
        <w:rPr>
          <w:rFonts w:eastAsia="Arial" w:cs="Arial"/>
          <w:spacing w:val="-3"/>
          <w:szCs w:val="22"/>
          <w:u w:val="single"/>
        </w:rPr>
        <w:t xml:space="preserve"> </w:t>
      </w:r>
      <w:r w:rsidRPr="00154EDB">
        <w:rPr>
          <w:rFonts w:eastAsia="Arial" w:cs="Arial"/>
          <w:szCs w:val="22"/>
          <w:u w:val="single"/>
        </w:rPr>
        <w:t>in</w:t>
      </w:r>
      <w:r w:rsidRPr="00154EDB">
        <w:rPr>
          <w:rFonts w:eastAsia="Arial" w:cs="Arial"/>
          <w:spacing w:val="-3"/>
          <w:szCs w:val="22"/>
          <w:u w:val="single"/>
        </w:rPr>
        <w:t xml:space="preserve"> </w:t>
      </w:r>
      <w:r w:rsidRPr="00154EDB">
        <w:rPr>
          <w:rFonts w:eastAsia="Arial" w:cs="Arial"/>
          <w:szCs w:val="22"/>
          <w:u w:val="single"/>
        </w:rPr>
        <w:t>accordance</w:t>
      </w:r>
      <w:r w:rsidRPr="00154EDB">
        <w:rPr>
          <w:rFonts w:eastAsia="Arial" w:cs="Arial"/>
          <w:spacing w:val="-3"/>
          <w:szCs w:val="22"/>
          <w:u w:val="single"/>
        </w:rPr>
        <w:t xml:space="preserve"> </w:t>
      </w:r>
      <w:r w:rsidRPr="00154EDB">
        <w:rPr>
          <w:rFonts w:eastAsia="Arial" w:cs="Arial"/>
          <w:szCs w:val="22"/>
          <w:u w:val="single"/>
        </w:rPr>
        <w:t>with Section</w:t>
      </w:r>
      <w:r w:rsidRPr="00154EDB">
        <w:rPr>
          <w:rFonts w:eastAsia="Arial" w:cs="Arial"/>
          <w:spacing w:val="-2"/>
          <w:szCs w:val="22"/>
          <w:u w:val="single"/>
        </w:rPr>
        <w:t xml:space="preserve"> </w:t>
      </w:r>
      <w:r w:rsidRPr="00154EDB">
        <w:rPr>
          <w:rFonts w:eastAsia="Arial" w:cs="Arial"/>
          <w:szCs w:val="22"/>
          <w:u w:val="single"/>
        </w:rPr>
        <w:t>907.</w:t>
      </w:r>
    </w:p>
    <w:p w:rsidR="00346D73" w:rsidRPr="00154EDB" w:rsidRDefault="00346D73" w:rsidP="00154EDB">
      <w:pPr>
        <w:widowControl w:val="0"/>
        <w:tabs>
          <w:tab w:val="left" w:pos="860"/>
        </w:tabs>
        <w:autoSpaceDE w:val="0"/>
        <w:autoSpaceDN w:val="0"/>
        <w:ind w:left="860" w:right="753" w:hanging="360"/>
        <w:rPr>
          <w:rFonts w:eastAsia="Arial" w:cs="Arial"/>
          <w:szCs w:val="22"/>
        </w:rPr>
      </w:pPr>
      <w:r w:rsidRPr="00154EDB">
        <w:rPr>
          <w:rFonts w:eastAsia="Arial" w:cs="Arial"/>
          <w:spacing w:val="-1"/>
          <w:w w:val="99"/>
          <w:szCs w:val="22"/>
        </w:rPr>
        <w:t>4.</w:t>
      </w:r>
      <w:r w:rsidRPr="00154EDB">
        <w:rPr>
          <w:rFonts w:eastAsia="Arial" w:cs="Arial"/>
          <w:spacing w:val="-1"/>
          <w:w w:val="99"/>
          <w:szCs w:val="22"/>
        </w:rPr>
        <w:tab/>
      </w:r>
      <w:r w:rsidRPr="00154EDB">
        <w:rPr>
          <w:rFonts w:eastAsia="Arial" w:cs="Arial"/>
          <w:szCs w:val="22"/>
          <w:u w:val="single"/>
        </w:rPr>
        <w:t>In Group I-1, Condition 1, the corridors onto which the spaces open are protected by an automatic</w:t>
      </w:r>
      <w:r w:rsidRPr="00154EDB">
        <w:rPr>
          <w:rFonts w:eastAsia="Arial" w:cs="Arial"/>
          <w:spacing w:val="-4"/>
          <w:szCs w:val="22"/>
          <w:u w:val="single"/>
        </w:rPr>
        <w:t xml:space="preserve"> </w:t>
      </w:r>
      <w:r w:rsidRPr="00154EDB">
        <w:rPr>
          <w:rFonts w:eastAsia="Arial" w:cs="Arial"/>
          <w:szCs w:val="22"/>
          <w:u w:val="single"/>
        </w:rPr>
        <w:t>fire</w:t>
      </w:r>
      <w:r w:rsidRPr="00154EDB">
        <w:rPr>
          <w:rFonts w:eastAsia="Arial" w:cs="Arial"/>
          <w:spacing w:val="-5"/>
          <w:szCs w:val="22"/>
          <w:u w:val="single"/>
        </w:rPr>
        <w:t xml:space="preserve"> </w:t>
      </w:r>
      <w:r w:rsidRPr="00154EDB">
        <w:rPr>
          <w:rFonts w:eastAsia="Arial" w:cs="Arial"/>
          <w:szCs w:val="22"/>
          <w:u w:val="single"/>
        </w:rPr>
        <w:t>detection</w:t>
      </w:r>
      <w:r w:rsidRPr="00154EDB">
        <w:rPr>
          <w:rFonts w:eastAsia="Arial" w:cs="Arial"/>
          <w:spacing w:val="-5"/>
          <w:szCs w:val="22"/>
          <w:u w:val="single"/>
        </w:rPr>
        <w:t xml:space="preserve"> </w:t>
      </w:r>
      <w:r w:rsidRPr="00154EDB">
        <w:rPr>
          <w:rFonts w:eastAsia="Arial" w:cs="Arial"/>
          <w:szCs w:val="22"/>
          <w:u w:val="single"/>
        </w:rPr>
        <w:t>system installed</w:t>
      </w:r>
      <w:r w:rsidRPr="00154EDB">
        <w:rPr>
          <w:rFonts w:eastAsia="Arial" w:cs="Arial"/>
          <w:spacing w:val="-3"/>
          <w:szCs w:val="22"/>
          <w:u w:val="single"/>
        </w:rPr>
        <w:t xml:space="preserve"> </w:t>
      </w:r>
      <w:r w:rsidRPr="00154EDB">
        <w:rPr>
          <w:rFonts w:eastAsia="Arial" w:cs="Arial"/>
          <w:szCs w:val="22"/>
          <w:u w:val="single"/>
        </w:rPr>
        <w:t>in</w:t>
      </w:r>
      <w:r w:rsidRPr="00154EDB">
        <w:rPr>
          <w:rFonts w:eastAsia="Arial" w:cs="Arial"/>
          <w:spacing w:val="-5"/>
          <w:szCs w:val="22"/>
          <w:u w:val="single"/>
        </w:rPr>
        <w:t xml:space="preserve"> </w:t>
      </w:r>
      <w:r w:rsidRPr="00154EDB">
        <w:rPr>
          <w:rFonts w:eastAsia="Arial" w:cs="Arial"/>
          <w:szCs w:val="22"/>
          <w:u w:val="single"/>
        </w:rPr>
        <w:t>accordance</w:t>
      </w:r>
      <w:r w:rsidRPr="00154EDB">
        <w:rPr>
          <w:rFonts w:eastAsia="Arial" w:cs="Arial"/>
          <w:spacing w:val="-3"/>
          <w:szCs w:val="22"/>
          <w:u w:val="single"/>
        </w:rPr>
        <w:t xml:space="preserve"> </w:t>
      </w:r>
      <w:r w:rsidRPr="00154EDB">
        <w:rPr>
          <w:rFonts w:eastAsia="Arial" w:cs="Arial"/>
          <w:szCs w:val="22"/>
          <w:u w:val="single"/>
        </w:rPr>
        <w:t>with</w:t>
      </w:r>
      <w:r w:rsidRPr="00154EDB">
        <w:rPr>
          <w:rFonts w:eastAsia="Arial" w:cs="Arial"/>
          <w:spacing w:val="-3"/>
          <w:szCs w:val="22"/>
          <w:u w:val="single"/>
        </w:rPr>
        <w:t xml:space="preserve"> </w:t>
      </w:r>
      <w:r w:rsidRPr="00154EDB">
        <w:rPr>
          <w:rFonts w:eastAsia="Arial" w:cs="Arial"/>
          <w:szCs w:val="22"/>
          <w:u w:val="single"/>
        </w:rPr>
        <w:t>Section</w:t>
      </w:r>
      <w:r w:rsidRPr="00154EDB">
        <w:rPr>
          <w:rFonts w:eastAsia="Arial" w:cs="Arial"/>
          <w:spacing w:val="-3"/>
          <w:szCs w:val="22"/>
          <w:u w:val="single"/>
        </w:rPr>
        <w:t xml:space="preserve"> </w:t>
      </w:r>
      <w:r w:rsidRPr="00154EDB">
        <w:rPr>
          <w:rFonts w:eastAsia="Arial" w:cs="Arial"/>
          <w:szCs w:val="22"/>
          <w:u w:val="single"/>
        </w:rPr>
        <w:t>907,</w:t>
      </w:r>
      <w:r w:rsidRPr="00154EDB">
        <w:rPr>
          <w:rFonts w:eastAsia="Arial" w:cs="Arial"/>
          <w:spacing w:val="-5"/>
          <w:szCs w:val="22"/>
          <w:u w:val="single"/>
        </w:rPr>
        <w:t xml:space="preserve"> </w:t>
      </w:r>
      <w:r w:rsidRPr="00154EDB">
        <w:rPr>
          <w:rFonts w:eastAsia="Arial" w:cs="Arial"/>
          <w:szCs w:val="22"/>
          <w:u w:val="single"/>
        </w:rPr>
        <w:t>or</w:t>
      </w:r>
      <w:r w:rsidRPr="00154EDB">
        <w:rPr>
          <w:rFonts w:eastAsia="Arial" w:cs="Arial"/>
          <w:spacing w:val="-4"/>
          <w:szCs w:val="22"/>
          <w:u w:val="single"/>
        </w:rPr>
        <w:t xml:space="preserve"> </w:t>
      </w:r>
      <w:r w:rsidRPr="00154EDB">
        <w:rPr>
          <w:rFonts w:eastAsia="Arial" w:cs="Arial"/>
          <w:szCs w:val="22"/>
          <w:u w:val="single"/>
        </w:rPr>
        <w:t>the</w:t>
      </w:r>
      <w:r w:rsidRPr="00154EDB">
        <w:rPr>
          <w:rFonts w:eastAsia="Arial" w:cs="Arial"/>
          <w:spacing w:val="-5"/>
          <w:szCs w:val="22"/>
          <w:u w:val="single"/>
        </w:rPr>
        <w:t xml:space="preserve"> </w:t>
      </w:r>
      <w:r w:rsidRPr="00154EDB">
        <w:rPr>
          <w:rFonts w:eastAsia="Arial" w:cs="Arial"/>
          <w:szCs w:val="22"/>
          <w:u w:val="single"/>
        </w:rPr>
        <w:t>spaces</w:t>
      </w:r>
      <w:r w:rsidRPr="00154EDB">
        <w:rPr>
          <w:rFonts w:eastAsia="Arial" w:cs="Arial"/>
          <w:spacing w:val="-4"/>
          <w:szCs w:val="22"/>
          <w:u w:val="single"/>
        </w:rPr>
        <w:t xml:space="preserve"> </w:t>
      </w:r>
      <w:r w:rsidRPr="00154EDB">
        <w:rPr>
          <w:rFonts w:eastAsia="Arial" w:cs="Arial"/>
          <w:szCs w:val="22"/>
          <w:u w:val="single"/>
        </w:rPr>
        <w:t>are equipped throughout with quick-response sprinklers in accordance with Section</w:t>
      </w:r>
      <w:r w:rsidRPr="00154EDB">
        <w:rPr>
          <w:rFonts w:eastAsia="Arial" w:cs="Arial"/>
          <w:spacing w:val="-27"/>
          <w:szCs w:val="22"/>
          <w:u w:val="single"/>
        </w:rPr>
        <w:t xml:space="preserve"> </w:t>
      </w:r>
      <w:r w:rsidRPr="00154EDB">
        <w:rPr>
          <w:rFonts w:eastAsia="Arial" w:cs="Arial"/>
          <w:szCs w:val="22"/>
          <w:u w:val="single"/>
        </w:rPr>
        <w:t>903.3.2.</w:t>
      </w:r>
    </w:p>
    <w:p w:rsidR="00346D73" w:rsidRPr="00154EDB" w:rsidRDefault="00346D73" w:rsidP="00154EDB">
      <w:pPr>
        <w:widowControl w:val="0"/>
        <w:tabs>
          <w:tab w:val="left" w:pos="860"/>
        </w:tabs>
        <w:autoSpaceDE w:val="0"/>
        <w:autoSpaceDN w:val="0"/>
        <w:ind w:left="860" w:right="300" w:hanging="360"/>
        <w:rPr>
          <w:rFonts w:eastAsia="Arial" w:cs="Arial"/>
          <w:szCs w:val="22"/>
        </w:rPr>
      </w:pPr>
      <w:r w:rsidRPr="00154EDB">
        <w:rPr>
          <w:rFonts w:eastAsia="Arial" w:cs="Arial"/>
          <w:spacing w:val="-1"/>
          <w:w w:val="99"/>
          <w:szCs w:val="22"/>
        </w:rPr>
        <w:t>5.</w:t>
      </w:r>
      <w:r w:rsidRPr="00154EDB">
        <w:rPr>
          <w:rFonts w:eastAsia="Arial" w:cs="Arial"/>
          <w:spacing w:val="-1"/>
          <w:w w:val="99"/>
          <w:szCs w:val="22"/>
        </w:rPr>
        <w:tab/>
      </w:r>
      <w:r w:rsidRPr="00154EDB">
        <w:rPr>
          <w:rFonts w:eastAsia="Arial" w:cs="Arial"/>
          <w:szCs w:val="22"/>
          <w:u w:val="single"/>
        </w:rPr>
        <w:t>In Group I-1, Condition 2, the corridors onto which the spaces open, in the same smoke compartment, are protected by an automatic fire detection system installed in accordance with Section</w:t>
      </w:r>
      <w:r w:rsidRPr="00154EDB">
        <w:rPr>
          <w:rFonts w:eastAsia="Arial" w:cs="Arial"/>
          <w:spacing w:val="-4"/>
          <w:szCs w:val="22"/>
          <w:u w:val="single"/>
        </w:rPr>
        <w:t xml:space="preserve"> </w:t>
      </w:r>
      <w:r w:rsidRPr="00154EDB">
        <w:rPr>
          <w:rFonts w:eastAsia="Arial" w:cs="Arial"/>
          <w:szCs w:val="22"/>
          <w:u w:val="single"/>
        </w:rPr>
        <w:t>907,</w:t>
      </w:r>
      <w:r w:rsidRPr="00154EDB">
        <w:rPr>
          <w:rFonts w:eastAsia="Arial" w:cs="Arial"/>
          <w:spacing w:val="-2"/>
          <w:szCs w:val="22"/>
          <w:u w:val="single"/>
        </w:rPr>
        <w:t xml:space="preserve"> </w:t>
      </w:r>
      <w:r w:rsidRPr="00154EDB">
        <w:rPr>
          <w:rFonts w:eastAsia="Arial" w:cs="Arial"/>
          <w:szCs w:val="22"/>
          <w:u w:val="single"/>
        </w:rPr>
        <w:t>or</w:t>
      </w:r>
      <w:r w:rsidRPr="00154EDB">
        <w:rPr>
          <w:rFonts w:eastAsia="Arial" w:cs="Arial"/>
          <w:spacing w:val="-3"/>
          <w:szCs w:val="22"/>
          <w:u w:val="single"/>
        </w:rPr>
        <w:t xml:space="preserve"> </w:t>
      </w:r>
      <w:r w:rsidRPr="00154EDB">
        <w:rPr>
          <w:rFonts w:eastAsia="Arial" w:cs="Arial"/>
          <w:szCs w:val="22"/>
          <w:u w:val="single"/>
        </w:rPr>
        <w:t>the</w:t>
      </w:r>
      <w:r w:rsidRPr="00154EDB">
        <w:rPr>
          <w:rFonts w:eastAsia="Arial" w:cs="Arial"/>
          <w:spacing w:val="-4"/>
          <w:szCs w:val="22"/>
          <w:u w:val="single"/>
        </w:rPr>
        <w:t xml:space="preserve"> </w:t>
      </w:r>
      <w:r w:rsidRPr="00154EDB">
        <w:rPr>
          <w:rFonts w:eastAsia="Arial" w:cs="Arial"/>
          <w:szCs w:val="22"/>
          <w:u w:val="single"/>
        </w:rPr>
        <w:t>smoke</w:t>
      </w:r>
      <w:r w:rsidRPr="00154EDB">
        <w:rPr>
          <w:rFonts w:eastAsia="Arial" w:cs="Arial"/>
          <w:spacing w:val="-7"/>
          <w:szCs w:val="22"/>
          <w:u w:val="single"/>
        </w:rPr>
        <w:t xml:space="preserve"> </w:t>
      </w:r>
      <w:r w:rsidRPr="00154EDB">
        <w:rPr>
          <w:rFonts w:eastAsia="Arial" w:cs="Arial"/>
          <w:szCs w:val="22"/>
          <w:u w:val="single"/>
        </w:rPr>
        <w:t>compartment</w:t>
      </w:r>
      <w:r w:rsidRPr="00154EDB">
        <w:rPr>
          <w:rFonts w:eastAsia="Arial" w:cs="Arial"/>
          <w:spacing w:val="-4"/>
          <w:szCs w:val="22"/>
          <w:u w:val="single"/>
        </w:rPr>
        <w:t xml:space="preserve"> </w:t>
      </w:r>
      <w:r w:rsidRPr="00154EDB">
        <w:rPr>
          <w:rFonts w:eastAsia="Arial" w:cs="Arial"/>
          <w:szCs w:val="22"/>
          <w:u w:val="single"/>
        </w:rPr>
        <w:t>in</w:t>
      </w:r>
      <w:r w:rsidRPr="00154EDB">
        <w:rPr>
          <w:rFonts w:eastAsia="Arial" w:cs="Arial"/>
          <w:spacing w:val="-2"/>
          <w:szCs w:val="22"/>
          <w:u w:val="single"/>
        </w:rPr>
        <w:t xml:space="preserve"> </w:t>
      </w:r>
      <w:r w:rsidRPr="00154EDB">
        <w:rPr>
          <w:rFonts w:eastAsia="Arial" w:cs="Arial"/>
          <w:szCs w:val="22"/>
          <w:u w:val="single"/>
        </w:rPr>
        <w:t>which</w:t>
      </w:r>
      <w:r w:rsidRPr="00154EDB">
        <w:rPr>
          <w:rFonts w:eastAsia="Arial" w:cs="Arial"/>
          <w:spacing w:val="-4"/>
          <w:szCs w:val="22"/>
          <w:u w:val="single"/>
        </w:rPr>
        <w:t xml:space="preserve"> </w:t>
      </w:r>
      <w:r w:rsidRPr="00154EDB">
        <w:rPr>
          <w:rFonts w:eastAsia="Arial" w:cs="Arial"/>
          <w:szCs w:val="22"/>
          <w:u w:val="single"/>
        </w:rPr>
        <w:t>the</w:t>
      </w:r>
      <w:r w:rsidRPr="00154EDB">
        <w:rPr>
          <w:rFonts w:eastAsia="Arial" w:cs="Arial"/>
          <w:spacing w:val="-4"/>
          <w:szCs w:val="22"/>
          <w:u w:val="single"/>
        </w:rPr>
        <w:t xml:space="preserve"> </w:t>
      </w:r>
      <w:r w:rsidRPr="00154EDB">
        <w:rPr>
          <w:rFonts w:eastAsia="Arial" w:cs="Arial"/>
          <w:szCs w:val="22"/>
          <w:u w:val="single"/>
        </w:rPr>
        <w:t>spaces</w:t>
      </w:r>
      <w:r w:rsidRPr="00154EDB">
        <w:rPr>
          <w:rFonts w:eastAsia="Arial" w:cs="Arial"/>
          <w:spacing w:val="-3"/>
          <w:szCs w:val="22"/>
          <w:u w:val="single"/>
        </w:rPr>
        <w:t xml:space="preserve"> </w:t>
      </w:r>
      <w:r w:rsidRPr="00154EDB">
        <w:rPr>
          <w:rFonts w:eastAsia="Arial" w:cs="Arial"/>
          <w:szCs w:val="22"/>
          <w:u w:val="single"/>
        </w:rPr>
        <w:t>are</w:t>
      </w:r>
      <w:r w:rsidRPr="00154EDB">
        <w:rPr>
          <w:rFonts w:eastAsia="Arial" w:cs="Arial"/>
          <w:spacing w:val="-2"/>
          <w:szCs w:val="22"/>
          <w:u w:val="single"/>
        </w:rPr>
        <w:t xml:space="preserve"> </w:t>
      </w:r>
      <w:r w:rsidRPr="00154EDB">
        <w:rPr>
          <w:rFonts w:eastAsia="Arial" w:cs="Arial"/>
          <w:szCs w:val="22"/>
          <w:u w:val="single"/>
        </w:rPr>
        <w:t>located</w:t>
      </w:r>
      <w:r w:rsidRPr="00154EDB">
        <w:rPr>
          <w:rFonts w:eastAsia="Arial" w:cs="Arial"/>
          <w:spacing w:val="-2"/>
          <w:szCs w:val="22"/>
          <w:u w:val="single"/>
        </w:rPr>
        <w:t xml:space="preserve"> </w:t>
      </w:r>
      <w:r w:rsidRPr="00154EDB">
        <w:rPr>
          <w:rFonts w:eastAsia="Arial" w:cs="Arial"/>
          <w:szCs w:val="22"/>
          <w:u w:val="single"/>
        </w:rPr>
        <w:t>is</w:t>
      </w:r>
      <w:r w:rsidRPr="00154EDB">
        <w:rPr>
          <w:rFonts w:eastAsia="Arial" w:cs="Arial"/>
          <w:spacing w:val="-3"/>
          <w:szCs w:val="22"/>
          <w:u w:val="single"/>
        </w:rPr>
        <w:t xml:space="preserve"> </w:t>
      </w:r>
      <w:r w:rsidRPr="00154EDB">
        <w:rPr>
          <w:rFonts w:eastAsia="Arial" w:cs="Arial"/>
          <w:szCs w:val="22"/>
          <w:u w:val="single"/>
        </w:rPr>
        <w:t>equipped</w:t>
      </w:r>
      <w:r w:rsidRPr="00154EDB">
        <w:rPr>
          <w:rFonts w:eastAsia="Arial" w:cs="Arial"/>
          <w:spacing w:val="-4"/>
          <w:szCs w:val="22"/>
          <w:u w:val="single"/>
        </w:rPr>
        <w:t xml:space="preserve"> </w:t>
      </w:r>
      <w:r w:rsidRPr="00154EDB">
        <w:rPr>
          <w:rFonts w:eastAsia="Arial" w:cs="Arial"/>
          <w:szCs w:val="22"/>
          <w:u w:val="single"/>
        </w:rPr>
        <w:t>throughout with quick-response sprinklers in accordance with Section</w:t>
      </w:r>
      <w:r w:rsidRPr="00154EDB">
        <w:rPr>
          <w:rFonts w:eastAsia="Arial" w:cs="Arial"/>
          <w:spacing w:val="-3"/>
          <w:szCs w:val="22"/>
          <w:u w:val="single"/>
        </w:rPr>
        <w:t xml:space="preserve"> </w:t>
      </w:r>
      <w:r w:rsidRPr="00154EDB">
        <w:rPr>
          <w:rFonts w:eastAsia="Arial" w:cs="Arial"/>
          <w:szCs w:val="22"/>
          <w:u w:val="single"/>
        </w:rPr>
        <w:t>903.3.2.</w:t>
      </w:r>
    </w:p>
    <w:p w:rsidR="00346D73" w:rsidRPr="00154EDB" w:rsidRDefault="00346D73" w:rsidP="00154EDB">
      <w:pPr>
        <w:widowControl w:val="0"/>
        <w:tabs>
          <w:tab w:val="left" w:pos="860"/>
        </w:tabs>
        <w:autoSpaceDE w:val="0"/>
        <w:autoSpaceDN w:val="0"/>
        <w:ind w:left="860" w:hanging="360"/>
        <w:rPr>
          <w:rFonts w:eastAsia="Arial" w:cs="Arial"/>
          <w:szCs w:val="22"/>
        </w:rPr>
      </w:pPr>
      <w:r w:rsidRPr="00154EDB">
        <w:rPr>
          <w:rFonts w:eastAsia="Arial" w:cs="Arial"/>
          <w:spacing w:val="-1"/>
          <w:w w:val="99"/>
          <w:szCs w:val="22"/>
        </w:rPr>
        <w:t>6.</w:t>
      </w:r>
      <w:r w:rsidRPr="00154EDB">
        <w:rPr>
          <w:rFonts w:eastAsia="Arial" w:cs="Arial"/>
          <w:spacing w:val="-1"/>
          <w:w w:val="99"/>
          <w:szCs w:val="22"/>
        </w:rPr>
        <w:tab/>
      </w:r>
      <w:r w:rsidRPr="00154EDB">
        <w:rPr>
          <w:rFonts w:eastAsia="Arial" w:cs="Arial"/>
          <w:szCs w:val="22"/>
          <w:u w:val="single"/>
        </w:rPr>
        <w:t>The space is arranged so as not to obstruct access to the required</w:t>
      </w:r>
      <w:r w:rsidRPr="00154EDB">
        <w:rPr>
          <w:rFonts w:eastAsia="Arial" w:cs="Arial"/>
          <w:spacing w:val="-13"/>
          <w:szCs w:val="22"/>
          <w:u w:val="single"/>
        </w:rPr>
        <w:t xml:space="preserve"> </w:t>
      </w:r>
      <w:r w:rsidRPr="00154EDB">
        <w:rPr>
          <w:rFonts w:eastAsia="Arial" w:cs="Arial"/>
          <w:szCs w:val="22"/>
          <w:u w:val="single"/>
        </w:rPr>
        <w:t>exits.</w:t>
      </w:r>
    </w:p>
    <w:p w:rsidR="00346D73" w:rsidRPr="00154EDB" w:rsidRDefault="00346D73" w:rsidP="00154EDB">
      <w:pPr>
        <w:widowControl w:val="0"/>
        <w:autoSpaceDE w:val="0"/>
        <w:autoSpaceDN w:val="0"/>
        <w:rPr>
          <w:rFonts w:eastAsia="Arial" w:cs="Arial"/>
          <w:color w:val="FF0000"/>
          <w:szCs w:val="22"/>
        </w:rPr>
      </w:pPr>
      <w:r w:rsidRPr="00154EDB">
        <w:rPr>
          <w:rFonts w:eastAsia="Arial" w:cs="Arial"/>
          <w:color w:val="FF0000"/>
          <w:szCs w:val="22"/>
        </w:rPr>
        <w:t>(G120-15)</w:t>
      </w:r>
    </w:p>
    <w:p w:rsidR="00803EC2" w:rsidRPr="00A205B2" w:rsidRDefault="00803EC2" w:rsidP="00154EDB">
      <w:pPr>
        <w:widowControl w:val="0"/>
        <w:autoSpaceDE w:val="0"/>
        <w:autoSpaceDN w:val="0"/>
        <w:rPr>
          <w:rFonts w:eastAsia="Arial" w:cs="Arial"/>
          <w:szCs w:val="22"/>
        </w:rPr>
      </w:pPr>
    </w:p>
    <w:p w:rsidR="00803EC2" w:rsidRPr="00A205B2" w:rsidRDefault="00803EC2" w:rsidP="00154EDB">
      <w:pPr>
        <w:widowControl w:val="0"/>
        <w:autoSpaceDE w:val="0"/>
        <w:autoSpaceDN w:val="0"/>
        <w:ind w:left="1" w:right="753" w:hanging="1"/>
        <w:rPr>
          <w:rFonts w:eastAsia="Arial" w:cs="Arial"/>
          <w:szCs w:val="22"/>
        </w:rPr>
      </w:pPr>
      <w:r w:rsidRPr="00A205B2">
        <w:rPr>
          <w:rFonts w:eastAsia="Arial" w:cs="Arial"/>
          <w:b/>
          <w:szCs w:val="22"/>
        </w:rPr>
        <w:t xml:space="preserve">F] 421.6 Gas detection system. </w:t>
      </w:r>
      <w:r w:rsidRPr="00A205B2">
        <w:rPr>
          <w:rFonts w:eastAsia="Arial" w:cs="Arial"/>
          <w:szCs w:val="22"/>
        </w:rPr>
        <w:t>Hydrogen fuel gas rooms shall be provided with</w:t>
      </w:r>
      <w:r w:rsidRPr="00A205B2">
        <w:rPr>
          <w:rFonts w:eastAsia="Arial" w:cs="Arial"/>
          <w:strike/>
          <w:szCs w:val="22"/>
        </w:rPr>
        <w:t xml:space="preserve"> an approved flammable gas detection system in accordance</w:t>
      </w:r>
      <w:r w:rsidRPr="00A205B2">
        <w:rPr>
          <w:rFonts w:eastAsia="Arial" w:cs="Arial"/>
          <w:szCs w:val="22"/>
          <w:u w:val="single"/>
        </w:rPr>
        <w:t xml:space="preserve"> a </w:t>
      </w:r>
      <w:r w:rsidRPr="00A205B2">
        <w:rPr>
          <w:rFonts w:eastAsia="Arial" w:cs="Arial"/>
          <w:i/>
          <w:szCs w:val="22"/>
          <w:u w:val="single"/>
        </w:rPr>
        <w:t xml:space="preserve">gas detection system </w:t>
      </w:r>
      <w:r w:rsidRPr="00A205B2">
        <w:rPr>
          <w:rFonts w:eastAsia="Arial" w:cs="Arial"/>
          <w:szCs w:val="22"/>
          <w:u w:val="single"/>
        </w:rPr>
        <w:t>that complies</w:t>
      </w:r>
      <w:r w:rsidRPr="00A205B2">
        <w:rPr>
          <w:rFonts w:eastAsia="Arial" w:cs="Arial"/>
          <w:szCs w:val="22"/>
        </w:rPr>
        <w:t xml:space="preserve"> with</w:t>
      </w:r>
      <w:r w:rsidRPr="00A205B2">
        <w:rPr>
          <w:rFonts w:eastAsia="Arial" w:cs="Arial"/>
          <w:szCs w:val="22"/>
          <w:u w:val="single"/>
        </w:rPr>
        <w:t xml:space="preserve"> Sections 916, and</w:t>
      </w:r>
      <w:r w:rsidRPr="00A205B2">
        <w:rPr>
          <w:rFonts w:eastAsia="Arial" w:cs="Arial"/>
          <w:szCs w:val="22"/>
        </w:rPr>
        <w:t xml:space="preserve"> Sections 421.6.1 through </w:t>
      </w:r>
      <w:r w:rsidRPr="00A205B2">
        <w:rPr>
          <w:rFonts w:eastAsia="Arial" w:cs="Arial"/>
          <w:strike/>
          <w:szCs w:val="22"/>
        </w:rPr>
        <w:t>421.6.4</w:t>
      </w:r>
      <w:r w:rsidRPr="00A205B2">
        <w:rPr>
          <w:rFonts w:eastAsia="Arial" w:cs="Arial"/>
          <w:szCs w:val="22"/>
          <w:u w:val="single"/>
        </w:rPr>
        <w:t>421.6.2</w:t>
      </w:r>
      <w:r w:rsidRPr="00A205B2">
        <w:rPr>
          <w:rFonts w:eastAsia="Arial" w:cs="Arial"/>
          <w:szCs w:val="22"/>
        </w:rPr>
        <w:t>.</w:t>
      </w:r>
    </w:p>
    <w:p w:rsidR="00803EC2" w:rsidRPr="00A205B2" w:rsidRDefault="00803EC2" w:rsidP="00154EDB">
      <w:pPr>
        <w:widowControl w:val="0"/>
        <w:autoSpaceDE w:val="0"/>
        <w:autoSpaceDN w:val="0"/>
        <w:spacing w:before="5"/>
        <w:rPr>
          <w:rFonts w:eastAsia="Arial" w:cs="Arial"/>
          <w:szCs w:val="22"/>
        </w:rPr>
      </w:pPr>
    </w:p>
    <w:p w:rsidR="00803EC2" w:rsidRPr="00A205B2" w:rsidRDefault="00803EC2" w:rsidP="00154EDB">
      <w:pPr>
        <w:widowControl w:val="0"/>
        <w:tabs>
          <w:tab w:val="left" w:pos="452"/>
        </w:tabs>
        <w:autoSpaceDE w:val="0"/>
        <w:autoSpaceDN w:val="0"/>
        <w:spacing w:before="93" w:line="242" w:lineRule="auto"/>
        <w:ind w:left="1" w:right="326"/>
        <w:rPr>
          <w:rFonts w:eastAsia="Arial" w:cs="Arial"/>
          <w:szCs w:val="22"/>
        </w:rPr>
      </w:pPr>
      <w:r w:rsidRPr="00A205B2">
        <w:rPr>
          <w:rFonts w:eastAsia="Arial" w:cs="Arial"/>
          <w:b/>
          <w:bCs/>
          <w:w w:val="99"/>
          <w:szCs w:val="22"/>
        </w:rPr>
        <w:t>[F]</w:t>
      </w:r>
      <w:r w:rsidRPr="00A205B2">
        <w:rPr>
          <w:rFonts w:eastAsia="Arial" w:cs="Arial"/>
          <w:b/>
          <w:bCs/>
          <w:w w:val="99"/>
          <w:szCs w:val="22"/>
        </w:rPr>
        <w:tab/>
      </w:r>
      <w:r w:rsidRPr="00A205B2">
        <w:rPr>
          <w:rFonts w:eastAsia="Arial" w:cs="Arial"/>
          <w:b/>
          <w:strike/>
          <w:szCs w:val="22"/>
        </w:rPr>
        <w:t>421.6.3</w:t>
      </w:r>
      <w:r w:rsidRPr="00A205B2">
        <w:rPr>
          <w:rFonts w:eastAsia="Arial" w:cs="Arial"/>
          <w:b/>
          <w:szCs w:val="22"/>
        </w:rPr>
        <w:t xml:space="preserve"> </w:t>
      </w:r>
      <w:r w:rsidRPr="00A205B2">
        <w:rPr>
          <w:rFonts w:eastAsia="Arial" w:cs="Arial"/>
          <w:b/>
          <w:szCs w:val="22"/>
          <w:u w:val="thick"/>
        </w:rPr>
        <w:t>421.6.1</w:t>
      </w:r>
      <w:r w:rsidRPr="00A205B2">
        <w:rPr>
          <w:rFonts w:eastAsia="Arial" w:cs="Arial"/>
          <w:b/>
          <w:szCs w:val="22"/>
        </w:rPr>
        <w:t xml:space="preserve"> </w:t>
      </w:r>
      <w:r w:rsidRPr="00A205B2">
        <w:rPr>
          <w:rFonts w:eastAsia="Arial" w:cs="Arial"/>
          <w:b/>
          <w:strike/>
          <w:szCs w:val="22"/>
        </w:rPr>
        <w:t>Operation</w:t>
      </w:r>
      <w:r w:rsidRPr="00A205B2">
        <w:rPr>
          <w:rFonts w:eastAsia="Arial" w:cs="Arial"/>
          <w:b/>
          <w:szCs w:val="22"/>
        </w:rPr>
        <w:t xml:space="preserve"> </w:t>
      </w:r>
      <w:r w:rsidRPr="00A205B2">
        <w:rPr>
          <w:rFonts w:eastAsia="Arial" w:cs="Arial"/>
          <w:b/>
          <w:szCs w:val="22"/>
          <w:u w:val="thick"/>
        </w:rPr>
        <w:t>System activation</w:t>
      </w:r>
      <w:r w:rsidRPr="00A205B2">
        <w:rPr>
          <w:rFonts w:eastAsia="Arial" w:cs="Arial"/>
          <w:b/>
          <w:szCs w:val="22"/>
        </w:rPr>
        <w:t xml:space="preserve">. </w:t>
      </w:r>
      <w:r w:rsidRPr="00A205B2">
        <w:rPr>
          <w:rFonts w:eastAsia="Arial" w:cs="Arial"/>
          <w:szCs w:val="22"/>
        </w:rPr>
        <w:t>Activation of</w:t>
      </w:r>
      <w:r w:rsidRPr="00A205B2">
        <w:rPr>
          <w:rFonts w:eastAsia="Arial" w:cs="Arial"/>
          <w:strike/>
          <w:szCs w:val="22"/>
        </w:rPr>
        <w:t xml:space="preserve"> the</w:t>
      </w:r>
      <w:r w:rsidRPr="00A205B2">
        <w:rPr>
          <w:rFonts w:eastAsia="Arial" w:cs="Arial"/>
          <w:szCs w:val="22"/>
          <w:u w:val="single"/>
        </w:rPr>
        <w:t xml:space="preserve"> a</w:t>
      </w:r>
      <w:r w:rsidRPr="00A205B2">
        <w:rPr>
          <w:rFonts w:eastAsia="Arial" w:cs="Arial"/>
          <w:szCs w:val="22"/>
        </w:rPr>
        <w:t xml:space="preserve"> gas detection</w:t>
      </w:r>
      <w:r w:rsidRPr="00A205B2">
        <w:rPr>
          <w:rFonts w:eastAsia="Arial" w:cs="Arial"/>
          <w:strike/>
          <w:szCs w:val="22"/>
        </w:rPr>
        <w:t xml:space="preserve"> system</w:t>
      </w:r>
      <w:r w:rsidRPr="00A205B2">
        <w:rPr>
          <w:rFonts w:eastAsia="Arial" w:cs="Arial"/>
          <w:szCs w:val="22"/>
          <w:u w:val="single"/>
        </w:rPr>
        <w:t xml:space="preserve"> alarm</w:t>
      </w:r>
      <w:r w:rsidRPr="00A205B2">
        <w:rPr>
          <w:rFonts w:eastAsia="Arial" w:cs="Arial"/>
          <w:szCs w:val="22"/>
        </w:rPr>
        <w:t xml:space="preserve"> shall result in </w:t>
      </w:r>
      <w:r w:rsidRPr="00A205B2">
        <w:rPr>
          <w:rFonts w:eastAsia="Arial" w:cs="Arial"/>
          <w:strike/>
          <w:szCs w:val="22"/>
        </w:rPr>
        <w:t>all</w:t>
      </w:r>
      <w:r w:rsidRPr="00A205B2">
        <w:rPr>
          <w:rFonts w:eastAsia="Arial" w:cs="Arial"/>
          <w:szCs w:val="22"/>
        </w:rPr>
        <w:t xml:space="preserve"> </w:t>
      </w:r>
      <w:r w:rsidRPr="00A205B2">
        <w:rPr>
          <w:rFonts w:eastAsia="Arial" w:cs="Arial"/>
          <w:szCs w:val="22"/>
          <w:u w:val="single"/>
        </w:rPr>
        <w:t>both</w:t>
      </w:r>
      <w:r w:rsidRPr="00A205B2">
        <w:rPr>
          <w:rFonts w:eastAsia="Arial" w:cs="Arial"/>
          <w:szCs w:val="22"/>
        </w:rPr>
        <w:t xml:space="preserve"> of the</w:t>
      </w:r>
      <w:r w:rsidRPr="00A205B2">
        <w:rPr>
          <w:rFonts w:eastAsia="Arial" w:cs="Arial"/>
          <w:spacing w:val="-2"/>
          <w:szCs w:val="22"/>
        </w:rPr>
        <w:t xml:space="preserve"> </w:t>
      </w:r>
      <w:r w:rsidRPr="00A205B2">
        <w:rPr>
          <w:rFonts w:eastAsia="Arial" w:cs="Arial"/>
          <w:szCs w:val="22"/>
        </w:rPr>
        <w:t>following:</w:t>
      </w:r>
    </w:p>
    <w:p w:rsidR="00803EC2" w:rsidRPr="00A205B2" w:rsidRDefault="00803EC2" w:rsidP="00154EDB">
      <w:pPr>
        <w:widowControl w:val="0"/>
        <w:autoSpaceDE w:val="0"/>
        <w:autoSpaceDN w:val="0"/>
        <w:spacing w:before="7"/>
        <w:rPr>
          <w:rFonts w:eastAsia="Arial" w:cs="Arial"/>
          <w:szCs w:val="22"/>
        </w:rPr>
      </w:pPr>
    </w:p>
    <w:p w:rsidR="00803EC2" w:rsidRPr="00A205B2" w:rsidRDefault="00803EC2" w:rsidP="00154EDB">
      <w:pPr>
        <w:widowControl w:val="0"/>
        <w:tabs>
          <w:tab w:val="left" w:pos="861"/>
        </w:tabs>
        <w:autoSpaceDE w:val="0"/>
        <w:autoSpaceDN w:val="0"/>
        <w:spacing w:before="93"/>
        <w:ind w:left="735" w:right="964" w:hanging="360"/>
        <w:rPr>
          <w:rFonts w:eastAsia="Arial" w:cs="Arial"/>
          <w:szCs w:val="22"/>
        </w:rPr>
      </w:pPr>
      <w:r w:rsidRPr="00A205B2">
        <w:rPr>
          <w:rFonts w:eastAsia="Arial" w:cs="Arial"/>
          <w:spacing w:val="-1"/>
          <w:w w:val="99"/>
          <w:szCs w:val="22"/>
        </w:rPr>
        <w:t>1.</w:t>
      </w:r>
      <w:r w:rsidRPr="00A205B2">
        <w:rPr>
          <w:rFonts w:eastAsia="Arial" w:cs="Arial"/>
          <w:spacing w:val="-1"/>
          <w:w w:val="99"/>
          <w:szCs w:val="22"/>
        </w:rPr>
        <w:tab/>
      </w:r>
      <w:r w:rsidRPr="00A205B2">
        <w:rPr>
          <w:rFonts w:eastAsia="Arial" w:cs="Arial"/>
          <w:szCs w:val="22"/>
        </w:rPr>
        <w:t>Initiation</w:t>
      </w:r>
      <w:r w:rsidRPr="00A205B2">
        <w:rPr>
          <w:rFonts w:eastAsia="Arial" w:cs="Arial"/>
          <w:spacing w:val="-4"/>
          <w:szCs w:val="22"/>
        </w:rPr>
        <w:t xml:space="preserve"> </w:t>
      </w:r>
      <w:r w:rsidRPr="00A205B2">
        <w:rPr>
          <w:rFonts w:eastAsia="Arial" w:cs="Arial"/>
          <w:szCs w:val="22"/>
        </w:rPr>
        <w:t>of</w:t>
      </w:r>
      <w:r w:rsidRPr="00A205B2">
        <w:rPr>
          <w:rFonts w:eastAsia="Arial" w:cs="Arial"/>
          <w:spacing w:val="-4"/>
          <w:szCs w:val="22"/>
        </w:rPr>
        <w:t xml:space="preserve"> </w:t>
      </w:r>
      <w:r w:rsidRPr="00A205B2">
        <w:rPr>
          <w:rFonts w:eastAsia="Arial" w:cs="Arial"/>
          <w:szCs w:val="22"/>
        </w:rPr>
        <w:t>distinct</w:t>
      </w:r>
      <w:r w:rsidRPr="00A205B2">
        <w:rPr>
          <w:rFonts w:eastAsia="Arial" w:cs="Arial"/>
          <w:spacing w:val="-5"/>
          <w:szCs w:val="22"/>
        </w:rPr>
        <w:t xml:space="preserve"> </w:t>
      </w:r>
      <w:r w:rsidRPr="00A205B2">
        <w:rPr>
          <w:rFonts w:eastAsia="Arial" w:cs="Arial"/>
          <w:szCs w:val="22"/>
        </w:rPr>
        <w:t>audible</w:t>
      </w:r>
      <w:r w:rsidRPr="00A205B2">
        <w:rPr>
          <w:rFonts w:eastAsia="Arial" w:cs="Arial"/>
          <w:spacing w:val="-4"/>
          <w:szCs w:val="22"/>
        </w:rPr>
        <w:t xml:space="preserve"> </w:t>
      </w:r>
      <w:r w:rsidRPr="00A205B2">
        <w:rPr>
          <w:rFonts w:eastAsia="Arial" w:cs="Arial"/>
          <w:szCs w:val="22"/>
        </w:rPr>
        <w:t>and</w:t>
      </w:r>
      <w:r w:rsidRPr="00A205B2">
        <w:rPr>
          <w:rFonts w:eastAsia="Arial" w:cs="Arial"/>
          <w:strike/>
          <w:spacing w:val="-3"/>
          <w:szCs w:val="22"/>
        </w:rPr>
        <w:t xml:space="preserve"> </w:t>
      </w:r>
      <w:r w:rsidRPr="00A205B2">
        <w:rPr>
          <w:rFonts w:eastAsia="Arial" w:cs="Arial"/>
          <w:strike/>
          <w:szCs w:val="22"/>
        </w:rPr>
        <w:t>visual</w:t>
      </w:r>
      <w:r w:rsidRPr="00A205B2">
        <w:rPr>
          <w:rFonts w:eastAsia="Arial" w:cs="Arial"/>
          <w:spacing w:val="-3"/>
          <w:szCs w:val="22"/>
          <w:u w:val="single"/>
        </w:rPr>
        <w:t xml:space="preserve"> </w:t>
      </w:r>
      <w:r w:rsidRPr="00A205B2">
        <w:rPr>
          <w:rFonts w:eastAsia="Arial" w:cs="Arial"/>
          <w:szCs w:val="22"/>
          <w:u w:val="single"/>
        </w:rPr>
        <w:t>visible</w:t>
      </w:r>
      <w:r w:rsidRPr="00A205B2">
        <w:rPr>
          <w:rFonts w:eastAsia="Arial" w:cs="Arial"/>
          <w:spacing w:val="-3"/>
          <w:szCs w:val="22"/>
        </w:rPr>
        <w:t xml:space="preserve"> </w:t>
      </w:r>
      <w:r w:rsidRPr="00A205B2">
        <w:rPr>
          <w:rFonts w:eastAsia="Arial" w:cs="Arial"/>
          <w:szCs w:val="22"/>
        </w:rPr>
        <w:t>alarm</w:t>
      </w:r>
      <w:r w:rsidRPr="00A205B2">
        <w:rPr>
          <w:rFonts w:eastAsia="Arial" w:cs="Arial"/>
          <w:spacing w:val="-1"/>
          <w:szCs w:val="22"/>
        </w:rPr>
        <w:t xml:space="preserve"> </w:t>
      </w:r>
      <w:r w:rsidRPr="00A205B2">
        <w:rPr>
          <w:rFonts w:eastAsia="Arial" w:cs="Arial"/>
          <w:szCs w:val="22"/>
        </w:rPr>
        <w:t>signals</w:t>
      </w:r>
      <w:r w:rsidRPr="00A205B2">
        <w:rPr>
          <w:rFonts w:eastAsia="Arial" w:cs="Arial"/>
          <w:spacing w:val="-5"/>
          <w:szCs w:val="22"/>
        </w:rPr>
        <w:t xml:space="preserve"> </w:t>
      </w:r>
      <w:r w:rsidRPr="00A205B2">
        <w:rPr>
          <w:rFonts w:eastAsia="Arial" w:cs="Arial"/>
          <w:szCs w:val="22"/>
        </w:rPr>
        <w:t>both</w:t>
      </w:r>
      <w:r w:rsidRPr="00A205B2">
        <w:rPr>
          <w:rFonts w:eastAsia="Arial" w:cs="Arial"/>
          <w:spacing w:val="-4"/>
          <w:szCs w:val="22"/>
        </w:rPr>
        <w:t xml:space="preserve"> </w:t>
      </w:r>
      <w:r w:rsidRPr="00A205B2">
        <w:rPr>
          <w:rFonts w:eastAsia="Arial" w:cs="Arial"/>
          <w:szCs w:val="22"/>
        </w:rPr>
        <w:t>inside</w:t>
      </w:r>
      <w:r w:rsidRPr="00A205B2">
        <w:rPr>
          <w:rFonts w:eastAsia="Arial" w:cs="Arial"/>
          <w:spacing w:val="-4"/>
          <w:szCs w:val="22"/>
        </w:rPr>
        <w:t xml:space="preserve"> </w:t>
      </w:r>
      <w:r w:rsidRPr="00A205B2">
        <w:rPr>
          <w:rFonts w:eastAsia="Arial" w:cs="Arial"/>
          <w:szCs w:val="22"/>
        </w:rPr>
        <w:t>and</w:t>
      </w:r>
      <w:r w:rsidRPr="00A205B2">
        <w:rPr>
          <w:rFonts w:eastAsia="Arial" w:cs="Arial"/>
          <w:spacing w:val="-4"/>
          <w:szCs w:val="22"/>
        </w:rPr>
        <w:t xml:space="preserve"> </w:t>
      </w:r>
      <w:r w:rsidRPr="00A205B2">
        <w:rPr>
          <w:rFonts w:eastAsia="Arial" w:cs="Arial"/>
          <w:szCs w:val="22"/>
        </w:rPr>
        <w:t>outside</w:t>
      </w:r>
      <w:r w:rsidRPr="00A205B2">
        <w:rPr>
          <w:rFonts w:eastAsia="Arial" w:cs="Arial"/>
          <w:spacing w:val="-5"/>
          <w:szCs w:val="22"/>
        </w:rPr>
        <w:t xml:space="preserve"> </w:t>
      </w:r>
      <w:r w:rsidRPr="00A205B2">
        <w:rPr>
          <w:rFonts w:eastAsia="Arial" w:cs="Arial"/>
          <w:szCs w:val="22"/>
        </w:rPr>
        <w:t>of</w:t>
      </w:r>
      <w:r w:rsidRPr="00A205B2">
        <w:rPr>
          <w:rFonts w:eastAsia="Arial" w:cs="Arial"/>
          <w:spacing w:val="-4"/>
          <w:szCs w:val="22"/>
        </w:rPr>
        <w:t xml:space="preserve"> </w:t>
      </w:r>
      <w:r w:rsidRPr="00A205B2">
        <w:rPr>
          <w:rFonts w:eastAsia="Arial" w:cs="Arial"/>
          <w:szCs w:val="22"/>
        </w:rPr>
        <w:t>the hydrogen fuel gas</w:t>
      </w:r>
      <w:r w:rsidRPr="00A205B2">
        <w:rPr>
          <w:rFonts w:eastAsia="Arial" w:cs="Arial"/>
          <w:spacing w:val="-1"/>
          <w:szCs w:val="22"/>
        </w:rPr>
        <w:t xml:space="preserve"> </w:t>
      </w:r>
      <w:r w:rsidRPr="00A205B2">
        <w:rPr>
          <w:rFonts w:eastAsia="Arial" w:cs="Arial"/>
          <w:szCs w:val="22"/>
        </w:rPr>
        <w:t>room.</w:t>
      </w:r>
    </w:p>
    <w:p w:rsidR="00803EC2" w:rsidRPr="00A205B2" w:rsidRDefault="00803EC2" w:rsidP="00154EDB">
      <w:pPr>
        <w:widowControl w:val="0"/>
        <w:tabs>
          <w:tab w:val="left" w:pos="861"/>
        </w:tabs>
        <w:autoSpaceDE w:val="0"/>
        <w:autoSpaceDN w:val="0"/>
        <w:spacing w:before="1"/>
        <w:ind w:left="721" w:hanging="346"/>
        <w:rPr>
          <w:rFonts w:eastAsia="Arial" w:cs="Arial"/>
          <w:szCs w:val="22"/>
        </w:rPr>
      </w:pPr>
      <w:r w:rsidRPr="00A205B2">
        <w:rPr>
          <w:rFonts w:eastAsia="Arial" w:cs="Arial"/>
          <w:spacing w:val="-1"/>
          <w:w w:val="99"/>
          <w:szCs w:val="22"/>
        </w:rPr>
        <w:t>2.</w:t>
      </w:r>
      <w:r w:rsidRPr="00A205B2">
        <w:rPr>
          <w:rFonts w:eastAsia="Arial" w:cs="Arial"/>
          <w:spacing w:val="-1"/>
          <w:w w:val="99"/>
          <w:szCs w:val="22"/>
        </w:rPr>
        <w:tab/>
      </w:r>
      <w:r w:rsidRPr="00A205B2">
        <w:rPr>
          <w:rFonts w:eastAsia="Arial" w:cs="Arial"/>
          <w:strike/>
          <w:szCs w:val="22"/>
        </w:rPr>
        <w:t>Activation</w:t>
      </w:r>
      <w:r w:rsidRPr="00A205B2">
        <w:rPr>
          <w:rFonts w:eastAsia="Arial" w:cs="Arial"/>
          <w:szCs w:val="22"/>
        </w:rPr>
        <w:t xml:space="preserve"> </w:t>
      </w:r>
      <w:r w:rsidRPr="00A205B2">
        <w:rPr>
          <w:rFonts w:eastAsia="Arial" w:cs="Arial"/>
          <w:szCs w:val="22"/>
          <w:u w:val="single"/>
        </w:rPr>
        <w:t>Automatic activation</w:t>
      </w:r>
      <w:r w:rsidRPr="00A205B2">
        <w:rPr>
          <w:rFonts w:eastAsia="Arial" w:cs="Arial"/>
          <w:szCs w:val="22"/>
        </w:rPr>
        <w:t xml:space="preserve"> of the mechanical exhaust ventilation</w:t>
      </w:r>
      <w:r w:rsidRPr="00A205B2">
        <w:rPr>
          <w:rFonts w:eastAsia="Arial" w:cs="Arial"/>
          <w:spacing w:val="-10"/>
          <w:szCs w:val="22"/>
        </w:rPr>
        <w:t xml:space="preserve"> </w:t>
      </w:r>
      <w:r w:rsidRPr="00A205B2">
        <w:rPr>
          <w:rFonts w:eastAsia="Arial" w:cs="Arial"/>
          <w:szCs w:val="22"/>
        </w:rPr>
        <w:t>system.</w:t>
      </w:r>
    </w:p>
    <w:p w:rsidR="00803EC2" w:rsidRPr="00A205B2" w:rsidRDefault="00803EC2" w:rsidP="00154EDB">
      <w:pPr>
        <w:widowControl w:val="0"/>
        <w:autoSpaceDE w:val="0"/>
        <w:autoSpaceDN w:val="0"/>
        <w:spacing w:before="9"/>
        <w:rPr>
          <w:rFonts w:eastAsia="Arial" w:cs="Arial"/>
          <w:szCs w:val="22"/>
        </w:rPr>
      </w:pPr>
    </w:p>
    <w:p w:rsidR="00803EC2" w:rsidRPr="00A205B2" w:rsidRDefault="00803EC2" w:rsidP="00154EDB">
      <w:pPr>
        <w:widowControl w:val="0"/>
        <w:autoSpaceDE w:val="0"/>
        <w:autoSpaceDN w:val="0"/>
        <w:spacing w:before="93"/>
        <w:ind w:left="1"/>
        <w:outlineLvl w:val="0"/>
        <w:rPr>
          <w:rFonts w:eastAsia="Arial" w:cs="Arial"/>
          <w:b/>
          <w:bCs/>
          <w:szCs w:val="22"/>
        </w:rPr>
      </w:pPr>
      <w:r w:rsidRPr="00A205B2">
        <w:rPr>
          <w:rFonts w:eastAsia="Arial" w:cs="Arial"/>
          <w:b/>
          <w:bCs/>
          <w:szCs w:val="22"/>
        </w:rPr>
        <w:t>Delete without substitution:</w:t>
      </w:r>
    </w:p>
    <w:p w:rsidR="00803EC2" w:rsidRPr="00A205B2" w:rsidRDefault="00803EC2" w:rsidP="00154EDB">
      <w:pPr>
        <w:widowControl w:val="0"/>
        <w:autoSpaceDE w:val="0"/>
        <w:autoSpaceDN w:val="0"/>
        <w:spacing w:before="10"/>
        <w:rPr>
          <w:rFonts w:eastAsia="Arial" w:cs="Arial"/>
          <w:b/>
          <w:szCs w:val="22"/>
        </w:rPr>
      </w:pPr>
    </w:p>
    <w:p w:rsidR="00803EC2" w:rsidRPr="00A205B2" w:rsidRDefault="00803EC2" w:rsidP="00154EDB">
      <w:pPr>
        <w:widowControl w:val="0"/>
        <w:autoSpaceDE w:val="0"/>
        <w:autoSpaceDN w:val="0"/>
        <w:spacing w:line="242" w:lineRule="auto"/>
        <w:ind w:left="1" w:right="176"/>
        <w:rPr>
          <w:rFonts w:eastAsia="Arial" w:cs="Arial"/>
          <w:szCs w:val="22"/>
        </w:rPr>
      </w:pPr>
      <w:r w:rsidRPr="00A205B2">
        <w:rPr>
          <w:rFonts w:eastAsia="Arial" w:cs="Arial"/>
          <w:b/>
          <w:strike/>
          <w:szCs w:val="22"/>
        </w:rPr>
        <w:t xml:space="preserve">[F] 421.6.1 System design. </w:t>
      </w:r>
      <w:r w:rsidRPr="00A205B2">
        <w:rPr>
          <w:rFonts w:eastAsia="Arial" w:cs="Arial"/>
          <w:strike/>
          <w:szCs w:val="22"/>
        </w:rPr>
        <w:t>The flammable gas detection system shall be listed for use with hydrogen and any other flammable gases used in the hydrogen fuel gas room. The gas detection system shall be designed to activate when the level of flammable gas exceeds 25 percent of the lower flammability limit (LFL) for the gas or mixtures present at their anticipated temperature and pressure.</w:t>
      </w:r>
    </w:p>
    <w:p w:rsidR="00803EC2" w:rsidRPr="00A205B2" w:rsidRDefault="00803EC2" w:rsidP="00154EDB">
      <w:pPr>
        <w:widowControl w:val="0"/>
        <w:autoSpaceDE w:val="0"/>
        <w:autoSpaceDN w:val="0"/>
        <w:spacing w:before="1"/>
        <w:rPr>
          <w:rFonts w:eastAsia="Arial" w:cs="Arial"/>
          <w:szCs w:val="22"/>
        </w:rPr>
      </w:pPr>
    </w:p>
    <w:p w:rsidR="00803EC2" w:rsidRPr="00A205B2" w:rsidRDefault="00803EC2" w:rsidP="00154EDB">
      <w:pPr>
        <w:widowControl w:val="0"/>
        <w:autoSpaceDE w:val="0"/>
        <w:autoSpaceDN w:val="0"/>
        <w:spacing w:before="1"/>
        <w:rPr>
          <w:rFonts w:eastAsia="Arial" w:cs="Arial"/>
          <w:b/>
          <w:szCs w:val="22"/>
        </w:rPr>
      </w:pPr>
    </w:p>
    <w:p w:rsidR="00803EC2" w:rsidRPr="00A205B2" w:rsidRDefault="00803EC2" w:rsidP="00154EDB">
      <w:pPr>
        <w:widowControl w:val="0"/>
        <w:autoSpaceDE w:val="0"/>
        <w:autoSpaceDN w:val="0"/>
        <w:ind w:left="1" w:right="441"/>
        <w:rPr>
          <w:rFonts w:eastAsia="Arial" w:cs="Arial"/>
          <w:szCs w:val="22"/>
        </w:rPr>
      </w:pPr>
      <w:r w:rsidRPr="00A205B2">
        <w:rPr>
          <w:rFonts w:eastAsia="Arial" w:cs="Arial"/>
          <w:b/>
          <w:strike/>
          <w:szCs w:val="22"/>
        </w:rPr>
        <w:t>[F] 421.6.4</w:t>
      </w:r>
      <w:r w:rsidRPr="00A205B2">
        <w:rPr>
          <w:rFonts w:eastAsia="Arial" w:cs="Arial"/>
          <w:b/>
          <w:szCs w:val="22"/>
        </w:rPr>
        <w:t xml:space="preserve"> </w:t>
      </w:r>
      <w:r w:rsidRPr="00A205B2">
        <w:rPr>
          <w:rFonts w:eastAsia="Arial" w:cs="Arial"/>
          <w:b/>
          <w:szCs w:val="22"/>
          <w:u w:val="thick"/>
        </w:rPr>
        <w:t>421.6.2</w:t>
      </w:r>
      <w:r w:rsidRPr="00A205B2">
        <w:rPr>
          <w:rFonts w:eastAsia="Arial" w:cs="Arial"/>
          <w:b/>
          <w:szCs w:val="22"/>
        </w:rPr>
        <w:t xml:space="preserve"> Failure of the gas detection system. </w:t>
      </w:r>
      <w:r w:rsidRPr="00A205B2">
        <w:rPr>
          <w:rFonts w:eastAsia="Arial" w:cs="Arial"/>
          <w:szCs w:val="22"/>
        </w:rPr>
        <w:t xml:space="preserve">Failure of the </w:t>
      </w:r>
      <w:r w:rsidRPr="00A205B2">
        <w:rPr>
          <w:rFonts w:eastAsia="Arial" w:cs="Arial"/>
          <w:strike/>
          <w:szCs w:val="22"/>
        </w:rPr>
        <w:t>gas detection system</w:t>
      </w:r>
      <w:r w:rsidRPr="00A205B2">
        <w:rPr>
          <w:rFonts w:eastAsia="Arial" w:cs="Arial"/>
          <w:szCs w:val="22"/>
        </w:rPr>
        <w:t xml:space="preserve"> </w:t>
      </w:r>
      <w:r w:rsidRPr="00A205B2">
        <w:rPr>
          <w:rFonts w:eastAsia="Arial" w:cs="Arial"/>
          <w:i/>
          <w:szCs w:val="22"/>
          <w:u w:val="single"/>
        </w:rPr>
        <w:t>gas detection system</w:t>
      </w:r>
      <w:r w:rsidRPr="00A205B2">
        <w:rPr>
          <w:rFonts w:eastAsia="Arial" w:cs="Arial"/>
          <w:i/>
          <w:szCs w:val="22"/>
        </w:rPr>
        <w:t xml:space="preserve"> </w:t>
      </w:r>
      <w:r w:rsidRPr="00A205B2">
        <w:rPr>
          <w:rFonts w:eastAsia="Arial" w:cs="Arial"/>
          <w:szCs w:val="22"/>
        </w:rPr>
        <w:t>shall</w:t>
      </w:r>
      <w:r w:rsidRPr="00A205B2">
        <w:rPr>
          <w:rFonts w:eastAsia="Arial" w:cs="Arial"/>
          <w:strike/>
          <w:szCs w:val="22"/>
        </w:rPr>
        <w:t xml:space="preserve"> result in activation of</w:t>
      </w:r>
      <w:r w:rsidRPr="00A205B2">
        <w:rPr>
          <w:rFonts w:eastAsia="Arial" w:cs="Arial"/>
          <w:szCs w:val="22"/>
          <w:u w:val="single"/>
        </w:rPr>
        <w:t xml:space="preserve"> automatically activate</w:t>
      </w:r>
      <w:r w:rsidRPr="00A205B2">
        <w:rPr>
          <w:rFonts w:eastAsia="Arial" w:cs="Arial"/>
          <w:szCs w:val="22"/>
        </w:rPr>
        <w:t xml:space="preserve"> the mechanical exhaust ventilation system, </w:t>
      </w:r>
      <w:r w:rsidRPr="00A205B2">
        <w:rPr>
          <w:rFonts w:eastAsia="Arial" w:cs="Arial"/>
          <w:strike/>
          <w:szCs w:val="22"/>
        </w:rPr>
        <w:t>cessation of</w:t>
      </w:r>
      <w:r w:rsidRPr="00A205B2">
        <w:rPr>
          <w:rFonts w:eastAsia="Arial" w:cs="Arial"/>
          <w:szCs w:val="22"/>
          <w:u w:val="single"/>
        </w:rPr>
        <w:t xml:space="preserve"> stop</w:t>
      </w:r>
      <w:r w:rsidRPr="00A205B2">
        <w:rPr>
          <w:rFonts w:eastAsia="Arial" w:cs="Arial"/>
          <w:szCs w:val="22"/>
        </w:rPr>
        <w:t xml:space="preserve"> hydrogen generation, and</w:t>
      </w:r>
      <w:r w:rsidRPr="00A205B2">
        <w:rPr>
          <w:rFonts w:eastAsia="Arial" w:cs="Arial"/>
          <w:strike/>
          <w:szCs w:val="22"/>
        </w:rPr>
        <w:t xml:space="preserve"> the sounding of</w:t>
      </w:r>
      <w:r w:rsidRPr="00A205B2">
        <w:rPr>
          <w:rFonts w:eastAsia="Arial" w:cs="Arial"/>
          <w:szCs w:val="22"/>
          <w:u w:val="single"/>
        </w:rPr>
        <w:t xml:space="preserve"> cause</w:t>
      </w:r>
      <w:r w:rsidRPr="00A205B2">
        <w:rPr>
          <w:rFonts w:eastAsia="Arial" w:cs="Arial"/>
          <w:szCs w:val="22"/>
        </w:rPr>
        <w:t xml:space="preserve"> a trouble signal </w:t>
      </w:r>
      <w:r w:rsidRPr="00A205B2">
        <w:rPr>
          <w:rFonts w:eastAsia="Arial" w:cs="Arial"/>
          <w:strike/>
          <w:szCs w:val="22"/>
        </w:rPr>
        <w:t>in</w:t>
      </w:r>
      <w:r w:rsidRPr="00A205B2">
        <w:rPr>
          <w:rFonts w:eastAsia="Arial" w:cs="Arial"/>
          <w:szCs w:val="22"/>
          <w:u w:val="single"/>
        </w:rPr>
        <w:t>to sound at</w:t>
      </w:r>
      <w:r w:rsidRPr="00A205B2">
        <w:rPr>
          <w:rFonts w:eastAsia="Arial" w:cs="Arial"/>
          <w:szCs w:val="22"/>
        </w:rPr>
        <w:t xml:space="preserve"> an approved location.</w:t>
      </w:r>
    </w:p>
    <w:p w:rsidR="00803EC2" w:rsidRPr="00A205B2" w:rsidRDefault="00803EC2" w:rsidP="00154EDB">
      <w:pPr>
        <w:widowControl w:val="0"/>
        <w:autoSpaceDE w:val="0"/>
        <w:autoSpaceDN w:val="0"/>
        <w:spacing w:before="10"/>
        <w:rPr>
          <w:rFonts w:eastAsia="Arial" w:cs="Arial"/>
          <w:szCs w:val="22"/>
        </w:rPr>
      </w:pPr>
    </w:p>
    <w:p w:rsidR="00803EC2" w:rsidRPr="00A205B2" w:rsidRDefault="00803EC2" w:rsidP="00154EDB">
      <w:pPr>
        <w:widowControl w:val="0"/>
        <w:autoSpaceDE w:val="0"/>
        <w:autoSpaceDN w:val="0"/>
        <w:spacing w:before="93"/>
        <w:ind w:left="1"/>
        <w:outlineLvl w:val="0"/>
        <w:rPr>
          <w:rFonts w:eastAsia="Arial" w:cs="Arial"/>
          <w:b/>
          <w:bCs/>
          <w:szCs w:val="22"/>
        </w:rPr>
      </w:pPr>
      <w:r w:rsidRPr="00A205B2">
        <w:rPr>
          <w:rFonts w:eastAsia="Arial" w:cs="Arial"/>
          <w:b/>
          <w:bCs/>
          <w:szCs w:val="22"/>
        </w:rPr>
        <w:t>Delete without substitution:</w:t>
      </w:r>
    </w:p>
    <w:p w:rsidR="00803EC2" w:rsidRPr="00A205B2" w:rsidRDefault="00803EC2" w:rsidP="00154EDB">
      <w:pPr>
        <w:widowControl w:val="0"/>
        <w:autoSpaceDE w:val="0"/>
        <w:autoSpaceDN w:val="0"/>
        <w:rPr>
          <w:rFonts w:eastAsia="Arial" w:cs="Arial"/>
          <w:b/>
          <w:szCs w:val="22"/>
        </w:rPr>
      </w:pPr>
    </w:p>
    <w:p w:rsidR="00803EC2" w:rsidRPr="00A205B2" w:rsidRDefault="00803EC2" w:rsidP="00154EDB">
      <w:pPr>
        <w:widowControl w:val="0"/>
        <w:tabs>
          <w:tab w:val="left" w:pos="452"/>
        </w:tabs>
        <w:autoSpaceDE w:val="0"/>
        <w:autoSpaceDN w:val="0"/>
        <w:ind w:left="5" w:right="330"/>
        <w:jc w:val="both"/>
        <w:rPr>
          <w:rFonts w:eastAsia="Arial" w:cs="Arial"/>
          <w:strike/>
          <w:szCs w:val="22"/>
        </w:rPr>
      </w:pPr>
      <w:r w:rsidRPr="00A205B2">
        <w:rPr>
          <w:rFonts w:eastAsia="Arial" w:cs="Arial"/>
          <w:strike/>
          <w:w w:val="99"/>
          <w:szCs w:val="22"/>
        </w:rPr>
        <w:t>[F]</w:t>
      </w:r>
      <w:r w:rsidRPr="00A205B2">
        <w:rPr>
          <w:rFonts w:eastAsia="Arial" w:cs="Arial"/>
          <w:strike/>
          <w:w w:val="99"/>
          <w:szCs w:val="22"/>
        </w:rPr>
        <w:tab/>
      </w:r>
      <w:r w:rsidRPr="00A205B2">
        <w:rPr>
          <w:rFonts w:eastAsia="Arial" w:cs="Arial"/>
          <w:b/>
          <w:strike/>
          <w:szCs w:val="22"/>
        </w:rPr>
        <w:t>421.6.2</w:t>
      </w:r>
      <w:r w:rsidRPr="00A205B2">
        <w:rPr>
          <w:rFonts w:eastAsia="Arial" w:cs="Arial"/>
          <w:b/>
          <w:strike/>
          <w:spacing w:val="-5"/>
          <w:szCs w:val="22"/>
        </w:rPr>
        <w:t xml:space="preserve"> </w:t>
      </w:r>
      <w:r w:rsidRPr="00A205B2">
        <w:rPr>
          <w:rFonts w:eastAsia="Arial" w:cs="Arial"/>
          <w:b/>
          <w:strike/>
          <w:szCs w:val="22"/>
        </w:rPr>
        <w:t>Gas</w:t>
      </w:r>
      <w:r w:rsidRPr="00A205B2">
        <w:rPr>
          <w:rFonts w:eastAsia="Arial" w:cs="Arial"/>
          <w:b/>
          <w:strike/>
          <w:spacing w:val="-5"/>
          <w:szCs w:val="22"/>
        </w:rPr>
        <w:t xml:space="preserve"> </w:t>
      </w:r>
      <w:r w:rsidRPr="00A205B2">
        <w:rPr>
          <w:rFonts w:eastAsia="Arial" w:cs="Arial"/>
          <w:b/>
          <w:strike/>
          <w:szCs w:val="22"/>
        </w:rPr>
        <w:t>detection</w:t>
      </w:r>
      <w:r w:rsidRPr="00A205B2">
        <w:rPr>
          <w:rFonts w:eastAsia="Arial" w:cs="Arial"/>
          <w:b/>
          <w:strike/>
          <w:spacing w:val="-2"/>
          <w:szCs w:val="22"/>
        </w:rPr>
        <w:t xml:space="preserve"> </w:t>
      </w:r>
      <w:r w:rsidRPr="00A205B2">
        <w:rPr>
          <w:rFonts w:eastAsia="Arial" w:cs="Arial"/>
          <w:b/>
          <w:strike/>
          <w:szCs w:val="22"/>
        </w:rPr>
        <w:t>system</w:t>
      </w:r>
      <w:r w:rsidRPr="00A205B2">
        <w:rPr>
          <w:rFonts w:eastAsia="Arial" w:cs="Arial"/>
          <w:b/>
          <w:strike/>
          <w:spacing w:val="-2"/>
          <w:szCs w:val="22"/>
        </w:rPr>
        <w:t xml:space="preserve"> </w:t>
      </w:r>
      <w:r w:rsidRPr="00A205B2">
        <w:rPr>
          <w:rFonts w:eastAsia="Arial" w:cs="Arial"/>
          <w:b/>
          <w:strike/>
          <w:szCs w:val="22"/>
        </w:rPr>
        <w:t>components.</w:t>
      </w:r>
      <w:r w:rsidRPr="00A205B2">
        <w:rPr>
          <w:rFonts w:eastAsia="Arial" w:cs="Arial"/>
          <w:b/>
          <w:strike/>
          <w:spacing w:val="-5"/>
          <w:szCs w:val="22"/>
        </w:rPr>
        <w:t xml:space="preserve"> </w:t>
      </w:r>
      <w:r w:rsidRPr="00A205B2">
        <w:rPr>
          <w:rFonts w:eastAsia="Arial" w:cs="Arial"/>
          <w:strike/>
          <w:szCs w:val="22"/>
        </w:rPr>
        <w:t>Gas</w:t>
      </w:r>
      <w:r w:rsidRPr="00A205B2">
        <w:rPr>
          <w:rFonts w:eastAsia="Arial" w:cs="Arial"/>
          <w:strike/>
          <w:spacing w:val="-2"/>
          <w:szCs w:val="22"/>
        </w:rPr>
        <w:t xml:space="preserve"> </w:t>
      </w:r>
      <w:r w:rsidRPr="00A205B2">
        <w:rPr>
          <w:rFonts w:eastAsia="Arial" w:cs="Arial"/>
          <w:strike/>
          <w:szCs w:val="22"/>
        </w:rPr>
        <w:t>detection</w:t>
      </w:r>
      <w:r w:rsidRPr="00A205B2">
        <w:rPr>
          <w:rFonts w:eastAsia="Arial" w:cs="Arial"/>
          <w:strike/>
          <w:spacing w:val="-3"/>
          <w:szCs w:val="22"/>
        </w:rPr>
        <w:t xml:space="preserve"> </w:t>
      </w:r>
      <w:r w:rsidRPr="00A205B2">
        <w:rPr>
          <w:rFonts w:eastAsia="Arial" w:cs="Arial"/>
          <w:strike/>
          <w:szCs w:val="22"/>
        </w:rPr>
        <w:t>system</w:t>
      </w:r>
      <w:r w:rsidRPr="00A205B2">
        <w:rPr>
          <w:rFonts w:eastAsia="Arial" w:cs="Arial"/>
          <w:strike/>
          <w:spacing w:val="-1"/>
          <w:szCs w:val="22"/>
        </w:rPr>
        <w:t xml:space="preserve"> </w:t>
      </w:r>
      <w:r w:rsidRPr="00A205B2">
        <w:rPr>
          <w:rFonts w:eastAsia="Arial" w:cs="Arial"/>
          <w:strike/>
          <w:szCs w:val="22"/>
        </w:rPr>
        <w:t>control</w:t>
      </w:r>
      <w:r w:rsidRPr="00A205B2">
        <w:rPr>
          <w:rFonts w:eastAsia="Arial" w:cs="Arial"/>
          <w:strike/>
          <w:spacing w:val="-6"/>
          <w:szCs w:val="22"/>
        </w:rPr>
        <w:t xml:space="preserve"> </w:t>
      </w:r>
      <w:r w:rsidRPr="00A205B2">
        <w:rPr>
          <w:rFonts w:eastAsia="Arial" w:cs="Arial"/>
          <w:strike/>
          <w:szCs w:val="22"/>
        </w:rPr>
        <w:t>units</w:t>
      </w:r>
      <w:r w:rsidRPr="00A205B2">
        <w:rPr>
          <w:rFonts w:eastAsia="Arial" w:cs="Arial"/>
          <w:strike/>
          <w:spacing w:val="-4"/>
          <w:szCs w:val="22"/>
        </w:rPr>
        <w:t xml:space="preserve"> </w:t>
      </w:r>
      <w:r w:rsidRPr="00A205B2">
        <w:rPr>
          <w:rFonts w:eastAsia="Arial" w:cs="Arial"/>
          <w:strike/>
          <w:szCs w:val="22"/>
        </w:rPr>
        <w:t>shall</w:t>
      </w:r>
      <w:r w:rsidRPr="00A205B2">
        <w:rPr>
          <w:rFonts w:eastAsia="Arial" w:cs="Arial"/>
          <w:strike/>
          <w:spacing w:val="-4"/>
          <w:szCs w:val="22"/>
        </w:rPr>
        <w:t xml:space="preserve"> </w:t>
      </w:r>
      <w:r w:rsidRPr="00A205B2">
        <w:rPr>
          <w:rFonts w:eastAsia="Arial" w:cs="Arial"/>
          <w:strike/>
          <w:szCs w:val="22"/>
        </w:rPr>
        <w:t>be</w:t>
      </w:r>
      <w:r w:rsidRPr="00A205B2">
        <w:rPr>
          <w:rFonts w:eastAsia="Arial" w:cs="Arial"/>
          <w:strike/>
          <w:spacing w:val="-3"/>
          <w:szCs w:val="22"/>
        </w:rPr>
        <w:t xml:space="preserve"> </w:t>
      </w:r>
      <w:r w:rsidRPr="00A205B2">
        <w:rPr>
          <w:rFonts w:eastAsia="Arial" w:cs="Arial"/>
          <w:strike/>
          <w:szCs w:val="22"/>
        </w:rPr>
        <w:t>listed</w:t>
      </w:r>
      <w:r w:rsidRPr="00A205B2">
        <w:rPr>
          <w:rFonts w:eastAsia="Arial" w:cs="Arial"/>
          <w:strike/>
          <w:spacing w:val="-5"/>
          <w:szCs w:val="22"/>
        </w:rPr>
        <w:t xml:space="preserve"> </w:t>
      </w:r>
      <w:r w:rsidRPr="00A205B2">
        <w:rPr>
          <w:rFonts w:eastAsia="Arial" w:cs="Arial"/>
          <w:strike/>
          <w:szCs w:val="22"/>
        </w:rPr>
        <w:t>and labeled in accordance with UL 864 or UL 2017. Gas detectors shall be listed and labeled in accordance with UL 2075 for use with the gases and vapors being</w:t>
      </w:r>
      <w:r w:rsidRPr="00A205B2">
        <w:rPr>
          <w:rFonts w:eastAsia="Arial" w:cs="Arial"/>
          <w:strike/>
          <w:spacing w:val="-3"/>
          <w:szCs w:val="22"/>
        </w:rPr>
        <w:t xml:space="preserve"> </w:t>
      </w:r>
      <w:r w:rsidRPr="00A205B2">
        <w:rPr>
          <w:rFonts w:eastAsia="Arial" w:cs="Arial"/>
          <w:strike/>
          <w:szCs w:val="22"/>
        </w:rPr>
        <w:t>detected.</w:t>
      </w:r>
    </w:p>
    <w:p w:rsidR="00803EC2" w:rsidRPr="00A205B2" w:rsidRDefault="00803EC2" w:rsidP="00154EDB">
      <w:pPr>
        <w:widowControl w:val="0"/>
        <w:autoSpaceDE w:val="0"/>
        <w:autoSpaceDN w:val="0"/>
        <w:ind w:left="5"/>
        <w:outlineLvl w:val="0"/>
        <w:rPr>
          <w:rFonts w:eastAsia="Arial" w:cs="Arial"/>
          <w:bCs/>
          <w:color w:val="FF0000"/>
          <w:szCs w:val="22"/>
        </w:rPr>
      </w:pPr>
      <w:r w:rsidRPr="00A205B2">
        <w:rPr>
          <w:rFonts w:eastAsia="Arial" w:cs="Arial"/>
          <w:bCs/>
          <w:color w:val="FF0000"/>
          <w:szCs w:val="22"/>
        </w:rPr>
        <w:t>(F75-16 AMPC1)</w:t>
      </w:r>
    </w:p>
    <w:p w:rsidR="004567E9" w:rsidRPr="00A205B2" w:rsidRDefault="004567E9" w:rsidP="004567E9">
      <w:pPr>
        <w:spacing w:line="231" w:lineRule="atLeast"/>
        <w:textAlignment w:val="baseline"/>
        <w:rPr>
          <w:rFonts w:ascii="Verdana" w:hAnsi="Verdana" w:cs="Arial"/>
          <w:b/>
          <w:bCs/>
          <w:color w:val="000000"/>
          <w:szCs w:val="22"/>
        </w:rPr>
      </w:pPr>
    </w:p>
    <w:p w:rsidR="00CD5EF9" w:rsidRDefault="00CD5EF9" w:rsidP="00CD5EF9">
      <w:pPr>
        <w:widowControl w:val="0"/>
        <w:autoSpaceDE w:val="0"/>
        <w:autoSpaceDN w:val="0"/>
        <w:rPr>
          <w:rFonts w:eastAsia="Arial" w:cs="Arial"/>
          <w:bCs/>
          <w:color w:val="FF0000"/>
          <w:szCs w:val="22"/>
        </w:rPr>
      </w:pPr>
      <w:r>
        <w:rPr>
          <w:rFonts w:eastAsia="Arial" w:cs="Arial"/>
          <w:bCs/>
          <w:szCs w:val="22"/>
        </w:rPr>
        <w:t>Add as follows:</w:t>
      </w:r>
      <w:r w:rsidRPr="00154EDB">
        <w:rPr>
          <w:rFonts w:eastAsia="Arial" w:cs="Arial"/>
          <w:bCs/>
          <w:color w:val="FF0000"/>
          <w:szCs w:val="22"/>
        </w:rPr>
        <w:t xml:space="preserve"> </w:t>
      </w:r>
    </w:p>
    <w:p w:rsidR="004567E9" w:rsidRPr="00A205B2" w:rsidRDefault="004567E9" w:rsidP="004567E9">
      <w:pPr>
        <w:spacing w:line="231" w:lineRule="atLeast"/>
        <w:textAlignment w:val="baseline"/>
        <w:rPr>
          <w:rFonts w:ascii="Verdana" w:hAnsi="Verdana" w:cs="Arial"/>
          <w:b/>
          <w:bCs/>
          <w:color w:val="000000"/>
          <w:szCs w:val="22"/>
        </w:rPr>
      </w:pPr>
    </w:p>
    <w:p w:rsidR="004567E9" w:rsidRPr="00A205B2" w:rsidRDefault="004567E9" w:rsidP="004567E9">
      <w:pPr>
        <w:rPr>
          <w:rFonts w:cs="Arial"/>
          <w:color w:val="000000"/>
          <w:szCs w:val="22"/>
        </w:rPr>
      </w:pPr>
      <w:r w:rsidRPr="00A205B2">
        <w:rPr>
          <w:rFonts w:cs="Arial"/>
          <w:color w:val="000000"/>
          <w:szCs w:val="22"/>
          <w:u w:val="single"/>
        </w:rPr>
        <w:t>422.6 Electrical systems.  In ambulatory care facilities, the essential electrical system for electrical components, equipment and systems shall be designed and constructed in accordance with the provisions of Chapter 27 and NFPA 99.</w:t>
      </w:r>
    </w:p>
    <w:p w:rsidR="004567E9" w:rsidRPr="00A205B2" w:rsidRDefault="004567E9" w:rsidP="004567E9">
      <w:pPr>
        <w:rPr>
          <w:rFonts w:eastAsia="Arial" w:cs="Arial"/>
          <w:bCs/>
          <w:color w:val="FF0000"/>
          <w:szCs w:val="22"/>
        </w:rPr>
      </w:pPr>
      <w:r w:rsidRPr="00A205B2">
        <w:rPr>
          <w:rFonts w:eastAsia="Arial" w:cs="Arial"/>
          <w:bCs/>
          <w:color w:val="FF0000"/>
          <w:szCs w:val="22"/>
        </w:rPr>
        <w:t>(E7362)</w:t>
      </w:r>
      <w:r w:rsidR="00D3257E">
        <w:rPr>
          <w:rFonts w:eastAsia="Arial" w:cs="Arial"/>
          <w:bCs/>
          <w:color w:val="FF0000"/>
          <w:szCs w:val="22"/>
        </w:rPr>
        <w:t>/(F355-16)</w:t>
      </w:r>
    </w:p>
    <w:p w:rsidR="00F801DB" w:rsidRPr="00A205B2" w:rsidRDefault="00F801DB" w:rsidP="004567E9">
      <w:pPr>
        <w:rPr>
          <w:rFonts w:eastAsia="Arial" w:cs="Arial"/>
          <w:bCs/>
          <w:color w:val="FF0000"/>
          <w:szCs w:val="22"/>
        </w:rPr>
      </w:pPr>
    </w:p>
    <w:p w:rsidR="004567E9" w:rsidRPr="00154EDB" w:rsidRDefault="004567E9" w:rsidP="004567E9">
      <w:pPr>
        <w:textAlignment w:val="baseline"/>
        <w:rPr>
          <w:rFonts w:cs="Arial"/>
          <w:b/>
          <w:bCs/>
          <w:color w:val="000000"/>
          <w:szCs w:val="22"/>
        </w:rPr>
      </w:pPr>
      <w:r w:rsidRPr="00154EDB">
        <w:rPr>
          <w:rFonts w:cs="Arial"/>
          <w:b/>
          <w:bCs/>
          <w:color w:val="000000"/>
          <w:szCs w:val="22"/>
        </w:rPr>
        <w:t>423.1</w:t>
      </w:r>
      <w:r w:rsidR="00F25B28">
        <w:rPr>
          <w:rFonts w:cs="Arial"/>
          <w:b/>
          <w:bCs/>
          <w:color w:val="000000"/>
          <w:szCs w:val="22"/>
        </w:rPr>
        <w:t xml:space="preserve"> </w:t>
      </w:r>
      <w:r w:rsidRPr="00154EDB">
        <w:rPr>
          <w:rFonts w:cs="Arial"/>
          <w:b/>
          <w:bCs/>
          <w:color w:val="000000"/>
          <w:szCs w:val="22"/>
        </w:rPr>
        <w:t>General.</w:t>
      </w:r>
    </w:p>
    <w:p w:rsidR="004567E9" w:rsidRPr="00154EDB" w:rsidRDefault="004567E9" w:rsidP="004567E9">
      <w:pPr>
        <w:jc w:val="both"/>
        <w:textAlignment w:val="baseline"/>
        <w:rPr>
          <w:rFonts w:cs="Arial"/>
          <w:color w:val="000000"/>
          <w:szCs w:val="22"/>
        </w:rPr>
      </w:pPr>
      <w:r w:rsidRPr="00154EDB">
        <w:rPr>
          <w:rFonts w:cs="Arial"/>
          <w:color w:val="000000"/>
          <w:szCs w:val="22"/>
        </w:rPr>
        <w:t xml:space="preserve">In addition to other applicable requirements in this code, storm shelters shall be constructed in accordance with ICC 500. </w:t>
      </w:r>
      <w:r w:rsidRPr="00154EDB">
        <w:rPr>
          <w:rFonts w:cs="Arial"/>
          <w:color w:val="000000"/>
          <w:szCs w:val="22"/>
          <w:u w:val="single"/>
        </w:rPr>
        <w:t>Buildings or structures that are also designated as emergency shelters shall also comply with Table 1604.5 as Risk Category IV structures.</w:t>
      </w:r>
    </w:p>
    <w:p w:rsidR="004567E9" w:rsidRPr="00154EDB" w:rsidRDefault="004567E9" w:rsidP="004567E9">
      <w:pPr>
        <w:overflowPunct w:val="0"/>
        <w:rPr>
          <w:rFonts w:cs="Arial"/>
          <w:color w:val="000000"/>
          <w:szCs w:val="22"/>
        </w:rPr>
      </w:pPr>
      <w:r w:rsidRPr="00154EDB">
        <w:rPr>
          <w:rFonts w:eastAsia="Calibri" w:cs="Arial"/>
          <w:color w:val="FF0000"/>
          <w:szCs w:val="22"/>
        </w:rPr>
        <w:lastRenderedPageBreak/>
        <w:t>(S7612)</w:t>
      </w:r>
      <w:r w:rsidR="00AF5CA1" w:rsidRPr="00AF5CA1">
        <w:rPr>
          <w:rFonts w:cs="Arial"/>
          <w:color w:val="FF0000"/>
          <w:szCs w:val="22"/>
        </w:rPr>
        <w:t xml:space="preserve"> </w:t>
      </w:r>
      <w:r w:rsidR="00AF5CA1">
        <w:rPr>
          <w:rFonts w:cs="Arial"/>
          <w:color w:val="FF0000"/>
          <w:szCs w:val="22"/>
        </w:rPr>
        <w:t>/(I – Code)</w:t>
      </w:r>
    </w:p>
    <w:p w:rsidR="004567E9" w:rsidRPr="00154EDB" w:rsidRDefault="004567E9">
      <w:pPr>
        <w:ind w:left="140" w:right="239"/>
        <w:rPr>
          <w:rFonts w:cs="Arial"/>
          <w:b/>
          <w:bCs/>
          <w:color w:val="000000"/>
          <w:szCs w:val="22"/>
        </w:rPr>
      </w:pPr>
    </w:p>
    <w:p w:rsidR="004567E9" w:rsidRPr="00154EDB" w:rsidRDefault="004567E9" w:rsidP="00154EDB">
      <w:pPr>
        <w:ind w:right="239"/>
        <w:rPr>
          <w:rFonts w:cs="Arial"/>
          <w:color w:val="000000"/>
          <w:szCs w:val="22"/>
        </w:rPr>
      </w:pPr>
      <w:r w:rsidRPr="00154EDB">
        <w:rPr>
          <w:rFonts w:cs="Arial"/>
          <w:b/>
          <w:bCs/>
          <w:color w:val="000000"/>
          <w:szCs w:val="22"/>
        </w:rPr>
        <w:t xml:space="preserve">423.1.1 Scope. </w:t>
      </w:r>
      <w:r w:rsidRPr="00154EDB">
        <w:rPr>
          <w:rFonts w:cs="Arial"/>
          <w:color w:val="000000"/>
          <w:szCs w:val="22"/>
        </w:rPr>
        <w:t xml:space="preserve">This section applies to the construction of storm shelters constructed as separate detached buildings or constructed as safe rooms within buildings for the purpose of providing safe refuge from storms that produce high winds, such as tornados and hurricanes during the storm. Such structures shall be designated to be hurricane shelters, tornado shelters, or combined hurricane and tornado shelters. </w:t>
      </w:r>
      <w:r w:rsidRPr="00154EDB">
        <w:rPr>
          <w:rFonts w:cs="Arial"/>
          <w:color w:val="000000"/>
          <w:szCs w:val="22"/>
          <w:u w:val="single" w:color="000000"/>
        </w:rPr>
        <w:t>Design of facilities for use as emergency shelters after the storm are outside the scope of ICC 500 and shal</w:t>
      </w:r>
      <w:r w:rsidRPr="00154EDB">
        <w:rPr>
          <w:rFonts w:cs="Arial"/>
          <w:color w:val="000000"/>
          <w:szCs w:val="22"/>
        </w:rPr>
        <w:t>l</w:t>
      </w:r>
      <w:r w:rsidRPr="00154EDB">
        <w:rPr>
          <w:rFonts w:cs="Arial"/>
          <w:color w:val="000000"/>
          <w:szCs w:val="22"/>
          <w:u w:val="single" w:color="000000"/>
        </w:rPr>
        <w:t xml:space="preserve"> comply with Table 1604.5 as a Risk Category IV Structure.</w:t>
      </w:r>
    </w:p>
    <w:p w:rsidR="004567E9" w:rsidRPr="00154EDB" w:rsidRDefault="004567E9" w:rsidP="004567E9">
      <w:pPr>
        <w:overflowPunct w:val="0"/>
        <w:rPr>
          <w:rFonts w:cs="Arial"/>
          <w:color w:val="000000"/>
          <w:szCs w:val="22"/>
        </w:rPr>
      </w:pPr>
      <w:r w:rsidRPr="00154EDB">
        <w:rPr>
          <w:rFonts w:eastAsia="Calibri" w:cs="Arial"/>
          <w:color w:val="FF0000"/>
          <w:szCs w:val="22"/>
        </w:rPr>
        <w:t>(S7613)</w:t>
      </w:r>
      <w:r w:rsidR="00D3257E" w:rsidRPr="00D3257E">
        <w:rPr>
          <w:rFonts w:cs="Arial"/>
          <w:color w:val="FF0000"/>
          <w:szCs w:val="22"/>
        </w:rPr>
        <w:t xml:space="preserve"> </w:t>
      </w:r>
      <w:r w:rsidR="00D3257E">
        <w:rPr>
          <w:rFonts w:cs="Arial"/>
          <w:color w:val="FF0000"/>
          <w:szCs w:val="22"/>
        </w:rPr>
        <w:t>/(I – Code)</w:t>
      </w:r>
    </w:p>
    <w:p w:rsidR="00C5200B" w:rsidRDefault="00C5200B" w:rsidP="00D14D60">
      <w:pPr>
        <w:rPr>
          <w:rFonts w:cs="Arial"/>
          <w:szCs w:val="22"/>
        </w:rPr>
      </w:pPr>
    </w:p>
    <w:p w:rsidR="00C5200B" w:rsidRPr="00154EDB" w:rsidRDefault="00C5200B" w:rsidP="00C5200B">
      <w:pPr>
        <w:rPr>
          <w:rFonts w:cs="Arial"/>
          <w:color w:val="000000"/>
          <w:szCs w:val="22"/>
        </w:rPr>
      </w:pPr>
      <w:r w:rsidRPr="00154EDB">
        <w:rPr>
          <w:rFonts w:cs="Arial"/>
          <w:b/>
          <w:bCs/>
          <w:color w:val="000000"/>
          <w:spacing w:val="-1"/>
          <w:szCs w:val="22"/>
        </w:rPr>
        <w:t>423.2 </w:t>
      </w:r>
      <w:r w:rsidRPr="00154EDB">
        <w:rPr>
          <w:rFonts w:cs="Arial"/>
          <w:b/>
          <w:bCs/>
          <w:color w:val="000000"/>
          <w:szCs w:val="22"/>
        </w:rPr>
        <w:t xml:space="preserve">Definitions. </w:t>
      </w:r>
      <w:r w:rsidRPr="00154EDB">
        <w:rPr>
          <w:rFonts w:cs="Arial"/>
          <w:color w:val="000000"/>
          <w:szCs w:val="22"/>
        </w:rPr>
        <w:t>The following terms are defined in Chapter 2:</w:t>
      </w:r>
    </w:p>
    <w:p w:rsidR="00C5200B" w:rsidRPr="00154EDB" w:rsidRDefault="00C5200B" w:rsidP="00C5200B">
      <w:pPr>
        <w:rPr>
          <w:rFonts w:cs="Arial"/>
          <w:color w:val="000000"/>
          <w:szCs w:val="22"/>
        </w:rPr>
      </w:pPr>
    </w:p>
    <w:p w:rsidR="00C5200B" w:rsidRPr="00154EDB" w:rsidRDefault="00C5200B" w:rsidP="00C5200B">
      <w:pPr>
        <w:overflowPunct w:val="0"/>
        <w:rPr>
          <w:rFonts w:cs="Arial"/>
          <w:color w:val="000000"/>
          <w:szCs w:val="22"/>
        </w:rPr>
      </w:pPr>
      <w:r w:rsidRPr="00154EDB">
        <w:rPr>
          <w:rFonts w:cs="Arial"/>
          <w:b/>
          <w:bCs/>
          <w:color w:val="000000"/>
          <w:szCs w:val="22"/>
        </w:rPr>
        <w:t>STORM SHELTER.</w:t>
      </w:r>
    </w:p>
    <w:p w:rsidR="00C5200B" w:rsidRPr="00154EDB" w:rsidRDefault="00C5200B" w:rsidP="00C5200B">
      <w:pPr>
        <w:rPr>
          <w:rFonts w:cs="Arial"/>
          <w:color w:val="000000"/>
          <w:szCs w:val="22"/>
        </w:rPr>
      </w:pPr>
    </w:p>
    <w:p w:rsidR="00C5200B" w:rsidRPr="00154EDB" w:rsidRDefault="00C5200B" w:rsidP="00C5200B">
      <w:pPr>
        <w:rPr>
          <w:rFonts w:cs="Arial"/>
          <w:color w:val="000000"/>
          <w:szCs w:val="22"/>
        </w:rPr>
      </w:pPr>
      <w:r w:rsidRPr="00154EDB">
        <w:rPr>
          <w:rFonts w:cs="Arial"/>
          <w:b/>
          <w:bCs/>
          <w:color w:val="000000"/>
          <w:szCs w:val="22"/>
        </w:rPr>
        <w:t>Community storm shelter</w:t>
      </w:r>
    </w:p>
    <w:p w:rsidR="00C5200B" w:rsidRPr="00154EDB" w:rsidRDefault="00C5200B" w:rsidP="00C5200B">
      <w:pPr>
        <w:rPr>
          <w:rFonts w:cs="Arial"/>
          <w:color w:val="000000"/>
          <w:szCs w:val="22"/>
        </w:rPr>
      </w:pPr>
      <w:r w:rsidRPr="00154EDB">
        <w:rPr>
          <w:rFonts w:cs="Arial"/>
          <w:b/>
          <w:bCs/>
          <w:color w:val="000000"/>
          <w:szCs w:val="22"/>
        </w:rPr>
        <w:t>Residential storm shelter.</w:t>
      </w:r>
    </w:p>
    <w:p w:rsidR="00C5200B" w:rsidRPr="00154EDB" w:rsidRDefault="00C5200B" w:rsidP="00C5200B">
      <w:pPr>
        <w:rPr>
          <w:rFonts w:cs="Arial"/>
          <w:color w:val="000000"/>
          <w:szCs w:val="22"/>
        </w:rPr>
      </w:pPr>
    </w:p>
    <w:p w:rsidR="00C5200B" w:rsidRPr="00154EDB" w:rsidRDefault="00C5200B" w:rsidP="00D14D60">
      <w:pPr>
        <w:rPr>
          <w:rFonts w:cs="Arial"/>
          <w:szCs w:val="22"/>
        </w:rPr>
      </w:pPr>
      <w:r w:rsidRPr="00154EDB">
        <w:rPr>
          <w:rFonts w:cs="Arial"/>
          <w:color w:val="000000"/>
          <w:szCs w:val="22"/>
          <w:u w:val="single"/>
        </w:rPr>
        <w:t>Shelters built for protection during wind storms in accordance with ICC500-14 are not emergency shelters that are required to be designed as Risk Category IV structures in accordance with Section 1604.5.</w:t>
      </w:r>
    </w:p>
    <w:p w:rsidR="00C5200B" w:rsidRPr="00154EDB" w:rsidRDefault="00C5200B" w:rsidP="00C5200B">
      <w:pPr>
        <w:overflowPunct w:val="0"/>
        <w:rPr>
          <w:rFonts w:cs="Arial"/>
          <w:color w:val="000000"/>
          <w:szCs w:val="22"/>
        </w:rPr>
      </w:pPr>
      <w:r w:rsidRPr="00154EDB">
        <w:rPr>
          <w:rFonts w:eastAsia="Calibri" w:cs="Arial"/>
          <w:color w:val="FF0000"/>
          <w:szCs w:val="22"/>
        </w:rPr>
        <w:t>(S7614)</w:t>
      </w:r>
    </w:p>
    <w:p w:rsidR="00C5200B" w:rsidRPr="00154EDB" w:rsidRDefault="00C5200B">
      <w:pPr>
        <w:overflowPunct w:val="0"/>
        <w:rPr>
          <w:rFonts w:cs="Arial"/>
          <w:b/>
          <w:bCs/>
          <w:color w:val="000000"/>
          <w:szCs w:val="22"/>
        </w:rPr>
      </w:pPr>
    </w:p>
    <w:p w:rsidR="00C5200B" w:rsidRPr="00154EDB" w:rsidRDefault="00C5200B">
      <w:pPr>
        <w:overflowPunct w:val="0"/>
        <w:rPr>
          <w:rFonts w:cs="Arial"/>
          <w:b/>
          <w:bCs/>
          <w:color w:val="000000"/>
          <w:szCs w:val="22"/>
        </w:rPr>
      </w:pPr>
    </w:p>
    <w:p w:rsidR="00C5200B" w:rsidRPr="00154EDB" w:rsidRDefault="00C5200B" w:rsidP="00C5200B">
      <w:pPr>
        <w:rPr>
          <w:rFonts w:cs="Arial"/>
          <w:color w:val="000000"/>
          <w:szCs w:val="22"/>
        </w:rPr>
      </w:pPr>
    </w:p>
    <w:p w:rsidR="00C5200B" w:rsidRDefault="00C5200B" w:rsidP="00C5200B">
      <w:pPr>
        <w:textAlignment w:val="baseline"/>
        <w:rPr>
          <w:rFonts w:cs="Arial"/>
          <w:b/>
          <w:bCs/>
          <w:color w:val="000000"/>
          <w:szCs w:val="22"/>
        </w:rPr>
      </w:pPr>
      <w:r w:rsidRPr="00154EDB">
        <w:rPr>
          <w:rFonts w:cs="Arial"/>
          <w:b/>
          <w:bCs/>
          <w:color w:val="000000"/>
          <w:szCs w:val="22"/>
        </w:rPr>
        <w:t>423.3</w:t>
      </w:r>
      <w:r w:rsidR="00F25B28">
        <w:rPr>
          <w:rFonts w:cs="Arial"/>
          <w:b/>
          <w:bCs/>
          <w:color w:val="000000"/>
          <w:szCs w:val="22"/>
        </w:rPr>
        <w:t xml:space="preserve"> </w:t>
      </w:r>
      <w:r w:rsidRPr="00154EDB">
        <w:rPr>
          <w:rFonts w:cs="Arial"/>
          <w:b/>
          <w:bCs/>
          <w:color w:val="000000"/>
          <w:szCs w:val="22"/>
        </w:rPr>
        <w:t>Critical emergency operations.</w:t>
      </w:r>
    </w:p>
    <w:p w:rsidR="00F25B28" w:rsidRPr="00154EDB" w:rsidRDefault="00F25B28" w:rsidP="00C5200B">
      <w:pPr>
        <w:textAlignment w:val="baseline"/>
        <w:rPr>
          <w:rFonts w:cs="Arial"/>
          <w:b/>
          <w:bCs/>
          <w:color w:val="000000"/>
          <w:szCs w:val="22"/>
        </w:rPr>
      </w:pPr>
    </w:p>
    <w:p w:rsidR="00C5200B" w:rsidRPr="00154EDB" w:rsidRDefault="00C5200B" w:rsidP="00C5200B">
      <w:pPr>
        <w:textAlignment w:val="baseline"/>
        <w:rPr>
          <w:rFonts w:cs="Arial"/>
          <w:color w:val="000000"/>
          <w:szCs w:val="22"/>
        </w:rPr>
      </w:pPr>
      <w:r w:rsidRPr="00154EDB">
        <w:rPr>
          <w:rFonts w:cs="Arial"/>
          <w:color w:val="000000"/>
          <w:szCs w:val="22"/>
        </w:rPr>
        <w:t xml:space="preserve">In areas where the shelter design wind speed for tornados in accordance with Figure 304.2(1) of ICC 500 is 250 MPH, 911 call stations, emergency operation centers and fire, rescue, ambulance and police stations shall </w:t>
      </w:r>
      <w:r w:rsidRPr="00154EDB">
        <w:rPr>
          <w:rFonts w:cs="Arial"/>
          <w:color w:val="000000"/>
          <w:szCs w:val="22"/>
          <w:u w:val="single"/>
        </w:rPr>
        <w:t xml:space="preserve">comply with Table 1604.5 as a Risk Category IV structure and shall be provided with </w:t>
      </w:r>
      <w:r w:rsidRPr="00154EDB">
        <w:rPr>
          <w:rFonts w:cs="Arial"/>
          <w:strike/>
          <w:color w:val="000000"/>
          <w:szCs w:val="22"/>
        </w:rPr>
        <w:t>have</w:t>
      </w:r>
      <w:r w:rsidRPr="00154EDB">
        <w:rPr>
          <w:rFonts w:cs="Arial"/>
          <w:color w:val="000000"/>
          <w:szCs w:val="22"/>
        </w:rPr>
        <w:t xml:space="preserve"> a storm shelter constructed in accordance with ICC 500.</w:t>
      </w:r>
    </w:p>
    <w:p w:rsidR="00C5200B" w:rsidRPr="00154EDB" w:rsidRDefault="00C5200B" w:rsidP="00C5200B">
      <w:pPr>
        <w:ind w:left="720"/>
        <w:jc w:val="both"/>
        <w:textAlignment w:val="baseline"/>
        <w:rPr>
          <w:rFonts w:cs="Arial"/>
          <w:b/>
          <w:bCs/>
          <w:strike/>
          <w:color w:val="000000"/>
          <w:szCs w:val="22"/>
        </w:rPr>
      </w:pPr>
    </w:p>
    <w:p w:rsidR="00C5200B" w:rsidRPr="00154EDB" w:rsidRDefault="00C5200B" w:rsidP="00C5200B">
      <w:pPr>
        <w:ind w:left="720"/>
        <w:jc w:val="both"/>
        <w:textAlignment w:val="baseline"/>
        <w:rPr>
          <w:rFonts w:cs="Arial"/>
          <w:color w:val="000000"/>
          <w:szCs w:val="22"/>
        </w:rPr>
      </w:pPr>
      <w:r w:rsidRPr="00154EDB">
        <w:rPr>
          <w:rFonts w:cs="Arial"/>
          <w:b/>
          <w:bCs/>
          <w:strike/>
          <w:color w:val="000000"/>
          <w:szCs w:val="22"/>
        </w:rPr>
        <w:t>Exception:</w:t>
      </w:r>
      <w:r w:rsidRPr="00154EDB">
        <w:rPr>
          <w:rFonts w:cs="Arial"/>
          <w:strike/>
          <w:color w:val="000000"/>
          <w:szCs w:val="22"/>
        </w:rPr>
        <w:t xml:space="preserve"> Buildings meeting the requirements for shelter design in ICC 500.</w:t>
      </w:r>
    </w:p>
    <w:p w:rsidR="00C5200B" w:rsidRPr="00154EDB" w:rsidRDefault="00C5200B" w:rsidP="00C5200B">
      <w:pPr>
        <w:overflowPunct w:val="0"/>
        <w:rPr>
          <w:rFonts w:cs="Arial"/>
          <w:color w:val="000000"/>
          <w:szCs w:val="22"/>
        </w:rPr>
      </w:pPr>
      <w:r w:rsidRPr="00154EDB">
        <w:rPr>
          <w:rFonts w:eastAsia="Calibri" w:cs="Arial"/>
          <w:color w:val="FF0000"/>
          <w:szCs w:val="22"/>
        </w:rPr>
        <w:t>(S7615)</w:t>
      </w:r>
      <w:r w:rsidR="00AF5CA1" w:rsidRPr="00AF5CA1">
        <w:rPr>
          <w:rFonts w:cs="Arial"/>
          <w:color w:val="FF0000"/>
          <w:szCs w:val="22"/>
        </w:rPr>
        <w:t xml:space="preserve"> </w:t>
      </w:r>
      <w:r w:rsidR="00AF5CA1">
        <w:rPr>
          <w:rFonts w:cs="Arial"/>
          <w:color w:val="FF0000"/>
          <w:szCs w:val="22"/>
        </w:rPr>
        <w:t>/(I – Code)</w:t>
      </w:r>
    </w:p>
    <w:p w:rsidR="00C5200B" w:rsidRPr="00154EDB" w:rsidRDefault="00C5200B">
      <w:pPr>
        <w:rPr>
          <w:rFonts w:cs="Arial"/>
          <w:color w:val="000000"/>
          <w:szCs w:val="22"/>
        </w:rPr>
      </w:pPr>
    </w:p>
    <w:p w:rsidR="00C5200B" w:rsidRPr="00154EDB" w:rsidRDefault="00C5200B">
      <w:pPr>
        <w:rPr>
          <w:rFonts w:cs="Arial"/>
          <w:color w:val="000000"/>
          <w:szCs w:val="22"/>
        </w:rPr>
      </w:pPr>
    </w:p>
    <w:p w:rsidR="00D14D60" w:rsidRPr="00154EDB" w:rsidRDefault="00D14D60" w:rsidP="00D14D60">
      <w:pPr>
        <w:rPr>
          <w:rFonts w:cs="Arial"/>
          <w:szCs w:val="22"/>
        </w:rPr>
      </w:pPr>
      <w:r w:rsidRPr="00154EDB">
        <w:rPr>
          <w:rFonts w:cs="Arial"/>
          <w:szCs w:val="22"/>
        </w:rPr>
        <w:t>424.2 Materials. Children's play structures shall be constructed of noncombustible materials or of combustible materials that</w:t>
      </w:r>
    </w:p>
    <w:p w:rsidR="00D14D60" w:rsidRPr="00154EDB" w:rsidRDefault="00D14D60" w:rsidP="00D14D60">
      <w:pPr>
        <w:rPr>
          <w:rFonts w:cs="Arial"/>
          <w:szCs w:val="22"/>
        </w:rPr>
      </w:pPr>
      <w:r w:rsidRPr="00154EDB">
        <w:rPr>
          <w:rFonts w:cs="Arial"/>
          <w:szCs w:val="22"/>
        </w:rPr>
        <w:t>comply with the following:</w:t>
      </w:r>
    </w:p>
    <w:p w:rsidR="00D14D60" w:rsidRPr="00154EDB" w:rsidRDefault="00D14D60" w:rsidP="00D14D60">
      <w:pPr>
        <w:rPr>
          <w:rFonts w:cs="Arial"/>
          <w:szCs w:val="22"/>
        </w:rPr>
      </w:pPr>
    </w:p>
    <w:p w:rsidR="00D14D60" w:rsidRPr="00154EDB" w:rsidRDefault="00D14D60" w:rsidP="00D14D60">
      <w:pPr>
        <w:rPr>
          <w:rFonts w:cs="Arial"/>
          <w:szCs w:val="22"/>
        </w:rPr>
      </w:pPr>
      <w:r w:rsidRPr="00154EDB">
        <w:rPr>
          <w:rFonts w:cs="Arial"/>
          <w:szCs w:val="22"/>
        </w:rPr>
        <w:t>1. Fire-retardant-treated wood complying with Section 2303.2.</w:t>
      </w:r>
    </w:p>
    <w:p w:rsidR="00D14D60" w:rsidRPr="00154EDB" w:rsidRDefault="00D14D60" w:rsidP="00D14D60">
      <w:pPr>
        <w:rPr>
          <w:rFonts w:cs="Arial"/>
          <w:szCs w:val="22"/>
        </w:rPr>
      </w:pPr>
    </w:p>
    <w:p w:rsidR="00D14D60" w:rsidRPr="00154EDB" w:rsidRDefault="00D14D60" w:rsidP="00D14D60">
      <w:pPr>
        <w:rPr>
          <w:rFonts w:cs="Arial"/>
          <w:szCs w:val="22"/>
        </w:rPr>
      </w:pPr>
      <w:r w:rsidRPr="00154EDB">
        <w:rPr>
          <w:rFonts w:cs="Arial"/>
          <w:szCs w:val="22"/>
        </w:rPr>
        <w:t>2. Light-transmitting plastics complying with Section 2606.</w:t>
      </w:r>
    </w:p>
    <w:p w:rsidR="00D14D60" w:rsidRPr="00154EDB" w:rsidRDefault="00D14D60" w:rsidP="00D14D60">
      <w:pPr>
        <w:rPr>
          <w:rFonts w:cs="Arial"/>
          <w:szCs w:val="22"/>
        </w:rPr>
      </w:pPr>
    </w:p>
    <w:p w:rsidR="00D14D60" w:rsidRPr="00154EDB" w:rsidRDefault="00D14D60" w:rsidP="00D14D60">
      <w:pPr>
        <w:rPr>
          <w:rFonts w:cs="Arial"/>
          <w:szCs w:val="22"/>
        </w:rPr>
      </w:pPr>
      <w:r w:rsidRPr="00154EDB">
        <w:rPr>
          <w:rFonts w:cs="Arial"/>
          <w:szCs w:val="22"/>
        </w:rPr>
        <w:t>3. Foam plastics (including the pipe foam used in soft</w:t>
      </w:r>
      <w:r w:rsidR="00AF5CA1">
        <w:rPr>
          <w:rFonts w:cs="Arial"/>
          <w:szCs w:val="22"/>
        </w:rPr>
        <w:t>-</w:t>
      </w:r>
      <w:r w:rsidRPr="00154EDB">
        <w:rPr>
          <w:rFonts w:cs="Arial"/>
          <w:szCs w:val="22"/>
        </w:rPr>
        <w:t>contained play equipment structures) having a maximum heat</w:t>
      </w:r>
      <w:r w:rsidR="00F25B28">
        <w:rPr>
          <w:rFonts w:cs="Arial"/>
          <w:szCs w:val="22"/>
        </w:rPr>
        <w:t>-</w:t>
      </w:r>
      <w:r w:rsidRPr="00154EDB">
        <w:rPr>
          <w:rFonts w:cs="Arial"/>
          <w:szCs w:val="22"/>
        </w:rPr>
        <w:t>release rate not greater than 100 kilowatts when tested in accordance with UL 1975 or when tested in accordance with NFPA 289, using the 20 kW ignition source.</w:t>
      </w:r>
    </w:p>
    <w:p w:rsidR="00D14D60" w:rsidRPr="00154EDB" w:rsidRDefault="00D14D60" w:rsidP="00D14D60">
      <w:pPr>
        <w:rPr>
          <w:rFonts w:cs="Arial"/>
          <w:szCs w:val="22"/>
        </w:rPr>
      </w:pPr>
    </w:p>
    <w:p w:rsidR="00D14D60" w:rsidRPr="00154EDB" w:rsidRDefault="00D14D60" w:rsidP="00D14D60">
      <w:pPr>
        <w:rPr>
          <w:rFonts w:cs="Arial"/>
          <w:szCs w:val="22"/>
        </w:rPr>
      </w:pPr>
      <w:r w:rsidRPr="00154EDB">
        <w:rPr>
          <w:rFonts w:cs="Arial"/>
          <w:szCs w:val="22"/>
        </w:rPr>
        <w:t>4. Aluminum composite material (ACM) meeting the requirements of Class A interior finish in accordance with</w:t>
      </w:r>
    </w:p>
    <w:p w:rsidR="00D14D60" w:rsidRPr="00154EDB" w:rsidRDefault="00D14D60" w:rsidP="00D14D60">
      <w:pPr>
        <w:rPr>
          <w:rFonts w:cs="Arial"/>
          <w:szCs w:val="22"/>
        </w:rPr>
      </w:pPr>
      <w:r w:rsidRPr="00154EDB">
        <w:rPr>
          <w:rFonts w:cs="Arial"/>
          <w:szCs w:val="22"/>
        </w:rPr>
        <w:t>Chapter 8 when tested as an assembly in the maximum thickness intended for use.</w:t>
      </w:r>
    </w:p>
    <w:p w:rsidR="00D14D60" w:rsidRPr="00154EDB" w:rsidRDefault="00D14D60" w:rsidP="00D14D60">
      <w:pPr>
        <w:rPr>
          <w:rFonts w:cs="Arial"/>
          <w:szCs w:val="22"/>
        </w:rPr>
      </w:pPr>
    </w:p>
    <w:p w:rsidR="00D14D60" w:rsidRPr="00154EDB" w:rsidRDefault="00D14D60" w:rsidP="00D14D60">
      <w:pPr>
        <w:rPr>
          <w:rFonts w:cs="Arial"/>
          <w:szCs w:val="22"/>
        </w:rPr>
      </w:pPr>
      <w:r w:rsidRPr="00154EDB">
        <w:rPr>
          <w:rFonts w:cs="Arial"/>
          <w:szCs w:val="22"/>
        </w:rPr>
        <w:t>5. Textiles and films complying with the fire propagation performance criteria contained in Test Method 1 or Test Method 2, as appropriate, of NFPA 701.</w:t>
      </w:r>
    </w:p>
    <w:p w:rsidR="00D14D60" w:rsidRDefault="00D14D60" w:rsidP="00D14D60"/>
    <w:p w:rsidR="00D14D60" w:rsidRDefault="00D14D60" w:rsidP="00D14D60">
      <w:r>
        <w:t>6. Plastic materials used to construct rigid components of soft-contained play equipment structures (such as tubes, windows, panels, junction boxes, pipes, slides and decks) exhibiting a peak rate of heat release not exceeding 400 kW/ m2 when tested in accordance with ASTM E 1354 at an incident heat flux of 50 kW/m2 in the horizontal orientation at a thickness of 6 mm.</w:t>
      </w:r>
    </w:p>
    <w:p w:rsidR="00D14D60" w:rsidRDefault="00D14D60" w:rsidP="00D14D60"/>
    <w:p w:rsidR="00D14D60" w:rsidRDefault="00D14D60" w:rsidP="00D14D60">
      <w:r>
        <w:t>7. Ball pool balls, used in soft-contained play equipment structures, having a maximum heat-release rate not greater than 100 kilowatts when tested in accordance with UL 1975 or when tested in accordance with NFPA 289, using the 20 kW ignition source. The minimum specimen test size shall be 36 inches by 36 inches (914 mm by 914 mm) by an average of 21 inches (533 mm) deep, and the balls shall be held in a box constructed of galvanized steel poultry netting wire mesh.</w:t>
      </w:r>
    </w:p>
    <w:p w:rsidR="00D14D60" w:rsidRDefault="00D14D60" w:rsidP="00D14D60"/>
    <w:p w:rsidR="00D14D60" w:rsidRDefault="00D14D60" w:rsidP="00D14D60">
      <w:r>
        <w:t>8. Foam plastics shall be covered by a fabric, coating or film meeting the fire propagation performance criteria</w:t>
      </w:r>
    </w:p>
    <w:p w:rsidR="00D14D60" w:rsidRDefault="00D14D60" w:rsidP="00D14D60">
      <w:r>
        <w:t>contained in Test Method 1 or Test Method 2, as appropriate, of NFPA 701.</w:t>
      </w:r>
    </w:p>
    <w:p w:rsidR="00D14D60" w:rsidRDefault="00D14D60" w:rsidP="00D14D60"/>
    <w:p w:rsidR="00D14D60" w:rsidRDefault="00D14D60" w:rsidP="00D14D60">
      <w:r>
        <w:t>9. The floor covering placed under the children's play structure shall exhibit a Class I interior floor finish</w:t>
      </w:r>
    </w:p>
    <w:p w:rsidR="00D14D60" w:rsidRDefault="00D14D60" w:rsidP="00D14D60">
      <w:r>
        <w:t xml:space="preserve">classification, as described in Section 804, when tested in accordance with </w:t>
      </w:r>
      <w:r>
        <w:rPr>
          <w:u w:val="single"/>
        </w:rPr>
        <w:t>ASTM E648 or</w:t>
      </w:r>
      <w:r>
        <w:t xml:space="preserve"> NFPA 253.</w:t>
      </w:r>
    </w:p>
    <w:p w:rsidR="00D14D60" w:rsidRDefault="00D14D60" w:rsidP="00D14D60">
      <w:pPr>
        <w:overflowPunct w:val="0"/>
        <w:rPr>
          <w:rFonts w:eastAsia="Calibri" w:cs="Arial"/>
          <w:color w:val="FF0000"/>
          <w:szCs w:val="22"/>
        </w:rPr>
      </w:pPr>
      <w:r>
        <w:rPr>
          <w:rFonts w:eastAsia="Calibri" w:cs="Arial"/>
          <w:color w:val="FF0000"/>
          <w:szCs w:val="22"/>
        </w:rPr>
        <w:t>(F7546</w:t>
      </w:r>
      <w:r w:rsidRPr="00FE509B">
        <w:rPr>
          <w:rFonts w:eastAsia="Calibri" w:cs="Arial"/>
          <w:color w:val="FF0000"/>
          <w:szCs w:val="22"/>
        </w:rPr>
        <w:t>)</w:t>
      </w:r>
      <w:r w:rsidR="00AF5CA1" w:rsidRPr="00AF5CA1">
        <w:rPr>
          <w:rFonts w:cs="Arial"/>
          <w:color w:val="FF0000"/>
          <w:szCs w:val="22"/>
        </w:rPr>
        <w:t xml:space="preserve"> </w:t>
      </w:r>
      <w:r w:rsidR="00AF5CA1">
        <w:rPr>
          <w:rFonts w:cs="Arial"/>
          <w:color w:val="FF0000"/>
          <w:szCs w:val="22"/>
        </w:rPr>
        <w:t>/(I – Code)</w:t>
      </w:r>
    </w:p>
    <w:p w:rsidR="00CD5EF9" w:rsidRDefault="00CD5EF9" w:rsidP="00CD5EF9">
      <w:pPr>
        <w:widowControl w:val="0"/>
        <w:autoSpaceDE w:val="0"/>
        <w:autoSpaceDN w:val="0"/>
        <w:rPr>
          <w:rFonts w:eastAsia="Arial" w:cs="Arial"/>
          <w:bCs/>
          <w:szCs w:val="22"/>
        </w:rPr>
      </w:pPr>
    </w:p>
    <w:p w:rsidR="00482437" w:rsidRDefault="00482437" w:rsidP="00BB6B59">
      <w:pPr>
        <w:overflowPunct w:val="0"/>
        <w:rPr>
          <w:rFonts w:eastAsia="Calibri" w:cs="Arial"/>
          <w:color w:val="FF0000"/>
          <w:szCs w:val="22"/>
        </w:rPr>
      </w:pPr>
    </w:p>
    <w:p w:rsidR="00482437" w:rsidRPr="00BB6B59" w:rsidRDefault="00482437" w:rsidP="00BB6B59">
      <w:pPr>
        <w:overflowPunct w:val="0"/>
        <w:rPr>
          <w:rFonts w:eastAsia="Calibri" w:cs="Arial"/>
          <w:color w:val="FF0000"/>
          <w:szCs w:val="22"/>
        </w:rPr>
      </w:pPr>
    </w:p>
    <w:p w:rsidR="00F25B28" w:rsidRDefault="00372C7F" w:rsidP="00372C7F">
      <w:pPr>
        <w:autoSpaceDE w:val="0"/>
        <w:autoSpaceDN w:val="0"/>
        <w:adjustRightInd w:val="0"/>
        <w:rPr>
          <w:rFonts w:cs="Arial"/>
          <w:b/>
          <w:bCs/>
          <w:sz w:val="28"/>
          <w:szCs w:val="28"/>
        </w:rPr>
      </w:pPr>
      <w:r w:rsidRPr="00222D9C">
        <w:rPr>
          <w:rFonts w:cs="Arial"/>
          <w:b/>
          <w:bCs/>
          <w:sz w:val="28"/>
          <w:szCs w:val="28"/>
        </w:rPr>
        <w:t>SECTION 449 HOSPITALS</w:t>
      </w:r>
    </w:p>
    <w:p w:rsidR="00AF5CA1" w:rsidRDefault="00AF5CA1" w:rsidP="00372C7F">
      <w:pPr>
        <w:autoSpaceDE w:val="0"/>
        <w:autoSpaceDN w:val="0"/>
        <w:adjustRightInd w:val="0"/>
        <w:rPr>
          <w:rFonts w:cs="Arial"/>
          <w:b/>
          <w:bCs/>
          <w:sz w:val="28"/>
          <w:szCs w:val="28"/>
        </w:rPr>
      </w:pPr>
    </w:p>
    <w:p w:rsidR="00AF5CA1" w:rsidRDefault="00AF5CA1" w:rsidP="00AF5CA1">
      <w:pPr>
        <w:widowControl w:val="0"/>
        <w:autoSpaceDE w:val="0"/>
        <w:autoSpaceDN w:val="0"/>
        <w:rPr>
          <w:rFonts w:eastAsia="Arial" w:cs="Arial"/>
          <w:bCs/>
          <w:color w:val="FF0000"/>
          <w:szCs w:val="22"/>
        </w:rPr>
      </w:pPr>
      <w:r>
        <w:rPr>
          <w:rFonts w:eastAsia="Arial" w:cs="Arial"/>
          <w:bCs/>
          <w:szCs w:val="22"/>
        </w:rPr>
        <w:t>Revise as follows:</w:t>
      </w:r>
      <w:r w:rsidRPr="00154EDB">
        <w:rPr>
          <w:rFonts w:eastAsia="Arial" w:cs="Arial"/>
          <w:bCs/>
          <w:color w:val="FF0000"/>
          <w:szCs w:val="22"/>
        </w:rPr>
        <w:t xml:space="preserve"> </w:t>
      </w:r>
    </w:p>
    <w:p w:rsidR="00AF5CA1" w:rsidRDefault="00AF5CA1" w:rsidP="00AF5CA1">
      <w:pPr>
        <w:overflowPunct w:val="0"/>
        <w:rPr>
          <w:rFonts w:eastAsia="Calibri" w:cs="Arial"/>
          <w:color w:val="FF0000"/>
          <w:szCs w:val="22"/>
        </w:rPr>
      </w:pPr>
    </w:p>
    <w:p w:rsidR="00AF5CA1" w:rsidRPr="00BB6B59" w:rsidRDefault="00AF5CA1" w:rsidP="00AF5CA1">
      <w:pPr>
        <w:overflowPunct w:val="0"/>
        <w:rPr>
          <w:rFonts w:cs="Arial"/>
          <w:color w:val="000000"/>
          <w:szCs w:val="22"/>
        </w:rPr>
      </w:pPr>
      <w:r w:rsidRPr="00BB6B59">
        <w:rPr>
          <w:szCs w:val="22"/>
        </w:rPr>
        <w:t xml:space="preserve">449.2.2 The Guidelines for Design and Construction of Hospitals </w:t>
      </w:r>
      <w:r w:rsidRPr="00BB6B59">
        <w:rPr>
          <w:strike/>
          <w:szCs w:val="22"/>
        </w:rPr>
        <w:t>and Outpatient Facilities</w:t>
      </w:r>
      <w:r w:rsidRPr="00BB6B59">
        <w:rPr>
          <w:szCs w:val="22"/>
        </w:rPr>
        <w:t xml:space="preserve"> (</w:t>
      </w:r>
      <w:r w:rsidRPr="00BB6B59">
        <w:rPr>
          <w:i/>
          <w:iCs/>
          <w:szCs w:val="22"/>
        </w:rPr>
        <w:t>The Guidelines</w:t>
      </w:r>
      <w:r w:rsidRPr="00BB6B59">
        <w:rPr>
          <w:szCs w:val="22"/>
        </w:rPr>
        <w:t>), as referenced in Chapter 35 of this code.</w:t>
      </w:r>
    </w:p>
    <w:p w:rsidR="00AF5CA1" w:rsidRDefault="00AF5CA1" w:rsidP="00AF5CA1">
      <w:pPr>
        <w:overflowPunct w:val="0"/>
        <w:rPr>
          <w:rFonts w:eastAsia="Calibri" w:cs="Arial"/>
          <w:color w:val="FF0000"/>
          <w:szCs w:val="22"/>
        </w:rPr>
      </w:pPr>
      <w:r w:rsidRPr="00BB6B59">
        <w:rPr>
          <w:rFonts w:eastAsia="Calibri" w:cs="Arial"/>
          <w:color w:val="FF0000"/>
          <w:szCs w:val="22"/>
        </w:rPr>
        <w:t>(SP7804)</w:t>
      </w:r>
    </w:p>
    <w:p w:rsidR="00CD5EF9" w:rsidRDefault="00CD5EF9" w:rsidP="00372C7F">
      <w:pPr>
        <w:autoSpaceDE w:val="0"/>
        <w:autoSpaceDN w:val="0"/>
        <w:adjustRightInd w:val="0"/>
        <w:rPr>
          <w:rFonts w:cs="Arial"/>
          <w:b/>
          <w:bCs/>
          <w:sz w:val="28"/>
          <w:szCs w:val="28"/>
        </w:rPr>
      </w:pPr>
    </w:p>
    <w:p w:rsidR="00037D36" w:rsidRPr="00037D36" w:rsidRDefault="00037D36" w:rsidP="00037D36">
      <w:pPr>
        <w:rPr>
          <w:rFonts w:ascii="Times New Roman" w:hAnsi="Times New Roman"/>
          <w:color w:val="000000"/>
          <w:sz w:val="24"/>
          <w:szCs w:val="24"/>
        </w:rPr>
      </w:pPr>
      <w:r w:rsidRPr="00F25B28">
        <w:rPr>
          <w:rFonts w:cs="Arial"/>
          <w:b/>
          <w:color w:val="000000"/>
          <w:sz w:val="24"/>
          <w:szCs w:val="24"/>
        </w:rPr>
        <w:t>449.3.1 Critical care units.</w:t>
      </w:r>
      <w:r w:rsidRPr="00037D36">
        <w:rPr>
          <w:rFonts w:cs="Arial"/>
          <w:color w:val="000000"/>
          <w:sz w:val="24"/>
          <w:szCs w:val="24"/>
        </w:rPr>
        <w:t xml:space="preserve"> Reference The Guidelines for other requirements.</w:t>
      </w:r>
    </w:p>
    <w:p w:rsidR="00037D36" w:rsidRPr="00037D36" w:rsidRDefault="00037D36" w:rsidP="00037D36">
      <w:pPr>
        <w:rPr>
          <w:rFonts w:ascii="Times New Roman" w:hAnsi="Times New Roman"/>
          <w:color w:val="000000"/>
          <w:sz w:val="24"/>
          <w:szCs w:val="24"/>
        </w:rPr>
      </w:pPr>
    </w:p>
    <w:p w:rsidR="00037D36" w:rsidRPr="00037D36" w:rsidRDefault="00037D36" w:rsidP="00037D36">
      <w:pPr>
        <w:rPr>
          <w:rFonts w:ascii="Times New Roman" w:hAnsi="Times New Roman"/>
          <w:color w:val="000000"/>
          <w:sz w:val="24"/>
          <w:szCs w:val="24"/>
        </w:rPr>
      </w:pPr>
      <w:r w:rsidRPr="00037D36">
        <w:rPr>
          <w:rFonts w:cs="Arial"/>
          <w:color w:val="000000"/>
          <w:sz w:val="24"/>
          <w:szCs w:val="24"/>
        </w:rPr>
        <w:t xml:space="preserve">449.3.1.1 Sliding doors used for access to critical care rooms may be either manual or power operated and if located on an exit access corridor shall be smoke resistive and equipped with latching hardware </w:t>
      </w:r>
      <w:r w:rsidRPr="00037D36">
        <w:rPr>
          <w:rFonts w:cs="Arial"/>
          <w:color w:val="000000"/>
          <w:sz w:val="24"/>
          <w:szCs w:val="24"/>
          <w:u w:val="single"/>
        </w:rPr>
        <w:t>or other mechanism that prevents the door from rebounding to a partially open position if the door is forcefully closed</w:t>
      </w:r>
      <w:r w:rsidRPr="00037D36">
        <w:rPr>
          <w:rFonts w:cs="Arial"/>
          <w:color w:val="000000"/>
          <w:sz w:val="24"/>
          <w:szCs w:val="24"/>
        </w:rPr>
        <w:t>.</w:t>
      </w:r>
    </w:p>
    <w:p w:rsidR="00037D36" w:rsidRPr="00037D36" w:rsidRDefault="00037D36" w:rsidP="00037D36">
      <w:pPr>
        <w:rPr>
          <w:rFonts w:ascii="Times New Roman" w:hAnsi="Times New Roman"/>
          <w:color w:val="000000"/>
          <w:sz w:val="24"/>
          <w:szCs w:val="24"/>
        </w:rPr>
      </w:pPr>
    </w:p>
    <w:p w:rsidR="00037D36" w:rsidRPr="00037D36" w:rsidRDefault="00037D36" w:rsidP="00037D36">
      <w:pPr>
        <w:rPr>
          <w:rFonts w:ascii="Times New Roman" w:hAnsi="Times New Roman"/>
          <w:color w:val="000000"/>
          <w:sz w:val="24"/>
          <w:szCs w:val="24"/>
        </w:rPr>
      </w:pPr>
      <w:r w:rsidRPr="00037D36">
        <w:rPr>
          <w:rFonts w:cs="Arial"/>
          <w:color w:val="000000"/>
          <w:sz w:val="24"/>
          <w:szCs w:val="24"/>
          <w:u w:val="single"/>
        </w:rPr>
        <w:t>449.3.1.2 A sliding door used for access to an isolation room shall be equipped with an automatic closer and latching hardware</w:t>
      </w:r>
      <w:r w:rsidRPr="00037D36">
        <w:rPr>
          <w:rFonts w:cs="Arial"/>
          <w:color w:val="000000"/>
          <w:sz w:val="24"/>
          <w:szCs w:val="24"/>
        </w:rPr>
        <w:t>.</w:t>
      </w:r>
    </w:p>
    <w:p w:rsidR="00037D36" w:rsidRPr="00037D36" w:rsidRDefault="00037D36" w:rsidP="00037D36">
      <w:pPr>
        <w:rPr>
          <w:rFonts w:ascii="Times New Roman" w:hAnsi="Times New Roman"/>
          <w:color w:val="000000"/>
          <w:sz w:val="24"/>
          <w:szCs w:val="24"/>
        </w:rPr>
      </w:pPr>
    </w:p>
    <w:p w:rsidR="00037D36" w:rsidRPr="00037D36" w:rsidRDefault="00037D36" w:rsidP="00037D36">
      <w:pPr>
        <w:rPr>
          <w:rFonts w:ascii="Times New Roman" w:hAnsi="Times New Roman"/>
          <w:color w:val="000000"/>
          <w:sz w:val="24"/>
          <w:szCs w:val="24"/>
        </w:rPr>
      </w:pPr>
      <w:r w:rsidRPr="00037D36">
        <w:rPr>
          <w:rFonts w:cs="Arial"/>
          <w:color w:val="000000"/>
          <w:sz w:val="24"/>
          <w:szCs w:val="24"/>
          <w:u w:val="single"/>
        </w:rPr>
        <w:t>449.3.4.10 A sliding door used for access to an airborne infection isolation room or a protective environment room shall be equipped with an automatic closer and latching hardware or other mechanism that prevents the door from rebounding to a partially open position if the door is forcefully closed</w:t>
      </w:r>
      <w:r w:rsidRPr="00037D36">
        <w:rPr>
          <w:rFonts w:cs="Arial"/>
          <w:color w:val="000000"/>
          <w:sz w:val="24"/>
          <w:szCs w:val="24"/>
        </w:rPr>
        <w:t>.</w:t>
      </w:r>
    </w:p>
    <w:p w:rsidR="001004CF" w:rsidRPr="001004CF" w:rsidRDefault="00037D36" w:rsidP="001004CF">
      <w:pPr>
        <w:overflowPunct w:val="0"/>
        <w:rPr>
          <w:rFonts w:eastAsia="Calibri" w:cs="Arial"/>
          <w:color w:val="FF0000"/>
          <w:szCs w:val="22"/>
        </w:rPr>
      </w:pPr>
      <w:r>
        <w:rPr>
          <w:rFonts w:eastAsia="Calibri" w:cs="Arial"/>
          <w:color w:val="FF0000"/>
          <w:szCs w:val="22"/>
        </w:rPr>
        <w:t>(SP7807-R</w:t>
      </w:r>
      <w:r w:rsidR="001004CF" w:rsidRPr="001004CF">
        <w:rPr>
          <w:rFonts w:eastAsia="Calibri" w:cs="Arial"/>
          <w:color w:val="FF0000"/>
          <w:szCs w:val="22"/>
        </w:rPr>
        <w:t>1)</w:t>
      </w:r>
    </w:p>
    <w:p w:rsidR="001004CF" w:rsidRPr="00B52A76" w:rsidRDefault="001004CF">
      <w:pPr>
        <w:rPr>
          <w:szCs w:val="22"/>
        </w:rPr>
      </w:pPr>
    </w:p>
    <w:p w:rsidR="007B6646" w:rsidRPr="007B6646" w:rsidRDefault="007B6646" w:rsidP="007B6646">
      <w:pPr>
        <w:rPr>
          <w:rFonts w:ascii="Times New Roman" w:hAnsi="Times New Roman"/>
          <w:color w:val="000000"/>
          <w:szCs w:val="22"/>
        </w:rPr>
      </w:pPr>
      <w:r w:rsidRPr="007B6646">
        <w:rPr>
          <w:rFonts w:cs="Arial"/>
          <w:b/>
          <w:bCs/>
          <w:color w:val="000000"/>
          <w:szCs w:val="22"/>
        </w:rPr>
        <w:t>449.3.3 Mobile</w:t>
      </w:r>
      <w:r w:rsidRPr="007B6646">
        <w:rPr>
          <w:rFonts w:cs="Arial"/>
          <w:b/>
          <w:bCs/>
          <w:color w:val="000000"/>
          <w:szCs w:val="22"/>
          <w:u w:val="single"/>
        </w:rPr>
        <w:t>/Transportable Medical Units</w:t>
      </w:r>
      <w:r w:rsidRPr="007B6646">
        <w:rPr>
          <w:rFonts w:cs="Arial"/>
          <w:b/>
          <w:bCs/>
          <w:strike/>
          <w:color w:val="000000"/>
          <w:szCs w:val="22"/>
        </w:rPr>
        <w:t>testing and treatment facilities</w:t>
      </w:r>
      <w:r w:rsidRPr="007B6646">
        <w:rPr>
          <w:rFonts w:cs="Arial"/>
          <w:b/>
          <w:bCs/>
          <w:color w:val="000000"/>
          <w:szCs w:val="22"/>
        </w:rPr>
        <w:t xml:space="preserve">. </w:t>
      </w:r>
      <w:r w:rsidRPr="007B6646">
        <w:rPr>
          <w:rFonts w:cs="Arial"/>
          <w:color w:val="000000"/>
          <w:szCs w:val="22"/>
          <w:u w:val="single"/>
        </w:rPr>
        <w:t xml:space="preserve">Reference </w:t>
      </w:r>
      <w:r w:rsidRPr="007B6646">
        <w:rPr>
          <w:rFonts w:cs="Arial"/>
          <w:i/>
          <w:iCs/>
          <w:color w:val="000000"/>
          <w:szCs w:val="22"/>
          <w:u w:val="single"/>
        </w:rPr>
        <w:t xml:space="preserve">The Guidelines </w:t>
      </w:r>
      <w:r w:rsidRPr="007B6646">
        <w:rPr>
          <w:rFonts w:cs="Arial"/>
          <w:color w:val="000000"/>
          <w:szCs w:val="22"/>
          <w:u w:val="single"/>
        </w:rPr>
        <w:t>for other requirements.</w:t>
      </w:r>
    </w:p>
    <w:p w:rsidR="007B6646" w:rsidRPr="007B6646" w:rsidRDefault="007B6646" w:rsidP="007B6646">
      <w:pPr>
        <w:rPr>
          <w:rFonts w:cs="Arial"/>
          <w:b/>
          <w:bCs/>
          <w:color w:val="000000"/>
          <w:szCs w:val="22"/>
        </w:rPr>
      </w:pPr>
    </w:p>
    <w:p w:rsidR="007B6646" w:rsidRPr="007B6646" w:rsidRDefault="007B6646" w:rsidP="007B6646">
      <w:pPr>
        <w:rPr>
          <w:rFonts w:ascii="Times New Roman" w:hAnsi="Times New Roman"/>
          <w:color w:val="000000"/>
          <w:szCs w:val="22"/>
        </w:rPr>
      </w:pPr>
      <w:r w:rsidRPr="007B6646">
        <w:rPr>
          <w:rFonts w:cs="Arial"/>
          <w:b/>
          <w:bCs/>
          <w:color w:val="000000"/>
          <w:szCs w:val="22"/>
        </w:rPr>
        <w:t xml:space="preserve">449.3.3.1 </w:t>
      </w:r>
      <w:r w:rsidRPr="007B6646">
        <w:rPr>
          <w:rFonts w:cs="Arial"/>
          <w:color w:val="000000"/>
          <w:szCs w:val="22"/>
        </w:rPr>
        <w:t xml:space="preserve">In addition to any other state of Florida required permits, mobile </w:t>
      </w:r>
      <w:r w:rsidRPr="007B6646">
        <w:rPr>
          <w:rFonts w:cs="Arial"/>
          <w:strike/>
          <w:color w:val="000000"/>
          <w:szCs w:val="22"/>
        </w:rPr>
        <w:t xml:space="preserve">facilities </w:t>
      </w:r>
      <w:r w:rsidRPr="007B6646">
        <w:rPr>
          <w:rFonts w:cs="Arial"/>
          <w:color w:val="000000"/>
          <w:szCs w:val="22"/>
          <w:u w:val="single"/>
        </w:rPr>
        <w:t xml:space="preserve">and transportable units </w:t>
      </w:r>
      <w:r w:rsidRPr="007B6646">
        <w:rPr>
          <w:rFonts w:cs="Arial"/>
          <w:color w:val="000000"/>
          <w:szCs w:val="22"/>
        </w:rPr>
        <w:t>shall be approved in advance by the Agency for Health Care Administration</w:t>
      </w:r>
      <w:r w:rsidRPr="007B6646">
        <w:rPr>
          <w:rFonts w:cs="Arial"/>
          <w:color w:val="000000"/>
          <w:szCs w:val="22"/>
          <w:u w:val="single"/>
        </w:rPr>
        <w:t xml:space="preserve"> (Agency)</w:t>
      </w:r>
      <w:r w:rsidRPr="007B6646">
        <w:rPr>
          <w:rFonts w:cs="Arial"/>
          <w:color w:val="000000"/>
          <w:szCs w:val="22"/>
        </w:rPr>
        <w:t xml:space="preserve"> before they may be utilized for patient services. </w:t>
      </w:r>
      <w:r w:rsidRPr="007B6646">
        <w:rPr>
          <w:rFonts w:cs="Arial"/>
          <w:color w:val="000000"/>
          <w:szCs w:val="22"/>
          <w:u w:val="single"/>
        </w:rPr>
        <w:t>Except as approved by the Agency, use of these units shall be limited to 6 months during a 12 month period. Usage may include temporary facilities during repair/replacement of equipment or intermittent use as needed in underserved communities or due to seasonal fluctuation.</w:t>
      </w:r>
    </w:p>
    <w:p w:rsidR="007B6646" w:rsidRPr="007B6646" w:rsidRDefault="007B6646" w:rsidP="007B6646">
      <w:pPr>
        <w:rPr>
          <w:rFonts w:ascii="Times New Roman" w:hAnsi="Times New Roman"/>
          <w:color w:val="000000"/>
          <w:szCs w:val="22"/>
        </w:rPr>
      </w:pPr>
      <w:r w:rsidRPr="007B6646">
        <w:rPr>
          <w:rFonts w:cs="Arial"/>
          <w:color w:val="000000"/>
          <w:szCs w:val="22"/>
        </w:rPr>
        <w:t> </w:t>
      </w:r>
    </w:p>
    <w:p w:rsidR="007B6646" w:rsidRPr="007B6646" w:rsidRDefault="007B6646" w:rsidP="007B6646">
      <w:pPr>
        <w:rPr>
          <w:rFonts w:ascii="Times New Roman" w:hAnsi="Times New Roman"/>
          <w:color w:val="000000"/>
          <w:szCs w:val="22"/>
        </w:rPr>
      </w:pPr>
      <w:r w:rsidRPr="007B6646">
        <w:rPr>
          <w:rFonts w:cs="Arial"/>
          <w:color w:val="000000"/>
          <w:szCs w:val="22"/>
        </w:rPr>
        <w:t xml:space="preserve">449.3.3.2 The mobile facility shall comply with the applicable requirements of the Florida Building Code, Building, The Guidelines, </w:t>
      </w:r>
      <w:r w:rsidRPr="007B6646">
        <w:rPr>
          <w:rFonts w:cs="Arial"/>
          <w:color w:val="000000"/>
          <w:szCs w:val="22"/>
          <w:u w:val="single"/>
        </w:rPr>
        <w:t xml:space="preserve">including Part 1 General and Part 2 Chapter 2.8 </w:t>
      </w:r>
      <w:r w:rsidRPr="007B6646">
        <w:rPr>
          <w:rFonts w:cs="Arial"/>
          <w:strike/>
          <w:color w:val="000000"/>
          <w:szCs w:val="22"/>
        </w:rPr>
        <w:t xml:space="preserve">Part 3 Outpatient Facilities, Chapter 3.13 Specific Requirements for Mobile, Transportable, and Relocatable Units, </w:t>
      </w:r>
      <w:r w:rsidRPr="007B6646">
        <w:rPr>
          <w:rFonts w:cs="Arial"/>
          <w:color w:val="000000"/>
          <w:szCs w:val="22"/>
          <w:u w:val="single"/>
        </w:rPr>
        <w:t xml:space="preserve">Specific Requirements for Mobile/Transportable Medical Units. </w:t>
      </w:r>
      <w:r w:rsidRPr="007B6646">
        <w:rPr>
          <w:rFonts w:cs="Arial"/>
          <w:strike/>
          <w:color w:val="000000"/>
          <w:szCs w:val="22"/>
        </w:rPr>
        <w:t>and with Section 449 of this code for the type of service to be provided.</w:t>
      </w:r>
    </w:p>
    <w:p w:rsidR="007B6646" w:rsidRPr="007B6646" w:rsidRDefault="007B6646" w:rsidP="007B6646">
      <w:pPr>
        <w:rPr>
          <w:rFonts w:ascii="Times New Roman" w:hAnsi="Times New Roman"/>
          <w:color w:val="000000"/>
          <w:szCs w:val="22"/>
        </w:rPr>
      </w:pPr>
      <w:r w:rsidRPr="007B6646">
        <w:rPr>
          <w:rFonts w:cs="Arial"/>
          <w:color w:val="000000"/>
          <w:szCs w:val="22"/>
        </w:rPr>
        <w:t> </w:t>
      </w:r>
    </w:p>
    <w:p w:rsidR="007B6646" w:rsidRPr="007B6646" w:rsidRDefault="007B6646" w:rsidP="007B6646">
      <w:pPr>
        <w:rPr>
          <w:rFonts w:ascii="Times New Roman" w:hAnsi="Times New Roman"/>
          <w:color w:val="000000"/>
          <w:szCs w:val="22"/>
        </w:rPr>
      </w:pPr>
      <w:r w:rsidRPr="007B6646">
        <w:rPr>
          <w:rFonts w:cs="Arial"/>
          <w:strike/>
          <w:color w:val="000000"/>
          <w:szCs w:val="22"/>
        </w:rPr>
        <w:lastRenderedPageBreak/>
        <w:t>449.3.3.3 Mobile or transportable units that are limited to providing noninvasive, diagnostic and treatment services without the use of anesthetics shall not be required to comply with other sections of The Guidelines as described in The Guidelines, Part 3 Outpatient Facilities, Chapters 3.13 -8.2.1.2.</w:t>
      </w:r>
    </w:p>
    <w:p w:rsidR="007B6646" w:rsidRPr="007B6646" w:rsidRDefault="007B6646" w:rsidP="007B6646">
      <w:pPr>
        <w:rPr>
          <w:rFonts w:ascii="Times New Roman" w:hAnsi="Times New Roman"/>
          <w:color w:val="000000"/>
          <w:szCs w:val="22"/>
        </w:rPr>
      </w:pPr>
      <w:r w:rsidRPr="007B6646">
        <w:rPr>
          <w:rFonts w:cs="Arial"/>
          <w:strike/>
          <w:color w:val="000000"/>
          <w:szCs w:val="22"/>
        </w:rPr>
        <w:br/>
        <w:t>449.3.3.4Electrical connection to the hospital electrical system shall be permitted only when the mobile facility complies with appropriate requirements of the Florida Building Code, Building.</w:t>
      </w:r>
    </w:p>
    <w:p w:rsidR="007B6646" w:rsidRPr="007B6646" w:rsidRDefault="007B6646" w:rsidP="007B6646">
      <w:pPr>
        <w:rPr>
          <w:rFonts w:ascii="Times New Roman" w:hAnsi="Times New Roman"/>
          <w:color w:val="000000"/>
          <w:szCs w:val="22"/>
        </w:rPr>
      </w:pPr>
      <w:r w:rsidRPr="007B6646">
        <w:rPr>
          <w:rFonts w:cs="Arial"/>
          <w:strike/>
          <w:color w:val="000000"/>
          <w:szCs w:val="22"/>
        </w:rPr>
        <w:br/>
        <w:t>449.3.3.5When units provide critical care procedures, there shall be a “code blue” code call station in the unit connected to an attended location to summon assistance from the hospital emergency resuscitation response team.</w:t>
      </w:r>
    </w:p>
    <w:p w:rsidR="007B6646" w:rsidRPr="007B6646" w:rsidRDefault="007B6646" w:rsidP="007B6646">
      <w:pPr>
        <w:rPr>
          <w:rFonts w:cs="Arial"/>
          <w:color w:val="FF0000"/>
          <w:szCs w:val="22"/>
        </w:rPr>
      </w:pPr>
      <w:r w:rsidRPr="007B6646">
        <w:rPr>
          <w:rFonts w:cs="Arial"/>
          <w:color w:val="FF0000"/>
          <w:szCs w:val="22"/>
        </w:rPr>
        <w:t>(SP8242 A3 only)</w:t>
      </w:r>
    </w:p>
    <w:p w:rsidR="001004CF" w:rsidRPr="00B52A76" w:rsidRDefault="001004CF">
      <w:pPr>
        <w:rPr>
          <w:szCs w:val="22"/>
        </w:rPr>
      </w:pPr>
    </w:p>
    <w:p w:rsidR="007B6646" w:rsidRDefault="007B6646" w:rsidP="000E472F">
      <w:pPr>
        <w:tabs>
          <w:tab w:val="left" w:pos="7560"/>
        </w:tabs>
        <w:rPr>
          <w:rFonts w:cs="Arial"/>
          <w:color w:val="000000"/>
          <w:szCs w:val="22"/>
        </w:rPr>
      </w:pPr>
    </w:p>
    <w:p w:rsidR="000E472F" w:rsidRPr="00154EDB" w:rsidRDefault="000E472F" w:rsidP="000E472F">
      <w:pPr>
        <w:tabs>
          <w:tab w:val="left" w:pos="7560"/>
        </w:tabs>
        <w:rPr>
          <w:rFonts w:cs="Arial"/>
          <w:color w:val="000000"/>
          <w:szCs w:val="22"/>
        </w:rPr>
      </w:pPr>
      <w:r w:rsidRPr="00154EDB">
        <w:rPr>
          <w:rFonts w:cs="Arial"/>
          <w:color w:val="000000"/>
          <w:szCs w:val="22"/>
        </w:rPr>
        <w:t xml:space="preserve">449.3.4.1 Each patient sleeping room, except for </w:t>
      </w:r>
      <w:r w:rsidRPr="00154EDB">
        <w:rPr>
          <w:rFonts w:cs="Arial"/>
          <w:color w:val="000000"/>
          <w:szCs w:val="22"/>
          <w:u w:val="single"/>
        </w:rPr>
        <w:t xml:space="preserve">special nursing care units or rooms, </w:t>
      </w:r>
      <w:r w:rsidRPr="00154EDB">
        <w:rPr>
          <w:rFonts w:cs="Arial"/>
          <w:color w:val="000000"/>
          <w:szCs w:val="22"/>
        </w:rPr>
        <w:t>newborn nurseries</w:t>
      </w:r>
      <w:r w:rsidRPr="00154EDB">
        <w:rPr>
          <w:rFonts w:cs="Arial"/>
          <w:color w:val="000000"/>
          <w:szCs w:val="22"/>
          <w:u w:val="single"/>
        </w:rPr>
        <w:t>,</w:t>
      </w:r>
      <w:r w:rsidRPr="00154EDB">
        <w:rPr>
          <w:rFonts w:cs="Arial"/>
          <w:color w:val="000000"/>
          <w:szCs w:val="22"/>
        </w:rPr>
        <w:t xml:space="preserve"> and neonatal intensive care units or rooms, shall have a window(s) with a view, visible from the patient’s bed, to the exterior of the building or to an atrium that is visually open to the exterior of the building. The clear opening of the patient room window’s width and height shall have a minimum of 20 feet (6.10 m) unobstructed vista to any permanent structure or equipment, and a minimum of 15 feet (4.57m) unobstructed vista to any vehicular parking area or to the property line measured horizontally from the plane of the window. </w:t>
      </w:r>
      <w:r w:rsidRPr="00154EDB">
        <w:rPr>
          <w:rFonts w:cs="Arial"/>
          <w:color w:val="000000"/>
          <w:szCs w:val="22"/>
          <w:u w:val="single"/>
        </w:rPr>
        <w:t xml:space="preserve">The sill height of the window(s) shall be a maximum of 36 inches (.914m).   Special nursing care units or rooms shall have a window(s) as required by this section and the Guidelines, except the sill height shall be a maximum of 60 inches (1.524 m). </w:t>
      </w:r>
    </w:p>
    <w:p w:rsidR="000E472F" w:rsidRPr="00154EDB" w:rsidRDefault="000E472F" w:rsidP="000E472F">
      <w:pPr>
        <w:tabs>
          <w:tab w:val="left" w:pos="7560"/>
        </w:tabs>
        <w:rPr>
          <w:rFonts w:cs="Arial"/>
          <w:color w:val="000000"/>
          <w:szCs w:val="22"/>
        </w:rPr>
      </w:pPr>
      <w:r w:rsidRPr="00154EDB">
        <w:rPr>
          <w:rFonts w:cs="Arial"/>
          <w:color w:val="000000"/>
          <w:szCs w:val="22"/>
        </w:rPr>
        <w:t> </w:t>
      </w:r>
    </w:p>
    <w:p w:rsidR="000E472F" w:rsidRPr="00154EDB" w:rsidRDefault="000E472F" w:rsidP="000E472F">
      <w:pPr>
        <w:tabs>
          <w:tab w:val="left" w:pos="7560"/>
        </w:tabs>
        <w:rPr>
          <w:rFonts w:cs="Arial"/>
          <w:color w:val="000000"/>
          <w:szCs w:val="22"/>
        </w:rPr>
      </w:pPr>
      <w:r w:rsidRPr="00154EDB">
        <w:rPr>
          <w:rFonts w:cs="Arial"/>
          <w:color w:val="000000"/>
          <w:szCs w:val="22"/>
        </w:rPr>
        <w:t xml:space="preserve">449.3.4.2  Ceilings in </w:t>
      </w:r>
      <w:r w:rsidRPr="00154EDB">
        <w:rPr>
          <w:rFonts w:cs="Arial"/>
          <w:color w:val="000000"/>
          <w:szCs w:val="22"/>
          <w:u w:val="single"/>
        </w:rPr>
        <w:t xml:space="preserve">patient care areas or </w:t>
      </w:r>
      <w:r w:rsidRPr="00154EDB">
        <w:rPr>
          <w:rFonts w:cs="Arial"/>
          <w:color w:val="000000"/>
          <w:szCs w:val="22"/>
        </w:rPr>
        <w:t xml:space="preserve">rooms with ceiling-mounted surgical light fixtures, </w:t>
      </w:r>
      <w:r w:rsidRPr="00154EDB">
        <w:rPr>
          <w:rFonts w:cs="Arial"/>
          <w:color w:val="000000"/>
          <w:szCs w:val="22"/>
          <w:u w:val="single"/>
        </w:rPr>
        <w:t>tracks, rails, or pipes</w:t>
      </w:r>
      <w:r w:rsidRPr="00154EDB">
        <w:rPr>
          <w:rFonts w:cs="Arial"/>
          <w:color w:val="000000"/>
          <w:szCs w:val="22"/>
        </w:rPr>
        <w:t xml:space="preserve"> and in </w:t>
      </w:r>
      <w:r w:rsidRPr="00154EDB">
        <w:rPr>
          <w:rFonts w:cs="Arial"/>
          <w:color w:val="000000"/>
          <w:szCs w:val="22"/>
          <w:u w:val="single"/>
        </w:rPr>
        <w:t xml:space="preserve">the centralized </w:t>
      </w:r>
      <w:r w:rsidRPr="00154EDB">
        <w:rPr>
          <w:rFonts w:cs="Arial"/>
          <w:color w:val="000000"/>
          <w:szCs w:val="22"/>
        </w:rPr>
        <w:t>kitchen</w:t>
      </w:r>
      <w:r w:rsidRPr="00154EDB">
        <w:rPr>
          <w:rFonts w:cs="Arial"/>
          <w:strike/>
          <w:color w:val="000000"/>
          <w:szCs w:val="22"/>
        </w:rPr>
        <w:t>s</w:t>
      </w:r>
      <w:r w:rsidRPr="00154EDB">
        <w:rPr>
          <w:rFonts w:cs="Arial"/>
          <w:color w:val="000000"/>
          <w:szCs w:val="22"/>
        </w:rPr>
        <w:t xml:space="preserve"> shall be a minimum height of 9 feet (2.7 m).</w:t>
      </w:r>
    </w:p>
    <w:p w:rsidR="000E472F" w:rsidRPr="00154EDB" w:rsidRDefault="000E472F" w:rsidP="000E472F">
      <w:pPr>
        <w:tabs>
          <w:tab w:val="left" w:pos="7560"/>
        </w:tabs>
        <w:rPr>
          <w:rFonts w:cs="Arial"/>
          <w:color w:val="000000"/>
          <w:szCs w:val="22"/>
        </w:rPr>
      </w:pPr>
      <w:r w:rsidRPr="00154EDB">
        <w:rPr>
          <w:rFonts w:cs="Arial"/>
          <w:color w:val="000000"/>
          <w:szCs w:val="22"/>
        </w:rPr>
        <w:t> </w:t>
      </w:r>
    </w:p>
    <w:p w:rsidR="000E472F" w:rsidRPr="00154EDB" w:rsidRDefault="000E472F" w:rsidP="000E472F">
      <w:pPr>
        <w:tabs>
          <w:tab w:val="left" w:pos="7560"/>
        </w:tabs>
        <w:rPr>
          <w:rFonts w:cs="Arial"/>
          <w:color w:val="000000"/>
          <w:szCs w:val="22"/>
        </w:rPr>
      </w:pPr>
      <w:r w:rsidRPr="00154EDB">
        <w:rPr>
          <w:rFonts w:cs="Arial"/>
          <w:strike/>
          <w:color w:val="000000"/>
          <w:szCs w:val="22"/>
        </w:rPr>
        <w:t>449.3.4.3 A pair of doors opening to a room or closet that is located on an exit access corridor shall be equipped with automatic positive latching for both the active and inactive door leaf and shall be equipped with rabbets, bevels, or an astragal at the meeting edges of the doors. The inactive door leaf shall be equipped with either an automatic or semiautomatic flush bolt to provide positive latching.</w:t>
      </w:r>
      <w:r w:rsidRPr="00154EDB">
        <w:rPr>
          <w:rFonts w:cs="Arial"/>
          <w:color w:val="000000"/>
          <w:szCs w:val="22"/>
        </w:rPr>
        <w:t xml:space="preserve"> Where </w:t>
      </w:r>
      <w:r w:rsidRPr="00154EDB">
        <w:rPr>
          <w:rFonts w:cs="Arial"/>
          <w:color w:val="000000"/>
          <w:szCs w:val="22"/>
          <w:u w:val="single"/>
        </w:rPr>
        <w:t>a pair of double</w:t>
      </w:r>
      <w:r w:rsidRPr="00154EDB">
        <w:rPr>
          <w:rFonts w:cs="Arial"/>
          <w:strike/>
          <w:color w:val="000000"/>
          <w:szCs w:val="22"/>
          <w:u w:val="single"/>
        </w:rPr>
        <w:t> the </w:t>
      </w:r>
      <w:r w:rsidRPr="00154EDB">
        <w:rPr>
          <w:rFonts w:cs="Arial"/>
          <w:color w:val="000000"/>
          <w:szCs w:val="22"/>
        </w:rPr>
        <w:t xml:space="preserve">doors, </w:t>
      </w:r>
      <w:r w:rsidRPr="00154EDB">
        <w:rPr>
          <w:rFonts w:cs="Arial"/>
          <w:color w:val="000000"/>
          <w:szCs w:val="22"/>
          <w:u w:val="single"/>
        </w:rPr>
        <w:t>opening to a room or closet, are located on the exit access corrid</w:t>
      </w:r>
      <w:r w:rsidRPr="00154EDB">
        <w:rPr>
          <w:rFonts w:cs="Arial"/>
          <w:color w:val="000000"/>
          <w:szCs w:val="22"/>
        </w:rPr>
        <w:t xml:space="preserve">or </w:t>
      </w:r>
      <w:r w:rsidRPr="00154EDB">
        <w:rPr>
          <w:rFonts w:cs="Arial"/>
          <w:color w:val="000000"/>
          <w:szCs w:val="22"/>
          <w:u w:val="single"/>
        </w:rPr>
        <w:t xml:space="preserve">and </w:t>
      </w:r>
      <w:r w:rsidRPr="00154EDB">
        <w:rPr>
          <w:rFonts w:cs="Arial"/>
          <w:color w:val="000000"/>
          <w:szCs w:val="22"/>
        </w:rPr>
        <w:t>are not required to be equipped with closers, a door coordinator is not required.</w:t>
      </w:r>
    </w:p>
    <w:p w:rsidR="000E472F" w:rsidRPr="00154EDB" w:rsidRDefault="000E472F" w:rsidP="000E472F">
      <w:pPr>
        <w:overflowPunct w:val="0"/>
        <w:rPr>
          <w:rFonts w:eastAsia="Calibri" w:cs="Arial"/>
          <w:color w:val="FF0000"/>
          <w:szCs w:val="22"/>
        </w:rPr>
      </w:pPr>
      <w:r w:rsidRPr="00154EDB">
        <w:rPr>
          <w:rFonts w:eastAsia="Calibri" w:cs="Arial"/>
          <w:color w:val="FF0000"/>
          <w:szCs w:val="22"/>
        </w:rPr>
        <w:t>(SP7644)</w:t>
      </w:r>
    </w:p>
    <w:p w:rsidR="000E472F" w:rsidRPr="00154EDB" w:rsidRDefault="000E472F" w:rsidP="000E472F">
      <w:pPr>
        <w:overflowPunct w:val="0"/>
        <w:rPr>
          <w:rFonts w:eastAsia="Calibri" w:cs="Arial"/>
          <w:color w:val="FF0000"/>
          <w:szCs w:val="22"/>
        </w:rPr>
      </w:pPr>
    </w:p>
    <w:p w:rsidR="000E472F" w:rsidRPr="00154EDB" w:rsidRDefault="000E472F" w:rsidP="000E472F">
      <w:pPr>
        <w:overflowPunct w:val="0"/>
        <w:rPr>
          <w:rFonts w:eastAsia="Calibri" w:cs="Arial"/>
          <w:color w:val="FF0000"/>
          <w:szCs w:val="22"/>
        </w:rPr>
      </w:pPr>
    </w:p>
    <w:p w:rsidR="000E472F" w:rsidRPr="00154EDB" w:rsidRDefault="000E472F" w:rsidP="000E472F">
      <w:pPr>
        <w:rPr>
          <w:rFonts w:cs="Arial"/>
          <w:color w:val="000000"/>
          <w:szCs w:val="22"/>
        </w:rPr>
      </w:pPr>
      <w:r w:rsidRPr="00154EDB">
        <w:rPr>
          <w:rFonts w:cs="Arial"/>
          <w:color w:val="000000"/>
          <w:szCs w:val="22"/>
          <w:u w:val="single"/>
        </w:rPr>
        <w:t>449.3.4.10 The use of fire shutters to meet the requirements of opening protection required by other</w:t>
      </w:r>
      <w:r w:rsidR="000B1463">
        <w:rPr>
          <w:rFonts w:cs="Arial"/>
          <w:color w:val="000000"/>
          <w:szCs w:val="22"/>
          <w:u w:val="single"/>
        </w:rPr>
        <w:t xml:space="preserve"> </w:t>
      </w:r>
      <w:r w:rsidRPr="00154EDB">
        <w:rPr>
          <w:rFonts w:cs="Arial"/>
          <w:color w:val="000000"/>
          <w:szCs w:val="22"/>
          <w:u w:val="single"/>
        </w:rPr>
        <w:t>sections of this codes shall not be permitted.</w:t>
      </w:r>
    </w:p>
    <w:p w:rsidR="000E472F" w:rsidRPr="00154EDB" w:rsidRDefault="000E472F" w:rsidP="000E472F">
      <w:pPr>
        <w:rPr>
          <w:rFonts w:cs="Arial"/>
          <w:color w:val="000000"/>
          <w:szCs w:val="22"/>
          <w:u w:val="single"/>
        </w:rPr>
      </w:pPr>
    </w:p>
    <w:p w:rsidR="000E472F" w:rsidRPr="00154EDB" w:rsidRDefault="000E472F" w:rsidP="000E472F">
      <w:pPr>
        <w:rPr>
          <w:rFonts w:cs="Arial"/>
          <w:color w:val="000000"/>
          <w:szCs w:val="22"/>
        </w:rPr>
      </w:pPr>
      <w:r w:rsidRPr="00154EDB">
        <w:rPr>
          <w:rFonts w:cs="Arial"/>
          <w:color w:val="000000"/>
          <w:szCs w:val="22"/>
          <w:u w:val="single"/>
        </w:rPr>
        <w:t>449.3.4.11 Shutters in openings of smoke partitions to rooms and areas that are permitted to be open to other areas in accordance with section 407 shall be permitted without automatic closing of the shutter</w:t>
      </w:r>
      <w:r w:rsidRPr="00154EDB">
        <w:rPr>
          <w:rFonts w:cs="Arial"/>
          <w:color w:val="000000"/>
          <w:szCs w:val="22"/>
        </w:rPr>
        <w:t>. </w:t>
      </w:r>
    </w:p>
    <w:p w:rsidR="000E472F" w:rsidRPr="00154EDB" w:rsidRDefault="000E472F" w:rsidP="000E472F">
      <w:pPr>
        <w:overflowPunct w:val="0"/>
        <w:rPr>
          <w:rFonts w:eastAsia="Calibri" w:cs="Arial"/>
          <w:color w:val="FF0000"/>
          <w:szCs w:val="22"/>
        </w:rPr>
      </w:pPr>
      <w:r w:rsidRPr="00154EDB">
        <w:rPr>
          <w:rFonts w:eastAsia="Calibri" w:cs="Arial"/>
          <w:color w:val="FF0000"/>
          <w:szCs w:val="22"/>
        </w:rPr>
        <w:t>(SP7643)</w:t>
      </w:r>
    </w:p>
    <w:p w:rsidR="000E472F" w:rsidRPr="00154EDB" w:rsidRDefault="000E472F">
      <w:pPr>
        <w:rPr>
          <w:rFonts w:cs="Arial"/>
          <w:color w:val="000000"/>
          <w:szCs w:val="22"/>
        </w:rPr>
      </w:pPr>
    </w:p>
    <w:p w:rsidR="00592C77" w:rsidRPr="00154EDB" w:rsidRDefault="00592C77">
      <w:pPr>
        <w:rPr>
          <w:rFonts w:cs="Arial"/>
          <w:color w:val="000000"/>
          <w:szCs w:val="22"/>
        </w:rPr>
      </w:pPr>
    </w:p>
    <w:p w:rsidR="00592C77" w:rsidRPr="00154EDB" w:rsidRDefault="00592C77">
      <w:pPr>
        <w:rPr>
          <w:rFonts w:cs="Arial"/>
          <w:color w:val="000000"/>
          <w:szCs w:val="22"/>
        </w:rPr>
      </w:pPr>
      <w:r w:rsidRPr="00154EDB">
        <w:rPr>
          <w:rStyle w:val="Strong"/>
          <w:rFonts w:eastAsia="Arial" w:cs="Arial"/>
          <w:szCs w:val="22"/>
        </w:rPr>
        <w:t>449.3.10</w:t>
      </w:r>
      <w:r w:rsidRPr="00154EDB">
        <w:rPr>
          <w:rFonts w:cs="Arial"/>
          <w:szCs w:val="22"/>
        </w:rPr>
        <w:t xml:space="preserve"> Where </w:t>
      </w:r>
      <w:r w:rsidRPr="00154EDB">
        <w:rPr>
          <w:rFonts w:cs="Arial"/>
          <w:szCs w:val="22"/>
          <w:u w:val="single"/>
        </w:rPr>
        <w:t>a fire pump is</w:t>
      </w:r>
      <w:r w:rsidRPr="00154EDB">
        <w:rPr>
          <w:rFonts w:cs="Arial"/>
          <w:szCs w:val="22"/>
        </w:rPr>
        <w:t xml:space="preserve"> required by another section of this code, a new </w:t>
      </w:r>
      <w:r w:rsidRPr="00154EDB">
        <w:rPr>
          <w:rFonts w:cs="Arial"/>
          <w:szCs w:val="22"/>
          <w:u w:val="single"/>
        </w:rPr>
        <w:t>electric motor-driven</w:t>
      </w:r>
      <w:r w:rsidRPr="00154EDB">
        <w:rPr>
          <w:rFonts w:cs="Arial"/>
          <w:szCs w:val="22"/>
        </w:rPr>
        <w:t xml:space="preserve"> fire pump</w:t>
      </w:r>
      <w:r w:rsidRPr="00154EDB">
        <w:rPr>
          <w:rFonts w:cs="Arial"/>
          <w:strike/>
          <w:szCs w:val="22"/>
        </w:rPr>
        <w:t>, except for a replacement fire pump, that is electric motor-driven</w:t>
      </w:r>
      <w:r w:rsidRPr="00154EDB">
        <w:rPr>
          <w:rFonts w:cs="Arial"/>
          <w:szCs w:val="22"/>
        </w:rPr>
        <w:t xml:space="preserve"> shall be connected to the Emergency Power Supply System (EPSS) of the hospital. </w:t>
      </w:r>
      <w:r w:rsidRPr="00154EDB">
        <w:rPr>
          <w:rFonts w:cs="Arial"/>
          <w:szCs w:val="22"/>
          <w:u w:val="single"/>
        </w:rPr>
        <w:t xml:space="preserve">Where connection to existing EPSS equipment is technically infeasible, replacement fire pumps shall be exempt from this requirement. </w:t>
      </w:r>
      <w:r w:rsidRPr="00154EDB">
        <w:rPr>
          <w:rFonts w:cs="Arial"/>
          <w:szCs w:val="22"/>
        </w:rPr>
        <w:t>A fire pump</w:t>
      </w:r>
      <w:r w:rsidRPr="00154EDB">
        <w:rPr>
          <w:rFonts w:cs="Arial"/>
          <w:strike/>
          <w:szCs w:val="22"/>
        </w:rPr>
        <w:t>(s)</w:t>
      </w:r>
      <w:r w:rsidRPr="00154EDB">
        <w:rPr>
          <w:rFonts w:cs="Arial"/>
          <w:szCs w:val="22"/>
        </w:rPr>
        <w:t xml:space="preserve"> that is not electric motor-driven shall meet the requirements of NFPA 20, Standard for the Installation of Stationary Pumps for Fire Protection, alternative power.</w:t>
      </w:r>
    </w:p>
    <w:p w:rsidR="00592C77" w:rsidRPr="00154EDB" w:rsidRDefault="00592C77" w:rsidP="00592C77">
      <w:pPr>
        <w:overflowPunct w:val="0"/>
        <w:rPr>
          <w:rFonts w:eastAsia="Calibri" w:cs="Arial"/>
          <w:color w:val="FF0000"/>
          <w:szCs w:val="22"/>
        </w:rPr>
      </w:pPr>
      <w:r w:rsidRPr="00154EDB">
        <w:rPr>
          <w:rFonts w:eastAsia="Calibri" w:cs="Arial"/>
          <w:color w:val="FF0000"/>
          <w:szCs w:val="22"/>
        </w:rPr>
        <w:t>(SP8246)</w:t>
      </w:r>
    </w:p>
    <w:p w:rsidR="00592C77" w:rsidRPr="00154EDB" w:rsidRDefault="00592C77">
      <w:pPr>
        <w:rPr>
          <w:rStyle w:val="Strong"/>
          <w:rFonts w:eastAsia="Arial" w:cs="Arial"/>
          <w:szCs w:val="22"/>
        </w:rPr>
      </w:pPr>
    </w:p>
    <w:p w:rsidR="00592C77" w:rsidRPr="00592C77" w:rsidRDefault="00592C77">
      <w:pPr>
        <w:rPr>
          <w:rStyle w:val="Strong"/>
          <w:rFonts w:eastAsia="Arial" w:cs="Arial"/>
          <w:szCs w:val="22"/>
        </w:rPr>
      </w:pPr>
    </w:p>
    <w:p w:rsidR="000E472F" w:rsidRPr="00592C77" w:rsidRDefault="00592C77">
      <w:pPr>
        <w:rPr>
          <w:rFonts w:cs="Arial"/>
          <w:color w:val="000000"/>
          <w:szCs w:val="22"/>
        </w:rPr>
      </w:pPr>
      <w:r w:rsidRPr="00592C77">
        <w:rPr>
          <w:rStyle w:val="Strong"/>
          <w:rFonts w:eastAsia="Arial" w:cs="Arial"/>
          <w:szCs w:val="22"/>
        </w:rPr>
        <w:t xml:space="preserve">449.3.11.10 </w:t>
      </w:r>
      <w:r w:rsidRPr="00592C77">
        <w:rPr>
          <w:rFonts w:cs="Arial"/>
          <w:szCs w:val="22"/>
        </w:rPr>
        <w:t xml:space="preserve">The circuitry of all receptacles required by The Guidelines </w:t>
      </w:r>
      <w:r w:rsidRPr="00592C77">
        <w:rPr>
          <w:rFonts w:cs="Arial"/>
          <w:szCs w:val="22"/>
          <w:u w:val="single"/>
        </w:rPr>
        <w:t>and NFPA 99</w:t>
      </w:r>
      <w:r w:rsidRPr="00592C77">
        <w:rPr>
          <w:rFonts w:cs="Arial"/>
          <w:szCs w:val="22"/>
        </w:rPr>
        <w:t xml:space="preserve"> in critical care areas, in all emergency treatment rooms or areas, and other areas including </w:t>
      </w:r>
      <w:r w:rsidRPr="00592C77">
        <w:rPr>
          <w:rFonts w:cs="Arial"/>
          <w:strike/>
          <w:szCs w:val="22"/>
        </w:rPr>
        <w:t>angiographic laboratories, cardiac catheterization laboratories</w:t>
      </w:r>
      <w:r w:rsidRPr="00592C77">
        <w:rPr>
          <w:rFonts w:cs="Arial"/>
          <w:szCs w:val="22"/>
          <w:u w:val="single"/>
        </w:rPr>
        <w:t xml:space="preserve"> Class II and Class III imagining rooms</w:t>
      </w:r>
      <w:r w:rsidRPr="00592C77">
        <w:rPr>
          <w:rFonts w:cs="Arial"/>
          <w:szCs w:val="22"/>
        </w:rPr>
        <w:t xml:space="preserve">, coronary care units, human physiology </w:t>
      </w:r>
      <w:r w:rsidRPr="00592C77">
        <w:rPr>
          <w:rFonts w:cs="Arial"/>
          <w:szCs w:val="22"/>
        </w:rPr>
        <w:lastRenderedPageBreak/>
        <w:t>laboratories,</w:t>
      </w:r>
      <w:r w:rsidRPr="00592C77">
        <w:rPr>
          <w:rFonts w:cs="Arial"/>
          <w:strike/>
          <w:szCs w:val="22"/>
        </w:rPr>
        <w:t xml:space="preserve"> intensive</w:t>
      </w:r>
      <w:r w:rsidRPr="00592C77">
        <w:rPr>
          <w:rFonts w:cs="Arial"/>
          <w:szCs w:val="22"/>
        </w:rPr>
        <w:t xml:space="preserve"> </w:t>
      </w:r>
      <w:r w:rsidRPr="00592C77">
        <w:rPr>
          <w:rFonts w:cs="Arial"/>
          <w:szCs w:val="22"/>
          <w:u w:val="single"/>
        </w:rPr>
        <w:t>critical</w:t>
      </w:r>
      <w:r w:rsidRPr="00592C77">
        <w:rPr>
          <w:rFonts w:cs="Arial"/>
          <w:szCs w:val="22"/>
        </w:rPr>
        <w:t xml:space="preserve"> care units and </w:t>
      </w:r>
      <w:r w:rsidRPr="00592C77">
        <w:rPr>
          <w:rFonts w:cs="Arial"/>
          <w:szCs w:val="22"/>
          <w:u w:val="single"/>
        </w:rPr>
        <w:t xml:space="preserve">phase I </w:t>
      </w:r>
      <w:r w:rsidRPr="00592C77">
        <w:rPr>
          <w:rFonts w:cs="Arial"/>
          <w:szCs w:val="22"/>
        </w:rPr>
        <w:t>postoperative recovery rooms, shall be provided as follows:</w:t>
      </w:r>
    </w:p>
    <w:p w:rsidR="00592C77" w:rsidRDefault="00592C77" w:rsidP="00592C77">
      <w:pPr>
        <w:overflowPunct w:val="0"/>
        <w:rPr>
          <w:rFonts w:eastAsia="Calibri" w:cs="Arial"/>
          <w:color w:val="FF0000"/>
          <w:szCs w:val="22"/>
        </w:rPr>
      </w:pPr>
      <w:r w:rsidRPr="00592C77">
        <w:rPr>
          <w:rFonts w:eastAsia="Calibri" w:cs="Arial"/>
          <w:color w:val="FF0000"/>
          <w:szCs w:val="22"/>
        </w:rPr>
        <w:t>(SP8254)</w:t>
      </w:r>
    </w:p>
    <w:p w:rsidR="004B6BFA" w:rsidRDefault="004B6BFA" w:rsidP="00592C77">
      <w:pPr>
        <w:overflowPunct w:val="0"/>
        <w:rPr>
          <w:rFonts w:eastAsia="Calibri" w:cs="Arial"/>
          <w:color w:val="FF0000"/>
          <w:szCs w:val="22"/>
        </w:rPr>
      </w:pPr>
    </w:p>
    <w:p w:rsidR="004B6BFA" w:rsidRDefault="004B6BFA" w:rsidP="004B6BFA">
      <w:pPr>
        <w:rPr>
          <w:rFonts w:cs="Arial"/>
          <w:color w:val="000000"/>
          <w:szCs w:val="22"/>
          <w:u w:val="single"/>
        </w:rPr>
      </w:pPr>
      <w:r w:rsidRPr="004B6BFA">
        <w:rPr>
          <w:rFonts w:cs="Arial"/>
          <w:color w:val="000000"/>
          <w:szCs w:val="22"/>
        </w:rPr>
        <w:t>449.3.12.2</w:t>
      </w:r>
      <w:r w:rsidRPr="007B6646">
        <w:rPr>
          <w:rFonts w:cs="Arial"/>
          <w:color w:val="000000"/>
          <w:szCs w:val="22"/>
          <w:u w:val="single"/>
        </w:rPr>
        <w:t xml:space="preserve"> </w:t>
      </w:r>
      <w:r w:rsidRPr="007B6646">
        <w:rPr>
          <w:rFonts w:cs="Arial"/>
          <w:color w:val="000000"/>
          <w:szCs w:val="22"/>
        </w:rPr>
        <w:t>In all inpatient care rooms, spaces and areas, including sleeping, treatment, diagnostic, and therapeutic, the private operating mode as permitted and described in NFPA 72, National Fire Alarm and Signaling Code, shall be required. Only the attendants and other personnel required to evacuate occupants from a zone, area, room, floor, or building shall be required to be notified</w:t>
      </w:r>
      <w:r w:rsidRPr="008E1146">
        <w:rPr>
          <w:rFonts w:cs="Arial"/>
          <w:color w:val="000000"/>
          <w:szCs w:val="22"/>
          <w:u w:val="single"/>
        </w:rPr>
        <w:t>. Audible and visual notification devices shall only be permitted to be located at the care providers’ stations, the soiled workroom, soiled holding room, clean workroom, staff lounge, medication preparation room, and nurse or supervisor’s office, and other staff rooms or areas as determined by the governing body of the facility.</w:t>
      </w:r>
    </w:p>
    <w:p w:rsidR="004B6BFA" w:rsidRPr="007B6646" w:rsidRDefault="004B6BFA" w:rsidP="004B6BFA">
      <w:pPr>
        <w:rPr>
          <w:rFonts w:cs="Arial"/>
          <w:color w:val="000000"/>
          <w:szCs w:val="22"/>
        </w:rPr>
      </w:pPr>
    </w:p>
    <w:p w:rsidR="004B6BFA" w:rsidRPr="007B6646" w:rsidRDefault="004B6BFA" w:rsidP="004B6BFA">
      <w:pPr>
        <w:rPr>
          <w:rFonts w:cs="Arial"/>
          <w:color w:val="000000"/>
          <w:szCs w:val="22"/>
        </w:rPr>
      </w:pPr>
      <w:r w:rsidRPr="007B6646">
        <w:rPr>
          <w:rFonts w:cs="Arial"/>
          <w:strike/>
          <w:color w:val="000000"/>
          <w:szCs w:val="22"/>
        </w:rPr>
        <w:t>450.3.12.3</w:t>
      </w:r>
      <w:r w:rsidRPr="007B6646">
        <w:rPr>
          <w:rFonts w:cs="Arial"/>
          <w:color w:val="000000"/>
          <w:szCs w:val="22"/>
        </w:rPr>
        <w:t xml:space="preserve"> </w:t>
      </w:r>
      <w:r w:rsidRPr="007B6646">
        <w:rPr>
          <w:rFonts w:cs="Arial"/>
          <w:strike/>
          <w:color w:val="000000"/>
          <w:szCs w:val="22"/>
          <w:u w:val="single"/>
        </w:rPr>
        <w:t xml:space="preserve">449.3.12.3 </w:t>
      </w:r>
      <w:r w:rsidRPr="007B6646">
        <w:rPr>
          <w:rFonts w:cs="Arial"/>
          <w:strike/>
          <w:color w:val="000000"/>
          <w:szCs w:val="22"/>
        </w:rPr>
        <w:t>The disconnecting device or circuit breaker for the fire alarm control unit shall be clearly identified and secured from unauthorized operation.</w:t>
      </w:r>
    </w:p>
    <w:p w:rsidR="004B6BFA" w:rsidRPr="007B6646" w:rsidRDefault="004B6BFA" w:rsidP="004B6BFA">
      <w:pPr>
        <w:rPr>
          <w:rFonts w:cs="Arial"/>
          <w:color w:val="FF0000"/>
          <w:szCs w:val="22"/>
        </w:rPr>
      </w:pPr>
      <w:r w:rsidRPr="007B6646">
        <w:rPr>
          <w:rFonts w:cs="Arial"/>
          <w:color w:val="FF0000"/>
          <w:szCs w:val="22"/>
        </w:rPr>
        <w:t>(SP7803 A7 only)</w:t>
      </w:r>
    </w:p>
    <w:p w:rsidR="002A4A4A" w:rsidRDefault="002A4A4A" w:rsidP="002A4A4A">
      <w:pPr>
        <w:rPr>
          <w:rFonts w:cs="Arial"/>
          <w:color w:val="000000"/>
          <w:sz w:val="24"/>
          <w:szCs w:val="24"/>
        </w:rPr>
      </w:pPr>
    </w:p>
    <w:p w:rsidR="007B6646" w:rsidRPr="007B6646" w:rsidRDefault="007B6646" w:rsidP="007B6646">
      <w:pPr>
        <w:rPr>
          <w:rFonts w:cs="Arial"/>
          <w:color w:val="000000"/>
          <w:szCs w:val="22"/>
        </w:rPr>
      </w:pPr>
      <w:r w:rsidRPr="004B6BFA">
        <w:rPr>
          <w:rFonts w:cs="Arial"/>
          <w:b/>
          <w:color w:val="000000"/>
          <w:szCs w:val="22"/>
        </w:rPr>
        <w:t>449.3.13 Nurse call system.</w:t>
      </w:r>
      <w:r w:rsidRPr="007B6646">
        <w:rPr>
          <w:rFonts w:cs="Arial"/>
          <w:color w:val="000000"/>
          <w:szCs w:val="22"/>
        </w:rPr>
        <w:t xml:space="preserve"> Reference The Guidelines for other requirements. </w:t>
      </w:r>
      <w:r w:rsidRPr="007B6646">
        <w:rPr>
          <w:rFonts w:cs="Arial"/>
          <w:color w:val="000000"/>
          <w:szCs w:val="22"/>
          <w:u w:val="single"/>
        </w:rPr>
        <w:t>The requirements for nurse call systems as described in NFPA 99 shall not apply.</w:t>
      </w:r>
    </w:p>
    <w:p w:rsidR="007B6646" w:rsidRPr="007B6646" w:rsidRDefault="007B6646" w:rsidP="007B6646">
      <w:pPr>
        <w:rPr>
          <w:rFonts w:cs="Arial"/>
          <w:color w:val="000000"/>
          <w:szCs w:val="22"/>
        </w:rPr>
      </w:pPr>
    </w:p>
    <w:p w:rsidR="007B6646" w:rsidRPr="007B6646" w:rsidRDefault="007B6646" w:rsidP="007B6646">
      <w:pPr>
        <w:rPr>
          <w:rFonts w:cs="Arial"/>
          <w:color w:val="000000"/>
          <w:szCs w:val="22"/>
        </w:rPr>
      </w:pPr>
      <w:r w:rsidRPr="007B6646">
        <w:rPr>
          <w:rFonts w:cs="Arial"/>
          <w:color w:val="000000"/>
          <w:szCs w:val="22"/>
        </w:rPr>
        <w:t>449.3.13.1 In addition to the requirements of radiofrequency systems described in The Guidelines, wireless type nurse call systems shall be permitted if they have been tested and approved by a national recognized testing laboratory (NRTL) to meet the requirements of UL 1069, 7th edition, Section 49, Wireless Systems published October 12, 2007 as referenced in Chapter 35 of this code.</w:t>
      </w:r>
    </w:p>
    <w:p w:rsidR="007B6646" w:rsidRPr="007B6646" w:rsidRDefault="007B6646" w:rsidP="007B6646">
      <w:pPr>
        <w:rPr>
          <w:rFonts w:cs="Arial"/>
          <w:color w:val="000000"/>
          <w:szCs w:val="22"/>
        </w:rPr>
      </w:pPr>
    </w:p>
    <w:p w:rsidR="007B6646" w:rsidRPr="007B6646" w:rsidRDefault="007B6646" w:rsidP="007B6646">
      <w:pPr>
        <w:rPr>
          <w:rFonts w:cs="Arial"/>
          <w:color w:val="000000"/>
          <w:szCs w:val="22"/>
        </w:rPr>
      </w:pPr>
      <w:r w:rsidRPr="007B6646">
        <w:rPr>
          <w:rFonts w:cs="Arial"/>
          <w:color w:val="000000"/>
          <w:szCs w:val="22"/>
        </w:rPr>
        <w:t>449.3.13.2 In addition to the areas required by The Guidelines, an emergency resuscitation alarm (CodeBlue) calling station shall be provided for staff use in each operating and cesarean delivery room.</w:t>
      </w:r>
    </w:p>
    <w:p w:rsidR="007B6646" w:rsidRPr="007B6646" w:rsidRDefault="007B6646" w:rsidP="007B6646">
      <w:pPr>
        <w:rPr>
          <w:rFonts w:cs="Arial"/>
          <w:color w:val="000000"/>
          <w:szCs w:val="22"/>
        </w:rPr>
      </w:pPr>
    </w:p>
    <w:p w:rsidR="007B6646" w:rsidRPr="007B6646" w:rsidRDefault="007B6646" w:rsidP="007B6646">
      <w:pPr>
        <w:rPr>
          <w:rFonts w:cs="Arial"/>
          <w:color w:val="000000"/>
          <w:szCs w:val="22"/>
        </w:rPr>
      </w:pPr>
      <w:r w:rsidRPr="007B6646">
        <w:rPr>
          <w:rFonts w:cs="Arial"/>
          <w:color w:val="000000"/>
          <w:szCs w:val="22"/>
        </w:rPr>
        <w:t>449.3.13.3 An emergency staff assistance station shall be located within each psychiatric seclusion room and shall be of hands-free operation.</w:t>
      </w:r>
    </w:p>
    <w:p w:rsidR="007B6646" w:rsidRPr="007B6646" w:rsidRDefault="007B6646" w:rsidP="007B6646">
      <w:pPr>
        <w:rPr>
          <w:rFonts w:cs="Arial"/>
          <w:color w:val="000000"/>
          <w:szCs w:val="22"/>
        </w:rPr>
      </w:pPr>
    </w:p>
    <w:p w:rsidR="007B6646" w:rsidRPr="007B6646" w:rsidRDefault="007B6646" w:rsidP="007B6646">
      <w:pPr>
        <w:rPr>
          <w:rFonts w:cs="Arial"/>
          <w:color w:val="000000"/>
          <w:szCs w:val="22"/>
        </w:rPr>
      </w:pPr>
      <w:r w:rsidRPr="007B6646">
        <w:rPr>
          <w:rFonts w:cs="Arial"/>
          <w:color w:val="000000"/>
          <w:szCs w:val="22"/>
        </w:rPr>
        <w:t>449.3.14.4 There shall be illumination of the means of egress in accordance with NFPA 101 and designed for automatic dusk-to-dawn operation. Such illumination shall continue to the public way or to a safe area(s) located at a minimum of 30 feet (9.144 m) from the building and large enough to accommodate the required occupant load of the exit discharge.</w:t>
      </w:r>
    </w:p>
    <w:p w:rsidR="007B6646" w:rsidRPr="007B6646" w:rsidRDefault="007B6646" w:rsidP="007B6646">
      <w:pPr>
        <w:rPr>
          <w:rFonts w:cs="Arial"/>
          <w:color w:val="FF0000"/>
          <w:szCs w:val="22"/>
        </w:rPr>
      </w:pPr>
      <w:r w:rsidRPr="007B6646">
        <w:rPr>
          <w:rFonts w:cs="Arial"/>
          <w:color w:val="FF0000"/>
          <w:szCs w:val="22"/>
        </w:rPr>
        <w:t>(SP7686 A4)</w:t>
      </w:r>
    </w:p>
    <w:p w:rsidR="007B6646" w:rsidRDefault="007B6646" w:rsidP="002A4A4A">
      <w:pPr>
        <w:rPr>
          <w:rFonts w:cs="Arial"/>
          <w:color w:val="000000"/>
          <w:sz w:val="24"/>
          <w:szCs w:val="24"/>
        </w:rPr>
      </w:pPr>
    </w:p>
    <w:p w:rsidR="00401DAC" w:rsidRPr="00154EDB" w:rsidRDefault="00401DAC">
      <w:pPr>
        <w:tabs>
          <w:tab w:val="left" w:pos="7560"/>
        </w:tabs>
        <w:rPr>
          <w:rFonts w:cs="Arial"/>
          <w:color w:val="000000"/>
          <w:szCs w:val="22"/>
        </w:rPr>
      </w:pPr>
    </w:p>
    <w:p w:rsidR="00BB6B59" w:rsidRPr="00154EDB" w:rsidRDefault="000E472F">
      <w:pPr>
        <w:rPr>
          <w:rFonts w:cs="Arial"/>
          <w:color w:val="000000"/>
          <w:szCs w:val="22"/>
        </w:rPr>
      </w:pPr>
      <w:r w:rsidRPr="00154EDB">
        <w:rPr>
          <w:rFonts w:cs="Arial"/>
          <w:strike/>
          <w:szCs w:val="22"/>
        </w:rPr>
        <w:t>449.3.14.8 The generator remote manual stop (sometimes called the “generator emergency stop”) shall beswitchable and tamper resistant. It shall be located outside the housing of the generator, adjacent to the opening of the generator enclosure or to the door to the generator room, and viewable from the generator location.</w:t>
      </w:r>
    </w:p>
    <w:p w:rsidR="00BB6B59" w:rsidRDefault="000E472F">
      <w:pPr>
        <w:rPr>
          <w:rFonts w:eastAsia="Calibri" w:cs="Arial"/>
          <w:color w:val="FF0000"/>
          <w:szCs w:val="22"/>
        </w:rPr>
      </w:pPr>
      <w:r w:rsidRPr="00154EDB">
        <w:rPr>
          <w:rFonts w:eastAsia="Calibri" w:cs="Arial"/>
          <w:color w:val="FF0000"/>
          <w:szCs w:val="22"/>
        </w:rPr>
        <w:t>(SP7641)</w:t>
      </w:r>
    </w:p>
    <w:p w:rsidR="004B6BFA" w:rsidRPr="00154EDB" w:rsidRDefault="004B6BFA">
      <w:pPr>
        <w:rPr>
          <w:rFonts w:eastAsia="Calibri" w:cs="Arial"/>
          <w:color w:val="FF0000"/>
          <w:szCs w:val="22"/>
        </w:rPr>
      </w:pPr>
    </w:p>
    <w:p w:rsidR="00C019EA" w:rsidRDefault="00C019EA" w:rsidP="004B6BFA">
      <w:pPr>
        <w:autoSpaceDE w:val="0"/>
        <w:autoSpaceDN w:val="0"/>
        <w:adjustRightInd w:val="0"/>
        <w:rPr>
          <w:rFonts w:cs="Arial"/>
          <w:b/>
          <w:bCs/>
          <w:sz w:val="20"/>
        </w:rPr>
      </w:pPr>
    </w:p>
    <w:p w:rsidR="00136678" w:rsidRDefault="004B6BFA" w:rsidP="004B6BFA">
      <w:pPr>
        <w:autoSpaceDE w:val="0"/>
        <w:autoSpaceDN w:val="0"/>
        <w:adjustRightInd w:val="0"/>
        <w:rPr>
          <w:rFonts w:cs="Arial"/>
          <w:b/>
          <w:bCs/>
          <w:sz w:val="28"/>
          <w:szCs w:val="28"/>
        </w:rPr>
      </w:pPr>
      <w:r w:rsidRPr="00D03442">
        <w:rPr>
          <w:rFonts w:cs="Arial"/>
          <w:b/>
          <w:bCs/>
          <w:sz w:val="28"/>
          <w:szCs w:val="28"/>
        </w:rPr>
        <w:t>SECTION 450 NURSING HOMES</w:t>
      </w:r>
    </w:p>
    <w:p w:rsidR="00CD5EF9" w:rsidRDefault="00CD5EF9" w:rsidP="004B6BFA">
      <w:pPr>
        <w:autoSpaceDE w:val="0"/>
        <w:autoSpaceDN w:val="0"/>
        <w:adjustRightInd w:val="0"/>
        <w:rPr>
          <w:rFonts w:cs="Arial"/>
          <w:b/>
          <w:bCs/>
          <w:sz w:val="28"/>
          <w:szCs w:val="28"/>
        </w:rPr>
      </w:pPr>
    </w:p>
    <w:p w:rsidR="00CD5EF9" w:rsidRDefault="00CD5EF9" w:rsidP="00CD5EF9">
      <w:pPr>
        <w:widowControl w:val="0"/>
        <w:autoSpaceDE w:val="0"/>
        <w:autoSpaceDN w:val="0"/>
        <w:rPr>
          <w:rFonts w:eastAsia="Arial" w:cs="Arial"/>
          <w:bCs/>
          <w:color w:val="FF0000"/>
          <w:szCs w:val="22"/>
        </w:rPr>
      </w:pPr>
      <w:r>
        <w:rPr>
          <w:rFonts w:eastAsia="Arial" w:cs="Arial"/>
          <w:bCs/>
          <w:szCs w:val="22"/>
        </w:rPr>
        <w:t>Revise as follows:</w:t>
      </w:r>
      <w:r w:rsidRPr="00154EDB">
        <w:rPr>
          <w:rFonts w:eastAsia="Arial" w:cs="Arial"/>
          <w:bCs/>
          <w:color w:val="FF0000"/>
          <w:szCs w:val="22"/>
        </w:rPr>
        <w:t xml:space="preserve"> </w:t>
      </w:r>
    </w:p>
    <w:p w:rsidR="004B6BFA" w:rsidRDefault="004B6BFA" w:rsidP="007B6646">
      <w:pPr>
        <w:rPr>
          <w:rFonts w:cs="Arial"/>
          <w:strike/>
          <w:color w:val="000000"/>
          <w:szCs w:val="22"/>
        </w:rPr>
      </w:pPr>
    </w:p>
    <w:p w:rsidR="00B21829" w:rsidRPr="00D818FE" w:rsidRDefault="00B21829" w:rsidP="00B21829">
      <w:pPr>
        <w:rPr>
          <w:rFonts w:cs="Arial"/>
          <w:color w:val="000000"/>
          <w:szCs w:val="22"/>
        </w:rPr>
      </w:pPr>
      <w:r w:rsidRPr="00D818FE">
        <w:rPr>
          <w:rFonts w:cs="Arial"/>
          <w:color w:val="000000"/>
          <w:szCs w:val="22"/>
        </w:rPr>
        <w:t xml:space="preserve">450.3.5.13 </w:t>
      </w:r>
      <w:r w:rsidRPr="00D818FE">
        <w:rPr>
          <w:rFonts w:cs="Arial"/>
          <w:color w:val="000000"/>
          <w:szCs w:val="22"/>
          <w:u w:val="single"/>
        </w:rPr>
        <w:t>The use of fire shutters to meet the requirements of opening protection required by othersections of this codes shall not be permitted.</w:t>
      </w:r>
      <w:r w:rsidRPr="00D818FE">
        <w:rPr>
          <w:rFonts w:cs="Arial"/>
          <w:color w:val="000000"/>
          <w:szCs w:val="22"/>
        </w:rPr>
        <w:t xml:space="preserve"> </w:t>
      </w:r>
    </w:p>
    <w:p w:rsidR="00B21829" w:rsidRPr="00D818FE" w:rsidRDefault="00B21829" w:rsidP="00B21829">
      <w:pPr>
        <w:rPr>
          <w:rFonts w:cs="Arial"/>
          <w:color w:val="000000"/>
          <w:szCs w:val="22"/>
        </w:rPr>
      </w:pPr>
    </w:p>
    <w:p w:rsidR="00B21829" w:rsidRPr="00D818FE" w:rsidRDefault="00B21829" w:rsidP="00B21829">
      <w:pPr>
        <w:rPr>
          <w:rFonts w:cs="Arial"/>
          <w:color w:val="000000"/>
          <w:szCs w:val="22"/>
        </w:rPr>
      </w:pPr>
      <w:r w:rsidRPr="00D818FE">
        <w:rPr>
          <w:rFonts w:cs="Arial"/>
          <w:color w:val="000000"/>
          <w:szCs w:val="22"/>
        </w:rPr>
        <w:t>450.3.5.14</w:t>
      </w:r>
      <w:r w:rsidRPr="00D818FE">
        <w:rPr>
          <w:rFonts w:cs="Arial"/>
          <w:color w:val="000000"/>
          <w:szCs w:val="22"/>
          <w:u w:val="single"/>
        </w:rPr>
        <w:t> Shutters in openings of smoke partitions to rooms and areas that are permitted to be open to other areas in accordance with section 407 shall be permitted without automatic closing of the shutter</w:t>
      </w:r>
      <w:r w:rsidRPr="00D818FE">
        <w:rPr>
          <w:rFonts w:cs="Arial"/>
          <w:color w:val="000000"/>
          <w:szCs w:val="22"/>
        </w:rPr>
        <w:t>. </w:t>
      </w:r>
    </w:p>
    <w:p w:rsidR="00B21829" w:rsidRDefault="00B21829" w:rsidP="00B21829">
      <w:pPr>
        <w:rPr>
          <w:rFonts w:eastAsia="Calibri" w:cs="Arial"/>
          <w:color w:val="FF0000"/>
          <w:szCs w:val="22"/>
        </w:rPr>
      </w:pPr>
      <w:r w:rsidRPr="00D818FE">
        <w:rPr>
          <w:rFonts w:eastAsia="Calibri" w:cs="Arial"/>
          <w:color w:val="FF0000"/>
          <w:szCs w:val="22"/>
        </w:rPr>
        <w:t>(SP7955)</w:t>
      </w:r>
    </w:p>
    <w:p w:rsidR="00B21829" w:rsidRDefault="00B21829" w:rsidP="00C019EA">
      <w:pPr>
        <w:rPr>
          <w:rFonts w:cs="Arial"/>
          <w:b/>
          <w:color w:val="000000"/>
          <w:szCs w:val="22"/>
        </w:rPr>
      </w:pPr>
    </w:p>
    <w:p w:rsidR="00B21829" w:rsidRDefault="00B21829" w:rsidP="00C019EA">
      <w:pPr>
        <w:rPr>
          <w:rFonts w:cs="Arial"/>
          <w:b/>
          <w:color w:val="000000"/>
          <w:szCs w:val="22"/>
        </w:rPr>
      </w:pPr>
    </w:p>
    <w:p w:rsidR="00C019EA" w:rsidRPr="0060624B" w:rsidRDefault="00C019EA" w:rsidP="00C019EA">
      <w:pPr>
        <w:rPr>
          <w:rFonts w:cs="Arial"/>
          <w:color w:val="000000"/>
          <w:szCs w:val="22"/>
        </w:rPr>
      </w:pPr>
      <w:r w:rsidRPr="00C019EA">
        <w:rPr>
          <w:rFonts w:cs="Arial"/>
          <w:b/>
          <w:color w:val="000000"/>
          <w:szCs w:val="22"/>
        </w:rPr>
        <w:lastRenderedPageBreak/>
        <w:t>450.3.14 Electrical requirements.</w:t>
      </w:r>
      <w:r w:rsidRPr="0060624B">
        <w:rPr>
          <w:rFonts w:cs="Arial"/>
          <w:color w:val="000000"/>
          <w:szCs w:val="22"/>
        </w:rPr>
        <w:t xml:space="preserve"> See The Guidelines for additional requirements.</w:t>
      </w:r>
    </w:p>
    <w:p w:rsidR="00C019EA" w:rsidRPr="0060624B" w:rsidRDefault="00C019EA" w:rsidP="00C019EA">
      <w:pPr>
        <w:rPr>
          <w:rFonts w:cs="Arial"/>
          <w:color w:val="000000"/>
          <w:szCs w:val="22"/>
        </w:rPr>
      </w:pPr>
    </w:p>
    <w:p w:rsidR="00C019EA" w:rsidRPr="0060624B" w:rsidRDefault="00C019EA" w:rsidP="00C019EA">
      <w:pPr>
        <w:rPr>
          <w:rFonts w:cs="Arial"/>
          <w:color w:val="000000"/>
          <w:szCs w:val="22"/>
        </w:rPr>
      </w:pPr>
      <w:r w:rsidRPr="0060624B">
        <w:rPr>
          <w:rFonts w:cs="Arial"/>
          <w:color w:val="000000"/>
          <w:szCs w:val="22"/>
        </w:rPr>
        <w:t>450.3.14.1 All material, including equipment, conductors, controls, and signaling devices, shall be installed</w:t>
      </w:r>
    </w:p>
    <w:p w:rsidR="00C019EA" w:rsidRPr="0060624B" w:rsidRDefault="00C019EA" w:rsidP="00C019EA">
      <w:pPr>
        <w:rPr>
          <w:rFonts w:cs="Arial"/>
          <w:color w:val="000000"/>
          <w:szCs w:val="22"/>
        </w:rPr>
      </w:pPr>
      <w:r w:rsidRPr="0060624B">
        <w:rPr>
          <w:rFonts w:cs="Arial"/>
          <w:color w:val="000000"/>
          <w:szCs w:val="22"/>
        </w:rPr>
        <w:t>to provide a complete electrical system with the necessary characteristics and capacity to supply the electrical facility requirements as shown in the specifications and as indicated on the plans. All materials and equipment shall be listed as complying with applicable standards of Underwriter’s Laboratories, Inc., or other nationally recognized testing facilities. Field labeling of equipment and materials will be permitted only when provided by a nationally recognized testing laboratory (NRTL) that has been certified by the Occupational Safety and Health Administration (OSHA) for that referenced standard.</w:t>
      </w:r>
    </w:p>
    <w:p w:rsidR="00C019EA" w:rsidRPr="0060624B" w:rsidRDefault="00C019EA" w:rsidP="00C019EA">
      <w:pPr>
        <w:rPr>
          <w:rFonts w:cs="Arial"/>
          <w:color w:val="000000"/>
          <w:szCs w:val="22"/>
        </w:rPr>
      </w:pPr>
    </w:p>
    <w:p w:rsidR="00C019EA" w:rsidRPr="0060624B" w:rsidRDefault="00C019EA" w:rsidP="00C019EA">
      <w:pPr>
        <w:rPr>
          <w:rFonts w:cs="Arial"/>
          <w:color w:val="000000"/>
          <w:szCs w:val="22"/>
        </w:rPr>
      </w:pPr>
      <w:r w:rsidRPr="0060624B">
        <w:rPr>
          <w:rFonts w:cs="Arial"/>
          <w:color w:val="000000"/>
          <w:szCs w:val="22"/>
          <w:u w:val="single"/>
        </w:rPr>
        <w:t>450.3.14.2 Nonmetallic sheathed cable or similar systems are not permitted for power and lighting wiring in any facility.</w:t>
      </w:r>
    </w:p>
    <w:p w:rsidR="00C019EA" w:rsidRPr="0060624B" w:rsidRDefault="00C019EA" w:rsidP="00C019EA">
      <w:pPr>
        <w:rPr>
          <w:rFonts w:cs="Arial"/>
          <w:color w:val="000000"/>
          <w:szCs w:val="22"/>
        </w:rPr>
      </w:pPr>
    </w:p>
    <w:p w:rsidR="00C019EA" w:rsidRPr="0060624B" w:rsidRDefault="00C019EA" w:rsidP="00C019EA">
      <w:pPr>
        <w:rPr>
          <w:rFonts w:cs="Arial"/>
          <w:color w:val="000000"/>
          <w:szCs w:val="22"/>
        </w:rPr>
      </w:pPr>
      <w:r w:rsidRPr="0060624B">
        <w:rPr>
          <w:rFonts w:cs="Arial"/>
          <w:color w:val="000000"/>
          <w:szCs w:val="22"/>
        </w:rPr>
        <w:t>450.3.14.</w:t>
      </w:r>
      <w:r w:rsidRPr="0060624B">
        <w:rPr>
          <w:rFonts w:cs="Arial"/>
          <w:strike/>
          <w:color w:val="000000"/>
          <w:szCs w:val="22"/>
        </w:rPr>
        <w:t>2</w:t>
      </w:r>
      <w:r w:rsidRPr="0060624B">
        <w:rPr>
          <w:rFonts w:cs="Arial"/>
          <w:color w:val="000000"/>
          <w:szCs w:val="22"/>
          <w:u w:val="single"/>
        </w:rPr>
        <w:t>3</w:t>
      </w:r>
      <w:r w:rsidRPr="0060624B">
        <w:rPr>
          <w:rFonts w:cs="Arial"/>
          <w:color w:val="000000"/>
          <w:szCs w:val="22"/>
        </w:rPr>
        <w:t xml:space="preserve"> For purposes of electrical requirements, a resident room, a resident therapy area or an examination room that is not equipped with a piped medical gas or vacuum system shall be reviewed as a basic care room or space as defined in NFPA 99 Health Care Facilities Code. A resident room, a resident therapy area or an examination room that is equipped with a piped medical gas or vacuum system shall be reviewed as a general care room or space as defined in NFPA 99 Health Care Facilities Code, and Chapter 27, Electrical Systems, of this code.</w:t>
      </w:r>
    </w:p>
    <w:p w:rsidR="00C019EA" w:rsidRPr="0060624B" w:rsidRDefault="00C019EA" w:rsidP="00C019EA">
      <w:pPr>
        <w:rPr>
          <w:rFonts w:cs="Arial"/>
          <w:color w:val="000000"/>
          <w:szCs w:val="22"/>
        </w:rPr>
      </w:pPr>
    </w:p>
    <w:p w:rsidR="00C019EA" w:rsidRPr="0060624B" w:rsidRDefault="00C019EA" w:rsidP="00C019EA">
      <w:pPr>
        <w:rPr>
          <w:rFonts w:cs="Arial"/>
          <w:color w:val="000000"/>
          <w:szCs w:val="22"/>
        </w:rPr>
      </w:pPr>
      <w:r w:rsidRPr="0060624B">
        <w:rPr>
          <w:rFonts w:cs="Arial"/>
          <w:color w:val="000000"/>
          <w:szCs w:val="22"/>
          <w:u w:val="single"/>
        </w:rPr>
        <w:t>450.3.14.4 There shall be at least one duplex receptacle located at the head of the resident bed connected to the critical branch of the essential electrical system.</w:t>
      </w:r>
    </w:p>
    <w:p w:rsidR="00C019EA" w:rsidRPr="0060624B" w:rsidRDefault="00C019EA" w:rsidP="00C019EA">
      <w:pPr>
        <w:rPr>
          <w:rFonts w:cs="Arial"/>
          <w:color w:val="000000"/>
          <w:szCs w:val="22"/>
        </w:rPr>
      </w:pPr>
    </w:p>
    <w:p w:rsidR="00C019EA" w:rsidRPr="0060624B" w:rsidRDefault="00C019EA" w:rsidP="00C019EA">
      <w:pPr>
        <w:rPr>
          <w:rFonts w:cs="Arial"/>
          <w:color w:val="000000"/>
          <w:szCs w:val="22"/>
        </w:rPr>
      </w:pPr>
      <w:r w:rsidRPr="0060624B">
        <w:rPr>
          <w:rFonts w:cs="Arial"/>
          <w:color w:val="000000"/>
          <w:szCs w:val="22"/>
        </w:rPr>
        <w:t> 450.3.14.</w:t>
      </w:r>
      <w:r w:rsidRPr="0060624B">
        <w:rPr>
          <w:rFonts w:cs="Arial"/>
          <w:strike/>
          <w:color w:val="000000"/>
          <w:szCs w:val="22"/>
        </w:rPr>
        <w:t>3</w:t>
      </w:r>
      <w:r w:rsidRPr="0060624B">
        <w:rPr>
          <w:rFonts w:cs="Arial"/>
          <w:color w:val="000000"/>
          <w:szCs w:val="22"/>
          <w:u w:val="single"/>
        </w:rPr>
        <w:t xml:space="preserve">5 </w:t>
      </w:r>
      <w:r w:rsidRPr="0060624B">
        <w:rPr>
          <w:rFonts w:cs="Arial"/>
          <w:color w:val="000000"/>
          <w:szCs w:val="22"/>
        </w:rPr>
        <w:t>Panels may be located in spaces subject to storage and shall have the clear working space in accordance with Chapter 27, permanently marked “ELECTRICAL—NOT FOR STORAGE” with a line outlining the required clear working space on the floor and wall.</w:t>
      </w:r>
    </w:p>
    <w:p w:rsidR="00C019EA" w:rsidRPr="0060624B" w:rsidRDefault="00C019EA" w:rsidP="00C019EA">
      <w:pPr>
        <w:rPr>
          <w:rFonts w:cs="Arial"/>
          <w:color w:val="000000"/>
          <w:szCs w:val="22"/>
        </w:rPr>
      </w:pPr>
    </w:p>
    <w:p w:rsidR="00C019EA" w:rsidRPr="0060624B" w:rsidRDefault="00C019EA" w:rsidP="00C019EA">
      <w:pPr>
        <w:rPr>
          <w:rFonts w:cs="Arial"/>
          <w:color w:val="000000"/>
          <w:szCs w:val="22"/>
        </w:rPr>
      </w:pPr>
      <w:r w:rsidRPr="0060624B">
        <w:rPr>
          <w:rFonts w:cs="Arial"/>
          <w:color w:val="000000"/>
          <w:szCs w:val="22"/>
        </w:rPr>
        <w:t> 450.3.14.</w:t>
      </w:r>
      <w:r w:rsidRPr="0060624B">
        <w:rPr>
          <w:rFonts w:cs="Arial"/>
          <w:strike/>
          <w:color w:val="000000"/>
          <w:szCs w:val="22"/>
        </w:rPr>
        <w:t>4</w:t>
      </w:r>
      <w:r w:rsidRPr="0060624B">
        <w:rPr>
          <w:rFonts w:cs="Arial"/>
          <w:color w:val="000000"/>
          <w:szCs w:val="22"/>
          <w:u w:val="single"/>
        </w:rPr>
        <w:t xml:space="preserve">6 </w:t>
      </w:r>
      <w:r w:rsidRPr="0060624B">
        <w:rPr>
          <w:rFonts w:cs="Arial"/>
          <w:color w:val="000000"/>
          <w:szCs w:val="22"/>
        </w:rPr>
        <w:t>Panel boards shall not be located in an exit access corridor or in an unenclosed space or area that is open to an exit access corridor. Panel boards may be located inside of a room or closet that opens into an exit access corridor only when the room or closet is separated from the exit access corridor by a partition and door that comply with this code.</w:t>
      </w:r>
    </w:p>
    <w:p w:rsidR="00C019EA" w:rsidRPr="0060624B" w:rsidRDefault="00C019EA" w:rsidP="00C019EA">
      <w:pPr>
        <w:rPr>
          <w:rFonts w:cs="Arial"/>
          <w:color w:val="000000"/>
          <w:szCs w:val="22"/>
        </w:rPr>
      </w:pPr>
    </w:p>
    <w:p w:rsidR="00C019EA" w:rsidRPr="0060624B" w:rsidRDefault="00C019EA" w:rsidP="00C019EA">
      <w:pPr>
        <w:rPr>
          <w:rFonts w:cs="Arial"/>
          <w:color w:val="000000"/>
          <w:szCs w:val="22"/>
        </w:rPr>
      </w:pPr>
      <w:r w:rsidRPr="0060624B">
        <w:rPr>
          <w:rFonts w:cs="Arial"/>
          <w:color w:val="000000"/>
          <w:szCs w:val="22"/>
        </w:rPr>
        <w:t> 450.3.14.</w:t>
      </w:r>
      <w:r w:rsidRPr="0060624B">
        <w:rPr>
          <w:rFonts w:cs="Arial"/>
          <w:strike/>
          <w:color w:val="000000"/>
          <w:szCs w:val="22"/>
        </w:rPr>
        <w:t>5</w:t>
      </w:r>
      <w:r w:rsidRPr="0060624B">
        <w:rPr>
          <w:rFonts w:cs="Arial"/>
          <w:color w:val="000000"/>
          <w:szCs w:val="22"/>
          <w:u w:val="single"/>
        </w:rPr>
        <w:t>7</w:t>
      </w:r>
      <w:r w:rsidRPr="0060624B">
        <w:rPr>
          <w:rFonts w:cs="Arial"/>
          <w:color w:val="000000"/>
          <w:szCs w:val="22"/>
        </w:rPr>
        <w:t xml:space="preserve">There shall be documentation for equipotential grounding in </w:t>
      </w:r>
      <w:r w:rsidRPr="0060624B">
        <w:rPr>
          <w:rFonts w:cs="Arial"/>
          <w:strike/>
          <w:color w:val="000000"/>
          <w:szCs w:val="22"/>
        </w:rPr>
        <w:t xml:space="preserve">all </w:t>
      </w:r>
      <w:r w:rsidRPr="0060624B">
        <w:rPr>
          <w:rFonts w:cs="Arial"/>
          <w:color w:val="000000"/>
          <w:szCs w:val="22"/>
          <w:u w:val="single"/>
        </w:rPr>
        <w:t xml:space="preserve">areas defined as </w:t>
      </w:r>
      <w:r w:rsidRPr="0060624B">
        <w:rPr>
          <w:rFonts w:cs="Arial"/>
          <w:color w:val="000000"/>
          <w:szCs w:val="22"/>
        </w:rPr>
        <w:t>patient care areas., b</w:t>
      </w:r>
      <w:r w:rsidRPr="0060624B">
        <w:rPr>
          <w:rFonts w:cs="Arial"/>
          <w:strike/>
          <w:color w:val="000000"/>
          <w:szCs w:val="22"/>
        </w:rPr>
        <w:t>uilding service ground electrode systems, lightning protection ground terminals and special systems such as fire alarm, nurse call, paging, generator, emergency power and breaker</w:t>
      </w:r>
      <w:r w:rsidRPr="0060624B">
        <w:rPr>
          <w:rFonts w:cs="Arial"/>
          <w:color w:val="000000"/>
          <w:szCs w:val="22"/>
        </w:rPr>
        <w:t xml:space="preserve"> coordination.</w:t>
      </w:r>
    </w:p>
    <w:p w:rsidR="00C019EA" w:rsidRPr="0060624B" w:rsidRDefault="00C019EA" w:rsidP="00C019EA">
      <w:pPr>
        <w:rPr>
          <w:rFonts w:eastAsia="Calibri" w:cs="Arial"/>
          <w:color w:val="FF0000"/>
          <w:szCs w:val="22"/>
        </w:rPr>
      </w:pPr>
      <w:r w:rsidRPr="0060624B">
        <w:rPr>
          <w:rFonts w:eastAsia="Calibri" w:cs="Arial"/>
          <w:color w:val="FF0000"/>
          <w:szCs w:val="22"/>
        </w:rPr>
        <w:t>(SP7953)</w:t>
      </w:r>
    </w:p>
    <w:p w:rsidR="00C019EA" w:rsidRDefault="00C019EA" w:rsidP="00B52A76">
      <w:pPr>
        <w:rPr>
          <w:rFonts w:ascii="Times New Roman" w:hAnsi="Times New Roman"/>
          <w:b/>
          <w:color w:val="000000"/>
          <w:sz w:val="27"/>
          <w:szCs w:val="27"/>
        </w:rPr>
      </w:pPr>
    </w:p>
    <w:p w:rsidR="00F52DD1" w:rsidRPr="00184671" w:rsidRDefault="00F52DD1" w:rsidP="00F52DD1">
      <w:pPr>
        <w:rPr>
          <w:rFonts w:ascii="Times New Roman" w:hAnsi="Times New Roman"/>
          <w:color w:val="000000"/>
          <w:sz w:val="24"/>
          <w:szCs w:val="24"/>
        </w:rPr>
      </w:pPr>
      <w:r w:rsidRPr="00184671">
        <w:rPr>
          <w:rFonts w:cs="Arial"/>
          <w:color w:val="000000"/>
          <w:sz w:val="24"/>
          <w:szCs w:val="24"/>
        </w:rPr>
        <w:t xml:space="preserve">450.3.16.2  In all resident care rooms, spaces and areas, including sleeping, treatment, diagnostic, and therapeutic, the private operating mode as permitted and described in NFPA 72, National Fire Alarm and Signaling Code, shall be required. Only the attendants and other personnel required to evacuate occupants from a zone, area, room, floor, or building shall be required to be notified. </w:t>
      </w:r>
      <w:r w:rsidRPr="00184671">
        <w:rPr>
          <w:rFonts w:cs="Arial"/>
          <w:color w:val="000000"/>
          <w:sz w:val="24"/>
          <w:szCs w:val="24"/>
          <w:u w:val="single"/>
        </w:rPr>
        <w:t xml:space="preserve">Audible and visual notification devices shall only be permitted to be located at the care providers’ stations, the soiled workroom, soiled holding room, clean workroom, staff lounge, medication preparation room, </w:t>
      </w:r>
      <w:r w:rsidRPr="00184671">
        <w:rPr>
          <w:rFonts w:cs="Arial"/>
          <w:strike/>
          <w:color w:val="000000"/>
          <w:sz w:val="24"/>
          <w:szCs w:val="24"/>
          <w:u w:val="single"/>
        </w:rPr>
        <w:t xml:space="preserve">and </w:t>
      </w:r>
      <w:r w:rsidRPr="00184671">
        <w:rPr>
          <w:rFonts w:cs="Arial"/>
          <w:color w:val="000000"/>
          <w:sz w:val="24"/>
          <w:szCs w:val="24"/>
          <w:u w:val="single"/>
        </w:rPr>
        <w:t>nurse or supervisor’s office, and other staff rooms or areas as determined by the governing body of the facility. </w:t>
      </w:r>
    </w:p>
    <w:p w:rsidR="00F52DD1" w:rsidRPr="00184671" w:rsidRDefault="00F52DD1" w:rsidP="00F52DD1">
      <w:pPr>
        <w:rPr>
          <w:rFonts w:ascii="Times New Roman" w:hAnsi="Times New Roman"/>
          <w:color w:val="000000"/>
          <w:sz w:val="24"/>
          <w:szCs w:val="24"/>
        </w:rPr>
      </w:pPr>
    </w:p>
    <w:p w:rsidR="00F52DD1" w:rsidRPr="00184671" w:rsidRDefault="00F52DD1" w:rsidP="00F52DD1">
      <w:pPr>
        <w:rPr>
          <w:rFonts w:ascii="Times New Roman" w:hAnsi="Times New Roman"/>
          <w:color w:val="000000"/>
          <w:sz w:val="24"/>
          <w:szCs w:val="24"/>
        </w:rPr>
      </w:pPr>
      <w:r w:rsidRPr="00184671">
        <w:rPr>
          <w:rFonts w:cs="Arial"/>
          <w:strike/>
          <w:color w:val="000000"/>
          <w:sz w:val="24"/>
          <w:szCs w:val="24"/>
        </w:rPr>
        <w:t>450.3.16.3 The disconnecting device or circuit breaker for the fire alarm control unit shall be clearly identified and secured from unauthorized operation.</w:t>
      </w:r>
    </w:p>
    <w:p w:rsidR="00F52DD1" w:rsidRPr="00781DDD" w:rsidRDefault="00F52DD1" w:rsidP="00F52DD1">
      <w:pPr>
        <w:rPr>
          <w:rFonts w:eastAsia="Calibri" w:cs="Arial"/>
          <w:color w:val="FF0000"/>
          <w:szCs w:val="22"/>
        </w:rPr>
      </w:pPr>
      <w:r>
        <w:rPr>
          <w:rFonts w:eastAsia="Calibri" w:cs="Arial"/>
          <w:color w:val="FF0000"/>
          <w:szCs w:val="22"/>
        </w:rPr>
        <w:t>(SP7954-R</w:t>
      </w:r>
      <w:r w:rsidRPr="00781DDD">
        <w:rPr>
          <w:rFonts w:eastAsia="Calibri" w:cs="Arial"/>
          <w:color w:val="FF0000"/>
          <w:szCs w:val="22"/>
        </w:rPr>
        <w:t>1)</w:t>
      </w:r>
    </w:p>
    <w:p w:rsidR="00F52DD1" w:rsidRDefault="00F52DD1" w:rsidP="00B52A76">
      <w:pPr>
        <w:rPr>
          <w:rFonts w:ascii="Times New Roman" w:hAnsi="Times New Roman"/>
          <w:b/>
          <w:color w:val="000000"/>
          <w:sz w:val="27"/>
          <w:szCs w:val="27"/>
        </w:rPr>
      </w:pPr>
    </w:p>
    <w:p w:rsidR="00F52DD1" w:rsidRDefault="00F52DD1" w:rsidP="00B52A76">
      <w:pPr>
        <w:rPr>
          <w:rFonts w:ascii="Times New Roman" w:hAnsi="Times New Roman"/>
          <w:b/>
          <w:color w:val="000000"/>
          <w:sz w:val="27"/>
          <w:szCs w:val="27"/>
        </w:rPr>
      </w:pPr>
    </w:p>
    <w:p w:rsidR="00B52A76" w:rsidRPr="00B52A76" w:rsidRDefault="00B52A76" w:rsidP="00B52A76">
      <w:pPr>
        <w:rPr>
          <w:rFonts w:ascii="Times New Roman" w:hAnsi="Times New Roman"/>
          <w:color w:val="000000"/>
          <w:sz w:val="24"/>
          <w:szCs w:val="24"/>
        </w:rPr>
      </w:pPr>
      <w:r w:rsidRPr="00C019EA">
        <w:rPr>
          <w:rFonts w:ascii="Times New Roman" w:hAnsi="Times New Roman"/>
          <w:b/>
          <w:color w:val="000000"/>
          <w:sz w:val="27"/>
          <w:szCs w:val="27"/>
        </w:rPr>
        <w:t>450.3.17 Nurse call systems.</w:t>
      </w:r>
      <w:r w:rsidRPr="00B52A76">
        <w:rPr>
          <w:rFonts w:ascii="Times New Roman" w:hAnsi="Times New Roman"/>
          <w:color w:val="000000"/>
          <w:sz w:val="20"/>
        </w:rPr>
        <w:t> </w:t>
      </w:r>
      <w:r w:rsidRPr="00B52A76">
        <w:rPr>
          <w:rFonts w:ascii="Times New Roman" w:hAnsi="Times New Roman"/>
          <w:color w:val="000000"/>
          <w:sz w:val="27"/>
          <w:szCs w:val="27"/>
          <w:u w:val="single"/>
        </w:rPr>
        <w:t>Reference The Guidelines for other requirements.Nurse call systems as described in NFPA 99 shall not apply.</w:t>
      </w:r>
    </w:p>
    <w:p w:rsidR="00B52A76" w:rsidRPr="00B52A76" w:rsidRDefault="00B52A76" w:rsidP="00B52A76">
      <w:pPr>
        <w:rPr>
          <w:rFonts w:ascii="Times New Roman" w:hAnsi="Times New Roman"/>
          <w:color w:val="000000"/>
          <w:sz w:val="24"/>
          <w:szCs w:val="24"/>
        </w:rPr>
      </w:pPr>
      <w:r w:rsidRPr="00B52A76">
        <w:rPr>
          <w:rFonts w:ascii="Times New Roman" w:hAnsi="Times New Roman"/>
          <w:color w:val="000000"/>
          <w:sz w:val="24"/>
          <w:szCs w:val="24"/>
        </w:rPr>
        <w:t> </w:t>
      </w:r>
    </w:p>
    <w:p w:rsidR="00B52A76" w:rsidRPr="00B52A76" w:rsidRDefault="00B52A76" w:rsidP="00B52A76">
      <w:pPr>
        <w:rPr>
          <w:rFonts w:ascii="Times New Roman" w:hAnsi="Times New Roman"/>
          <w:color w:val="000000"/>
          <w:sz w:val="24"/>
          <w:szCs w:val="24"/>
        </w:rPr>
      </w:pPr>
      <w:r w:rsidRPr="00B52A76">
        <w:rPr>
          <w:rFonts w:ascii="Times New Roman" w:hAnsi="Times New Roman"/>
          <w:color w:val="000000"/>
          <w:sz w:val="27"/>
          <w:szCs w:val="27"/>
          <w:u w:val="single"/>
        </w:rPr>
        <w:lastRenderedPageBreak/>
        <w:t>450.3.17.1</w:t>
      </w:r>
      <w:r w:rsidRPr="00B52A76">
        <w:rPr>
          <w:rFonts w:ascii="Times New Roman" w:hAnsi="Times New Roman"/>
          <w:color w:val="000000"/>
          <w:sz w:val="27"/>
          <w:szCs w:val="27"/>
        </w:rPr>
        <w:t xml:space="preserve"> Wired- or wireless-type nurse call systems shall be permitted if they have been tested and approved by a national recognized testing laboratory (NRTL) to meet the requirements of UL 1069, 7</w:t>
      </w:r>
      <w:r w:rsidRPr="00B52A76">
        <w:rPr>
          <w:rFonts w:ascii="Times New Roman" w:hAnsi="Times New Roman"/>
          <w:color w:val="000000"/>
          <w:sz w:val="27"/>
          <w:szCs w:val="27"/>
          <w:vertAlign w:val="superscript"/>
        </w:rPr>
        <w:t>th</w:t>
      </w:r>
      <w:r w:rsidRPr="00B52A76">
        <w:rPr>
          <w:rFonts w:ascii="Times New Roman" w:hAnsi="Times New Roman"/>
          <w:color w:val="000000"/>
          <w:sz w:val="27"/>
          <w:szCs w:val="27"/>
        </w:rPr>
        <w:t xml:space="preserve"> edition, published October 12, 2007, as referenced in Chapter 35 of this code. All wireless systems shall have been tested and approved by a nationally recognized testing laboratory (NRTL) to meet the requirements of Section 49, Wireless Systems of UL 1069, 7th edition as referenced in Chapter 35 of this code. All nurse call systems whether wired or wireless shall have electronically supervised visual and audible annunciation in accordance with the supervision criteria of UL 1069, 7th edition for nurse call systems and tested and approved by a nationally recognized testing laboratory (NRTL) to meet those requirements.</w:t>
      </w:r>
      <w:r w:rsidRPr="00B52A76">
        <w:rPr>
          <w:rFonts w:ascii="Times New Roman" w:hAnsi="Times New Roman"/>
          <w:color w:val="000000"/>
          <w:sz w:val="24"/>
          <w:szCs w:val="24"/>
        </w:rPr>
        <w:t xml:space="preserve"> </w:t>
      </w:r>
    </w:p>
    <w:p w:rsidR="00B52A76" w:rsidRDefault="00B52A76" w:rsidP="00B52A76">
      <w:pPr>
        <w:rPr>
          <w:rFonts w:ascii="Times New Roman" w:hAnsi="Times New Roman"/>
          <w:color w:val="000000"/>
          <w:sz w:val="20"/>
        </w:rPr>
      </w:pPr>
      <w:r w:rsidRPr="00B52A76">
        <w:rPr>
          <w:rFonts w:ascii="Times New Roman" w:hAnsi="Times New Roman"/>
          <w:color w:val="000000"/>
          <w:sz w:val="20"/>
        </w:rPr>
        <w:t> </w:t>
      </w:r>
    </w:p>
    <w:p w:rsidR="00B52A76" w:rsidRPr="00B52A76" w:rsidRDefault="00B52A76" w:rsidP="00B52A76">
      <w:pPr>
        <w:rPr>
          <w:rFonts w:ascii="Times New Roman" w:hAnsi="Times New Roman"/>
          <w:color w:val="000000"/>
          <w:sz w:val="24"/>
          <w:szCs w:val="24"/>
        </w:rPr>
      </w:pPr>
      <w:r w:rsidRPr="00B52A76">
        <w:rPr>
          <w:rFonts w:ascii="Times New Roman" w:hAnsi="Times New Roman"/>
          <w:color w:val="000000"/>
          <w:sz w:val="27"/>
          <w:szCs w:val="27"/>
        </w:rPr>
        <w:t>450.3.17.</w:t>
      </w:r>
      <w:r w:rsidRPr="00B52A76">
        <w:rPr>
          <w:rFonts w:ascii="Times New Roman" w:hAnsi="Times New Roman"/>
          <w:strike/>
          <w:color w:val="000000"/>
          <w:sz w:val="27"/>
          <w:szCs w:val="27"/>
        </w:rPr>
        <w:t>1</w:t>
      </w:r>
      <w:r w:rsidRPr="00B52A76">
        <w:rPr>
          <w:rFonts w:ascii="Times New Roman" w:hAnsi="Times New Roman"/>
          <w:color w:val="000000"/>
          <w:sz w:val="27"/>
          <w:szCs w:val="27"/>
          <w:u w:val="single"/>
        </w:rPr>
        <w:t>2</w:t>
      </w:r>
      <w:r w:rsidRPr="00B52A76">
        <w:rPr>
          <w:rFonts w:ascii="Times New Roman" w:hAnsi="Times New Roman"/>
          <w:color w:val="000000"/>
          <w:sz w:val="27"/>
          <w:szCs w:val="27"/>
        </w:rPr>
        <w:t xml:space="preserve"> A nurse call system shall be provided that will register a call from a call button from each resident bed to the related staff work area(s) by activating a visual signal at the resident room door or wireless pager and activating a visual and audible signal in the clean utility, soiled utility, nourishment station, medication prep or mobile nurse station receiver and the master station of the resident. If a mobile nurse station receiver is utilized to receive the resident call, it will be worn by all staff who are assigned to the resident unit and shall identify the specific resident and or room from which the call was placed.</w:t>
      </w:r>
      <w:r w:rsidRPr="00B52A76">
        <w:rPr>
          <w:rFonts w:ascii="Times New Roman" w:hAnsi="Times New Roman"/>
          <w:color w:val="000000"/>
          <w:sz w:val="24"/>
          <w:szCs w:val="24"/>
        </w:rPr>
        <w:t xml:space="preserve"> </w:t>
      </w:r>
    </w:p>
    <w:p w:rsidR="00B52A76" w:rsidRDefault="00B52A76" w:rsidP="00B52A76">
      <w:pPr>
        <w:rPr>
          <w:rFonts w:ascii="Times New Roman" w:hAnsi="Times New Roman"/>
          <w:color w:val="000000"/>
          <w:sz w:val="27"/>
          <w:szCs w:val="27"/>
          <w:u w:val="single"/>
        </w:rPr>
      </w:pPr>
    </w:p>
    <w:p w:rsidR="00B52A76" w:rsidRPr="00B52A76" w:rsidRDefault="00B52A76" w:rsidP="00B52A76">
      <w:pPr>
        <w:rPr>
          <w:rFonts w:ascii="Times New Roman" w:hAnsi="Times New Roman"/>
          <w:color w:val="000000"/>
          <w:sz w:val="24"/>
          <w:szCs w:val="24"/>
        </w:rPr>
      </w:pPr>
      <w:r w:rsidRPr="00B52A76">
        <w:rPr>
          <w:rFonts w:ascii="Times New Roman" w:hAnsi="Times New Roman"/>
          <w:color w:val="000000"/>
          <w:sz w:val="27"/>
          <w:szCs w:val="27"/>
          <w:u w:val="single"/>
        </w:rPr>
        <w:t>450.3.17.3</w:t>
      </w:r>
      <w:r w:rsidRPr="00B52A76">
        <w:rPr>
          <w:rFonts w:ascii="Times New Roman" w:hAnsi="Times New Roman"/>
          <w:color w:val="000000"/>
          <w:sz w:val="27"/>
          <w:szCs w:val="27"/>
        </w:rPr>
        <w:t xml:space="preserve"> Audible signals may be temporarily silenced, provided subsequent calls automatically reactivate the audible signal. In rooms containing two or more calling stations, indicating lights shall be provided for each calling station. In multi corridor nursing units, corridor zone lights shall be installed at corridor intersections in the vicinity of staff work areas.</w:t>
      </w:r>
      <w:r w:rsidRPr="00B52A76">
        <w:rPr>
          <w:rFonts w:ascii="Times New Roman" w:hAnsi="Times New Roman"/>
          <w:color w:val="000000"/>
          <w:sz w:val="24"/>
          <w:szCs w:val="24"/>
        </w:rPr>
        <w:t xml:space="preserve"> </w:t>
      </w:r>
    </w:p>
    <w:p w:rsidR="00B52A76" w:rsidRDefault="00B52A76" w:rsidP="00B52A76">
      <w:pPr>
        <w:rPr>
          <w:rFonts w:ascii="Times New Roman" w:hAnsi="Times New Roman"/>
          <w:color w:val="000000"/>
          <w:sz w:val="20"/>
        </w:rPr>
      </w:pPr>
      <w:r w:rsidRPr="00B52A76">
        <w:rPr>
          <w:rFonts w:ascii="Times New Roman" w:hAnsi="Times New Roman"/>
          <w:color w:val="000000"/>
          <w:sz w:val="20"/>
        </w:rPr>
        <w:t> </w:t>
      </w:r>
    </w:p>
    <w:p w:rsidR="00B52A76" w:rsidRPr="00B52A76" w:rsidRDefault="00B52A76" w:rsidP="00B52A76">
      <w:pPr>
        <w:rPr>
          <w:rFonts w:ascii="Times New Roman" w:hAnsi="Times New Roman"/>
          <w:color w:val="000000"/>
          <w:sz w:val="24"/>
          <w:szCs w:val="24"/>
        </w:rPr>
      </w:pPr>
      <w:r w:rsidRPr="00B52A76">
        <w:rPr>
          <w:rFonts w:ascii="Times New Roman" w:hAnsi="Times New Roman"/>
          <w:color w:val="000000"/>
          <w:sz w:val="27"/>
          <w:szCs w:val="27"/>
        </w:rPr>
        <w:t>450.3.17.</w:t>
      </w:r>
      <w:r w:rsidRPr="00B52A76">
        <w:rPr>
          <w:rFonts w:ascii="Times New Roman" w:hAnsi="Times New Roman"/>
          <w:strike/>
          <w:color w:val="000000"/>
          <w:sz w:val="27"/>
          <w:szCs w:val="27"/>
        </w:rPr>
        <w:t>2</w:t>
      </w:r>
      <w:r w:rsidRPr="00B52A76">
        <w:rPr>
          <w:rFonts w:ascii="Times New Roman" w:hAnsi="Times New Roman"/>
          <w:color w:val="000000"/>
          <w:sz w:val="27"/>
          <w:szCs w:val="27"/>
          <w:u w:val="single"/>
        </w:rPr>
        <w:t>4</w:t>
      </w:r>
      <w:r w:rsidRPr="00B52A76">
        <w:rPr>
          <w:rFonts w:ascii="Times New Roman" w:hAnsi="Times New Roman"/>
          <w:color w:val="000000"/>
          <w:sz w:val="27"/>
          <w:szCs w:val="27"/>
        </w:rPr>
        <w:t>An emergency calling station of the pull cord-type shall be provided and shall be conveniently</w:t>
      </w:r>
      <w:r>
        <w:rPr>
          <w:rFonts w:ascii="Times New Roman" w:hAnsi="Times New Roman"/>
          <w:color w:val="000000"/>
          <w:sz w:val="27"/>
          <w:szCs w:val="27"/>
        </w:rPr>
        <w:t xml:space="preserve"> </w:t>
      </w:r>
      <w:r w:rsidRPr="00B52A76">
        <w:rPr>
          <w:rFonts w:ascii="Times New Roman" w:hAnsi="Times New Roman"/>
          <w:color w:val="000000"/>
          <w:sz w:val="27"/>
          <w:szCs w:val="27"/>
        </w:rPr>
        <w:t>located for resident use at each exam room (if provided), resident toilet, bath or shower room but not</w:t>
      </w:r>
      <w:r>
        <w:rPr>
          <w:rFonts w:ascii="Times New Roman" w:hAnsi="Times New Roman"/>
          <w:color w:val="000000"/>
          <w:sz w:val="27"/>
          <w:szCs w:val="27"/>
        </w:rPr>
        <w:t xml:space="preserve"> </w:t>
      </w:r>
      <w:r w:rsidRPr="00B52A76">
        <w:rPr>
          <w:rFonts w:ascii="Times New Roman" w:hAnsi="Times New Roman"/>
          <w:color w:val="000000"/>
          <w:sz w:val="27"/>
          <w:szCs w:val="27"/>
        </w:rPr>
        <w:t>inside of the shower unless the nurse call device is listed for wet locations. The call signal shall be the highest priority and shall be cancelled only at the emergency calling station. The emergency calling station shall activate distinctive audible and visual signals immediately at the resident room door or wireless pager, and activate a visual and audible signal in the clean utility, soiled utility, nourishment station, medication prep or mobile nurse station receiver and the master station of the resident unit. If a mobile nurse station receiver is utilized to receive the resident call, it will be worn by all staff who are assigned to the resident unit and shall identify the specific resident and or room from which the call was placed.</w:t>
      </w:r>
      <w:r w:rsidRPr="00B52A76">
        <w:rPr>
          <w:rFonts w:ascii="Times New Roman" w:hAnsi="Times New Roman"/>
          <w:color w:val="000000"/>
          <w:sz w:val="24"/>
          <w:szCs w:val="24"/>
        </w:rPr>
        <w:t xml:space="preserve"> </w:t>
      </w:r>
    </w:p>
    <w:p w:rsidR="00B52A76" w:rsidRDefault="00B52A76" w:rsidP="00B52A76">
      <w:pPr>
        <w:rPr>
          <w:rFonts w:ascii="Times New Roman" w:hAnsi="Times New Roman"/>
          <w:strike/>
          <w:color w:val="000000"/>
          <w:sz w:val="27"/>
          <w:szCs w:val="27"/>
        </w:rPr>
      </w:pPr>
    </w:p>
    <w:p w:rsidR="00B52A76" w:rsidRPr="00B52A76" w:rsidRDefault="00B52A76" w:rsidP="00B52A76">
      <w:pPr>
        <w:rPr>
          <w:rFonts w:ascii="Times New Roman" w:hAnsi="Times New Roman"/>
          <w:color w:val="000000"/>
          <w:sz w:val="24"/>
          <w:szCs w:val="24"/>
        </w:rPr>
      </w:pPr>
      <w:r w:rsidRPr="00B52A76">
        <w:rPr>
          <w:rFonts w:ascii="Times New Roman" w:hAnsi="Times New Roman"/>
          <w:strike/>
          <w:color w:val="000000"/>
          <w:sz w:val="27"/>
          <w:szCs w:val="27"/>
        </w:rPr>
        <w:t>450.3.17.3 The nurse call master station shall be located inside the resident unit at a staff administrative</w:t>
      </w:r>
      <w:r w:rsidR="00C019EA">
        <w:rPr>
          <w:rFonts w:ascii="Times New Roman" w:hAnsi="Times New Roman"/>
          <w:strike/>
          <w:color w:val="000000"/>
          <w:sz w:val="27"/>
          <w:szCs w:val="27"/>
        </w:rPr>
        <w:t xml:space="preserve"> </w:t>
      </w:r>
      <w:r w:rsidRPr="00B52A76">
        <w:rPr>
          <w:rFonts w:ascii="Times New Roman" w:hAnsi="Times New Roman"/>
          <w:strike/>
          <w:color w:val="000000"/>
          <w:sz w:val="27"/>
          <w:szCs w:val="27"/>
        </w:rPr>
        <w:t>area and shall not block any incoming resident calls. The master station control settings shall not prevent the activation of the incoming audible and visual signals. In wireless systems, all orphaned calls to mobile nurse station receivers will register at the nurse call master station.</w:t>
      </w:r>
      <w:r w:rsidRPr="00B52A76">
        <w:rPr>
          <w:rFonts w:ascii="Times New Roman" w:hAnsi="Times New Roman"/>
          <w:color w:val="000000"/>
          <w:sz w:val="24"/>
          <w:szCs w:val="24"/>
        </w:rPr>
        <w:t xml:space="preserve"> </w:t>
      </w:r>
    </w:p>
    <w:p w:rsidR="00B52A76" w:rsidRDefault="00B52A76" w:rsidP="00B52A76">
      <w:pPr>
        <w:rPr>
          <w:rFonts w:ascii="Times New Roman" w:hAnsi="Times New Roman"/>
          <w:color w:val="000000"/>
          <w:sz w:val="27"/>
          <w:szCs w:val="27"/>
        </w:rPr>
      </w:pPr>
    </w:p>
    <w:p w:rsidR="00B52A76" w:rsidRPr="00B52A76" w:rsidRDefault="00B52A76" w:rsidP="00B52A76">
      <w:pPr>
        <w:rPr>
          <w:rFonts w:ascii="Times New Roman" w:hAnsi="Times New Roman"/>
          <w:color w:val="000000"/>
          <w:sz w:val="24"/>
          <w:szCs w:val="24"/>
        </w:rPr>
      </w:pPr>
      <w:r w:rsidRPr="00B52A76">
        <w:rPr>
          <w:rFonts w:ascii="Times New Roman" w:hAnsi="Times New Roman"/>
          <w:color w:val="000000"/>
          <w:sz w:val="27"/>
          <w:szCs w:val="27"/>
        </w:rPr>
        <w:t>450.3.17.</w:t>
      </w:r>
      <w:r w:rsidRPr="00B52A76">
        <w:rPr>
          <w:rFonts w:ascii="Times New Roman" w:hAnsi="Times New Roman"/>
          <w:strike/>
          <w:color w:val="000000"/>
          <w:sz w:val="27"/>
          <w:szCs w:val="27"/>
        </w:rPr>
        <w:t>4</w:t>
      </w:r>
      <w:r w:rsidRPr="00B52A76">
        <w:rPr>
          <w:rFonts w:ascii="Times New Roman" w:hAnsi="Times New Roman"/>
          <w:color w:val="000000"/>
          <w:sz w:val="27"/>
          <w:szCs w:val="27"/>
          <w:u w:val="single"/>
        </w:rPr>
        <w:t>5</w:t>
      </w:r>
      <w:r w:rsidRPr="00B52A76">
        <w:rPr>
          <w:rFonts w:ascii="Times New Roman" w:hAnsi="Times New Roman"/>
          <w:color w:val="000000"/>
          <w:sz w:val="27"/>
          <w:szCs w:val="27"/>
        </w:rPr>
        <w:t>Activation of an emergency call shall not cancel a normal call from the same room.</w:t>
      </w:r>
      <w:r w:rsidRPr="00B52A76">
        <w:rPr>
          <w:rFonts w:ascii="Times New Roman" w:hAnsi="Times New Roman"/>
          <w:color w:val="000000"/>
          <w:sz w:val="24"/>
          <w:szCs w:val="24"/>
        </w:rPr>
        <w:t xml:space="preserve"> </w:t>
      </w:r>
    </w:p>
    <w:p w:rsidR="00B52A76" w:rsidRDefault="00B52A76" w:rsidP="00B52A76">
      <w:pPr>
        <w:rPr>
          <w:rFonts w:ascii="Times New Roman" w:hAnsi="Times New Roman"/>
          <w:strike/>
          <w:color w:val="000000"/>
          <w:sz w:val="27"/>
          <w:szCs w:val="27"/>
        </w:rPr>
      </w:pPr>
    </w:p>
    <w:p w:rsidR="00B52A76" w:rsidRPr="00B52A76" w:rsidRDefault="00B52A76" w:rsidP="00B52A76">
      <w:pPr>
        <w:rPr>
          <w:rFonts w:ascii="Times New Roman" w:hAnsi="Times New Roman"/>
          <w:color w:val="000000"/>
          <w:sz w:val="24"/>
          <w:szCs w:val="24"/>
        </w:rPr>
      </w:pPr>
      <w:r w:rsidRPr="00B52A76">
        <w:rPr>
          <w:rFonts w:ascii="Times New Roman" w:hAnsi="Times New Roman"/>
          <w:strike/>
          <w:color w:val="000000"/>
          <w:sz w:val="27"/>
          <w:szCs w:val="27"/>
        </w:rPr>
        <w:t>450.3.17.5 A corridor dome light shall be located directly outside of any resident care area that is</w:t>
      </w:r>
    </w:p>
    <w:p w:rsidR="00B52A76" w:rsidRPr="00B52A76" w:rsidRDefault="00B52A76" w:rsidP="00B52A76">
      <w:pPr>
        <w:rPr>
          <w:rFonts w:ascii="Times New Roman" w:hAnsi="Times New Roman"/>
          <w:color w:val="000000"/>
          <w:sz w:val="24"/>
          <w:szCs w:val="24"/>
        </w:rPr>
      </w:pPr>
      <w:r w:rsidRPr="00B52A76">
        <w:rPr>
          <w:rFonts w:ascii="Times New Roman" w:hAnsi="Times New Roman"/>
          <w:strike/>
          <w:color w:val="000000"/>
          <w:sz w:val="27"/>
          <w:szCs w:val="27"/>
        </w:rPr>
        <w:t>equipped with a wired nurse call system.</w:t>
      </w:r>
    </w:p>
    <w:p w:rsidR="0060624B" w:rsidRDefault="00B52A76" w:rsidP="00B52A76">
      <w:pPr>
        <w:rPr>
          <w:rFonts w:eastAsia="Calibri" w:cs="Arial"/>
          <w:color w:val="FF0000"/>
          <w:szCs w:val="22"/>
        </w:rPr>
      </w:pPr>
      <w:r>
        <w:rPr>
          <w:rFonts w:eastAsia="Calibri" w:cs="Arial"/>
          <w:color w:val="FF0000"/>
          <w:szCs w:val="22"/>
        </w:rPr>
        <w:t>(SP8244</w:t>
      </w:r>
      <w:r w:rsidRPr="007B698A">
        <w:rPr>
          <w:rFonts w:eastAsia="Calibri" w:cs="Arial"/>
          <w:color w:val="FF0000"/>
          <w:szCs w:val="22"/>
        </w:rPr>
        <w:t>)</w:t>
      </w:r>
    </w:p>
    <w:p w:rsidR="00B52A76" w:rsidRDefault="00B52A76" w:rsidP="00B52A76">
      <w:pPr>
        <w:rPr>
          <w:rFonts w:eastAsia="Calibri" w:cs="Arial"/>
          <w:color w:val="FF0000"/>
          <w:szCs w:val="22"/>
        </w:rPr>
      </w:pPr>
    </w:p>
    <w:p w:rsidR="00FF2C76" w:rsidRPr="00F52DD1" w:rsidRDefault="00FF2C76" w:rsidP="00FF2C76">
      <w:pPr>
        <w:rPr>
          <w:rFonts w:ascii="Times New Roman" w:hAnsi="Times New Roman"/>
          <w:b/>
          <w:color w:val="000000"/>
          <w:sz w:val="24"/>
          <w:szCs w:val="24"/>
        </w:rPr>
      </w:pPr>
      <w:r w:rsidRPr="00F52DD1">
        <w:rPr>
          <w:rFonts w:cs="Arial"/>
          <w:b/>
          <w:color w:val="000000"/>
          <w:sz w:val="24"/>
          <w:szCs w:val="24"/>
        </w:rPr>
        <w:t>450.3.18 Essential electrical system.</w:t>
      </w:r>
    </w:p>
    <w:p w:rsidR="00FF2C76" w:rsidRPr="00FF2C76" w:rsidRDefault="00FF2C76" w:rsidP="00FF2C76">
      <w:pPr>
        <w:rPr>
          <w:rFonts w:ascii="Times New Roman" w:hAnsi="Times New Roman"/>
          <w:color w:val="000000"/>
          <w:sz w:val="24"/>
          <w:szCs w:val="24"/>
        </w:rPr>
      </w:pPr>
    </w:p>
    <w:p w:rsidR="00FF2C76" w:rsidRPr="00FF2C76" w:rsidRDefault="00FF2C76" w:rsidP="00FF2C76">
      <w:pPr>
        <w:rPr>
          <w:rFonts w:ascii="Times New Roman" w:hAnsi="Times New Roman"/>
          <w:color w:val="000000"/>
          <w:sz w:val="24"/>
          <w:szCs w:val="24"/>
        </w:rPr>
      </w:pPr>
      <w:r w:rsidRPr="00FF2C76">
        <w:rPr>
          <w:rFonts w:cs="Arial"/>
          <w:color w:val="000000"/>
          <w:sz w:val="24"/>
          <w:szCs w:val="24"/>
        </w:rPr>
        <w:t xml:space="preserve">450.3.18.1 A Type 1 essential electrical system shall be provided in all new nursing homes as described in NFPA 99, Health Care Facilities Code. The emergency power for this system shall meet the requirements of a Level 1, Type 10, Class </w:t>
      </w:r>
      <w:r w:rsidRPr="00FF2C76">
        <w:rPr>
          <w:rFonts w:cs="Arial"/>
          <w:strike/>
          <w:color w:val="000000"/>
          <w:sz w:val="24"/>
          <w:szCs w:val="24"/>
        </w:rPr>
        <w:t>48</w:t>
      </w:r>
      <w:r w:rsidRPr="00FF2C76">
        <w:rPr>
          <w:rFonts w:cs="Arial"/>
          <w:strike/>
          <w:color w:val="000000"/>
          <w:sz w:val="24"/>
          <w:szCs w:val="24"/>
          <w:u w:val="single"/>
        </w:rPr>
        <w:t>72</w:t>
      </w:r>
      <w:r w:rsidRPr="00FF2C76">
        <w:rPr>
          <w:rFonts w:cs="Arial"/>
          <w:color w:val="000000"/>
          <w:sz w:val="24"/>
          <w:szCs w:val="24"/>
          <w:u w:val="single"/>
        </w:rPr>
        <w:t xml:space="preserve"> 54</w:t>
      </w:r>
      <w:r w:rsidRPr="00FF2C76">
        <w:rPr>
          <w:rFonts w:cs="Arial"/>
          <w:color w:val="000000"/>
          <w:sz w:val="24"/>
          <w:szCs w:val="24"/>
        </w:rPr>
        <w:t xml:space="preserve"> generator as described in NFPA 110, Standard for Emergency and Standby Power Systems.</w:t>
      </w:r>
    </w:p>
    <w:p w:rsidR="00FF2C76" w:rsidRPr="00FF2C76" w:rsidRDefault="00FF2C76" w:rsidP="00FF2C76">
      <w:pPr>
        <w:rPr>
          <w:rFonts w:ascii="Times New Roman" w:hAnsi="Times New Roman"/>
          <w:color w:val="000000"/>
          <w:sz w:val="24"/>
          <w:szCs w:val="24"/>
        </w:rPr>
      </w:pPr>
    </w:p>
    <w:p w:rsidR="00FF2C76" w:rsidRPr="00FF2C76" w:rsidRDefault="00FF2C76" w:rsidP="00FF2C76">
      <w:pPr>
        <w:rPr>
          <w:rFonts w:ascii="Times New Roman" w:hAnsi="Times New Roman"/>
          <w:color w:val="000000"/>
          <w:sz w:val="24"/>
          <w:szCs w:val="24"/>
        </w:rPr>
      </w:pPr>
      <w:r w:rsidRPr="00FF2C76">
        <w:rPr>
          <w:rFonts w:cs="Arial"/>
          <w:color w:val="000000"/>
          <w:sz w:val="24"/>
          <w:szCs w:val="24"/>
        </w:rPr>
        <w:t>450.3.18.2 In new facility construction, the normal main service equipment shall be separated from the emergency distribution equipment by locating it in a separate room. Transfer switches shall be considered emergency distribution equipment for this purpose.</w:t>
      </w:r>
    </w:p>
    <w:p w:rsidR="00FF2C76" w:rsidRPr="00FF2C76" w:rsidRDefault="00FF2C76" w:rsidP="00FF2C76">
      <w:pPr>
        <w:rPr>
          <w:rFonts w:ascii="Times New Roman" w:hAnsi="Times New Roman"/>
          <w:color w:val="000000"/>
          <w:sz w:val="24"/>
          <w:szCs w:val="24"/>
        </w:rPr>
      </w:pPr>
    </w:p>
    <w:p w:rsidR="00FF2C76" w:rsidRPr="00FF2C76" w:rsidRDefault="00FF2C76" w:rsidP="00FF2C76">
      <w:pPr>
        <w:rPr>
          <w:rFonts w:ascii="Times New Roman" w:hAnsi="Times New Roman"/>
          <w:color w:val="000000"/>
          <w:sz w:val="24"/>
          <w:szCs w:val="24"/>
        </w:rPr>
      </w:pPr>
      <w:r w:rsidRPr="00FF2C76">
        <w:rPr>
          <w:rFonts w:cs="Arial"/>
          <w:color w:val="000000"/>
          <w:sz w:val="24"/>
          <w:szCs w:val="24"/>
        </w:rPr>
        <w:t>450.3.18.3 There shall be a generator remote alarm annunciator in accordance with the requirements of NFPA 110 located at a designated on-site 24-hour staffed location.</w:t>
      </w:r>
    </w:p>
    <w:p w:rsidR="00FF2C76" w:rsidRPr="00FF2C76" w:rsidRDefault="00FF2C76" w:rsidP="00FF2C76">
      <w:pPr>
        <w:rPr>
          <w:rFonts w:ascii="Times New Roman" w:hAnsi="Times New Roman"/>
          <w:color w:val="000000"/>
          <w:sz w:val="24"/>
          <w:szCs w:val="24"/>
        </w:rPr>
      </w:pPr>
    </w:p>
    <w:p w:rsidR="00FF2C76" w:rsidRPr="00FF2C76" w:rsidRDefault="00FF2C76" w:rsidP="00FF2C76">
      <w:pPr>
        <w:rPr>
          <w:rFonts w:ascii="Times New Roman" w:hAnsi="Times New Roman"/>
          <w:color w:val="000000"/>
          <w:sz w:val="24"/>
          <w:szCs w:val="24"/>
        </w:rPr>
      </w:pPr>
      <w:r w:rsidRPr="00FF2C76">
        <w:rPr>
          <w:rFonts w:cs="Arial"/>
          <w:strike/>
          <w:color w:val="000000"/>
          <w:sz w:val="24"/>
          <w:szCs w:val="24"/>
        </w:rPr>
        <w:t>450.3.18.4 There shall be illumination of the means of egress in accordance with NFPA 101 and designed for automatic dusk-to-dawn operation. Such illumination shall continue to the public way or to a safe area(s) located at a minimum of 30 feet (9.144 m) from the building and large enough to accommodate the required occupant load of the exit discharge.</w:t>
      </w:r>
    </w:p>
    <w:p w:rsidR="00FF2C76" w:rsidRPr="00FF2C76" w:rsidRDefault="00FF2C76" w:rsidP="00FF2C76">
      <w:pPr>
        <w:rPr>
          <w:rFonts w:ascii="Times New Roman" w:hAnsi="Times New Roman"/>
          <w:color w:val="000000"/>
          <w:sz w:val="24"/>
          <w:szCs w:val="24"/>
        </w:rPr>
      </w:pPr>
    </w:p>
    <w:p w:rsidR="00FF2C76" w:rsidRPr="00FF2C76" w:rsidRDefault="00FF2C76" w:rsidP="00FF2C76">
      <w:pPr>
        <w:rPr>
          <w:rFonts w:ascii="Times New Roman" w:hAnsi="Times New Roman"/>
          <w:color w:val="000000"/>
          <w:sz w:val="24"/>
          <w:szCs w:val="24"/>
        </w:rPr>
      </w:pPr>
      <w:r w:rsidRPr="00FF2C76">
        <w:rPr>
          <w:rFonts w:cs="Arial"/>
          <w:color w:val="000000"/>
          <w:sz w:val="24"/>
          <w:szCs w:val="24"/>
        </w:rPr>
        <w:t>450.3.18.</w:t>
      </w:r>
      <w:r w:rsidRPr="00FF2C76">
        <w:rPr>
          <w:rFonts w:cs="Arial"/>
          <w:strike/>
          <w:color w:val="000000"/>
          <w:sz w:val="24"/>
          <w:szCs w:val="24"/>
        </w:rPr>
        <w:t xml:space="preserve">5 </w:t>
      </w:r>
      <w:r w:rsidRPr="00FF2C76">
        <w:rPr>
          <w:rFonts w:cs="Arial"/>
          <w:strike/>
          <w:color w:val="000000"/>
          <w:sz w:val="24"/>
          <w:szCs w:val="24"/>
          <w:u w:val="single"/>
        </w:rPr>
        <w:t>4</w:t>
      </w:r>
      <w:r w:rsidRPr="00FF2C76">
        <w:rPr>
          <w:rFonts w:cs="Arial"/>
          <w:color w:val="000000"/>
          <w:sz w:val="24"/>
          <w:szCs w:val="24"/>
        </w:rPr>
        <w:t xml:space="preserve">A minimum of one elevator per bank serving any </w:t>
      </w:r>
      <w:r w:rsidRPr="00FF2C76">
        <w:rPr>
          <w:rFonts w:cs="Arial"/>
          <w:strike/>
          <w:color w:val="000000"/>
          <w:sz w:val="24"/>
          <w:szCs w:val="24"/>
        </w:rPr>
        <w:t>patient</w:t>
      </w:r>
      <w:r w:rsidRPr="00FF2C76">
        <w:rPr>
          <w:rFonts w:cs="Arial"/>
          <w:color w:val="000000"/>
          <w:sz w:val="24"/>
          <w:szCs w:val="24"/>
          <w:u w:val="single"/>
        </w:rPr>
        <w:t xml:space="preserve">resident </w:t>
      </w:r>
      <w:r w:rsidRPr="00FF2C76">
        <w:rPr>
          <w:rFonts w:cs="Arial"/>
          <w:color w:val="000000"/>
          <w:sz w:val="24"/>
          <w:szCs w:val="24"/>
        </w:rPr>
        <w:t>use floor shall be connected to the equipment branch of the essential electric system and arranged for manual or automatic operation during loss of normal power.</w:t>
      </w:r>
    </w:p>
    <w:p w:rsidR="00FF2C76" w:rsidRPr="00FF2C76" w:rsidRDefault="00FF2C76" w:rsidP="00FF2C76">
      <w:pPr>
        <w:rPr>
          <w:rFonts w:ascii="Times New Roman" w:hAnsi="Times New Roman"/>
          <w:color w:val="000000"/>
          <w:sz w:val="24"/>
          <w:szCs w:val="24"/>
        </w:rPr>
      </w:pPr>
    </w:p>
    <w:p w:rsidR="00FF2C76" w:rsidRPr="00FF2C76" w:rsidRDefault="00FF2C76" w:rsidP="00FF2C76">
      <w:pPr>
        <w:rPr>
          <w:rFonts w:ascii="Times New Roman" w:hAnsi="Times New Roman"/>
          <w:color w:val="000000"/>
          <w:sz w:val="24"/>
          <w:szCs w:val="24"/>
        </w:rPr>
      </w:pPr>
      <w:r w:rsidRPr="00FF2C76">
        <w:rPr>
          <w:rFonts w:cs="Arial"/>
          <w:color w:val="000000"/>
          <w:sz w:val="24"/>
          <w:szCs w:val="24"/>
        </w:rPr>
        <w:t>450.3.18.</w:t>
      </w:r>
      <w:r w:rsidRPr="00FF2C76">
        <w:rPr>
          <w:rFonts w:cs="Arial"/>
          <w:strike/>
          <w:color w:val="000000"/>
          <w:sz w:val="24"/>
          <w:szCs w:val="24"/>
        </w:rPr>
        <w:t>6</w:t>
      </w:r>
      <w:r w:rsidRPr="00FF2C76">
        <w:rPr>
          <w:rFonts w:cs="Arial"/>
          <w:color w:val="000000"/>
          <w:sz w:val="24"/>
          <w:szCs w:val="24"/>
          <w:u w:val="single"/>
        </w:rPr>
        <w:t xml:space="preserve">5 </w:t>
      </w:r>
      <w:r w:rsidRPr="00FF2C76">
        <w:rPr>
          <w:rFonts w:cs="Arial"/>
          <w:color w:val="000000"/>
          <w:sz w:val="24"/>
          <w:szCs w:val="24"/>
        </w:rPr>
        <w:t>If a day tank is provided, it shall be equipped with a dedicated low-level fuel alarm and a manual pump. The alarm shall be located at the generator remote alarm annunciator as described in Section</w:t>
      </w:r>
      <w:r w:rsidR="00C019EA">
        <w:rPr>
          <w:rFonts w:cs="Arial"/>
          <w:color w:val="000000"/>
          <w:sz w:val="24"/>
          <w:szCs w:val="24"/>
        </w:rPr>
        <w:t xml:space="preserve"> </w:t>
      </w:r>
      <w:r w:rsidRPr="00FF2C76">
        <w:rPr>
          <w:rFonts w:cs="Arial"/>
          <w:color w:val="000000"/>
          <w:sz w:val="24"/>
          <w:szCs w:val="24"/>
        </w:rPr>
        <w:t>450.3.18.3</w:t>
      </w:r>
    </w:p>
    <w:p w:rsidR="00FF2C76" w:rsidRPr="00FF2C76" w:rsidRDefault="00FF2C76" w:rsidP="00FF2C76">
      <w:pPr>
        <w:rPr>
          <w:rFonts w:ascii="Times New Roman" w:hAnsi="Times New Roman"/>
          <w:color w:val="000000"/>
          <w:sz w:val="24"/>
          <w:szCs w:val="24"/>
        </w:rPr>
      </w:pPr>
    </w:p>
    <w:p w:rsidR="00FF2C76" w:rsidRPr="00FF2C76" w:rsidRDefault="00FF2C76" w:rsidP="00FF2C76">
      <w:pPr>
        <w:rPr>
          <w:rFonts w:ascii="Times New Roman" w:hAnsi="Times New Roman"/>
          <w:color w:val="000000"/>
          <w:sz w:val="24"/>
          <w:szCs w:val="24"/>
        </w:rPr>
      </w:pPr>
      <w:r w:rsidRPr="00FF2C76">
        <w:rPr>
          <w:rFonts w:cs="Arial"/>
          <w:strike/>
          <w:color w:val="000000"/>
          <w:sz w:val="24"/>
          <w:szCs w:val="24"/>
        </w:rPr>
        <w:t>450.3.18.7 The generator remote manual stop (sometimes called the “generator emergency stop”) shall betamper resistant. It shall be located outside of the housing of the generator, adjacent to the opening of the generator enclosure or to the door to the generator room, and viewable from the generator.</w:t>
      </w:r>
    </w:p>
    <w:p w:rsidR="00903259" w:rsidRPr="00903259" w:rsidRDefault="00FF2C76" w:rsidP="00903259">
      <w:pPr>
        <w:rPr>
          <w:rFonts w:eastAsia="Calibri" w:cs="Arial"/>
          <w:color w:val="FF0000"/>
          <w:szCs w:val="22"/>
        </w:rPr>
      </w:pPr>
      <w:r>
        <w:rPr>
          <w:rFonts w:eastAsia="Calibri" w:cs="Arial"/>
          <w:color w:val="FF0000"/>
          <w:szCs w:val="22"/>
        </w:rPr>
        <w:t>(SP8223-R</w:t>
      </w:r>
      <w:r w:rsidR="00903259" w:rsidRPr="00903259">
        <w:rPr>
          <w:rFonts w:eastAsia="Calibri" w:cs="Arial"/>
          <w:color w:val="FF0000"/>
          <w:szCs w:val="22"/>
        </w:rPr>
        <w:t>1)</w:t>
      </w:r>
    </w:p>
    <w:p w:rsidR="00903259" w:rsidRPr="00482437" w:rsidRDefault="00903259">
      <w:pPr>
        <w:rPr>
          <w:rStyle w:val="Strong"/>
          <w:rFonts w:eastAsia="Arial" w:cs="Arial"/>
          <w:szCs w:val="22"/>
        </w:rPr>
      </w:pPr>
    </w:p>
    <w:p w:rsidR="00C019EA" w:rsidRPr="00482437" w:rsidRDefault="00C019EA" w:rsidP="00C019EA">
      <w:pPr>
        <w:rPr>
          <w:rStyle w:val="Strong"/>
          <w:rFonts w:eastAsia="Arial" w:cs="Arial"/>
          <w:szCs w:val="22"/>
        </w:rPr>
      </w:pPr>
      <w:r w:rsidRPr="00482437">
        <w:rPr>
          <w:rStyle w:val="Strong"/>
          <w:rFonts w:eastAsia="Arial" w:cs="Arial"/>
          <w:szCs w:val="22"/>
        </w:rPr>
        <w:t xml:space="preserve">450.3.18.1 </w:t>
      </w:r>
      <w:r w:rsidRPr="00482437">
        <w:rPr>
          <w:rFonts w:cs="Arial"/>
          <w:szCs w:val="22"/>
        </w:rPr>
        <w:t xml:space="preserve"> A Type 1 essential electrical system shall be provided in all new nursing homes as described in NFPA 99, </w:t>
      </w:r>
      <w:r w:rsidRPr="00482437">
        <w:rPr>
          <w:rFonts w:cs="Arial"/>
          <w:i/>
          <w:iCs/>
          <w:szCs w:val="22"/>
        </w:rPr>
        <w:t>Health Care Facilities Code</w:t>
      </w:r>
      <w:r w:rsidRPr="00482437">
        <w:rPr>
          <w:rFonts w:cs="Arial"/>
          <w:szCs w:val="22"/>
        </w:rPr>
        <w:t xml:space="preserve">. The emergency power for this system shall meet the requirements of a Level 1, Type 10, Class </w:t>
      </w:r>
      <w:r w:rsidRPr="00482437">
        <w:rPr>
          <w:rFonts w:cs="Arial"/>
          <w:strike/>
          <w:szCs w:val="22"/>
        </w:rPr>
        <w:t>48</w:t>
      </w:r>
      <w:r w:rsidRPr="00482437">
        <w:rPr>
          <w:rFonts w:cs="Arial"/>
          <w:szCs w:val="22"/>
        </w:rPr>
        <w:t xml:space="preserve"> </w:t>
      </w:r>
      <w:r w:rsidRPr="00482437">
        <w:rPr>
          <w:rFonts w:cs="Arial"/>
          <w:szCs w:val="22"/>
          <w:u w:val="single"/>
        </w:rPr>
        <w:t>54</w:t>
      </w:r>
      <w:r w:rsidRPr="00482437">
        <w:rPr>
          <w:rFonts w:cs="Arial"/>
          <w:szCs w:val="22"/>
        </w:rPr>
        <w:t xml:space="preserve"> generator as described in NFPA 110, Standard for Emergency and Standby Power Systems.</w:t>
      </w:r>
    </w:p>
    <w:p w:rsidR="00C019EA" w:rsidRPr="00482437" w:rsidRDefault="00C019EA" w:rsidP="00C019EA">
      <w:pPr>
        <w:rPr>
          <w:rFonts w:eastAsia="Calibri" w:cs="Arial"/>
          <w:color w:val="FF0000"/>
          <w:szCs w:val="22"/>
        </w:rPr>
      </w:pPr>
      <w:r w:rsidRPr="00482437">
        <w:rPr>
          <w:rFonts w:eastAsia="Calibri" w:cs="Arial"/>
          <w:color w:val="FF0000"/>
          <w:szCs w:val="22"/>
        </w:rPr>
        <w:t>(SP8210)</w:t>
      </w:r>
    </w:p>
    <w:p w:rsidR="0060624B" w:rsidRPr="0060624B" w:rsidRDefault="0060624B">
      <w:pPr>
        <w:rPr>
          <w:rFonts w:cs="Arial"/>
          <w:color w:val="000000"/>
          <w:szCs w:val="22"/>
        </w:rPr>
      </w:pPr>
    </w:p>
    <w:p w:rsidR="00771174" w:rsidRPr="007B6646" w:rsidRDefault="00771174" w:rsidP="00771174">
      <w:pPr>
        <w:rPr>
          <w:rFonts w:cs="Arial"/>
          <w:color w:val="000000"/>
          <w:szCs w:val="22"/>
        </w:rPr>
      </w:pPr>
      <w:r w:rsidRPr="007B6646">
        <w:rPr>
          <w:rFonts w:cs="Arial"/>
          <w:b/>
          <w:bCs/>
          <w:color w:val="000000"/>
          <w:szCs w:val="22"/>
        </w:rPr>
        <w:t xml:space="preserve">450.4.1.3 DURING AND IMMEDIATELY FOLLOWING. </w:t>
      </w:r>
    </w:p>
    <w:p w:rsidR="00771174" w:rsidRPr="007B6646" w:rsidRDefault="00771174" w:rsidP="00771174">
      <w:pPr>
        <w:rPr>
          <w:rFonts w:cs="Arial"/>
          <w:color w:val="000000"/>
          <w:szCs w:val="22"/>
        </w:rPr>
      </w:pPr>
    </w:p>
    <w:p w:rsidR="00771174" w:rsidRPr="007B6646" w:rsidRDefault="00771174" w:rsidP="00771174">
      <w:pPr>
        <w:rPr>
          <w:rFonts w:cs="Arial"/>
          <w:color w:val="000000"/>
          <w:szCs w:val="22"/>
        </w:rPr>
      </w:pPr>
      <w:r w:rsidRPr="007B6646">
        <w:rPr>
          <w:rFonts w:cs="Arial"/>
          <w:color w:val="000000"/>
          <w:szCs w:val="22"/>
        </w:rPr>
        <w:t xml:space="preserve">A period of </w:t>
      </w:r>
      <w:r w:rsidRPr="007B6646">
        <w:rPr>
          <w:rFonts w:cs="Arial"/>
          <w:strike/>
          <w:color w:val="000000"/>
          <w:szCs w:val="22"/>
        </w:rPr>
        <w:t>72</w:t>
      </w:r>
      <w:r w:rsidRPr="007B6646">
        <w:rPr>
          <w:rFonts w:cs="Arial"/>
          <w:color w:val="000000"/>
          <w:szCs w:val="22"/>
        </w:rPr>
        <w:t xml:space="preserve"> 96 hours following the loss of normal support utilities to the facility </w:t>
      </w:r>
      <w:r w:rsidRPr="007B6646">
        <w:rPr>
          <w:rFonts w:cs="Arial"/>
          <w:color w:val="000000"/>
          <w:szCs w:val="22"/>
          <w:u w:val="single"/>
        </w:rPr>
        <w:t xml:space="preserve">that are necessary to support the health, safety, and welfare of the residents and staff. These support utilities include but are not limited to normal electrical power, potable water supply, sewer, and telecommunications. </w:t>
      </w:r>
    </w:p>
    <w:p w:rsidR="00771174" w:rsidRPr="007B6646" w:rsidRDefault="00771174" w:rsidP="00771174">
      <w:pPr>
        <w:rPr>
          <w:rFonts w:cs="Arial"/>
          <w:color w:val="FF0000"/>
          <w:szCs w:val="22"/>
        </w:rPr>
      </w:pPr>
      <w:r w:rsidRPr="007B6646">
        <w:rPr>
          <w:rFonts w:cs="Arial"/>
          <w:color w:val="FF0000"/>
          <w:szCs w:val="22"/>
        </w:rPr>
        <w:t>(SP8212 A1 only)</w:t>
      </w:r>
    </w:p>
    <w:p w:rsidR="00771174" w:rsidRDefault="00771174" w:rsidP="00B21829">
      <w:pPr>
        <w:rPr>
          <w:rFonts w:cs="Arial"/>
          <w:b/>
          <w:bCs/>
        </w:rPr>
      </w:pPr>
    </w:p>
    <w:p w:rsidR="00771174" w:rsidRDefault="00771174" w:rsidP="00B21829">
      <w:pPr>
        <w:rPr>
          <w:rFonts w:cs="Arial"/>
          <w:b/>
          <w:bCs/>
        </w:rPr>
      </w:pPr>
    </w:p>
    <w:p w:rsidR="00B21829" w:rsidRDefault="00B21829" w:rsidP="00B21829">
      <w:pPr>
        <w:rPr>
          <w:rFonts w:eastAsia="Calibri" w:cs="Arial"/>
          <w:color w:val="FF0000"/>
          <w:szCs w:val="22"/>
        </w:rPr>
      </w:pPr>
      <w:r>
        <w:rPr>
          <w:rFonts w:cs="Arial"/>
          <w:b/>
          <w:bCs/>
        </w:rPr>
        <w:t>450.4.2.6.2</w:t>
      </w:r>
      <w:r>
        <w:rPr>
          <w:rFonts w:ascii="Calibri" w:hAnsi="Calibri"/>
        </w:rPr>
        <w:t> </w:t>
      </w:r>
      <w:r>
        <w:rPr>
          <w:rFonts w:cs="Arial"/>
        </w:rPr>
        <w:t xml:space="preserve">As determined by the </w:t>
      </w:r>
      <w:r>
        <w:rPr>
          <w:rFonts w:cs="Arial"/>
          <w:u w:val="single"/>
        </w:rPr>
        <w:t>governing body of the</w:t>
      </w:r>
      <w:r>
        <w:rPr>
          <w:rFonts w:cs="Arial"/>
        </w:rPr>
        <w:t xml:space="preserve"> facility, occupied resident areas shall be supplied with temperature and humidity control during and immediately following </w:t>
      </w:r>
      <w:r>
        <w:rPr>
          <w:rFonts w:cs="Arial"/>
          <w:strike/>
        </w:rPr>
        <w:t xml:space="preserve">a disaster </w:t>
      </w:r>
      <w:r>
        <w:rPr>
          <w:rFonts w:cs="Arial"/>
          <w:u w:val="single"/>
        </w:rPr>
        <w:t>loss of normal utilities</w:t>
      </w:r>
      <w:r>
        <w:rPr>
          <w:rFonts w:cs="Arial"/>
        </w:rPr>
        <w:t xml:space="preserve">. </w:t>
      </w:r>
      <w:r>
        <w:rPr>
          <w:rFonts w:cs="Arial"/>
          <w:u w:val="single"/>
        </w:rPr>
        <w:t xml:space="preserve">At a minimum, these areas shall be maintained at a dry-bulb temperature at or below 81 </w:t>
      </w:r>
      <w:r>
        <w:rPr>
          <w:rFonts w:cs="Arial"/>
          <w:sz w:val="21"/>
          <w:szCs w:val="21"/>
          <w:u w:val="single"/>
        </w:rPr>
        <w:t>°F</w:t>
      </w:r>
      <w:r>
        <w:rPr>
          <w:rFonts w:cs="Arial"/>
          <w:u w:val="single"/>
        </w:rPr>
        <w:t xml:space="preserve"> (27.2 </w:t>
      </w:r>
      <w:r>
        <w:rPr>
          <w:rFonts w:cs="Arial"/>
          <w:sz w:val="21"/>
          <w:szCs w:val="21"/>
          <w:u w:val="single"/>
        </w:rPr>
        <w:t>°C</w:t>
      </w:r>
      <w:r>
        <w:rPr>
          <w:rFonts w:cs="Arial"/>
          <w:u w:val="single"/>
        </w:rPr>
        <w:t>). Vulnerable components of new mechanical equipment necessary to maintain safe indoor air temperature shall be protected from horizontal impact in accordance with Section 450.4.2.5.4 and shall be connected to the facilities essential electrical system described in Section 450.3.18.1 or connected to the optional standby generator described in 450.4.2.9.6.</w:t>
      </w:r>
    </w:p>
    <w:p w:rsidR="00B21829" w:rsidRDefault="00B21829" w:rsidP="00B21829">
      <w:pPr>
        <w:rPr>
          <w:rFonts w:eastAsia="Calibri" w:cs="Arial"/>
          <w:color w:val="FF0000"/>
          <w:szCs w:val="22"/>
        </w:rPr>
      </w:pPr>
      <w:r>
        <w:rPr>
          <w:rFonts w:eastAsia="Calibri" w:cs="Arial"/>
          <w:color w:val="FF0000"/>
          <w:szCs w:val="22"/>
        </w:rPr>
        <w:t>(SP8198</w:t>
      </w:r>
      <w:r w:rsidRPr="007B698A">
        <w:rPr>
          <w:rFonts w:eastAsia="Calibri" w:cs="Arial"/>
          <w:color w:val="FF0000"/>
          <w:szCs w:val="22"/>
        </w:rPr>
        <w:t>)</w:t>
      </w:r>
    </w:p>
    <w:p w:rsidR="00B21829" w:rsidRDefault="00B21829" w:rsidP="00B21829">
      <w:pPr>
        <w:rPr>
          <w:rFonts w:eastAsia="Calibri" w:cs="Arial"/>
          <w:color w:val="FF0000"/>
          <w:szCs w:val="22"/>
        </w:rPr>
      </w:pPr>
    </w:p>
    <w:p w:rsidR="00CD5465" w:rsidRDefault="00CD5465" w:rsidP="00C82B38">
      <w:pPr>
        <w:rPr>
          <w:rFonts w:eastAsia="Calibri" w:cs="Arial"/>
          <w:color w:val="FF0000"/>
          <w:szCs w:val="22"/>
        </w:rPr>
      </w:pPr>
    </w:p>
    <w:p w:rsidR="005D0207" w:rsidRPr="00CD5465" w:rsidRDefault="00CD5465" w:rsidP="00C82B38">
      <w:pPr>
        <w:rPr>
          <w:rFonts w:eastAsia="Calibri" w:cs="Arial"/>
          <w:color w:val="FF0000"/>
          <w:szCs w:val="22"/>
        </w:rPr>
      </w:pPr>
      <w:r w:rsidRPr="00CD5465">
        <w:rPr>
          <w:rStyle w:val="Strong"/>
          <w:rFonts w:eastAsia="Arial" w:cs="Arial"/>
          <w:szCs w:val="22"/>
        </w:rPr>
        <w:t>450.4.2.9.2</w:t>
      </w:r>
      <w:r w:rsidRPr="00CD5465">
        <w:rPr>
          <w:rFonts w:cs="Arial"/>
          <w:szCs w:val="22"/>
        </w:rPr>
        <w:t xml:space="preserve"> The emergency power supply </w:t>
      </w:r>
      <w:r w:rsidRPr="00CD5465">
        <w:rPr>
          <w:rFonts w:cs="Arial"/>
          <w:szCs w:val="22"/>
          <w:u w:val="single"/>
        </w:rPr>
        <w:t>(EPS)</w:t>
      </w:r>
      <w:r w:rsidRPr="00CD5465">
        <w:rPr>
          <w:rFonts w:cs="Arial"/>
          <w:szCs w:val="22"/>
        </w:rPr>
        <w:t xml:space="preserve"> shall be fueled by </w:t>
      </w:r>
      <w:r w:rsidRPr="00CD5465">
        <w:rPr>
          <w:rFonts w:cs="Arial"/>
          <w:strike/>
          <w:szCs w:val="22"/>
        </w:rPr>
        <w:t>a</w:t>
      </w:r>
      <w:r w:rsidRPr="00CD5465">
        <w:rPr>
          <w:rFonts w:cs="Arial"/>
          <w:szCs w:val="22"/>
        </w:rPr>
        <w:t xml:space="preserve"> fuel </w:t>
      </w:r>
      <w:r w:rsidRPr="00CD5465">
        <w:rPr>
          <w:rFonts w:cs="Arial"/>
          <w:strike/>
          <w:szCs w:val="22"/>
        </w:rPr>
        <w:t>supply</w:t>
      </w:r>
      <w:r w:rsidRPr="00CD5465">
        <w:rPr>
          <w:rFonts w:cs="Arial"/>
          <w:szCs w:val="22"/>
        </w:rPr>
        <w:t xml:space="preserve"> stored on-site</w:t>
      </w:r>
      <w:r w:rsidRPr="00CD5465">
        <w:rPr>
          <w:rFonts w:cs="Arial"/>
          <w:szCs w:val="22"/>
          <w:u w:val="single"/>
        </w:rPr>
        <w:t>. The fuel supply shall be</w:t>
      </w:r>
      <w:r w:rsidRPr="00CD5465">
        <w:rPr>
          <w:rFonts w:cs="Arial"/>
          <w:szCs w:val="22"/>
        </w:rPr>
        <w:t xml:space="preserve"> sized to fuel the generator for 100-percent load for </w:t>
      </w:r>
      <w:r w:rsidRPr="00CD5465">
        <w:rPr>
          <w:rFonts w:cs="Arial"/>
          <w:strike/>
          <w:szCs w:val="22"/>
        </w:rPr>
        <w:t>64</w:t>
      </w:r>
      <w:r w:rsidRPr="00CD5465">
        <w:rPr>
          <w:rFonts w:cs="Arial"/>
          <w:szCs w:val="22"/>
        </w:rPr>
        <w:t xml:space="preserve"> 72 hours or for </w:t>
      </w:r>
      <w:r w:rsidRPr="00CD5465">
        <w:rPr>
          <w:rFonts w:cs="Arial"/>
          <w:strike/>
          <w:szCs w:val="22"/>
        </w:rPr>
        <w:t>72</w:t>
      </w:r>
      <w:r w:rsidRPr="00CD5465">
        <w:rPr>
          <w:rFonts w:cs="Arial"/>
          <w:szCs w:val="22"/>
        </w:rPr>
        <w:t xml:space="preserve"> 96 hours of actual demand load of the occupied </w:t>
      </w:r>
      <w:r w:rsidRPr="00CD5465">
        <w:rPr>
          <w:rFonts w:cs="Arial"/>
          <w:strike/>
          <w:szCs w:val="22"/>
        </w:rPr>
        <w:t>patient</w:t>
      </w:r>
      <w:r w:rsidRPr="00CD5465">
        <w:rPr>
          <w:rFonts w:cs="Arial"/>
          <w:szCs w:val="22"/>
        </w:rPr>
        <w:t xml:space="preserve"> </w:t>
      </w:r>
      <w:r w:rsidRPr="00CD5465">
        <w:rPr>
          <w:rFonts w:cs="Arial"/>
          <w:szCs w:val="22"/>
          <w:u w:val="single"/>
        </w:rPr>
        <w:t xml:space="preserve">resident </w:t>
      </w:r>
      <w:r w:rsidRPr="00CD5465">
        <w:rPr>
          <w:rFonts w:cs="Arial"/>
          <w:szCs w:val="22"/>
        </w:rPr>
        <w:t xml:space="preserve">area(s) and </w:t>
      </w:r>
      <w:r w:rsidRPr="00CD5465">
        <w:rPr>
          <w:rFonts w:cs="Arial"/>
          <w:strike/>
          <w:szCs w:val="22"/>
        </w:rPr>
        <w:t>patient</w:t>
      </w:r>
      <w:r w:rsidRPr="00CD5465">
        <w:rPr>
          <w:rFonts w:cs="Arial"/>
          <w:szCs w:val="22"/>
        </w:rPr>
        <w:t xml:space="preserve"> </w:t>
      </w:r>
      <w:r w:rsidRPr="00CD5465">
        <w:rPr>
          <w:rFonts w:cs="Arial"/>
          <w:szCs w:val="22"/>
          <w:u w:val="single"/>
        </w:rPr>
        <w:t>resident</w:t>
      </w:r>
      <w:r w:rsidRPr="00CD5465">
        <w:rPr>
          <w:rFonts w:cs="Arial"/>
          <w:szCs w:val="22"/>
        </w:rPr>
        <w:t xml:space="preserve"> support area(s) and </w:t>
      </w:r>
      <w:r w:rsidRPr="00CD5465">
        <w:rPr>
          <w:rFonts w:cs="Arial"/>
          <w:strike/>
          <w:szCs w:val="22"/>
        </w:rPr>
        <w:t>patient</w:t>
      </w:r>
      <w:r w:rsidRPr="00CD5465">
        <w:rPr>
          <w:rFonts w:cs="Arial"/>
          <w:szCs w:val="22"/>
        </w:rPr>
        <w:t xml:space="preserve"> </w:t>
      </w:r>
      <w:r w:rsidRPr="00CD5465">
        <w:rPr>
          <w:rFonts w:cs="Arial"/>
          <w:szCs w:val="22"/>
          <w:u w:val="single"/>
        </w:rPr>
        <w:t>resident</w:t>
      </w:r>
      <w:r w:rsidRPr="00CD5465">
        <w:rPr>
          <w:rFonts w:cs="Arial"/>
          <w:szCs w:val="22"/>
        </w:rPr>
        <w:t xml:space="preserve"> support utilities during and immediately following a disaster, whichever is greater.</w:t>
      </w:r>
      <w:r w:rsidR="00B21829">
        <w:rPr>
          <w:rFonts w:cs="Arial"/>
          <w:szCs w:val="22"/>
        </w:rPr>
        <w:t xml:space="preserve"> </w:t>
      </w:r>
      <w:r w:rsidRPr="00CD5465">
        <w:rPr>
          <w:rFonts w:cs="Arial"/>
          <w:szCs w:val="22"/>
          <w:u w:val="single"/>
        </w:rPr>
        <w:t>Where used to meet the requirements of Section 450.4.2.6.2, the fuel calculation must include the cooling demand</w:t>
      </w:r>
    </w:p>
    <w:p w:rsidR="00CD5465" w:rsidRPr="00CD5465" w:rsidRDefault="00CD5465" w:rsidP="00CD5465">
      <w:pPr>
        <w:rPr>
          <w:rFonts w:eastAsia="Calibri" w:cs="Arial"/>
          <w:color w:val="FF0000"/>
          <w:szCs w:val="22"/>
        </w:rPr>
      </w:pPr>
      <w:r w:rsidRPr="00CD5465">
        <w:rPr>
          <w:rFonts w:eastAsia="Calibri" w:cs="Arial"/>
          <w:color w:val="FF0000"/>
          <w:szCs w:val="22"/>
        </w:rPr>
        <w:t>(SP8216)</w:t>
      </w:r>
    </w:p>
    <w:p w:rsidR="00CD5465" w:rsidRPr="005D0207" w:rsidRDefault="00CD5465" w:rsidP="007B6646">
      <w:pPr>
        <w:rPr>
          <w:rFonts w:cs="Arial"/>
          <w:color w:val="000000"/>
          <w:szCs w:val="22"/>
        </w:rPr>
      </w:pPr>
    </w:p>
    <w:p w:rsidR="00CD5465" w:rsidRPr="005D0207" w:rsidRDefault="00CD5465" w:rsidP="007B6646">
      <w:pPr>
        <w:rPr>
          <w:rFonts w:cs="Arial"/>
          <w:color w:val="000000"/>
          <w:szCs w:val="22"/>
        </w:rPr>
      </w:pPr>
    </w:p>
    <w:p w:rsidR="007B6646" w:rsidRPr="007B6646" w:rsidRDefault="007B6646" w:rsidP="007B6646">
      <w:pPr>
        <w:rPr>
          <w:rFonts w:cs="Arial"/>
          <w:color w:val="000000"/>
          <w:szCs w:val="22"/>
        </w:rPr>
      </w:pPr>
      <w:r w:rsidRPr="007B6646">
        <w:rPr>
          <w:rFonts w:cs="Arial"/>
          <w:b/>
          <w:color w:val="000000"/>
          <w:szCs w:val="22"/>
        </w:rPr>
        <w:t>450.4.2.9.6</w:t>
      </w:r>
      <w:r w:rsidRPr="007B6646">
        <w:rPr>
          <w:rFonts w:cs="Arial"/>
          <w:color w:val="000000"/>
          <w:szCs w:val="22"/>
        </w:rPr>
        <w:t xml:space="preserve"> A new facility shall be equipped with either a permanent on-site optional stand-by </w:t>
      </w:r>
      <w:r w:rsidRPr="007B6646">
        <w:rPr>
          <w:rFonts w:cs="Arial"/>
          <w:strike/>
          <w:color w:val="000000"/>
          <w:szCs w:val="22"/>
        </w:rPr>
        <w:t>generator</w:t>
      </w:r>
      <w:r w:rsidRPr="007B6646">
        <w:rPr>
          <w:rFonts w:cs="Arial"/>
          <w:color w:val="000000"/>
          <w:szCs w:val="22"/>
          <w:u w:val="single"/>
        </w:rPr>
        <w:t>system</w:t>
      </w:r>
      <w:r w:rsidRPr="007B6646">
        <w:rPr>
          <w:rFonts w:cs="Arial"/>
          <w:color w:val="000000"/>
          <w:szCs w:val="22"/>
        </w:rPr>
        <w:t xml:space="preserve"> to operate at least the nonessential loads of the electrical system or the entire normal branch of the electrical system,</w:t>
      </w:r>
      <w:r w:rsidRPr="007B6646">
        <w:rPr>
          <w:rFonts w:cs="Arial"/>
          <w:color w:val="000000"/>
          <w:szCs w:val="22"/>
          <w:u w:val="single"/>
        </w:rPr>
        <w:t xml:space="preserve"> for a period of 96 hours for the demand load of the generator</w:t>
      </w:r>
      <w:r w:rsidR="00FB602A">
        <w:rPr>
          <w:rFonts w:cs="Arial"/>
          <w:color w:val="000000"/>
          <w:szCs w:val="22"/>
          <w:u w:val="single"/>
        </w:rPr>
        <w:t xml:space="preserve"> </w:t>
      </w:r>
      <w:r w:rsidRPr="007B6646">
        <w:rPr>
          <w:rFonts w:cs="Arial"/>
          <w:strike/>
          <w:color w:val="000000"/>
          <w:szCs w:val="22"/>
        </w:rPr>
        <w:t>or there shall be a permanently installed predesigned electrical service entry for the electrical system that will allow a quick connection to a temporary electrical generator to operate at least the nonessential loads of the electrical system or the entire normal branch of the electrical system</w:t>
      </w:r>
      <w:r w:rsidRPr="007B6646">
        <w:rPr>
          <w:rFonts w:cs="Arial"/>
          <w:color w:val="000000"/>
          <w:szCs w:val="22"/>
        </w:rPr>
        <w:t>.</w:t>
      </w:r>
      <w:r w:rsidRPr="007B6646">
        <w:rPr>
          <w:rFonts w:cs="Arial"/>
          <w:strike/>
          <w:color w:val="000000"/>
          <w:szCs w:val="22"/>
        </w:rPr>
        <w:t xml:space="preserve"> This quick connection shall be installed inside of a permanent metal enclosure rated for this purpose and may be located on the exterior of the building</w:t>
      </w:r>
      <w:r w:rsidRPr="007B6646">
        <w:rPr>
          <w:rFonts w:cs="Arial"/>
          <w:color w:val="000000"/>
          <w:szCs w:val="22"/>
        </w:rPr>
        <w:t>.</w:t>
      </w:r>
    </w:p>
    <w:p w:rsidR="007B6646" w:rsidRPr="007B6646" w:rsidRDefault="007B6646" w:rsidP="007B6646">
      <w:pPr>
        <w:spacing w:before="100" w:beforeAutospacing="1" w:after="100" w:afterAutospacing="1"/>
        <w:rPr>
          <w:rFonts w:cs="Arial"/>
          <w:color w:val="000000"/>
          <w:szCs w:val="22"/>
        </w:rPr>
      </w:pPr>
      <w:r w:rsidRPr="007B6646">
        <w:rPr>
          <w:rFonts w:cs="Arial"/>
          <w:color w:val="000000"/>
          <w:szCs w:val="22"/>
          <w:u w:val="single"/>
        </w:rPr>
        <w:t>Exception: An optional stand-by system shall not be required where the essential electrical system provided in accordance with Section 450.3.18.1 is designed to operate the facility's entire electrical system and sufficient onsite fuel storage is provided to maintain resident occupied areas for a minimum of 96 hours for the demand load on the system.</w:t>
      </w:r>
    </w:p>
    <w:p w:rsidR="007B6646" w:rsidRPr="007B6646" w:rsidRDefault="007B6646" w:rsidP="007B6646">
      <w:pPr>
        <w:spacing w:before="100" w:beforeAutospacing="1" w:after="100" w:afterAutospacing="1"/>
        <w:rPr>
          <w:rFonts w:cs="Arial"/>
          <w:color w:val="000000"/>
          <w:szCs w:val="22"/>
        </w:rPr>
      </w:pPr>
      <w:r w:rsidRPr="007B6646">
        <w:rPr>
          <w:rFonts w:cs="Arial"/>
          <w:color w:val="000000"/>
          <w:szCs w:val="22"/>
          <w:u w:val="single"/>
        </w:rPr>
        <w:t>450.4.2.9.6.1 The fuel for this generator may be natural gas, diesel, or propane. Gasoline shall not be permitted as a fuel source. Onsite fuel reserves shall not be required for the optional stand-by system if the generator is fueled by piped natural gas.</w:t>
      </w:r>
    </w:p>
    <w:p w:rsidR="007B6646" w:rsidRPr="007B6646" w:rsidRDefault="007B6646" w:rsidP="007B6646">
      <w:pPr>
        <w:spacing w:before="100" w:beforeAutospacing="1" w:after="100" w:afterAutospacing="1"/>
        <w:rPr>
          <w:rFonts w:cs="Arial"/>
          <w:color w:val="000000"/>
          <w:szCs w:val="22"/>
        </w:rPr>
      </w:pPr>
      <w:r w:rsidRPr="007B6646">
        <w:rPr>
          <w:rFonts w:cs="Arial"/>
          <w:color w:val="000000"/>
          <w:szCs w:val="22"/>
          <w:u w:val="single"/>
        </w:rPr>
        <w:t>450.4.2.9.6.2 The generator, panel boards, switchgear, fuel lines, and other vulnerable system components shall be protected from debris impact in accordance with Section 450.4.2.5.4.</w:t>
      </w:r>
    </w:p>
    <w:p w:rsidR="007B6646" w:rsidRPr="007B6646" w:rsidRDefault="007B6646" w:rsidP="007B6646">
      <w:pPr>
        <w:spacing w:before="100" w:beforeAutospacing="1" w:after="100" w:afterAutospacing="1"/>
        <w:rPr>
          <w:rFonts w:cs="Arial"/>
          <w:color w:val="000000"/>
          <w:szCs w:val="22"/>
        </w:rPr>
      </w:pPr>
      <w:r w:rsidRPr="007B6646">
        <w:rPr>
          <w:rFonts w:cs="Arial"/>
          <w:color w:val="000000"/>
          <w:szCs w:val="22"/>
          <w:u w:val="single"/>
          <w:shd w:val="clear" w:color="auto" w:fill="FFFFFF"/>
        </w:rPr>
        <w:t>450.4.2.9.6.3 The system shall be protected from flooding in accordance with Section 450.2.2.1.</w:t>
      </w:r>
    </w:p>
    <w:p w:rsidR="007B6646" w:rsidRPr="007B6646" w:rsidRDefault="007B6646" w:rsidP="007B6646">
      <w:pPr>
        <w:spacing w:before="100" w:beforeAutospacing="1" w:after="100" w:afterAutospacing="1"/>
        <w:rPr>
          <w:rFonts w:cs="Arial"/>
          <w:color w:val="000000"/>
          <w:szCs w:val="22"/>
        </w:rPr>
      </w:pPr>
      <w:r w:rsidRPr="007B6646">
        <w:rPr>
          <w:rFonts w:cs="Arial"/>
          <w:color w:val="000000"/>
          <w:szCs w:val="22"/>
          <w:u w:val="single"/>
        </w:rPr>
        <w:t>450.4.2.9.6.4 This system shall meet the requirements of NFPA 70 Article 702 and it shall be tested and maintained in accordance with the manufacturer’s instructions.</w:t>
      </w:r>
    </w:p>
    <w:p w:rsidR="007B6646" w:rsidRPr="007B6646" w:rsidRDefault="007B6646" w:rsidP="007B6646">
      <w:pPr>
        <w:spacing w:line="256" w:lineRule="auto"/>
        <w:rPr>
          <w:rFonts w:cs="Arial"/>
          <w:color w:val="000000"/>
          <w:szCs w:val="22"/>
        </w:rPr>
      </w:pPr>
      <w:r w:rsidRPr="007B6646">
        <w:rPr>
          <w:rFonts w:cs="Arial"/>
          <w:color w:val="000000"/>
          <w:szCs w:val="22"/>
          <w:u w:val="single"/>
        </w:rPr>
        <w:t>450.4.2.9.6.5 See 59A-4.1265 Emergency Environmental Control for Nursing Homes, F.A.C. for additional operational requirements.</w:t>
      </w:r>
    </w:p>
    <w:p w:rsidR="007B6646" w:rsidRPr="007B6646" w:rsidRDefault="007B6646" w:rsidP="007B6646">
      <w:pPr>
        <w:rPr>
          <w:rFonts w:cs="Arial"/>
          <w:color w:val="FF0000"/>
          <w:szCs w:val="22"/>
        </w:rPr>
      </w:pPr>
      <w:r w:rsidRPr="007B6646">
        <w:rPr>
          <w:rFonts w:cs="Arial"/>
          <w:color w:val="FF0000"/>
          <w:szCs w:val="22"/>
        </w:rPr>
        <w:t>(SP8221 A1 only)</w:t>
      </w:r>
    </w:p>
    <w:p w:rsidR="00CD5465" w:rsidRDefault="00CD5465">
      <w:pPr>
        <w:rPr>
          <w:rFonts w:cs="Arial"/>
          <w:color w:val="000000"/>
          <w:szCs w:val="22"/>
        </w:rPr>
      </w:pPr>
    </w:p>
    <w:p w:rsidR="007B6646" w:rsidRPr="00D03442" w:rsidRDefault="007B6646">
      <w:pPr>
        <w:rPr>
          <w:rFonts w:cs="Arial"/>
          <w:b/>
          <w:bCs/>
          <w:color w:val="000000"/>
          <w:sz w:val="28"/>
          <w:szCs w:val="28"/>
        </w:rPr>
      </w:pPr>
    </w:p>
    <w:p w:rsidR="00D03442" w:rsidRDefault="00D03442" w:rsidP="00D03442">
      <w:pPr>
        <w:autoSpaceDE w:val="0"/>
        <w:autoSpaceDN w:val="0"/>
        <w:adjustRightInd w:val="0"/>
        <w:rPr>
          <w:rFonts w:cs="Arial"/>
          <w:b/>
          <w:bCs/>
          <w:sz w:val="28"/>
          <w:szCs w:val="28"/>
        </w:rPr>
      </w:pPr>
      <w:r w:rsidRPr="00D03442">
        <w:rPr>
          <w:rFonts w:cs="Arial"/>
          <w:b/>
          <w:bCs/>
          <w:sz w:val="28"/>
          <w:szCs w:val="28"/>
        </w:rPr>
        <w:t>SECTION 451 AMBULATORY SURGICAL CENTERS</w:t>
      </w:r>
    </w:p>
    <w:p w:rsidR="00CD5EF9" w:rsidRDefault="00CD5EF9" w:rsidP="00D03442">
      <w:pPr>
        <w:autoSpaceDE w:val="0"/>
        <w:autoSpaceDN w:val="0"/>
        <w:adjustRightInd w:val="0"/>
        <w:rPr>
          <w:rFonts w:cs="Arial"/>
          <w:b/>
          <w:bCs/>
          <w:sz w:val="28"/>
          <w:szCs w:val="28"/>
        </w:rPr>
      </w:pPr>
    </w:p>
    <w:p w:rsidR="00CD5EF9" w:rsidRDefault="00CD5EF9" w:rsidP="00CD5EF9">
      <w:pPr>
        <w:widowControl w:val="0"/>
        <w:autoSpaceDE w:val="0"/>
        <w:autoSpaceDN w:val="0"/>
        <w:rPr>
          <w:rFonts w:eastAsia="Arial" w:cs="Arial"/>
          <w:bCs/>
          <w:color w:val="FF0000"/>
          <w:szCs w:val="22"/>
        </w:rPr>
      </w:pPr>
      <w:r>
        <w:rPr>
          <w:rFonts w:eastAsia="Arial" w:cs="Arial"/>
          <w:bCs/>
          <w:szCs w:val="22"/>
        </w:rPr>
        <w:t>Revise as follows:</w:t>
      </w:r>
      <w:r w:rsidRPr="00154EDB">
        <w:rPr>
          <w:rFonts w:eastAsia="Arial" w:cs="Arial"/>
          <w:bCs/>
          <w:color w:val="FF0000"/>
          <w:szCs w:val="22"/>
        </w:rPr>
        <w:t xml:space="preserve"> </w:t>
      </w:r>
    </w:p>
    <w:p w:rsidR="00D03442" w:rsidRPr="00D03442" w:rsidRDefault="00D03442" w:rsidP="00B21829">
      <w:pPr>
        <w:rPr>
          <w:rFonts w:cs="Arial"/>
          <w:b/>
          <w:color w:val="000000"/>
          <w:sz w:val="24"/>
          <w:szCs w:val="24"/>
        </w:rPr>
      </w:pPr>
    </w:p>
    <w:p w:rsidR="00D03442" w:rsidRPr="00CD5465" w:rsidRDefault="00D03442" w:rsidP="00D03442">
      <w:pPr>
        <w:rPr>
          <w:rFonts w:cs="Arial"/>
          <w:color w:val="000000"/>
          <w:szCs w:val="22"/>
        </w:rPr>
      </w:pPr>
      <w:r w:rsidRPr="00CD5465">
        <w:rPr>
          <w:szCs w:val="22"/>
        </w:rPr>
        <w:t xml:space="preserve">451.2.2 The Guidelines for Design and Construction of </w:t>
      </w:r>
      <w:r w:rsidRPr="00CD5465">
        <w:rPr>
          <w:strike/>
          <w:szCs w:val="22"/>
        </w:rPr>
        <w:t>Hospitals and</w:t>
      </w:r>
      <w:r w:rsidRPr="00CD5465">
        <w:rPr>
          <w:szCs w:val="22"/>
        </w:rPr>
        <w:t xml:space="preserve"> Outpatient Facilities (The Guidelines), including </w:t>
      </w:r>
      <w:r w:rsidRPr="00CD5465">
        <w:rPr>
          <w:szCs w:val="22"/>
          <w:u w:val="single"/>
        </w:rPr>
        <w:t>Part I General, and Part 2 Outpatient Facility Types, Chapter</w:t>
      </w:r>
      <w:r w:rsidRPr="00CD5465">
        <w:rPr>
          <w:strike/>
          <w:szCs w:val="22"/>
        </w:rPr>
        <w:t>3</w:t>
      </w:r>
      <w:r w:rsidRPr="00CD5465">
        <w:rPr>
          <w:szCs w:val="22"/>
          <w:u w:val="single"/>
        </w:rPr>
        <w:t>2</w:t>
      </w:r>
      <w:r w:rsidRPr="00CD5465">
        <w:rPr>
          <w:szCs w:val="22"/>
        </w:rPr>
        <w:t xml:space="preserve">.7 Specific Requirements For Outpatient </w:t>
      </w:r>
      <w:r w:rsidRPr="00CD5465">
        <w:rPr>
          <w:strike/>
          <w:szCs w:val="22"/>
        </w:rPr>
        <w:t>Surgical</w:t>
      </w:r>
      <w:r w:rsidRPr="00CD5465">
        <w:rPr>
          <w:szCs w:val="22"/>
          <w:u w:val="single"/>
        </w:rPr>
        <w:t>Surgery</w:t>
      </w:r>
      <w:r w:rsidRPr="00CD5465">
        <w:rPr>
          <w:szCs w:val="22"/>
        </w:rPr>
        <w:t xml:space="preserve"> Facilities as reference in Chapter 35 of this code.</w:t>
      </w:r>
    </w:p>
    <w:p w:rsidR="00D03442" w:rsidRDefault="00D03442" w:rsidP="00D03442">
      <w:pPr>
        <w:rPr>
          <w:rFonts w:cs="Arial"/>
          <w:b/>
          <w:color w:val="000000"/>
          <w:sz w:val="24"/>
          <w:szCs w:val="24"/>
        </w:rPr>
      </w:pPr>
      <w:r w:rsidRPr="00CD5465">
        <w:rPr>
          <w:rFonts w:eastAsia="Calibri" w:cs="Arial"/>
          <w:color w:val="FF0000"/>
          <w:szCs w:val="22"/>
        </w:rPr>
        <w:t>(SP7636</w:t>
      </w:r>
      <w:r>
        <w:rPr>
          <w:rFonts w:eastAsia="Calibri" w:cs="Arial"/>
          <w:color w:val="FF0000"/>
          <w:szCs w:val="22"/>
        </w:rPr>
        <w:t>)</w:t>
      </w:r>
    </w:p>
    <w:p w:rsidR="00D03442" w:rsidRDefault="00D03442" w:rsidP="00B21829">
      <w:pPr>
        <w:rPr>
          <w:rFonts w:cs="Arial"/>
          <w:b/>
          <w:color w:val="000000"/>
          <w:sz w:val="24"/>
          <w:szCs w:val="24"/>
        </w:rPr>
      </w:pPr>
    </w:p>
    <w:p w:rsidR="00B21829" w:rsidRPr="00D03442" w:rsidRDefault="00B21829" w:rsidP="00B21829">
      <w:pPr>
        <w:rPr>
          <w:rFonts w:ascii="Times New Roman" w:hAnsi="Times New Roman"/>
          <w:b/>
          <w:color w:val="000000"/>
          <w:sz w:val="24"/>
          <w:szCs w:val="24"/>
        </w:rPr>
      </w:pPr>
      <w:r w:rsidRPr="00D03442">
        <w:rPr>
          <w:rFonts w:cs="Arial"/>
          <w:b/>
          <w:color w:val="000000"/>
          <w:sz w:val="24"/>
          <w:szCs w:val="24"/>
        </w:rPr>
        <w:t>451.3 Additional physical plant requirements for ambulatory surgical centers.</w:t>
      </w:r>
    </w:p>
    <w:p w:rsidR="00B21829" w:rsidRPr="00BD6BEE" w:rsidRDefault="00B21829" w:rsidP="00B21829">
      <w:pPr>
        <w:rPr>
          <w:rFonts w:ascii="Times New Roman" w:hAnsi="Times New Roman"/>
          <w:color w:val="000000"/>
          <w:sz w:val="24"/>
          <w:szCs w:val="24"/>
        </w:rPr>
      </w:pPr>
    </w:p>
    <w:p w:rsidR="00264A6E" w:rsidRPr="00BD6BEE" w:rsidRDefault="00264A6E" w:rsidP="00264A6E">
      <w:pPr>
        <w:rPr>
          <w:rFonts w:ascii="Times New Roman" w:hAnsi="Times New Roman"/>
          <w:color w:val="000000"/>
          <w:sz w:val="24"/>
          <w:szCs w:val="24"/>
        </w:rPr>
      </w:pPr>
      <w:r w:rsidRPr="00BD6BEE">
        <w:rPr>
          <w:rFonts w:cs="Arial"/>
          <w:color w:val="000000"/>
          <w:sz w:val="24"/>
          <w:szCs w:val="24"/>
        </w:rPr>
        <w:t>451.3.1 In addition to the codes and standards referenced in Section 451.2 of this code, the minimum standards of construction and specified minimum essential facilities described in Section 451.3 of this code shall apply to all ambulatory surgical centers as described in Section 451.1 of this code</w:t>
      </w:r>
      <w:r w:rsidRPr="00BD6BEE">
        <w:rPr>
          <w:rFonts w:cs="Arial"/>
          <w:strike/>
          <w:color w:val="000000"/>
          <w:sz w:val="24"/>
          <w:szCs w:val="24"/>
        </w:rPr>
        <w:t>.</w:t>
      </w:r>
      <w:r w:rsidRPr="00BD6BEE">
        <w:rPr>
          <w:rFonts w:cs="Arial"/>
          <w:color w:val="000000"/>
          <w:sz w:val="24"/>
          <w:szCs w:val="24"/>
        </w:rPr>
        <w:t xml:space="preserve"> and to </w:t>
      </w:r>
      <w:r w:rsidRPr="00BD6BEE">
        <w:rPr>
          <w:rFonts w:cs="Arial"/>
          <w:color w:val="000000"/>
          <w:sz w:val="24"/>
          <w:szCs w:val="24"/>
        </w:rPr>
        <w:lastRenderedPageBreak/>
        <w:t>all new additions, alterations or renovations to existing ambulatory surgical center on the effective date of the code.</w:t>
      </w:r>
    </w:p>
    <w:p w:rsidR="00264A6E" w:rsidRPr="00BD6BEE" w:rsidRDefault="00264A6E" w:rsidP="00264A6E">
      <w:pPr>
        <w:rPr>
          <w:rFonts w:ascii="Times New Roman" w:hAnsi="Times New Roman"/>
          <w:color w:val="000000"/>
          <w:sz w:val="24"/>
          <w:szCs w:val="24"/>
        </w:rPr>
      </w:pPr>
    </w:p>
    <w:p w:rsidR="00264A6E" w:rsidRPr="00BD6BEE" w:rsidRDefault="00264A6E" w:rsidP="00264A6E">
      <w:pPr>
        <w:rPr>
          <w:rFonts w:ascii="Times New Roman" w:hAnsi="Times New Roman"/>
          <w:color w:val="000000"/>
          <w:sz w:val="24"/>
          <w:szCs w:val="24"/>
        </w:rPr>
      </w:pPr>
      <w:r w:rsidRPr="00BD6BEE">
        <w:rPr>
          <w:rFonts w:cs="Arial"/>
          <w:color w:val="000000"/>
          <w:sz w:val="24"/>
          <w:szCs w:val="24"/>
        </w:rPr>
        <w:t>451.3</w:t>
      </w:r>
      <w:r w:rsidRPr="00BD6BEE">
        <w:rPr>
          <w:rFonts w:cs="Arial"/>
          <w:strike/>
          <w:color w:val="000000"/>
          <w:sz w:val="24"/>
          <w:szCs w:val="24"/>
        </w:rPr>
        <w:t>.</w:t>
      </w:r>
      <w:r w:rsidRPr="00BD6BEE">
        <w:rPr>
          <w:rFonts w:cs="Arial"/>
          <w:color w:val="000000"/>
          <w:sz w:val="24"/>
          <w:szCs w:val="24"/>
          <w:u w:val="single"/>
        </w:rPr>
        <w:t>.</w:t>
      </w:r>
      <w:r w:rsidRPr="00BD6BEE">
        <w:rPr>
          <w:rFonts w:cs="Arial"/>
          <w:color w:val="000000"/>
          <w:sz w:val="24"/>
          <w:szCs w:val="24"/>
        </w:rPr>
        <w:t xml:space="preserve">2 </w:t>
      </w:r>
      <w:r w:rsidRPr="00BD6BEE">
        <w:rPr>
          <w:rFonts w:cs="Arial"/>
          <w:strike/>
          <w:color w:val="000000"/>
          <w:sz w:val="24"/>
          <w:szCs w:val="24"/>
        </w:rPr>
        <w:t>Reserved.</w:t>
      </w:r>
      <w:r w:rsidRPr="00BD6BEE">
        <w:rPr>
          <w:rFonts w:cs="Arial"/>
          <w:color w:val="000000"/>
          <w:sz w:val="24"/>
          <w:szCs w:val="24"/>
          <w:u w:val="single"/>
        </w:rPr>
        <w:t>Outpatient Operating Room. All ambulatory surgical centers shall have at least one operating room that has a minimum clear floor area of 270 square feet (25.08 square meters) as described in The Guidelines. Only this size or larger operating room(s) shall be listed as an operating room(s) for purposes of licensure.</w:t>
      </w:r>
    </w:p>
    <w:p w:rsidR="00264A6E" w:rsidRPr="00BD6BEE" w:rsidRDefault="00264A6E" w:rsidP="00264A6E">
      <w:pPr>
        <w:rPr>
          <w:rFonts w:ascii="Times New Roman" w:hAnsi="Times New Roman"/>
          <w:color w:val="000000"/>
          <w:sz w:val="24"/>
          <w:szCs w:val="24"/>
        </w:rPr>
      </w:pPr>
    </w:p>
    <w:p w:rsidR="00264A6E" w:rsidRPr="00BD6BEE" w:rsidRDefault="00264A6E" w:rsidP="00264A6E">
      <w:pPr>
        <w:rPr>
          <w:rFonts w:ascii="Times New Roman" w:hAnsi="Times New Roman"/>
          <w:color w:val="000000"/>
          <w:sz w:val="24"/>
          <w:szCs w:val="24"/>
        </w:rPr>
      </w:pPr>
      <w:r w:rsidRPr="00BD6BEE">
        <w:rPr>
          <w:rFonts w:cs="Arial"/>
          <w:color w:val="000000"/>
          <w:sz w:val="24"/>
          <w:szCs w:val="24"/>
          <w:u w:val="single"/>
        </w:rPr>
        <w:t> 451.3.2.1 If provided, smaller operating rooms, and all procedure, examination, or treatment rooms shall meet the requirements for these rooms as described in The Guidelines.  </w:t>
      </w:r>
    </w:p>
    <w:p w:rsidR="00264A6E" w:rsidRPr="00BD6BEE" w:rsidRDefault="00264A6E" w:rsidP="00264A6E">
      <w:pPr>
        <w:rPr>
          <w:rFonts w:ascii="Times New Roman" w:hAnsi="Times New Roman"/>
          <w:color w:val="000000"/>
          <w:sz w:val="24"/>
          <w:szCs w:val="24"/>
        </w:rPr>
      </w:pPr>
    </w:p>
    <w:p w:rsidR="00264A6E" w:rsidRPr="00BD6BEE" w:rsidRDefault="00264A6E" w:rsidP="00264A6E">
      <w:pPr>
        <w:rPr>
          <w:rFonts w:ascii="Times New Roman" w:hAnsi="Times New Roman"/>
          <w:color w:val="000000"/>
          <w:sz w:val="24"/>
          <w:szCs w:val="24"/>
        </w:rPr>
      </w:pPr>
      <w:r w:rsidRPr="00BD6BEE">
        <w:rPr>
          <w:rFonts w:cs="Arial"/>
          <w:color w:val="000000"/>
          <w:sz w:val="24"/>
          <w:szCs w:val="24"/>
          <w:u w:val="single"/>
        </w:rPr>
        <w:t>451.3.2.2 In lieu of audible alarm signals, visible alarm-indicating appliances shall be permitted to be used in critical care areas such as the operating room suite and the phase I recovery suite.</w:t>
      </w:r>
    </w:p>
    <w:p w:rsidR="00264A6E" w:rsidRPr="00401DAC" w:rsidRDefault="00264A6E" w:rsidP="00264A6E">
      <w:pPr>
        <w:rPr>
          <w:rFonts w:eastAsia="Calibri" w:cs="Arial"/>
          <w:color w:val="FF0000"/>
          <w:szCs w:val="22"/>
        </w:rPr>
      </w:pPr>
      <w:r>
        <w:rPr>
          <w:rFonts w:eastAsia="Calibri" w:cs="Arial"/>
          <w:color w:val="FF0000"/>
          <w:szCs w:val="22"/>
        </w:rPr>
        <w:t>(SP7210-R</w:t>
      </w:r>
      <w:r w:rsidRPr="00401DAC">
        <w:rPr>
          <w:rFonts w:eastAsia="Calibri" w:cs="Arial"/>
          <w:color w:val="FF0000"/>
          <w:szCs w:val="22"/>
        </w:rPr>
        <w:t>1)</w:t>
      </w:r>
    </w:p>
    <w:p w:rsidR="00264A6E" w:rsidRPr="00264A6E" w:rsidRDefault="00264A6E" w:rsidP="00264A6E">
      <w:pPr>
        <w:rPr>
          <w:rStyle w:val="Strong"/>
          <w:rFonts w:eastAsia="Arial" w:cs="Arial"/>
          <w:color w:val="000000"/>
          <w:szCs w:val="22"/>
        </w:rPr>
      </w:pPr>
    </w:p>
    <w:p w:rsidR="00CD5465" w:rsidRPr="00CD5465" w:rsidRDefault="00CD5465" w:rsidP="00CD5465">
      <w:pPr>
        <w:rPr>
          <w:rFonts w:cs="Arial"/>
          <w:color w:val="000000"/>
          <w:szCs w:val="22"/>
        </w:rPr>
      </w:pPr>
      <w:r w:rsidRPr="00CD5465">
        <w:rPr>
          <w:rFonts w:cs="Arial"/>
          <w:color w:val="000000"/>
          <w:szCs w:val="22"/>
        </w:rPr>
        <w:t>451.3.3 Recovery area. Reference The Guidelines for other requirements.</w:t>
      </w:r>
    </w:p>
    <w:p w:rsidR="00CD5465" w:rsidRDefault="00CD5465" w:rsidP="00CD5465">
      <w:pPr>
        <w:rPr>
          <w:rFonts w:cs="Arial"/>
          <w:color w:val="000000"/>
          <w:szCs w:val="22"/>
        </w:rPr>
      </w:pPr>
    </w:p>
    <w:p w:rsidR="00CD5465" w:rsidRPr="00CD5465" w:rsidRDefault="00CD5465" w:rsidP="00CD5465">
      <w:pPr>
        <w:rPr>
          <w:rFonts w:cs="Arial"/>
          <w:color w:val="000000"/>
          <w:szCs w:val="22"/>
        </w:rPr>
      </w:pPr>
      <w:r w:rsidRPr="00CD5465">
        <w:rPr>
          <w:rFonts w:cs="Arial"/>
          <w:color w:val="000000"/>
          <w:szCs w:val="22"/>
        </w:rPr>
        <w:t xml:space="preserve">451.3.3.1 Only the </w:t>
      </w:r>
      <w:r w:rsidRPr="00CD5465">
        <w:rPr>
          <w:rFonts w:cs="Arial"/>
          <w:color w:val="000000"/>
          <w:szCs w:val="22"/>
          <w:u w:val="single"/>
        </w:rPr>
        <w:t>Phase I</w:t>
      </w:r>
      <w:r w:rsidRPr="00CD5465">
        <w:rPr>
          <w:rFonts w:cs="Arial"/>
          <w:color w:val="000000"/>
          <w:szCs w:val="22"/>
        </w:rPr>
        <w:t xml:space="preserve"> post-anesthesia recovery positions, as described in The Guidelines, will be listed as recovery positions for purposes of licensure. </w:t>
      </w:r>
    </w:p>
    <w:p w:rsidR="00CD5465" w:rsidRPr="00CD5465" w:rsidRDefault="00CD5465" w:rsidP="00CD5465">
      <w:pPr>
        <w:rPr>
          <w:rFonts w:eastAsia="Calibri" w:cs="Arial"/>
          <w:color w:val="FF0000"/>
          <w:szCs w:val="22"/>
        </w:rPr>
      </w:pPr>
      <w:r w:rsidRPr="00CD5465">
        <w:rPr>
          <w:rFonts w:eastAsia="Calibri" w:cs="Arial"/>
          <w:color w:val="FF0000"/>
          <w:szCs w:val="22"/>
        </w:rPr>
        <w:t>(SP7633)</w:t>
      </w:r>
    </w:p>
    <w:p w:rsidR="00CD5465" w:rsidRPr="00CD5465" w:rsidRDefault="00CD5465">
      <w:pPr>
        <w:rPr>
          <w:rFonts w:cs="Arial"/>
          <w:strike/>
          <w:color w:val="000000"/>
          <w:szCs w:val="22"/>
        </w:rPr>
      </w:pPr>
    </w:p>
    <w:p w:rsidR="00CD5465" w:rsidRPr="00CD5465" w:rsidRDefault="00CD5465" w:rsidP="00CD5465">
      <w:pPr>
        <w:rPr>
          <w:rFonts w:cs="Arial"/>
          <w:color w:val="000000"/>
          <w:szCs w:val="22"/>
        </w:rPr>
      </w:pPr>
      <w:r w:rsidRPr="00CD5465">
        <w:rPr>
          <w:rFonts w:cs="Arial"/>
          <w:strike/>
          <w:color w:val="000000"/>
          <w:szCs w:val="22"/>
        </w:rPr>
        <w:t xml:space="preserve">451.3.13.10 </w:t>
      </w:r>
      <w:r w:rsidR="00D03442">
        <w:rPr>
          <w:rFonts w:cs="Arial"/>
          <w:strike/>
          <w:color w:val="000000"/>
          <w:szCs w:val="22"/>
        </w:rPr>
        <w:t xml:space="preserve"> </w:t>
      </w:r>
      <w:r w:rsidRPr="00CD5465">
        <w:rPr>
          <w:rFonts w:cs="Arial"/>
          <w:strike/>
          <w:color w:val="000000"/>
          <w:szCs w:val="22"/>
        </w:rPr>
        <w:t>The generator remote manual stop (sometimes called the “generator emergency stop”) shall be</w:t>
      </w:r>
    </w:p>
    <w:p w:rsidR="00CD5465" w:rsidRPr="00CD5465" w:rsidRDefault="00CD5465" w:rsidP="00CD5465">
      <w:pPr>
        <w:rPr>
          <w:rFonts w:cs="Arial"/>
          <w:color w:val="000000"/>
          <w:szCs w:val="22"/>
        </w:rPr>
      </w:pPr>
      <w:r w:rsidRPr="00CD5465">
        <w:rPr>
          <w:rFonts w:cs="Arial"/>
          <w:strike/>
          <w:color w:val="000000"/>
          <w:szCs w:val="22"/>
        </w:rPr>
        <w:t>switchable and tamper resistant. It shall be located outside of and away from the housing of the generator, and if the generator is located inside an enclosure or room, it shall be located adjacent to the opening of the generator enclosure or to the door of the generator room and shall be viewable from the generator location.</w:t>
      </w:r>
    </w:p>
    <w:p w:rsidR="00CD5465" w:rsidRPr="00CD5465" w:rsidRDefault="00CD5465" w:rsidP="00CD5465">
      <w:pPr>
        <w:rPr>
          <w:rFonts w:eastAsia="Calibri" w:cs="Arial"/>
          <w:color w:val="FF0000"/>
          <w:szCs w:val="22"/>
        </w:rPr>
      </w:pPr>
      <w:r w:rsidRPr="00CD5465">
        <w:rPr>
          <w:rFonts w:eastAsia="Calibri" w:cs="Arial"/>
          <w:color w:val="FF0000"/>
          <w:szCs w:val="22"/>
        </w:rPr>
        <w:t>(SP7634)</w:t>
      </w:r>
    </w:p>
    <w:p w:rsidR="00CD5465" w:rsidRDefault="00CD5465">
      <w:pPr>
        <w:rPr>
          <w:rFonts w:cs="Arial"/>
          <w:color w:val="000000"/>
          <w:szCs w:val="22"/>
        </w:rPr>
      </w:pPr>
    </w:p>
    <w:p w:rsidR="00154EDB" w:rsidRDefault="00154EDB">
      <w:pPr>
        <w:rPr>
          <w:rFonts w:cs="Arial"/>
          <w:color w:val="000000"/>
          <w:szCs w:val="22"/>
        </w:rPr>
      </w:pPr>
    </w:p>
    <w:p w:rsidR="00CD5465" w:rsidRPr="00CD5465" w:rsidRDefault="00CD5465">
      <w:pPr>
        <w:rPr>
          <w:rFonts w:cs="Arial"/>
          <w:color w:val="000000"/>
          <w:szCs w:val="22"/>
        </w:rPr>
      </w:pPr>
      <w:r w:rsidRPr="00CD5465">
        <w:rPr>
          <w:szCs w:val="22"/>
        </w:rPr>
        <w:t xml:space="preserve">451.3.15 Medical gas. </w:t>
      </w:r>
      <w:r w:rsidRPr="00CD5465">
        <w:rPr>
          <w:strike/>
          <w:szCs w:val="22"/>
        </w:rPr>
        <w:t>If t</w:t>
      </w:r>
      <w:r w:rsidRPr="00CD5465">
        <w:rPr>
          <w:szCs w:val="22"/>
          <w:u w:val="single"/>
        </w:rPr>
        <w:t>T</w:t>
      </w:r>
      <w:r w:rsidRPr="00CD5465">
        <w:rPr>
          <w:szCs w:val="22"/>
        </w:rPr>
        <w:t xml:space="preserve">here </w:t>
      </w:r>
      <w:r w:rsidRPr="00CD5465">
        <w:rPr>
          <w:szCs w:val="22"/>
          <w:u w:val="single"/>
        </w:rPr>
        <w:t xml:space="preserve">shall be </w:t>
      </w:r>
      <w:r w:rsidRPr="00CD5465">
        <w:rPr>
          <w:szCs w:val="22"/>
        </w:rPr>
        <w:t xml:space="preserve">is a piped medical gas installation in the </w:t>
      </w:r>
      <w:r w:rsidRPr="00CD5465">
        <w:rPr>
          <w:szCs w:val="22"/>
          <w:u w:val="single"/>
        </w:rPr>
        <w:t xml:space="preserve">licensed operating room of the </w:t>
      </w:r>
      <w:r w:rsidRPr="00CD5465">
        <w:rPr>
          <w:szCs w:val="22"/>
        </w:rPr>
        <w:t xml:space="preserve">ASC, </w:t>
      </w:r>
      <w:r w:rsidRPr="00CD5465">
        <w:rPr>
          <w:strike/>
          <w:szCs w:val="22"/>
        </w:rPr>
        <w:t xml:space="preserve">it </w:t>
      </w:r>
      <w:r w:rsidRPr="00CD5465">
        <w:rPr>
          <w:szCs w:val="22"/>
          <w:u w:val="single"/>
        </w:rPr>
        <w:t xml:space="preserve">that </w:t>
      </w:r>
      <w:r w:rsidRPr="00CD5465">
        <w:rPr>
          <w:szCs w:val="22"/>
        </w:rPr>
        <w:t xml:space="preserve">shall comply with the requirements of NFPA 99 Health Care Facilities Code </w:t>
      </w:r>
      <w:r w:rsidRPr="00CD5465">
        <w:rPr>
          <w:szCs w:val="22"/>
          <w:u w:val="single"/>
        </w:rPr>
        <w:t>for a Category 1 piped gas and vaccum system</w:t>
      </w:r>
      <w:r w:rsidRPr="00CD5465">
        <w:rPr>
          <w:szCs w:val="22"/>
        </w:rPr>
        <w:t>.</w:t>
      </w:r>
    </w:p>
    <w:p w:rsidR="00CD5465" w:rsidRDefault="00CD5465" w:rsidP="00CD5465">
      <w:pPr>
        <w:rPr>
          <w:rFonts w:eastAsia="Calibri" w:cs="Arial"/>
          <w:color w:val="FF0000"/>
          <w:szCs w:val="22"/>
        </w:rPr>
      </w:pPr>
      <w:r w:rsidRPr="00CD5465">
        <w:rPr>
          <w:rFonts w:eastAsia="Calibri" w:cs="Arial"/>
          <w:color w:val="FF0000"/>
          <w:szCs w:val="22"/>
        </w:rPr>
        <w:t>(SP7635)</w:t>
      </w:r>
    </w:p>
    <w:p w:rsidR="00603CC8" w:rsidRDefault="00603CC8" w:rsidP="00CD5465">
      <w:pPr>
        <w:rPr>
          <w:rFonts w:eastAsia="Calibri" w:cs="Arial"/>
          <w:color w:val="FF0000"/>
          <w:szCs w:val="22"/>
        </w:rPr>
      </w:pPr>
    </w:p>
    <w:p w:rsidR="00D03442" w:rsidRDefault="00D03442" w:rsidP="00D03442">
      <w:pPr>
        <w:autoSpaceDE w:val="0"/>
        <w:autoSpaceDN w:val="0"/>
        <w:adjustRightInd w:val="0"/>
        <w:rPr>
          <w:rFonts w:cs="Arial"/>
          <w:b/>
          <w:bCs/>
          <w:sz w:val="20"/>
        </w:rPr>
      </w:pPr>
    </w:p>
    <w:p w:rsidR="00154EDB" w:rsidRDefault="00D03442" w:rsidP="00D03442">
      <w:pPr>
        <w:autoSpaceDE w:val="0"/>
        <w:autoSpaceDN w:val="0"/>
        <w:adjustRightInd w:val="0"/>
        <w:rPr>
          <w:rFonts w:cs="Arial"/>
          <w:b/>
          <w:bCs/>
          <w:sz w:val="28"/>
          <w:szCs w:val="28"/>
        </w:rPr>
      </w:pPr>
      <w:r w:rsidRPr="00D03442">
        <w:rPr>
          <w:rFonts w:cs="Arial"/>
          <w:b/>
          <w:bCs/>
          <w:sz w:val="28"/>
          <w:szCs w:val="28"/>
        </w:rPr>
        <w:t>SECTION 453 STATE REQUIREMENTS FOR EDUCATIONAL FACILITIES</w:t>
      </w:r>
    </w:p>
    <w:p w:rsidR="00CD5EF9" w:rsidRDefault="00CD5EF9" w:rsidP="00D03442">
      <w:pPr>
        <w:autoSpaceDE w:val="0"/>
        <w:autoSpaceDN w:val="0"/>
        <w:adjustRightInd w:val="0"/>
        <w:rPr>
          <w:rFonts w:cs="Arial"/>
          <w:b/>
          <w:bCs/>
          <w:sz w:val="28"/>
          <w:szCs w:val="28"/>
        </w:rPr>
      </w:pPr>
    </w:p>
    <w:p w:rsidR="00CD5EF9" w:rsidRDefault="00CD5EF9" w:rsidP="00CD5EF9">
      <w:pPr>
        <w:widowControl w:val="0"/>
        <w:autoSpaceDE w:val="0"/>
        <w:autoSpaceDN w:val="0"/>
        <w:rPr>
          <w:rFonts w:eastAsia="Arial" w:cs="Arial"/>
          <w:bCs/>
          <w:color w:val="FF0000"/>
          <w:szCs w:val="22"/>
        </w:rPr>
      </w:pPr>
      <w:r>
        <w:rPr>
          <w:rFonts w:eastAsia="Arial" w:cs="Arial"/>
          <w:bCs/>
          <w:szCs w:val="22"/>
        </w:rPr>
        <w:t>Revise as follows:</w:t>
      </w:r>
      <w:r w:rsidRPr="00154EDB">
        <w:rPr>
          <w:rFonts w:eastAsia="Arial" w:cs="Arial"/>
          <w:bCs/>
          <w:color w:val="FF0000"/>
          <w:szCs w:val="22"/>
        </w:rPr>
        <w:t xml:space="preserve"> </w:t>
      </w:r>
    </w:p>
    <w:p w:rsidR="00D03442" w:rsidRDefault="00D03442" w:rsidP="00603CC8">
      <w:pPr>
        <w:rPr>
          <w:rFonts w:cs="Arial"/>
          <w:b/>
          <w:bCs/>
          <w:color w:val="000000"/>
          <w:szCs w:val="22"/>
        </w:rPr>
      </w:pPr>
    </w:p>
    <w:p w:rsidR="00E03936" w:rsidRDefault="00603CC8" w:rsidP="00603CC8">
      <w:pPr>
        <w:rPr>
          <w:rFonts w:cs="Arial"/>
          <w:color w:val="000000"/>
          <w:szCs w:val="22"/>
        </w:rPr>
      </w:pPr>
      <w:r w:rsidRPr="00603CC8">
        <w:rPr>
          <w:rFonts w:cs="Arial"/>
          <w:b/>
          <w:bCs/>
          <w:color w:val="000000"/>
          <w:szCs w:val="22"/>
        </w:rPr>
        <w:t xml:space="preserve">453.5.5.1 “Exterior courtyard” </w:t>
      </w:r>
      <w:r w:rsidRPr="00603CC8">
        <w:rPr>
          <w:rFonts w:cs="Arial"/>
          <w:color w:val="000000"/>
          <w:szCs w:val="22"/>
        </w:rPr>
        <w:t>is a courtyard which is not roofed, has a minimum width of 40 feet (1219 mm), and</w:t>
      </w:r>
      <w:r>
        <w:rPr>
          <w:rFonts w:cs="Arial"/>
          <w:color w:val="000000"/>
          <w:szCs w:val="22"/>
        </w:rPr>
        <w:t xml:space="preserve"> </w:t>
      </w:r>
    </w:p>
    <w:p w:rsidR="00E03936" w:rsidRDefault="00603CC8" w:rsidP="00603CC8">
      <w:pPr>
        <w:rPr>
          <w:rFonts w:cs="Arial"/>
          <w:strike/>
          <w:color w:val="000000"/>
          <w:szCs w:val="22"/>
        </w:rPr>
      </w:pPr>
      <w:r w:rsidRPr="00603CC8">
        <w:rPr>
          <w:rFonts w:cs="Arial"/>
          <w:strike/>
          <w:color w:val="000000"/>
          <w:szCs w:val="22"/>
        </w:rPr>
        <w:t>a.</w:t>
      </w:r>
      <w:r w:rsidRPr="00603CC8">
        <w:rPr>
          <w:rFonts w:cs="Arial"/>
          <w:color w:val="000000"/>
          <w:szCs w:val="22"/>
        </w:rPr>
        <w:t xml:space="preserve"> has an opening a minimum width of 40 feet (1219 mm), with no obstructions </w:t>
      </w:r>
      <w:r w:rsidRPr="00603CC8">
        <w:rPr>
          <w:rFonts w:cs="Arial"/>
          <w:color w:val="000000"/>
          <w:szCs w:val="22"/>
          <w:u w:val="single"/>
        </w:rPr>
        <w:t>or fencing</w:t>
      </w:r>
      <w:r w:rsidRPr="00603CC8">
        <w:rPr>
          <w:rFonts w:cs="Arial"/>
          <w:color w:val="000000"/>
          <w:szCs w:val="22"/>
        </w:rPr>
        <w:t>, on at least one end</w:t>
      </w:r>
      <w:r w:rsidRPr="00603CC8">
        <w:rPr>
          <w:rFonts w:cs="Arial"/>
          <w:strike/>
          <w:color w:val="000000"/>
          <w:szCs w:val="22"/>
        </w:rPr>
        <w:t>, or</w:t>
      </w:r>
      <w:r w:rsidR="00E03936">
        <w:rPr>
          <w:rFonts w:cs="Arial"/>
          <w:strike/>
          <w:color w:val="000000"/>
          <w:szCs w:val="22"/>
        </w:rPr>
        <w:t xml:space="preserve"> </w:t>
      </w:r>
    </w:p>
    <w:p w:rsidR="00603CC8" w:rsidRDefault="00603CC8" w:rsidP="00603CC8">
      <w:pPr>
        <w:rPr>
          <w:rFonts w:cs="Arial"/>
          <w:color w:val="000000"/>
          <w:szCs w:val="22"/>
        </w:rPr>
      </w:pPr>
      <w:r w:rsidRPr="00603CC8">
        <w:rPr>
          <w:rFonts w:cs="Arial"/>
          <w:strike/>
          <w:color w:val="000000"/>
          <w:szCs w:val="22"/>
        </w:rPr>
        <w:t>b. has fences between the buildings for security purposes, and the required exiting capacity of the courtyard is provided for by means of doors or gates from the courtyard</w:t>
      </w:r>
      <w:r w:rsidRPr="00603CC8">
        <w:rPr>
          <w:rFonts w:cs="Arial"/>
          <w:color w:val="000000"/>
          <w:szCs w:val="22"/>
        </w:rPr>
        <w:t>.</w:t>
      </w:r>
    </w:p>
    <w:p w:rsidR="00603CC8" w:rsidRPr="00603CC8" w:rsidRDefault="00603CC8" w:rsidP="00603CC8">
      <w:pPr>
        <w:rPr>
          <w:rFonts w:cs="Arial"/>
          <w:color w:val="000000"/>
          <w:szCs w:val="22"/>
        </w:rPr>
      </w:pPr>
    </w:p>
    <w:p w:rsidR="00603CC8" w:rsidRPr="00603CC8" w:rsidRDefault="00603CC8" w:rsidP="00603CC8">
      <w:pPr>
        <w:rPr>
          <w:rFonts w:cs="Arial"/>
          <w:color w:val="000000"/>
          <w:szCs w:val="22"/>
        </w:rPr>
      </w:pPr>
      <w:r w:rsidRPr="00603CC8">
        <w:rPr>
          <w:rFonts w:cs="Arial"/>
          <w:color w:val="000000"/>
          <w:szCs w:val="22"/>
        </w:rPr>
        <w:t xml:space="preserve">An exterior courtyard may be considered exterior space and used for exiting of adjacent spaces. For an exterior courtyard with an opening between 40 feet (1219 mm) and 60 feet wide (18 288 mm), the building walls and wall openings must meet the requirements of </w:t>
      </w:r>
      <w:r w:rsidRPr="00603CC8">
        <w:rPr>
          <w:rFonts w:cs="Arial"/>
          <w:i/>
          <w:iCs/>
          <w:color w:val="000000"/>
          <w:szCs w:val="22"/>
        </w:rPr>
        <w:t xml:space="preserve">Florida Building Code, Building </w:t>
      </w:r>
      <w:r w:rsidRPr="00603CC8">
        <w:rPr>
          <w:rFonts w:cs="Arial"/>
          <w:color w:val="000000"/>
          <w:szCs w:val="22"/>
        </w:rPr>
        <w:t>Tables 601 and 602 and the maximum travel distance to the courtyard opening/exit shall not exceed 150 feet (45 720 mm) from any point within the courtyard. If the minimum courtyard width exceeds 60 feet (18 288 mm), the travel distance to a courtyard opening/exit may exceed 150 feet (945 720 mm).</w:t>
      </w:r>
    </w:p>
    <w:p w:rsidR="00603CC8" w:rsidRPr="00603CC8" w:rsidRDefault="00603CC8" w:rsidP="00603CC8">
      <w:pPr>
        <w:rPr>
          <w:rFonts w:eastAsia="Calibri" w:cs="Arial"/>
          <w:color w:val="FF0000"/>
          <w:szCs w:val="22"/>
        </w:rPr>
      </w:pPr>
      <w:r w:rsidRPr="00603CC8">
        <w:rPr>
          <w:rFonts w:eastAsia="Calibri" w:cs="Arial"/>
          <w:color w:val="FF0000"/>
          <w:szCs w:val="22"/>
        </w:rPr>
        <w:t>(SP7708)</w:t>
      </w:r>
    </w:p>
    <w:p w:rsidR="00603CC8" w:rsidRDefault="00603CC8" w:rsidP="00CD5465">
      <w:pPr>
        <w:rPr>
          <w:rFonts w:eastAsia="Calibri" w:cs="Arial"/>
          <w:color w:val="FF0000"/>
          <w:szCs w:val="22"/>
        </w:rPr>
      </w:pPr>
    </w:p>
    <w:p w:rsidR="00603CC8" w:rsidRDefault="00603CC8" w:rsidP="00CD5465">
      <w:pPr>
        <w:rPr>
          <w:rFonts w:eastAsia="Calibri" w:cs="Arial"/>
          <w:color w:val="FF0000"/>
          <w:szCs w:val="22"/>
        </w:rPr>
      </w:pPr>
      <w:r>
        <w:rPr>
          <w:b/>
          <w:bCs/>
        </w:rPr>
        <w:t>453.5.5.2 “Enclosed courtyard”</w:t>
      </w:r>
      <w:r>
        <w:t xml:space="preserve"> is a courtyard which is not roofed by more than 50 percent of the courtyard area and which is substantially surrounded by a building(s) on two sides or more</w:t>
      </w:r>
      <w:r>
        <w:rPr>
          <w:u w:val="single"/>
        </w:rPr>
        <w:t xml:space="preserve">, has a minimum width of 40 </w:t>
      </w:r>
      <w:r>
        <w:rPr>
          <w:u w:val="single"/>
        </w:rPr>
        <w:lastRenderedPageBreak/>
        <w:t>feet (1219 mm)</w:t>
      </w:r>
      <w:r>
        <w:t xml:space="preserve"> and each opening to the exterior is less than 40 feet (1219 mm) in width. The courtyard area shall be calculated for maximum occupancy as an assembly space and the number and size of remotely located exits shall be calculated for the maximum possible load. The maximum possible load is the greater of the calculated capacity of the courtyard or the load imposed by the surrounding spaces. An enclosed courtyard may be used as a component of exit access provided that the walls and wall openings meet the requirements of Florida Building Code, Building Tables 601 and 602 and the maximum travel to the exit discharge does not exceed 150 feet (45 720 mm) from any point within the enclosed courtyard. </w:t>
      </w:r>
      <w:r>
        <w:rPr>
          <w:u w:val="single"/>
        </w:rPr>
        <w:t>If the minimum courtyard width exceeds 60 feet (18 288 mm), the travel distance to a courtyard opening/exit may exceed 150 feet (945 720 mm).</w:t>
      </w:r>
      <w:r>
        <w:t xml:space="preserve"> An enclosed courtyard cannot serve as the exterior for exiting or for emergency rescue openings.</w:t>
      </w:r>
    </w:p>
    <w:p w:rsidR="00603CC8" w:rsidRPr="00CD5465" w:rsidRDefault="00603CC8" w:rsidP="00603CC8">
      <w:pPr>
        <w:rPr>
          <w:rFonts w:eastAsia="Calibri" w:cs="Arial"/>
          <w:color w:val="FF0000"/>
          <w:szCs w:val="22"/>
        </w:rPr>
      </w:pPr>
      <w:r>
        <w:rPr>
          <w:rFonts w:eastAsia="Calibri" w:cs="Arial"/>
          <w:color w:val="FF0000"/>
          <w:szCs w:val="22"/>
        </w:rPr>
        <w:t>(SP7712</w:t>
      </w:r>
      <w:r w:rsidRPr="00CD5465">
        <w:rPr>
          <w:rFonts w:eastAsia="Calibri" w:cs="Arial"/>
          <w:color w:val="FF0000"/>
          <w:szCs w:val="22"/>
        </w:rPr>
        <w:t>)</w:t>
      </w:r>
    </w:p>
    <w:p w:rsidR="00603CC8" w:rsidRDefault="00603CC8" w:rsidP="00CD5465">
      <w:pPr>
        <w:rPr>
          <w:rFonts w:eastAsia="Calibri" w:cs="Arial"/>
          <w:color w:val="FF0000"/>
          <w:szCs w:val="22"/>
        </w:rPr>
      </w:pPr>
    </w:p>
    <w:p w:rsidR="00A47CDD" w:rsidRPr="00CD5465" w:rsidRDefault="00603CC8" w:rsidP="00CD5465">
      <w:pPr>
        <w:rPr>
          <w:rFonts w:eastAsia="Calibri" w:cs="Arial"/>
          <w:color w:val="FF0000"/>
          <w:szCs w:val="22"/>
        </w:rPr>
      </w:pPr>
      <w:r>
        <w:rPr>
          <w:rStyle w:val="Strong"/>
          <w:rFonts w:eastAsia="Arial"/>
        </w:rPr>
        <w:t>453.7.3 Location of fire extinguishers and blankets.</w:t>
      </w:r>
      <w:r>
        <w:t xml:space="preserve"> Fire extinguishers may be located inside student-occupied spaces provided they are placed adjacent to the primary exit door, and the room door remains unlocked when the facility is occupied, and a permanently affixed sign, with a red background and white letters, reading “FIRE EXTINGUISHER INSIDE” is placed on the outside adjacent to the door. Fire extinguisher cabinets shall not be locked. Fire blankets shall be located in each laboratory and each shop where a fire hazard may exist. Fire extinguishers and fire blankets shall be readily accessible and suitable for the hazard present and shall not be obstructed or obscured from view. Extinguishers and blankets shall be on hangers or brackets, shelves, or cabinets so that the top of the extinguisher or blanket is not more than </w:t>
      </w:r>
      <w:r>
        <w:rPr>
          <w:strike/>
        </w:rPr>
        <w:t>54</w:t>
      </w:r>
      <w:r>
        <w:t xml:space="preserve"> </w:t>
      </w:r>
      <w:r>
        <w:rPr>
          <w:u w:val="single"/>
        </w:rPr>
        <w:t>48</w:t>
      </w:r>
      <w:r>
        <w:t xml:space="preserve"> inches (</w:t>
      </w:r>
      <w:r>
        <w:rPr>
          <w:strike/>
        </w:rPr>
        <w:t>1318</w:t>
      </w:r>
      <w:r>
        <w:t xml:space="preserve"> </w:t>
      </w:r>
      <w:r>
        <w:rPr>
          <w:u w:val="single"/>
        </w:rPr>
        <w:t>1220</w:t>
      </w:r>
      <w:r>
        <w:t xml:space="preserve"> mm) above finish floor (AFF) and complies with state and federal accessibility requirements. All extinguishers shall be installed and maintained in accordance with NFPA. Extinguishers shall remain fully charged and operable at all times and have a current tag to indicate compliance.</w:t>
      </w:r>
    </w:p>
    <w:p w:rsidR="00603CC8" w:rsidRPr="00CD5465" w:rsidRDefault="00603CC8" w:rsidP="00603CC8">
      <w:pPr>
        <w:rPr>
          <w:rFonts w:eastAsia="Calibri" w:cs="Arial"/>
          <w:color w:val="FF0000"/>
          <w:szCs w:val="22"/>
        </w:rPr>
      </w:pPr>
      <w:r>
        <w:rPr>
          <w:rFonts w:eastAsia="Calibri" w:cs="Arial"/>
          <w:color w:val="FF0000"/>
          <w:szCs w:val="22"/>
        </w:rPr>
        <w:t>(SP7717</w:t>
      </w:r>
      <w:r w:rsidRPr="00CD5465">
        <w:rPr>
          <w:rFonts w:eastAsia="Calibri" w:cs="Arial"/>
          <w:color w:val="FF0000"/>
          <w:szCs w:val="22"/>
        </w:rPr>
        <w:t>)</w:t>
      </w:r>
    </w:p>
    <w:p w:rsidR="00603CC8" w:rsidRPr="00A47CDD" w:rsidRDefault="00603CC8">
      <w:pPr>
        <w:rPr>
          <w:rFonts w:cs="Arial"/>
          <w:b/>
          <w:bCs/>
          <w:color w:val="000000"/>
          <w:szCs w:val="22"/>
        </w:rPr>
      </w:pPr>
    </w:p>
    <w:p w:rsidR="00603CC8" w:rsidRPr="00A47CDD" w:rsidRDefault="00603CC8">
      <w:pPr>
        <w:rPr>
          <w:rFonts w:cs="Arial"/>
          <w:b/>
          <w:bCs/>
          <w:color w:val="000000"/>
          <w:szCs w:val="22"/>
        </w:rPr>
      </w:pPr>
    </w:p>
    <w:p w:rsidR="00E606BD" w:rsidRPr="007B698A" w:rsidRDefault="00E606BD">
      <w:pPr>
        <w:rPr>
          <w:rFonts w:cs="Arial"/>
          <w:color w:val="000000"/>
          <w:szCs w:val="22"/>
        </w:rPr>
      </w:pPr>
      <w:r>
        <w:rPr>
          <w:rStyle w:val="Strong"/>
          <w:rFonts w:eastAsia="Arial"/>
        </w:rPr>
        <w:t>453.8.8 Safe school design.</w:t>
      </w:r>
      <w:r>
        <w:t xml:space="preserve"> School boards </w:t>
      </w:r>
      <w:r>
        <w:rPr>
          <w:strike/>
        </w:rPr>
        <w:t>should</w:t>
      </w:r>
      <w:r>
        <w:t xml:space="preserve"> </w:t>
      </w:r>
      <w:r>
        <w:rPr>
          <w:u w:val="single"/>
        </w:rPr>
        <w:t>shall</w:t>
      </w:r>
      <w:r>
        <w:t xml:space="preserve"> design educational facilities and sites including pre-K through 12, vocational and Florida colleges to enhance security and reduce vandalism through the use of “safe school design” principles. Safe school design strategies are available from the Florida Department of Education, Office of Educational Facilities in a publication titled Florida Safe School Design Guidelines and include but are not limited to the following:</w:t>
      </w:r>
    </w:p>
    <w:p w:rsidR="00E606BD" w:rsidRPr="00A47CDD" w:rsidRDefault="00E606BD" w:rsidP="00E606BD">
      <w:pPr>
        <w:rPr>
          <w:rFonts w:eastAsia="Calibri" w:cs="Arial"/>
          <w:color w:val="FF0000"/>
          <w:szCs w:val="22"/>
        </w:rPr>
      </w:pPr>
      <w:r>
        <w:rPr>
          <w:rFonts w:eastAsia="Calibri" w:cs="Arial"/>
          <w:color w:val="FF0000"/>
          <w:szCs w:val="22"/>
        </w:rPr>
        <w:t>(SP7721</w:t>
      </w:r>
      <w:r w:rsidRPr="00A47CDD">
        <w:rPr>
          <w:rFonts w:eastAsia="Calibri" w:cs="Arial"/>
          <w:color w:val="FF0000"/>
          <w:szCs w:val="22"/>
        </w:rPr>
        <w:t>)</w:t>
      </w:r>
    </w:p>
    <w:p w:rsidR="00E606BD" w:rsidRDefault="00E606BD">
      <w:pPr>
        <w:rPr>
          <w:rFonts w:cs="Arial"/>
          <w:b/>
          <w:bCs/>
          <w:color w:val="000000"/>
          <w:szCs w:val="22"/>
        </w:rPr>
      </w:pPr>
    </w:p>
    <w:p w:rsidR="00E606BD" w:rsidRPr="00EA66BF" w:rsidRDefault="00E606BD">
      <w:pPr>
        <w:rPr>
          <w:rFonts w:cs="Arial"/>
          <w:b/>
          <w:bCs/>
          <w:color w:val="000000"/>
          <w:szCs w:val="22"/>
        </w:rPr>
      </w:pPr>
    </w:p>
    <w:p w:rsidR="00EA66BF" w:rsidRPr="00EA66BF" w:rsidRDefault="00EA66BF" w:rsidP="00EA66BF">
      <w:pPr>
        <w:rPr>
          <w:rFonts w:cs="Arial"/>
          <w:color w:val="000000"/>
          <w:szCs w:val="22"/>
        </w:rPr>
      </w:pPr>
      <w:r w:rsidRPr="00EA66BF">
        <w:rPr>
          <w:rFonts w:cs="Arial"/>
          <w:b/>
          <w:bCs/>
          <w:color w:val="000000"/>
          <w:szCs w:val="22"/>
        </w:rPr>
        <w:t>453.10.2.4 Vertical drops.</w:t>
      </w:r>
      <w:r w:rsidRPr="00EA66BF">
        <w:rPr>
          <w:rFonts w:cs="Arial"/>
          <w:color w:val="000000"/>
          <w:szCs w:val="22"/>
        </w:rPr>
        <w:t xml:space="preserve"> Walls, railings, or other physical barriers which are at least a minimum 12 inches (305 mm) in height, shall define and protect any vertical drop between joining or abutting surfaces of more than 6 inches (152 mm) but less than 18 inches (457 mm) in height. Any vertical drop of 18 inches (457 mm) or more shall be protected by a wall or guardrail a minimum of 42 inches (1067 mm) in height. </w:t>
      </w:r>
    </w:p>
    <w:p w:rsidR="00EA66BF" w:rsidRPr="00EA66BF" w:rsidRDefault="00EA66BF" w:rsidP="00EA66BF">
      <w:pPr>
        <w:rPr>
          <w:rFonts w:cs="Arial"/>
          <w:color w:val="000000"/>
          <w:szCs w:val="22"/>
        </w:rPr>
      </w:pPr>
    </w:p>
    <w:p w:rsidR="00EA66BF" w:rsidRPr="00EA66BF" w:rsidRDefault="00EA66BF" w:rsidP="00EA66BF">
      <w:pPr>
        <w:ind w:left="360" w:hanging="360"/>
        <w:rPr>
          <w:rFonts w:cs="Arial"/>
          <w:color w:val="000000"/>
          <w:szCs w:val="22"/>
        </w:rPr>
      </w:pPr>
      <w:r w:rsidRPr="00EA66BF">
        <w:rPr>
          <w:rFonts w:cs="Arial"/>
          <w:b/>
          <w:bCs/>
          <w:color w:val="000000"/>
          <w:szCs w:val="22"/>
        </w:rPr>
        <w:t>Exception</w:t>
      </w:r>
      <w:r w:rsidRPr="00EA66BF">
        <w:rPr>
          <w:rFonts w:cs="Arial"/>
          <w:b/>
          <w:bCs/>
          <w:color w:val="000000"/>
          <w:szCs w:val="22"/>
          <w:u w:val="single"/>
        </w:rPr>
        <w:t>s</w:t>
      </w:r>
      <w:r w:rsidRPr="00EA66BF">
        <w:rPr>
          <w:rFonts w:cs="Arial"/>
          <w:b/>
          <w:bCs/>
          <w:color w:val="000000"/>
          <w:szCs w:val="22"/>
        </w:rPr>
        <w:t xml:space="preserve">: </w:t>
      </w:r>
    </w:p>
    <w:p w:rsidR="00EA66BF" w:rsidRPr="00EA66BF" w:rsidRDefault="00EA66BF" w:rsidP="00EA66BF">
      <w:pPr>
        <w:rPr>
          <w:rFonts w:cs="Arial"/>
          <w:color w:val="000000"/>
          <w:szCs w:val="22"/>
        </w:rPr>
      </w:pPr>
    </w:p>
    <w:p w:rsidR="00EA66BF" w:rsidRPr="00EA66BF" w:rsidRDefault="00EA66BF" w:rsidP="00EA66BF">
      <w:pPr>
        <w:ind w:left="360" w:hanging="360"/>
        <w:rPr>
          <w:rFonts w:cs="Arial"/>
          <w:color w:val="000000"/>
          <w:szCs w:val="22"/>
        </w:rPr>
      </w:pPr>
      <w:r w:rsidRPr="00EA66BF">
        <w:rPr>
          <w:rFonts w:cs="Arial"/>
          <w:color w:val="000000"/>
          <w:szCs w:val="22"/>
          <w:u w:val="single"/>
        </w:rPr>
        <w:t>1.  Guards are not required for the locations described in the exception to Section 1015.2.</w:t>
      </w:r>
    </w:p>
    <w:p w:rsidR="00EA66BF" w:rsidRPr="00EA66BF" w:rsidRDefault="00EA66BF" w:rsidP="00EA66BF">
      <w:pPr>
        <w:rPr>
          <w:rFonts w:cs="Arial"/>
          <w:color w:val="000000"/>
          <w:szCs w:val="22"/>
        </w:rPr>
      </w:pPr>
      <w:r w:rsidRPr="00EA66BF">
        <w:rPr>
          <w:rFonts w:cs="Arial"/>
          <w:color w:val="000000"/>
          <w:szCs w:val="22"/>
          <w:u w:val="single"/>
        </w:rPr>
        <w:t>2.  </w:t>
      </w:r>
      <w:r w:rsidRPr="00EA66BF">
        <w:rPr>
          <w:rFonts w:cs="Arial"/>
          <w:color w:val="000000"/>
          <w:szCs w:val="22"/>
        </w:rPr>
        <w:t>In assembly seating where guards in accordance with Section 1029.16</w:t>
      </w:r>
      <w:r w:rsidRPr="00EA66BF">
        <w:rPr>
          <w:rFonts w:cs="Arial"/>
          <w:color w:val="000000"/>
          <w:szCs w:val="22"/>
          <w:u w:val="single"/>
        </w:rPr>
        <w:t>.3</w:t>
      </w:r>
      <w:r w:rsidRPr="00EA66BF">
        <w:rPr>
          <w:rFonts w:cs="Arial"/>
          <w:color w:val="000000"/>
          <w:szCs w:val="22"/>
        </w:rPr>
        <w:t xml:space="preserve"> are permitted and provided.</w:t>
      </w:r>
    </w:p>
    <w:p w:rsidR="00EA66BF" w:rsidRPr="00EA66BF" w:rsidRDefault="00EA66BF" w:rsidP="00EA66BF">
      <w:pPr>
        <w:rPr>
          <w:rFonts w:eastAsia="Calibri" w:cs="Arial"/>
          <w:color w:val="FF0000"/>
          <w:szCs w:val="22"/>
        </w:rPr>
      </w:pPr>
      <w:r w:rsidRPr="00EA66BF">
        <w:rPr>
          <w:rFonts w:eastAsia="Calibri" w:cs="Arial"/>
          <w:color w:val="FF0000"/>
          <w:szCs w:val="22"/>
        </w:rPr>
        <w:t>(SP7728)</w:t>
      </w:r>
    </w:p>
    <w:p w:rsidR="00EA66BF" w:rsidRDefault="00EA66BF">
      <w:pPr>
        <w:rPr>
          <w:b/>
          <w:bCs/>
        </w:rPr>
      </w:pPr>
    </w:p>
    <w:p w:rsidR="00EA66BF" w:rsidRDefault="00EA66BF">
      <w:pPr>
        <w:rPr>
          <w:b/>
          <w:bCs/>
        </w:rPr>
      </w:pPr>
    </w:p>
    <w:p w:rsidR="00EA18B3" w:rsidRPr="00EA18B3" w:rsidRDefault="00EA18B3" w:rsidP="00EA18B3">
      <w:pPr>
        <w:widowControl w:val="0"/>
        <w:tabs>
          <w:tab w:val="left" w:pos="0"/>
          <w:tab w:val="left" w:pos="930"/>
        </w:tabs>
        <w:autoSpaceDE w:val="0"/>
        <w:autoSpaceDN w:val="0"/>
        <w:spacing w:line="232" w:lineRule="auto"/>
        <w:rPr>
          <w:rFonts w:cs="Arial"/>
          <w:szCs w:val="22"/>
        </w:rPr>
      </w:pPr>
      <w:r w:rsidRPr="00EA18B3">
        <w:rPr>
          <w:rFonts w:cs="Arial"/>
          <w:b/>
          <w:bCs/>
          <w:spacing w:val="-9"/>
          <w:szCs w:val="22"/>
        </w:rPr>
        <w:t xml:space="preserve">453.10.3.7 </w:t>
      </w:r>
      <w:r w:rsidRPr="00EA18B3">
        <w:rPr>
          <w:rFonts w:cs="Arial"/>
          <w:b/>
          <w:szCs w:val="22"/>
        </w:rPr>
        <w:t xml:space="preserve">Shielding. </w:t>
      </w:r>
      <w:r w:rsidRPr="00EA18B3">
        <w:rPr>
          <w:rFonts w:cs="Arial"/>
          <w:szCs w:val="22"/>
        </w:rPr>
        <w:t xml:space="preserve">Exterior lighting shall be shielded from adjacent properties </w:t>
      </w:r>
      <w:r w:rsidRPr="00EA18B3">
        <w:rPr>
          <w:rFonts w:cs="Arial"/>
          <w:szCs w:val="22"/>
          <w:u w:val="single"/>
        </w:rPr>
        <w:t xml:space="preserve">for all exterior lighting equipment as described </w:t>
      </w:r>
      <w:r w:rsidRPr="00EA18B3">
        <w:rPr>
          <w:rFonts w:cs="Arial"/>
          <w:spacing w:val="-4"/>
          <w:szCs w:val="22"/>
          <w:u w:val="single"/>
        </w:rPr>
        <w:t xml:space="preserve">in </w:t>
      </w:r>
      <w:r w:rsidRPr="00EA18B3">
        <w:rPr>
          <w:rFonts w:cs="Arial"/>
          <w:szCs w:val="22"/>
          <w:u w:val="single"/>
        </w:rPr>
        <w:t>Sections 453.10.3.7.1 and 453.10.3.7.2.</w:t>
      </w:r>
    </w:p>
    <w:p w:rsidR="00EA18B3" w:rsidRPr="00EA18B3" w:rsidRDefault="00EA18B3" w:rsidP="00EA18B3">
      <w:pPr>
        <w:widowControl w:val="0"/>
        <w:autoSpaceDE w:val="0"/>
        <w:autoSpaceDN w:val="0"/>
        <w:ind w:left="180"/>
        <w:rPr>
          <w:rFonts w:cs="Arial"/>
          <w:szCs w:val="22"/>
        </w:rPr>
      </w:pPr>
    </w:p>
    <w:p w:rsidR="00EA18B3" w:rsidRPr="00EA18B3" w:rsidRDefault="00EA18B3" w:rsidP="00EA18B3">
      <w:pPr>
        <w:widowControl w:val="0"/>
        <w:autoSpaceDE w:val="0"/>
        <w:autoSpaceDN w:val="0"/>
        <w:spacing w:line="242" w:lineRule="auto"/>
        <w:ind w:left="180"/>
        <w:rPr>
          <w:rFonts w:cs="Arial"/>
          <w:szCs w:val="22"/>
        </w:rPr>
      </w:pPr>
      <w:r w:rsidRPr="00EA18B3">
        <w:rPr>
          <w:rFonts w:cs="Arial"/>
          <w:b/>
          <w:szCs w:val="22"/>
          <w:u w:val="single"/>
        </w:rPr>
        <w:t xml:space="preserve">Exception: </w:t>
      </w:r>
      <w:r w:rsidRPr="00EA18B3">
        <w:rPr>
          <w:rFonts w:cs="Arial"/>
          <w:szCs w:val="22"/>
          <w:u w:val="single"/>
        </w:rPr>
        <w:t>Lighting used for the following exterior applications is exempt where equipped with a control device independent of the control of the</w:t>
      </w:r>
      <w:r w:rsidRPr="00EA18B3">
        <w:rPr>
          <w:rFonts w:cs="Arial"/>
          <w:szCs w:val="22"/>
        </w:rPr>
        <w:t xml:space="preserve"> </w:t>
      </w:r>
      <w:r w:rsidRPr="00EA18B3">
        <w:rPr>
          <w:rFonts w:cs="Arial"/>
          <w:szCs w:val="22"/>
          <w:u w:val="single"/>
        </w:rPr>
        <w:t>nonexempt lighting:</w:t>
      </w:r>
    </w:p>
    <w:p w:rsidR="00EA18B3" w:rsidRPr="00EA18B3" w:rsidRDefault="00EA18B3" w:rsidP="00EA18B3">
      <w:pPr>
        <w:widowControl w:val="0"/>
        <w:tabs>
          <w:tab w:val="left" w:pos="838"/>
        </w:tabs>
        <w:autoSpaceDE w:val="0"/>
        <w:autoSpaceDN w:val="0"/>
        <w:spacing w:before="97"/>
        <w:ind w:left="180"/>
        <w:rPr>
          <w:rFonts w:cs="Arial"/>
          <w:w w:val="103"/>
          <w:szCs w:val="22"/>
        </w:rPr>
      </w:pPr>
    </w:p>
    <w:p w:rsidR="00EA18B3" w:rsidRPr="00EA18B3" w:rsidRDefault="00EA18B3" w:rsidP="00EA18B3">
      <w:pPr>
        <w:widowControl w:val="0"/>
        <w:tabs>
          <w:tab w:val="left" w:pos="838"/>
        </w:tabs>
        <w:autoSpaceDE w:val="0"/>
        <w:autoSpaceDN w:val="0"/>
        <w:spacing w:before="97"/>
        <w:ind w:left="180"/>
        <w:rPr>
          <w:rFonts w:cs="Arial"/>
          <w:szCs w:val="22"/>
        </w:rPr>
      </w:pPr>
      <w:r w:rsidRPr="00EA18B3">
        <w:rPr>
          <w:rFonts w:cs="Arial"/>
          <w:w w:val="103"/>
          <w:szCs w:val="22"/>
        </w:rPr>
        <w:t>1.</w:t>
      </w:r>
      <w:r w:rsidRPr="00EA18B3">
        <w:rPr>
          <w:rFonts w:cs="Arial"/>
          <w:w w:val="103"/>
          <w:szCs w:val="22"/>
        </w:rPr>
        <w:tab/>
      </w:r>
      <w:r w:rsidRPr="00EA18B3">
        <w:rPr>
          <w:rFonts w:cs="Arial"/>
          <w:szCs w:val="22"/>
          <w:u w:val="single"/>
        </w:rPr>
        <w:t>Specialized signal, directional, and marker lighting associated with</w:t>
      </w:r>
      <w:r w:rsidRPr="00EA18B3">
        <w:rPr>
          <w:rFonts w:cs="Arial"/>
          <w:spacing w:val="2"/>
          <w:szCs w:val="22"/>
          <w:u w:val="single"/>
        </w:rPr>
        <w:t xml:space="preserve"> </w:t>
      </w:r>
      <w:r w:rsidRPr="00EA18B3">
        <w:rPr>
          <w:rFonts w:cs="Arial"/>
          <w:szCs w:val="22"/>
          <w:u w:val="single"/>
        </w:rPr>
        <w:t>transportation.</w:t>
      </w:r>
    </w:p>
    <w:p w:rsidR="00EA18B3" w:rsidRPr="00EA18B3" w:rsidRDefault="00EA18B3" w:rsidP="00EA18B3">
      <w:pPr>
        <w:widowControl w:val="0"/>
        <w:tabs>
          <w:tab w:val="left" w:pos="838"/>
        </w:tabs>
        <w:autoSpaceDE w:val="0"/>
        <w:autoSpaceDN w:val="0"/>
        <w:spacing w:before="109" w:line="227" w:lineRule="exact"/>
        <w:ind w:left="180"/>
        <w:rPr>
          <w:rFonts w:cs="Arial"/>
          <w:szCs w:val="22"/>
        </w:rPr>
      </w:pPr>
      <w:r w:rsidRPr="00EA18B3">
        <w:rPr>
          <w:rFonts w:cs="Arial"/>
          <w:w w:val="103"/>
          <w:szCs w:val="22"/>
        </w:rPr>
        <w:t>2.</w:t>
      </w:r>
      <w:r w:rsidRPr="00EA18B3">
        <w:rPr>
          <w:rFonts w:cs="Arial"/>
          <w:w w:val="103"/>
          <w:szCs w:val="22"/>
        </w:rPr>
        <w:tab/>
      </w:r>
      <w:r w:rsidRPr="00EA18B3">
        <w:rPr>
          <w:rFonts w:cs="Arial"/>
          <w:szCs w:val="22"/>
          <w:u w:val="single"/>
        </w:rPr>
        <w:t>Advertising signage or directional</w:t>
      </w:r>
      <w:r w:rsidRPr="00EA18B3">
        <w:rPr>
          <w:rFonts w:cs="Arial"/>
          <w:spacing w:val="-23"/>
          <w:szCs w:val="22"/>
          <w:u w:val="single"/>
        </w:rPr>
        <w:t xml:space="preserve"> </w:t>
      </w:r>
      <w:r w:rsidRPr="00EA18B3">
        <w:rPr>
          <w:rFonts w:cs="Arial"/>
          <w:szCs w:val="22"/>
          <w:u w:val="single"/>
        </w:rPr>
        <w:t>signage.</w:t>
      </w:r>
    </w:p>
    <w:p w:rsidR="00EA18B3" w:rsidRPr="00EA18B3" w:rsidRDefault="00EA18B3" w:rsidP="00EA18B3">
      <w:pPr>
        <w:widowControl w:val="0"/>
        <w:tabs>
          <w:tab w:val="left" w:pos="838"/>
        </w:tabs>
        <w:autoSpaceDE w:val="0"/>
        <w:autoSpaceDN w:val="0"/>
        <w:spacing w:line="227" w:lineRule="exact"/>
        <w:ind w:left="180"/>
        <w:rPr>
          <w:rFonts w:cs="Arial"/>
          <w:szCs w:val="22"/>
        </w:rPr>
      </w:pPr>
      <w:r w:rsidRPr="00EA18B3">
        <w:rPr>
          <w:rFonts w:cs="Arial"/>
          <w:w w:val="103"/>
          <w:szCs w:val="22"/>
        </w:rPr>
        <w:t>3.</w:t>
      </w:r>
      <w:r w:rsidRPr="00EA18B3">
        <w:rPr>
          <w:rFonts w:cs="Arial"/>
          <w:w w:val="103"/>
          <w:szCs w:val="22"/>
        </w:rPr>
        <w:tab/>
      </w:r>
      <w:r w:rsidRPr="00EA18B3">
        <w:rPr>
          <w:rFonts w:cs="Arial"/>
          <w:szCs w:val="22"/>
          <w:u w:val="single"/>
        </w:rPr>
        <w:t xml:space="preserve">Lighting integral to equipment or instrumentation and </w:t>
      </w:r>
      <w:r w:rsidRPr="00EA18B3">
        <w:rPr>
          <w:rFonts w:cs="Arial"/>
          <w:spacing w:val="-3"/>
          <w:szCs w:val="22"/>
          <w:u w:val="single"/>
        </w:rPr>
        <w:t xml:space="preserve">installed </w:t>
      </w:r>
      <w:r w:rsidRPr="00EA18B3">
        <w:rPr>
          <w:rFonts w:cs="Arial"/>
          <w:szCs w:val="22"/>
          <w:u w:val="single"/>
        </w:rPr>
        <w:t xml:space="preserve">by </w:t>
      </w:r>
      <w:r w:rsidRPr="00EA18B3">
        <w:rPr>
          <w:rFonts w:cs="Arial"/>
          <w:spacing w:val="-3"/>
          <w:szCs w:val="22"/>
          <w:u w:val="single"/>
        </w:rPr>
        <w:t>its</w:t>
      </w:r>
      <w:r w:rsidRPr="00EA18B3">
        <w:rPr>
          <w:rFonts w:cs="Arial"/>
          <w:spacing w:val="-6"/>
          <w:szCs w:val="22"/>
          <w:u w:val="single"/>
        </w:rPr>
        <w:t xml:space="preserve"> </w:t>
      </w:r>
      <w:r w:rsidRPr="00EA18B3">
        <w:rPr>
          <w:rFonts w:cs="Arial"/>
          <w:szCs w:val="22"/>
          <w:u w:val="single"/>
        </w:rPr>
        <w:t>manufacturer.</w:t>
      </w:r>
    </w:p>
    <w:p w:rsidR="00EA18B3" w:rsidRPr="00EA18B3" w:rsidRDefault="00EA18B3" w:rsidP="00EA18B3">
      <w:pPr>
        <w:widowControl w:val="0"/>
        <w:tabs>
          <w:tab w:val="left" w:pos="838"/>
        </w:tabs>
        <w:autoSpaceDE w:val="0"/>
        <w:autoSpaceDN w:val="0"/>
        <w:spacing w:line="227" w:lineRule="exact"/>
        <w:ind w:left="180"/>
        <w:rPr>
          <w:rFonts w:cs="Arial"/>
          <w:szCs w:val="22"/>
        </w:rPr>
      </w:pPr>
      <w:r w:rsidRPr="00EA18B3">
        <w:rPr>
          <w:rFonts w:cs="Arial"/>
          <w:w w:val="103"/>
          <w:szCs w:val="22"/>
        </w:rPr>
        <w:t>4.</w:t>
      </w:r>
      <w:r w:rsidRPr="00EA18B3">
        <w:rPr>
          <w:rFonts w:cs="Arial"/>
          <w:w w:val="103"/>
          <w:szCs w:val="22"/>
        </w:rPr>
        <w:tab/>
      </w:r>
      <w:r w:rsidRPr="00EA18B3">
        <w:rPr>
          <w:rFonts w:cs="Arial"/>
          <w:szCs w:val="22"/>
          <w:u w:val="single"/>
        </w:rPr>
        <w:t xml:space="preserve">Theatrical purposes, including performance, stage, </w:t>
      </w:r>
      <w:r w:rsidRPr="00EA18B3">
        <w:rPr>
          <w:rFonts w:cs="Arial"/>
          <w:spacing w:val="-3"/>
          <w:szCs w:val="22"/>
          <w:u w:val="single"/>
        </w:rPr>
        <w:t xml:space="preserve">film </w:t>
      </w:r>
      <w:r w:rsidRPr="00EA18B3">
        <w:rPr>
          <w:rFonts w:cs="Arial"/>
          <w:szCs w:val="22"/>
          <w:u w:val="single"/>
        </w:rPr>
        <w:t xml:space="preserve">production, and </w:t>
      </w:r>
      <w:r w:rsidRPr="00EA18B3">
        <w:rPr>
          <w:rFonts w:cs="Arial"/>
          <w:spacing w:val="-2"/>
          <w:szCs w:val="22"/>
          <w:u w:val="single"/>
        </w:rPr>
        <w:t>video</w:t>
      </w:r>
      <w:r w:rsidRPr="00EA18B3">
        <w:rPr>
          <w:rFonts w:cs="Arial"/>
          <w:spacing w:val="-5"/>
          <w:szCs w:val="22"/>
          <w:u w:val="single"/>
        </w:rPr>
        <w:t xml:space="preserve"> </w:t>
      </w:r>
      <w:r w:rsidRPr="00EA18B3">
        <w:rPr>
          <w:rFonts w:cs="Arial"/>
          <w:szCs w:val="22"/>
          <w:u w:val="single"/>
        </w:rPr>
        <w:t>production.</w:t>
      </w:r>
    </w:p>
    <w:p w:rsidR="00EA18B3" w:rsidRPr="00EA18B3" w:rsidRDefault="00EA18B3" w:rsidP="00EA18B3">
      <w:pPr>
        <w:widowControl w:val="0"/>
        <w:tabs>
          <w:tab w:val="left" w:pos="838"/>
        </w:tabs>
        <w:autoSpaceDE w:val="0"/>
        <w:autoSpaceDN w:val="0"/>
        <w:spacing w:line="223" w:lineRule="exact"/>
        <w:ind w:left="180"/>
        <w:rPr>
          <w:rFonts w:cs="Arial"/>
          <w:szCs w:val="22"/>
        </w:rPr>
      </w:pPr>
      <w:r w:rsidRPr="00EA18B3">
        <w:rPr>
          <w:rFonts w:cs="Arial"/>
          <w:w w:val="103"/>
          <w:szCs w:val="22"/>
        </w:rPr>
        <w:t>5.</w:t>
      </w:r>
      <w:r w:rsidRPr="00EA18B3">
        <w:rPr>
          <w:rFonts w:cs="Arial"/>
          <w:w w:val="103"/>
          <w:szCs w:val="22"/>
        </w:rPr>
        <w:tab/>
      </w:r>
      <w:r w:rsidRPr="00EA18B3">
        <w:rPr>
          <w:rFonts w:cs="Arial"/>
          <w:szCs w:val="22"/>
          <w:u w:val="single"/>
        </w:rPr>
        <w:t>Temporary lighting.</w:t>
      </w:r>
    </w:p>
    <w:p w:rsidR="00EA18B3" w:rsidRPr="00EA18B3" w:rsidRDefault="00EA18B3" w:rsidP="00EA18B3">
      <w:pPr>
        <w:widowControl w:val="0"/>
        <w:tabs>
          <w:tab w:val="left" w:pos="838"/>
        </w:tabs>
        <w:autoSpaceDE w:val="0"/>
        <w:autoSpaceDN w:val="0"/>
        <w:spacing w:line="227" w:lineRule="exact"/>
        <w:ind w:left="180"/>
        <w:rPr>
          <w:rFonts w:cs="Arial"/>
          <w:szCs w:val="22"/>
        </w:rPr>
      </w:pPr>
      <w:r w:rsidRPr="00EA18B3">
        <w:rPr>
          <w:rFonts w:cs="Arial"/>
          <w:w w:val="103"/>
          <w:szCs w:val="22"/>
        </w:rPr>
        <w:lastRenderedPageBreak/>
        <w:t>6.</w:t>
      </w:r>
      <w:r w:rsidRPr="00EA18B3">
        <w:rPr>
          <w:rFonts w:cs="Arial"/>
          <w:w w:val="103"/>
          <w:szCs w:val="22"/>
        </w:rPr>
        <w:tab/>
      </w:r>
      <w:r w:rsidRPr="00EA18B3">
        <w:rPr>
          <w:rFonts w:cs="Arial"/>
          <w:szCs w:val="22"/>
          <w:u w:val="single"/>
        </w:rPr>
        <w:t>Roadway lighting required by governmental</w:t>
      </w:r>
      <w:r w:rsidRPr="00EA18B3">
        <w:rPr>
          <w:rFonts w:cs="Arial"/>
          <w:spacing w:val="-6"/>
          <w:szCs w:val="22"/>
          <w:u w:val="single"/>
        </w:rPr>
        <w:t xml:space="preserve"> </w:t>
      </w:r>
      <w:r w:rsidRPr="00EA18B3">
        <w:rPr>
          <w:rFonts w:cs="Arial"/>
          <w:szCs w:val="22"/>
          <w:u w:val="single"/>
        </w:rPr>
        <w:t>authorities.</w:t>
      </w:r>
    </w:p>
    <w:p w:rsidR="00EA18B3" w:rsidRPr="00EA18B3" w:rsidRDefault="00EA18B3" w:rsidP="00EA18B3">
      <w:pPr>
        <w:widowControl w:val="0"/>
        <w:tabs>
          <w:tab w:val="left" w:pos="838"/>
        </w:tabs>
        <w:autoSpaceDE w:val="0"/>
        <w:autoSpaceDN w:val="0"/>
        <w:spacing w:before="1" w:line="227" w:lineRule="exact"/>
        <w:ind w:left="180"/>
        <w:rPr>
          <w:rFonts w:cs="Arial"/>
          <w:szCs w:val="22"/>
        </w:rPr>
      </w:pPr>
      <w:r w:rsidRPr="00EA18B3">
        <w:rPr>
          <w:rFonts w:cs="Arial"/>
          <w:w w:val="103"/>
          <w:szCs w:val="22"/>
        </w:rPr>
        <w:t>7.</w:t>
      </w:r>
      <w:r w:rsidRPr="00EA18B3">
        <w:rPr>
          <w:rFonts w:cs="Arial"/>
          <w:w w:val="103"/>
          <w:szCs w:val="22"/>
        </w:rPr>
        <w:tab/>
      </w:r>
      <w:r w:rsidRPr="00EA18B3">
        <w:rPr>
          <w:rFonts w:cs="Arial"/>
          <w:szCs w:val="22"/>
          <w:u w:val="single"/>
        </w:rPr>
        <w:t>Lighting used to highlight features of public monuments and registered landmark</w:t>
      </w:r>
      <w:r w:rsidRPr="00EA18B3">
        <w:rPr>
          <w:rFonts w:cs="Arial"/>
          <w:spacing w:val="-14"/>
          <w:szCs w:val="22"/>
          <w:u w:val="single"/>
        </w:rPr>
        <w:t xml:space="preserve"> </w:t>
      </w:r>
      <w:r w:rsidRPr="00EA18B3">
        <w:rPr>
          <w:rFonts w:cs="Arial"/>
          <w:szCs w:val="22"/>
          <w:u w:val="single"/>
        </w:rPr>
        <w:t>structures.</w:t>
      </w:r>
    </w:p>
    <w:p w:rsidR="00EA18B3" w:rsidRPr="00EA18B3" w:rsidRDefault="00EA18B3" w:rsidP="00EA18B3">
      <w:pPr>
        <w:widowControl w:val="0"/>
        <w:tabs>
          <w:tab w:val="left" w:pos="838"/>
        </w:tabs>
        <w:autoSpaceDE w:val="0"/>
        <w:autoSpaceDN w:val="0"/>
        <w:spacing w:line="224" w:lineRule="exact"/>
        <w:ind w:left="180"/>
        <w:rPr>
          <w:rFonts w:cs="Arial"/>
          <w:szCs w:val="22"/>
        </w:rPr>
      </w:pPr>
      <w:r w:rsidRPr="00EA18B3">
        <w:rPr>
          <w:rFonts w:cs="Arial"/>
          <w:w w:val="103"/>
          <w:szCs w:val="22"/>
        </w:rPr>
        <w:t>8.</w:t>
      </w:r>
      <w:r w:rsidRPr="00EA18B3">
        <w:rPr>
          <w:rFonts w:cs="Arial"/>
          <w:w w:val="103"/>
          <w:szCs w:val="22"/>
        </w:rPr>
        <w:tab/>
      </w:r>
      <w:r w:rsidRPr="00EA18B3">
        <w:rPr>
          <w:rFonts w:cs="Arial"/>
          <w:szCs w:val="22"/>
          <w:u w:val="single"/>
        </w:rPr>
        <w:t xml:space="preserve">Lighting classified for and used </w:t>
      </w:r>
      <w:r w:rsidRPr="00EA18B3">
        <w:rPr>
          <w:rFonts w:cs="Arial"/>
          <w:spacing w:val="-4"/>
          <w:szCs w:val="22"/>
          <w:u w:val="single"/>
        </w:rPr>
        <w:t xml:space="preserve">in </w:t>
      </w:r>
      <w:r w:rsidRPr="00EA18B3">
        <w:rPr>
          <w:rFonts w:cs="Arial"/>
          <w:szCs w:val="22"/>
          <w:u w:val="single"/>
        </w:rPr>
        <w:t>hazardous</w:t>
      </w:r>
      <w:r w:rsidRPr="00EA18B3">
        <w:rPr>
          <w:rFonts w:cs="Arial"/>
          <w:spacing w:val="-4"/>
          <w:szCs w:val="22"/>
          <w:u w:val="single"/>
        </w:rPr>
        <w:t xml:space="preserve"> </w:t>
      </w:r>
      <w:r w:rsidRPr="00EA18B3">
        <w:rPr>
          <w:rFonts w:cs="Arial"/>
          <w:szCs w:val="22"/>
          <w:u w:val="single"/>
        </w:rPr>
        <w:t>areas.</w:t>
      </w:r>
    </w:p>
    <w:p w:rsidR="00EA18B3" w:rsidRPr="00EA18B3" w:rsidRDefault="00EA18B3" w:rsidP="00EA18B3">
      <w:pPr>
        <w:widowControl w:val="0"/>
        <w:tabs>
          <w:tab w:val="left" w:pos="838"/>
        </w:tabs>
        <w:autoSpaceDE w:val="0"/>
        <w:autoSpaceDN w:val="0"/>
        <w:spacing w:line="227" w:lineRule="exact"/>
        <w:ind w:left="180"/>
        <w:rPr>
          <w:rFonts w:cs="Arial"/>
          <w:szCs w:val="22"/>
        </w:rPr>
      </w:pPr>
      <w:r w:rsidRPr="00EA18B3">
        <w:rPr>
          <w:rFonts w:cs="Arial"/>
          <w:w w:val="103"/>
          <w:szCs w:val="22"/>
        </w:rPr>
        <w:t>9.</w:t>
      </w:r>
      <w:r w:rsidRPr="00EA18B3">
        <w:rPr>
          <w:rFonts w:cs="Arial"/>
          <w:w w:val="103"/>
          <w:szCs w:val="22"/>
        </w:rPr>
        <w:tab/>
      </w:r>
      <w:r w:rsidRPr="00EA18B3">
        <w:rPr>
          <w:rFonts w:cs="Arial"/>
          <w:szCs w:val="22"/>
          <w:u w:val="single"/>
        </w:rPr>
        <w:t>Lighting for swimming pools, spas and water</w:t>
      </w:r>
      <w:r w:rsidRPr="00EA18B3">
        <w:rPr>
          <w:rFonts w:cs="Arial"/>
          <w:spacing w:val="-12"/>
          <w:szCs w:val="22"/>
          <w:u w:val="single"/>
        </w:rPr>
        <w:t xml:space="preserve"> </w:t>
      </w:r>
      <w:r w:rsidRPr="00EA18B3">
        <w:rPr>
          <w:rFonts w:cs="Arial"/>
          <w:szCs w:val="22"/>
          <w:u w:val="single"/>
        </w:rPr>
        <w:t>features.</w:t>
      </w:r>
    </w:p>
    <w:p w:rsidR="00EA18B3" w:rsidRPr="00EA18B3" w:rsidRDefault="00EA18B3" w:rsidP="00EA18B3">
      <w:pPr>
        <w:widowControl w:val="0"/>
        <w:tabs>
          <w:tab w:val="left" w:pos="838"/>
        </w:tabs>
        <w:autoSpaceDE w:val="0"/>
        <w:autoSpaceDN w:val="0"/>
        <w:ind w:left="180"/>
        <w:rPr>
          <w:rFonts w:cs="Arial"/>
          <w:szCs w:val="22"/>
        </w:rPr>
      </w:pPr>
      <w:r w:rsidRPr="00EA18B3">
        <w:rPr>
          <w:rFonts w:cs="Arial"/>
          <w:w w:val="103"/>
          <w:szCs w:val="22"/>
        </w:rPr>
        <w:t>10.</w:t>
      </w:r>
      <w:r w:rsidRPr="00EA18B3">
        <w:rPr>
          <w:rFonts w:cs="Arial"/>
          <w:w w:val="103"/>
          <w:szCs w:val="22"/>
        </w:rPr>
        <w:tab/>
      </w:r>
      <w:r w:rsidRPr="00EA18B3">
        <w:rPr>
          <w:rFonts w:cs="Arial"/>
          <w:szCs w:val="22"/>
          <w:u w:val="single"/>
        </w:rPr>
        <w:t xml:space="preserve">Lighting for the national flag </w:t>
      </w:r>
      <w:r w:rsidRPr="00EA18B3">
        <w:rPr>
          <w:rFonts w:cs="Arial"/>
          <w:spacing w:val="-4"/>
          <w:szCs w:val="22"/>
          <w:u w:val="single"/>
        </w:rPr>
        <w:t xml:space="preserve">in </w:t>
      </w:r>
      <w:r w:rsidRPr="00EA18B3">
        <w:rPr>
          <w:rFonts w:cs="Arial"/>
          <w:szCs w:val="22"/>
          <w:u w:val="single"/>
        </w:rPr>
        <w:t xml:space="preserve">light pollution zones </w:t>
      </w:r>
      <w:r w:rsidRPr="00EA18B3">
        <w:rPr>
          <w:rFonts w:cs="Arial"/>
          <w:spacing w:val="-3"/>
          <w:szCs w:val="22"/>
          <w:u w:val="single"/>
        </w:rPr>
        <w:t xml:space="preserve">B, </w:t>
      </w:r>
      <w:r w:rsidRPr="00EA18B3">
        <w:rPr>
          <w:rFonts w:cs="Arial"/>
          <w:szCs w:val="22"/>
          <w:u w:val="single"/>
        </w:rPr>
        <w:t>C and</w:t>
      </w:r>
      <w:r w:rsidRPr="00EA18B3">
        <w:rPr>
          <w:rFonts w:cs="Arial"/>
          <w:spacing w:val="1"/>
          <w:szCs w:val="22"/>
          <w:u w:val="single"/>
        </w:rPr>
        <w:t xml:space="preserve"> </w:t>
      </w:r>
      <w:r w:rsidRPr="00EA18B3">
        <w:rPr>
          <w:rFonts w:cs="Arial"/>
          <w:szCs w:val="22"/>
          <w:u w:val="single"/>
        </w:rPr>
        <w:t>D.</w:t>
      </w:r>
    </w:p>
    <w:p w:rsidR="00EA18B3" w:rsidRPr="00EA18B3" w:rsidRDefault="00EA18B3" w:rsidP="00EA18B3">
      <w:pPr>
        <w:widowControl w:val="0"/>
        <w:autoSpaceDE w:val="0"/>
        <w:autoSpaceDN w:val="0"/>
        <w:spacing w:before="8"/>
        <w:ind w:left="180"/>
        <w:rPr>
          <w:rFonts w:cs="Arial"/>
          <w:szCs w:val="22"/>
        </w:rPr>
      </w:pPr>
    </w:p>
    <w:p w:rsidR="00EA18B3" w:rsidRPr="00EA18B3" w:rsidRDefault="00EA18B3" w:rsidP="00EA18B3">
      <w:pPr>
        <w:widowControl w:val="0"/>
        <w:tabs>
          <w:tab w:val="left" w:pos="1069"/>
        </w:tabs>
        <w:autoSpaceDE w:val="0"/>
        <w:autoSpaceDN w:val="0"/>
        <w:ind w:left="180"/>
        <w:rPr>
          <w:rFonts w:cs="Arial"/>
          <w:spacing w:val="-9"/>
          <w:szCs w:val="22"/>
          <w:u w:val="single" w:color="000000"/>
        </w:rPr>
      </w:pPr>
    </w:p>
    <w:p w:rsidR="00EA18B3" w:rsidRPr="00EA18B3" w:rsidRDefault="00EA18B3" w:rsidP="00EA18B3">
      <w:pPr>
        <w:widowControl w:val="0"/>
        <w:tabs>
          <w:tab w:val="left" w:pos="1069"/>
        </w:tabs>
        <w:autoSpaceDE w:val="0"/>
        <w:autoSpaceDN w:val="0"/>
        <w:ind w:left="180"/>
        <w:rPr>
          <w:rFonts w:cs="Arial"/>
          <w:szCs w:val="22"/>
        </w:rPr>
      </w:pPr>
      <w:r w:rsidRPr="00EA18B3">
        <w:rPr>
          <w:rFonts w:cs="Arial"/>
          <w:spacing w:val="-9"/>
          <w:szCs w:val="22"/>
          <w:u w:val="single" w:color="000000"/>
        </w:rPr>
        <w:t>453.10.3.7.1</w:t>
      </w:r>
      <w:r w:rsidRPr="00EA18B3">
        <w:rPr>
          <w:rFonts w:cs="Arial"/>
          <w:spacing w:val="-9"/>
          <w:szCs w:val="22"/>
          <w:u w:val="single" w:color="000000"/>
        </w:rPr>
        <w:tab/>
      </w:r>
      <w:r w:rsidRPr="00EA18B3">
        <w:rPr>
          <w:rFonts w:cs="Arial"/>
          <w:b/>
          <w:szCs w:val="22"/>
          <w:u w:val="single"/>
        </w:rPr>
        <w:t xml:space="preserve">Lighting Pollution Zones. </w:t>
      </w:r>
      <w:r w:rsidRPr="00EA18B3">
        <w:rPr>
          <w:rFonts w:cs="Arial"/>
          <w:spacing w:val="-3"/>
          <w:szCs w:val="22"/>
          <w:u w:val="single"/>
        </w:rPr>
        <w:t xml:space="preserve">The </w:t>
      </w:r>
      <w:r w:rsidRPr="00EA18B3">
        <w:rPr>
          <w:rFonts w:cs="Arial"/>
          <w:szCs w:val="22"/>
          <w:u w:val="single"/>
        </w:rPr>
        <w:t xml:space="preserve">light pollution zone for the building site shall be determined from </w:t>
      </w:r>
      <w:r w:rsidRPr="00EA18B3">
        <w:rPr>
          <w:rFonts w:cs="Arial"/>
          <w:spacing w:val="-4"/>
          <w:szCs w:val="22"/>
          <w:u w:val="single"/>
        </w:rPr>
        <w:t xml:space="preserve">Table </w:t>
      </w:r>
      <w:r w:rsidRPr="00EA18B3">
        <w:rPr>
          <w:rFonts w:cs="Arial"/>
          <w:szCs w:val="22"/>
          <w:u w:val="single"/>
        </w:rPr>
        <w:t>453.10.3.7(1) unless otherwise specified by the</w:t>
      </w:r>
      <w:r w:rsidRPr="00EA18B3">
        <w:rPr>
          <w:rFonts w:cs="Arial"/>
          <w:spacing w:val="-2"/>
          <w:szCs w:val="22"/>
          <w:u w:val="single"/>
        </w:rPr>
        <w:t xml:space="preserve"> </w:t>
      </w:r>
      <w:r w:rsidRPr="00EA18B3">
        <w:rPr>
          <w:rFonts w:cs="Arial"/>
          <w:szCs w:val="22"/>
          <w:u w:val="single"/>
        </w:rPr>
        <w:t>jurisdiction.</w:t>
      </w:r>
    </w:p>
    <w:p w:rsidR="00EA18B3" w:rsidRPr="00EA18B3" w:rsidRDefault="00EA18B3" w:rsidP="00EA18B3">
      <w:pPr>
        <w:widowControl w:val="0"/>
        <w:autoSpaceDE w:val="0"/>
        <w:autoSpaceDN w:val="0"/>
        <w:spacing w:before="92"/>
        <w:ind w:left="4532" w:right="4452"/>
        <w:jc w:val="center"/>
        <w:outlineLvl w:val="0"/>
        <w:rPr>
          <w:rFonts w:ascii="Times New Roman" w:hAnsi="Times New Roman"/>
          <w:b/>
          <w:bCs/>
          <w:sz w:val="18"/>
          <w:szCs w:val="18"/>
        </w:rPr>
      </w:pPr>
      <w:r w:rsidRPr="00EA18B3">
        <w:rPr>
          <w:rFonts w:ascii="Times New Roman" w:hAnsi="Times New Roman"/>
          <w:b/>
          <w:bCs/>
          <w:sz w:val="18"/>
          <w:szCs w:val="18"/>
          <w:u w:val="single"/>
        </w:rPr>
        <w:t>Table 453.10.3.7(1)</w:t>
      </w:r>
    </w:p>
    <w:p w:rsidR="00EA18B3" w:rsidRPr="00EA18B3" w:rsidRDefault="00EA18B3" w:rsidP="00EA18B3">
      <w:pPr>
        <w:jc w:val="center"/>
        <w:rPr>
          <w:rFonts w:ascii="Times New Roman" w:hAnsi="Times New Roman"/>
          <w:b/>
          <w:sz w:val="18"/>
          <w:szCs w:val="22"/>
          <w:u w:val="single"/>
        </w:rPr>
      </w:pPr>
    </w:p>
    <w:p w:rsidR="00EA18B3" w:rsidRPr="00EA18B3" w:rsidRDefault="00EA18B3" w:rsidP="00EA18B3">
      <w:pPr>
        <w:jc w:val="center"/>
        <w:rPr>
          <w:rFonts w:ascii="Times New Roman" w:hAnsi="Times New Roman"/>
          <w:b/>
          <w:sz w:val="18"/>
          <w:szCs w:val="22"/>
          <w:u w:val="single"/>
        </w:rPr>
      </w:pPr>
      <w:r w:rsidRPr="00EA18B3">
        <w:rPr>
          <w:rFonts w:ascii="Times New Roman" w:hAnsi="Times New Roman"/>
          <w:b/>
          <w:sz w:val="18"/>
          <w:szCs w:val="22"/>
          <w:u w:val="single"/>
        </w:rPr>
        <w:t>LIGHT POLLUTION ZONES</w:t>
      </w:r>
    </w:p>
    <w:p w:rsidR="00EA18B3" w:rsidRPr="00EA18B3" w:rsidRDefault="00EA18B3" w:rsidP="00EA18B3">
      <w:pPr>
        <w:rPr>
          <w:rFonts w:ascii="Times New Roman" w:hAnsi="Times New Roman"/>
          <w:b/>
          <w:sz w:val="18"/>
          <w:szCs w:val="22"/>
          <w:u w:val="single"/>
        </w:rPr>
      </w:pPr>
    </w:p>
    <w:tbl>
      <w:tblPr>
        <w:tblW w:w="0" w:type="auto"/>
        <w:tblInd w:w="35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47"/>
        <w:gridCol w:w="2975"/>
      </w:tblGrid>
      <w:tr w:rsidR="00EA18B3" w:rsidRPr="00EA18B3" w:rsidTr="00153994">
        <w:trPr>
          <w:trHeight w:val="633"/>
        </w:trPr>
        <w:tc>
          <w:tcPr>
            <w:tcW w:w="1347" w:type="dxa"/>
          </w:tcPr>
          <w:p w:rsidR="00EA18B3" w:rsidRPr="00EA18B3" w:rsidRDefault="00EA18B3" w:rsidP="00EA18B3">
            <w:pPr>
              <w:widowControl w:val="0"/>
              <w:autoSpaceDE w:val="0"/>
              <w:autoSpaceDN w:val="0"/>
              <w:spacing w:before="4"/>
              <w:ind w:left="129" w:right="102" w:firstLine="252"/>
              <w:rPr>
                <w:rFonts w:ascii="Times New Roman" w:hAnsi="Times New Roman"/>
                <w:b/>
                <w:sz w:val="18"/>
                <w:szCs w:val="22"/>
              </w:rPr>
            </w:pPr>
            <w:r w:rsidRPr="00EA18B3">
              <w:rPr>
                <w:rFonts w:ascii="Times New Roman" w:hAnsi="Times New Roman"/>
                <w:b/>
                <w:sz w:val="18"/>
                <w:szCs w:val="22"/>
                <w:u w:val="single"/>
              </w:rPr>
              <w:t>LIGHT</w:t>
            </w:r>
            <w:r w:rsidRPr="00EA18B3">
              <w:rPr>
                <w:rFonts w:ascii="Times New Roman" w:hAnsi="Times New Roman"/>
                <w:b/>
                <w:sz w:val="18"/>
                <w:szCs w:val="22"/>
              </w:rPr>
              <w:t xml:space="preserve"> </w:t>
            </w:r>
            <w:r w:rsidRPr="00EA18B3">
              <w:rPr>
                <w:rFonts w:ascii="Times New Roman" w:hAnsi="Times New Roman"/>
                <w:b/>
                <w:sz w:val="18"/>
                <w:szCs w:val="22"/>
                <w:u w:val="single"/>
              </w:rPr>
              <w:t>POLLUTION</w:t>
            </w:r>
          </w:p>
          <w:p w:rsidR="00EA18B3" w:rsidRPr="00EA18B3" w:rsidRDefault="00EA18B3" w:rsidP="00EA18B3">
            <w:pPr>
              <w:widowControl w:val="0"/>
              <w:autoSpaceDE w:val="0"/>
              <w:autoSpaceDN w:val="0"/>
              <w:spacing w:before="4" w:line="191" w:lineRule="exact"/>
              <w:ind w:left="417"/>
              <w:rPr>
                <w:rFonts w:ascii="Times New Roman" w:hAnsi="Times New Roman"/>
                <w:b/>
                <w:sz w:val="18"/>
                <w:szCs w:val="22"/>
              </w:rPr>
            </w:pPr>
            <w:r w:rsidRPr="00EA18B3">
              <w:rPr>
                <w:rFonts w:ascii="Times New Roman" w:hAnsi="Times New Roman"/>
                <w:b/>
                <w:sz w:val="18"/>
                <w:szCs w:val="22"/>
                <w:u w:val="single"/>
              </w:rPr>
              <w:t>ZONE</w:t>
            </w:r>
          </w:p>
        </w:tc>
        <w:tc>
          <w:tcPr>
            <w:tcW w:w="2975" w:type="dxa"/>
          </w:tcPr>
          <w:p w:rsidR="00EA18B3" w:rsidRPr="00EA18B3" w:rsidRDefault="00EA18B3" w:rsidP="00EA18B3">
            <w:pPr>
              <w:widowControl w:val="0"/>
              <w:autoSpaceDE w:val="0"/>
              <w:autoSpaceDN w:val="0"/>
              <w:spacing w:before="6"/>
              <w:rPr>
                <w:rFonts w:ascii="Times New Roman" w:hAnsi="Times New Roman"/>
                <w:b/>
                <w:sz w:val="18"/>
                <w:szCs w:val="22"/>
              </w:rPr>
            </w:pPr>
          </w:p>
          <w:p w:rsidR="00EA18B3" w:rsidRPr="00EA18B3" w:rsidRDefault="00EA18B3" w:rsidP="00EA18B3">
            <w:pPr>
              <w:widowControl w:val="0"/>
              <w:autoSpaceDE w:val="0"/>
              <w:autoSpaceDN w:val="0"/>
              <w:ind w:left="857"/>
              <w:rPr>
                <w:rFonts w:ascii="Times New Roman" w:hAnsi="Times New Roman"/>
                <w:b/>
                <w:sz w:val="18"/>
                <w:szCs w:val="22"/>
              </w:rPr>
            </w:pPr>
            <w:r w:rsidRPr="00EA18B3">
              <w:rPr>
                <w:rFonts w:ascii="Times New Roman" w:hAnsi="Times New Roman"/>
                <w:b/>
                <w:sz w:val="18"/>
                <w:szCs w:val="22"/>
                <w:u w:val="single"/>
              </w:rPr>
              <w:t>DESCRIPTION</w:t>
            </w:r>
          </w:p>
        </w:tc>
      </w:tr>
      <w:tr w:rsidR="00EA18B3" w:rsidRPr="00EA18B3" w:rsidTr="00153994">
        <w:trPr>
          <w:trHeight w:val="2519"/>
        </w:trPr>
        <w:tc>
          <w:tcPr>
            <w:tcW w:w="1347" w:type="dxa"/>
          </w:tcPr>
          <w:p w:rsidR="00EA18B3" w:rsidRPr="00EA18B3" w:rsidRDefault="00EA18B3" w:rsidP="00EA18B3">
            <w:pPr>
              <w:widowControl w:val="0"/>
              <w:autoSpaceDE w:val="0"/>
              <w:autoSpaceDN w:val="0"/>
              <w:rPr>
                <w:rFonts w:ascii="Times New Roman" w:hAnsi="Times New Roman"/>
                <w:b/>
                <w:sz w:val="20"/>
                <w:szCs w:val="22"/>
              </w:rPr>
            </w:pPr>
          </w:p>
          <w:p w:rsidR="00EA18B3" w:rsidRPr="00EA18B3" w:rsidRDefault="00EA18B3" w:rsidP="00EA18B3">
            <w:pPr>
              <w:widowControl w:val="0"/>
              <w:autoSpaceDE w:val="0"/>
              <w:autoSpaceDN w:val="0"/>
              <w:spacing w:before="2"/>
              <w:rPr>
                <w:rFonts w:ascii="Times New Roman" w:hAnsi="Times New Roman"/>
                <w:b/>
                <w:sz w:val="24"/>
                <w:szCs w:val="22"/>
              </w:rPr>
            </w:pPr>
          </w:p>
          <w:p w:rsidR="00EA18B3" w:rsidRPr="00EA18B3" w:rsidRDefault="00EA18B3" w:rsidP="00EA18B3">
            <w:pPr>
              <w:widowControl w:val="0"/>
              <w:autoSpaceDE w:val="0"/>
              <w:autoSpaceDN w:val="0"/>
              <w:ind w:left="7"/>
              <w:jc w:val="center"/>
              <w:rPr>
                <w:rFonts w:ascii="Times New Roman" w:hAnsi="Times New Roman"/>
                <w:sz w:val="18"/>
                <w:szCs w:val="22"/>
              </w:rPr>
            </w:pPr>
            <w:r w:rsidRPr="00EA18B3">
              <w:rPr>
                <w:rFonts w:ascii="Times New Roman" w:hAnsi="Times New Roman"/>
                <w:w w:val="99"/>
                <w:sz w:val="18"/>
                <w:szCs w:val="22"/>
                <w:u w:val="single"/>
              </w:rPr>
              <w:t>A</w:t>
            </w:r>
          </w:p>
        </w:tc>
        <w:tc>
          <w:tcPr>
            <w:tcW w:w="2975" w:type="dxa"/>
          </w:tcPr>
          <w:p w:rsidR="00EA18B3" w:rsidRPr="00EA18B3" w:rsidRDefault="00EA18B3" w:rsidP="00EA18B3">
            <w:pPr>
              <w:widowControl w:val="0"/>
              <w:autoSpaceDE w:val="0"/>
              <w:autoSpaceDN w:val="0"/>
              <w:ind w:left="108" w:right="132"/>
              <w:rPr>
                <w:rFonts w:ascii="Times New Roman" w:hAnsi="Times New Roman"/>
                <w:sz w:val="18"/>
                <w:szCs w:val="22"/>
              </w:rPr>
            </w:pPr>
            <w:r w:rsidRPr="00EA18B3">
              <w:rPr>
                <w:rFonts w:ascii="Times New Roman" w:hAnsi="Times New Roman"/>
                <w:sz w:val="18"/>
                <w:szCs w:val="22"/>
                <w:u w:val="single"/>
              </w:rPr>
              <w:t>Rural and low-density residential</w:t>
            </w:r>
            <w:r w:rsidRPr="00EA18B3">
              <w:rPr>
                <w:rFonts w:ascii="Times New Roman" w:hAnsi="Times New Roman"/>
                <w:sz w:val="18"/>
                <w:szCs w:val="22"/>
              </w:rPr>
              <w:t xml:space="preserve"> </w:t>
            </w:r>
            <w:r w:rsidRPr="00EA18B3">
              <w:rPr>
                <w:rFonts w:ascii="Times New Roman" w:hAnsi="Times New Roman"/>
                <w:sz w:val="18"/>
                <w:szCs w:val="22"/>
                <w:u w:val="single"/>
              </w:rPr>
              <w:t>areas such as, but not limited to:</w:t>
            </w:r>
            <w:r w:rsidRPr="00EA18B3">
              <w:rPr>
                <w:rFonts w:ascii="Times New Roman" w:hAnsi="Times New Roman"/>
                <w:sz w:val="18"/>
                <w:szCs w:val="22"/>
              </w:rPr>
              <w:t xml:space="preserve"> </w:t>
            </w:r>
            <w:r w:rsidRPr="00EA18B3">
              <w:rPr>
                <w:rFonts w:ascii="Times New Roman" w:hAnsi="Times New Roman"/>
                <w:sz w:val="18"/>
                <w:szCs w:val="22"/>
                <w:u w:val="single"/>
              </w:rPr>
              <w:t>agricultural districts, one- and two-</w:t>
            </w:r>
            <w:r w:rsidRPr="00EA18B3">
              <w:rPr>
                <w:rFonts w:ascii="Times New Roman" w:hAnsi="Times New Roman"/>
                <w:sz w:val="18"/>
                <w:szCs w:val="22"/>
              </w:rPr>
              <w:t xml:space="preserve"> </w:t>
            </w:r>
            <w:r w:rsidRPr="00EA18B3">
              <w:rPr>
                <w:rFonts w:ascii="Times New Roman" w:hAnsi="Times New Roman"/>
                <w:sz w:val="18"/>
                <w:szCs w:val="22"/>
                <w:u w:val="single"/>
              </w:rPr>
              <w:t>family residential communities,</w:t>
            </w:r>
            <w:r w:rsidRPr="00EA18B3">
              <w:rPr>
                <w:rFonts w:ascii="Times New Roman" w:hAnsi="Times New Roman"/>
                <w:sz w:val="18"/>
                <w:szCs w:val="22"/>
              </w:rPr>
              <w:t xml:space="preserve"> </w:t>
            </w:r>
            <w:r w:rsidRPr="00EA18B3">
              <w:rPr>
                <w:rFonts w:ascii="Times New Roman" w:hAnsi="Times New Roman"/>
                <w:sz w:val="18"/>
                <w:szCs w:val="22"/>
                <w:u w:val="single"/>
              </w:rPr>
              <w:t>business parks, rural town centers,</w:t>
            </w:r>
            <w:r w:rsidRPr="00EA18B3">
              <w:rPr>
                <w:rFonts w:ascii="Times New Roman" w:hAnsi="Times New Roman"/>
                <w:sz w:val="18"/>
                <w:szCs w:val="22"/>
              </w:rPr>
              <w:t xml:space="preserve"> </w:t>
            </w:r>
            <w:r w:rsidRPr="00EA18B3">
              <w:rPr>
                <w:rFonts w:ascii="Times New Roman" w:hAnsi="Times New Roman"/>
                <w:sz w:val="18"/>
                <w:szCs w:val="22"/>
                <w:u w:val="single"/>
              </w:rPr>
              <w:t>commercial or industrial areas with</w:t>
            </w:r>
          </w:p>
          <w:p w:rsidR="00EA18B3" w:rsidRPr="00EA18B3" w:rsidRDefault="00EA18B3" w:rsidP="00EA18B3">
            <w:pPr>
              <w:ind w:right="132"/>
              <w:rPr>
                <w:rFonts w:ascii="Times New Roman" w:hAnsi="Times New Roman"/>
                <w:sz w:val="18"/>
                <w:szCs w:val="22"/>
                <w:u w:val="single"/>
              </w:rPr>
            </w:pPr>
            <w:r w:rsidRPr="00EA18B3">
              <w:rPr>
                <w:rFonts w:ascii="Times New Roman" w:hAnsi="Times New Roman"/>
                <w:sz w:val="18"/>
                <w:szCs w:val="22"/>
                <w:u w:val="single"/>
              </w:rPr>
              <w:t>limited nighttime activity and the developed areas within parks and</w:t>
            </w:r>
          </w:p>
          <w:p w:rsidR="00EA18B3" w:rsidRPr="00EA18B3" w:rsidRDefault="00EA18B3" w:rsidP="00EA18B3">
            <w:pPr>
              <w:ind w:right="132"/>
              <w:rPr>
                <w:rFonts w:ascii="Times New Roman" w:hAnsi="Times New Roman"/>
                <w:sz w:val="18"/>
                <w:szCs w:val="22"/>
              </w:rPr>
            </w:pPr>
            <w:r w:rsidRPr="00EA18B3">
              <w:rPr>
                <w:rFonts w:ascii="Times New Roman" w:hAnsi="Times New Roman"/>
                <w:sz w:val="18"/>
                <w:szCs w:val="22"/>
                <w:u w:val="single"/>
              </w:rPr>
              <w:t>open space preserves.</w:t>
            </w:r>
          </w:p>
        </w:tc>
      </w:tr>
      <w:tr w:rsidR="00EA18B3" w:rsidRPr="00EA18B3" w:rsidTr="00153994">
        <w:trPr>
          <w:trHeight w:val="1252"/>
        </w:trPr>
        <w:tc>
          <w:tcPr>
            <w:tcW w:w="1347" w:type="dxa"/>
          </w:tcPr>
          <w:p w:rsidR="00EA18B3" w:rsidRPr="00EA18B3" w:rsidRDefault="00EA18B3" w:rsidP="00EA18B3">
            <w:pPr>
              <w:rPr>
                <w:rFonts w:ascii="Times New Roman" w:hAnsi="Times New Roman"/>
                <w:b/>
                <w:sz w:val="20"/>
                <w:szCs w:val="22"/>
              </w:rPr>
            </w:pPr>
          </w:p>
          <w:p w:rsidR="00EA18B3" w:rsidRPr="00EA18B3" w:rsidRDefault="00EA18B3" w:rsidP="00EA18B3">
            <w:pPr>
              <w:rPr>
                <w:rFonts w:ascii="Times New Roman" w:hAnsi="Times New Roman"/>
                <w:b/>
                <w:sz w:val="20"/>
                <w:szCs w:val="22"/>
              </w:rPr>
            </w:pPr>
          </w:p>
          <w:p w:rsidR="00EA18B3" w:rsidRPr="00EA18B3" w:rsidRDefault="00EA18B3" w:rsidP="00EA18B3">
            <w:pPr>
              <w:rPr>
                <w:rFonts w:ascii="Times New Roman" w:hAnsi="Times New Roman"/>
                <w:b/>
                <w:sz w:val="20"/>
                <w:szCs w:val="22"/>
              </w:rPr>
            </w:pPr>
          </w:p>
          <w:p w:rsidR="00EA18B3" w:rsidRPr="00EA18B3" w:rsidRDefault="00EA18B3" w:rsidP="00EA18B3">
            <w:pPr>
              <w:rPr>
                <w:rFonts w:ascii="Times New Roman" w:hAnsi="Times New Roman"/>
                <w:b/>
                <w:sz w:val="20"/>
                <w:szCs w:val="22"/>
              </w:rPr>
            </w:pPr>
          </w:p>
          <w:p w:rsidR="00EA18B3" w:rsidRPr="00EA18B3" w:rsidRDefault="00EA18B3" w:rsidP="00EA18B3">
            <w:pPr>
              <w:rPr>
                <w:rFonts w:ascii="Times New Roman" w:hAnsi="Times New Roman"/>
                <w:b/>
                <w:sz w:val="20"/>
                <w:szCs w:val="22"/>
              </w:rPr>
            </w:pPr>
            <w:r w:rsidRPr="00EA18B3">
              <w:rPr>
                <w:rFonts w:ascii="Times New Roman" w:hAnsi="Times New Roman"/>
                <w:b/>
                <w:sz w:val="20"/>
                <w:szCs w:val="22"/>
              </w:rPr>
              <w:t>B</w:t>
            </w:r>
          </w:p>
        </w:tc>
        <w:tc>
          <w:tcPr>
            <w:tcW w:w="2975" w:type="dxa"/>
          </w:tcPr>
          <w:p w:rsidR="00EA18B3" w:rsidRPr="00EA18B3" w:rsidRDefault="00EA18B3" w:rsidP="00EA18B3">
            <w:pPr>
              <w:rPr>
                <w:rFonts w:ascii="Times New Roman" w:hAnsi="Times New Roman"/>
                <w:sz w:val="18"/>
                <w:szCs w:val="22"/>
                <w:u w:val="single"/>
              </w:rPr>
            </w:pPr>
            <w:r w:rsidRPr="00EA18B3">
              <w:rPr>
                <w:rFonts w:ascii="Times New Roman" w:hAnsi="Times New Roman"/>
                <w:sz w:val="18"/>
                <w:szCs w:val="22"/>
                <w:u w:val="single"/>
              </w:rPr>
              <w:t>Light commercial business districts and high-density or mixed-use residential districts such as, but not limited to: neighborhood business districts, light industrial areas with moderate nighttime activity, multifamily residential uses, institutional residential uses, hospitals, hotels, motels, churches, schools and neighborhood recreation</w:t>
            </w:r>
          </w:p>
          <w:p w:rsidR="00EA18B3" w:rsidRPr="00EA18B3" w:rsidRDefault="00EA18B3" w:rsidP="00EA18B3">
            <w:pPr>
              <w:ind w:right="132"/>
              <w:rPr>
                <w:rFonts w:ascii="Times New Roman" w:hAnsi="Times New Roman"/>
                <w:sz w:val="18"/>
                <w:szCs w:val="22"/>
                <w:u w:val="single"/>
              </w:rPr>
            </w:pPr>
            <w:r w:rsidRPr="00EA18B3">
              <w:rPr>
                <w:rFonts w:ascii="Times New Roman" w:hAnsi="Times New Roman"/>
                <w:sz w:val="18"/>
                <w:szCs w:val="22"/>
                <w:u w:val="single"/>
              </w:rPr>
              <w:t>facilities.</w:t>
            </w:r>
          </w:p>
          <w:p w:rsidR="00EA18B3" w:rsidRPr="00EA18B3" w:rsidRDefault="00EA18B3" w:rsidP="00EA18B3">
            <w:pPr>
              <w:ind w:right="132"/>
              <w:rPr>
                <w:rFonts w:ascii="Times New Roman" w:hAnsi="Times New Roman"/>
                <w:sz w:val="18"/>
                <w:szCs w:val="22"/>
                <w:u w:val="single"/>
              </w:rPr>
            </w:pPr>
          </w:p>
        </w:tc>
      </w:tr>
      <w:tr w:rsidR="00EA18B3" w:rsidRPr="00EA18B3" w:rsidTr="00153994">
        <w:trPr>
          <w:trHeight w:val="1252"/>
        </w:trPr>
        <w:tc>
          <w:tcPr>
            <w:tcW w:w="1347" w:type="dxa"/>
          </w:tcPr>
          <w:p w:rsidR="00EA18B3" w:rsidRPr="00EA18B3" w:rsidRDefault="00EA18B3" w:rsidP="00EA18B3">
            <w:pPr>
              <w:rPr>
                <w:rFonts w:ascii="Times New Roman" w:hAnsi="Times New Roman"/>
                <w:b/>
                <w:sz w:val="20"/>
                <w:szCs w:val="22"/>
              </w:rPr>
            </w:pPr>
          </w:p>
          <w:p w:rsidR="00EA18B3" w:rsidRPr="00EA18B3" w:rsidRDefault="00EA18B3" w:rsidP="00EA18B3">
            <w:pPr>
              <w:rPr>
                <w:rFonts w:ascii="Times New Roman" w:hAnsi="Times New Roman"/>
                <w:b/>
                <w:sz w:val="20"/>
                <w:szCs w:val="22"/>
              </w:rPr>
            </w:pPr>
          </w:p>
          <w:p w:rsidR="00EA18B3" w:rsidRPr="00EA18B3" w:rsidRDefault="00EA18B3" w:rsidP="00EA18B3">
            <w:pPr>
              <w:rPr>
                <w:rFonts w:ascii="Times New Roman" w:hAnsi="Times New Roman"/>
                <w:b/>
                <w:sz w:val="20"/>
                <w:szCs w:val="22"/>
              </w:rPr>
            </w:pPr>
          </w:p>
          <w:p w:rsidR="00EA18B3" w:rsidRPr="00EA18B3" w:rsidRDefault="00EA18B3" w:rsidP="00EA18B3">
            <w:pPr>
              <w:rPr>
                <w:rFonts w:ascii="Times New Roman" w:hAnsi="Times New Roman"/>
                <w:b/>
                <w:sz w:val="20"/>
                <w:szCs w:val="22"/>
              </w:rPr>
            </w:pPr>
          </w:p>
          <w:p w:rsidR="00EA18B3" w:rsidRPr="00EA18B3" w:rsidRDefault="00EA18B3" w:rsidP="00EA18B3">
            <w:pPr>
              <w:rPr>
                <w:rFonts w:ascii="Times New Roman" w:hAnsi="Times New Roman"/>
                <w:b/>
                <w:sz w:val="20"/>
                <w:szCs w:val="22"/>
              </w:rPr>
            </w:pPr>
          </w:p>
          <w:p w:rsidR="00EA18B3" w:rsidRPr="00EA18B3" w:rsidRDefault="00EA18B3" w:rsidP="00EA18B3">
            <w:pPr>
              <w:rPr>
                <w:rFonts w:ascii="Times New Roman" w:hAnsi="Times New Roman"/>
                <w:b/>
                <w:sz w:val="20"/>
                <w:szCs w:val="22"/>
              </w:rPr>
            </w:pPr>
            <w:r w:rsidRPr="00EA18B3">
              <w:rPr>
                <w:rFonts w:ascii="Times New Roman" w:hAnsi="Times New Roman"/>
                <w:b/>
                <w:sz w:val="20"/>
                <w:szCs w:val="22"/>
              </w:rPr>
              <w:t>C</w:t>
            </w:r>
          </w:p>
        </w:tc>
        <w:tc>
          <w:tcPr>
            <w:tcW w:w="2975" w:type="dxa"/>
          </w:tcPr>
          <w:p w:rsidR="00EA18B3" w:rsidRPr="00EA18B3" w:rsidRDefault="00EA18B3" w:rsidP="00EA18B3">
            <w:pPr>
              <w:ind w:right="132"/>
              <w:rPr>
                <w:rFonts w:ascii="Times New Roman" w:hAnsi="Times New Roman"/>
                <w:sz w:val="18"/>
                <w:szCs w:val="22"/>
                <w:u w:val="single"/>
              </w:rPr>
            </w:pPr>
            <w:r w:rsidRPr="00EA18B3">
              <w:rPr>
                <w:rFonts w:ascii="Times New Roman" w:hAnsi="Times New Roman"/>
                <w:sz w:val="18"/>
                <w:szCs w:val="22"/>
                <w:u w:val="single"/>
              </w:rPr>
              <w:t>High-density commercial business districts, and heavy industrial or manufacturing areas such as, but not limited to: business districts in large cities, commercial corridors, high- density suburban commercial areas, town center mixed-use areas, industrial uses and shipping and rail yards with high nighttime activity, high-use recreation facilities, regional shopping malls, car dealerships, gas</w:t>
            </w:r>
          </w:p>
          <w:p w:rsidR="00EA18B3" w:rsidRPr="00EA18B3" w:rsidRDefault="00EA18B3" w:rsidP="00EA18B3">
            <w:pPr>
              <w:ind w:right="132"/>
              <w:rPr>
                <w:rFonts w:ascii="Times New Roman" w:hAnsi="Times New Roman"/>
                <w:sz w:val="18"/>
                <w:szCs w:val="22"/>
                <w:u w:val="single"/>
              </w:rPr>
            </w:pPr>
            <w:r w:rsidRPr="00EA18B3">
              <w:rPr>
                <w:rFonts w:ascii="Times New Roman" w:hAnsi="Times New Roman"/>
                <w:sz w:val="18"/>
                <w:szCs w:val="22"/>
                <w:u w:val="single"/>
              </w:rPr>
              <w:t>stations, and other exterior retail areas with high nighttime activity.</w:t>
            </w:r>
          </w:p>
          <w:p w:rsidR="00EA18B3" w:rsidRPr="00EA18B3" w:rsidRDefault="00EA18B3" w:rsidP="00EA18B3">
            <w:pPr>
              <w:ind w:right="132"/>
              <w:rPr>
                <w:rFonts w:ascii="Times New Roman" w:hAnsi="Times New Roman"/>
                <w:sz w:val="18"/>
                <w:szCs w:val="22"/>
                <w:u w:val="single"/>
              </w:rPr>
            </w:pPr>
          </w:p>
        </w:tc>
      </w:tr>
      <w:tr w:rsidR="00EA18B3" w:rsidRPr="00EA18B3" w:rsidTr="00153994">
        <w:trPr>
          <w:trHeight w:val="1252"/>
        </w:trPr>
        <w:tc>
          <w:tcPr>
            <w:tcW w:w="1347" w:type="dxa"/>
          </w:tcPr>
          <w:p w:rsidR="00EA18B3" w:rsidRPr="00EA18B3" w:rsidRDefault="00EA18B3" w:rsidP="00EA18B3">
            <w:pPr>
              <w:rPr>
                <w:rFonts w:ascii="Times New Roman" w:hAnsi="Times New Roman"/>
                <w:b/>
                <w:sz w:val="20"/>
                <w:szCs w:val="22"/>
              </w:rPr>
            </w:pPr>
          </w:p>
          <w:p w:rsidR="00EA18B3" w:rsidRPr="00EA18B3" w:rsidRDefault="00EA18B3" w:rsidP="00EA18B3">
            <w:pPr>
              <w:rPr>
                <w:rFonts w:ascii="Times New Roman" w:hAnsi="Times New Roman"/>
                <w:b/>
                <w:sz w:val="20"/>
                <w:szCs w:val="22"/>
              </w:rPr>
            </w:pPr>
            <w:r w:rsidRPr="00EA18B3">
              <w:rPr>
                <w:rFonts w:ascii="Times New Roman" w:hAnsi="Times New Roman"/>
                <w:b/>
                <w:sz w:val="20"/>
                <w:szCs w:val="22"/>
              </w:rPr>
              <w:t>D</w:t>
            </w:r>
          </w:p>
        </w:tc>
        <w:tc>
          <w:tcPr>
            <w:tcW w:w="2975" w:type="dxa"/>
          </w:tcPr>
          <w:p w:rsidR="00EA18B3" w:rsidRPr="00EA18B3" w:rsidRDefault="00EA18B3" w:rsidP="00EA18B3">
            <w:pPr>
              <w:ind w:right="132"/>
              <w:rPr>
                <w:rFonts w:ascii="Times New Roman" w:hAnsi="Times New Roman"/>
                <w:sz w:val="18"/>
                <w:szCs w:val="22"/>
                <w:u w:val="single"/>
              </w:rPr>
            </w:pPr>
            <w:r w:rsidRPr="00EA18B3">
              <w:rPr>
                <w:rFonts w:ascii="Times New Roman" w:hAnsi="Times New Roman"/>
                <w:sz w:val="18"/>
                <w:szCs w:val="22"/>
                <w:u w:val="single"/>
              </w:rPr>
              <w:t>Areas such as, but not limited to: high-density entertainment districts and heavy industrial areas, where</w:t>
            </w:r>
          </w:p>
          <w:p w:rsidR="00EA18B3" w:rsidRPr="00EA18B3" w:rsidRDefault="00EA18B3" w:rsidP="00EA18B3">
            <w:pPr>
              <w:ind w:right="132"/>
              <w:rPr>
                <w:rFonts w:ascii="Times New Roman" w:hAnsi="Times New Roman"/>
                <w:sz w:val="18"/>
                <w:szCs w:val="22"/>
                <w:u w:val="single"/>
              </w:rPr>
            </w:pPr>
            <w:r w:rsidRPr="00EA18B3">
              <w:rPr>
                <w:rFonts w:ascii="Times New Roman" w:hAnsi="Times New Roman"/>
                <w:sz w:val="18"/>
                <w:szCs w:val="22"/>
                <w:u w:val="single"/>
              </w:rPr>
              <w:t>approved by the code official.</w:t>
            </w:r>
          </w:p>
        </w:tc>
      </w:tr>
    </w:tbl>
    <w:p w:rsidR="00EA18B3" w:rsidRPr="00EA18B3" w:rsidRDefault="00EA18B3" w:rsidP="00EA18B3">
      <w:pPr>
        <w:widowControl w:val="0"/>
        <w:tabs>
          <w:tab w:val="left" w:pos="1067"/>
        </w:tabs>
        <w:autoSpaceDE w:val="0"/>
        <w:autoSpaceDN w:val="0"/>
        <w:ind w:left="1066" w:hanging="949"/>
        <w:rPr>
          <w:rFonts w:ascii="Times New Roman" w:hAnsi="Times New Roman"/>
          <w:sz w:val="18"/>
          <w:szCs w:val="22"/>
        </w:rPr>
      </w:pPr>
      <w:r w:rsidRPr="00EA18B3">
        <w:rPr>
          <w:rFonts w:ascii="Times New Roman" w:hAnsi="Times New Roman"/>
          <w:spacing w:val="-9"/>
          <w:sz w:val="18"/>
          <w:szCs w:val="22"/>
          <w:u w:val="single" w:color="000000"/>
        </w:rPr>
        <w:t>453.10.3.7.2</w:t>
      </w:r>
      <w:r w:rsidRPr="00EA18B3">
        <w:rPr>
          <w:rFonts w:ascii="Times New Roman" w:hAnsi="Times New Roman"/>
          <w:spacing w:val="-9"/>
          <w:sz w:val="18"/>
          <w:szCs w:val="22"/>
          <w:u w:val="single" w:color="000000"/>
        </w:rPr>
        <w:tab/>
      </w:r>
      <w:r w:rsidRPr="00EA18B3">
        <w:rPr>
          <w:rFonts w:ascii="Times New Roman" w:hAnsi="Times New Roman"/>
          <w:b/>
          <w:sz w:val="18"/>
          <w:szCs w:val="22"/>
          <w:u w:val="single"/>
        </w:rPr>
        <w:t xml:space="preserve">Light trespass. </w:t>
      </w:r>
      <w:r w:rsidRPr="00EA18B3">
        <w:rPr>
          <w:rFonts w:ascii="Times New Roman" w:hAnsi="Times New Roman"/>
          <w:sz w:val="18"/>
          <w:szCs w:val="22"/>
          <w:u w:val="single"/>
        </w:rPr>
        <w:t xml:space="preserve">Exterior luminaires shall not exceed the applicable backlight ratings specified </w:t>
      </w:r>
      <w:r w:rsidRPr="00EA18B3">
        <w:rPr>
          <w:rFonts w:ascii="Times New Roman" w:hAnsi="Times New Roman"/>
          <w:spacing w:val="-4"/>
          <w:sz w:val="18"/>
          <w:szCs w:val="22"/>
          <w:u w:val="single"/>
        </w:rPr>
        <w:t xml:space="preserve">in </w:t>
      </w:r>
      <w:r w:rsidRPr="00EA18B3">
        <w:rPr>
          <w:rFonts w:ascii="Times New Roman" w:hAnsi="Times New Roman"/>
          <w:sz w:val="18"/>
          <w:szCs w:val="22"/>
          <w:u w:val="single"/>
        </w:rPr>
        <w:t>Table</w:t>
      </w:r>
      <w:r w:rsidRPr="00EA18B3">
        <w:rPr>
          <w:rFonts w:ascii="Times New Roman" w:hAnsi="Times New Roman"/>
          <w:spacing w:val="-15"/>
          <w:sz w:val="18"/>
          <w:szCs w:val="22"/>
          <w:u w:val="single"/>
        </w:rPr>
        <w:t xml:space="preserve"> </w:t>
      </w:r>
      <w:r w:rsidRPr="00EA18B3">
        <w:rPr>
          <w:rFonts w:ascii="Times New Roman" w:hAnsi="Times New Roman"/>
          <w:sz w:val="18"/>
          <w:szCs w:val="22"/>
          <w:u w:val="single"/>
        </w:rPr>
        <w:t>453.10.3.7(2).</w:t>
      </w:r>
    </w:p>
    <w:p w:rsidR="00EA18B3" w:rsidRPr="00EA18B3" w:rsidRDefault="00EA18B3" w:rsidP="00EA18B3">
      <w:pPr>
        <w:widowControl w:val="0"/>
        <w:autoSpaceDE w:val="0"/>
        <w:autoSpaceDN w:val="0"/>
        <w:rPr>
          <w:rFonts w:ascii="Times New Roman" w:hAnsi="Times New Roman"/>
          <w:sz w:val="20"/>
          <w:szCs w:val="18"/>
        </w:rPr>
      </w:pPr>
    </w:p>
    <w:p w:rsidR="00EA18B3" w:rsidRPr="00EA18B3" w:rsidRDefault="00EA18B3" w:rsidP="00EA18B3">
      <w:pPr>
        <w:widowControl w:val="0"/>
        <w:autoSpaceDE w:val="0"/>
        <w:autoSpaceDN w:val="0"/>
        <w:spacing w:before="93"/>
        <w:ind w:left="4532" w:right="4452"/>
        <w:jc w:val="center"/>
        <w:outlineLvl w:val="0"/>
        <w:rPr>
          <w:rFonts w:ascii="Times New Roman" w:hAnsi="Times New Roman"/>
          <w:b/>
          <w:bCs/>
          <w:sz w:val="18"/>
          <w:szCs w:val="18"/>
        </w:rPr>
      </w:pPr>
      <w:r w:rsidRPr="00EA18B3">
        <w:rPr>
          <w:rFonts w:ascii="Times New Roman" w:hAnsi="Times New Roman"/>
          <w:b/>
          <w:bCs/>
          <w:sz w:val="18"/>
          <w:szCs w:val="18"/>
          <w:u w:val="single"/>
        </w:rPr>
        <w:t>Table 453.10.3.7(2)</w:t>
      </w:r>
    </w:p>
    <w:p w:rsidR="00EA18B3" w:rsidRPr="00EA18B3" w:rsidRDefault="00EA18B3" w:rsidP="00EA18B3">
      <w:pPr>
        <w:widowControl w:val="0"/>
        <w:autoSpaceDE w:val="0"/>
        <w:autoSpaceDN w:val="0"/>
        <w:rPr>
          <w:rFonts w:ascii="Times New Roman" w:hAnsi="Times New Roman"/>
          <w:b/>
          <w:sz w:val="20"/>
          <w:szCs w:val="18"/>
        </w:rPr>
      </w:pPr>
    </w:p>
    <w:p w:rsidR="00EA18B3" w:rsidRPr="00EA18B3" w:rsidRDefault="00EA18B3" w:rsidP="00EA18B3">
      <w:pPr>
        <w:widowControl w:val="0"/>
        <w:autoSpaceDE w:val="0"/>
        <w:autoSpaceDN w:val="0"/>
        <w:spacing w:before="92"/>
        <w:ind w:left="3481"/>
        <w:rPr>
          <w:rFonts w:ascii="Times New Roman" w:hAnsi="Times New Roman"/>
          <w:b/>
          <w:sz w:val="10"/>
          <w:szCs w:val="22"/>
        </w:rPr>
      </w:pPr>
      <w:r w:rsidRPr="00EA18B3">
        <w:rPr>
          <w:rFonts w:ascii="Times New Roman" w:hAnsi="Times New Roman"/>
          <w:b/>
          <w:sz w:val="18"/>
          <w:szCs w:val="22"/>
        </w:rPr>
        <w:t xml:space="preserve">MAXIMUM ALLOWABLE BACKLIGHT RATINGS </w:t>
      </w:r>
      <w:r w:rsidRPr="00EA18B3">
        <w:rPr>
          <w:rFonts w:ascii="Times New Roman" w:hAnsi="Times New Roman"/>
          <w:b/>
          <w:position w:val="4"/>
          <w:sz w:val="10"/>
          <w:szCs w:val="22"/>
        </w:rPr>
        <w:t>a, b, c</w:t>
      </w:r>
    </w:p>
    <w:tbl>
      <w:tblPr>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70"/>
        <w:gridCol w:w="1440"/>
        <w:gridCol w:w="1441"/>
        <w:gridCol w:w="1441"/>
        <w:gridCol w:w="1441"/>
      </w:tblGrid>
      <w:tr w:rsidR="00EA18B3" w:rsidRPr="00EA18B3" w:rsidTr="00153994">
        <w:trPr>
          <w:trHeight w:val="294"/>
        </w:trPr>
        <w:tc>
          <w:tcPr>
            <w:tcW w:w="3170" w:type="dxa"/>
            <w:vMerge w:val="restart"/>
          </w:tcPr>
          <w:p w:rsidR="00EA18B3" w:rsidRPr="00EA18B3" w:rsidRDefault="00EA18B3" w:rsidP="00EA18B3">
            <w:pPr>
              <w:widowControl w:val="0"/>
              <w:autoSpaceDE w:val="0"/>
              <w:autoSpaceDN w:val="0"/>
              <w:spacing w:before="98"/>
              <w:ind w:left="359" w:hanging="29"/>
              <w:rPr>
                <w:rFonts w:ascii="Times New Roman" w:hAnsi="Times New Roman"/>
                <w:b/>
                <w:sz w:val="18"/>
                <w:szCs w:val="22"/>
              </w:rPr>
            </w:pPr>
            <w:r w:rsidRPr="00EA18B3">
              <w:rPr>
                <w:rFonts w:ascii="Times New Roman" w:hAnsi="Times New Roman"/>
                <w:b/>
                <w:sz w:val="18"/>
                <w:szCs w:val="22"/>
                <w:u w:val="single"/>
              </w:rPr>
              <w:t>HORIZONTAL DISTANCE TO</w:t>
            </w:r>
            <w:r w:rsidRPr="00EA18B3">
              <w:rPr>
                <w:rFonts w:ascii="Times New Roman" w:hAnsi="Times New Roman"/>
                <w:b/>
                <w:sz w:val="18"/>
                <w:szCs w:val="22"/>
              </w:rPr>
              <w:t xml:space="preserve"> </w:t>
            </w:r>
            <w:r w:rsidRPr="00EA18B3">
              <w:rPr>
                <w:rFonts w:ascii="Times New Roman" w:hAnsi="Times New Roman"/>
                <w:b/>
                <w:sz w:val="18"/>
                <w:szCs w:val="22"/>
                <w:u w:val="single"/>
              </w:rPr>
              <w:lastRenderedPageBreak/>
              <w:t>LIGHTING BOUNDARY (H</w:t>
            </w:r>
            <w:r w:rsidRPr="00EA18B3">
              <w:rPr>
                <w:rFonts w:ascii="Times New Roman" w:hAnsi="Times New Roman"/>
                <w:b/>
                <w:position w:val="-1"/>
                <w:sz w:val="10"/>
                <w:szCs w:val="22"/>
                <w:u w:val="single"/>
              </w:rPr>
              <w:t>LB</w:t>
            </w:r>
            <w:r w:rsidRPr="00EA18B3">
              <w:rPr>
                <w:rFonts w:ascii="Times New Roman" w:hAnsi="Times New Roman"/>
                <w:b/>
                <w:sz w:val="18"/>
                <w:szCs w:val="22"/>
                <w:u w:val="single"/>
              </w:rPr>
              <w:t>)</w:t>
            </w:r>
          </w:p>
        </w:tc>
        <w:tc>
          <w:tcPr>
            <w:tcW w:w="5763" w:type="dxa"/>
            <w:gridSpan w:val="4"/>
          </w:tcPr>
          <w:p w:rsidR="00EA18B3" w:rsidRPr="00EA18B3" w:rsidRDefault="00EA18B3" w:rsidP="00EA18B3">
            <w:pPr>
              <w:widowControl w:val="0"/>
              <w:autoSpaceDE w:val="0"/>
              <w:autoSpaceDN w:val="0"/>
              <w:spacing w:before="47"/>
              <w:ind w:left="1555"/>
              <w:rPr>
                <w:rFonts w:ascii="Times New Roman" w:hAnsi="Times New Roman"/>
                <w:b/>
                <w:sz w:val="18"/>
                <w:szCs w:val="22"/>
              </w:rPr>
            </w:pPr>
            <w:r w:rsidRPr="00EA18B3">
              <w:rPr>
                <w:rFonts w:ascii="Times New Roman" w:hAnsi="Times New Roman"/>
                <w:b/>
                <w:sz w:val="18"/>
                <w:szCs w:val="22"/>
                <w:u w:val="single"/>
              </w:rPr>
              <w:lastRenderedPageBreak/>
              <w:t>LIGHT POLUTION ZONE (LPZ)</w:t>
            </w:r>
          </w:p>
        </w:tc>
      </w:tr>
      <w:tr w:rsidR="00EA18B3" w:rsidRPr="00EA18B3" w:rsidTr="00153994">
        <w:trPr>
          <w:trHeight w:val="294"/>
        </w:trPr>
        <w:tc>
          <w:tcPr>
            <w:tcW w:w="3170" w:type="dxa"/>
            <w:vMerge/>
            <w:tcBorders>
              <w:top w:val="nil"/>
            </w:tcBorders>
          </w:tcPr>
          <w:p w:rsidR="00EA18B3" w:rsidRPr="00EA18B3" w:rsidRDefault="00EA18B3" w:rsidP="00EA18B3">
            <w:pPr>
              <w:widowControl w:val="0"/>
              <w:autoSpaceDE w:val="0"/>
              <w:autoSpaceDN w:val="0"/>
              <w:rPr>
                <w:rFonts w:ascii="Times New Roman" w:hAnsi="Times New Roman"/>
                <w:sz w:val="2"/>
                <w:szCs w:val="2"/>
              </w:rPr>
            </w:pPr>
          </w:p>
        </w:tc>
        <w:tc>
          <w:tcPr>
            <w:tcW w:w="1440" w:type="dxa"/>
          </w:tcPr>
          <w:p w:rsidR="00EA18B3" w:rsidRPr="00EA18B3" w:rsidRDefault="00EA18B3" w:rsidP="00EA18B3">
            <w:pPr>
              <w:widowControl w:val="0"/>
              <w:autoSpaceDE w:val="0"/>
              <w:autoSpaceDN w:val="0"/>
              <w:spacing w:before="47"/>
              <w:ind w:left="29"/>
              <w:jc w:val="center"/>
              <w:rPr>
                <w:rFonts w:ascii="Times New Roman" w:hAnsi="Times New Roman"/>
                <w:b/>
                <w:sz w:val="18"/>
                <w:szCs w:val="22"/>
              </w:rPr>
            </w:pPr>
            <w:r w:rsidRPr="00EA18B3">
              <w:rPr>
                <w:rFonts w:ascii="Times New Roman" w:hAnsi="Times New Roman"/>
                <w:b/>
                <w:w w:val="99"/>
                <w:sz w:val="18"/>
                <w:szCs w:val="22"/>
                <w:u w:val="single"/>
              </w:rPr>
              <w:t>A</w:t>
            </w:r>
          </w:p>
        </w:tc>
        <w:tc>
          <w:tcPr>
            <w:tcW w:w="1441" w:type="dxa"/>
          </w:tcPr>
          <w:p w:rsidR="00EA18B3" w:rsidRPr="00EA18B3" w:rsidRDefault="00EA18B3" w:rsidP="00EA18B3">
            <w:pPr>
              <w:widowControl w:val="0"/>
              <w:autoSpaceDE w:val="0"/>
              <w:autoSpaceDN w:val="0"/>
              <w:spacing w:before="47"/>
              <w:ind w:left="20"/>
              <w:jc w:val="center"/>
              <w:rPr>
                <w:rFonts w:ascii="Times New Roman" w:hAnsi="Times New Roman"/>
                <w:b/>
                <w:sz w:val="18"/>
                <w:szCs w:val="22"/>
              </w:rPr>
            </w:pPr>
            <w:r w:rsidRPr="00EA18B3">
              <w:rPr>
                <w:rFonts w:ascii="Times New Roman" w:hAnsi="Times New Roman"/>
                <w:b/>
                <w:sz w:val="18"/>
                <w:szCs w:val="22"/>
                <w:u w:val="single"/>
              </w:rPr>
              <w:t>B</w:t>
            </w:r>
          </w:p>
        </w:tc>
        <w:tc>
          <w:tcPr>
            <w:tcW w:w="1441" w:type="dxa"/>
          </w:tcPr>
          <w:p w:rsidR="00EA18B3" w:rsidRPr="00EA18B3" w:rsidRDefault="00EA18B3" w:rsidP="00EA18B3">
            <w:pPr>
              <w:widowControl w:val="0"/>
              <w:autoSpaceDE w:val="0"/>
              <w:autoSpaceDN w:val="0"/>
              <w:spacing w:before="47"/>
              <w:ind w:left="30"/>
              <w:jc w:val="center"/>
              <w:rPr>
                <w:rFonts w:ascii="Times New Roman" w:hAnsi="Times New Roman"/>
                <w:b/>
                <w:sz w:val="18"/>
                <w:szCs w:val="22"/>
              </w:rPr>
            </w:pPr>
            <w:r w:rsidRPr="00EA18B3">
              <w:rPr>
                <w:rFonts w:ascii="Times New Roman" w:hAnsi="Times New Roman"/>
                <w:b/>
                <w:w w:val="99"/>
                <w:sz w:val="18"/>
                <w:szCs w:val="22"/>
                <w:u w:val="single"/>
              </w:rPr>
              <w:t>C</w:t>
            </w:r>
          </w:p>
        </w:tc>
        <w:tc>
          <w:tcPr>
            <w:tcW w:w="1441" w:type="dxa"/>
          </w:tcPr>
          <w:p w:rsidR="00EA18B3" w:rsidRPr="00EA18B3" w:rsidRDefault="00EA18B3" w:rsidP="00EA18B3">
            <w:pPr>
              <w:widowControl w:val="0"/>
              <w:autoSpaceDE w:val="0"/>
              <w:autoSpaceDN w:val="0"/>
              <w:spacing w:before="47"/>
              <w:ind w:left="29"/>
              <w:jc w:val="center"/>
              <w:rPr>
                <w:rFonts w:ascii="Times New Roman" w:hAnsi="Times New Roman"/>
                <w:b/>
                <w:sz w:val="18"/>
                <w:szCs w:val="22"/>
              </w:rPr>
            </w:pPr>
            <w:r w:rsidRPr="00EA18B3">
              <w:rPr>
                <w:rFonts w:ascii="Times New Roman" w:hAnsi="Times New Roman"/>
                <w:b/>
                <w:w w:val="99"/>
                <w:sz w:val="18"/>
                <w:szCs w:val="22"/>
                <w:u w:val="single"/>
              </w:rPr>
              <w:t>D</w:t>
            </w:r>
          </w:p>
        </w:tc>
      </w:tr>
      <w:tr w:rsidR="00EA18B3" w:rsidRPr="00EA18B3" w:rsidTr="00153994">
        <w:trPr>
          <w:trHeight w:val="295"/>
        </w:trPr>
        <w:tc>
          <w:tcPr>
            <w:tcW w:w="3170" w:type="dxa"/>
          </w:tcPr>
          <w:p w:rsidR="00EA18B3" w:rsidRPr="00EA18B3" w:rsidRDefault="00EA18B3" w:rsidP="00EA18B3">
            <w:pPr>
              <w:widowControl w:val="0"/>
              <w:autoSpaceDE w:val="0"/>
              <w:autoSpaceDN w:val="0"/>
              <w:spacing w:before="33"/>
              <w:ind w:left="114"/>
              <w:rPr>
                <w:rFonts w:ascii="Times New Roman" w:hAnsi="Times New Roman"/>
                <w:sz w:val="10"/>
                <w:szCs w:val="22"/>
              </w:rPr>
            </w:pPr>
            <w:r w:rsidRPr="00EA18B3">
              <w:rPr>
                <w:rFonts w:ascii="Times New Roman" w:hAnsi="Times New Roman"/>
                <w:sz w:val="18"/>
                <w:szCs w:val="22"/>
                <w:u w:val="thick"/>
              </w:rPr>
              <w:lastRenderedPageBreak/>
              <w:t>H</w:t>
            </w:r>
            <w:r w:rsidRPr="00EA18B3">
              <w:rPr>
                <w:rFonts w:ascii="Times New Roman" w:hAnsi="Times New Roman"/>
                <w:position w:val="-1"/>
                <w:sz w:val="10"/>
                <w:szCs w:val="22"/>
                <w:u w:val="thick"/>
              </w:rPr>
              <w:t xml:space="preserve">LB </w:t>
            </w:r>
            <w:r w:rsidRPr="00EA18B3">
              <w:rPr>
                <w:rFonts w:ascii="Times New Roman" w:hAnsi="Times New Roman"/>
                <w:sz w:val="18"/>
                <w:szCs w:val="22"/>
                <w:u w:val="thick"/>
              </w:rPr>
              <w:t>&gt; 2h</w:t>
            </w:r>
            <w:r w:rsidRPr="00EA18B3">
              <w:rPr>
                <w:rFonts w:ascii="Times New Roman" w:hAnsi="Times New Roman"/>
                <w:position w:val="-1"/>
                <w:sz w:val="10"/>
                <w:szCs w:val="22"/>
                <w:u w:val="thick"/>
              </w:rPr>
              <w:t>m</w:t>
            </w:r>
          </w:p>
        </w:tc>
        <w:tc>
          <w:tcPr>
            <w:tcW w:w="1440" w:type="dxa"/>
          </w:tcPr>
          <w:p w:rsidR="00EA18B3" w:rsidRPr="00EA18B3" w:rsidRDefault="00EA18B3" w:rsidP="00EA18B3">
            <w:pPr>
              <w:widowControl w:val="0"/>
              <w:autoSpaceDE w:val="0"/>
              <w:autoSpaceDN w:val="0"/>
              <w:spacing w:before="33"/>
              <w:ind w:left="593" w:right="581"/>
              <w:jc w:val="center"/>
              <w:rPr>
                <w:rFonts w:ascii="Times New Roman" w:hAnsi="Times New Roman"/>
                <w:sz w:val="18"/>
                <w:szCs w:val="22"/>
              </w:rPr>
            </w:pPr>
            <w:r w:rsidRPr="00EA18B3">
              <w:rPr>
                <w:rFonts w:ascii="Times New Roman" w:hAnsi="Times New Roman"/>
                <w:sz w:val="18"/>
                <w:szCs w:val="22"/>
                <w:u w:val="single"/>
              </w:rPr>
              <w:t>B3</w:t>
            </w:r>
          </w:p>
        </w:tc>
        <w:tc>
          <w:tcPr>
            <w:tcW w:w="1441" w:type="dxa"/>
          </w:tcPr>
          <w:p w:rsidR="00EA18B3" w:rsidRPr="00EA18B3" w:rsidRDefault="00EA18B3" w:rsidP="00EA18B3">
            <w:pPr>
              <w:widowControl w:val="0"/>
              <w:autoSpaceDE w:val="0"/>
              <w:autoSpaceDN w:val="0"/>
              <w:spacing w:before="33"/>
              <w:ind w:left="594" w:right="581"/>
              <w:jc w:val="center"/>
              <w:rPr>
                <w:rFonts w:ascii="Times New Roman" w:hAnsi="Times New Roman"/>
                <w:sz w:val="18"/>
                <w:szCs w:val="22"/>
              </w:rPr>
            </w:pPr>
            <w:r w:rsidRPr="00EA18B3">
              <w:rPr>
                <w:rFonts w:ascii="Times New Roman" w:hAnsi="Times New Roman"/>
                <w:sz w:val="18"/>
                <w:szCs w:val="22"/>
                <w:u w:val="single"/>
              </w:rPr>
              <w:t>B4</w:t>
            </w:r>
          </w:p>
        </w:tc>
        <w:tc>
          <w:tcPr>
            <w:tcW w:w="1441" w:type="dxa"/>
          </w:tcPr>
          <w:p w:rsidR="00EA18B3" w:rsidRPr="00EA18B3" w:rsidRDefault="00EA18B3" w:rsidP="00EA18B3">
            <w:pPr>
              <w:widowControl w:val="0"/>
              <w:autoSpaceDE w:val="0"/>
              <w:autoSpaceDN w:val="0"/>
              <w:spacing w:before="33"/>
              <w:ind w:left="594" w:right="581"/>
              <w:jc w:val="center"/>
              <w:rPr>
                <w:rFonts w:ascii="Times New Roman" w:hAnsi="Times New Roman"/>
                <w:sz w:val="18"/>
                <w:szCs w:val="22"/>
              </w:rPr>
            </w:pPr>
            <w:r w:rsidRPr="00EA18B3">
              <w:rPr>
                <w:rFonts w:ascii="Times New Roman" w:hAnsi="Times New Roman"/>
                <w:sz w:val="18"/>
                <w:szCs w:val="22"/>
                <w:u w:val="single"/>
              </w:rPr>
              <w:t>B5</w:t>
            </w:r>
          </w:p>
        </w:tc>
        <w:tc>
          <w:tcPr>
            <w:tcW w:w="1441" w:type="dxa"/>
          </w:tcPr>
          <w:p w:rsidR="00EA18B3" w:rsidRPr="00EA18B3" w:rsidRDefault="00EA18B3" w:rsidP="00EA18B3">
            <w:pPr>
              <w:widowControl w:val="0"/>
              <w:autoSpaceDE w:val="0"/>
              <w:autoSpaceDN w:val="0"/>
              <w:spacing w:before="33"/>
              <w:ind w:left="594" w:right="581"/>
              <w:jc w:val="center"/>
              <w:rPr>
                <w:rFonts w:ascii="Times New Roman" w:hAnsi="Times New Roman"/>
                <w:sz w:val="18"/>
                <w:szCs w:val="22"/>
              </w:rPr>
            </w:pPr>
            <w:r w:rsidRPr="00EA18B3">
              <w:rPr>
                <w:rFonts w:ascii="Times New Roman" w:hAnsi="Times New Roman"/>
                <w:sz w:val="18"/>
                <w:szCs w:val="22"/>
                <w:u w:val="single"/>
              </w:rPr>
              <w:t>B5</w:t>
            </w:r>
          </w:p>
        </w:tc>
      </w:tr>
      <w:tr w:rsidR="00EA18B3" w:rsidRPr="00EA18B3" w:rsidTr="00153994">
        <w:trPr>
          <w:trHeight w:val="294"/>
        </w:trPr>
        <w:tc>
          <w:tcPr>
            <w:tcW w:w="3170" w:type="dxa"/>
          </w:tcPr>
          <w:p w:rsidR="00EA18B3" w:rsidRPr="00EA18B3" w:rsidRDefault="00EA18B3" w:rsidP="00EA18B3">
            <w:pPr>
              <w:widowControl w:val="0"/>
              <w:autoSpaceDE w:val="0"/>
              <w:autoSpaceDN w:val="0"/>
              <w:spacing w:before="33"/>
              <w:ind w:left="114"/>
              <w:rPr>
                <w:rFonts w:ascii="Times New Roman" w:hAnsi="Times New Roman"/>
                <w:sz w:val="10"/>
                <w:szCs w:val="22"/>
              </w:rPr>
            </w:pPr>
            <w:r w:rsidRPr="00EA18B3">
              <w:rPr>
                <w:rFonts w:ascii="Times New Roman" w:hAnsi="Times New Roman"/>
                <w:sz w:val="18"/>
                <w:szCs w:val="22"/>
                <w:u w:val="single"/>
              </w:rPr>
              <w:t>h</w:t>
            </w:r>
            <w:r w:rsidRPr="00EA18B3">
              <w:rPr>
                <w:rFonts w:ascii="Times New Roman" w:hAnsi="Times New Roman"/>
                <w:position w:val="-1"/>
                <w:sz w:val="10"/>
                <w:szCs w:val="22"/>
                <w:u w:val="single"/>
              </w:rPr>
              <w:t xml:space="preserve">m </w:t>
            </w:r>
            <w:r w:rsidRPr="00EA18B3">
              <w:rPr>
                <w:rFonts w:ascii="Times New Roman" w:hAnsi="Times New Roman"/>
                <w:sz w:val="18"/>
                <w:szCs w:val="22"/>
                <w:u w:val="single"/>
              </w:rPr>
              <w:t>&lt; H</w:t>
            </w:r>
            <w:r w:rsidRPr="00EA18B3">
              <w:rPr>
                <w:rFonts w:ascii="Times New Roman" w:hAnsi="Times New Roman"/>
                <w:position w:val="-1"/>
                <w:sz w:val="10"/>
                <w:szCs w:val="22"/>
                <w:u w:val="single"/>
              </w:rPr>
              <w:t xml:space="preserve">LB </w:t>
            </w:r>
            <w:r w:rsidRPr="00EA18B3">
              <w:rPr>
                <w:rFonts w:ascii="Times New Roman" w:hAnsi="Times New Roman"/>
                <w:sz w:val="18"/>
                <w:szCs w:val="22"/>
                <w:u w:val="single"/>
              </w:rPr>
              <w:t>= 2 h</w:t>
            </w:r>
            <w:r w:rsidRPr="00EA18B3">
              <w:rPr>
                <w:rFonts w:ascii="Times New Roman" w:hAnsi="Times New Roman"/>
                <w:position w:val="-1"/>
                <w:sz w:val="10"/>
                <w:szCs w:val="22"/>
                <w:u w:val="single"/>
              </w:rPr>
              <w:t>m</w:t>
            </w:r>
          </w:p>
        </w:tc>
        <w:tc>
          <w:tcPr>
            <w:tcW w:w="1440" w:type="dxa"/>
          </w:tcPr>
          <w:p w:rsidR="00EA18B3" w:rsidRPr="00EA18B3" w:rsidRDefault="00EA18B3" w:rsidP="00EA18B3">
            <w:pPr>
              <w:widowControl w:val="0"/>
              <w:autoSpaceDE w:val="0"/>
              <w:autoSpaceDN w:val="0"/>
              <w:spacing w:before="33"/>
              <w:ind w:left="593" w:right="581"/>
              <w:jc w:val="center"/>
              <w:rPr>
                <w:rFonts w:ascii="Times New Roman" w:hAnsi="Times New Roman"/>
                <w:sz w:val="18"/>
                <w:szCs w:val="22"/>
              </w:rPr>
            </w:pPr>
            <w:r w:rsidRPr="00EA18B3">
              <w:rPr>
                <w:rFonts w:ascii="Times New Roman" w:hAnsi="Times New Roman"/>
                <w:sz w:val="18"/>
                <w:szCs w:val="22"/>
                <w:u w:val="single"/>
              </w:rPr>
              <w:t>B2</w:t>
            </w:r>
          </w:p>
        </w:tc>
        <w:tc>
          <w:tcPr>
            <w:tcW w:w="1441" w:type="dxa"/>
          </w:tcPr>
          <w:p w:rsidR="00EA18B3" w:rsidRPr="00EA18B3" w:rsidRDefault="00EA18B3" w:rsidP="00EA18B3">
            <w:pPr>
              <w:widowControl w:val="0"/>
              <w:autoSpaceDE w:val="0"/>
              <w:autoSpaceDN w:val="0"/>
              <w:spacing w:before="33"/>
              <w:ind w:left="594" w:right="581"/>
              <w:jc w:val="center"/>
              <w:rPr>
                <w:rFonts w:ascii="Times New Roman" w:hAnsi="Times New Roman"/>
                <w:sz w:val="18"/>
                <w:szCs w:val="22"/>
              </w:rPr>
            </w:pPr>
            <w:r w:rsidRPr="00EA18B3">
              <w:rPr>
                <w:rFonts w:ascii="Times New Roman" w:hAnsi="Times New Roman"/>
                <w:sz w:val="18"/>
                <w:szCs w:val="22"/>
                <w:u w:val="single"/>
              </w:rPr>
              <w:t>B3</w:t>
            </w:r>
          </w:p>
        </w:tc>
        <w:tc>
          <w:tcPr>
            <w:tcW w:w="1441" w:type="dxa"/>
          </w:tcPr>
          <w:p w:rsidR="00EA18B3" w:rsidRPr="00EA18B3" w:rsidRDefault="00EA18B3" w:rsidP="00EA18B3">
            <w:pPr>
              <w:widowControl w:val="0"/>
              <w:autoSpaceDE w:val="0"/>
              <w:autoSpaceDN w:val="0"/>
              <w:spacing w:before="33"/>
              <w:ind w:left="594" w:right="581"/>
              <w:jc w:val="center"/>
              <w:rPr>
                <w:rFonts w:ascii="Times New Roman" w:hAnsi="Times New Roman"/>
                <w:sz w:val="18"/>
                <w:szCs w:val="22"/>
              </w:rPr>
            </w:pPr>
            <w:r w:rsidRPr="00EA18B3">
              <w:rPr>
                <w:rFonts w:ascii="Times New Roman" w:hAnsi="Times New Roman"/>
                <w:sz w:val="18"/>
                <w:szCs w:val="22"/>
                <w:u w:val="single"/>
              </w:rPr>
              <w:t>B4</w:t>
            </w:r>
          </w:p>
        </w:tc>
        <w:tc>
          <w:tcPr>
            <w:tcW w:w="1441" w:type="dxa"/>
          </w:tcPr>
          <w:p w:rsidR="00EA18B3" w:rsidRPr="00EA18B3" w:rsidRDefault="00EA18B3" w:rsidP="00EA18B3">
            <w:pPr>
              <w:widowControl w:val="0"/>
              <w:autoSpaceDE w:val="0"/>
              <w:autoSpaceDN w:val="0"/>
              <w:spacing w:before="33"/>
              <w:ind w:left="594" w:right="581"/>
              <w:jc w:val="center"/>
              <w:rPr>
                <w:rFonts w:ascii="Times New Roman" w:hAnsi="Times New Roman"/>
                <w:sz w:val="18"/>
                <w:szCs w:val="22"/>
              </w:rPr>
            </w:pPr>
            <w:r w:rsidRPr="00EA18B3">
              <w:rPr>
                <w:rFonts w:ascii="Times New Roman" w:hAnsi="Times New Roman"/>
                <w:sz w:val="18"/>
                <w:szCs w:val="22"/>
                <w:u w:val="single"/>
              </w:rPr>
              <w:t>B4</w:t>
            </w:r>
          </w:p>
        </w:tc>
      </w:tr>
      <w:tr w:rsidR="00EA18B3" w:rsidRPr="00EA18B3" w:rsidTr="00153994">
        <w:trPr>
          <w:trHeight w:val="287"/>
        </w:trPr>
        <w:tc>
          <w:tcPr>
            <w:tcW w:w="3170" w:type="dxa"/>
          </w:tcPr>
          <w:p w:rsidR="00EA18B3" w:rsidRPr="00EA18B3" w:rsidRDefault="00EA18B3" w:rsidP="00EA18B3">
            <w:pPr>
              <w:widowControl w:val="0"/>
              <w:autoSpaceDE w:val="0"/>
              <w:autoSpaceDN w:val="0"/>
              <w:spacing w:before="33"/>
              <w:ind w:left="114"/>
              <w:rPr>
                <w:rFonts w:ascii="Times New Roman" w:hAnsi="Times New Roman"/>
                <w:sz w:val="10"/>
                <w:szCs w:val="22"/>
              </w:rPr>
            </w:pPr>
            <w:r w:rsidRPr="00EA18B3">
              <w:rPr>
                <w:rFonts w:ascii="Times New Roman" w:hAnsi="Times New Roman"/>
                <w:sz w:val="18"/>
                <w:szCs w:val="22"/>
                <w:u w:val="single"/>
              </w:rPr>
              <w:t>0.5 h</w:t>
            </w:r>
            <w:r w:rsidRPr="00EA18B3">
              <w:rPr>
                <w:rFonts w:ascii="Times New Roman" w:hAnsi="Times New Roman"/>
                <w:position w:val="-1"/>
                <w:sz w:val="10"/>
                <w:szCs w:val="22"/>
                <w:u w:val="single"/>
              </w:rPr>
              <w:t xml:space="preserve">m </w:t>
            </w:r>
            <w:r w:rsidRPr="00EA18B3">
              <w:rPr>
                <w:rFonts w:ascii="Times New Roman" w:hAnsi="Times New Roman"/>
                <w:sz w:val="18"/>
                <w:szCs w:val="22"/>
                <w:u w:val="single"/>
              </w:rPr>
              <w:t>= H</w:t>
            </w:r>
            <w:r w:rsidRPr="00EA18B3">
              <w:rPr>
                <w:rFonts w:ascii="Times New Roman" w:hAnsi="Times New Roman"/>
                <w:position w:val="-1"/>
                <w:sz w:val="10"/>
                <w:szCs w:val="22"/>
                <w:u w:val="single"/>
              </w:rPr>
              <w:t xml:space="preserve">LB </w:t>
            </w:r>
            <w:r w:rsidRPr="00EA18B3">
              <w:rPr>
                <w:rFonts w:ascii="Times New Roman" w:hAnsi="Times New Roman"/>
                <w:sz w:val="18"/>
                <w:szCs w:val="22"/>
                <w:u w:val="single"/>
              </w:rPr>
              <w:t>= h</w:t>
            </w:r>
            <w:r w:rsidRPr="00EA18B3">
              <w:rPr>
                <w:rFonts w:ascii="Times New Roman" w:hAnsi="Times New Roman"/>
                <w:position w:val="-1"/>
                <w:sz w:val="10"/>
                <w:szCs w:val="22"/>
                <w:u w:val="single"/>
              </w:rPr>
              <w:t>m</w:t>
            </w:r>
          </w:p>
        </w:tc>
        <w:tc>
          <w:tcPr>
            <w:tcW w:w="1440" w:type="dxa"/>
          </w:tcPr>
          <w:p w:rsidR="00EA18B3" w:rsidRPr="00EA18B3" w:rsidRDefault="00EA18B3" w:rsidP="00EA18B3">
            <w:pPr>
              <w:widowControl w:val="0"/>
              <w:autoSpaceDE w:val="0"/>
              <w:autoSpaceDN w:val="0"/>
              <w:spacing w:before="33"/>
              <w:ind w:left="593" w:right="581"/>
              <w:jc w:val="center"/>
              <w:rPr>
                <w:rFonts w:ascii="Times New Roman" w:hAnsi="Times New Roman"/>
                <w:sz w:val="18"/>
                <w:szCs w:val="22"/>
              </w:rPr>
            </w:pPr>
            <w:r w:rsidRPr="00EA18B3">
              <w:rPr>
                <w:rFonts w:ascii="Times New Roman" w:hAnsi="Times New Roman"/>
                <w:sz w:val="18"/>
                <w:szCs w:val="22"/>
                <w:u w:val="single"/>
              </w:rPr>
              <w:t>B1</w:t>
            </w:r>
          </w:p>
        </w:tc>
        <w:tc>
          <w:tcPr>
            <w:tcW w:w="1441" w:type="dxa"/>
          </w:tcPr>
          <w:p w:rsidR="00EA18B3" w:rsidRPr="00EA18B3" w:rsidRDefault="00EA18B3" w:rsidP="00EA18B3">
            <w:pPr>
              <w:widowControl w:val="0"/>
              <w:autoSpaceDE w:val="0"/>
              <w:autoSpaceDN w:val="0"/>
              <w:spacing w:before="33"/>
              <w:ind w:left="594" w:right="581"/>
              <w:jc w:val="center"/>
              <w:rPr>
                <w:rFonts w:ascii="Times New Roman" w:hAnsi="Times New Roman"/>
                <w:sz w:val="18"/>
                <w:szCs w:val="22"/>
              </w:rPr>
            </w:pPr>
            <w:r w:rsidRPr="00EA18B3">
              <w:rPr>
                <w:rFonts w:ascii="Times New Roman" w:hAnsi="Times New Roman"/>
                <w:sz w:val="18"/>
                <w:szCs w:val="22"/>
                <w:u w:val="single"/>
              </w:rPr>
              <w:t>B2</w:t>
            </w:r>
          </w:p>
        </w:tc>
        <w:tc>
          <w:tcPr>
            <w:tcW w:w="1441" w:type="dxa"/>
          </w:tcPr>
          <w:p w:rsidR="00EA18B3" w:rsidRPr="00EA18B3" w:rsidRDefault="00EA18B3" w:rsidP="00EA18B3">
            <w:pPr>
              <w:widowControl w:val="0"/>
              <w:autoSpaceDE w:val="0"/>
              <w:autoSpaceDN w:val="0"/>
              <w:spacing w:before="33"/>
              <w:ind w:left="594" w:right="581"/>
              <w:jc w:val="center"/>
              <w:rPr>
                <w:rFonts w:ascii="Times New Roman" w:hAnsi="Times New Roman"/>
                <w:sz w:val="18"/>
                <w:szCs w:val="22"/>
              </w:rPr>
            </w:pPr>
            <w:r w:rsidRPr="00EA18B3">
              <w:rPr>
                <w:rFonts w:ascii="Times New Roman" w:hAnsi="Times New Roman"/>
                <w:sz w:val="18"/>
                <w:szCs w:val="22"/>
                <w:u w:val="single"/>
              </w:rPr>
              <w:t>B3</w:t>
            </w:r>
          </w:p>
        </w:tc>
        <w:tc>
          <w:tcPr>
            <w:tcW w:w="1441" w:type="dxa"/>
          </w:tcPr>
          <w:p w:rsidR="00EA18B3" w:rsidRPr="00EA18B3" w:rsidRDefault="00EA18B3" w:rsidP="00EA18B3">
            <w:pPr>
              <w:widowControl w:val="0"/>
              <w:autoSpaceDE w:val="0"/>
              <w:autoSpaceDN w:val="0"/>
              <w:spacing w:before="33"/>
              <w:ind w:left="594" w:right="581"/>
              <w:jc w:val="center"/>
              <w:rPr>
                <w:rFonts w:ascii="Times New Roman" w:hAnsi="Times New Roman"/>
                <w:sz w:val="18"/>
                <w:szCs w:val="22"/>
              </w:rPr>
            </w:pPr>
            <w:r w:rsidRPr="00EA18B3">
              <w:rPr>
                <w:rFonts w:ascii="Times New Roman" w:hAnsi="Times New Roman"/>
                <w:sz w:val="18"/>
                <w:szCs w:val="22"/>
                <w:u w:val="single"/>
              </w:rPr>
              <w:t>B3</w:t>
            </w:r>
          </w:p>
        </w:tc>
      </w:tr>
      <w:tr w:rsidR="00EA18B3" w:rsidRPr="00EA18B3" w:rsidTr="00153994">
        <w:trPr>
          <w:trHeight w:val="302"/>
        </w:trPr>
        <w:tc>
          <w:tcPr>
            <w:tcW w:w="3170" w:type="dxa"/>
          </w:tcPr>
          <w:p w:rsidR="00EA18B3" w:rsidRPr="00EA18B3" w:rsidRDefault="00EA18B3" w:rsidP="00EA18B3">
            <w:pPr>
              <w:widowControl w:val="0"/>
              <w:autoSpaceDE w:val="0"/>
              <w:autoSpaceDN w:val="0"/>
              <w:spacing w:before="40"/>
              <w:ind w:left="114"/>
              <w:rPr>
                <w:rFonts w:ascii="Times New Roman" w:hAnsi="Times New Roman"/>
                <w:sz w:val="10"/>
                <w:szCs w:val="22"/>
              </w:rPr>
            </w:pPr>
            <w:r w:rsidRPr="00EA18B3">
              <w:rPr>
                <w:rFonts w:ascii="Times New Roman" w:hAnsi="Times New Roman"/>
                <w:sz w:val="18"/>
                <w:szCs w:val="22"/>
                <w:u w:val="single"/>
              </w:rPr>
              <w:t>H</w:t>
            </w:r>
            <w:r w:rsidRPr="00EA18B3">
              <w:rPr>
                <w:rFonts w:ascii="Times New Roman" w:hAnsi="Times New Roman"/>
                <w:position w:val="-1"/>
                <w:sz w:val="10"/>
                <w:szCs w:val="22"/>
                <w:u w:val="single"/>
              </w:rPr>
              <w:t xml:space="preserve">LB </w:t>
            </w:r>
            <w:r w:rsidRPr="00EA18B3">
              <w:rPr>
                <w:rFonts w:ascii="Times New Roman" w:hAnsi="Times New Roman"/>
                <w:sz w:val="18"/>
                <w:szCs w:val="22"/>
                <w:u w:val="single"/>
              </w:rPr>
              <w:t>&lt; 0.5 h</w:t>
            </w:r>
            <w:r w:rsidRPr="00EA18B3">
              <w:rPr>
                <w:rFonts w:ascii="Times New Roman" w:hAnsi="Times New Roman"/>
                <w:position w:val="-1"/>
                <w:sz w:val="10"/>
                <w:szCs w:val="22"/>
                <w:u w:val="single"/>
              </w:rPr>
              <w:t>m</w:t>
            </w:r>
          </w:p>
        </w:tc>
        <w:tc>
          <w:tcPr>
            <w:tcW w:w="1440" w:type="dxa"/>
          </w:tcPr>
          <w:p w:rsidR="00EA18B3" w:rsidRPr="00EA18B3" w:rsidRDefault="00EA18B3" w:rsidP="00EA18B3">
            <w:pPr>
              <w:widowControl w:val="0"/>
              <w:autoSpaceDE w:val="0"/>
              <w:autoSpaceDN w:val="0"/>
              <w:spacing w:before="40"/>
              <w:ind w:left="593" w:right="581"/>
              <w:jc w:val="center"/>
              <w:rPr>
                <w:rFonts w:ascii="Times New Roman" w:hAnsi="Times New Roman"/>
                <w:sz w:val="18"/>
                <w:szCs w:val="22"/>
              </w:rPr>
            </w:pPr>
            <w:r w:rsidRPr="00EA18B3">
              <w:rPr>
                <w:rFonts w:ascii="Times New Roman" w:hAnsi="Times New Roman"/>
                <w:sz w:val="18"/>
                <w:szCs w:val="22"/>
                <w:u w:val="single"/>
              </w:rPr>
              <w:t>B0</w:t>
            </w:r>
          </w:p>
        </w:tc>
        <w:tc>
          <w:tcPr>
            <w:tcW w:w="1441" w:type="dxa"/>
          </w:tcPr>
          <w:p w:rsidR="00EA18B3" w:rsidRPr="00EA18B3" w:rsidRDefault="00EA18B3" w:rsidP="00EA18B3">
            <w:pPr>
              <w:widowControl w:val="0"/>
              <w:autoSpaceDE w:val="0"/>
              <w:autoSpaceDN w:val="0"/>
              <w:spacing w:before="40"/>
              <w:ind w:left="594" w:right="581"/>
              <w:jc w:val="center"/>
              <w:rPr>
                <w:rFonts w:ascii="Times New Roman" w:hAnsi="Times New Roman"/>
                <w:sz w:val="18"/>
                <w:szCs w:val="22"/>
              </w:rPr>
            </w:pPr>
            <w:r w:rsidRPr="00EA18B3">
              <w:rPr>
                <w:rFonts w:ascii="Times New Roman" w:hAnsi="Times New Roman"/>
                <w:sz w:val="18"/>
                <w:szCs w:val="22"/>
                <w:u w:val="single"/>
              </w:rPr>
              <w:t>B0</w:t>
            </w:r>
          </w:p>
        </w:tc>
        <w:tc>
          <w:tcPr>
            <w:tcW w:w="1441" w:type="dxa"/>
          </w:tcPr>
          <w:p w:rsidR="00EA18B3" w:rsidRPr="00EA18B3" w:rsidRDefault="00EA18B3" w:rsidP="00EA18B3">
            <w:pPr>
              <w:widowControl w:val="0"/>
              <w:autoSpaceDE w:val="0"/>
              <w:autoSpaceDN w:val="0"/>
              <w:spacing w:before="40"/>
              <w:ind w:left="594" w:right="581"/>
              <w:jc w:val="center"/>
              <w:rPr>
                <w:rFonts w:ascii="Times New Roman" w:hAnsi="Times New Roman"/>
                <w:sz w:val="18"/>
                <w:szCs w:val="22"/>
              </w:rPr>
            </w:pPr>
            <w:r w:rsidRPr="00EA18B3">
              <w:rPr>
                <w:rFonts w:ascii="Times New Roman" w:hAnsi="Times New Roman"/>
                <w:sz w:val="18"/>
                <w:szCs w:val="22"/>
                <w:u w:val="single"/>
              </w:rPr>
              <w:t>B1</w:t>
            </w:r>
          </w:p>
        </w:tc>
        <w:tc>
          <w:tcPr>
            <w:tcW w:w="1441" w:type="dxa"/>
          </w:tcPr>
          <w:p w:rsidR="00EA18B3" w:rsidRPr="00EA18B3" w:rsidRDefault="00EA18B3" w:rsidP="00EA18B3">
            <w:pPr>
              <w:widowControl w:val="0"/>
              <w:autoSpaceDE w:val="0"/>
              <w:autoSpaceDN w:val="0"/>
              <w:spacing w:before="40"/>
              <w:ind w:left="594" w:right="581"/>
              <w:jc w:val="center"/>
              <w:rPr>
                <w:rFonts w:ascii="Times New Roman" w:hAnsi="Times New Roman"/>
                <w:sz w:val="18"/>
                <w:szCs w:val="22"/>
              </w:rPr>
            </w:pPr>
            <w:r w:rsidRPr="00EA18B3">
              <w:rPr>
                <w:rFonts w:ascii="Times New Roman" w:hAnsi="Times New Roman"/>
                <w:sz w:val="18"/>
                <w:szCs w:val="22"/>
                <w:u w:val="single"/>
              </w:rPr>
              <w:t>B2</w:t>
            </w:r>
          </w:p>
        </w:tc>
      </w:tr>
    </w:tbl>
    <w:p w:rsidR="00EA18B3" w:rsidRPr="00EA18B3" w:rsidRDefault="00EA18B3" w:rsidP="00EA18B3">
      <w:pPr>
        <w:widowControl w:val="0"/>
        <w:autoSpaceDE w:val="0"/>
        <w:autoSpaceDN w:val="0"/>
        <w:spacing w:before="92"/>
        <w:ind w:left="117"/>
        <w:rPr>
          <w:rFonts w:ascii="Times New Roman" w:hAnsi="Times New Roman"/>
          <w:sz w:val="16"/>
          <w:szCs w:val="22"/>
        </w:rPr>
      </w:pPr>
      <w:r w:rsidRPr="00EA18B3">
        <w:rPr>
          <w:rFonts w:ascii="Times New Roman" w:hAnsi="Times New Roman"/>
          <w:sz w:val="16"/>
          <w:szCs w:val="22"/>
          <w:u w:val="single"/>
        </w:rPr>
        <w:t>h</w:t>
      </w:r>
      <w:r w:rsidRPr="00EA18B3">
        <w:rPr>
          <w:rFonts w:ascii="Times New Roman" w:hAnsi="Times New Roman"/>
          <w:sz w:val="16"/>
          <w:szCs w:val="22"/>
          <w:u w:val="single"/>
          <w:vertAlign w:val="subscript"/>
        </w:rPr>
        <w:t>m</w:t>
      </w:r>
      <w:r w:rsidRPr="00EA18B3">
        <w:rPr>
          <w:rFonts w:ascii="Times New Roman" w:hAnsi="Times New Roman"/>
          <w:sz w:val="16"/>
          <w:szCs w:val="22"/>
          <w:u w:val="single"/>
        </w:rPr>
        <w:t xml:space="preserve"> = Mounting Height: The distance above finished grade at which a luminaire is mounted, measured to the midpoint of the luminaire.</w:t>
      </w:r>
    </w:p>
    <w:p w:rsidR="00EA18B3" w:rsidRPr="00EA18B3" w:rsidRDefault="00EA18B3" w:rsidP="00EA18B3">
      <w:pPr>
        <w:widowControl w:val="0"/>
        <w:autoSpaceDE w:val="0"/>
        <w:autoSpaceDN w:val="0"/>
        <w:rPr>
          <w:rFonts w:ascii="Times New Roman" w:hAnsi="Times New Roman"/>
          <w:sz w:val="20"/>
          <w:szCs w:val="18"/>
        </w:rPr>
      </w:pPr>
    </w:p>
    <w:p w:rsidR="00EA18B3" w:rsidRPr="00EA18B3" w:rsidRDefault="00EA18B3" w:rsidP="00EA18B3">
      <w:pPr>
        <w:widowControl w:val="0"/>
        <w:tabs>
          <w:tab w:val="left" w:pos="838"/>
        </w:tabs>
        <w:autoSpaceDE w:val="0"/>
        <w:autoSpaceDN w:val="0"/>
        <w:spacing w:before="98"/>
        <w:ind w:left="837" w:hanging="360"/>
        <w:rPr>
          <w:rFonts w:ascii="Times New Roman" w:hAnsi="Times New Roman"/>
          <w:sz w:val="23"/>
          <w:szCs w:val="22"/>
        </w:rPr>
      </w:pPr>
      <w:r w:rsidRPr="00EA18B3">
        <w:rPr>
          <w:rFonts w:ascii="Times New Roman" w:hAnsi="Times New Roman"/>
          <w:w w:val="103"/>
          <w:sz w:val="23"/>
          <w:szCs w:val="22"/>
        </w:rPr>
        <w:t>a.</w:t>
      </w:r>
      <w:r w:rsidRPr="00EA18B3">
        <w:rPr>
          <w:rFonts w:ascii="Times New Roman" w:hAnsi="Times New Roman"/>
          <w:w w:val="103"/>
          <w:sz w:val="23"/>
          <w:szCs w:val="22"/>
        </w:rPr>
        <w:tab/>
      </w:r>
      <w:r w:rsidRPr="00EA18B3">
        <w:rPr>
          <w:rFonts w:ascii="Times New Roman" w:hAnsi="Times New Roman"/>
          <w:sz w:val="16"/>
          <w:szCs w:val="22"/>
          <w:u w:val="single"/>
        </w:rPr>
        <w:t>Backlight (B) ratings are defined by ANSI/IESNA TM-15-11 Addendum</w:t>
      </w:r>
      <w:r w:rsidRPr="00EA18B3">
        <w:rPr>
          <w:rFonts w:ascii="Times New Roman" w:hAnsi="Times New Roman"/>
          <w:spacing w:val="15"/>
          <w:sz w:val="16"/>
          <w:szCs w:val="22"/>
          <w:u w:val="single"/>
        </w:rPr>
        <w:t xml:space="preserve"> </w:t>
      </w:r>
      <w:r w:rsidRPr="00EA18B3">
        <w:rPr>
          <w:rFonts w:ascii="Times New Roman" w:hAnsi="Times New Roman"/>
          <w:sz w:val="16"/>
          <w:szCs w:val="22"/>
          <w:u w:val="single"/>
        </w:rPr>
        <w:t>A.</w:t>
      </w:r>
    </w:p>
    <w:p w:rsidR="00EA18B3" w:rsidRPr="00EA18B3" w:rsidRDefault="00EA18B3" w:rsidP="00EA18B3">
      <w:pPr>
        <w:widowControl w:val="0"/>
        <w:tabs>
          <w:tab w:val="left" w:pos="838"/>
        </w:tabs>
        <w:autoSpaceDE w:val="0"/>
        <w:autoSpaceDN w:val="0"/>
        <w:spacing w:before="223" w:line="232" w:lineRule="auto"/>
        <w:ind w:left="837" w:right="101" w:hanging="360"/>
        <w:rPr>
          <w:rFonts w:ascii="Times New Roman" w:hAnsi="Times New Roman"/>
          <w:sz w:val="20"/>
          <w:szCs w:val="22"/>
        </w:rPr>
      </w:pPr>
      <w:r w:rsidRPr="00EA18B3">
        <w:rPr>
          <w:rFonts w:ascii="Times New Roman" w:hAnsi="Times New Roman"/>
          <w:w w:val="103"/>
          <w:sz w:val="20"/>
          <w:szCs w:val="22"/>
        </w:rPr>
        <w:t>b.</w:t>
      </w:r>
      <w:r w:rsidRPr="00EA18B3">
        <w:rPr>
          <w:rFonts w:ascii="Times New Roman" w:hAnsi="Times New Roman"/>
          <w:w w:val="103"/>
          <w:sz w:val="20"/>
          <w:szCs w:val="22"/>
        </w:rPr>
        <w:tab/>
      </w:r>
      <w:r w:rsidRPr="00EA18B3">
        <w:rPr>
          <w:rFonts w:ascii="Times New Roman" w:hAnsi="Times New Roman"/>
          <w:sz w:val="16"/>
          <w:szCs w:val="22"/>
          <w:u w:val="single"/>
        </w:rPr>
        <w:t xml:space="preserve">Luminaires located </w:t>
      </w:r>
      <w:r w:rsidRPr="00EA18B3">
        <w:rPr>
          <w:rFonts w:ascii="Times New Roman" w:hAnsi="Times New Roman"/>
          <w:spacing w:val="-3"/>
          <w:sz w:val="16"/>
          <w:szCs w:val="22"/>
          <w:u w:val="single"/>
        </w:rPr>
        <w:t xml:space="preserve">two </w:t>
      </w:r>
      <w:r w:rsidRPr="00EA18B3">
        <w:rPr>
          <w:rFonts w:ascii="Times New Roman" w:hAnsi="Times New Roman"/>
          <w:sz w:val="16"/>
          <w:szCs w:val="22"/>
          <w:u w:val="single"/>
        </w:rPr>
        <w:t xml:space="preserve">mounting heights or less from the </w:t>
      </w:r>
      <w:r w:rsidRPr="00EA18B3">
        <w:rPr>
          <w:rFonts w:ascii="Times New Roman" w:hAnsi="Times New Roman"/>
          <w:i/>
          <w:sz w:val="16"/>
          <w:szCs w:val="22"/>
          <w:u w:val="single"/>
        </w:rPr>
        <w:t xml:space="preserve">lighting boundary </w:t>
      </w:r>
      <w:r w:rsidRPr="00EA18B3">
        <w:rPr>
          <w:rFonts w:ascii="Times New Roman" w:hAnsi="Times New Roman"/>
          <w:sz w:val="16"/>
          <w:szCs w:val="22"/>
          <w:u w:val="single"/>
        </w:rPr>
        <w:t xml:space="preserve">shall be installed with backlight towards </w:t>
      </w:r>
      <w:r w:rsidRPr="00EA18B3">
        <w:rPr>
          <w:rFonts w:ascii="Times New Roman" w:hAnsi="Times New Roman"/>
          <w:spacing w:val="-3"/>
          <w:sz w:val="16"/>
          <w:szCs w:val="22"/>
          <w:u w:val="single"/>
        </w:rPr>
        <w:t xml:space="preserve">the </w:t>
      </w:r>
      <w:r w:rsidRPr="00EA18B3">
        <w:rPr>
          <w:rFonts w:ascii="Times New Roman" w:hAnsi="Times New Roman"/>
          <w:sz w:val="16"/>
          <w:szCs w:val="22"/>
          <w:u w:val="single"/>
        </w:rPr>
        <w:t xml:space="preserve">nearest </w:t>
      </w:r>
      <w:r w:rsidRPr="00EA18B3">
        <w:rPr>
          <w:rFonts w:ascii="Times New Roman" w:hAnsi="Times New Roman"/>
          <w:i/>
          <w:sz w:val="16"/>
          <w:szCs w:val="22"/>
          <w:u w:val="single"/>
        </w:rPr>
        <w:t xml:space="preserve">lighting boundary, </w:t>
      </w:r>
      <w:r w:rsidRPr="00EA18B3">
        <w:rPr>
          <w:rFonts w:ascii="Times New Roman" w:hAnsi="Times New Roman"/>
          <w:sz w:val="16"/>
          <w:szCs w:val="22"/>
          <w:u w:val="single"/>
        </w:rPr>
        <w:t>unless lighting a roadway, bikeway or walkway that intersects a public</w:t>
      </w:r>
      <w:r w:rsidRPr="00EA18B3">
        <w:rPr>
          <w:rFonts w:ascii="Times New Roman" w:hAnsi="Times New Roman"/>
          <w:spacing w:val="27"/>
          <w:sz w:val="16"/>
          <w:szCs w:val="22"/>
          <w:u w:val="single"/>
        </w:rPr>
        <w:t xml:space="preserve"> </w:t>
      </w:r>
      <w:r w:rsidRPr="00EA18B3">
        <w:rPr>
          <w:rFonts w:ascii="Times New Roman" w:hAnsi="Times New Roman"/>
          <w:sz w:val="16"/>
          <w:szCs w:val="22"/>
          <w:u w:val="single"/>
        </w:rPr>
        <w:t>roadway.</w:t>
      </w:r>
    </w:p>
    <w:p w:rsidR="00EA18B3" w:rsidRPr="00EA18B3" w:rsidRDefault="00EA18B3" w:rsidP="00EA18B3">
      <w:pPr>
        <w:widowControl w:val="0"/>
        <w:tabs>
          <w:tab w:val="left" w:pos="838"/>
        </w:tabs>
        <w:autoSpaceDE w:val="0"/>
        <w:autoSpaceDN w:val="0"/>
        <w:spacing w:before="93"/>
        <w:ind w:left="837" w:hanging="360"/>
        <w:rPr>
          <w:rFonts w:ascii="Times New Roman" w:hAnsi="Times New Roman"/>
          <w:sz w:val="20"/>
          <w:szCs w:val="22"/>
        </w:rPr>
      </w:pPr>
      <w:r w:rsidRPr="00EA18B3">
        <w:rPr>
          <w:rFonts w:ascii="Times New Roman" w:hAnsi="Times New Roman"/>
          <w:w w:val="103"/>
          <w:sz w:val="20"/>
          <w:szCs w:val="22"/>
        </w:rPr>
        <w:t>c.</w:t>
      </w:r>
      <w:r w:rsidRPr="00EA18B3">
        <w:rPr>
          <w:rFonts w:ascii="Times New Roman" w:hAnsi="Times New Roman"/>
          <w:w w:val="103"/>
          <w:sz w:val="20"/>
          <w:szCs w:val="22"/>
        </w:rPr>
        <w:tab/>
      </w:r>
      <w:r w:rsidRPr="00EA18B3">
        <w:rPr>
          <w:rFonts w:ascii="Times New Roman" w:hAnsi="Times New Roman"/>
          <w:spacing w:val="-2"/>
          <w:sz w:val="16"/>
          <w:szCs w:val="22"/>
          <w:u w:val="single"/>
        </w:rPr>
        <w:t xml:space="preserve">The </w:t>
      </w:r>
      <w:r w:rsidRPr="00EA18B3">
        <w:rPr>
          <w:rFonts w:ascii="Times New Roman" w:hAnsi="Times New Roman"/>
          <w:sz w:val="16"/>
          <w:szCs w:val="22"/>
          <w:u w:val="single"/>
        </w:rPr>
        <w:t xml:space="preserve">rating shall be determined by the actual photometric geometry </w:t>
      </w:r>
      <w:r w:rsidRPr="00EA18B3">
        <w:rPr>
          <w:rFonts w:ascii="Times New Roman" w:hAnsi="Times New Roman"/>
          <w:spacing w:val="1"/>
          <w:sz w:val="16"/>
          <w:szCs w:val="22"/>
          <w:u w:val="single"/>
        </w:rPr>
        <w:t xml:space="preserve">in </w:t>
      </w:r>
      <w:r w:rsidRPr="00EA18B3">
        <w:rPr>
          <w:rFonts w:ascii="Times New Roman" w:hAnsi="Times New Roman"/>
          <w:sz w:val="16"/>
          <w:szCs w:val="22"/>
          <w:u w:val="single"/>
        </w:rPr>
        <w:t>the specified mounting</w:t>
      </w:r>
      <w:r w:rsidRPr="00EA18B3">
        <w:rPr>
          <w:rFonts w:ascii="Times New Roman" w:hAnsi="Times New Roman"/>
          <w:spacing w:val="10"/>
          <w:sz w:val="16"/>
          <w:szCs w:val="22"/>
          <w:u w:val="single"/>
        </w:rPr>
        <w:t xml:space="preserve"> </w:t>
      </w:r>
      <w:r w:rsidRPr="00EA18B3">
        <w:rPr>
          <w:rFonts w:ascii="Times New Roman" w:hAnsi="Times New Roman"/>
          <w:sz w:val="16"/>
          <w:szCs w:val="22"/>
          <w:u w:val="single"/>
        </w:rPr>
        <w:t>orientation.</w:t>
      </w:r>
    </w:p>
    <w:p w:rsidR="00EA18B3" w:rsidRPr="00EA18B3" w:rsidRDefault="00EA18B3" w:rsidP="00EA18B3">
      <w:pPr>
        <w:rPr>
          <w:rFonts w:cs="Arial"/>
          <w:color w:val="FF0000"/>
          <w:szCs w:val="22"/>
        </w:rPr>
      </w:pPr>
      <w:r w:rsidRPr="00EA18B3">
        <w:rPr>
          <w:rFonts w:cs="Arial"/>
          <w:color w:val="FF0000"/>
          <w:szCs w:val="22"/>
        </w:rPr>
        <w:t>(SP7729 A7 only)</w:t>
      </w:r>
    </w:p>
    <w:p w:rsidR="00EA18B3" w:rsidRDefault="00EA18B3" w:rsidP="00300729">
      <w:pPr>
        <w:rPr>
          <w:b/>
          <w:bCs/>
        </w:rPr>
      </w:pPr>
    </w:p>
    <w:p w:rsidR="000053FF" w:rsidRPr="00554F06" w:rsidRDefault="000053FF" w:rsidP="000053FF">
      <w:pPr>
        <w:rPr>
          <w:rFonts w:cs="Arial"/>
          <w:color w:val="000000"/>
          <w:szCs w:val="22"/>
        </w:rPr>
      </w:pPr>
      <w:r w:rsidRPr="00554F06">
        <w:rPr>
          <w:rFonts w:cs="Arial"/>
          <w:b/>
          <w:bCs/>
          <w:strike/>
          <w:color w:val="000000"/>
          <w:szCs w:val="22"/>
        </w:rPr>
        <w:t xml:space="preserve">453.10.5.4 </w:t>
      </w:r>
      <w:r w:rsidRPr="00554F06">
        <w:rPr>
          <w:rFonts w:cs="Arial"/>
          <w:strike/>
          <w:color w:val="000000"/>
          <w:szCs w:val="22"/>
        </w:rPr>
        <w:t>Playgrounds shall be evenly graded and sloped to provide surface drainage.</w:t>
      </w:r>
      <w:r w:rsidRPr="00554F06">
        <w:rPr>
          <w:rFonts w:cs="Arial"/>
          <w:color w:val="000000"/>
          <w:szCs w:val="22"/>
        </w:rPr>
        <w:t xml:space="preserve"> </w:t>
      </w:r>
    </w:p>
    <w:p w:rsidR="000053FF" w:rsidRDefault="000053FF" w:rsidP="000053FF">
      <w:pPr>
        <w:rPr>
          <w:rFonts w:cs="Arial"/>
          <w:color w:val="000000"/>
          <w:szCs w:val="22"/>
        </w:rPr>
      </w:pPr>
    </w:p>
    <w:p w:rsidR="000053FF" w:rsidRDefault="000053FF" w:rsidP="000053FF">
      <w:pPr>
        <w:rPr>
          <w:szCs w:val="22"/>
        </w:rPr>
      </w:pPr>
      <w:r w:rsidRPr="00C72796">
        <w:rPr>
          <w:rFonts w:eastAsia="Calibri" w:cs="Arial"/>
          <w:color w:val="FF0000"/>
          <w:szCs w:val="22"/>
        </w:rPr>
        <w:t>(SP7733)</w:t>
      </w:r>
    </w:p>
    <w:p w:rsidR="000053FF" w:rsidRDefault="000053FF" w:rsidP="000053FF">
      <w:pPr>
        <w:rPr>
          <w:rFonts w:cs="Arial"/>
          <w:color w:val="000000"/>
          <w:szCs w:val="22"/>
        </w:rPr>
      </w:pPr>
    </w:p>
    <w:p w:rsidR="000053FF" w:rsidRDefault="000053FF" w:rsidP="000053FF">
      <w:pPr>
        <w:rPr>
          <w:rFonts w:cs="Arial"/>
          <w:strike/>
          <w:color w:val="000000"/>
          <w:szCs w:val="22"/>
        </w:rPr>
      </w:pPr>
      <w:r w:rsidRPr="00554F06">
        <w:rPr>
          <w:rFonts w:cs="Arial"/>
          <w:b/>
          <w:bCs/>
          <w:strike/>
          <w:color w:val="000000"/>
          <w:szCs w:val="22"/>
        </w:rPr>
        <w:t xml:space="preserve">453.10.9 Transmission line right-of-way. </w:t>
      </w:r>
      <w:r w:rsidRPr="00554F06">
        <w:rPr>
          <w:rFonts w:cs="Arial"/>
          <w:strike/>
          <w:color w:val="000000"/>
          <w:szCs w:val="22"/>
        </w:rPr>
        <w:t>Buildings, play areas, and common use areas shall not be located within a high-voltage power transmission line right-of-way.</w:t>
      </w:r>
    </w:p>
    <w:p w:rsidR="000053FF" w:rsidRDefault="000053FF" w:rsidP="000053FF">
      <w:pPr>
        <w:rPr>
          <w:rFonts w:cs="Arial"/>
          <w:strike/>
          <w:color w:val="000000"/>
          <w:szCs w:val="22"/>
        </w:rPr>
      </w:pPr>
    </w:p>
    <w:p w:rsidR="000053FF" w:rsidRDefault="000053FF" w:rsidP="000053FF">
      <w:pPr>
        <w:rPr>
          <w:szCs w:val="22"/>
        </w:rPr>
      </w:pPr>
      <w:r w:rsidRPr="00C72796">
        <w:rPr>
          <w:rFonts w:eastAsia="Calibri" w:cs="Arial"/>
          <w:color w:val="FF0000"/>
          <w:szCs w:val="22"/>
        </w:rPr>
        <w:t>(SP7733)</w:t>
      </w:r>
    </w:p>
    <w:p w:rsidR="000053FF" w:rsidRPr="00554F06" w:rsidRDefault="000053FF" w:rsidP="000053FF">
      <w:pPr>
        <w:rPr>
          <w:rFonts w:cs="Arial"/>
          <w:color w:val="000000"/>
          <w:szCs w:val="22"/>
        </w:rPr>
      </w:pPr>
    </w:p>
    <w:p w:rsidR="007B698A" w:rsidRPr="007B698A" w:rsidRDefault="007B698A" w:rsidP="00C82B38">
      <w:pPr>
        <w:rPr>
          <w:rFonts w:cs="Arial"/>
          <w:color w:val="000000"/>
          <w:szCs w:val="22"/>
        </w:rPr>
      </w:pPr>
      <w:r w:rsidRPr="007B698A">
        <w:rPr>
          <w:rFonts w:cs="Arial"/>
          <w:color w:val="000000"/>
          <w:szCs w:val="22"/>
        </w:rPr>
        <w:t xml:space="preserve">453.17.8 </w:t>
      </w:r>
      <w:r w:rsidRPr="007B698A">
        <w:rPr>
          <w:rFonts w:cs="Arial"/>
          <w:strike/>
          <w:color w:val="000000"/>
          <w:szCs w:val="22"/>
        </w:rPr>
        <w:t>Ground fault interrupter (GFI) receptacles</w:t>
      </w:r>
      <w:r w:rsidRPr="007B698A">
        <w:rPr>
          <w:rFonts w:cs="Arial"/>
          <w:color w:val="000000"/>
          <w:szCs w:val="22"/>
        </w:rPr>
        <w:t xml:space="preserve">. </w:t>
      </w:r>
      <w:r w:rsidRPr="007B698A">
        <w:rPr>
          <w:rFonts w:cs="Arial"/>
          <w:color w:val="000000"/>
          <w:szCs w:val="22"/>
          <w:u w:val="single"/>
        </w:rPr>
        <w:t xml:space="preserve">Ground-Fault Circuit-Interrupter Protection for Personnel (GFCI). </w:t>
      </w:r>
      <w:r w:rsidRPr="007B698A">
        <w:rPr>
          <w:rFonts w:cs="Arial"/>
          <w:color w:val="000000"/>
          <w:szCs w:val="22"/>
        </w:rPr>
        <w:t>GF</w:t>
      </w:r>
      <w:r w:rsidRPr="007B698A">
        <w:rPr>
          <w:rFonts w:cs="Arial"/>
          <w:color w:val="000000"/>
          <w:szCs w:val="22"/>
          <w:u w:val="single"/>
        </w:rPr>
        <w:t>C</w:t>
      </w:r>
      <w:r w:rsidRPr="007B698A">
        <w:rPr>
          <w:rFonts w:cs="Arial"/>
          <w:color w:val="000000"/>
          <w:szCs w:val="22"/>
        </w:rPr>
        <w:t xml:space="preserve">I </w:t>
      </w:r>
      <w:r w:rsidRPr="007B698A">
        <w:rPr>
          <w:rFonts w:cs="Arial"/>
          <w:color w:val="000000"/>
          <w:szCs w:val="22"/>
          <w:u w:val="single"/>
        </w:rPr>
        <w:t>protection of</w:t>
      </w:r>
      <w:r w:rsidRPr="007B698A">
        <w:rPr>
          <w:rFonts w:cs="Arial"/>
          <w:color w:val="000000"/>
          <w:szCs w:val="22"/>
        </w:rPr>
        <w:t xml:space="preserve"> receptacles shall be</w:t>
      </w:r>
      <w:r w:rsidRPr="007B698A">
        <w:rPr>
          <w:rFonts w:cs="Arial"/>
          <w:strike/>
          <w:color w:val="000000"/>
          <w:szCs w:val="22"/>
        </w:rPr>
        <w:t xml:space="preserve"> installed as required by </w:t>
      </w:r>
      <w:r w:rsidRPr="007B698A">
        <w:rPr>
          <w:rFonts w:cs="Arial"/>
          <w:color w:val="000000"/>
          <w:szCs w:val="22"/>
          <w:u w:val="single"/>
        </w:rPr>
        <w:t>provided in accordance with</w:t>
      </w:r>
      <w:r w:rsidRPr="007B698A">
        <w:rPr>
          <w:rFonts w:cs="Arial"/>
          <w:color w:val="000000"/>
          <w:szCs w:val="22"/>
        </w:rPr>
        <w:t xml:space="preserve"> NFPA 70</w:t>
      </w:r>
      <w:r w:rsidRPr="007B698A">
        <w:rPr>
          <w:rFonts w:cs="Arial"/>
          <w:color w:val="000000"/>
          <w:szCs w:val="22"/>
          <w:u w:val="single"/>
        </w:rPr>
        <w:t>, National Electrical Code</w:t>
      </w:r>
      <w:r w:rsidRPr="007B698A">
        <w:rPr>
          <w:rFonts w:cs="Arial"/>
          <w:strike/>
          <w:color w:val="000000"/>
          <w:szCs w:val="22"/>
        </w:rPr>
        <w:t>of Chapter 27</w:t>
      </w:r>
      <w:r w:rsidRPr="007B698A">
        <w:rPr>
          <w:rFonts w:cs="Arial"/>
          <w:color w:val="000000"/>
          <w:szCs w:val="22"/>
        </w:rPr>
        <w:t xml:space="preserve"> and in the following locations:</w:t>
      </w:r>
    </w:p>
    <w:p w:rsidR="007B698A" w:rsidRPr="007B698A" w:rsidRDefault="007B698A" w:rsidP="00C82B38">
      <w:pPr>
        <w:rPr>
          <w:rFonts w:cs="Arial"/>
          <w:color w:val="000000"/>
          <w:szCs w:val="22"/>
        </w:rPr>
      </w:pPr>
    </w:p>
    <w:p w:rsidR="007B698A" w:rsidRPr="007B698A" w:rsidRDefault="007B698A" w:rsidP="00C82B38">
      <w:pPr>
        <w:rPr>
          <w:rFonts w:cs="Arial"/>
          <w:color w:val="000000"/>
          <w:szCs w:val="22"/>
        </w:rPr>
      </w:pPr>
      <w:r w:rsidRPr="007B698A">
        <w:rPr>
          <w:rFonts w:cs="Arial"/>
          <w:color w:val="000000"/>
          <w:szCs w:val="22"/>
        </w:rPr>
        <w:t>1. All elementary special needs, prekindergarten, and kindergarten classroom receptacles.</w:t>
      </w:r>
    </w:p>
    <w:p w:rsidR="007B698A" w:rsidRPr="007B698A" w:rsidRDefault="007B698A" w:rsidP="00C82B38">
      <w:pPr>
        <w:rPr>
          <w:rFonts w:cs="Arial"/>
          <w:color w:val="000000"/>
          <w:szCs w:val="22"/>
        </w:rPr>
      </w:pPr>
      <w:r w:rsidRPr="007B698A">
        <w:rPr>
          <w:rFonts w:cs="Arial"/>
          <w:color w:val="000000"/>
          <w:szCs w:val="22"/>
        </w:rPr>
        <w:t>2. All building entry vestibule receptacles.</w:t>
      </w:r>
    </w:p>
    <w:p w:rsidR="007B698A" w:rsidRPr="007B698A" w:rsidRDefault="007B698A" w:rsidP="00C82B38">
      <w:pPr>
        <w:rPr>
          <w:rFonts w:cs="Arial"/>
          <w:color w:val="000000"/>
          <w:szCs w:val="22"/>
        </w:rPr>
      </w:pPr>
      <w:r w:rsidRPr="007B698A">
        <w:rPr>
          <w:rFonts w:cs="Arial"/>
          <w:color w:val="000000"/>
          <w:szCs w:val="22"/>
        </w:rPr>
        <w:t>3. All mechanical, boiler and electrical room receptacles.</w:t>
      </w:r>
    </w:p>
    <w:p w:rsidR="007B698A" w:rsidRPr="007B698A" w:rsidRDefault="007B698A" w:rsidP="00C82B38">
      <w:pPr>
        <w:rPr>
          <w:rFonts w:eastAsia="Calibri" w:cs="Arial"/>
          <w:color w:val="FF0000"/>
          <w:szCs w:val="22"/>
        </w:rPr>
      </w:pPr>
      <w:r w:rsidRPr="007B698A">
        <w:rPr>
          <w:rFonts w:eastAsia="Calibri" w:cs="Arial"/>
          <w:color w:val="FF0000"/>
          <w:szCs w:val="22"/>
        </w:rPr>
        <w:t>(SP7220)</w:t>
      </w:r>
    </w:p>
    <w:p w:rsidR="007B698A" w:rsidRDefault="007B698A" w:rsidP="00154EDB">
      <w:pPr>
        <w:rPr>
          <w:rFonts w:eastAsia="Arial"/>
          <w:color w:val="31849B"/>
          <w:w w:val="99"/>
          <w:szCs w:val="22"/>
        </w:rPr>
      </w:pPr>
    </w:p>
    <w:p w:rsidR="00154EDB" w:rsidRPr="00154EDB" w:rsidRDefault="00154EDB" w:rsidP="00154EDB">
      <w:pPr>
        <w:rPr>
          <w:rFonts w:eastAsia="Arial"/>
          <w:color w:val="31849B"/>
          <w:w w:val="99"/>
          <w:szCs w:val="22"/>
        </w:rPr>
      </w:pPr>
    </w:p>
    <w:p w:rsidR="001A3074" w:rsidRPr="00154EDB" w:rsidRDefault="001A3074" w:rsidP="00154EDB">
      <w:pPr>
        <w:rPr>
          <w:rFonts w:eastAsia="Arial"/>
          <w:color w:val="31849B"/>
          <w:w w:val="99"/>
          <w:szCs w:val="22"/>
        </w:rPr>
      </w:pPr>
      <w:r w:rsidRPr="00154EDB">
        <w:rPr>
          <w:rStyle w:val="Strong"/>
          <w:rFonts w:eastAsia="Arial"/>
          <w:szCs w:val="22"/>
        </w:rPr>
        <w:t xml:space="preserve">453.18.1.6 </w:t>
      </w:r>
      <w:r w:rsidRPr="00154EDB">
        <w:rPr>
          <w:rStyle w:val="Strong"/>
          <w:rFonts w:eastAsia="Arial"/>
          <w:strike/>
          <w:szCs w:val="22"/>
        </w:rPr>
        <w:t>Interior</w:t>
      </w:r>
      <w:r w:rsidRPr="00154EDB">
        <w:rPr>
          <w:rStyle w:val="Strong"/>
          <w:rFonts w:eastAsia="Arial"/>
          <w:szCs w:val="22"/>
        </w:rPr>
        <w:t xml:space="preserve"> </w:t>
      </w:r>
      <w:r w:rsidRPr="00154EDB">
        <w:rPr>
          <w:rStyle w:val="Strong"/>
          <w:rFonts w:eastAsia="Arial"/>
          <w:szCs w:val="22"/>
          <w:u w:val="single"/>
        </w:rPr>
        <w:t>Enclosed</w:t>
      </w:r>
      <w:r w:rsidRPr="00154EDB">
        <w:rPr>
          <w:rStyle w:val="Strong"/>
          <w:rFonts w:eastAsia="Arial"/>
          <w:szCs w:val="22"/>
        </w:rPr>
        <w:t xml:space="preserve"> courtyards.</w:t>
      </w:r>
      <w:r w:rsidRPr="00154EDB">
        <w:rPr>
          <w:szCs w:val="22"/>
        </w:rPr>
        <w:t xml:space="preserve"> The </w:t>
      </w:r>
      <w:r w:rsidRPr="00154EDB">
        <w:rPr>
          <w:strike/>
          <w:szCs w:val="22"/>
        </w:rPr>
        <w:t>interior</w:t>
      </w:r>
      <w:r w:rsidRPr="00154EDB">
        <w:rPr>
          <w:szCs w:val="22"/>
        </w:rPr>
        <w:t xml:space="preserve"> </w:t>
      </w:r>
      <w:r w:rsidRPr="00154EDB">
        <w:rPr>
          <w:szCs w:val="22"/>
          <w:u w:val="single"/>
        </w:rPr>
        <w:t>enclosed</w:t>
      </w:r>
      <w:r w:rsidRPr="00154EDB">
        <w:rPr>
          <w:szCs w:val="22"/>
        </w:rPr>
        <w:t xml:space="preserve"> courtyard area at 15 gross square feet (1.4 m</w:t>
      </w:r>
      <w:r w:rsidRPr="00154EDB">
        <w:rPr>
          <w:szCs w:val="22"/>
          <w:vertAlign w:val="superscript"/>
        </w:rPr>
        <w:t>2</w:t>
      </w:r>
      <w:r w:rsidRPr="00154EDB">
        <w:rPr>
          <w:szCs w:val="22"/>
        </w:rPr>
        <w:t>) per person. Raised, dedicated landscape areas may be deducted.</w:t>
      </w:r>
    </w:p>
    <w:p w:rsidR="001A3074" w:rsidRPr="00154EDB" w:rsidRDefault="001A3074" w:rsidP="00154EDB">
      <w:pPr>
        <w:rPr>
          <w:rFonts w:eastAsia="Calibri" w:cs="Arial"/>
          <w:color w:val="FF0000"/>
          <w:szCs w:val="22"/>
        </w:rPr>
      </w:pPr>
      <w:r w:rsidRPr="00154EDB">
        <w:rPr>
          <w:rFonts w:eastAsia="Calibri" w:cs="Arial"/>
          <w:color w:val="FF0000"/>
          <w:szCs w:val="22"/>
        </w:rPr>
        <w:t>(SP8017)</w:t>
      </w:r>
    </w:p>
    <w:p w:rsidR="001A3074" w:rsidRDefault="001A3074">
      <w:pPr>
        <w:rPr>
          <w:rStyle w:val="Strong"/>
          <w:rFonts w:eastAsia="Arial"/>
        </w:rPr>
      </w:pPr>
    </w:p>
    <w:p w:rsidR="001A3074" w:rsidRDefault="001A3074">
      <w:pPr>
        <w:rPr>
          <w:rStyle w:val="Strong"/>
          <w:rFonts w:eastAsia="Arial"/>
        </w:rPr>
      </w:pPr>
    </w:p>
    <w:p w:rsidR="001A3074" w:rsidRDefault="001A3074" w:rsidP="00C82B38">
      <w:pPr>
        <w:rPr>
          <w:rFonts w:eastAsia="Arial"/>
          <w:color w:val="31849B"/>
          <w:w w:val="99"/>
          <w:sz w:val="36"/>
          <w:szCs w:val="36"/>
        </w:rPr>
      </w:pPr>
      <w:r>
        <w:rPr>
          <w:rStyle w:val="Strong"/>
          <w:rFonts w:eastAsia="Arial"/>
        </w:rPr>
        <w:t>453.19.7 Fire alarm.</w:t>
      </w:r>
      <w:r>
        <w:t xml:space="preserve"> Fire alarm pull stations shall be located within 200 feet (60 960 mm) of any shade or green house. Fire alarm </w:t>
      </w:r>
      <w:r>
        <w:rPr>
          <w:strike/>
        </w:rPr>
        <w:t>horns</w:t>
      </w:r>
      <w:r>
        <w:t xml:space="preserve"> </w:t>
      </w:r>
      <w:r>
        <w:rPr>
          <w:u w:val="single"/>
        </w:rPr>
        <w:t>notification appliances</w:t>
      </w:r>
      <w:r>
        <w:t xml:space="preserve"> mounted on a permanent building must be audible inside the shade/green house.</w:t>
      </w:r>
    </w:p>
    <w:p w:rsidR="001A3074" w:rsidRPr="007B698A" w:rsidRDefault="001A3074" w:rsidP="001A3074">
      <w:pPr>
        <w:rPr>
          <w:rFonts w:eastAsia="Calibri" w:cs="Arial"/>
          <w:color w:val="FF0000"/>
          <w:szCs w:val="22"/>
        </w:rPr>
      </w:pPr>
      <w:r>
        <w:rPr>
          <w:rFonts w:eastAsia="Calibri" w:cs="Arial"/>
          <w:color w:val="FF0000"/>
          <w:szCs w:val="22"/>
        </w:rPr>
        <w:t>(SP8022</w:t>
      </w:r>
      <w:r w:rsidRPr="007B698A">
        <w:rPr>
          <w:rFonts w:eastAsia="Calibri" w:cs="Arial"/>
          <w:color w:val="FF0000"/>
          <w:szCs w:val="22"/>
        </w:rPr>
        <w:t>)</w:t>
      </w:r>
    </w:p>
    <w:p w:rsidR="001A3074" w:rsidRDefault="001A3074">
      <w:pPr>
        <w:rPr>
          <w:rStyle w:val="Strong"/>
          <w:rFonts w:eastAsia="Arial"/>
        </w:rPr>
      </w:pPr>
    </w:p>
    <w:p w:rsidR="001A3074" w:rsidRDefault="001A3074">
      <w:pPr>
        <w:rPr>
          <w:rStyle w:val="Strong"/>
          <w:rFonts w:eastAsia="Arial"/>
        </w:rPr>
      </w:pPr>
    </w:p>
    <w:p w:rsidR="007B698A" w:rsidRDefault="001A3074" w:rsidP="00C82B38">
      <w:pPr>
        <w:rPr>
          <w:rFonts w:eastAsia="Arial"/>
          <w:color w:val="31849B"/>
          <w:w w:val="99"/>
          <w:sz w:val="36"/>
          <w:szCs w:val="36"/>
        </w:rPr>
      </w:pPr>
      <w:r>
        <w:rPr>
          <w:rStyle w:val="Strong"/>
          <w:rFonts w:eastAsia="Arial"/>
        </w:rPr>
        <w:t>453.25.1.1 Enhanced hurricane protection areas (EHPA).</w:t>
      </w:r>
      <w:r>
        <w:t xml:space="preserve"> The EHPA areas shall provide emergency shelter and protection for people for a </w:t>
      </w:r>
      <w:r>
        <w:rPr>
          <w:u w:val="single"/>
        </w:rPr>
        <w:t>minimum</w:t>
      </w:r>
      <w:r>
        <w:t xml:space="preserve"> period of </w:t>
      </w:r>
      <w:r>
        <w:rPr>
          <w:strike/>
        </w:rPr>
        <w:t>up to 8</w:t>
      </w:r>
      <w:r>
        <w:t xml:space="preserve"> </w:t>
      </w:r>
      <w:r>
        <w:rPr>
          <w:u w:val="single"/>
        </w:rPr>
        <w:t>24</w:t>
      </w:r>
      <w:r>
        <w:t xml:space="preserve"> hours during a hurricane.</w:t>
      </w:r>
    </w:p>
    <w:p w:rsidR="001A3074" w:rsidRDefault="001A3074" w:rsidP="001A3074">
      <w:pPr>
        <w:rPr>
          <w:rFonts w:eastAsia="Calibri" w:cs="Arial"/>
          <w:color w:val="FF0000"/>
          <w:szCs w:val="22"/>
        </w:rPr>
      </w:pPr>
      <w:r>
        <w:rPr>
          <w:rFonts w:eastAsia="Calibri" w:cs="Arial"/>
          <w:color w:val="FF0000"/>
          <w:szCs w:val="22"/>
        </w:rPr>
        <w:t>(SP8029</w:t>
      </w:r>
      <w:r w:rsidRPr="007B698A">
        <w:rPr>
          <w:rFonts w:eastAsia="Calibri" w:cs="Arial"/>
          <w:color w:val="FF0000"/>
          <w:szCs w:val="22"/>
        </w:rPr>
        <w:t>)</w:t>
      </w:r>
    </w:p>
    <w:p w:rsidR="00F25E51" w:rsidRDefault="00F25E51" w:rsidP="001A3074">
      <w:pPr>
        <w:rPr>
          <w:rFonts w:eastAsia="Calibri" w:cs="Arial"/>
          <w:color w:val="FF0000"/>
          <w:szCs w:val="22"/>
        </w:rPr>
      </w:pPr>
    </w:p>
    <w:p w:rsidR="00154EDB" w:rsidRDefault="00154EDB" w:rsidP="001A3074">
      <w:pPr>
        <w:rPr>
          <w:rFonts w:eastAsia="Calibri" w:cs="Arial"/>
          <w:color w:val="FF0000"/>
          <w:szCs w:val="22"/>
        </w:rPr>
      </w:pPr>
    </w:p>
    <w:p w:rsidR="00F25E51" w:rsidRDefault="00E27BA3" w:rsidP="001A3074">
      <w:pPr>
        <w:rPr>
          <w:rFonts w:eastAsia="Calibri" w:cs="Arial"/>
          <w:color w:val="FF0000"/>
          <w:szCs w:val="22"/>
        </w:rPr>
      </w:pPr>
      <w:r>
        <w:rPr>
          <w:rStyle w:val="Strong"/>
          <w:rFonts w:eastAsia="Arial"/>
        </w:rPr>
        <w:t>453.25.3.1 Excluded spaces.</w:t>
      </w:r>
      <w:r>
        <w:t xml:space="preserve"> Spaces such as mechanical and electrical rooms, storage rooms, open corridors, kitchens, science rooms and labs, vocational shop areas and labs, computer rooms </w:t>
      </w:r>
      <w:r>
        <w:rPr>
          <w:u w:val="single"/>
        </w:rPr>
        <w:t>and labs</w:t>
      </w:r>
      <w:r>
        <w:t xml:space="preserve">, attic and crawl spaces shall </w:t>
      </w:r>
      <w:r>
        <w:rPr>
          <w:strike/>
        </w:rPr>
        <w:t xml:space="preserve">not be used as EHPAs </w:t>
      </w:r>
      <w:r>
        <w:rPr>
          <w:u w:val="single"/>
        </w:rPr>
        <w:t>be excluded from EHPA capacity calculations</w:t>
      </w:r>
      <w:r>
        <w:t>.</w:t>
      </w:r>
    </w:p>
    <w:p w:rsidR="00E27BA3" w:rsidRPr="007B698A" w:rsidRDefault="00E27BA3" w:rsidP="00E27BA3">
      <w:pPr>
        <w:rPr>
          <w:rFonts w:eastAsia="Calibri" w:cs="Arial"/>
          <w:color w:val="FF0000"/>
          <w:szCs w:val="22"/>
        </w:rPr>
      </w:pPr>
      <w:r>
        <w:rPr>
          <w:rFonts w:eastAsia="Calibri" w:cs="Arial"/>
          <w:color w:val="FF0000"/>
          <w:szCs w:val="22"/>
        </w:rPr>
        <w:t>(SP8037</w:t>
      </w:r>
      <w:r w:rsidRPr="007B698A">
        <w:rPr>
          <w:rFonts w:eastAsia="Calibri" w:cs="Arial"/>
          <w:color w:val="FF0000"/>
          <w:szCs w:val="22"/>
        </w:rPr>
        <w:t>)</w:t>
      </w:r>
    </w:p>
    <w:p w:rsidR="00E27BA3" w:rsidRDefault="00E27BA3" w:rsidP="001A3074">
      <w:pPr>
        <w:rPr>
          <w:rFonts w:eastAsia="Calibri" w:cs="Arial"/>
          <w:color w:val="FF0000"/>
          <w:szCs w:val="22"/>
        </w:rPr>
      </w:pPr>
    </w:p>
    <w:p w:rsidR="00E27BA3" w:rsidRDefault="00E27BA3" w:rsidP="001A3074">
      <w:pPr>
        <w:rPr>
          <w:rFonts w:eastAsia="Calibri" w:cs="Arial"/>
          <w:color w:val="FF0000"/>
          <w:szCs w:val="22"/>
        </w:rPr>
      </w:pPr>
    </w:p>
    <w:p w:rsidR="00F25E51" w:rsidRDefault="00F25E51" w:rsidP="001A3074">
      <w:pPr>
        <w:rPr>
          <w:rFonts w:eastAsia="Calibri" w:cs="Arial"/>
          <w:color w:val="FF0000"/>
          <w:szCs w:val="22"/>
        </w:rPr>
      </w:pPr>
      <w:r>
        <w:rPr>
          <w:rStyle w:val="Strong"/>
          <w:rFonts w:eastAsia="Arial"/>
        </w:rPr>
        <w:lastRenderedPageBreak/>
        <w:t>453.25.3.2 Capacity.</w:t>
      </w:r>
      <w:r>
        <w:t xml:space="preserve"> Fifty percent of the net square feet of a designated educational facility shall be constructed as EHPAs. The net square feet shall be determined by subtracting from the gross square feet those spaces, such as mechanical and electrical rooms, storage rooms, open corridors, kitchens, science rooms and labs, vocational shop areas and labs, computer rooms, attic and crawl spaces that shall </w:t>
      </w:r>
      <w:r>
        <w:rPr>
          <w:strike/>
        </w:rPr>
        <w:t xml:space="preserve">not be used as EHPAs </w:t>
      </w:r>
      <w:r>
        <w:rPr>
          <w:u w:val="single"/>
        </w:rPr>
        <w:t>be excluded from EHPA capacity calculations</w:t>
      </w:r>
      <w:r>
        <w:t xml:space="preserve">. The board, with concurrence of the applicable local emergency management agency or DEM, may adjust this requirement if it is determined to be in its best interest. The capacity of an EHPA shall be calculated at 20 square feet (1.86 m2) per occupant (adults and children five years or older). </w:t>
      </w:r>
      <w:r>
        <w:rPr>
          <w:u w:val="single"/>
        </w:rPr>
        <w:t>The capacity of a Special Needs EHPA shall be calculated at 60 square feet (5.57 m2) per occupant (adults and children five years or older).</w:t>
      </w:r>
    </w:p>
    <w:p w:rsidR="00F25E51" w:rsidRPr="007B698A" w:rsidRDefault="00F25E51" w:rsidP="00F25E51">
      <w:pPr>
        <w:rPr>
          <w:rFonts w:eastAsia="Calibri" w:cs="Arial"/>
          <w:color w:val="FF0000"/>
          <w:szCs w:val="22"/>
        </w:rPr>
      </w:pPr>
      <w:r>
        <w:rPr>
          <w:rFonts w:eastAsia="Calibri" w:cs="Arial"/>
          <w:color w:val="FF0000"/>
          <w:szCs w:val="22"/>
        </w:rPr>
        <w:t>(SP8039</w:t>
      </w:r>
      <w:r w:rsidRPr="007B698A">
        <w:rPr>
          <w:rFonts w:eastAsia="Calibri" w:cs="Arial"/>
          <w:color w:val="FF0000"/>
          <w:szCs w:val="22"/>
        </w:rPr>
        <w:t>)</w:t>
      </w:r>
    </w:p>
    <w:p w:rsidR="00F25E51" w:rsidRDefault="00F25E51" w:rsidP="001A3074">
      <w:pPr>
        <w:rPr>
          <w:rFonts w:eastAsia="Calibri" w:cs="Arial"/>
          <w:color w:val="FF0000"/>
          <w:szCs w:val="22"/>
        </w:rPr>
      </w:pPr>
    </w:p>
    <w:p w:rsidR="00F25E51" w:rsidRPr="007B698A" w:rsidRDefault="00F25E51" w:rsidP="001A3074">
      <w:pPr>
        <w:rPr>
          <w:rFonts w:eastAsia="Calibri" w:cs="Arial"/>
          <w:color w:val="FF0000"/>
          <w:szCs w:val="22"/>
        </w:rPr>
      </w:pPr>
    </w:p>
    <w:p w:rsidR="001A3074" w:rsidRDefault="00F25E51">
      <w:pPr>
        <w:tabs>
          <w:tab w:val="left" w:pos="990"/>
        </w:tabs>
        <w:rPr>
          <w:rFonts w:cs="Arial"/>
          <w:b/>
          <w:color w:val="000000"/>
          <w:szCs w:val="22"/>
        </w:rPr>
      </w:pPr>
      <w:r>
        <w:rPr>
          <w:rStyle w:val="Strong"/>
          <w:rFonts w:eastAsia="Arial"/>
        </w:rPr>
        <w:t>453.25.4.1 Enclosure classifications.</w:t>
      </w:r>
      <w:r>
        <w:t xml:space="preserve"> Enclosure classifications for EHPAs shall be determined in accordance with ASCE </w:t>
      </w:r>
      <w:r>
        <w:rPr>
          <w:strike/>
        </w:rPr>
        <w:t>7-10</w:t>
      </w:r>
      <w:r>
        <w:t xml:space="preserve"> </w:t>
      </w:r>
      <w:r>
        <w:rPr>
          <w:u w:val="single"/>
        </w:rPr>
        <w:t>7</w:t>
      </w:r>
      <w:r>
        <w:t>, Section 26.2.</w:t>
      </w:r>
    </w:p>
    <w:p w:rsidR="00F25E51" w:rsidRPr="007B698A" w:rsidRDefault="00F25E51" w:rsidP="00F25E51">
      <w:pPr>
        <w:rPr>
          <w:rFonts w:eastAsia="Calibri" w:cs="Arial"/>
          <w:color w:val="FF0000"/>
          <w:szCs w:val="22"/>
        </w:rPr>
      </w:pPr>
      <w:r>
        <w:rPr>
          <w:rFonts w:eastAsia="Calibri" w:cs="Arial"/>
          <w:color w:val="FF0000"/>
          <w:szCs w:val="22"/>
        </w:rPr>
        <w:t>(SP8058</w:t>
      </w:r>
      <w:r w:rsidRPr="007B698A">
        <w:rPr>
          <w:rFonts w:eastAsia="Calibri" w:cs="Arial"/>
          <w:color w:val="FF0000"/>
          <w:szCs w:val="22"/>
        </w:rPr>
        <w:t>)</w:t>
      </w:r>
    </w:p>
    <w:p w:rsidR="00F25E51" w:rsidRDefault="00F25E51">
      <w:pPr>
        <w:tabs>
          <w:tab w:val="left" w:pos="990"/>
        </w:tabs>
        <w:rPr>
          <w:rFonts w:cs="Arial"/>
          <w:b/>
          <w:color w:val="000000"/>
          <w:szCs w:val="22"/>
        </w:rPr>
      </w:pPr>
    </w:p>
    <w:p w:rsidR="00F25E51" w:rsidRDefault="00F25E51">
      <w:pPr>
        <w:tabs>
          <w:tab w:val="left" w:pos="990"/>
        </w:tabs>
        <w:rPr>
          <w:rFonts w:cs="Arial"/>
          <w:b/>
          <w:color w:val="000000"/>
          <w:szCs w:val="22"/>
        </w:rPr>
      </w:pPr>
    </w:p>
    <w:p w:rsidR="001A3074" w:rsidRPr="007B698A" w:rsidRDefault="00702720">
      <w:pPr>
        <w:tabs>
          <w:tab w:val="left" w:pos="990"/>
        </w:tabs>
        <w:rPr>
          <w:rFonts w:cs="Arial"/>
          <w:b/>
          <w:color w:val="000000"/>
          <w:szCs w:val="22"/>
        </w:rPr>
      </w:pPr>
      <w:r>
        <w:rPr>
          <w:rStyle w:val="Strong"/>
          <w:rFonts w:eastAsia="Arial"/>
        </w:rPr>
        <w:t>453.25.5.2 Optional standby systems.</w:t>
      </w:r>
      <w:r>
        <w:t xml:space="preserve"> Additional nonlife safety systems, as defined by Chapter 27 </w:t>
      </w:r>
      <w:r>
        <w:rPr>
          <w:u w:val="single"/>
        </w:rPr>
        <w:t>and</w:t>
      </w:r>
      <w:r>
        <w:t xml:space="preserve"> NFPA 70 Article 702 (Optional Standby systems), may be supplied power, if available, by the standby emergency power system. These systems shall be connected to the standby emergency power system via an electrical subpanel to the standby electrical power system’s main electrical panel. This will allow selective or total load shedding of power if required. The fire alarm, emergency lighting and illuminated exit signs throughout the entire campus shall receive first priority to power provided by the standby emergency power system per Chapter 27 </w:t>
      </w:r>
      <w:r>
        <w:rPr>
          <w:u w:val="single"/>
        </w:rPr>
        <w:t>and</w:t>
      </w:r>
      <w:r>
        <w:t xml:space="preserve"> NFPA 70 Article 700. The systems listed are not all encompassing but are in order of priority.</w:t>
      </w:r>
    </w:p>
    <w:p w:rsidR="00702720" w:rsidRPr="007B698A" w:rsidRDefault="00702720" w:rsidP="00702720">
      <w:pPr>
        <w:rPr>
          <w:rFonts w:eastAsia="Calibri" w:cs="Arial"/>
          <w:color w:val="FF0000"/>
          <w:szCs w:val="22"/>
        </w:rPr>
      </w:pPr>
      <w:r>
        <w:rPr>
          <w:rFonts w:eastAsia="Calibri" w:cs="Arial"/>
          <w:color w:val="FF0000"/>
          <w:szCs w:val="22"/>
        </w:rPr>
        <w:t>(SP8065</w:t>
      </w:r>
      <w:r w:rsidRPr="007B698A">
        <w:rPr>
          <w:rFonts w:eastAsia="Calibri" w:cs="Arial"/>
          <w:color w:val="FF0000"/>
          <w:szCs w:val="22"/>
        </w:rPr>
        <w:t>)</w:t>
      </w:r>
    </w:p>
    <w:p w:rsidR="00955FB2" w:rsidRDefault="00955FB2">
      <w:pPr>
        <w:tabs>
          <w:tab w:val="left" w:pos="990"/>
        </w:tabs>
        <w:rPr>
          <w:rFonts w:cs="Arial"/>
          <w:b/>
          <w:color w:val="000000"/>
          <w:szCs w:val="22"/>
        </w:rPr>
      </w:pPr>
    </w:p>
    <w:p w:rsidR="00D91BB3" w:rsidRDefault="00D91BB3">
      <w:pPr>
        <w:tabs>
          <w:tab w:val="left" w:pos="990"/>
        </w:tabs>
        <w:rPr>
          <w:rFonts w:cs="Arial"/>
          <w:b/>
          <w:color w:val="000000"/>
          <w:szCs w:val="22"/>
        </w:rPr>
      </w:pPr>
    </w:p>
    <w:p w:rsidR="00955FB2" w:rsidRDefault="00D91BB3">
      <w:pPr>
        <w:tabs>
          <w:tab w:val="left" w:pos="990"/>
        </w:tabs>
        <w:rPr>
          <w:rFonts w:cs="Arial"/>
          <w:b/>
          <w:color w:val="000000"/>
          <w:szCs w:val="22"/>
        </w:rPr>
      </w:pPr>
      <w:r>
        <w:rPr>
          <w:rStyle w:val="Strong"/>
          <w:rFonts w:eastAsia="Arial"/>
          <w:strike/>
        </w:rPr>
        <w:t>453.25.6.3</w:t>
      </w:r>
      <w:r>
        <w:rPr>
          <w:strike/>
        </w:rPr>
        <w:t xml:space="preserve"> EHPAs shall be inspected and recertified for compliance with the structural requirements of this section every five years by a Florida-registered professional engineer skilled in structural design. If any structural system, as specified in this section, is damaged or replaced, the recertification shall be obtained prior to the beginning of the next hurricane season.</w:t>
      </w:r>
    </w:p>
    <w:p w:rsidR="00D91BB3" w:rsidRPr="007B698A" w:rsidRDefault="00D91BB3" w:rsidP="00D91BB3">
      <w:pPr>
        <w:rPr>
          <w:rFonts w:eastAsia="Calibri" w:cs="Arial"/>
          <w:color w:val="FF0000"/>
          <w:szCs w:val="22"/>
        </w:rPr>
      </w:pPr>
      <w:r>
        <w:rPr>
          <w:rFonts w:eastAsia="Calibri" w:cs="Arial"/>
          <w:color w:val="FF0000"/>
          <w:szCs w:val="22"/>
        </w:rPr>
        <w:t>(SP8068</w:t>
      </w:r>
      <w:r w:rsidRPr="007B698A">
        <w:rPr>
          <w:rFonts w:eastAsia="Calibri" w:cs="Arial"/>
          <w:color w:val="FF0000"/>
          <w:szCs w:val="22"/>
        </w:rPr>
        <w:t>)</w:t>
      </w:r>
    </w:p>
    <w:p w:rsidR="00D91BB3" w:rsidRDefault="00D91BB3">
      <w:pPr>
        <w:tabs>
          <w:tab w:val="left" w:pos="990"/>
        </w:tabs>
        <w:rPr>
          <w:rStyle w:val="textmediumnormal"/>
          <w:rFonts w:cs="Arial"/>
          <w:szCs w:val="22"/>
        </w:rPr>
      </w:pPr>
    </w:p>
    <w:p w:rsidR="00955FB2" w:rsidRPr="00955FB2" w:rsidRDefault="00955FB2">
      <w:pPr>
        <w:rPr>
          <w:rFonts w:cs="Arial"/>
          <w:b/>
          <w:bCs/>
          <w:color w:val="000000"/>
          <w:szCs w:val="22"/>
        </w:rPr>
      </w:pPr>
    </w:p>
    <w:p w:rsidR="00955FB2" w:rsidRPr="00955FB2" w:rsidRDefault="00955FB2" w:rsidP="00955FB2">
      <w:pPr>
        <w:rPr>
          <w:rFonts w:cs="Arial"/>
          <w:color w:val="000000"/>
          <w:szCs w:val="22"/>
        </w:rPr>
      </w:pPr>
      <w:r w:rsidRPr="00955FB2">
        <w:rPr>
          <w:rFonts w:cs="Arial"/>
          <w:b/>
          <w:bCs/>
          <w:color w:val="000000"/>
          <w:szCs w:val="22"/>
        </w:rPr>
        <w:t>453.27.5.2 Covered walks and technology.</w:t>
      </w:r>
      <w:r w:rsidRPr="00955FB2">
        <w:rPr>
          <w:rFonts w:cs="Arial"/>
          <w:color w:val="000000"/>
          <w:szCs w:val="22"/>
        </w:rPr>
        <w:t xml:space="preserve"> New relocatables and “modular schools” acquired by a board which are intended for long term use, shall be connected from exit door to the core facilities by accessible covered walkways, and shall contain wiring and computer technologies which connect to the facility’s technology, communications and fire alarms infrastructure.</w:t>
      </w:r>
    </w:p>
    <w:p w:rsidR="00955FB2" w:rsidRPr="00955FB2" w:rsidRDefault="00955FB2" w:rsidP="00955FB2">
      <w:pPr>
        <w:rPr>
          <w:rFonts w:cs="Arial"/>
          <w:color w:val="000000"/>
          <w:szCs w:val="22"/>
        </w:rPr>
      </w:pPr>
    </w:p>
    <w:p w:rsidR="00955FB2" w:rsidRPr="00955FB2" w:rsidRDefault="00955FB2" w:rsidP="00955FB2">
      <w:pPr>
        <w:ind w:left="450" w:hanging="450"/>
        <w:rPr>
          <w:rFonts w:cs="Arial"/>
          <w:color w:val="000000"/>
          <w:szCs w:val="22"/>
        </w:rPr>
      </w:pPr>
      <w:r w:rsidRPr="00955FB2">
        <w:rPr>
          <w:rFonts w:cs="Arial"/>
          <w:color w:val="000000"/>
          <w:szCs w:val="22"/>
        </w:rPr>
        <w:t xml:space="preserve">     </w:t>
      </w:r>
      <w:r w:rsidRPr="00955FB2">
        <w:rPr>
          <w:rFonts w:cs="Arial"/>
          <w:b/>
          <w:bCs/>
          <w:color w:val="000000"/>
          <w:szCs w:val="22"/>
        </w:rPr>
        <w:t>Exceptions:</w:t>
      </w:r>
    </w:p>
    <w:p w:rsidR="00955FB2" w:rsidRPr="00955FB2" w:rsidRDefault="00955FB2" w:rsidP="00955FB2">
      <w:pPr>
        <w:rPr>
          <w:rFonts w:cs="Arial"/>
          <w:color w:val="000000"/>
          <w:szCs w:val="22"/>
        </w:rPr>
      </w:pPr>
      <w:r w:rsidRPr="00955FB2">
        <w:rPr>
          <w:rFonts w:cs="Arial"/>
          <w:color w:val="000000"/>
          <w:szCs w:val="22"/>
        </w:rPr>
        <w:t>          1.   Covered walks and public address systems are not required for Florida college facilities.</w:t>
      </w:r>
    </w:p>
    <w:p w:rsidR="00955FB2" w:rsidRPr="00955FB2" w:rsidRDefault="00955FB2" w:rsidP="00955FB2">
      <w:pPr>
        <w:rPr>
          <w:rFonts w:cs="Arial"/>
          <w:color w:val="000000"/>
          <w:szCs w:val="22"/>
        </w:rPr>
      </w:pPr>
      <w:r w:rsidRPr="00955FB2">
        <w:rPr>
          <w:rFonts w:cs="Arial"/>
          <w:color w:val="000000"/>
          <w:szCs w:val="22"/>
        </w:rPr>
        <w:t xml:space="preserve">          2.   Temporary relocatables constructed after the date of this standard shall meet all construction requirements of this code, except that covered walks may be installed. The term “temporary relocatable” means relocatables which are used for less than </w:t>
      </w:r>
      <w:r w:rsidRPr="00955FB2">
        <w:rPr>
          <w:rFonts w:cs="Arial"/>
          <w:strike/>
          <w:color w:val="000000"/>
          <w:szCs w:val="22"/>
        </w:rPr>
        <w:t>3</w:t>
      </w:r>
      <w:r w:rsidRPr="00955FB2">
        <w:rPr>
          <w:rFonts w:cs="Arial"/>
          <w:color w:val="000000"/>
          <w:szCs w:val="22"/>
        </w:rPr>
        <w:t xml:space="preserve"> </w:t>
      </w:r>
      <w:r w:rsidRPr="00955FB2">
        <w:rPr>
          <w:rFonts w:cs="Arial"/>
          <w:color w:val="000000"/>
          <w:szCs w:val="22"/>
          <w:u w:val="single"/>
        </w:rPr>
        <w:t>4</w:t>
      </w:r>
      <w:r w:rsidRPr="00955FB2">
        <w:rPr>
          <w:rFonts w:cs="Arial"/>
          <w:color w:val="000000"/>
          <w:szCs w:val="22"/>
        </w:rPr>
        <w:t xml:space="preserve"> years to provide temporary housing while permanent replacement classrooms and related facilities are under construction, renovation or remodeling. The term “temporary relocatable” does not apply to relocatables which have been located on a school site for more than </w:t>
      </w:r>
      <w:r w:rsidRPr="00955FB2">
        <w:rPr>
          <w:rFonts w:cs="Arial"/>
          <w:strike/>
          <w:color w:val="000000"/>
          <w:szCs w:val="22"/>
        </w:rPr>
        <w:t>2</w:t>
      </w:r>
      <w:r w:rsidRPr="00955FB2">
        <w:rPr>
          <w:rFonts w:cs="Arial"/>
          <w:color w:val="000000"/>
          <w:szCs w:val="22"/>
        </w:rPr>
        <w:t xml:space="preserve"> </w:t>
      </w:r>
      <w:r w:rsidRPr="00955FB2">
        <w:rPr>
          <w:rFonts w:cs="Arial"/>
          <w:color w:val="000000"/>
          <w:szCs w:val="22"/>
          <w:u w:val="single"/>
        </w:rPr>
        <w:t>3</w:t>
      </w:r>
      <w:r w:rsidRPr="00955FB2">
        <w:rPr>
          <w:rFonts w:cs="Arial"/>
          <w:color w:val="000000"/>
          <w:szCs w:val="22"/>
        </w:rPr>
        <w:t xml:space="preserve"> years and used for classrooms or for student occupancy, where there is no identifiable permanent facility which is under construction, being remodeled, or renovated to house the students.</w:t>
      </w:r>
    </w:p>
    <w:p w:rsidR="00955FB2" w:rsidRPr="00955FB2" w:rsidRDefault="00955FB2" w:rsidP="00955FB2">
      <w:pPr>
        <w:rPr>
          <w:rFonts w:eastAsia="Calibri" w:cs="Arial"/>
          <w:color w:val="FF0000"/>
          <w:szCs w:val="22"/>
        </w:rPr>
      </w:pPr>
      <w:r w:rsidRPr="00955FB2">
        <w:rPr>
          <w:rFonts w:eastAsia="Calibri" w:cs="Arial"/>
          <w:color w:val="FF0000"/>
          <w:szCs w:val="22"/>
        </w:rPr>
        <w:t>(SP8071)</w:t>
      </w:r>
    </w:p>
    <w:p w:rsidR="00955FB2" w:rsidRDefault="00955FB2">
      <w:pPr>
        <w:tabs>
          <w:tab w:val="left" w:pos="990"/>
        </w:tabs>
        <w:rPr>
          <w:rFonts w:cs="Arial"/>
          <w:b/>
          <w:color w:val="000000"/>
          <w:szCs w:val="22"/>
        </w:rPr>
      </w:pPr>
    </w:p>
    <w:p w:rsidR="00955FB2" w:rsidRDefault="00955FB2">
      <w:pPr>
        <w:tabs>
          <w:tab w:val="left" w:pos="990"/>
        </w:tabs>
        <w:rPr>
          <w:rFonts w:cs="Arial"/>
          <w:b/>
          <w:color w:val="000000"/>
          <w:szCs w:val="22"/>
        </w:rPr>
      </w:pPr>
    </w:p>
    <w:p w:rsidR="00955FB2" w:rsidRPr="007B698A" w:rsidRDefault="00955FB2">
      <w:pPr>
        <w:tabs>
          <w:tab w:val="left" w:pos="990"/>
        </w:tabs>
        <w:rPr>
          <w:rFonts w:cs="Arial"/>
          <w:b/>
          <w:color w:val="000000"/>
          <w:szCs w:val="22"/>
        </w:rPr>
      </w:pPr>
    </w:p>
    <w:p w:rsidR="00702720" w:rsidRDefault="00955FB2">
      <w:pPr>
        <w:tabs>
          <w:tab w:val="left" w:pos="990"/>
        </w:tabs>
        <w:rPr>
          <w:rFonts w:cs="Arial"/>
          <w:b/>
          <w:color w:val="000000"/>
          <w:szCs w:val="22"/>
        </w:rPr>
      </w:pPr>
      <w:r>
        <w:rPr>
          <w:b/>
          <w:bCs/>
        </w:rPr>
        <w:t>453.27.7 Fire-retardant-treated wood (FRTW).</w:t>
      </w:r>
      <w:r>
        <w:t xml:space="preserve"> Only FRTW which does not contain ammonium phosphates, sulfates, or halides may be used in the roof structure of Type II construction </w:t>
      </w:r>
      <w:r>
        <w:rPr>
          <w:u w:val="single"/>
        </w:rPr>
        <w:t>ancillary facilities</w:t>
      </w:r>
      <w:r>
        <w:t xml:space="preserve">, as authorized by other sections of the Florida Building Code. FRTW shall comply with the specific requirements found </w:t>
      </w:r>
      <w:r>
        <w:lastRenderedPageBreak/>
        <w:t>elsewhere in these public educational facilities requirements. Contractors shall provide evidence of compliance to inspectors. Inspection access panels shall be provided to facilitate initial and annual inspections for general condition assessment of FRTW and connectors.</w:t>
      </w:r>
    </w:p>
    <w:p w:rsidR="00955FB2" w:rsidRDefault="00955FB2" w:rsidP="00955FB2">
      <w:pPr>
        <w:rPr>
          <w:rFonts w:eastAsia="Calibri" w:cs="Arial"/>
          <w:color w:val="FF0000"/>
          <w:szCs w:val="22"/>
        </w:rPr>
      </w:pPr>
      <w:r>
        <w:rPr>
          <w:rFonts w:eastAsia="Calibri" w:cs="Arial"/>
          <w:color w:val="FF0000"/>
          <w:szCs w:val="22"/>
        </w:rPr>
        <w:t>(SP8078</w:t>
      </w:r>
      <w:r w:rsidRPr="007B698A">
        <w:rPr>
          <w:rFonts w:eastAsia="Calibri" w:cs="Arial"/>
          <w:color w:val="FF0000"/>
          <w:szCs w:val="22"/>
        </w:rPr>
        <w:t>)</w:t>
      </w:r>
    </w:p>
    <w:p w:rsidR="00470D8D" w:rsidRDefault="00470D8D" w:rsidP="00955FB2">
      <w:pPr>
        <w:rPr>
          <w:rFonts w:eastAsia="Calibri" w:cs="Arial"/>
          <w:color w:val="FF0000"/>
          <w:szCs w:val="22"/>
        </w:rPr>
      </w:pPr>
    </w:p>
    <w:p w:rsidR="002A5B25" w:rsidRPr="00191CC5" w:rsidRDefault="002A5B25" w:rsidP="00153994">
      <w:pPr>
        <w:rPr>
          <w:rFonts w:cs="Arial"/>
          <w:b/>
          <w:bCs/>
          <w:color w:val="000000"/>
          <w:sz w:val="28"/>
          <w:szCs w:val="28"/>
        </w:rPr>
      </w:pPr>
    </w:p>
    <w:p w:rsidR="00191CC5" w:rsidRPr="00191CC5" w:rsidRDefault="00191CC5" w:rsidP="00191CC5">
      <w:pPr>
        <w:autoSpaceDE w:val="0"/>
        <w:autoSpaceDN w:val="0"/>
        <w:adjustRightInd w:val="0"/>
        <w:rPr>
          <w:rFonts w:cs="Arial"/>
          <w:b/>
          <w:bCs/>
          <w:color w:val="000000"/>
          <w:sz w:val="28"/>
          <w:szCs w:val="28"/>
        </w:rPr>
      </w:pPr>
      <w:r w:rsidRPr="00191CC5">
        <w:rPr>
          <w:rFonts w:cs="Arial"/>
          <w:b/>
          <w:bCs/>
          <w:sz w:val="28"/>
          <w:szCs w:val="28"/>
        </w:rPr>
        <w:t>SECTION 454 SWIMMING POOLS AND BATHING PLACES (PUBLIC AND PRIVATE)</w:t>
      </w:r>
    </w:p>
    <w:p w:rsidR="00191CC5" w:rsidRDefault="00191CC5" w:rsidP="00153994">
      <w:pPr>
        <w:rPr>
          <w:rFonts w:cs="Arial"/>
          <w:b/>
          <w:bCs/>
          <w:color w:val="000000"/>
          <w:szCs w:val="22"/>
        </w:rPr>
      </w:pPr>
    </w:p>
    <w:p w:rsidR="00CD5EF9" w:rsidRDefault="00CD5EF9" w:rsidP="00CD5EF9">
      <w:pPr>
        <w:widowControl w:val="0"/>
        <w:autoSpaceDE w:val="0"/>
        <w:autoSpaceDN w:val="0"/>
        <w:rPr>
          <w:rFonts w:eastAsia="Arial" w:cs="Arial"/>
          <w:bCs/>
          <w:color w:val="FF0000"/>
          <w:szCs w:val="22"/>
        </w:rPr>
      </w:pPr>
      <w:r>
        <w:rPr>
          <w:rFonts w:eastAsia="Arial" w:cs="Arial"/>
          <w:bCs/>
          <w:szCs w:val="22"/>
        </w:rPr>
        <w:t>Revise as follows:</w:t>
      </w:r>
      <w:r w:rsidRPr="00154EDB">
        <w:rPr>
          <w:rFonts w:eastAsia="Arial" w:cs="Arial"/>
          <w:bCs/>
          <w:color w:val="FF0000"/>
          <w:szCs w:val="22"/>
        </w:rPr>
        <w:t xml:space="preserve"> </w:t>
      </w:r>
    </w:p>
    <w:p w:rsidR="00153994" w:rsidRPr="00153994" w:rsidRDefault="00153994" w:rsidP="00153994">
      <w:pPr>
        <w:rPr>
          <w:rFonts w:cs="Arial"/>
          <w:b/>
          <w:bCs/>
          <w:color w:val="000000"/>
          <w:szCs w:val="22"/>
        </w:rPr>
      </w:pPr>
    </w:p>
    <w:p w:rsidR="005957D6" w:rsidRPr="005957D6" w:rsidRDefault="00153994" w:rsidP="00153994">
      <w:pPr>
        <w:rPr>
          <w:rFonts w:cs="Arial"/>
          <w:b/>
          <w:bCs/>
          <w:color w:val="000000"/>
          <w:sz w:val="24"/>
          <w:szCs w:val="24"/>
        </w:rPr>
      </w:pPr>
      <w:r w:rsidRPr="005957D6">
        <w:rPr>
          <w:rFonts w:cs="Arial"/>
          <w:b/>
          <w:bCs/>
          <w:color w:val="000000"/>
          <w:sz w:val="24"/>
          <w:szCs w:val="24"/>
        </w:rPr>
        <w:t xml:space="preserve">454.1 </w:t>
      </w:r>
      <w:r w:rsidR="005957D6" w:rsidRPr="005957D6">
        <w:rPr>
          <w:rFonts w:ascii="Times New Roman" w:hAnsi="Times New Roman"/>
          <w:b/>
          <w:bCs/>
          <w:sz w:val="24"/>
          <w:szCs w:val="24"/>
        </w:rPr>
        <w:t>Public swimming pools and bathing places.</w:t>
      </w:r>
    </w:p>
    <w:p w:rsidR="005957D6" w:rsidRPr="005957D6" w:rsidRDefault="005957D6" w:rsidP="00153994">
      <w:pPr>
        <w:rPr>
          <w:rFonts w:cs="Arial"/>
          <w:b/>
          <w:bCs/>
          <w:color w:val="000000"/>
          <w:szCs w:val="22"/>
          <w:u w:val="single"/>
        </w:rPr>
      </w:pPr>
    </w:p>
    <w:p w:rsidR="00B31325" w:rsidRDefault="00B31325" w:rsidP="00153994">
      <w:pPr>
        <w:rPr>
          <w:rFonts w:cs="Arial"/>
          <w:color w:val="000000"/>
          <w:szCs w:val="22"/>
          <w:u w:val="single"/>
        </w:rPr>
      </w:pPr>
    </w:p>
    <w:p w:rsidR="00153994" w:rsidRPr="00153994" w:rsidRDefault="00153994" w:rsidP="00153994">
      <w:pPr>
        <w:rPr>
          <w:rFonts w:cs="Arial"/>
          <w:color w:val="000000"/>
          <w:szCs w:val="22"/>
        </w:rPr>
      </w:pPr>
      <w:r w:rsidRPr="00153994">
        <w:rPr>
          <w:rFonts w:cs="Arial"/>
          <w:b/>
          <w:bCs/>
          <w:color w:val="000000"/>
          <w:szCs w:val="22"/>
          <w:u w:val="single"/>
        </w:rPr>
        <w:t>“Offset” </w:t>
      </w:r>
      <w:r w:rsidRPr="00153994">
        <w:rPr>
          <w:rFonts w:cs="Arial"/>
          <w:color w:val="000000"/>
          <w:szCs w:val="22"/>
          <w:u w:val="single"/>
        </w:rPr>
        <w:t>means set back into the deck from the normal pool wall perimeter (three sides must be surrounded by pool deck).</w:t>
      </w:r>
    </w:p>
    <w:p w:rsidR="00153994" w:rsidRDefault="00153994" w:rsidP="00153994">
      <w:pPr>
        <w:rPr>
          <w:rFonts w:cs="Arial"/>
          <w:color w:val="FF0000"/>
          <w:szCs w:val="22"/>
        </w:rPr>
      </w:pPr>
      <w:r w:rsidRPr="00153994">
        <w:rPr>
          <w:rFonts w:cs="Arial"/>
          <w:color w:val="FF0000"/>
          <w:szCs w:val="22"/>
        </w:rPr>
        <w:t>(SW8341 A1 only)</w:t>
      </w:r>
    </w:p>
    <w:p w:rsidR="005957D6" w:rsidRDefault="005957D6" w:rsidP="00153994">
      <w:pPr>
        <w:rPr>
          <w:rFonts w:cs="Arial"/>
          <w:color w:val="FF0000"/>
          <w:szCs w:val="22"/>
        </w:rPr>
      </w:pPr>
    </w:p>
    <w:p w:rsidR="0068766F" w:rsidRDefault="005957D6" w:rsidP="0068766F">
      <w:pPr>
        <w:rPr>
          <w:rFonts w:cs="Arial"/>
          <w:color w:val="000000"/>
          <w:szCs w:val="22"/>
          <w:u w:val="single"/>
        </w:rPr>
      </w:pPr>
      <w:r w:rsidRPr="00B161DB">
        <w:rPr>
          <w:b/>
          <w:bCs/>
        </w:rPr>
        <w:t>"Collector tank" </w:t>
      </w:r>
      <w:r w:rsidRPr="00B161DB">
        <w:t>means a reservoir, with a minimum of 2.25 square feet (0.2 m2) water surface area, </w:t>
      </w:r>
      <w:r w:rsidRPr="00B161DB">
        <w:rPr>
          <w:u w:val="single"/>
        </w:rPr>
        <w:t xml:space="preserve">that is vented </w:t>
      </w:r>
      <w:r w:rsidRPr="00B161DB">
        <w:rPr>
          <w:b/>
          <w:bCs/>
          <w:u w:val="single"/>
        </w:rPr>
        <w:t xml:space="preserve">by piping </w:t>
      </w:r>
      <w:r w:rsidRPr="00B161DB">
        <w:rPr>
          <w:u w:val="single"/>
        </w:rPr>
        <w:t>and/or</w:t>
      </w:r>
      <w:r w:rsidRPr="00B161DB">
        <w:t> open to the atmosphere, from which the recirculation or feature pump takes suction, which receives the gravity flow from the main drain line and surface overflow system or feature water source line, and that is cleanable.  </w:t>
      </w:r>
      <w:r w:rsidRPr="00B161DB">
        <w:rPr>
          <w:u w:val="single"/>
        </w:rPr>
        <w:t>The vent shall measure a minimum of 12.56 square inches in area and shall be equipped with a screen</w:t>
      </w:r>
      <w:r w:rsidRPr="00B161DB">
        <w:rPr>
          <w:b/>
          <w:bCs/>
          <w:u w:val="single"/>
        </w:rPr>
        <w:t>, or equivalent device,</w:t>
      </w:r>
      <w:r w:rsidRPr="00B161DB">
        <w:rPr>
          <w:u w:val="single"/>
        </w:rPr>
        <w:t xml:space="preserve"> to prohibit entry by animals.  Vent shall be designed to minimize rain water entry into the tank.  Tanks with vented lids shall not be required to be equipped with a separate vent.</w:t>
      </w:r>
      <w:r w:rsidR="0068766F">
        <w:rPr>
          <w:u w:val="single"/>
        </w:rPr>
        <w:t xml:space="preserve">  </w:t>
      </w:r>
      <w:r w:rsidR="0068766F">
        <w:rPr>
          <w:rFonts w:cs="Arial"/>
          <w:color w:val="000000"/>
          <w:szCs w:val="22"/>
          <w:u w:val="single"/>
        </w:rPr>
        <w:t xml:space="preserve">Tanks </w:t>
      </w:r>
      <w:r w:rsidR="0068766F" w:rsidRPr="00153994">
        <w:rPr>
          <w:rFonts w:cs="Arial"/>
          <w:color w:val="000000"/>
          <w:szCs w:val="22"/>
          <w:u w:val="single"/>
        </w:rPr>
        <w:t xml:space="preserve">shall be constructed of concrete or other impervious and structurally rigid material, </w:t>
      </w:r>
      <w:r w:rsidR="0068766F" w:rsidRPr="00153994">
        <w:rPr>
          <w:rFonts w:cs="Arial"/>
          <w:b/>
          <w:bCs/>
          <w:color w:val="000000"/>
          <w:szCs w:val="22"/>
          <w:u w:val="single"/>
        </w:rPr>
        <w:t>with adequate manway access,</w:t>
      </w:r>
      <w:r w:rsidR="0068766F" w:rsidRPr="00153994">
        <w:rPr>
          <w:rFonts w:cs="Arial"/>
          <w:color w:val="000000"/>
          <w:szCs w:val="22"/>
          <w:u w:val="single"/>
        </w:rPr>
        <w:t xml:space="preserve"> shall be watertight, free from structural cracks and shall have a nontoxic smooth </w:t>
      </w:r>
      <w:r w:rsidR="0068766F" w:rsidRPr="00153994">
        <w:rPr>
          <w:rFonts w:cs="Arial"/>
          <w:b/>
          <w:bCs/>
          <w:strike/>
          <w:color w:val="000000"/>
          <w:szCs w:val="22"/>
          <w:u w:val="single"/>
          <w:shd w:val="clear" w:color="auto" w:fill="FFFFFF"/>
        </w:rPr>
        <w:t>and slip-resistant</w:t>
      </w:r>
      <w:r w:rsidR="0068766F" w:rsidRPr="00153994">
        <w:rPr>
          <w:rFonts w:cs="Arial"/>
          <w:color w:val="000000"/>
          <w:szCs w:val="22"/>
          <w:u w:val="single"/>
        </w:rPr>
        <w:t xml:space="preserve"> finish.</w:t>
      </w:r>
    </w:p>
    <w:p w:rsidR="005957D6" w:rsidRPr="00B161DB" w:rsidRDefault="005957D6" w:rsidP="005957D6">
      <w:pPr>
        <w:widowControl w:val="0"/>
        <w:autoSpaceDE w:val="0"/>
        <w:autoSpaceDN w:val="0"/>
        <w:spacing w:before="6"/>
        <w:rPr>
          <w:rFonts w:ascii="Times New Roman" w:hAnsi="Times New Roman"/>
          <w:b/>
          <w:szCs w:val="22"/>
        </w:rPr>
      </w:pPr>
    </w:p>
    <w:p w:rsidR="0068766F" w:rsidRDefault="005957D6" w:rsidP="0068766F">
      <w:pPr>
        <w:rPr>
          <w:rFonts w:cs="Arial"/>
          <w:color w:val="FF0000"/>
          <w:szCs w:val="22"/>
        </w:rPr>
      </w:pPr>
      <w:r w:rsidRPr="00B161DB">
        <w:rPr>
          <w:rFonts w:cs="Arial"/>
          <w:color w:val="FF0000"/>
          <w:szCs w:val="22"/>
        </w:rPr>
        <w:t>(SW7851 A2 only</w:t>
      </w:r>
      <w:r w:rsidR="0068766F">
        <w:rPr>
          <w:rFonts w:cs="Arial"/>
          <w:color w:val="FF0000"/>
          <w:szCs w:val="22"/>
        </w:rPr>
        <w:t>/SW8341 A1 only)</w:t>
      </w:r>
    </w:p>
    <w:p w:rsidR="00153994" w:rsidRPr="00154EDB" w:rsidRDefault="00153994">
      <w:pPr>
        <w:rPr>
          <w:rFonts w:cs="Arial"/>
          <w:szCs w:val="22"/>
        </w:rPr>
      </w:pPr>
    </w:p>
    <w:p w:rsidR="00AD0375" w:rsidRPr="00154EDB" w:rsidRDefault="00AD0375" w:rsidP="00AD0375">
      <w:pPr>
        <w:rPr>
          <w:rFonts w:eastAsia="Arial" w:cs="Arial"/>
          <w:color w:val="31849B"/>
          <w:w w:val="99"/>
          <w:szCs w:val="22"/>
        </w:rPr>
      </w:pPr>
      <w:r w:rsidRPr="00154EDB">
        <w:rPr>
          <w:rFonts w:cs="Arial"/>
          <w:szCs w:val="22"/>
        </w:rPr>
        <w:t xml:space="preserve">A </w:t>
      </w:r>
      <w:r w:rsidRPr="00154EDB">
        <w:rPr>
          <w:rFonts w:cs="Arial"/>
          <w:b/>
          <w:bCs/>
          <w:szCs w:val="22"/>
        </w:rPr>
        <w:t xml:space="preserve">“public swimming pool” </w:t>
      </w:r>
      <w:r w:rsidRPr="00154EDB">
        <w:rPr>
          <w:rFonts w:cs="Arial"/>
          <w:szCs w:val="22"/>
        </w:rPr>
        <w:t xml:space="preserve">or </w:t>
      </w:r>
      <w:r w:rsidRPr="00154EDB">
        <w:rPr>
          <w:rFonts w:cs="Arial"/>
          <w:b/>
          <w:bCs/>
          <w:szCs w:val="22"/>
        </w:rPr>
        <w:t xml:space="preserve">“public pool” </w:t>
      </w:r>
      <w:r w:rsidRPr="00154EDB">
        <w:rPr>
          <w:rFonts w:cs="Arial"/>
          <w:szCs w:val="22"/>
        </w:rPr>
        <w:t xml:space="preserve">means a </w:t>
      </w:r>
      <w:r w:rsidRPr="00154EDB">
        <w:rPr>
          <w:rFonts w:cs="Arial"/>
          <w:szCs w:val="22"/>
          <w:u w:val="single"/>
        </w:rPr>
        <w:t xml:space="preserve">single </w:t>
      </w:r>
      <w:r w:rsidRPr="00154EDB">
        <w:rPr>
          <w:rFonts w:cs="Arial"/>
          <w:szCs w:val="22"/>
        </w:rPr>
        <w:t>watertight structure of concrete, masonry, or other approved materials which is located either indoors or outdoors, used for bathing or swimming by humans, and filled with a filtered and disinfected water supply, together with buildings, appurtenances, and equipment used in connection there-with</w:t>
      </w:r>
      <w:r w:rsidR="005957D6">
        <w:rPr>
          <w:rFonts w:cs="Arial"/>
          <w:szCs w:val="22"/>
        </w:rPr>
        <w:t>…..</w:t>
      </w:r>
      <w:r w:rsidR="005957D6" w:rsidRPr="005957D6">
        <w:rPr>
          <w:rFonts w:cs="Arial"/>
          <w:color w:val="FF0000"/>
          <w:szCs w:val="22"/>
        </w:rPr>
        <w:t>No change to the remaining text.</w:t>
      </w:r>
    </w:p>
    <w:p w:rsidR="00AD0375" w:rsidRDefault="00AD0375" w:rsidP="00AD0375">
      <w:pPr>
        <w:rPr>
          <w:rFonts w:eastAsia="Calibri" w:cs="Arial"/>
          <w:color w:val="FF0000"/>
          <w:szCs w:val="22"/>
        </w:rPr>
      </w:pPr>
      <w:r w:rsidRPr="00154EDB">
        <w:rPr>
          <w:rFonts w:eastAsia="Calibri" w:cs="Arial"/>
          <w:color w:val="FF0000"/>
          <w:szCs w:val="22"/>
        </w:rPr>
        <w:t>(SW7896)</w:t>
      </w:r>
    </w:p>
    <w:p w:rsidR="00ED3B43" w:rsidRPr="00300729" w:rsidRDefault="00ED3B43" w:rsidP="00ED3B43">
      <w:pPr>
        <w:spacing w:before="100" w:beforeAutospacing="1" w:after="100" w:afterAutospacing="1"/>
        <w:rPr>
          <w:rFonts w:cs="Arial"/>
          <w:color w:val="000000"/>
          <w:szCs w:val="22"/>
        </w:rPr>
      </w:pPr>
      <w:r w:rsidRPr="00300729">
        <w:rPr>
          <w:rFonts w:cs="Arial"/>
          <w:color w:val="000000"/>
          <w:szCs w:val="22"/>
        </w:rPr>
        <w:t xml:space="preserve"> “Plunge pool”</w:t>
      </w:r>
      <w:r w:rsidRPr="00300729">
        <w:rPr>
          <w:rFonts w:cs="Arial"/>
          <w:b/>
          <w:bCs/>
          <w:color w:val="000000"/>
          <w:szCs w:val="22"/>
        </w:rPr>
        <w:t> </w:t>
      </w:r>
      <w:r w:rsidRPr="00300729">
        <w:rPr>
          <w:rFonts w:cs="Arial"/>
          <w:color w:val="000000"/>
          <w:szCs w:val="22"/>
        </w:rPr>
        <w:t>means the receiving body of water located at the terminus of a recreational water slide</w:t>
      </w:r>
      <w:r w:rsidRPr="00300729">
        <w:rPr>
          <w:rFonts w:cs="Arial"/>
          <w:strike/>
          <w:color w:val="000000"/>
          <w:szCs w:val="22"/>
        </w:rPr>
        <w:t>.</w:t>
      </w:r>
      <w:r w:rsidRPr="00300729">
        <w:rPr>
          <w:rFonts w:cs="Arial"/>
          <w:color w:val="000000"/>
          <w:szCs w:val="22"/>
          <w:u w:val="single"/>
        </w:rPr>
        <w:t xml:space="preserve"> and is dedicated solely for that purpose.  Conventional public swimming pools that are not </w:t>
      </w:r>
      <w:r w:rsidRPr="00300729">
        <w:rPr>
          <w:rFonts w:cs="Arial"/>
          <w:b/>
          <w:bCs/>
          <w:strike/>
          <w:color w:val="000000"/>
          <w:szCs w:val="22"/>
          <w:u w:val="single"/>
        </w:rPr>
        <w:t>defined</w:t>
      </w:r>
      <w:r w:rsidRPr="00300729">
        <w:rPr>
          <w:rFonts w:cs="Arial"/>
          <w:b/>
          <w:bCs/>
          <w:color w:val="000000"/>
          <w:szCs w:val="22"/>
          <w:u w:val="single"/>
        </w:rPr>
        <w:t> dedicated</w:t>
      </w:r>
      <w:r w:rsidRPr="00300729">
        <w:rPr>
          <w:rFonts w:cs="Arial"/>
          <w:color w:val="000000"/>
          <w:szCs w:val="22"/>
          <w:u w:val="single"/>
        </w:rPr>
        <w:t xml:space="preserve"> as plunge pools that include a </w:t>
      </w:r>
      <w:r w:rsidRPr="00300729">
        <w:rPr>
          <w:rFonts w:cs="Arial"/>
          <w:b/>
          <w:bCs/>
          <w:color w:val="000000"/>
          <w:szCs w:val="22"/>
          <w:u w:val="single"/>
        </w:rPr>
        <w:t xml:space="preserve">recreational </w:t>
      </w:r>
      <w:r w:rsidRPr="00300729">
        <w:rPr>
          <w:rFonts w:cs="Arial"/>
          <w:color w:val="000000"/>
          <w:szCs w:val="22"/>
          <w:u w:val="single"/>
        </w:rPr>
        <w:t xml:space="preserve">water slide as part of the design shall meet the requirements of Section 454.1.9.2 with the exception of Sections 454.1.9.2.1.6.1, 454.1.9.2.3, and </w:t>
      </w:r>
      <w:r w:rsidRPr="00300729">
        <w:rPr>
          <w:rFonts w:cs="Arial"/>
          <w:b/>
          <w:bCs/>
          <w:color w:val="000000"/>
          <w:szCs w:val="22"/>
          <w:u w:val="single"/>
        </w:rPr>
        <w:t xml:space="preserve">a portion of </w:t>
      </w:r>
      <w:r w:rsidRPr="00300729">
        <w:rPr>
          <w:rFonts w:cs="Arial"/>
          <w:color w:val="000000"/>
          <w:szCs w:val="22"/>
          <w:u w:val="single"/>
        </w:rPr>
        <w:t>454.1.9.2.6.2., </w:t>
      </w:r>
      <w:r w:rsidRPr="00300729">
        <w:rPr>
          <w:rFonts w:cs="Arial"/>
          <w:b/>
          <w:bCs/>
          <w:color w:val="000000"/>
          <w:szCs w:val="22"/>
          <w:u w:val="single"/>
        </w:rPr>
        <w:t>which are deemed optional only for conventional pool recreational slides</w:t>
      </w:r>
      <w:r w:rsidRPr="00300729">
        <w:rPr>
          <w:rFonts w:cs="Arial"/>
          <w:color w:val="000000"/>
          <w:szCs w:val="22"/>
          <w:u w:val="single"/>
        </w:rPr>
        <w:t>.</w:t>
      </w:r>
    </w:p>
    <w:p w:rsidR="00ED3B43" w:rsidRPr="00300729" w:rsidRDefault="00ED3B43" w:rsidP="00ED3B43">
      <w:pPr>
        <w:widowControl w:val="0"/>
        <w:autoSpaceDE w:val="0"/>
        <w:autoSpaceDN w:val="0"/>
        <w:rPr>
          <w:rFonts w:cs="Arial"/>
          <w:color w:val="FF0000"/>
          <w:szCs w:val="22"/>
        </w:rPr>
      </w:pPr>
      <w:r w:rsidRPr="00300729">
        <w:rPr>
          <w:rFonts w:cs="Arial"/>
          <w:color w:val="FF0000"/>
          <w:szCs w:val="22"/>
        </w:rPr>
        <w:t>(SW7894 A1 only)</w:t>
      </w:r>
    </w:p>
    <w:p w:rsidR="00300729" w:rsidRDefault="00300729" w:rsidP="00300729">
      <w:pPr>
        <w:widowControl w:val="0"/>
        <w:autoSpaceDE w:val="0"/>
        <w:autoSpaceDN w:val="0"/>
        <w:spacing w:before="6"/>
        <w:rPr>
          <w:rFonts w:cs="Arial"/>
          <w:b/>
          <w:szCs w:val="22"/>
        </w:rPr>
      </w:pPr>
    </w:p>
    <w:p w:rsidR="00300729" w:rsidRPr="00300729" w:rsidRDefault="00300729" w:rsidP="00300729">
      <w:pPr>
        <w:widowControl w:val="0"/>
        <w:autoSpaceDE w:val="0"/>
        <w:autoSpaceDN w:val="0"/>
        <w:spacing w:before="6"/>
        <w:rPr>
          <w:rFonts w:cs="Arial"/>
          <w:b/>
          <w:szCs w:val="22"/>
        </w:rPr>
      </w:pPr>
      <w:r w:rsidRPr="00300729">
        <w:rPr>
          <w:rFonts w:cs="Arial"/>
          <w:b/>
          <w:szCs w:val="22"/>
        </w:rPr>
        <w:t>454.1.1.1 Sizing</w:t>
      </w:r>
    </w:p>
    <w:p w:rsidR="00300729" w:rsidRPr="00300729" w:rsidRDefault="00300729" w:rsidP="00300729">
      <w:pPr>
        <w:widowControl w:val="0"/>
        <w:autoSpaceDE w:val="0"/>
        <w:autoSpaceDN w:val="0"/>
        <w:spacing w:before="6"/>
        <w:rPr>
          <w:rFonts w:cs="Arial"/>
          <w:b/>
          <w:szCs w:val="22"/>
        </w:rPr>
      </w:pPr>
    </w:p>
    <w:p w:rsidR="0018735F" w:rsidRPr="007D0B2F" w:rsidRDefault="00300729" w:rsidP="0018735F">
      <w:pPr>
        <w:rPr>
          <w:rFonts w:eastAsia="Calibri" w:cs="Arial"/>
          <w:color w:val="FF0000"/>
          <w:szCs w:val="22"/>
        </w:rPr>
      </w:pPr>
      <w:r w:rsidRPr="00300729">
        <w:rPr>
          <w:rFonts w:cs="Arial"/>
          <w:w w:val="105"/>
          <w:szCs w:val="22"/>
          <w:u w:color="000000"/>
        </w:rPr>
        <w:t xml:space="preserve">The bathing load for conventional swimming pools, wading pools, interactive water features, water activity pools </w:t>
      </w:r>
      <w:r w:rsidRPr="00300729">
        <w:rPr>
          <w:rFonts w:cs="Arial"/>
          <w:strike/>
          <w:w w:val="105"/>
          <w:szCs w:val="22"/>
          <w:u w:color="000000"/>
        </w:rPr>
        <w:t xml:space="preserve">less than 24 inches (610 mm) deep </w:t>
      </w:r>
      <w:r w:rsidRPr="00300729">
        <w:rPr>
          <w:rFonts w:cs="Arial"/>
          <w:w w:val="105"/>
          <w:szCs w:val="22"/>
          <w:u w:color="000000"/>
        </w:rPr>
        <w:t xml:space="preserve">and special purpose pools shall be computed </w:t>
      </w:r>
      <w:r w:rsidRPr="00300729">
        <w:rPr>
          <w:rFonts w:cs="Arial"/>
          <w:w w:val="105"/>
          <w:szCs w:val="22"/>
          <w:u w:val="single" w:color="B5082D"/>
        </w:rPr>
        <w:t xml:space="preserve">either </w:t>
      </w:r>
      <w:r w:rsidRPr="00300729">
        <w:rPr>
          <w:rFonts w:cs="Arial"/>
          <w:w w:val="105"/>
          <w:szCs w:val="22"/>
          <w:u w:color="000000"/>
        </w:rPr>
        <w:t xml:space="preserve">on the basis of one </w:t>
      </w:r>
      <w:r w:rsidRPr="00300729">
        <w:rPr>
          <w:rFonts w:cs="Arial"/>
          <w:w w:val="103"/>
          <w:szCs w:val="22"/>
          <w:u w:color="000000"/>
        </w:rPr>
        <w:t>person</w:t>
      </w:r>
      <w:r w:rsidRPr="00300729">
        <w:rPr>
          <w:rFonts w:cs="Arial"/>
          <w:szCs w:val="22"/>
          <w:u w:color="000000"/>
        </w:rPr>
        <w:t xml:space="preserve"> </w:t>
      </w:r>
      <w:r w:rsidRPr="00300729">
        <w:rPr>
          <w:rFonts w:cs="Arial"/>
          <w:w w:val="103"/>
          <w:szCs w:val="22"/>
          <w:u w:color="000000"/>
        </w:rPr>
        <w:t>per</w:t>
      </w:r>
      <w:r w:rsidRPr="00300729">
        <w:rPr>
          <w:rFonts w:cs="Arial"/>
          <w:szCs w:val="22"/>
          <w:u w:color="000000"/>
        </w:rPr>
        <w:t xml:space="preserve"> </w:t>
      </w:r>
      <w:r w:rsidRPr="00300729">
        <w:rPr>
          <w:rFonts w:cs="Arial"/>
          <w:w w:val="103"/>
          <w:szCs w:val="22"/>
          <w:u w:color="000000"/>
        </w:rPr>
        <w:t>5</w:t>
      </w:r>
      <w:r w:rsidRPr="00300729">
        <w:rPr>
          <w:rFonts w:cs="Arial"/>
          <w:szCs w:val="22"/>
          <w:u w:color="000000"/>
        </w:rPr>
        <w:t xml:space="preserve"> </w:t>
      </w:r>
      <w:r w:rsidRPr="00300729">
        <w:rPr>
          <w:rFonts w:cs="Arial"/>
          <w:w w:val="103"/>
          <w:szCs w:val="22"/>
          <w:u w:color="000000"/>
        </w:rPr>
        <w:t>gpm</w:t>
      </w:r>
      <w:r w:rsidRPr="00300729">
        <w:rPr>
          <w:rFonts w:cs="Arial"/>
          <w:szCs w:val="22"/>
          <w:u w:color="000000"/>
        </w:rPr>
        <w:t xml:space="preserve"> </w:t>
      </w:r>
      <w:r w:rsidRPr="00300729">
        <w:rPr>
          <w:rFonts w:cs="Arial"/>
          <w:w w:val="103"/>
          <w:szCs w:val="22"/>
          <w:u w:color="000000"/>
        </w:rPr>
        <w:t>(0.32</w:t>
      </w:r>
      <w:r w:rsidRPr="00300729">
        <w:rPr>
          <w:rFonts w:cs="Arial"/>
          <w:szCs w:val="22"/>
          <w:u w:color="000000"/>
        </w:rPr>
        <w:t xml:space="preserve"> </w:t>
      </w:r>
      <w:r w:rsidRPr="00300729">
        <w:rPr>
          <w:rFonts w:cs="Arial"/>
          <w:w w:val="103"/>
          <w:szCs w:val="22"/>
          <w:u w:color="000000"/>
        </w:rPr>
        <w:t>L/s)</w:t>
      </w:r>
      <w:r w:rsidRPr="00300729">
        <w:rPr>
          <w:rFonts w:cs="Arial"/>
          <w:szCs w:val="22"/>
          <w:u w:color="000000"/>
        </w:rPr>
        <w:t xml:space="preserve"> </w:t>
      </w:r>
      <w:r w:rsidRPr="00300729">
        <w:rPr>
          <w:rFonts w:cs="Arial"/>
          <w:w w:val="103"/>
          <w:szCs w:val="22"/>
          <w:u w:color="000000"/>
        </w:rPr>
        <w:t>of</w:t>
      </w:r>
      <w:r w:rsidRPr="00300729">
        <w:rPr>
          <w:rFonts w:cs="Arial"/>
          <w:szCs w:val="22"/>
          <w:u w:color="000000"/>
        </w:rPr>
        <w:t xml:space="preserve"> </w:t>
      </w:r>
      <w:r w:rsidRPr="00300729">
        <w:rPr>
          <w:rFonts w:cs="Arial"/>
          <w:w w:val="103"/>
          <w:szCs w:val="22"/>
          <w:u w:color="000000"/>
        </w:rPr>
        <w:t>recirculation</w:t>
      </w:r>
      <w:r w:rsidRPr="00300729">
        <w:rPr>
          <w:rFonts w:cs="Arial"/>
          <w:szCs w:val="22"/>
          <w:u w:color="000000"/>
        </w:rPr>
        <w:t xml:space="preserve"> </w:t>
      </w:r>
      <w:r w:rsidRPr="00300729">
        <w:rPr>
          <w:rFonts w:cs="Arial"/>
          <w:w w:val="103"/>
          <w:szCs w:val="22"/>
          <w:u w:color="000000"/>
        </w:rPr>
        <w:t>flow</w:t>
      </w:r>
      <w:r w:rsidRPr="00300729">
        <w:rPr>
          <w:rFonts w:cs="Arial"/>
          <w:w w:val="103"/>
          <w:szCs w:val="22"/>
          <w:u w:val="single" w:color="B5082D"/>
        </w:rPr>
        <w:t>,</w:t>
      </w:r>
      <w:r w:rsidRPr="00300729">
        <w:rPr>
          <w:rFonts w:cs="Arial"/>
          <w:szCs w:val="22"/>
          <w:u w:val="single" w:color="B5082D"/>
        </w:rPr>
        <w:t xml:space="preserve"> </w:t>
      </w:r>
      <w:r w:rsidRPr="00300729">
        <w:rPr>
          <w:rFonts w:cs="Arial"/>
          <w:w w:val="103"/>
          <w:szCs w:val="22"/>
          <w:u w:val="single" w:color="B5082D"/>
        </w:rPr>
        <w:t>or</w:t>
      </w:r>
      <w:r w:rsidRPr="00300729">
        <w:rPr>
          <w:rFonts w:cs="Arial"/>
          <w:szCs w:val="22"/>
          <w:u w:val="single" w:color="B5082D"/>
        </w:rPr>
        <w:t xml:space="preserve"> </w:t>
      </w:r>
      <w:r w:rsidRPr="00300729">
        <w:rPr>
          <w:rFonts w:cs="Arial"/>
          <w:w w:val="103"/>
          <w:szCs w:val="22"/>
          <w:u w:color="000000"/>
        </w:rPr>
        <w:t>one</w:t>
      </w:r>
      <w:r w:rsidRPr="00300729">
        <w:rPr>
          <w:rFonts w:cs="Arial"/>
          <w:szCs w:val="22"/>
          <w:u w:color="000000"/>
        </w:rPr>
        <w:t xml:space="preserve"> </w:t>
      </w:r>
      <w:r w:rsidRPr="00300729">
        <w:rPr>
          <w:rFonts w:cs="Arial"/>
          <w:w w:val="103"/>
          <w:szCs w:val="22"/>
          <w:u w:color="000000"/>
        </w:rPr>
        <w:t>person</w:t>
      </w:r>
      <w:r w:rsidRPr="00300729">
        <w:rPr>
          <w:rFonts w:cs="Arial"/>
          <w:szCs w:val="22"/>
          <w:u w:color="000000"/>
        </w:rPr>
        <w:t xml:space="preserve"> </w:t>
      </w:r>
      <w:r w:rsidRPr="00300729">
        <w:rPr>
          <w:rFonts w:cs="Arial"/>
          <w:w w:val="103"/>
          <w:szCs w:val="22"/>
          <w:u w:color="000000"/>
        </w:rPr>
        <w:t>per</w:t>
      </w:r>
      <w:r w:rsidRPr="00300729">
        <w:rPr>
          <w:rFonts w:cs="Arial"/>
          <w:szCs w:val="22"/>
          <w:u w:color="000000"/>
        </w:rPr>
        <w:t xml:space="preserve"> </w:t>
      </w:r>
      <w:r w:rsidRPr="00300729">
        <w:rPr>
          <w:rFonts w:cs="Arial"/>
          <w:w w:val="103"/>
          <w:szCs w:val="22"/>
          <w:u w:color="000000"/>
        </w:rPr>
        <w:t>each</w:t>
      </w:r>
      <w:r w:rsidRPr="00300729">
        <w:rPr>
          <w:rFonts w:cs="Arial"/>
          <w:szCs w:val="22"/>
          <w:u w:color="000000"/>
        </w:rPr>
        <w:t xml:space="preserve"> </w:t>
      </w:r>
      <w:r w:rsidRPr="00300729">
        <w:rPr>
          <w:rFonts w:cs="Arial"/>
          <w:w w:val="103"/>
          <w:szCs w:val="22"/>
          <w:u w:color="000000"/>
        </w:rPr>
        <w:t>20</w:t>
      </w:r>
      <w:r w:rsidRPr="00300729">
        <w:rPr>
          <w:rFonts w:cs="Arial"/>
          <w:szCs w:val="22"/>
          <w:u w:color="000000"/>
        </w:rPr>
        <w:t xml:space="preserve"> </w:t>
      </w:r>
      <w:r w:rsidRPr="00300729">
        <w:rPr>
          <w:rFonts w:cs="Arial"/>
          <w:w w:val="103"/>
          <w:szCs w:val="22"/>
          <w:u w:color="000000"/>
        </w:rPr>
        <w:t>square</w:t>
      </w:r>
      <w:r w:rsidRPr="00300729">
        <w:rPr>
          <w:rFonts w:cs="Arial"/>
          <w:szCs w:val="22"/>
          <w:u w:color="000000"/>
        </w:rPr>
        <w:t xml:space="preserve"> </w:t>
      </w:r>
      <w:r w:rsidRPr="00300729">
        <w:rPr>
          <w:rFonts w:cs="Arial"/>
          <w:w w:val="103"/>
          <w:szCs w:val="22"/>
          <w:u w:color="000000"/>
        </w:rPr>
        <w:t>feet</w:t>
      </w:r>
      <w:r w:rsidRPr="00300729">
        <w:rPr>
          <w:rFonts w:cs="Arial"/>
          <w:szCs w:val="22"/>
          <w:u w:color="000000"/>
        </w:rPr>
        <w:t xml:space="preserve"> </w:t>
      </w:r>
      <w:r w:rsidRPr="00300729">
        <w:rPr>
          <w:rFonts w:cs="Arial"/>
          <w:w w:val="103"/>
          <w:szCs w:val="22"/>
          <w:u w:color="000000"/>
        </w:rPr>
        <w:t>(0.9</w:t>
      </w:r>
      <w:r w:rsidRPr="00300729">
        <w:rPr>
          <w:rFonts w:cs="Arial"/>
          <w:szCs w:val="22"/>
          <w:u w:color="000000"/>
        </w:rPr>
        <w:t xml:space="preserve"> </w:t>
      </w:r>
      <w:r w:rsidRPr="00300729">
        <w:rPr>
          <w:rFonts w:cs="Arial"/>
          <w:w w:val="103"/>
          <w:szCs w:val="22"/>
          <w:u w:color="000000"/>
        </w:rPr>
        <w:t>m</w:t>
      </w:r>
      <w:r w:rsidRPr="00300729">
        <w:rPr>
          <w:rFonts w:cs="Arial"/>
          <w:position w:val="6"/>
          <w:szCs w:val="22"/>
          <w:u w:color="000000"/>
        </w:rPr>
        <w:t>2</w:t>
      </w:r>
      <w:r w:rsidRPr="00300729">
        <w:rPr>
          <w:rFonts w:cs="Arial"/>
          <w:w w:val="103"/>
          <w:szCs w:val="22"/>
          <w:u w:color="000000"/>
        </w:rPr>
        <w:t>)</w:t>
      </w:r>
      <w:r w:rsidRPr="00300729">
        <w:rPr>
          <w:rFonts w:cs="Arial"/>
          <w:szCs w:val="22"/>
          <w:u w:color="000000"/>
        </w:rPr>
        <w:t xml:space="preserve"> </w:t>
      </w:r>
      <w:r w:rsidRPr="00300729">
        <w:rPr>
          <w:rFonts w:cs="Arial"/>
          <w:w w:val="103"/>
          <w:szCs w:val="22"/>
          <w:u w:color="000000"/>
        </w:rPr>
        <w:t>of</w:t>
      </w:r>
      <w:r w:rsidRPr="00300729">
        <w:rPr>
          <w:rFonts w:cs="Arial"/>
          <w:szCs w:val="22"/>
          <w:u w:color="000000"/>
        </w:rPr>
        <w:t xml:space="preserve"> </w:t>
      </w:r>
      <w:r w:rsidRPr="00300729">
        <w:rPr>
          <w:rFonts w:cs="Arial"/>
          <w:w w:val="103"/>
          <w:szCs w:val="22"/>
          <w:u w:color="000000"/>
        </w:rPr>
        <w:t>surface</w:t>
      </w:r>
      <w:r w:rsidRPr="00300729">
        <w:rPr>
          <w:rFonts w:cs="Arial"/>
          <w:szCs w:val="22"/>
          <w:u w:color="000000"/>
        </w:rPr>
        <w:t xml:space="preserve"> </w:t>
      </w:r>
      <w:r w:rsidRPr="00300729">
        <w:rPr>
          <w:rFonts w:cs="Arial"/>
          <w:w w:val="103"/>
          <w:szCs w:val="22"/>
          <w:u w:color="000000"/>
        </w:rPr>
        <w:t xml:space="preserve">area, </w:t>
      </w:r>
      <w:r w:rsidRPr="00300729">
        <w:rPr>
          <w:rFonts w:cs="Arial"/>
          <w:w w:val="105"/>
          <w:szCs w:val="22"/>
          <w:u w:val="single" w:color="B5082D"/>
        </w:rPr>
        <w:t>whichever is less</w:t>
      </w:r>
      <w:r w:rsidRPr="00300729">
        <w:rPr>
          <w:rFonts w:cs="Arial"/>
          <w:w w:val="105"/>
          <w:szCs w:val="22"/>
          <w:u w:color="000000"/>
        </w:rPr>
        <w:t xml:space="preserve">. The bathing load for spa type pools shall be based on one person per each 10 square feet (0.9 </w:t>
      </w:r>
      <w:r w:rsidRPr="00300729">
        <w:rPr>
          <w:rFonts w:cs="Arial"/>
          <w:w w:val="103"/>
          <w:szCs w:val="22"/>
          <w:u w:color="000000"/>
        </w:rPr>
        <w:t>m</w:t>
      </w:r>
      <w:r w:rsidRPr="00300729">
        <w:rPr>
          <w:rFonts w:cs="Arial"/>
          <w:position w:val="6"/>
          <w:szCs w:val="22"/>
          <w:u w:color="000000"/>
        </w:rPr>
        <w:t>2</w:t>
      </w:r>
      <w:r w:rsidRPr="00300729">
        <w:rPr>
          <w:rFonts w:cs="Arial"/>
          <w:w w:val="103"/>
          <w:szCs w:val="22"/>
          <w:u w:color="000000"/>
        </w:rPr>
        <w:t>)</w:t>
      </w:r>
      <w:r w:rsidRPr="00300729">
        <w:rPr>
          <w:rFonts w:cs="Arial"/>
          <w:szCs w:val="22"/>
          <w:u w:color="000000"/>
        </w:rPr>
        <w:t xml:space="preserve"> </w:t>
      </w:r>
      <w:r w:rsidRPr="00300729">
        <w:rPr>
          <w:rFonts w:cs="Arial"/>
          <w:w w:val="103"/>
          <w:szCs w:val="22"/>
          <w:u w:color="000000"/>
        </w:rPr>
        <w:t>of</w:t>
      </w:r>
      <w:r w:rsidRPr="00300729">
        <w:rPr>
          <w:rFonts w:cs="Arial"/>
          <w:szCs w:val="22"/>
          <w:u w:color="000000"/>
        </w:rPr>
        <w:t xml:space="preserve"> </w:t>
      </w:r>
      <w:r w:rsidRPr="00300729">
        <w:rPr>
          <w:rFonts w:cs="Arial"/>
          <w:w w:val="103"/>
          <w:szCs w:val="22"/>
          <w:u w:color="000000"/>
        </w:rPr>
        <w:t>surface</w:t>
      </w:r>
      <w:r w:rsidRPr="00300729">
        <w:rPr>
          <w:rFonts w:cs="Arial"/>
          <w:szCs w:val="22"/>
          <w:u w:color="000000"/>
        </w:rPr>
        <w:t xml:space="preserve"> </w:t>
      </w:r>
      <w:r w:rsidRPr="00300729">
        <w:rPr>
          <w:rFonts w:cs="Arial"/>
          <w:w w:val="103"/>
          <w:szCs w:val="22"/>
          <w:u w:color="000000"/>
        </w:rPr>
        <w:t>area.</w:t>
      </w:r>
      <w:r w:rsidRPr="00300729">
        <w:rPr>
          <w:rFonts w:cs="Arial"/>
          <w:szCs w:val="22"/>
          <w:u w:color="000000"/>
        </w:rPr>
        <w:t xml:space="preserve"> </w:t>
      </w:r>
      <w:r w:rsidRPr="00300729">
        <w:rPr>
          <w:rFonts w:cs="Arial"/>
          <w:strike/>
          <w:w w:val="103"/>
          <w:szCs w:val="22"/>
          <w:u w:color="000000"/>
        </w:rPr>
        <w:t>The</w:t>
      </w:r>
      <w:r w:rsidRPr="00300729">
        <w:rPr>
          <w:rFonts w:cs="Arial"/>
          <w:strike/>
          <w:szCs w:val="22"/>
          <w:u w:color="000000"/>
        </w:rPr>
        <w:t xml:space="preserve"> </w:t>
      </w:r>
      <w:r w:rsidRPr="00300729">
        <w:rPr>
          <w:rFonts w:cs="Arial"/>
          <w:strike/>
          <w:w w:val="103"/>
          <w:szCs w:val="22"/>
          <w:u w:color="000000"/>
        </w:rPr>
        <w:t>filtration</w:t>
      </w:r>
      <w:r w:rsidRPr="00300729">
        <w:rPr>
          <w:rFonts w:cs="Arial"/>
          <w:strike/>
          <w:szCs w:val="22"/>
          <w:u w:color="000000"/>
        </w:rPr>
        <w:t xml:space="preserve"> </w:t>
      </w:r>
      <w:r w:rsidRPr="00300729">
        <w:rPr>
          <w:rFonts w:cs="Arial"/>
          <w:strike/>
          <w:w w:val="103"/>
          <w:szCs w:val="22"/>
          <w:u w:color="000000"/>
        </w:rPr>
        <w:t>system</w:t>
      </w:r>
      <w:r w:rsidRPr="00300729">
        <w:rPr>
          <w:rFonts w:cs="Arial"/>
          <w:strike/>
          <w:szCs w:val="22"/>
          <w:u w:color="000000"/>
        </w:rPr>
        <w:t xml:space="preserve"> </w:t>
      </w:r>
      <w:r w:rsidRPr="00300729">
        <w:rPr>
          <w:rFonts w:cs="Arial"/>
          <w:strike/>
          <w:w w:val="103"/>
          <w:szCs w:val="22"/>
          <w:u w:color="000000"/>
        </w:rPr>
        <w:t>for</w:t>
      </w:r>
      <w:r w:rsidRPr="00300729">
        <w:rPr>
          <w:rFonts w:cs="Arial"/>
          <w:strike/>
          <w:szCs w:val="22"/>
          <w:u w:color="000000"/>
        </w:rPr>
        <w:t xml:space="preserve"> </w:t>
      </w:r>
      <w:r w:rsidRPr="00300729">
        <w:rPr>
          <w:rFonts w:cs="Arial"/>
          <w:strike/>
          <w:w w:val="103"/>
          <w:szCs w:val="22"/>
          <w:u w:color="000000"/>
        </w:rPr>
        <w:t>swimming</w:t>
      </w:r>
      <w:r w:rsidRPr="00300729">
        <w:rPr>
          <w:rFonts w:cs="Arial"/>
          <w:strike/>
          <w:szCs w:val="22"/>
          <w:u w:color="000000"/>
        </w:rPr>
        <w:t xml:space="preserve"> </w:t>
      </w:r>
      <w:r w:rsidRPr="00300729">
        <w:rPr>
          <w:rFonts w:cs="Arial"/>
          <w:strike/>
          <w:w w:val="103"/>
          <w:szCs w:val="22"/>
          <w:u w:color="000000"/>
        </w:rPr>
        <w:t>pools</w:t>
      </w:r>
      <w:r w:rsidRPr="00300729">
        <w:rPr>
          <w:rFonts w:cs="Arial"/>
          <w:strike/>
          <w:szCs w:val="22"/>
          <w:u w:color="000000"/>
        </w:rPr>
        <w:t xml:space="preserve"> </w:t>
      </w:r>
      <w:r w:rsidRPr="00300729">
        <w:rPr>
          <w:rFonts w:cs="Arial"/>
          <w:strike/>
          <w:w w:val="103"/>
          <w:szCs w:val="22"/>
          <w:u w:color="000000"/>
        </w:rPr>
        <w:t>shall</w:t>
      </w:r>
      <w:r w:rsidRPr="00300729">
        <w:rPr>
          <w:rFonts w:cs="Arial"/>
          <w:strike/>
          <w:szCs w:val="22"/>
          <w:u w:color="000000"/>
        </w:rPr>
        <w:t xml:space="preserve"> </w:t>
      </w:r>
      <w:r w:rsidRPr="00300729">
        <w:rPr>
          <w:rFonts w:cs="Arial"/>
          <w:strike/>
          <w:w w:val="103"/>
          <w:szCs w:val="22"/>
          <w:u w:color="000000"/>
        </w:rPr>
        <w:t>be</w:t>
      </w:r>
      <w:r w:rsidRPr="00300729">
        <w:rPr>
          <w:rFonts w:cs="Arial"/>
          <w:strike/>
          <w:szCs w:val="22"/>
          <w:u w:color="000000"/>
        </w:rPr>
        <w:t xml:space="preserve"> </w:t>
      </w:r>
      <w:r w:rsidRPr="00300729">
        <w:rPr>
          <w:rFonts w:cs="Arial"/>
          <w:strike/>
          <w:w w:val="103"/>
          <w:szCs w:val="22"/>
          <w:u w:color="000000"/>
        </w:rPr>
        <w:t>capable</w:t>
      </w:r>
      <w:r w:rsidRPr="00300729">
        <w:rPr>
          <w:rFonts w:cs="Arial"/>
          <w:strike/>
          <w:szCs w:val="22"/>
          <w:u w:color="000000"/>
        </w:rPr>
        <w:t xml:space="preserve"> </w:t>
      </w:r>
      <w:r w:rsidRPr="00300729">
        <w:rPr>
          <w:rFonts w:cs="Arial"/>
          <w:strike/>
          <w:w w:val="103"/>
          <w:szCs w:val="22"/>
          <w:u w:color="000000"/>
        </w:rPr>
        <w:t>of</w:t>
      </w:r>
      <w:r w:rsidRPr="00300729">
        <w:rPr>
          <w:rFonts w:cs="Arial"/>
          <w:strike/>
          <w:szCs w:val="22"/>
          <w:u w:color="000000"/>
        </w:rPr>
        <w:t xml:space="preserve"> </w:t>
      </w:r>
      <w:r w:rsidRPr="00300729">
        <w:rPr>
          <w:rFonts w:cs="Arial"/>
          <w:strike/>
          <w:w w:val="103"/>
          <w:szCs w:val="22"/>
          <w:u w:color="000000"/>
        </w:rPr>
        <w:t>meeting</w:t>
      </w:r>
      <w:r w:rsidRPr="00300729">
        <w:rPr>
          <w:rFonts w:cs="Arial"/>
          <w:strike/>
          <w:szCs w:val="22"/>
          <w:u w:color="000000"/>
        </w:rPr>
        <w:t xml:space="preserve"> </w:t>
      </w:r>
      <w:r w:rsidRPr="00300729">
        <w:rPr>
          <w:rFonts w:cs="Arial"/>
          <w:strike/>
          <w:w w:val="103"/>
          <w:szCs w:val="22"/>
          <w:u w:color="000000"/>
        </w:rPr>
        <w:t>all</w:t>
      </w:r>
      <w:r w:rsidRPr="00300729">
        <w:rPr>
          <w:rFonts w:cs="Arial"/>
          <w:strike/>
          <w:szCs w:val="22"/>
          <w:u w:color="000000"/>
        </w:rPr>
        <w:t xml:space="preserve"> </w:t>
      </w:r>
      <w:r w:rsidRPr="00300729">
        <w:rPr>
          <w:rFonts w:cs="Arial"/>
          <w:strike/>
          <w:w w:val="103"/>
          <w:szCs w:val="22"/>
          <w:u w:color="000000"/>
        </w:rPr>
        <w:t>other</w:t>
      </w:r>
      <w:r w:rsidRPr="00300729">
        <w:rPr>
          <w:rFonts w:cs="Arial"/>
          <w:strike/>
          <w:szCs w:val="22"/>
          <w:u w:color="000000"/>
        </w:rPr>
        <w:t xml:space="preserve"> </w:t>
      </w:r>
      <w:r w:rsidRPr="00300729">
        <w:rPr>
          <w:rFonts w:cs="Arial"/>
          <w:strike/>
          <w:w w:val="103"/>
          <w:szCs w:val="22"/>
          <w:u w:color="000000"/>
        </w:rPr>
        <w:t>requirements</w:t>
      </w:r>
      <w:r w:rsidRPr="00300729">
        <w:rPr>
          <w:rFonts w:cs="Arial"/>
          <w:w w:val="103"/>
          <w:szCs w:val="22"/>
          <w:u w:color="000000"/>
        </w:rPr>
        <w:t xml:space="preserve"> </w:t>
      </w:r>
      <w:r w:rsidRPr="00300729">
        <w:rPr>
          <w:rFonts w:cs="Arial"/>
          <w:strike/>
          <w:w w:val="105"/>
          <w:szCs w:val="22"/>
          <w:u w:color="000000"/>
        </w:rPr>
        <w:t>of these rules while providing a flow rate of at least 1 gpm (0.06 L/s) for each living unit at transient facilities</w:t>
      </w:r>
      <w:r w:rsidRPr="00300729">
        <w:rPr>
          <w:rFonts w:cs="Arial"/>
          <w:w w:val="105"/>
          <w:szCs w:val="22"/>
          <w:u w:color="000000"/>
        </w:rPr>
        <w:t xml:space="preserve"> </w:t>
      </w:r>
      <w:r w:rsidRPr="00300729">
        <w:rPr>
          <w:rFonts w:cs="Arial"/>
          <w:w w:val="103"/>
          <w:szCs w:val="22"/>
          <w:u w:color="000000"/>
        </w:rPr>
        <w:t>and</w:t>
      </w:r>
      <w:r w:rsidRPr="00300729">
        <w:rPr>
          <w:rFonts w:cs="Arial"/>
          <w:szCs w:val="22"/>
          <w:u w:color="000000"/>
        </w:rPr>
        <w:t xml:space="preserve"> </w:t>
      </w:r>
      <w:r w:rsidRPr="00300729">
        <w:rPr>
          <w:rFonts w:cs="Arial"/>
          <w:position w:val="6"/>
          <w:szCs w:val="22"/>
          <w:u w:color="000000"/>
        </w:rPr>
        <w:t>3</w:t>
      </w:r>
      <w:r w:rsidRPr="00300729">
        <w:rPr>
          <w:rFonts w:cs="Arial"/>
          <w:w w:val="103"/>
          <w:szCs w:val="22"/>
          <w:u w:color="000000"/>
        </w:rPr>
        <w:t>/</w:t>
      </w:r>
      <w:r w:rsidRPr="00300729">
        <w:rPr>
          <w:rFonts w:cs="Arial"/>
          <w:position w:val="-1"/>
          <w:szCs w:val="22"/>
          <w:u w:color="000000"/>
        </w:rPr>
        <w:t xml:space="preserve">4   </w:t>
      </w:r>
      <w:r w:rsidRPr="00300729">
        <w:rPr>
          <w:rFonts w:cs="Arial"/>
          <w:w w:val="103"/>
          <w:szCs w:val="22"/>
          <w:u w:color="000000"/>
        </w:rPr>
        <w:t>gpm</w:t>
      </w:r>
      <w:r w:rsidRPr="00300729">
        <w:rPr>
          <w:rFonts w:cs="Arial"/>
          <w:szCs w:val="22"/>
          <w:u w:color="000000"/>
        </w:rPr>
        <w:t xml:space="preserve"> </w:t>
      </w:r>
      <w:r w:rsidRPr="00300729">
        <w:rPr>
          <w:rFonts w:cs="Arial"/>
          <w:w w:val="103"/>
          <w:szCs w:val="22"/>
          <w:u w:color="000000"/>
        </w:rPr>
        <w:t>(0.04</w:t>
      </w:r>
      <w:r w:rsidRPr="00300729">
        <w:rPr>
          <w:rFonts w:cs="Arial"/>
          <w:szCs w:val="22"/>
          <w:u w:color="000000"/>
        </w:rPr>
        <w:t xml:space="preserve"> </w:t>
      </w:r>
      <w:r w:rsidRPr="00300729">
        <w:rPr>
          <w:rFonts w:cs="Arial"/>
          <w:w w:val="103"/>
          <w:szCs w:val="22"/>
          <w:u w:color="000000"/>
        </w:rPr>
        <w:t>L/s)</w:t>
      </w:r>
      <w:r w:rsidRPr="00300729">
        <w:rPr>
          <w:rFonts w:cs="Arial"/>
          <w:szCs w:val="22"/>
          <w:u w:color="000000"/>
        </w:rPr>
        <w:t xml:space="preserve"> </w:t>
      </w:r>
      <w:r w:rsidRPr="00300729">
        <w:rPr>
          <w:rFonts w:cs="Arial"/>
          <w:w w:val="103"/>
          <w:szCs w:val="22"/>
          <w:u w:color="000000"/>
        </w:rPr>
        <w:t>at</w:t>
      </w:r>
      <w:r w:rsidRPr="00300729">
        <w:rPr>
          <w:rFonts w:cs="Arial"/>
          <w:szCs w:val="22"/>
          <w:u w:color="000000"/>
        </w:rPr>
        <w:t xml:space="preserve"> </w:t>
      </w:r>
      <w:r w:rsidRPr="00300729">
        <w:rPr>
          <w:rFonts w:cs="Arial"/>
          <w:w w:val="103"/>
          <w:szCs w:val="22"/>
          <w:u w:color="000000"/>
        </w:rPr>
        <w:t>nontransient</w:t>
      </w:r>
      <w:r w:rsidRPr="00300729">
        <w:rPr>
          <w:rFonts w:cs="Arial"/>
          <w:szCs w:val="22"/>
          <w:u w:color="000000"/>
        </w:rPr>
        <w:t xml:space="preserve"> </w:t>
      </w:r>
      <w:r w:rsidRPr="00300729">
        <w:rPr>
          <w:rFonts w:cs="Arial"/>
          <w:w w:val="103"/>
          <w:szCs w:val="22"/>
          <w:u w:color="000000"/>
        </w:rPr>
        <w:t>facilities.</w:t>
      </w:r>
      <w:r w:rsidRPr="00300729">
        <w:rPr>
          <w:rFonts w:cs="Arial"/>
          <w:w w:val="103"/>
          <w:szCs w:val="22"/>
          <w:u w:val="single" w:color="B5082D"/>
        </w:rPr>
        <w:t>The</w:t>
      </w:r>
      <w:r w:rsidRPr="00300729">
        <w:rPr>
          <w:rFonts w:cs="Arial"/>
          <w:szCs w:val="22"/>
          <w:u w:val="single" w:color="B5082D"/>
        </w:rPr>
        <w:t xml:space="preserve"> </w:t>
      </w:r>
      <w:r w:rsidRPr="00300729">
        <w:rPr>
          <w:rFonts w:cs="Arial"/>
          <w:w w:val="103"/>
          <w:szCs w:val="22"/>
          <w:u w:val="single" w:color="B5082D"/>
        </w:rPr>
        <w:t>pools</w:t>
      </w:r>
      <w:r w:rsidRPr="00300729">
        <w:rPr>
          <w:rFonts w:cs="Arial"/>
          <w:szCs w:val="22"/>
          <w:u w:val="single" w:color="B5082D"/>
        </w:rPr>
        <w:t xml:space="preserve"> </w:t>
      </w:r>
      <w:r w:rsidRPr="00300729">
        <w:rPr>
          <w:rFonts w:cs="Arial"/>
          <w:w w:val="103"/>
          <w:szCs w:val="22"/>
          <w:u w:val="single" w:color="B5082D"/>
        </w:rPr>
        <w:t>provided</w:t>
      </w:r>
      <w:r w:rsidRPr="00300729">
        <w:rPr>
          <w:rFonts w:cs="Arial"/>
          <w:szCs w:val="22"/>
          <w:u w:val="single" w:color="B5082D"/>
        </w:rPr>
        <w:t xml:space="preserve"> </w:t>
      </w:r>
      <w:r w:rsidRPr="00300729">
        <w:rPr>
          <w:rFonts w:cs="Arial"/>
          <w:w w:val="103"/>
          <w:szCs w:val="22"/>
          <w:u w:val="single" w:color="B5082D"/>
        </w:rPr>
        <w:t>at</w:t>
      </w:r>
      <w:r w:rsidRPr="00300729">
        <w:rPr>
          <w:rFonts w:cs="Arial"/>
          <w:szCs w:val="22"/>
          <w:u w:val="single" w:color="B5082D"/>
        </w:rPr>
        <w:t xml:space="preserve"> </w:t>
      </w:r>
      <w:r w:rsidRPr="00300729">
        <w:rPr>
          <w:rFonts w:cs="Arial"/>
          <w:w w:val="103"/>
          <w:szCs w:val="22"/>
          <w:u w:val="single" w:color="B5082D"/>
        </w:rPr>
        <w:t>a</w:t>
      </w:r>
      <w:r w:rsidRPr="00300729">
        <w:rPr>
          <w:rFonts w:cs="Arial"/>
          <w:szCs w:val="22"/>
          <w:u w:val="single" w:color="B5082D"/>
        </w:rPr>
        <w:t xml:space="preserve"> </w:t>
      </w:r>
      <w:r w:rsidRPr="00300729">
        <w:rPr>
          <w:rFonts w:cs="Arial"/>
          <w:w w:val="103"/>
          <w:szCs w:val="22"/>
          <w:u w:val="single" w:color="B5082D"/>
        </w:rPr>
        <w:t>transient</w:t>
      </w:r>
      <w:r w:rsidRPr="00300729">
        <w:rPr>
          <w:rFonts w:cs="Arial"/>
          <w:szCs w:val="22"/>
          <w:u w:val="single" w:color="B5082D"/>
        </w:rPr>
        <w:t xml:space="preserve"> </w:t>
      </w:r>
      <w:r w:rsidRPr="00300729">
        <w:rPr>
          <w:rFonts w:cs="Arial"/>
          <w:w w:val="103"/>
          <w:szCs w:val="22"/>
          <w:u w:val="single" w:color="B5082D"/>
        </w:rPr>
        <w:t>facility</w:t>
      </w:r>
      <w:r w:rsidRPr="00300729">
        <w:rPr>
          <w:rFonts w:cs="Arial"/>
          <w:szCs w:val="22"/>
          <w:u w:val="single" w:color="B5082D"/>
        </w:rPr>
        <w:t xml:space="preserve"> </w:t>
      </w:r>
      <w:r w:rsidRPr="00300729">
        <w:rPr>
          <w:rFonts w:cs="Arial"/>
          <w:w w:val="103"/>
          <w:szCs w:val="22"/>
          <w:u w:val="single" w:color="B5082D"/>
        </w:rPr>
        <w:t>shall</w:t>
      </w:r>
      <w:r w:rsidRPr="00300729">
        <w:rPr>
          <w:rFonts w:cs="Arial"/>
          <w:szCs w:val="22"/>
          <w:u w:val="single" w:color="B5082D"/>
        </w:rPr>
        <w:t xml:space="preserve"> </w:t>
      </w:r>
      <w:r w:rsidRPr="00300729">
        <w:rPr>
          <w:rFonts w:cs="Arial"/>
          <w:w w:val="103"/>
          <w:szCs w:val="22"/>
          <w:u w:val="single" w:color="B5082D"/>
        </w:rPr>
        <w:t>be</w:t>
      </w:r>
      <w:r w:rsidRPr="00300729">
        <w:rPr>
          <w:rFonts w:cs="Arial"/>
          <w:szCs w:val="22"/>
          <w:u w:val="single" w:color="B5082D"/>
        </w:rPr>
        <w:t xml:space="preserve"> </w:t>
      </w:r>
      <w:r w:rsidRPr="00300729">
        <w:rPr>
          <w:rFonts w:cs="Arial"/>
          <w:w w:val="103"/>
          <w:szCs w:val="22"/>
          <w:u w:val="single" w:color="B5082D"/>
        </w:rPr>
        <w:t>able</w:t>
      </w:r>
      <w:r w:rsidRPr="00300729">
        <w:rPr>
          <w:rFonts w:cs="Arial"/>
          <w:szCs w:val="22"/>
          <w:u w:val="single" w:color="B5082D"/>
        </w:rPr>
        <w:t xml:space="preserve"> </w:t>
      </w:r>
      <w:r w:rsidRPr="00300729">
        <w:rPr>
          <w:rFonts w:cs="Arial"/>
          <w:w w:val="103"/>
          <w:szCs w:val="22"/>
          <w:u w:val="single" w:color="B5082D"/>
        </w:rPr>
        <w:t>to</w:t>
      </w:r>
      <w:r w:rsidRPr="00300729">
        <w:rPr>
          <w:rFonts w:cs="Arial"/>
          <w:w w:val="103"/>
          <w:szCs w:val="22"/>
          <w:u w:color="000000"/>
        </w:rPr>
        <w:t xml:space="preserve"> </w:t>
      </w:r>
      <w:r w:rsidRPr="00300729">
        <w:rPr>
          <w:rFonts w:cs="Arial"/>
          <w:w w:val="105"/>
          <w:szCs w:val="22"/>
          <w:u w:val="single" w:color="B5082D"/>
        </w:rPr>
        <w:t xml:space="preserve">accommodate one bather per five living units, while the bathing load at a </w:t>
      </w:r>
      <w:r w:rsidRPr="00300729">
        <w:rPr>
          <w:rFonts w:cs="Arial"/>
          <w:w w:val="105"/>
          <w:szCs w:val="22"/>
          <w:u w:val="single" w:color="B5082D"/>
        </w:rPr>
        <w:lastRenderedPageBreak/>
        <w:t>non-transient facility shall be at least</w:t>
      </w:r>
      <w:r w:rsidRPr="00300729">
        <w:rPr>
          <w:rFonts w:cs="Arial"/>
          <w:w w:val="105"/>
          <w:szCs w:val="22"/>
          <w:u w:color="000000"/>
        </w:rPr>
        <w:t xml:space="preserve"> </w:t>
      </w:r>
      <w:r w:rsidRPr="00300729">
        <w:rPr>
          <w:rFonts w:cs="Arial"/>
          <w:w w:val="105"/>
          <w:szCs w:val="22"/>
          <w:u w:val="single" w:color="B5082D"/>
        </w:rPr>
        <w:t>one bather per seven living units.</w:t>
      </w:r>
      <w:r w:rsidRPr="00300729">
        <w:rPr>
          <w:rFonts w:cs="Arial"/>
          <w:w w:val="105"/>
          <w:szCs w:val="22"/>
          <w:u w:color="000000"/>
        </w:rPr>
        <w:t xml:space="preserve"> Recreational vehicle sites, campsites and boat slips designated for live-aboards shall be considered a transient living unit. For properties with multiple pools, this requirement includes the cumulative total </w:t>
      </w:r>
      <w:r w:rsidRPr="00300729">
        <w:rPr>
          <w:rFonts w:cs="Arial"/>
          <w:strike/>
          <w:w w:val="105"/>
          <w:szCs w:val="22"/>
          <w:u w:color="000000"/>
        </w:rPr>
        <w:t xml:space="preserve">gpm </w:t>
      </w:r>
      <w:r w:rsidRPr="00300729">
        <w:rPr>
          <w:rFonts w:cs="Arial"/>
          <w:w w:val="105"/>
          <w:szCs w:val="22"/>
          <w:u w:val="single" w:color="B5082D"/>
        </w:rPr>
        <w:t xml:space="preserve">bathing load </w:t>
      </w:r>
      <w:r w:rsidRPr="00300729">
        <w:rPr>
          <w:rFonts w:cs="Arial"/>
          <w:w w:val="105"/>
          <w:szCs w:val="22"/>
          <w:u w:color="000000"/>
        </w:rPr>
        <w:t xml:space="preserve">of all swimming pools, </w:t>
      </w:r>
      <w:r w:rsidRPr="00300729">
        <w:rPr>
          <w:rFonts w:cs="Arial"/>
          <w:strike/>
          <w:w w:val="105"/>
          <w:szCs w:val="22"/>
          <w:u w:color="000000"/>
        </w:rPr>
        <w:t xml:space="preserve">excluding </w:t>
      </w:r>
      <w:r w:rsidRPr="00300729">
        <w:rPr>
          <w:rFonts w:cs="Arial"/>
          <w:w w:val="105"/>
          <w:szCs w:val="22"/>
          <w:u w:color="000000"/>
        </w:rPr>
        <w:t>spas, wading pools and interactive water features. All other types of projects shall be sized according to the anticipated bathing load and proposed</w:t>
      </w:r>
      <w:r w:rsidR="0068766F">
        <w:rPr>
          <w:rFonts w:cs="Arial"/>
          <w:w w:val="105"/>
          <w:szCs w:val="22"/>
          <w:u w:color="000000"/>
        </w:rPr>
        <w:t xml:space="preserve"> </w:t>
      </w:r>
      <w:r w:rsidR="0018735F">
        <w:rPr>
          <w:rFonts w:cs="Arial"/>
          <w:w w:val="105"/>
          <w:szCs w:val="22"/>
          <w:u w:color="000000"/>
        </w:rPr>
        <w:t>uses,</w:t>
      </w:r>
      <w:r w:rsidRPr="00300729">
        <w:rPr>
          <w:rFonts w:cs="Arial"/>
          <w:w w:val="105"/>
          <w:szCs w:val="22"/>
          <w:u w:color="000000"/>
        </w:rPr>
        <w:t xml:space="preserve"> </w:t>
      </w:r>
      <w:r w:rsidRPr="00300729">
        <w:rPr>
          <w:rFonts w:cs="Arial"/>
          <w:strike/>
          <w:spacing w:val="-3"/>
          <w:w w:val="105"/>
          <w:szCs w:val="22"/>
          <w:u w:color="000000"/>
        </w:rPr>
        <w:t xml:space="preserve">For </w:t>
      </w:r>
      <w:r w:rsidRPr="00300729">
        <w:rPr>
          <w:rFonts w:cs="Arial"/>
          <w:strike/>
          <w:w w:val="105"/>
          <w:szCs w:val="22"/>
          <w:u w:color="000000"/>
        </w:rPr>
        <w:t>the purpose of determining minimum pool size only, the pool turnover period used cannot be less than</w:t>
      </w:r>
      <w:r w:rsidRPr="00300729">
        <w:rPr>
          <w:rFonts w:cs="Arial"/>
          <w:w w:val="105"/>
          <w:szCs w:val="22"/>
          <w:u w:color="000000"/>
        </w:rPr>
        <w:t xml:space="preserve"> </w:t>
      </w:r>
      <w:r w:rsidRPr="00300729">
        <w:rPr>
          <w:rFonts w:cs="Arial"/>
          <w:strike/>
          <w:w w:val="105"/>
          <w:szCs w:val="22"/>
          <w:u w:color="000000"/>
        </w:rPr>
        <w:t>3 hours.</w:t>
      </w:r>
      <w:r w:rsidR="0018735F">
        <w:rPr>
          <w:rFonts w:cs="Arial"/>
          <w:strike/>
          <w:w w:val="105"/>
          <w:szCs w:val="22"/>
          <w:u w:color="000000"/>
        </w:rPr>
        <w:t xml:space="preserve">  </w:t>
      </w:r>
      <w:r w:rsidR="0018735F" w:rsidRPr="007D0B2F">
        <w:rPr>
          <w:rFonts w:cs="Arial"/>
          <w:u w:val="single"/>
        </w:rPr>
        <w:t>except pools serving non-transient residential developments of 1,000 units or more can be sized based on 2.5 hours.</w:t>
      </w:r>
    </w:p>
    <w:p w:rsidR="00300729" w:rsidRPr="00300729" w:rsidRDefault="00300729" w:rsidP="0068766F">
      <w:pPr>
        <w:widowControl w:val="0"/>
        <w:autoSpaceDE w:val="0"/>
        <w:autoSpaceDN w:val="0"/>
        <w:ind w:right="31"/>
        <w:rPr>
          <w:rFonts w:cs="Arial"/>
          <w:szCs w:val="22"/>
          <w:u w:color="000000"/>
        </w:rPr>
      </w:pPr>
    </w:p>
    <w:p w:rsidR="00300729" w:rsidRPr="00300729" w:rsidRDefault="00300729" w:rsidP="00300729">
      <w:pPr>
        <w:rPr>
          <w:rFonts w:cs="Arial"/>
          <w:color w:val="FF0000"/>
          <w:szCs w:val="22"/>
        </w:rPr>
      </w:pPr>
      <w:r w:rsidRPr="00300729">
        <w:rPr>
          <w:rFonts w:cs="Arial"/>
          <w:color w:val="FF0000"/>
          <w:szCs w:val="22"/>
        </w:rPr>
        <w:t>(SW7259 A1 only</w:t>
      </w:r>
      <w:r w:rsidR="0018735F">
        <w:rPr>
          <w:rFonts w:cs="Arial"/>
          <w:color w:val="FF0000"/>
          <w:szCs w:val="22"/>
        </w:rPr>
        <w:t>/</w:t>
      </w:r>
      <w:r w:rsidR="0018735F" w:rsidRPr="0018735F">
        <w:rPr>
          <w:rFonts w:eastAsia="Calibri" w:cs="Arial"/>
          <w:color w:val="FF0000"/>
          <w:szCs w:val="22"/>
        </w:rPr>
        <w:t xml:space="preserve"> </w:t>
      </w:r>
      <w:r w:rsidR="0018735F" w:rsidRPr="007D0B2F">
        <w:rPr>
          <w:rFonts w:eastAsia="Calibri" w:cs="Arial"/>
          <w:color w:val="FF0000"/>
          <w:szCs w:val="22"/>
        </w:rPr>
        <w:t>SW8131</w:t>
      </w:r>
      <w:r w:rsidRPr="00300729">
        <w:rPr>
          <w:rFonts w:cs="Arial"/>
          <w:color w:val="FF0000"/>
          <w:szCs w:val="22"/>
        </w:rPr>
        <w:t>)</w:t>
      </w:r>
    </w:p>
    <w:p w:rsidR="00300729" w:rsidRDefault="00300729" w:rsidP="00300729">
      <w:pPr>
        <w:rPr>
          <w:rFonts w:eastAsia="Calibri" w:cs="Arial"/>
          <w:szCs w:val="22"/>
        </w:rPr>
      </w:pPr>
    </w:p>
    <w:p w:rsidR="00445DC1" w:rsidRPr="00A205B2" w:rsidRDefault="00445DC1" w:rsidP="00445DC1">
      <w:pPr>
        <w:rPr>
          <w:rFonts w:cs="Arial"/>
          <w:color w:val="000000"/>
          <w:szCs w:val="22"/>
        </w:rPr>
      </w:pPr>
      <w:r w:rsidRPr="00A205B2">
        <w:rPr>
          <w:rFonts w:cs="Arial"/>
          <w:b/>
          <w:bCs/>
          <w:color w:val="000000"/>
          <w:szCs w:val="22"/>
        </w:rPr>
        <w:t>454.1.2.1 Pool structure.</w:t>
      </w:r>
    </w:p>
    <w:p w:rsidR="00445DC1" w:rsidRPr="00A205B2" w:rsidRDefault="00445DC1" w:rsidP="00445DC1">
      <w:pPr>
        <w:jc w:val="both"/>
        <w:rPr>
          <w:rFonts w:cs="Arial"/>
          <w:color w:val="000000"/>
          <w:szCs w:val="22"/>
        </w:rPr>
      </w:pPr>
      <w:r w:rsidRPr="00A205B2">
        <w:rPr>
          <w:rFonts w:cs="Arial"/>
          <w:color w:val="000000"/>
          <w:szCs w:val="22"/>
        </w:rPr>
        <w:t>Pools shall be constructed of concrete or other impervious and structurally rigid material. All pools shall be watertight, free from structural cracks and shall have a nontoxic smooth and slip resistant finish. All materials shall be installed in accordance with manufacturer’s specifications unless such specifications violate Chapter 64E-9, Florida Administrative Code, rule requirements or the approval criteria of NSF/ANSI Standard 50 or NSF/ANSI Standard 60.</w:t>
      </w:r>
    </w:p>
    <w:p w:rsidR="00445DC1" w:rsidRPr="00A205B2" w:rsidRDefault="00445DC1" w:rsidP="00445DC1">
      <w:pPr>
        <w:jc w:val="both"/>
        <w:rPr>
          <w:rFonts w:cs="Arial"/>
          <w:color w:val="000000"/>
          <w:szCs w:val="22"/>
        </w:rPr>
      </w:pPr>
      <w:r w:rsidRPr="00A205B2">
        <w:rPr>
          <w:rFonts w:cs="Arial"/>
          <w:color w:val="000000"/>
          <w:szCs w:val="22"/>
        </w:rPr>
        <w:t> </w:t>
      </w:r>
    </w:p>
    <w:p w:rsidR="00445DC1" w:rsidRPr="00A205B2" w:rsidRDefault="00445DC1" w:rsidP="00445DC1">
      <w:pPr>
        <w:ind w:left="720"/>
        <w:jc w:val="both"/>
        <w:rPr>
          <w:rFonts w:cs="Arial"/>
          <w:color w:val="000000"/>
          <w:szCs w:val="22"/>
        </w:rPr>
      </w:pPr>
      <w:r w:rsidRPr="00A205B2">
        <w:rPr>
          <w:rFonts w:cs="Arial"/>
          <w:color w:val="000000"/>
          <w:szCs w:val="22"/>
        </w:rPr>
        <w:t>(a) Floors and walls shall be white or pastel in color and shall have the characteristics of reflecting rather than absorbing light. Tile used in less than 5 feet (1524 mm) of water must be slip resistant. A minimum 4-inch (102 mm) tile line, each tile a minimum size of 1 inch (25 mm) on all sides, shall be installed at the water line, but shall not exceed 12 inches (305 mm) in height if a dark color is used. Gutter-type pools may substitute 2-inch (51 mm) tile, each a minimum size of 1 inch (25 mm) on all sides, along the pool wall edge of the gutter lip.</w:t>
      </w:r>
    </w:p>
    <w:p w:rsidR="00445DC1" w:rsidRPr="00A205B2" w:rsidRDefault="00445DC1" w:rsidP="00445DC1">
      <w:pPr>
        <w:ind w:left="390"/>
        <w:jc w:val="both"/>
        <w:rPr>
          <w:rFonts w:cs="Arial"/>
          <w:color w:val="000000"/>
          <w:szCs w:val="22"/>
        </w:rPr>
      </w:pPr>
      <w:r w:rsidRPr="00A205B2">
        <w:rPr>
          <w:rFonts w:cs="Arial"/>
          <w:color w:val="000000"/>
          <w:szCs w:val="22"/>
        </w:rPr>
        <w:t> </w:t>
      </w:r>
    </w:p>
    <w:p w:rsidR="00445DC1" w:rsidRPr="00A205B2" w:rsidRDefault="00445DC1" w:rsidP="00445DC1">
      <w:pPr>
        <w:ind w:left="720"/>
        <w:jc w:val="both"/>
        <w:rPr>
          <w:rFonts w:cs="Arial"/>
          <w:color w:val="000000"/>
          <w:szCs w:val="22"/>
        </w:rPr>
      </w:pPr>
      <w:r w:rsidRPr="00A205B2">
        <w:rPr>
          <w:rFonts w:cs="Arial"/>
          <w:color w:val="000000"/>
          <w:szCs w:val="22"/>
        </w:rPr>
        <w:t>(b) One-inch (25 mm) square tile may be used if the manufacturer has specified the adhesive for  use underwater to adhere the type of tile used [vitreous (glass) or ceramic]. Tiles shall not have sharp edges exposed that could cause bather injury.</w:t>
      </w:r>
    </w:p>
    <w:p w:rsidR="00445DC1" w:rsidRPr="00A205B2" w:rsidRDefault="00445DC1" w:rsidP="00445DC1">
      <w:pPr>
        <w:ind w:left="390"/>
        <w:jc w:val="both"/>
        <w:rPr>
          <w:rFonts w:cs="Arial"/>
          <w:color w:val="000000"/>
          <w:szCs w:val="22"/>
        </w:rPr>
      </w:pPr>
      <w:r w:rsidRPr="00A205B2">
        <w:rPr>
          <w:rFonts w:cs="Arial"/>
          <w:color w:val="000000"/>
          <w:szCs w:val="22"/>
        </w:rPr>
        <w:t> </w:t>
      </w:r>
    </w:p>
    <w:p w:rsidR="00445DC1" w:rsidRPr="00A205B2" w:rsidRDefault="00445DC1" w:rsidP="00445DC1">
      <w:pPr>
        <w:ind w:left="390"/>
        <w:jc w:val="both"/>
        <w:rPr>
          <w:rFonts w:cs="Arial"/>
          <w:color w:val="000000"/>
          <w:szCs w:val="22"/>
        </w:rPr>
      </w:pPr>
      <w:r w:rsidRPr="00A205B2">
        <w:rPr>
          <w:rFonts w:cs="Arial"/>
          <w:color w:val="000000"/>
          <w:szCs w:val="22"/>
          <w:u w:val="single"/>
        </w:rPr>
        <w:t>(c) Grout line is allowed to be included when meeting the 1 inch square tile requirements, if the tile is sold and distributed as nominal or trade size tile.</w:t>
      </w:r>
    </w:p>
    <w:p w:rsidR="00445DC1" w:rsidRPr="00A205B2" w:rsidRDefault="00445DC1" w:rsidP="00445DC1">
      <w:pPr>
        <w:rPr>
          <w:rFonts w:eastAsia="Calibri" w:cs="Arial"/>
          <w:szCs w:val="22"/>
        </w:rPr>
      </w:pPr>
      <w:r w:rsidRPr="00A205B2">
        <w:rPr>
          <w:rFonts w:eastAsia="Calibri" w:cs="Arial"/>
          <w:color w:val="FF0000"/>
          <w:szCs w:val="22"/>
        </w:rPr>
        <w:t>(SW7801)</w:t>
      </w:r>
    </w:p>
    <w:p w:rsidR="00445DC1" w:rsidRPr="00A205B2" w:rsidRDefault="00445DC1" w:rsidP="00445DC1">
      <w:pPr>
        <w:tabs>
          <w:tab w:val="left" w:pos="990"/>
        </w:tabs>
        <w:rPr>
          <w:rFonts w:cs="Arial"/>
          <w:b/>
          <w:color w:val="000000"/>
          <w:szCs w:val="22"/>
        </w:rPr>
      </w:pPr>
    </w:p>
    <w:p w:rsidR="00613590" w:rsidRDefault="00613590" w:rsidP="00445DC1">
      <w:pPr>
        <w:tabs>
          <w:tab w:val="left" w:pos="990"/>
        </w:tabs>
        <w:rPr>
          <w:rFonts w:cs="Arial"/>
          <w:b/>
          <w:color w:val="000000"/>
          <w:szCs w:val="22"/>
        </w:rPr>
      </w:pPr>
    </w:p>
    <w:p w:rsidR="00445DC1" w:rsidRPr="00613590" w:rsidRDefault="00613590" w:rsidP="00445DC1">
      <w:pPr>
        <w:tabs>
          <w:tab w:val="left" w:pos="990"/>
        </w:tabs>
        <w:rPr>
          <w:rFonts w:cs="Arial"/>
          <w:color w:val="000000"/>
          <w:szCs w:val="22"/>
        </w:rPr>
      </w:pPr>
      <w:r w:rsidRPr="00613590">
        <w:rPr>
          <w:rFonts w:cs="Arial"/>
          <w:color w:val="000000"/>
          <w:szCs w:val="22"/>
        </w:rPr>
        <w:t>454.1.2.2.2</w:t>
      </w:r>
    </w:p>
    <w:p w:rsidR="00613590" w:rsidRDefault="00613590" w:rsidP="00445DC1">
      <w:pPr>
        <w:tabs>
          <w:tab w:val="left" w:pos="990"/>
        </w:tabs>
        <w:rPr>
          <w:rFonts w:cs="Arial"/>
          <w:b/>
          <w:color w:val="000000"/>
          <w:szCs w:val="22"/>
        </w:rPr>
      </w:pPr>
    </w:p>
    <w:p w:rsidR="00613590" w:rsidRPr="00613590" w:rsidRDefault="00771E5B" w:rsidP="00613590">
      <w:pPr>
        <w:rPr>
          <w:rFonts w:cs="Arial"/>
          <w:color w:val="000000"/>
          <w:szCs w:val="22"/>
        </w:rPr>
      </w:pPr>
      <w:r>
        <w:rPr>
          <w:rFonts w:cs="Arial"/>
          <w:color w:val="000000"/>
          <w:szCs w:val="22"/>
        </w:rPr>
        <w:t>All pool walls …….</w:t>
      </w:r>
      <w:r w:rsidR="00613590" w:rsidRPr="00613590">
        <w:rPr>
          <w:rFonts w:cs="Arial"/>
          <w:color w:val="000000"/>
          <w:szCs w:val="22"/>
        </w:rPr>
        <w:t>Offset steps</w:t>
      </w:r>
      <w:r w:rsidR="00613590" w:rsidRPr="00613590">
        <w:rPr>
          <w:rFonts w:cs="Arial"/>
          <w:color w:val="000000"/>
          <w:szCs w:val="22"/>
          <w:u w:val="single"/>
        </w:rPr>
        <w:t>,</w:t>
      </w:r>
      <w:r w:rsidR="00613590" w:rsidRPr="00613590">
        <w:rPr>
          <w:rFonts w:cs="Arial"/>
          <w:color w:val="000000"/>
          <w:szCs w:val="22"/>
        </w:rPr>
        <w:t xml:space="preserve"> spa coves, spa pools and wading pools are exempt from this clearance requirement.</w:t>
      </w:r>
      <w:r>
        <w:rPr>
          <w:rFonts w:cs="Arial"/>
          <w:color w:val="000000"/>
          <w:szCs w:val="22"/>
        </w:rPr>
        <w:t xml:space="preserve">  ……</w:t>
      </w:r>
      <w:r w:rsidR="00613590" w:rsidRPr="00613590">
        <w:rPr>
          <w:rFonts w:cs="Arial"/>
          <w:color w:val="000000"/>
          <w:szCs w:val="22"/>
        </w:rPr>
        <w:t>This radius shall be continued through the top of the gutter edge; chamfering is allowed</w:t>
      </w:r>
      <w:r w:rsidR="00613590" w:rsidRPr="00613590">
        <w:rPr>
          <w:rFonts w:cs="Arial"/>
          <w:strike/>
          <w:color w:val="000000"/>
          <w:szCs w:val="22"/>
        </w:rPr>
        <w:t>,</w:t>
      </w:r>
      <w:r w:rsidR="00613590" w:rsidRPr="00613590">
        <w:rPr>
          <w:rFonts w:cs="Arial"/>
          <w:color w:val="000000"/>
          <w:szCs w:val="22"/>
          <w:u w:val="single"/>
        </w:rPr>
        <w:t>.</w:t>
      </w:r>
      <w:r w:rsidR="00613590" w:rsidRPr="00613590">
        <w:rPr>
          <w:rFonts w:cs="Arial"/>
          <w:color w:val="000000"/>
          <w:szCs w:val="22"/>
        </w:rPr>
        <w:t xml:space="preserve"> </w:t>
      </w:r>
      <w:r w:rsidR="00613590" w:rsidRPr="00613590">
        <w:rPr>
          <w:rFonts w:cs="Arial"/>
          <w:color w:val="000000"/>
          <w:szCs w:val="22"/>
          <w:u w:val="single"/>
        </w:rPr>
        <w:t> </w:t>
      </w:r>
      <w:r w:rsidR="00613590" w:rsidRPr="00613590">
        <w:rPr>
          <w:rFonts w:cs="Arial"/>
          <w:color w:val="000000"/>
          <w:szCs w:val="22"/>
        </w:rPr>
        <w:t>P</w:t>
      </w:r>
      <w:r w:rsidR="00613590" w:rsidRPr="00613590">
        <w:rPr>
          <w:rFonts w:cs="Arial"/>
          <w:strike/>
          <w:color w:val="000000"/>
          <w:szCs w:val="22"/>
        </w:rPr>
        <w:t>p</w:t>
      </w:r>
      <w:r w:rsidR="00613590" w:rsidRPr="00613590">
        <w:rPr>
          <w:rFonts w:cs="Arial"/>
          <w:color w:val="000000"/>
          <w:szCs w:val="22"/>
        </w:rPr>
        <w:t>ool coping shall not overhang into the pool more than 1 ½ inches (38 mm).</w:t>
      </w:r>
    </w:p>
    <w:p w:rsidR="00613590" w:rsidRPr="00613590" w:rsidRDefault="00613590" w:rsidP="00613590">
      <w:pPr>
        <w:rPr>
          <w:rFonts w:eastAsia="Calibri" w:cs="Arial"/>
          <w:szCs w:val="22"/>
        </w:rPr>
      </w:pPr>
      <w:r w:rsidRPr="00613590">
        <w:rPr>
          <w:rFonts w:eastAsia="Calibri" w:cs="Arial"/>
          <w:color w:val="FF0000"/>
          <w:szCs w:val="22"/>
        </w:rPr>
        <w:t>(SW7901)</w:t>
      </w:r>
    </w:p>
    <w:p w:rsidR="00613590" w:rsidRPr="007D63C9" w:rsidRDefault="00613590">
      <w:pPr>
        <w:tabs>
          <w:tab w:val="left" w:pos="990"/>
        </w:tabs>
        <w:rPr>
          <w:rStyle w:val="fontstyle0"/>
          <w:rFonts w:eastAsia="Arial" w:cs="Arial"/>
          <w:szCs w:val="22"/>
        </w:rPr>
      </w:pPr>
    </w:p>
    <w:p w:rsidR="00FA2386" w:rsidRDefault="00FA2386" w:rsidP="00FA2386">
      <w:pPr>
        <w:rPr>
          <w:rFonts w:cs="Arial"/>
          <w:color w:val="000000"/>
          <w:szCs w:val="22"/>
        </w:rPr>
      </w:pPr>
      <w:r w:rsidRPr="00771E5B">
        <w:rPr>
          <w:rFonts w:cs="Arial"/>
          <w:b/>
          <w:color w:val="000000"/>
          <w:szCs w:val="22"/>
        </w:rPr>
        <w:t>454.1.2.3.5 Rules and regulations signage.</w:t>
      </w:r>
      <w:r>
        <w:rPr>
          <w:rFonts w:cs="Arial"/>
          <w:color w:val="000000"/>
          <w:szCs w:val="22"/>
        </w:rPr>
        <w:t xml:space="preserve"> </w:t>
      </w:r>
      <w:r w:rsidRPr="00B161DB">
        <w:rPr>
          <w:rFonts w:cs="Arial"/>
          <w:color w:val="000000"/>
          <w:szCs w:val="22"/>
        </w:rPr>
        <w:t>Rules and regulations for bathers shall be installed in minimum 1-inch (25.4 mm ) letters which must be legible from the pool deck, and shall contain the following:</w:t>
      </w:r>
      <w:r w:rsidRPr="00B161DB">
        <w:rPr>
          <w:rFonts w:cs="Arial"/>
          <w:color w:val="000000"/>
          <w:szCs w:val="22"/>
        </w:rPr>
        <w:br/>
      </w:r>
    </w:p>
    <w:p w:rsidR="00FA2386" w:rsidRDefault="00FA2386" w:rsidP="00FA2386">
      <w:pPr>
        <w:rPr>
          <w:rFonts w:cs="Arial"/>
          <w:color w:val="000000"/>
          <w:szCs w:val="22"/>
        </w:rPr>
      </w:pPr>
      <w:r w:rsidRPr="00B161DB">
        <w:rPr>
          <w:rFonts w:cs="Arial"/>
          <w:color w:val="000000"/>
          <w:szCs w:val="22"/>
        </w:rPr>
        <w:t xml:space="preserve">1. No food </w:t>
      </w:r>
      <w:r w:rsidRPr="00FA2386">
        <w:rPr>
          <w:rFonts w:cs="Arial"/>
          <w:strike/>
          <w:color w:val="000000"/>
          <w:szCs w:val="22"/>
        </w:rPr>
        <w:t>or beverages</w:t>
      </w:r>
      <w:r w:rsidRPr="00B161DB">
        <w:rPr>
          <w:rFonts w:cs="Arial"/>
          <w:color w:val="000000"/>
          <w:szCs w:val="22"/>
        </w:rPr>
        <w:t xml:space="preserve"> in </w:t>
      </w:r>
      <w:r w:rsidRPr="00B161DB">
        <w:rPr>
          <w:rFonts w:cs="Arial"/>
          <w:color w:val="000000"/>
          <w:szCs w:val="22"/>
          <w:u w:val="single"/>
        </w:rPr>
        <w:t>the</w:t>
      </w:r>
      <w:r w:rsidRPr="00B161DB">
        <w:rPr>
          <w:rFonts w:cs="Arial"/>
          <w:color w:val="000000"/>
          <w:szCs w:val="22"/>
        </w:rPr>
        <w:t> pool </w:t>
      </w:r>
      <w:r w:rsidRPr="00B161DB">
        <w:rPr>
          <w:rFonts w:cs="Arial"/>
          <w:strike/>
          <w:color w:val="000000"/>
          <w:szCs w:val="22"/>
        </w:rPr>
        <w:t>or on pool wet deck</w:t>
      </w:r>
      <w:r w:rsidRPr="00B161DB">
        <w:rPr>
          <w:rFonts w:cs="Arial"/>
          <w:color w:val="000000"/>
          <w:szCs w:val="22"/>
        </w:rPr>
        <w:t>. or on pool wet deck.</w:t>
      </w:r>
    </w:p>
    <w:p w:rsidR="00FA2386" w:rsidRPr="00B161DB" w:rsidRDefault="00FA2386" w:rsidP="00FA2386">
      <w:pPr>
        <w:rPr>
          <w:rFonts w:cs="Arial"/>
          <w:color w:val="000000"/>
          <w:szCs w:val="22"/>
        </w:rPr>
      </w:pPr>
    </w:p>
    <w:p w:rsidR="00FA2386" w:rsidRDefault="00FA2386" w:rsidP="00FA2386">
      <w:pPr>
        <w:rPr>
          <w:rFonts w:cs="Arial"/>
          <w:color w:val="000000"/>
          <w:szCs w:val="22"/>
          <w:u w:val="single"/>
        </w:rPr>
      </w:pPr>
      <w:r w:rsidRPr="00B161DB">
        <w:rPr>
          <w:rFonts w:cs="Arial"/>
          <w:color w:val="000000"/>
          <w:szCs w:val="22"/>
          <w:u w:val="single"/>
        </w:rPr>
        <w:t>Commercially bottled water in plastic bottles are allowed on the pool wet deck for pool patron hydration.</w:t>
      </w:r>
    </w:p>
    <w:p w:rsidR="00FA2386" w:rsidRPr="00771E5B" w:rsidRDefault="00FA2386" w:rsidP="00FA2386">
      <w:pPr>
        <w:rPr>
          <w:rFonts w:cs="Arial"/>
          <w:color w:val="000000"/>
          <w:szCs w:val="22"/>
        </w:rPr>
      </w:pPr>
    </w:p>
    <w:p w:rsidR="00AF27EB" w:rsidRPr="007B698A" w:rsidRDefault="00AF27EB" w:rsidP="007D63C9">
      <w:pPr>
        <w:tabs>
          <w:tab w:val="left" w:pos="720"/>
        </w:tabs>
        <w:ind w:left="360" w:hanging="360"/>
        <w:rPr>
          <w:rFonts w:cs="Arial"/>
          <w:color w:val="000000"/>
          <w:szCs w:val="22"/>
        </w:rPr>
      </w:pPr>
      <w:r w:rsidRPr="007B698A">
        <w:rPr>
          <w:rFonts w:cs="Arial"/>
          <w:color w:val="000000"/>
          <w:szCs w:val="22"/>
        </w:rPr>
        <w:t>2.</w:t>
      </w:r>
      <w:r w:rsidRPr="007B698A">
        <w:rPr>
          <w:rFonts w:cs="Arial"/>
          <w:color w:val="000000"/>
          <w:szCs w:val="22"/>
        </w:rPr>
        <w:tab/>
        <w:t>No glass or animals in the fenced pool area (or 50 feet (15 240 mm) from unfenced pool).</w:t>
      </w:r>
    </w:p>
    <w:p w:rsidR="00AF27EB" w:rsidRPr="007B698A" w:rsidRDefault="00AF27EB" w:rsidP="007D63C9">
      <w:pPr>
        <w:tabs>
          <w:tab w:val="left" w:pos="720"/>
        </w:tabs>
        <w:ind w:left="360" w:hanging="360"/>
        <w:rPr>
          <w:rFonts w:cs="Arial"/>
          <w:color w:val="000000"/>
          <w:szCs w:val="22"/>
        </w:rPr>
      </w:pPr>
      <w:r w:rsidRPr="007B698A">
        <w:rPr>
          <w:rFonts w:cs="Arial"/>
          <w:color w:val="000000"/>
          <w:szCs w:val="22"/>
        </w:rPr>
        <w:t>3.</w:t>
      </w:r>
      <w:r w:rsidRPr="007B698A">
        <w:rPr>
          <w:rFonts w:cs="Arial"/>
          <w:color w:val="000000"/>
          <w:szCs w:val="22"/>
        </w:rPr>
        <w:tab/>
        <w:t>Bathing load: ___ persons.</w:t>
      </w:r>
    </w:p>
    <w:p w:rsidR="00AF27EB" w:rsidRPr="007B698A" w:rsidRDefault="00AF27EB" w:rsidP="007D63C9">
      <w:pPr>
        <w:tabs>
          <w:tab w:val="left" w:pos="720"/>
        </w:tabs>
        <w:ind w:left="360" w:hanging="360"/>
        <w:rPr>
          <w:rFonts w:cs="Arial"/>
          <w:color w:val="000000"/>
          <w:szCs w:val="22"/>
        </w:rPr>
      </w:pPr>
      <w:r w:rsidRPr="007B698A">
        <w:rPr>
          <w:rFonts w:cs="Arial"/>
          <w:color w:val="000000"/>
          <w:szCs w:val="22"/>
        </w:rPr>
        <w:t>4.</w:t>
      </w:r>
      <w:r w:rsidRPr="007B698A">
        <w:rPr>
          <w:rFonts w:cs="Arial"/>
          <w:color w:val="000000"/>
          <w:szCs w:val="22"/>
        </w:rPr>
        <w:tab/>
        <w:t>Pool hours: __ a.m. to __ p.m.</w:t>
      </w:r>
    </w:p>
    <w:p w:rsidR="00AF27EB" w:rsidRPr="007B698A" w:rsidRDefault="00AF27EB" w:rsidP="007D63C9">
      <w:pPr>
        <w:tabs>
          <w:tab w:val="left" w:pos="720"/>
        </w:tabs>
        <w:ind w:left="360" w:hanging="360"/>
        <w:rPr>
          <w:rFonts w:cs="Arial"/>
          <w:color w:val="000000"/>
          <w:szCs w:val="22"/>
        </w:rPr>
      </w:pPr>
      <w:r w:rsidRPr="007B698A">
        <w:rPr>
          <w:rFonts w:cs="Arial"/>
          <w:color w:val="000000"/>
          <w:szCs w:val="22"/>
        </w:rPr>
        <w:t>5.</w:t>
      </w:r>
      <w:r w:rsidRPr="007B698A">
        <w:rPr>
          <w:rFonts w:cs="Arial"/>
          <w:color w:val="000000"/>
          <w:szCs w:val="22"/>
        </w:rPr>
        <w:tab/>
        <w:t>Shower before entering.</w:t>
      </w:r>
    </w:p>
    <w:p w:rsidR="00AF27EB" w:rsidRPr="007B698A" w:rsidRDefault="00AF27EB" w:rsidP="007D63C9">
      <w:pPr>
        <w:tabs>
          <w:tab w:val="left" w:pos="720"/>
        </w:tabs>
        <w:ind w:left="360" w:hanging="360"/>
        <w:rPr>
          <w:rFonts w:cs="Arial"/>
          <w:color w:val="000000"/>
          <w:szCs w:val="22"/>
        </w:rPr>
      </w:pPr>
      <w:r w:rsidRPr="007B698A">
        <w:rPr>
          <w:rFonts w:cs="Arial"/>
          <w:color w:val="000000"/>
          <w:szCs w:val="22"/>
        </w:rPr>
        <w:t>6.</w:t>
      </w:r>
      <w:r w:rsidRPr="007B698A">
        <w:rPr>
          <w:rFonts w:cs="Arial"/>
          <w:color w:val="000000"/>
          <w:szCs w:val="22"/>
        </w:rPr>
        <w:tab/>
        <w:t>Pools of 200 square feet (18.58 m2) in area or greater without an approved diving well configuration shall have “NO DIVING”, in 4 inch (102 mm) letters included with the above listed pool rules.</w:t>
      </w:r>
    </w:p>
    <w:p w:rsidR="00AF27EB" w:rsidRPr="007B698A" w:rsidRDefault="00AF27EB" w:rsidP="007D63C9">
      <w:pPr>
        <w:tabs>
          <w:tab w:val="left" w:pos="720"/>
        </w:tabs>
        <w:ind w:left="360" w:hanging="360"/>
        <w:rPr>
          <w:rFonts w:cs="Arial"/>
          <w:color w:val="000000"/>
          <w:szCs w:val="22"/>
        </w:rPr>
      </w:pPr>
      <w:r w:rsidRPr="007B698A">
        <w:rPr>
          <w:rFonts w:cs="Arial"/>
          <w:color w:val="000000"/>
          <w:szCs w:val="22"/>
        </w:rPr>
        <w:t>7.</w:t>
      </w:r>
      <w:r w:rsidRPr="007B698A">
        <w:rPr>
          <w:rFonts w:cs="Arial"/>
          <w:color w:val="000000"/>
          <w:szCs w:val="22"/>
        </w:rPr>
        <w:tab/>
        <w:t>Do not swallow the pool water. This statement shall be added to signs at pools that conduct alterations as that term is defined.</w:t>
      </w:r>
    </w:p>
    <w:p w:rsidR="00AF27EB" w:rsidRPr="007B698A" w:rsidRDefault="00AF27EB" w:rsidP="007D63C9">
      <w:pPr>
        <w:tabs>
          <w:tab w:val="left" w:pos="720"/>
        </w:tabs>
        <w:ind w:left="360" w:hanging="360"/>
        <w:rPr>
          <w:rFonts w:cs="Arial"/>
          <w:color w:val="000000"/>
          <w:szCs w:val="22"/>
        </w:rPr>
      </w:pPr>
      <w:r w:rsidRPr="007B698A">
        <w:rPr>
          <w:rFonts w:cs="Arial"/>
          <w:color w:val="000000"/>
          <w:szCs w:val="22"/>
        </w:rPr>
        <w:lastRenderedPageBreak/>
        <w:t>8.</w:t>
      </w:r>
      <w:r w:rsidRPr="007B698A">
        <w:rPr>
          <w:rFonts w:cs="Arial"/>
          <w:color w:val="000000"/>
          <w:szCs w:val="22"/>
        </w:rPr>
        <w:tab/>
        <w:t>If the pool includes a sun shelf, “WARNING: DROP OFF AT SUN SHELF EDGE IS _×_ FEET DEEP” in 4-inch (102 mm) letters.</w:t>
      </w:r>
    </w:p>
    <w:p w:rsidR="00AF27EB" w:rsidRPr="007B698A" w:rsidRDefault="00AF27EB" w:rsidP="007D63C9">
      <w:pPr>
        <w:tabs>
          <w:tab w:val="left" w:pos="720"/>
        </w:tabs>
        <w:ind w:left="360" w:hanging="360"/>
        <w:rPr>
          <w:rFonts w:cs="Arial"/>
          <w:color w:val="000000"/>
          <w:szCs w:val="22"/>
        </w:rPr>
      </w:pPr>
      <w:r w:rsidRPr="007B698A">
        <w:rPr>
          <w:rFonts w:cs="Arial"/>
          <w:color w:val="000000"/>
          <w:szCs w:val="22"/>
        </w:rPr>
        <w:t>9.</w:t>
      </w:r>
      <w:r w:rsidRPr="007B698A">
        <w:rPr>
          <w:rFonts w:cs="Arial"/>
          <w:color w:val="000000"/>
          <w:szCs w:val="22"/>
        </w:rPr>
        <w:tab/>
        <w:t>If the pool includes a sun shelf, “DO NOT PLACE FURNITURE IN POOL.”</w:t>
      </w:r>
    </w:p>
    <w:p w:rsidR="00AF27EB" w:rsidRPr="007B698A" w:rsidRDefault="00AF27EB" w:rsidP="007D63C9">
      <w:pPr>
        <w:tabs>
          <w:tab w:val="left" w:pos="720"/>
        </w:tabs>
        <w:ind w:left="360" w:hanging="360"/>
        <w:rPr>
          <w:rFonts w:cs="Arial"/>
          <w:color w:val="000000"/>
          <w:szCs w:val="22"/>
          <w:u w:val="single"/>
        </w:rPr>
      </w:pPr>
      <w:r w:rsidRPr="007B698A">
        <w:rPr>
          <w:rFonts w:cs="Arial"/>
          <w:color w:val="000000"/>
          <w:szCs w:val="22"/>
        </w:rPr>
        <w:t>10.</w:t>
      </w:r>
      <w:r w:rsidRPr="007B698A">
        <w:rPr>
          <w:rFonts w:cs="Arial"/>
          <w:color w:val="000000"/>
          <w:szCs w:val="22"/>
        </w:rPr>
        <w:tab/>
      </w:r>
      <w:r w:rsidRPr="007B698A">
        <w:rPr>
          <w:rFonts w:cs="Arial"/>
          <w:color w:val="000000"/>
          <w:szCs w:val="22"/>
          <w:u w:val="single"/>
        </w:rPr>
        <w:t xml:space="preserve">By January 1, 2022, all pools shall add: "POOL MAXIMUM DEPTH: _x_ FEET," in 2" (51 mm) letters with the above listed pool rules </w:t>
      </w:r>
    </w:p>
    <w:p w:rsidR="00613590" w:rsidRDefault="00613590" w:rsidP="00613590">
      <w:pPr>
        <w:tabs>
          <w:tab w:val="left" w:pos="720"/>
        </w:tabs>
        <w:ind w:left="360" w:hanging="360"/>
        <w:rPr>
          <w:rFonts w:eastAsia="Calibri" w:cs="Arial"/>
          <w:color w:val="FF0000"/>
          <w:szCs w:val="22"/>
        </w:rPr>
      </w:pPr>
      <w:r w:rsidRPr="007B698A">
        <w:rPr>
          <w:rFonts w:eastAsia="Calibri" w:cs="Arial"/>
          <w:color w:val="FF0000"/>
          <w:szCs w:val="22"/>
        </w:rPr>
        <w:t>(SW7180</w:t>
      </w:r>
      <w:r w:rsidR="00FA2386">
        <w:rPr>
          <w:rFonts w:eastAsia="Calibri" w:cs="Arial"/>
          <w:color w:val="FF0000"/>
          <w:szCs w:val="22"/>
        </w:rPr>
        <w:t>/</w:t>
      </w:r>
      <w:r w:rsidR="00FA2386" w:rsidRPr="00FA2386">
        <w:rPr>
          <w:rFonts w:cs="Arial"/>
          <w:color w:val="FF0000"/>
          <w:szCs w:val="22"/>
        </w:rPr>
        <w:t xml:space="preserve"> </w:t>
      </w:r>
      <w:r w:rsidR="00FA2386" w:rsidRPr="00B161DB">
        <w:rPr>
          <w:rFonts w:cs="Arial"/>
          <w:color w:val="FF0000"/>
          <w:szCs w:val="22"/>
        </w:rPr>
        <w:t>SW8365 A2 only</w:t>
      </w:r>
      <w:r w:rsidR="00FA2386">
        <w:rPr>
          <w:rFonts w:cs="Arial"/>
          <w:color w:val="FF0000"/>
          <w:szCs w:val="22"/>
        </w:rPr>
        <w:t>/SW7217</w:t>
      </w:r>
      <w:r w:rsidRPr="007B698A">
        <w:rPr>
          <w:rFonts w:eastAsia="Calibri" w:cs="Arial"/>
          <w:color w:val="FF0000"/>
          <w:szCs w:val="22"/>
        </w:rPr>
        <w:t>)</w:t>
      </w:r>
    </w:p>
    <w:p w:rsidR="00613590" w:rsidRPr="00154EDB" w:rsidRDefault="00613590">
      <w:pPr>
        <w:rPr>
          <w:rFonts w:cs="Arial"/>
          <w:b/>
          <w:bCs/>
          <w:color w:val="000000"/>
          <w:szCs w:val="22"/>
        </w:rPr>
      </w:pPr>
    </w:p>
    <w:p w:rsidR="00153994" w:rsidRPr="00153994" w:rsidRDefault="00153994" w:rsidP="00153994">
      <w:pPr>
        <w:rPr>
          <w:rFonts w:cs="Arial"/>
          <w:color w:val="000000"/>
          <w:szCs w:val="22"/>
        </w:rPr>
      </w:pPr>
      <w:r w:rsidRPr="00153994">
        <w:rPr>
          <w:rFonts w:cs="Arial"/>
          <w:b/>
          <w:bCs/>
          <w:color w:val="000000"/>
          <w:szCs w:val="22"/>
        </w:rPr>
        <w:t>454.1.2.8.1 Sun shelf dimensional requirements. </w:t>
      </w:r>
      <w:r w:rsidRPr="00153994">
        <w:rPr>
          <w:rFonts w:cs="Arial"/>
          <w:color w:val="000000"/>
          <w:szCs w:val="22"/>
        </w:rPr>
        <w:t>Sun shelf areas must be a minimum of 20 inches (508 mm) wide and provide a minimum of 10 square feet (0.93 m2) of horizontal surface adjoining on the edge of the pool </w:t>
      </w:r>
      <w:r w:rsidRPr="00153994">
        <w:rPr>
          <w:rFonts w:cs="Arial"/>
          <w:color w:val="000000"/>
          <w:szCs w:val="22"/>
          <w:u w:val="single"/>
        </w:rPr>
        <w:t>(three sides of shelf must be surrounded by pool deck)</w:t>
      </w:r>
      <w:r w:rsidRPr="00153994">
        <w:rPr>
          <w:rFonts w:cs="Arial"/>
          <w:color w:val="000000"/>
          <w:szCs w:val="22"/>
        </w:rPr>
        <w:t xml:space="preserve"> over a distance of not less than 3 feet (914 mm). </w:t>
      </w:r>
      <w:r w:rsidR="00BE19BA">
        <w:rPr>
          <w:rFonts w:cs="Arial"/>
          <w:color w:val="000000"/>
          <w:szCs w:val="22"/>
        </w:rPr>
        <w:t xml:space="preserve"> </w:t>
      </w:r>
      <w:r w:rsidR="00BE19BA" w:rsidRPr="00154EDB">
        <w:rPr>
          <w:rFonts w:cs="Arial"/>
          <w:szCs w:val="22"/>
          <w:u w:val="single"/>
        </w:rPr>
        <w:t>The sun shelf edge that adjoins the pool edge must be continuous.</w:t>
      </w:r>
      <w:r w:rsidR="00BE19BA" w:rsidRPr="00154EDB">
        <w:rPr>
          <w:rFonts w:cs="Arial"/>
          <w:szCs w:val="22"/>
        </w:rPr>
        <w:t> </w:t>
      </w:r>
      <w:r w:rsidR="00BE19BA">
        <w:rPr>
          <w:rFonts w:cs="Arial"/>
          <w:color w:val="000000"/>
          <w:szCs w:val="22"/>
        </w:rPr>
        <w:t xml:space="preserve"> </w:t>
      </w:r>
      <w:r w:rsidRPr="00153994">
        <w:rPr>
          <w:rFonts w:cs="Arial"/>
          <w:color w:val="000000"/>
          <w:szCs w:val="22"/>
        </w:rPr>
        <w:t>The sun shelf floor shall be horizontal or shall a have uniform slope from a zero depth entry, and its maximum depth shall be between 8 inches (203 mm) to 12 inches (254 mm) below the water surface. </w:t>
      </w:r>
      <w:r w:rsidRPr="00153994">
        <w:rPr>
          <w:rFonts w:cs="Arial"/>
          <w:color w:val="000000"/>
          <w:szCs w:val="22"/>
          <w:u w:val="single"/>
        </w:rPr>
        <w:t>In pools utilizing automatic recessed surface skimmers, there shall be at least one skimmer in each sun shelf area.  </w:t>
      </w:r>
    </w:p>
    <w:p w:rsidR="00153994" w:rsidRPr="00153994" w:rsidRDefault="00153994" w:rsidP="00153994">
      <w:pPr>
        <w:rPr>
          <w:rFonts w:cs="Arial"/>
          <w:color w:val="FF0000"/>
          <w:szCs w:val="22"/>
        </w:rPr>
      </w:pPr>
      <w:r w:rsidRPr="00153994">
        <w:rPr>
          <w:rFonts w:cs="Arial"/>
          <w:color w:val="FF0000"/>
          <w:szCs w:val="22"/>
        </w:rPr>
        <w:t>(SW8341 A1 only</w:t>
      </w:r>
      <w:r w:rsidR="00BE19BA">
        <w:rPr>
          <w:rFonts w:cs="Arial"/>
          <w:color w:val="FF0000"/>
          <w:szCs w:val="22"/>
        </w:rPr>
        <w:t>/SW7903</w:t>
      </w:r>
      <w:r w:rsidRPr="00153994">
        <w:rPr>
          <w:rFonts w:cs="Arial"/>
          <w:color w:val="FF0000"/>
          <w:szCs w:val="22"/>
        </w:rPr>
        <w:t>)</w:t>
      </w:r>
    </w:p>
    <w:p w:rsidR="00BE08FA" w:rsidRPr="00154EDB" w:rsidRDefault="00BE08FA">
      <w:pPr>
        <w:rPr>
          <w:rFonts w:cs="Arial"/>
          <w:bCs/>
          <w:color w:val="000000"/>
          <w:szCs w:val="22"/>
        </w:rPr>
      </w:pPr>
    </w:p>
    <w:p w:rsidR="009F5E81" w:rsidRPr="009F5E81" w:rsidRDefault="009F5E81" w:rsidP="00C82B38">
      <w:pPr>
        <w:rPr>
          <w:rStyle w:val="textmediumnormal"/>
          <w:rFonts w:cs="Arial"/>
          <w:b/>
          <w:szCs w:val="22"/>
          <w:shd w:val="clear" w:color="auto" w:fill="FFFFFF"/>
        </w:rPr>
      </w:pPr>
      <w:r w:rsidRPr="009F5E81">
        <w:rPr>
          <w:rStyle w:val="textmediumnormal"/>
          <w:rFonts w:cs="Arial"/>
          <w:b/>
          <w:szCs w:val="22"/>
          <w:shd w:val="clear" w:color="auto" w:fill="FFFFFF"/>
        </w:rPr>
        <w:t>454.1.3.1.2</w:t>
      </w:r>
    </w:p>
    <w:p w:rsidR="009F5E81" w:rsidRDefault="009F5E81" w:rsidP="00C82B38">
      <w:pPr>
        <w:rPr>
          <w:rStyle w:val="textmediumnormal"/>
          <w:rFonts w:cs="Arial"/>
          <w:szCs w:val="22"/>
          <w:shd w:val="clear" w:color="auto" w:fill="FFFFFF"/>
        </w:rPr>
      </w:pPr>
    </w:p>
    <w:p w:rsidR="00154EDB" w:rsidRDefault="00195EC9" w:rsidP="00C82B38">
      <w:pPr>
        <w:rPr>
          <w:rStyle w:val="textmediumnormal"/>
          <w:rFonts w:cs="Arial"/>
          <w:szCs w:val="22"/>
          <w:shd w:val="clear" w:color="auto" w:fill="FFFFFF"/>
        </w:rPr>
      </w:pPr>
      <w:r w:rsidRPr="00195EC9">
        <w:rPr>
          <w:rStyle w:val="textmediumnormal"/>
          <w:rFonts w:cs="Arial"/>
          <w:szCs w:val="22"/>
          <w:shd w:val="clear" w:color="auto" w:fill="FFFFFF"/>
        </w:rPr>
        <w:t>Pool wet decks shall be uniformly sloped</w:t>
      </w:r>
      <w:r w:rsidRPr="00195EC9">
        <w:rPr>
          <w:rStyle w:val="textmediumnormal"/>
          <w:rFonts w:cs="Arial"/>
          <w:strike/>
          <w:szCs w:val="22"/>
          <w:shd w:val="clear" w:color="auto" w:fill="FFFFFF"/>
        </w:rPr>
        <w:t xml:space="preserve"> at a minimum of 2 percent to a maximum of 4 percent </w:t>
      </w:r>
      <w:r w:rsidRPr="00195EC9">
        <w:rPr>
          <w:rStyle w:val="textmediumnormal"/>
          <w:rFonts w:cs="Arial"/>
          <w:szCs w:val="22"/>
          <w:shd w:val="clear" w:color="auto" w:fill="FFFFFF"/>
        </w:rPr>
        <w:t xml:space="preserve">away from the pool or to deck drains to prevent standing water. </w:t>
      </w:r>
      <w:r w:rsidRPr="00195EC9">
        <w:rPr>
          <w:rStyle w:val="textmediumnormal"/>
          <w:rFonts w:cs="Arial"/>
          <w:szCs w:val="22"/>
          <w:u w:val="single"/>
          <w:shd w:val="clear" w:color="auto" w:fill="FFFFFF"/>
        </w:rPr>
        <w:t>The minimum slope for the wet deck is 2 percent, but in the portions of the deck intended to be accessible to disabled persons, it may be one percent less than the maximum allowable cross slope given by the most recent edition ADA Standards for Accessible Design.  The maximum slope is 4 percent.</w:t>
      </w:r>
      <w:r w:rsidRPr="00195EC9">
        <w:rPr>
          <w:rStyle w:val="textmediumnormal"/>
          <w:rFonts w:cs="Arial"/>
          <w:szCs w:val="22"/>
          <w:shd w:val="clear" w:color="auto" w:fill="FFFFFF"/>
        </w:rPr>
        <w:t> </w:t>
      </w:r>
      <w:r w:rsidR="009F5E81">
        <w:rPr>
          <w:rStyle w:val="textmediumnormal"/>
          <w:rFonts w:cs="Arial"/>
          <w:szCs w:val="22"/>
          <w:shd w:val="clear" w:color="auto" w:fill="FFFFFF"/>
        </w:rPr>
        <w:t xml:space="preserve">  </w:t>
      </w:r>
      <w:r w:rsidR="009F5E81" w:rsidRPr="007D0B2F">
        <w:rPr>
          <w:rFonts w:ascii="Calibri" w:hAnsi="Calibri"/>
          <w:color w:val="000000"/>
          <w:sz w:val="24"/>
          <w:szCs w:val="24"/>
          <w:u w:val="single"/>
        </w:rPr>
        <w:t>A minimum of 1 percent deck slope is allowable for paver-type decks.</w:t>
      </w:r>
      <w:r w:rsidRPr="00195EC9">
        <w:rPr>
          <w:rStyle w:val="textmediumnormal"/>
          <w:rFonts w:cs="Arial"/>
          <w:szCs w:val="22"/>
          <w:shd w:val="clear" w:color="auto" w:fill="FFFFFF"/>
        </w:rPr>
        <w:t xml:space="preserve"> Textured deck finishes that provide pitting and crevices of more than 3/16 inch (4.8 mm) deep that accumulate soil are prohibited. If settling or weathering occurs that would cause standing water, the original slopes shall be restored or corrective drains installed. When a curb is provided, the deck shall not be more than 10 inches (254 mm) below the top of the curb.</w:t>
      </w:r>
    </w:p>
    <w:p w:rsidR="009F5E81" w:rsidRDefault="009F5E81" w:rsidP="00C82B38">
      <w:pPr>
        <w:rPr>
          <w:rStyle w:val="textmediumnormal"/>
          <w:rFonts w:cs="Arial"/>
          <w:szCs w:val="22"/>
          <w:shd w:val="clear" w:color="auto" w:fill="FFFFFF"/>
        </w:rPr>
      </w:pPr>
    </w:p>
    <w:p w:rsidR="009F5E81" w:rsidRDefault="009F5E81" w:rsidP="00C82B38">
      <w:pPr>
        <w:rPr>
          <w:rFonts w:cs="Arial"/>
          <w:color w:val="000000"/>
          <w:szCs w:val="22"/>
        </w:rPr>
      </w:pPr>
      <w:r w:rsidRPr="00153994">
        <w:rPr>
          <w:rFonts w:cs="Arial"/>
          <w:color w:val="000000"/>
          <w:szCs w:val="22"/>
          <w:u w:val="single"/>
        </w:rPr>
        <w:t>Deck</w:t>
      </w:r>
      <w:r w:rsidRPr="00153994">
        <w:rPr>
          <w:rFonts w:cs="Arial"/>
          <w:b/>
          <w:bCs/>
          <w:strike/>
          <w:color w:val="000000"/>
          <w:szCs w:val="22"/>
          <w:u w:val="single"/>
        </w:rPr>
        <w:t>s</w:t>
      </w:r>
      <w:r w:rsidRPr="00153994">
        <w:rPr>
          <w:rFonts w:cs="Arial"/>
          <w:b/>
          <w:bCs/>
          <w:color w:val="000000"/>
          <w:szCs w:val="22"/>
          <w:u w:val="single"/>
        </w:rPr>
        <w:t> level perimeter overflow systems</w:t>
      </w:r>
      <w:r w:rsidRPr="00153994">
        <w:rPr>
          <w:rFonts w:cs="Arial"/>
          <w:color w:val="000000"/>
          <w:szCs w:val="22"/>
          <w:u w:val="single"/>
        </w:rPr>
        <w:t xml:space="preserve"> may be sloped at a maximum of 4% towards trench or slot drains for a maximum distance of 18 inches where deck</w:t>
      </w:r>
      <w:r w:rsidRPr="00153994">
        <w:rPr>
          <w:rFonts w:cs="Arial"/>
          <w:b/>
          <w:bCs/>
          <w:strike/>
          <w:color w:val="000000"/>
          <w:szCs w:val="22"/>
          <w:u w:val="single"/>
        </w:rPr>
        <w:t>- </w:t>
      </w:r>
      <w:r w:rsidRPr="00153994">
        <w:rPr>
          <w:rFonts w:cs="Arial"/>
          <w:color w:val="000000"/>
          <w:szCs w:val="22"/>
          <w:u w:val="single"/>
        </w:rPr>
        <w:t>level perimeter overflow systems are utilized. </w:t>
      </w:r>
      <w:r w:rsidRPr="00153994">
        <w:rPr>
          <w:rFonts w:cs="Arial"/>
          <w:b/>
          <w:bCs/>
          <w:color w:val="000000"/>
          <w:szCs w:val="22"/>
          <w:u w:val="single"/>
        </w:rPr>
        <w:t>These must be slip resistant.  This distance is not applicable to zero depth entries in section 454.1.9.6.2.</w:t>
      </w:r>
      <w:r w:rsidRPr="00153994">
        <w:rPr>
          <w:rFonts w:cs="Arial"/>
          <w:color w:val="000000"/>
          <w:szCs w:val="22"/>
          <w:u w:val="single"/>
        </w:rPr>
        <w:t xml:space="preserve">  Wet deck area in accordance with 454.1.3.1.3 shall be provided beyond the trench grate or slot </w:t>
      </w:r>
      <w:r w:rsidRPr="00153994">
        <w:rPr>
          <w:rFonts w:cs="Arial"/>
          <w:b/>
          <w:bCs/>
          <w:color w:val="000000"/>
          <w:szCs w:val="22"/>
          <w:u w:val="single"/>
        </w:rPr>
        <w:t>drain</w:t>
      </w:r>
      <w:r w:rsidRPr="00153994">
        <w:rPr>
          <w:rFonts w:cs="Arial"/>
          <w:color w:val="000000"/>
          <w:szCs w:val="22"/>
          <w:u w:val="single"/>
        </w:rPr>
        <w:t>.</w:t>
      </w:r>
      <w:r w:rsidRPr="00153994">
        <w:rPr>
          <w:rFonts w:cs="Arial"/>
          <w:color w:val="000000"/>
          <w:szCs w:val="22"/>
        </w:rPr>
        <w:t>  </w:t>
      </w:r>
    </w:p>
    <w:p w:rsidR="009F5E81" w:rsidRDefault="009F5E81" w:rsidP="00C82B38">
      <w:pPr>
        <w:rPr>
          <w:rFonts w:cs="Arial"/>
          <w:color w:val="000000"/>
          <w:szCs w:val="22"/>
        </w:rPr>
      </w:pPr>
    </w:p>
    <w:p w:rsidR="009F5E81" w:rsidRPr="00153994" w:rsidRDefault="009F5E81" w:rsidP="009F5E81">
      <w:pPr>
        <w:rPr>
          <w:rFonts w:cs="Arial"/>
          <w:color w:val="000000"/>
          <w:szCs w:val="22"/>
        </w:rPr>
      </w:pPr>
      <w:r w:rsidRPr="00153994">
        <w:rPr>
          <w:rFonts w:cs="Arial"/>
          <w:color w:val="000000"/>
          <w:szCs w:val="22"/>
          <w:u w:val="single"/>
        </w:rPr>
        <w:t xml:space="preserve">When a perimeter overflowing edge is provided, up to 40 percent of the deck may be lowered. Lowered portions of deck shall be at least 10 in (254 mm) but not more than 36 inches (9144 mm) below the pool water level. Lowered portions of deck shall not be more than 60 feet (18 288mm) long, and shall adjoin the rest of the deck via stairs or ramps at both ends. </w:t>
      </w:r>
    </w:p>
    <w:p w:rsidR="009F5E81" w:rsidRDefault="009F5E81" w:rsidP="00C82B38">
      <w:pPr>
        <w:rPr>
          <w:rStyle w:val="textmediumnormal"/>
          <w:rFonts w:cs="Arial"/>
          <w:szCs w:val="22"/>
          <w:shd w:val="clear" w:color="auto" w:fill="FFFFFF"/>
        </w:rPr>
      </w:pPr>
    </w:p>
    <w:p w:rsidR="00195EC9" w:rsidRPr="00195EC9" w:rsidRDefault="00195EC9" w:rsidP="00195EC9">
      <w:pPr>
        <w:rPr>
          <w:rFonts w:eastAsia="Calibri" w:cs="Arial"/>
          <w:color w:val="FF0000"/>
          <w:szCs w:val="22"/>
        </w:rPr>
      </w:pPr>
      <w:r w:rsidRPr="00195EC9">
        <w:rPr>
          <w:rFonts w:eastAsia="Calibri" w:cs="Arial"/>
          <w:color w:val="FF0000"/>
          <w:szCs w:val="22"/>
        </w:rPr>
        <w:t>(SW7190</w:t>
      </w:r>
      <w:r w:rsidR="00676553">
        <w:rPr>
          <w:rFonts w:eastAsia="Calibri" w:cs="Arial"/>
          <w:color w:val="FF0000"/>
          <w:szCs w:val="22"/>
        </w:rPr>
        <w:t>-R</w:t>
      </w:r>
      <w:r w:rsidRPr="00195EC9">
        <w:rPr>
          <w:rFonts w:eastAsia="Calibri" w:cs="Arial"/>
          <w:color w:val="FF0000"/>
          <w:szCs w:val="22"/>
        </w:rPr>
        <w:t>1</w:t>
      </w:r>
      <w:r w:rsidR="009F5E81">
        <w:rPr>
          <w:rFonts w:eastAsia="Calibri" w:cs="Arial"/>
          <w:color w:val="FF0000"/>
          <w:szCs w:val="22"/>
        </w:rPr>
        <w:t>/SW7905/SW7906A1/SW7177 A1 only</w:t>
      </w:r>
      <w:r w:rsidRPr="00195EC9">
        <w:rPr>
          <w:rFonts w:eastAsia="Calibri" w:cs="Arial"/>
          <w:color w:val="FF0000"/>
          <w:szCs w:val="22"/>
        </w:rPr>
        <w:t>)</w:t>
      </w:r>
    </w:p>
    <w:p w:rsidR="00153994" w:rsidRPr="00153994" w:rsidRDefault="00153994" w:rsidP="00153994">
      <w:pPr>
        <w:jc w:val="both"/>
        <w:rPr>
          <w:rFonts w:cs="Arial"/>
          <w:b/>
          <w:bCs/>
          <w:color w:val="000000"/>
          <w:szCs w:val="22"/>
        </w:rPr>
      </w:pPr>
    </w:p>
    <w:p w:rsidR="00153994" w:rsidRPr="00153994" w:rsidRDefault="00153994" w:rsidP="00153994">
      <w:pPr>
        <w:jc w:val="both"/>
        <w:rPr>
          <w:rFonts w:cs="Arial"/>
          <w:color w:val="000000"/>
          <w:szCs w:val="22"/>
        </w:rPr>
      </w:pPr>
      <w:r w:rsidRPr="00153994">
        <w:rPr>
          <w:rFonts w:cs="Arial"/>
          <w:b/>
          <w:bCs/>
          <w:color w:val="000000"/>
          <w:szCs w:val="22"/>
        </w:rPr>
        <w:t>454.1.3.1.6 </w:t>
      </w:r>
      <w:r w:rsidRPr="00153994">
        <w:rPr>
          <w:rFonts w:cs="Arial"/>
          <w:b/>
          <w:bCs/>
          <w:color w:val="000000"/>
          <w:szCs w:val="22"/>
        </w:rPr>
        <w:br/>
      </w:r>
      <w:r w:rsidRPr="00153994">
        <w:rPr>
          <w:rFonts w:cs="Arial"/>
          <w:color w:val="000000"/>
          <w:szCs w:val="22"/>
        </w:rPr>
        <w:t xml:space="preserve">Twenty percent of the deck along the pool perimeter may be obstructed as long as any one obstruction does not exceed 10 percent of the pool perimeter or 20 feet (6096 mm), whichever is less, in any one area where water depth is 5 feet (1524 mm) or less. </w:t>
      </w:r>
      <w:r w:rsidRPr="00153994">
        <w:rPr>
          <w:rFonts w:cs="Arial"/>
          <w:color w:val="000000"/>
          <w:szCs w:val="22"/>
          <w:u w:val="single"/>
        </w:rPr>
        <w:t>No lowered portion of the deck may be obstructed.</w:t>
      </w:r>
      <w:r w:rsidRPr="00153994">
        <w:rPr>
          <w:rFonts w:cs="Arial"/>
          <w:color w:val="000000"/>
          <w:szCs w:val="22"/>
        </w:rPr>
        <w:t>  Obstructions shall have a wet deck area behind or through them, with the near edge of the walk within 15 feet (4572 mm) of the water except approved slide obstructions shall have the near edge of the walk within 35 feet (10 668 mm) of the water. These obstructions must be protected by a barrier or must be designed to discourage patron access. Obstructions shall not include pool exit points. When an obstruction exists in multiple areas around the pool, the minimum distance between obstructions shall be 4 feet (1219 mm).  </w:t>
      </w:r>
    </w:p>
    <w:p w:rsidR="00153994" w:rsidRPr="00153994" w:rsidRDefault="00153994" w:rsidP="00153994">
      <w:pPr>
        <w:widowControl w:val="0"/>
        <w:autoSpaceDE w:val="0"/>
        <w:autoSpaceDN w:val="0"/>
        <w:rPr>
          <w:rFonts w:cs="Arial"/>
          <w:b/>
          <w:szCs w:val="22"/>
        </w:rPr>
      </w:pPr>
      <w:r w:rsidRPr="00153994">
        <w:rPr>
          <w:rFonts w:cs="Arial"/>
          <w:color w:val="FF0000"/>
          <w:szCs w:val="22"/>
        </w:rPr>
        <w:t>(SW7177 A1 only)</w:t>
      </w:r>
    </w:p>
    <w:p w:rsidR="00153994" w:rsidRPr="00154EDB" w:rsidRDefault="00153994">
      <w:pPr>
        <w:rPr>
          <w:rFonts w:eastAsia="Arial"/>
          <w:w w:val="99"/>
          <w:szCs w:val="22"/>
        </w:rPr>
      </w:pPr>
    </w:p>
    <w:p w:rsidR="00153994" w:rsidRPr="00294BAB" w:rsidRDefault="00153994">
      <w:pPr>
        <w:rPr>
          <w:rFonts w:eastAsia="Arial"/>
          <w:b/>
          <w:w w:val="99"/>
          <w:szCs w:val="22"/>
        </w:rPr>
      </w:pPr>
    </w:p>
    <w:p w:rsidR="00DD68D5" w:rsidRPr="00294BAB" w:rsidRDefault="00DD68D5" w:rsidP="00DD68D5">
      <w:pPr>
        <w:rPr>
          <w:rFonts w:eastAsia="Arial"/>
          <w:b/>
          <w:w w:val="99"/>
          <w:szCs w:val="22"/>
        </w:rPr>
      </w:pPr>
      <w:r w:rsidRPr="00294BAB">
        <w:rPr>
          <w:rFonts w:eastAsia="Arial"/>
          <w:b/>
          <w:w w:val="99"/>
          <w:szCs w:val="22"/>
        </w:rPr>
        <w:t>454.1.3.1.9</w:t>
      </w:r>
    </w:p>
    <w:p w:rsidR="00DD68D5" w:rsidRDefault="00DD68D5" w:rsidP="00DD68D5">
      <w:pPr>
        <w:rPr>
          <w:rFonts w:eastAsia="Arial"/>
          <w:color w:val="31849B"/>
          <w:w w:val="99"/>
          <w:szCs w:val="22"/>
        </w:rPr>
      </w:pPr>
    </w:p>
    <w:p w:rsidR="00A741A7" w:rsidRPr="00A741A7" w:rsidRDefault="00A741A7" w:rsidP="00DD68D5">
      <w:pPr>
        <w:rPr>
          <w:rFonts w:eastAsia="Arial"/>
          <w:w w:val="99"/>
          <w:szCs w:val="22"/>
        </w:rPr>
      </w:pPr>
      <w:r>
        <w:rPr>
          <w:rFonts w:eastAsia="Arial"/>
          <w:w w:val="99"/>
          <w:szCs w:val="22"/>
        </w:rPr>
        <w:t>All public pools shall be surrounded ………</w:t>
      </w:r>
    </w:p>
    <w:p w:rsidR="007B698A" w:rsidRPr="00A741A7" w:rsidRDefault="00DD68D5" w:rsidP="00DD68D5">
      <w:pPr>
        <w:rPr>
          <w:rFonts w:cs="Arial"/>
          <w:b/>
          <w:bCs/>
          <w:color w:val="FF0000"/>
          <w:szCs w:val="22"/>
        </w:rPr>
      </w:pPr>
      <w:r w:rsidRPr="00154EDB">
        <w:rPr>
          <w:rFonts w:cs="Arial"/>
          <w:szCs w:val="22"/>
        </w:rPr>
        <w:lastRenderedPageBreak/>
        <w:t xml:space="preserve">Doored access points from public rooms such as lobbies or club houses need not be through gates if the door(s) meet the same self-closing, self-latching requirements as a gate. </w:t>
      </w:r>
      <w:r w:rsidRPr="00154EDB">
        <w:rPr>
          <w:rFonts w:cs="Arial"/>
          <w:szCs w:val="22"/>
          <w:u w:val="single"/>
        </w:rPr>
        <w:t>Operable parts used for opening doors at these access points shall be 45 inches (114 mm) minimum to 48 inches (122 mm) maximum above the finish floor or ground.</w:t>
      </w:r>
      <w:r w:rsidRPr="00154EDB">
        <w:rPr>
          <w:rFonts w:cs="Arial"/>
          <w:szCs w:val="22"/>
        </w:rPr>
        <w:t xml:space="preserve"> Gates shall open outward away from the pool area</w:t>
      </w:r>
      <w:r w:rsidR="00A741A7">
        <w:rPr>
          <w:rFonts w:cs="Arial"/>
          <w:szCs w:val="22"/>
        </w:rPr>
        <w:t>…</w:t>
      </w:r>
      <w:r w:rsidR="00A741A7" w:rsidRPr="00A741A7">
        <w:rPr>
          <w:rFonts w:cs="Arial"/>
          <w:color w:val="FF0000"/>
          <w:szCs w:val="22"/>
        </w:rPr>
        <w:t xml:space="preserve">No change to the remaining text.  </w:t>
      </w:r>
    </w:p>
    <w:p w:rsidR="00DD68D5" w:rsidRPr="00154EDB" w:rsidRDefault="00DD68D5" w:rsidP="00DD68D5">
      <w:pPr>
        <w:tabs>
          <w:tab w:val="left" w:pos="0"/>
        </w:tabs>
        <w:rPr>
          <w:rFonts w:eastAsia="Calibri" w:cs="Arial"/>
          <w:color w:val="FF0000"/>
          <w:szCs w:val="22"/>
        </w:rPr>
      </w:pPr>
      <w:r w:rsidRPr="00154EDB">
        <w:rPr>
          <w:rFonts w:eastAsia="Calibri" w:cs="Arial"/>
          <w:color w:val="FF0000"/>
          <w:szCs w:val="22"/>
        </w:rPr>
        <w:t>(SW7935)</w:t>
      </w:r>
    </w:p>
    <w:p w:rsidR="00DD68D5" w:rsidRPr="007B698A" w:rsidRDefault="00DD68D5">
      <w:pPr>
        <w:rPr>
          <w:rFonts w:cs="Arial"/>
          <w:b/>
          <w:bCs/>
          <w:color w:val="000000"/>
          <w:szCs w:val="22"/>
        </w:rPr>
      </w:pPr>
    </w:p>
    <w:p w:rsidR="00734526" w:rsidRPr="007B698A" w:rsidRDefault="00734526" w:rsidP="00734526">
      <w:pPr>
        <w:rPr>
          <w:rFonts w:cs="Arial"/>
          <w:color w:val="000000"/>
          <w:szCs w:val="22"/>
        </w:rPr>
      </w:pPr>
      <w:r w:rsidRPr="007B698A">
        <w:rPr>
          <w:rFonts w:cs="Arial"/>
          <w:b/>
          <w:bCs/>
          <w:color w:val="000000"/>
          <w:szCs w:val="22"/>
        </w:rPr>
        <w:t>454.1.4.2.1</w:t>
      </w:r>
      <w:r w:rsidR="00A741A7">
        <w:rPr>
          <w:rFonts w:cs="Arial"/>
          <w:b/>
          <w:bCs/>
          <w:color w:val="000000"/>
          <w:szCs w:val="22"/>
        </w:rPr>
        <w:t xml:space="preserve"> </w:t>
      </w:r>
      <w:r w:rsidRPr="007B698A">
        <w:rPr>
          <w:rFonts w:cs="Arial"/>
          <w:b/>
          <w:bCs/>
          <w:color w:val="000000"/>
          <w:szCs w:val="22"/>
        </w:rPr>
        <w:t xml:space="preserve">Outdoor pool lighting. </w:t>
      </w:r>
      <w:r w:rsidRPr="007B698A">
        <w:rPr>
          <w:rFonts w:cs="Arial"/>
          <w:color w:val="000000"/>
          <w:szCs w:val="22"/>
        </w:rPr>
        <w:t>Lighting shall provide a minimum of 3 footcandles (30 lux) of illumination at the pool water surface and the pool wet deck surface. Underwater lighting shall be a minimum of </w:t>
      </w:r>
      <w:r w:rsidRPr="007B698A">
        <w:rPr>
          <w:rFonts w:cs="Arial"/>
          <w:color w:val="000000"/>
          <w:szCs w:val="22"/>
          <w:vertAlign w:val="superscript"/>
        </w:rPr>
        <w:t>1</w:t>
      </w:r>
      <w:r w:rsidRPr="007B698A">
        <w:rPr>
          <w:rFonts w:cs="Arial"/>
          <w:color w:val="000000"/>
          <w:szCs w:val="22"/>
        </w:rPr>
        <w:t>/</w:t>
      </w:r>
      <w:r w:rsidRPr="007B698A">
        <w:rPr>
          <w:rFonts w:cs="Arial"/>
          <w:color w:val="000000"/>
          <w:szCs w:val="22"/>
          <w:vertAlign w:val="subscript"/>
        </w:rPr>
        <w:t>2</w:t>
      </w:r>
      <w:r w:rsidRPr="007B698A">
        <w:rPr>
          <w:rFonts w:cs="Arial"/>
          <w:color w:val="000000"/>
          <w:szCs w:val="22"/>
        </w:rPr>
        <w:t> watt</w:t>
      </w:r>
      <w:r w:rsidRPr="007B698A">
        <w:rPr>
          <w:rFonts w:cs="Arial"/>
          <w:color w:val="000000"/>
          <w:szCs w:val="22"/>
          <w:u w:val="single"/>
        </w:rPr>
        <w:t> incandescent equivalent, or 10 lumens</w:t>
      </w:r>
      <w:r w:rsidRPr="007B698A">
        <w:rPr>
          <w:rFonts w:cs="Arial"/>
          <w:color w:val="000000"/>
          <w:szCs w:val="22"/>
        </w:rPr>
        <w:t>, per square foot of pool water surface area.</w:t>
      </w:r>
    </w:p>
    <w:p w:rsidR="00734526" w:rsidRPr="007B698A" w:rsidRDefault="00734526" w:rsidP="00734526">
      <w:pPr>
        <w:rPr>
          <w:rFonts w:cs="Arial"/>
          <w:b/>
          <w:bCs/>
          <w:color w:val="000000"/>
          <w:szCs w:val="22"/>
        </w:rPr>
      </w:pPr>
    </w:p>
    <w:p w:rsidR="00734526" w:rsidRPr="007B698A" w:rsidRDefault="00734526" w:rsidP="00734526">
      <w:pPr>
        <w:rPr>
          <w:rFonts w:cs="Arial"/>
          <w:color w:val="000000"/>
          <w:szCs w:val="22"/>
        </w:rPr>
      </w:pPr>
      <w:r w:rsidRPr="007B698A">
        <w:rPr>
          <w:rFonts w:cs="Arial"/>
          <w:b/>
          <w:bCs/>
          <w:color w:val="000000"/>
          <w:szCs w:val="22"/>
        </w:rPr>
        <w:t>454.1.4.2.2</w:t>
      </w:r>
      <w:r w:rsidR="00A741A7">
        <w:rPr>
          <w:rFonts w:cs="Arial"/>
          <w:b/>
          <w:bCs/>
          <w:color w:val="000000"/>
          <w:szCs w:val="22"/>
        </w:rPr>
        <w:t xml:space="preserve">  </w:t>
      </w:r>
      <w:r w:rsidRPr="007B698A">
        <w:rPr>
          <w:rFonts w:cs="Arial"/>
          <w:b/>
          <w:bCs/>
          <w:color w:val="000000"/>
          <w:szCs w:val="22"/>
        </w:rPr>
        <w:t xml:space="preserve">Indoor pool lighting. </w:t>
      </w:r>
      <w:r w:rsidRPr="007B698A">
        <w:rPr>
          <w:rFonts w:cs="Arial"/>
          <w:color w:val="000000"/>
          <w:szCs w:val="22"/>
        </w:rPr>
        <w:t>Lighting shall provide a minimum of 10 foot candles (100 lux) of illumination at the pool water surface and the pool wet deck surface. Underwater lighting shall be a minimum of </w:t>
      </w:r>
      <w:r w:rsidRPr="007B698A">
        <w:rPr>
          <w:rFonts w:cs="Arial"/>
          <w:color w:val="000000"/>
          <w:szCs w:val="22"/>
          <w:vertAlign w:val="superscript"/>
        </w:rPr>
        <w:t>8</w:t>
      </w:r>
      <w:r w:rsidRPr="007B698A">
        <w:rPr>
          <w:rFonts w:cs="Arial"/>
          <w:color w:val="000000"/>
          <w:szCs w:val="22"/>
        </w:rPr>
        <w:t>/</w:t>
      </w:r>
      <w:r w:rsidRPr="007B698A">
        <w:rPr>
          <w:rFonts w:cs="Arial"/>
          <w:color w:val="000000"/>
          <w:szCs w:val="22"/>
          <w:vertAlign w:val="subscript"/>
        </w:rPr>
        <w:t>10</w:t>
      </w:r>
      <w:r w:rsidRPr="007B698A">
        <w:rPr>
          <w:rFonts w:cs="Arial"/>
          <w:color w:val="000000"/>
          <w:szCs w:val="22"/>
        </w:rPr>
        <w:t> watt </w:t>
      </w:r>
      <w:r w:rsidRPr="007B698A">
        <w:rPr>
          <w:rFonts w:cs="Arial"/>
          <w:color w:val="000000"/>
          <w:szCs w:val="22"/>
          <w:u w:val="single"/>
        </w:rPr>
        <w:t xml:space="preserve"> incandescent equivalent, or 15 lumens,</w:t>
      </w:r>
      <w:r w:rsidRPr="007B698A">
        <w:rPr>
          <w:rFonts w:cs="Arial"/>
          <w:color w:val="000000"/>
          <w:szCs w:val="22"/>
        </w:rPr>
        <w:t xml:space="preserve"> per square foot of pool surface area</w:t>
      </w:r>
    </w:p>
    <w:p w:rsidR="00734526" w:rsidRDefault="00734526" w:rsidP="00734526">
      <w:pPr>
        <w:rPr>
          <w:rFonts w:eastAsia="Calibri" w:cs="Arial"/>
          <w:color w:val="FF0000"/>
          <w:szCs w:val="22"/>
        </w:rPr>
      </w:pPr>
      <w:r w:rsidRPr="007B698A">
        <w:rPr>
          <w:rFonts w:eastAsia="Calibri" w:cs="Arial"/>
          <w:color w:val="FF0000"/>
          <w:szCs w:val="22"/>
        </w:rPr>
        <w:t>(SW7176)</w:t>
      </w:r>
    </w:p>
    <w:p w:rsidR="00ED3B43" w:rsidRPr="005038C6" w:rsidRDefault="00ED3B43" w:rsidP="00ED3B43">
      <w:pPr>
        <w:shd w:val="clear" w:color="auto" w:fill="FFFFFF"/>
        <w:spacing w:before="100" w:beforeAutospacing="1" w:after="100" w:afterAutospacing="1"/>
        <w:rPr>
          <w:rFonts w:ascii="Verdana" w:hAnsi="Verdana"/>
          <w:b/>
          <w:color w:val="000000"/>
          <w:sz w:val="24"/>
          <w:szCs w:val="24"/>
        </w:rPr>
      </w:pPr>
      <w:r w:rsidRPr="005038C6">
        <w:rPr>
          <w:rFonts w:ascii="Verdana" w:hAnsi="Verdana"/>
          <w:b/>
          <w:bCs/>
          <w:color w:val="000000"/>
          <w:sz w:val="21"/>
          <w:szCs w:val="21"/>
        </w:rPr>
        <w:t>454.1.4.2.5</w:t>
      </w:r>
    </w:p>
    <w:p w:rsidR="00ED3B43" w:rsidRPr="00F37580" w:rsidRDefault="00ED3B43" w:rsidP="00ED3B43">
      <w:pPr>
        <w:shd w:val="clear" w:color="auto" w:fill="FFFFFF"/>
        <w:spacing w:before="100" w:beforeAutospacing="1" w:after="100" w:afterAutospacing="1"/>
        <w:rPr>
          <w:rFonts w:ascii="Verdana" w:hAnsi="Verdana"/>
          <w:color w:val="000000"/>
          <w:sz w:val="24"/>
          <w:szCs w:val="24"/>
        </w:rPr>
      </w:pPr>
      <w:r w:rsidRPr="00F37580">
        <w:rPr>
          <w:rFonts w:ascii="Verdana" w:hAnsi="Verdana"/>
          <w:color w:val="000000"/>
          <w:sz w:val="24"/>
          <w:szCs w:val="24"/>
          <w:u w:val="single"/>
        </w:rPr>
        <w:t>Underwater lighting, or lighting that may be exposed nozzle-directed pool water, shall not exceed 30 volts DC or 15 volts AC. Such lights shall be installed in accordance with manufacturer’s specifications, and be approved for such use by UL or NSF.</w:t>
      </w:r>
    </w:p>
    <w:p w:rsidR="00ED3B43" w:rsidRDefault="00ED3B43" w:rsidP="00ED3B43">
      <w:pPr>
        <w:shd w:val="clear" w:color="auto" w:fill="FFFFFF"/>
        <w:spacing w:before="100" w:beforeAutospacing="1" w:after="100" w:afterAutospacing="1"/>
        <w:rPr>
          <w:rFonts w:ascii="Verdana" w:hAnsi="Verdana"/>
          <w:color w:val="000000"/>
          <w:sz w:val="24"/>
          <w:szCs w:val="24"/>
        </w:rPr>
      </w:pPr>
      <w:r w:rsidRPr="00F37580">
        <w:rPr>
          <w:rFonts w:ascii="Verdana" w:hAnsi="Verdana"/>
          <w:color w:val="000000"/>
          <w:sz w:val="24"/>
          <w:szCs w:val="24"/>
        </w:rPr>
        <w:t>...</w:t>
      </w:r>
    </w:p>
    <w:p w:rsidR="00ED3B43" w:rsidRDefault="00ED3B43" w:rsidP="00ED3B43">
      <w:pPr>
        <w:rPr>
          <w:rFonts w:eastAsia="Calibri" w:cs="Arial"/>
          <w:color w:val="FF0000"/>
          <w:szCs w:val="22"/>
        </w:rPr>
      </w:pPr>
      <w:r w:rsidRPr="00007380">
        <w:rPr>
          <w:rFonts w:eastAsia="Calibri" w:cs="Arial"/>
          <w:color w:val="FF0000"/>
          <w:szCs w:val="22"/>
        </w:rPr>
        <w:t>(SW7174</w:t>
      </w:r>
      <w:r>
        <w:rPr>
          <w:rFonts w:eastAsia="Calibri" w:cs="Arial"/>
          <w:color w:val="FF0000"/>
          <w:szCs w:val="22"/>
        </w:rPr>
        <w:t>-R1</w:t>
      </w:r>
      <w:r w:rsidRPr="00007380">
        <w:rPr>
          <w:rFonts w:eastAsia="Calibri" w:cs="Arial"/>
          <w:color w:val="FF0000"/>
          <w:szCs w:val="22"/>
        </w:rPr>
        <w:t>)</w:t>
      </w:r>
    </w:p>
    <w:p w:rsidR="00ED3B43" w:rsidRPr="007B698A" w:rsidRDefault="00ED3B43" w:rsidP="00734526">
      <w:pPr>
        <w:rPr>
          <w:rFonts w:eastAsia="Calibri" w:cs="Arial"/>
          <w:color w:val="FF0000"/>
          <w:szCs w:val="22"/>
        </w:rPr>
      </w:pPr>
    </w:p>
    <w:p w:rsidR="00734526" w:rsidRPr="007B698A" w:rsidRDefault="00734526">
      <w:pPr>
        <w:tabs>
          <w:tab w:val="left" w:pos="990"/>
        </w:tabs>
        <w:rPr>
          <w:rFonts w:cs="Arial"/>
          <w:b/>
          <w:color w:val="000000"/>
          <w:szCs w:val="22"/>
        </w:rPr>
      </w:pPr>
    </w:p>
    <w:p w:rsidR="00153994" w:rsidRPr="00153994" w:rsidRDefault="00153994" w:rsidP="00153994">
      <w:pPr>
        <w:rPr>
          <w:rFonts w:cs="Arial"/>
          <w:color w:val="000000"/>
          <w:szCs w:val="22"/>
        </w:rPr>
      </w:pPr>
      <w:r w:rsidRPr="00153994">
        <w:rPr>
          <w:rFonts w:cs="Arial"/>
          <w:b/>
          <w:bCs/>
          <w:color w:val="000000"/>
          <w:szCs w:val="22"/>
        </w:rPr>
        <w:t>454.1.5.5 Access. </w:t>
      </w:r>
      <w:r w:rsidRPr="00153994">
        <w:rPr>
          <w:rFonts w:cs="Arial"/>
          <w:color w:val="000000"/>
          <w:szCs w:val="22"/>
        </w:rPr>
        <w:t>The opening to an equipment room or area shall be a minimum 3 feet by 6 feet (914 mm by 1829 mm) and shall provide easy access to the equipment. </w:t>
      </w:r>
      <w:r w:rsidRPr="00153994">
        <w:rPr>
          <w:rFonts w:cs="Arial"/>
          <w:color w:val="000000"/>
          <w:szCs w:val="22"/>
          <w:u w:val="single"/>
        </w:rPr>
        <w:t>Below grade collector tank(s) must have adequate access for cleaning, maintenance, and inspection.</w:t>
      </w:r>
    </w:p>
    <w:p w:rsidR="00153994" w:rsidRPr="00153994" w:rsidRDefault="00153994" w:rsidP="00153994">
      <w:pPr>
        <w:rPr>
          <w:rFonts w:cs="Arial"/>
          <w:color w:val="FF0000"/>
          <w:szCs w:val="22"/>
        </w:rPr>
      </w:pPr>
      <w:r w:rsidRPr="00153994">
        <w:rPr>
          <w:rFonts w:cs="Arial"/>
          <w:color w:val="FF0000"/>
          <w:szCs w:val="22"/>
        </w:rPr>
        <w:t>(SW8341 A1 only)</w:t>
      </w:r>
    </w:p>
    <w:p w:rsidR="00106BBA" w:rsidRDefault="00106BBA" w:rsidP="00613590">
      <w:pPr>
        <w:rPr>
          <w:rFonts w:eastAsia="Calibri" w:cs="Arial"/>
          <w:color w:val="FF0000"/>
          <w:szCs w:val="22"/>
        </w:rPr>
      </w:pPr>
    </w:p>
    <w:p w:rsidR="00B161DB" w:rsidRPr="00B161DB" w:rsidRDefault="00B161DB" w:rsidP="00B161DB">
      <w:pPr>
        <w:rPr>
          <w:rFonts w:cs="Arial"/>
          <w:color w:val="000000"/>
          <w:szCs w:val="22"/>
        </w:rPr>
      </w:pPr>
      <w:r w:rsidRPr="00B161DB">
        <w:rPr>
          <w:rFonts w:cs="Arial"/>
          <w:color w:val="000000"/>
          <w:szCs w:val="22"/>
        </w:rPr>
        <w:t>Revise table to add Note 1</w:t>
      </w:r>
    </w:p>
    <w:p w:rsidR="00B161DB" w:rsidRPr="00B161DB" w:rsidRDefault="00B161DB" w:rsidP="00B161DB">
      <w:pPr>
        <w:jc w:val="center"/>
        <w:rPr>
          <w:rFonts w:cs="Arial"/>
          <w:color w:val="000000"/>
          <w:szCs w:val="22"/>
        </w:rPr>
      </w:pPr>
      <w:r w:rsidRPr="00B161DB">
        <w:rPr>
          <w:rFonts w:cs="Arial"/>
          <w:color w:val="000000"/>
          <w:szCs w:val="22"/>
        </w:rPr>
        <w:br/>
      </w:r>
      <w:r w:rsidRPr="00B161DB">
        <w:rPr>
          <w:rFonts w:cs="Arial"/>
          <w:b/>
          <w:bCs/>
          <w:color w:val="000000"/>
          <w:szCs w:val="22"/>
        </w:rPr>
        <w:t>TABLE 454.1.6.1</w:t>
      </w:r>
    </w:p>
    <w:p w:rsidR="00B161DB" w:rsidRPr="00B161DB" w:rsidRDefault="00B161DB" w:rsidP="00B161DB">
      <w:pPr>
        <w:jc w:val="center"/>
        <w:rPr>
          <w:rFonts w:cs="Arial"/>
          <w:color w:val="000000"/>
          <w:szCs w:val="22"/>
        </w:rPr>
      </w:pPr>
      <w:r w:rsidRPr="00B161DB">
        <w:rPr>
          <w:rFonts w:cs="Arial"/>
          <w:b/>
          <w:bCs/>
          <w:color w:val="000000"/>
          <w:szCs w:val="22"/>
        </w:rPr>
        <w:t> PUBLIC SWIMMING POOL—REQUIRED FIXTURE COUNT</w:t>
      </w:r>
    </w:p>
    <w:p w:rsidR="00B161DB" w:rsidRPr="00B161DB" w:rsidRDefault="00B161DB" w:rsidP="00B161DB">
      <w:pPr>
        <w:jc w:val="center"/>
        <w:rPr>
          <w:rFonts w:cs="Arial"/>
          <w:color w:val="000000"/>
          <w:szCs w:val="22"/>
        </w:rPr>
      </w:pPr>
      <w:r w:rsidRPr="00B161DB">
        <w:rPr>
          <w:rFonts w:cs="Arial"/>
          <w:b/>
          <w:bCs/>
          <w:color w:val="000000"/>
          <w:szCs w:val="22"/>
        </w:rPr>
        <w:t>(No change to the Table)</w:t>
      </w:r>
    </w:p>
    <w:p w:rsidR="00B161DB" w:rsidRPr="00B161DB" w:rsidRDefault="00B161DB" w:rsidP="00B161DB">
      <w:pPr>
        <w:rPr>
          <w:rFonts w:cs="Arial"/>
          <w:color w:val="000000"/>
          <w:szCs w:val="22"/>
        </w:rPr>
      </w:pPr>
      <w:r w:rsidRPr="00B161DB">
        <w:rPr>
          <w:rFonts w:cs="Arial"/>
          <w:b/>
          <w:bCs/>
          <w:color w:val="000000"/>
          <w:szCs w:val="22"/>
          <w:u w:val="single"/>
          <w:vertAlign w:val="superscript"/>
        </w:rPr>
        <w:t>Note:</w:t>
      </w:r>
    </w:p>
    <w:p w:rsidR="00B161DB" w:rsidRPr="00B161DB" w:rsidRDefault="00B161DB" w:rsidP="00B161DB">
      <w:pPr>
        <w:rPr>
          <w:rFonts w:cs="Arial"/>
          <w:color w:val="000000"/>
          <w:szCs w:val="22"/>
        </w:rPr>
      </w:pPr>
      <w:r w:rsidRPr="00B161DB">
        <w:rPr>
          <w:rFonts w:cs="Arial"/>
          <w:color w:val="000000"/>
          <w:szCs w:val="22"/>
          <w:u w:val="single"/>
          <w:vertAlign w:val="superscript"/>
        </w:rPr>
        <w:t xml:space="preserve">1 </w:t>
      </w:r>
      <w:r w:rsidRPr="00B161DB">
        <w:rPr>
          <w:rFonts w:cs="Arial"/>
          <w:color w:val="000000"/>
          <w:szCs w:val="22"/>
          <w:u w:val="single"/>
        </w:rPr>
        <w:t xml:space="preserve">Square Footage of Interactive water features are required to be included when calculating the “size of pool”  for  the purposes of determining  the type and number of fixtures for the sanitary facilities. </w:t>
      </w:r>
      <w:r w:rsidRPr="00B161DB">
        <w:rPr>
          <w:sz w:val="20"/>
          <w:u w:val="single"/>
        </w:rPr>
        <w:t>For those facilities with an Interactive Water Feature in addition to the pool, causing the combined pool size square-footage to exceed the threshold required category fixture count, a unisex restroom may be installed to satisfy the fixture requirement for every additional 1,250 square feet or fraction thereof. </w:t>
      </w:r>
      <w:r w:rsidR="00D7758F">
        <w:rPr>
          <w:sz w:val="20"/>
          <w:u w:val="single"/>
        </w:rPr>
        <w:t xml:space="preserve"> </w:t>
      </w:r>
      <w:r w:rsidR="00D7758F">
        <w:rPr>
          <w:rFonts w:cs="Arial"/>
          <w:color w:val="FF0000"/>
          <w:sz w:val="24"/>
          <w:szCs w:val="24"/>
          <w:u w:val="single"/>
        </w:rPr>
        <w:t>The IWF feature flow for one unisex restroom shall not exceed 100 gpm, nor shall bathing load exceed 20 patrons.</w:t>
      </w:r>
    </w:p>
    <w:p w:rsidR="00D7758F" w:rsidRDefault="00D7758F" w:rsidP="00B161DB">
      <w:pPr>
        <w:rPr>
          <w:rFonts w:cs="Arial"/>
          <w:color w:val="FF0000"/>
          <w:szCs w:val="22"/>
        </w:rPr>
      </w:pPr>
    </w:p>
    <w:p w:rsidR="00B161DB" w:rsidRDefault="00B161DB" w:rsidP="00B161DB">
      <w:pPr>
        <w:rPr>
          <w:rFonts w:cs="Arial"/>
          <w:color w:val="FF0000"/>
          <w:szCs w:val="22"/>
        </w:rPr>
      </w:pPr>
      <w:r w:rsidRPr="00B161DB">
        <w:rPr>
          <w:rFonts w:cs="Arial"/>
          <w:color w:val="FF0000"/>
          <w:szCs w:val="22"/>
        </w:rPr>
        <w:t>(SW7798 A5 only</w:t>
      </w:r>
      <w:r w:rsidR="00D7758F">
        <w:rPr>
          <w:rFonts w:cs="Arial"/>
          <w:color w:val="FF0000"/>
          <w:szCs w:val="22"/>
        </w:rPr>
        <w:t xml:space="preserve"> + Commission DOH handout</w:t>
      </w:r>
      <w:r w:rsidRPr="00B161DB">
        <w:rPr>
          <w:rFonts w:cs="Arial"/>
          <w:color w:val="FF0000"/>
          <w:szCs w:val="22"/>
        </w:rPr>
        <w:t>)</w:t>
      </w:r>
    </w:p>
    <w:p w:rsidR="00D7758F" w:rsidRDefault="00D7758F" w:rsidP="00B161DB">
      <w:pPr>
        <w:rPr>
          <w:rFonts w:cs="Arial"/>
          <w:color w:val="FF0000"/>
          <w:szCs w:val="22"/>
        </w:rPr>
      </w:pPr>
    </w:p>
    <w:tbl>
      <w:tblPr>
        <w:tblW w:w="4250" w:type="pct"/>
        <w:tblCellSpacing w:w="7" w:type="dxa"/>
        <w:tblCellMar>
          <w:top w:w="30" w:type="dxa"/>
          <w:left w:w="30" w:type="dxa"/>
          <w:bottom w:w="30" w:type="dxa"/>
          <w:right w:w="30" w:type="dxa"/>
        </w:tblCellMar>
        <w:tblLook w:val="04A0" w:firstRow="1" w:lastRow="0" w:firstColumn="1" w:lastColumn="0" w:noHBand="0" w:noVBand="1"/>
      </w:tblPr>
      <w:tblGrid>
        <w:gridCol w:w="9255"/>
      </w:tblGrid>
      <w:tr w:rsidR="00D7758F" w:rsidRPr="00594FA1" w:rsidTr="00D7758F">
        <w:trPr>
          <w:tblCellSpacing w:w="7" w:type="dxa"/>
        </w:trPr>
        <w:tc>
          <w:tcPr>
            <w:tcW w:w="0" w:type="auto"/>
            <w:vAlign w:val="center"/>
          </w:tcPr>
          <w:p w:rsidR="00D7758F" w:rsidRPr="00594FA1" w:rsidRDefault="00D7758F" w:rsidP="0004433C">
            <w:pPr>
              <w:spacing w:before="100" w:beforeAutospacing="1" w:after="100" w:afterAutospacing="1"/>
              <w:rPr>
                <w:rFonts w:cs="Arial"/>
                <w:color w:val="000000"/>
                <w:sz w:val="24"/>
                <w:szCs w:val="24"/>
                <w:u w:val="single"/>
              </w:rPr>
            </w:pPr>
          </w:p>
        </w:tc>
      </w:tr>
      <w:tr w:rsidR="00D7758F" w:rsidRPr="00594FA1" w:rsidTr="00D7758F">
        <w:trPr>
          <w:tblCellSpacing w:w="7" w:type="dxa"/>
        </w:trPr>
        <w:tc>
          <w:tcPr>
            <w:tcW w:w="0" w:type="auto"/>
            <w:vAlign w:val="center"/>
          </w:tcPr>
          <w:p w:rsidR="00D7758F" w:rsidRPr="00594FA1" w:rsidRDefault="00D7758F" w:rsidP="0004433C">
            <w:pPr>
              <w:rPr>
                <w:rFonts w:cs="Arial"/>
                <w:color w:val="000000"/>
                <w:sz w:val="24"/>
                <w:szCs w:val="24"/>
              </w:rPr>
            </w:pPr>
          </w:p>
        </w:tc>
      </w:tr>
    </w:tbl>
    <w:p w:rsidR="00D7758F" w:rsidRPr="00B161DB" w:rsidRDefault="00D7758F" w:rsidP="00B161DB">
      <w:pPr>
        <w:rPr>
          <w:rFonts w:cs="Arial"/>
          <w:color w:val="FF0000"/>
          <w:szCs w:val="22"/>
        </w:rPr>
      </w:pPr>
    </w:p>
    <w:p w:rsidR="00B161DB" w:rsidRDefault="00B161DB" w:rsidP="00613590">
      <w:pPr>
        <w:rPr>
          <w:rFonts w:eastAsia="Calibri" w:cs="Arial"/>
          <w:color w:val="FF0000"/>
          <w:szCs w:val="22"/>
        </w:rPr>
      </w:pPr>
    </w:p>
    <w:p w:rsidR="00B161DB" w:rsidRPr="00613590" w:rsidRDefault="00B161DB" w:rsidP="00613590">
      <w:pPr>
        <w:rPr>
          <w:rFonts w:eastAsia="Calibri" w:cs="Arial"/>
          <w:color w:val="FF0000"/>
          <w:szCs w:val="22"/>
        </w:rPr>
      </w:pPr>
    </w:p>
    <w:p w:rsidR="00106BBA" w:rsidRPr="00106BBA" w:rsidRDefault="00106BBA" w:rsidP="00106BBA">
      <w:pPr>
        <w:rPr>
          <w:rFonts w:ascii="Times New Roman" w:hAnsi="Times New Roman"/>
          <w:color w:val="000000"/>
          <w:sz w:val="24"/>
          <w:szCs w:val="24"/>
        </w:rPr>
      </w:pPr>
      <w:r w:rsidRPr="00106BBA">
        <w:rPr>
          <w:rFonts w:ascii="Times New Roman" w:hAnsi="Times New Roman"/>
          <w:b/>
          <w:bCs/>
          <w:color w:val="000000"/>
          <w:sz w:val="24"/>
          <w:szCs w:val="24"/>
        </w:rPr>
        <w:t xml:space="preserve">454.1.6.1 Sanitary facilities. </w:t>
      </w:r>
      <w:r w:rsidRPr="00106BBA">
        <w:rPr>
          <w:rFonts w:ascii="Times New Roman" w:hAnsi="Times New Roman"/>
          <w:color w:val="000000"/>
          <w:sz w:val="24"/>
          <w:szCs w:val="24"/>
        </w:rPr>
        <w:t>Swimming pools with a bathing load of 20 persons or less may utilize a unisex</w:t>
      </w:r>
    </w:p>
    <w:p w:rsidR="00106BBA" w:rsidRPr="00106BBA" w:rsidRDefault="00106BBA" w:rsidP="00106BBA">
      <w:pPr>
        <w:rPr>
          <w:rFonts w:ascii="Times New Roman" w:hAnsi="Times New Roman"/>
          <w:color w:val="000000"/>
          <w:sz w:val="24"/>
          <w:szCs w:val="24"/>
        </w:rPr>
      </w:pPr>
      <w:r w:rsidRPr="00106BBA">
        <w:rPr>
          <w:rFonts w:ascii="Times New Roman" w:hAnsi="Times New Roman"/>
          <w:color w:val="000000"/>
          <w:sz w:val="24"/>
          <w:szCs w:val="24"/>
        </w:rPr>
        <w:lastRenderedPageBreak/>
        <w:t>restroom. Pools with bathing loads of 40 persons or less may utilize two unisex restrooms or meet the requirements</w:t>
      </w:r>
      <w:r>
        <w:rPr>
          <w:rFonts w:ascii="Times New Roman" w:hAnsi="Times New Roman"/>
          <w:color w:val="000000"/>
          <w:sz w:val="24"/>
          <w:szCs w:val="24"/>
        </w:rPr>
        <w:t xml:space="preserve"> </w:t>
      </w:r>
      <w:r w:rsidRPr="00106BBA">
        <w:rPr>
          <w:rFonts w:ascii="Times New Roman" w:hAnsi="Times New Roman"/>
          <w:color w:val="000000"/>
          <w:sz w:val="24"/>
          <w:szCs w:val="24"/>
        </w:rPr>
        <w:t>of Table 454.1.6.1. Unisex restrooms shall meet all the requirements for materials, drainage and signage</w:t>
      </w:r>
      <w:r>
        <w:rPr>
          <w:rFonts w:ascii="Times New Roman" w:hAnsi="Times New Roman"/>
          <w:color w:val="000000"/>
          <w:sz w:val="24"/>
          <w:szCs w:val="24"/>
        </w:rPr>
        <w:t xml:space="preserve"> </w:t>
      </w:r>
      <w:r w:rsidRPr="00106BBA">
        <w:rPr>
          <w:rFonts w:ascii="Times New Roman" w:hAnsi="Times New Roman"/>
          <w:color w:val="000000"/>
          <w:sz w:val="24"/>
          <w:szCs w:val="24"/>
        </w:rPr>
        <w:t>as indicated in Sections 454.1.6.1.1 through 454.1.6.1.4. Each shall include a water closet,</w:t>
      </w:r>
    </w:p>
    <w:p w:rsidR="00106BBA" w:rsidRPr="00106BBA" w:rsidRDefault="00106BBA" w:rsidP="00106BBA">
      <w:pPr>
        <w:rPr>
          <w:rFonts w:ascii="Times New Roman" w:hAnsi="Times New Roman"/>
          <w:color w:val="000000"/>
          <w:sz w:val="24"/>
          <w:szCs w:val="24"/>
        </w:rPr>
      </w:pPr>
      <w:r w:rsidRPr="00106BBA">
        <w:rPr>
          <w:rFonts w:ascii="Times New Roman" w:hAnsi="Times New Roman"/>
          <w:color w:val="000000"/>
          <w:sz w:val="24"/>
          <w:szCs w:val="24"/>
        </w:rPr>
        <w:t> a diaper change table, a urinal and a lavatory.  Pools with a bathing load larger than 40 persons shall provide separate</w:t>
      </w:r>
      <w:r>
        <w:rPr>
          <w:rFonts w:ascii="Times New Roman" w:hAnsi="Times New Roman"/>
          <w:color w:val="000000"/>
          <w:sz w:val="24"/>
          <w:szCs w:val="24"/>
        </w:rPr>
        <w:t xml:space="preserve"> </w:t>
      </w:r>
      <w:r w:rsidRPr="00106BBA">
        <w:rPr>
          <w:rFonts w:ascii="Times New Roman" w:hAnsi="Times New Roman"/>
          <w:color w:val="000000"/>
          <w:sz w:val="24"/>
          <w:szCs w:val="24"/>
        </w:rPr>
        <w:t>sanitary facilities labeled for each sex. The entry doors of all restrooms shall be located within a 200-foot (60</w:t>
      </w:r>
      <w:r>
        <w:rPr>
          <w:rFonts w:ascii="Times New Roman" w:hAnsi="Times New Roman"/>
          <w:color w:val="000000"/>
          <w:sz w:val="24"/>
          <w:szCs w:val="24"/>
        </w:rPr>
        <w:t xml:space="preserve"> </w:t>
      </w:r>
      <w:r w:rsidRPr="00106BBA">
        <w:rPr>
          <w:rFonts w:ascii="Times New Roman" w:hAnsi="Times New Roman"/>
          <w:color w:val="000000"/>
          <w:sz w:val="24"/>
          <w:szCs w:val="24"/>
        </w:rPr>
        <w:t>960 mm) walking distance of the nearest water’s edge of each pool served by the facilities.</w:t>
      </w:r>
    </w:p>
    <w:p w:rsidR="00106BBA" w:rsidRPr="00106BBA" w:rsidRDefault="00106BBA" w:rsidP="00106BBA">
      <w:pPr>
        <w:rPr>
          <w:rFonts w:ascii="Times New Roman" w:hAnsi="Times New Roman"/>
          <w:color w:val="000000"/>
          <w:sz w:val="24"/>
          <w:szCs w:val="24"/>
        </w:rPr>
      </w:pPr>
      <w:r w:rsidRPr="00106BBA">
        <w:rPr>
          <w:rFonts w:ascii="Times New Roman" w:hAnsi="Times New Roman"/>
          <w:b/>
          <w:bCs/>
          <w:color w:val="000000"/>
          <w:sz w:val="24"/>
          <w:szCs w:val="24"/>
        </w:rPr>
        <w:t> </w:t>
      </w:r>
    </w:p>
    <w:p w:rsidR="00106BBA" w:rsidRPr="00106BBA" w:rsidRDefault="00106BBA" w:rsidP="00106BBA">
      <w:pPr>
        <w:rPr>
          <w:rFonts w:ascii="Times New Roman" w:hAnsi="Times New Roman"/>
          <w:color w:val="000000"/>
          <w:sz w:val="24"/>
          <w:szCs w:val="24"/>
        </w:rPr>
      </w:pPr>
      <w:r w:rsidRPr="00106BBA">
        <w:rPr>
          <w:rFonts w:ascii="Times New Roman" w:hAnsi="Times New Roman"/>
          <w:b/>
          <w:bCs/>
          <w:color w:val="000000"/>
          <w:sz w:val="24"/>
          <w:szCs w:val="24"/>
        </w:rPr>
        <w:t xml:space="preserve">Exception: </w:t>
      </w:r>
      <w:r w:rsidRPr="00106BBA">
        <w:rPr>
          <w:rFonts w:ascii="Times New Roman" w:hAnsi="Times New Roman"/>
          <w:color w:val="000000"/>
          <w:sz w:val="24"/>
          <w:szCs w:val="24"/>
        </w:rPr>
        <w:t xml:space="preserve">Where a swimming pool serves only a designated group of residential dwelling units </w:t>
      </w:r>
      <w:r w:rsidRPr="00106BBA">
        <w:rPr>
          <w:rFonts w:ascii="Times New Roman" w:hAnsi="Times New Roman"/>
          <w:color w:val="000000"/>
          <w:sz w:val="24"/>
          <w:szCs w:val="24"/>
          <w:u w:val="single"/>
        </w:rPr>
        <w:t>including hotel rooms</w:t>
      </w:r>
      <w:r w:rsidRPr="00106BBA">
        <w:rPr>
          <w:rFonts w:ascii="Times New Roman" w:hAnsi="Times New Roman"/>
          <w:color w:val="000000"/>
          <w:sz w:val="24"/>
          <w:szCs w:val="24"/>
        </w:rPr>
        <w:t xml:space="preserve"> and</w:t>
      </w:r>
      <w:r>
        <w:rPr>
          <w:rFonts w:ascii="Times New Roman" w:hAnsi="Times New Roman"/>
          <w:color w:val="000000"/>
          <w:sz w:val="24"/>
          <w:szCs w:val="24"/>
        </w:rPr>
        <w:t xml:space="preserve"> </w:t>
      </w:r>
      <w:r w:rsidRPr="00106BBA">
        <w:rPr>
          <w:rFonts w:ascii="Times New Roman" w:hAnsi="Times New Roman"/>
          <w:color w:val="000000"/>
          <w:sz w:val="24"/>
          <w:szCs w:val="24"/>
        </w:rPr>
        <w:t>not the general public, poolside sanitary facilities are not required if all living units are within a 200-foot</w:t>
      </w:r>
      <w:r>
        <w:rPr>
          <w:rFonts w:ascii="Times New Roman" w:hAnsi="Times New Roman"/>
          <w:color w:val="000000"/>
          <w:sz w:val="24"/>
          <w:szCs w:val="24"/>
        </w:rPr>
        <w:t xml:space="preserve"> </w:t>
      </w:r>
      <w:r w:rsidRPr="00106BBA">
        <w:rPr>
          <w:rFonts w:ascii="Times New Roman" w:hAnsi="Times New Roman"/>
          <w:color w:val="000000"/>
          <w:sz w:val="24"/>
          <w:szCs w:val="24"/>
        </w:rPr>
        <w:t>(60 960 mm) horizontal radius of the nearest water’s edge, are not over three stories in height unless serviced</w:t>
      </w:r>
      <w:r>
        <w:rPr>
          <w:rFonts w:ascii="Times New Roman" w:hAnsi="Times New Roman"/>
          <w:color w:val="000000"/>
          <w:sz w:val="24"/>
          <w:szCs w:val="24"/>
        </w:rPr>
        <w:t xml:space="preserve"> </w:t>
      </w:r>
      <w:r w:rsidRPr="00106BBA">
        <w:rPr>
          <w:rFonts w:ascii="Times New Roman" w:hAnsi="Times New Roman"/>
          <w:color w:val="000000"/>
          <w:sz w:val="24"/>
          <w:szCs w:val="24"/>
        </w:rPr>
        <w:t>by an elevator, and are each equipped with private sanitary facilities.</w:t>
      </w:r>
    </w:p>
    <w:p w:rsidR="00106BBA" w:rsidRPr="00106BBA" w:rsidRDefault="00106BBA" w:rsidP="00106BBA">
      <w:pPr>
        <w:rPr>
          <w:rFonts w:eastAsia="Calibri" w:cs="Arial"/>
          <w:color w:val="FF0000"/>
          <w:szCs w:val="22"/>
        </w:rPr>
      </w:pPr>
      <w:r>
        <w:rPr>
          <w:rFonts w:eastAsia="Calibri" w:cs="Arial"/>
          <w:color w:val="FF0000"/>
          <w:szCs w:val="22"/>
        </w:rPr>
        <w:t>(SW8168</w:t>
      </w:r>
      <w:r w:rsidRPr="00106BBA">
        <w:rPr>
          <w:rFonts w:eastAsia="Calibri" w:cs="Arial"/>
          <w:color w:val="FF0000"/>
          <w:szCs w:val="22"/>
        </w:rPr>
        <w:t>)</w:t>
      </w:r>
    </w:p>
    <w:p w:rsidR="00106BBA" w:rsidRDefault="00106BBA" w:rsidP="007D63C9">
      <w:pPr>
        <w:rPr>
          <w:rFonts w:cs="Arial"/>
          <w:b/>
          <w:bCs/>
          <w:color w:val="000000"/>
          <w:szCs w:val="22"/>
        </w:rPr>
      </w:pPr>
    </w:p>
    <w:p w:rsidR="00106BBA" w:rsidRPr="00106BBA" w:rsidRDefault="00106BBA" w:rsidP="007D63C9">
      <w:pPr>
        <w:rPr>
          <w:rFonts w:cs="Arial"/>
          <w:b/>
          <w:bCs/>
          <w:color w:val="000000"/>
          <w:szCs w:val="22"/>
        </w:rPr>
      </w:pPr>
    </w:p>
    <w:p w:rsidR="00106BBA" w:rsidRPr="00154EDB" w:rsidRDefault="00106BBA" w:rsidP="007D63C9">
      <w:pPr>
        <w:rPr>
          <w:rFonts w:cs="Arial"/>
          <w:b/>
          <w:bCs/>
          <w:color w:val="000000"/>
          <w:szCs w:val="22"/>
        </w:rPr>
      </w:pPr>
      <w:r w:rsidRPr="00154EDB">
        <w:rPr>
          <w:rFonts w:cs="Arial"/>
          <w:b/>
          <w:bCs/>
          <w:color w:val="000000"/>
          <w:szCs w:val="22"/>
        </w:rPr>
        <w:t>454.1.6.1.3</w:t>
      </w:r>
      <w:r w:rsidR="00992768">
        <w:rPr>
          <w:rFonts w:cs="Arial"/>
          <w:b/>
          <w:bCs/>
          <w:color w:val="000000"/>
          <w:szCs w:val="22"/>
        </w:rPr>
        <w:t xml:space="preserve">  Sanitary Facility floors.</w:t>
      </w:r>
    </w:p>
    <w:p w:rsidR="00106BBA" w:rsidRPr="00154EDB" w:rsidRDefault="00106BBA" w:rsidP="007D63C9">
      <w:pPr>
        <w:rPr>
          <w:rFonts w:cs="Arial"/>
          <w:b/>
          <w:bCs/>
          <w:color w:val="000000"/>
          <w:szCs w:val="22"/>
        </w:rPr>
      </w:pPr>
    </w:p>
    <w:p w:rsidR="00613590" w:rsidRPr="00A741A7" w:rsidRDefault="00106BBA" w:rsidP="007D63C9">
      <w:pPr>
        <w:rPr>
          <w:rFonts w:cs="Arial"/>
          <w:b/>
          <w:bCs/>
          <w:color w:val="FF0000"/>
          <w:szCs w:val="22"/>
        </w:rPr>
      </w:pPr>
      <w:r w:rsidRPr="00154EDB">
        <w:rPr>
          <w:rFonts w:cs="Arial"/>
          <w:szCs w:val="22"/>
        </w:rPr>
        <w:t>Floors of sanitary facilities shall be constructed of concrete or other nonabsorbent materials, shall have a smooth, slip-resistant finish, and shall slope to floor drains</w:t>
      </w:r>
      <w:r w:rsidRPr="00154EDB">
        <w:rPr>
          <w:rFonts w:cs="Arial"/>
          <w:strike/>
          <w:szCs w:val="22"/>
        </w:rPr>
        <w:t>.</w:t>
      </w:r>
      <w:r w:rsidRPr="00154EDB">
        <w:rPr>
          <w:rFonts w:cs="Arial"/>
          <w:szCs w:val="22"/>
          <w:u w:val="single"/>
        </w:rPr>
        <w:t xml:space="preserve"> which must be installed within the facility.</w:t>
      </w:r>
      <w:r w:rsidR="00A741A7">
        <w:rPr>
          <w:rFonts w:cs="Arial"/>
          <w:szCs w:val="22"/>
          <w:u w:val="single"/>
        </w:rPr>
        <w:t xml:space="preserve"> ..</w:t>
      </w:r>
      <w:r w:rsidR="00A741A7" w:rsidRPr="00A741A7">
        <w:rPr>
          <w:rFonts w:cs="Arial"/>
          <w:color w:val="FF0000"/>
          <w:szCs w:val="22"/>
          <w:u w:val="single"/>
        </w:rPr>
        <w:t>No change to the remaining text.</w:t>
      </w:r>
    </w:p>
    <w:p w:rsidR="00106BBA" w:rsidRPr="00A741A7" w:rsidRDefault="00106BBA" w:rsidP="00106BBA">
      <w:pPr>
        <w:rPr>
          <w:rFonts w:eastAsia="Calibri" w:cs="Arial"/>
          <w:color w:val="FF0000"/>
          <w:szCs w:val="22"/>
        </w:rPr>
      </w:pPr>
      <w:r w:rsidRPr="00A741A7">
        <w:rPr>
          <w:rFonts w:eastAsia="Calibri" w:cs="Arial"/>
          <w:color w:val="FF0000"/>
          <w:szCs w:val="22"/>
        </w:rPr>
        <w:t>(SW7907)</w:t>
      </w:r>
    </w:p>
    <w:p w:rsidR="00857DEA" w:rsidRDefault="00857DEA" w:rsidP="007D63C9">
      <w:pPr>
        <w:rPr>
          <w:rFonts w:ascii="Calibri" w:hAnsi="Calibri"/>
          <w:b/>
          <w:bCs/>
          <w:color w:val="000000"/>
          <w:szCs w:val="22"/>
        </w:rPr>
      </w:pPr>
    </w:p>
    <w:p w:rsidR="00ED3B43" w:rsidRPr="00154EDB" w:rsidRDefault="00ED3B43" w:rsidP="00ED3B43">
      <w:pPr>
        <w:rPr>
          <w:rFonts w:cs="Arial"/>
          <w:b/>
          <w:bCs/>
          <w:color w:val="000000"/>
          <w:szCs w:val="22"/>
        </w:rPr>
      </w:pPr>
      <w:r w:rsidRPr="00154EDB">
        <w:rPr>
          <w:rFonts w:cs="Arial"/>
          <w:b/>
          <w:bCs/>
          <w:color w:val="000000"/>
          <w:szCs w:val="22"/>
        </w:rPr>
        <w:t>454.1.6.5.3.2.3</w:t>
      </w:r>
      <w:r>
        <w:rPr>
          <w:rFonts w:cs="Arial"/>
          <w:b/>
          <w:bCs/>
          <w:color w:val="000000"/>
          <w:szCs w:val="22"/>
        </w:rPr>
        <w:t xml:space="preserve"> Equalizers.</w:t>
      </w:r>
    </w:p>
    <w:p w:rsidR="00ED3B43" w:rsidRPr="00154EDB" w:rsidRDefault="00ED3B43" w:rsidP="00ED3B43">
      <w:pPr>
        <w:rPr>
          <w:rFonts w:cs="Arial"/>
          <w:b/>
          <w:bCs/>
          <w:color w:val="000000"/>
          <w:szCs w:val="22"/>
        </w:rPr>
      </w:pPr>
    </w:p>
    <w:p w:rsidR="00ED3B43" w:rsidRPr="00154EDB" w:rsidRDefault="00ED3B43" w:rsidP="00ED3B43">
      <w:pPr>
        <w:rPr>
          <w:rFonts w:cs="Arial"/>
          <w:b/>
          <w:bCs/>
          <w:color w:val="000000"/>
          <w:szCs w:val="22"/>
        </w:rPr>
      </w:pPr>
      <w:r w:rsidRPr="00154EDB">
        <w:rPr>
          <w:rFonts w:cs="Arial"/>
          <w:strike/>
          <w:szCs w:val="22"/>
        </w:rPr>
        <w:t>Recessed automatic surface skimmers shall be installed with an equalizer valve and an equalizer line when the skimmer piping system is connected directly to pump suction.</w:t>
      </w:r>
      <w:r w:rsidRPr="00154EDB">
        <w:rPr>
          <w:rFonts w:cs="Arial"/>
          <w:szCs w:val="22"/>
        </w:rPr>
        <w:t xml:space="preserve"> If installed, </w:t>
      </w:r>
      <w:r w:rsidRPr="00154EDB">
        <w:rPr>
          <w:rFonts w:cs="Arial"/>
          <w:szCs w:val="22"/>
          <w:u w:val="single"/>
        </w:rPr>
        <w:t xml:space="preserve">an </w:t>
      </w:r>
      <w:r w:rsidRPr="00154EDB">
        <w:rPr>
          <w:rFonts w:cs="Arial"/>
          <w:strike/>
          <w:szCs w:val="22"/>
        </w:rPr>
        <w:t>the</w:t>
      </w:r>
      <w:r w:rsidRPr="00154EDB">
        <w:rPr>
          <w:rFonts w:cs="Arial"/>
          <w:szCs w:val="22"/>
        </w:rPr>
        <w:t xml:space="preserve"> equalizer valve shall be a spring-loaded vertical check valve which will not allow direct suction on the equalizer line. Float valves are prohibited. The equalizer line inlet shall be installed at least 1 foot (305 mm) below the normal pool water level and the equalizer line inlet shall be protected by an ASME/ANSI A112.19.8 compliant cover/grate. The equalizer line shall be sized to handle the expected flow with a 2-inch (51 mm) minimum line size. </w:t>
      </w:r>
      <w:r w:rsidRPr="00154EDB">
        <w:rPr>
          <w:rFonts w:cs="Arial"/>
          <w:szCs w:val="22"/>
          <w:u w:val="single"/>
        </w:rPr>
        <w:t>Where an equalizer valve is not installed, the skimmer port may be plugged.</w:t>
      </w:r>
    </w:p>
    <w:p w:rsidR="00ED3B43" w:rsidRPr="00154EDB" w:rsidRDefault="00ED3B43" w:rsidP="00ED3B43">
      <w:pPr>
        <w:rPr>
          <w:rFonts w:eastAsia="Calibri" w:cs="Arial"/>
          <w:color w:val="FF0000"/>
          <w:szCs w:val="22"/>
        </w:rPr>
      </w:pPr>
      <w:r w:rsidRPr="00154EDB">
        <w:rPr>
          <w:rFonts w:eastAsia="Calibri" w:cs="Arial"/>
          <w:color w:val="FF0000"/>
          <w:szCs w:val="22"/>
        </w:rPr>
        <w:t>(SW7908)</w:t>
      </w:r>
    </w:p>
    <w:p w:rsidR="00ED3B43" w:rsidRDefault="00ED3B43" w:rsidP="00992768">
      <w:pPr>
        <w:rPr>
          <w:rFonts w:cs="Arial"/>
          <w:b/>
          <w:bCs/>
          <w:color w:val="000000"/>
          <w:szCs w:val="22"/>
        </w:rPr>
      </w:pPr>
    </w:p>
    <w:p w:rsidR="00992768" w:rsidRPr="00A741A7" w:rsidRDefault="00992768" w:rsidP="00992768">
      <w:pPr>
        <w:rPr>
          <w:rFonts w:cs="Arial"/>
          <w:b/>
          <w:bCs/>
          <w:color w:val="000000"/>
          <w:szCs w:val="22"/>
        </w:rPr>
      </w:pPr>
      <w:r w:rsidRPr="00A741A7">
        <w:rPr>
          <w:rFonts w:cs="Arial"/>
          <w:b/>
          <w:bCs/>
          <w:color w:val="000000"/>
          <w:szCs w:val="22"/>
        </w:rPr>
        <w:t>454.1.6.5.5.1</w:t>
      </w:r>
      <w:r>
        <w:rPr>
          <w:rFonts w:cs="Arial"/>
          <w:b/>
          <w:bCs/>
          <w:color w:val="000000"/>
          <w:szCs w:val="22"/>
        </w:rPr>
        <w:t xml:space="preserve"> Filter capacities. </w:t>
      </w:r>
    </w:p>
    <w:p w:rsidR="00992768" w:rsidRPr="00154EDB" w:rsidRDefault="00992768" w:rsidP="00992768">
      <w:pPr>
        <w:rPr>
          <w:rFonts w:cs="Arial"/>
          <w:b/>
          <w:bCs/>
          <w:color w:val="000000"/>
          <w:szCs w:val="22"/>
        </w:rPr>
      </w:pPr>
    </w:p>
    <w:p w:rsidR="00992768" w:rsidRPr="00154EDB" w:rsidRDefault="00992768" w:rsidP="00992768">
      <w:pPr>
        <w:rPr>
          <w:rFonts w:cs="Arial"/>
          <w:b/>
          <w:bCs/>
          <w:color w:val="000000"/>
          <w:szCs w:val="22"/>
        </w:rPr>
      </w:pPr>
      <w:r w:rsidRPr="00154EDB">
        <w:rPr>
          <w:rFonts w:cs="Arial"/>
          <w:szCs w:val="22"/>
        </w:rPr>
        <w:t xml:space="preserve">The maximum filtration rate in gallons per minute per square foot of filter area shall be: 15 [20 if so approved using the procedure stated in Section 454.1.6.5.1 for high rate sand filters, 3 for rapid sand filters, 0.375 for pleated cartridge filters and 2 for Diatomaceous Earth (D.E.) </w:t>
      </w:r>
      <w:r w:rsidRPr="00154EDB">
        <w:rPr>
          <w:rFonts w:cs="Arial"/>
          <w:szCs w:val="22"/>
          <w:u w:val="single"/>
        </w:rPr>
        <w:t>or regenerative media</w:t>
      </w:r>
      <w:r w:rsidRPr="00154EDB">
        <w:rPr>
          <w:rFonts w:cs="Arial"/>
          <w:szCs w:val="22"/>
        </w:rPr>
        <w:t xml:space="preserve"> type filters].</w:t>
      </w:r>
    </w:p>
    <w:p w:rsidR="00992768" w:rsidRPr="00154EDB" w:rsidRDefault="00992768" w:rsidP="00992768">
      <w:pPr>
        <w:rPr>
          <w:rFonts w:eastAsia="Calibri" w:cs="Arial"/>
          <w:color w:val="FF0000"/>
          <w:szCs w:val="22"/>
        </w:rPr>
      </w:pPr>
      <w:r w:rsidRPr="00154EDB">
        <w:rPr>
          <w:rFonts w:eastAsia="Calibri" w:cs="Arial"/>
          <w:color w:val="FF0000"/>
          <w:szCs w:val="22"/>
        </w:rPr>
        <w:t>(SW7910)</w:t>
      </w:r>
    </w:p>
    <w:p w:rsidR="00992768" w:rsidRPr="00154EDB" w:rsidRDefault="00992768" w:rsidP="00992768">
      <w:pPr>
        <w:rPr>
          <w:rFonts w:ascii="Calibri" w:hAnsi="Calibri"/>
          <w:b/>
          <w:bCs/>
          <w:color w:val="000000"/>
          <w:szCs w:val="22"/>
        </w:rPr>
      </w:pPr>
    </w:p>
    <w:p w:rsidR="00F84486" w:rsidRPr="005038C6" w:rsidRDefault="00F84486" w:rsidP="00F84486">
      <w:pPr>
        <w:rPr>
          <w:rFonts w:eastAsia="Calibri" w:cs="Arial"/>
          <w:b/>
          <w:szCs w:val="22"/>
        </w:rPr>
      </w:pPr>
      <w:r w:rsidRPr="005038C6">
        <w:rPr>
          <w:rFonts w:eastAsia="Calibri" w:cs="Arial"/>
          <w:b/>
          <w:szCs w:val="22"/>
        </w:rPr>
        <w:t>454.1.6.5.9.6</w:t>
      </w:r>
    </w:p>
    <w:p w:rsidR="00F84486" w:rsidRPr="00154EDB" w:rsidRDefault="00F84486" w:rsidP="00F84486">
      <w:pPr>
        <w:rPr>
          <w:rFonts w:eastAsia="Calibri" w:cs="Arial"/>
          <w:color w:val="FF0000"/>
          <w:szCs w:val="22"/>
        </w:rPr>
      </w:pPr>
    </w:p>
    <w:p w:rsidR="00F84486" w:rsidRPr="00154EDB" w:rsidRDefault="00F84486" w:rsidP="00F84486">
      <w:pPr>
        <w:rPr>
          <w:rFonts w:eastAsia="Calibri" w:cs="Arial"/>
          <w:color w:val="FF0000"/>
          <w:szCs w:val="22"/>
        </w:rPr>
      </w:pPr>
      <w:r w:rsidRPr="00154EDB">
        <w:rPr>
          <w:rFonts w:cs="Arial"/>
          <w:szCs w:val="22"/>
        </w:rPr>
        <w:t>The flow rate through each inlet shall not exceed 20 gpm (1 L/s)</w:t>
      </w:r>
      <w:r w:rsidRPr="00154EDB">
        <w:rPr>
          <w:rFonts w:cs="Arial"/>
          <w:strike/>
          <w:szCs w:val="22"/>
        </w:rPr>
        <w:t>.</w:t>
      </w:r>
      <w:r w:rsidRPr="00154EDB">
        <w:rPr>
          <w:rFonts w:cs="Arial"/>
          <w:szCs w:val="22"/>
          <w:u w:val="single"/>
        </w:rPr>
        <w:t xml:space="preserve"> except for inlets designed for higher flows as specified by the manufacturer.</w:t>
      </w:r>
    </w:p>
    <w:p w:rsidR="00F84486" w:rsidRPr="00154EDB" w:rsidRDefault="00F84486" w:rsidP="00F84486">
      <w:pPr>
        <w:rPr>
          <w:rFonts w:eastAsia="Calibri" w:cs="Arial"/>
          <w:color w:val="FF0000"/>
          <w:szCs w:val="22"/>
        </w:rPr>
      </w:pPr>
      <w:r w:rsidRPr="00154EDB">
        <w:rPr>
          <w:rFonts w:eastAsia="Calibri" w:cs="Arial"/>
          <w:color w:val="FF0000"/>
          <w:szCs w:val="22"/>
        </w:rPr>
        <w:t>(SW7911)</w:t>
      </w:r>
    </w:p>
    <w:p w:rsidR="00F84486" w:rsidRPr="005038C6" w:rsidRDefault="00F84486" w:rsidP="00C82B38">
      <w:pPr>
        <w:rPr>
          <w:rFonts w:eastAsia="Calibri" w:cs="Arial"/>
          <w:b/>
          <w:szCs w:val="22"/>
        </w:rPr>
      </w:pPr>
    </w:p>
    <w:p w:rsidR="00F801DB" w:rsidRPr="005038C6" w:rsidRDefault="00814A77" w:rsidP="00C82B38">
      <w:pPr>
        <w:rPr>
          <w:rFonts w:eastAsia="Calibri" w:cs="Arial"/>
          <w:b/>
          <w:szCs w:val="22"/>
        </w:rPr>
      </w:pPr>
      <w:r w:rsidRPr="005038C6">
        <w:rPr>
          <w:rFonts w:eastAsia="Calibri" w:cs="Arial"/>
          <w:b/>
          <w:szCs w:val="22"/>
        </w:rPr>
        <w:t>454.1.6.5.10.1</w:t>
      </w:r>
    </w:p>
    <w:p w:rsidR="00814A77" w:rsidRPr="00154EDB" w:rsidRDefault="00814A77" w:rsidP="00C82B38">
      <w:pPr>
        <w:rPr>
          <w:rFonts w:eastAsia="Calibri" w:cs="Arial"/>
          <w:szCs w:val="22"/>
        </w:rPr>
      </w:pPr>
    </w:p>
    <w:p w:rsidR="007B698A" w:rsidRPr="00154EDB" w:rsidRDefault="00F801DB" w:rsidP="00C82B38">
      <w:pPr>
        <w:rPr>
          <w:rFonts w:eastAsia="Arial" w:cs="Arial"/>
          <w:color w:val="31849B"/>
          <w:w w:val="99"/>
          <w:szCs w:val="22"/>
        </w:rPr>
      </w:pPr>
      <w:r w:rsidRPr="00154EDB">
        <w:rPr>
          <w:rFonts w:cs="Arial"/>
          <w:szCs w:val="22"/>
          <w:u w:val="single"/>
        </w:rPr>
        <w:t xml:space="preserve">If </w:t>
      </w:r>
      <w:r w:rsidRPr="00154EDB">
        <w:rPr>
          <w:rFonts w:cs="Arial"/>
          <w:strike/>
          <w:szCs w:val="22"/>
        </w:rPr>
        <w:t>T</w:t>
      </w:r>
      <w:r w:rsidRPr="00154EDB">
        <w:rPr>
          <w:rFonts w:cs="Arial"/>
          <w:szCs w:val="22"/>
          <w:u w:val="single"/>
        </w:rPr>
        <w:t>t</w:t>
      </w:r>
      <w:r w:rsidRPr="00154EDB">
        <w:rPr>
          <w:rFonts w:cs="Arial"/>
          <w:szCs w:val="22"/>
        </w:rPr>
        <w:t xml:space="preserve">he depth at the outlet </w:t>
      </w:r>
      <w:r w:rsidRPr="00154EDB">
        <w:rPr>
          <w:rFonts w:cs="Arial"/>
          <w:strike/>
          <w:szCs w:val="22"/>
        </w:rPr>
        <w:t>shall not</w:t>
      </w:r>
      <w:r w:rsidRPr="00154EDB">
        <w:rPr>
          <w:rFonts w:cs="Arial"/>
          <w:szCs w:val="22"/>
        </w:rPr>
        <w:t xml:space="preserve"> deviate</w:t>
      </w:r>
      <w:r w:rsidRPr="00154EDB">
        <w:rPr>
          <w:rFonts w:cs="Arial"/>
          <w:szCs w:val="22"/>
          <w:u w:val="single"/>
        </w:rPr>
        <w:t>s</w:t>
      </w:r>
      <w:r w:rsidRPr="00154EDB">
        <w:rPr>
          <w:rFonts w:cs="Arial"/>
          <w:szCs w:val="22"/>
        </w:rPr>
        <w:t xml:space="preserve"> more than 3 inches (76 mm) from the side wall</w:t>
      </w:r>
      <w:r w:rsidRPr="00154EDB">
        <w:rPr>
          <w:rFonts w:cs="Arial"/>
          <w:strike/>
          <w:szCs w:val="22"/>
        </w:rPr>
        <w:t>.</w:t>
      </w:r>
      <w:r w:rsidRPr="00154EDB">
        <w:rPr>
          <w:rFonts w:cs="Arial"/>
          <w:szCs w:val="22"/>
          <w:u w:val="single"/>
        </w:rPr>
        <w:t>, that depth shall be identified on depth markers in addition to the markers normally required for the sidewall depth. Markers for the depth at the drains shall be in accordance with 454.1.2.3 with the following words added: “AT CENTER” for circular areas and “AT DEEP POINT” for other pool shapes.</w:t>
      </w:r>
    </w:p>
    <w:p w:rsidR="00F801DB" w:rsidRPr="00154EDB" w:rsidRDefault="00F801DB" w:rsidP="00F801DB">
      <w:pPr>
        <w:rPr>
          <w:rFonts w:eastAsia="Calibri" w:cs="Arial"/>
          <w:color w:val="FF0000"/>
          <w:szCs w:val="22"/>
        </w:rPr>
      </w:pPr>
      <w:r w:rsidRPr="00154EDB">
        <w:rPr>
          <w:rFonts w:eastAsia="Calibri" w:cs="Arial"/>
          <w:color w:val="FF0000"/>
          <w:szCs w:val="22"/>
        </w:rPr>
        <w:t>(SW8240)</w:t>
      </w:r>
    </w:p>
    <w:p w:rsidR="00F801DB" w:rsidRPr="00154EDB" w:rsidRDefault="00F801DB" w:rsidP="00C82B38">
      <w:pPr>
        <w:rPr>
          <w:rFonts w:eastAsia="Arial"/>
          <w:color w:val="31849B"/>
          <w:w w:val="99"/>
          <w:szCs w:val="22"/>
        </w:rPr>
      </w:pPr>
    </w:p>
    <w:p w:rsidR="00F801DB" w:rsidRPr="005038C6" w:rsidRDefault="00F801DB" w:rsidP="00154EDB">
      <w:pPr>
        <w:rPr>
          <w:rFonts w:cs="Arial"/>
          <w:b/>
          <w:color w:val="000000"/>
          <w:szCs w:val="22"/>
        </w:rPr>
      </w:pPr>
      <w:r w:rsidRPr="005038C6">
        <w:rPr>
          <w:rFonts w:cs="Arial"/>
          <w:b/>
          <w:color w:val="000000"/>
          <w:szCs w:val="22"/>
        </w:rPr>
        <w:t xml:space="preserve">454.1.6.5.12 Cleaning system. </w:t>
      </w:r>
    </w:p>
    <w:p w:rsidR="00154EDB" w:rsidRDefault="00154EDB" w:rsidP="00154EDB">
      <w:pPr>
        <w:rPr>
          <w:rFonts w:cs="Arial"/>
          <w:color w:val="000000"/>
          <w:szCs w:val="22"/>
        </w:rPr>
      </w:pPr>
    </w:p>
    <w:p w:rsidR="00F801DB" w:rsidRPr="00154EDB" w:rsidRDefault="00F801DB" w:rsidP="00154EDB">
      <w:pPr>
        <w:rPr>
          <w:rFonts w:cs="Arial"/>
          <w:color w:val="000000"/>
          <w:szCs w:val="22"/>
        </w:rPr>
      </w:pPr>
      <w:r w:rsidRPr="00154EDB">
        <w:rPr>
          <w:rFonts w:cs="Arial"/>
          <w:color w:val="000000"/>
          <w:szCs w:val="22"/>
        </w:rPr>
        <w:lastRenderedPageBreak/>
        <w:t xml:space="preserve">A portable, </w:t>
      </w:r>
      <w:r w:rsidRPr="00154EDB">
        <w:rPr>
          <w:rFonts w:cs="Arial"/>
          <w:color w:val="000000"/>
          <w:szCs w:val="22"/>
          <w:u w:val="single"/>
        </w:rPr>
        <w:t>robotic,</w:t>
      </w:r>
      <w:r w:rsidRPr="00154EDB">
        <w:rPr>
          <w:rFonts w:cs="Arial"/>
          <w:color w:val="000000"/>
          <w:szCs w:val="22"/>
        </w:rPr>
        <w:t xml:space="preserve"> or plumbed in vacuum cleaning system shall be provided. All vacuum pumps shall be equipped with hair and lint strainers. When the system is plumbed in, the vacuum fittings shall be located to allow cleaning the pool with a 50-foot (15 240 mm) maximum length of hose. Vacuum fittings shall be </w:t>
      </w:r>
      <w:r w:rsidRPr="00154EDB">
        <w:rPr>
          <w:rFonts w:cs="Arial"/>
          <w:strike/>
          <w:color w:val="000000"/>
          <w:szCs w:val="22"/>
        </w:rPr>
        <w:t>mounted no more than 15 inches (381 mm) below the water level, flush with the pool walls, and shall be provided with a spring-loaded safety cover which shall be in place at all times when the pool is not being vacuumed</w:t>
      </w:r>
      <w:r w:rsidRPr="00154EDB">
        <w:rPr>
          <w:rFonts w:cs="Arial"/>
          <w:color w:val="000000"/>
          <w:szCs w:val="22"/>
        </w:rPr>
        <w:t xml:space="preserve"> </w:t>
      </w:r>
      <w:r w:rsidRPr="00154EDB">
        <w:rPr>
          <w:rFonts w:cs="Arial"/>
          <w:color w:val="000000"/>
          <w:szCs w:val="22"/>
          <w:u w:val="single"/>
        </w:rPr>
        <w:t>located remotely</w:t>
      </w:r>
      <w:r w:rsidR="005038C6">
        <w:rPr>
          <w:rFonts w:cs="Arial"/>
          <w:color w:val="000000"/>
          <w:szCs w:val="22"/>
          <w:u w:val="single"/>
        </w:rPr>
        <w:t xml:space="preserve"> </w:t>
      </w:r>
      <w:r w:rsidRPr="00154EDB">
        <w:rPr>
          <w:rFonts w:cs="Arial"/>
          <w:color w:val="000000"/>
          <w:szCs w:val="22"/>
          <w:u w:val="single"/>
          <w:shd w:val="clear" w:color="auto" w:fill="FFFF00"/>
        </w:rPr>
        <w:t>in</w:t>
      </w:r>
      <w:r w:rsidRPr="00154EDB">
        <w:rPr>
          <w:rFonts w:cs="Arial"/>
          <w:color w:val="000000"/>
          <w:szCs w:val="22"/>
        </w:rPr>
        <w:t> </w:t>
      </w:r>
      <w:r w:rsidRPr="00154EDB">
        <w:rPr>
          <w:rFonts w:cs="Arial"/>
          <w:color w:val="000000"/>
          <w:szCs w:val="22"/>
          <w:u w:val="single"/>
        </w:rPr>
        <w:t xml:space="preserve"> the pool deck. Remote vacuum assemblies shall be installed with an equalizer valve and an equalizer line when the vacuum piping system is connected directly to pump suction and the suction line shall be protected with a threaded plug when not in use. The equalizer valve shall be a spring-loaded vertical check valve which will not allow direct suction on the equalizer line. Float valves are prohibited. The equalizer line inlet shall be installed at least 1 foot (305 mm) below the normal pool water level and the equalizer line inlet shall be protected by an ANSI/APSP-16 compliant cover/grate. The equalizer line shall be sized to handle the expected flow with a 2-inch (51 mm) minimum line size.</w:t>
      </w:r>
      <w:r w:rsidRPr="00154EDB">
        <w:rPr>
          <w:rFonts w:cs="Arial"/>
          <w:color w:val="000000"/>
          <w:szCs w:val="22"/>
        </w:rPr>
        <w:t xml:space="preserve">  </w:t>
      </w:r>
      <w:r w:rsidRPr="00154EDB">
        <w:rPr>
          <w:rFonts w:cs="Arial"/>
          <w:color w:val="000000"/>
          <w:szCs w:val="22"/>
          <w:u w:val="single"/>
        </w:rPr>
        <w:t xml:space="preserve">The provision of a filtered, chemically-treated water supply to the equalizer piping shall be provided to assist in preventing algae from forming within the equalizer piping arrangement. </w:t>
      </w:r>
      <w:r w:rsidRPr="00154EDB">
        <w:rPr>
          <w:rFonts w:cs="Arial"/>
          <w:color w:val="000000"/>
          <w:szCs w:val="22"/>
        </w:rPr>
        <w:t xml:space="preserve">Bag-type cleaners, which operate as ejectors on potable water supply pressure, shall be protected by a vacuum breaker. Cleaning devices shall not be used while the pool is open to bathers. </w:t>
      </w:r>
    </w:p>
    <w:p w:rsidR="00F801DB" w:rsidRDefault="00F801DB" w:rsidP="00F801DB">
      <w:pPr>
        <w:rPr>
          <w:rFonts w:eastAsia="Calibri" w:cs="Arial"/>
          <w:color w:val="FF0000"/>
          <w:szCs w:val="22"/>
        </w:rPr>
      </w:pPr>
      <w:r w:rsidRPr="00154EDB">
        <w:rPr>
          <w:rFonts w:eastAsia="Calibri" w:cs="Arial"/>
          <w:color w:val="FF0000"/>
          <w:szCs w:val="22"/>
        </w:rPr>
        <w:t>(SW7656</w:t>
      </w:r>
      <w:r w:rsidR="00901AB2">
        <w:rPr>
          <w:rFonts w:eastAsia="Calibri" w:cs="Arial"/>
          <w:color w:val="FF0000"/>
          <w:szCs w:val="22"/>
        </w:rPr>
        <w:t>-R1</w:t>
      </w:r>
      <w:r w:rsidRPr="00154EDB">
        <w:rPr>
          <w:rFonts w:eastAsia="Calibri" w:cs="Arial"/>
          <w:color w:val="FF0000"/>
          <w:szCs w:val="22"/>
        </w:rPr>
        <w:t>)</w:t>
      </w:r>
    </w:p>
    <w:p w:rsidR="00F556B1" w:rsidRPr="00154EDB" w:rsidRDefault="00F556B1" w:rsidP="00F801DB">
      <w:pPr>
        <w:rPr>
          <w:rFonts w:eastAsia="Calibri" w:cs="Arial"/>
          <w:color w:val="FF0000"/>
          <w:szCs w:val="22"/>
        </w:rPr>
      </w:pPr>
    </w:p>
    <w:p w:rsidR="00542BF0" w:rsidRDefault="00542BF0" w:rsidP="00C82B38">
      <w:pPr>
        <w:rPr>
          <w:rFonts w:cs="Arial"/>
          <w:b/>
          <w:szCs w:val="22"/>
        </w:rPr>
      </w:pPr>
      <w:r w:rsidRPr="005038C6">
        <w:rPr>
          <w:rFonts w:cs="Arial"/>
          <w:b/>
          <w:szCs w:val="22"/>
        </w:rPr>
        <w:t>454.1.6.5.16.6</w:t>
      </w:r>
      <w:r w:rsidR="005038C6">
        <w:rPr>
          <w:rFonts w:cs="Arial"/>
          <w:b/>
          <w:szCs w:val="22"/>
        </w:rPr>
        <w:t xml:space="preserve"> </w:t>
      </w:r>
    </w:p>
    <w:p w:rsidR="005038C6" w:rsidRDefault="005038C6" w:rsidP="00C82B38">
      <w:pPr>
        <w:rPr>
          <w:rFonts w:cs="Arial"/>
          <w:b/>
          <w:szCs w:val="22"/>
        </w:rPr>
      </w:pPr>
    </w:p>
    <w:p w:rsidR="005038C6" w:rsidRPr="005038C6" w:rsidRDefault="005038C6" w:rsidP="00C82B38">
      <w:pPr>
        <w:rPr>
          <w:rFonts w:cs="Arial"/>
          <w:szCs w:val="22"/>
        </w:rPr>
      </w:pPr>
      <w:r>
        <w:rPr>
          <w:rFonts w:cs="Arial"/>
          <w:szCs w:val="22"/>
        </w:rPr>
        <w:t>Revise item 5 as follows:</w:t>
      </w:r>
    </w:p>
    <w:p w:rsidR="00542BF0" w:rsidRPr="00154EDB" w:rsidRDefault="00542BF0" w:rsidP="00C82B38">
      <w:pPr>
        <w:rPr>
          <w:rFonts w:cs="Arial"/>
          <w:szCs w:val="22"/>
        </w:rPr>
      </w:pPr>
    </w:p>
    <w:p w:rsidR="00542BF0" w:rsidRPr="00154EDB" w:rsidRDefault="00542BF0" w:rsidP="00C82B38">
      <w:pPr>
        <w:rPr>
          <w:rFonts w:eastAsia="Calibri" w:cs="Arial"/>
          <w:szCs w:val="22"/>
        </w:rPr>
      </w:pPr>
      <w:r w:rsidRPr="00154EDB">
        <w:rPr>
          <w:rFonts w:cs="Arial"/>
          <w:szCs w:val="22"/>
        </w:rPr>
        <w:t>5. The UV equipment shall not be located in a side stream flow and shall be located to treat all water returning to the pool or water features.</w:t>
      </w:r>
      <w:r w:rsidRPr="00154EDB">
        <w:rPr>
          <w:rFonts w:cs="Arial"/>
          <w:szCs w:val="22"/>
          <w:u w:val="single"/>
        </w:rPr>
        <w:t> Any treatment chemicals shall be injected downstream of the UV equipment.</w:t>
      </w:r>
    </w:p>
    <w:p w:rsidR="00542BF0" w:rsidRPr="00154EDB" w:rsidRDefault="00542BF0" w:rsidP="00542BF0">
      <w:pPr>
        <w:rPr>
          <w:rFonts w:eastAsia="Calibri" w:cs="Arial"/>
          <w:color w:val="FF0000"/>
          <w:szCs w:val="22"/>
        </w:rPr>
      </w:pPr>
      <w:r w:rsidRPr="00154EDB">
        <w:rPr>
          <w:rFonts w:eastAsia="Calibri" w:cs="Arial"/>
          <w:color w:val="FF0000"/>
          <w:szCs w:val="22"/>
        </w:rPr>
        <w:t>(SW7912)</w:t>
      </w:r>
    </w:p>
    <w:p w:rsidR="00542BF0" w:rsidRPr="00154EDB" w:rsidRDefault="00542BF0">
      <w:pPr>
        <w:rPr>
          <w:rFonts w:eastAsia="Calibri" w:cs="Arial"/>
          <w:szCs w:val="22"/>
        </w:rPr>
      </w:pPr>
    </w:p>
    <w:p w:rsidR="00B161DB" w:rsidRPr="00B161DB" w:rsidRDefault="00B161DB" w:rsidP="00B161DB">
      <w:pPr>
        <w:widowControl w:val="0"/>
        <w:autoSpaceDE w:val="0"/>
        <w:autoSpaceDN w:val="0"/>
        <w:spacing w:before="6"/>
        <w:rPr>
          <w:rFonts w:ascii="Times New Roman" w:hAnsi="Times New Roman"/>
          <w:b/>
          <w:szCs w:val="22"/>
        </w:rPr>
      </w:pPr>
      <w:r w:rsidRPr="00B161DB">
        <w:rPr>
          <w:rFonts w:ascii="Times New Roman" w:hAnsi="Times New Roman"/>
          <w:b/>
          <w:szCs w:val="22"/>
        </w:rPr>
        <w:t>454.1.7.7</w:t>
      </w:r>
      <w:r w:rsidR="005038C6">
        <w:rPr>
          <w:rFonts w:ascii="Times New Roman" w:hAnsi="Times New Roman"/>
          <w:b/>
          <w:szCs w:val="22"/>
        </w:rPr>
        <w:t xml:space="preserve">  Wading pool decks.</w:t>
      </w:r>
    </w:p>
    <w:p w:rsidR="00B161DB" w:rsidRPr="00B161DB" w:rsidRDefault="00B161DB" w:rsidP="00B161DB">
      <w:pPr>
        <w:widowControl w:val="0"/>
        <w:autoSpaceDE w:val="0"/>
        <w:autoSpaceDN w:val="0"/>
        <w:spacing w:before="6"/>
        <w:rPr>
          <w:rFonts w:ascii="Times New Roman" w:hAnsi="Times New Roman"/>
          <w:b/>
          <w:szCs w:val="22"/>
        </w:rPr>
      </w:pPr>
      <w:r w:rsidRPr="00B161DB">
        <w:t xml:space="preserve">When </w:t>
      </w:r>
      <w:r w:rsidRPr="00B161DB">
        <w:rPr>
          <w:u w:val="single"/>
        </w:rPr>
        <w:t xml:space="preserve">within 50 feet of </w:t>
      </w:r>
      <w:r w:rsidRPr="00B161DB">
        <w:rPr>
          <w:strike/>
        </w:rPr>
        <w:t>adjacent to</w:t>
      </w:r>
      <w:r w:rsidRPr="00B161DB">
        <w:t xml:space="preserve"> swimming pools, wading pools shall be separated from the swimming pool by </w:t>
      </w:r>
      <w:r w:rsidRPr="00B161DB">
        <w:rPr>
          <w:u w:val="single"/>
        </w:rPr>
        <w:t xml:space="preserve">a effective </w:t>
      </w:r>
      <w:r w:rsidRPr="00B161DB">
        <w:t>barrier or a fence of a minimum of 48 inches (1219 mm) in height with self-latching and self-closing gates. When adjacent to areas less than 1 foot (305 mm) deep of zero depth entry pools, the fence or effective barrier is required if the water edges are less than 40 feet (12 192 mm) apart.</w:t>
      </w:r>
      <w:r w:rsidRPr="00B161DB">
        <w:rPr>
          <w:u w:val="single"/>
        </w:rPr>
        <w:t> Where the walking distance is at least 50 feet (15240 mm) between the wading pool and all other pools, fencing requirements should be carefully considered by the applicant to control usage, but are not required by rule.  Effective Barriers that are designed to define the walking path shall be subject to review and approval by the Department.</w:t>
      </w:r>
    </w:p>
    <w:p w:rsidR="00B161DB" w:rsidRPr="00B161DB" w:rsidRDefault="00B161DB" w:rsidP="00B161DB">
      <w:pPr>
        <w:widowControl w:val="0"/>
        <w:autoSpaceDE w:val="0"/>
        <w:autoSpaceDN w:val="0"/>
        <w:spacing w:before="6"/>
        <w:rPr>
          <w:rFonts w:ascii="Times New Roman" w:hAnsi="Times New Roman"/>
          <w:b/>
          <w:szCs w:val="22"/>
        </w:rPr>
      </w:pPr>
      <w:r w:rsidRPr="00B161DB">
        <w:rPr>
          <w:rFonts w:cs="Arial"/>
          <w:color w:val="FF0000"/>
          <w:szCs w:val="22"/>
        </w:rPr>
        <w:t>(SW7914 A1+G4)</w:t>
      </w:r>
    </w:p>
    <w:p w:rsidR="00B161DB" w:rsidRDefault="00B161DB" w:rsidP="004B613C">
      <w:pPr>
        <w:rPr>
          <w:rFonts w:ascii="Times New Roman" w:hAnsi="Times New Roman"/>
          <w:b/>
          <w:bCs/>
          <w:color w:val="000000"/>
          <w:sz w:val="21"/>
          <w:szCs w:val="21"/>
        </w:rPr>
      </w:pPr>
    </w:p>
    <w:p w:rsidR="00ED3B43" w:rsidRPr="00901AB2" w:rsidRDefault="00ED3B43" w:rsidP="00ED3B43">
      <w:pPr>
        <w:rPr>
          <w:rFonts w:ascii="Times New Roman" w:hAnsi="Times New Roman"/>
          <w:color w:val="000000"/>
          <w:sz w:val="24"/>
          <w:szCs w:val="24"/>
        </w:rPr>
      </w:pPr>
      <w:r w:rsidRPr="00901AB2">
        <w:rPr>
          <w:rFonts w:ascii="Times New Roman" w:hAnsi="Times New Roman"/>
          <w:b/>
          <w:bCs/>
          <w:color w:val="000000"/>
          <w:sz w:val="21"/>
          <w:szCs w:val="21"/>
        </w:rPr>
        <w:t>454.1.7.8 Lighting.</w:t>
      </w:r>
    </w:p>
    <w:p w:rsidR="00ED3B43" w:rsidRPr="00901AB2" w:rsidRDefault="00ED3B43" w:rsidP="00ED3B43">
      <w:pPr>
        <w:rPr>
          <w:rFonts w:ascii="Times New Roman" w:hAnsi="Times New Roman"/>
          <w:color w:val="000000"/>
          <w:sz w:val="24"/>
          <w:szCs w:val="24"/>
        </w:rPr>
      </w:pPr>
    </w:p>
    <w:p w:rsidR="00ED3B43" w:rsidRPr="00901AB2" w:rsidRDefault="00ED3B43" w:rsidP="00ED3B43">
      <w:pPr>
        <w:rPr>
          <w:rFonts w:ascii="Times New Roman" w:hAnsi="Times New Roman"/>
          <w:color w:val="000000"/>
          <w:sz w:val="24"/>
          <w:szCs w:val="24"/>
        </w:rPr>
      </w:pPr>
      <w:r w:rsidRPr="00901AB2">
        <w:rPr>
          <w:rFonts w:ascii="Times New Roman" w:hAnsi="Times New Roman"/>
          <w:color w:val="000000"/>
          <w:sz w:val="24"/>
          <w:szCs w:val="24"/>
        </w:rPr>
        <w:t xml:space="preserve">Wading pools are exempt from underwater lighting requirements but shall have lighting installed for night use of 10 foot candles (100 lux) if indoors or </w:t>
      </w:r>
      <w:r w:rsidRPr="00901AB2">
        <w:rPr>
          <w:rFonts w:ascii="Times New Roman" w:hAnsi="Times New Roman"/>
          <w:strike/>
          <w:color w:val="000000"/>
          <w:sz w:val="24"/>
          <w:szCs w:val="24"/>
        </w:rPr>
        <w:t>6</w:t>
      </w:r>
      <w:r w:rsidRPr="00901AB2">
        <w:rPr>
          <w:rFonts w:ascii="Times New Roman" w:hAnsi="Times New Roman"/>
          <w:color w:val="000000"/>
          <w:sz w:val="24"/>
          <w:szCs w:val="24"/>
          <w:u w:val="single"/>
        </w:rPr>
        <w:t>3</w:t>
      </w:r>
      <w:r w:rsidRPr="00901AB2">
        <w:rPr>
          <w:rFonts w:ascii="Times New Roman" w:hAnsi="Times New Roman"/>
          <w:color w:val="000000"/>
          <w:sz w:val="24"/>
          <w:szCs w:val="24"/>
        </w:rPr>
        <w:t xml:space="preserve"> footcandles (</w:t>
      </w:r>
      <w:r w:rsidRPr="00901AB2">
        <w:rPr>
          <w:rFonts w:ascii="Times New Roman" w:hAnsi="Times New Roman"/>
          <w:strike/>
          <w:color w:val="000000"/>
          <w:sz w:val="24"/>
          <w:szCs w:val="24"/>
        </w:rPr>
        <w:t>60</w:t>
      </w:r>
      <w:r w:rsidRPr="00901AB2">
        <w:rPr>
          <w:rFonts w:ascii="Times New Roman" w:hAnsi="Times New Roman"/>
          <w:color w:val="000000"/>
          <w:sz w:val="24"/>
          <w:szCs w:val="24"/>
          <w:u w:val="single"/>
        </w:rPr>
        <w:t>30 lux</w:t>
      </w:r>
      <w:r w:rsidRPr="00901AB2">
        <w:rPr>
          <w:rFonts w:ascii="Times New Roman" w:hAnsi="Times New Roman"/>
          <w:color w:val="000000"/>
          <w:sz w:val="24"/>
          <w:szCs w:val="24"/>
        </w:rPr>
        <w:t xml:space="preserve">) for outdoor night use. Such illumination shall be provided over the pool water surface and the pool deck surface.  </w:t>
      </w:r>
      <w:r w:rsidRPr="00901AB2">
        <w:rPr>
          <w:rFonts w:ascii="Times New Roman" w:hAnsi="Times New Roman"/>
          <w:strike/>
          <w:color w:val="000000"/>
          <w:sz w:val="24"/>
          <w:szCs w:val="24"/>
          <w:u w:val="single"/>
        </w:rPr>
        <w:t>If the maximum depth of the wading pool is two inches (51 mm) or less, the outdoor, night use lighting requirement is reduced to 1 footcandle (10 lux).</w:t>
      </w:r>
    </w:p>
    <w:p w:rsidR="00ED3B43" w:rsidRPr="00901AB2" w:rsidRDefault="00ED3B43" w:rsidP="00ED3B43">
      <w:pPr>
        <w:rPr>
          <w:rFonts w:ascii="Times New Roman" w:hAnsi="Times New Roman"/>
          <w:color w:val="000000"/>
          <w:sz w:val="24"/>
          <w:szCs w:val="24"/>
        </w:rPr>
      </w:pPr>
      <w:r w:rsidRPr="00901AB2">
        <w:rPr>
          <w:rFonts w:ascii="Times New Roman" w:hAnsi="Times New Roman"/>
          <w:color w:val="000000"/>
          <w:sz w:val="24"/>
          <w:szCs w:val="24"/>
        </w:rPr>
        <w:t>...</w:t>
      </w:r>
    </w:p>
    <w:p w:rsidR="00ED3B43" w:rsidRDefault="00901AB2" w:rsidP="004B613C">
      <w:pPr>
        <w:rPr>
          <w:rFonts w:ascii="Times New Roman" w:hAnsi="Times New Roman"/>
          <w:b/>
          <w:bCs/>
          <w:color w:val="000000"/>
          <w:sz w:val="21"/>
          <w:szCs w:val="21"/>
        </w:rPr>
      </w:pPr>
      <w:r w:rsidRPr="00901AB2">
        <w:rPr>
          <w:rFonts w:ascii="Times New Roman" w:hAnsi="Times New Roman"/>
          <w:b/>
          <w:bCs/>
          <w:color w:val="000000"/>
          <w:sz w:val="21"/>
          <w:szCs w:val="21"/>
        </w:rPr>
        <w:t> </w:t>
      </w:r>
    </w:p>
    <w:p w:rsidR="009D1D9D" w:rsidRPr="00B161DB" w:rsidRDefault="009D1D9D" w:rsidP="009D1D9D">
      <w:pPr>
        <w:rPr>
          <w:rFonts w:cs="Arial"/>
          <w:color w:val="000000"/>
          <w:szCs w:val="22"/>
        </w:rPr>
      </w:pPr>
      <w:r w:rsidRPr="00B161DB">
        <w:rPr>
          <w:rFonts w:cs="Arial"/>
          <w:b/>
          <w:bCs/>
          <w:color w:val="000000"/>
          <w:szCs w:val="22"/>
        </w:rPr>
        <w:t xml:space="preserve">454.1.9.2.1.1 </w:t>
      </w:r>
      <w:r w:rsidRPr="00B161DB">
        <w:rPr>
          <w:rFonts w:cs="Arial"/>
          <w:b/>
          <w:bCs/>
          <w:strike/>
          <w:color w:val="000000"/>
          <w:szCs w:val="22"/>
        </w:rPr>
        <w:t xml:space="preserve">Plunge pool water depth </w:t>
      </w:r>
      <w:r w:rsidRPr="00B161DB">
        <w:rPr>
          <w:rFonts w:cs="Arial"/>
          <w:b/>
          <w:bCs/>
          <w:color w:val="000000"/>
          <w:szCs w:val="22"/>
          <w:u w:val="single"/>
        </w:rPr>
        <w:t>Adequate space at terminus</w:t>
      </w:r>
    </w:p>
    <w:p w:rsidR="009D1D9D" w:rsidRPr="00B161DB" w:rsidRDefault="009D1D9D" w:rsidP="009D1D9D">
      <w:pPr>
        <w:rPr>
          <w:rFonts w:cs="Arial"/>
          <w:color w:val="000000"/>
          <w:szCs w:val="22"/>
        </w:rPr>
      </w:pPr>
      <w:r w:rsidRPr="00B161DB">
        <w:rPr>
          <w:rFonts w:cs="Arial"/>
          <w:color w:val="000000"/>
          <w:szCs w:val="22"/>
          <w:u w:val="single"/>
        </w:rPr>
        <w:t>The design engineer must demonstrate to the jurisdictional building department’s satisfaction that the water depth, clear area, distance between adjacent slides, floor slope, rope line placement, and pool floor surface finish are all adequate to prevent injury or harm to riders or other users of the pool, making reference to ASTM F2376 Standard Practice for Classification, Design, Manufacture, Construction, and Operation of Water Slide Systems, as appropriate. </w:t>
      </w:r>
      <w:r w:rsidRPr="00B161DB">
        <w:rPr>
          <w:rFonts w:cs="Arial"/>
          <w:strike/>
          <w:color w:val="000000"/>
          <w:szCs w:val="22"/>
          <w:u w:val="single"/>
        </w:rPr>
        <w:t>The minimum plunge pool operating water depth at the slide flume terminus shall be 3 feet (914 mm). This depth shall be maintained for a minimum distance of 10 feet (3048 mm) in front of the slide terminus from which point the plunge pool floor may have a constant upward slope to allow a minimum water depth of 2 feet (51 mm) at the base of the steps. The floor slope shall not exceed 1 in 10. The plunge pool water depth shall be commensurate with safety and the ease of exit from the plunge pool.</w:t>
      </w:r>
    </w:p>
    <w:p w:rsidR="009D1D9D" w:rsidRPr="00B161DB" w:rsidRDefault="009D1D9D" w:rsidP="009D1D9D">
      <w:pPr>
        <w:rPr>
          <w:rFonts w:cs="Arial"/>
          <w:b/>
          <w:bCs/>
          <w:color w:val="000000"/>
          <w:szCs w:val="22"/>
        </w:rPr>
      </w:pPr>
    </w:p>
    <w:p w:rsidR="009D1D9D" w:rsidRPr="00B161DB" w:rsidRDefault="009D1D9D" w:rsidP="009D1D9D">
      <w:pPr>
        <w:rPr>
          <w:rFonts w:cs="Arial"/>
          <w:color w:val="000000"/>
          <w:szCs w:val="22"/>
        </w:rPr>
      </w:pPr>
      <w:r w:rsidRPr="00B161DB">
        <w:rPr>
          <w:rFonts w:cs="Arial"/>
          <w:b/>
          <w:bCs/>
          <w:color w:val="000000"/>
          <w:szCs w:val="22"/>
        </w:rPr>
        <w:lastRenderedPageBreak/>
        <w:t xml:space="preserve">454.1.9.2.1.2 </w:t>
      </w:r>
      <w:r w:rsidRPr="00B161DB">
        <w:rPr>
          <w:rFonts w:cs="Arial"/>
          <w:b/>
          <w:bCs/>
          <w:color w:val="000000"/>
          <w:szCs w:val="22"/>
          <w:u w:val="single"/>
        </w:rPr>
        <w:t xml:space="preserve">Reserved </w:t>
      </w:r>
      <w:r w:rsidRPr="00B161DB">
        <w:rPr>
          <w:rFonts w:cs="Arial"/>
          <w:b/>
          <w:bCs/>
          <w:strike/>
          <w:color w:val="000000"/>
          <w:szCs w:val="22"/>
        </w:rPr>
        <w:t>Plunge pool dimension.</w:t>
      </w:r>
    </w:p>
    <w:p w:rsidR="009D1D9D" w:rsidRPr="00B161DB" w:rsidRDefault="009D1D9D" w:rsidP="009D1D9D">
      <w:pPr>
        <w:rPr>
          <w:rFonts w:cs="Arial"/>
          <w:color w:val="000000"/>
          <w:szCs w:val="22"/>
        </w:rPr>
      </w:pPr>
      <w:r w:rsidRPr="00B161DB">
        <w:rPr>
          <w:rFonts w:cs="Arial"/>
          <w:strike/>
          <w:color w:val="000000"/>
          <w:szCs w:val="22"/>
        </w:rPr>
        <w:t>The plunge pool dimension between any slide flume exit or terminus and the opposite side of the plunge pool shall be a minimum of 20 feet (6096 mm) excluding steps.</w:t>
      </w:r>
    </w:p>
    <w:p w:rsidR="009D1D9D" w:rsidRPr="00B161DB" w:rsidRDefault="009D1D9D" w:rsidP="009D1D9D">
      <w:pPr>
        <w:rPr>
          <w:rFonts w:cs="Arial"/>
          <w:b/>
          <w:bCs/>
          <w:color w:val="000000"/>
          <w:szCs w:val="22"/>
        </w:rPr>
      </w:pPr>
    </w:p>
    <w:p w:rsidR="009D1D9D" w:rsidRPr="00B161DB" w:rsidRDefault="009D1D9D" w:rsidP="009D1D9D">
      <w:pPr>
        <w:rPr>
          <w:rFonts w:cs="Arial"/>
          <w:color w:val="000000"/>
          <w:szCs w:val="22"/>
        </w:rPr>
      </w:pPr>
      <w:r w:rsidRPr="00B161DB">
        <w:rPr>
          <w:rFonts w:cs="Arial"/>
          <w:b/>
          <w:bCs/>
          <w:color w:val="000000"/>
          <w:szCs w:val="22"/>
        </w:rPr>
        <w:t>454.1.9.2.1.3 Slide flume terminus.</w:t>
      </w:r>
    </w:p>
    <w:p w:rsidR="009D1D9D" w:rsidRPr="00B161DB" w:rsidRDefault="009D1D9D" w:rsidP="009D1D9D">
      <w:pPr>
        <w:rPr>
          <w:rFonts w:cs="Arial"/>
          <w:color w:val="000000"/>
          <w:szCs w:val="22"/>
        </w:rPr>
      </w:pPr>
      <w:r w:rsidRPr="00B161DB">
        <w:rPr>
          <w:rFonts w:cs="Arial"/>
          <w:b/>
          <w:bCs/>
          <w:strike/>
          <w:color w:val="000000"/>
          <w:szCs w:val="22"/>
        </w:rPr>
        <w:t>454.1.9.2.1.3.1</w:t>
      </w:r>
    </w:p>
    <w:p w:rsidR="009D1D9D" w:rsidRPr="00B161DB" w:rsidRDefault="009D1D9D" w:rsidP="009D1D9D">
      <w:pPr>
        <w:rPr>
          <w:rFonts w:cs="Arial"/>
          <w:color w:val="000000"/>
          <w:szCs w:val="22"/>
        </w:rPr>
      </w:pPr>
      <w:r w:rsidRPr="00B161DB">
        <w:rPr>
          <w:rFonts w:cs="Arial"/>
          <w:color w:val="000000"/>
          <w:szCs w:val="22"/>
        </w:rPr>
        <w:t xml:space="preserve">The slide flume terminus shall be designed by the design engineer who can demonstrate to the jurisdictional building department’s satisfaction that riders will be adequately slowed prior to discharge so as to prevent injury or harm to the rider upon impact with the plunge pool water. </w:t>
      </w:r>
      <w:r w:rsidRPr="00B161DB">
        <w:rPr>
          <w:rFonts w:cs="Arial"/>
          <w:color w:val="000000"/>
          <w:szCs w:val="22"/>
          <w:u w:val="single"/>
        </w:rPr>
        <w:t>The design engineer must document the designed, safe location of the terminus relative to the plane of the pool wall and to the water level.</w:t>
      </w:r>
      <w:r w:rsidRPr="00B161DB">
        <w:rPr>
          <w:rFonts w:cs="Arial"/>
          <w:strike/>
          <w:color w:val="000000"/>
          <w:szCs w:val="22"/>
        </w:rPr>
        <w:t>The slide terminus shall be flush with the pool wall and located at or below the pool water level.</w:t>
      </w:r>
    </w:p>
    <w:p w:rsidR="009D1D9D" w:rsidRPr="00B161DB" w:rsidRDefault="009D1D9D" w:rsidP="009D1D9D">
      <w:pPr>
        <w:rPr>
          <w:rFonts w:cs="Arial"/>
          <w:b/>
          <w:bCs/>
          <w:strike/>
          <w:color w:val="000000"/>
          <w:szCs w:val="22"/>
        </w:rPr>
      </w:pPr>
    </w:p>
    <w:p w:rsidR="009D1D9D" w:rsidRPr="00B161DB" w:rsidRDefault="009D1D9D" w:rsidP="009D1D9D">
      <w:pPr>
        <w:rPr>
          <w:rFonts w:cs="Arial"/>
          <w:color w:val="000000"/>
          <w:szCs w:val="22"/>
        </w:rPr>
      </w:pPr>
      <w:r w:rsidRPr="00B161DB">
        <w:rPr>
          <w:rFonts w:cs="Arial"/>
          <w:b/>
          <w:bCs/>
          <w:strike/>
          <w:color w:val="000000"/>
          <w:szCs w:val="22"/>
        </w:rPr>
        <w:t>454.1.9.2.1.3.2</w:t>
      </w:r>
    </w:p>
    <w:p w:rsidR="009D1D9D" w:rsidRPr="00B161DB" w:rsidRDefault="009D1D9D" w:rsidP="009D1D9D">
      <w:pPr>
        <w:rPr>
          <w:rFonts w:cs="Arial"/>
          <w:color w:val="000000"/>
          <w:szCs w:val="22"/>
        </w:rPr>
      </w:pPr>
      <w:r w:rsidRPr="00B161DB">
        <w:rPr>
          <w:rFonts w:cs="Arial"/>
          <w:strike/>
          <w:color w:val="000000"/>
          <w:szCs w:val="22"/>
        </w:rPr>
        <w:t>The minimum distance between any plunge pool side wall and the outer edge of any slide terminus shall be 5 feet (1524 mm). The minimum distance between adjacent slide flumes shall be 6 feet (18 288 mm).</w:t>
      </w:r>
    </w:p>
    <w:p w:rsidR="009D1D9D" w:rsidRPr="00B161DB" w:rsidRDefault="009D1D9D" w:rsidP="009D1D9D">
      <w:pPr>
        <w:rPr>
          <w:rFonts w:cs="Arial"/>
          <w:b/>
          <w:bCs/>
          <w:strike/>
          <w:color w:val="000000"/>
          <w:szCs w:val="22"/>
        </w:rPr>
      </w:pPr>
    </w:p>
    <w:p w:rsidR="009D1D9D" w:rsidRPr="00B161DB" w:rsidRDefault="009D1D9D" w:rsidP="009D1D9D">
      <w:pPr>
        <w:rPr>
          <w:rFonts w:cs="Arial"/>
          <w:color w:val="000000"/>
          <w:szCs w:val="22"/>
        </w:rPr>
      </w:pPr>
      <w:r w:rsidRPr="00B161DB">
        <w:rPr>
          <w:rFonts w:cs="Arial"/>
          <w:b/>
          <w:bCs/>
          <w:strike/>
          <w:color w:val="000000"/>
          <w:szCs w:val="22"/>
        </w:rPr>
        <w:t>454.1.9.2.1.3.3</w:t>
      </w:r>
    </w:p>
    <w:p w:rsidR="009D1D9D" w:rsidRPr="00B161DB" w:rsidRDefault="009D1D9D" w:rsidP="009D1D9D">
      <w:pPr>
        <w:rPr>
          <w:rFonts w:cs="Arial"/>
          <w:color w:val="000000"/>
          <w:szCs w:val="22"/>
        </w:rPr>
      </w:pPr>
      <w:r w:rsidRPr="00B161DB">
        <w:rPr>
          <w:rFonts w:cs="Arial"/>
          <w:strike/>
          <w:color w:val="000000"/>
          <w:szCs w:val="22"/>
        </w:rPr>
        <w:t>A minimum length of slide flume of 10 feet (3048 mm) shall be perpendicular to the plunge pool wall at the exit end of the flumes.</w:t>
      </w:r>
    </w:p>
    <w:p w:rsidR="009D1D9D" w:rsidRDefault="009D1D9D" w:rsidP="009D1D9D">
      <w:pPr>
        <w:rPr>
          <w:rFonts w:cs="Arial"/>
          <w:color w:val="FF0000"/>
          <w:szCs w:val="22"/>
        </w:rPr>
      </w:pPr>
      <w:r w:rsidRPr="00B161DB">
        <w:rPr>
          <w:rFonts w:cs="Arial"/>
          <w:color w:val="FF0000"/>
          <w:szCs w:val="22"/>
        </w:rPr>
        <w:t>(SW7175 A2+Or</w:t>
      </w:r>
      <w:r>
        <w:rPr>
          <w:rFonts w:cs="Arial"/>
          <w:color w:val="FF0000"/>
          <w:szCs w:val="22"/>
        </w:rPr>
        <w:t xml:space="preserve">iginal)   </w:t>
      </w:r>
    </w:p>
    <w:p w:rsidR="009D1D9D" w:rsidRDefault="009D1D9D" w:rsidP="009D1D9D">
      <w:pPr>
        <w:rPr>
          <w:rFonts w:cs="Arial"/>
          <w:color w:val="FF0000"/>
          <w:szCs w:val="22"/>
        </w:rPr>
      </w:pPr>
    </w:p>
    <w:p w:rsidR="009D1D9D" w:rsidRPr="00421AB5" w:rsidRDefault="009D1D9D" w:rsidP="009D1D9D">
      <w:pPr>
        <w:rPr>
          <w:rFonts w:cs="Arial"/>
          <w:b/>
        </w:rPr>
      </w:pPr>
      <w:r w:rsidRPr="00421AB5">
        <w:rPr>
          <w:rFonts w:cs="Arial"/>
          <w:b/>
        </w:rPr>
        <w:t>454.1.9.2.1.6.2 Slopes.</w:t>
      </w:r>
    </w:p>
    <w:p w:rsidR="009D1D9D" w:rsidRPr="00007380" w:rsidRDefault="009D1D9D" w:rsidP="009D1D9D">
      <w:pPr>
        <w:rPr>
          <w:rFonts w:cs="Arial"/>
        </w:rPr>
      </w:pPr>
    </w:p>
    <w:p w:rsidR="009D1D9D" w:rsidRPr="00007380" w:rsidRDefault="009D1D9D" w:rsidP="009D1D9D">
      <w:pPr>
        <w:rPr>
          <w:rFonts w:eastAsia="Calibri" w:cs="Arial"/>
          <w:color w:val="FF0000"/>
          <w:szCs w:val="22"/>
        </w:rPr>
      </w:pPr>
      <w:r w:rsidRPr="00007380">
        <w:rPr>
          <w:rFonts w:cs="Arial"/>
        </w:rPr>
        <w:t>All plunge pool decks shall slope to the plunge pool or pump reservoir or to deck drains which discharge to waste, or other acceptable means. All slopes shall be between 2- and 4-percent grade</w:t>
      </w:r>
      <w:r w:rsidRPr="00007380">
        <w:rPr>
          <w:rFonts w:cs="Arial"/>
          <w:strike/>
        </w:rPr>
        <w:t>.</w:t>
      </w:r>
      <w:r w:rsidRPr="00007380">
        <w:rPr>
          <w:rFonts w:cs="Arial"/>
          <w:u w:val="single"/>
        </w:rPr>
        <w:t xml:space="preserve"> except for paver-type decks where a minimum of 1 percent grade is allowed.</w:t>
      </w:r>
    </w:p>
    <w:p w:rsidR="009D1D9D" w:rsidRDefault="009D1D9D" w:rsidP="009D1D9D">
      <w:pPr>
        <w:rPr>
          <w:rFonts w:eastAsia="Calibri" w:cs="Arial"/>
          <w:color w:val="FF0000"/>
          <w:szCs w:val="22"/>
        </w:rPr>
      </w:pPr>
      <w:r w:rsidRPr="00007380">
        <w:rPr>
          <w:rFonts w:eastAsia="Calibri" w:cs="Arial"/>
          <w:color w:val="FF0000"/>
          <w:szCs w:val="22"/>
        </w:rPr>
        <w:t>(SW7916)</w:t>
      </w:r>
    </w:p>
    <w:p w:rsidR="009D1D9D" w:rsidRDefault="009D1D9D" w:rsidP="009D1D9D">
      <w:pPr>
        <w:rPr>
          <w:rFonts w:eastAsia="Calibri" w:cs="Arial"/>
          <w:color w:val="FF0000"/>
          <w:szCs w:val="22"/>
        </w:rPr>
      </w:pPr>
    </w:p>
    <w:p w:rsidR="009D1D9D" w:rsidRPr="009C5017" w:rsidRDefault="009D1D9D" w:rsidP="009D1D9D">
      <w:pPr>
        <w:rPr>
          <w:rFonts w:cs="Arial"/>
          <w:color w:val="000000"/>
          <w:szCs w:val="22"/>
        </w:rPr>
      </w:pPr>
      <w:r w:rsidRPr="009C5017">
        <w:rPr>
          <w:rFonts w:cs="Arial"/>
          <w:b/>
          <w:bCs/>
          <w:color w:val="000000"/>
          <w:szCs w:val="22"/>
          <w:u w:val="single"/>
        </w:rPr>
        <w:t>454.1.9.2.1.7 Plunge Pool Volume</w:t>
      </w:r>
    </w:p>
    <w:p w:rsidR="009D1D9D" w:rsidRPr="009C5017" w:rsidRDefault="009D1D9D" w:rsidP="009D1D9D">
      <w:pPr>
        <w:rPr>
          <w:rFonts w:cs="Arial"/>
          <w:color w:val="000000"/>
          <w:szCs w:val="22"/>
          <w:u w:val="single"/>
        </w:rPr>
      </w:pPr>
    </w:p>
    <w:p w:rsidR="009D1D9D" w:rsidRPr="009C5017" w:rsidRDefault="009D1D9D" w:rsidP="009D1D9D">
      <w:pPr>
        <w:rPr>
          <w:rFonts w:cs="Arial"/>
          <w:color w:val="000000"/>
          <w:szCs w:val="22"/>
        </w:rPr>
      </w:pPr>
      <w:r w:rsidRPr="009C5017">
        <w:rPr>
          <w:rFonts w:cs="Arial"/>
          <w:color w:val="000000"/>
          <w:szCs w:val="22"/>
          <w:u w:val="single"/>
        </w:rPr>
        <w:t>The total volume of a plunge pool and its collector tank or tanks shall be equal or greater than 3 minutes of the combined flow rate in gallons per minute of all filter and slide pumps. The design engineer must account for the water level in the pool both when the slide pumps are on and when they are off.  If skimmers are used, skimmers must be placed at both levels if the variance is greater than 3 inches (76 mm).  If perimeter overflow is used, half of the gutter outlets must be functional at each water level. </w:t>
      </w:r>
    </w:p>
    <w:p w:rsidR="009D1D9D" w:rsidRDefault="009D1D9D" w:rsidP="009D1D9D">
      <w:pPr>
        <w:rPr>
          <w:rFonts w:eastAsia="Calibri" w:cs="Arial"/>
          <w:color w:val="FF0000"/>
          <w:szCs w:val="22"/>
        </w:rPr>
      </w:pPr>
      <w:r w:rsidRPr="009C5017">
        <w:rPr>
          <w:rFonts w:eastAsia="Calibri" w:cs="Arial"/>
          <w:color w:val="FF0000"/>
          <w:szCs w:val="22"/>
        </w:rPr>
        <w:t>(SW7173)</w:t>
      </w:r>
    </w:p>
    <w:p w:rsidR="005D7FBF" w:rsidRDefault="005D7FBF" w:rsidP="009D1D9D">
      <w:pPr>
        <w:rPr>
          <w:rFonts w:eastAsia="Calibri" w:cs="Arial"/>
          <w:color w:val="FF0000"/>
          <w:szCs w:val="22"/>
        </w:rPr>
      </w:pPr>
    </w:p>
    <w:p w:rsidR="005D7FBF" w:rsidRPr="009C5017" w:rsidRDefault="005D7FBF" w:rsidP="009D1D9D">
      <w:pPr>
        <w:rPr>
          <w:rFonts w:eastAsia="Calibri" w:cs="Arial"/>
          <w:color w:val="FF0000"/>
          <w:szCs w:val="22"/>
        </w:rPr>
      </w:pPr>
    </w:p>
    <w:p w:rsidR="005D7FBF" w:rsidRPr="00421AB5" w:rsidRDefault="005D7FBF" w:rsidP="005D7FBF">
      <w:pPr>
        <w:rPr>
          <w:rFonts w:eastAsia="Calibri" w:cs="Arial"/>
          <w:b/>
          <w:szCs w:val="22"/>
        </w:rPr>
      </w:pPr>
      <w:r w:rsidRPr="00421AB5">
        <w:rPr>
          <w:rFonts w:eastAsia="Calibri" w:cs="Arial"/>
          <w:b/>
          <w:szCs w:val="22"/>
        </w:rPr>
        <w:t>454.1.9.2.2.4</w:t>
      </w:r>
    </w:p>
    <w:p w:rsidR="005D7FBF" w:rsidRPr="00007380" w:rsidRDefault="005D7FBF" w:rsidP="005D7FBF">
      <w:pPr>
        <w:rPr>
          <w:rFonts w:eastAsia="Calibri" w:cs="Arial"/>
          <w:color w:val="FF0000"/>
          <w:szCs w:val="22"/>
        </w:rPr>
      </w:pPr>
    </w:p>
    <w:p w:rsidR="005D7FBF" w:rsidRPr="00007380" w:rsidRDefault="005D7FBF" w:rsidP="005D7FBF">
      <w:pPr>
        <w:rPr>
          <w:rFonts w:eastAsia="Arial" w:cs="Arial"/>
          <w:color w:val="31849B"/>
          <w:w w:val="99"/>
          <w:sz w:val="36"/>
          <w:szCs w:val="36"/>
        </w:rPr>
      </w:pPr>
      <w:r w:rsidRPr="00007380">
        <w:rPr>
          <w:rFonts w:cs="Arial"/>
          <w:u w:val="single"/>
        </w:rPr>
        <w:t xml:space="preserve">Attendants or lifeguards </w:t>
      </w:r>
      <w:r w:rsidRPr="00007380">
        <w:rPr>
          <w:rFonts w:cs="Arial"/>
          <w:strike/>
        </w:rPr>
        <w:t>Water park personnel</w:t>
      </w:r>
      <w:r w:rsidRPr="00007380">
        <w:rPr>
          <w:rFonts w:cs="Arial"/>
        </w:rPr>
        <w:t xml:space="preserve"> shall be provided at the top of the slides and at the run out.</w:t>
      </w:r>
    </w:p>
    <w:p w:rsidR="005D7FBF" w:rsidRPr="00007380" w:rsidRDefault="005D7FBF" w:rsidP="005D7FBF">
      <w:pPr>
        <w:rPr>
          <w:rFonts w:eastAsia="Calibri" w:cs="Arial"/>
          <w:color w:val="FF0000"/>
          <w:szCs w:val="22"/>
        </w:rPr>
      </w:pPr>
      <w:r w:rsidRPr="00007380">
        <w:rPr>
          <w:rFonts w:eastAsia="Calibri" w:cs="Arial"/>
          <w:color w:val="FF0000"/>
          <w:szCs w:val="22"/>
        </w:rPr>
        <w:t>(SW7917)</w:t>
      </w:r>
    </w:p>
    <w:p w:rsidR="009D1D9D" w:rsidRDefault="009D1D9D" w:rsidP="009D1D9D">
      <w:pPr>
        <w:rPr>
          <w:rFonts w:cs="Arial"/>
          <w:color w:val="FF0000"/>
          <w:szCs w:val="22"/>
        </w:rPr>
      </w:pPr>
    </w:p>
    <w:p w:rsidR="009D1D9D" w:rsidRDefault="009D1D9D" w:rsidP="009D1D9D">
      <w:pPr>
        <w:rPr>
          <w:rFonts w:cs="Arial"/>
          <w:color w:val="FF0000"/>
          <w:szCs w:val="22"/>
        </w:rPr>
      </w:pPr>
    </w:p>
    <w:p w:rsidR="009D1D9D" w:rsidRPr="00007380" w:rsidRDefault="009D1D9D" w:rsidP="009D1D9D">
      <w:pPr>
        <w:rPr>
          <w:rFonts w:cs="Arial"/>
          <w:color w:val="000000"/>
          <w:szCs w:val="22"/>
        </w:rPr>
      </w:pPr>
      <w:r w:rsidRPr="00007380">
        <w:rPr>
          <w:rFonts w:cs="Arial"/>
          <w:b/>
          <w:bCs/>
          <w:color w:val="000000"/>
          <w:szCs w:val="22"/>
        </w:rPr>
        <w:t>454.1.9.2.3 Pump reservoirs.</w:t>
      </w:r>
    </w:p>
    <w:p w:rsidR="009D1D9D" w:rsidRPr="00007380" w:rsidRDefault="009D1D9D" w:rsidP="009D1D9D">
      <w:pPr>
        <w:rPr>
          <w:rFonts w:cs="Arial"/>
          <w:color w:val="000000"/>
          <w:szCs w:val="22"/>
        </w:rPr>
      </w:pPr>
    </w:p>
    <w:p w:rsidR="009D1D9D" w:rsidRPr="00007380" w:rsidRDefault="009D1D9D" w:rsidP="009D1D9D">
      <w:pPr>
        <w:rPr>
          <w:rFonts w:cs="Arial"/>
          <w:color w:val="000000"/>
          <w:szCs w:val="22"/>
        </w:rPr>
      </w:pPr>
      <w:r w:rsidRPr="00007380">
        <w:rPr>
          <w:rFonts w:cs="Arial"/>
          <w:color w:val="000000"/>
          <w:szCs w:val="22"/>
          <w:u w:val="single"/>
        </w:rPr>
        <w:t>Pump reservoirs are only required for slides with run out lanes. </w:t>
      </w:r>
      <w:r w:rsidRPr="00007380">
        <w:rPr>
          <w:rFonts w:cs="Arial"/>
          <w:color w:val="000000"/>
          <w:szCs w:val="22"/>
        </w:rPr>
        <w:t xml:space="preserve"> Pump reservoirs shall be made of concrete or other impervious material with a smooth slip-resistant finish. Pump reservoirs shall be for the slide pump intakes, but where properly sized may also be used as a collector tank for the filter system. Pump reservoir designs shall meet the criteria of Sections 454.1.9.2.3.1 through 454.1.9.2.3.5.</w:t>
      </w:r>
    </w:p>
    <w:p w:rsidR="009D1D9D" w:rsidRDefault="009D1D9D" w:rsidP="009D1D9D">
      <w:pPr>
        <w:rPr>
          <w:rFonts w:eastAsia="Calibri" w:cs="Arial"/>
          <w:color w:val="FF0000"/>
          <w:szCs w:val="22"/>
        </w:rPr>
      </w:pPr>
      <w:r w:rsidRPr="00E91664">
        <w:rPr>
          <w:rFonts w:eastAsia="Calibri" w:cs="Arial"/>
          <w:color w:val="FF0000"/>
          <w:szCs w:val="22"/>
        </w:rPr>
        <w:t>(SW7173)</w:t>
      </w:r>
    </w:p>
    <w:p w:rsidR="009D1D9D" w:rsidRDefault="009D1D9D" w:rsidP="009D1D9D">
      <w:pPr>
        <w:rPr>
          <w:rFonts w:eastAsia="Calibri" w:cs="Arial"/>
          <w:color w:val="FF0000"/>
          <w:szCs w:val="22"/>
        </w:rPr>
      </w:pPr>
    </w:p>
    <w:p w:rsidR="009D1D9D" w:rsidRPr="00421AB5" w:rsidRDefault="009D1D9D" w:rsidP="009D1D9D">
      <w:pPr>
        <w:rPr>
          <w:rFonts w:eastAsia="Arial" w:cs="Arial"/>
          <w:b/>
          <w:w w:val="99"/>
          <w:szCs w:val="22"/>
        </w:rPr>
      </w:pPr>
      <w:r w:rsidRPr="00421AB5">
        <w:rPr>
          <w:rFonts w:eastAsia="Arial" w:cs="Arial"/>
          <w:b/>
          <w:w w:val="99"/>
          <w:szCs w:val="22"/>
        </w:rPr>
        <w:t>454.1.9.2.3.1 Pump reservoir volume.</w:t>
      </w:r>
    </w:p>
    <w:p w:rsidR="009D1D9D" w:rsidRPr="00E91664" w:rsidRDefault="009D1D9D" w:rsidP="009D1D9D">
      <w:pPr>
        <w:rPr>
          <w:rFonts w:eastAsia="Arial" w:cs="Arial"/>
          <w:color w:val="31849B"/>
          <w:w w:val="99"/>
          <w:szCs w:val="22"/>
        </w:rPr>
      </w:pPr>
    </w:p>
    <w:p w:rsidR="009D1D9D" w:rsidRPr="004832A3" w:rsidRDefault="009D1D9D" w:rsidP="009D1D9D">
      <w:pPr>
        <w:rPr>
          <w:rFonts w:eastAsia="Arial" w:cs="Arial"/>
          <w:color w:val="31849B"/>
          <w:w w:val="99"/>
          <w:szCs w:val="22"/>
        </w:rPr>
      </w:pPr>
      <w:r w:rsidRPr="00E91664">
        <w:rPr>
          <w:rFonts w:cs="Arial"/>
          <w:szCs w:val="22"/>
        </w:rPr>
        <w:t>The minimum reservoir volume shall be equal to 3 minutes of the combined flow rate in gallons per minute of all</w:t>
      </w:r>
      <w:r w:rsidRPr="004832A3">
        <w:rPr>
          <w:rFonts w:cs="Arial"/>
          <w:szCs w:val="22"/>
        </w:rPr>
        <w:t xml:space="preserve"> filter and slide pumps</w:t>
      </w:r>
      <w:r w:rsidRPr="004832A3">
        <w:rPr>
          <w:rFonts w:cs="Arial"/>
          <w:strike/>
          <w:szCs w:val="22"/>
        </w:rPr>
        <w:t>.</w:t>
      </w:r>
      <w:r w:rsidRPr="004832A3">
        <w:rPr>
          <w:rFonts w:cs="Arial"/>
          <w:szCs w:val="22"/>
          <w:u w:val="single"/>
        </w:rPr>
        <w:t xml:space="preserve"> Unless justified by the design engineer.</w:t>
      </w:r>
    </w:p>
    <w:p w:rsidR="009D1D9D" w:rsidRDefault="009D1D9D" w:rsidP="009D1D9D">
      <w:pPr>
        <w:rPr>
          <w:rFonts w:eastAsia="Calibri" w:cs="Arial"/>
          <w:color w:val="FF0000"/>
          <w:szCs w:val="22"/>
        </w:rPr>
      </w:pPr>
      <w:r w:rsidRPr="004832A3">
        <w:rPr>
          <w:rFonts w:eastAsia="Calibri" w:cs="Arial"/>
          <w:color w:val="FF0000"/>
          <w:szCs w:val="22"/>
        </w:rPr>
        <w:lastRenderedPageBreak/>
        <w:t>(SW7918)</w:t>
      </w:r>
    </w:p>
    <w:p w:rsidR="005D7FBF" w:rsidRDefault="005D7FBF" w:rsidP="009D1D9D">
      <w:pPr>
        <w:rPr>
          <w:rFonts w:eastAsia="Calibri" w:cs="Arial"/>
          <w:color w:val="FF0000"/>
          <w:szCs w:val="22"/>
        </w:rPr>
      </w:pPr>
    </w:p>
    <w:p w:rsidR="005D7FBF" w:rsidRPr="001331A5" w:rsidRDefault="005D7FBF" w:rsidP="005D7FBF">
      <w:pPr>
        <w:rPr>
          <w:rFonts w:eastAsia="Calibri" w:cs="Arial"/>
          <w:b/>
          <w:szCs w:val="22"/>
        </w:rPr>
      </w:pPr>
    </w:p>
    <w:p w:rsidR="005D7FBF" w:rsidRPr="001331A5" w:rsidRDefault="005D7FBF" w:rsidP="005D7FBF">
      <w:pPr>
        <w:rPr>
          <w:rFonts w:eastAsia="Calibri" w:cs="Arial"/>
          <w:b/>
          <w:szCs w:val="22"/>
        </w:rPr>
      </w:pPr>
      <w:r w:rsidRPr="001331A5">
        <w:rPr>
          <w:rFonts w:eastAsia="Calibri" w:cs="Arial"/>
          <w:b/>
          <w:szCs w:val="22"/>
        </w:rPr>
        <w:t>454.1.9.2.3.5</w:t>
      </w:r>
      <w:r>
        <w:rPr>
          <w:rFonts w:eastAsia="Calibri" w:cs="Arial"/>
          <w:b/>
          <w:szCs w:val="22"/>
        </w:rPr>
        <w:t xml:space="preserve"> Pump reservoir main drains</w:t>
      </w:r>
      <w:r w:rsidRPr="001331A5">
        <w:rPr>
          <w:rFonts w:eastAsia="Calibri" w:cs="Arial"/>
          <w:b/>
          <w:szCs w:val="22"/>
        </w:rPr>
        <w:t>.</w:t>
      </w:r>
    </w:p>
    <w:p w:rsidR="005D7FBF" w:rsidRPr="00461D25" w:rsidRDefault="005D7FBF" w:rsidP="005D7FBF">
      <w:pPr>
        <w:rPr>
          <w:rFonts w:eastAsia="Calibri" w:cs="Arial"/>
          <w:szCs w:val="22"/>
        </w:rPr>
      </w:pPr>
    </w:p>
    <w:p w:rsidR="005D7FBF" w:rsidRPr="001331A5" w:rsidRDefault="005D7FBF" w:rsidP="005D7FBF">
      <w:pPr>
        <w:rPr>
          <w:rFonts w:eastAsia="Calibri" w:cs="Arial"/>
          <w:color w:val="FF0000"/>
          <w:szCs w:val="22"/>
        </w:rPr>
      </w:pPr>
      <w:r w:rsidRPr="00461D25">
        <w:rPr>
          <w:rFonts w:cs="Arial"/>
        </w:rPr>
        <w:t xml:space="preserve">The pump reservoir shall have a minimum of one main drain with separate piping and valve to the filtration system collector tank </w:t>
      </w:r>
      <w:r w:rsidRPr="00461D25">
        <w:rPr>
          <w:rFonts w:cs="Arial"/>
          <w:u w:val="single"/>
        </w:rPr>
        <w:t>unless the reservoir is used as the collector tank.</w:t>
      </w:r>
      <w:r w:rsidRPr="00461D25">
        <w:rPr>
          <w:rFonts w:cs="Arial"/>
          <w:strike/>
        </w:rPr>
        <w:t xml:space="preserve">and the </w:t>
      </w:r>
      <w:r w:rsidRPr="00461D25">
        <w:rPr>
          <w:rFonts w:cs="Arial"/>
          <w:strike/>
          <w:u w:val="single"/>
        </w:rPr>
        <w:t>v</w:t>
      </w:r>
      <w:r w:rsidRPr="00461D25">
        <w:rPr>
          <w:rFonts w:cs="Arial"/>
          <w:u w:val="single"/>
        </w:rPr>
        <w:t>V</w:t>
      </w:r>
      <w:r w:rsidRPr="00461D25">
        <w:rPr>
          <w:rFonts w:cs="Arial"/>
        </w:rPr>
        <w:t>elocity through the openings of the main drain grates shall not exceed 1 ½ feet per second (457 mm/s) at the design flow rate of the filtration system pump</w:t>
      </w:r>
      <w:r>
        <w:rPr>
          <w:rFonts w:cs="Arial"/>
        </w:rPr>
        <w:t>…</w:t>
      </w:r>
      <w:r>
        <w:rPr>
          <w:rFonts w:cs="Arial"/>
          <w:color w:val="FF0000"/>
        </w:rPr>
        <w:t>No change to the remaining text.</w:t>
      </w:r>
    </w:p>
    <w:p w:rsidR="005D7FBF" w:rsidRPr="00461D25" w:rsidRDefault="005D7FBF" w:rsidP="005D7FBF">
      <w:pPr>
        <w:rPr>
          <w:rFonts w:eastAsia="Calibri" w:cs="Arial"/>
          <w:color w:val="FF0000"/>
          <w:szCs w:val="22"/>
        </w:rPr>
      </w:pPr>
      <w:r w:rsidRPr="00461D25">
        <w:rPr>
          <w:rFonts w:eastAsia="Calibri" w:cs="Arial"/>
          <w:color w:val="FF0000"/>
          <w:szCs w:val="22"/>
        </w:rPr>
        <w:t>(SW7920)</w:t>
      </w:r>
    </w:p>
    <w:p w:rsidR="005D7FBF" w:rsidRDefault="005D7FBF" w:rsidP="005D7FBF">
      <w:pPr>
        <w:rPr>
          <w:rFonts w:eastAsia="Calibri" w:cs="Arial"/>
          <w:color w:val="FF0000"/>
          <w:szCs w:val="22"/>
        </w:rPr>
      </w:pPr>
    </w:p>
    <w:p w:rsidR="009D1D9D" w:rsidRDefault="009D1D9D" w:rsidP="009D1D9D">
      <w:pPr>
        <w:rPr>
          <w:rFonts w:cs="Arial"/>
          <w:b/>
          <w:bCs/>
          <w:strike/>
          <w:color w:val="000000"/>
          <w:szCs w:val="22"/>
        </w:rPr>
      </w:pPr>
    </w:p>
    <w:p w:rsidR="00ED3B43" w:rsidRPr="00300729" w:rsidRDefault="00ED3B43" w:rsidP="00ED3B43">
      <w:pPr>
        <w:spacing w:before="100" w:beforeAutospacing="1" w:after="100" w:afterAutospacing="1"/>
        <w:rPr>
          <w:rFonts w:cs="Arial"/>
          <w:color w:val="000000"/>
          <w:szCs w:val="22"/>
        </w:rPr>
      </w:pPr>
      <w:r w:rsidRPr="00ED3B43">
        <w:rPr>
          <w:rFonts w:cs="Arial"/>
          <w:b/>
          <w:color w:val="000000"/>
          <w:szCs w:val="22"/>
        </w:rPr>
        <w:t>454.1.9.2.6.1 Recirculation rate.</w:t>
      </w:r>
      <w:r w:rsidRPr="00300729">
        <w:rPr>
          <w:rFonts w:cs="Arial"/>
          <w:color w:val="000000"/>
          <w:szCs w:val="22"/>
        </w:rPr>
        <w:t xml:space="preserve"> </w:t>
      </w:r>
    </w:p>
    <w:p w:rsidR="00022E74" w:rsidRPr="00022E74" w:rsidRDefault="00022E74" w:rsidP="00022E74">
      <w:pPr>
        <w:autoSpaceDE w:val="0"/>
        <w:autoSpaceDN w:val="0"/>
        <w:adjustRightInd w:val="0"/>
        <w:rPr>
          <w:rFonts w:cs="Arial"/>
          <w:szCs w:val="22"/>
        </w:rPr>
      </w:pPr>
      <w:r w:rsidRPr="00022E74">
        <w:rPr>
          <w:rFonts w:cs="Arial"/>
          <w:szCs w:val="22"/>
        </w:rPr>
        <w:t>The recirculation filtration system of water slides shall recirculate and filter a water volume equal to the total</w:t>
      </w:r>
    </w:p>
    <w:p w:rsidR="00ED3B43" w:rsidRPr="00022E74" w:rsidRDefault="00022E74" w:rsidP="00022E74">
      <w:pPr>
        <w:autoSpaceDE w:val="0"/>
        <w:autoSpaceDN w:val="0"/>
        <w:adjustRightInd w:val="0"/>
        <w:rPr>
          <w:rFonts w:cs="Arial"/>
          <w:color w:val="000000"/>
          <w:szCs w:val="22"/>
        </w:rPr>
      </w:pPr>
      <w:r w:rsidRPr="00022E74">
        <w:rPr>
          <w:rFonts w:cs="Arial"/>
          <w:szCs w:val="22"/>
        </w:rPr>
        <w:t xml:space="preserve">water volume of the facility in a period of 2 hours or less. </w:t>
      </w:r>
      <w:r w:rsidR="00ED3B43" w:rsidRPr="00022E74">
        <w:rPr>
          <w:rFonts w:cs="Arial"/>
          <w:color w:val="000000"/>
          <w:szCs w:val="22"/>
          <w:u w:val="single"/>
        </w:rPr>
        <w:t>The total water volume shall include the water in the plunge pool dimensions stipulated by code, plus the slide water. </w:t>
      </w:r>
    </w:p>
    <w:p w:rsidR="00022E74" w:rsidRPr="00022E74" w:rsidRDefault="00022E74" w:rsidP="00ED3B43">
      <w:pPr>
        <w:rPr>
          <w:rFonts w:cs="Arial"/>
          <w:color w:val="000000"/>
          <w:sz w:val="24"/>
          <w:szCs w:val="24"/>
        </w:rPr>
      </w:pPr>
    </w:p>
    <w:p w:rsidR="005D7FBF" w:rsidRPr="00B161DB" w:rsidRDefault="005D7FBF" w:rsidP="005D7FBF">
      <w:pPr>
        <w:rPr>
          <w:rFonts w:cs="Arial"/>
          <w:color w:val="000000"/>
          <w:szCs w:val="22"/>
        </w:rPr>
      </w:pPr>
      <w:r>
        <w:rPr>
          <w:rFonts w:cs="Arial"/>
          <w:color w:val="000000"/>
          <w:szCs w:val="22"/>
        </w:rPr>
        <w:t xml:space="preserve"> </w:t>
      </w:r>
      <w:r w:rsidRPr="001331A5">
        <w:rPr>
          <w:rFonts w:cs="Arial"/>
          <w:b/>
          <w:bCs/>
          <w:color w:val="000000"/>
          <w:szCs w:val="22"/>
        </w:rPr>
        <w:t>454.1.9.2.6.2</w:t>
      </w:r>
      <w:r>
        <w:rPr>
          <w:rFonts w:cs="Arial"/>
          <w:b/>
          <w:bCs/>
          <w:strike/>
          <w:color w:val="000000"/>
          <w:szCs w:val="22"/>
        </w:rPr>
        <w:t xml:space="preserve"> </w:t>
      </w:r>
      <w:r w:rsidRPr="00B161DB">
        <w:rPr>
          <w:rFonts w:cs="Arial"/>
          <w:b/>
          <w:bCs/>
          <w:color w:val="000000"/>
          <w:szCs w:val="22"/>
        </w:rPr>
        <w:t xml:space="preserve">Filter </w:t>
      </w:r>
      <w:r w:rsidRPr="00B161DB">
        <w:rPr>
          <w:rFonts w:cs="Arial"/>
          <w:b/>
          <w:bCs/>
          <w:strike/>
          <w:color w:val="000000"/>
          <w:szCs w:val="22"/>
        </w:rPr>
        <w:t xml:space="preserve">areas </w:t>
      </w:r>
      <w:r w:rsidRPr="00B161DB">
        <w:rPr>
          <w:rFonts w:cs="Arial"/>
          <w:b/>
          <w:bCs/>
          <w:color w:val="000000"/>
          <w:szCs w:val="22"/>
          <w:u w:val="single"/>
        </w:rPr>
        <w:t xml:space="preserve">performance </w:t>
      </w:r>
      <w:r w:rsidRPr="00B161DB">
        <w:rPr>
          <w:rFonts w:cs="Arial"/>
          <w:b/>
          <w:bCs/>
          <w:color w:val="000000"/>
          <w:szCs w:val="22"/>
        </w:rPr>
        <w:t>.</w:t>
      </w:r>
    </w:p>
    <w:p w:rsidR="00ED3B43" w:rsidRPr="00300729" w:rsidRDefault="005D7FBF" w:rsidP="00ED3B43">
      <w:pPr>
        <w:rPr>
          <w:rFonts w:cs="Arial"/>
          <w:color w:val="000000"/>
          <w:szCs w:val="22"/>
        </w:rPr>
      </w:pPr>
      <w:r>
        <w:rPr>
          <w:rFonts w:cs="Arial"/>
          <w:color w:val="000000"/>
          <w:szCs w:val="22"/>
        </w:rPr>
        <w:t xml:space="preserve"> </w:t>
      </w:r>
      <w:r w:rsidR="00ED3B43" w:rsidRPr="005D7FBF">
        <w:rPr>
          <w:rFonts w:cs="Arial"/>
          <w:strike/>
          <w:color w:val="000000"/>
          <w:szCs w:val="22"/>
        </w:rPr>
        <w:t>Minimum filter area requirements shall be twice the filter areas specified for the recirculation rates stipulated in Section 454.1.6.5.5.1. </w:t>
      </w:r>
      <w:r w:rsidR="00ED3B43" w:rsidRPr="00300729">
        <w:rPr>
          <w:rFonts w:cs="Arial"/>
          <w:b/>
          <w:bCs/>
          <w:color w:val="000000"/>
          <w:szCs w:val="22"/>
        </w:rPr>
        <w:t> </w:t>
      </w:r>
      <w:r w:rsidR="00ED3B43" w:rsidRPr="00300729">
        <w:rPr>
          <w:rFonts w:cs="Arial"/>
          <w:color w:val="000000"/>
          <w:szCs w:val="22"/>
          <w:u w:val="single"/>
        </w:rPr>
        <w:t>This exception is only applicable to conventional pool recreational slides.</w:t>
      </w:r>
      <w:r w:rsidR="00ED3B43" w:rsidRPr="00300729">
        <w:rPr>
          <w:rFonts w:cs="Arial"/>
          <w:color w:val="000000"/>
          <w:szCs w:val="22"/>
        </w:rPr>
        <w:t>  The filtration system shall be capable of returning the pool water turbidity to 5/10</w:t>
      </w:r>
      <w:r w:rsidR="00ED3B43" w:rsidRPr="00300729">
        <w:rPr>
          <w:rFonts w:cs="Arial"/>
          <w:color w:val="000000"/>
          <w:szCs w:val="22"/>
          <w:u w:val="single"/>
        </w:rPr>
        <w:t xml:space="preserve">ths (0.50) </w:t>
      </w:r>
      <w:r w:rsidR="00ED3B43" w:rsidRPr="00300729">
        <w:rPr>
          <w:rFonts w:cs="Arial"/>
          <w:color w:val="000000"/>
          <w:szCs w:val="22"/>
        </w:rPr>
        <w:t>NTU within 8 hours or less after peak bather load. </w:t>
      </w:r>
      <w:r w:rsidR="00ED3B43" w:rsidRPr="00300729">
        <w:rPr>
          <w:rFonts w:cs="Arial"/>
          <w:color w:val="000000"/>
          <w:szCs w:val="22"/>
          <w:u w:val="single"/>
        </w:rPr>
        <w:t>A continuous readout/electronic recording in-line turbidity meter shall be installed and used to determine compliance with this NTU criteria whenever the filter area size is optionally not doubled in size.</w:t>
      </w:r>
    </w:p>
    <w:p w:rsidR="00ED3B43" w:rsidRDefault="00ED3B43" w:rsidP="00ED3B43">
      <w:pPr>
        <w:widowControl w:val="0"/>
        <w:autoSpaceDE w:val="0"/>
        <w:autoSpaceDN w:val="0"/>
        <w:rPr>
          <w:rFonts w:cs="Arial"/>
          <w:color w:val="FF0000"/>
          <w:szCs w:val="22"/>
        </w:rPr>
      </w:pPr>
      <w:r w:rsidRPr="00300729">
        <w:rPr>
          <w:rFonts w:cs="Arial"/>
          <w:color w:val="FF0000"/>
          <w:szCs w:val="22"/>
        </w:rPr>
        <w:t>(SW7894 A1 only</w:t>
      </w:r>
      <w:r w:rsidR="005D7FBF">
        <w:rPr>
          <w:rFonts w:cs="Arial"/>
          <w:color w:val="FF0000"/>
          <w:szCs w:val="22"/>
        </w:rPr>
        <w:t xml:space="preserve">/ </w:t>
      </w:r>
      <w:r w:rsidR="005D7FBF" w:rsidRPr="00B161DB">
        <w:rPr>
          <w:rFonts w:cs="Arial"/>
          <w:color w:val="FF0000"/>
          <w:szCs w:val="22"/>
        </w:rPr>
        <w:t>SW7178 A1+Original</w:t>
      </w:r>
      <w:r w:rsidRPr="00300729">
        <w:rPr>
          <w:rFonts w:cs="Arial"/>
          <w:color w:val="FF0000"/>
          <w:szCs w:val="22"/>
        </w:rPr>
        <w:t>)</w:t>
      </w:r>
    </w:p>
    <w:p w:rsidR="005D7FBF" w:rsidRDefault="005D7FBF" w:rsidP="00ED3B43">
      <w:pPr>
        <w:widowControl w:val="0"/>
        <w:autoSpaceDE w:val="0"/>
        <w:autoSpaceDN w:val="0"/>
        <w:rPr>
          <w:rFonts w:cs="Arial"/>
          <w:color w:val="FF0000"/>
          <w:szCs w:val="22"/>
        </w:rPr>
      </w:pPr>
    </w:p>
    <w:p w:rsidR="005D7FBF" w:rsidRDefault="005D7FBF" w:rsidP="00ED3B43">
      <w:pPr>
        <w:widowControl w:val="0"/>
        <w:autoSpaceDE w:val="0"/>
        <w:autoSpaceDN w:val="0"/>
        <w:rPr>
          <w:rFonts w:cs="Arial"/>
          <w:color w:val="FF0000"/>
          <w:szCs w:val="22"/>
        </w:rPr>
      </w:pPr>
    </w:p>
    <w:p w:rsidR="005D7FBF" w:rsidRDefault="005D7FBF" w:rsidP="00ED3B43">
      <w:pPr>
        <w:widowControl w:val="0"/>
        <w:autoSpaceDE w:val="0"/>
        <w:autoSpaceDN w:val="0"/>
        <w:rPr>
          <w:rFonts w:cs="Arial"/>
          <w:color w:val="FF0000"/>
          <w:szCs w:val="22"/>
        </w:rPr>
      </w:pPr>
    </w:p>
    <w:p w:rsidR="005D7FBF" w:rsidRPr="00B161DB" w:rsidRDefault="005D7FBF" w:rsidP="005D7FBF">
      <w:pPr>
        <w:rPr>
          <w:rFonts w:cs="Arial"/>
          <w:color w:val="000000"/>
          <w:szCs w:val="22"/>
        </w:rPr>
      </w:pPr>
      <w:r w:rsidRPr="00B161DB">
        <w:rPr>
          <w:rFonts w:cs="Arial"/>
          <w:b/>
          <w:bCs/>
          <w:strike/>
          <w:color w:val="000000"/>
          <w:szCs w:val="22"/>
        </w:rPr>
        <w:t>454.1.9.2.6.3</w:t>
      </w:r>
      <w:r>
        <w:rPr>
          <w:rFonts w:cs="Arial"/>
          <w:b/>
          <w:bCs/>
          <w:strike/>
          <w:color w:val="000000"/>
          <w:szCs w:val="22"/>
        </w:rPr>
        <w:t xml:space="preserve"> </w:t>
      </w:r>
      <w:r w:rsidRPr="00B161DB">
        <w:rPr>
          <w:rFonts w:cs="Arial"/>
          <w:b/>
          <w:bCs/>
          <w:strike/>
          <w:color w:val="000000"/>
          <w:szCs w:val="22"/>
        </w:rPr>
        <w:t>Hair and lint strainer.</w:t>
      </w:r>
    </w:p>
    <w:p w:rsidR="005D7FBF" w:rsidRPr="00B161DB" w:rsidRDefault="005D7FBF" w:rsidP="005D7FBF">
      <w:pPr>
        <w:rPr>
          <w:rFonts w:cs="Arial"/>
          <w:color w:val="000000"/>
          <w:szCs w:val="22"/>
        </w:rPr>
      </w:pPr>
    </w:p>
    <w:p w:rsidR="005D7FBF" w:rsidRPr="00B161DB" w:rsidRDefault="005D7FBF" w:rsidP="005D7FBF">
      <w:pPr>
        <w:rPr>
          <w:rFonts w:cs="Arial"/>
          <w:color w:val="000000"/>
          <w:szCs w:val="22"/>
        </w:rPr>
      </w:pPr>
      <w:r w:rsidRPr="00B161DB">
        <w:rPr>
          <w:rFonts w:cs="Arial"/>
          <w:strike/>
          <w:color w:val="000000"/>
          <w:szCs w:val="22"/>
        </w:rPr>
        <w:t>Any filtration system pump which takes suction directly from the plunge pool and reservoir shall have a minimum 8-inch (208 mm) diameter hair and lint strainer on the suction side of the pump.</w:t>
      </w:r>
    </w:p>
    <w:p w:rsidR="005D7FBF" w:rsidRPr="00B161DB" w:rsidRDefault="005D7FBF" w:rsidP="005D7FBF">
      <w:pPr>
        <w:rPr>
          <w:rFonts w:cs="Arial"/>
          <w:color w:val="FF0000"/>
          <w:szCs w:val="22"/>
        </w:rPr>
      </w:pPr>
      <w:r w:rsidRPr="00B161DB">
        <w:rPr>
          <w:rFonts w:cs="Arial"/>
          <w:color w:val="FF0000"/>
          <w:szCs w:val="22"/>
        </w:rPr>
        <w:t>(SW7178 A1+Original)</w:t>
      </w:r>
    </w:p>
    <w:p w:rsidR="005D7FBF" w:rsidRDefault="005D7FBF" w:rsidP="005D7FBF">
      <w:pPr>
        <w:rPr>
          <w:rFonts w:eastAsia="Calibri" w:cs="Arial"/>
          <w:color w:val="FF0000"/>
          <w:szCs w:val="22"/>
        </w:rPr>
      </w:pPr>
    </w:p>
    <w:p w:rsidR="00316962" w:rsidRPr="00DC658D" w:rsidRDefault="00316962" w:rsidP="00316962">
      <w:pPr>
        <w:widowControl w:val="0"/>
        <w:autoSpaceDE w:val="0"/>
        <w:autoSpaceDN w:val="0"/>
        <w:spacing w:before="6"/>
        <w:rPr>
          <w:rFonts w:cs="Arial"/>
          <w:b/>
          <w:szCs w:val="22"/>
        </w:rPr>
      </w:pPr>
      <w:r w:rsidRPr="00DC658D">
        <w:rPr>
          <w:rFonts w:cs="Arial"/>
          <w:b/>
          <w:szCs w:val="22"/>
        </w:rPr>
        <w:t>454.1.9.6.1</w:t>
      </w:r>
    </w:p>
    <w:p w:rsidR="00316962" w:rsidRPr="00DC658D" w:rsidRDefault="00316962" w:rsidP="00316962"/>
    <w:p w:rsidR="00316962" w:rsidRPr="00DC658D" w:rsidRDefault="00316962" w:rsidP="00316962">
      <w:pPr>
        <w:rPr>
          <w:u w:val="single"/>
        </w:rPr>
      </w:pPr>
      <w:r w:rsidRPr="00DC658D">
        <w:t xml:space="preserve">Zero depth entry pools shall have a continuous floor slope from the water edge to </w:t>
      </w:r>
      <w:r w:rsidRPr="00DC658D">
        <w:rPr>
          <w:strike/>
        </w:rPr>
        <w:t>the deep end.</w:t>
      </w:r>
      <w:r w:rsidRPr="00DC658D">
        <w:rPr>
          <w:u w:val="single"/>
        </w:rPr>
        <w:t xml:space="preserve"> 3 feet of water depth at which point the slope can transition to another, less steep continuous slope. Floating safety ropes and slope transition markings are not required at this transition point.</w:t>
      </w:r>
    </w:p>
    <w:p w:rsidR="00316962" w:rsidRPr="00DC658D" w:rsidRDefault="00316962" w:rsidP="00316962">
      <w:pPr>
        <w:rPr>
          <w:rFonts w:cs="Arial"/>
          <w:color w:val="FF0000"/>
          <w:szCs w:val="22"/>
        </w:rPr>
      </w:pPr>
      <w:r w:rsidRPr="00DC658D">
        <w:rPr>
          <w:rFonts w:cs="Arial"/>
          <w:color w:val="FF0000"/>
          <w:szCs w:val="22"/>
        </w:rPr>
        <w:t>(SW7923 A1 only)</w:t>
      </w:r>
    </w:p>
    <w:p w:rsidR="00316962" w:rsidRDefault="00316962" w:rsidP="003F7718">
      <w:pPr>
        <w:rPr>
          <w:rFonts w:cs="Arial"/>
          <w:color w:val="000000"/>
          <w:szCs w:val="22"/>
        </w:rPr>
      </w:pPr>
    </w:p>
    <w:p w:rsidR="00316962" w:rsidRDefault="00316962" w:rsidP="003F7718">
      <w:pPr>
        <w:rPr>
          <w:rFonts w:cs="Arial"/>
          <w:color w:val="000000"/>
          <w:szCs w:val="22"/>
        </w:rPr>
      </w:pPr>
    </w:p>
    <w:p w:rsidR="00316962" w:rsidRPr="00153994" w:rsidRDefault="00316962" w:rsidP="00316962">
      <w:pPr>
        <w:rPr>
          <w:rFonts w:cs="Arial"/>
          <w:color w:val="000000"/>
          <w:szCs w:val="22"/>
        </w:rPr>
      </w:pPr>
      <w:r w:rsidRPr="00153994">
        <w:rPr>
          <w:rFonts w:cs="Arial"/>
          <w:b/>
          <w:bCs/>
          <w:color w:val="000000"/>
          <w:szCs w:val="22"/>
        </w:rPr>
        <w:t>454.1.9.6.2 </w:t>
      </w:r>
      <w:r w:rsidRPr="00153994">
        <w:rPr>
          <w:rFonts w:cs="Arial"/>
          <w:color w:val="000000"/>
          <w:szCs w:val="22"/>
        </w:rPr>
        <w:t xml:space="preserve">The deck level perimeter overflow system with grate shall be provided at the water’s edge across </w:t>
      </w:r>
    </w:p>
    <w:p w:rsidR="00316962" w:rsidRPr="00153994" w:rsidRDefault="00316962" w:rsidP="00316962">
      <w:pPr>
        <w:rPr>
          <w:rFonts w:cs="Arial"/>
          <w:color w:val="000000"/>
          <w:szCs w:val="22"/>
        </w:rPr>
      </w:pPr>
      <w:r w:rsidRPr="00153994">
        <w:rPr>
          <w:rFonts w:cs="Arial"/>
          <w:color w:val="000000"/>
          <w:szCs w:val="22"/>
        </w:rPr>
        <w:t>the entire zero depth portion of the pool. </w:t>
      </w:r>
      <w:r w:rsidRPr="00153994">
        <w:rPr>
          <w:rFonts w:cs="Arial"/>
          <w:color w:val="000000"/>
          <w:szCs w:val="22"/>
          <w:u w:val="single"/>
        </w:rPr>
        <w:t>Zero entry grate must be 8 to 12 inches wide, slip resistant, and constructed for intended purpose of submersion in water and exposure to UV sunlight.</w:t>
      </w:r>
    </w:p>
    <w:p w:rsidR="00316962" w:rsidRPr="00153994" w:rsidRDefault="00316962" w:rsidP="00316962">
      <w:pPr>
        <w:rPr>
          <w:rFonts w:cs="Arial"/>
          <w:color w:val="FF0000"/>
          <w:szCs w:val="22"/>
        </w:rPr>
      </w:pPr>
      <w:r w:rsidRPr="00153994">
        <w:rPr>
          <w:rFonts w:cs="Arial"/>
          <w:color w:val="FF0000"/>
          <w:szCs w:val="22"/>
        </w:rPr>
        <w:t>(SW8341 A1 only)</w:t>
      </w:r>
    </w:p>
    <w:p w:rsidR="00316962" w:rsidRDefault="00316962" w:rsidP="003F7718">
      <w:pPr>
        <w:rPr>
          <w:rFonts w:cs="Arial"/>
          <w:color w:val="000000"/>
          <w:szCs w:val="22"/>
        </w:rPr>
      </w:pPr>
    </w:p>
    <w:p w:rsidR="003F7718" w:rsidRPr="00B161DB" w:rsidRDefault="003F7718" w:rsidP="003F7718">
      <w:pPr>
        <w:rPr>
          <w:rFonts w:cs="Arial"/>
          <w:color w:val="000000"/>
          <w:szCs w:val="22"/>
        </w:rPr>
      </w:pPr>
      <w:r w:rsidRPr="00B161DB">
        <w:rPr>
          <w:rFonts w:cs="Arial"/>
          <w:color w:val="000000"/>
          <w:szCs w:val="22"/>
        </w:rPr>
        <w:t>454.1.9.8.1 Waters discharged from all fountain or spray features shall not pond on the feature floor but shall flow by gravity through a main drain fitting to a </w:t>
      </w:r>
      <w:r w:rsidRPr="00B161DB">
        <w:rPr>
          <w:rFonts w:cs="Arial"/>
          <w:strike/>
          <w:color w:val="000000"/>
          <w:szCs w:val="22"/>
        </w:rPr>
        <w:t>below or</w:t>
      </w:r>
      <w:r w:rsidRPr="00B161DB">
        <w:rPr>
          <w:rFonts w:cs="Arial"/>
          <w:color w:val="000000"/>
          <w:szCs w:val="22"/>
        </w:rPr>
        <w:t> collection system which discharges to a collector tank.</w:t>
      </w:r>
    </w:p>
    <w:p w:rsidR="003F7718" w:rsidRPr="003F7718" w:rsidRDefault="003F7718" w:rsidP="003F7718">
      <w:pPr>
        <w:rPr>
          <w:rFonts w:cs="Arial"/>
          <w:color w:val="000000"/>
          <w:szCs w:val="22"/>
        </w:rPr>
      </w:pPr>
    </w:p>
    <w:p w:rsidR="003F7718" w:rsidRPr="003F7718" w:rsidRDefault="003F7718" w:rsidP="003F7718">
      <w:pPr>
        <w:rPr>
          <w:rFonts w:cs="Arial"/>
          <w:color w:val="000000"/>
          <w:szCs w:val="22"/>
        </w:rPr>
      </w:pPr>
      <w:r w:rsidRPr="003F7718">
        <w:rPr>
          <w:rFonts w:cs="Arial"/>
          <w:bCs/>
          <w:color w:val="000000"/>
          <w:szCs w:val="22"/>
        </w:rPr>
        <w:t>No change to the existing code language that is left off here</w:t>
      </w:r>
    </w:p>
    <w:p w:rsidR="003F7718" w:rsidRPr="00B161DB" w:rsidRDefault="003F7718" w:rsidP="003F7718">
      <w:pPr>
        <w:widowControl w:val="0"/>
        <w:autoSpaceDE w:val="0"/>
        <w:autoSpaceDN w:val="0"/>
        <w:rPr>
          <w:rFonts w:cs="Arial"/>
          <w:b/>
          <w:szCs w:val="22"/>
        </w:rPr>
      </w:pPr>
      <w:r w:rsidRPr="00B161DB">
        <w:rPr>
          <w:rFonts w:cs="Arial"/>
          <w:color w:val="FF0000"/>
          <w:szCs w:val="22"/>
        </w:rPr>
        <w:t>(SW8365 A2 only)</w:t>
      </w:r>
    </w:p>
    <w:p w:rsidR="003F7718" w:rsidRDefault="003F7718" w:rsidP="004B613C">
      <w:pPr>
        <w:rPr>
          <w:rFonts w:ascii="Times New Roman" w:hAnsi="Times New Roman"/>
          <w:b/>
          <w:bCs/>
          <w:color w:val="000000"/>
          <w:sz w:val="21"/>
          <w:szCs w:val="21"/>
        </w:rPr>
      </w:pPr>
    </w:p>
    <w:p w:rsidR="003F7718" w:rsidRDefault="003F7718" w:rsidP="004B613C">
      <w:pPr>
        <w:rPr>
          <w:rFonts w:ascii="Times New Roman" w:hAnsi="Times New Roman"/>
          <w:b/>
          <w:bCs/>
          <w:color w:val="000000"/>
          <w:sz w:val="21"/>
          <w:szCs w:val="21"/>
        </w:rPr>
      </w:pPr>
    </w:p>
    <w:p w:rsidR="00901AB2" w:rsidRPr="003F7718" w:rsidRDefault="00901AB2" w:rsidP="004B613C">
      <w:pPr>
        <w:rPr>
          <w:rFonts w:ascii="Times New Roman" w:hAnsi="Times New Roman"/>
          <w:color w:val="000000"/>
          <w:sz w:val="24"/>
          <w:szCs w:val="24"/>
        </w:rPr>
      </w:pPr>
      <w:r w:rsidRPr="003F7718">
        <w:rPr>
          <w:rFonts w:ascii="Times New Roman" w:hAnsi="Times New Roman"/>
          <w:b/>
          <w:bCs/>
          <w:color w:val="000000"/>
          <w:sz w:val="24"/>
          <w:szCs w:val="24"/>
        </w:rPr>
        <w:t>454.1.9.8.4</w:t>
      </w:r>
    </w:p>
    <w:p w:rsidR="00901AB2" w:rsidRPr="00901AB2" w:rsidRDefault="00901AB2" w:rsidP="004B613C">
      <w:pPr>
        <w:rPr>
          <w:rFonts w:ascii="Times New Roman" w:hAnsi="Times New Roman"/>
          <w:color w:val="000000"/>
          <w:sz w:val="24"/>
          <w:szCs w:val="24"/>
        </w:rPr>
      </w:pPr>
    </w:p>
    <w:p w:rsidR="00901AB2" w:rsidRPr="00901AB2" w:rsidRDefault="00901AB2" w:rsidP="004B613C">
      <w:pPr>
        <w:rPr>
          <w:rFonts w:ascii="Times New Roman" w:hAnsi="Times New Roman"/>
          <w:color w:val="000000"/>
          <w:sz w:val="24"/>
          <w:szCs w:val="24"/>
        </w:rPr>
      </w:pPr>
      <w:r w:rsidRPr="00901AB2">
        <w:rPr>
          <w:rFonts w:ascii="Times New Roman" w:hAnsi="Times New Roman"/>
          <w:color w:val="000000"/>
          <w:sz w:val="24"/>
          <w:szCs w:val="24"/>
        </w:rPr>
        <w:t>If night operation is proposed,</w:t>
      </w:r>
      <w:r w:rsidRPr="00901AB2">
        <w:rPr>
          <w:rFonts w:ascii="Times New Roman" w:hAnsi="Times New Roman"/>
          <w:strike/>
          <w:color w:val="000000"/>
          <w:sz w:val="24"/>
          <w:szCs w:val="24"/>
        </w:rPr>
        <w:t xml:space="preserve"> 6</w:t>
      </w:r>
      <w:r w:rsidRPr="00901AB2">
        <w:rPr>
          <w:rFonts w:ascii="Times New Roman" w:hAnsi="Times New Roman"/>
          <w:strike/>
          <w:color w:val="000000"/>
          <w:sz w:val="24"/>
          <w:szCs w:val="24"/>
          <w:u w:val="single"/>
        </w:rPr>
        <w:t>1</w:t>
      </w:r>
      <w:r w:rsidRPr="00901AB2">
        <w:rPr>
          <w:rFonts w:ascii="Times New Roman" w:hAnsi="Times New Roman"/>
          <w:strike/>
          <w:color w:val="000000"/>
          <w:sz w:val="24"/>
          <w:szCs w:val="24"/>
        </w:rPr>
        <w:t xml:space="preserve"> footcandles (60</w:t>
      </w:r>
      <w:r w:rsidRPr="00901AB2">
        <w:rPr>
          <w:rFonts w:ascii="Times New Roman" w:hAnsi="Times New Roman"/>
          <w:strike/>
          <w:color w:val="000000"/>
          <w:sz w:val="24"/>
          <w:szCs w:val="24"/>
          <w:u w:val="single"/>
        </w:rPr>
        <w:t>10</w:t>
      </w:r>
      <w:r w:rsidRPr="00901AB2">
        <w:rPr>
          <w:rFonts w:ascii="Times New Roman" w:hAnsi="Times New Roman"/>
          <w:strike/>
          <w:color w:val="000000"/>
          <w:sz w:val="24"/>
          <w:szCs w:val="24"/>
        </w:rPr>
        <w:t xml:space="preserve"> lux)</w:t>
      </w:r>
      <w:r w:rsidRPr="00901AB2">
        <w:rPr>
          <w:rFonts w:ascii="Times New Roman" w:hAnsi="Times New Roman"/>
          <w:color w:val="000000"/>
          <w:sz w:val="24"/>
          <w:szCs w:val="24"/>
          <w:u w:val="single"/>
        </w:rPr>
        <w:t>3 footcandles (30 lux)</w:t>
      </w:r>
      <w:r w:rsidRPr="00901AB2">
        <w:rPr>
          <w:rFonts w:ascii="Times New Roman" w:hAnsi="Times New Roman"/>
          <w:color w:val="000000"/>
          <w:sz w:val="24"/>
          <w:szCs w:val="24"/>
        </w:rPr>
        <w:t xml:space="preserve"> of light shall be provided on the pool deck and the water feature area.</w:t>
      </w:r>
      <w:r w:rsidR="00316962">
        <w:rPr>
          <w:rFonts w:ascii="Times New Roman" w:hAnsi="Times New Roman"/>
          <w:color w:val="000000"/>
          <w:sz w:val="24"/>
          <w:szCs w:val="24"/>
        </w:rPr>
        <w:t xml:space="preserve"> </w:t>
      </w:r>
      <w:r w:rsidR="00316962" w:rsidRPr="00E91664">
        <w:rPr>
          <w:rFonts w:cs="Arial"/>
          <w:szCs w:val="22"/>
          <w:u w:val="single"/>
        </w:rPr>
        <w:t>For IWFs that are operated with attendants or lifeguards 3 footcandles (30 lux) of light is acceptable.</w:t>
      </w:r>
      <w:r w:rsidR="00316962">
        <w:rPr>
          <w:rFonts w:ascii="Times New Roman" w:hAnsi="Times New Roman"/>
          <w:color w:val="000000"/>
          <w:sz w:val="24"/>
          <w:szCs w:val="24"/>
        </w:rPr>
        <w:t xml:space="preserve"> </w:t>
      </w:r>
      <w:r w:rsidRPr="00901AB2">
        <w:rPr>
          <w:rFonts w:ascii="Times New Roman" w:hAnsi="Times New Roman"/>
          <w:color w:val="000000"/>
          <w:sz w:val="24"/>
          <w:szCs w:val="24"/>
        </w:rPr>
        <w:t xml:space="preserve"> </w:t>
      </w:r>
      <w:r w:rsidRPr="00901AB2">
        <w:rPr>
          <w:rFonts w:ascii="Times New Roman" w:hAnsi="Times New Roman"/>
          <w:strike/>
          <w:color w:val="000000"/>
          <w:sz w:val="24"/>
          <w:szCs w:val="24"/>
        </w:rPr>
        <w:t>Lighting that may be exposed to the feature pool water shall not exceed 15 volts, shall be installed in accordance with manufacturer’s specifications and be approved for such use by UL or NSF.</w:t>
      </w:r>
    </w:p>
    <w:p w:rsidR="00C21097" w:rsidRDefault="00C21097" w:rsidP="004B613C">
      <w:pPr>
        <w:rPr>
          <w:rFonts w:eastAsia="Calibri" w:cs="Arial"/>
          <w:color w:val="FF0000"/>
          <w:szCs w:val="22"/>
        </w:rPr>
      </w:pPr>
      <w:r w:rsidRPr="00007380">
        <w:rPr>
          <w:rFonts w:eastAsia="Calibri" w:cs="Arial"/>
          <w:color w:val="FF0000"/>
          <w:szCs w:val="22"/>
        </w:rPr>
        <w:t>(SW7174</w:t>
      </w:r>
      <w:r w:rsidR="00901AB2">
        <w:rPr>
          <w:rFonts w:eastAsia="Calibri" w:cs="Arial"/>
          <w:color w:val="FF0000"/>
          <w:szCs w:val="22"/>
        </w:rPr>
        <w:t>-R</w:t>
      </w:r>
      <w:r>
        <w:rPr>
          <w:rFonts w:eastAsia="Calibri" w:cs="Arial"/>
          <w:color w:val="FF0000"/>
          <w:szCs w:val="22"/>
        </w:rPr>
        <w:t>1</w:t>
      </w:r>
      <w:r w:rsidR="00316962">
        <w:rPr>
          <w:rFonts w:eastAsia="Calibri" w:cs="Arial"/>
          <w:color w:val="FF0000"/>
          <w:szCs w:val="22"/>
        </w:rPr>
        <w:t>/SW7926</w:t>
      </w:r>
      <w:r w:rsidRPr="00007380">
        <w:rPr>
          <w:rFonts w:eastAsia="Calibri" w:cs="Arial"/>
          <w:color w:val="FF0000"/>
          <w:szCs w:val="22"/>
        </w:rPr>
        <w:t>)</w:t>
      </w:r>
    </w:p>
    <w:p w:rsidR="00316962" w:rsidRDefault="00316962" w:rsidP="004B613C">
      <w:pPr>
        <w:rPr>
          <w:rFonts w:eastAsia="Calibri" w:cs="Arial"/>
          <w:color w:val="FF0000"/>
          <w:szCs w:val="22"/>
        </w:rPr>
      </w:pPr>
    </w:p>
    <w:p w:rsidR="00316962" w:rsidRPr="001331A5" w:rsidRDefault="00316962" w:rsidP="00316962">
      <w:pPr>
        <w:rPr>
          <w:rStyle w:val="fontstyle0"/>
          <w:rFonts w:eastAsia="Arial" w:cs="Arial"/>
          <w:b/>
          <w:szCs w:val="22"/>
        </w:rPr>
      </w:pPr>
      <w:r w:rsidRPr="001331A5">
        <w:rPr>
          <w:rStyle w:val="fontstyle0"/>
          <w:rFonts w:eastAsia="Arial" w:cs="Arial"/>
          <w:b/>
          <w:szCs w:val="22"/>
        </w:rPr>
        <w:t>454.1.9.8.6.3</w:t>
      </w:r>
    </w:p>
    <w:p w:rsidR="00316962" w:rsidRPr="00E91664" w:rsidRDefault="00316962" w:rsidP="00316962">
      <w:pPr>
        <w:rPr>
          <w:rStyle w:val="fontstyle0"/>
          <w:rFonts w:eastAsia="Arial" w:cs="Arial"/>
          <w:szCs w:val="22"/>
        </w:rPr>
      </w:pPr>
      <w:r w:rsidRPr="00E91664">
        <w:rPr>
          <w:rFonts w:cs="Arial"/>
        </w:rPr>
        <w:t xml:space="preserve">In lieu of Section 454.1.9.8.6.1, the recirculation system must be designed to continuously return 100 percent of the water to the collector tank after all (100 percent) of the water is first filtered, treated with </w:t>
      </w:r>
      <w:r w:rsidRPr="00E91664">
        <w:rPr>
          <w:rFonts w:cs="Arial"/>
          <w:u w:val="single"/>
        </w:rPr>
        <w:t xml:space="preserve">a validated UV disinfectant unit described in Section 454.1.6.5.16.6, with final treatment provided by </w:t>
      </w:r>
      <w:r w:rsidRPr="00E91664">
        <w:rPr>
          <w:rFonts w:cs="Arial"/>
        </w:rPr>
        <w:t>disinfectant and pH adjustment chemicals</w:t>
      </w:r>
      <w:r w:rsidRPr="00E91664">
        <w:rPr>
          <w:rFonts w:cs="Arial"/>
          <w:strike/>
        </w:rPr>
        <w:t>, and the final treatment provided by a validated UV disinfectant unit described in Section 454.1.6.5.16.6</w:t>
      </w:r>
      <w:r w:rsidRPr="00E91664">
        <w:rPr>
          <w:rFonts w:cs="Arial"/>
        </w:rPr>
        <w:t xml:space="preserve"> before any of this treated water is piped to the water features.</w:t>
      </w:r>
    </w:p>
    <w:p w:rsidR="00316962" w:rsidRPr="00007380" w:rsidRDefault="00316962" w:rsidP="00316962">
      <w:pPr>
        <w:rPr>
          <w:rFonts w:eastAsia="Calibri" w:cs="Arial"/>
          <w:color w:val="FF0000"/>
          <w:szCs w:val="22"/>
        </w:rPr>
      </w:pPr>
      <w:r w:rsidRPr="00E91664">
        <w:rPr>
          <w:rFonts w:eastAsia="Calibri" w:cs="Arial"/>
          <w:color w:val="FF0000"/>
          <w:szCs w:val="22"/>
        </w:rPr>
        <w:t>(SW7929)</w:t>
      </w:r>
    </w:p>
    <w:p w:rsidR="00316962" w:rsidRDefault="00316962" w:rsidP="00316962">
      <w:pPr>
        <w:rPr>
          <w:rStyle w:val="fontstyle0"/>
          <w:rFonts w:eastAsia="Arial" w:cs="Arial"/>
          <w:szCs w:val="22"/>
        </w:rPr>
      </w:pPr>
    </w:p>
    <w:p w:rsidR="00316962" w:rsidRPr="001331A5" w:rsidRDefault="00316962" w:rsidP="00316962">
      <w:pPr>
        <w:rPr>
          <w:rStyle w:val="fontstyle0"/>
          <w:rFonts w:eastAsia="Arial" w:cs="Arial"/>
          <w:b/>
          <w:szCs w:val="22"/>
        </w:rPr>
      </w:pPr>
      <w:r w:rsidRPr="001331A5">
        <w:rPr>
          <w:rStyle w:val="fontstyle0"/>
          <w:rFonts w:eastAsia="Arial" w:cs="Arial"/>
          <w:b/>
          <w:szCs w:val="22"/>
        </w:rPr>
        <w:t>454.1.9.8.6.9</w:t>
      </w:r>
    </w:p>
    <w:p w:rsidR="00316962" w:rsidRPr="00007380" w:rsidRDefault="00316962" w:rsidP="00316962">
      <w:pPr>
        <w:rPr>
          <w:rStyle w:val="fontstyle0"/>
          <w:rFonts w:eastAsia="Arial" w:cs="Arial"/>
          <w:szCs w:val="22"/>
        </w:rPr>
      </w:pPr>
    </w:p>
    <w:p w:rsidR="00316962" w:rsidRPr="00DC658D" w:rsidRDefault="00316962" w:rsidP="00316962">
      <w:pPr>
        <w:rPr>
          <w:rFonts w:cs="Arial"/>
          <w:color w:val="FF0000"/>
          <w:szCs w:val="22"/>
        </w:rPr>
      </w:pPr>
      <w:r w:rsidRPr="00DC658D">
        <w:t xml:space="preserve">IWFs shall be fenced in the same fashion as wading pools as noted in Section 454.1.7.7. Where the </w:t>
      </w:r>
      <w:r w:rsidRPr="00DC658D">
        <w:rPr>
          <w:u w:val="single"/>
        </w:rPr>
        <w:t xml:space="preserve">walking distance </w:t>
      </w:r>
      <w:r w:rsidRPr="00DC658D">
        <w:rPr>
          <w:strike/>
        </w:rPr>
        <w:t>IWF</w:t>
      </w:r>
      <w:r w:rsidRPr="00DC658D">
        <w:t xml:space="preserve"> is at least 50 feet (15240 mm) </w:t>
      </w:r>
      <w:r w:rsidRPr="00DC658D">
        <w:rPr>
          <w:strike/>
        </w:rPr>
        <w:t>from</w:t>
      </w:r>
      <w:r w:rsidRPr="00DC658D">
        <w:t xml:space="preserve"> </w:t>
      </w:r>
      <w:r w:rsidRPr="00DC658D">
        <w:rPr>
          <w:u w:val="single"/>
        </w:rPr>
        <w:t xml:space="preserve">between the IWF and </w:t>
      </w:r>
      <w:r w:rsidRPr="00DC658D">
        <w:t xml:space="preserve">all other pools and </w:t>
      </w:r>
      <w:r w:rsidRPr="00DC658D">
        <w:rPr>
          <w:u w:val="single"/>
        </w:rPr>
        <w:t xml:space="preserve">the IWF </w:t>
      </w:r>
      <w:r w:rsidRPr="00DC658D">
        <w:t xml:space="preserve">is not designed to have any standing water, fencing requirements should be carefully considered by the applicant to control usage, but are not required by rule.  </w:t>
      </w:r>
      <w:r w:rsidRPr="00DC658D">
        <w:rPr>
          <w:u w:val="single"/>
        </w:rPr>
        <w:t>Effective Barriers that are designed to define the walking path shall be subject to review and approval by the Department.</w:t>
      </w:r>
    </w:p>
    <w:p w:rsidR="00316962" w:rsidRPr="00DC658D" w:rsidRDefault="00316962" w:rsidP="00316962">
      <w:pPr>
        <w:rPr>
          <w:rFonts w:cs="Arial"/>
          <w:color w:val="FF0000"/>
          <w:szCs w:val="22"/>
        </w:rPr>
      </w:pPr>
      <w:r w:rsidRPr="00DC658D">
        <w:rPr>
          <w:rFonts w:cs="Arial"/>
          <w:color w:val="FF0000"/>
          <w:szCs w:val="22"/>
        </w:rPr>
        <w:t>(SW7931 A1+G2 only)</w:t>
      </w:r>
    </w:p>
    <w:p w:rsidR="00316962" w:rsidRPr="00E91664" w:rsidRDefault="00316962" w:rsidP="00316962">
      <w:pPr>
        <w:rPr>
          <w:rStyle w:val="fontstyle0"/>
          <w:rFonts w:eastAsia="Arial" w:cs="Arial"/>
          <w:szCs w:val="22"/>
        </w:rPr>
      </w:pPr>
    </w:p>
    <w:p w:rsidR="00B161DB" w:rsidRDefault="00B161DB" w:rsidP="00B161DB">
      <w:pPr>
        <w:rPr>
          <w:rFonts w:cs="Arial"/>
          <w:color w:val="000000"/>
          <w:szCs w:val="22"/>
        </w:rPr>
      </w:pPr>
      <w:r w:rsidRPr="003F7718">
        <w:rPr>
          <w:rFonts w:cs="Arial"/>
          <w:b/>
          <w:color w:val="000000"/>
          <w:szCs w:val="22"/>
        </w:rPr>
        <w:t>454.1.9.8.7.1</w:t>
      </w:r>
      <w:r w:rsidRPr="00B161DB">
        <w:rPr>
          <w:rFonts w:cs="Arial"/>
          <w:color w:val="000000"/>
          <w:szCs w:val="22"/>
        </w:rPr>
        <w:t xml:space="preserve"> Rules and regulations for water theme parks shall be posted in minimum 1-inch (305 mm) letters at each entrance to the park and shall contain the following:</w:t>
      </w:r>
      <w:r w:rsidRPr="00B161DB">
        <w:rPr>
          <w:rFonts w:cs="Arial"/>
          <w:color w:val="000000"/>
          <w:szCs w:val="22"/>
        </w:rPr>
        <w:br/>
        <w:t>1. No food, drink, glass or animals in </w:t>
      </w:r>
      <w:r w:rsidRPr="00B161DB">
        <w:rPr>
          <w:rFonts w:cs="Arial"/>
          <w:color w:val="000000"/>
          <w:szCs w:val="22"/>
          <w:u w:val="single"/>
        </w:rPr>
        <w:t>pool </w:t>
      </w:r>
      <w:r w:rsidRPr="00B161DB">
        <w:rPr>
          <w:rFonts w:cs="Arial"/>
          <w:color w:val="000000"/>
          <w:szCs w:val="22"/>
        </w:rPr>
        <w:t>or on the pool decks.</w:t>
      </w:r>
    </w:p>
    <w:p w:rsidR="003F7718" w:rsidRDefault="003F7718" w:rsidP="00B161DB">
      <w:pPr>
        <w:rPr>
          <w:rFonts w:cs="Arial"/>
          <w:color w:val="000000"/>
          <w:szCs w:val="22"/>
        </w:rPr>
      </w:pPr>
    </w:p>
    <w:p w:rsidR="003F7718" w:rsidRDefault="003F7718" w:rsidP="00B161DB">
      <w:pPr>
        <w:rPr>
          <w:rFonts w:cs="Arial"/>
          <w:color w:val="000000"/>
          <w:szCs w:val="22"/>
        </w:rPr>
      </w:pPr>
      <w:r>
        <w:rPr>
          <w:rFonts w:cs="Arial"/>
          <w:color w:val="000000"/>
          <w:szCs w:val="22"/>
        </w:rPr>
        <w:t>No change to the remaining text</w:t>
      </w:r>
    </w:p>
    <w:p w:rsidR="003F7718" w:rsidRDefault="003F7718" w:rsidP="00B161DB">
      <w:pPr>
        <w:rPr>
          <w:rFonts w:cs="Arial"/>
          <w:color w:val="000000"/>
          <w:szCs w:val="22"/>
        </w:rPr>
      </w:pPr>
    </w:p>
    <w:p w:rsidR="003F7718" w:rsidRPr="00B161DB" w:rsidRDefault="003F7718" w:rsidP="003F7718">
      <w:pPr>
        <w:widowControl w:val="0"/>
        <w:autoSpaceDE w:val="0"/>
        <w:autoSpaceDN w:val="0"/>
        <w:rPr>
          <w:rFonts w:cs="Arial"/>
          <w:b/>
          <w:szCs w:val="22"/>
        </w:rPr>
      </w:pPr>
      <w:r w:rsidRPr="00B161DB">
        <w:rPr>
          <w:rFonts w:cs="Arial"/>
          <w:color w:val="FF0000"/>
          <w:szCs w:val="22"/>
        </w:rPr>
        <w:t>(SW8365 A2 only)</w:t>
      </w:r>
    </w:p>
    <w:p w:rsidR="004832A3" w:rsidRPr="00007380" w:rsidRDefault="004832A3">
      <w:pPr>
        <w:rPr>
          <w:rFonts w:cs="Arial"/>
          <w:b/>
          <w:bCs/>
          <w:color w:val="000000"/>
          <w:szCs w:val="22"/>
        </w:rPr>
      </w:pPr>
    </w:p>
    <w:p w:rsidR="00DC658D" w:rsidRPr="00E91664" w:rsidRDefault="00DC658D">
      <w:pPr>
        <w:rPr>
          <w:rStyle w:val="fontstyle0"/>
          <w:rFonts w:eastAsia="Arial" w:cs="Arial"/>
          <w:szCs w:val="22"/>
        </w:rPr>
      </w:pPr>
    </w:p>
    <w:p w:rsidR="00024DED" w:rsidRPr="00007380" w:rsidRDefault="00024DED" w:rsidP="00C82B38">
      <w:pPr>
        <w:rPr>
          <w:rFonts w:eastAsia="Arial"/>
          <w:color w:val="31849B"/>
          <w:w w:val="99"/>
          <w:szCs w:val="22"/>
        </w:rPr>
      </w:pPr>
    </w:p>
    <w:p w:rsidR="00007380" w:rsidRDefault="00007380" w:rsidP="00C82B38">
      <w:pPr>
        <w:rPr>
          <w:rFonts w:eastAsia="Arial"/>
          <w:color w:val="31849B"/>
          <w:w w:val="99"/>
          <w:szCs w:val="22"/>
        </w:rPr>
      </w:pPr>
    </w:p>
    <w:p w:rsidR="0035116C" w:rsidRPr="001331A5" w:rsidRDefault="0035116C" w:rsidP="00C82B38">
      <w:pPr>
        <w:rPr>
          <w:rFonts w:eastAsia="Arial" w:cs="Arial"/>
          <w:b/>
          <w:w w:val="99"/>
          <w:szCs w:val="22"/>
        </w:rPr>
      </w:pPr>
      <w:r w:rsidRPr="001331A5">
        <w:rPr>
          <w:rFonts w:eastAsia="Arial" w:cs="Arial"/>
          <w:b/>
          <w:w w:val="99"/>
          <w:szCs w:val="22"/>
        </w:rPr>
        <w:t>454.1.9.8.6.1</w:t>
      </w:r>
    </w:p>
    <w:p w:rsidR="0035116C" w:rsidRPr="0035116C" w:rsidRDefault="0035116C" w:rsidP="00C82B38">
      <w:pPr>
        <w:rPr>
          <w:rFonts w:eastAsia="Arial" w:cs="Arial"/>
          <w:w w:val="99"/>
          <w:szCs w:val="22"/>
        </w:rPr>
      </w:pPr>
    </w:p>
    <w:p w:rsidR="0035116C" w:rsidRPr="0035116C" w:rsidRDefault="0035116C" w:rsidP="00C82B38">
      <w:pPr>
        <w:rPr>
          <w:rFonts w:eastAsia="Arial" w:cs="Arial"/>
          <w:color w:val="31849B"/>
          <w:w w:val="99"/>
          <w:szCs w:val="22"/>
        </w:rPr>
      </w:pPr>
      <w:bookmarkStart w:id="2" w:name="_Hlk532290028"/>
      <w:r w:rsidRPr="0035116C">
        <w:rPr>
          <w:rFonts w:cs="Arial"/>
          <w:szCs w:val="22"/>
        </w:rPr>
        <w:t xml:space="preserve">All (100 percent) of the water from the collector tank must be first filtered, treated </w:t>
      </w:r>
      <w:r w:rsidRPr="0035116C">
        <w:rPr>
          <w:rFonts w:cs="Arial"/>
          <w:strike/>
          <w:szCs w:val="22"/>
        </w:rPr>
        <w:t>with</w:t>
      </w:r>
      <w:r w:rsidRPr="0035116C">
        <w:rPr>
          <w:rFonts w:cs="Arial"/>
          <w:szCs w:val="22"/>
        </w:rPr>
        <w:t xml:space="preserve"> </w:t>
      </w:r>
      <w:r w:rsidRPr="0035116C">
        <w:rPr>
          <w:rFonts w:cs="Arial"/>
          <w:szCs w:val="22"/>
          <w:u w:val="single"/>
        </w:rPr>
        <w:t>by an NSF Standard 50 certified UV disinfection unit with a minimum 40 mJ/cm2 dose, and then final treatment provided by</w:t>
      </w:r>
      <w:r w:rsidRPr="0035116C">
        <w:rPr>
          <w:rFonts w:cs="Arial"/>
          <w:szCs w:val="22"/>
        </w:rPr>
        <w:t xml:space="preserve"> disinfectant </w:t>
      </w:r>
      <w:r w:rsidRPr="0035116C">
        <w:rPr>
          <w:rFonts w:cs="Arial"/>
          <w:strike/>
          <w:szCs w:val="22"/>
        </w:rPr>
        <w:t>and pH</w:t>
      </w:r>
      <w:r w:rsidRPr="0035116C">
        <w:rPr>
          <w:rFonts w:cs="Arial"/>
          <w:szCs w:val="22"/>
        </w:rPr>
        <w:t xml:space="preserve"> adjustment chemicals</w:t>
      </w:r>
      <w:r w:rsidRPr="0035116C">
        <w:rPr>
          <w:rFonts w:cs="Arial"/>
          <w:strike/>
          <w:szCs w:val="22"/>
        </w:rPr>
        <w:t>, and then final treatment provided by an NSF Standard 50 certified UV disinfection unit with a minimum 40 mJ/cm2 dose</w:t>
      </w:r>
      <w:r w:rsidRPr="0035116C">
        <w:rPr>
          <w:rFonts w:cs="Arial"/>
          <w:szCs w:val="22"/>
        </w:rPr>
        <w:t xml:space="preserve"> before any of this treated water is piped to the water features.</w:t>
      </w:r>
      <w:bookmarkEnd w:id="2"/>
    </w:p>
    <w:p w:rsidR="0035116C" w:rsidRPr="0035116C" w:rsidRDefault="0035116C" w:rsidP="0035116C">
      <w:pPr>
        <w:rPr>
          <w:rFonts w:eastAsia="Calibri" w:cs="Arial"/>
          <w:color w:val="FF0000"/>
          <w:szCs w:val="22"/>
        </w:rPr>
      </w:pPr>
      <w:r w:rsidRPr="0035116C">
        <w:rPr>
          <w:rFonts w:eastAsia="Calibri" w:cs="Arial"/>
          <w:color w:val="FF0000"/>
          <w:szCs w:val="22"/>
        </w:rPr>
        <w:t>(SW7927)</w:t>
      </w:r>
    </w:p>
    <w:p w:rsidR="0035116C" w:rsidRDefault="0035116C" w:rsidP="00C82B38">
      <w:pPr>
        <w:rPr>
          <w:rFonts w:eastAsia="Arial"/>
          <w:color w:val="31849B"/>
          <w:w w:val="99"/>
          <w:szCs w:val="22"/>
        </w:rPr>
      </w:pPr>
    </w:p>
    <w:p w:rsidR="0035116C" w:rsidRPr="00974C31" w:rsidRDefault="0035116C" w:rsidP="00C82B38">
      <w:pPr>
        <w:rPr>
          <w:rFonts w:eastAsia="Arial"/>
          <w:b/>
          <w:color w:val="31849B"/>
          <w:w w:val="99"/>
          <w:szCs w:val="22"/>
        </w:rPr>
      </w:pPr>
    </w:p>
    <w:p w:rsidR="00024DED" w:rsidRPr="00974C31" w:rsidRDefault="00007380" w:rsidP="00C82B38">
      <w:pPr>
        <w:rPr>
          <w:rFonts w:eastAsia="Arial"/>
          <w:b/>
          <w:w w:val="99"/>
          <w:szCs w:val="22"/>
        </w:rPr>
      </w:pPr>
      <w:r w:rsidRPr="00974C31">
        <w:rPr>
          <w:rFonts w:eastAsia="Arial"/>
          <w:b/>
          <w:w w:val="99"/>
          <w:szCs w:val="22"/>
        </w:rPr>
        <w:t>454.1.9.8.6.3</w:t>
      </w:r>
    </w:p>
    <w:p w:rsidR="00007380" w:rsidRPr="00007380" w:rsidRDefault="00007380" w:rsidP="00C82B38">
      <w:pPr>
        <w:rPr>
          <w:rFonts w:eastAsia="Arial"/>
          <w:color w:val="31849B"/>
          <w:w w:val="99"/>
          <w:szCs w:val="22"/>
        </w:rPr>
      </w:pPr>
    </w:p>
    <w:p w:rsidR="00007380" w:rsidRPr="00007380" w:rsidRDefault="00007380" w:rsidP="00C82B38">
      <w:pPr>
        <w:rPr>
          <w:rFonts w:eastAsia="Arial"/>
          <w:color w:val="31849B"/>
          <w:w w:val="99"/>
          <w:szCs w:val="22"/>
        </w:rPr>
      </w:pPr>
      <w:r w:rsidRPr="00007380">
        <w:rPr>
          <w:szCs w:val="22"/>
        </w:rPr>
        <w:t xml:space="preserve">In lieu of Section 454.1.9.8.6.1, the recirculation system must be designed to continuously return 100 percent of the water to the collector tank after all (100 percent) of the water is first filtered, treated with disinfectant and pH adjustment chemicals, and </w:t>
      </w:r>
      <w:r w:rsidRPr="009B4282">
        <w:rPr>
          <w:strike/>
          <w:szCs w:val="22"/>
        </w:rPr>
        <w:t>the final treatment provided by</w:t>
      </w:r>
      <w:r w:rsidRPr="00007380">
        <w:rPr>
          <w:szCs w:val="22"/>
        </w:rPr>
        <w:t xml:space="preserve"> a validated UV disinfectant unit described in Section 454.1.6.5.16.6</w:t>
      </w:r>
      <w:r w:rsidRPr="00007380">
        <w:rPr>
          <w:strike/>
          <w:szCs w:val="22"/>
        </w:rPr>
        <w:t> before any of this treated water is piped to the water features</w:t>
      </w:r>
      <w:r w:rsidRPr="00007380">
        <w:rPr>
          <w:szCs w:val="22"/>
        </w:rPr>
        <w:t>. </w:t>
      </w:r>
      <w:r w:rsidRPr="00007380">
        <w:rPr>
          <w:szCs w:val="22"/>
          <w:u w:val="single"/>
        </w:rPr>
        <w:t xml:space="preserve"> In this scenario, the feature pumps do not need their own filter or disinfection, but they must be interlocked such that they do not operate unless the filter pump, chemical, and UV systems are all working properly.</w:t>
      </w:r>
    </w:p>
    <w:p w:rsidR="00007380" w:rsidRPr="00007380" w:rsidRDefault="00007380" w:rsidP="00007380">
      <w:pPr>
        <w:rPr>
          <w:rFonts w:eastAsia="Calibri" w:cs="Arial"/>
          <w:color w:val="FF0000"/>
          <w:szCs w:val="22"/>
        </w:rPr>
      </w:pPr>
      <w:r w:rsidRPr="00007380">
        <w:rPr>
          <w:rFonts w:eastAsia="Calibri" w:cs="Arial"/>
          <w:color w:val="FF0000"/>
          <w:szCs w:val="22"/>
        </w:rPr>
        <w:t>(SW7819</w:t>
      </w:r>
      <w:r w:rsidR="009B4282" w:rsidRPr="009B4282">
        <w:rPr>
          <w:rFonts w:eastAsia="Calibri" w:cs="Arial"/>
          <w:color w:val="FF0000"/>
          <w:szCs w:val="22"/>
        </w:rPr>
        <w:t xml:space="preserve"> </w:t>
      </w:r>
      <w:r w:rsidR="009B4282">
        <w:rPr>
          <w:rFonts w:eastAsia="Calibri" w:cs="Arial"/>
          <w:color w:val="FF0000"/>
          <w:szCs w:val="22"/>
        </w:rPr>
        <w:t>/SW7855</w:t>
      </w:r>
      <w:r w:rsidRPr="00007380">
        <w:rPr>
          <w:rFonts w:eastAsia="Calibri" w:cs="Arial"/>
          <w:color w:val="FF0000"/>
          <w:szCs w:val="22"/>
        </w:rPr>
        <w:t>)</w:t>
      </w:r>
    </w:p>
    <w:p w:rsidR="00007380" w:rsidRDefault="00007380">
      <w:pPr>
        <w:rPr>
          <w:rFonts w:cs="Arial"/>
          <w:b/>
          <w:bCs/>
          <w:color w:val="000000"/>
          <w:szCs w:val="22"/>
        </w:rPr>
      </w:pPr>
    </w:p>
    <w:p w:rsidR="0035116C" w:rsidRPr="007B698A" w:rsidRDefault="0035116C">
      <w:pPr>
        <w:rPr>
          <w:rFonts w:cs="Arial"/>
          <w:b/>
          <w:bCs/>
          <w:color w:val="000000"/>
          <w:szCs w:val="22"/>
        </w:rPr>
      </w:pPr>
    </w:p>
    <w:p w:rsidR="00007380" w:rsidRPr="00974C31" w:rsidRDefault="00974C31">
      <w:pPr>
        <w:rPr>
          <w:rFonts w:cs="Arial"/>
          <w:b/>
          <w:bCs/>
          <w:color w:val="000000"/>
          <w:szCs w:val="22"/>
        </w:rPr>
      </w:pPr>
      <w:r>
        <w:rPr>
          <w:rFonts w:cs="Arial"/>
          <w:b/>
          <w:bCs/>
          <w:color w:val="000000"/>
          <w:szCs w:val="22"/>
        </w:rPr>
        <w:lastRenderedPageBreak/>
        <w:t>454.1.9.8.</w:t>
      </w:r>
      <w:r w:rsidR="0035116C" w:rsidRPr="00974C31">
        <w:rPr>
          <w:rFonts w:cs="Arial"/>
          <w:b/>
          <w:bCs/>
          <w:color w:val="000000"/>
          <w:szCs w:val="22"/>
        </w:rPr>
        <w:t>6.12</w:t>
      </w:r>
    </w:p>
    <w:p w:rsidR="0035116C" w:rsidRPr="0035116C" w:rsidRDefault="0035116C">
      <w:pPr>
        <w:rPr>
          <w:rFonts w:cs="Arial"/>
          <w:b/>
          <w:bCs/>
          <w:color w:val="000000"/>
          <w:szCs w:val="22"/>
        </w:rPr>
      </w:pPr>
    </w:p>
    <w:p w:rsidR="0035116C" w:rsidRPr="0035116C" w:rsidRDefault="0035116C">
      <w:pPr>
        <w:rPr>
          <w:rFonts w:cs="Arial"/>
          <w:b/>
          <w:bCs/>
          <w:color w:val="000000"/>
          <w:szCs w:val="22"/>
        </w:rPr>
      </w:pPr>
      <w:r w:rsidRPr="0035116C">
        <w:rPr>
          <w:rFonts w:cs="Arial"/>
          <w:szCs w:val="22"/>
        </w:rPr>
        <w:t xml:space="preserve">Floor slopes of an IWF shall be a maximum 1 foot (305 mm) vertical in 10 feet (3048 mm) horizontal and a minimum of 1 foot (305 mm) vertical in </w:t>
      </w:r>
      <w:r w:rsidRPr="0035116C">
        <w:rPr>
          <w:rFonts w:cs="Arial"/>
          <w:szCs w:val="22"/>
          <w:u w:val="single"/>
        </w:rPr>
        <w:t xml:space="preserve">60 </w:t>
      </w:r>
      <w:r w:rsidRPr="0035116C">
        <w:rPr>
          <w:rFonts w:cs="Arial"/>
          <w:strike/>
          <w:szCs w:val="22"/>
        </w:rPr>
        <w:t>50</w:t>
      </w:r>
      <w:r w:rsidRPr="0035116C">
        <w:rPr>
          <w:rFonts w:cs="Arial"/>
          <w:szCs w:val="22"/>
        </w:rPr>
        <w:t xml:space="preserve"> feet (</w:t>
      </w:r>
      <w:r w:rsidRPr="0035116C">
        <w:rPr>
          <w:rFonts w:cs="Arial"/>
          <w:szCs w:val="22"/>
          <w:u w:val="single"/>
        </w:rPr>
        <w:t xml:space="preserve">18,288 </w:t>
      </w:r>
      <w:r w:rsidRPr="0035116C">
        <w:rPr>
          <w:rFonts w:cs="Arial"/>
          <w:strike/>
          <w:szCs w:val="22"/>
        </w:rPr>
        <w:t>15 240</w:t>
      </w:r>
      <w:r w:rsidRPr="0035116C">
        <w:rPr>
          <w:rFonts w:cs="Arial"/>
          <w:szCs w:val="22"/>
        </w:rPr>
        <w:t xml:space="preserve"> mm) horizontal.</w:t>
      </w:r>
    </w:p>
    <w:p w:rsidR="0035116C" w:rsidRPr="0035116C" w:rsidRDefault="0035116C" w:rsidP="0035116C">
      <w:pPr>
        <w:rPr>
          <w:rFonts w:eastAsia="Calibri" w:cs="Arial"/>
          <w:color w:val="FF0000"/>
          <w:szCs w:val="22"/>
        </w:rPr>
      </w:pPr>
      <w:r w:rsidRPr="0035116C">
        <w:rPr>
          <w:rFonts w:eastAsia="Calibri" w:cs="Arial"/>
          <w:color w:val="FF0000"/>
          <w:szCs w:val="22"/>
        </w:rPr>
        <w:t>(SW7932)</w:t>
      </w:r>
    </w:p>
    <w:p w:rsidR="00DC658D" w:rsidRDefault="00DC658D" w:rsidP="00DC658D">
      <w:pPr>
        <w:widowControl w:val="0"/>
        <w:autoSpaceDE w:val="0"/>
        <w:autoSpaceDN w:val="0"/>
        <w:spacing w:before="6"/>
        <w:rPr>
          <w:rFonts w:cs="Arial"/>
          <w:b/>
          <w:szCs w:val="22"/>
        </w:rPr>
      </w:pPr>
    </w:p>
    <w:p w:rsidR="00DC658D" w:rsidRPr="00DC658D" w:rsidRDefault="00DC658D" w:rsidP="00DC658D">
      <w:pPr>
        <w:widowControl w:val="0"/>
        <w:autoSpaceDE w:val="0"/>
        <w:autoSpaceDN w:val="0"/>
        <w:spacing w:before="6"/>
        <w:rPr>
          <w:rFonts w:cs="Arial"/>
          <w:b/>
          <w:szCs w:val="22"/>
        </w:rPr>
      </w:pPr>
      <w:r w:rsidRPr="00DC658D">
        <w:rPr>
          <w:rFonts w:cs="Arial"/>
          <w:b/>
          <w:szCs w:val="22"/>
        </w:rPr>
        <w:t>454.1.9.8.7.3</w:t>
      </w:r>
    </w:p>
    <w:p w:rsidR="00DC658D" w:rsidRPr="00DC658D" w:rsidRDefault="00DC658D" w:rsidP="00DC658D">
      <w:pPr>
        <w:widowControl w:val="0"/>
        <w:autoSpaceDE w:val="0"/>
        <w:autoSpaceDN w:val="0"/>
        <w:spacing w:before="6"/>
        <w:rPr>
          <w:rFonts w:cs="Arial"/>
          <w:b/>
          <w:szCs w:val="22"/>
        </w:rPr>
      </w:pPr>
      <w:r w:rsidRPr="00DC658D">
        <w:t xml:space="preserve">Water theme parks are exempt from the fencing requirements of Section 454.1.3.1.9, except that pools designed for small children shall be fenced when located within 50 feet (15240 mm) </w:t>
      </w:r>
      <w:r w:rsidRPr="00DC658D">
        <w:rPr>
          <w:u w:val="single"/>
        </w:rPr>
        <w:t xml:space="preserve">walking distance </w:t>
      </w:r>
      <w:r w:rsidRPr="00DC658D">
        <w:t>of a pool with water depths of 3 feet (914 mm) or more. </w:t>
      </w:r>
      <w:r w:rsidRPr="00DC658D">
        <w:rPr>
          <w:u w:val="single"/>
        </w:rPr>
        <w:t>Where the walking distance is at least 50 feet (15240 mm) between a pool designed for small children and all other pools, fencing requirements should be carefully considered by the applicant to control usage, but are not required by rule.  Barriers that are designed to define the walking path shall be subject to review and approval by the Department.</w:t>
      </w:r>
    </w:p>
    <w:p w:rsidR="00DC658D" w:rsidRPr="00DC658D" w:rsidRDefault="00DC658D" w:rsidP="00DC658D">
      <w:pPr>
        <w:rPr>
          <w:rFonts w:cs="Arial"/>
          <w:color w:val="FF0000"/>
          <w:szCs w:val="22"/>
        </w:rPr>
      </w:pPr>
      <w:r w:rsidRPr="00DC658D">
        <w:rPr>
          <w:rFonts w:cs="Arial"/>
          <w:color w:val="FF0000"/>
          <w:szCs w:val="22"/>
        </w:rPr>
        <w:t>(SW7933 A1 only)</w:t>
      </w:r>
    </w:p>
    <w:p w:rsidR="00DC658D" w:rsidRPr="006168D4" w:rsidRDefault="00DC658D">
      <w:pPr>
        <w:rPr>
          <w:rFonts w:eastAsia="Arial" w:cs="Arial"/>
          <w:w w:val="99"/>
          <w:szCs w:val="22"/>
        </w:rPr>
      </w:pPr>
    </w:p>
    <w:p w:rsidR="00445DC1" w:rsidRPr="006168D4" w:rsidRDefault="00445DC1" w:rsidP="00445DC1">
      <w:pPr>
        <w:rPr>
          <w:rFonts w:cs="Arial"/>
          <w:color w:val="000000"/>
          <w:szCs w:val="22"/>
        </w:rPr>
      </w:pPr>
      <w:r w:rsidRPr="006168D4">
        <w:rPr>
          <w:rFonts w:cs="Arial"/>
          <w:color w:val="000000"/>
          <w:szCs w:val="22"/>
        </w:rPr>
        <w:t xml:space="preserve">454.1.10 </w:t>
      </w:r>
      <w:r w:rsidRPr="006168D4">
        <w:rPr>
          <w:rFonts w:cs="Arial"/>
          <w:color w:val="000000"/>
          <w:szCs w:val="22"/>
          <w:u w:val="single"/>
        </w:rPr>
        <w:t xml:space="preserve">Resurfacing </w:t>
      </w:r>
      <w:r w:rsidRPr="006168D4">
        <w:rPr>
          <w:rFonts w:cs="Arial"/>
          <w:strike/>
          <w:color w:val="000000"/>
          <w:szCs w:val="22"/>
        </w:rPr>
        <w:t>Modifications.</w:t>
      </w:r>
    </w:p>
    <w:p w:rsidR="00445DC1" w:rsidRPr="006168D4" w:rsidRDefault="00445DC1" w:rsidP="00445DC1">
      <w:pPr>
        <w:rPr>
          <w:rFonts w:cs="Arial"/>
          <w:color w:val="000000"/>
          <w:szCs w:val="22"/>
        </w:rPr>
      </w:pPr>
      <w:r w:rsidRPr="006168D4">
        <w:rPr>
          <w:rFonts w:cs="Arial"/>
          <w:color w:val="000000"/>
          <w:szCs w:val="22"/>
        </w:rPr>
        <w:t xml:space="preserve">454.1.10.1.6 Should resurfacing works affect the step riser heights, no riser shall exceed </w:t>
      </w:r>
      <w:r w:rsidRPr="006168D4">
        <w:rPr>
          <w:rFonts w:cs="Arial"/>
          <w:color w:val="000000"/>
          <w:szCs w:val="22"/>
          <w:u w:val="single"/>
        </w:rPr>
        <w:t>12</w:t>
      </w:r>
      <w:r w:rsidRPr="006168D4">
        <w:rPr>
          <w:rFonts w:cs="Arial"/>
          <w:color w:val="000000"/>
          <w:szCs w:val="22"/>
        </w:rPr>
        <w:t xml:space="preserve"> </w:t>
      </w:r>
      <w:r w:rsidRPr="006168D4">
        <w:rPr>
          <w:rFonts w:cs="Arial"/>
          <w:strike/>
          <w:color w:val="000000"/>
          <w:szCs w:val="22"/>
        </w:rPr>
        <w:t>10</w:t>
      </w:r>
      <w:r w:rsidRPr="006168D4">
        <w:rPr>
          <w:rFonts w:cs="Arial"/>
          <w:color w:val="000000"/>
          <w:szCs w:val="22"/>
        </w:rPr>
        <w:t xml:space="preserve"> inches (</w:t>
      </w:r>
      <w:r w:rsidRPr="006168D4">
        <w:rPr>
          <w:rFonts w:cs="Arial"/>
          <w:color w:val="000000"/>
          <w:szCs w:val="22"/>
          <w:u w:val="single"/>
        </w:rPr>
        <w:t xml:space="preserve">305 </w:t>
      </w:r>
      <w:r w:rsidRPr="006168D4">
        <w:rPr>
          <w:rFonts w:cs="Arial"/>
          <w:strike/>
          <w:color w:val="000000"/>
          <w:szCs w:val="22"/>
        </w:rPr>
        <w:t>254</w:t>
      </w:r>
      <w:r w:rsidRPr="006168D4">
        <w:rPr>
          <w:rFonts w:cs="Arial"/>
          <w:color w:val="000000"/>
          <w:szCs w:val="22"/>
        </w:rPr>
        <w:t xml:space="preserve"> mm) for pools and 12 inches (305mm) for spas, and the intermediate risers shall be made uniform.</w:t>
      </w:r>
    </w:p>
    <w:p w:rsidR="00445DC1" w:rsidRPr="006168D4" w:rsidRDefault="00445DC1" w:rsidP="00445DC1">
      <w:pPr>
        <w:rPr>
          <w:rFonts w:eastAsia="Calibri" w:cs="Arial"/>
          <w:color w:val="FF0000"/>
          <w:szCs w:val="22"/>
        </w:rPr>
      </w:pPr>
      <w:r w:rsidRPr="006168D4">
        <w:rPr>
          <w:rFonts w:eastAsia="Calibri" w:cs="Arial"/>
          <w:color w:val="FF0000"/>
          <w:szCs w:val="22"/>
        </w:rPr>
        <w:t>(SW7658)</w:t>
      </w:r>
    </w:p>
    <w:p w:rsidR="00445DC1" w:rsidRDefault="00445DC1" w:rsidP="00445DC1">
      <w:pPr>
        <w:rPr>
          <w:rFonts w:cs="Arial"/>
          <w:color w:val="000000"/>
          <w:szCs w:val="22"/>
        </w:rPr>
      </w:pPr>
    </w:p>
    <w:p w:rsidR="00361A8F" w:rsidRDefault="00361A8F" w:rsidP="00445DC1">
      <w:pPr>
        <w:rPr>
          <w:rFonts w:cs="Arial"/>
          <w:color w:val="000000"/>
          <w:szCs w:val="22"/>
        </w:rPr>
      </w:pP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b/>
          <w:u w:val="single"/>
        </w:rPr>
      </w:pPr>
      <w:r>
        <w:rPr>
          <w:b/>
          <w:u w:val="single"/>
        </w:rPr>
        <w:t>454.1.11 Public Bathing Places- Artificial Lagoons-</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b/>
          <w:u w:val="single"/>
        </w:rPr>
      </w:pP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454.1.11.1 General</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An artificial lagoon is a type of water impoundment used as a public bathing place as defined in Section 514.011, Florida Statutes, that is man-made and has either: a total water surface area of at least one-half acre (2,023.4 square meters) in size, with an impervious containment system such as an artificial liner, and incorporates a method of disinfection that results in a disinfectant residual in the swimming zone(s) that is protective of the public health; or has no impervious containment system or disinfectant system, and the water surface area of the artificial lagoon shall be at least 2 acres (8,093.9 sq. m.) in size.  Such artificial lagoons shall be designed and constructed within the limits of sound engineering practice and the provisions of section 454.1.11.</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454.1.11.2 Sizing and Sanitary Facilities for Artificial Lagoons</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The maximum bathing load for an artificial lagoon with a disinfection system approved by the local authority shall be limited by total square footage of the entire lagoon area that allows for swimming or bathing with 25 square feet assigned per bather</w:t>
      </w:r>
      <w:r>
        <w:rPr>
          <w:color w:val="FF0000"/>
          <w:u w:val="single"/>
        </w:rPr>
        <w:t xml:space="preserve"> in water 4 feet deep or less, and 75 sq. ft. in water over 4 feet deep</w:t>
      </w:r>
      <w:r>
        <w:rPr>
          <w:u w:val="single"/>
        </w:rPr>
        <w:t xml:space="preserve">. The maximum bathing load for all other artificial lagoons shall be limited by total square footage of the entire lagoon area that allows for swimming or bathing with 50 square feet assigned per bather </w:t>
      </w:r>
      <w:r>
        <w:rPr>
          <w:color w:val="FF0000"/>
          <w:u w:val="single"/>
        </w:rPr>
        <w:t>in water 4 feet deep or less, and 75 sq. ft. in water over 4 feet deep</w:t>
      </w:r>
      <w:r>
        <w:rPr>
          <w:u w:val="single"/>
        </w:rPr>
        <w:t>. Sanitary facilities serving patrons of an artificial lagoon shall meet the Florida plumbing code criteria and are exempt from the fixture count requirements in Section 454.1.6.1.1. All sanitary facilities shall be located as near to the designated swimming area(s) as prudent to ensure patron use, but not over 200 feet (61 m) walking distance from the designated swimming area(s).</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454.1.11.3 Construction Standards for Artificial Lagoons</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 xml:space="preserve">If an artificial liner is utilized as a containment system, the artificial liner used to contain the water shall consist of a material certified under NSF/ANSI Standard 61-2017, Drinking Water System Components-Health Effects, dated March 13, 2017, hereby incorporated by reference, which has been deemed copyright protected, and is available for review at the Department of State, R.A. Gray Building, 500 South Bronough Street, Tallahassee, Florida 32399-0250. The liner or artificial bottom, floor, and the walls, if any, shall </w:t>
      </w:r>
      <w:r w:rsidRPr="00873288">
        <w:rPr>
          <w:u w:val="single"/>
        </w:rPr>
        <w:t>be white or light pastel in color and shall have the characteristic of reflecting rather than absorbing light. The liner material color shall have a dry lightness level (CIE L value) of 80.0 or greater and a wet luminous reflectance value (CIE Y value) of 50.0 or greater, as determined by test results provided by the manufacturer, utilizing testing methodology from American Standard ASTM D4086, ASTM E1477, or ASTM E1347</w:t>
      </w:r>
      <w:r>
        <w:rPr>
          <w:u w:val="single"/>
        </w:rPr>
        <w:t xml:space="preserve">. The design of such liner system is the responsibility of a professional engineer licensed in Florida. If any designated swimming area, or portion thereof, is designed with swimming pool features, including concrete vertical walls and floors, such areas of the artificial lagoon </w:t>
      </w:r>
      <w:bookmarkStart w:id="3" w:name="_Hlk15910910"/>
      <w:r>
        <w:rPr>
          <w:u w:val="single"/>
        </w:rPr>
        <w:t xml:space="preserve">shall be designed </w:t>
      </w:r>
      <w:bookmarkEnd w:id="3"/>
      <w:r>
        <w:rPr>
          <w:u w:val="single"/>
        </w:rPr>
        <w:t xml:space="preserve">in compliance with Sections 454.1.2.2.2, 454.1.2.2.3 and 454.1.2.2.4. </w:t>
      </w:r>
      <w:r w:rsidRPr="00D53EF0">
        <w:rPr>
          <w:bCs/>
          <w:u w:val="single"/>
        </w:rPr>
        <w:t>Additionally, debris skimmers shall be provided in such areas at least every 40 linear feet.</w:t>
      </w:r>
      <w:r>
        <w:rPr>
          <w:u w:val="single"/>
        </w:rPr>
        <w:t xml:space="preserve">  Zero depth entry areas of artificial lagoons shall be designed in compliance with Sections 454.1.11.5 and 454.1.11.6. </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454.1.11.4 Access to Artificial Lagoons</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 xml:space="preserve">Points of access shall be provided as needed to provide adequate entrance to and exit from the artificial lagoon.  Means of access may consist of ladders, stairs, recessed treads, and swimouts, designed in compliance with Section 454.1.2.5, zero depth entry areas, and docks, in any number and combination that is appropriate for the intended use(s) of the artificial lagoon. Permanent or portable steps, ramps, handrails, lifts or other devices designed to accommodate handicapped individuals may be provided.  Lifts mounted into the wet deck shall have a minimum 4-foot-wide (1219 mm) deck behind the lift mount.  </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bookmarkStart w:id="4" w:name="_Hlk12959509"/>
      <w:r>
        <w:rPr>
          <w:u w:val="single"/>
        </w:rPr>
        <w:t>454.1.11.5 Decks and Walkways for Artificial Lagoons</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 xml:space="preserve">Decks and walkways, if utilized to access a designated swimming area, shall be designed in compliance with Sections 454.1.3.1.1 and 451.1.3.1.2. Zero depth entry areas may slope toward the water for no more than 7 feet (2133 mm), as measured from the water’s edge outward. Beyond this area, the deck or other surface shall slope away from the lagoon at a minimum of 2 percent to a maximum of 4 percent. Docks for aquatic activities such as sailing or kayaking, located outside of designated swimming areas, are exempt from this section.  </w:t>
      </w:r>
    </w:p>
    <w:bookmarkEnd w:id="4"/>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454.1.11.6 Safety for Artificial Lagoons</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 xml:space="preserve">The portion(s) of artificial lagoons designated for swimming shall meet the safety requirements in Section 454.1.3.3. Such designated swimming area(s) shall be visually separated from the rest of the artificial lagoon </w:t>
      </w:r>
      <w:r>
        <w:rPr>
          <w:u w:val="single"/>
        </w:rPr>
        <w:lastRenderedPageBreak/>
        <w:t>using a buoyed safety line(s) or similar device(s) approved by the local authority. Additionally, the floor slope at any designated swimming area(s) shall be continuous from the water’s edge to the deepest point and not exceed 1-unit vertical in 10-units horizontal.  The depth at the deepest point in any designated swimming area shall be indicated, along with the other rules and regulations signage required in Section 454.1.2.3.5. Where access to a portion of the artificial lagoon with a vertical wall is not blocked or obstructed by an approved substantial barrier, NO DIVING markers and depth markers shall be installed in accordance with 454.1.2.3.1, except that markers are not required on inside vertical walls of an artificial lagoon.  Signage may be substituted for markers if approved by the local authority, and such markers or signs are required only along the accessible perimeter of the lagoon.  Markings shall be of such materials that will not fade over time.  Artificial lagoons are exempt from the fencing requirements of Section 454.1.3.1.9, except that separate swimming pools designed for small children shall be fenced when located within 50 feet (15 240 mm) of an artificial lagoon.  If installed, underwater seat bench construction shall be in compliance with section 454.1.2.6. -2.  If installed, sun shelf construction shall be in compliance with sections 454.1.2.6 -3. and applicable sections of 454.1.2.8.  Where water slides or climbable water activity features are used in or adjacent to the artificial lagoon, a lifeguard safety plan shall be submitted to the health department for approval and implemented by the owner/operator.  Slides and water activity features shall be reviewed and approved by the local authority to conform with the same criteria for public swimming pools.  If boating is allowed in the lagoon, provisions for bather safety and injury prevention must be specified and provided to the health department.</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454.1.11.7 Electrical Systems for Artificial Lagoons</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Electrical equipment wiring and installation, including the bonding and grounding of components, shall comply with Chapter 27 of the Florida Building Code, Building. Outlets supplying pump motors connected to single-phase 120-volt through 240-volt branch circuits, whether by receptacle or by direct connection, and outlets supplying other electrical equipment and underwater luminaires operating at voltages greater than the low voltage contact limit, connected to single-phase, 120 volt through 240 volt branch circuits, rated 15 or 20 amperes, whether by receptacle or by direct connection, shall be provided with ground-fault circuit interrupter protection for personnel. Any portions of the artificial lagoon designated for swimming at night shall comply with the lighting requirements in Sections 454.1.4.2.1. and 454.1.4.2.3.</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454.1.11.8 Equipment Rooms</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r>
        <w:rPr>
          <w:u w:val="single"/>
        </w:rPr>
        <w:t>Equipment rooms for artificial lagoons shall comply with Section 454.1.5</w:t>
      </w:r>
      <w:r>
        <w:t>.</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bookmarkStart w:id="5" w:name="_Hlk15911494"/>
      <w:r>
        <w:rPr>
          <w:u w:val="single"/>
        </w:rPr>
        <w:t>454.1.11.9 Treatment Systems for Artificial Lagoons</w:t>
      </w:r>
    </w:p>
    <w:p w:rsidR="00361A8F" w:rsidRDefault="00361A8F" w:rsidP="00361A8F">
      <w:pPr>
        <w:pStyle w:val="NormalWeb"/>
        <w:pBdr>
          <w:bottom w:val="single" w:sz="12" w:space="1" w:color="auto"/>
        </w:pBdr>
        <w:shd w:val="clear" w:color="auto" w:fill="FFFFFF"/>
        <w:spacing w:before="0" w:beforeAutospacing="0" w:after="0" w:afterAutospacing="0" w:line="360" w:lineRule="auto"/>
        <w:jc w:val="both"/>
        <w:rPr>
          <w:u w:val="single"/>
        </w:rPr>
      </w:pPr>
      <w:bookmarkStart w:id="6" w:name="_Hlk15376054"/>
      <w:r>
        <w:rPr>
          <w:u w:val="single"/>
        </w:rPr>
        <w:lastRenderedPageBreak/>
        <w:t>If continuous or intermittent chemical disinfection and/or non-chemical disinfection is provided to the artificial lagoon water, the equipment that feeds or generates the chemical shall be NSF/ANSI Standard 50 certified and subject to review and approval by the local authority.</w:t>
      </w:r>
      <w:bookmarkEnd w:id="6"/>
      <w:r>
        <w:rPr>
          <w:u w:val="single"/>
        </w:rPr>
        <w:t>  The disinfectant chemical shall be applied in accordance with the manufacturer’s instructions, and must be a NSF/ANSI Standard 60 certified chemical, or a US EPA registered microbial biocide.  Any other chemicals applied to the water for water quality treatment must be applied in accordance with the manufacturer’s instructions and must be an NSF/ANSI Standard 60 or Standard 50 certified chemical.  </w:t>
      </w:r>
      <w:r w:rsidRPr="00D53EF0">
        <w:rPr>
          <w:bCs/>
          <w:u w:val="single"/>
        </w:rPr>
        <w:t>If remote chemical monitoring sensors are used, one (1) chemical sensor shall be installed in or directly adjacent to each designated swimming area.</w:t>
      </w:r>
      <w:r>
        <w:rPr>
          <w:u w:val="single"/>
        </w:rPr>
        <w:t xml:space="preserve"> Vacuum systems shall not be used in designated swimming area(s) while such area(s) is(are) open for swimming, and all suction outlets shall comply with the requirements of section 514.0315, Florida Statutes. </w:t>
      </w:r>
      <w:bookmarkEnd w:id="5"/>
    </w:p>
    <w:p w:rsidR="00C72796" w:rsidRPr="00C72796" w:rsidRDefault="00C72796" w:rsidP="00445DC1">
      <w:pPr>
        <w:rPr>
          <w:rFonts w:cs="Arial"/>
          <w:color w:val="000000"/>
          <w:szCs w:val="22"/>
        </w:rPr>
      </w:pPr>
    </w:p>
    <w:p w:rsidR="007D0B2F" w:rsidRDefault="00361A8F" w:rsidP="007D0B2F">
      <w:pPr>
        <w:rPr>
          <w:rFonts w:eastAsia="Calibri" w:cs="Arial"/>
          <w:color w:val="FF0000"/>
          <w:szCs w:val="22"/>
        </w:rPr>
      </w:pPr>
      <w:r w:rsidRPr="00C72796">
        <w:rPr>
          <w:rFonts w:eastAsia="Calibri" w:cs="Arial"/>
          <w:color w:val="FF0000"/>
          <w:szCs w:val="22"/>
        </w:rPr>
        <w:t xml:space="preserve"> </w:t>
      </w:r>
      <w:r w:rsidR="007D0B2F" w:rsidRPr="00C72796">
        <w:rPr>
          <w:rFonts w:eastAsia="Calibri" w:cs="Arial"/>
          <w:color w:val="FF0000"/>
          <w:szCs w:val="22"/>
        </w:rPr>
        <w:t>(SW8327</w:t>
      </w:r>
      <w:r>
        <w:rPr>
          <w:rFonts w:eastAsia="Calibri" w:cs="Arial"/>
          <w:color w:val="FF0000"/>
          <w:szCs w:val="22"/>
        </w:rPr>
        <w:t xml:space="preserve"> Commission/DOH handout</w:t>
      </w:r>
      <w:r w:rsidR="007D0B2F" w:rsidRPr="00C72796">
        <w:rPr>
          <w:rFonts w:eastAsia="Calibri" w:cs="Arial"/>
          <w:color w:val="FF0000"/>
          <w:szCs w:val="22"/>
        </w:rPr>
        <w:t>)</w:t>
      </w:r>
    </w:p>
    <w:p w:rsidR="00B73297" w:rsidRPr="009B4282" w:rsidRDefault="00B73297" w:rsidP="007D0B2F">
      <w:pPr>
        <w:rPr>
          <w:rFonts w:eastAsia="Calibri" w:cs="Arial"/>
          <w:sz w:val="28"/>
          <w:szCs w:val="28"/>
        </w:rPr>
      </w:pPr>
    </w:p>
    <w:p w:rsidR="00E606BD" w:rsidRPr="009B4282" w:rsidRDefault="009B4282" w:rsidP="009B4282">
      <w:pPr>
        <w:autoSpaceDE w:val="0"/>
        <w:autoSpaceDN w:val="0"/>
        <w:adjustRightInd w:val="0"/>
        <w:rPr>
          <w:rFonts w:cs="Arial"/>
          <w:color w:val="000000"/>
          <w:sz w:val="28"/>
          <w:szCs w:val="28"/>
        </w:rPr>
      </w:pPr>
      <w:r w:rsidRPr="009B4282">
        <w:rPr>
          <w:rFonts w:cs="Arial"/>
          <w:b/>
          <w:bCs/>
          <w:sz w:val="28"/>
          <w:szCs w:val="28"/>
        </w:rPr>
        <w:t>SECTION 457 MENTAL HEALTH PROGRAMS</w:t>
      </w:r>
    </w:p>
    <w:p w:rsidR="009B4282" w:rsidRDefault="009B4282" w:rsidP="004B7C5D">
      <w:pPr>
        <w:rPr>
          <w:rFonts w:cs="Arial"/>
          <w:color w:val="000000"/>
          <w:szCs w:val="22"/>
        </w:rPr>
      </w:pPr>
    </w:p>
    <w:p w:rsidR="00CD5EF9" w:rsidRDefault="00CD5EF9" w:rsidP="00CD5EF9">
      <w:pPr>
        <w:widowControl w:val="0"/>
        <w:autoSpaceDE w:val="0"/>
        <w:autoSpaceDN w:val="0"/>
        <w:rPr>
          <w:rFonts w:eastAsia="Arial" w:cs="Arial"/>
          <w:bCs/>
          <w:color w:val="FF0000"/>
          <w:szCs w:val="22"/>
        </w:rPr>
      </w:pPr>
      <w:r>
        <w:rPr>
          <w:rFonts w:eastAsia="Arial" w:cs="Arial"/>
          <w:bCs/>
          <w:szCs w:val="22"/>
        </w:rPr>
        <w:t>Revise as follows:</w:t>
      </w:r>
      <w:r w:rsidRPr="00154EDB">
        <w:rPr>
          <w:rFonts w:eastAsia="Arial" w:cs="Arial"/>
          <w:bCs/>
          <w:color w:val="FF0000"/>
          <w:szCs w:val="22"/>
        </w:rPr>
        <w:t xml:space="preserve"> </w:t>
      </w:r>
    </w:p>
    <w:p w:rsidR="00CD5EF9" w:rsidRDefault="00CD5EF9" w:rsidP="004B7C5D">
      <w:pPr>
        <w:rPr>
          <w:rFonts w:cs="Arial"/>
          <w:color w:val="000000"/>
          <w:szCs w:val="22"/>
        </w:rPr>
      </w:pPr>
    </w:p>
    <w:p w:rsidR="00CD5EF9" w:rsidRDefault="00CD5EF9" w:rsidP="004B7C5D">
      <w:pPr>
        <w:rPr>
          <w:rFonts w:cs="Arial"/>
          <w:color w:val="000000"/>
          <w:szCs w:val="22"/>
        </w:rPr>
      </w:pPr>
    </w:p>
    <w:p w:rsidR="004B7C5D" w:rsidRPr="009C5017" w:rsidRDefault="004B7C5D" w:rsidP="004B7C5D">
      <w:pPr>
        <w:rPr>
          <w:rFonts w:cs="Arial"/>
          <w:color w:val="000000"/>
          <w:szCs w:val="22"/>
        </w:rPr>
      </w:pPr>
      <w:r w:rsidRPr="009C5017">
        <w:rPr>
          <w:rFonts w:cs="Arial"/>
          <w:color w:val="000000"/>
          <w:szCs w:val="22"/>
        </w:rPr>
        <w:t>457.1.4.1.5 Surge protection.</w:t>
      </w:r>
    </w:p>
    <w:p w:rsidR="004B7C5D" w:rsidRPr="009C5017" w:rsidRDefault="004B7C5D" w:rsidP="004B7C5D">
      <w:pPr>
        <w:rPr>
          <w:rFonts w:cs="Arial"/>
          <w:color w:val="000000"/>
          <w:szCs w:val="22"/>
        </w:rPr>
      </w:pPr>
    </w:p>
    <w:p w:rsidR="004B7C5D" w:rsidRPr="009C5017" w:rsidRDefault="004B7C5D" w:rsidP="004B7C5D">
      <w:pPr>
        <w:rPr>
          <w:rFonts w:cs="Arial"/>
          <w:color w:val="000000"/>
          <w:szCs w:val="22"/>
        </w:rPr>
      </w:pPr>
      <w:r w:rsidRPr="009C5017">
        <w:rPr>
          <w:rFonts w:cs="Arial"/>
          <w:color w:val="000000"/>
          <w:szCs w:val="22"/>
        </w:rPr>
        <w:t xml:space="preserve">Surge protection in compliance with </w:t>
      </w:r>
      <w:r w:rsidRPr="009C5017">
        <w:rPr>
          <w:rFonts w:cs="Arial"/>
          <w:strike/>
          <w:color w:val="000000"/>
          <w:szCs w:val="22"/>
        </w:rPr>
        <w:t>the</w:t>
      </w:r>
      <w:r w:rsidRPr="009C5017">
        <w:rPr>
          <w:rFonts w:cs="Arial"/>
          <w:color w:val="000000"/>
          <w:szCs w:val="22"/>
          <w:u w:val="single"/>
        </w:rPr>
        <w:t xml:space="preserve">NFPA 70, </w:t>
      </w:r>
      <w:r w:rsidRPr="009C5017">
        <w:rPr>
          <w:rFonts w:cs="Arial"/>
          <w:color w:val="000000"/>
          <w:szCs w:val="22"/>
        </w:rPr>
        <w:t>National Electric Code</w:t>
      </w:r>
      <w:r w:rsidRPr="009C5017">
        <w:rPr>
          <w:rFonts w:cs="Arial"/>
          <w:strike/>
          <w:color w:val="000000"/>
          <w:szCs w:val="22"/>
        </w:rPr>
        <w:t>, Article 280, as incorporated by reference in Chapter 27 of the Florida Building Code, Building,</w:t>
      </w:r>
      <w:r w:rsidRPr="009C5017">
        <w:rPr>
          <w:rFonts w:cs="Arial"/>
          <w:color w:val="000000"/>
          <w:szCs w:val="22"/>
        </w:rPr>
        <w:t xml:space="preserve"> shall be installed to protect </w:t>
      </w:r>
      <w:r w:rsidRPr="009C5017">
        <w:rPr>
          <w:rFonts w:cs="Arial"/>
          <w:color w:val="000000"/>
          <w:szCs w:val="22"/>
          <w:u w:val="single"/>
        </w:rPr>
        <w:t>the</w:t>
      </w:r>
      <w:r w:rsidRPr="009C5017">
        <w:rPr>
          <w:rFonts w:cs="Arial"/>
          <w:color w:val="000000"/>
          <w:szCs w:val="22"/>
        </w:rPr>
        <w:t xml:space="preserve"> </w:t>
      </w:r>
      <w:r w:rsidRPr="009C5017">
        <w:rPr>
          <w:rFonts w:cs="Arial"/>
          <w:strike/>
          <w:color w:val="000000"/>
          <w:szCs w:val="22"/>
        </w:rPr>
        <w:t xml:space="preserve">each </w:t>
      </w:r>
      <w:r w:rsidRPr="009C5017">
        <w:rPr>
          <w:rFonts w:cs="Arial"/>
          <w:color w:val="000000"/>
          <w:szCs w:val="22"/>
        </w:rPr>
        <w:t xml:space="preserve">service </w:t>
      </w:r>
      <w:r w:rsidRPr="009C5017">
        <w:rPr>
          <w:rFonts w:cs="Arial"/>
          <w:strike/>
          <w:color w:val="000000"/>
          <w:szCs w:val="22"/>
        </w:rPr>
        <w:t>entrance</w:t>
      </w:r>
      <w:r w:rsidRPr="009C5017">
        <w:rPr>
          <w:rFonts w:cs="Arial"/>
          <w:color w:val="000000"/>
          <w:szCs w:val="22"/>
        </w:rPr>
        <w:t xml:space="preserve"> equipment and have integral visual indication of surge protector failure. Additional surge protection shall be provided for all low-voltage and power connections to all electronic equipment and conductors entering or exiting the building and other life safety systems equipment such as fire alarm, telephone, and nurse call. Protection shall be in accordance with appropriate IEEE standards for the type of equipment being protected.</w:t>
      </w:r>
    </w:p>
    <w:p w:rsidR="004B7C5D" w:rsidRPr="009C5017" w:rsidRDefault="004B7C5D" w:rsidP="004B7C5D">
      <w:pPr>
        <w:rPr>
          <w:rFonts w:eastAsia="Calibri" w:cs="Arial"/>
          <w:color w:val="FF0000"/>
          <w:szCs w:val="22"/>
        </w:rPr>
      </w:pPr>
      <w:r w:rsidRPr="009C5017">
        <w:rPr>
          <w:rFonts w:eastAsia="Calibri" w:cs="Arial"/>
          <w:color w:val="FF0000"/>
          <w:szCs w:val="22"/>
        </w:rPr>
        <w:t>(SP7212)</w:t>
      </w:r>
    </w:p>
    <w:p w:rsidR="004B7C5D" w:rsidRPr="00824D93" w:rsidRDefault="004B7C5D">
      <w:pPr>
        <w:rPr>
          <w:rFonts w:cs="Arial"/>
          <w:color w:val="000000"/>
          <w:szCs w:val="22"/>
        </w:rPr>
      </w:pPr>
    </w:p>
    <w:p w:rsidR="004B7C5D" w:rsidRPr="009B4282" w:rsidRDefault="004B7C5D">
      <w:pPr>
        <w:rPr>
          <w:rFonts w:cs="Arial"/>
          <w:color w:val="000000"/>
          <w:sz w:val="28"/>
          <w:szCs w:val="28"/>
        </w:rPr>
      </w:pPr>
    </w:p>
    <w:p w:rsidR="009B4282" w:rsidRPr="009B4282" w:rsidRDefault="009B4282" w:rsidP="009B4282">
      <w:pPr>
        <w:autoSpaceDE w:val="0"/>
        <w:autoSpaceDN w:val="0"/>
        <w:adjustRightInd w:val="0"/>
        <w:rPr>
          <w:rFonts w:cs="Arial"/>
          <w:strike/>
          <w:sz w:val="28"/>
          <w:szCs w:val="28"/>
          <w:u w:val="single"/>
        </w:rPr>
      </w:pPr>
      <w:r w:rsidRPr="009B4282">
        <w:rPr>
          <w:rFonts w:cs="Arial"/>
          <w:b/>
          <w:bCs/>
          <w:sz w:val="28"/>
          <w:szCs w:val="28"/>
        </w:rPr>
        <w:t>SECTION 464 ASSISTED LIVING FACILITIES</w:t>
      </w:r>
    </w:p>
    <w:p w:rsidR="009B4282" w:rsidRDefault="009B4282" w:rsidP="00693E50">
      <w:pPr>
        <w:rPr>
          <w:rFonts w:cs="Arial"/>
          <w:strike/>
          <w:szCs w:val="22"/>
          <w:u w:val="single"/>
        </w:rPr>
      </w:pPr>
    </w:p>
    <w:p w:rsidR="000A7B6A" w:rsidRDefault="000A7B6A" w:rsidP="000A7B6A">
      <w:pPr>
        <w:widowControl w:val="0"/>
        <w:autoSpaceDE w:val="0"/>
        <w:autoSpaceDN w:val="0"/>
        <w:rPr>
          <w:rFonts w:eastAsia="Arial" w:cs="Arial"/>
          <w:bCs/>
          <w:color w:val="FF0000"/>
          <w:szCs w:val="22"/>
        </w:rPr>
      </w:pPr>
      <w:r>
        <w:rPr>
          <w:rFonts w:eastAsia="Arial" w:cs="Arial"/>
          <w:bCs/>
          <w:szCs w:val="22"/>
        </w:rPr>
        <w:t>Revise as follows:</w:t>
      </w:r>
      <w:r w:rsidRPr="00154EDB">
        <w:rPr>
          <w:rFonts w:eastAsia="Arial" w:cs="Arial"/>
          <w:bCs/>
          <w:color w:val="FF0000"/>
          <w:szCs w:val="22"/>
        </w:rPr>
        <w:t xml:space="preserve"> </w:t>
      </w:r>
    </w:p>
    <w:p w:rsidR="000A7B6A" w:rsidRDefault="000A7B6A" w:rsidP="003475F8">
      <w:pPr>
        <w:autoSpaceDE w:val="0"/>
        <w:autoSpaceDN w:val="0"/>
        <w:adjustRightInd w:val="0"/>
        <w:rPr>
          <w:rFonts w:ascii="Times New Roman" w:hAnsi="Times New Roman"/>
          <w:b/>
          <w:bCs/>
          <w:sz w:val="24"/>
          <w:szCs w:val="24"/>
        </w:rPr>
      </w:pPr>
    </w:p>
    <w:p w:rsidR="003475F8" w:rsidRPr="003475F8" w:rsidRDefault="003475F8" w:rsidP="003475F8">
      <w:pPr>
        <w:autoSpaceDE w:val="0"/>
        <w:autoSpaceDN w:val="0"/>
        <w:adjustRightInd w:val="0"/>
        <w:rPr>
          <w:rFonts w:ascii="Times New Roman" w:hAnsi="Times New Roman"/>
          <w:b/>
          <w:bCs/>
          <w:sz w:val="24"/>
          <w:szCs w:val="24"/>
        </w:rPr>
      </w:pPr>
      <w:r w:rsidRPr="003475F8">
        <w:rPr>
          <w:rFonts w:ascii="Times New Roman" w:hAnsi="Times New Roman"/>
          <w:b/>
          <w:bCs/>
          <w:sz w:val="24"/>
          <w:szCs w:val="24"/>
        </w:rPr>
        <w:t>464.3 Codes and standards for the design and construction</w:t>
      </w:r>
    </w:p>
    <w:p w:rsidR="003475F8" w:rsidRPr="003475F8" w:rsidRDefault="003475F8" w:rsidP="003475F8">
      <w:pPr>
        <w:rPr>
          <w:rFonts w:cs="Arial"/>
          <w:strike/>
          <w:sz w:val="24"/>
          <w:szCs w:val="24"/>
          <w:u w:val="single"/>
        </w:rPr>
      </w:pPr>
      <w:r w:rsidRPr="003475F8">
        <w:rPr>
          <w:rFonts w:ascii="Times New Roman" w:hAnsi="Times New Roman"/>
          <w:b/>
          <w:bCs/>
          <w:sz w:val="24"/>
          <w:szCs w:val="24"/>
        </w:rPr>
        <w:t>of assisted living facilities.</w:t>
      </w:r>
    </w:p>
    <w:p w:rsidR="003475F8" w:rsidRPr="003475F8" w:rsidRDefault="003475F8" w:rsidP="00693E50">
      <w:pPr>
        <w:rPr>
          <w:rFonts w:cs="Arial"/>
          <w:strike/>
          <w:sz w:val="24"/>
          <w:szCs w:val="24"/>
          <w:u w:val="single"/>
        </w:rPr>
      </w:pPr>
    </w:p>
    <w:p w:rsidR="00693E50" w:rsidRPr="00693E50" w:rsidRDefault="00693E50" w:rsidP="00693E50">
      <w:pPr>
        <w:rPr>
          <w:rFonts w:cs="Arial"/>
          <w:color w:val="FF0000"/>
          <w:szCs w:val="22"/>
        </w:rPr>
      </w:pPr>
      <w:r w:rsidRPr="00693E50">
        <w:rPr>
          <w:rFonts w:cs="Arial"/>
          <w:szCs w:val="22"/>
          <w:u w:val="single"/>
        </w:rPr>
        <w:t xml:space="preserve">464.3.1 </w:t>
      </w:r>
      <w:r w:rsidRPr="00693E50">
        <w:rPr>
          <w:rFonts w:cs="Arial"/>
          <w:szCs w:val="22"/>
        </w:rPr>
        <w:t xml:space="preserve">Except as modified and required by this section of the code, Chapter 58A-5, Florida Administrative Code or Chapter 429 Part III, Florida Statutes, all new assisted living facilities and all additions, alterations, or renovations to existing assisted living facilities with more than 16 licensed beds shall also be in compliance with </w:t>
      </w:r>
      <w:r w:rsidRPr="00693E50">
        <w:rPr>
          <w:rFonts w:cs="Arial"/>
          <w:i/>
          <w:iCs/>
          <w:szCs w:val="22"/>
        </w:rPr>
        <w:t xml:space="preserve">The Guidelines for the Design and Construction of Residential Health, Care and Support Facilities </w:t>
      </w:r>
      <w:r w:rsidRPr="00693E50">
        <w:rPr>
          <w:rFonts w:cs="Arial"/>
          <w:szCs w:val="22"/>
        </w:rPr>
        <w:t>(The Guidelines) Part I General, and Chapter 4.</w:t>
      </w:r>
      <w:r w:rsidRPr="00693E50">
        <w:rPr>
          <w:rFonts w:cs="Arial"/>
          <w:strike/>
          <w:szCs w:val="22"/>
        </w:rPr>
        <w:t>2</w:t>
      </w:r>
      <w:r w:rsidRPr="00693E50">
        <w:rPr>
          <w:rFonts w:cs="Arial"/>
          <w:szCs w:val="22"/>
          <w:u w:val="single"/>
        </w:rPr>
        <w:t xml:space="preserve">1 </w:t>
      </w:r>
      <w:r w:rsidRPr="00693E50">
        <w:rPr>
          <w:rFonts w:cs="Arial"/>
          <w:szCs w:val="22"/>
        </w:rPr>
        <w:t>Special Requirements for Assisted Living Facilities as referenced in Chapter 35 of this code.</w:t>
      </w:r>
    </w:p>
    <w:p w:rsidR="00693E50" w:rsidRPr="00693E50" w:rsidRDefault="00693E50" w:rsidP="00693E50">
      <w:pPr>
        <w:rPr>
          <w:rFonts w:cs="Arial"/>
          <w:color w:val="FF0000"/>
          <w:szCs w:val="22"/>
        </w:rPr>
      </w:pPr>
      <w:r w:rsidRPr="00693E50">
        <w:rPr>
          <w:rFonts w:cs="Arial"/>
          <w:color w:val="FF0000"/>
          <w:szCs w:val="22"/>
        </w:rPr>
        <w:t>(SP7637 A2 only)</w:t>
      </w:r>
    </w:p>
    <w:p w:rsidR="00693E50" w:rsidRDefault="00693E50" w:rsidP="00DC658D">
      <w:pPr>
        <w:rPr>
          <w:rFonts w:cs="Arial"/>
          <w:b/>
          <w:bCs/>
          <w:szCs w:val="22"/>
        </w:rPr>
      </w:pPr>
    </w:p>
    <w:p w:rsidR="00693E50" w:rsidRDefault="00693E50" w:rsidP="00DC658D">
      <w:pPr>
        <w:rPr>
          <w:rFonts w:cs="Arial"/>
          <w:b/>
          <w:bCs/>
          <w:szCs w:val="22"/>
        </w:rPr>
      </w:pPr>
    </w:p>
    <w:p w:rsidR="00DC658D" w:rsidRPr="00DC658D" w:rsidRDefault="00DC658D" w:rsidP="00DC658D">
      <w:pPr>
        <w:rPr>
          <w:rFonts w:cs="Arial"/>
          <w:szCs w:val="22"/>
        </w:rPr>
      </w:pPr>
      <w:r w:rsidRPr="00DC658D">
        <w:rPr>
          <w:rFonts w:cs="Arial"/>
          <w:b/>
          <w:bCs/>
          <w:szCs w:val="22"/>
        </w:rPr>
        <w:t>464.4.2.1</w:t>
      </w:r>
      <w:r w:rsidRPr="00DC658D">
        <w:rPr>
          <w:rFonts w:cs="Arial"/>
          <w:strike/>
          <w:szCs w:val="22"/>
        </w:rPr>
        <w:t xml:space="preserve">When outside temperatures are 65°F (18°C) or below, an indoor temperature of at least 72°F (22°C) shall be maintained in all areas used by residents during hours when residents are normally awake. During night hours when residents are asleep, an indoor temperature of at least 68°F (20°C) shall be maintained. </w:t>
      </w:r>
      <w:r w:rsidRPr="00DC658D">
        <w:rPr>
          <w:rFonts w:cs="Arial"/>
          <w:szCs w:val="22"/>
          <w:u w:val="single"/>
        </w:rPr>
        <w:lastRenderedPageBreak/>
        <w:t>Mechanical systems shall be designed to maintaindry-bulb temperatures between 70°F (18°C) and 81°F (27°C) in resident occupied areas and between 70°F (18°C) and 85°F (29°C) in areas not intended for resident occupancy. This shall not preclude heating or cooling as necessary to maintain temperatures beyond this range for personal comfort. Residents who have individually controlled thermostats in their bedrooms or apartments shall be permitted to control temperatures in those areas.</w:t>
      </w:r>
    </w:p>
    <w:p w:rsidR="00DC658D" w:rsidRPr="00DC658D" w:rsidRDefault="00DC658D" w:rsidP="00DC658D">
      <w:pPr>
        <w:rPr>
          <w:rFonts w:cs="Arial"/>
          <w:szCs w:val="22"/>
        </w:rPr>
      </w:pPr>
    </w:p>
    <w:p w:rsidR="00DC658D" w:rsidRPr="00DC658D" w:rsidRDefault="00DC658D" w:rsidP="00DC658D">
      <w:pPr>
        <w:rPr>
          <w:rFonts w:cs="Arial"/>
          <w:szCs w:val="22"/>
        </w:rPr>
      </w:pPr>
      <w:r w:rsidRPr="00DC658D">
        <w:rPr>
          <w:rFonts w:cs="Arial"/>
          <w:b/>
          <w:bCs/>
          <w:strike/>
          <w:szCs w:val="22"/>
        </w:rPr>
        <w:t xml:space="preserve">464.4.2.2 </w:t>
      </w:r>
      <w:r w:rsidRPr="00DC658D">
        <w:rPr>
          <w:rFonts w:cs="Arial"/>
          <w:strike/>
          <w:szCs w:val="22"/>
        </w:rPr>
        <w:t>During hours when residents are normally awake, mechanical cooling devices, such as electric fans, must be used in those as are of buildings used by residents when inside temperatures exceed 85°F (29°C) provided outside temperatures remain below 90°F (32°C). No residents shall be in any inside area that exceeds 90°F (32°C). However, during daytime hours when outside temperatures exceed 90°F (32°C), and at night, an indoor temperature of no more than 81°F (27°C) must be maintained in all areas used by residents.</w:t>
      </w:r>
    </w:p>
    <w:p w:rsidR="00DC658D" w:rsidRPr="00DC658D" w:rsidRDefault="00DC658D" w:rsidP="00DC658D">
      <w:pPr>
        <w:rPr>
          <w:rFonts w:cs="Arial"/>
          <w:szCs w:val="22"/>
        </w:rPr>
      </w:pPr>
    </w:p>
    <w:p w:rsidR="00DC658D" w:rsidRPr="00DC658D" w:rsidRDefault="00DC658D" w:rsidP="00DC658D">
      <w:pPr>
        <w:rPr>
          <w:rFonts w:cs="Arial"/>
          <w:szCs w:val="22"/>
        </w:rPr>
      </w:pPr>
      <w:r w:rsidRPr="00DC658D">
        <w:rPr>
          <w:rFonts w:cs="Arial"/>
          <w:b/>
          <w:bCs/>
          <w:szCs w:val="22"/>
        </w:rPr>
        <w:t>464.4.2.</w:t>
      </w:r>
      <w:r w:rsidRPr="00DC658D">
        <w:rPr>
          <w:rFonts w:cs="Arial"/>
          <w:b/>
          <w:bCs/>
          <w:strike/>
          <w:szCs w:val="22"/>
        </w:rPr>
        <w:t>3</w:t>
      </w:r>
      <w:r w:rsidRPr="00DC658D">
        <w:rPr>
          <w:rFonts w:cs="Arial"/>
          <w:b/>
          <w:bCs/>
          <w:szCs w:val="22"/>
          <w:u w:val="single"/>
        </w:rPr>
        <w:t>2</w:t>
      </w:r>
      <w:r w:rsidRPr="00DC658D">
        <w:rPr>
          <w:rFonts w:cs="Arial"/>
          <w:b/>
          <w:bCs/>
          <w:szCs w:val="22"/>
        </w:rPr>
        <w:t> </w:t>
      </w:r>
      <w:r w:rsidRPr="00DC658D">
        <w:rPr>
          <w:rFonts w:cs="Arial"/>
          <w:szCs w:val="22"/>
        </w:rPr>
        <w:t>Residents who have individually controlled thermostats in their bedrooms or apartments shall be permitted to control temperatures in those areas.</w:t>
      </w:r>
      <w:r w:rsidRPr="00DC658D">
        <w:rPr>
          <w:rFonts w:cs="Arial"/>
          <w:strike/>
          <w:szCs w:val="22"/>
        </w:rPr>
        <w:br/>
      </w:r>
      <w:r w:rsidRPr="00DC658D">
        <w:rPr>
          <w:rFonts w:cs="Arial"/>
          <w:szCs w:val="22"/>
        </w:rPr>
        <w:br/>
      </w:r>
      <w:r w:rsidRPr="00DC658D">
        <w:rPr>
          <w:rFonts w:cs="Arial"/>
          <w:b/>
          <w:bCs/>
          <w:szCs w:val="22"/>
          <w:u w:val="single"/>
        </w:rPr>
        <w:t xml:space="preserve">464.4.2.3 </w:t>
      </w:r>
      <w:r w:rsidRPr="00DC658D">
        <w:rPr>
          <w:rFonts w:cs="Arial"/>
          <w:szCs w:val="22"/>
          <w:u w:val="single"/>
        </w:rPr>
        <w:t>A new facility shall be equipped with either a permanent on-site alternate power source to operate at least the equipment necessary to maintain safe indoor air temperatures, life safety systems, and equipment for resident care needs, or there shall be a permanently installed predesigned electrical service entry for the electrical system that will allow a quick connection to a temporary alternate power source to operate at least the equipment necessary to maintain safe indoor air temperatures, life safety systems, and equipment for resident care needs. This quick connection shall be installed inside of a permanent metal enclosure rated for this purpose and may be located on the exterior of the building. See 58A-5.036 F.A.C. Environmental Controls for Assisted Living Facilities for additional requirements.</w:t>
      </w:r>
    </w:p>
    <w:p w:rsidR="00DC658D" w:rsidRPr="00DC658D" w:rsidRDefault="00DC658D" w:rsidP="00DC658D">
      <w:pPr>
        <w:rPr>
          <w:rFonts w:cs="Arial"/>
          <w:szCs w:val="22"/>
        </w:rPr>
      </w:pPr>
    </w:p>
    <w:p w:rsidR="00DC658D" w:rsidRPr="00DC658D" w:rsidRDefault="00DC658D" w:rsidP="00DC658D">
      <w:pPr>
        <w:rPr>
          <w:rFonts w:cs="Arial"/>
          <w:szCs w:val="22"/>
        </w:rPr>
      </w:pPr>
      <w:r w:rsidRPr="00DC658D">
        <w:rPr>
          <w:rFonts w:cs="Arial"/>
          <w:b/>
          <w:bCs/>
          <w:szCs w:val="22"/>
          <w:u w:val="single"/>
        </w:rPr>
        <w:t>464.4.2.3.1 </w:t>
      </w:r>
      <w:r w:rsidRPr="00DC658D">
        <w:rPr>
          <w:rFonts w:cs="Arial"/>
          <w:szCs w:val="22"/>
          <w:u w:val="single"/>
        </w:rPr>
        <w:t>If the alternate power source is a generator, it shall comply with the requirements of NFPA 70 for either an optional standby system or a legally required system.</w:t>
      </w:r>
    </w:p>
    <w:p w:rsidR="00DC658D" w:rsidRPr="00DC658D" w:rsidRDefault="00DC658D" w:rsidP="00DC658D">
      <w:pPr>
        <w:rPr>
          <w:rFonts w:cs="Arial"/>
          <w:szCs w:val="22"/>
        </w:rPr>
      </w:pPr>
    </w:p>
    <w:p w:rsidR="00DC658D" w:rsidRPr="00DC658D" w:rsidRDefault="00DC658D" w:rsidP="00DC658D">
      <w:pPr>
        <w:rPr>
          <w:rFonts w:cs="Arial"/>
          <w:szCs w:val="22"/>
        </w:rPr>
      </w:pPr>
      <w:r w:rsidRPr="00DC658D">
        <w:rPr>
          <w:rFonts w:cs="Arial"/>
          <w:b/>
          <w:bCs/>
          <w:szCs w:val="22"/>
          <w:u w:val="single"/>
        </w:rPr>
        <w:t>464.4.2.3.1 </w:t>
      </w:r>
      <w:r w:rsidRPr="00DC658D">
        <w:rPr>
          <w:rFonts w:cs="Arial"/>
          <w:szCs w:val="22"/>
          <w:u w:val="single"/>
        </w:rPr>
        <w:t>If the alternate power source is a generator, gasoline shall not be permitted as a fuel source.</w:t>
      </w:r>
    </w:p>
    <w:p w:rsidR="00DC658D" w:rsidRPr="00DC658D" w:rsidRDefault="00DC658D" w:rsidP="00DC658D">
      <w:pPr>
        <w:rPr>
          <w:rFonts w:cs="Arial"/>
          <w:color w:val="FF0000"/>
          <w:szCs w:val="22"/>
        </w:rPr>
      </w:pPr>
      <w:r w:rsidRPr="00DC658D">
        <w:rPr>
          <w:rFonts w:cs="Arial"/>
          <w:color w:val="FF0000"/>
          <w:szCs w:val="22"/>
        </w:rPr>
        <w:t>(SP8280 A2 only)</w:t>
      </w:r>
    </w:p>
    <w:p w:rsidR="00DC658D" w:rsidRDefault="00DC658D">
      <w:pPr>
        <w:rPr>
          <w:rFonts w:cs="Arial"/>
          <w:color w:val="000000"/>
          <w:szCs w:val="22"/>
        </w:rPr>
      </w:pPr>
    </w:p>
    <w:p w:rsidR="00DC658D" w:rsidRPr="003475F8" w:rsidRDefault="00DC658D">
      <w:pPr>
        <w:rPr>
          <w:rFonts w:cs="Arial"/>
          <w:color w:val="000000"/>
          <w:sz w:val="28"/>
          <w:szCs w:val="28"/>
        </w:rPr>
      </w:pPr>
    </w:p>
    <w:p w:rsidR="00B43245" w:rsidRPr="00C72796" w:rsidRDefault="00B43245" w:rsidP="000F747E">
      <w:pPr>
        <w:rPr>
          <w:rFonts w:cs="Arial"/>
          <w:color w:val="000000"/>
          <w:szCs w:val="22"/>
        </w:rPr>
      </w:pPr>
    </w:p>
    <w:p w:rsidR="000A7B6A" w:rsidRDefault="000A7B6A" w:rsidP="000A7B6A">
      <w:pPr>
        <w:widowControl w:val="0"/>
        <w:autoSpaceDE w:val="0"/>
        <w:autoSpaceDN w:val="0"/>
        <w:rPr>
          <w:rFonts w:eastAsia="Arial" w:cs="Arial"/>
          <w:bCs/>
          <w:color w:val="FF0000"/>
          <w:szCs w:val="22"/>
        </w:rPr>
      </w:pPr>
      <w:r>
        <w:rPr>
          <w:rFonts w:eastAsia="Arial" w:cs="Arial"/>
          <w:bCs/>
          <w:szCs w:val="22"/>
        </w:rPr>
        <w:t>Revise as follows:</w:t>
      </w:r>
      <w:r w:rsidRPr="00154EDB">
        <w:rPr>
          <w:rFonts w:eastAsia="Arial" w:cs="Arial"/>
          <w:bCs/>
          <w:color w:val="FF0000"/>
          <w:szCs w:val="22"/>
        </w:rPr>
        <w:t xml:space="preserve"> </w:t>
      </w:r>
    </w:p>
    <w:p w:rsidR="009A28BD" w:rsidRDefault="009A28BD" w:rsidP="003805E6">
      <w:pPr>
        <w:rPr>
          <w:rFonts w:ascii="Times New Roman" w:hAnsi="Times New Roman"/>
          <w:b/>
          <w:color w:val="000000"/>
          <w:sz w:val="28"/>
          <w:szCs w:val="28"/>
        </w:rPr>
      </w:pPr>
    </w:p>
    <w:p w:rsidR="003805E6" w:rsidRDefault="003805E6" w:rsidP="003805E6">
      <w:pPr>
        <w:rPr>
          <w:rFonts w:ascii="Times New Roman" w:hAnsi="Times New Roman"/>
          <w:b/>
          <w:color w:val="000000"/>
          <w:sz w:val="28"/>
          <w:szCs w:val="28"/>
          <w:u w:val="single"/>
        </w:rPr>
      </w:pPr>
      <w:r w:rsidRPr="009A28BD">
        <w:rPr>
          <w:rFonts w:ascii="Times New Roman" w:hAnsi="Times New Roman"/>
          <w:b/>
          <w:color w:val="000000"/>
          <w:sz w:val="28"/>
          <w:szCs w:val="28"/>
        </w:rPr>
        <w:t>SECTION 467</w:t>
      </w:r>
      <w:r w:rsidR="009A28BD" w:rsidRPr="009A28BD">
        <w:rPr>
          <w:rFonts w:ascii="Times New Roman" w:hAnsi="Times New Roman"/>
          <w:b/>
          <w:color w:val="000000"/>
          <w:sz w:val="28"/>
          <w:szCs w:val="28"/>
        </w:rPr>
        <w:t xml:space="preserve"> </w:t>
      </w:r>
      <w:r w:rsidRPr="009A28BD">
        <w:rPr>
          <w:rFonts w:ascii="Times New Roman" w:hAnsi="Times New Roman"/>
          <w:b/>
          <w:color w:val="000000"/>
          <w:sz w:val="28"/>
          <w:szCs w:val="28"/>
        </w:rPr>
        <w:t>HOSPICE INPATIENT FACILITIES AND</w:t>
      </w:r>
      <w:r w:rsidR="009A28BD">
        <w:rPr>
          <w:rFonts w:ascii="Times New Roman" w:hAnsi="Times New Roman"/>
          <w:b/>
          <w:color w:val="000000"/>
          <w:sz w:val="28"/>
          <w:szCs w:val="28"/>
        </w:rPr>
        <w:t xml:space="preserve"> </w:t>
      </w:r>
      <w:r w:rsidRPr="009A28BD">
        <w:rPr>
          <w:rFonts w:ascii="Times New Roman" w:hAnsi="Times New Roman"/>
          <w:b/>
          <w:color w:val="000000"/>
          <w:sz w:val="28"/>
          <w:szCs w:val="28"/>
        </w:rPr>
        <w:t xml:space="preserve">UNITS AND HOSPICE </w:t>
      </w:r>
      <w:r w:rsidRPr="009A28BD">
        <w:rPr>
          <w:rFonts w:ascii="Times New Roman" w:hAnsi="Times New Roman"/>
          <w:b/>
          <w:strike/>
          <w:color w:val="000000"/>
          <w:sz w:val="28"/>
          <w:szCs w:val="28"/>
        </w:rPr>
        <w:t xml:space="preserve">RESIDENCES </w:t>
      </w:r>
      <w:r w:rsidRPr="009A28BD">
        <w:rPr>
          <w:rFonts w:ascii="Times New Roman" w:hAnsi="Times New Roman"/>
          <w:b/>
          <w:color w:val="000000"/>
          <w:sz w:val="28"/>
          <w:szCs w:val="28"/>
          <w:u w:val="single"/>
        </w:rPr>
        <w:t>RESIDENTIAL FACILITIES</w:t>
      </w:r>
    </w:p>
    <w:p w:rsidR="000A7B6A" w:rsidRPr="009A28BD" w:rsidRDefault="000A7B6A" w:rsidP="003805E6">
      <w:pPr>
        <w:rPr>
          <w:rFonts w:ascii="Times New Roman" w:hAnsi="Times New Roman"/>
          <w:b/>
          <w:color w:val="000000"/>
          <w:sz w:val="28"/>
          <w:szCs w:val="28"/>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xml:space="preserve">467.1 Scope. All hospice inpatient facilities and units and </w:t>
      </w:r>
      <w:r w:rsidRPr="003805E6">
        <w:rPr>
          <w:rFonts w:ascii="Times New Roman" w:hAnsi="Times New Roman"/>
          <w:strike/>
          <w:color w:val="FF0000"/>
          <w:sz w:val="24"/>
          <w:szCs w:val="24"/>
        </w:rPr>
        <w:t>residences</w:t>
      </w:r>
      <w:r w:rsidRPr="003805E6">
        <w:rPr>
          <w:rFonts w:ascii="Times New Roman" w:hAnsi="Times New Roman"/>
          <w:color w:val="000000"/>
          <w:sz w:val="24"/>
          <w:szCs w:val="24"/>
        </w:rPr>
        <w:t xml:space="preserve"> </w:t>
      </w:r>
      <w:r w:rsidRPr="003805E6">
        <w:rPr>
          <w:rFonts w:ascii="Times New Roman" w:hAnsi="Times New Roman"/>
          <w:color w:val="FF0000"/>
          <w:sz w:val="24"/>
          <w:szCs w:val="24"/>
          <w:u w:val="single"/>
        </w:rPr>
        <w:t>residential facilities</w:t>
      </w:r>
      <w:r w:rsidRPr="003805E6">
        <w:rPr>
          <w:rFonts w:ascii="Times New Roman" w:hAnsi="Times New Roman"/>
          <w:color w:val="000000"/>
          <w:sz w:val="24"/>
          <w:szCs w:val="24"/>
        </w:rPr>
        <w:t xml:space="preserve"> shall comply with the following design and construction standards. Enforcement and interpretation of these provisions shall be by the state agency authorized by Section 553.73, Florida Statutes.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Note: Other administrative and programmatic provisions may apply. See Department of Elder Affairs (DOEA) Rule 58A-2, Florida Administrative Code, Agency for Health Care Administration (AHCA) Rule 59C-1, Florida Administrative Code, and Chapter 400 Part VI, Florida Statutes.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xml:space="preserve">467.1.2 The following are exempt from review under this </w:t>
      </w:r>
      <w:r w:rsidRPr="003805E6">
        <w:rPr>
          <w:rFonts w:ascii="Times New Roman" w:hAnsi="Times New Roman"/>
          <w:strike/>
          <w:color w:val="FF0000"/>
          <w:sz w:val="24"/>
          <w:szCs w:val="24"/>
          <w:u w:val="single"/>
        </w:rPr>
        <w:t>part</w:t>
      </w:r>
      <w:r w:rsidRPr="003805E6">
        <w:rPr>
          <w:rFonts w:ascii="Times New Roman" w:hAnsi="Times New Roman"/>
          <w:color w:val="FF0000"/>
          <w:sz w:val="24"/>
          <w:szCs w:val="24"/>
          <w:u w:val="single"/>
        </w:rPr>
        <w:t xml:space="preserve"> section</w:t>
      </w:r>
      <w:r w:rsidRPr="003805E6">
        <w:rPr>
          <w:rFonts w:ascii="Times New Roman" w:hAnsi="Times New Roman"/>
          <w:color w:val="000000"/>
          <w:sz w:val="24"/>
          <w:szCs w:val="24"/>
          <w:u w:val="single"/>
        </w:rPr>
        <w:t>:</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467.1.2.1 Change of ownership of an existing licensed hospice facility or unit.</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467.1.2.2 Change of the functional use of a space, room, or area when no physical plant revisions are made or are required to be made by this code.</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lastRenderedPageBreak/>
        <w:t>467.1.3 The Florida Building Code, Existing Building, Section 101.2, Scope exempts state licensed facilities such as hospices from compliance with that code. Any repair,</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xml:space="preserve">alteration, change of occupancy, addition or relocation of an existing state licensed </w:t>
      </w:r>
      <w:r w:rsidRPr="003805E6">
        <w:rPr>
          <w:rFonts w:ascii="Times New Roman" w:hAnsi="Times New Roman"/>
          <w:color w:val="FF0000"/>
          <w:sz w:val="24"/>
          <w:szCs w:val="24"/>
          <w:u w:val="single"/>
        </w:rPr>
        <w:t xml:space="preserve">inpatient </w:t>
      </w:r>
      <w:r w:rsidRPr="003805E6">
        <w:rPr>
          <w:rFonts w:ascii="Times New Roman" w:hAnsi="Times New Roman"/>
          <w:color w:val="000000"/>
          <w:sz w:val="24"/>
          <w:szCs w:val="24"/>
          <w:u w:val="single"/>
        </w:rPr>
        <w:t xml:space="preserve">hospice </w:t>
      </w:r>
      <w:r w:rsidRPr="003805E6">
        <w:rPr>
          <w:rFonts w:ascii="Times New Roman" w:hAnsi="Times New Roman"/>
          <w:color w:val="FF0000"/>
          <w:sz w:val="24"/>
          <w:szCs w:val="24"/>
          <w:u w:val="single"/>
        </w:rPr>
        <w:t xml:space="preserve">facility </w:t>
      </w:r>
      <w:r w:rsidRPr="003805E6">
        <w:rPr>
          <w:rFonts w:ascii="Times New Roman" w:hAnsi="Times New Roman"/>
          <w:color w:val="000000"/>
          <w:sz w:val="24"/>
          <w:szCs w:val="24"/>
          <w:u w:val="single"/>
        </w:rPr>
        <w:t>shall comply with the applicable requirements of this code and this section.</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467.2 Physical plant</w:t>
      </w:r>
      <w:r w:rsidRPr="003805E6">
        <w:rPr>
          <w:rFonts w:ascii="Times New Roman" w:hAnsi="Times New Roman"/>
          <w:strike/>
          <w:color w:val="000000"/>
          <w:sz w:val="24"/>
          <w:szCs w:val="24"/>
        </w:rPr>
        <w:t xml:space="preserve"> requirements</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definitions</w:t>
      </w:r>
      <w:r w:rsidRPr="003805E6">
        <w:rPr>
          <w:rFonts w:ascii="Times New Roman" w:hAnsi="Times New Roman"/>
          <w:color w:val="000000"/>
          <w:sz w:val="24"/>
          <w:szCs w:val="24"/>
        </w:rPr>
        <w:t xml:space="preserve"> </w:t>
      </w:r>
      <w:r w:rsidRPr="003805E6">
        <w:rPr>
          <w:rFonts w:ascii="Times New Roman" w:hAnsi="Times New Roman"/>
          <w:strike/>
          <w:color w:val="000000"/>
          <w:sz w:val="24"/>
          <w:szCs w:val="24"/>
        </w:rPr>
        <w:t>(inpatient facility and unit)</w:t>
      </w:r>
      <w:r w:rsidRPr="003805E6">
        <w:rPr>
          <w:rFonts w:ascii="Times New Roman" w:hAnsi="Times New Roman"/>
          <w:color w:val="000000"/>
          <w:sz w:val="24"/>
          <w:szCs w:val="24"/>
        </w:rPr>
        <w:t>.</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xml:space="preserve">467.2.1 As used in this </w:t>
      </w:r>
      <w:r w:rsidRPr="003805E6">
        <w:rPr>
          <w:rFonts w:ascii="Times New Roman" w:hAnsi="Times New Roman"/>
          <w:strike/>
          <w:color w:val="000000"/>
          <w:sz w:val="24"/>
          <w:szCs w:val="24"/>
        </w:rPr>
        <w:t xml:space="preserve">rule </w:t>
      </w:r>
      <w:r w:rsidRPr="003805E6">
        <w:rPr>
          <w:rFonts w:ascii="Times New Roman" w:hAnsi="Times New Roman"/>
          <w:color w:val="000000"/>
          <w:sz w:val="24"/>
          <w:szCs w:val="24"/>
          <w:u w:val="single"/>
        </w:rPr>
        <w:t>section</w:t>
      </w:r>
      <w:r w:rsidRPr="003805E6">
        <w:rPr>
          <w:rFonts w:ascii="Times New Roman" w:hAnsi="Times New Roman"/>
          <w:color w:val="000000"/>
          <w:sz w:val="24"/>
          <w:szCs w:val="24"/>
        </w:rPr>
        <w:t>, “inpatient facility and unit” means the location where inpatient services are provided to hospice patients that are in need of hospice inpatient care.</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xml:space="preserve">467.2.2 As used in this section the term “inpatient facility” means a freestanding building or structure that </w:t>
      </w:r>
      <w:r w:rsidRPr="003805E6">
        <w:rPr>
          <w:rFonts w:ascii="Times New Roman" w:hAnsi="Times New Roman"/>
          <w:strike/>
          <w:color w:val="000000"/>
          <w:sz w:val="24"/>
          <w:szCs w:val="24"/>
          <w:u w:val="single"/>
        </w:rPr>
        <w:t xml:space="preserve">contains only a single inpatient hospice and no other health care facility types. </w:t>
      </w:r>
      <w:r w:rsidRPr="003805E6">
        <w:rPr>
          <w:rFonts w:ascii="Times New Roman" w:hAnsi="Times New Roman"/>
          <w:color w:val="FF0000"/>
          <w:szCs w:val="22"/>
          <w:u w:val="single"/>
        </w:rPr>
        <w:t>houses inpatient beds licensed exclusively to the hospice program but does not house any inpatient beds licensed to a hospital or nursing home.</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xml:space="preserve">467.2.3 As used in this section, the term “unit” means </w:t>
      </w:r>
      <w:r w:rsidRPr="003805E6">
        <w:rPr>
          <w:rFonts w:ascii="Times New Roman" w:hAnsi="Times New Roman"/>
          <w:strike/>
          <w:color w:val="000000"/>
          <w:sz w:val="24"/>
          <w:szCs w:val="24"/>
          <w:u w:val="single"/>
        </w:rPr>
        <w:t>an inpatient hospice that is separately licensed and is part of other health care and support settings.</w:t>
      </w:r>
      <w:r w:rsidRPr="003805E6">
        <w:rPr>
          <w:rFonts w:ascii="Times New Roman" w:hAnsi="Times New Roman"/>
          <w:color w:val="000000"/>
          <w:sz w:val="24"/>
          <w:szCs w:val="24"/>
          <w:u w:val="single"/>
        </w:rPr>
        <w:t> </w:t>
      </w:r>
      <w:r w:rsidRPr="003805E6">
        <w:rPr>
          <w:rFonts w:ascii="Times New Roman" w:hAnsi="Times New Roman"/>
          <w:color w:val="FF0000"/>
          <w:szCs w:val="22"/>
          <w:u w:val="single"/>
        </w:rPr>
        <w:t xml:space="preserve">a distinct part section, wing or unit within a hospital or nursing home that houses beds licensed to the hospital or nursing home but which is leased by a hospice for the provision of hospice inpatient care to its patients. </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xml:space="preserve">467.2.3 As used in this section, the term “existing” means an inpatient hospice facility, unit or hospice </w:t>
      </w:r>
      <w:r w:rsidRPr="003805E6">
        <w:rPr>
          <w:rFonts w:ascii="Times New Roman" w:hAnsi="Times New Roman"/>
          <w:strike/>
          <w:color w:val="FF0000"/>
          <w:sz w:val="24"/>
          <w:szCs w:val="24"/>
          <w:u w:val="single"/>
        </w:rPr>
        <w:t>residence</w:t>
      </w:r>
      <w:r w:rsidRPr="003805E6">
        <w:rPr>
          <w:rFonts w:ascii="Times New Roman" w:hAnsi="Times New Roman"/>
          <w:color w:val="FF0000"/>
          <w:sz w:val="24"/>
          <w:szCs w:val="24"/>
          <w:u w:val="single"/>
        </w:rPr>
        <w:t xml:space="preserve"> residential facility</w:t>
      </w:r>
      <w:r w:rsidRPr="003805E6">
        <w:rPr>
          <w:rFonts w:ascii="Times New Roman" w:hAnsi="Times New Roman"/>
          <w:color w:val="000000"/>
          <w:sz w:val="24"/>
          <w:szCs w:val="24"/>
          <w:u w:val="single"/>
        </w:rPr>
        <w:t xml:space="preserve"> constructed and approved under a previous edition of the </w:t>
      </w:r>
      <w:r w:rsidRPr="003805E6">
        <w:rPr>
          <w:rFonts w:ascii="Times New Roman" w:hAnsi="Times New Roman"/>
          <w:i/>
          <w:iCs/>
          <w:color w:val="000000"/>
          <w:sz w:val="24"/>
          <w:szCs w:val="24"/>
          <w:u w:val="single"/>
        </w:rPr>
        <w:t>Florida Building Code, Building</w:t>
      </w:r>
      <w:r w:rsidRPr="003805E6">
        <w:rPr>
          <w:rFonts w:ascii="Times New Roman" w:hAnsi="Times New Roman"/>
          <w:color w:val="000000"/>
          <w:sz w:val="24"/>
          <w:szCs w:val="24"/>
          <w:u w:val="single"/>
        </w:rPr>
        <w:t>.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467.</w:t>
      </w:r>
      <w:r w:rsidRPr="003805E6">
        <w:rPr>
          <w:rFonts w:ascii="Times New Roman" w:hAnsi="Times New Roman"/>
          <w:strike/>
          <w:color w:val="000000"/>
          <w:sz w:val="24"/>
          <w:szCs w:val="24"/>
        </w:rPr>
        <w:t>2</w:t>
      </w:r>
      <w:r w:rsidRPr="003805E6">
        <w:rPr>
          <w:rFonts w:ascii="Times New Roman" w:hAnsi="Times New Roman"/>
          <w:color w:val="000000"/>
          <w:sz w:val="24"/>
          <w:szCs w:val="24"/>
        </w:rPr>
        <w:t>.3.</w:t>
      </w:r>
      <w:r w:rsidRPr="003805E6">
        <w:rPr>
          <w:rFonts w:ascii="Times New Roman" w:hAnsi="Times New Roman"/>
          <w:strike/>
          <w:color w:val="000000"/>
          <w:sz w:val="24"/>
          <w:szCs w:val="24"/>
        </w:rPr>
        <w:t>2</w:t>
      </w:r>
      <w:r w:rsidRPr="003805E6">
        <w:rPr>
          <w:rFonts w:ascii="Times New Roman" w:hAnsi="Times New Roman"/>
          <w:color w:val="000000"/>
          <w:sz w:val="24"/>
          <w:szCs w:val="24"/>
        </w:rPr>
        <w:t xml:space="preserve"> Codes and standards.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467.</w:t>
      </w:r>
      <w:r w:rsidRPr="003805E6">
        <w:rPr>
          <w:rFonts w:ascii="Times New Roman" w:hAnsi="Times New Roman"/>
          <w:strike/>
          <w:color w:val="000000"/>
          <w:sz w:val="24"/>
          <w:szCs w:val="24"/>
        </w:rPr>
        <w:t>2</w:t>
      </w:r>
      <w:r w:rsidRPr="003805E6">
        <w:rPr>
          <w:rFonts w:ascii="Times New Roman" w:hAnsi="Times New Roman"/>
          <w:color w:val="000000"/>
          <w:sz w:val="24"/>
          <w:szCs w:val="24"/>
        </w:rPr>
        <w:t>.</w:t>
      </w:r>
      <w:r w:rsidRPr="003805E6">
        <w:rPr>
          <w:rFonts w:ascii="Times New Roman" w:hAnsi="Times New Roman"/>
          <w:color w:val="000000"/>
          <w:sz w:val="24"/>
          <w:szCs w:val="24"/>
          <w:u w:val="single"/>
        </w:rPr>
        <w:t>3</w:t>
      </w:r>
      <w:r w:rsidRPr="003805E6">
        <w:rPr>
          <w:rFonts w:ascii="Times New Roman" w:hAnsi="Times New Roman"/>
          <w:strike/>
          <w:color w:val="000000"/>
          <w:sz w:val="24"/>
          <w:szCs w:val="24"/>
        </w:rPr>
        <w:t>2</w:t>
      </w:r>
      <w:r w:rsidRPr="003805E6">
        <w:rPr>
          <w:rFonts w:ascii="Times New Roman" w:hAnsi="Times New Roman"/>
          <w:color w:val="000000"/>
          <w:sz w:val="24"/>
          <w:szCs w:val="24"/>
        </w:rPr>
        <w:t xml:space="preserve">.1 All new inpatient </w:t>
      </w:r>
      <w:r w:rsidRPr="003805E6">
        <w:rPr>
          <w:rFonts w:ascii="Times New Roman" w:hAnsi="Times New Roman"/>
          <w:color w:val="000000"/>
          <w:sz w:val="24"/>
          <w:szCs w:val="24"/>
          <w:u w:val="single"/>
        </w:rPr>
        <w:t>facilities and</w:t>
      </w:r>
      <w:r w:rsidRPr="003805E6">
        <w:rPr>
          <w:rFonts w:ascii="Times New Roman" w:hAnsi="Times New Roman"/>
          <w:color w:val="000000"/>
          <w:sz w:val="24"/>
          <w:szCs w:val="24"/>
        </w:rPr>
        <w:t xml:space="preserve"> units </w:t>
      </w:r>
      <w:r w:rsidRPr="003805E6">
        <w:rPr>
          <w:rFonts w:ascii="Times New Roman" w:hAnsi="Times New Roman"/>
          <w:strike/>
          <w:color w:val="000000"/>
          <w:sz w:val="24"/>
          <w:szCs w:val="24"/>
        </w:rPr>
        <w:t>and facilities</w:t>
      </w:r>
      <w:r w:rsidRPr="003805E6">
        <w:rPr>
          <w:rFonts w:ascii="Times New Roman" w:hAnsi="Times New Roman"/>
          <w:color w:val="000000"/>
          <w:sz w:val="24"/>
          <w:szCs w:val="24"/>
        </w:rPr>
        <w:t xml:space="preserve">, and additions or renovations to existing </w:t>
      </w:r>
      <w:r w:rsidRPr="003805E6">
        <w:rPr>
          <w:rFonts w:ascii="Times New Roman" w:hAnsi="Times New Roman"/>
          <w:strike/>
          <w:color w:val="000000"/>
          <w:sz w:val="24"/>
          <w:szCs w:val="24"/>
        </w:rPr>
        <w:t xml:space="preserve">units and </w:t>
      </w:r>
      <w:r w:rsidRPr="003805E6">
        <w:rPr>
          <w:rFonts w:ascii="Times New Roman" w:hAnsi="Times New Roman"/>
          <w:color w:val="FF0000"/>
          <w:sz w:val="24"/>
          <w:szCs w:val="24"/>
        </w:rPr>
        <w:t xml:space="preserve">facilities </w:t>
      </w:r>
      <w:r w:rsidRPr="003805E6">
        <w:rPr>
          <w:rFonts w:ascii="Times New Roman" w:hAnsi="Times New Roman"/>
          <w:color w:val="FF0000"/>
          <w:sz w:val="24"/>
          <w:szCs w:val="24"/>
          <w:u w:val="single"/>
        </w:rPr>
        <w:t>and units</w:t>
      </w:r>
      <w:r w:rsidRPr="003805E6">
        <w:rPr>
          <w:rFonts w:ascii="Times New Roman" w:hAnsi="Times New Roman"/>
          <w:color w:val="000000"/>
          <w:sz w:val="24"/>
          <w:szCs w:val="24"/>
        </w:rPr>
        <w:t xml:space="preserve"> shall be in compliance with the requirements for:</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467.3.1.1</w:t>
      </w:r>
      <w:r w:rsidRPr="003805E6">
        <w:rPr>
          <w:rFonts w:ascii="Times New Roman" w:hAnsi="Times New Roman"/>
          <w:color w:val="000000"/>
          <w:sz w:val="24"/>
          <w:szCs w:val="24"/>
        </w:rPr>
        <w:t xml:space="preserve"> Institutional Occupancy - Group I-2, </w:t>
      </w:r>
      <w:r w:rsidRPr="003805E6">
        <w:rPr>
          <w:rFonts w:ascii="Times New Roman" w:hAnsi="Times New Roman"/>
          <w:color w:val="000000"/>
          <w:sz w:val="24"/>
          <w:szCs w:val="24"/>
          <w:u w:val="single"/>
        </w:rPr>
        <w:t xml:space="preserve">Condition 1, </w:t>
      </w:r>
      <w:r w:rsidRPr="003805E6">
        <w:rPr>
          <w:rFonts w:ascii="Times New Roman" w:hAnsi="Times New Roman"/>
          <w:color w:val="000000"/>
          <w:sz w:val="24"/>
          <w:szCs w:val="24"/>
        </w:rPr>
        <w:t>as described in Section 308.3 of this code; and</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467.3.1.</w:t>
      </w:r>
      <w:r w:rsidRPr="003805E6">
        <w:rPr>
          <w:rFonts w:ascii="Times New Roman" w:hAnsi="Times New Roman"/>
          <w:color w:val="000000"/>
          <w:sz w:val="24"/>
          <w:szCs w:val="24"/>
        </w:rPr>
        <w:t xml:space="preserve">2. The National Fire Protection Association Life Safety Code 101, Chapter 18, New Health Care Occupancy </w:t>
      </w:r>
      <w:r w:rsidRPr="003805E6">
        <w:rPr>
          <w:rFonts w:ascii="Times New Roman" w:hAnsi="Times New Roman"/>
          <w:color w:val="000000"/>
          <w:sz w:val="24"/>
          <w:szCs w:val="24"/>
          <w:u w:val="single"/>
        </w:rPr>
        <w:t>for nursing homes</w:t>
      </w:r>
      <w:r w:rsidRPr="003805E6">
        <w:rPr>
          <w:rFonts w:ascii="Times New Roman" w:hAnsi="Times New Roman"/>
          <w:color w:val="000000"/>
          <w:sz w:val="24"/>
          <w:szCs w:val="24"/>
        </w:rPr>
        <w:t>, as described in Rule 69A-3.012, Florida Administrative Code, Standards of the National Fire Protection Association and incorporated by reference in Rule 69A-3.012, Florida Administrative Code.</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xml:space="preserve">467.3.1.3. Part 1of the </w:t>
      </w:r>
      <w:r w:rsidRPr="003805E6">
        <w:rPr>
          <w:rFonts w:ascii="Times New Roman" w:hAnsi="Times New Roman"/>
          <w:i/>
          <w:iCs/>
          <w:color w:val="000000"/>
          <w:sz w:val="24"/>
          <w:szCs w:val="24"/>
          <w:u w:val="single"/>
        </w:rPr>
        <w:t>Guidelines for the Design and Construction of Residential Health, Care and Support Facilities</w:t>
      </w:r>
      <w:r w:rsidRPr="003805E6">
        <w:rPr>
          <w:rFonts w:ascii="Times New Roman" w:hAnsi="Times New Roman"/>
          <w:color w:val="000000"/>
          <w:sz w:val="24"/>
          <w:szCs w:val="24"/>
          <w:u w:val="single"/>
        </w:rPr>
        <w:t xml:space="preserve"> as referenced in Chapter 35 of this code.</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467.</w:t>
      </w:r>
      <w:r w:rsidRPr="003805E6">
        <w:rPr>
          <w:rFonts w:ascii="Times New Roman" w:hAnsi="Times New Roman"/>
          <w:strike/>
          <w:color w:val="000000"/>
          <w:sz w:val="24"/>
          <w:szCs w:val="24"/>
        </w:rPr>
        <w:t xml:space="preserve">2.2.2 </w:t>
      </w:r>
      <w:r w:rsidRPr="003805E6">
        <w:rPr>
          <w:rFonts w:ascii="Times New Roman" w:hAnsi="Times New Roman"/>
          <w:color w:val="000000"/>
          <w:sz w:val="24"/>
          <w:szCs w:val="24"/>
          <w:u w:val="single"/>
        </w:rPr>
        <w:t>3.1.4</w:t>
      </w:r>
      <w:r w:rsidRPr="003805E6">
        <w:rPr>
          <w:rFonts w:ascii="Times New Roman" w:hAnsi="Times New Roman"/>
          <w:color w:val="000000"/>
          <w:sz w:val="24"/>
          <w:szCs w:val="24"/>
        </w:rPr>
        <w:t xml:space="preserve"> Inpatient sleeping rooms shall be made accessible in accordance with the requirements for medical care facilities of the Florida Building Code, Accessibility.</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467.</w:t>
      </w:r>
      <w:r w:rsidRPr="003805E6">
        <w:rPr>
          <w:rFonts w:ascii="Times New Roman" w:hAnsi="Times New Roman"/>
          <w:strike/>
          <w:color w:val="000000"/>
          <w:sz w:val="24"/>
          <w:szCs w:val="24"/>
        </w:rPr>
        <w:t>2.2.3</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3.1.5</w:t>
      </w:r>
      <w:r w:rsidRPr="003805E6">
        <w:rPr>
          <w:rFonts w:ascii="Times New Roman" w:hAnsi="Times New Roman"/>
          <w:color w:val="000000"/>
          <w:sz w:val="24"/>
          <w:szCs w:val="24"/>
        </w:rPr>
        <w:t xml:space="preserve"> In renovations and additions to existing facilities, only that portion of the total facility </w:t>
      </w:r>
      <w:r w:rsidRPr="003805E6">
        <w:rPr>
          <w:rFonts w:ascii="Times New Roman" w:hAnsi="Times New Roman"/>
          <w:color w:val="000000"/>
          <w:sz w:val="24"/>
          <w:szCs w:val="24"/>
          <w:u w:val="single"/>
        </w:rPr>
        <w:t xml:space="preserve">or unit </w:t>
      </w:r>
      <w:r w:rsidRPr="003805E6">
        <w:rPr>
          <w:rFonts w:ascii="Times New Roman" w:hAnsi="Times New Roman"/>
          <w:color w:val="000000"/>
          <w:sz w:val="24"/>
          <w:szCs w:val="24"/>
        </w:rPr>
        <w:t>affected by the project must comply with applicable sections of the</w:t>
      </w:r>
      <w:r>
        <w:rPr>
          <w:rFonts w:ascii="Times New Roman" w:hAnsi="Times New Roman"/>
          <w:color w:val="000000"/>
          <w:sz w:val="24"/>
          <w:szCs w:val="24"/>
        </w:rPr>
        <w:t xml:space="preserve"> </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codes for new facilities and units.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467.</w:t>
      </w:r>
      <w:r w:rsidRPr="003805E6">
        <w:rPr>
          <w:rFonts w:ascii="Times New Roman" w:hAnsi="Times New Roman"/>
          <w:strike/>
          <w:color w:val="000000"/>
          <w:sz w:val="24"/>
          <w:szCs w:val="24"/>
        </w:rPr>
        <w:t>2.2.4</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3.1.6</w:t>
      </w:r>
      <w:r w:rsidRPr="003805E6">
        <w:rPr>
          <w:rFonts w:ascii="Times New Roman" w:hAnsi="Times New Roman"/>
          <w:color w:val="000000"/>
          <w:sz w:val="24"/>
          <w:szCs w:val="24"/>
        </w:rPr>
        <w:t xml:space="preserve">  Existing portions of the facility that are not included in the renovation or addition but are essential to the functioning of the complete facility, as well as existing areas which receive less than substantial amounts of new work, shall comply with the applicable sections of the codes for existing inpatient facilities and units.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467.</w:t>
      </w:r>
      <w:r w:rsidRPr="003805E6">
        <w:rPr>
          <w:rFonts w:ascii="Times New Roman" w:hAnsi="Times New Roman"/>
          <w:strike/>
          <w:color w:val="000000"/>
          <w:sz w:val="24"/>
          <w:szCs w:val="24"/>
        </w:rPr>
        <w:t>2.2.5</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3.1.7</w:t>
      </w:r>
      <w:r w:rsidRPr="003805E6">
        <w:rPr>
          <w:rFonts w:ascii="Times New Roman" w:hAnsi="Times New Roman"/>
          <w:color w:val="000000"/>
          <w:sz w:val="24"/>
          <w:szCs w:val="24"/>
        </w:rPr>
        <w:t xml:space="preserve"> All existing inpatient facilities and units licensed by the Agency for Health Care Administration shall be in compliance with National Fire Protection</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xml:space="preserve">Association Life Safety Code 101, Chapter 19, Existing Health Care Occupancy, </w:t>
      </w:r>
      <w:r w:rsidRPr="003805E6">
        <w:rPr>
          <w:rFonts w:ascii="Times New Roman" w:hAnsi="Times New Roman"/>
          <w:color w:val="000000"/>
          <w:sz w:val="24"/>
          <w:szCs w:val="24"/>
          <w:u w:val="single"/>
        </w:rPr>
        <w:t xml:space="preserve">for nursing homes </w:t>
      </w:r>
      <w:r w:rsidRPr="003805E6">
        <w:rPr>
          <w:rFonts w:ascii="Times New Roman" w:hAnsi="Times New Roman"/>
          <w:color w:val="000000"/>
          <w:sz w:val="24"/>
          <w:szCs w:val="24"/>
        </w:rPr>
        <w:t>and incorporated by reference in Rule 69A-3.012, Florida Administrative Code.</w:t>
      </w:r>
    </w:p>
    <w:p w:rsidR="003805E6" w:rsidRPr="003805E6" w:rsidRDefault="003805E6" w:rsidP="003805E6">
      <w:pPr>
        <w:rPr>
          <w:rFonts w:ascii="Times New Roman" w:hAnsi="Times New Roman"/>
          <w:color w:val="000000"/>
          <w:sz w:val="24"/>
          <w:szCs w:val="24"/>
        </w:rPr>
      </w:pPr>
    </w:p>
    <w:p w:rsid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467.</w:t>
      </w:r>
      <w:r w:rsidRPr="003805E6">
        <w:rPr>
          <w:rFonts w:ascii="Times New Roman" w:hAnsi="Times New Roman"/>
          <w:strike/>
          <w:color w:val="000000"/>
          <w:sz w:val="24"/>
          <w:szCs w:val="24"/>
        </w:rPr>
        <w:t>2.3</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 xml:space="preserve">4 </w:t>
      </w:r>
      <w:r w:rsidRPr="003805E6">
        <w:rPr>
          <w:rFonts w:ascii="Times New Roman" w:hAnsi="Times New Roman"/>
          <w:color w:val="000000"/>
          <w:sz w:val="24"/>
          <w:szCs w:val="24"/>
        </w:rPr>
        <w:t xml:space="preserve">Construction requirements. The following shall be provided in each inpatient facility </w:t>
      </w:r>
      <w:r w:rsidRPr="003805E6">
        <w:rPr>
          <w:rFonts w:ascii="Times New Roman" w:hAnsi="Times New Roman"/>
          <w:strike/>
          <w:color w:val="000000"/>
          <w:sz w:val="24"/>
          <w:szCs w:val="24"/>
        </w:rPr>
        <w:t>and</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 xml:space="preserve">or </w:t>
      </w:r>
      <w:r w:rsidRPr="003805E6">
        <w:rPr>
          <w:rFonts w:ascii="Times New Roman" w:hAnsi="Times New Roman"/>
          <w:color w:val="000000"/>
          <w:sz w:val="24"/>
          <w:szCs w:val="24"/>
        </w:rPr>
        <w:t>unit:</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467.2.3.1</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467.4.1</w:t>
      </w:r>
      <w:r w:rsidRPr="003805E6">
        <w:rPr>
          <w:rFonts w:ascii="Times New Roman" w:hAnsi="Times New Roman"/>
          <w:color w:val="000000"/>
          <w:sz w:val="24"/>
          <w:szCs w:val="24"/>
        </w:rPr>
        <w:t xml:space="preserve">  Each </w:t>
      </w:r>
      <w:r w:rsidRPr="003805E6">
        <w:rPr>
          <w:rFonts w:ascii="Times New Roman" w:hAnsi="Times New Roman"/>
          <w:color w:val="000000"/>
          <w:sz w:val="24"/>
          <w:szCs w:val="24"/>
          <w:u w:val="single"/>
        </w:rPr>
        <w:t xml:space="preserve">new </w:t>
      </w:r>
      <w:r w:rsidRPr="003805E6">
        <w:rPr>
          <w:rFonts w:ascii="Times New Roman" w:hAnsi="Times New Roman"/>
          <w:color w:val="000000"/>
          <w:sz w:val="24"/>
          <w:szCs w:val="24"/>
        </w:rPr>
        <w:t xml:space="preserve">patient sleeping room shall have a minimum room area exclusive of toilet room, or permanently attached or built-in closets, lockers or wardrobes, of </w:t>
      </w:r>
      <w:r w:rsidRPr="003805E6">
        <w:rPr>
          <w:rFonts w:ascii="Times New Roman" w:hAnsi="Times New Roman"/>
          <w:strike/>
          <w:color w:val="000000"/>
          <w:sz w:val="24"/>
          <w:szCs w:val="24"/>
        </w:rPr>
        <w:t>100</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 xml:space="preserve">120 </w:t>
      </w:r>
      <w:r w:rsidRPr="003805E6">
        <w:rPr>
          <w:rFonts w:ascii="Times New Roman" w:hAnsi="Times New Roman"/>
          <w:color w:val="000000"/>
          <w:sz w:val="24"/>
          <w:szCs w:val="24"/>
        </w:rPr>
        <w:t xml:space="preserve">square feet </w:t>
      </w:r>
      <w:r w:rsidRPr="003805E6">
        <w:rPr>
          <w:rFonts w:ascii="Times New Roman" w:hAnsi="Times New Roman"/>
          <w:strike/>
          <w:color w:val="000000"/>
          <w:sz w:val="24"/>
          <w:szCs w:val="24"/>
        </w:rPr>
        <w:t>(9.29</w:t>
      </w:r>
      <w:r w:rsidRPr="003805E6">
        <w:rPr>
          <w:rFonts w:ascii="Times New Roman" w:hAnsi="Times New Roman"/>
          <w:color w:val="000000"/>
          <w:sz w:val="24"/>
          <w:szCs w:val="24"/>
        </w:rPr>
        <w:t xml:space="preserve">… m2) per bed for private rooms and </w:t>
      </w:r>
      <w:r w:rsidRPr="003805E6">
        <w:rPr>
          <w:rFonts w:ascii="Times New Roman" w:hAnsi="Times New Roman"/>
          <w:strike/>
          <w:color w:val="000000"/>
          <w:sz w:val="24"/>
          <w:szCs w:val="24"/>
        </w:rPr>
        <w:t>80</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100</w:t>
      </w:r>
      <w:r w:rsidRPr="003805E6">
        <w:rPr>
          <w:rFonts w:ascii="Times New Roman" w:hAnsi="Times New Roman"/>
          <w:color w:val="000000"/>
          <w:sz w:val="24"/>
          <w:szCs w:val="24"/>
        </w:rPr>
        <w:t xml:space="preserve"> square feet (</w:t>
      </w:r>
      <w:r w:rsidRPr="003805E6">
        <w:rPr>
          <w:rFonts w:ascii="Times New Roman" w:hAnsi="Times New Roman"/>
          <w:strike/>
          <w:color w:val="000000"/>
          <w:sz w:val="24"/>
          <w:szCs w:val="24"/>
        </w:rPr>
        <w:t>7.70</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9.29</w:t>
      </w:r>
      <w:r w:rsidRPr="003805E6">
        <w:rPr>
          <w:rFonts w:ascii="Times New Roman" w:hAnsi="Times New Roman"/>
          <w:color w:val="000000"/>
          <w:sz w:val="24"/>
          <w:szCs w:val="24"/>
        </w:rPr>
        <w:t xml:space="preserve"> m2) per bed for double occupancy rooms.</w:t>
      </w:r>
    </w:p>
    <w:p w:rsidR="003805E6" w:rsidRPr="003805E6" w:rsidRDefault="003805E6" w:rsidP="003805E6">
      <w:pPr>
        <w:rPr>
          <w:rFonts w:ascii="Times New Roman" w:hAnsi="Times New Roman"/>
          <w:color w:val="000000"/>
          <w:sz w:val="24"/>
          <w:szCs w:val="24"/>
        </w:rPr>
      </w:pPr>
    </w:p>
    <w:p w:rsidR="003805E6" w:rsidRPr="003805E6" w:rsidRDefault="003805E6" w:rsidP="003805E6">
      <w:pPr>
        <w:ind w:right="-180"/>
        <w:rPr>
          <w:rFonts w:ascii="Times New Roman" w:hAnsi="Times New Roman"/>
          <w:color w:val="000000"/>
          <w:sz w:val="24"/>
          <w:szCs w:val="24"/>
        </w:rPr>
      </w:pPr>
      <w:r w:rsidRPr="003805E6">
        <w:rPr>
          <w:rFonts w:ascii="Times New Roman" w:hAnsi="Times New Roman"/>
          <w:color w:val="000000"/>
          <w:sz w:val="24"/>
          <w:szCs w:val="24"/>
          <w:u w:val="single"/>
        </w:rPr>
        <w:t>467.4.1.1 In new construction and additions, the maximum room capacity of each patient room shall be two persons. In double occupancy patient rooms, sleeping areas shall be separated from each other by a wall or partition to increase acoustic and visual privacy. Each person lying in bed shall have direct visual access to an exterior window at all times. For visual privacy, either doors or cubicle curtains to these individual patient sleeping areas shall be provided.</w:t>
      </w:r>
    </w:p>
    <w:p w:rsidR="003805E6" w:rsidRPr="003805E6" w:rsidRDefault="003805E6" w:rsidP="003805E6">
      <w:pPr>
        <w:ind w:right="-180"/>
        <w:rPr>
          <w:rFonts w:ascii="Times New Roman" w:hAnsi="Times New Roman"/>
          <w:color w:val="000000"/>
          <w:sz w:val="24"/>
          <w:szCs w:val="24"/>
        </w:rPr>
      </w:pPr>
      <w:r w:rsidRPr="003805E6">
        <w:rPr>
          <w:rFonts w:ascii="Times New Roman" w:hAnsi="Times New Roman"/>
          <w:color w:val="000000"/>
          <w:sz w:val="24"/>
          <w:szCs w:val="24"/>
          <w:u w:val="single"/>
        </w:rPr>
        <w:t> </w:t>
      </w:r>
    </w:p>
    <w:p w:rsidR="003805E6" w:rsidRPr="003805E6" w:rsidRDefault="003805E6" w:rsidP="003805E6">
      <w:pPr>
        <w:rPr>
          <w:rFonts w:ascii="Times New Roman" w:hAnsi="Times New Roman"/>
          <w:color w:val="000000"/>
          <w:sz w:val="24"/>
          <w:szCs w:val="24"/>
        </w:rPr>
      </w:pPr>
    </w:p>
    <w:p w:rsidR="003805E6" w:rsidRPr="003805E6" w:rsidRDefault="003805E6" w:rsidP="003805E6">
      <w:pPr>
        <w:ind w:right="-180"/>
        <w:rPr>
          <w:rFonts w:ascii="Times New Roman" w:hAnsi="Times New Roman"/>
          <w:color w:val="000000"/>
          <w:sz w:val="24"/>
          <w:szCs w:val="24"/>
        </w:rPr>
      </w:pPr>
      <w:r w:rsidRPr="003805E6">
        <w:rPr>
          <w:rFonts w:ascii="Times New Roman" w:hAnsi="Times New Roman"/>
          <w:color w:val="000000"/>
          <w:sz w:val="24"/>
          <w:szCs w:val="24"/>
          <w:u w:val="single"/>
        </w:rPr>
        <w:t>467.4.1.2 The design for privacy shall not restrict a patient’s access at any time to the room entrance, resident armchair, toilet or bathroom, wardrobe, exterior window or closet.</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467.2.3.2</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467.4.2</w:t>
      </w:r>
      <w:r w:rsidRPr="003805E6">
        <w:rPr>
          <w:rFonts w:ascii="Times New Roman" w:hAnsi="Times New Roman"/>
          <w:color w:val="000000"/>
          <w:sz w:val="24"/>
          <w:szCs w:val="24"/>
        </w:rPr>
        <w:t xml:space="preserve"> Each patient sleeping room shall have a window(s), with a maximum sill height of 36 inches (…m) </w:t>
      </w:r>
      <w:r w:rsidRPr="003805E6">
        <w:rPr>
          <w:rFonts w:ascii="Times New Roman" w:hAnsi="Times New Roman"/>
          <w:color w:val="FF0000"/>
          <w:sz w:val="24"/>
          <w:szCs w:val="24"/>
        </w:rPr>
        <w:t>for any building constructed after July 5, 2016</w:t>
      </w:r>
      <w:r w:rsidRPr="003805E6">
        <w:rPr>
          <w:rFonts w:ascii="Times New Roman" w:hAnsi="Times New Roman"/>
          <w:color w:val="000000"/>
          <w:sz w:val="24"/>
          <w:szCs w:val="24"/>
        </w:rPr>
        <w:t>, or door with a clear glass light in compliance with Section 1205.2 of this code. The window or door shall open directly to an atrium or to the outside of the building with a minimum of 20 feet (6.10 m) in clear and unobstructed vista measured perpendicularly from the window or door.</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 467.2.3.3</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467.4.3</w:t>
      </w:r>
      <w:r w:rsidRPr="003805E6">
        <w:rPr>
          <w:rFonts w:ascii="Times New Roman" w:hAnsi="Times New Roman"/>
          <w:color w:val="000000"/>
          <w:sz w:val="24"/>
          <w:szCs w:val="24"/>
        </w:rPr>
        <w:t xml:space="preserve"> Each patient sleeping room shall have a wardrobe, locker or closet suitable for hanging clothing of the patient.</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467.2.3.4</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467.4.4</w:t>
      </w:r>
      <w:r w:rsidRPr="003805E6">
        <w:rPr>
          <w:rFonts w:ascii="Times New Roman" w:hAnsi="Times New Roman"/>
          <w:color w:val="000000"/>
          <w:sz w:val="24"/>
          <w:szCs w:val="24"/>
        </w:rPr>
        <w:t xml:space="preserve"> </w:t>
      </w:r>
      <w:r w:rsidRPr="003805E6">
        <w:rPr>
          <w:rFonts w:ascii="Times New Roman" w:hAnsi="Times New Roman"/>
          <w:strike/>
          <w:color w:val="000000"/>
          <w:sz w:val="24"/>
          <w:szCs w:val="24"/>
        </w:rPr>
        <w:t>Other than a patient sleeping room located in a hospital or nursing home,</w:t>
      </w:r>
      <w:r w:rsidRPr="003805E6">
        <w:rPr>
          <w:rFonts w:ascii="Times New Roman" w:hAnsi="Times New Roman"/>
          <w:color w:val="000000"/>
          <w:sz w:val="24"/>
          <w:szCs w:val="24"/>
        </w:rPr>
        <w:t xml:space="preserve"> </w:t>
      </w:r>
      <w:r w:rsidRPr="003805E6">
        <w:rPr>
          <w:rFonts w:ascii="Times New Roman" w:hAnsi="Times New Roman"/>
          <w:strike/>
          <w:color w:val="000000"/>
          <w:sz w:val="24"/>
          <w:szCs w:val="24"/>
          <w:u w:val="single"/>
        </w:rPr>
        <w:t>e</w:t>
      </w:r>
      <w:r w:rsidRPr="003805E6">
        <w:rPr>
          <w:rFonts w:ascii="Times New Roman" w:hAnsi="Times New Roman"/>
          <w:color w:val="000000"/>
          <w:sz w:val="24"/>
          <w:szCs w:val="24"/>
          <w:u w:val="single"/>
        </w:rPr>
        <w:t>Each</w:t>
      </w:r>
      <w:r w:rsidRPr="003805E6">
        <w:rPr>
          <w:rFonts w:ascii="Times New Roman" w:hAnsi="Times New Roman"/>
          <w:color w:val="000000"/>
          <w:sz w:val="24"/>
          <w:szCs w:val="24"/>
        </w:rPr>
        <w:t xml:space="preserve"> patient sleeping room shall have access to a toilet room without having to enter the general corridor area. One toilet room shall serve no more than </w:t>
      </w:r>
      <w:r w:rsidRPr="003805E6">
        <w:rPr>
          <w:rFonts w:ascii="Times New Roman" w:hAnsi="Times New Roman"/>
          <w:strike/>
          <w:color w:val="000000"/>
          <w:sz w:val="24"/>
          <w:szCs w:val="24"/>
        </w:rPr>
        <w:t>four</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two</w:t>
      </w:r>
      <w:r w:rsidRPr="003805E6">
        <w:rPr>
          <w:rFonts w:ascii="Times New Roman" w:hAnsi="Times New Roman"/>
          <w:color w:val="000000"/>
          <w:sz w:val="24"/>
          <w:szCs w:val="24"/>
        </w:rPr>
        <w:t xml:space="preserve"> beds and no more than </w:t>
      </w:r>
      <w:r w:rsidRPr="003805E6">
        <w:rPr>
          <w:rFonts w:ascii="Times New Roman" w:hAnsi="Times New Roman"/>
          <w:strike/>
          <w:color w:val="000000"/>
          <w:sz w:val="24"/>
          <w:szCs w:val="24"/>
        </w:rPr>
        <w:t>two</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 xml:space="preserve">one </w:t>
      </w:r>
      <w:r w:rsidRPr="003805E6">
        <w:rPr>
          <w:rFonts w:ascii="Times New Roman" w:hAnsi="Times New Roman"/>
          <w:color w:val="000000"/>
          <w:sz w:val="24"/>
          <w:szCs w:val="24"/>
        </w:rPr>
        <w:t>resident room</w:t>
      </w:r>
      <w:r w:rsidRPr="003805E6">
        <w:rPr>
          <w:rFonts w:ascii="Times New Roman" w:hAnsi="Times New Roman"/>
          <w:strike/>
          <w:color w:val="000000"/>
          <w:sz w:val="24"/>
          <w:szCs w:val="24"/>
        </w:rPr>
        <w:t xml:space="preserve">s </w:t>
      </w:r>
      <w:r w:rsidRPr="003805E6">
        <w:rPr>
          <w:rFonts w:ascii="Times New Roman" w:hAnsi="Times New Roman"/>
          <w:color w:val="000000"/>
          <w:sz w:val="24"/>
          <w:szCs w:val="24"/>
          <w:u w:val="single"/>
        </w:rPr>
        <w:t>unless the hospice unit is located inside of an existing hospital or nursing home</w:t>
      </w:r>
      <w:r w:rsidRPr="003805E6">
        <w:rPr>
          <w:rFonts w:ascii="Times New Roman" w:hAnsi="Times New Roman"/>
          <w:color w:val="000000"/>
          <w:sz w:val="24"/>
          <w:szCs w:val="24"/>
        </w:rPr>
        <w:t xml:space="preserve">.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color w:val="000000"/>
          <w:sz w:val="24"/>
          <w:szCs w:val="24"/>
          <w:u w:val="single"/>
        </w:rPr>
        <w:t>467.4.4.1</w:t>
      </w:r>
      <w:r w:rsidRPr="003805E6">
        <w:rPr>
          <w:rFonts w:ascii="Times New Roman" w:hAnsi="Times New Roman"/>
          <w:color w:val="000000"/>
          <w:sz w:val="24"/>
          <w:szCs w:val="24"/>
        </w:rPr>
        <w:t xml:space="preserve"> The door shall be side hinged, </w:t>
      </w:r>
      <w:r w:rsidRPr="003805E6">
        <w:rPr>
          <w:rFonts w:ascii="Times New Roman" w:hAnsi="Times New Roman"/>
          <w:color w:val="000000"/>
          <w:sz w:val="24"/>
          <w:szCs w:val="24"/>
          <w:u w:val="single"/>
        </w:rPr>
        <w:t>and</w:t>
      </w:r>
      <w:r w:rsidRPr="003805E6">
        <w:rPr>
          <w:rFonts w:ascii="Times New Roman" w:hAnsi="Times New Roman"/>
          <w:color w:val="000000"/>
          <w:sz w:val="24"/>
          <w:szCs w:val="24"/>
        </w:rPr>
        <w:t xml:space="preserve"> swing out from the toilet room, </w:t>
      </w:r>
      <w:r w:rsidRPr="003805E6">
        <w:rPr>
          <w:rFonts w:ascii="Times New Roman" w:hAnsi="Times New Roman"/>
          <w:strike/>
          <w:color w:val="000000"/>
          <w:sz w:val="24"/>
          <w:szCs w:val="24"/>
        </w:rPr>
        <w:t xml:space="preserve">and unless otherwise required by this code </w:t>
      </w:r>
      <w:r w:rsidRPr="003805E6">
        <w:rPr>
          <w:rFonts w:ascii="Times New Roman" w:hAnsi="Times New Roman"/>
          <w:color w:val="000000"/>
          <w:sz w:val="24"/>
          <w:szCs w:val="24"/>
        </w:rPr>
        <w:t xml:space="preserve">or shall be a sliding barn door with, be at least 32 inches (813 mm) wide.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xml:space="preserve">467.4.4.2 </w:t>
      </w:r>
      <w:r w:rsidRPr="003805E6">
        <w:rPr>
          <w:rFonts w:ascii="Times New Roman" w:hAnsi="Times New Roman"/>
          <w:color w:val="000000"/>
          <w:sz w:val="24"/>
          <w:szCs w:val="24"/>
        </w:rPr>
        <w:t> The toilet room shall contain a water closet with grab bars on both sides.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 xml:space="preserve">and an emergency nurse call station.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xml:space="preserve">467.4.4.3 </w:t>
      </w:r>
      <w:r w:rsidRPr="003805E6">
        <w:rPr>
          <w:rFonts w:ascii="Times New Roman" w:hAnsi="Times New Roman"/>
          <w:color w:val="000000"/>
          <w:sz w:val="24"/>
          <w:szCs w:val="24"/>
        </w:rPr>
        <w:t xml:space="preserve">The water closet shall be equipped with a bedpan-rinsing device </w:t>
      </w:r>
      <w:r w:rsidRPr="003805E6">
        <w:rPr>
          <w:rFonts w:ascii="Times New Roman" w:hAnsi="Times New Roman"/>
          <w:color w:val="000000"/>
          <w:sz w:val="24"/>
          <w:szCs w:val="24"/>
          <w:u w:val="single"/>
        </w:rPr>
        <w:t>unless the Function</w:t>
      </w:r>
      <w:r w:rsidRPr="003805E6">
        <w:rPr>
          <w:rFonts w:ascii="Times New Roman" w:hAnsi="Times New Roman"/>
          <w:color w:val="FF0000"/>
          <w:sz w:val="24"/>
          <w:szCs w:val="24"/>
          <w:u w:val="single"/>
        </w:rPr>
        <w:t>al</w:t>
      </w:r>
      <w:r w:rsidRPr="003805E6">
        <w:rPr>
          <w:rFonts w:ascii="Times New Roman" w:hAnsi="Times New Roman"/>
          <w:color w:val="000000"/>
          <w:sz w:val="24"/>
          <w:szCs w:val="24"/>
          <w:u w:val="single"/>
        </w:rPr>
        <w:t xml:space="preserve"> </w:t>
      </w:r>
      <w:r w:rsidRPr="003805E6">
        <w:rPr>
          <w:rFonts w:ascii="Times New Roman" w:hAnsi="Times New Roman"/>
          <w:color w:val="FF0000"/>
          <w:sz w:val="24"/>
          <w:szCs w:val="24"/>
          <w:u w:val="single"/>
        </w:rPr>
        <w:t>Program as described in Part I of the Guidelines for the Design and Construction of Residential facilities as referenced in Chapter 35 provides for disposable bedpans after every use.</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xml:space="preserve">467.4.4.4 There shall be an emergency nurse call station inside of each toilet room.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lastRenderedPageBreak/>
        <w:t> </w:t>
      </w:r>
      <w:r w:rsidRPr="003805E6">
        <w:rPr>
          <w:rFonts w:ascii="Times New Roman" w:hAnsi="Times New Roman"/>
          <w:strike/>
          <w:color w:val="000000"/>
          <w:sz w:val="24"/>
          <w:szCs w:val="24"/>
        </w:rPr>
        <w:t>467.2.3</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w:t>
      </w:r>
      <w:r w:rsidRPr="003805E6">
        <w:rPr>
          <w:rFonts w:ascii="Times New Roman" w:hAnsi="Times New Roman"/>
          <w:color w:val="000000"/>
          <w:sz w:val="24"/>
          <w:szCs w:val="24"/>
        </w:rPr>
        <w:t xml:space="preserve"> 5 A hand washing facility shall be provided within each patient toilet room or </w:t>
      </w:r>
      <w:r w:rsidRPr="003805E6">
        <w:rPr>
          <w:rFonts w:ascii="Times New Roman" w:hAnsi="Times New Roman"/>
          <w:color w:val="000000"/>
          <w:sz w:val="24"/>
          <w:szCs w:val="24"/>
          <w:u w:val="single"/>
        </w:rPr>
        <w:t xml:space="preserve">if the hospice unit is located inside of an existing hospital or nursing home, </w:t>
      </w:r>
      <w:r w:rsidRPr="003805E6">
        <w:rPr>
          <w:rFonts w:ascii="Times New Roman" w:hAnsi="Times New Roman"/>
          <w:color w:val="000000"/>
          <w:sz w:val="24"/>
          <w:szCs w:val="24"/>
        </w:rPr>
        <w:t xml:space="preserve">within each patient bedroom.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467.2.3</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w:t>
      </w:r>
      <w:r w:rsidRPr="003805E6">
        <w:rPr>
          <w:rFonts w:ascii="Times New Roman" w:hAnsi="Times New Roman"/>
          <w:color w:val="000000"/>
          <w:sz w:val="24"/>
          <w:szCs w:val="24"/>
        </w:rPr>
        <w:t>6 A nurses’ station, clean workroom and soiled workroom shall be provided. Access to these rooms shall be from a corridor or ante room.</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w:t>
      </w:r>
      <w:r w:rsidRPr="003805E6">
        <w:rPr>
          <w:rFonts w:ascii="Times New Roman" w:hAnsi="Times New Roman"/>
          <w:color w:val="000000"/>
          <w:sz w:val="24"/>
          <w:szCs w:val="24"/>
        </w:rPr>
        <w:t>7 A charting space for clinical staff shall be provided at each nurses’ station.</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rPr>
        <w:t>.</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8 A hand washing facility shall be located in or near each nurses’ station.</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9 The clean workroom shall be provided with a work counter, hand wash facility, storage facilities and covered waste receptacle.</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10 The soiled workroom shall be provided with a service sink equipped with rinsing device, work counter, a hand-washing facility, storage facilities, covered</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waste receptacle and covered linen receptacle.</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 xml:space="preserve">11 A drug distribution system shall be provided with provisions for the locked storage of medications. </w:t>
      </w:r>
      <w:r w:rsidRPr="003805E6">
        <w:rPr>
          <w:rFonts w:ascii="Times New Roman" w:hAnsi="Times New Roman"/>
          <w:strike/>
          <w:color w:val="000000"/>
          <w:sz w:val="24"/>
          <w:szCs w:val="24"/>
        </w:rPr>
        <w:t>Nothing in this section shall prohibit</w:t>
      </w:r>
      <w:r w:rsidRPr="003805E6">
        <w:rPr>
          <w:rFonts w:ascii="Times New Roman" w:hAnsi="Times New Roman"/>
          <w:color w:val="000000"/>
          <w:sz w:val="24"/>
          <w:szCs w:val="24"/>
        </w:rPr>
        <w:t xml:space="preserve"> </w:t>
      </w:r>
      <w:r w:rsidRPr="003805E6">
        <w:rPr>
          <w:rFonts w:ascii="Times New Roman" w:hAnsi="Times New Roman"/>
          <w:strike/>
          <w:color w:val="000000"/>
          <w:sz w:val="24"/>
          <w:szCs w:val="24"/>
        </w:rPr>
        <w:t>t</w:t>
      </w:r>
      <w:r w:rsidRPr="003805E6">
        <w:rPr>
          <w:rFonts w:ascii="Times New Roman" w:hAnsi="Times New Roman"/>
          <w:color w:val="000000"/>
          <w:sz w:val="24"/>
          <w:szCs w:val="24"/>
          <w:u w:val="single"/>
        </w:rPr>
        <w:t>T</w:t>
      </w:r>
      <w:r w:rsidRPr="003805E6">
        <w:rPr>
          <w:rFonts w:ascii="Times New Roman" w:hAnsi="Times New Roman"/>
          <w:color w:val="000000"/>
          <w:sz w:val="24"/>
          <w:szCs w:val="24"/>
        </w:rPr>
        <w:t xml:space="preserve">he use of the clean workroom for drug distribution </w:t>
      </w:r>
      <w:r w:rsidRPr="003805E6">
        <w:rPr>
          <w:rFonts w:ascii="Times New Roman" w:hAnsi="Times New Roman"/>
          <w:color w:val="000000"/>
          <w:sz w:val="24"/>
          <w:szCs w:val="24"/>
          <w:u w:val="single"/>
        </w:rPr>
        <w:t>shall be permitted</w:t>
      </w:r>
      <w:r w:rsidRPr="003805E6">
        <w:rPr>
          <w:rFonts w:ascii="Times New Roman" w:hAnsi="Times New Roman"/>
          <w:color w:val="000000"/>
          <w:sz w:val="24"/>
          <w:szCs w:val="24"/>
        </w:rPr>
        <w:t>.</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12 A clean linen storage room or closet shall be provided.</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13 A nourishment station with equipment for preparing or serving nourishments between scheduled meals shall be provided and shall be available for patient, family, volunteers, guests and staff use. Provisions shall be made for the use and storage of small appliances such as coffee makers or toasters. A minimum of two duplex receptacles connected to a small appliance circuit shall be provided.</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 xml:space="preserve">14 </w:t>
      </w:r>
      <w:r w:rsidRPr="003805E6">
        <w:rPr>
          <w:rFonts w:ascii="Times New Roman" w:hAnsi="Times New Roman"/>
          <w:color w:val="FF0000"/>
          <w:sz w:val="24"/>
          <w:szCs w:val="24"/>
          <w:u w:val="single"/>
        </w:rPr>
        <w:t>Nurse call systems. Wired- or wireless-type nurse call systems shall be permitted if they have been tested and approved by a nationally recognized testing laboratory (NRTL) to meet the requirements of UL 1069, 7</w:t>
      </w:r>
      <w:r w:rsidRPr="003805E6">
        <w:rPr>
          <w:rFonts w:ascii="Times New Roman" w:hAnsi="Times New Roman"/>
          <w:color w:val="FF0000"/>
          <w:sz w:val="24"/>
          <w:szCs w:val="24"/>
          <w:u w:val="single"/>
          <w:vertAlign w:val="superscript"/>
        </w:rPr>
        <w:t>th</w:t>
      </w:r>
      <w:r w:rsidRPr="003805E6">
        <w:rPr>
          <w:rFonts w:ascii="Times New Roman" w:hAnsi="Times New Roman"/>
          <w:color w:val="FF0000"/>
          <w:sz w:val="24"/>
          <w:szCs w:val="24"/>
          <w:u w:val="single"/>
        </w:rPr>
        <w:t xml:space="preserve"> edition, published October 12, 2007, as referenced in Chapter 35 of this code. All wireless systems shall have</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FF0000"/>
          <w:sz w:val="24"/>
          <w:szCs w:val="24"/>
          <w:u w:val="single"/>
        </w:rPr>
        <w:t>been tested and approved by a nationally recognized testing laboratory (NRTL) to meet the requirements of Section 49, Wireless Systems of UL 1069, 7th edition as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FF0000"/>
          <w:sz w:val="24"/>
          <w:szCs w:val="24"/>
          <w:u w:val="single"/>
        </w:rPr>
        <w:t>referenced in Chapter 35 of this code. All nurse call systems whether wired or wireless shall have electronically supervised visual and audible annunciation in accordance</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FF0000"/>
          <w:sz w:val="24"/>
          <w:szCs w:val="24"/>
          <w:u w:val="single"/>
        </w:rPr>
        <w:t>with the supervision criteria of UL 1069, 7th edition for nurse call systems and tested and approved by a nationally recognized testing laboratory (NRTL) to meet those requirements.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FF0000"/>
          <w:sz w:val="24"/>
          <w:szCs w:val="24"/>
        </w:rPr>
        <w:t>467.4.14.1</w:t>
      </w:r>
      <w:r w:rsidRPr="003805E6">
        <w:rPr>
          <w:rFonts w:ascii="Times New Roman" w:hAnsi="Times New Roman"/>
          <w:color w:val="000000"/>
          <w:sz w:val="24"/>
          <w:szCs w:val="24"/>
        </w:rPr>
        <w:t xml:space="preserve"> A nurse call</w:t>
      </w:r>
      <w:r w:rsidRPr="003805E6">
        <w:rPr>
          <w:rFonts w:ascii="Times New Roman" w:hAnsi="Times New Roman"/>
          <w:strike/>
          <w:color w:val="FF0000"/>
          <w:sz w:val="24"/>
          <w:szCs w:val="24"/>
        </w:rPr>
        <w:t>ing</w:t>
      </w:r>
      <w:r w:rsidRPr="003805E6">
        <w:rPr>
          <w:rFonts w:ascii="Times New Roman" w:hAnsi="Times New Roman"/>
          <w:color w:val="000000"/>
          <w:sz w:val="24"/>
          <w:szCs w:val="24"/>
        </w:rPr>
        <w:t xml:space="preserve"> system accessible by the patient shall be provided </w:t>
      </w:r>
      <w:r w:rsidRPr="003805E6">
        <w:rPr>
          <w:rFonts w:ascii="Times New Roman" w:hAnsi="Times New Roman"/>
          <w:color w:val="000000"/>
          <w:sz w:val="24"/>
          <w:szCs w:val="24"/>
          <w:u w:val="single"/>
        </w:rPr>
        <w:t>in each patient sleeping room</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Nurse call master panel shall be provided at the nurses’ station. Nurse call duty stations shall be provided in each clean workroom, soiled workroom, medicine preparation room and nourishment room.</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u w:val="single"/>
        </w:rPr>
        <w:t>467.4.</w:t>
      </w:r>
      <w:r w:rsidRPr="003805E6">
        <w:rPr>
          <w:rFonts w:ascii="Times New Roman" w:hAnsi="Times New Roman"/>
          <w:color w:val="000000"/>
          <w:sz w:val="24"/>
          <w:szCs w:val="24"/>
        </w:rPr>
        <w:t>15 Storage for administrative supplies shall be provided.</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16 Parking for stretchers and wheelchairs in an area out of the path of normal traffic and of adequate size for the unit shall be provided.</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lastRenderedPageBreak/>
        <w:t> </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17 A janitor’s closet with a floor drain and storage space for housekeeping equipment and supplies shall be provided.</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18 A multipurpose lounge suitable and furnished for reception, recreation, dining, visitation, group social activities and worship shall be provided.</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 xml:space="preserve">19 A conference or consultation room for patient and family use shall be provided </w:t>
      </w:r>
      <w:r w:rsidRPr="003805E6">
        <w:rPr>
          <w:rFonts w:ascii="Times New Roman" w:hAnsi="Times New Roman"/>
          <w:color w:val="000000"/>
          <w:sz w:val="24"/>
          <w:szCs w:val="24"/>
          <w:u w:val="single"/>
        </w:rPr>
        <w:t>for every hospice facility or unit</w:t>
      </w:r>
      <w:r w:rsidRPr="003805E6">
        <w:rPr>
          <w:rFonts w:ascii="Times New Roman" w:hAnsi="Times New Roman"/>
          <w:color w:val="000000"/>
          <w:sz w:val="24"/>
          <w:szCs w:val="24"/>
        </w:rPr>
        <w:t>.</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20 A washer and dryer for patients’ personal use shall be provided.</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 467.2.3.</w:t>
      </w:r>
      <w:r w:rsidRPr="003805E6">
        <w:rPr>
          <w:rFonts w:ascii="Times New Roman" w:hAnsi="Times New Roman"/>
          <w:color w:val="000000"/>
          <w:sz w:val="24"/>
          <w:szCs w:val="24"/>
          <w:u w:val="single"/>
        </w:rPr>
        <w:t>467.4.</w:t>
      </w:r>
      <w:r w:rsidRPr="003805E6">
        <w:rPr>
          <w:rFonts w:ascii="Times New Roman" w:hAnsi="Times New Roman"/>
          <w:color w:val="000000"/>
          <w:sz w:val="24"/>
          <w:szCs w:val="24"/>
        </w:rPr>
        <w:t>21 Bathing facilities.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467.2.3.21</w:t>
      </w:r>
      <w:r w:rsidRPr="003805E6">
        <w:rPr>
          <w:rFonts w:ascii="Times New Roman" w:hAnsi="Times New Roman"/>
          <w:strike/>
          <w:color w:val="000000"/>
          <w:sz w:val="24"/>
          <w:szCs w:val="24"/>
          <w:u w:val="single"/>
        </w:rPr>
        <w:t>467</w:t>
      </w:r>
      <w:r w:rsidRPr="003805E6">
        <w:rPr>
          <w:rFonts w:ascii="Times New Roman" w:hAnsi="Times New Roman"/>
          <w:color w:val="000000"/>
          <w:sz w:val="24"/>
          <w:szCs w:val="24"/>
          <w:u w:val="single"/>
        </w:rPr>
        <w:t>.4.</w:t>
      </w:r>
      <w:r w:rsidRPr="003805E6">
        <w:rPr>
          <w:rFonts w:ascii="Times New Roman" w:hAnsi="Times New Roman"/>
          <w:color w:val="000000"/>
          <w:sz w:val="24"/>
          <w:szCs w:val="24"/>
        </w:rPr>
        <w:t xml:space="preserve">21.1 A centralized resident bathing room(s) shall be provided with a minimum of one bathtub, hydro tub, or shower for every 20 hospice inpatients or fraction thereof not otherwise served by </w:t>
      </w:r>
      <w:r w:rsidRPr="003805E6">
        <w:rPr>
          <w:rFonts w:ascii="Times New Roman" w:hAnsi="Times New Roman"/>
          <w:strike/>
          <w:color w:val="000000"/>
          <w:sz w:val="24"/>
          <w:szCs w:val="24"/>
        </w:rPr>
        <w:t>bath or</w:t>
      </w:r>
      <w:r w:rsidRPr="003805E6">
        <w:rPr>
          <w:rFonts w:ascii="Times New Roman" w:hAnsi="Times New Roman"/>
          <w:color w:val="000000"/>
          <w:sz w:val="24"/>
          <w:szCs w:val="24"/>
        </w:rPr>
        <w:t xml:space="preserve"> shower </w:t>
      </w:r>
      <w:r w:rsidRPr="003805E6">
        <w:rPr>
          <w:rFonts w:ascii="Times New Roman" w:hAnsi="Times New Roman"/>
          <w:color w:val="000000"/>
          <w:sz w:val="24"/>
          <w:szCs w:val="24"/>
          <w:u w:val="single"/>
        </w:rPr>
        <w:t xml:space="preserve">facilities </w:t>
      </w:r>
      <w:r w:rsidRPr="003805E6">
        <w:rPr>
          <w:rFonts w:ascii="Times New Roman" w:hAnsi="Times New Roman"/>
          <w:color w:val="FF0000"/>
          <w:sz w:val="24"/>
          <w:szCs w:val="24"/>
          <w:u w:val="single"/>
        </w:rPr>
        <w:t>designed to accommodate a shower chair</w:t>
      </w:r>
      <w:r w:rsidRPr="003805E6">
        <w:rPr>
          <w:rFonts w:ascii="Times New Roman" w:hAnsi="Times New Roman"/>
          <w:color w:val="000000"/>
          <w:sz w:val="24"/>
          <w:szCs w:val="24"/>
        </w:rPr>
        <w:t>, connected directly to the resident rooms.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 467.2.3.21</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w:t>
      </w:r>
      <w:r w:rsidRPr="003805E6">
        <w:rPr>
          <w:rFonts w:ascii="Times New Roman" w:hAnsi="Times New Roman"/>
          <w:color w:val="000000"/>
          <w:sz w:val="24"/>
          <w:szCs w:val="24"/>
        </w:rPr>
        <w:t>21.2 A separate private toilet room shall be provided that is directly accessible to each central bathing area with multiple bathing fixtures without requiring entry into the general corridor.</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467.2.3.21.</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21.3 All showers located in bathing rooms connected directly to the resident rooms shall be designed so that a shower chair can be easily rolled in and out of the shower area.</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467.</w:t>
      </w:r>
      <w:r w:rsidRPr="003805E6">
        <w:rPr>
          <w:rFonts w:ascii="Times New Roman" w:hAnsi="Times New Roman"/>
          <w:strike/>
          <w:color w:val="000000"/>
          <w:sz w:val="24"/>
          <w:szCs w:val="24"/>
        </w:rPr>
        <w:t>2.4</w:t>
      </w:r>
      <w:r w:rsidRPr="003805E6">
        <w:rPr>
          <w:rFonts w:ascii="Times New Roman" w:hAnsi="Times New Roman"/>
          <w:color w:val="000000"/>
          <w:sz w:val="24"/>
          <w:szCs w:val="24"/>
        </w:rPr>
        <w:t>.</w:t>
      </w:r>
      <w:r w:rsidRPr="003805E6">
        <w:rPr>
          <w:rFonts w:ascii="Times New Roman" w:hAnsi="Times New Roman"/>
          <w:color w:val="000000"/>
          <w:sz w:val="24"/>
          <w:szCs w:val="24"/>
          <w:u w:val="single"/>
        </w:rPr>
        <w:t xml:space="preserve">5 </w:t>
      </w:r>
      <w:r w:rsidRPr="003805E6">
        <w:rPr>
          <w:rFonts w:ascii="Times New Roman" w:hAnsi="Times New Roman"/>
          <w:color w:val="000000"/>
          <w:sz w:val="24"/>
          <w:szCs w:val="24"/>
        </w:rPr>
        <w:t>Details.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467.</w:t>
      </w:r>
      <w:r w:rsidRPr="003805E6">
        <w:rPr>
          <w:rFonts w:ascii="Times New Roman" w:hAnsi="Times New Roman"/>
          <w:strike/>
          <w:color w:val="000000"/>
          <w:sz w:val="24"/>
          <w:szCs w:val="24"/>
        </w:rPr>
        <w:t>2.4</w:t>
      </w:r>
      <w:r w:rsidRPr="003805E6">
        <w:rPr>
          <w:rFonts w:ascii="Times New Roman" w:hAnsi="Times New Roman"/>
          <w:color w:val="000000"/>
          <w:sz w:val="24"/>
          <w:szCs w:val="24"/>
        </w:rPr>
        <w:t>.</w:t>
      </w:r>
      <w:r w:rsidRPr="003805E6">
        <w:rPr>
          <w:rFonts w:ascii="Times New Roman" w:hAnsi="Times New Roman"/>
          <w:color w:val="000000"/>
          <w:sz w:val="24"/>
          <w:szCs w:val="24"/>
          <w:u w:val="single"/>
        </w:rPr>
        <w:t>5</w:t>
      </w:r>
      <w:r w:rsidRPr="003805E6">
        <w:rPr>
          <w:rFonts w:ascii="Times New Roman" w:hAnsi="Times New Roman"/>
          <w:color w:val="000000"/>
          <w:sz w:val="24"/>
          <w:szCs w:val="24"/>
        </w:rPr>
        <w:t>.1 Fixtures, such as drinking fountains, public telephone, vending machines and portable equipment, shall not be located or stored so as to restrict corridor traffic or reduce the minimum required corridor width.</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w:t>
      </w:r>
      <w:r w:rsidRPr="003805E6">
        <w:rPr>
          <w:rFonts w:ascii="Times New Roman" w:hAnsi="Times New Roman"/>
          <w:color w:val="000000"/>
          <w:sz w:val="24"/>
          <w:szCs w:val="24"/>
        </w:rPr>
        <w:t>.</w:t>
      </w:r>
      <w:r w:rsidRPr="003805E6">
        <w:rPr>
          <w:rFonts w:ascii="Times New Roman" w:hAnsi="Times New Roman"/>
          <w:color w:val="000000"/>
          <w:sz w:val="24"/>
          <w:szCs w:val="24"/>
          <w:u w:val="single"/>
        </w:rPr>
        <w:t>5</w:t>
      </w:r>
      <w:r w:rsidRPr="003805E6">
        <w:rPr>
          <w:rFonts w:ascii="Times New Roman" w:hAnsi="Times New Roman"/>
          <w:color w:val="000000"/>
          <w:sz w:val="24"/>
          <w:szCs w:val="24"/>
        </w:rPr>
        <w:t>.2 Doors to patient tub rooms, showers and water closets that swing into the room shall be equipped with reversible hardware that will allow the door to swing out in an emergency.</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467.2. 4.</w:t>
      </w:r>
      <w:r w:rsidRPr="003805E6">
        <w:rPr>
          <w:rFonts w:ascii="Times New Roman" w:hAnsi="Times New Roman"/>
          <w:strike/>
          <w:color w:val="000000"/>
          <w:sz w:val="24"/>
          <w:szCs w:val="24"/>
          <w:u w:val="single"/>
        </w:rPr>
        <w:t>5</w:t>
      </w:r>
      <w:r w:rsidRPr="003805E6">
        <w:rPr>
          <w:rFonts w:ascii="Times New Roman" w:hAnsi="Times New Roman"/>
          <w:strike/>
          <w:color w:val="000000"/>
          <w:sz w:val="24"/>
          <w:szCs w:val="24"/>
        </w:rPr>
        <w:t>.</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w:t>
      </w:r>
      <w:r w:rsidRPr="003805E6">
        <w:rPr>
          <w:rFonts w:ascii="Times New Roman" w:hAnsi="Times New Roman"/>
          <w:color w:val="000000"/>
          <w:sz w:val="24"/>
          <w:szCs w:val="24"/>
          <w:u w:val="single"/>
        </w:rPr>
        <w:t>5</w:t>
      </w:r>
      <w:r w:rsidRPr="003805E6">
        <w:rPr>
          <w:rFonts w:ascii="Times New Roman" w:hAnsi="Times New Roman"/>
          <w:color w:val="000000"/>
          <w:sz w:val="24"/>
          <w:szCs w:val="24"/>
        </w:rPr>
        <w:t>.3 Doors, except those to closets or spaces not subject to occupancy, shall not swing into the exit access corridors.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w:t>
      </w:r>
      <w:r w:rsidRPr="003805E6">
        <w:rPr>
          <w:rFonts w:ascii="Times New Roman" w:hAnsi="Times New Roman"/>
          <w:color w:val="000000"/>
          <w:sz w:val="24"/>
          <w:szCs w:val="24"/>
        </w:rPr>
        <w:t>.</w:t>
      </w:r>
      <w:r w:rsidRPr="003805E6">
        <w:rPr>
          <w:rFonts w:ascii="Times New Roman" w:hAnsi="Times New Roman"/>
          <w:color w:val="000000"/>
          <w:sz w:val="24"/>
          <w:szCs w:val="24"/>
          <w:u w:val="single"/>
        </w:rPr>
        <w:t>5</w:t>
      </w:r>
      <w:r w:rsidRPr="003805E6">
        <w:rPr>
          <w:rFonts w:ascii="Times New Roman" w:hAnsi="Times New Roman"/>
          <w:color w:val="000000"/>
          <w:sz w:val="24"/>
          <w:szCs w:val="24"/>
        </w:rPr>
        <w:t xml:space="preserve">.4 Windows and outer doors, if </w:t>
      </w:r>
      <w:r w:rsidRPr="003805E6">
        <w:rPr>
          <w:rFonts w:ascii="Times New Roman" w:hAnsi="Times New Roman"/>
          <w:strike/>
          <w:color w:val="000000"/>
          <w:sz w:val="24"/>
          <w:szCs w:val="24"/>
        </w:rPr>
        <w:t xml:space="preserve">used for ventilation </w:t>
      </w:r>
      <w:r w:rsidRPr="003805E6">
        <w:rPr>
          <w:rFonts w:ascii="Times New Roman" w:hAnsi="Times New Roman"/>
          <w:color w:val="000000"/>
          <w:sz w:val="24"/>
          <w:szCs w:val="24"/>
          <w:u w:val="single"/>
        </w:rPr>
        <w:t>operable</w:t>
      </w:r>
      <w:r w:rsidRPr="003805E6">
        <w:rPr>
          <w:rFonts w:ascii="Times New Roman" w:hAnsi="Times New Roman"/>
          <w:color w:val="000000"/>
          <w:sz w:val="24"/>
          <w:szCs w:val="24"/>
        </w:rPr>
        <w:t>, shall be equipped with insect screens.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w:t>
      </w:r>
      <w:r w:rsidRPr="003805E6">
        <w:rPr>
          <w:rFonts w:ascii="Times New Roman" w:hAnsi="Times New Roman"/>
          <w:color w:val="000000"/>
          <w:sz w:val="24"/>
          <w:szCs w:val="24"/>
          <w:u w:val="single"/>
        </w:rPr>
        <w:t>5</w:t>
      </w:r>
      <w:r w:rsidRPr="003805E6">
        <w:rPr>
          <w:rFonts w:ascii="Times New Roman" w:hAnsi="Times New Roman"/>
          <w:color w:val="000000"/>
          <w:sz w:val="24"/>
          <w:szCs w:val="24"/>
        </w:rPr>
        <w:t>.5 Interior thresholds and expansion joint covers shall be made flush with the floor surface.</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467.2.4.</w:t>
      </w:r>
      <w:r w:rsidRPr="003805E6">
        <w:rPr>
          <w:rFonts w:ascii="Times New Roman" w:hAnsi="Times New Roman"/>
          <w:strike/>
          <w:color w:val="000000"/>
          <w:sz w:val="24"/>
          <w:szCs w:val="24"/>
          <w:u w:val="single"/>
        </w:rPr>
        <w:t>5</w:t>
      </w:r>
      <w:r w:rsidRPr="003805E6">
        <w:rPr>
          <w:rFonts w:ascii="Times New Roman" w:hAnsi="Times New Roman"/>
          <w:strike/>
          <w:color w:val="000000"/>
          <w:sz w:val="24"/>
          <w:szCs w:val="24"/>
        </w:rPr>
        <w:t>.</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w:t>
      </w:r>
      <w:r w:rsidRPr="003805E6">
        <w:rPr>
          <w:rFonts w:ascii="Times New Roman" w:hAnsi="Times New Roman"/>
          <w:color w:val="000000"/>
          <w:sz w:val="24"/>
          <w:szCs w:val="24"/>
          <w:u w:val="single"/>
        </w:rPr>
        <w:t>5</w:t>
      </w:r>
      <w:r w:rsidRPr="003805E6">
        <w:rPr>
          <w:rFonts w:ascii="Times New Roman" w:hAnsi="Times New Roman"/>
          <w:color w:val="000000"/>
          <w:sz w:val="24"/>
          <w:szCs w:val="24"/>
        </w:rPr>
        <w:t>.6 Grab bars shall be provided at all patient toilets, showers, and tubs. The bars shall have a clearance of 11 /2 inches (38 mm) to the walls and shall be sufficiently</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anchored to sustain a concentrated applied load of not less than 250 pounds (113 kg).</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467.2.4.</w:t>
      </w:r>
      <w:r w:rsidRPr="003805E6">
        <w:rPr>
          <w:rFonts w:ascii="Times New Roman" w:hAnsi="Times New Roman"/>
          <w:strike/>
          <w:color w:val="000000"/>
          <w:sz w:val="24"/>
          <w:szCs w:val="24"/>
          <w:u w:val="single"/>
        </w:rPr>
        <w:t>5</w:t>
      </w:r>
      <w:r w:rsidRPr="003805E6">
        <w:rPr>
          <w:rFonts w:ascii="Times New Roman" w:hAnsi="Times New Roman"/>
          <w:strike/>
          <w:color w:val="000000"/>
          <w:sz w:val="24"/>
          <w:szCs w:val="24"/>
        </w:rPr>
        <w:t>.</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w:t>
      </w:r>
      <w:r w:rsidRPr="003805E6">
        <w:rPr>
          <w:rFonts w:ascii="Times New Roman" w:hAnsi="Times New Roman"/>
          <w:color w:val="000000"/>
          <w:sz w:val="24"/>
          <w:szCs w:val="24"/>
          <w:u w:val="single"/>
        </w:rPr>
        <w:t>5</w:t>
      </w:r>
      <w:r w:rsidRPr="003805E6">
        <w:rPr>
          <w:rFonts w:ascii="Times New Roman" w:hAnsi="Times New Roman"/>
          <w:color w:val="000000"/>
          <w:sz w:val="24"/>
          <w:szCs w:val="24"/>
        </w:rPr>
        <w:t>.7 Single paper towel dispensers, soap dispensers and covered waste receptacles shall be provided at all hand washing facilities.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467.2.4.</w:t>
      </w:r>
      <w:r w:rsidRPr="003805E6">
        <w:rPr>
          <w:rFonts w:ascii="Times New Roman" w:hAnsi="Times New Roman"/>
          <w:strike/>
          <w:color w:val="000000"/>
          <w:sz w:val="24"/>
          <w:szCs w:val="24"/>
          <w:u w:val="single"/>
        </w:rPr>
        <w:t>5</w:t>
      </w:r>
      <w:r w:rsidRPr="003805E6">
        <w:rPr>
          <w:rFonts w:ascii="Times New Roman" w:hAnsi="Times New Roman"/>
          <w:strike/>
          <w:color w:val="000000"/>
          <w:sz w:val="24"/>
          <w:szCs w:val="24"/>
        </w:rPr>
        <w:t>.</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w:t>
      </w:r>
      <w:r w:rsidRPr="003805E6">
        <w:rPr>
          <w:rFonts w:ascii="Times New Roman" w:hAnsi="Times New Roman"/>
          <w:color w:val="000000"/>
          <w:sz w:val="24"/>
          <w:szCs w:val="24"/>
          <w:u w:val="single"/>
        </w:rPr>
        <w:t>5</w:t>
      </w:r>
      <w:r w:rsidRPr="003805E6">
        <w:rPr>
          <w:rFonts w:ascii="Times New Roman" w:hAnsi="Times New Roman"/>
          <w:color w:val="000000"/>
          <w:sz w:val="24"/>
          <w:szCs w:val="24"/>
        </w:rPr>
        <w:t>.8 Staff hand washing facilities shall be fitted with wrist blades and a gooseneck-type spout.</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467.2.4.</w:t>
      </w:r>
      <w:r w:rsidRPr="003805E6">
        <w:rPr>
          <w:rFonts w:ascii="Times New Roman" w:hAnsi="Times New Roman"/>
          <w:strike/>
          <w:color w:val="000000"/>
          <w:sz w:val="24"/>
          <w:szCs w:val="24"/>
          <w:u w:val="single"/>
        </w:rPr>
        <w:t>5</w:t>
      </w:r>
      <w:r w:rsidRPr="003805E6">
        <w:rPr>
          <w:rFonts w:ascii="Times New Roman" w:hAnsi="Times New Roman"/>
          <w:strike/>
          <w:color w:val="000000"/>
          <w:sz w:val="24"/>
          <w:szCs w:val="24"/>
        </w:rPr>
        <w:t>.</w:t>
      </w:r>
      <w:r w:rsidRPr="003805E6">
        <w:rPr>
          <w:rFonts w:ascii="Times New Roman" w:hAnsi="Times New Roman"/>
          <w:color w:val="000000"/>
          <w:sz w:val="24"/>
          <w:szCs w:val="24"/>
          <w:u w:val="single"/>
        </w:rPr>
        <w:t xml:space="preserve"> 467.4</w:t>
      </w:r>
      <w:r w:rsidRPr="003805E6">
        <w:rPr>
          <w:rFonts w:ascii="Times New Roman" w:hAnsi="Times New Roman"/>
          <w:color w:val="000000"/>
          <w:sz w:val="24"/>
          <w:szCs w:val="24"/>
        </w:rPr>
        <w:t>.</w:t>
      </w:r>
      <w:r w:rsidRPr="003805E6">
        <w:rPr>
          <w:rFonts w:ascii="Times New Roman" w:hAnsi="Times New Roman"/>
          <w:color w:val="000000"/>
          <w:sz w:val="24"/>
          <w:szCs w:val="24"/>
          <w:u w:val="single"/>
        </w:rPr>
        <w:t>5</w:t>
      </w:r>
      <w:r w:rsidRPr="003805E6">
        <w:rPr>
          <w:rFonts w:ascii="Times New Roman" w:hAnsi="Times New Roman"/>
          <w:color w:val="000000"/>
          <w:sz w:val="24"/>
          <w:szCs w:val="24"/>
        </w:rPr>
        <w:t>.9 All hand washing facilities shall be securely anchored to withstand an applied vertical load of not less than 250 pounds (113 kg) on the front of the fixture.</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lastRenderedPageBreak/>
        <w:t>467.</w:t>
      </w:r>
      <w:r w:rsidRPr="003805E6">
        <w:rPr>
          <w:rFonts w:ascii="Times New Roman" w:hAnsi="Times New Roman"/>
          <w:strike/>
          <w:color w:val="000000"/>
          <w:sz w:val="24"/>
          <w:szCs w:val="24"/>
        </w:rPr>
        <w:t>2.5</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 xml:space="preserve">4.6 </w:t>
      </w:r>
      <w:r w:rsidRPr="003805E6">
        <w:rPr>
          <w:rFonts w:ascii="Times New Roman" w:hAnsi="Times New Roman"/>
          <w:color w:val="000000"/>
          <w:sz w:val="24"/>
          <w:szCs w:val="24"/>
        </w:rPr>
        <w:t>Elevators. In new multistory units and facilities an elevator shall be provided in compliance with the requirements of Chapter 30 of the Florida Building Code, Building . In addition, a hospital-type elevator large enough to accommodate a bed and attending staff shall service all patient sleeping rooms and patient treatment areas located above the ground floor. The car shall be at least 5 feet 8 inches (1.73 m) wide by 9 feet (2.74 m) deep and the car doors shall have a clear opening of not less than 4 feet (1.22 m) wide and 7 feet (2.13 m) high.</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467.2.6</w:t>
      </w:r>
      <w:r w:rsidRPr="003805E6">
        <w:rPr>
          <w:rFonts w:ascii="Times New Roman" w:hAnsi="Times New Roman"/>
          <w:color w:val="000000"/>
          <w:sz w:val="24"/>
          <w:szCs w:val="24"/>
        </w:rPr>
        <w:t xml:space="preserve"> 467.4.7 Mechanical system requirements.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467.2.6</w:t>
      </w:r>
      <w:r w:rsidRPr="003805E6">
        <w:rPr>
          <w:rFonts w:ascii="Times New Roman" w:hAnsi="Times New Roman"/>
          <w:color w:val="000000"/>
          <w:sz w:val="24"/>
          <w:szCs w:val="24"/>
        </w:rPr>
        <w:t xml:space="preserve"> 467.4.7.1 Air conditioning, heating and ventilating systems.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1. All patient occupied areas shall be heated or cooled by individual or central units. Heating units shall be designed to provide a minimum of 72°F (22.22°C) ambient indoor temperature and air conditioning units shall be designed to provide a minimum of 78°F (25.55°C) ambient indoor temperature.</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2. All air-supply and air-exhaust systems shall be mechanically operated. Fans serving exhaust systems shall be located at the discharge end of the system.</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467.2.6.1</w:t>
      </w:r>
      <w:r w:rsidRPr="003805E6">
        <w:rPr>
          <w:rFonts w:ascii="Times New Roman" w:hAnsi="Times New Roman"/>
          <w:color w:val="000000"/>
          <w:sz w:val="24"/>
          <w:szCs w:val="24"/>
        </w:rPr>
        <w:t xml:space="preserve"> 467.4.7.1 Carbon monoxide detector. See Section 908.8.</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467.2.6.</w:t>
      </w:r>
      <w:r w:rsidRPr="003805E6">
        <w:rPr>
          <w:rFonts w:ascii="Times New Roman" w:hAnsi="Times New Roman"/>
          <w:color w:val="000000"/>
          <w:sz w:val="24"/>
          <w:szCs w:val="24"/>
        </w:rPr>
        <w:t xml:space="preserve"> 4674. 7 2 Plumbing and other piping systems. Water distribution systems shall be arranged to provide hot water at each hot water outlet at all times. Hot water at shower, bathing, and hand washing facilities for patients’ personal use shall not exceed 110°F (43.3°C).</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467.2.7</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467.4.8</w:t>
      </w:r>
      <w:r w:rsidRPr="003805E6">
        <w:rPr>
          <w:rFonts w:ascii="Times New Roman" w:hAnsi="Times New Roman"/>
          <w:color w:val="000000"/>
          <w:sz w:val="24"/>
          <w:szCs w:val="24"/>
        </w:rPr>
        <w:t xml:space="preserve"> Electrical system requirements.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467.2.7</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467.4.8</w:t>
      </w:r>
      <w:r w:rsidRPr="003805E6">
        <w:rPr>
          <w:rFonts w:ascii="Times New Roman" w:hAnsi="Times New Roman"/>
          <w:color w:val="000000"/>
          <w:sz w:val="24"/>
          <w:szCs w:val="24"/>
        </w:rPr>
        <w:t>.1 Lighting.</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1. All spaces occupied by people, machinery, and equipment within the building, approaches to building, and parking areas shall have electric lighting.</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2. All patients’ rooms shall have general lighting and night lighting. General room luminaries shall be switched at the entrance to the patient room.</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467.2.7</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467.4.8</w:t>
      </w:r>
      <w:r w:rsidRPr="003805E6">
        <w:rPr>
          <w:rFonts w:ascii="Times New Roman" w:hAnsi="Times New Roman"/>
          <w:color w:val="000000"/>
          <w:sz w:val="24"/>
          <w:szCs w:val="24"/>
        </w:rPr>
        <w:t>.2 Receptacles. All patient rooms shall have hospital grade duplex grounding-type receptacles.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467.4.8</w:t>
      </w:r>
      <w:r w:rsidRPr="003805E6">
        <w:rPr>
          <w:rFonts w:ascii="Times New Roman" w:hAnsi="Times New Roman"/>
          <w:color w:val="000000"/>
          <w:sz w:val="24"/>
          <w:szCs w:val="24"/>
        </w:rPr>
        <w:t xml:space="preserve">.3 </w:t>
      </w:r>
      <w:r w:rsidRPr="003805E6">
        <w:rPr>
          <w:rFonts w:ascii="Times New Roman" w:hAnsi="Times New Roman"/>
          <w:strike/>
          <w:color w:val="000000"/>
          <w:sz w:val="24"/>
          <w:szCs w:val="24"/>
        </w:rPr>
        <w:t>8</w:t>
      </w:r>
      <w:r w:rsidRPr="003805E6">
        <w:rPr>
          <w:rFonts w:ascii="Times New Roman" w:hAnsi="Times New Roman"/>
          <w:color w:val="000000"/>
          <w:sz w:val="24"/>
          <w:szCs w:val="24"/>
        </w:rPr>
        <w:t xml:space="preserve"> Emergency electrical system.</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467.2.8</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467.4.8</w:t>
      </w:r>
      <w:r w:rsidRPr="003805E6">
        <w:rPr>
          <w:rFonts w:ascii="Times New Roman" w:hAnsi="Times New Roman"/>
          <w:color w:val="000000"/>
          <w:sz w:val="24"/>
          <w:szCs w:val="24"/>
        </w:rPr>
        <w:t>.3.1 A Type III essential electrical system shall be provided in all hospice facilities as described in National Fire Protection Association Life Safety Code 99, “Health Care Facilities”, and incorporated by reference in Rule 69A-3.012, Florida Administrative Code. The emergency power for this system shall meet the requirements of a Level II, type 10, Class 48 generator as described in National Fire Protection Association Life Safety Code 110, “Emergency Standby Power Systems”, and incorporated by reference in Rule 69A-3.012, Florida Administrative Code.</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 xml:space="preserve">467.2.8.2 In new construction, the normal main service equipment shall be separated from the emergency distribution equipment by locating it in a separate room. </w:t>
      </w:r>
    </w:p>
    <w:p w:rsidR="00060C29" w:rsidRDefault="00060C29" w:rsidP="003805E6">
      <w:pPr>
        <w:rPr>
          <w:rFonts w:ascii="Times New Roman" w:hAnsi="Times New Roman"/>
          <w:strike/>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Transfer switches shall be considered emergency distribution equipment for this purpose.</w:t>
      </w:r>
      <w:r w:rsidRPr="003805E6">
        <w:rPr>
          <w:rFonts w:ascii="Times New Roman" w:hAnsi="Times New Roman"/>
          <w:color w:val="000000"/>
          <w:sz w:val="24"/>
          <w:szCs w:val="24"/>
          <w:u w:val="single"/>
        </w:rPr>
        <w:t xml:space="preserve"> The essential electrical system shall have at a minimum </w:t>
      </w:r>
      <w:r w:rsidRPr="003805E6">
        <w:rPr>
          <w:rFonts w:ascii="Times New Roman" w:hAnsi="Times New Roman"/>
          <w:strike/>
          <w:color w:val="000000"/>
          <w:sz w:val="24"/>
          <w:szCs w:val="24"/>
          <w:u w:val="single"/>
        </w:rPr>
        <w:t>1</w:t>
      </w:r>
      <w:r w:rsidRPr="003805E6">
        <w:rPr>
          <w:rFonts w:ascii="Times New Roman" w:hAnsi="Times New Roman"/>
          <w:color w:val="000000"/>
          <w:sz w:val="24"/>
          <w:szCs w:val="24"/>
          <w:u w:val="single"/>
        </w:rPr>
        <w:t xml:space="preserve"> </w:t>
      </w:r>
      <w:r w:rsidRPr="003805E6">
        <w:rPr>
          <w:rFonts w:ascii="Times New Roman" w:hAnsi="Times New Roman"/>
          <w:color w:val="FF0000"/>
          <w:sz w:val="24"/>
          <w:szCs w:val="24"/>
          <w:u w:val="single"/>
        </w:rPr>
        <w:t xml:space="preserve">one </w:t>
      </w:r>
      <w:r w:rsidRPr="003805E6">
        <w:rPr>
          <w:rFonts w:ascii="Times New Roman" w:hAnsi="Times New Roman"/>
          <w:color w:val="000000"/>
          <w:sz w:val="24"/>
          <w:szCs w:val="24"/>
          <w:u w:val="single"/>
        </w:rPr>
        <w:t xml:space="preserve">transfer switch. Separate electrical branches are not required. </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lastRenderedPageBreak/>
        <w:t>467.2.8.3 Switches for critical branch lighting shall be completely separate from normal switching. The devices or cover plates shall be of a distinctive color.</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Critical branch switches are permitted to be adjacent to normal switches. Switches for life safety lighting are not permitted except as required for dusk-to-dawn automatic control of exterior lighting fixtures.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467.2.8.4</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467.4.8.3.2</w:t>
      </w:r>
      <w:r w:rsidRPr="003805E6">
        <w:rPr>
          <w:rFonts w:ascii="Times New Roman" w:hAnsi="Times New Roman"/>
          <w:color w:val="000000"/>
          <w:sz w:val="24"/>
          <w:szCs w:val="24"/>
        </w:rPr>
        <w:t xml:space="preserve">  There shall be selected life safety lighting provided at a minimum of 1 footcandle (10 lux) and designed for automatic dusk-to-dawn operation along</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the travel paths from the exits to the public way or to safe areas located a minimum of 30 feet (9.14 m) from the building.</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467.2.8.5</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467.4.8.3.3</w:t>
      </w:r>
      <w:r w:rsidRPr="003805E6">
        <w:rPr>
          <w:rFonts w:ascii="Times New Roman" w:hAnsi="Times New Roman"/>
          <w:color w:val="000000"/>
          <w:sz w:val="24"/>
          <w:szCs w:val="24"/>
        </w:rPr>
        <w:t xml:space="preserve">  A minimum of one elevator per bank serving any patient use floor shall be connected to the </w:t>
      </w:r>
      <w:r w:rsidRPr="003805E6">
        <w:rPr>
          <w:rFonts w:ascii="Times New Roman" w:hAnsi="Times New Roman"/>
          <w:strike/>
          <w:color w:val="000000"/>
          <w:sz w:val="24"/>
          <w:szCs w:val="24"/>
        </w:rPr>
        <w:t>equipment branch of the</w:t>
      </w:r>
      <w:r w:rsidRPr="003805E6">
        <w:rPr>
          <w:rFonts w:ascii="Times New Roman" w:hAnsi="Times New Roman"/>
          <w:color w:val="000000"/>
          <w:sz w:val="24"/>
          <w:szCs w:val="24"/>
        </w:rPr>
        <w:t xml:space="preserve"> essential electric system and arranged for </w:t>
      </w:r>
      <w:r w:rsidRPr="003805E6">
        <w:rPr>
          <w:rFonts w:ascii="Times New Roman" w:hAnsi="Times New Roman"/>
          <w:strike/>
          <w:color w:val="000000"/>
          <w:sz w:val="24"/>
          <w:szCs w:val="24"/>
        </w:rPr>
        <w:t>manual or</w:t>
      </w:r>
      <w:r w:rsidRPr="003805E6">
        <w:rPr>
          <w:rFonts w:ascii="Times New Roman" w:hAnsi="Times New Roman"/>
          <w:color w:val="000000"/>
          <w:sz w:val="24"/>
          <w:szCs w:val="24"/>
        </w:rPr>
        <w:t xml:space="preserve"> automatic operation during loss of normal power. Elevator cab lighting, controls, and communication and signal systems shall be connected to the </w:t>
      </w:r>
      <w:r w:rsidRPr="003805E6">
        <w:rPr>
          <w:rFonts w:ascii="Times New Roman" w:hAnsi="Times New Roman"/>
          <w:strike/>
          <w:color w:val="000000"/>
          <w:sz w:val="24"/>
          <w:szCs w:val="24"/>
        </w:rPr>
        <w:t xml:space="preserve">life safety branch. </w:t>
      </w:r>
      <w:r w:rsidRPr="003805E6">
        <w:rPr>
          <w:rFonts w:ascii="Times New Roman" w:hAnsi="Times New Roman"/>
          <w:strike/>
          <w:color w:val="FF0000"/>
          <w:sz w:val="24"/>
          <w:szCs w:val="24"/>
          <w:u w:val="single"/>
        </w:rPr>
        <w:t xml:space="preserve">E </w:t>
      </w:r>
      <w:r w:rsidRPr="003805E6">
        <w:rPr>
          <w:rFonts w:ascii="Times New Roman" w:hAnsi="Times New Roman"/>
          <w:color w:val="FF0000"/>
          <w:sz w:val="24"/>
          <w:szCs w:val="24"/>
          <w:u w:val="single"/>
        </w:rPr>
        <w:t>essential</w:t>
      </w:r>
      <w:r w:rsidRPr="003805E6">
        <w:rPr>
          <w:rFonts w:ascii="Times New Roman" w:hAnsi="Times New Roman"/>
          <w:color w:val="000000"/>
          <w:sz w:val="24"/>
          <w:szCs w:val="24"/>
          <w:u w:val="single"/>
        </w:rPr>
        <w:t xml:space="preserve"> electrical system.</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u w:val="single"/>
        </w:rPr>
        <w:t>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 467.2.8.6 There shall be a dedicated low-fuel alarm for the day tank supplying the emergency generator driver. A manual pump shall also be provided for the day tank. The alarm shall be located at the generator derangement panel.</w:t>
      </w:r>
    </w:p>
    <w:p w:rsidR="003805E6" w:rsidRPr="003805E6" w:rsidRDefault="003805E6" w:rsidP="003805E6">
      <w:pPr>
        <w:rPr>
          <w:rFonts w:ascii="Times New Roman" w:hAnsi="Times New Roman"/>
          <w:color w:val="000000"/>
          <w:sz w:val="24"/>
          <w:szCs w:val="24"/>
        </w:rPr>
      </w:pPr>
      <w:r w:rsidRPr="003805E6">
        <w:rPr>
          <w:rFonts w:ascii="Times New Roman" w:hAnsi="Times New Roman"/>
          <w:strike/>
          <w:color w:val="000000"/>
          <w:sz w:val="24"/>
          <w:szCs w:val="24"/>
        </w:rPr>
        <w:t> </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467.2.8.7 Transfer switch contacts shall be of the open type and shall be accessible for inspection and replacement.</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r w:rsidRPr="003805E6">
        <w:rPr>
          <w:rFonts w:ascii="Times New Roman" w:hAnsi="Times New Roman"/>
          <w:strike/>
          <w:color w:val="000000"/>
          <w:sz w:val="24"/>
          <w:szCs w:val="24"/>
        </w:rPr>
        <w:t>467.2.8.8</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467.4.8.3.4</w:t>
      </w:r>
      <w:r w:rsidRPr="003805E6">
        <w:rPr>
          <w:rFonts w:ascii="Times New Roman" w:hAnsi="Times New Roman"/>
          <w:color w:val="000000"/>
          <w:sz w:val="24"/>
          <w:szCs w:val="24"/>
        </w:rPr>
        <w:t xml:space="preserve">  If required by the facility’s emergency food plan, there shall be power connected to the </w:t>
      </w:r>
      <w:r w:rsidRPr="003805E6">
        <w:rPr>
          <w:rFonts w:ascii="Times New Roman" w:hAnsi="Times New Roman"/>
          <w:strike/>
          <w:color w:val="000000"/>
          <w:sz w:val="24"/>
          <w:szCs w:val="24"/>
        </w:rPr>
        <w:t>equipment branch of the</w:t>
      </w:r>
      <w:r w:rsidRPr="003805E6">
        <w:rPr>
          <w:rFonts w:ascii="Times New Roman" w:hAnsi="Times New Roman"/>
          <w:color w:val="000000"/>
          <w:sz w:val="24"/>
          <w:szCs w:val="24"/>
        </w:rPr>
        <w:t xml:space="preserve"> essential electrical system for kitchen</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xml:space="preserve">refrigerators, freezers and range hood exhaust fans. Selected lighting within the kitchen and dry storage areas shall be connected to the </w:t>
      </w:r>
      <w:r w:rsidRPr="003805E6">
        <w:rPr>
          <w:rFonts w:ascii="Times New Roman" w:hAnsi="Times New Roman"/>
          <w:strike/>
          <w:color w:val="000000"/>
          <w:sz w:val="24"/>
          <w:szCs w:val="24"/>
        </w:rPr>
        <w:t>critical branch of the</w:t>
      </w:r>
      <w:r w:rsidRPr="003805E6">
        <w:rPr>
          <w:rFonts w:ascii="Times New Roman" w:hAnsi="Times New Roman"/>
          <w:color w:val="000000"/>
          <w:sz w:val="24"/>
          <w:szCs w:val="24"/>
        </w:rPr>
        <w:t xml:space="preserve"> essential electrical system.</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467.</w:t>
      </w:r>
      <w:r w:rsidRPr="003805E6">
        <w:rPr>
          <w:rFonts w:ascii="Times New Roman" w:hAnsi="Times New Roman"/>
          <w:strike/>
          <w:color w:val="000000"/>
          <w:sz w:val="24"/>
          <w:szCs w:val="24"/>
        </w:rPr>
        <w:t>3</w:t>
      </w:r>
      <w:r w:rsidRPr="003805E6">
        <w:rPr>
          <w:rFonts w:ascii="Times New Roman" w:hAnsi="Times New Roman"/>
          <w:color w:val="000000"/>
          <w:sz w:val="24"/>
          <w:szCs w:val="24"/>
        </w:rPr>
        <w:t xml:space="preserve">.5 Residential </w:t>
      </w:r>
      <w:r w:rsidRPr="003805E6">
        <w:rPr>
          <w:rFonts w:ascii="Times New Roman" w:hAnsi="Times New Roman"/>
          <w:strike/>
          <w:color w:val="000000"/>
          <w:sz w:val="24"/>
          <w:szCs w:val="24"/>
        </w:rPr>
        <w:t xml:space="preserve">units </w:t>
      </w:r>
      <w:r w:rsidRPr="003805E6">
        <w:rPr>
          <w:rFonts w:ascii="Times New Roman" w:hAnsi="Times New Roman"/>
          <w:color w:val="000000"/>
          <w:sz w:val="24"/>
          <w:szCs w:val="24"/>
          <w:u w:val="single"/>
        </w:rPr>
        <w:t>Facilities</w:t>
      </w:r>
      <w:r w:rsidRPr="003805E6">
        <w:rPr>
          <w:rFonts w:ascii="Times New Roman" w:hAnsi="Times New Roman"/>
          <w:color w:val="000000"/>
          <w:sz w:val="24"/>
          <w:szCs w:val="24"/>
        </w:rPr>
        <w:t>.</w:t>
      </w:r>
    </w:p>
    <w:p w:rsidR="003805E6" w:rsidRPr="003805E6" w:rsidRDefault="003805E6" w:rsidP="003805E6">
      <w:pPr>
        <w:rPr>
          <w:rFonts w:ascii="Times New Roman" w:hAnsi="Times New Roman"/>
          <w:color w:val="000000"/>
          <w:sz w:val="24"/>
          <w:szCs w:val="24"/>
        </w:rPr>
      </w:pPr>
    </w:p>
    <w:p w:rsidR="003805E6" w:rsidRPr="003805E6" w:rsidRDefault="003805E6" w:rsidP="003805E6">
      <w:pPr>
        <w:jc w:val="both"/>
        <w:rPr>
          <w:rFonts w:ascii="Times New Roman" w:hAnsi="Times New Roman"/>
          <w:color w:val="000000"/>
          <w:sz w:val="24"/>
          <w:szCs w:val="24"/>
        </w:rPr>
      </w:pPr>
      <w:r w:rsidRPr="003805E6">
        <w:rPr>
          <w:rFonts w:ascii="Times New Roman" w:hAnsi="Times New Roman"/>
          <w:color w:val="000000"/>
          <w:sz w:val="24"/>
          <w:szCs w:val="24"/>
        </w:rPr>
        <w:t>467.</w:t>
      </w:r>
      <w:r w:rsidRPr="003805E6">
        <w:rPr>
          <w:rFonts w:ascii="Times New Roman" w:hAnsi="Times New Roman"/>
          <w:strike/>
          <w:color w:val="000000"/>
          <w:sz w:val="24"/>
          <w:szCs w:val="24"/>
        </w:rPr>
        <w:t>3</w:t>
      </w:r>
      <w:r w:rsidRPr="003805E6">
        <w:rPr>
          <w:rFonts w:ascii="Times New Roman" w:hAnsi="Times New Roman"/>
          <w:color w:val="000000"/>
          <w:sz w:val="24"/>
          <w:szCs w:val="24"/>
          <w:u w:val="single"/>
        </w:rPr>
        <w:t>5</w:t>
      </w:r>
      <w:r w:rsidRPr="003805E6">
        <w:rPr>
          <w:rFonts w:ascii="Times New Roman" w:hAnsi="Times New Roman"/>
          <w:color w:val="000000"/>
          <w:sz w:val="24"/>
          <w:szCs w:val="24"/>
        </w:rPr>
        <w:t xml:space="preserve">.1 Residential </w:t>
      </w:r>
      <w:r w:rsidRPr="003805E6">
        <w:rPr>
          <w:rFonts w:ascii="Times New Roman" w:hAnsi="Times New Roman"/>
          <w:strike/>
          <w:color w:val="000000"/>
          <w:sz w:val="24"/>
          <w:szCs w:val="24"/>
        </w:rPr>
        <w:t>units</w:t>
      </w:r>
      <w:r w:rsidRPr="003805E6">
        <w:rPr>
          <w:rFonts w:ascii="Times New Roman" w:hAnsi="Times New Roman"/>
          <w:color w:val="000000"/>
          <w:sz w:val="24"/>
          <w:szCs w:val="24"/>
        </w:rPr>
        <w:t xml:space="preserve"> </w:t>
      </w:r>
      <w:r w:rsidRPr="003805E6">
        <w:rPr>
          <w:rFonts w:ascii="Times New Roman" w:hAnsi="Times New Roman"/>
          <w:color w:val="000000"/>
          <w:sz w:val="24"/>
          <w:szCs w:val="24"/>
          <w:u w:val="single"/>
        </w:rPr>
        <w:t xml:space="preserve">facilities </w:t>
      </w:r>
      <w:r w:rsidRPr="003805E6">
        <w:rPr>
          <w:rFonts w:ascii="Times New Roman" w:hAnsi="Times New Roman"/>
          <w:color w:val="000000"/>
          <w:sz w:val="24"/>
          <w:szCs w:val="24"/>
        </w:rPr>
        <w:t>shall comply with the Florida Building Code, Building and the National Fire Protection Association Life Safety Code 101 as adopted by the Florida Fire Prevention Code.</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467.</w:t>
      </w:r>
      <w:r w:rsidRPr="003805E6">
        <w:rPr>
          <w:rFonts w:ascii="Times New Roman" w:hAnsi="Times New Roman"/>
          <w:strike/>
          <w:color w:val="000000"/>
          <w:sz w:val="24"/>
          <w:szCs w:val="24"/>
        </w:rPr>
        <w:t>3</w:t>
      </w:r>
      <w:r w:rsidRPr="003805E6">
        <w:rPr>
          <w:rFonts w:ascii="Times New Roman" w:hAnsi="Times New Roman"/>
          <w:color w:val="000000"/>
          <w:sz w:val="24"/>
          <w:szCs w:val="24"/>
          <w:u w:val="single"/>
        </w:rPr>
        <w:t>5</w:t>
      </w:r>
      <w:r w:rsidRPr="003805E6">
        <w:rPr>
          <w:rFonts w:ascii="Times New Roman" w:hAnsi="Times New Roman"/>
          <w:color w:val="000000"/>
          <w:sz w:val="24"/>
          <w:szCs w:val="24"/>
        </w:rPr>
        <w:t xml:space="preserve">.2 Residential </w:t>
      </w:r>
      <w:r w:rsidRPr="003805E6">
        <w:rPr>
          <w:rFonts w:ascii="Times New Roman" w:hAnsi="Times New Roman"/>
          <w:strike/>
          <w:color w:val="000000"/>
          <w:sz w:val="24"/>
          <w:szCs w:val="24"/>
        </w:rPr>
        <w:t>units</w:t>
      </w:r>
      <w:r w:rsidRPr="003805E6">
        <w:rPr>
          <w:rFonts w:ascii="Times New Roman" w:hAnsi="Times New Roman"/>
          <w:color w:val="000000"/>
          <w:sz w:val="24"/>
          <w:szCs w:val="24"/>
        </w:rPr>
        <w:t xml:space="preserve"> </w:t>
      </w:r>
      <w:r w:rsidRPr="003805E6">
        <w:rPr>
          <w:rFonts w:ascii="Times New Roman" w:hAnsi="Times New Roman"/>
          <w:color w:val="FF0000"/>
          <w:sz w:val="24"/>
          <w:szCs w:val="24"/>
          <w:u w:val="single"/>
        </w:rPr>
        <w:t xml:space="preserve">facilities </w:t>
      </w:r>
      <w:r w:rsidRPr="003805E6">
        <w:rPr>
          <w:rFonts w:ascii="Times New Roman" w:hAnsi="Times New Roman"/>
          <w:color w:val="000000"/>
          <w:sz w:val="24"/>
          <w:szCs w:val="24"/>
        </w:rPr>
        <w:t>shall comply with the following codes and standards:</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467.</w:t>
      </w:r>
      <w:r w:rsidRPr="003805E6">
        <w:rPr>
          <w:rFonts w:ascii="Times New Roman" w:hAnsi="Times New Roman"/>
          <w:strike/>
          <w:color w:val="000000"/>
          <w:sz w:val="24"/>
          <w:szCs w:val="24"/>
        </w:rPr>
        <w:t>3</w:t>
      </w:r>
      <w:r w:rsidRPr="003805E6">
        <w:rPr>
          <w:rFonts w:ascii="Times New Roman" w:hAnsi="Times New Roman"/>
          <w:color w:val="000000"/>
          <w:sz w:val="24"/>
          <w:szCs w:val="24"/>
        </w:rPr>
        <w:t xml:space="preserve"> 5.2.1 All new facilities and additions and renovations to existing facilities shall be in compliance with:</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1. Section 310.6 of this code for Group R-4 occupancy;</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2. The National Fire Protection Association Life Safety Code 101, Chapter 32, Residential Board and Care Occupancy and incorporated by reference in Rule 69A-3.012, Florida Administrative Code</w:t>
      </w:r>
      <w:r w:rsidRPr="003805E6">
        <w:rPr>
          <w:rFonts w:ascii="Times New Roman" w:hAnsi="Times New Roman"/>
          <w:color w:val="FF0000"/>
          <w:sz w:val="24"/>
          <w:szCs w:val="24"/>
        </w:rPr>
        <w:t>, and</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w:t>
      </w: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 xml:space="preserve">3. The Florida Building Code, Accessibility for </w:t>
      </w:r>
      <w:r w:rsidRPr="003805E6">
        <w:rPr>
          <w:rFonts w:ascii="Times New Roman" w:hAnsi="Times New Roman"/>
          <w:color w:val="000000"/>
          <w:sz w:val="24"/>
          <w:szCs w:val="24"/>
          <w:u w:val="single"/>
        </w:rPr>
        <w:t>residential facilities.</w:t>
      </w:r>
      <w:r w:rsidRPr="003805E6">
        <w:rPr>
          <w:rFonts w:ascii="Times New Roman" w:hAnsi="Times New Roman"/>
          <w:color w:val="000000"/>
          <w:sz w:val="24"/>
          <w:szCs w:val="24"/>
        </w:rPr>
        <w:t xml:space="preserve">  </w:t>
      </w:r>
    </w:p>
    <w:p w:rsidR="003805E6" w:rsidRDefault="003805E6" w:rsidP="003805E6">
      <w:pPr>
        <w:rPr>
          <w:rFonts w:ascii="Times New Roman" w:hAnsi="Times New Roman"/>
          <w:color w:val="000000"/>
          <w:sz w:val="24"/>
          <w:szCs w:val="24"/>
        </w:rPr>
      </w:pPr>
    </w:p>
    <w:p w:rsidR="00060C29" w:rsidRPr="003805E6" w:rsidRDefault="00060C29"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t>467</w:t>
      </w:r>
      <w:r w:rsidRPr="003805E6">
        <w:rPr>
          <w:rFonts w:ascii="Times New Roman" w:hAnsi="Times New Roman"/>
          <w:strike/>
          <w:color w:val="000000"/>
          <w:sz w:val="24"/>
          <w:szCs w:val="24"/>
        </w:rPr>
        <w:t>.3</w:t>
      </w:r>
      <w:r w:rsidRPr="003805E6">
        <w:rPr>
          <w:rFonts w:ascii="Times New Roman" w:hAnsi="Times New Roman"/>
          <w:color w:val="000000"/>
          <w:sz w:val="24"/>
          <w:szCs w:val="24"/>
        </w:rPr>
        <w:t xml:space="preserve"> 5.2.2 All existing facilities shall comply with National Fire Protection Association Life Safety Code 101, Chapter 33, </w:t>
      </w:r>
      <w:r w:rsidRPr="003805E6">
        <w:rPr>
          <w:rFonts w:ascii="Times New Roman" w:hAnsi="Times New Roman"/>
          <w:color w:val="000000"/>
          <w:sz w:val="24"/>
          <w:szCs w:val="24"/>
          <w:u w:val="single"/>
        </w:rPr>
        <w:t xml:space="preserve">Existing </w:t>
      </w:r>
      <w:r w:rsidRPr="003805E6">
        <w:rPr>
          <w:rFonts w:ascii="Times New Roman" w:hAnsi="Times New Roman"/>
          <w:color w:val="000000"/>
          <w:sz w:val="24"/>
          <w:szCs w:val="24"/>
        </w:rPr>
        <w:t>Residential Board and Care Occupancy</w:t>
      </w:r>
    </w:p>
    <w:p w:rsidR="003805E6" w:rsidRPr="003805E6" w:rsidRDefault="003805E6" w:rsidP="003805E6">
      <w:pPr>
        <w:rPr>
          <w:rFonts w:ascii="Times New Roman" w:hAnsi="Times New Roman"/>
          <w:color w:val="000000"/>
          <w:sz w:val="24"/>
          <w:szCs w:val="24"/>
        </w:rPr>
      </w:pPr>
    </w:p>
    <w:p w:rsidR="003805E6" w:rsidRPr="003805E6" w:rsidRDefault="003805E6" w:rsidP="003805E6">
      <w:pPr>
        <w:rPr>
          <w:rFonts w:ascii="Times New Roman" w:hAnsi="Times New Roman"/>
          <w:color w:val="000000"/>
          <w:sz w:val="24"/>
          <w:szCs w:val="24"/>
        </w:rPr>
      </w:pPr>
      <w:r w:rsidRPr="003805E6">
        <w:rPr>
          <w:rFonts w:ascii="Times New Roman" w:hAnsi="Times New Roman"/>
          <w:color w:val="000000"/>
          <w:sz w:val="24"/>
          <w:szCs w:val="24"/>
        </w:rPr>
        <w:lastRenderedPageBreak/>
        <w:t>and incorporated by reference in Rule 69A-3.012, Florida Administrative Code.</w:t>
      </w:r>
    </w:p>
    <w:p w:rsidR="003805E6" w:rsidRPr="00C72796" w:rsidRDefault="003805E6" w:rsidP="003805E6">
      <w:pPr>
        <w:rPr>
          <w:rFonts w:eastAsia="Calibri" w:cs="Arial"/>
          <w:color w:val="FF0000"/>
          <w:szCs w:val="22"/>
        </w:rPr>
      </w:pPr>
      <w:r w:rsidRPr="00C72796">
        <w:rPr>
          <w:rFonts w:eastAsia="Calibri" w:cs="Arial"/>
          <w:color w:val="FF0000"/>
          <w:szCs w:val="22"/>
        </w:rPr>
        <w:t>(SP7639</w:t>
      </w:r>
      <w:r w:rsidR="00686607">
        <w:rPr>
          <w:rFonts w:eastAsia="Calibri" w:cs="Arial"/>
          <w:color w:val="FF0000"/>
          <w:szCs w:val="22"/>
        </w:rPr>
        <w:t>-R</w:t>
      </w:r>
      <w:r>
        <w:rPr>
          <w:rFonts w:eastAsia="Calibri" w:cs="Arial"/>
          <w:color w:val="FF0000"/>
          <w:szCs w:val="22"/>
        </w:rPr>
        <w:t>1</w:t>
      </w:r>
      <w:r w:rsidR="00C37ABE">
        <w:rPr>
          <w:rFonts w:eastAsia="Calibri" w:cs="Arial"/>
          <w:color w:val="FF0000"/>
          <w:szCs w:val="22"/>
        </w:rPr>
        <w:t xml:space="preserve"> + Commission</w:t>
      </w:r>
      <w:r w:rsidRPr="00C72796">
        <w:rPr>
          <w:rFonts w:eastAsia="Calibri" w:cs="Arial"/>
          <w:color w:val="FF0000"/>
          <w:szCs w:val="22"/>
        </w:rPr>
        <w:t>)</w:t>
      </w:r>
    </w:p>
    <w:p w:rsidR="003805E6" w:rsidRPr="00C72796" w:rsidRDefault="003805E6">
      <w:pPr>
        <w:rPr>
          <w:rFonts w:cs="Arial"/>
          <w:b/>
          <w:bCs/>
          <w:strike/>
          <w:color w:val="000000"/>
          <w:szCs w:val="22"/>
        </w:rPr>
      </w:pPr>
    </w:p>
    <w:p w:rsidR="003805E6" w:rsidRPr="00C72796" w:rsidRDefault="003805E6">
      <w:pPr>
        <w:rPr>
          <w:rFonts w:cs="Arial"/>
          <w:b/>
          <w:bCs/>
          <w:strike/>
          <w:color w:val="000000"/>
          <w:szCs w:val="22"/>
        </w:rPr>
      </w:pPr>
    </w:p>
    <w:p w:rsidR="002A5B25" w:rsidRDefault="002A5B25" w:rsidP="002A5B25">
      <w:pPr>
        <w:autoSpaceDE w:val="0"/>
        <w:autoSpaceDN w:val="0"/>
        <w:adjustRightInd w:val="0"/>
        <w:rPr>
          <w:rFonts w:cs="Arial"/>
          <w:b/>
          <w:bCs/>
          <w:sz w:val="28"/>
          <w:szCs w:val="28"/>
        </w:rPr>
      </w:pPr>
      <w:r w:rsidRPr="002A5B25">
        <w:rPr>
          <w:rFonts w:cs="Arial"/>
          <w:b/>
          <w:bCs/>
          <w:sz w:val="28"/>
          <w:szCs w:val="28"/>
        </w:rPr>
        <w:t>SECTION 468 SCHOOLS, COLLEGES AND UNIVERSITIES</w:t>
      </w:r>
    </w:p>
    <w:p w:rsidR="000A7B6A" w:rsidRDefault="000A7B6A" w:rsidP="000A7B6A">
      <w:pPr>
        <w:widowControl w:val="0"/>
        <w:autoSpaceDE w:val="0"/>
        <w:autoSpaceDN w:val="0"/>
        <w:rPr>
          <w:rFonts w:eastAsia="Arial" w:cs="Arial"/>
          <w:bCs/>
          <w:color w:val="FF0000"/>
          <w:szCs w:val="22"/>
        </w:rPr>
      </w:pPr>
      <w:r>
        <w:rPr>
          <w:rFonts w:cs="Arial"/>
          <w:b/>
          <w:bCs/>
          <w:sz w:val="28"/>
          <w:szCs w:val="28"/>
        </w:rPr>
        <w:br/>
      </w:r>
      <w:r>
        <w:rPr>
          <w:rFonts w:eastAsia="Arial" w:cs="Arial"/>
          <w:bCs/>
          <w:szCs w:val="22"/>
        </w:rPr>
        <w:t>Revise as follows:</w:t>
      </w:r>
      <w:r w:rsidRPr="00154EDB">
        <w:rPr>
          <w:rFonts w:eastAsia="Arial" w:cs="Arial"/>
          <w:bCs/>
          <w:color w:val="FF0000"/>
          <w:szCs w:val="22"/>
        </w:rPr>
        <w:t xml:space="preserve"> </w:t>
      </w:r>
    </w:p>
    <w:p w:rsidR="002A5B25" w:rsidRDefault="002A5B25" w:rsidP="002A5B25">
      <w:pPr>
        <w:rPr>
          <w:rStyle w:val="Strong"/>
          <w:rFonts w:eastAsia="Arial"/>
          <w:strike/>
        </w:rPr>
      </w:pPr>
    </w:p>
    <w:p w:rsidR="000053FF" w:rsidRPr="00554F06" w:rsidRDefault="000053FF" w:rsidP="000053FF">
      <w:pPr>
        <w:rPr>
          <w:rFonts w:cs="Arial"/>
          <w:color w:val="000000"/>
          <w:szCs w:val="22"/>
        </w:rPr>
      </w:pPr>
      <w:r w:rsidRPr="00554F06">
        <w:rPr>
          <w:rFonts w:cs="Arial"/>
          <w:b/>
          <w:bCs/>
          <w:color w:val="000000"/>
          <w:szCs w:val="22"/>
        </w:rPr>
        <w:t xml:space="preserve">468.2.2 Playgrounds and equipment. </w:t>
      </w:r>
      <w:r w:rsidRPr="00554F06">
        <w:rPr>
          <w:rFonts w:cs="Arial"/>
          <w:color w:val="000000"/>
          <w:szCs w:val="22"/>
        </w:rPr>
        <w:t xml:space="preserve">Playgrounds </w:t>
      </w:r>
      <w:r w:rsidRPr="00554F06">
        <w:rPr>
          <w:rFonts w:cs="Arial"/>
          <w:strike/>
          <w:color w:val="000000"/>
          <w:szCs w:val="22"/>
        </w:rPr>
        <w:t>and</w:t>
      </w:r>
      <w:r w:rsidRPr="00554F06">
        <w:rPr>
          <w:rFonts w:cs="Arial"/>
          <w:color w:val="000000"/>
          <w:szCs w:val="22"/>
        </w:rPr>
        <w:t xml:space="preserve"> </w:t>
      </w:r>
      <w:r w:rsidRPr="00554F06">
        <w:rPr>
          <w:rFonts w:cs="Arial"/>
          <w:color w:val="000000"/>
          <w:szCs w:val="22"/>
          <w:u w:val="single"/>
        </w:rPr>
        <w:t>shall be evenly graded and sloped to provide positive surface drainage. Playground</w:t>
      </w:r>
      <w:r w:rsidRPr="00554F06">
        <w:rPr>
          <w:rFonts w:cs="Arial"/>
          <w:color w:val="000000"/>
          <w:szCs w:val="22"/>
        </w:rPr>
        <w:t xml:space="preserve"> equipment shall be safe, structurally sound, verminproof, and shall not have jagged or sharp projections. Playground equipment shall be anchored to suitable foundations to prevent toppling or dislodgement. Cushioning materials such as mats, wood chips, or sand shall be used under climbing equipment, slides, and swings </w:t>
      </w:r>
      <w:r w:rsidRPr="00554F06">
        <w:rPr>
          <w:rFonts w:cs="Arial"/>
          <w:color w:val="000000"/>
          <w:szCs w:val="22"/>
          <w:u w:val="single"/>
        </w:rPr>
        <w:t>as required by the Public Playground Safety Handbook</w:t>
      </w:r>
      <w:r w:rsidRPr="00554F06">
        <w:rPr>
          <w:rFonts w:cs="Arial"/>
          <w:color w:val="000000"/>
          <w:szCs w:val="22"/>
        </w:rPr>
        <w:t xml:space="preserve">. </w:t>
      </w:r>
    </w:p>
    <w:p w:rsidR="000053FF" w:rsidRDefault="000053FF" w:rsidP="000053FF">
      <w:pPr>
        <w:rPr>
          <w:rFonts w:cs="Arial"/>
          <w:b/>
          <w:bCs/>
          <w:color w:val="000000"/>
          <w:szCs w:val="22"/>
          <w:u w:val="single"/>
        </w:rPr>
      </w:pPr>
    </w:p>
    <w:p w:rsidR="000053FF" w:rsidRPr="00554F06" w:rsidRDefault="000053FF" w:rsidP="000053FF">
      <w:pPr>
        <w:rPr>
          <w:rFonts w:cs="Arial"/>
          <w:color w:val="000000"/>
          <w:szCs w:val="22"/>
        </w:rPr>
      </w:pPr>
      <w:r w:rsidRPr="00554F06">
        <w:rPr>
          <w:rFonts w:cs="Arial"/>
          <w:b/>
          <w:bCs/>
          <w:color w:val="000000"/>
          <w:szCs w:val="22"/>
          <w:u w:val="single"/>
        </w:rPr>
        <w:t>468.2.4 Transmission line right-of-way.</w:t>
      </w:r>
      <w:r w:rsidRPr="00554F06">
        <w:rPr>
          <w:rFonts w:cs="Arial"/>
          <w:color w:val="000000"/>
          <w:szCs w:val="22"/>
          <w:u w:val="single"/>
        </w:rPr>
        <w:t xml:space="preserve"> Buildings, play areas, and common use areas shall not be located within a high-voltage power transmission line right-of-way.</w:t>
      </w:r>
    </w:p>
    <w:p w:rsidR="000053FF" w:rsidRPr="00554F06" w:rsidRDefault="000053FF" w:rsidP="000053FF">
      <w:pPr>
        <w:rPr>
          <w:rFonts w:eastAsia="Calibri" w:cs="Arial"/>
          <w:color w:val="FF0000"/>
          <w:szCs w:val="22"/>
        </w:rPr>
      </w:pPr>
      <w:r>
        <w:rPr>
          <w:rFonts w:eastAsia="Calibri" w:cs="Arial"/>
          <w:color w:val="FF0000"/>
          <w:szCs w:val="22"/>
        </w:rPr>
        <w:t>(SP7732-R1</w:t>
      </w:r>
      <w:r w:rsidRPr="00554F06">
        <w:rPr>
          <w:rFonts w:eastAsia="Calibri" w:cs="Arial"/>
          <w:color w:val="FF0000"/>
          <w:szCs w:val="22"/>
        </w:rPr>
        <w:t>)</w:t>
      </w:r>
    </w:p>
    <w:p w:rsidR="000053FF" w:rsidRDefault="000053FF" w:rsidP="000053FF">
      <w:pPr>
        <w:rPr>
          <w:szCs w:val="22"/>
        </w:rPr>
      </w:pPr>
    </w:p>
    <w:p w:rsidR="002A5B25" w:rsidRDefault="002A5B25" w:rsidP="002A5B25">
      <w:pPr>
        <w:rPr>
          <w:rFonts w:ascii="Times New Roman" w:hAnsi="Times New Roman"/>
          <w:b/>
          <w:bCs/>
          <w:strike/>
          <w:color w:val="000000"/>
          <w:sz w:val="24"/>
          <w:szCs w:val="24"/>
        </w:rPr>
      </w:pPr>
      <w:r>
        <w:rPr>
          <w:rStyle w:val="Strong"/>
          <w:rFonts w:eastAsia="Arial"/>
          <w:strike/>
        </w:rPr>
        <w:t>453.16.3</w:t>
      </w:r>
      <w:r>
        <w:rPr>
          <w:rStyle w:val="Strong"/>
          <w:rFonts w:eastAsia="Arial"/>
        </w:rPr>
        <w:t xml:space="preserve"> </w:t>
      </w:r>
      <w:r>
        <w:rPr>
          <w:rStyle w:val="Strong"/>
          <w:rFonts w:eastAsia="Arial"/>
          <w:u w:val="single"/>
        </w:rPr>
        <w:t>468.3.5.11</w:t>
      </w:r>
      <w:r>
        <w:rPr>
          <w:rStyle w:val="Strong"/>
          <w:rFonts w:eastAsia="Arial"/>
        </w:rPr>
        <w:t xml:space="preserve"> Urinals.</w:t>
      </w:r>
      <w:r>
        <w:t xml:space="preserve"> Trough urinals shall not be installed in any location.</w:t>
      </w:r>
    </w:p>
    <w:p w:rsidR="002A5B25" w:rsidRPr="00CD5465" w:rsidRDefault="002A5B25" w:rsidP="002A5B25">
      <w:pPr>
        <w:rPr>
          <w:rFonts w:eastAsia="Calibri" w:cs="Arial"/>
          <w:color w:val="FF0000"/>
          <w:szCs w:val="22"/>
        </w:rPr>
      </w:pPr>
      <w:r>
        <w:rPr>
          <w:rFonts w:eastAsia="Calibri" w:cs="Arial"/>
          <w:color w:val="FF0000"/>
          <w:szCs w:val="22"/>
        </w:rPr>
        <w:t>(SP7979</w:t>
      </w:r>
      <w:r w:rsidRPr="00CD5465">
        <w:rPr>
          <w:rFonts w:eastAsia="Calibri" w:cs="Arial"/>
          <w:color w:val="FF0000"/>
          <w:szCs w:val="22"/>
        </w:rPr>
        <w:t>)</w:t>
      </w:r>
    </w:p>
    <w:p w:rsidR="002A5B25" w:rsidRDefault="002A5B25" w:rsidP="002A5B25">
      <w:pPr>
        <w:rPr>
          <w:rFonts w:ascii="Times New Roman" w:hAnsi="Times New Roman"/>
          <w:b/>
          <w:bCs/>
          <w:strike/>
          <w:color w:val="000000"/>
          <w:sz w:val="24"/>
          <w:szCs w:val="24"/>
        </w:rPr>
      </w:pPr>
    </w:p>
    <w:p w:rsidR="002A5B25" w:rsidRPr="001A3074" w:rsidRDefault="002A5B25" w:rsidP="002A5B25">
      <w:pPr>
        <w:rPr>
          <w:rFonts w:ascii="Times New Roman" w:hAnsi="Times New Roman"/>
          <w:color w:val="000000"/>
          <w:sz w:val="24"/>
          <w:szCs w:val="24"/>
        </w:rPr>
      </w:pPr>
      <w:r w:rsidRPr="001A3074">
        <w:rPr>
          <w:rFonts w:ascii="Times New Roman" w:hAnsi="Times New Roman"/>
          <w:b/>
          <w:bCs/>
          <w:strike/>
          <w:color w:val="000000"/>
          <w:sz w:val="24"/>
          <w:szCs w:val="24"/>
        </w:rPr>
        <w:t>453.16.6</w:t>
      </w:r>
      <w:r w:rsidRPr="001A3074">
        <w:rPr>
          <w:rFonts w:ascii="Times New Roman" w:hAnsi="Times New Roman"/>
          <w:b/>
          <w:bCs/>
          <w:color w:val="000000"/>
          <w:sz w:val="24"/>
          <w:szCs w:val="24"/>
        </w:rPr>
        <w:t xml:space="preserve"> </w:t>
      </w:r>
      <w:r w:rsidRPr="001A3074">
        <w:rPr>
          <w:rFonts w:ascii="Times New Roman" w:hAnsi="Times New Roman"/>
          <w:b/>
          <w:bCs/>
          <w:color w:val="000000"/>
          <w:sz w:val="24"/>
          <w:szCs w:val="24"/>
          <w:u w:val="single"/>
        </w:rPr>
        <w:t>468.3.5.12</w:t>
      </w:r>
      <w:r w:rsidRPr="001A3074">
        <w:rPr>
          <w:rFonts w:ascii="Times New Roman" w:hAnsi="Times New Roman"/>
          <w:b/>
          <w:bCs/>
          <w:color w:val="000000"/>
          <w:sz w:val="24"/>
          <w:szCs w:val="24"/>
        </w:rPr>
        <w:t xml:space="preserve"> Hot water.</w:t>
      </w:r>
      <w:r w:rsidRPr="001A3074">
        <w:rPr>
          <w:rFonts w:ascii="Times New Roman" w:hAnsi="Times New Roman"/>
          <w:color w:val="000000"/>
          <w:sz w:val="24"/>
          <w:szCs w:val="24"/>
        </w:rPr>
        <w:t xml:space="preserve"> When hot water is supplied to </w:t>
      </w:r>
      <w:r w:rsidRPr="001A3074">
        <w:rPr>
          <w:rFonts w:ascii="Times New Roman" w:hAnsi="Times New Roman"/>
          <w:strike/>
          <w:color w:val="000000"/>
          <w:sz w:val="24"/>
          <w:szCs w:val="24"/>
        </w:rPr>
        <w:t>showers,</w:t>
      </w:r>
      <w:r w:rsidRPr="001A3074">
        <w:rPr>
          <w:rFonts w:ascii="Times New Roman" w:hAnsi="Times New Roman"/>
          <w:color w:val="000000"/>
          <w:sz w:val="24"/>
          <w:szCs w:val="24"/>
        </w:rPr>
        <w:t xml:space="preserve"> handwash sinks </w:t>
      </w:r>
      <w:r w:rsidRPr="001A3074">
        <w:rPr>
          <w:rFonts w:ascii="Times New Roman" w:hAnsi="Times New Roman"/>
          <w:color w:val="000000"/>
          <w:sz w:val="24"/>
          <w:szCs w:val="24"/>
          <w:u w:val="single"/>
        </w:rPr>
        <w:t>or</w:t>
      </w:r>
      <w:r w:rsidRPr="001A3074">
        <w:rPr>
          <w:rFonts w:ascii="Times New Roman" w:hAnsi="Times New Roman"/>
          <w:color w:val="000000"/>
          <w:sz w:val="24"/>
          <w:szCs w:val="24"/>
        </w:rPr>
        <w:t xml:space="preserve"> lavatories in toilet rooms, a mixing valve shall be installed to control the temperature</w:t>
      </w:r>
      <w:r w:rsidRPr="001A3074">
        <w:rPr>
          <w:rFonts w:ascii="Times New Roman" w:hAnsi="Times New Roman"/>
          <w:color w:val="000000"/>
          <w:sz w:val="24"/>
          <w:szCs w:val="24"/>
          <w:u w:val="single"/>
        </w:rPr>
        <w:t>, at the fixture,</w:t>
      </w:r>
      <w:r w:rsidRPr="001A3074">
        <w:rPr>
          <w:rFonts w:ascii="Times New Roman" w:hAnsi="Times New Roman"/>
          <w:color w:val="000000"/>
          <w:sz w:val="24"/>
          <w:szCs w:val="24"/>
        </w:rPr>
        <w:t xml:space="preserve"> which shall not exceed 110°F (43°C)</w:t>
      </w:r>
      <w:r w:rsidRPr="001A3074">
        <w:rPr>
          <w:rFonts w:ascii="Times New Roman" w:hAnsi="Times New Roman"/>
          <w:color w:val="000000"/>
          <w:sz w:val="24"/>
          <w:szCs w:val="24"/>
          <w:u w:val="single"/>
        </w:rPr>
        <w:t xml:space="preserve"> nor be less than 95°F (35°C)</w:t>
      </w:r>
      <w:r w:rsidRPr="001A3074">
        <w:rPr>
          <w:rFonts w:ascii="Times New Roman" w:hAnsi="Times New Roman"/>
          <w:color w:val="000000"/>
          <w:sz w:val="24"/>
          <w:szCs w:val="24"/>
        </w:rPr>
        <w:t>.</w:t>
      </w:r>
    </w:p>
    <w:p w:rsidR="002A5B25" w:rsidRPr="007B698A" w:rsidRDefault="002A5B25" w:rsidP="002A5B25">
      <w:pPr>
        <w:rPr>
          <w:rFonts w:eastAsia="Calibri" w:cs="Arial"/>
          <w:color w:val="FF0000"/>
          <w:szCs w:val="22"/>
        </w:rPr>
      </w:pPr>
      <w:r>
        <w:rPr>
          <w:rFonts w:eastAsia="Calibri" w:cs="Arial"/>
          <w:color w:val="FF0000"/>
          <w:szCs w:val="22"/>
        </w:rPr>
        <w:t>(SP7983</w:t>
      </w:r>
      <w:r w:rsidRPr="007B698A">
        <w:rPr>
          <w:rFonts w:eastAsia="Calibri" w:cs="Arial"/>
          <w:color w:val="FF0000"/>
          <w:szCs w:val="22"/>
        </w:rPr>
        <w:t>)</w:t>
      </w:r>
    </w:p>
    <w:p w:rsidR="002A5B25" w:rsidRDefault="002A5B25" w:rsidP="00554F06">
      <w:pPr>
        <w:rPr>
          <w:rFonts w:cs="Arial"/>
          <w:b/>
          <w:bCs/>
          <w:strike/>
          <w:color w:val="000000"/>
          <w:szCs w:val="22"/>
        </w:rPr>
      </w:pPr>
    </w:p>
    <w:p w:rsidR="002A5B25" w:rsidRDefault="002A5B25" w:rsidP="00554F06">
      <w:pPr>
        <w:rPr>
          <w:rFonts w:cs="Arial"/>
          <w:b/>
          <w:bCs/>
          <w:strike/>
          <w:color w:val="000000"/>
          <w:szCs w:val="22"/>
        </w:rPr>
      </w:pPr>
    </w:p>
    <w:p w:rsidR="00554F06" w:rsidRPr="00554F06" w:rsidRDefault="00554F06" w:rsidP="00554F06">
      <w:pPr>
        <w:rPr>
          <w:rFonts w:cs="Arial"/>
          <w:color w:val="000000"/>
          <w:szCs w:val="22"/>
        </w:rPr>
      </w:pPr>
    </w:p>
    <w:p w:rsidR="000053FF" w:rsidRPr="00C72796" w:rsidRDefault="000053FF" w:rsidP="000053FF">
      <w:pPr>
        <w:ind w:left="450" w:hanging="450"/>
        <w:rPr>
          <w:rFonts w:cs="Arial"/>
          <w:color w:val="000000"/>
          <w:szCs w:val="22"/>
        </w:rPr>
      </w:pPr>
      <w:r w:rsidRPr="00C72796">
        <w:rPr>
          <w:rFonts w:cs="Arial"/>
          <w:b/>
          <w:bCs/>
          <w:strike/>
          <w:color w:val="000000"/>
          <w:szCs w:val="22"/>
        </w:rPr>
        <w:t>453.15.4</w:t>
      </w:r>
      <w:r w:rsidRPr="00C72796">
        <w:rPr>
          <w:rFonts w:cs="Arial"/>
          <w:b/>
          <w:bCs/>
          <w:color w:val="000000"/>
          <w:szCs w:val="22"/>
        </w:rPr>
        <w:t xml:space="preserve"> </w:t>
      </w:r>
      <w:r w:rsidRPr="00C72796">
        <w:rPr>
          <w:rFonts w:cs="Arial"/>
          <w:b/>
          <w:bCs/>
          <w:color w:val="000000"/>
          <w:szCs w:val="22"/>
          <w:u w:val="single"/>
        </w:rPr>
        <w:t>468.3.6.7</w:t>
      </w:r>
      <w:r w:rsidRPr="00C72796">
        <w:rPr>
          <w:rFonts w:cs="Arial"/>
          <w:b/>
          <w:bCs/>
          <w:color w:val="000000"/>
          <w:szCs w:val="22"/>
        </w:rPr>
        <w:t xml:space="preserve"> Toilet room ventilation.</w:t>
      </w:r>
      <w:r w:rsidRPr="00C72796">
        <w:rPr>
          <w:rFonts w:cs="Arial"/>
          <w:color w:val="000000"/>
          <w:szCs w:val="22"/>
        </w:rPr>
        <w:t xml:space="preserve"> Toilet rooms shall be continuously ventilated during building occupancy.</w:t>
      </w:r>
    </w:p>
    <w:p w:rsidR="000053FF" w:rsidRPr="00C72796" w:rsidRDefault="000053FF" w:rsidP="000053FF">
      <w:pPr>
        <w:rPr>
          <w:rFonts w:cs="Arial"/>
          <w:color w:val="000000"/>
          <w:szCs w:val="22"/>
        </w:rPr>
      </w:pPr>
    </w:p>
    <w:p w:rsidR="000053FF" w:rsidRPr="00C72796" w:rsidRDefault="000053FF" w:rsidP="000053FF">
      <w:pPr>
        <w:rPr>
          <w:rFonts w:cs="Arial"/>
          <w:color w:val="000000"/>
          <w:szCs w:val="22"/>
        </w:rPr>
      </w:pPr>
      <w:r w:rsidRPr="00C72796">
        <w:rPr>
          <w:rFonts w:cs="Arial"/>
          <w:b/>
          <w:bCs/>
          <w:color w:val="000000"/>
          <w:szCs w:val="22"/>
        </w:rPr>
        <w:t>Exception:</w:t>
      </w:r>
      <w:r w:rsidRPr="00C72796">
        <w:rPr>
          <w:rFonts w:cs="Arial"/>
          <w:color w:val="000000"/>
          <w:szCs w:val="22"/>
        </w:rPr>
        <w:t xml:space="preserve"> Individual toilet rooms shall be ventilated continuously during building occupancy or ventilation shall turn on with the light switch and run for at least 10 minutes after the light has been turned off.</w:t>
      </w:r>
    </w:p>
    <w:p w:rsidR="000053FF" w:rsidRDefault="000053FF" w:rsidP="000053FF">
      <w:pPr>
        <w:rPr>
          <w:szCs w:val="22"/>
        </w:rPr>
      </w:pPr>
      <w:r w:rsidRPr="00C72796">
        <w:rPr>
          <w:rFonts w:eastAsia="Calibri" w:cs="Arial"/>
          <w:color w:val="FF0000"/>
          <w:szCs w:val="22"/>
        </w:rPr>
        <w:t>(SP7733)</w:t>
      </w:r>
    </w:p>
    <w:p w:rsidR="00554F06" w:rsidRPr="00C72796" w:rsidRDefault="00554F06">
      <w:pPr>
        <w:rPr>
          <w:szCs w:val="22"/>
        </w:rPr>
      </w:pPr>
    </w:p>
    <w:p w:rsidR="00DC658D" w:rsidRPr="00DC658D" w:rsidRDefault="00DC658D" w:rsidP="00DC658D">
      <w:pPr>
        <w:widowControl w:val="0"/>
        <w:autoSpaceDE w:val="0"/>
        <w:autoSpaceDN w:val="0"/>
        <w:spacing w:before="6"/>
        <w:rPr>
          <w:rFonts w:cs="Arial"/>
          <w:szCs w:val="22"/>
        </w:rPr>
      </w:pPr>
      <w:r w:rsidRPr="00DC658D">
        <w:rPr>
          <w:rFonts w:cs="Arial"/>
          <w:b/>
          <w:szCs w:val="22"/>
        </w:rPr>
        <w:t xml:space="preserve">468.3.7.1 Illumination level in classrooms/instructional spaces. </w:t>
      </w:r>
      <w:r w:rsidRPr="00DC658D">
        <w:rPr>
          <w:rFonts w:cs="Arial"/>
          <w:szCs w:val="22"/>
        </w:rPr>
        <w:t xml:space="preserve">Illumination at the normal task level for the type of classroom/instruction space shall be </w:t>
      </w:r>
      <w:r w:rsidRPr="00DC658D">
        <w:rPr>
          <w:rFonts w:cs="Arial"/>
          <w:strike/>
          <w:szCs w:val="22"/>
        </w:rPr>
        <w:t>a minimum</w:t>
      </w:r>
      <w:r w:rsidRPr="00DC658D">
        <w:rPr>
          <w:rFonts w:cs="Arial"/>
          <w:szCs w:val="22"/>
        </w:rPr>
        <w:t xml:space="preserve"> </w:t>
      </w:r>
      <w:r w:rsidRPr="00DC658D">
        <w:rPr>
          <w:rFonts w:cs="Arial"/>
          <w:szCs w:val="22"/>
          <w:u w:val="single"/>
        </w:rPr>
        <w:t>designed to provide and maintain an average</w:t>
      </w:r>
      <w:r w:rsidRPr="00DC658D">
        <w:rPr>
          <w:rFonts w:cs="Arial"/>
          <w:szCs w:val="22"/>
        </w:rPr>
        <w:t xml:space="preserve"> of 40 footcandles (400 Lux).</w:t>
      </w:r>
    </w:p>
    <w:p w:rsidR="00DC658D" w:rsidRPr="00DC658D" w:rsidRDefault="00DC658D" w:rsidP="00DC658D">
      <w:pPr>
        <w:rPr>
          <w:rFonts w:cs="Arial"/>
          <w:color w:val="FF0000"/>
          <w:szCs w:val="22"/>
        </w:rPr>
      </w:pPr>
      <w:r w:rsidRPr="00DC658D">
        <w:rPr>
          <w:rFonts w:cs="Arial"/>
          <w:color w:val="FF0000"/>
          <w:szCs w:val="22"/>
        </w:rPr>
        <w:t>(SP7729 A7 only)</w:t>
      </w:r>
    </w:p>
    <w:p w:rsidR="00554F06" w:rsidRDefault="00554F06">
      <w:pPr>
        <w:rPr>
          <w:szCs w:val="22"/>
        </w:rPr>
      </w:pPr>
    </w:p>
    <w:p w:rsidR="000053FF" w:rsidRDefault="000053FF" w:rsidP="00A6512C">
      <w:pPr>
        <w:autoSpaceDE w:val="0"/>
        <w:autoSpaceDN w:val="0"/>
        <w:adjustRightInd w:val="0"/>
        <w:rPr>
          <w:rFonts w:cs="Arial"/>
          <w:b/>
          <w:bCs/>
          <w:sz w:val="28"/>
          <w:szCs w:val="28"/>
        </w:rPr>
      </w:pPr>
    </w:p>
    <w:p w:rsidR="00A6512C" w:rsidRDefault="00A6512C" w:rsidP="00A6512C">
      <w:pPr>
        <w:autoSpaceDE w:val="0"/>
        <w:autoSpaceDN w:val="0"/>
        <w:adjustRightInd w:val="0"/>
        <w:rPr>
          <w:rFonts w:cs="Arial"/>
          <w:b/>
          <w:bCs/>
          <w:sz w:val="28"/>
          <w:szCs w:val="28"/>
        </w:rPr>
      </w:pPr>
      <w:r w:rsidRPr="00A6512C">
        <w:rPr>
          <w:rFonts w:cs="Arial"/>
          <w:b/>
          <w:bCs/>
          <w:sz w:val="28"/>
          <w:szCs w:val="28"/>
        </w:rPr>
        <w:t>SECTION 469 OFFICE SURGERY SUITE</w:t>
      </w:r>
    </w:p>
    <w:p w:rsidR="000A7B6A" w:rsidRDefault="000A7B6A" w:rsidP="00A6512C">
      <w:pPr>
        <w:autoSpaceDE w:val="0"/>
        <w:autoSpaceDN w:val="0"/>
        <w:adjustRightInd w:val="0"/>
        <w:rPr>
          <w:rFonts w:cs="Arial"/>
          <w:b/>
          <w:bCs/>
          <w:sz w:val="28"/>
          <w:szCs w:val="28"/>
        </w:rPr>
      </w:pPr>
    </w:p>
    <w:p w:rsidR="000A7B6A" w:rsidRDefault="000A7B6A" w:rsidP="000A7B6A">
      <w:pPr>
        <w:widowControl w:val="0"/>
        <w:autoSpaceDE w:val="0"/>
        <w:autoSpaceDN w:val="0"/>
        <w:rPr>
          <w:rFonts w:eastAsia="Arial" w:cs="Arial"/>
          <w:bCs/>
          <w:color w:val="FF0000"/>
          <w:szCs w:val="22"/>
        </w:rPr>
      </w:pPr>
      <w:r>
        <w:rPr>
          <w:rFonts w:eastAsia="Arial" w:cs="Arial"/>
          <w:bCs/>
          <w:szCs w:val="22"/>
        </w:rPr>
        <w:t>Revise as follows:</w:t>
      </w:r>
      <w:r w:rsidRPr="00154EDB">
        <w:rPr>
          <w:rFonts w:eastAsia="Arial" w:cs="Arial"/>
          <w:bCs/>
          <w:color w:val="FF0000"/>
          <w:szCs w:val="22"/>
        </w:rPr>
        <w:t xml:space="preserve"> </w:t>
      </w:r>
    </w:p>
    <w:p w:rsidR="00A6512C" w:rsidRPr="00A6512C" w:rsidRDefault="00A6512C" w:rsidP="00693E50">
      <w:pPr>
        <w:rPr>
          <w:sz w:val="28"/>
          <w:szCs w:val="28"/>
        </w:rPr>
      </w:pPr>
    </w:p>
    <w:p w:rsidR="00693E50" w:rsidRPr="00693E50" w:rsidRDefault="00693E50" w:rsidP="00693E50">
      <w:pPr>
        <w:rPr>
          <w:rFonts w:cs="Arial"/>
          <w:color w:val="FF0000"/>
          <w:szCs w:val="22"/>
        </w:rPr>
      </w:pPr>
      <w:r w:rsidRPr="00693E50">
        <w:rPr>
          <w:szCs w:val="22"/>
        </w:rPr>
        <w:t xml:space="preserve">469.2.1.2 Part I </w:t>
      </w:r>
      <w:r w:rsidRPr="00693E50">
        <w:rPr>
          <w:szCs w:val="22"/>
          <w:u w:val="single"/>
        </w:rPr>
        <w:t xml:space="preserve">and Part 2: Outpatient Facility Types, Chapter 2.1, Common Elements for Outpatient Facilities </w:t>
      </w:r>
      <w:r w:rsidRPr="00693E50">
        <w:rPr>
          <w:szCs w:val="22"/>
        </w:rPr>
        <w:t>of T</w:t>
      </w:r>
      <w:r w:rsidRPr="00693E50">
        <w:rPr>
          <w:i/>
          <w:iCs/>
          <w:szCs w:val="22"/>
        </w:rPr>
        <w:t xml:space="preserve">he Guidelines for Design and Construction of </w:t>
      </w:r>
      <w:r w:rsidRPr="00693E50">
        <w:rPr>
          <w:strike/>
          <w:szCs w:val="22"/>
        </w:rPr>
        <w:t xml:space="preserve">Health Care </w:t>
      </w:r>
      <w:r w:rsidRPr="00693E50">
        <w:rPr>
          <w:i/>
          <w:iCs/>
          <w:szCs w:val="22"/>
          <w:u w:val="single"/>
        </w:rPr>
        <w:t>Outpatient Facilities</w:t>
      </w:r>
      <w:r w:rsidRPr="00693E50">
        <w:rPr>
          <w:szCs w:val="22"/>
        </w:rPr>
        <w:t xml:space="preserve"> (The Guidelines), as referenced in Chapter 35 of this code.</w:t>
      </w:r>
    </w:p>
    <w:p w:rsidR="00693E50" w:rsidRPr="00693E50" w:rsidRDefault="00693E50" w:rsidP="00693E50">
      <w:pPr>
        <w:rPr>
          <w:rFonts w:cs="Arial"/>
          <w:color w:val="FF0000"/>
          <w:szCs w:val="22"/>
        </w:rPr>
      </w:pPr>
      <w:r w:rsidRPr="00693E50">
        <w:rPr>
          <w:rFonts w:cs="Arial"/>
          <w:color w:val="FF0000"/>
          <w:szCs w:val="22"/>
        </w:rPr>
        <w:t>(SP7640 A1 only)</w:t>
      </w:r>
    </w:p>
    <w:p w:rsidR="00693E50" w:rsidRDefault="00693E50" w:rsidP="001407C9">
      <w:pPr>
        <w:rPr>
          <w:rFonts w:eastAsia="Arial"/>
          <w:color w:val="31849B"/>
          <w:w w:val="99"/>
          <w:sz w:val="36"/>
          <w:szCs w:val="36"/>
        </w:rPr>
      </w:pPr>
    </w:p>
    <w:p w:rsidR="009434C3" w:rsidRDefault="009434C3" w:rsidP="001407C9">
      <w:pPr>
        <w:rPr>
          <w:rFonts w:cs="Arial"/>
          <w:b/>
          <w:bCs/>
          <w:sz w:val="32"/>
          <w:szCs w:val="32"/>
        </w:rPr>
      </w:pPr>
      <w:r w:rsidRPr="003021DF">
        <w:rPr>
          <w:rFonts w:eastAsia="Arial"/>
          <w:b/>
          <w:w w:val="99"/>
          <w:sz w:val="36"/>
          <w:szCs w:val="36"/>
        </w:rPr>
        <w:t>Chapter 5</w:t>
      </w:r>
      <w:r w:rsidR="003021DF" w:rsidRPr="003021DF">
        <w:rPr>
          <w:rFonts w:eastAsia="Arial"/>
          <w:b/>
          <w:w w:val="99"/>
          <w:sz w:val="36"/>
          <w:szCs w:val="36"/>
        </w:rPr>
        <w:t xml:space="preserve"> </w:t>
      </w:r>
      <w:r w:rsidR="003021DF" w:rsidRPr="003021DF">
        <w:rPr>
          <w:rFonts w:cs="Arial"/>
          <w:b/>
          <w:bCs/>
          <w:sz w:val="32"/>
          <w:szCs w:val="32"/>
        </w:rPr>
        <w:t>GENERAL BUILDING HEIGHTS AND AREAS</w:t>
      </w:r>
    </w:p>
    <w:p w:rsidR="000A7B6A" w:rsidRPr="003021DF" w:rsidRDefault="000A7B6A" w:rsidP="001407C9">
      <w:pPr>
        <w:rPr>
          <w:rFonts w:eastAsia="Arial"/>
          <w:b/>
          <w:sz w:val="36"/>
          <w:szCs w:val="36"/>
        </w:rPr>
      </w:pPr>
    </w:p>
    <w:p w:rsidR="000A7B6A" w:rsidRDefault="000A7B6A" w:rsidP="000A7B6A">
      <w:pPr>
        <w:widowControl w:val="0"/>
        <w:autoSpaceDE w:val="0"/>
        <w:autoSpaceDN w:val="0"/>
        <w:rPr>
          <w:rFonts w:eastAsia="Arial" w:cs="Arial"/>
          <w:bCs/>
          <w:color w:val="FF0000"/>
          <w:szCs w:val="22"/>
        </w:rPr>
      </w:pPr>
      <w:r>
        <w:rPr>
          <w:rFonts w:eastAsia="Arial" w:cs="Arial"/>
          <w:bCs/>
          <w:szCs w:val="22"/>
        </w:rPr>
        <w:lastRenderedPageBreak/>
        <w:t>Revise as follows:</w:t>
      </w:r>
      <w:r w:rsidRPr="00154EDB">
        <w:rPr>
          <w:rFonts w:eastAsia="Arial" w:cs="Arial"/>
          <w:bCs/>
          <w:color w:val="FF0000"/>
          <w:szCs w:val="22"/>
        </w:rPr>
        <w:t xml:space="preserve"> </w:t>
      </w:r>
    </w:p>
    <w:p w:rsidR="0067440F" w:rsidRPr="00C878B5" w:rsidRDefault="0067440F" w:rsidP="0067440F">
      <w:pPr>
        <w:shd w:val="clear" w:color="auto" w:fill="FFFFFF"/>
        <w:spacing w:before="100" w:beforeAutospacing="1" w:after="100" w:afterAutospacing="1"/>
        <w:ind w:right="864"/>
        <w:jc w:val="both"/>
        <w:rPr>
          <w:rFonts w:cs="Arial"/>
          <w:color w:val="000000"/>
          <w:szCs w:val="22"/>
        </w:rPr>
      </w:pPr>
      <w:r w:rsidRPr="00C878B5">
        <w:rPr>
          <w:rFonts w:cs="Arial"/>
          <w:b/>
          <w:bCs/>
          <w:color w:val="000000"/>
          <w:szCs w:val="22"/>
        </w:rPr>
        <w:t>503.1.4 Occupied roofs </w:t>
      </w:r>
      <w:r w:rsidRPr="00C878B5">
        <w:rPr>
          <w:rFonts w:cs="Arial"/>
          <w:color w:val="000000"/>
          <w:szCs w:val="22"/>
          <w:u w:val="single"/>
        </w:rPr>
        <w:t>A roof level or portion thereof shall be permitted to be used as an occupied roof provided the occupancy of the roof is an occupancy that is permitted by Table 504.4 for the story immediately below the roof. The area of the occupied roofs shall not be included in the building area as regulated by Section506</w:t>
      </w:r>
      <w:r w:rsidRPr="00C878B5">
        <w:rPr>
          <w:rFonts w:cs="Arial"/>
          <w:color w:val="000000"/>
          <w:szCs w:val="22"/>
        </w:rPr>
        <w:t>.</w:t>
      </w:r>
    </w:p>
    <w:p w:rsidR="0067440F" w:rsidRPr="00C878B5" w:rsidRDefault="0067440F" w:rsidP="0067440F">
      <w:pPr>
        <w:shd w:val="clear" w:color="auto" w:fill="FFFFFF"/>
        <w:spacing w:before="1"/>
        <w:ind w:left="620"/>
        <w:outlineLvl w:val="6"/>
        <w:rPr>
          <w:rFonts w:cs="Arial"/>
          <w:color w:val="000000"/>
          <w:szCs w:val="22"/>
        </w:rPr>
      </w:pPr>
      <w:r w:rsidRPr="00C878B5">
        <w:rPr>
          <w:rFonts w:cs="Arial"/>
          <w:b/>
          <w:bCs/>
          <w:color w:val="000000"/>
          <w:szCs w:val="22"/>
          <w:u w:val="single"/>
        </w:rPr>
        <w:t>Exceptions:</w:t>
      </w:r>
    </w:p>
    <w:p w:rsidR="0067440F" w:rsidRPr="00C878B5" w:rsidRDefault="0067440F" w:rsidP="0067440F">
      <w:pPr>
        <w:shd w:val="clear" w:color="auto" w:fill="FFFFFF"/>
        <w:spacing w:before="3" w:after="100" w:afterAutospacing="1"/>
        <w:rPr>
          <w:rFonts w:cs="Arial"/>
          <w:color w:val="000000"/>
          <w:szCs w:val="22"/>
        </w:rPr>
      </w:pPr>
      <w:r w:rsidRPr="00C878B5">
        <w:rPr>
          <w:rFonts w:cs="Arial"/>
          <w:b/>
          <w:bCs/>
          <w:color w:val="000000"/>
          <w:szCs w:val="22"/>
        </w:rPr>
        <w:t> </w:t>
      </w:r>
    </w:p>
    <w:p w:rsidR="0067440F" w:rsidRPr="00C878B5" w:rsidRDefault="0067440F" w:rsidP="0067440F">
      <w:pPr>
        <w:shd w:val="clear" w:color="auto" w:fill="FFFFFF"/>
        <w:spacing w:before="1"/>
        <w:ind w:left="1340" w:right="667" w:hanging="360"/>
        <w:rPr>
          <w:rFonts w:cs="Arial"/>
          <w:color w:val="000000"/>
          <w:szCs w:val="22"/>
        </w:rPr>
      </w:pPr>
      <w:r w:rsidRPr="00C878B5">
        <w:rPr>
          <w:rFonts w:cs="Arial"/>
          <w:color w:val="000000"/>
          <w:spacing w:val="-1"/>
          <w:szCs w:val="22"/>
        </w:rPr>
        <w:t>1.    </w:t>
      </w:r>
      <w:r w:rsidRPr="00C878B5">
        <w:rPr>
          <w:rFonts w:cs="Arial"/>
          <w:color w:val="000000"/>
          <w:szCs w:val="22"/>
          <w:u w:val="single"/>
        </w:rPr>
        <w:t>The occupancy located on an occupied roof shall not be limited to the occupancies allowed on the story immediately below the roof where the building is equipped throughout with an automatic sprinkler system in accordance with Section 903.3.1.1 or 903.3.1.2 and occupant notification in accordance with Section 907.5 is provided in the area of the occupied roof.</w:t>
      </w:r>
    </w:p>
    <w:p w:rsidR="0067440F" w:rsidRPr="00C878B5" w:rsidRDefault="0067440F" w:rsidP="0067440F">
      <w:pPr>
        <w:shd w:val="clear" w:color="auto" w:fill="FFFFFF"/>
        <w:ind w:left="1340" w:right="1211" w:hanging="360"/>
        <w:rPr>
          <w:rFonts w:cs="Arial"/>
          <w:color w:val="000000"/>
          <w:szCs w:val="22"/>
        </w:rPr>
      </w:pPr>
      <w:r w:rsidRPr="00C878B5">
        <w:rPr>
          <w:rFonts w:cs="Arial"/>
          <w:color w:val="000000"/>
          <w:spacing w:val="-1"/>
          <w:szCs w:val="22"/>
        </w:rPr>
        <w:t>2.    </w:t>
      </w:r>
      <w:r w:rsidR="00BE582F">
        <w:rPr>
          <w:rFonts w:cs="Arial"/>
          <w:noProof/>
          <w:szCs w:val="22"/>
        </w:rPr>
        <mc:AlternateContent>
          <mc:Choice Requires="wps">
            <w:drawing>
              <wp:inline distT="0" distB="0" distL="0" distR="0">
                <wp:extent cx="26035" cy="8890"/>
                <wp:effectExtent l="76200" t="38100" r="69215" b="48260"/>
                <wp:docPr id="2467" name="AutoShape 4" descr="C:\Users\J\AppData\Local\Temp\msohtmlclip1\01\clip_image0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escription: C:\Users\J\AppData\Local\Temp\msohtmlclip1\01\clip_image001.gif" style="width:2.0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" filled="f" stroked="f">
                <o:lock v:ext="edit" aspectratio="t"/>
                <w10:anchorlock/>
              </v:rect>
            </w:pict>
          </mc:Fallback>
        </mc:AlternateContent>
      </w:r>
      <w:r w:rsidRPr="00C878B5">
        <w:rPr>
          <w:rFonts w:cs="Arial"/>
          <w:color w:val="000000"/>
          <w:szCs w:val="22"/>
          <w:u w:val="single"/>
        </w:rPr>
        <w:t>Assembly occupancies shall be permitted on roofs of open parking garages of Type I or Type II construction, in accordance with the exception to Section903.2.1.6.</w:t>
      </w:r>
    </w:p>
    <w:p w:rsidR="0067440F" w:rsidRPr="00C878B5" w:rsidRDefault="00BE582F" w:rsidP="0067440F">
      <w:pPr>
        <w:shd w:val="clear" w:color="auto" w:fill="FFFFFF"/>
        <w:spacing w:beforeAutospacing="1" w:after="100" w:afterAutospacing="1"/>
        <w:ind w:right="796"/>
        <w:rPr>
          <w:rFonts w:cs="Arial"/>
          <w:color w:val="000000"/>
          <w:szCs w:val="22"/>
        </w:rPr>
      </w:pPr>
      <w:r>
        <w:rPr>
          <w:rFonts w:cs="Arial"/>
          <w:noProof/>
          <w:szCs w:val="22"/>
        </w:rPr>
        <mc:AlternateContent>
          <mc:Choice Requires="wps">
            <w:drawing>
              <wp:inline distT="0" distB="0" distL="0" distR="0">
                <wp:extent cx="26035" cy="8890"/>
                <wp:effectExtent l="76200" t="38100" r="69215" b="48260"/>
                <wp:docPr id="2466" name="AutoShape 5" descr="C:\Users\J\AppData\Local\Temp\msohtmlclip1\01\clip_image0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Description: C:\Users\J\AppData\Local\Temp\msohtmlclip1\01\clip_image001.gif" style="width:2.0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" filled="f" stroked="f">
                <o:lock v:ext="edit" aspectratio="t"/>
                <w10:anchorlock/>
              </v:rect>
            </w:pict>
          </mc:Fallback>
        </mc:AlternateContent>
      </w:r>
      <w:r w:rsidR="0067440F" w:rsidRPr="00C878B5">
        <w:rPr>
          <w:rFonts w:cs="Arial"/>
          <w:color w:val="000000"/>
          <w:szCs w:val="22"/>
          <w:u w:val="single"/>
        </w:rPr>
        <w:t>Elements or structures enclosing the occupied roof areas shall not extend more than 48 inches above the surface of the occupied roof.</w:t>
      </w:r>
    </w:p>
    <w:p w:rsidR="0067440F" w:rsidRPr="00C878B5" w:rsidRDefault="0067440F" w:rsidP="00C878B5">
      <w:pPr>
        <w:shd w:val="clear" w:color="auto" w:fill="FFFFFF"/>
        <w:ind w:left="540" w:right="796" w:hanging="540"/>
        <w:rPr>
          <w:rFonts w:cs="Arial"/>
          <w:color w:val="000000"/>
          <w:szCs w:val="22"/>
        </w:rPr>
      </w:pPr>
      <w:r w:rsidRPr="00C878B5">
        <w:rPr>
          <w:rFonts w:cs="Arial"/>
          <w:color w:val="000000"/>
          <w:szCs w:val="22"/>
        </w:rPr>
        <w:t>        </w:t>
      </w:r>
      <w:r w:rsidR="00BE582F">
        <w:rPr>
          <w:rFonts w:cs="Arial"/>
          <w:noProof/>
          <w:szCs w:val="22"/>
        </w:rPr>
        <mc:AlternateContent>
          <mc:Choice Requires="wps">
            <w:drawing>
              <wp:inline distT="0" distB="0" distL="0" distR="0">
                <wp:extent cx="26035" cy="8890"/>
                <wp:effectExtent l="76200" t="38100" r="69215" b="48260"/>
                <wp:docPr id="2465" name="AutoShape 6" descr="C:\Users\J\AppData\Local\Temp\msohtmlclip1\01\clip_image001.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35" cy="8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escription: C:\Users\J\AppData\Local\Temp\msohtmlclip1\01\clip_image001.gif" style="width:2.0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" filled="f" stroked="f">
                <o:lock v:ext="edit" aspectratio="t"/>
                <w10:anchorlock/>
              </v:rect>
            </w:pict>
          </mc:Fallback>
        </mc:AlternateContent>
      </w:r>
      <w:r w:rsidRPr="00C878B5">
        <w:rPr>
          <w:rFonts w:cs="Arial"/>
          <w:b/>
          <w:bCs/>
          <w:color w:val="000000"/>
          <w:szCs w:val="22"/>
          <w:u w:val="single"/>
        </w:rPr>
        <w:t>Exception: </w:t>
      </w:r>
      <w:r w:rsidRPr="00C878B5">
        <w:rPr>
          <w:rFonts w:cs="Arial"/>
          <w:color w:val="000000"/>
          <w:szCs w:val="22"/>
          <w:u w:val="single"/>
        </w:rPr>
        <w:t>Penthouses constructed in accordance with Section 1510.2 and towers, domes, spires,        and cupolas constructed in accordance with Section 1510.5.</w:t>
      </w:r>
    </w:p>
    <w:p w:rsidR="0067440F" w:rsidRPr="00C878B5" w:rsidRDefault="0067440F" w:rsidP="00C878B5">
      <w:pPr>
        <w:rPr>
          <w:rFonts w:eastAsia="Calibri" w:cs="Arial"/>
          <w:color w:val="FF0000"/>
          <w:szCs w:val="22"/>
        </w:rPr>
      </w:pPr>
      <w:r w:rsidRPr="00C878B5">
        <w:rPr>
          <w:rFonts w:eastAsia="Calibri" w:cs="Arial"/>
          <w:color w:val="FF0000"/>
          <w:szCs w:val="22"/>
        </w:rPr>
        <w:t>(F8173)</w:t>
      </w:r>
      <w:r w:rsidR="006D42F7">
        <w:rPr>
          <w:rFonts w:eastAsia="Calibri" w:cs="Arial"/>
          <w:color w:val="FF0000"/>
          <w:szCs w:val="22"/>
        </w:rPr>
        <w:t>/(I-Code)</w:t>
      </w:r>
    </w:p>
    <w:p w:rsidR="00695E31" w:rsidRPr="00C878B5" w:rsidRDefault="00695E31" w:rsidP="00C82B38">
      <w:pPr>
        <w:widowControl w:val="0"/>
        <w:autoSpaceDE w:val="0"/>
        <w:autoSpaceDN w:val="0"/>
        <w:spacing w:before="1" w:line="242" w:lineRule="auto"/>
        <w:ind w:right="1375"/>
        <w:rPr>
          <w:rFonts w:eastAsia="Arial" w:cs="Arial"/>
          <w:b/>
          <w:szCs w:val="22"/>
        </w:rPr>
      </w:pPr>
    </w:p>
    <w:p w:rsidR="001407C9" w:rsidRPr="00C878B5" w:rsidRDefault="001407C9" w:rsidP="00C82B38">
      <w:pPr>
        <w:widowControl w:val="0"/>
        <w:autoSpaceDE w:val="0"/>
        <w:autoSpaceDN w:val="0"/>
        <w:spacing w:before="1" w:line="242" w:lineRule="auto"/>
        <w:ind w:right="1375"/>
        <w:rPr>
          <w:rFonts w:eastAsia="Arial" w:cs="Arial"/>
          <w:b/>
          <w:szCs w:val="22"/>
        </w:rPr>
      </w:pPr>
    </w:p>
    <w:p w:rsidR="003301F5" w:rsidRPr="003301F5" w:rsidRDefault="003301F5" w:rsidP="003301F5"/>
    <w:p w:rsidR="005D5AAD" w:rsidRDefault="003301F5" w:rsidP="003301F5">
      <w:pPr>
        <w:widowControl w:val="0"/>
        <w:autoSpaceDE w:val="0"/>
        <w:autoSpaceDN w:val="0"/>
        <w:spacing w:before="28"/>
        <w:ind w:left="4094" w:right="4088" w:hanging="2"/>
        <w:jc w:val="center"/>
        <w:rPr>
          <w:rFonts w:ascii="Calibri" w:hAnsi="Calibri" w:cs="Calibri"/>
          <w:b/>
          <w:bCs/>
          <w:szCs w:val="22"/>
        </w:rPr>
      </w:pPr>
      <w:r w:rsidRPr="003301F5">
        <w:rPr>
          <w:rFonts w:ascii="Calibri" w:hAnsi="Calibri" w:cs="Calibri"/>
          <w:b/>
          <w:bCs/>
          <w:szCs w:val="22"/>
        </w:rPr>
        <w:t>TABLE 509</w:t>
      </w:r>
    </w:p>
    <w:p w:rsidR="003301F5" w:rsidRPr="003301F5" w:rsidRDefault="003301F5" w:rsidP="003301F5">
      <w:pPr>
        <w:widowControl w:val="0"/>
        <w:autoSpaceDE w:val="0"/>
        <w:autoSpaceDN w:val="0"/>
        <w:spacing w:before="28"/>
        <w:ind w:left="4094" w:right="4088" w:hanging="2"/>
        <w:jc w:val="center"/>
        <w:rPr>
          <w:rFonts w:ascii="Calibri" w:hAnsi="Calibri" w:cs="Calibri"/>
          <w:b/>
          <w:bCs/>
          <w:szCs w:val="22"/>
        </w:rPr>
      </w:pPr>
      <w:r w:rsidRPr="003301F5">
        <w:rPr>
          <w:rFonts w:ascii="Calibri" w:hAnsi="Calibri" w:cs="Calibri"/>
          <w:b/>
          <w:bCs/>
          <w:szCs w:val="22"/>
        </w:rPr>
        <w:t xml:space="preserve"> INCIDENTAL USES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3301F5" w:rsidRPr="003301F5" w:rsidTr="00E83589">
        <w:trPr>
          <w:trHeight w:val="268"/>
        </w:trPr>
        <w:tc>
          <w:tcPr>
            <w:tcW w:w="4789" w:type="dxa"/>
          </w:tcPr>
          <w:p w:rsidR="003301F5" w:rsidRPr="003301F5" w:rsidRDefault="003301F5" w:rsidP="003301F5">
            <w:pPr>
              <w:widowControl w:val="0"/>
              <w:autoSpaceDE w:val="0"/>
              <w:autoSpaceDN w:val="0"/>
              <w:spacing w:line="248" w:lineRule="exact"/>
              <w:ind w:left="1631" w:right="1623"/>
              <w:jc w:val="center"/>
              <w:rPr>
                <w:rFonts w:ascii="Calibri" w:hAnsi="Calibri" w:cs="Calibri"/>
                <w:b/>
                <w:szCs w:val="22"/>
              </w:rPr>
            </w:pPr>
            <w:r w:rsidRPr="003301F5">
              <w:rPr>
                <w:rFonts w:ascii="Calibri" w:hAnsi="Calibri" w:cs="Calibri"/>
                <w:b/>
                <w:szCs w:val="22"/>
              </w:rPr>
              <w:t>ROOM OR AREA</w:t>
            </w:r>
          </w:p>
        </w:tc>
        <w:tc>
          <w:tcPr>
            <w:tcW w:w="4789" w:type="dxa"/>
          </w:tcPr>
          <w:p w:rsidR="003301F5" w:rsidRPr="003301F5" w:rsidRDefault="003301F5" w:rsidP="003301F5">
            <w:pPr>
              <w:widowControl w:val="0"/>
              <w:autoSpaceDE w:val="0"/>
              <w:autoSpaceDN w:val="0"/>
              <w:spacing w:line="248" w:lineRule="exact"/>
              <w:ind w:left="770"/>
              <w:rPr>
                <w:rFonts w:ascii="Calibri" w:hAnsi="Calibri" w:cs="Calibri"/>
                <w:b/>
                <w:szCs w:val="22"/>
              </w:rPr>
            </w:pPr>
            <w:r w:rsidRPr="003301F5">
              <w:rPr>
                <w:rFonts w:ascii="Calibri" w:hAnsi="Calibri" w:cs="Calibri"/>
                <w:b/>
                <w:szCs w:val="22"/>
              </w:rPr>
              <w:t>SEPARATION AND/OR PROTECTION</w:t>
            </w:r>
          </w:p>
        </w:tc>
      </w:tr>
      <w:tr w:rsidR="003301F5" w:rsidRPr="003301F5" w:rsidTr="00E83589">
        <w:trPr>
          <w:trHeight w:val="618"/>
        </w:trPr>
        <w:tc>
          <w:tcPr>
            <w:tcW w:w="4789" w:type="dxa"/>
          </w:tcPr>
          <w:p w:rsidR="003301F5" w:rsidRPr="003301F5" w:rsidRDefault="003301F5" w:rsidP="003301F5">
            <w:pPr>
              <w:widowControl w:val="0"/>
              <w:autoSpaceDE w:val="0"/>
              <w:autoSpaceDN w:val="0"/>
              <w:spacing w:line="265" w:lineRule="exact"/>
              <w:ind w:left="108"/>
              <w:rPr>
                <w:rFonts w:ascii="Calibri" w:hAnsi="Calibri" w:cs="Calibri"/>
                <w:szCs w:val="22"/>
              </w:rPr>
            </w:pPr>
            <w:r w:rsidRPr="003301F5">
              <w:rPr>
                <w:rFonts w:ascii="Calibri" w:hAnsi="Calibri" w:cs="Calibri"/>
                <w:szCs w:val="22"/>
              </w:rPr>
              <w:t>Furnace room where any piece of equipment is</w:t>
            </w:r>
          </w:p>
          <w:p w:rsidR="003301F5" w:rsidRPr="003301F5" w:rsidRDefault="003301F5" w:rsidP="003301F5">
            <w:pPr>
              <w:widowControl w:val="0"/>
              <w:autoSpaceDE w:val="0"/>
              <w:autoSpaceDN w:val="0"/>
              <w:spacing w:before="41"/>
              <w:ind w:left="108"/>
              <w:rPr>
                <w:rFonts w:ascii="Calibri" w:hAnsi="Calibri" w:cs="Calibri"/>
                <w:szCs w:val="22"/>
              </w:rPr>
            </w:pPr>
            <w:r w:rsidRPr="003301F5">
              <w:rPr>
                <w:rFonts w:ascii="Calibri" w:hAnsi="Calibri" w:cs="Calibri"/>
                <w:szCs w:val="22"/>
              </w:rPr>
              <w:t>over 400,000 Btu per hour input</w:t>
            </w:r>
          </w:p>
        </w:tc>
        <w:tc>
          <w:tcPr>
            <w:tcW w:w="4789" w:type="dxa"/>
          </w:tcPr>
          <w:p w:rsidR="003301F5" w:rsidRPr="003301F5" w:rsidRDefault="003301F5" w:rsidP="003301F5">
            <w:pPr>
              <w:widowControl w:val="0"/>
              <w:autoSpaceDE w:val="0"/>
              <w:autoSpaceDN w:val="0"/>
              <w:spacing w:line="265" w:lineRule="exact"/>
              <w:ind w:left="107"/>
              <w:rPr>
                <w:rFonts w:ascii="Calibri" w:hAnsi="Calibri" w:cs="Calibri"/>
                <w:szCs w:val="22"/>
              </w:rPr>
            </w:pPr>
            <w:r w:rsidRPr="003301F5">
              <w:rPr>
                <w:rFonts w:ascii="Calibri" w:hAnsi="Calibri" w:cs="Calibri"/>
                <w:szCs w:val="22"/>
              </w:rPr>
              <w:t>1 hour or provide automatic sprinkler system</w:t>
            </w:r>
          </w:p>
        </w:tc>
      </w:tr>
      <w:tr w:rsidR="003301F5" w:rsidRPr="003301F5" w:rsidTr="00E83589">
        <w:trPr>
          <w:trHeight w:val="537"/>
        </w:trPr>
        <w:tc>
          <w:tcPr>
            <w:tcW w:w="4789" w:type="dxa"/>
          </w:tcPr>
          <w:p w:rsidR="003301F5" w:rsidRPr="003301F5" w:rsidRDefault="003301F5" w:rsidP="003301F5">
            <w:pPr>
              <w:widowControl w:val="0"/>
              <w:autoSpaceDE w:val="0"/>
              <w:autoSpaceDN w:val="0"/>
              <w:spacing w:line="265" w:lineRule="exact"/>
              <w:ind w:left="108"/>
              <w:rPr>
                <w:rFonts w:ascii="Calibri" w:hAnsi="Calibri" w:cs="Calibri"/>
                <w:szCs w:val="22"/>
              </w:rPr>
            </w:pPr>
            <w:r w:rsidRPr="003301F5">
              <w:rPr>
                <w:rFonts w:ascii="Calibri" w:hAnsi="Calibri" w:cs="Calibri"/>
                <w:szCs w:val="22"/>
              </w:rPr>
              <w:t>Rooms with boilers where the largest piece of</w:t>
            </w:r>
          </w:p>
          <w:p w:rsidR="003301F5" w:rsidRPr="003301F5" w:rsidRDefault="003301F5" w:rsidP="003301F5">
            <w:pPr>
              <w:widowControl w:val="0"/>
              <w:autoSpaceDE w:val="0"/>
              <w:autoSpaceDN w:val="0"/>
              <w:spacing w:line="252" w:lineRule="exact"/>
              <w:ind w:left="108"/>
              <w:rPr>
                <w:rFonts w:ascii="Calibri" w:hAnsi="Calibri" w:cs="Calibri"/>
                <w:szCs w:val="22"/>
              </w:rPr>
            </w:pPr>
            <w:r w:rsidRPr="003301F5">
              <w:rPr>
                <w:rFonts w:ascii="Calibri" w:hAnsi="Calibri" w:cs="Calibri"/>
                <w:szCs w:val="22"/>
              </w:rPr>
              <w:t>equipment is over 15 psi and 10 horsepower</w:t>
            </w:r>
          </w:p>
        </w:tc>
        <w:tc>
          <w:tcPr>
            <w:tcW w:w="4789" w:type="dxa"/>
          </w:tcPr>
          <w:p w:rsidR="003301F5" w:rsidRPr="003301F5" w:rsidRDefault="003301F5" w:rsidP="003301F5">
            <w:pPr>
              <w:widowControl w:val="0"/>
              <w:autoSpaceDE w:val="0"/>
              <w:autoSpaceDN w:val="0"/>
              <w:spacing w:line="265" w:lineRule="exact"/>
              <w:ind w:left="107"/>
              <w:rPr>
                <w:rFonts w:ascii="Calibri" w:hAnsi="Calibri" w:cs="Calibri"/>
                <w:szCs w:val="22"/>
              </w:rPr>
            </w:pPr>
            <w:r w:rsidRPr="003301F5">
              <w:rPr>
                <w:rFonts w:ascii="Calibri" w:hAnsi="Calibri" w:cs="Calibri"/>
                <w:szCs w:val="22"/>
              </w:rPr>
              <w:t>1 hour or provide automatic sprinkler system</w:t>
            </w:r>
          </w:p>
        </w:tc>
      </w:tr>
      <w:tr w:rsidR="003301F5" w:rsidRPr="003301F5" w:rsidTr="00E83589">
        <w:trPr>
          <w:trHeight w:val="268"/>
        </w:trPr>
        <w:tc>
          <w:tcPr>
            <w:tcW w:w="4789" w:type="dxa"/>
          </w:tcPr>
          <w:p w:rsidR="003301F5" w:rsidRPr="003301F5" w:rsidRDefault="003301F5" w:rsidP="003301F5">
            <w:pPr>
              <w:widowControl w:val="0"/>
              <w:autoSpaceDE w:val="0"/>
              <w:autoSpaceDN w:val="0"/>
              <w:spacing w:line="248" w:lineRule="exact"/>
              <w:ind w:left="108"/>
              <w:rPr>
                <w:rFonts w:ascii="Calibri" w:hAnsi="Calibri" w:cs="Calibri"/>
                <w:szCs w:val="22"/>
              </w:rPr>
            </w:pPr>
            <w:r w:rsidRPr="003301F5">
              <w:rPr>
                <w:rFonts w:ascii="Calibri" w:hAnsi="Calibri" w:cs="Calibri"/>
                <w:szCs w:val="22"/>
              </w:rPr>
              <w:t>Refrigerant machinery room</w:t>
            </w:r>
          </w:p>
        </w:tc>
        <w:tc>
          <w:tcPr>
            <w:tcW w:w="4789" w:type="dxa"/>
          </w:tcPr>
          <w:p w:rsidR="003301F5" w:rsidRPr="003301F5" w:rsidRDefault="003301F5" w:rsidP="003301F5">
            <w:pPr>
              <w:widowControl w:val="0"/>
              <w:autoSpaceDE w:val="0"/>
              <w:autoSpaceDN w:val="0"/>
              <w:spacing w:line="248" w:lineRule="exact"/>
              <w:ind w:left="107"/>
              <w:rPr>
                <w:rFonts w:ascii="Calibri" w:hAnsi="Calibri" w:cs="Calibri"/>
                <w:szCs w:val="22"/>
              </w:rPr>
            </w:pPr>
            <w:r w:rsidRPr="003301F5">
              <w:rPr>
                <w:rFonts w:ascii="Calibri" w:hAnsi="Calibri" w:cs="Calibri"/>
                <w:szCs w:val="22"/>
              </w:rPr>
              <w:t>1 hour or provide automatic sprinkler system</w:t>
            </w:r>
          </w:p>
        </w:tc>
      </w:tr>
      <w:tr w:rsidR="003301F5" w:rsidRPr="003301F5" w:rsidTr="00E83589">
        <w:trPr>
          <w:trHeight w:val="537"/>
        </w:trPr>
        <w:tc>
          <w:tcPr>
            <w:tcW w:w="4789" w:type="dxa"/>
          </w:tcPr>
          <w:p w:rsidR="003301F5" w:rsidRPr="003301F5" w:rsidRDefault="003301F5" w:rsidP="003301F5">
            <w:pPr>
              <w:widowControl w:val="0"/>
              <w:autoSpaceDE w:val="0"/>
              <w:autoSpaceDN w:val="0"/>
              <w:spacing w:line="265" w:lineRule="exact"/>
              <w:ind w:left="108"/>
              <w:rPr>
                <w:rFonts w:ascii="Calibri" w:hAnsi="Calibri" w:cs="Calibri"/>
                <w:szCs w:val="22"/>
              </w:rPr>
            </w:pPr>
            <w:r w:rsidRPr="003301F5">
              <w:rPr>
                <w:rFonts w:ascii="Calibri" w:hAnsi="Calibri" w:cs="Calibri"/>
                <w:szCs w:val="22"/>
              </w:rPr>
              <w:t>Hydrogen fuel gas rooms, not classified as Group H</w:t>
            </w:r>
          </w:p>
        </w:tc>
        <w:tc>
          <w:tcPr>
            <w:tcW w:w="4789" w:type="dxa"/>
          </w:tcPr>
          <w:p w:rsidR="003301F5" w:rsidRPr="003301F5" w:rsidRDefault="003301F5" w:rsidP="003301F5">
            <w:pPr>
              <w:widowControl w:val="0"/>
              <w:autoSpaceDE w:val="0"/>
              <w:autoSpaceDN w:val="0"/>
              <w:spacing w:line="265" w:lineRule="exact"/>
              <w:ind w:left="107"/>
              <w:rPr>
                <w:rFonts w:ascii="Calibri" w:hAnsi="Calibri" w:cs="Calibri"/>
                <w:szCs w:val="22"/>
              </w:rPr>
            </w:pPr>
            <w:r w:rsidRPr="003301F5">
              <w:rPr>
                <w:rFonts w:ascii="Calibri" w:hAnsi="Calibri" w:cs="Calibri"/>
                <w:szCs w:val="22"/>
              </w:rPr>
              <w:t>1 hour in Group B, F, M, S and U occupancies; 2</w:t>
            </w:r>
          </w:p>
          <w:p w:rsidR="003301F5" w:rsidRPr="003301F5" w:rsidRDefault="003301F5" w:rsidP="003301F5">
            <w:pPr>
              <w:widowControl w:val="0"/>
              <w:autoSpaceDE w:val="0"/>
              <w:autoSpaceDN w:val="0"/>
              <w:spacing w:line="252" w:lineRule="exact"/>
              <w:ind w:left="107"/>
              <w:rPr>
                <w:rFonts w:ascii="Calibri" w:hAnsi="Calibri" w:cs="Calibri"/>
                <w:szCs w:val="22"/>
              </w:rPr>
            </w:pPr>
            <w:r w:rsidRPr="003301F5">
              <w:rPr>
                <w:rFonts w:ascii="Calibri" w:hAnsi="Calibri" w:cs="Calibri"/>
                <w:szCs w:val="22"/>
              </w:rPr>
              <w:t>hours in Group A, E, I and R occupancies.</w:t>
            </w:r>
          </w:p>
        </w:tc>
      </w:tr>
      <w:tr w:rsidR="003301F5" w:rsidRPr="003301F5" w:rsidTr="00E83589">
        <w:trPr>
          <w:trHeight w:val="268"/>
        </w:trPr>
        <w:tc>
          <w:tcPr>
            <w:tcW w:w="4789" w:type="dxa"/>
          </w:tcPr>
          <w:p w:rsidR="003301F5" w:rsidRPr="003301F5" w:rsidRDefault="003301F5" w:rsidP="003301F5">
            <w:pPr>
              <w:widowControl w:val="0"/>
              <w:autoSpaceDE w:val="0"/>
              <w:autoSpaceDN w:val="0"/>
              <w:spacing w:line="249" w:lineRule="exact"/>
              <w:ind w:left="108"/>
              <w:rPr>
                <w:rFonts w:ascii="Calibri" w:hAnsi="Calibri" w:cs="Calibri"/>
                <w:szCs w:val="22"/>
              </w:rPr>
            </w:pPr>
            <w:r w:rsidRPr="003301F5">
              <w:rPr>
                <w:rFonts w:ascii="Calibri" w:hAnsi="Calibri" w:cs="Calibri"/>
                <w:szCs w:val="22"/>
              </w:rPr>
              <w:t>Incinerator rooms</w:t>
            </w:r>
          </w:p>
        </w:tc>
        <w:tc>
          <w:tcPr>
            <w:tcW w:w="4789" w:type="dxa"/>
          </w:tcPr>
          <w:p w:rsidR="003301F5" w:rsidRPr="003301F5" w:rsidRDefault="003301F5" w:rsidP="003301F5">
            <w:pPr>
              <w:widowControl w:val="0"/>
              <w:autoSpaceDE w:val="0"/>
              <w:autoSpaceDN w:val="0"/>
              <w:spacing w:line="249" w:lineRule="exact"/>
              <w:ind w:left="107"/>
              <w:rPr>
                <w:rFonts w:ascii="Calibri" w:hAnsi="Calibri" w:cs="Calibri"/>
                <w:szCs w:val="22"/>
              </w:rPr>
            </w:pPr>
            <w:r w:rsidRPr="003301F5">
              <w:rPr>
                <w:rFonts w:ascii="Calibri" w:hAnsi="Calibri" w:cs="Calibri"/>
                <w:szCs w:val="22"/>
              </w:rPr>
              <w:t>2 hours and provide automatic sprinkler system</w:t>
            </w:r>
          </w:p>
        </w:tc>
      </w:tr>
      <w:tr w:rsidR="003301F5" w:rsidRPr="003301F5" w:rsidTr="00E83589">
        <w:trPr>
          <w:trHeight w:val="537"/>
        </w:trPr>
        <w:tc>
          <w:tcPr>
            <w:tcW w:w="4789" w:type="dxa"/>
          </w:tcPr>
          <w:p w:rsidR="003301F5" w:rsidRPr="003301F5" w:rsidRDefault="003301F5" w:rsidP="003301F5">
            <w:pPr>
              <w:widowControl w:val="0"/>
              <w:autoSpaceDE w:val="0"/>
              <w:autoSpaceDN w:val="0"/>
              <w:spacing w:line="265" w:lineRule="exact"/>
              <w:ind w:left="108"/>
              <w:rPr>
                <w:rFonts w:ascii="Calibri" w:hAnsi="Calibri" w:cs="Calibri"/>
                <w:szCs w:val="22"/>
              </w:rPr>
            </w:pPr>
            <w:r w:rsidRPr="003301F5">
              <w:rPr>
                <w:rFonts w:ascii="Calibri" w:hAnsi="Calibri" w:cs="Calibri"/>
                <w:szCs w:val="22"/>
              </w:rPr>
              <w:t>Paint shops, not classified as Group H, located in</w:t>
            </w:r>
          </w:p>
          <w:p w:rsidR="003301F5" w:rsidRPr="003301F5" w:rsidRDefault="003301F5" w:rsidP="003301F5">
            <w:pPr>
              <w:widowControl w:val="0"/>
              <w:autoSpaceDE w:val="0"/>
              <w:autoSpaceDN w:val="0"/>
              <w:spacing w:line="252" w:lineRule="exact"/>
              <w:ind w:left="108"/>
              <w:rPr>
                <w:rFonts w:ascii="Calibri" w:hAnsi="Calibri" w:cs="Calibri"/>
                <w:szCs w:val="22"/>
              </w:rPr>
            </w:pPr>
            <w:r w:rsidRPr="003301F5">
              <w:rPr>
                <w:rFonts w:ascii="Calibri" w:hAnsi="Calibri" w:cs="Calibri"/>
                <w:szCs w:val="22"/>
              </w:rPr>
              <w:t>occupancies other than Group F</w:t>
            </w:r>
          </w:p>
        </w:tc>
        <w:tc>
          <w:tcPr>
            <w:tcW w:w="4789" w:type="dxa"/>
          </w:tcPr>
          <w:p w:rsidR="003301F5" w:rsidRPr="003301F5" w:rsidRDefault="003301F5" w:rsidP="003301F5">
            <w:pPr>
              <w:widowControl w:val="0"/>
              <w:autoSpaceDE w:val="0"/>
              <w:autoSpaceDN w:val="0"/>
              <w:spacing w:line="265" w:lineRule="exact"/>
              <w:ind w:left="107"/>
              <w:rPr>
                <w:rFonts w:ascii="Calibri" w:hAnsi="Calibri" w:cs="Calibri"/>
                <w:szCs w:val="22"/>
              </w:rPr>
            </w:pPr>
            <w:r w:rsidRPr="003301F5">
              <w:rPr>
                <w:rFonts w:ascii="Calibri" w:hAnsi="Calibri" w:cs="Calibri"/>
                <w:szCs w:val="22"/>
              </w:rPr>
              <w:t>2 hours; or 1 hour and provide automatic sprinkler</w:t>
            </w:r>
          </w:p>
          <w:p w:rsidR="003301F5" w:rsidRPr="003301F5" w:rsidRDefault="003301F5" w:rsidP="003301F5">
            <w:pPr>
              <w:widowControl w:val="0"/>
              <w:autoSpaceDE w:val="0"/>
              <w:autoSpaceDN w:val="0"/>
              <w:spacing w:line="252" w:lineRule="exact"/>
              <w:ind w:left="107"/>
              <w:rPr>
                <w:rFonts w:ascii="Calibri" w:hAnsi="Calibri" w:cs="Calibri"/>
                <w:szCs w:val="22"/>
              </w:rPr>
            </w:pPr>
            <w:r w:rsidRPr="003301F5">
              <w:rPr>
                <w:rFonts w:ascii="Calibri" w:hAnsi="Calibri" w:cs="Calibri"/>
                <w:szCs w:val="22"/>
              </w:rPr>
              <w:t>system</w:t>
            </w:r>
          </w:p>
        </w:tc>
      </w:tr>
      <w:tr w:rsidR="003301F5" w:rsidRPr="003301F5" w:rsidTr="00E83589">
        <w:trPr>
          <w:trHeight w:val="537"/>
        </w:trPr>
        <w:tc>
          <w:tcPr>
            <w:tcW w:w="4789" w:type="dxa"/>
          </w:tcPr>
          <w:p w:rsidR="003301F5" w:rsidRPr="003301F5" w:rsidRDefault="003301F5" w:rsidP="003301F5">
            <w:pPr>
              <w:widowControl w:val="0"/>
              <w:autoSpaceDE w:val="0"/>
              <w:autoSpaceDN w:val="0"/>
              <w:spacing w:line="265" w:lineRule="exact"/>
              <w:ind w:left="108"/>
              <w:rPr>
                <w:rFonts w:ascii="Calibri" w:hAnsi="Calibri" w:cs="Calibri"/>
                <w:szCs w:val="22"/>
              </w:rPr>
            </w:pPr>
            <w:r w:rsidRPr="003301F5">
              <w:rPr>
                <w:rFonts w:ascii="Calibri" w:hAnsi="Calibri" w:cs="Calibri"/>
                <w:szCs w:val="22"/>
              </w:rPr>
              <w:t>In Group E occupancies, laboratories and</w:t>
            </w:r>
          </w:p>
          <w:p w:rsidR="003301F5" w:rsidRPr="003301F5" w:rsidRDefault="003301F5" w:rsidP="003301F5">
            <w:pPr>
              <w:widowControl w:val="0"/>
              <w:autoSpaceDE w:val="0"/>
              <w:autoSpaceDN w:val="0"/>
              <w:spacing w:line="252" w:lineRule="exact"/>
              <w:ind w:left="108"/>
              <w:rPr>
                <w:rFonts w:ascii="Calibri" w:hAnsi="Calibri" w:cs="Calibri"/>
                <w:szCs w:val="22"/>
              </w:rPr>
            </w:pPr>
            <w:r w:rsidRPr="003301F5">
              <w:rPr>
                <w:rFonts w:ascii="Calibri" w:hAnsi="Calibri" w:cs="Calibri"/>
                <w:szCs w:val="22"/>
              </w:rPr>
              <w:t>vocational shops not classified as Group H</w:t>
            </w:r>
          </w:p>
        </w:tc>
        <w:tc>
          <w:tcPr>
            <w:tcW w:w="4789" w:type="dxa"/>
          </w:tcPr>
          <w:p w:rsidR="003301F5" w:rsidRPr="003301F5" w:rsidRDefault="003301F5" w:rsidP="003301F5">
            <w:pPr>
              <w:widowControl w:val="0"/>
              <w:autoSpaceDE w:val="0"/>
              <w:autoSpaceDN w:val="0"/>
              <w:spacing w:line="265" w:lineRule="exact"/>
              <w:ind w:left="107"/>
              <w:rPr>
                <w:rFonts w:ascii="Calibri" w:hAnsi="Calibri" w:cs="Calibri"/>
                <w:szCs w:val="22"/>
              </w:rPr>
            </w:pPr>
            <w:r w:rsidRPr="003301F5">
              <w:rPr>
                <w:rFonts w:ascii="Calibri" w:hAnsi="Calibri" w:cs="Calibri"/>
                <w:szCs w:val="22"/>
              </w:rPr>
              <w:t>1 hour or provide automatic sprinkler system</w:t>
            </w:r>
          </w:p>
        </w:tc>
      </w:tr>
      <w:tr w:rsidR="003301F5" w:rsidRPr="003301F5" w:rsidTr="00E83589">
        <w:trPr>
          <w:trHeight w:val="537"/>
        </w:trPr>
        <w:tc>
          <w:tcPr>
            <w:tcW w:w="4789" w:type="dxa"/>
          </w:tcPr>
          <w:p w:rsidR="003301F5" w:rsidRPr="003301F5" w:rsidRDefault="003301F5" w:rsidP="003301F5">
            <w:pPr>
              <w:widowControl w:val="0"/>
              <w:autoSpaceDE w:val="0"/>
              <w:autoSpaceDN w:val="0"/>
              <w:spacing w:line="265" w:lineRule="exact"/>
              <w:ind w:left="108"/>
              <w:rPr>
                <w:rFonts w:ascii="Calibri" w:hAnsi="Calibri" w:cs="Calibri"/>
                <w:szCs w:val="22"/>
              </w:rPr>
            </w:pPr>
            <w:r w:rsidRPr="003301F5">
              <w:rPr>
                <w:rFonts w:ascii="Calibri" w:hAnsi="Calibri" w:cs="Calibri"/>
                <w:szCs w:val="22"/>
              </w:rPr>
              <w:t>In Group I-2 occupancies, laboratories not</w:t>
            </w:r>
          </w:p>
          <w:p w:rsidR="003301F5" w:rsidRPr="003301F5" w:rsidRDefault="003301F5" w:rsidP="003301F5">
            <w:pPr>
              <w:widowControl w:val="0"/>
              <w:autoSpaceDE w:val="0"/>
              <w:autoSpaceDN w:val="0"/>
              <w:spacing w:line="252" w:lineRule="exact"/>
              <w:ind w:left="108"/>
              <w:rPr>
                <w:rFonts w:ascii="Calibri" w:hAnsi="Calibri" w:cs="Calibri"/>
                <w:szCs w:val="22"/>
              </w:rPr>
            </w:pPr>
            <w:r w:rsidRPr="003301F5">
              <w:rPr>
                <w:rFonts w:ascii="Calibri" w:hAnsi="Calibri" w:cs="Calibri"/>
                <w:szCs w:val="22"/>
              </w:rPr>
              <w:t>classified as Group H</w:t>
            </w:r>
          </w:p>
        </w:tc>
        <w:tc>
          <w:tcPr>
            <w:tcW w:w="4789" w:type="dxa"/>
          </w:tcPr>
          <w:p w:rsidR="003301F5" w:rsidRPr="003301F5" w:rsidRDefault="003301F5" w:rsidP="003301F5">
            <w:pPr>
              <w:widowControl w:val="0"/>
              <w:autoSpaceDE w:val="0"/>
              <w:autoSpaceDN w:val="0"/>
              <w:spacing w:line="265" w:lineRule="exact"/>
              <w:ind w:left="107"/>
              <w:rPr>
                <w:rFonts w:ascii="Calibri" w:hAnsi="Calibri" w:cs="Calibri"/>
                <w:szCs w:val="22"/>
              </w:rPr>
            </w:pPr>
            <w:r w:rsidRPr="003301F5">
              <w:rPr>
                <w:rFonts w:ascii="Calibri" w:hAnsi="Calibri" w:cs="Calibri"/>
                <w:szCs w:val="22"/>
              </w:rPr>
              <w:t>1 hour and provide automatic sprinkler system</w:t>
            </w:r>
          </w:p>
        </w:tc>
      </w:tr>
      <w:tr w:rsidR="003301F5" w:rsidRPr="003301F5" w:rsidTr="00E83589">
        <w:trPr>
          <w:trHeight w:val="534"/>
        </w:trPr>
        <w:tc>
          <w:tcPr>
            <w:tcW w:w="4789" w:type="dxa"/>
          </w:tcPr>
          <w:p w:rsidR="003301F5" w:rsidRPr="003301F5" w:rsidRDefault="003301F5" w:rsidP="003301F5">
            <w:pPr>
              <w:widowControl w:val="0"/>
              <w:autoSpaceDE w:val="0"/>
              <w:autoSpaceDN w:val="0"/>
              <w:spacing w:line="265" w:lineRule="exact"/>
              <w:ind w:left="108"/>
              <w:rPr>
                <w:rFonts w:ascii="Calibri" w:hAnsi="Calibri" w:cs="Calibri"/>
                <w:szCs w:val="22"/>
              </w:rPr>
            </w:pPr>
            <w:r w:rsidRPr="003301F5">
              <w:rPr>
                <w:rFonts w:ascii="Calibri" w:hAnsi="Calibri" w:cs="Calibri"/>
                <w:szCs w:val="22"/>
              </w:rPr>
              <w:t>In ambulatory care facilities, laboratories not</w:t>
            </w:r>
          </w:p>
          <w:p w:rsidR="003301F5" w:rsidRPr="003301F5" w:rsidRDefault="003301F5" w:rsidP="003301F5">
            <w:pPr>
              <w:widowControl w:val="0"/>
              <w:autoSpaceDE w:val="0"/>
              <w:autoSpaceDN w:val="0"/>
              <w:spacing w:line="249" w:lineRule="exact"/>
              <w:ind w:left="108"/>
              <w:rPr>
                <w:rFonts w:ascii="Calibri" w:hAnsi="Calibri" w:cs="Calibri"/>
                <w:szCs w:val="22"/>
              </w:rPr>
            </w:pPr>
            <w:r w:rsidRPr="003301F5">
              <w:rPr>
                <w:rFonts w:ascii="Calibri" w:hAnsi="Calibri" w:cs="Calibri"/>
                <w:szCs w:val="22"/>
              </w:rPr>
              <w:t>classified as Group H</w:t>
            </w:r>
          </w:p>
        </w:tc>
        <w:tc>
          <w:tcPr>
            <w:tcW w:w="4789" w:type="dxa"/>
          </w:tcPr>
          <w:p w:rsidR="003301F5" w:rsidRPr="003301F5" w:rsidRDefault="003301F5" w:rsidP="003301F5">
            <w:pPr>
              <w:widowControl w:val="0"/>
              <w:autoSpaceDE w:val="0"/>
              <w:autoSpaceDN w:val="0"/>
              <w:spacing w:line="265" w:lineRule="exact"/>
              <w:ind w:left="107"/>
              <w:rPr>
                <w:rFonts w:ascii="Calibri" w:hAnsi="Calibri" w:cs="Calibri"/>
                <w:szCs w:val="22"/>
              </w:rPr>
            </w:pPr>
            <w:r w:rsidRPr="003301F5">
              <w:rPr>
                <w:rFonts w:ascii="Calibri" w:hAnsi="Calibri" w:cs="Calibri"/>
                <w:szCs w:val="22"/>
              </w:rPr>
              <w:t>1 hour or provide automatic sprinkler system</w:t>
            </w:r>
          </w:p>
        </w:tc>
      </w:tr>
      <w:tr w:rsidR="003301F5" w:rsidRPr="003301F5" w:rsidTr="00E83589">
        <w:trPr>
          <w:trHeight w:val="270"/>
        </w:trPr>
        <w:tc>
          <w:tcPr>
            <w:tcW w:w="4789" w:type="dxa"/>
          </w:tcPr>
          <w:p w:rsidR="003301F5" w:rsidRPr="003301F5" w:rsidRDefault="003301F5" w:rsidP="003301F5">
            <w:pPr>
              <w:widowControl w:val="0"/>
              <w:autoSpaceDE w:val="0"/>
              <w:autoSpaceDN w:val="0"/>
              <w:spacing w:line="251" w:lineRule="exact"/>
              <w:ind w:left="108"/>
              <w:rPr>
                <w:rFonts w:ascii="Calibri" w:hAnsi="Calibri" w:cs="Calibri"/>
                <w:szCs w:val="22"/>
              </w:rPr>
            </w:pPr>
            <w:r w:rsidRPr="003301F5">
              <w:rPr>
                <w:rFonts w:ascii="Calibri" w:hAnsi="Calibri" w:cs="Calibri"/>
                <w:szCs w:val="22"/>
              </w:rPr>
              <w:t>Laundry rooms over 100 square feet</w:t>
            </w:r>
          </w:p>
        </w:tc>
        <w:tc>
          <w:tcPr>
            <w:tcW w:w="4789" w:type="dxa"/>
          </w:tcPr>
          <w:p w:rsidR="003301F5" w:rsidRPr="003301F5" w:rsidRDefault="003301F5" w:rsidP="003301F5">
            <w:pPr>
              <w:widowControl w:val="0"/>
              <w:autoSpaceDE w:val="0"/>
              <w:autoSpaceDN w:val="0"/>
              <w:spacing w:line="251" w:lineRule="exact"/>
              <w:ind w:left="107"/>
              <w:rPr>
                <w:rFonts w:ascii="Calibri" w:hAnsi="Calibri" w:cs="Calibri"/>
                <w:szCs w:val="22"/>
              </w:rPr>
            </w:pPr>
            <w:r w:rsidRPr="003301F5">
              <w:rPr>
                <w:rFonts w:ascii="Calibri" w:hAnsi="Calibri" w:cs="Calibri"/>
                <w:szCs w:val="22"/>
              </w:rPr>
              <w:t>1 hour or provide automatic sprinkler system</w:t>
            </w:r>
          </w:p>
        </w:tc>
      </w:tr>
      <w:tr w:rsidR="003301F5" w:rsidRPr="003301F5" w:rsidTr="00E83589">
        <w:trPr>
          <w:trHeight w:val="268"/>
        </w:trPr>
        <w:tc>
          <w:tcPr>
            <w:tcW w:w="4789" w:type="dxa"/>
          </w:tcPr>
          <w:p w:rsidR="003301F5" w:rsidRPr="003301F5" w:rsidRDefault="003301F5" w:rsidP="003301F5">
            <w:pPr>
              <w:widowControl w:val="0"/>
              <w:autoSpaceDE w:val="0"/>
              <w:autoSpaceDN w:val="0"/>
              <w:spacing w:line="249" w:lineRule="exact"/>
              <w:ind w:left="108"/>
              <w:rPr>
                <w:rFonts w:ascii="Calibri" w:hAnsi="Calibri" w:cs="Calibri"/>
                <w:szCs w:val="22"/>
              </w:rPr>
            </w:pPr>
            <w:r w:rsidRPr="003301F5">
              <w:rPr>
                <w:rFonts w:ascii="Calibri" w:hAnsi="Calibri" w:cs="Calibri"/>
                <w:szCs w:val="22"/>
              </w:rPr>
              <w:t>In Group I-2, laundry rooms over 100 square feet</w:t>
            </w:r>
          </w:p>
        </w:tc>
        <w:tc>
          <w:tcPr>
            <w:tcW w:w="4789" w:type="dxa"/>
          </w:tcPr>
          <w:p w:rsidR="003301F5" w:rsidRPr="003301F5" w:rsidRDefault="003301F5" w:rsidP="003301F5">
            <w:pPr>
              <w:widowControl w:val="0"/>
              <w:autoSpaceDE w:val="0"/>
              <w:autoSpaceDN w:val="0"/>
              <w:spacing w:line="249" w:lineRule="exact"/>
              <w:ind w:left="107"/>
              <w:rPr>
                <w:rFonts w:ascii="Calibri" w:hAnsi="Calibri" w:cs="Calibri"/>
                <w:szCs w:val="22"/>
              </w:rPr>
            </w:pPr>
            <w:r w:rsidRPr="003301F5">
              <w:rPr>
                <w:rFonts w:ascii="Calibri" w:hAnsi="Calibri" w:cs="Calibri"/>
                <w:szCs w:val="22"/>
              </w:rPr>
              <w:t>1 hour</w:t>
            </w:r>
          </w:p>
        </w:tc>
      </w:tr>
      <w:tr w:rsidR="003301F5" w:rsidRPr="003301F5" w:rsidTr="00E83589">
        <w:trPr>
          <w:trHeight w:val="537"/>
        </w:trPr>
        <w:tc>
          <w:tcPr>
            <w:tcW w:w="4789" w:type="dxa"/>
          </w:tcPr>
          <w:p w:rsidR="003301F5" w:rsidRPr="003301F5" w:rsidRDefault="003301F5" w:rsidP="003301F5">
            <w:pPr>
              <w:widowControl w:val="0"/>
              <w:autoSpaceDE w:val="0"/>
              <w:autoSpaceDN w:val="0"/>
              <w:spacing w:line="265" w:lineRule="exact"/>
              <w:ind w:left="108"/>
              <w:rPr>
                <w:rFonts w:ascii="Calibri" w:hAnsi="Calibri" w:cs="Calibri"/>
                <w:szCs w:val="22"/>
              </w:rPr>
            </w:pPr>
            <w:r w:rsidRPr="003301F5">
              <w:rPr>
                <w:rFonts w:ascii="Calibri" w:hAnsi="Calibri" w:cs="Calibri"/>
                <w:szCs w:val="22"/>
              </w:rPr>
              <w:t>Group I-3 cells and Group I-2 patient rooms</w:t>
            </w:r>
          </w:p>
          <w:p w:rsidR="003301F5" w:rsidRPr="003301F5" w:rsidRDefault="003301F5" w:rsidP="003301F5">
            <w:pPr>
              <w:widowControl w:val="0"/>
              <w:autoSpaceDE w:val="0"/>
              <w:autoSpaceDN w:val="0"/>
              <w:spacing w:line="252" w:lineRule="exact"/>
              <w:ind w:left="108"/>
              <w:rPr>
                <w:rFonts w:ascii="Calibri" w:hAnsi="Calibri" w:cs="Calibri"/>
                <w:szCs w:val="22"/>
              </w:rPr>
            </w:pPr>
            <w:r w:rsidRPr="003301F5">
              <w:rPr>
                <w:rFonts w:ascii="Calibri" w:hAnsi="Calibri" w:cs="Calibri"/>
                <w:szCs w:val="22"/>
              </w:rPr>
              <w:t>equipped with padded surfaces</w:t>
            </w:r>
          </w:p>
        </w:tc>
        <w:tc>
          <w:tcPr>
            <w:tcW w:w="4789" w:type="dxa"/>
          </w:tcPr>
          <w:p w:rsidR="003301F5" w:rsidRPr="003301F5" w:rsidRDefault="003301F5" w:rsidP="003301F5">
            <w:pPr>
              <w:widowControl w:val="0"/>
              <w:autoSpaceDE w:val="0"/>
              <w:autoSpaceDN w:val="0"/>
              <w:spacing w:line="265" w:lineRule="exact"/>
              <w:ind w:left="107"/>
              <w:rPr>
                <w:rFonts w:ascii="Calibri" w:hAnsi="Calibri" w:cs="Calibri"/>
                <w:szCs w:val="22"/>
              </w:rPr>
            </w:pPr>
            <w:r w:rsidRPr="003301F5">
              <w:rPr>
                <w:rFonts w:ascii="Calibri" w:hAnsi="Calibri" w:cs="Calibri"/>
                <w:szCs w:val="22"/>
              </w:rPr>
              <w:t>1 hour</w:t>
            </w:r>
          </w:p>
        </w:tc>
      </w:tr>
      <w:tr w:rsidR="003301F5" w:rsidRPr="003301F5" w:rsidTr="00E83589">
        <w:trPr>
          <w:trHeight w:val="268"/>
        </w:trPr>
        <w:tc>
          <w:tcPr>
            <w:tcW w:w="4789" w:type="dxa"/>
          </w:tcPr>
          <w:p w:rsidR="003301F5" w:rsidRPr="003301F5" w:rsidRDefault="003301F5" w:rsidP="003301F5">
            <w:pPr>
              <w:widowControl w:val="0"/>
              <w:autoSpaceDE w:val="0"/>
              <w:autoSpaceDN w:val="0"/>
              <w:spacing w:line="248" w:lineRule="exact"/>
              <w:ind w:left="108"/>
              <w:rPr>
                <w:rFonts w:ascii="Calibri" w:hAnsi="Calibri" w:cs="Calibri"/>
                <w:szCs w:val="22"/>
              </w:rPr>
            </w:pPr>
            <w:r w:rsidRPr="003301F5">
              <w:rPr>
                <w:rFonts w:ascii="Calibri" w:hAnsi="Calibri" w:cs="Calibri"/>
                <w:szCs w:val="22"/>
              </w:rPr>
              <w:t>In Group I-2, physical plant maintenance shops</w:t>
            </w:r>
          </w:p>
        </w:tc>
        <w:tc>
          <w:tcPr>
            <w:tcW w:w="4789" w:type="dxa"/>
          </w:tcPr>
          <w:p w:rsidR="003301F5" w:rsidRPr="003301F5" w:rsidRDefault="003301F5" w:rsidP="003301F5">
            <w:pPr>
              <w:widowControl w:val="0"/>
              <w:autoSpaceDE w:val="0"/>
              <w:autoSpaceDN w:val="0"/>
              <w:spacing w:line="248" w:lineRule="exact"/>
              <w:ind w:left="107"/>
              <w:rPr>
                <w:rFonts w:ascii="Calibri" w:hAnsi="Calibri" w:cs="Calibri"/>
                <w:szCs w:val="22"/>
              </w:rPr>
            </w:pPr>
            <w:r w:rsidRPr="003301F5">
              <w:rPr>
                <w:rFonts w:ascii="Calibri" w:hAnsi="Calibri" w:cs="Calibri"/>
                <w:szCs w:val="22"/>
              </w:rPr>
              <w:t>1 hour</w:t>
            </w:r>
          </w:p>
        </w:tc>
      </w:tr>
      <w:tr w:rsidR="003301F5" w:rsidRPr="003301F5" w:rsidTr="00E83589">
        <w:trPr>
          <w:trHeight w:val="1072"/>
        </w:trPr>
        <w:tc>
          <w:tcPr>
            <w:tcW w:w="4789" w:type="dxa"/>
          </w:tcPr>
          <w:p w:rsidR="003301F5" w:rsidRPr="003301F5" w:rsidRDefault="003301F5" w:rsidP="003301F5">
            <w:pPr>
              <w:widowControl w:val="0"/>
              <w:autoSpaceDE w:val="0"/>
              <w:autoSpaceDN w:val="0"/>
              <w:ind w:left="108" w:right="204"/>
              <w:rPr>
                <w:rFonts w:ascii="Calibri" w:hAnsi="Calibri" w:cs="Calibri"/>
                <w:szCs w:val="22"/>
              </w:rPr>
            </w:pPr>
            <w:r w:rsidRPr="003301F5">
              <w:rPr>
                <w:rFonts w:ascii="Calibri" w:hAnsi="Calibri" w:cs="Calibri"/>
                <w:szCs w:val="22"/>
              </w:rPr>
              <w:lastRenderedPageBreak/>
              <w:t>In ambulatory care facilities or Group I-2 occupancies, waste and linen collection rooms with containers that have an aggregate volume of</w:t>
            </w:r>
          </w:p>
          <w:p w:rsidR="003301F5" w:rsidRPr="003301F5" w:rsidRDefault="003301F5" w:rsidP="003301F5">
            <w:pPr>
              <w:widowControl w:val="0"/>
              <w:autoSpaceDE w:val="0"/>
              <w:autoSpaceDN w:val="0"/>
              <w:spacing w:line="250" w:lineRule="exact"/>
              <w:ind w:left="108"/>
              <w:rPr>
                <w:rFonts w:ascii="Calibri" w:hAnsi="Calibri" w:cs="Calibri"/>
                <w:szCs w:val="22"/>
              </w:rPr>
            </w:pPr>
            <w:r w:rsidRPr="003301F5">
              <w:rPr>
                <w:rFonts w:ascii="Calibri" w:hAnsi="Calibri" w:cs="Calibri"/>
                <w:szCs w:val="22"/>
              </w:rPr>
              <w:t>10 cubic feet or greater</w:t>
            </w:r>
          </w:p>
        </w:tc>
        <w:tc>
          <w:tcPr>
            <w:tcW w:w="4789" w:type="dxa"/>
          </w:tcPr>
          <w:p w:rsidR="003301F5" w:rsidRPr="003301F5" w:rsidRDefault="003301F5" w:rsidP="003301F5">
            <w:pPr>
              <w:widowControl w:val="0"/>
              <w:autoSpaceDE w:val="0"/>
              <w:autoSpaceDN w:val="0"/>
              <w:spacing w:line="265" w:lineRule="exact"/>
              <w:ind w:left="107"/>
              <w:rPr>
                <w:rFonts w:ascii="Calibri" w:hAnsi="Calibri" w:cs="Calibri"/>
                <w:szCs w:val="22"/>
              </w:rPr>
            </w:pPr>
            <w:r w:rsidRPr="003301F5">
              <w:rPr>
                <w:rFonts w:ascii="Calibri" w:hAnsi="Calibri" w:cs="Calibri"/>
                <w:szCs w:val="22"/>
              </w:rPr>
              <w:t>1 hour</w:t>
            </w:r>
          </w:p>
        </w:tc>
      </w:tr>
      <w:tr w:rsidR="003301F5" w:rsidRPr="003301F5" w:rsidTr="00E83589">
        <w:trPr>
          <w:trHeight w:val="805"/>
        </w:trPr>
        <w:tc>
          <w:tcPr>
            <w:tcW w:w="4789" w:type="dxa"/>
          </w:tcPr>
          <w:p w:rsidR="003301F5" w:rsidRPr="003301F5" w:rsidRDefault="003301F5" w:rsidP="003301F5">
            <w:pPr>
              <w:widowControl w:val="0"/>
              <w:autoSpaceDE w:val="0"/>
              <w:autoSpaceDN w:val="0"/>
              <w:spacing w:before="1" w:line="237" w:lineRule="auto"/>
              <w:ind w:left="108" w:right="189"/>
              <w:rPr>
                <w:rFonts w:ascii="Calibri" w:hAnsi="Calibri" w:cs="Calibri"/>
                <w:szCs w:val="22"/>
              </w:rPr>
            </w:pPr>
            <w:r w:rsidRPr="003301F5">
              <w:rPr>
                <w:rFonts w:ascii="Calibri" w:hAnsi="Calibri" w:cs="Calibri"/>
                <w:szCs w:val="22"/>
              </w:rPr>
              <w:t>In other than ambulatory care facilities and Group I-2 occupancies, waste and linen collection rooms</w:t>
            </w:r>
          </w:p>
          <w:p w:rsidR="003301F5" w:rsidRPr="003301F5" w:rsidRDefault="003301F5" w:rsidP="003301F5">
            <w:pPr>
              <w:widowControl w:val="0"/>
              <w:autoSpaceDE w:val="0"/>
              <w:autoSpaceDN w:val="0"/>
              <w:spacing w:before="1" w:line="252" w:lineRule="exact"/>
              <w:ind w:left="108"/>
              <w:rPr>
                <w:rFonts w:ascii="Calibri" w:hAnsi="Calibri" w:cs="Calibri"/>
                <w:szCs w:val="22"/>
              </w:rPr>
            </w:pPr>
            <w:r w:rsidRPr="003301F5">
              <w:rPr>
                <w:rFonts w:ascii="Calibri" w:hAnsi="Calibri" w:cs="Calibri"/>
                <w:szCs w:val="22"/>
              </w:rPr>
              <w:t>over 100 square feet</w:t>
            </w:r>
          </w:p>
        </w:tc>
        <w:tc>
          <w:tcPr>
            <w:tcW w:w="4789" w:type="dxa"/>
          </w:tcPr>
          <w:p w:rsidR="003301F5" w:rsidRPr="003301F5" w:rsidRDefault="003301F5" w:rsidP="003301F5">
            <w:pPr>
              <w:widowControl w:val="0"/>
              <w:autoSpaceDE w:val="0"/>
              <w:autoSpaceDN w:val="0"/>
              <w:spacing w:line="268" w:lineRule="exact"/>
              <w:ind w:left="107"/>
              <w:rPr>
                <w:rFonts w:ascii="Calibri" w:hAnsi="Calibri" w:cs="Calibri"/>
                <w:szCs w:val="22"/>
              </w:rPr>
            </w:pPr>
            <w:r w:rsidRPr="003301F5">
              <w:rPr>
                <w:rFonts w:ascii="Calibri" w:hAnsi="Calibri" w:cs="Calibri"/>
                <w:szCs w:val="22"/>
              </w:rPr>
              <w:t>1 hour or provide automatic sprinkler system</w:t>
            </w:r>
          </w:p>
        </w:tc>
      </w:tr>
      <w:tr w:rsidR="003301F5" w:rsidRPr="003301F5" w:rsidTr="00E83589">
        <w:trPr>
          <w:trHeight w:val="806"/>
        </w:trPr>
        <w:tc>
          <w:tcPr>
            <w:tcW w:w="4789" w:type="dxa"/>
          </w:tcPr>
          <w:p w:rsidR="003301F5" w:rsidRPr="003301F5" w:rsidRDefault="003301F5" w:rsidP="003301F5">
            <w:pPr>
              <w:widowControl w:val="0"/>
              <w:autoSpaceDE w:val="0"/>
              <w:autoSpaceDN w:val="0"/>
              <w:spacing w:line="266" w:lineRule="exact"/>
              <w:ind w:left="108"/>
              <w:rPr>
                <w:rFonts w:ascii="Calibri" w:hAnsi="Calibri" w:cs="Calibri"/>
                <w:szCs w:val="22"/>
              </w:rPr>
            </w:pPr>
            <w:r w:rsidRPr="003301F5">
              <w:rPr>
                <w:rFonts w:ascii="Calibri" w:hAnsi="Calibri" w:cs="Calibri"/>
                <w:szCs w:val="22"/>
              </w:rPr>
              <w:t>In ambulatory care facilities or Group I-2</w:t>
            </w:r>
          </w:p>
          <w:p w:rsidR="003301F5" w:rsidRPr="003301F5" w:rsidRDefault="003301F5" w:rsidP="003301F5">
            <w:pPr>
              <w:widowControl w:val="0"/>
              <w:autoSpaceDE w:val="0"/>
              <w:autoSpaceDN w:val="0"/>
              <w:spacing w:line="270" w:lineRule="atLeast"/>
              <w:ind w:left="108" w:right="613"/>
              <w:rPr>
                <w:rFonts w:ascii="Calibri" w:hAnsi="Calibri" w:cs="Calibri"/>
                <w:szCs w:val="22"/>
              </w:rPr>
            </w:pPr>
            <w:r w:rsidRPr="003301F5">
              <w:rPr>
                <w:rFonts w:ascii="Calibri" w:hAnsi="Calibri" w:cs="Calibri"/>
                <w:szCs w:val="22"/>
              </w:rPr>
              <w:t>occupancies, storage rooms greater than 100 square feet</w:t>
            </w:r>
          </w:p>
        </w:tc>
        <w:tc>
          <w:tcPr>
            <w:tcW w:w="4789" w:type="dxa"/>
          </w:tcPr>
          <w:p w:rsidR="003301F5" w:rsidRPr="003301F5" w:rsidRDefault="003301F5" w:rsidP="003301F5">
            <w:pPr>
              <w:widowControl w:val="0"/>
              <w:autoSpaceDE w:val="0"/>
              <w:autoSpaceDN w:val="0"/>
              <w:spacing w:line="266" w:lineRule="exact"/>
              <w:ind w:left="107"/>
              <w:rPr>
                <w:rFonts w:ascii="Calibri" w:hAnsi="Calibri" w:cs="Calibri"/>
                <w:szCs w:val="22"/>
              </w:rPr>
            </w:pPr>
            <w:r w:rsidRPr="003301F5">
              <w:rPr>
                <w:rFonts w:ascii="Calibri" w:hAnsi="Calibri" w:cs="Calibri"/>
                <w:szCs w:val="22"/>
              </w:rPr>
              <w:t>1 hour</w:t>
            </w:r>
          </w:p>
        </w:tc>
      </w:tr>
      <w:tr w:rsidR="003301F5" w:rsidRPr="003301F5" w:rsidTr="00E83589">
        <w:trPr>
          <w:trHeight w:val="2416"/>
        </w:trPr>
        <w:tc>
          <w:tcPr>
            <w:tcW w:w="4789" w:type="dxa"/>
          </w:tcPr>
          <w:p w:rsidR="003301F5" w:rsidRPr="003301F5" w:rsidRDefault="003301F5" w:rsidP="003301F5">
            <w:pPr>
              <w:widowControl w:val="0"/>
              <w:autoSpaceDE w:val="0"/>
              <w:autoSpaceDN w:val="0"/>
              <w:ind w:left="108" w:right="99"/>
              <w:rPr>
                <w:rFonts w:ascii="Calibri" w:hAnsi="Calibri" w:cs="Calibri"/>
                <w:szCs w:val="22"/>
              </w:rPr>
            </w:pPr>
            <w:r w:rsidRPr="003301F5">
              <w:rPr>
                <w:rFonts w:ascii="Calibri" w:hAnsi="Calibri" w:cs="Calibri"/>
                <w:szCs w:val="22"/>
              </w:rPr>
              <w:t xml:space="preserve">Stationary storage battery systems having </w:t>
            </w:r>
            <w:r w:rsidRPr="003301F5">
              <w:rPr>
                <w:rFonts w:ascii="Calibri" w:hAnsi="Calibri" w:cs="Calibri"/>
                <w:szCs w:val="22"/>
                <w:u w:val="single"/>
              </w:rPr>
              <w:t>an</w:t>
            </w:r>
            <w:r w:rsidRPr="003301F5">
              <w:rPr>
                <w:rFonts w:ascii="Calibri" w:hAnsi="Calibri" w:cs="Calibri"/>
                <w:szCs w:val="22"/>
              </w:rPr>
              <w:t xml:space="preserve"> </w:t>
            </w:r>
            <w:r w:rsidRPr="003301F5">
              <w:rPr>
                <w:rFonts w:ascii="Calibri" w:hAnsi="Calibri" w:cs="Calibri"/>
                <w:szCs w:val="22"/>
                <w:u w:val="single"/>
              </w:rPr>
              <w:t>energy capacity greater than the threshold</w:t>
            </w:r>
            <w:r w:rsidRPr="003301F5">
              <w:rPr>
                <w:rFonts w:ascii="Calibri" w:hAnsi="Calibri" w:cs="Calibri"/>
                <w:szCs w:val="22"/>
              </w:rPr>
              <w:t xml:space="preserve"> </w:t>
            </w:r>
            <w:r w:rsidRPr="003301F5">
              <w:rPr>
                <w:rFonts w:ascii="Calibri" w:hAnsi="Calibri" w:cs="Calibri"/>
                <w:szCs w:val="22"/>
                <w:u w:val="single"/>
              </w:rPr>
              <w:t xml:space="preserve">quantity specified in the </w:t>
            </w:r>
            <w:r w:rsidRPr="003301F5">
              <w:rPr>
                <w:rFonts w:ascii="Calibri" w:hAnsi="Calibri" w:cs="Calibri"/>
                <w:i/>
                <w:szCs w:val="22"/>
                <w:u w:val="single"/>
              </w:rPr>
              <w:t>Florida Fire Prevention</w:t>
            </w:r>
            <w:r w:rsidRPr="003301F5">
              <w:rPr>
                <w:rFonts w:ascii="Calibri" w:hAnsi="Calibri" w:cs="Calibri"/>
                <w:i/>
                <w:szCs w:val="22"/>
              </w:rPr>
              <w:t xml:space="preserve"> </w:t>
            </w:r>
            <w:r w:rsidRPr="003301F5">
              <w:rPr>
                <w:rFonts w:ascii="Calibri" w:hAnsi="Calibri" w:cs="Calibri"/>
                <w:i/>
                <w:szCs w:val="22"/>
                <w:u w:val="single"/>
              </w:rPr>
              <w:t>Code</w:t>
            </w:r>
            <w:r w:rsidRPr="003301F5">
              <w:rPr>
                <w:rFonts w:ascii="Calibri" w:hAnsi="Calibri" w:cs="Calibri"/>
                <w:i/>
                <w:szCs w:val="22"/>
              </w:rPr>
              <w:t xml:space="preserve"> </w:t>
            </w:r>
            <w:r w:rsidRPr="003301F5">
              <w:rPr>
                <w:rFonts w:ascii="Calibri" w:hAnsi="Calibri" w:cs="Calibri"/>
                <w:strike/>
                <w:szCs w:val="22"/>
              </w:rPr>
              <w:t>a liquid electrolyte capacity of more than 50</w:t>
            </w:r>
            <w:r w:rsidRPr="003301F5">
              <w:rPr>
                <w:rFonts w:ascii="Calibri" w:hAnsi="Calibri" w:cs="Calibri"/>
                <w:szCs w:val="22"/>
              </w:rPr>
              <w:t xml:space="preserve"> </w:t>
            </w:r>
            <w:r w:rsidRPr="003301F5">
              <w:rPr>
                <w:rFonts w:ascii="Calibri" w:hAnsi="Calibri" w:cs="Calibri"/>
                <w:strike/>
                <w:szCs w:val="22"/>
              </w:rPr>
              <w:t>gallons for flooded lead- acid, nickel cadmium or</w:t>
            </w:r>
            <w:r w:rsidRPr="003301F5">
              <w:rPr>
                <w:rFonts w:ascii="Calibri" w:hAnsi="Calibri" w:cs="Calibri"/>
                <w:szCs w:val="22"/>
              </w:rPr>
              <w:t xml:space="preserve"> </w:t>
            </w:r>
            <w:r w:rsidRPr="003301F5">
              <w:rPr>
                <w:rFonts w:ascii="Calibri" w:hAnsi="Calibri" w:cs="Calibri"/>
                <w:strike/>
                <w:szCs w:val="22"/>
              </w:rPr>
              <w:t>VRLA, or more than 1,000 pounds for lithium-ion</w:t>
            </w:r>
            <w:r w:rsidRPr="003301F5">
              <w:rPr>
                <w:rFonts w:ascii="Calibri" w:hAnsi="Calibri" w:cs="Calibri"/>
                <w:szCs w:val="22"/>
              </w:rPr>
              <w:t xml:space="preserve"> </w:t>
            </w:r>
            <w:r w:rsidRPr="003301F5">
              <w:rPr>
                <w:rFonts w:ascii="Calibri" w:hAnsi="Calibri" w:cs="Calibri"/>
                <w:strike/>
                <w:szCs w:val="22"/>
              </w:rPr>
              <w:t>and lithium metal polymer used for facility standby</w:t>
            </w:r>
            <w:r w:rsidRPr="003301F5">
              <w:rPr>
                <w:rFonts w:ascii="Calibri" w:hAnsi="Calibri" w:cs="Calibri"/>
                <w:szCs w:val="22"/>
              </w:rPr>
              <w:t xml:space="preserve"> </w:t>
            </w:r>
            <w:r w:rsidRPr="003301F5">
              <w:rPr>
                <w:rFonts w:ascii="Calibri" w:hAnsi="Calibri" w:cs="Calibri"/>
                <w:strike/>
                <w:szCs w:val="22"/>
              </w:rPr>
              <w:t>power, emergency power or uninterruptable</w:t>
            </w:r>
          </w:p>
          <w:p w:rsidR="003301F5" w:rsidRPr="003301F5" w:rsidRDefault="003301F5" w:rsidP="003301F5">
            <w:pPr>
              <w:widowControl w:val="0"/>
              <w:autoSpaceDE w:val="0"/>
              <w:autoSpaceDN w:val="0"/>
              <w:spacing w:line="252" w:lineRule="exact"/>
              <w:ind w:left="108"/>
              <w:rPr>
                <w:rFonts w:ascii="Calibri" w:hAnsi="Calibri" w:cs="Calibri"/>
                <w:szCs w:val="22"/>
              </w:rPr>
            </w:pPr>
            <w:r w:rsidRPr="003301F5">
              <w:rPr>
                <w:rFonts w:ascii="Calibri" w:hAnsi="Calibri" w:cs="Calibri"/>
                <w:strike/>
                <w:szCs w:val="22"/>
              </w:rPr>
              <w:t>power supplies</w:t>
            </w:r>
          </w:p>
        </w:tc>
        <w:tc>
          <w:tcPr>
            <w:tcW w:w="4789" w:type="dxa"/>
          </w:tcPr>
          <w:p w:rsidR="003301F5" w:rsidRPr="003301F5" w:rsidRDefault="003301F5" w:rsidP="003301F5">
            <w:pPr>
              <w:widowControl w:val="0"/>
              <w:autoSpaceDE w:val="0"/>
              <w:autoSpaceDN w:val="0"/>
              <w:ind w:left="107" w:right="424"/>
              <w:rPr>
                <w:rFonts w:ascii="Calibri" w:hAnsi="Calibri" w:cs="Calibri"/>
                <w:szCs w:val="22"/>
              </w:rPr>
            </w:pPr>
            <w:r w:rsidRPr="003301F5">
              <w:rPr>
                <w:rFonts w:ascii="Calibri" w:hAnsi="Calibri" w:cs="Calibri"/>
                <w:szCs w:val="22"/>
              </w:rPr>
              <w:t>1 hour in Group B, F, M, S and U occupancies; 2 hours in Group A, E, I and R occupancies.</w:t>
            </w:r>
          </w:p>
        </w:tc>
      </w:tr>
      <w:tr w:rsidR="003301F5" w:rsidRPr="003301F5" w:rsidTr="00E83589">
        <w:trPr>
          <w:trHeight w:val="805"/>
        </w:trPr>
        <w:tc>
          <w:tcPr>
            <w:tcW w:w="4789" w:type="dxa"/>
          </w:tcPr>
          <w:p w:rsidR="003301F5" w:rsidRPr="003301F5" w:rsidRDefault="003301F5" w:rsidP="003301F5">
            <w:pPr>
              <w:widowControl w:val="0"/>
              <w:autoSpaceDE w:val="0"/>
              <w:autoSpaceDN w:val="0"/>
              <w:spacing w:line="268" w:lineRule="exact"/>
              <w:ind w:left="108"/>
              <w:rPr>
                <w:rFonts w:ascii="Calibri" w:hAnsi="Calibri" w:cs="Calibri"/>
                <w:szCs w:val="22"/>
              </w:rPr>
            </w:pPr>
            <w:r w:rsidRPr="003301F5">
              <w:rPr>
                <w:rFonts w:ascii="Calibri" w:hAnsi="Calibri" w:cs="Calibri"/>
                <w:szCs w:val="22"/>
                <w:u w:val="single"/>
              </w:rPr>
              <w:t>Electrical installations and transformers</w:t>
            </w:r>
          </w:p>
        </w:tc>
        <w:tc>
          <w:tcPr>
            <w:tcW w:w="4789" w:type="dxa"/>
          </w:tcPr>
          <w:p w:rsidR="003301F5" w:rsidRPr="003301F5" w:rsidRDefault="003301F5" w:rsidP="003301F5">
            <w:pPr>
              <w:widowControl w:val="0"/>
              <w:autoSpaceDE w:val="0"/>
              <w:autoSpaceDN w:val="0"/>
              <w:spacing w:before="1" w:line="237" w:lineRule="auto"/>
              <w:ind w:left="107" w:right="263"/>
              <w:rPr>
                <w:rFonts w:ascii="Calibri" w:hAnsi="Calibri" w:cs="Calibri"/>
                <w:szCs w:val="22"/>
              </w:rPr>
            </w:pPr>
            <w:r w:rsidRPr="003301F5">
              <w:rPr>
                <w:rFonts w:ascii="Calibri" w:hAnsi="Calibri" w:cs="Calibri"/>
                <w:szCs w:val="22"/>
                <w:u w:val="single"/>
              </w:rPr>
              <w:t>See Sections 110.26 through 110.34 and Sections</w:t>
            </w:r>
            <w:r w:rsidRPr="003301F5">
              <w:rPr>
                <w:rFonts w:ascii="Calibri" w:hAnsi="Calibri" w:cs="Calibri"/>
                <w:szCs w:val="22"/>
              </w:rPr>
              <w:t xml:space="preserve"> </w:t>
            </w:r>
            <w:r w:rsidRPr="003301F5">
              <w:rPr>
                <w:rFonts w:ascii="Calibri" w:hAnsi="Calibri" w:cs="Calibri"/>
                <w:szCs w:val="22"/>
                <w:u w:val="single"/>
              </w:rPr>
              <w:t>450.8 through 450.48 of NFPA 70 for protection</w:t>
            </w:r>
          </w:p>
          <w:p w:rsidR="003301F5" w:rsidRPr="003301F5" w:rsidRDefault="003301F5" w:rsidP="003301F5">
            <w:pPr>
              <w:widowControl w:val="0"/>
              <w:autoSpaceDE w:val="0"/>
              <w:autoSpaceDN w:val="0"/>
              <w:spacing w:before="1" w:line="252" w:lineRule="exact"/>
              <w:ind w:left="107"/>
              <w:rPr>
                <w:rFonts w:ascii="Calibri" w:hAnsi="Calibri" w:cs="Calibri"/>
                <w:szCs w:val="22"/>
              </w:rPr>
            </w:pPr>
            <w:r w:rsidRPr="003301F5">
              <w:rPr>
                <w:rFonts w:ascii="Calibri" w:hAnsi="Calibri" w:cs="Calibri"/>
                <w:szCs w:val="22"/>
                <w:u w:val="single"/>
              </w:rPr>
              <w:t>and separation requirements.</w:t>
            </w:r>
          </w:p>
        </w:tc>
      </w:tr>
    </w:tbl>
    <w:p w:rsidR="003301F5" w:rsidRPr="003301F5" w:rsidRDefault="003301F5" w:rsidP="003301F5"/>
    <w:p w:rsidR="003301F5" w:rsidRPr="003301F5" w:rsidRDefault="003301F5" w:rsidP="003301F5">
      <w:pPr>
        <w:rPr>
          <w:color w:val="FF0000"/>
        </w:rPr>
      </w:pPr>
      <w:r w:rsidRPr="003301F5">
        <w:rPr>
          <w:color w:val="FF0000"/>
        </w:rPr>
        <w:t>(F7506</w:t>
      </w:r>
      <w:r w:rsidR="004636E9">
        <w:rPr>
          <w:color w:val="FF0000"/>
        </w:rPr>
        <w:t xml:space="preserve"> A1</w:t>
      </w:r>
      <w:r w:rsidRPr="003301F5">
        <w:rPr>
          <w:color w:val="FF0000"/>
        </w:rPr>
        <w:t>)</w:t>
      </w:r>
      <w:r w:rsidR="006D42F7">
        <w:rPr>
          <w:color w:val="FF0000"/>
        </w:rPr>
        <w:t>/(I-Code)</w:t>
      </w:r>
    </w:p>
    <w:p w:rsidR="00695E31" w:rsidRDefault="00695E31" w:rsidP="00C82B38">
      <w:pPr>
        <w:widowControl w:val="0"/>
        <w:autoSpaceDE w:val="0"/>
        <w:autoSpaceDN w:val="0"/>
        <w:spacing w:before="1" w:line="242" w:lineRule="auto"/>
        <w:ind w:right="1375"/>
        <w:rPr>
          <w:rFonts w:eastAsia="Arial" w:cs="Arial"/>
          <w:b/>
          <w:szCs w:val="22"/>
        </w:rPr>
      </w:pPr>
    </w:p>
    <w:p w:rsidR="00C878B5" w:rsidRPr="00C878B5" w:rsidRDefault="00C878B5" w:rsidP="00C82B38">
      <w:pPr>
        <w:widowControl w:val="0"/>
        <w:tabs>
          <w:tab w:val="left" w:pos="695"/>
        </w:tabs>
        <w:autoSpaceDE w:val="0"/>
        <w:autoSpaceDN w:val="0"/>
        <w:ind w:left="140" w:right="743"/>
        <w:jc w:val="both"/>
        <w:rPr>
          <w:rFonts w:eastAsia="Arial" w:cs="Arial"/>
          <w:b/>
          <w:bCs/>
          <w:spacing w:val="-1"/>
          <w:w w:val="99"/>
          <w:szCs w:val="22"/>
        </w:rPr>
      </w:pPr>
    </w:p>
    <w:p w:rsidR="002176E2" w:rsidRPr="00C878B5" w:rsidRDefault="002176E2" w:rsidP="00C878B5">
      <w:pPr>
        <w:widowControl w:val="0"/>
        <w:tabs>
          <w:tab w:val="left" w:pos="695"/>
        </w:tabs>
        <w:autoSpaceDE w:val="0"/>
        <w:autoSpaceDN w:val="0"/>
        <w:ind w:right="743"/>
        <w:rPr>
          <w:rFonts w:eastAsia="Arial" w:cs="Arial"/>
          <w:szCs w:val="22"/>
        </w:rPr>
      </w:pPr>
      <w:r w:rsidRPr="00C878B5">
        <w:rPr>
          <w:rFonts w:eastAsia="Arial" w:cs="Arial"/>
          <w:b/>
          <w:bCs/>
          <w:spacing w:val="-1"/>
          <w:w w:val="99"/>
          <w:szCs w:val="22"/>
        </w:rPr>
        <w:t>510.2</w:t>
      </w:r>
      <w:r w:rsidRPr="00C878B5">
        <w:rPr>
          <w:rFonts w:eastAsia="Arial" w:cs="Arial"/>
          <w:b/>
          <w:bCs/>
          <w:spacing w:val="-1"/>
          <w:w w:val="99"/>
          <w:szCs w:val="22"/>
        </w:rPr>
        <w:tab/>
      </w:r>
      <w:r w:rsidRPr="00C878B5">
        <w:rPr>
          <w:rFonts w:eastAsia="Arial" w:cs="Arial"/>
          <w:b/>
          <w:szCs w:val="22"/>
        </w:rPr>
        <w:t xml:space="preserve">Horizontal building separation allowance. </w:t>
      </w:r>
      <w:r w:rsidRPr="00C878B5">
        <w:rPr>
          <w:rFonts w:eastAsia="Arial" w:cs="Arial"/>
          <w:szCs w:val="22"/>
        </w:rPr>
        <w:t xml:space="preserve">A building shall be considered as separate and distinct buildings for the purpose of determining area limitations, continuity of </w:t>
      </w:r>
      <w:r w:rsidRPr="00C878B5">
        <w:rPr>
          <w:rFonts w:eastAsia="Arial" w:cs="Arial"/>
          <w:i/>
          <w:szCs w:val="22"/>
        </w:rPr>
        <w:t>fire walls</w:t>
      </w:r>
      <w:r w:rsidRPr="00C878B5">
        <w:rPr>
          <w:rFonts w:eastAsia="Arial" w:cs="Arial"/>
          <w:szCs w:val="22"/>
        </w:rPr>
        <w:t xml:space="preserve">, limitation of number of </w:t>
      </w:r>
      <w:r w:rsidRPr="00C878B5">
        <w:rPr>
          <w:rFonts w:eastAsia="Arial" w:cs="Arial"/>
          <w:i/>
          <w:szCs w:val="22"/>
        </w:rPr>
        <w:t xml:space="preserve">stories </w:t>
      </w:r>
      <w:r w:rsidRPr="00C878B5">
        <w:rPr>
          <w:rFonts w:eastAsia="Arial" w:cs="Arial"/>
          <w:szCs w:val="22"/>
        </w:rPr>
        <w:t>and type of construction where all of the following conditions are</w:t>
      </w:r>
      <w:r w:rsidRPr="00C878B5">
        <w:rPr>
          <w:rFonts w:eastAsia="Arial" w:cs="Arial"/>
          <w:spacing w:val="-16"/>
          <w:szCs w:val="22"/>
        </w:rPr>
        <w:t xml:space="preserve"> </w:t>
      </w:r>
      <w:r w:rsidRPr="00C878B5">
        <w:rPr>
          <w:rFonts w:eastAsia="Arial" w:cs="Arial"/>
          <w:szCs w:val="22"/>
        </w:rPr>
        <w:t>met:</w:t>
      </w:r>
    </w:p>
    <w:p w:rsidR="002176E2" w:rsidRPr="00C878B5" w:rsidRDefault="002176E2" w:rsidP="00C82B38">
      <w:pPr>
        <w:widowControl w:val="0"/>
        <w:autoSpaceDE w:val="0"/>
        <w:autoSpaceDN w:val="0"/>
        <w:spacing w:before="10"/>
        <w:rPr>
          <w:rFonts w:eastAsia="Arial" w:cs="Arial"/>
          <w:szCs w:val="22"/>
        </w:rPr>
      </w:pPr>
    </w:p>
    <w:p w:rsidR="002176E2" w:rsidRPr="00C878B5" w:rsidRDefault="002176E2" w:rsidP="00C82B38">
      <w:pPr>
        <w:widowControl w:val="0"/>
        <w:tabs>
          <w:tab w:val="left" w:pos="860"/>
        </w:tabs>
        <w:autoSpaceDE w:val="0"/>
        <w:autoSpaceDN w:val="0"/>
        <w:spacing w:before="1" w:line="242" w:lineRule="auto"/>
        <w:ind w:left="860" w:right="254" w:hanging="360"/>
        <w:rPr>
          <w:rFonts w:eastAsia="Arial" w:cs="Arial"/>
          <w:szCs w:val="22"/>
        </w:rPr>
      </w:pPr>
      <w:r w:rsidRPr="00C878B5">
        <w:rPr>
          <w:rFonts w:eastAsia="Arial" w:cs="Arial"/>
          <w:spacing w:val="-1"/>
          <w:w w:val="99"/>
          <w:szCs w:val="22"/>
        </w:rPr>
        <w:t>1.</w:t>
      </w:r>
      <w:r w:rsidRPr="00C878B5">
        <w:rPr>
          <w:rFonts w:eastAsia="Arial" w:cs="Arial"/>
          <w:spacing w:val="-1"/>
          <w:w w:val="99"/>
          <w:szCs w:val="22"/>
        </w:rPr>
        <w:tab/>
      </w:r>
      <w:r w:rsidRPr="00C878B5">
        <w:rPr>
          <w:rFonts w:eastAsia="Arial" w:cs="Arial"/>
          <w:szCs w:val="22"/>
        </w:rPr>
        <w:t>The</w:t>
      </w:r>
      <w:r w:rsidRPr="00C878B5">
        <w:rPr>
          <w:rFonts w:eastAsia="Arial" w:cs="Arial"/>
          <w:spacing w:val="-5"/>
          <w:szCs w:val="22"/>
        </w:rPr>
        <w:t xml:space="preserve"> </w:t>
      </w:r>
      <w:r w:rsidRPr="00C878B5">
        <w:rPr>
          <w:rFonts w:eastAsia="Arial" w:cs="Arial"/>
          <w:szCs w:val="22"/>
        </w:rPr>
        <w:t>buildings</w:t>
      </w:r>
      <w:r w:rsidRPr="00C878B5">
        <w:rPr>
          <w:rFonts w:eastAsia="Arial" w:cs="Arial"/>
          <w:spacing w:val="-4"/>
          <w:szCs w:val="22"/>
        </w:rPr>
        <w:t xml:space="preserve"> </w:t>
      </w:r>
      <w:r w:rsidRPr="00C878B5">
        <w:rPr>
          <w:rFonts w:eastAsia="Arial" w:cs="Arial"/>
          <w:szCs w:val="22"/>
        </w:rPr>
        <w:t>are</w:t>
      </w:r>
      <w:r w:rsidRPr="00C878B5">
        <w:rPr>
          <w:rFonts w:eastAsia="Arial" w:cs="Arial"/>
          <w:spacing w:val="-5"/>
          <w:szCs w:val="22"/>
        </w:rPr>
        <w:t xml:space="preserve"> </w:t>
      </w:r>
      <w:r w:rsidRPr="00C878B5">
        <w:rPr>
          <w:rFonts w:eastAsia="Arial" w:cs="Arial"/>
          <w:szCs w:val="22"/>
        </w:rPr>
        <w:t>separated</w:t>
      </w:r>
      <w:r w:rsidRPr="00C878B5">
        <w:rPr>
          <w:rFonts w:eastAsia="Arial" w:cs="Arial"/>
          <w:spacing w:val="-3"/>
          <w:szCs w:val="22"/>
        </w:rPr>
        <w:t xml:space="preserve"> </w:t>
      </w:r>
      <w:r w:rsidRPr="00C878B5">
        <w:rPr>
          <w:rFonts w:eastAsia="Arial" w:cs="Arial"/>
          <w:szCs w:val="22"/>
        </w:rPr>
        <w:t>with</w:t>
      </w:r>
      <w:r w:rsidRPr="00C878B5">
        <w:rPr>
          <w:rFonts w:eastAsia="Arial" w:cs="Arial"/>
          <w:spacing w:val="-5"/>
          <w:szCs w:val="22"/>
        </w:rPr>
        <w:t xml:space="preserve"> </w:t>
      </w:r>
      <w:r w:rsidRPr="00C878B5">
        <w:rPr>
          <w:rFonts w:eastAsia="Arial" w:cs="Arial"/>
          <w:szCs w:val="22"/>
        </w:rPr>
        <w:t>a</w:t>
      </w:r>
      <w:r w:rsidRPr="00C878B5">
        <w:rPr>
          <w:rFonts w:eastAsia="Arial" w:cs="Arial"/>
          <w:spacing w:val="-2"/>
          <w:szCs w:val="22"/>
        </w:rPr>
        <w:t xml:space="preserve"> </w:t>
      </w:r>
      <w:r w:rsidRPr="00C878B5">
        <w:rPr>
          <w:rFonts w:eastAsia="Arial" w:cs="Arial"/>
          <w:i/>
          <w:szCs w:val="22"/>
        </w:rPr>
        <w:t>horizontal</w:t>
      </w:r>
      <w:r w:rsidRPr="00C878B5">
        <w:rPr>
          <w:rFonts w:eastAsia="Arial" w:cs="Arial"/>
          <w:i/>
          <w:spacing w:val="-6"/>
          <w:szCs w:val="22"/>
        </w:rPr>
        <w:t xml:space="preserve"> </w:t>
      </w:r>
      <w:r w:rsidRPr="00C878B5">
        <w:rPr>
          <w:rFonts w:eastAsia="Arial" w:cs="Arial"/>
          <w:i/>
          <w:szCs w:val="22"/>
        </w:rPr>
        <w:t>assembly</w:t>
      </w:r>
      <w:r w:rsidRPr="00C878B5">
        <w:rPr>
          <w:rFonts w:eastAsia="Arial" w:cs="Arial"/>
          <w:i/>
          <w:spacing w:val="-3"/>
          <w:szCs w:val="22"/>
        </w:rPr>
        <w:t xml:space="preserve"> </w:t>
      </w:r>
      <w:r w:rsidRPr="00C878B5">
        <w:rPr>
          <w:rFonts w:eastAsia="Arial" w:cs="Arial"/>
          <w:szCs w:val="22"/>
        </w:rPr>
        <w:t>having</w:t>
      </w:r>
      <w:r w:rsidRPr="00C878B5">
        <w:rPr>
          <w:rFonts w:eastAsia="Arial" w:cs="Arial"/>
          <w:spacing w:val="-3"/>
          <w:szCs w:val="22"/>
        </w:rPr>
        <w:t xml:space="preserve"> </w:t>
      </w:r>
      <w:r w:rsidRPr="00C878B5">
        <w:rPr>
          <w:rFonts w:eastAsia="Arial" w:cs="Arial"/>
          <w:szCs w:val="22"/>
        </w:rPr>
        <w:t>a</w:t>
      </w:r>
      <w:r w:rsidRPr="00C878B5">
        <w:rPr>
          <w:rFonts w:eastAsia="Arial" w:cs="Arial"/>
          <w:spacing w:val="-5"/>
          <w:szCs w:val="22"/>
        </w:rPr>
        <w:t xml:space="preserve"> </w:t>
      </w:r>
      <w:r w:rsidRPr="00C878B5">
        <w:rPr>
          <w:rFonts w:eastAsia="Arial" w:cs="Arial"/>
          <w:i/>
          <w:szCs w:val="22"/>
        </w:rPr>
        <w:t>fire-resistance</w:t>
      </w:r>
      <w:r w:rsidRPr="00C878B5">
        <w:rPr>
          <w:rFonts w:eastAsia="Arial" w:cs="Arial"/>
          <w:i/>
          <w:spacing w:val="-3"/>
          <w:szCs w:val="22"/>
        </w:rPr>
        <w:t xml:space="preserve"> </w:t>
      </w:r>
      <w:r w:rsidRPr="00C878B5">
        <w:rPr>
          <w:rFonts w:eastAsia="Arial" w:cs="Arial"/>
          <w:i/>
          <w:szCs w:val="22"/>
        </w:rPr>
        <w:t>rating</w:t>
      </w:r>
      <w:r w:rsidRPr="00C878B5">
        <w:rPr>
          <w:rFonts w:eastAsia="Arial" w:cs="Arial"/>
          <w:i/>
          <w:spacing w:val="-5"/>
          <w:szCs w:val="22"/>
        </w:rPr>
        <w:t xml:space="preserve"> </w:t>
      </w:r>
      <w:r w:rsidRPr="00C878B5">
        <w:rPr>
          <w:rFonts w:eastAsia="Arial" w:cs="Arial"/>
          <w:szCs w:val="22"/>
        </w:rPr>
        <w:t>of</w:t>
      </w:r>
      <w:r w:rsidRPr="00C878B5">
        <w:rPr>
          <w:rFonts w:eastAsia="Arial" w:cs="Arial"/>
          <w:spacing w:val="-3"/>
          <w:szCs w:val="22"/>
        </w:rPr>
        <w:t xml:space="preserve"> </w:t>
      </w:r>
      <w:r w:rsidRPr="00C878B5">
        <w:rPr>
          <w:rFonts w:eastAsia="Arial" w:cs="Arial"/>
          <w:szCs w:val="22"/>
        </w:rPr>
        <w:t>not</w:t>
      </w:r>
      <w:r w:rsidRPr="00C878B5">
        <w:rPr>
          <w:rFonts w:eastAsia="Arial" w:cs="Arial"/>
          <w:spacing w:val="-3"/>
          <w:szCs w:val="22"/>
        </w:rPr>
        <w:t xml:space="preserve"> </w:t>
      </w:r>
      <w:r w:rsidRPr="00C878B5">
        <w:rPr>
          <w:rFonts w:eastAsia="Arial" w:cs="Arial"/>
          <w:szCs w:val="22"/>
        </w:rPr>
        <w:t>less than 3</w:t>
      </w:r>
      <w:r w:rsidRPr="00C878B5">
        <w:rPr>
          <w:rFonts w:eastAsia="Arial" w:cs="Arial"/>
          <w:spacing w:val="-1"/>
          <w:szCs w:val="22"/>
        </w:rPr>
        <w:t xml:space="preserve"> </w:t>
      </w:r>
      <w:r w:rsidRPr="00C878B5">
        <w:rPr>
          <w:rFonts w:eastAsia="Arial" w:cs="Arial"/>
          <w:szCs w:val="22"/>
        </w:rPr>
        <w:t>hours.</w:t>
      </w:r>
    </w:p>
    <w:p w:rsidR="002176E2" w:rsidRPr="00C878B5" w:rsidRDefault="002176E2" w:rsidP="00C82B38">
      <w:pPr>
        <w:widowControl w:val="0"/>
        <w:tabs>
          <w:tab w:val="left" w:pos="860"/>
        </w:tabs>
        <w:autoSpaceDE w:val="0"/>
        <w:autoSpaceDN w:val="0"/>
        <w:spacing w:line="226" w:lineRule="exact"/>
        <w:ind w:left="860" w:hanging="360"/>
        <w:rPr>
          <w:rFonts w:eastAsia="Arial" w:cs="Arial"/>
          <w:szCs w:val="22"/>
        </w:rPr>
      </w:pPr>
      <w:r w:rsidRPr="00C878B5">
        <w:rPr>
          <w:rFonts w:eastAsia="Arial" w:cs="Arial"/>
          <w:spacing w:val="-1"/>
          <w:w w:val="99"/>
          <w:szCs w:val="22"/>
        </w:rPr>
        <w:t>2.</w:t>
      </w:r>
      <w:r w:rsidRPr="00C878B5">
        <w:rPr>
          <w:rFonts w:eastAsia="Arial" w:cs="Arial"/>
          <w:spacing w:val="-1"/>
          <w:w w:val="99"/>
          <w:szCs w:val="22"/>
        </w:rPr>
        <w:tab/>
      </w:r>
      <w:r w:rsidRPr="00C878B5">
        <w:rPr>
          <w:rFonts w:eastAsia="Arial" w:cs="Arial"/>
          <w:szCs w:val="22"/>
        </w:rPr>
        <w:t xml:space="preserve">The building below the </w:t>
      </w:r>
      <w:r w:rsidRPr="00C878B5">
        <w:rPr>
          <w:rFonts w:eastAsia="Arial" w:cs="Arial"/>
          <w:i/>
          <w:szCs w:val="22"/>
        </w:rPr>
        <w:t xml:space="preserve">horizontal assembly </w:t>
      </w:r>
      <w:r w:rsidRPr="00C878B5">
        <w:rPr>
          <w:rFonts w:eastAsia="Arial" w:cs="Arial"/>
          <w:szCs w:val="22"/>
        </w:rPr>
        <w:t>is of Type IA</w:t>
      </w:r>
      <w:r w:rsidRPr="00C878B5">
        <w:rPr>
          <w:rFonts w:eastAsia="Arial" w:cs="Arial"/>
          <w:spacing w:val="-9"/>
          <w:szCs w:val="22"/>
        </w:rPr>
        <w:t xml:space="preserve"> </w:t>
      </w:r>
      <w:r w:rsidRPr="00C878B5">
        <w:rPr>
          <w:rFonts w:eastAsia="Arial" w:cs="Arial"/>
          <w:szCs w:val="22"/>
        </w:rPr>
        <w:t>construction.</w:t>
      </w:r>
    </w:p>
    <w:p w:rsidR="002176E2" w:rsidRPr="00C878B5" w:rsidRDefault="002176E2" w:rsidP="00C82B38">
      <w:pPr>
        <w:widowControl w:val="0"/>
        <w:tabs>
          <w:tab w:val="left" w:pos="860"/>
        </w:tabs>
        <w:autoSpaceDE w:val="0"/>
        <w:autoSpaceDN w:val="0"/>
        <w:ind w:left="860" w:right="443" w:hanging="360"/>
        <w:rPr>
          <w:rFonts w:eastAsia="Arial" w:cs="Arial"/>
          <w:szCs w:val="22"/>
        </w:rPr>
      </w:pPr>
      <w:r w:rsidRPr="00C878B5">
        <w:rPr>
          <w:rFonts w:eastAsia="Arial" w:cs="Arial"/>
          <w:spacing w:val="-1"/>
          <w:w w:val="99"/>
          <w:szCs w:val="22"/>
        </w:rPr>
        <w:t>3.</w:t>
      </w:r>
      <w:r w:rsidRPr="00C878B5">
        <w:rPr>
          <w:rFonts w:eastAsia="Arial" w:cs="Arial"/>
          <w:spacing w:val="-1"/>
          <w:w w:val="99"/>
          <w:szCs w:val="22"/>
        </w:rPr>
        <w:tab/>
      </w:r>
      <w:r w:rsidRPr="00C878B5">
        <w:rPr>
          <w:rFonts w:eastAsia="Arial" w:cs="Arial"/>
          <w:i/>
          <w:szCs w:val="22"/>
        </w:rPr>
        <w:t>Shaft</w:t>
      </w:r>
      <w:r w:rsidRPr="00C878B5">
        <w:rPr>
          <w:rFonts w:eastAsia="Arial" w:cs="Arial"/>
          <w:szCs w:val="22"/>
        </w:rPr>
        <w:t xml:space="preserve">, </w:t>
      </w:r>
      <w:r w:rsidRPr="00C878B5">
        <w:rPr>
          <w:rFonts w:eastAsia="Arial" w:cs="Arial"/>
          <w:i/>
          <w:szCs w:val="22"/>
        </w:rPr>
        <w:t>stairway</w:t>
      </w:r>
      <w:r w:rsidRPr="00C878B5">
        <w:rPr>
          <w:rFonts w:eastAsia="Arial" w:cs="Arial"/>
          <w:szCs w:val="22"/>
        </w:rPr>
        <w:t xml:space="preserve">, </w:t>
      </w:r>
      <w:r w:rsidRPr="00C878B5">
        <w:rPr>
          <w:rFonts w:eastAsia="Arial" w:cs="Arial"/>
          <w:i/>
          <w:szCs w:val="22"/>
        </w:rPr>
        <w:t xml:space="preserve">ramp </w:t>
      </w:r>
      <w:r w:rsidRPr="00C878B5">
        <w:rPr>
          <w:rFonts w:eastAsia="Arial" w:cs="Arial"/>
          <w:szCs w:val="22"/>
        </w:rPr>
        <w:t xml:space="preserve">and escalator enclosures through the </w:t>
      </w:r>
      <w:r w:rsidRPr="00C878B5">
        <w:rPr>
          <w:rFonts w:eastAsia="Arial" w:cs="Arial"/>
          <w:i/>
          <w:szCs w:val="22"/>
        </w:rPr>
        <w:t xml:space="preserve">horizontal assembly </w:t>
      </w:r>
      <w:r w:rsidRPr="00C878B5">
        <w:rPr>
          <w:rFonts w:eastAsia="Arial" w:cs="Arial"/>
          <w:szCs w:val="22"/>
        </w:rPr>
        <w:t>shall have</w:t>
      </w:r>
      <w:r w:rsidRPr="00C878B5">
        <w:rPr>
          <w:rFonts w:eastAsia="Arial" w:cs="Arial"/>
          <w:spacing w:val="-39"/>
          <w:szCs w:val="22"/>
        </w:rPr>
        <w:t xml:space="preserve"> </w:t>
      </w:r>
      <w:r w:rsidRPr="00C878B5">
        <w:rPr>
          <w:rFonts w:eastAsia="Arial" w:cs="Arial"/>
          <w:szCs w:val="22"/>
        </w:rPr>
        <w:t xml:space="preserve">not less than a 2-hour </w:t>
      </w:r>
      <w:r w:rsidRPr="00C878B5">
        <w:rPr>
          <w:rFonts w:eastAsia="Arial" w:cs="Arial"/>
          <w:i/>
          <w:szCs w:val="22"/>
        </w:rPr>
        <w:t xml:space="preserve">fire-resistance rating </w:t>
      </w:r>
      <w:r w:rsidRPr="00C878B5">
        <w:rPr>
          <w:rFonts w:eastAsia="Arial" w:cs="Arial"/>
          <w:szCs w:val="22"/>
        </w:rPr>
        <w:t>with opening protectives in accordance</w:t>
      </w:r>
      <w:r w:rsidRPr="00C878B5">
        <w:rPr>
          <w:rFonts w:eastAsia="Arial" w:cs="Arial"/>
          <w:spacing w:val="-14"/>
          <w:szCs w:val="22"/>
        </w:rPr>
        <w:t xml:space="preserve"> </w:t>
      </w:r>
      <w:r w:rsidRPr="00C878B5">
        <w:rPr>
          <w:rFonts w:eastAsia="Arial" w:cs="Arial"/>
          <w:szCs w:val="22"/>
        </w:rPr>
        <w:t>with</w:t>
      </w:r>
    </w:p>
    <w:p w:rsidR="002176E2" w:rsidRPr="00C878B5" w:rsidRDefault="002176E2" w:rsidP="00C82B38">
      <w:pPr>
        <w:widowControl w:val="0"/>
        <w:autoSpaceDE w:val="0"/>
        <w:autoSpaceDN w:val="0"/>
        <w:spacing w:before="3"/>
        <w:ind w:left="860"/>
        <w:rPr>
          <w:rFonts w:eastAsia="Arial" w:cs="Arial"/>
          <w:szCs w:val="22"/>
        </w:rPr>
      </w:pPr>
      <w:r w:rsidRPr="00C878B5">
        <w:rPr>
          <w:rFonts w:eastAsia="Arial" w:cs="Arial"/>
          <w:szCs w:val="22"/>
        </w:rPr>
        <w:t xml:space="preserve">Section </w:t>
      </w:r>
      <w:r w:rsidRPr="00C878B5">
        <w:rPr>
          <w:rFonts w:eastAsia="Arial" w:cs="Arial"/>
          <w:strike/>
          <w:szCs w:val="22"/>
        </w:rPr>
        <w:t xml:space="preserve">716.5 </w:t>
      </w:r>
      <w:r w:rsidRPr="00C878B5">
        <w:rPr>
          <w:rFonts w:eastAsia="Arial" w:cs="Arial"/>
          <w:szCs w:val="22"/>
          <w:u w:val="single"/>
        </w:rPr>
        <w:t>716</w:t>
      </w:r>
      <w:r w:rsidRPr="00C878B5">
        <w:rPr>
          <w:rFonts w:eastAsia="Arial" w:cs="Arial"/>
          <w:szCs w:val="22"/>
        </w:rPr>
        <w:t>.</w:t>
      </w:r>
    </w:p>
    <w:p w:rsidR="002176E2" w:rsidRPr="00C878B5" w:rsidRDefault="002176E2" w:rsidP="00C82B38">
      <w:pPr>
        <w:widowControl w:val="0"/>
        <w:autoSpaceDE w:val="0"/>
        <w:autoSpaceDN w:val="0"/>
        <w:spacing w:before="7"/>
        <w:rPr>
          <w:rFonts w:eastAsia="Arial" w:cs="Arial"/>
          <w:szCs w:val="22"/>
        </w:rPr>
      </w:pPr>
    </w:p>
    <w:p w:rsidR="002176E2" w:rsidRPr="00C878B5" w:rsidRDefault="002176E2" w:rsidP="00C82B38">
      <w:pPr>
        <w:widowControl w:val="0"/>
        <w:autoSpaceDE w:val="0"/>
        <w:autoSpaceDN w:val="0"/>
        <w:spacing w:before="93"/>
        <w:ind w:left="860" w:right="166"/>
        <w:rPr>
          <w:rFonts w:eastAsia="Arial" w:cs="Arial"/>
          <w:szCs w:val="22"/>
        </w:rPr>
      </w:pPr>
      <w:r w:rsidRPr="00C878B5">
        <w:rPr>
          <w:rFonts w:eastAsia="Arial" w:cs="Arial"/>
          <w:b/>
          <w:szCs w:val="22"/>
        </w:rPr>
        <w:t xml:space="preserve">Exception: </w:t>
      </w:r>
      <w:r w:rsidRPr="00C878B5">
        <w:rPr>
          <w:rFonts w:eastAsia="Arial" w:cs="Arial"/>
          <w:szCs w:val="22"/>
        </w:rPr>
        <w:t xml:space="preserve">Where the enclosure walls below the </w:t>
      </w:r>
      <w:r w:rsidRPr="00C878B5">
        <w:rPr>
          <w:rFonts w:eastAsia="Arial" w:cs="Arial"/>
          <w:i/>
          <w:szCs w:val="22"/>
        </w:rPr>
        <w:t xml:space="preserve">horizontal assembly </w:t>
      </w:r>
      <w:r w:rsidRPr="00C878B5">
        <w:rPr>
          <w:rFonts w:eastAsia="Arial" w:cs="Arial"/>
          <w:szCs w:val="22"/>
        </w:rPr>
        <w:t xml:space="preserve">have not less than a 3- hour </w:t>
      </w:r>
      <w:r w:rsidRPr="00C878B5">
        <w:rPr>
          <w:rFonts w:eastAsia="Arial" w:cs="Arial"/>
          <w:i/>
          <w:szCs w:val="22"/>
        </w:rPr>
        <w:t xml:space="preserve">fire-resistance rating </w:t>
      </w:r>
      <w:r w:rsidRPr="00C878B5">
        <w:rPr>
          <w:rFonts w:eastAsia="Arial" w:cs="Arial"/>
          <w:szCs w:val="22"/>
        </w:rPr>
        <w:t xml:space="preserve">with opening protectives in accordance with Section </w:t>
      </w:r>
      <w:r w:rsidRPr="00C878B5">
        <w:rPr>
          <w:rFonts w:eastAsia="Arial" w:cs="Arial"/>
          <w:strike/>
          <w:szCs w:val="22"/>
        </w:rPr>
        <w:t>716.5</w:t>
      </w:r>
      <w:r w:rsidRPr="00C878B5">
        <w:rPr>
          <w:rFonts w:eastAsia="Arial" w:cs="Arial"/>
          <w:szCs w:val="22"/>
          <w:u w:val="single"/>
        </w:rPr>
        <w:t>716</w:t>
      </w:r>
      <w:r w:rsidRPr="00C878B5">
        <w:rPr>
          <w:rFonts w:eastAsia="Arial" w:cs="Arial"/>
          <w:szCs w:val="22"/>
        </w:rPr>
        <w:t xml:space="preserve">, the enclosure walls extending above the </w:t>
      </w:r>
      <w:r w:rsidRPr="00C878B5">
        <w:rPr>
          <w:rFonts w:eastAsia="Arial" w:cs="Arial"/>
          <w:i/>
          <w:szCs w:val="22"/>
        </w:rPr>
        <w:t xml:space="preserve">horizontal assembly </w:t>
      </w:r>
      <w:r w:rsidRPr="00C878B5">
        <w:rPr>
          <w:rFonts w:eastAsia="Arial" w:cs="Arial"/>
          <w:szCs w:val="22"/>
        </w:rPr>
        <w:t xml:space="preserve">shall be permitted to have a 1-hour </w:t>
      </w:r>
      <w:r w:rsidRPr="00C878B5">
        <w:rPr>
          <w:rFonts w:eastAsia="Arial" w:cs="Arial"/>
          <w:i/>
          <w:szCs w:val="22"/>
        </w:rPr>
        <w:t>fire- resistance rating</w:t>
      </w:r>
      <w:r w:rsidRPr="00C878B5">
        <w:rPr>
          <w:rFonts w:eastAsia="Arial" w:cs="Arial"/>
          <w:szCs w:val="22"/>
        </w:rPr>
        <w:t>, provided:</w:t>
      </w:r>
    </w:p>
    <w:p w:rsidR="002176E2" w:rsidRPr="00C878B5" w:rsidRDefault="002176E2" w:rsidP="00C82B38">
      <w:pPr>
        <w:widowControl w:val="0"/>
        <w:autoSpaceDE w:val="0"/>
        <w:autoSpaceDN w:val="0"/>
        <w:spacing w:before="11"/>
        <w:rPr>
          <w:rFonts w:eastAsia="Arial" w:cs="Arial"/>
          <w:szCs w:val="22"/>
        </w:rPr>
      </w:pPr>
    </w:p>
    <w:p w:rsidR="002176E2" w:rsidRPr="00C878B5" w:rsidRDefault="002176E2" w:rsidP="00C82B38">
      <w:pPr>
        <w:widowControl w:val="0"/>
        <w:tabs>
          <w:tab w:val="left" w:pos="1580"/>
        </w:tabs>
        <w:autoSpaceDE w:val="0"/>
        <w:autoSpaceDN w:val="0"/>
        <w:ind w:left="1580" w:hanging="360"/>
        <w:rPr>
          <w:rFonts w:eastAsia="Arial" w:cs="Arial"/>
          <w:szCs w:val="22"/>
        </w:rPr>
      </w:pPr>
      <w:r w:rsidRPr="00C878B5">
        <w:rPr>
          <w:rFonts w:eastAsia="Arial" w:cs="Arial"/>
          <w:spacing w:val="-1"/>
          <w:w w:val="99"/>
          <w:szCs w:val="22"/>
        </w:rPr>
        <w:t>1.</w:t>
      </w:r>
      <w:r w:rsidRPr="00C878B5">
        <w:rPr>
          <w:rFonts w:eastAsia="Arial" w:cs="Arial"/>
          <w:spacing w:val="-1"/>
          <w:w w:val="99"/>
          <w:szCs w:val="22"/>
        </w:rPr>
        <w:tab/>
      </w:r>
      <w:r w:rsidRPr="00C878B5">
        <w:rPr>
          <w:rFonts w:eastAsia="Arial" w:cs="Arial"/>
          <w:szCs w:val="22"/>
        </w:rPr>
        <w:t xml:space="preserve">The building above the </w:t>
      </w:r>
      <w:r w:rsidRPr="00C878B5">
        <w:rPr>
          <w:rFonts w:eastAsia="Arial" w:cs="Arial"/>
          <w:i/>
          <w:szCs w:val="22"/>
        </w:rPr>
        <w:t xml:space="preserve">horizontal assembly </w:t>
      </w:r>
      <w:r w:rsidRPr="00C878B5">
        <w:rPr>
          <w:rFonts w:eastAsia="Arial" w:cs="Arial"/>
          <w:szCs w:val="22"/>
        </w:rPr>
        <w:t>is not required to be of Type I</w:t>
      </w:r>
      <w:r w:rsidRPr="00C878B5">
        <w:rPr>
          <w:rFonts w:eastAsia="Arial" w:cs="Arial"/>
          <w:spacing w:val="-28"/>
          <w:szCs w:val="22"/>
        </w:rPr>
        <w:t xml:space="preserve"> </w:t>
      </w:r>
      <w:r w:rsidRPr="00C878B5">
        <w:rPr>
          <w:rFonts w:eastAsia="Arial" w:cs="Arial"/>
          <w:szCs w:val="22"/>
        </w:rPr>
        <w:t>construction;</w:t>
      </w:r>
    </w:p>
    <w:p w:rsidR="002176E2" w:rsidRPr="00C878B5" w:rsidRDefault="002176E2" w:rsidP="00C82B38">
      <w:pPr>
        <w:widowControl w:val="0"/>
        <w:tabs>
          <w:tab w:val="left" w:pos="1580"/>
        </w:tabs>
        <w:autoSpaceDE w:val="0"/>
        <w:autoSpaceDN w:val="0"/>
        <w:ind w:left="1580" w:hanging="360"/>
        <w:rPr>
          <w:rFonts w:eastAsia="Arial" w:cs="Arial"/>
          <w:szCs w:val="22"/>
        </w:rPr>
      </w:pPr>
      <w:r w:rsidRPr="00C878B5">
        <w:rPr>
          <w:rFonts w:eastAsia="Arial" w:cs="Arial"/>
          <w:spacing w:val="-1"/>
          <w:w w:val="99"/>
          <w:szCs w:val="22"/>
        </w:rPr>
        <w:t>2.</w:t>
      </w:r>
      <w:r w:rsidRPr="00C878B5">
        <w:rPr>
          <w:rFonts w:eastAsia="Arial" w:cs="Arial"/>
          <w:spacing w:val="-1"/>
          <w:w w:val="99"/>
          <w:szCs w:val="22"/>
        </w:rPr>
        <w:tab/>
      </w:r>
      <w:r w:rsidRPr="00C878B5">
        <w:rPr>
          <w:rFonts w:eastAsia="Arial" w:cs="Arial"/>
          <w:szCs w:val="22"/>
        </w:rPr>
        <w:t xml:space="preserve">The enclosure connects fewer than four </w:t>
      </w:r>
      <w:r w:rsidRPr="00C878B5">
        <w:rPr>
          <w:rFonts w:eastAsia="Arial" w:cs="Arial"/>
          <w:i/>
          <w:szCs w:val="22"/>
        </w:rPr>
        <w:t>stories</w:t>
      </w:r>
      <w:r w:rsidRPr="00C878B5">
        <w:rPr>
          <w:rFonts w:eastAsia="Arial" w:cs="Arial"/>
          <w:szCs w:val="22"/>
        </w:rPr>
        <w:t>;</w:t>
      </w:r>
      <w:r w:rsidRPr="00C878B5">
        <w:rPr>
          <w:rFonts w:eastAsia="Arial" w:cs="Arial"/>
          <w:spacing w:val="-4"/>
          <w:szCs w:val="22"/>
        </w:rPr>
        <w:t xml:space="preserve"> </w:t>
      </w:r>
      <w:r w:rsidRPr="00C878B5">
        <w:rPr>
          <w:rFonts w:eastAsia="Arial" w:cs="Arial"/>
          <w:szCs w:val="22"/>
        </w:rPr>
        <w:t>and</w:t>
      </w:r>
    </w:p>
    <w:p w:rsidR="002176E2" w:rsidRPr="00C878B5" w:rsidRDefault="002176E2" w:rsidP="00C82B38">
      <w:pPr>
        <w:widowControl w:val="0"/>
        <w:tabs>
          <w:tab w:val="left" w:pos="1580"/>
        </w:tabs>
        <w:autoSpaceDE w:val="0"/>
        <w:autoSpaceDN w:val="0"/>
        <w:spacing w:before="1"/>
        <w:ind w:left="1580" w:right="320" w:hanging="360"/>
        <w:rPr>
          <w:rFonts w:eastAsia="Arial" w:cs="Arial"/>
          <w:szCs w:val="22"/>
        </w:rPr>
      </w:pPr>
      <w:r w:rsidRPr="00C878B5">
        <w:rPr>
          <w:rFonts w:eastAsia="Arial" w:cs="Arial"/>
          <w:spacing w:val="-1"/>
          <w:w w:val="99"/>
          <w:szCs w:val="22"/>
        </w:rPr>
        <w:t>3.</w:t>
      </w:r>
      <w:r w:rsidRPr="00C878B5">
        <w:rPr>
          <w:rFonts w:eastAsia="Arial" w:cs="Arial"/>
          <w:spacing w:val="-1"/>
          <w:w w:val="99"/>
          <w:szCs w:val="22"/>
        </w:rPr>
        <w:tab/>
      </w:r>
      <w:r w:rsidRPr="00C878B5">
        <w:rPr>
          <w:rFonts w:eastAsia="Arial" w:cs="Arial"/>
          <w:szCs w:val="22"/>
        </w:rPr>
        <w:t xml:space="preserve">The enclosure opening protectives above the </w:t>
      </w:r>
      <w:r w:rsidRPr="00C878B5">
        <w:rPr>
          <w:rFonts w:eastAsia="Arial" w:cs="Arial"/>
          <w:i/>
          <w:szCs w:val="22"/>
        </w:rPr>
        <w:t xml:space="preserve">horizontal assembly </w:t>
      </w:r>
      <w:r w:rsidRPr="00C878B5">
        <w:rPr>
          <w:rFonts w:eastAsia="Arial" w:cs="Arial"/>
          <w:szCs w:val="22"/>
        </w:rPr>
        <w:t xml:space="preserve">have a </w:t>
      </w:r>
      <w:r w:rsidRPr="00C878B5">
        <w:rPr>
          <w:rFonts w:eastAsia="Arial" w:cs="Arial"/>
          <w:i/>
          <w:szCs w:val="22"/>
        </w:rPr>
        <w:t xml:space="preserve">fire protection rating </w:t>
      </w:r>
      <w:r w:rsidRPr="00C878B5">
        <w:rPr>
          <w:rFonts w:eastAsia="Arial" w:cs="Arial"/>
          <w:szCs w:val="22"/>
        </w:rPr>
        <w:t>of not less than 1 hour.</w:t>
      </w:r>
    </w:p>
    <w:p w:rsidR="002176E2" w:rsidRPr="00C878B5" w:rsidRDefault="002176E2" w:rsidP="00C82B38">
      <w:pPr>
        <w:widowControl w:val="0"/>
        <w:autoSpaceDE w:val="0"/>
        <w:autoSpaceDN w:val="0"/>
        <w:spacing w:before="10"/>
        <w:rPr>
          <w:rFonts w:eastAsia="Arial" w:cs="Arial"/>
          <w:szCs w:val="22"/>
        </w:rPr>
      </w:pPr>
    </w:p>
    <w:p w:rsidR="002176E2" w:rsidRPr="00C878B5" w:rsidRDefault="002176E2" w:rsidP="00C82B38">
      <w:pPr>
        <w:widowControl w:val="0"/>
        <w:tabs>
          <w:tab w:val="left" w:pos="860"/>
        </w:tabs>
        <w:autoSpaceDE w:val="0"/>
        <w:autoSpaceDN w:val="0"/>
        <w:ind w:left="860" w:right="155" w:hanging="360"/>
        <w:rPr>
          <w:rFonts w:eastAsia="Arial" w:cs="Arial"/>
          <w:szCs w:val="22"/>
        </w:rPr>
      </w:pPr>
      <w:r w:rsidRPr="00C878B5">
        <w:rPr>
          <w:rFonts w:eastAsia="Arial" w:cs="Arial"/>
          <w:spacing w:val="-1"/>
          <w:w w:val="99"/>
          <w:szCs w:val="22"/>
        </w:rPr>
        <w:t>4.</w:t>
      </w:r>
      <w:r w:rsidRPr="00C878B5">
        <w:rPr>
          <w:rFonts w:eastAsia="Arial" w:cs="Arial"/>
          <w:spacing w:val="-1"/>
          <w:w w:val="99"/>
          <w:szCs w:val="22"/>
        </w:rPr>
        <w:tab/>
      </w:r>
      <w:r w:rsidRPr="00C878B5">
        <w:rPr>
          <w:rFonts w:eastAsia="Arial" w:cs="Arial"/>
          <w:szCs w:val="22"/>
        </w:rPr>
        <w:t>The</w:t>
      </w:r>
      <w:r w:rsidRPr="00C878B5">
        <w:rPr>
          <w:rFonts w:eastAsia="Arial" w:cs="Arial"/>
          <w:spacing w:val="-5"/>
          <w:szCs w:val="22"/>
        </w:rPr>
        <w:t xml:space="preserve"> </w:t>
      </w:r>
      <w:r w:rsidRPr="00C878B5">
        <w:rPr>
          <w:rFonts w:eastAsia="Arial" w:cs="Arial"/>
          <w:szCs w:val="22"/>
        </w:rPr>
        <w:t>building</w:t>
      </w:r>
      <w:r w:rsidRPr="00C878B5">
        <w:rPr>
          <w:rFonts w:eastAsia="Arial" w:cs="Arial"/>
          <w:spacing w:val="-3"/>
          <w:szCs w:val="22"/>
        </w:rPr>
        <w:t xml:space="preserve"> </w:t>
      </w:r>
      <w:r w:rsidRPr="00C878B5">
        <w:rPr>
          <w:rFonts w:eastAsia="Arial" w:cs="Arial"/>
          <w:szCs w:val="22"/>
        </w:rPr>
        <w:t>or</w:t>
      </w:r>
      <w:r w:rsidRPr="00C878B5">
        <w:rPr>
          <w:rFonts w:eastAsia="Arial" w:cs="Arial"/>
          <w:spacing w:val="-4"/>
          <w:szCs w:val="22"/>
        </w:rPr>
        <w:t xml:space="preserve"> </w:t>
      </w:r>
      <w:r w:rsidRPr="00C878B5">
        <w:rPr>
          <w:rFonts w:eastAsia="Arial" w:cs="Arial"/>
          <w:szCs w:val="22"/>
        </w:rPr>
        <w:t>buildings</w:t>
      </w:r>
      <w:r w:rsidRPr="00C878B5">
        <w:rPr>
          <w:rFonts w:eastAsia="Arial" w:cs="Arial"/>
          <w:spacing w:val="-4"/>
          <w:szCs w:val="22"/>
        </w:rPr>
        <w:t xml:space="preserve"> </w:t>
      </w:r>
      <w:r w:rsidRPr="00C878B5">
        <w:rPr>
          <w:rFonts w:eastAsia="Arial" w:cs="Arial"/>
          <w:szCs w:val="22"/>
        </w:rPr>
        <w:t>above</w:t>
      </w:r>
      <w:r w:rsidRPr="00C878B5">
        <w:rPr>
          <w:rFonts w:eastAsia="Arial" w:cs="Arial"/>
          <w:spacing w:val="-3"/>
          <w:szCs w:val="22"/>
        </w:rPr>
        <w:t xml:space="preserve"> </w:t>
      </w:r>
      <w:r w:rsidRPr="00C878B5">
        <w:rPr>
          <w:rFonts w:eastAsia="Arial" w:cs="Arial"/>
          <w:szCs w:val="22"/>
        </w:rPr>
        <w:t>the</w:t>
      </w:r>
      <w:r w:rsidRPr="00C878B5">
        <w:rPr>
          <w:rFonts w:eastAsia="Arial" w:cs="Arial"/>
          <w:spacing w:val="-2"/>
          <w:szCs w:val="22"/>
        </w:rPr>
        <w:t xml:space="preserve"> </w:t>
      </w:r>
      <w:r w:rsidRPr="00C878B5">
        <w:rPr>
          <w:rFonts w:eastAsia="Arial" w:cs="Arial"/>
          <w:i/>
          <w:szCs w:val="22"/>
        </w:rPr>
        <w:t>horizontal</w:t>
      </w:r>
      <w:r w:rsidRPr="00C878B5">
        <w:rPr>
          <w:rFonts w:eastAsia="Arial" w:cs="Arial"/>
          <w:i/>
          <w:spacing w:val="-6"/>
          <w:szCs w:val="22"/>
        </w:rPr>
        <w:t xml:space="preserve"> </w:t>
      </w:r>
      <w:r w:rsidRPr="00C878B5">
        <w:rPr>
          <w:rFonts w:eastAsia="Arial" w:cs="Arial"/>
          <w:i/>
          <w:szCs w:val="22"/>
        </w:rPr>
        <w:t>assembly</w:t>
      </w:r>
      <w:r w:rsidRPr="00C878B5">
        <w:rPr>
          <w:rFonts w:eastAsia="Arial" w:cs="Arial"/>
          <w:i/>
          <w:spacing w:val="-3"/>
          <w:szCs w:val="22"/>
        </w:rPr>
        <w:t xml:space="preserve"> </w:t>
      </w:r>
      <w:r w:rsidRPr="00C878B5">
        <w:rPr>
          <w:rFonts w:eastAsia="Arial" w:cs="Arial"/>
          <w:szCs w:val="22"/>
        </w:rPr>
        <w:t>shall</w:t>
      </w:r>
      <w:r w:rsidRPr="00C878B5">
        <w:rPr>
          <w:rFonts w:eastAsia="Arial" w:cs="Arial"/>
          <w:spacing w:val="-3"/>
          <w:szCs w:val="22"/>
        </w:rPr>
        <w:t xml:space="preserve"> </w:t>
      </w:r>
      <w:r w:rsidRPr="00C878B5">
        <w:rPr>
          <w:rFonts w:eastAsia="Arial" w:cs="Arial"/>
          <w:szCs w:val="22"/>
        </w:rPr>
        <w:t>be</w:t>
      </w:r>
      <w:r w:rsidRPr="00C878B5">
        <w:rPr>
          <w:rFonts w:eastAsia="Arial" w:cs="Arial"/>
          <w:spacing w:val="-3"/>
          <w:szCs w:val="22"/>
        </w:rPr>
        <w:t xml:space="preserve"> </w:t>
      </w:r>
      <w:r w:rsidRPr="00C878B5">
        <w:rPr>
          <w:rFonts w:eastAsia="Arial" w:cs="Arial"/>
          <w:szCs w:val="22"/>
        </w:rPr>
        <w:t>permitted</w:t>
      </w:r>
      <w:r w:rsidRPr="00C878B5">
        <w:rPr>
          <w:rFonts w:eastAsia="Arial" w:cs="Arial"/>
          <w:spacing w:val="-5"/>
          <w:szCs w:val="22"/>
        </w:rPr>
        <w:t xml:space="preserve"> </w:t>
      </w:r>
      <w:r w:rsidRPr="00C878B5">
        <w:rPr>
          <w:rFonts w:eastAsia="Arial" w:cs="Arial"/>
          <w:szCs w:val="22"/>
        </w:rPr>
        <w:t>to</w:t>
      </w:r>
      <w:r w:rsidRPr="00C878B5">
        <w:rPr>
          <w:rFonts w:eastAsia="Arial" w:cs="Arial"/>
          <w:spacing w:val="-3"/>
          <w:szCs w:val="22"/>
        </w:rPr>
        <w:t xml:space="preserve"> </w:t>
      </w:r>
      <w:r w:rsidRPr="00C878B5">
        <w:rPr>
          <w:rFonts w:eastAsia="Arial" w:cs="Arial"/>
          <w:szCs w:val="22"/>
        </w:rPr>
        <w:t>have</w:t>
      </w:r>
      <w:r w:rsidRPr="00C878B5">
        <w:rPr>
          <w:rFonts w:eastAsia="Arial" w:cs="Arial"/>
          <w:spacing w:val="-3"/>
          <w:szCs w:val="22"/>
        </w:rPr>
        <w:t xml:space="preserve"> </w:t>
      </w:r>
      <w:r w:rsidRPr="00C878B5">
        <w:rPr>
          <w:rFonts w:eastAsia="Arial" w:cs="Arial"/>
          <w:szCs w:val="22"/>
        </w:rPr>
        <w:t>multiple</w:t>
      </w:r>
      <w:r w:rsidRPr="00C878B5">
        <w:rPr>
          <w:rFonts w:eastAsia="Arial" w:cs="Arial"/>
          <w:spacing w:val="-5"/>
          <w:szCs w:val="22"/>
        </w:rPr>
        <w:t xml:space="preserve"> </w:t>
      </w:r>
      <w:r w:rsidRPr="00C878B5">
        <w:rPr>
          <w:rFonts w:eastAsia="Arial" w:cs="Arial"/>
          <w:szCs w:val="22"/>
        </w:rPr>
        <w:t xml:space="preserve">Group A occupancy uses, each with an </w:t>
      </w:r>
      <w:r w:rsidRPr="00C878B5">
        <w:rPr>
          <w:rFonts w:eastAsia="Arial" w:cs="Arial"/>
          <w:i/>
          <w:szCs w:val="22"/>
        </w:rPr>
        <w:t xml:space="preserve">occupant load </w:t>
      </w:r>
      <w:r w:rsidRPr="00C878B5">
        <w:rPr>
          <w:rFonts w:eastAsia="Arial" w:cs="Arial"/>
          <w:szCs w:val="22"/>
        </w:rPr>
        <w:t>of less 300, or Group B, M, R or S</w:t>
      </w:r>
      <w:r w:rsidRPr="00C878B5">
        <w:rPr>
          <w:rFonts w:eastAsia="Arial" w:cs="Arial"/>
          <w:spacing w:val="-28"/>
          <w:szCs w:val="22"/>
        </w:rPr>
        <w:t xml:space="preserve"> </w:t>
      </w:r>
      <w:r w:rsidRPr="00C878B5">
        <w:rPr>
          <w:rFonts w:eastAsia="Arial" w:cs="Arial"/>
          <w:szCs w:val="22"/>
        </w:rPr>
        <w:t>occupancies.</w:t>
      </w:r>
    </w:p>
    <w:p w:rsidR="002176E2" w:rsidRPr="00C878B5" w:rsidRDefault="002176E2" w:rsidP="00C82B38">
      <w:pPr>
        <w:widowControl w:val="0"/>
        <w:tabs>
          <w:tab w:val="left" w:pos="860"/>
        </w:tabs>
        <w:autoSpaceDE w:val="0"/>
        <w:autoSpaceDN w:val="0"/>
        <w:spacing w:before="1" w:line="242" w:lineRule="auto"/>
        <w:ind w:left="860" w:right="508" w:hanging="360"/>
        <w:rPr>
          <w:rFonts w:eastAsia="Arial" w:cs="Arial"/>
          <w:szCs w:val="22"/>
        </w:rPr>
      </w:pPr>
      <w:r w:rsidRPr="00C878B5">
        <w:rPr>
          <w:rFonts w:eastAsia="Arial" w:cs="Arial"/>
          <w:spacing w:val="-1"/>
          <w:w w:val="99"/>
          <w:szCs w:val="22"/>
        </w:rPr>
        <w:t>5.</w:t>
      </w:r>
      <w:r w:rsidRPr="00C878B5">
        <w:rPr>
          <w:rFonts w:eastAsia="Arial" w:cs="Arial"/>
          <w:spacing w:val="-1"/>
          <w:w w:val="99"/>
          <w:szCs w:val="22"/>
        </w:rPr>
        <w:tab/>
      </w:r>
      <w:r w:rsidRPr="00C878B5">
        <w:rPr>
          <w:rFonts w:eastAsia="Arial" w:cs="Arial"/>
          <w:szCs w:val="22"/>
        </w:rPr>
        <w:t xml:space="preserve">The building below the </w:t>
      </w:r>
      <w:r w:rsidRPr="00C878B5">
        <w:rPr>
          <w:rFonts w:eastAsia="Arial" w:cs="Arial"/>
          <w:i/>
          <w:szCs w:val="22"/>
        </w:rPr>
        <w:t xml:space="preserve">horizontal assembly </w:t>
      </w:r>
      <w:r w:rsidRPr="00C878B5">
        <w:rPr>
          <w:rFonts w:eastAsia="Arial" w:cs="Arial"/>
          <w:szCs w:val="22"/>
        </w:rPr>
        <w:t xml:space="preserve">shall be protected throughout by an </w:t>
      </w:r>
      <w:r w:rsidRPr="00C878B5">
        <w:rPr>
          <w:rFonts w:eastAsia="Arial" w:cs="Arial"/>
          <w:i/>
          <w:szCs w:val="22"/>
        </w:rPr>
        <w:t xml:space="preserve">approved automatic sprinkler system </w:t>
      </w:r>
      <w:r w:rsidRPr="00C878B5">
        <w:rPr>
          <w:rFonts w:eastAsia="Arial" w:cs="Arial"/>
          <w:szCs w:val="22"/>
        </w:rPr>
        <w:t>in accordance with Section 903.3.1.1, and shall be permitted to</w:t>
      </w:r>
      <w:r w:rsidRPr="00C878B5">
        <w:rPr>
          <w:rFonts w:eastAsia="Arial" w:cs="Arial"/>
          <w:spacing w:val="-40"/>
          <w:szCs w:val="22"/>
        </w:rPr>
        <w:t xml:space="preserve"> </w:t>
      </w:r>
      <w:r w:rsidRPr="00C878B5">
        <w:rPr>
          <w:rFonts w:eastAsia="Arial" w:cs="Arial"/>
          <w:szCs w:val="22"/>
        </w:rPr>
        <w:t>be any occupancy allowed by this code except Group</w:t>
      </w:r>
      <w:r w:rsidRPr="00C878B5">
        <w:rPr>
          <w:rFonts w:eastAsia="Arial" w:cs="Arial"/>
          <w:spacing w:val="-13"/>
          <w:szCs w:val="22"/>
        </w:rPr>
        <w:t xml:space="preserve"> </w:t>
      </w:r>
      <w:r w:rsidRPr="00C878B5">
        <w:rPr>
          <w:rFonts w:eastAsia="Arial" w:cs="Arial"/>
          <w:szCs w:val="22"/>
        </w:rPr>
        <w:t>H.</w:t>
      </w:r>
    </w:p>
    <w:p w:rsidR="002176E2" w:rsidRPr="00C878B5" w:rsidRDefault="002176E2" w:rsidP="00C82B38">
      <w:pPr>
        <w:widowControl w:val="0"/>
        <w:tabs>
          <w:tab w:val="left" w:pos="860"/>
        </w:tabs>
        <w:autoSpaceDE w:val="0"/>
        <w:autoSpaceDN w:val="0"/>
        <w:spacing w:line="237" w:lineRule="auto"/>
        <w:ind w:left="860" w:right="142" w:hanging="360"/>
        <w:rPr>
          <w:rFonts w:eastAsia="Arial" w:cs="Arial"/>
          <w:szCs w:val="22"/>
        </w:rPr>
      </w:pPr>
      <w:r w:rsidRPr="00C878B5">
        <w:rPr>
          <w:rFonts w:eastAsia="Arial" w:cs="Arial"/>
          <w:spacing w:val="-1"/>
          <w:w w:val="99"/>
          <w:szCs w:val="22"/>
        </w:rPr>
        <w:t>6.</w:t>
      </w:r>
      <w:r w:rsidRPr="00C878B5">
        <w:rPr>
          <w:rFonts w:eastAsia="Arial" w:cs="Arial"/>
          <w:spacing w:val="-1"/>
          <w:w w:val="99"/>
          <w:szCs w:val="22"/>
        </w:rPr>
        <w:tab/>
      </w:r>
      <w:r w:rsidRPr="00C878B5">
        <w:rPr>
          <w:rFonts w:eastAsia="Arial" w:cs="Arial"/>
          <w:szCs w:val="22"/>
        </w:rPr>
        <w:t>The</w:t>
      </w:r>
      <w:r w:rsidRPr="00C878B5">
        <w:rPr>
          <w:rFonts w:eastAsia="Arial" w:cs="Arial"/>
          <w:spacing w:val="-41"/>
          <w:szCs w:val="22"/>
        </w:rPr>
        <w:t xml:space="preserve"> </w:t>
      </w:r>
      <w:r w:rsidRPr="00C878B5">
        <w:rPr>
          <w:rFonts w:eastAsia="Arial" w:cs="Arial"/>
          <w:szCs w:val="22"/>
        </w:rPr>
        <w:t xml:space="preserve">maximum </w:t>
      </w:r>
      <w:r w:rsidRPr="00C878B5">
        <w:rPr>
          <w:rFonts w:eastAsia="Arial" w:cs="Arial"/>
          <w:i/>
          <w:szCs w:val="22"/>
        </w:rPr>
        <w:t xml:space="preserve">building height </w:t>
      </w:r>
      <w:r w:rsidRPr="00C878B5">
        <w:rPr>
          <w:rFonts w:eastAsia="Arial" w:cs="Arial"/>
          <w:szCs w:val="22"/>
        </w:rPr>
        <w:t xml:space="preserve">in feet (mm) shall not exceed the limits set forth in Section 504.3 for the building having the smaller allowable height as measured from the </w:t>
      </w:r>
      <w:r w:rsidRPr="00C878B5">
        <w:rPr>
          <w:rFonts w:eastAsia="Arial" w:cs="Arial"/>
          <w:i/>
          <w:szCs w:val="22"/>
        </w:rPr>
        <w:t>grade</w:t>
      </w:r>
      <w:r w:rsidRPr="00C878B5">
        <w:rPr>
          <w:rFonts w:eastAsia="Arial" w:cs="Arial"/>
          <w:i/>
          <w:spacing w:val="-12"/>
          <w:szCs w:val="22"/>
        </w:rPr>
        <w:t xml:space="preserve"> </w:t>
      </w:r>
      <w:r w:rsidRPr="00C878B5">
        <w:rPr>
          <w:rFonts w:eastAsia="Arial" w:cs="Arial"/>
          <w:i/>
          <w:szCs w:val="22"/>
        </w:rPr>
        <w:t>plane</w:t>
      </w:r>
      <w:r w:rsidRPr="00C878B5">
        <w:rPr>
          <w:rFonts w:eastAsia="Arial" w:cs="Arial"/>
          <w:szCs w:val="22"/>
        </w:rPr>
        <w:t>.</w:t>
      </w:r>
    </w:p>
    <w:p w:rsidR="002176E2" w:rsidRPr="00C878B5" w:rsidRDefault="002176E2" w:rsidP="00C878B5">
      <w:pPr>
        <w:widowControl w:val="0"/>
        <w:autoSpaceDE w:val="0"/>
        <w:autoSpaceDN w:val="0"/>
        <w:rPr>
          <w:rFonts w:eastAsia="Arial" w:cs="Arial"/>
          <w:color w:val="FF0000"/>
          <w:szCs w:val="22"/>
        </w:rPr>
      </w:pPr>
      <w:r w:rsidRPr="00C878B5">
        <w:rPr>
          <w:rFonts w:eastAsia="Arial" w:cs="Arial"/>
          <w:color w:val="FF0000"/>
          <w:szCs w:val="22"/>
        </w:rPr>
        <w:lastRenderedPageBreak/>
        <w:t>(F74-15)</w:t>
      </w:r>
    </w:p>
    <w:p w:rsidR="00A862B2" w:rsidRPr="00C878B5" w:rsidRDefault="00A862B2" w:rsidP="00C878B5">
      <w:pPr>
        <w:widowControl w:val="0"/>
        <w:autoSpaceDE w:val="0"/>
        <w:autoSpaceDN w:val="0"/>
        <w:rPr>
          <w:rFonts w:eastAsia="Arial" w:cs="Arial"/>
          <w:szCs w:val="22"/>
        </w:rPr>
      </w:pPr>
    </w:p>
    <w:p w:rsidR="009434C3" w:rsidRDefault="009434C3" w:rsidP="00C82B38">
      <w:pPr>
        <w:rPr>
          <w:rFonts w:cs="Arial"/>
          <w:b/>
          <w:bCs/>
          <w:sz w:val="32"/>
          <w:szCs w:val="32"/>
        </w:rPr>
      </w:pPr>
      <w:r w:rsidRPr="005F2EDA">
        <w:rPr>
          <w:rFonts w:eastAsia="Arial"/>
          <w:b/>
          <w:w w:val="99"/>
          <w:sz w:val="36"/>
          <w:szCs w:val="36"/>
        </w:rPr>
        <w:t>Chapter 6</w:t>
      </w:r>
      <w:r w:rsidR="005F2EDA" w:rsidRPr="005F2EDA">
        <w:rPr>
          <w:rFonts w:eastAsia="Arial"/>
          <w:b/>
          <w:w w:val="99"/>
          <w:sz w:val="36"/>
          <w:szCs w:val="36"/>
        </w:rPr>
        <w:t xml:space="preserve">  </w:t>
      </w:r>
      <w:r w:rsidR="005F2EDA" w:rsidRPr="005F2EDA">
        <w:rPr>
          <w:rFonts w:cs="Arial"/>
          <w:b/>
          <w:bCs/>
          <w:sz w:val="32"/>
          <w:szCs w:val="32"/>
        </w:rPr>
        <w:t>TYPES OF CONSTRUCTION</w:t>
      </w:r>
    </w:p>
    <w:p w:rsidR="000A7B6A" w:rsidRDefault="000A7B6A" w:rsidP="00C82B38">
      <w:pPr>
        <w:rPr>
          <w:rFonts w:cs="Arial"/>
          <w:b/>
          <w:bCs/>
          <w:sz w:val="32"/>
          <w:szCs w:val="32"/>
        </w:rPr>
      </w:pPr>
    </w:p>
    <w:p w:rsidR="000A7B6A" w:rsidRDefault="000A7B6A" w:rsidP="000A7B6A">
      <w:pPr>
        <w:widowControl w:val="0"/>
        <w:autoSpaceDE w:val="0"/>
        <w:autoSpaceDN w:val="0"/>
        <w:rPr>
          <w:rFonts w:eastAsia="Arial" w:cs="Arial"/>
          <w:bCs/>
          <w:color w:val="FF0000"/>
          <w:szCs w:val="22"/>
        </w:rPr>
      </w:pPr>
      <w:r>
        <w:rPr>
          <w:rFonts w:eastAsia="Arial" w:cs="Arial"/>
          <w:bCs/>
          <w:szCs w:val="22"/>
        </w:rPr>
        <w:t>Revise as follows:</w:t>
      </w:r>
      <w:r w:rsidRPr="00154EDB">
        <w:rPr>
          <w:rFonts w:eastAsia="Arial" w:cs="Arial"/>
          <w:bCs/>
          <w:color w:val="FF0000"/>
          <w:szCs w:val="22"/>
        </w:rPr>
        <w:t xml:space="preserve"> </w:t>
      </w:r>
    </w:p>
    <w:p w:rsidR="00C878B5" w:rsidRDefault="00C878B5" w:rsidP="00C82B38">
      <w:pPr>
        <w:rPr>
          <w:rFonts w:eastAsia="Arial"/>
          <w:color w:val="31849B"/>
          <w:w w:val="99"/>
          <w:sz w:val="36"/>
          <w:szCs w:val="36"/>
        </w:rPr>
      </w:pPr>
    </w:p>
    <w:p w:rsidR="00804270" w:rsidRPr="00C878B5" w:rsidRDefault="00804270" w:rsidP="00C878B5">
      <w:pPr>
        <w:rPr>
          <w:rFonts w:ascii="Times New Roman" w:hAnsi="Times New Roman"/>
          <w:color w:val="000000"/>
          <w:szCs w:val="22"/>
        </w:rPr>
      </w:pPr>
      <w:r w:rsidRPr="00C878B5">
        <w:rPr>
          <w:rFonts w:cs="Arial"/>
          <w:b/>
          <w:bCs/>
          <w:color w:val="000000"/>
          <w:szCs w:val="22"/>
        </w:rPr>
        <w:t xml:space="preserve">602.4 Type IV. </w:t>
      </w:r>
      <w:r w:rsidRPr="00C878B5">
        <w:rPr>
          <w:rFonts w:cs="Arial"/>
          <w:color w:val="000000"/>
          <w:szCs w:val="22"/>
        </w:rPr>
        <w:t>Type IV construction </w:t>
      </w:r>
      <w:r w:rsidRPr="00C878B5">
        <w:rPr>
          <w:rFonts w:cs="Arial"/>
          <w:strike/>
          <w:color w:val="000000"/>
          <w:szCs w:val="22"/>
        </w:rPr>
        <w:t>(Heavy Timber, HT)</w:t>
      </w:r>
      <w:r w:rsidRPr="00C878B5">
        <w:rPr>
          <w:rFonts w:cs="Arial"/>
          <w:color w:val="000000"/>
          <w:szCs w:val="22"/>
        </w:rPr>
        <w:t> is that type of construction in which the exterior walls are of noncombustible materials and the interior building elements are of solid </w:t>
      </w:r>
      <w:r w:rsidRPr="00C878B5">
        <w:rPr>
          <w:rFonts w:cs="Arial"/>
          <w:color w:val="000000"/>
          <w:szCs w:val="22"/>
          <w:u w:val="single"/>
        </w:rPr>
        <w:t>wood,</w:t>
      </w:r>
      <w:r w:rsidRPr="00C878B5">
        <w:rPr>
          <w:rFonts w:cs="Arial"/>
          <w:strike/>
          <w:color w:val="000000"/>
          <w:szCs w:val="22"/>
        </w:rPr>
        <w:t> or</w:t>
      </w:r>
      <w:r w:rsidRPr="00C878B5">
        <w:rPr>
          <w:rFonts w:cs="Arial"/>
          <w:color w:val="000000"/>
          <w:szCs w:val="22"/>
        </w:rPr>
        <w:t> laminated wood</w:t>
      </w:r>
      <w:r w:rsidRPr="00C878B5">
        <w:rPr>
          <w:rFonts w:cs="Arial"/>
          <w:color w:val="000000"/>
          <w:szCs w:val="22"/>
          <w:u w:val="single"/>
        </w:rPr>
        <w:t>, heavy timber (HT) or structural composite lumber (SCL)</w:t>
      </w:r>
      <w:r w:rsidRPr="00C878B5">
        <w:rPr>
          <w:rFonts w:cs="Arial"/>
          <w:color w:val="000000"/>
          <w:szCs w:val="22"/>
        </w:rPr>
        <w:t> without concealed spaces. </w:t>
      </w:r>
      <w:r w:rsidRPr="00C878B5">
        <w:rPr>
          <w:rFonts w:cs="Arial"/>
          <w:color w:val="000000"/>
          <w:szCs w:val="22"/>
          <w:u w:val="single"/>
        </w:rPr>
        <w:t>The minimum dimensions for permitted materials including solid timber, glued-laminated timber, structural composite lumber (SCL), and cross-laminated timber and</w:t>
      </w:r>
      <w:r w:rsidRPr="00C878B5">
        <w:rPr>
          <w:rFonts w:cs="Arial"/>
          <w:strike/>
          <w:color w:val="000000"/>
          <w:szCs w:val="22"/>
        </w:rPr>
        <w:t> The</w:t>
      </w:r>
      <w:r w:rsidRPr="00C878B5">
        <w:rPr>
          <w:rFonts w:cs="Arial"/>
          <w:color w:val="000000"/>
          <w:szCs w:val="22"/>
        </w:rPr>
        <w:t> details of Type IV construction shall comply with the provisions of this section and Section 2304.11. Exterior walls complying with Section 602.4.1 or 602.4.2 shall be permitted. </w:t>
      </w:r>
      <w:r w:rsidRPr="00C878B5">
        <w:rPr>
          <w:rFonts w:cs="Arial"/>
          <w:color w:val="000000"/>
          <w:szCs w:val="22"/>
          <w:u w:val="single"/>
        </w:rPr>
        <w:t>Interior walls and partitions not less than 1-hour fire-resistance rating or heavy timber complying with Section 2304.11.2.2 shall be permitted. </w:t>
      </w:r>
      <w:r w:rsidRPr="00C878B5">
        <w:rPr>
          <w:rFonts w:cs="Arial"/>
          <w:strike/>
          <w:color w:val="000000"/>
          <w:szCs w:val="22"/>
        </w:rPr>
        <w:t>Minimum solid sawn nominal dimensions are required for structures built using Type IV construction (HT). For glued-laminated members and structural composite lumber (SCL) members, the equivalent net finished width and depths corresponding to the minimum nominal width and depths of solid sawn lumber are required as specified in Table 602.4. </w:t>
      </w:r>
      <w:r w:rsidRPr="00C878B5">
        <w:rPr>
          <w:rFonts w:cs="Arial"/>
          <w:i/>
          <w:iCs/>
          <w:strike/>
          <w:color w:val="000000"/>
          <w:szCs w:val="22"/>
        </w:rPr>
        <w:t>Cross-laminated timber</w:t>
      </w:r>
      <w:r w:rsidRPr="00C878B5">
        <w:rPr>
          <w:rFonts w:cs="Arial"/>
          <w:strike/>
          <w:color w:val="000000"/>
          <w:szCs w:val="22"/>
        </w:rPr>
        <w:t> (CLT) dimensions used in this section are actual dimensions.</w:t>
      </w:r>
    </w:p>
    <w:p w:rsidR="00804270" w:rsidRPr="00C878B5" w:rsidRDefault="00804270" w:rsidP="00C878B5">
      <w:pPr>
        <w:ind w:left="720"/>
        <w:rPr>
          <w:rFonts w:ascii="Times New Roman" w:hAnsi="Times New Roman"/>
          <w:color w:val="000000"/>
          <w:szCs w:val="22"/>
        </w:rPr>
      </w:pPr>
      <w:r w:rsidRPr="00C878B5">
        <w:rPr>
          <w:rFonts w:cs="Arial"/>
          <w:color w:val="000000"/>
          <w:szCs w:val="22"/>
        </w:rPr>
        <w:br/>
      </w:r>
      <w:r w:rsidRPr="00C878B5">
        <w:rPr>
          <w:rFonts w:cs="Arial"/>
          <w:b/>
          <w:bCs/>
          <w:color w:val="000000"/>
          <w:szCs w:val="22"/>
        </w:rPr>
        <w:t>602.4.1 Fire-retardant-treated wood in exterior walls.</w:t>
      </w:r>
      <w:r w:rsidRPr="00C878B5">
        <w:rPr>
          <w:rFonts w:cs="Arial"/>
          <w:color w:val="000000"/>
          <w:szCs w:val="22"/>
        </w:rPr>
        <w:t xml:space="preserve"> </w:t>
      </w:r>
      <w:r w:rsidRPr="00C878B5">
        <w:rPr>
          <w:rFonts w:cs="Arial"/>
          <w:i/>
          <w:iCs/>
          <w:color w:val="000000"/>
          <w:szCs w:val="22"/>
        </w:rPr>
        <w:t>Fire-retardant-treated wood</w:t>
      </w:r>
      <w:r w:rsidRPr="00C878B5">
        <w:rPr>
          <w:rFonts w:cs="Arial"/>
          <w:color w:val="000000"/>
          <w:szCs w:val="22"/>
        </w:rPr>
        <w:t> framing </w:t>
      </w:r>
      <w:r w:rsidRPr="00C878B5">
        <w:rPr>
          <w:rFonts w:cs="Arial"/>
          <w:color w:val="000000"/>
          <w:szCs w:val="22"/>
          <w:u w:val="single"/>
        </w:rPr>
        <w:t>and sheathing </w:t>
      </w:r>
      <w:r w:rsidRPr="00C878B5">
        <w:rPr>
          <w:rFonts w:cs="Arial"/>
          <w:color w:val="000000"/>
          <w:szCs w:val="22"/>
        </w:rPr>
        <w:t>complying with Section 2303.2 shall be permitted within exterior wall assemblies </w:t>
      </w:r>
      <w:r w:rsidRPr="00C878B5">
        <w:rPr>
          <w:rFonts w:cs="Arial"/>
          <w:color w:val="000000"/>
          <w:szCs w:val="22"/>
          <w:u w:val="single"/>
        </w:rPr>
        <w:t>not less than 6 inches (152 mm) in thickness </w:t>
      </w:r>
      <w:r w:rsidRPr="00C878B5">
        <w:rPr>
          <w:rFonts w:cs="Arial"/>
          <w:color w:val="000000"/>
          <w:szCs w:val="22"/>
        </w:rPr>
        <w:t>with a 2-hour rating or less.</w:t>
      </w:r>
    </w:p>
    <w:p w:rsidR="00C878B5" w:rsidRDefault="00C878B5" w:rsidP="00C878B5">
      <w:pPr>
        <w:ind w:left="720"/>
        <w:rPr>
          <w:rFonts w:cs="Arial"/>
          <w:b/>
          <w:bCs/>
          <w:color w:val="000000"/>
          <w:szCs w:val="22"/>
        </w:rPr>
      </w:pPr>
    </w:p>
    <w:p w:rsidR="00804270" w:rsidRPr="00C878B5" w:rsidRDefault="00804270" w:rsidP="00C878B5">
      <w:pPr>
        <w:ind w:left="720"/>
        <w:rPr>
          <w:rFonts w:ascii="Times New Roman" w:hAnsi="Times New Roman"/>
          <w:color w:val="000000"/>
          <w:szCs w:val="22"/>
        </w:rPr>
      </w:pPr>
      <w:r w:rsidRPr="00C878B5">
        <w:rPr>
          <w:rFonts w:cs="Arial"/>
          <w:b/>
          <w:bCs/>
          <w:color w:val="000000"/>
          <w:szCs w:val="22"/>
        </w:rPr>
        <w:t xml:space="preserve">602.4.2 Cross-laminated timber in exterior walls. </w:t>
      </w:r>
      <w:r w:rsidRPr="00C878B5">
        <w:rPr>
          <w:rFonts w:cs="Arial"/>
          <w:i/>
          <w:iCs/>
          <w:color w:val="000000"/>
          <w:szCs w:val="22"/>
        </w:rPr>
        <w:t>Cross-laminated timber</w:t>
      </w:r>
      <w:r w:rsidRPr="00C878B5">
        <w:rPr>
          <w:rFonts w:cs="Arial"/>
          <w:color w:val="000000"/>
          <w:szCs w:val="22"/>
        </w:rPr>
        <w:t> complying with Section 2303.1.4 shall be permitted within exterior wall assemblies </w:t>
      </w:r>
      <w:r w:rsidRPr="00C878B5">
        <w:rPr>
          <w:rFonts w:cs="Arial"/>
          <w:color w:val="000000"/>
          <w:szCs w:val="22"/>
          <w:u w:val="single"/>
        </w:rPr>
        <w:t>not less than 6 inches (152 mm) in thickness </w:t>
      </w:r>
      <w:r w:rsidRPr="00C878B5">
        <w:rPr>
          <w:rFonts w:cs="Arial"/>
          <w:color w:val="000000"/>
          <w:szCs w:val="22"/>
        </w:rPr>
        <w:t>with a 2-hour rating or less, provided the exterior surface of the cross-laminated timber is protected by one the following:</w:t>
      </w:r>
    </w:p>
    <w:p w:rsidR="00804270" w:rsidRPr="00C878B5" w:rsidRDefault="00804270" w:rsidP="00C878B5">
      <w:pPr>
        <w:tabs>
          <w:tab w:val="num" w:pos="1440"/>
        </w:tabs>
        <w:ind w:left="1440" w:hanging="360"/>
        <w:rPr>
          <w:rFonts w:ascii="Times New Roman" w:hAnsi="Times New Roman"/>
          <w:color w:val="000000"/>
          <w:szCs w:val="22"/>
        </w:rPr>
      </w:pPr>
      <w:r w:rsidRPr="00C878B5">
        <w:rPr>
          <w:rFonts w:cs="Arial"/>
          <w:color w:val="000000"/>
          <w:szCs w:val="22"/>
        </w:rPr>
        <w:t>1.</w:t>
      </w:r>
      <w:r w:rsidRPr="00C878B5">
        <w:rPr>
          <w:rFonts w:ascii="Times New Roman" w:hAnsi="Times New Roman"/>
          <w:color w:val="000000"/>
          <w:szCs w:val="22"/>
        </w:rPr>
        <w:t xml:space="preserve">     </w:t>
      </w:r>
      <w:r w:rsidRPr="00C878B5">
        <w:rPr>
          <w:rFonts w:cs="Arial"/>
          <w:i/>
          <w:iCs/>
          <w:color w:val="000000"/>
          <w:szCs w:val="22"/>
        </w:rPr>
        <w:t>Fire-retardant-treated wood</w:t>
      </w:r>
      <w:r w:rsidRPr="00C878B5">
        <w:rPr>
          <w:rFonts w:cs="Arial"/>
          <w:color w:val="000000"/>
          <w:szCs w:val="22"/>
        </w:rPr>
        <w:t> sheathing complying with Section 2303.2 and not less than 15/32 inch (12 mm) thick;</w:t>
      </w:r>
    </w:p>
    <w:p w:rsidR="00804270" w:rsidRPr="00C878B5" w:rsidRDefault="00804270" w:rsidP="00C878B5">
      <w:pPr>
        <w:tabs>
          <w:tab w:val="num" w:pos="1440"/>
        </w:tabs>
        <w:ind w:left="1440" w:hanging="360"/>
        <w:rPr>
          <w:rFonts w:ascii="Times New Roman" w:hAnsi="Times New Roman"/>
          <w:color w:val="000000"/>
          <w:szCs w:val="22"/>
        </w:rPr>
      </w:pPr>
      <w:r w:rsidRPr="00C878B5">
        <w:rPr>
          <w:rFonts w:cs="Arial"/>
          <w:color w:val="000000"/>
          <w:szCs w:val="22"/>
        </w:rPr>
        <w:t>2.</w:t>
      </w:r>
      <w:r w:rsidRPr="00C878B5">
        <w:rPr>
          <w:rFonts w:ascii="Times New Roman" w:hAnsi="Times New Roman"/>
          <w:color w:val="000000"/>
          <w:szCs w:val="22"/>
        </w:rPr>
        <w:t xml:space="preserve">     </w:t>
      </w:r>
      <w:r w:rsidRPr="00C878B5">
        <w:rPr>
          <w:rFonts w:cs="Arial"/>
          <w:i/>
          <w:iCs/>
          <w:color w:val="000000"/>
          <w:szCs w:val="22"/>
        </w:rPr>
        <w:t>Gypsum board</w:t>
      </w:r>
      <w:r w:rsidRPr="00C878B5">
        <w:rPr>
          <w:rFonts w:cs="Arial"/>
          <w:color w:val="000000"/>
          <w:szCs w:val="22"/>
        </w:rPr>
        <w:t> not less than 1/2 inch (12.7 mm) thick; or</w:t>
      </w:r>
    </w:p>
    <w:p w:rsidR="00804270" w:rsidRPr="00804270" w:rsidRDefault="00804270" w:rsidP="00A43DD5">
      <w:pPr>
        <w:tabs>
          <w:tab w:val="num" w:pos="1440"/>
        </w:tabs>
        <w:ind w:left="1440" w:hanging="360"/>
        <w:rPr>
          <w:rFonts w:ascii="Times New Roman" w:hAnsi="Times New Roman"/>
          <w:color w:val="000000"/>
          <w:sz w:val="24"/>
          <w:szCs w:val="24"/>
        </w:rPr>
      </w:pPr>
      <w:r w:rsidRPr="00C878B5">
        <w:rPr>
          <w:rFonts w:cs="Arial"/>
          <w:color w:val="000000"/>
          <w:szCs w:val="22"/>
        </w:rPr>
        <w:t>3.</w:t>
      </w:r>
      <w:r w:rsidRPr="00C878B5">
        <w:rPr>
          <w:rFonts w:ascii="Times New Roman" w:hAnsi="Times New Roman"/>
          <w:color w:val="000000"/>
          <w:szCs w:val="22"/>
        </w:rPr>
        <w:t xml:space="preserve">     </w:t>
      </w:r>
      <w:r w:rsidRPr="00C878B5">
        <w:rPr>
          <w:rFonts w:cs="Arial"/>
          <w:color w:val="000000"/>
          <w:szCs w:val="22"/>
        </w:rPr>
        <w:t>A noncombustible material.</w:t>
      </w:r>
    </w:p>
    <w:p w:rsidR="00804270" w:rsidRDefault="00804270" w:rsidP="00A43DD5">
      <w:pPr>
        <w:rPr>
          <w:rFonts w:ascii="Times New Roman" w:hAnsi="Times New Roman"/>
          <w:i/>
          <w:iCs/>
          <w:color w:val="000000"/>
          <w:sz w:val="24"/>
          <w:szCs w:val="24"/>
        </w:rPr>
      </w:pPr>
      <w:r w:rsidRPr="00804270">
        <w:rPr>
          <w:rFonts w:ascii="Times New Roman" w:hAnsi="Times New Roman"/>
          <w:i/>
          <w:iCs/>
          <w:color w:val="000000"/>
          <w:sz w:val="24"/>
          <w:szCs w:val="24"/>
        </w:rPr>
        <w:t> </w:t>
      </w:r>
    </w:p>
    <w:p w:rsidR="00A43DD5" w:rsidRPr="00A43DD5" w:rsidRDefault="00A43DD5" w:rsidP="00A43DD5">
      <w:pPr>
        <w:rPr>
          <w:rFonts w:cs="Arial"/>
          <w:color w:val="000000"/>
          <w:szCs w:val="22"/>
        </w:rPr>
      </w:pPr>
    </w:p>
    <w:p w:rsidR="00804270" w:rsidRPr="00A43DD5" w:rsidRDefault="00804270" w:rsidP="00A43DD5">
      <w:pPr>
        <w:rPr>
          <w:rFonts w:cs="Arial"/>
          <w:color w:val="000000"/>
          <w:szCs w:val="22"/>
        </w:rPr>
      </w:pPr>
      <w:r w:rsidRPr="00A43DD5">
        <w:rPr>
          <w:rFonts w:cs="Arial"/>
          <w:b/>
          <w:bCs/>
          <w:strike/>
          <w:color w:val="000000"/>
          <w:szCs w:val="22"/>
        </w:rPr>
        <w:t xml:space="preserve">602.4.3 Columns. </w:t>
      </w:r>
      <w:r w:rsidRPr="00A43DD5">
        <w:rPr>
          <w:rFonts w:cs="Arial"/>
          <w:strike/>
          <w:color w:val="000000"/>
          <w:szCs w:val="22"/>
        </w:rPr>
        <w:t>Wood columns shall be sawn or glued laminated and shall be not less than 8 inches (203 mm), nominal, in any dimension where supporting floor loads and not less than 6 inches (152 mm) nominal in width and not less than 8 inches (203 mm) nominal in depth where supporting roof and ceiling loads only. Columns shall be continuous or superimposed and connected in an </w:t>
      </w:r>
      <w:r w:rsidRPr="00A43DD5">
        <w:rPr>
          <w:rFonts w:cs="Arial"/>
          <w:i/>
          <w:iCs/>
          <w:strike/>
          <w:color w:val="000000"/>
          <w:szCs w:val="22"/>
        </w:rPr>
        <w:t>approved</w:t>
      </w:r>
      <w:r w:rsidRPr="00A43DD5">
        <w:rPr>
          <w:rFonts w:cs="Arial"/>
          <w:strike/>
          <w:color w:val="000000"/>
          <w:szCs w:val="22"/>
        </w:rPr>
        <w:t> manner. Protection in accordance with Section 704.2 is not required.</w:t>
      </w:r>
    </w:p>
    <w:p w:rsidR="00A43DD5" w:rsidRDefault="00A43DD5" w:rsidP="00A43DD5">
      <w:pPr>
        <w:rPr>
          <w:rFonts w:cs="Arial"/>
          <w:b/>
          <w:bCs/>
          <w:strike/>
          <w:color w:val="000000"/>
          <w:szCs w:val="22"/>
        </w:rPr>
      </w:pPr>
    </w:p>
    <w:p w:rsidR="00804270" w:rsidRPr="00A43DD5" w:rsidRDefault="00804270" w:rsidP="00A43DD5">
      <w:pPr>
        <w:rPr>
          <w:rFonts w:cs="Arial"/>
          <w:color w:val="000000"/>
          <w:szCs w:val="22"/>
        </w:rPr>
      </w:pPr>
      <w:r w:rsidRPr="00A43DD5">
        <w:rPr>
          <w:rFonts w:cs="Arial"/>
          <w:b/>
          <w:bCs/>
          <w:strike/>
          <w:color w:val="000000"/>
          <w:szCs w:val="22"/>
        </w:rPr>
        <w:t xml:space="preserve">602.4.4 Floor framing. </w:t>
      </w:r>
      <w:r w:rsidRPr="00A43DD5">
        <w:rPr>
          <w:rFonts w:cs="Arial"/>
          <w:strike/>
          <w:color w:val="000000"/>
          <w:szCs w:val="22"/>
        </w:rPr>
        <w:t>Wood beams and girders shall be of sawn or glued-laminated timber and shall be not less than 6 inches (152 mm) nominal in width and not less than 10 inches (254 mm) nominal in depth. Framed sawn or glued-laminated timber arches, which spring from the floor line and support floor loads, shall be not less than 8 inches (203 mm) nominal in any dimension. Framed timber trusses supporting floor loads shall have members of not less than 8 inches (203 mm) nominal in any dimension.</w:t>
      </w:r>
    </w:p>
    <w:p w:rsidR="00A43DD5" w:rsidRDefault="00A43DD5" w:rsidP="00A43DD5">
      <w:pPr>
        <w:rPr>
          <w:rFonts w:cs="Arial"/>
          <w:b/>
          <w:bCs/>
          <w:strike/>
          <w:color w:val="000000"/>
          <w:szCs w:val="22"/>
        </w:rPr>
      </w:pPr>
    </w:p>
    <w:p w:rsidR="00804270" w:rsidRPr="00A43DD5" w:rsidRDefault="00804270" w:rsidP="00A43DD5">
      <w:pPr>
        <w:rPr>
          <w:rFonts w:cs="Arial"/>
          <w:color w:val="000000"/>
          <w:szCs w:val="22"/>
        </w:rPr>
      </w:pPr>
      <w:r w:rsidRPr="00A43DD5">
        <w:rPr>
          <w:rFonts w:cs="Arial"/>
          <w:b/>
          <w:bCs/>
          <w:strike/>
          <w:color w:val="000000"/>
          <w:szCs w:val="22"/>
        </w:rPr>
        <w:t xml:space="preserve">602.4.5 Roof framing. </w:t>
      </w:r>
      <w:r w:rsidRPr="00A43DD5">
        <w:rPr>
          <w:rFonts w:cs="Arial"/>
          <w:strike/>
          <w:color w:val="000000"/>
          <w:szCs w:val="22"/>
        </w:rPr>
        <w:t xml:space="preserve">Wood-frame or glued-laminated arches for roof construction, which spring from the floor line or from grade and do not support floor loads, shall have members not less than 6 inches (152 mm) nominal in width and have not less than 8 inches (203 mm) nominal in depth for the lower half of the height and not less than 6 inches (152 mm) nominal in depth for the upper half. Framed or glued-laminated arches for roof construction that spring from the top of walls or wall abutments, framed timber trusses and other roof framing, which do not support floor loads, shall have members not less than 4 inches (102 mm) nominal in width and not less than 6 inches (152 mm) nominal in depth. Spaced members shall be permitted to be composed of two or more pieces not less than 3 inches (76 mm) nominal in thickness where blocked solidly throughout their intervening spaces or where spaces are tightly closed by a continuous wood cover plate of not less than 2 inches (51 mm) nominal in thickness secured to the underside of the members. Splice plates shall be not less </w:t>
      </w:r>
      <w:r w:rsidRPr="00A43DD5">
        <w:rPr>
          <w:rFonts w:cs="Arial"/>
          <w:strike/>
          <w:color w:val="000000"/>
          <w:szCs w:val="22"/>
        </w:rPr>
        <w:lastRenderedPageBreak/>
        <w:t>than 3 inches (76 mm) nominal in thickness. Where protected by </w:t>
      </w:r>
      <w:r w:rsidRPr="00A43DD5">
        <w:rPr>
          <w:rFonts w:cs="Arial"/>
          <w:i/>
          <w:iCs/>
          <w:strike/>
          <w:color w:val="000000"/>
          <w:szCs w:val="22"/>
        </w:rPr>
        <w:t>approved</w:t>
      </w:r>
      <w:r w:rsidRPr="00A43DD5">
        <w:rPr>
          <w:rFonts w:cs="Arial"/>
          <w:strike/>
          <w:color w:val="000000"/>
          <w:szCs w:val="22"/>
        </w:rPr>
        <w:t> automatic sprinklers under the roof deck, framing members shall be not less than 3 inches (76 mm) nominal in width.</w:t>
      </w:r>
    </w:p>
    <w:p w:rsidR="00A43DD5" w:rsidRDefault="00A43DD5" w:rsidP="00A43DD5">
      <w:pPr>
        <w:rPr>
          <w:rFonts w:cs="Arial"/>
          <w:b/>
          <w:bCs/>
          <w:strike/>
          <w:color w:val="000000"/>
          <w:szCs w:val="22"/>
        </w:rPr>
      </w:pPr>
    </w:p>
    <w:p w:rsidR="00804270" w:rsidRPr="00A43DD5" w:rsidRDefault="00804270" w:rsidP="00A43DD5">
      <w:pPr>
        <w:rPr>
          <w:rFonts w:cs="Arial"/>
          <w:color w:val="000000"/>
          <w:szCs w:val="22"/>
        </w:rPr>
      </w:pPr>
      <w:r w:rsidRPr="00A43DD5">
        <w:rPr>
          <w:rFonts w:cs="Arial"/>
          <w:b/>
          <w:bCs/>
          <w:strike/>
          <w:color w:val="000000"/>
          <w:szCs w:val="22"/>
        </w:rPr>
        <w:t>6</w:t>
      </w:r>
      <w:r w:rsidRPr="00A43DD5">
        <w:rPr>
          <w:rFonts w:cs="Arial"/>
          <w:b/>
          <w:bCs/>
          <w:strike/>
          <w:color w:val="000000"/>
          <w:spacing w:val="-1"/>
          <w:szCs w:val="22"/>
        </w:rPr>
        <w:t>0</w:t>
      </w:r>
      <w:r w:rsidRPr="00A43DD5">
        <w:rPr>
          <w:rFonts w:cs="Arial"/>
          <w:b/>
          <w:bCs/>
          <w:strike/>
          <w:color w:val="000000"/>
          <w:szCs w:val="22"/>
        </w:rPr>
        <w:t>2.4.9</w:t>
      </w:r>
      <w:r w:rsidRPr="00A43DD5">
        <w:rPr>
          <w:rFonts w:cs="Arial"/>
          <w:b/>
          <w:bCs/>
          <w:color w:val="000000"/>
          <w:szCs w:val="22"/>
        </w:rPr>
        <w:t xml:space="preserve"> </w:t>
      </w:r>
      <w:r w:rsidRPr="00A43DD5">
        <w:rPr>
          <w:rFonts w:cs="Arial"/>
          <w:b/>
          <w:bCs/>
          <w:color w:val="000000"/>
          <w:szCs w:val="22"/>
          <w:u w:val="single"/>
        </w:rPr>
        <w:t>60</w:t>
      </w:r>
      <w:r w:rsidRPr="00A43DD5">
        <w:rPr>
          <w:rFonts w:cs="Arial"/>
          <w:b/>
          <w:bCs/>
          <w:color w:val="000000"/>
          <w:spacing w:val="-1"/>
          <w:szCs w:val="22"/>
          <w:u w:val="single"/>
        </w:rPr>
        <w:t>2</w:t>
      </w:r>
      <w:r w:rsidRPr="00A43DD5">
        <w:rPr>
          <w:rFonts w:cs="Arial"/>
          <w:b/>
          <w:bCs/>
          <w:color w:val="000000"/>
          <w:szCs w:val="22"/>
          <w:u w:val="single"/>
        </w:rPr>
        <w:t>.</w:t>
      </w:r>
      <w:r w:rsidRPr="00A43DD5">
        <w:rPr>
          <w:rFonts w:cs="Arial"/>
          <w:b/>
          <w:bCs/>
          <w:color w:val="000000"/>
          <w:spacing w:val="-1"/>
          <w:szCs w:val="22"/>
          <w:u w:val="single"/>
        </w:rPr>
        <w:t>4</w:t>
      </w:r>
      <w:r w:rsidRPr="00A43DD5">
        <w:rPr>
          <w:rFonts w:cs="Arial"/>
          <w:b/>
          <w:bCs/>
          <w:color w:val="000000"/>
          <w:szCs w:val="22"/>
          <w:u w:val="single"/>
        </w:rPr>
        <w:t>.3</w:t>
      </w:r>
      <w:r w:rsidRPr="00A43DD5">
        <w:rPr>
          <w:rFonts w:cs="Arial"/>
          <w:b/>
          <w:bCs/>
          <w:color w:val="000000"/>
          <w:szCs w:val="22"/>
        </w:rPr>
        <w:t xml:space="preserve"> Exte</w:t>
      </w:r>
      <w:r w:rsidRPr="00A43DD5">
        <w:rPr>
          <w:rFonts w:cs="Arial"/>
          <w:b/>
          <w:bCs/>
          <w:color w:val="000000"/>
          <w:spacing w:val="-1"/>
          <w:szCs w:val="22"/>
        </w:rPr>
        <w:t>r</w:t>
      </w:r>
      <w:r w:rsidRPr="00A43DD5">
        <w:rPr>
          <w:rFonts w:cs="Arial"/>
          <w:b/>
          <w:bCs/>
          <w:color w:val="000000"/>
          <w:spacing w:val="1"/>
          <w:szCs w:val="22"/>
        </w:rPr>
        <w:t>i</w:t>
      </w:r>
      <w:r w:rsidRPr="00A43DD5">
        <w:rPr>
          <w:rFonts w:cs="Arial"/>
          <w:b/>
          <w:bCs/>
          <w:color w:val="000000"/>
          <w:szCs w:val="22"/>
        </w:rPr>
        <w:t xml:space="preserve">or </w:t>
      </w:r>
      <w:r w:rsidRPr="00A43DD5">
        <w:rPr>
          <w:rFonts w:cs="Arial"/>
          <w:b/>
          <w:bCs/>
          <w:color w:val="000000"/>
          <w:spacing w:val="-1"/>
          <w:szCs w:val="22"/>
        </w:rPr>
        <w:t>s</w:t>
      </w:r>
      <w:r w:rsidRPr="00A43DD5">
        <w:rPr>
          <w:rFonts w:cs="Arial"/>
          <w:b/>
          <w:bCs/>
          <w:color w:val="000000"/>
          <w:szCs w:val="22"/>
        </w:rPr>
        <w:t>tr</w:t>
      </w:r>
      <w:r w:rsidRPr="00A43DD5">
        <w:rPr>
          <w:rFonts w:cs="Arial"/>
          <w:b/>
          <w:bCs/>
          <w:color w:val="000000"/>
          <w:spacing w:val="-1"/>
          <w:szCs w:val="22"/>
        </w:rPr>
        <w:t>u</w:t>
      </w:r>
      <w:r w:rsidRPr="00A43DD5">
        <w:rPr>
          <w:rFonts w:cs="Arial"/>
          <w:b/>
          <w:bCs/>
          <w:color w:val="000000"/>
          <w:szCs w:val="22"/>
        </w:rPr>
        <w:t>ct</w:t>
      </w:r>
      <w:r w:rsidRPr="00A43DD5">
        <w:rPr>
          <w:rFonts w:cs="Arial"/>
          <w:b/>
          <w:bCs/>
          <w:color w:val="000000"/>
          <w:spacing w:val="-1"/>
          <w:szCs w:val="22"/>
        </w:rPr>
        <w:t>u</w:t>
      </w:r>
      <w:r w:rsidRPr="00A43DD5">
        <w:rPr>
          <w:rFonts w:cs="Arial"/>
          <w:b/>
          <w:bCs/>
          <w:color w:val="000000"/>
          <w:szCs w:val="22"/>
        </w:rPr>
        <w:t>ral m</w:t>
      </w:r>
      <w:r w:rsidRPr="00A43DD5">
        <w:rPr>
          <w:rFonts w:cs="Arial"/>
          <w:b/>
          <w:bCs/>
          <w:color w:val="000000"/>
          <w:spacing w:val="-1"/>
          <w:szCs w:val="22"/>
        </w:rPr>
        <w:t>e</w:t>
      </w:r>
      <w:r w:rsidRPr="00A43DD5">
        <w:rPr>
          <w:rFonts w:cs="Arial"/>
          <w:b/>
          <w:bCs/>
          <w:color w:val="000000"/>
          <w:szCs w:val="22"/>
        </w:rPr>
        <w:t>mber</w:t>
      </w:r>
      <w:r w:rsidRPr="00A43DD5">
        <w:rPr>
          <w:rFonts w:cs="Arial"/>
          <w:b/>
          <w:bCs/>
          <w:color w:val="000000"/>
          <w:spacing w:val="-1"/>
          <w:szCs w:val="22"/>
        </w:rPr>
        <w:t>s</w:t>
      </w:r>
      <w:r w:rsidRPr="00A43DD5">
        <w:rPr>
          <w:rFonts w:cs="Arial"/>
          <w:b/>
          <w:bCs/>
          <w:color w:val="000000"/>
          <w:szCs w:val="22"/>
        </w:rPr>
        <w:t>.</w:t>
      </w:r>
      <w:r w:rsidR="00952E58">
        <w:rPr>
          <w:rFonts w:cs="Arial"/>
          <w:b/>
          <w:bCs/>
          <w:color w:val="000000"/>
          <w:szCs w:val="22"/>
        </w:rPr>
        <w:t xml:space="preserve"> </w:t>
      </w:r>
      <w:r w:rsidRPr="00A43DD5">
        <w:rPr>
          <w:rFonts w:cs="Arial"/>
          <w:color w:val="000000"/>
          <w:szCs w:val="22"/>
        </w:rPr>
        <w:t>Where a h</w:t>
      </w:r>
      <w:r w:rsidRPr="00A43DD5">
        <w:rPr>
          <w:rFonts w:cs="Arial"/>
          <w:color w:val="000000"/>
          <w:spacing w:val="-1"/>
          <w:szCs w:val="22"/>
        </w:rPr>
        <w:t>o</w:t>
      </w:r>
      <w:r w:rsidRPr="00A43DD5">
        <w:rPr>
          <w:rFonts w:cs="Arial"/>
          <w:color w:val="000000"/>
          <w:szCs w:val="22"/>
        </w:rPr>
        <w:t>rizontal sep</w:t>
      </w:r>
      <w:r w:rsidRPr="00A43DD5">
        <w:rPr>
          <w:rFonts w:cs="Arial"/>
          <w:color w:val="000000"/>
          <w:spacing w:val="-1"/>
          <w:szCs w:val="22"/>
        </w:rPr>
        <w:t>a</w:t>
      </w:r>
      <w:r w:rsidRPr="00A43DD5">
        <w:rPr>
          <w:rFonts w:cs="Arial"/>
          <w:color w:val="000000"/>
          <w:szCs w:val="22"/>
        </w:rPr>
        <w:t xml:space="preserve">ration </w:t>
      </w:r>
      <w:r w:rsidRPr="00A43DD5">
        <w:rPr>
          <w:rFonts w:cs="Arial"/>
          <w:color w:val="000000"/>
          <w:spacing w:val="-1"/>
          <w:szCs w:val="22"/>
        </w:rPr>
        <w:t>o</w:t>
      </w:r>
      <w:r w:rsidRPr="00A43DD5">
        <w:rPr>
          <w:rFonts w:cs="Arial"/>
          <w:color w:val="000000"/>
          <w:szCs w:val="22"/>
        </w:rPr>
        <w:t xml:space="preserve">f </w:t>
      </w:r>
      <w:r w:rsidRPr="00A43DD5">
        <w:rPr>
          <w:rFonts w:cs="Arial"/>
          <w:color w:val="000000"/>
          <w:spacing w:val="-1"/>
          <w:szCs w:val="22"/>
        </w:rPr>
        <w:t>2</w:t>
      </w:r>
      <w:r w:rsidRPr="00A43DD5">
        <w:rPr>
          <w:rFonts w:cs="Arial"/>
          <w:color w:val="000000"/>
          <w:szCs w:val="22"/>
        </w:rPr>
        <w:t>0 f</w:t>
      </w:r>
      <w:r w:rsidRPr="00A43DD5">
        <w:rPr>
          <w:rFonts w:cs="Arial"/>
          <w:color w:val="000000"/>
          <w:spacing w:val="-1"/>
          <w:szCs w:val="22"/>
        </w:rPr>
        <w:t>e</w:t>
      </w:r>
      <w:r w:rsidRPr="00A43DD5">
        <w:rPr>
          <w:rFonts w:cs="Arial"/>
          <w:color w:val="000000"/>
          <w:szCs w:val="22"/>
        </w:rPr>
        <w:t>et(6</w:t>
      </w:r>
      <w:r w:rsidRPr="00A43DD5">
        <w:rPr>
          <w:rFonts w:cs="Arial"/>
          <w:color w:val="000000"/>
          <w:spacing w:val="-1"/>
          <w:szCs w:val="22"/>
        </w:rPr>
        <w:t>0</w:t>
      </w:r>
      <w:r w:rsidRPr="00A43DD5">
        <w:rPr>
          <w:rFonts w:cs="Arial"/>
          <w:color w:val="000000"/>
          <w:szCs w:val="22"/>
        </w:rPr>
        <w:t>96 mm) or </w:t>
      </w:r>
      <w:r w:rsidRPr="00A43DD5">
        <w:rPr>
          <w:rFonts w:cs="Arial"/>
          <w:color w:val="000000"/>
          <w:spacing w:val="-1"/>
          <w:szCs w:val="22"/>
        </w:rPr>
        <w:t>m</w:t>
      </w:r>
      <w:r w:rsidRPr="00A43DD5">
        <w:rPr>
          <w:rFonts w:cs="Arial"/>
          <w:color w:val="000000"/>
          <w:szCs w:val="22"/>
        </w:rPr>
        <w:t>ore is provide</w:t>
      </w:r>
      <w:r w:rsidRPr="00A43DD5">
        <w:rPr>
          <w:rFonts w:cs="Arial"/>
          <w:color w:val="000000"/>
          <w:spacing w:val="-1"/>
          <w:szCs w:val="22"/>
        </w:rPr>
        <w:t>d</w:t>
      </w:r>
      <w:r w:rsidRPr="00A43DD5">
        <w:rPr>
          <w:rFonts w:cs="Arial"/>
          <w:color w:val="000000"/>
          <w:szCs w:val="22"/>
        </w:rPr>
        <w:t>, wood col</w:t>
      </w:r>
      <w:r w:rsidRPr="00A43DD5">
        <w:rPr>
          <w:rFonts w:cs="Arial"/>
          <w:color w:val="000000"/>
          <w:spacing w:val="-1"/>
          <w:szCs w:val="22"/>
        </w:rPr>
        <w:t>u</w:t>
      </w:r>
      <w:r w:rsidRPr="00A43DD5">
        <w:rPr>
          <w:rFonts w:cs="Arial"/>
          <w:color w:val="000000"/>
          <w:szCs w:val="22"/>
        </w:rPr>
        <w:t>mns </w:t>
      </w:r>
      <w:r w:rsidRPr="00A43DD5">
        <w:rPr>
          <w:rFonts w:cs="Arial"/>
          <w:color w:val="000000"/>
          <w:spacing w:val="-1"/>
          <w:szCs w:val="22"/>
        </w:rPr>
        <w:t>a</w:t>
      </w:r>
      <w:r w:rsidRPr="00A43DD5">
        <w:rPr>
          <w:rFonts w:cs="Arial"/>
          <w:color w:val="000000"/>
          <w:szCs w:val="22"/>
        </w:rPr>
        <w:t>nd arches c</w:t>
      </w:r>
      <w:r w:rsidRPr="00A43DD5">
        <w:rPr>
          <w:rFonts w:cs="Arial"/>
          <w:color w:val="000000"/>
          <w:spacing w:val="-1"/>
          <w:szCs w:val="22"/>
        </w:rPr>
        <w:t>o</w:t>
      </w:r>
      <w:r w:rsidRPr="00A43DD5">
        <w:rPr>
          <w:rFonts w:cs="Arial"/>
          <w:color w:val="000000"/>
          <w:szCs w:val="22"/>
        </w:rPr>
        <w:t>nforming to he</w:t>
      </w:r>
      <w:r w:rsidRPr="00A43DD5">
        <w:rPr>
          <w:rFonts w:cs="Arial"/>
          <w:color w:val="000000"/>
          <w:spacing w:val="-1"/>
          <w:szCs w:val="22"/>
        </w:rPr>
        <w:t>a</w:t>
      </w:r>
      <w:r w:rsidRPr="00A43DD5">
        <w:rPr>
          <w:rFonts w:cs="Arial"/>
          <w:color w:val="000000"/>
          <w:szCs w:val="22"/>
        </w:rPr>
        <w:t>vy ti</w:t>
      </w:r>
      <w:r w:rsidRPr="00A43DD5">
        <w:rPr>
          <w:rFonts w:cs="Arial"/>
          <w:color w:val="000000"/>
          <w:spacing w:val="-1"/>
          <w:szCs w:val="22"/>
        </w:rPr>
        <w:t>m</w:t>
      </w:r>
      <w:r w:rsidRPr="00A43DD5">
        <w:rPr>
          <w:rFonts w:cs="Arial"/>
          <w:color w:val="000000"/>
          <w:szCs w:val="22"/>
        </w:rPr>
        <w:t>ber sizes </w:t>
      </w:r>
      <w:r w:rsidRPr="00A43DD5">
        <w:rPr>
          <w:rFonts w:cs="Arial"/>
          <w:color w:val="000000"/>
          <w:szCs w:val="22"/>
          <w:u w:val="single"/>
        </w:rPr>
        <w:t>c</w:t>
      </w:r>
      <w:r w:rsidRPr="00A43DD5">
        <w:rPr>
          <w:rFonts w:cs="Arial"/>
          <w:color w:val="000000"/>
          <w:spacing w:val="-1"/>
          <w:szCs w:val="22"/>
          <w:u w:val="single"/>
        </w:rPr>
        <w:t>o</w:t>
      </w:r>
      <w:r w:rsidRPr="00A43DD5">
        <w:rPr>
          <w:rFonts w:cs="Arial"/>
          <w:color w:val="000000"/>
          <w:szCs w:val="22"/>
          <w:u w:val="single"/>
        </w:rPr>
        <w:t>mplying with 2</w:t>
      </w:r>
      <w:r w:rsidRPr="00A43DD5">
        <w:rPr>
          <w:rFonts w:cs="Arial"/>
          <w:color w:val="000000"/>
          <w:spacing w:val="-1"/>
          <w:szCs w:val="22"/>
          <w:u w:val="single"/>
        </w:rPr>
        <w:t>3</w:t>
      </w:r>
      <w:r w:rsidRPr="00A43DD5">
        <w:rPr>
          <w:rFonts w:cs="Arial"/>
          <w:color w:val="000000"/>
          <w:szCs w:val="22"/>
          <w:u w:val="single"/>
        </w:rPr>
        <w:t>04.</w:t>
      </w:r>
      <w:r w:rsidRPr="00A43DD5">
        <w:rPr>
          <w:rFonts w:cs="Arial"/>
          <w:color w:val="000000"/>
          <w:spacing w:val="-15"/>
          <w:szCs w:val="22"/>
          <w:u w:val="single"/>
        </w:rPr>
        <w:t>1</w:t>
      </w:r>
      <w:r w:rsidRPr="00A43DD5">
        <w:rPr>
          <w:rFonts w:cs="Arial"/>
          <w:color w:val="000000"/>
          <w:szCs w:val="22"/>
          <w:u w:val="single"/>
        </w:rPr>
        <w:t xml:space="preserve">1 </w:t>
      </w:r>
      <w:r w:rsidRPr="00A43DD5">
        <w:rPr>
          <w:rFonts w:cs="Arial"/>
          <w:color w:val="000000"/>
          <w:szCs w:val="22"/>
        </w:rPr>
        <w:t>s</w:t>
      </w:r>
      <w:r w:rsidRPr="00A43DD5">
        <w:rPr>
          <w:rFonts w:cs="Arial"/>
          <w:color w:val="000000"/>
          <w:spacing w:val="-1"/>
          <w:szCs w:val="22"/>
        </w:rPr>
        <w:t>h</w:t>
      </w:r>
      <w:r w:rsidRPr="00A43DD5">
        <w:rPr>
          <w:rFonts w:cs="Arial"/>
          <w:color w:val="000000"/>
          <w:szCs w:val="22"/>
        </w:rPr>
        <w:t xml:space="preserve">all be permitted to be used </w:t>
      </w:r>
      <w:r w:rsidRPr="00A43DD5">
        <w:rPr>
          <w:rFonts w:cs="Arial"/>
          <w:color w:val="000000"/>
          <w:spacing w:val="-1"/>
          <w:szCs w:val="22"/>
        </w:rPr>
        <w:t>e</w:t>
      </w:r>
      <w:r w:rsidRPr="00A43DD5">
        <w:rPr>
          <w:rFonts w:cs="Arial"/>
          <w:color w:val="000000"/>
          <w:spacing w:val="1"/>
          <w:szCs w:val="22"/>
        </w:rPr>
        <w:t>x</w:t>
      </w:r>
      <w:r w:rsidRPr="00A43DD5">
        <w:rPr>
          <w:rFonts w:cs="Arial"/>
          <w:color w:val="000000"/>
          <w:szCs w:val="22"/>
        </w:rPr>
        <w:t>tern</w:t>
      </w:r>
      <w:r w:rsidRPr="00A43DD5">
        <w:rPr>
          <w:rFonts w:cs="Arial"/>
          <w:color w:val="000000"/>
          <w:spacing w:val="-1"/>
          <w:szCs w:val="22"/>
        </w:rPr>
        <w:t>a</w:t>
      </w:r>
      <w:r w:rsidRPr="00A43DD5">
        <w:rPr>
          <w:rFonts w:cs="Arial"/>
          <w:color w:val="000000"/>
          <w:szCs w:val="22"/>
        </w:rPr>
        <w:t>ll</w:t>
      </w:r>
      <w:r w:rsidRPr="00A43DD5">
        <w:rPr>
          <w:rFonts w:cs="Arial"/>
          <w:color w:val="000000"/>
          <w:spacing w:val="-15"/>
          <w:szCs w:val="22"/>
        </w:rPr>
        <w:t>y</w:t>
      </w:r>
      <w:r w:rsidRPr="00A43DD5">
        <w:rPr>
          <w:rFonts w:cs="Arial"/>
          <w:color w:val="000000"/>
          <w:szCs w:val="22"/>
        </w:rPr>
        <w:t>.</w:t>
      </w:r>
    </w:p>
    <w:p w:rsidR="00804270" w:rsidRPr="00A43DD5" w:rsidRDefault="00804270" w:rsidP="00A43DD5">
      <w:pPr>
        <w:rPr>
          <w:rFonts w:cs="Arial"/>
          <w:szCs w:val="22"/>
        </w:rPr>
      </w:pPr>
    </w:p>
    <w:p w:rsidR="00804270" w:rsidRPr="00A43DD5" w:rsidRDefault="00804270" w:rsidP="002B0EB6">
      <w:pPr>
        <w:ind w:right="145"/>
        <w:rPr>
          <w:rFonts w:cs="Arial"/>
          <w:color w:val="000000"/>
          <w:szCs w:val="22"/>
        </w:rPr>
      </w:pPr>
      <w:r w:rsidRPr="00A43DD5">
        <w:rPr>
          <w:rFonts w:cs="Arial"/>
          <w:b/>
          <w:bCs/>
          <w:color w:val="000000"/>
          <w:szCs w:val="22"/>
        </w:rPr>
        <w:t>2</w:t>
      </w:r>
      <w:r w:rsidRPr="00A43DD5">
        <w:rPr>
          <w:rFonts w:cs="Arial"/>
          <w:b/>
          <w:bCs/>
          <w:color w:val="000000"/>
          <w:spacing w:val="-1"/>
          <w:szCs w:val="22"/>
        </w:rPr>
        <w:t>3</w:t>
      </w:r>
      <w:r w:rsidRPr="00A43DD5">
        <w:rPr>
          <w:rFonts w:cs="Arial"/>
          <w:b/>
          <w:bCs/>
          <w:color w:val="000000"/>
          <w:szCs w:val="22"/>
        </w:rPr>
        <w:t>04.</w:t>
      </w:r>
      <w:r w:rsidRPr="00A43DD5">
        <w:rPr>
          <w:rFonts w:cs="Arial"/>
          <w:b/>
          <w:bCs/>
          <w:color w:val="000000"/>
          <w:spacing w:val="-11"/>
          <w:szCs w:val="22"/>
        </w:rPr>
        <w:t>1</w:t>
      </w:r>
      <w:r w:rsidRPr="00A43DD5">
        <w:rPr>
          <w:rFonts w:cs="Arial"/>
          <w:b/>
          <w:bCs/>
          <w:color w:val="000000"/>
          <w:szCs w:val="22"/>
        </w:rPr>
        <w:t>1 He</w:t>
      </w:r>
      <w:r w:rsidRPr="00A43DD5">
        <w:rPr>
          <w:rFonts w:cs="Arial"/>
          <w:b/>
          <w:bCs/>
          <w:color w:val="000000"/>
          <w:spacing w:val="-1"/>
          <w:szCs w:val="22"/>
        </w:rPr>
        <w:t>a</w:t>
      </w:r>
      <w:r w:rsidRPr="00A43DD5">
        <w:rPr>
          <w:rFonts w:cs="Arial"/>
          <w:b/>
          <w:bCs/>
          <w:color w:val="000000"/>
          <w:szCs w:val="22"/>
        </w:rPr>
        <w:t>vy timb</w:t>
      </w:r>
      <w:r w:rsidRPr="00A43DD5">
        <w:rPr>
          <w:rFonts w:cs="Arial"/>
          <w:b/>
          <w:bCs/>
          <w:color w:val="000000"/>
          <w:spacing w:val="-1"/>
          <w:szCs w:val="22"/>
        </w:rPr>
        <w:t>e</w:t>
      </w:r>
      <w:r w:rsidRPr="00A43DD5">
        <w:rPr>
          <w:rFonts w:cs="Arial"/>
          <w:b/>
          <w:bCs/>
          <w:color w:val="000000"/>
          <w:szCs w:val="22"/>
        </w:rPr>
        <w:t>r constru</w:t>
      </w:r>
      <w:r w:rsidRPr="00A43DD5">
        <w:rPr>
          <w:rFonts w:cs="Arial"/>
          <w:b/>
          <w:bCs/>
          <w:color w:val="000000"/>
          <w:spacing w:val="-1"/>
          <w:szCs w:val="22"/>
        </w:rPr>
        <w:t>c</w:t>
      </w:r>
      <w:r w:rsidRPr="00A43DD5">
        <w:rPr>
          <w:rFonts w:cs="Arial"/>
          <w:b/>
          <w:bCs/>
          <w:color w:val="000000"/>
          <w:szCs w:val="22"/>
        </w:rPr>
        <w:t>tion.</w:t>
      </w:r>
      <w:r w:rsidR="00952E58">
        <w:rPr>
          <w:rFonts w:cs="Arial"/>
          <w:b/>
          <w:bCs/>
          <w:color w:val="000000"/>
          <w:szCs w:val="22"/>
        </w:rPr>
        <w:t xml:space="preserve"> </w:t>
      </w:r>
      <w:r w:rsidRPr="00A43DD5">
        <w:rPr>
          <w:rFonts w:cs="Arial"/>
          <w:color w:val="000000"/>
          <w:szCs w:val="22"/>
        </w:rPr>
        <w:t>W</w:t>
      </w:r>
      <w:r w:rsidRPr="00A43DD5">
        <w:rPr>
          <w:rFonts w:cs="Arial"/>
          <w:color w:val="000000"/>
          <w:spacing w:val="-1"/>
          <w:szCs w:val="22"/>
        </w:rPr>
        <w:t>h</w:t>
      </w:r>
      <w:r w:rsidRPr="00A43DD5">
        <w:rPr>
          <w:rFonts w:cs="Arial"/>
          <w:color w:val="000000"/>
          <w:szCs w:val="22"/>
        </w:rPr>
        <w:t>ere a struct</w:t>
      </w:r>
      <w:r w:rsidRPr="00A43DD5">
        <w:rPr>
          <w:rFonts w:cs="Arial"/>
          <w:color w:val="000000"/>
          <w:spacing w:val="-1"/>
          <w:szCs w:val="22"/>
        </w:rPr>
        <w:t>u</w:t>
      </w:r>
      <w:r w:rsidRPr="00A43DD5">
        <w:rPr>
          <w:rFonts w:cs="Arial"/>
          <w:color w:val="000000"/>
          <w:szCs w:val="22"/>
        </w:rPr>
        <w:t>r</w:t>
      </w:r>
      <w:r w:rsidRPr="00A43DD5">
        <w:rPr>
          <w:rFonts w:cs="Arial"/>
          <w:color w:val="000000"/>
          <w:spacing w:val="-5"/>
          <w:szCs w:val="22"/>
        </w:rPr>
        <w:t>e </w:t>
      </w:r>
      <w:r w:rsidRPr="00A43DD5">
        <w:rPr>
          <w:rFonts w:cs="Arial"/>
          <w:strike/>
          <w:color w:val="000000"/>
          <w:spacing w:val="-1"/>
          <w:szCs w:val="22"/>
        </w:rPr>
        <w:t>o</w:t>
      </w:r>
      <w:r w:rsidRPr="00A43DD5">
        <w:rPr>
          <w:rFonts w:cs="Arial"/>
          <w:strike/>
          <w:color w:val="000000"/>
          <w:szCs w:val="22"/>
        </w:rPr>
        <w:t>r</w:t>
      </w:r>
      <w:r w:rsidRPr="00A43DD5">
        <w:rPr>
          <w:rFonts w:cs="Arial"/>
          <w:color w:val="000000"/>
          <w:szCs w:val="22"/>
        </w:rPr>
        <w:t xml:space="preserve"> </w:t>
      </w:r>
      <w:r w:rsidRPr="00A43DD5">
        <w:rPr>
          <w:rFonts w:cs="Arial"/>
          <w:color w:val="000000"/>
          <w:szCs w:val="22"/>
          <w:u w:val="single"/>
        </w:rPr>
        <w:t>,</w:t>
      </w:r>
      <w:r w:rsidRPr="00A43DD5">
        <w:rPr>
          <w:rFonts w:cs="Arial"/>
          <w:color w:val="000000"/>
          <w:szCs w:val="22"/>
        </w:rPr>
        <w:t xml:space="preserve"> </w:t>
      </w:r>
      <w:r w:rsidRPr="00A43DD5">
        <w:rPr>
          <w:rFonts w:cs="Arial"/>
          <w:color w:val="000000"/>
          <w:spacing w:val="-1"/>
          <w:szCs w:val="22"/>
        </w:rPr>
        <w:t>p</w:t>
      </w:r>
      <w:r w:rsidRPr="00A43DD5">
        <w:rPr>
          <w:rFonts w:cs="Arial"/>
          <w:color w:val="000000"/>
          <w:szCs w:val="22"/>
        </w:rPr>
        <w:t>o</w:t>
      </w:r>
      <w:r w:rsidRPr="00A43DD5">
        <w:rPr>
          <w:rFonts w:cs="Arial"/>
          <w:color w:val="000000"/>
          <w:spacing w:val="-1"/>
          <w:szCs w:val="22"/>
        </w:rPr>
        <w:t>r</w:t>
      </w:r>
      <w:r w:rsidRPr="00A43DD5">
        <w:rPr>
          <w:rFonts w:cs="Arial"/>
          <w:color w:val="000000"/>
          <w:spacing w:val="1"/>
          <w:szCs w:val="22"/>
        </w:rPr>
        <w:t>t</w:t>
      </w:r>
      <w:r w:rsidRPr="00A43DD5">
        <w:rPr>
          <w:rFonts w:cs="Arial"/>
          <w:color w:val="000000"/>
          <w:spacing w:val="-1"/>
          <w:szCs w:val="22"/>
        </w:rPr>
        <w:t>i</w:t>
      </w:r>
      <w:r w:rsidRPr="00A43DD5">
        <w:rPr>
          <w:rFonts w:cs="Arial"/>
          <w:color w:val="000000"/>
          <w:szCs w:val="22"/>
        </w:rPr>
        <w:t>on </w:t>
      </w:r>
      <w:r w:rsidRPr="00A43DD5">
        <w:rPr>
          <w:rFonts w:cs="Arial"/>
          <w:color w:val="000000"/>
          <w:spacing w:val="1"/>
          <w:szCs w:val="22"/>
        </w:rPr>
        <w:t>t</w:t>
      </w:r>
      <w:r w:rsidRPr="00A43DD5">
        <w:rPr>
          <w:rFonts w:cs="Arial"/>
          <w:color w:val="000000"/>
          <w:spacing w:val="-1"/>
          <w:szCs w:val="22"/>
        </w:rPr>
        <w:t>h</w:t>
      </w:r>
      <w:r w:rsidRPr="00A43DD5">
        <w:rPr>
          <w:rFonts w:cs="Arial"/>
          <w:color w:val="000000"/>
          <w:szCs w:val="22"/>
        </w:rPr>
        <w:t>er</w:t>
      </w:r>
      <w:r w:rsidRPr="00A43DD5">
        <w:rPr>
          <w:rFonts w:cs="Arial"/>
          <w:color w:val="000000"/>
          <w:spacing w:val="-1"/>
          <w:szCs w:val="22"/>
        </w:rPr>
        <w:t>e</w:t>
      </w:r>
      <w:r w:rsidRPr="00A43DD5">
        <w:rPr>
          <w:rFonts w:cs="Arial"/>
          <w:color w:val="000000"/>
          <w:szCs w:val="22"/>
        </w:rPr>
        <w:t>o</w:t>
      </w:r>
      <w:r w:rsidRPr="00A43DD5">
        <w:rPr>
          <w:rFonts w:cs="Arial"/>
          <w:color w:val="000000"/>
          <w:spacing w:val="-4"/>
          <w:szCs w:val="22"/>
        </w:rPr>
        <w:t>f </w:t>
      </w:r>
      <w:r w:rsidRPr="00A43DD5">
        <w:rPr>
          <w:rFonts w:cs="Arial"/>
          <w:strike/>
          <w:color w:val="000000"/>
          <w:spacing w:val="1"/>
          <w:szCs w:val="22"/>
        </w:rPr>
        <w:t>i</w:t>
      </w:r>
      <w:r w:rsidRPr="00A43DD5">
        <w:rPr>
          <w:rFonts w:cs="Arial"/>
          <w:strike/>
          <w:color w:val="000000"/>
          <w:szCs w:val="22"/>
        </w:rPr>
        <w:t>s</w:t>
      </w:r>
      <w:r w:rsidRPr="00A43DD5">
        <w:rPr>
          <w:rFonts w:cs="Arial"/>
          <w:color w:val="000000"/>
          <w:szCs w:val="22"/>
          <w:u w:val="single"/>
        </w:rPr>
        <w:t>,</w:t>
      </w:r>
      <w:r w:rsidR="00952E58">
        <w:rPr>
          <w:rFonts w:cs="Arial"/>
          <w:color w:val="000000"/>
          <w:szCs w:val="22"/>
          <w:u w:val="single"/>
        </w:rPr>
        <w:t xml:space="preserve"> </w:t>
      </w:r>
      <w:r w:rsidRPr="00A43DD5">
        <w:rPr>
          <w:rFonts w:cs="Arial"/>
          <w:color w:val="000000"/>
          <w:spacing w:val="-1"/>
          <w:szCs w:val="22"/>
          <w:u w:val="single"/>
        </w:rPr>
        <w:t>o</w:t>
      </w:r>
      <w:r w:rsidRPr="00A43DD5">
        <w:rPr>
          <w:rFonts w:cs="Arial"/>
          <w:color w:val="000000"/>
          <w:szCs w:val="22"/>
          <w:u w:val="single"/>
        </w:rPr>
        <w:t>r individ</w:t>
      </w:r>
      <w:r w:rsidRPr="00A43DD5">
        <w:rPr>
          <w:rFonts w:cs="Arial"/>
          <w:color w:val="000000"/>
          <w:spacing w:val="-1"/>
          <w:szCs w:val="22"/>
          <w:u w:val="single"/>
        </w:rPr>
        <w:t>u</w:t>
      </w:r>
      <w:r w:rsidRPr="00A43DD5">
        <w:rPr>
          <w:rFonts w:cs="Arial"/>
          <w:color w:val="000000"/>
          <w:szCs w:val="22"/>
          <w:u w:val="single"/>
        </w:rPr>
        <w:t>al struct</w:t>
      </w:r>
      <w:r w:rsidRPr="00A43DD5">
        <w:rPr>
          <w:rFonts w:cs="Arial"/>
          <w:color w:val="000000"/>
          <w:spacing w:val="-1"/>
          <w:szCs w:val="22"/>
          <w:u w:val="single"/>
        </w:rPr>
        <w:t>u</w:t>
      </w:r>
      <w:r w:rsidRPr="00A43DD5">
        <w:rPr>
          <w:rFonts w:cs="Arial"/>
          <w:color w:val="000000"/>
          <w:szCs w:val="22"/>
          <w:u w:val="single"/>
        </w:rPr>
        <w:t>ral el</w:t>
      </w:r>
      <w:r w:rsidRPr="00A43DD5">
        <w:rPr>
          <w:rFonts w:cs="Arial"/>
          <w:color w:val="000000"/>
          <w:spacing w:val="-1"/>
          <w:szCs w:val="22"/>
          <w:u w:val="single"/>
        </w:rPr>
        <w:t>e</w:t>
      </w:r>
      <w:r w:rsidRPr="00A43DD5">
        <w:rPr>
          <w:rFonts w:cs="Arial"/>
          <w:color w:val="000000"/>
          <w:szCs w:val="22"/>
          <w:u w:val="single"/>
        </w:rPr>
        <w:t>ments</w:t>
      </w:r>
      <w:r w:rsidRPr="00A43DD5">
        <w:rPr>
          <w:rFonts w:cs="Arial"/>
          <w:color w:val="000000"/>
          <w:szCs w:val="22"/>
        </w:rPr>
        <w:t xml:space="preserve"> </w:t>
      </w:r>
      <w:r w:rsidRPr="00A43DD5">
        <w:rPr>
          <w:rFonts w:cs="Arial"/>
          <w:color w:val="000000"/>
          <w:szCs w:val="22"/>
          <w:u w:val="single"/>
        </w:rPr>
        <w:t>are</w:t>
      </w:r>
      <w:r w:rsidRPr="00A43DD5">
        <w:rPr>
          <w:rFonts w:cs="Arial"/>
          <w:color w:val="000000"/>
          <w:szCs w:val="22"/>
        </w:rPr>
        <w:t xml:space="preserve"> required to be </w:t>
      </w:r>
      <w:r w:rsidRPr="00A43DD5">
        <w:rPr>
          <w:rFonts w:cs="Arial"/>
          <w:color w:val="000000"/>
          <w:spacing w:val="-1"/>
          <w:szCs w:val="22"/>
        </w:rPr>
        <w:t>o</w:t>
      </w:r>
      <w:r w:rsidRPr="00A43DD5">
        <w:rPr>
          <w:rFonts w:cs="Arial"/>
          <w:color w:val="000000"/>
          <w:szCs w:val="22"/>
        </w:rPr>
        <w:t xml:space="preserve">f </w:t>
      </w:r>
      <w:r w:rsidRPr="00A43DD5">
        <w:rPr>
          <w:rFonts w:cs="Arial"/>
          <w:strike/>
          <w:color w:val="000000"/>
          <w:spacing w:val="-11"/>
          <w:szCs w:val="22"/>
        </w:rPr>
        <w:t>T</w:t>
      </w:r>
      <w:r w:rsidRPr="00A43DD5">
        <w:rPr>
          <w:rFonts w:cs="Arial"/>
          <w:strike/>
          <w:color w:val="000000"/>
          <w:spacing w:val="-1"/>
          <w:szCs w:val="22"/>
        </w:rPr>
        <w:t>y</w:t>
      </w:r>
      <w:r w:rsidRPr="00A43DD5">
        <w:rPr>
          <w:rFonts w:cs="Arial"/>
          <w:strike/>
          <w:color w:val="000000"/>
          <w:szCs w:val="22"/>
        </w:rPr>
        <w:t>pe IV c</w:t>
      </w:r>
      <w:r w:rsidRPr="00A43DD5">
        <w:rPr>
          <w:rFonts w:cs="Arial"/>
          <w:strike/>
          <w:color w:val="000000"/>
          <w:spacing w:val="-1"/>
          <w:szCs w:val="22"/>
        </w:rPr>
        <w:t>o</w:t>
      </w:r>
      <w:r w:rsidRPr="00A43DD5">
        <w:rPr>
          <w:rFonts w:cs="Arial"/>
          <w:strike/>
          <w:color w:val="000000"/>
          <w:szCs w:val="22"/>
        </w:rPr>
        <w:t>nstruction </w:t>
      </w:r>
      <w:r w:rsidRPr="00A43DD5">
        <w:rPr>
          <w:rFonts w:cs="Arial"/>
          <w:color w:val="000000"/>
          <w:szCs w:val="22"/>
          <w:u w:val="single"/>
        </w:rPr>
        <w:t>he</w:t>
      </w:r>
      <w:r w:rsidRPr="00A43DD5">
        <w:rPr>
          <w:rFonts w:cs="Arial"/>
          <w:color w:val="000000"/>
          <w:spacing w:val="-1"/>
          <w:szCs w:val="22"/>
          <w:u w:val="single"/>
        </w:rPr>
        <w:t>a</w:t>
      </w:r>
      <w:r w:rsidRPr="00A43DD5">
        <w:rPr>
          <w:rFonts w:cs="Arial"/>
          <w:color w:val="000000"/>
          <w:szCs w:val="22"/>
          <w:u w:val="single"/>
        </w:rPr>
        <w:t>vy timber</w:t>
      </w:r>
      <w:r w:rsidRPr="00A43DD5">
        <w:rPr>
          <w:rFonts w:cs="Arial"/>
          <w:color w:val="000000"/>
          <w:szCs w:val="22"/>
        </w:rPr>
        <w:t xml:space="preserve"> b</w:t>
      </w:r>
      <w:r w:rsidRPr="00A43DD5">
        <w:rPr>
          <w:rFonts w:cs="Arial"/>
          <w:color w:val="000000"/>
          <w:spacing w:val="1"/>
          <w:szCs w:val="22"/>
        </w:rPr>
        <w:t>y</w:t>
      </w:r>
      <w:r w:rsidRPr="00A43DD5">
        <w:rPr>
          <w:rFonts w:cs="Arial"/>
          <w:strike/>
          <w:color w:val="000000"/>
          <w:szCs w:val="22"/>
        </w:rPr>
        <w:t xml:space="preserve"> </w:t>
      </w:r>
      <w:r w:rsidRPr="00A43DD5">
        <w:rPr>
          <w:rFonts w:cs="Arial"/>
          <w:strike/>
          <w:color w:val="000000"/>
          <w:spacing w:val="-1"/>
          <w:szCs w:val="22"/>
        </w:rPr>
        <w:t>o</w:t>
      </w:r>
      <w:r w:rsidRPr="00A43DD5">
        <w:rPr>
          <w:rFonts w:cs="Arial"/>
          <w:strike/>
          <w:color w:val="000000"/>
          <w:spacing w:val="1"/>
          <w:szCs w:val="22"/>
        </w:rPr>
        <w:t>t</w:t>
      </w:r>
      <w:r w:rsidRPr="00A43DD5">
        <w:rPr>
          <w:rFonts w:cs="Arial"/>
          <w:strike/>
          <w:color w:val="000000"/>
          <w:spacing w:val="-1"/>
          <w:szCs w:val="22"/>
        </w:rPr>
        <w:t>h</w:t>
      </w:r>
      <w:r w:rsidRPr="00A43DD5">
        <w:rPr>
          <w:rFonts w:cs="Arial"/>
          <w:strike/>
          <w:color w:val="000000"/>
          <w:szCs w:val="22"/>
        </w:rPr>
        <w:t>er</w:t>
      </w:r>
      <w:r w:rsidRPr="00A43DD5">
        <w:rPr>
          <w:rFonts w:cs="Arial"/>
          <w:color w:val="000000"/>
          <w:szCs w:val="22"/>
        </w:rPr>
        <w:t xml:space="preserve"> </w:t>
      </w:r>
      <w:r w:rsidRPr="00A43DD5">
        <w:rPr>
          <w:rFonts w:cs="Arial"/>
          <w:color w:val="000000"/>
          <w:spacing w:val="-1"/>
          <w:szCs w:val="22"/>
        </w:rPr>
        <w:t>p</w:t>
      </w:r>
      <w:r w:rsidRPr="00A43DD5">
        <w:rPr>
          <w:rFonts w:cs="Arial"/>
          <w:color w:val="000000"/>
          <w:szCs w:val="22"/>
        </w:rPr>
        <w:t>r</w:t>
      </w:r>
      <w:r w:rsidRPr="00A43DD5">
        <w:rPr>
          <w:rFonts w:cs="Arial"/>
          <w:color w:val="000000"/>
          <w:spacing w:val="-1"/>
          <w:szCs w:val="22"/>
        </w:rPr>
        <w:t>o</w:t>
      </w:r>
      <w:r w:rsidRPr="00A43DD5">
        <w:rPr>
          <w:rFonts w:cs="Arial"/>
          <w:color w:val="000000"/>
          <w:spacing w:val="1"/>
          <w:szCs w:val="22"/>
        </w:rPr>
        <w:t>v</w:t>
      </w:r>
      <w:r w:rsidRPr="00A43DD5">
        <w:rPr>
          <w:rFonts w:cs="Arial"/>
          <w:color w:val="000000"/>
          <w:szCs w:val="22"/>
        </w:rPr>
        <w:t>isions of t</w:t>
      </w:r>
      <w:r w:rsidRPr="00A43DD5">
        <w:rPr>
          <w:rFonts w:cs="Arial"/>
          <w:color w:val="000000"/>
          <w:spacing w:val="-1"/>
          <w:szCs w:val="22"/>
        </w:rPr>
        <w:t>h</w:t>
      </w:r>
      <w:r w:rsidRPr="00A43DD5">
        <w:rPr>
          <w:rFonts w:cs="Arial"/>
          <w:color w:val="000000"/>
          <w:szCs w:val="22"/>
        </w:rPr>
        <w:t xml:space="preserve">is </w:t>
      </w:r>
      <w:r w:rsidRPr="00A43DD5">
        <w:rPr>
          <w:rFonts w:cs="Arial"/>
          <w:color w:val="000000"/>
          <w:spacing w:val="-1"/>
          <w:szCs w:val="22"/>
        </w:rPr>
        <w:t>c</w:t>
      </w:r>
      <w:r w:rsidRPr="00A43DD5">
        <w:rPr>
          <w:rFonts w:cs="Arial"/>
          <w:color w:val="000000"/>
          <w:szCs w:val="22"/>
        </w:rPr>
        <w:t>ode, the b</w:t>
      </w:r>
      <w:r w:rsidRPr="00A43DD5">
        <w:rPr>
          <w:rFonts w:cs="Arial"/>
          <w:color w:val="000000"/>
          <w:spacing w:val="-1"/>
          <w:szCs w:val="22"/>
        </w:rPr>
        <w:t>u</w:t>
      </w:r>
      <w:r w:rsidRPr="00A43DD5">
        <w:rPr>
          <w:rFonts w:cs="Arial"/>
          <w:color w:val="000000"/>
          <w:szCs w:val="22"/>
        </w:rPr>
        <w:t>il</w:t>
      </w:r>
      <w:r w:rsidRPr="00A43DD5">
        <w:rPr>
          <w:rFonts w:cs="Arial"/>
          <w:color w:val="000000"/>
          <w:spacing w:val="-1"/>
          <w:szCs w:val="22"/>
        </w:rPr>
        <w:t>d</w:t>
      </w:r>
      <w:r w:rsidRPr="00A43DD5">
        <w:rPr>
          <w:rFonts w:cs="Arial"/>
          <w:color w:val="000000"/>
          <w:szCs w:val="22"/>
        </w:rPr>
        <w:t>ing ele</w:t>
      </w:r>
      <w:r w:rsidRPr="00A43DD5">
        <w:rPr>
          <w:rFonts w:cs="Arial"/>
          <w:color w:val="000000"/>
          <w:spacing w:val="-1"/>
          <w:szCs w:val="22"/>
        </w:rPr>
        <w:t>m</w:t>
      </w:r>
      <w:r w:rsidRPr="00A43DD5">
        <w:rPr>
          <w:rFonts w:cs="Arial"/>
          <w:color w:val="000000"/>
          <w:szCs w:val="22"/>
        </w:rPr>
        <w:t xml:space="preserve">ents therein shall comply with the </w:t>
      </w:r>
      <w:r w:rsidRPr="00A43DD5">
        <w:rPr>
          <w:rFonts w:cs="Arial"/>
          <w:color w:val="000000"/>
          <w:spacing w:val="-1"/>
          <w:szCs w:val="22"/>
        </w:rPr>
        <w:t>a</w:t>
      </w:r>
      <w:r w:rsidRPr="00A43DD5">
        <w:rPr>
          <w:rFonts w:cs="Arial"/>
          <w:color w:val="000000"/>
          <w:szCs w:val="22"/>
        </w:rPr>
        <w:t>pplicable provisi</w:t>
      </w:r>
      <w:r w:rsidRPr="00A43DD5">
        <w:rPr>
          <w:rFonts w:cs="Arial"/>
          <w:color w:val="000000"/>
          <w:spacing w:val="-1"/>
          <w:szCs w:val="22"/>
        </w:rPr>
        <w:t>o</w:t>
      </w:r>
      <w:r w:rsidRPr="00A43DD5">
        <w:rPr>
          <w:rFonts w:cs="Arial"/>
          <w:color w:val="000000"/>
          <w:szCs w:val="22"/>
        </w:rPr>
        <w:t>ns </w:t>
      </w:r>
      <w:r w:rsidRPr="00A43DD5">
        <w:rPr>
          <w:rFonts w:cs="Arial"/>
          <w:color w:val="000000"/>
          <w:spacing w:val="-1"/>
          <w:szCs w:val="22"/>
        </w:rPr>
        <w:t>o</w:t>
      </w:r>
      <w:r w:rsidRPr="00A43DD5">
        <w:rPr>
          <w:rFonts w:cs="Arial"/>
          <w:color w:val="000000"/>
          <w:szCs w:val="22"/>
        </w:rPr>
        <w:t>f Sect</w:t>
      </w:r>
      <w:r w:rsidRPr="00A43DD5">
        <w:rPr>
          <w:rFonts w:cs="Arial"/>
          <w:color w:val="000000"/>
          <w:spacing w:val="-2"/>
          <w:szCs w:val="22"/>
        </w:rPr>
        <w:t>i</w:t>
      </w:r>
      <w:r w:rsidRPr="00A43DD5">
        <w:rPr>
          <w:rFonts w:cs="Arial"/>
          <w:color w:val="000000"/>
          <w:szCs w:val="22"/>
        </w:rPr>
        <w:t>ons 23</w:t>
      </w:r>
      <w:r w:rsidRPr="00A43DD5">
        <w:rPr>
          <w:rFonts w:cs="Arial"/>
          <w:color w:val="000000"/>
          <w:spacing w:val="-1"/>
          <w:szCs w:val="22"/>
        </w:rPr>
        <w:t>0</w:t>
      </w:r>
      <w:r w:rsidRPr="00A43DD5">
        <w:rPr>
          <w:rFonts w:cs="Arial"/>
          <w:color w:val="000000"/>
          <w:szCs w:val="22"/>
        </w:rPr>
        <w:t>4.</w:t>
      </w:r>
      <w:r w:rsidRPr="00A43DD5">
        <w:rPr>
          <w:rFonts w:cs="Arial"/>
          <w:color w:val="000000"/>
          <w:spacing w:val="-14"/>
          <w:szCs w:val="22"/>
        </w:rPr>
        <w:t>1</w:t>
      </w:r>
      <w:r w:rsidRPr="00A43DD5">
        <w:rPr>
          <w:rFonts w:cs="Arial"/>
          <w:color w:val="000000"/>
          <w:szCs w:val="22"/>
        </w:rPr>
        <w:t>1.1 throu</w:t>
      </w:r>
      <w:r w:rsidRPr="00A43DD5">
        <w:rPr>
          <w:rFonts w:cs="Arial"/>
          <w:color w:val="000000"/>
          <w:spacing w:val="-1"/>
          <w:szCs w:val="22"/>
        </w:rPr>
        <w:t>g</w:t>
      </w:r>
      <w:r w:rsidRPr="00A43DD5">
        <w:rPr>
          <w:rFonts w:cs="Arial"/>
          <w:color w:val="000000"/>
          <w:szCs w:val="22"/>
        </w:rPr>
        <w:t xml:space="preserve">h </w:t>
      </w:r>
      <w:r w:rsidRPr="00A43DD5">
        <w:rPr>
          <w:rFonts w:cs="Arial"/>
          <w:strike/>
          <w:color w:val="000000"/>
          <w:szCs w:val="22"/>
        </w:rPr>
        <w:t>23</w:t>
      </w:r>
      <w:r w:rsidRPr="00A43DD5">
        <w:rPr>
          <w:rFonts w:cs="Arial"/>
          <w:strike/>
          <w:color w:val="000000"/>
          <w:spacing w:val="-1"/>
          <w:szCs w:val="22"/>
        </w:rPr>
        <w:t>0</w:t>
      </w:r>
      <w:r w:rsidRPr="00A43DD5">
        <w:rPr>
          <w:rFonts w:cs="Arial"/>
          <w:strike/>
          <w:color w:val="000000"/>
          <w:szCs w:val="22"/>
        </w:rPr>
        <w:t>4.</w:t>
      </w:r>
      <w:r w:rsidRPr="00A43DD5">
        <w:rPr>
          <w:rFonts w:cs="Arial"/>
          <w:strike/>
          <w:color w:val="000000"/>
          <w:spacing w:val="-14"/>
          <w:szCs w:val="22"/>
        </w:rPr>
        <w:t>1</w:t>
      </w:r>
      <w:r w:rsidRPr="00A43DD5">
        <w:rPr>
          <w:rFonts w:cs="Arial"/>
          <w:strike/>
          <w:color w:val="000000"/>
          <w:spacing w:val="-1"/>
          <w:szCs w:val="22"/>
        </w:rPr>
        <w:t>1</w:t>
      </w:r>
      <w:r w:rsidRPr="00A43DD5">
        <w:rPr>
          <w:rFonts w:cs="Arial"/>
          <w:strike/>
          <w:color w:val="000000"/>
          <w:szCs w:val="22"/>
        </w:rPr>
        <w:t>.5</w:t>
      </w:r>
      <w:r w:rsidRPr="00A43DD5">
        <w:rPr>
          <w:rFonts w:cs="Arial"/>
          <w:color w:val="000000"/>
          <w:szCs w:val="22"/>
        </w:rPr>
        <w:t xml:space="preserve"> </w:t>
      </w:r>
      <w:r w:rsidRPr="00A43DD5">
        <w:rPr>
          <w:rFonts w:cs="Arial"/>
          <w:color w:val="000000"/>
          <w:spacing w:val="-1"/>
          <w:szCs w:val="22"/>
          <w:u w:val="single"/>
        </w:rPr>
        <w:t>2</w:t>
      </w:r>
      <w:r w:rsidRPr="00A43DD5">
        <w:rPr>
          <w:rFonts w:cs="Arial"/>
          <w:color w:val="000000"/>
          <w:szCs w:val="22"/>
          <w:u w:val="single"/>
        </w:rPr>
        <w:t>30</w:t>
      </w:r>
      <w:r w:rsidRPr="00A43DD5">
        <w:rPr>
          <w:rFonts w:cs="Arial"/>
          <w:color w:val="000000"/>
          <w:spacing w:val="-1"/>
          <w:szCs w:val="22"/>
          <w:u w:val="single"/>
        </w:rPr>
        <w:t>4</w:t>
      </w:r>
      <w:r w:rsidRPr="00A43DD5">
        <w:rPr>
          <w:rFonts w:cs="Arial"/>
          <w:color w:val="000000"/>
          <w:szCs w:val="22"/>
          <w:u w:val="single"/>
        </w:rPr>
        <w:t>.</w:t>
      </w:r>
      <w:r w:rsidRPr="00A43DD5">
        <w:rPr>
          <w:rFonts w:cs="Arial"/>
          <w:color w:val="000000"/>
          <w:spacing w:val="-15"/>
          <w:szCs w:val="22"/>
          <w:u w:val="single"/>
        </w:rPr>
        <w:t>1</w:t>
      </w:r>
      <w:r w:rsidRPr="00A43DD5">
        <w:rPr>
          <w:rFonts w:cs="Arial"/>
          <w:color w:val="000000"/>
          <w:szCs w:val="22"/>
          <w:u w:val="single"/>
        </w:rPr>
        <w:t>1.4</w:t>
      </w:r>
      <w:r w:rsidRPr="00A43DD5">
        <w:rPr>
          <w:rFonts w:cs="Arial"/>
          <w:color w:val="000000"/>
          <w:spacing w:val="-6"/>
          <w:szCs w:val="22"/>
          <w:u w:val="single"/>
        </w:rPr>
        <w:t>.</w:t>
      </w:r>
      <w:r w:rsidRPr="00A43DD5">
        <w:rPr>
          <w:rFonts w:cs="Arial"/>
          <w:color w:val="000000"/>
          <w:szCs w:val="22"/>
          <w:u w:val="single"/>
        </w:rPr>
        <w:t>Minimum</w:t>
      </w:r>
      <w:r w:rsidRPr="00A43DD5">
        <w:rPr>
          <w:rFonts w:cs="Arial"/>
          <w:color w:val="000000"/>
          <w:szCs w:val="22"/>
        </w:rPr>
        <w:t xml:space="preserve"> </w:t>
      </w:r>
      <w:r w:rsidRPr="00A43DD5">
        <w:rPr>
          <w:rFonts w:cs="Arial"/>
          <w:color w:val="000000"/>
          <w:szCs w:val="22"/>
          <w:u w:val="single"/>
        </w:rPr>
        <w:t>dim</w:t>
      </w:r>
      <w:r w:rsidRPr="00A43DD5">
        <w:rPr>
          <w:rFonts w:cs="Arial"/>
          <w:color w:val="000000"/>
          <w:spacing w:val="-1"/>
          <w:szCs w:val="22"/>
          <w:u w:val="single"/>
        </w:rPr>
        <w:t>e</w:t>
      </w:r>
      <w:r w:rsidRPr="00A43DD5">
        <w:rPr>
          <w:rFonts w:cs="Arial"/>
          <w:color w:val="000000"/>
          <w:szCs w:val="22"/>
          <w:u w:val="single"/>
        </w:rPr>
        <w:t>nsions o</w:t>
      </w:r>
      <w:r w:rsidR="00952E58">
        <w:rPr>
          <w:rFonts w:cs="Arial"/>
          <w:color w:val="000000"/>
          <w:szCs w:val="22"/>
          <w:u w:val="single"/>
        </w:rPr>
        <w:t xml:space="preserve">f </w:t>
      </w:r>
      <w:r w:rsidRPr="00A43DD5">
        <w:rPr>
          <w:rFonts w:cs="Arial"/>
          <w:color w:val="000000"/>
          <w:spacing w:val="-1"/>
          <w:szCs w:val="22"/>
          <w:u w:val="single"/>
        </w:rPr>
        <w:t>h</w:t>
      </w:r>
      <w:r w:rsidRPr="00A43DD5">
        <w:rPr>
          <w:rFonts w:cs="Arial"/>
          <w:color w:val="000000"/>
          <w:szCs w:val="22"/>
          <w:u w:val="single"/>
        </w:rPr>
        <w:t>eavy</w:t>
      </w:r>
      <w:r w:rsidR="00952E58">
        <w:rPr>
          <w:rFonts w:cs="Arial"/>
          <w:color w:val="000000"/>
          <w:szCs w:val="22"/>
          <w:u w:val="single"/>
        </w:rPr>
        <w:t xml:space="preserve"> </w:t>
      </w:r>
      <w:r w:rsidRPr="00A43DD5">
        <w:rPr>
          <w:rFonts w:cs="Arial"/>
          <w:color w:val="000000"/>
          <w:szCs w:val="22"/>
          <w:u w:val="single"/>
        </w:rPr>
        <w:t>tim</w:t>
      </w:r>
      <w:r w:rsidRPr="00A43DD5">
        <w:rPr>
          <w:rFonts w:cs="Arial"/>
          <w:color w:val="000000"/>
          <w:spacing w:val="-1"/>
          <w:szCs w:val="22"/>
          <w:u w:val="single"/>
        </w:rPr>
        <w:t>b</w:t>
      </w:r>
      <w:r w:rsidRPr="00A43DD5">
        <w:rPr>
          <w:rFonts w:cs="Arial"/>
          <w:color w:val="000000"/>
          <w:szCs w:val="22"/>
          <w:u w:val="single"/>
        </w:rPr>
        <w:t>er shall com</w:t>
      </w:r>
      <w:r w:rsidRPr="00A43DD5">
        <w:rPr>
          <w:rFonts w:cs="Arial"/>
          <w:color w:val="000000"/>
          <w:spacing w:val="-1"/>
          <w:szCs w:val="22"/>
          <w:u w:val="single"/>
        </w:rPr>
        <w:t>p</w:t>
      </w:r>
      <w:r w:rsidRPr="00A43DD5">
        <w:rPr>
          <w:rFonts w:cs="Arial"/>
          <w:color w:val="000000"/>
          <w:szCs w:val="22"/>
          <w:u w:val="single"/>
        </w:rPr>
        <w:t>ly as applica</w:t>
      </w:r>
      <w:r w:rsidRPr="00A43DD5">
        <w:rPr>
          <w:rFonts w:cs="Arial"/>
          <w:color w:val="000000"/>
          <w:spacing w:val="-1"/>
          <w:szCs w:val="22"/>
          <w:u w:val="single"/>
        </w:rPr>
        <w:t>b</w:t>
      </w:r>
      <w:r w:rsidRPr="00A43DD5">
        <w:rPr>
          <w:rFonts w:cs="Arial"/>
          <w:color w:val="000000"/>
          <w:szCs w:val="22"/>
          <w:u w:val="single"/>
        </w:rPr>
        <w:t xml:space="preserve">le in </w:t>
      </w:r>
      <w:r w:rsidRPr="00A43DD5">
        <w:rPr>
          <w:rFonts w:cs="Arial"/>
          <w:color w:val="000000"/>
          <w:spacing w:val="-23"/>
          <w:szCs w:val="22"/>
          <w:u w:val="single"/>
        </w:rPr>
        <w:t>T</w:t>
      </w:r>
      <w:r w:rsidRPr="00A43DD5">
        <w:rPr>
          <w:rFonts w:cs="Arial"/>
          <w:color w:val="000000"/>
          <w:szCs w:val="22"/>
          <w:u w:val="single"/>
        </w:rPr>
        <w:t>a</w:t>
      </w:r>
      <w:r w:rsidRPr="00A43DD5">
        <w:rPr>
          <w:rFonts w:cs="Arial"/>
          <w:color w:val="000000"/>
          <w:spacing w:val="-1"/>
          <w:szCs w:val="22"/>
          <w:u w:val="single"/>
        </w:rPr>
        <w:t>b</w:t>
      </w:r>
      <w:r w:rsidRPr="00A43DD5">
        <w:rPr>
          <w:rFonts w:cs="Arial"/>
          <w:color w:val="000000"/>
          <w:szCs w:val="22"/>
          <w:u w:val="single"/>
        </w:rPr>
        <w:t>le23</w:t>
      </w:r>
      <w:r w:rsidRPr="00A43DD5">
        <w:rPr>
          <w:rFonts w:cs="Arial"/>
          <w:color w:val="000000"/>
          <w:spacing w:val="-1"/>
          <w:szCs w:val="22"/>
          <w:u w:val="single"/>
        </w:rPr>
        <w:t>0</w:t>
      </w:r>
      <w:r w:rsidRPr="00A43DD5">
        <w:rPr>
          <w:rFonts w:cs="Arial"/>
          <w:color w:val="000000"/>
          <w:szCs w:val="22"/>
          <w:u w:val="single"/>
        </w:rPr>
        <w:t>4.</w:t>
      </w:r>
      <w:r w:rsidRPr="00A43DD5">
        <w:rPr>
          <w:rFonts w:cs="Arial"/>
          <w:color w:val="000000"/>
          <w:spacing w:val="-14"/>
          <w:szCs w:val="22"/>
          <w:u w:val="single"/>
        </w:rPr>
        <w:t>1</w:t>
      </w:r>
      <w:r w:rsidRPr="00A43DD5">
        <w:rPr>
          <w:rFonts w:cs="Arial"/>
          <w:color w:val="000000"/>
          <w:szCs w:val="22"/>
          <w:u w:val="single"/>
        </w:rPr>
        <w:t xml:space="preserve">1 </w:t>
      </w:r>
      <w:r w:rsidRPr="00A43DD5">
        <w:rPr>
          <w:rFonts w:cs="Arial"/>
          <w:color w:val="000000"/>
          <w:spacing w:val="-1"/>
          <w:szCs w:val="22"/>
          <w:u w:val="single"/>
        </w:rPr>
        <w:t>b</w:t>
      </w:r>
      <w:r w:rsidRPr="00A43DD5">
        <w:rPr>
          <w:rFonts w:cs="Arial"/>
          <w:color w:val="000000"/>
          <w:szCs w:val="22"/>
          <w:u w:val="single"/>
        </w:rPr>
        <w:t>as</w:t>
      </w:r>
      <w:r w:rsidRPr="00A43DD5">
        <w:rPr>
          <w:rFonts w:cs="Arial"/>
          <w:color w:val="000000"/>
          <w:spacing w:val="-1"/>
          <w:szCs w:val="22"/>
          <w:u w:val="single"/>
        </w:rPr>
        <w:t>e</w:t>
      </w:r>
      <w:r w:rsidRPr="00A43DD5">
        <w:rPr>
          <w:rFonts w:cs="Arial"/>
          <w:color w:val="000000"/>
          <w:szCs w:val="22"/>
          <w:u w:val="single"/>
        </w:rPr>
        <w:t>d on roofs </w:t>
      </w:r>
      <w:r w:rsidRPr="00A43DD5">
        <w:rPr>
          <w:rFonts w:cs="Arial"/>
          <w:color w:val="000000"/>
          <w:spacing w:val="-1"/>
          <w:szCs w:val="22"/>
          <w:u w:val="single"/>
        </w:rPr>
        <w:t>o</w:t>
      </w:r>
      <w:r w:rsidRPr="00A43DD5">
        <w:rPr>
          <w:rFonts w:cs="Arial"/>
          <w:color w:val="000000"/>
          <w:szCs w:val="22"/>
          <w:u w:val="single"/>
        </w:rPr>
        <w:t>r floors su</w:t>
      </w:r>
      <w:r w:rsidRPr="00A43DD5">
        <w:rPr>
          <w:rFonts w:cs="Arial"/>
          <w:color w:val="000000"/>
          <w:spacing w:val="-1"/>
          <w:szCs w:val="22"/>
          <w:u w:val="single"/>
        </w:rPr>
        <w:t>p</w:t>
      </w:r>
      <w:r w:rsidRPr="00A43DD5">
        <w:rPr>
          <w:rFonts w:cs="Arial"/>
          <w:color w:val="000000"/>
          <w:szCs w:val="22"/>
          <w:u w:val="single"/>
        </w:rPr>
        <w:t>ported and</w:t>
      </w:r>
      <w:r w:rsidRPr="00A43DD5">
        <w:rPr>
          <w:rFonts w:cs="Arial"/>
          <w:color w:val="000000"/>
          <w:szCs w:val="22"/>
        </w:rPr>
        <w:t xml:space="preserve"> </w:t>
      </w:r>
      <w:r w:rsidRPr="00A43DD5">
        <w:rPr>
          <w:rFonts w:cs="Arial"/>
          <w:color w:val="000000"/>
          <w:szCs w:val="22"/>
          <w:u w:val="single"/>
        </w:rPr>
        <w:t>the config</w:t>
      </w:r>
      <w:r w:rsidRPr="00A43DD5">
        <w:rPr>
          <w:rFonts w:cs="Arial"/>
          <w:color w:val="000000"/>
          <w:spacing w:val="-1"/>
          <w:szCs w:val="22"/>
          <w:u w:val="single"/>
        </w:rPr>
        <w:t>u</w:t>
      </w:r>
      <w:r w:rsidRPr="00A43DD5">
        <w:rPr>
          <w:rFonts w:cs="Arial"/>
          <w:color w:val="000000"/>
          <w:szCs w:val="22"/>
          <w:u w:val="single"/>
        </w:rPr>
        <w:t xml:space="preserve">ration </w:t>
      </w:r>
      <w:r w:rsidRPr="00A43DD5">
        <w:rPr>
          <w:rFonts w:cs="Arial"/>
          <w:color w:val="000000"/>
          <w:spacing w:val="-1"/>
          <w:szCs w:val="22"/>
          <w:u w:val="single"/>
        </w:rPr>
        <w:t>o</w:t>
      </w:r>
      <w:r w:rsidRPr="00A43DD5">
        <w:rPr>
          <w:rFonts w:cs="Arial"/>
          <w:color w:val="000000"/>
          <w:szCs w:val="22"/>
          <w:u w:val="single"/>
        </w:rPr>
        <w:t xml:space="preserve">f </w:t>
      </w:r>
      <w:r w:rsidRPr="00A43DD5">
        <w:rPr>
          <w:rFonts w:cs="Arial"/>
          <w:color w:val="000000"/>
          <w:spacing w:val="-1"/>
          <w:szCs w:val="22"/>
          <w:u w:val="single"/>
        </w:rPr>
        <w:t>e</w:t>
      </w:r>
      <w:r w:rsidRPr="00A43DD5">
        <w:rPr>
          <w:rFonts w:cs="Arial"/>
          <w:color w:val="000000"/>
          <w:szCs w:val="22"/>
          <w:u w:val="single"/>
        </w:rPr>
        <w:t>ach struct</w:t>
      </w:r>
      <w:r w:rsidRPr="00A43DD5">
        <w:rPr>
          <w:rFonts w:cs="Arial"/>
          <w:color w:val="000000"/>
          <w:spacing w:val="-1"/>
          <w:szCs w:val="22"/>
          <w:u w:val="single"/>
        </w:rPr>
        <w:t>u</w:t>
      </w:r>
      <w:r w:rsidRPr="00A43DD5">
        <w:rPr>
          <w:rFonts w:cs="Arial"/>
          <w:color w:val="000000"/>
          <w:szCs w:val="22"/>
          <w:u w:val="single"/>
        </w:rPr>
        <w:t>ral el</w:t>
      </w:r>
      <w:r w:rsidRPr="00A43DD5">
        <w:rPr>
          <w:rFonts w:cs="Arial"/>
          <w:color w:val="000000"/>
          <w:spacing w:val="-1"/>
          <w:szCs w:val="22"/>
          <w:u w:val="single"/>
        </w:rPr>
        <w:t>e</w:t>
      </w:r>
      <w:r w:rsidRPr="00A43DD5">
        <w:rPr>
          <w:rFonts w:cs="Arial"/>
          <w:color w:val="000000"/>
          <w:szCs w:val="22"/>
          <w:u w:val="single"/>
        </w:rPr>
        <w:t>ment, or </w:t>
      </w:r>
      <w:r w:rsidRPr="00A43DD5">
        <w:rPr>
          <w:rFonts w:cs="Arial"/>
          <w:color w:val="000000"/>
          <w:spacing w:val="-1"/>
          <w:szCs w:val="22"/>
          <w:u w:val="single"/>
        </w:rPr>
        <w:t>a</w:t>
      </w:r>
      <w:r w:rsidRPr="00A43DD5">
        <w:rPr>
          <w:rFonts w:cs="Arial"/>
          <w:color w:val="000000"/>
          <w:szCs w:val="22"/>
          <w:u w:val="single"/>
        </w:rPr>
        <w:t>s a</w:t>
      </w:r>
      <w:r w:rsidRPr="00A43DD5">
        <w:rPr>
          <w:rFonts w:cs="Arial"/>
          <w:color w:val="000000"/>
          <w:spacing w:val="-1"/>
          <w:szCs w:val="22"/>
          <w:u w:val="single"/>
        </w:rPr>
        <w:t>p</w:t>
      </w:r>
      <w:r w:rsidRPr="00A43DD5">
        <w:rPr>
          <w:rFonts w:cs="Arial"/>
          <w:color w:val="000000"/>
          <w:szCs w:val="22"/>
          <w:u w:val="single"/>
        </w:rPr>
        <w:t>plic</w:t>
      </w:r>
      <w:r w:rsidRPr="00A43DD5">
        <w:rPr>
          <w:rFonts w:cs="Arial"/>
          <w:color w:val="000000"/>
          <w:spacing w:val="-1"/>
          <w:szCs w:val="22"/>
          <w:u w:val="single"/>
        </w:rPr>
        <w:t>a</w:t>
      </w:r>
      <w:r w:rsidRPr="00A43DD5">
        <w:rPr>
          <w:rFonts w:cs="Arial"/>
          <w:color w:val="000000"/>
          <w:szCs w:val="22"/>
          <w:u w:val="single"/>
        </w:rPr>
        <w:t>ble in Secti</w:t>
      </w:r>
      <w:r w:rsidRPr="00A43DD5">
        <w:rPr>
          <w:rFonts w:cs="Arial"/>
          <w:color w:val="000000"/>
          <w:spacing w:val="-1"/>
          <w:szCs w:val="22"/>
          <w:u w:val="single"/>
        </w:rPr>
        <w:t>o</w:t>
      </w:r>
      <w:r w:rsidRPr="00A43DD5">
        <w:rPr>
          <w:rFonts w:cs="Arial"/>
          <w:color w:val="000000"/>
          <w:szCs w:val="22"/>
          <w:u w:val="single"/>
        </w:rPr>
        <w:t>ns</w:t>
      </w:r>
      <w:r w:rsidRPr="00A43DD5">
        <w:rPr>
          <w:rFonts w:cs="Arial"/>
          <w:color w:val="000000"/>
          <w:spacing w:val="-1"/>
          <w:szCs w:val="22"/>
          <w:u w:val="single"/>
        </w:rPr>
        <w:t>2</w:t>
      </w:r>
      <w:r w:rsidRPr="00A43DD5">
        <w:rPr>
          <w:rFonts w:cs="Arial"/>
          <w:color w:val="000000"/>
          <w:szCs w:val="22"/>
          <w:u w:val="single"/>
        </w:rPr>
        <w:t>304.</w:t>
      </w:r>
      <w:r w:rsidRPr="00A43DD5">
        <w:rPr>
          <w:rFonts w:cs="Arial"/>
          <w:color w:val="000000"/>
          <w:spacing w:val="-15"/>
          <w:szCs w:val="22"/>
          <w:u w:val="single"/>
        </w:rPr>
        <w:t>1</w:t>
      </w:r>
      <w:r w:rsidRPr="00A43DD5">
        <w:rPr>
          <w:rFonts w:cs="Arial"/>
          <w:color w:val="000000"/>
          <w:szCs w:val="22"/>
          <w:u w:val="single"/>
        </w:rPr>
        <w:t>1.2 thr</w:t>
      </w:r>
      <w:r w:rsidRPr="00A43DD5">
        <w:rPr>
          <w:rFonts w:cs="Arial"/>
          <w:color w:val="000000"/>
          <w:spacing w:val="-1"/>
          <w:szCs w:val="22"/>
          <w:u w:val="single"/>
        </w:rPr>
        <w:t>o</w:t>
      </w:r>
      <w:r w:rsidRPr="00A43DD5">
        <w:rPr>
          <w:rFonts w:cs="Arial"/>
          <w:color w:val="000000"/>
          <w:szCs w:val="22"/>
          <w:u w:val="single"/>
        </w:rPr>
        <w:t xml:space="preserve">ugh </w:t>
      </w:r>
      <w:r w:rsidRPr="00A43DD5">
        <w:rPr>
          <w:rFonts w:cs="Arial"/>
          <w:color w:val="000000"/>
          <w:spacing w:val="-1"/>
          <w:szCs w:val="22"/>
          <w:u w:val="single"/>
        </w:rPr>
        <w:t>2</w:t>
      </w:r>
      <w:r w:rsidRPr="00A43DD5">
        <w:rPr>
          <w:rFonts w:cs="Arial"/>
          <w:color w:val="000000"/>
          <w:szCs w:val="22"/>
          <w:u w:val="single"/>
        </w:rPr>
        <w:t>30</w:t>
      </w:r>
      <w:r w:rsidRPr="00A43DD5">
        <w:rPr>
          <w:rFonts w:cs="Arial"/>
          <w:color w:val="000000"/>
          <w:spacing w:val="-1"/>
          <w:szCs w:val="22"/>
          <w:u w:val="single"/>
        </w:rPr>
        <w:t>4</w:t>
      </w:r>
      <w:r w:rsidRPr="00A43DD5">
        <w:rPr>
          <w:rFonts w:cs="Arial"/>
          <w:color w:val="000000"/>
          <w:szCs w:val="22"/>
          <w:u w:val="single"/>
        </w:rPr>
        <w:t>.</w:t>
      </w:r>
      <w:r w:rsidRPr="00A43DD5">
        <w:rPr>
          <w:rFonts w:cs="Arial"/>
          <w:color w:val="000000"/>
          <w:spacing w:val="-15"/>
          <w:szCs w:val="22"/>
          <w:u w:val="single"/>
        </w:rPr>
        <w:t>1</w:t>
      </w:r>
      <w:r w:rsidRPr="00A43DD5">
        <w:rPr>
          <w:rFonts w:cs="Arial"/>
          <w:color w:val="000000"/>
          <w:szCs w:val="22"/>
          <w:u w:val="single"/>
        </w:rPr>
        <w:t>1.4.</w:t>
      </w:r>
    </w:p>
    <w:p w:rsidR="00804270" w:rsidRPr="00A43DD5" w:rsidRDefault="00804270" w:rsidP="002B0EB6">
      <w:pPr>
        <w:rPr>
          <w:rFonts w:cs="Arial"/>
          <w:color w:val="000000"/>
          <w:szCs w:val="22"/>
        </w:rPr>
      </w:pPr>
      <w:r w:rsidRPr="00A43DD5">
        <w:rPr>
          <w:rFonts w:cs="Arial"/>
          <w:color w:val="000000"/>
          <w:szCs w:val="22"/>
        </w:rPr>
        <w:t> </w:t>
      </w:r>
    </w:p>
    <w:p w:rsidR="008D4A08" w:rsidRDefault="00804270" w:rsidP="002B0EB6">
      <w:pPr>
        <w:ind w:right="-20"/>
        <w:rPr>
          <w:rFonts w:cs="Arial"/>
          <w:b/>
          <w:bCs/>
          <w:strike/>
          <w:color w:val="000000"/>
          <w:szCs w:val="22"/>
        </w:rPr>
      </w:pPr>
      <w:r w:rsidRPr="00A43DD5">
        <w:rPr>
          <w:rFonts w:cs="Arial"/>
          <w:b/>
          <w:bCs/>
          <w:color w:val="000000"/>
          <w:szCs w:val="22"/>
        </w:rPr>
        <w:t>2</w:t>
      </w:r>
      <w:r w:rsidRPr="00A43DD5">
        <w:rPr>
          <w:rFonts w:cs="Arial"/>
          <w:b/>
          <w:bCs/>
          <w:color w:val="000000"/>
          <w:spacing w:val="-1"/>
          <w:szCs w:val="22"/>
        </w:rPr>
        <w:t>3</w:t>
      </w:r>
      <w:r w:rsidRPr="00A43DD5">
        <w:rPr>
          <w:rFonts w:cs="Arial"/>
          <w:b/>
          <w:bCs/>
          <w:color w:val="000000"/>
          <w:szCs w:val="22"/>
        </w:rPr>
        <w:t>04.</w:t>
      </w:r>
      <w:r w:rsidRPr="00A43DD5">
        <w:rPr>
          <w:rFonts w:cs="Arial"/>
          <w:b/>
          <w:bCs/>
          <w:color w:val="000000"/>
          <w:spacing w:val="-11"/>
          <w:szCs w:val="22"/>
        </w:rPr>
        <w:t>1</w:t>
      </w:r>
      <w:r w:rsidRPr="00A43DD5">
        <w:rPr>
          <w:rFonts w:cs="Arial"/>
          <w:b/>
          <w:bCs/>
          <w:color w:val="000000"/>
          <w:spacing w:val="-1"/>
          <w:szCs w:val="22"/>
        </w:rPr>
        <w:t>1</w:t>
      </w:r>
      <w:r w:rsidRPr="00A43DD5">
        <w:rPr>
          <w:rFonts w:cs="Arial"/>
          <w:b/>
          <w:bCs/>
          <w:color w:val="000000"/>
          <w:szCs w:val="22"/>
        </w:rPr>
        <w:t xml:space="preserve">.1 </w:t>
      </w:r>
      <w:r w:rsidRPr="00A43DD5">
        <w:rPr>
          <w:rFonts w:cs="Arial"/>
          <w:b/>
          <w:bCs/>
          <w:strike/>
          <w:color w:val="000000"/>
          <w:szCs w:val="22"/>
        </w:rPr>
        <w:t>Columns</w:t>
      </w:r>
      <w:r w:rsidR="00952E58">
        <w:rPr>
          <w:rFonts w:cs="Arial"/>
          <w:b/>
          <w:bCs/>
          <w:strike/>
          <w:color w:val="000000"/>
          <w:szCs w:val="22"/>
        </w:rPr>
        <w:t xml:space="preserve"> </w:t>
      </w:r>
    </w:p>
    <w:p w:rsidR="008D4A08" w:rsidRDefault="008D4A08" w:rsidP="002B0EB6">
      <w:pPr>
        <w:ind w:right="-20"/>
        <w:rPr>
          <w:rFonts w:cs="Arial"/>
          <w:b/>
          <w:bCs/>
          <w:strike/>
          <w:color w:val="000000"/>
          <w:szCs w:val="22"/>
        </w:rPr>
      </w:pPr>
    </w:p>
    <w:p w:rsidR="008D4A08" w:rsidRDefault="008D4A08" w:rsidP="002B0EB6">
      <w:pPr>
        <w:ind w:right="-20"/>
        <w:rPr>
          <w:rFonts w:cs="Arial"/>
          <w:b/>
          <w:bCs/>
          <w:strike/>
          <w:color w:val="000000"/>
          <w:szCs w:val="22"/>
        </w:rPr>
      </w:pPr>
    </w:p>
    <w:p w:rsidR="00804270" w:rsidRPr="00A43DD5" w:rsidRDefault="00804270" w:rsidP="002B0EB6">
      <w:pPr>
        <w:ind w:right="-20"/>
        <w:rPr>
          <w:rFonts w:cs="Arial"/>
          <w:color w:val="000000"/>
          <w:szCs w:val="22"/>
        </w:rPr>
      </w:pPr>
      <w:r w:rsidRPr="00A43DD5">
        <w:rPr>
          <w:rFonts w:cs="Arial"/>
          <w:b/>
          <w:bCs/>
          <w:color w:val="000000"/>
          <w:szCs w:val="22"/>
          <w:u w:val="single"/>
        </w:rPr>
        <w:t xml:space="preserve">Details </w:t>
      </w:r>
      <w:r w:rsidRPr="00A43DD5">
        <w:rPr>
          <w:rFonts w:cs="Arial"/>
          <w:b/>
          <w:bCs/>
          <w:color w:val="000000"/>
          <w:spacing w:val="-1"/>
          <w:szCs w:val="22"/>
          <w:u w:val="single"/>
        </w:rPr>
        <w:t>o</w:t>
      </w:r>
      <w:r w:rsidRPr="00A43DD5">
        <w:rPr>
          <w:rFonts w:cs="Arial"/>
          <w:b/>
          <w:bCs/>
          <w:color w:val="000000"/>
          <w:szCs w:val="22"/>
          <w:u w:val="single"/>
        </w:rPr>
        <w:t>f he</w:t>
      </w:r>
      <w:r w:rsidRPr="00A43DD5">
        <w:rPr>
          <w:rFonts w:cs="Arial"/>
          <w:b/>
          <w:bCs/>
          <w:color w:val="000000"/>
          <w:spacing w:val="-1"/>
          <w:szCs w:val="22"/>
          <w:u w:val="single"/>
        </w:rPr>
        <w:t>a</w:t>
      </w:r>
      <w:r w:rsidRPr="00A43DD5">
        <w:rPr>
          <w:rFonts w:cs="Arial"/>
          <w:b/>
          <w:bCs/>
          <w:color w:val="000000"/>
          <w:szCs w:val="22"/>
          <w:u w:val="single"/>
        </w:rPr>
        <w:t>vy timb</w:t>
      </w:r>
      <w:r w:rsidRPr="00A43DD5">
        <w:rPr>
          <w:rFonts w:cs="Arial"/>
          <w:b/>
          <w:bCs/>
          <w:color w:val="000000"/>
          <w:spacing w:val="-1"/>
          <w:szCs w:val="22"/>
          <w:u w:val="single"/>
        </w:rPr>
        <w:t>e</w:t>
      </w:r>
      <w:r w:rsidRPr="00A43DD5">
        <w:rPr>
          <w:rFonts w:cs="Arial"/>
          <w:b/>
          <w:bCs/>
          <w:color w:val="000000"/>
          <w:szCs w:val="22"/>
          <w:u w:val="single"/>
        </w:rPr>
        <w:t>r </w:t>
      </w:r>
      <w:r w:rsidRPr="00A43DD5">
        <w:rPr>
          <w:rFonts w:cs="Arial"/>
          <w:b/>
          <w:bCs/>
          <w:color w:val="000000"/>
          <w:spacing w:val="-1"/>
          <w:szCs w:val="22"/>
          <w:u w:val="single"/>
        </w:rPr>
        <w:t>s</w:t>
      </w:r>
      <w:r w:rsidRPr="00A43DD5">
        <w:rPr>
          <w:rFonts w:cs="Arial"/>
          <w:b/>
          <w:bCs/>
          <w:color w:val="000000"/>
          <w:szCs w:val="22"/>
          <w:u w:val="single"/>
        </w:rPr>
        <w:t>t</w:t>
      </w:r>
      <w:r w:rsidRPr="00A43DD5">
        <w:rPr>
          <w:rFonts w:cs="Arial"/>
          <w:b/>
          <w:bCs/>
          <w:color w:val="000000"/>
          <w:spacing w:val="-1"/>
          <w:szCs w:val="22"/>
          <w:u w:val="single"/>
        </w:rPr>
        <w:t>r</w:t>
      </w:r>
      <w:r w:rsidRPr="00A43DD5">
        <w:rPr>
          <w:rFonts w:cs="Arial"/>
          <w:b/>
          <w:bCs/>
          <w:color w:val="000000"/>
          <w:szCs w:val="22"/>
          <w:u w:val="single"/>
        </w:rPr>
        <w:t>uctural member</w:t>
      </w:r>
      <w:r w:rsidRPr="00A43DD5">
        <w:rPr>
          <w:rFonts w:cs="Arial"/>
          <w:b/>
          <w:bCs/>
          <w:color w:val="000000"/>
          <w:spacing w:val="-1"/>
          <w:szCs w:val="22"/>
          <w:u w:val="single"/>
        </w:rPr>
        <w:t>s</w:t>
      </w:r>
      <w:r w:rsidRPr="00A43DD5">
        <w:rPr>
          <w:rFonts w:cs="Arial"/>
          <w:b/>
          <w:bCs/>
          <w:color w:val="000000"/>
          <w:szCs w:val="22"/>
        </w:rPr>
        <w:t xml:space="preserve">. </w:t>
      </w:r>
      <w:r w:rsidRPr="00A43DD5">
        <w:rPr>
          <w:rFonts w:cs="Arial"/>
          <w:strike/>
          <w:color w:val="000000"/>
          <w:szCs w:val="22"/>
        </w:rPr>
        <w:t>Columns</w:t>
      </w:r>
    </w:p>
    <w:p w:rsidR="00804270" w:rsidRPr="00A43DD5" w:rsidRDefault="00804270" w:rsidP="002B0EB6">
      <w:pPr>
        <w:ind w:right="56"/>
        <w:rPr>
          <w:rFonts w:cs="Arial"/>
          <w:color w:val="000000"/>
          <w:szCs w:val="22"/>
        </w:rPr>
      </w:pPr>
      <w:r w:rsidRPr="00A43DD5">
        <w:rPr>
          <w:rFonts w:cs="Arial"/>
          <w:color w:val="000000"/>
          <w:szCs w:val="22"/>
          <w:u w:val="single"/>
        </w:rPr>
        <w:t>Heavy timb</w:t>
      </w:r>
      <w:r w:rsidRPr="00A43DD5">
        <w:rPr>
          <w:rFonts w:cs="Arial"/>
          <w:color w:val="000000"/>
          <w:spacing w:val="-1"/>
          <w:szCs w:val="22"/>
          <w:u w:val="single"/>
        </w:rPr>
        <w:t>e</w:t>
      </w:r>
      <w:r w:rsidRPr="00A43DD5">
        <w:rPr>
          <w:rFonts w:cs="Arial"/>
          <w:color w:val="000000"/>
          <w:szCs w:val="22"/>
          <w:u w:val="single"/>
        </w:rPr>
        <w:t>r structural mem</w:t>
      </w:r>
      <w:r w:rsidRPr="00A43DD5">
        <w:rPr>
          <w:rFonts w:cs="Arial"/>
          <w:color w:val="000000"/>
          <w:spacing w:val="-1"/>
          <w:szCs w:val="22"/>
          <w:u w:val="single"/>
        </w:rPr>
        <w:t>b</w:t>
      </w:r>
      <w:r w:rsidRPr="00A43DD5">
        <w:rPr>
          <w:rFonts w:cs="Arial"/>
          <w:color w:val="000000"/>
          <w:szCs w:val="22"/>
          <w:u w:val="single"/>
        </w:rPr>
        <w:t>ers</w:t>
      </w:r>
      <w:r w:rsidRPr="00A43DD5">
        <w:rPr>
          <w:rFonts w:cs="Arial"/>
          <w:color w:val="000000"/>
          <w:szCs w:val="22"/>
        </w:rPr>
        <w:t xml:space="preserve"> shall be </w:t>
      </w:r>
      <w:r w:rsidRPr="00A43DD5">
        <w:rPr>
          <w:rFonts w:cs="Arial"/>
          <w:strike/>
          <w:color w:val="000000"/>
          <w:szCs w:val="22"/>
        </w:rPr>
        <w:t>contin</w:t>
      </w:r>
      <w:r w:rsidRPr="00A43DD5">
        <w:rPr>
          <w:rFonts w:cs="Arial"/>
          <w:strike/>
          <w:color w:val="000000"/>
          <w:spacing w:val="-1"/>
          <w:szCs w:val="22"/>
        </w:rPr>
        <w:t>u</w:t>
      </w:r>
      <w:r w:rsidRPr="00A43DD5">
        <w:rPr>
          <w:rFonts w:cs="Arial"/>
          <w:strike/>
          <w:color w:val="000000"/>
          <w:szCs w:val="22"/>
        </w:rPr>
        <w:t>ous or su</w:t>
      </w:r>
      <w:r w:rsidRPr="00A43DD5">
        <w:rPr>
          <w:rFonts w:cs="Arial"/>
          <w:strike/>
          <w:color w:val="000000"/>
          <w:spacing w:val="-1"/>
          <w:szCs w:val="22"/>
        </w:rPr>
        <w:t>p</w:t>
      </w:r>
      <w:r w:rsidRPr="00A43DD5">
        <w:rPr>
          <w:rFonts w:cs="Arial"/>
          <w:strike/>
          <w:color w:val="000000"/>
          <w:szCs w:val="22"/>
        </w:rPr>
        <w:t>eri</w:t>
      </w:r>
      <w:r w:rsidRPr="00A43DD5">
        <w:rPr>
          <w:rFonts w:cs="Arial"/>
          <w:strike/>
          <w:color w:val="000000"/>
          <w:spacing w:val="-1"/>
          <w:szCs w:val="22"/>
        </w:rPr>
        <w:t>m</w:t>
      </w:r>
      <w:r w:rsidRPr="00A43DD5">
        <w:rPr>
          <w:rFonts w:cs="Arial"/>
          <w:strike/>
          <w:color w:val="000000"/>
          <w:szCs w:val="22"/>
        </w:rPr>
        <w:t>posed throu</w:t>
      </w:r>
      <w:r w:rsidRPr="00A43DD5">
        <w:rPr>
          <w:rFonts w:cs="Arial"/>
          <w:strike/>
          <w:color w:val="000000"/>
          <w:spacing w:val="-1"/>
          <w:szCs w:val="22"/>
        </w:rPr>
        <w:t>g</w:t>
      </w:r>
      <w:r w:rsidRPr="00A43DD5">
        <w:rPr>
          <w:rFonts w:cs="Arial"/>
          <w:strike/>
          <w:color w:val="000000"/>
          <w:szCs w:val="22"/>
        </w:rPr>
        <w:t>ho</w:t>
      </w:r>
      <w:r w:rsidRPr="00A43DD5">
        <w:rPr>
          <w:rFonts w:cs="Arial"/>
          <w:strike/>
          <w:color w:val="000000"/>
          <w:spacing w:val="-1"/>
          <w:szCs w:val="22"/>
        </w:rPr>
        <w:t>u</w:t>
      </w:r>
      <w:r w:rsidRPr="00A43DD5">
        <w:rPr>
          <w:rFonts w:cs="Arial"/>
          <w:strike/>
          <w:color w:val="000000"/>
          <w:szCs w:val="22"/>
        </w:rPr>
        <w:t>t all st</w:t>
      </w:r>
      <w:r w:rsidRPr="00A43DD5">
        <w:rPr>
          <w:rFonts w:cs="Arial"/>
          <w:strike/>
          <w:color w:val="000000"/>
          <w:spacing w:val="-1"/>
          <w:szCs w:val="22"/>
        </w:rPr>
        <w:t>o</w:t>
      </w:r>
      <w:r w:rsidRPr="00A43DD5">
        <w:rPr>
          <w:rFonts w:cs="Arial"/>
          <w:strike/>
          <w:color w:val="000000"/>
          <w:szCs w:val="22"/>
        </w:rPr>
        <w:t>ries by mea</w:t>
      </w:r>
      <w:r w:rsidRPr="00A43DD5">
        <w:rPr>
          <w:rFonts w:cs="Arial"/>
          <w:strike/>
          <w:color w:val="000000"/>
          <w:spacing w:val="-1"/>
          <w:szCs w:val="22"/>
        </w:rPr>
        <w:t>n</w:t>
      </w:r>
      <w:r w:rsidRPr="00A43DD5">
        <w:rPr>
          <w:rFonts w:cs="Arial"/>
          <w:strike/>
          <w:color w:val="000000"/>
          <w:szCs w:val="22"/>
        </w:rPr>
        <w:t>s of</w:t>
      </w:r>
      <w:r w:rsidRPr="00A43DD5">
        <w:rPr>
          <w:rFonts w:cs="Arial"/>
          <w:color w:val="000000"/>
          <w:szCs w:val="22"/>
        </w:rPr>
        <w:t xml:space="preserve"> </w:t>
      </w:r>
      <w:r w:rsidRPr="00A43DD5">
        <w:rPr>
          <w:rFonts w:cs="Arial"/>
          <w:strike/>
          <w:color w:val="000000"/>
          <w:szCs w:val="22"/>
        </w:rPr>
        <w:t>reinfor</w:t>
      </w:r>
      <w:r w:rsidRPr="00A43DD5">
        <w:rPr>
          <w:rFonts w:cs="Arial"/>
          <w:strike/>
          <w:color w:val="000000"/>
          <w:spacing w:val="1"/>
          <w:szCs w:val="22"/>
        </w:rPr>
        <w:t>c</w:t>
      </w:r>
      <w:r w:rsidRPr="00A43DD5">
        <w:rPr>
          <w:rFonts w:cs="Arial"/>
          <w:strike/>
          <w:color w:val="000000"/>
          <w:szCs w:val="22"/>
        </w:rPr>
        <w:t xml:space="preserve">ed </w:t>
      </w:r>
      <w:r w:rsidRPr="00A43DD5">
        <w:rPr>
          <w:rFonts w:cs="Arial"/>
          <w:strike/>
          <w:color w:val="000000"/>
          <w:spacing w:val="1"/>
          <w:szCs w:val="22"/>
        </w:rPr>
        <w:t>c</w:t>
      </w:r>
      <w:r w:rsidRPr="00A43DD5">
        <w:rPr>
          <w:rFonts w:cs="Arial"/>
          <w:strike/>
          <w:color w:val="000000"/>
          <w:spacing w:val="-1"/>
          <w:szCs w:val="22"/>
        </w:rPr>
        <w:t>o</w:t>
      </w:r>
      <w:r w:rsidRPr="00A43DD5">
        <w:rPr>
          <w:rFonts w:cs="Arial"/>
          <w:strike/>
          <w:color w:val="000000"/>
          <w:szCs w:val="22"/>
        </w:rPr>
        <w:t>ncre</w:t>
      </w:r>
      <w:r w:rsidRPr="00A43DD5">
        <w:rPr>
          <w:rFonts w:cs="Arial"/>
          <w:strike/>
          <w:color w:val="000000"/>
          <w:spacing w:val="1"/>
          <w:szCs w:val="22"/>
        </w:rPr>
        <w:t>t</w:t>
      </w:r>
      <w:r w:rsidRPr="00A43DD5">
        <w:rPr>
          <w:rFonts w:cs="Arial"/>
          <w:strike/>
          <w:color w:val="000000"/>
          <w:szCs w:val="22"/>
        </w:rPr>
        <w:t>e or metal caps</w:t>
      </w:r>
      <w:r w:rsidRPr="00A43DD5">
        <w:rPr>
          <w:rFonts w:cs="Arial"/>
          <w:color w:val="000000"/>
          <w:szCs w:val="22"/>
        </w:rPr>
        <w:t xml:space="preserve"> </w:t>
      </w:r>
      <w:r w:rsidRPr="00A43DD5">
        <w:rPr>
          <w:rFonts w:cs="Arial"/>
          <w:color w:val="000000"/>
          <w:szCs w:val="22"/>
          <w:u w:val="single"/>
        </w:rPr>
        <w:t>detail</w:t>
      </w:r>
      <w:r w:rsidRPr="00A43DD5">
        <w:rPr>
          <w:rFonts w:cs="Arial"/>
          <w:color w:val="000000"/>
          <w:spacing w:val="-1"/>
          <w:szCs w:val="22"/>
          <w:u w:val="single"/>
        </w:rPr>
        <w:t>e</w:t>
      </w:r>
      <w:r w:rsidRPr="00A43DD5">
        <w:rPr>
          <w:rFonts w:cs="Arial"/>
          <w:color w:val="000000"/>
          <w:szCs w:val="22"/>
          <w:u w:val="single"/>
        </w:rPr>
        <w:t>d and co</w:t>
      </w:r>
      <w:r w:rsidRPr="00A43DD5">
        <w:rPr>
          <w:rFonts w:cs="Arial"/>
          <w:color w:val="000000"/>
          <w:spacing w:val="-1"/>
          <w:szCs w:val="22"/>
          <w:u w:val="single"/>
        </w:rPr>
        <w:t>n</w:t>
      </w:r>
      <w:r w:rsidRPr="00A43DD5">
        <w:rPr>
          <w:rFonts w:cs="Arial"/>
          <w:color w:val="000000"/>
          <w:spacing w:val="1"/>
          <w:szCs w:val="22"/>
          <w:u w:val="single"/>
        </w:rPr>
        <w:t>s</w:t>
      </w:r>
      <w:r w:rsidRPr="00A43DD5">
        <w:rPr>
          <w:rFonts w:cs="Arial"/>
          <w:color w:val="000000"/>
          <w:szCs w:val="22"/>
          <w:u w:val="single"/>
        </w:rPr>
        <w:t>truct</w:t>
      </w:r>
      <w:r w:rsidRPr="00A43DD5">
        <w:rPr>
          <w:rFonts w:cs="Arial"/>
          <w:color w:val="000000"/>
          <w:spacing w:val="-1"/>
          <w:szCs w:val="22"/>
          <w:u w:val="single"/>
        </w:rPr>
        <w:t>e</w:t>
      </w:r>
      <w:r w:rsidRPr="00A43DD5">
        <w:rPr>
          <w:rFonts w:cs="Arial"/>
          <w:color w:val="000000"/>
          <w:szCs w:val="22"/>
          <w:u w:val="single"/>
        </w:rPr>
        <w:t>d in</w:t>
      </w:r>
      <w:r w:rsidR="00952E58">
        <w:rPr>
          <w:rFonts w:cs="Arial"/>
          <w:color w:val="000000"/>
          <w:szCs w:val="22"/>
          <w:u w:val="single"/>
        </w:rPr>
        <w:t xml:space="preserve"> </w:t>
      </w:r>
      <w:r w:rsidRPr="00A43DD5">
        <w:rPr>
          <w:rFonts w:cs="Arial"/>
          <w:color w:val="000000"/>
          <w:szCs w:val="22"/>
          <w:u w:val="single"/>
        </w:rPr>
        <w:t>accord</w:t>
      </w:r>
      <w:r w:rsidRPr="00A43DD5">
        <w:rPr>
          <w:rFonts w:cs="Arial"/>
          <w:color w:val="000000"/>
          <w:spacing w:val="-1"/>
          <w:szCs w:val="22"/>
          <w:u w:val="single"/>
        </w:rPr>
        <w:t>a</w:t>
      </w:r>
      <w:r w:rsidRPr="00A43DD5">
        <w:rPr>
          <w:rFonts w:cs="Arial"/>
          <w:color w:val="000000"/>
          <w:szCs w:val="22"/>
          <w:u w:val="single"/>
        </w:rPr>
        <w:t>nce</w:t>
      </w:r>
      <w:r w:rsidRPr="00A43DD5">
        <w:rPr>
          <w:rFonts w:cs="Arial"/>
          <w:color w:val="000000"/>
          <w:szCs w:val="22"/>
        </w:rPr>
        <w:t xml:space="preserve"> with </w:t>
      </w:r>
      <w:r w:rsidRPr="00A43DD5">
        <w:rPr>
          <w:rFonts w:cs="Arial"/>
          <w:strike/>
          <w:color w:val="000000"/>
          <w:szCs w:val="22"/>
        </w:rPr>
        <w:t>brack</w:t>
      </w:r>
      <w:r w:rsidRPr="00A43DD5">
        <w:rPr>
          <w:rFonts w:cs="Arial"/>
          <w:strike/>
          <w:color w:val="000000"/>
          <w:spacing w:val="-1"/>
          <w:szCs w:val="22"/>
        </w:rPr>
        <w:t>e</w:t>
      </w:r>
      <w:r w:rsidRPr="00A43DD5">
        <w:rPr>
          <w:rFonts w:cs="Arial"/>
          <w:strike/>
          <w:color w:val="000000"/>
          <w:szCs w:val="22"/>
        </w:rPr>
        <w:t>ts, or shall be co</w:t>
      </w:r>
      <w:r w:rsidRPr="00A43DD5">
        <w:rPr>
          <w:rFonts w:cs="Arial"/>
          <w:strike/>
          <w:color w:val="000000"/>
          <w:spacing w:val="-1"/>
          <w:szCs w:val="22"/>
        </w:rPr>
        <w:t>n</w:t>
      </w:r>
      <w:r w:rsidRPr="00A43DD5">
        <w:rPr>
          <w:rFonts w:cs="Arial"/>
          <w:strike/>
          <w:color w:val="000000"/>
          <w:szCs w:val="22"/>
        </w:rPr>
        <w:t>nected by</w:t>
      </w:r>
      <w:r w:rsidRPr="00A43DD5">
        <w:rPr>
          <w:rFonts w:cs="Arial"/>
          <w:color w:val="000000"/>
          <w:szCs w:val="22"/>
        </w:rPr>
        <w:t xml:space="preserve"> </w:t>
      </w:r>
      <w:r w:rsidRPr="00A43DD5">
        <w:rPr>
          <w:rFonts w:cs="Arial"/>
          <w:strike/>
          <w:color w:val="000000"/>
          <w:szCs w:val="22"/>
        </w:rPr>
        <w:t>prop</w:t>
      </w:r>
      <w:r w:rsidRPr="00A43DD5">
        <w:rPr>
          <w:rFonts w:cs="Arial"/>
          <w:strike/>
          <w:color w:val="000000"/>
          <w:spacing w:val="-1"/>
          <w:szCs w:val="22"/>
        </w:rPr>
        <w:t>e</w:t>
      </w:r>
      <w:r w:rsidRPr="00A43DD5">
        <w:rPr>
          <w:rFonts w:cs="Arial"/>
          <w:strike/>
          <w:color w:val="000000"/>
          <w:szCs w:val="22"/>
        </w:rPr>
        <w:t>rly design</w:t>
      </w:r>
      <w:r w:rsidRPr="00A43DD5">
        <w:rPr>
          <w:rFonts w:cs="Arial"/>
          <w:strike/>
          <w:color w:val="000000"/>
          <w:spacing w:val="-1"/>
          <w:szCs w:val="22"/>
        </w:rPr>
        <w:t>e</w:t>
      </w:r>
      <w:r w:rsidRPr="00A43DD5">
        <w:rPr>
          <w:rFonts w:cs="Arial"/>
          <w:strike/>
          <w:color w:val="000000"/>
          <w:szCs w:val="22"/>
        </w:rPr>
        <w:t>d ste</w:t>
      </w:r>
      <w:r w:rsidRPr="00A43DD5">
        <w:rPr>
          <w:rFonts w:cs="Arial"/>
          <w:strike/>
          <w:color w:val="000000"/>
          <w:spacing w:val="-1"/>
          <w:szCs w:val="22"/>
        </w:rPr>
        <w:t>e</w:t>
      </w:r>
      <w:r w:rsidRPr="00A43DD5">
        <w:rPr>
          <w:rFonts w:cs="Arial"/>
          <w:strike/>
          <w:color w:val="000000"/>
          <w:szCs w:val="22"/>
        </w:rPr>
        <w:t>l </w:t>
      </w:r>
      <w:r w:rsidRPr="00A43DD5">
        <w:rPr>
          <w:rFonts w:cs="Arial"/>
          <w:strike/>
          <w:color w:val="000000"/>
          <w:spacing w:val="-1"/>
          <w:szCs w:val="22"/>
        </w:rPr>
        <w:t>o</w:t>
      </w:r>
      <w:r w:rsidRPr="00A43DD5">
        <w:rPr>
          <w:rFonts w:cs="Arial"/>
          <w:strike/>
          <w:color w:val="000000"/>
          <w:szCs w:val="22"/>
        </w:rPr>
        <w:t>r iron caps,</w:t>
      </w:r>
      <w:r w:rsidR="00952E58">
        <w:rPr>
          <w:rFonts w:cs="Arial"/>
          <w:strike/>
          <w:color w:val="000000"/>
          <w:szCs w:val="22"/>
        </w:rPr>
        <w:t xml:space="preserve"> </w:t>
      </w:r>
      <w:r w:rsidRPr="00A43DD5">
        <w:rPr>
          <w:rFonts w:cs="Arial"/>
          <w:strike/>
          <w:color w:val="000000"/>
          <w:szCs w:val="22"/>
        </w:rPr>
        <w:t>with pintles </w:t>
      </w:r>
      <w:r w:rsidRPr="00A43DD5">
        <w:rPr>
          <w:rFonts w:cs="Arial"/>
          <w:strike/>
          <w:color w:val="000000"/>
          <w:spacing w:val="-1"/>
          <w:szCs w:val="22"/>
        </w:rPr>
        <w:t>a</w:t>
      </w:r>
      <w:r w:rsidRPr="00A43DD5">
        <w:rPr>
          <w:rFonts w:cs="Arial"/>
          <w:strike/>
          <w:color w:val="000000"/>
          <w:szCs w:val="22"/>
        </w:rPr>
        <w:t>nd b</w:t>
      </w:r>
      <w:r w:rsidRPr="00A43DD5">
        <w:rPr>
          <w:rFonts w:cs="Arial"/>
          <w:strike/>
          <w:color w:val="000000"/>
          <w:spacing w:val="-1"/>
          <w:szCs w:val="22"/>
        </w:rPr>
        <w:t>a</w:t>
      </w:r>
      <w:r w:rsidRPr="00A43DD5">
        <w:rPr>
          <w:rFonts w:cs="Arial"/>
          <w:strike/>
          <w:color w:val="000000"/>
          <w:szCs w:val="22"/>
        </w:rPr>
        <w:t>se </w:t>
      </w:r>
      <w:r w:rsidRPr="00A43DD5">
        <w:rPr>
          <w:rFonts w:cs="Arial"/>
          <w:strike/>
          <w:color w:val="000000"/>
          <w:spacing w:val="-1"/>
          <w:szCs w:val="22"/>
        </w:rPr>
        <w:t>p</w:t>
      </w:r>
      <w:r w:rsidRPr="00A43DD5">
        <w:rPr>
          <w:rFonts w:cs="Arial"/>
          <w:strike/>
          <w:color w:val="000000"/>
          <w:szCs w:val="22"/>
        </w:rPr>
        <w:t>lates,</w:t>
      </w:r>
      <w:r w:rsidR="00952E58">
        <w:rPr>
          <w:rFonts w:cs="Arial"/>
          <w:strike/>
          <w:color w:val="000000"/>
          <w:szCs w:val="22"/>
        </w:rPr>
        <w:t xml:space="preserve"> </w:t>
      </w:r>
      <w:r w:rsidRPr="00A43DD5">
        <w:rPr>
          <w:rFonts w:cs="Arial"/>
          <w:strike/>
          <w:color w:val="000000"/>
          <w:szCs w:val="22"/>
        </w:rPr>
        <w:t>or by tim</w:t>
      </w:r>
      <w:r w:rsidRPr="00A43DD5">
        <w:rPr>
          <w:rFonts w:cs="Arial"/>
          <w:strike/>
          <w:color w:val="000000"/>
          <w:spacing w:val="-1"/>
          <w:szCs w:val="22"/>
        </w:rPr>
        <w:t>b</w:t>
      </w:r>
      <w:r w:rsidRPr="00A43DD5">
        <w:rPr>
          <w:rFonts w:cs="Arial"/>
          <w:strike/>
          <w:color w:val="000000"/>
          <w:szCs w:val="22"/>
        </w:rPr>
        <w:t>er s</w:t>
      </w:r>
      <w:r w:rsidRPr="00A43DD5">
        <w:rPr>
          <w:rFonts w:cs="Arial"/>
          <w:strike/>
          <w:color w:val="000000"/>
          <w:spacing w:val="-1"/>
          <w:szCs w:val="22"/>
        </w:rPr>
        <w:t>p</w:t>
      </w:r>
      <w:r w:rsidRPr="00A43DD5">
        <w:rPr>
          <w:rFonts w:cs="Arial"/>
          <w:strike/>
          <w:color w:val="000000"/>
          <w:szCs w:val="22"/>
        </w:rPr>
        <w:t>lice plates a</w:t>
      </w:r>
      <w:r w:rsidRPr="00A43DD5">
        <w:rPr>
          <w:rFonts w:cs="Arial"/>
          <w:strike/>
          <w:color w:val="000000"/>
          <w:spacing w:val="-4"/>
          <w:szCs w:val="22"/>
        </w:rPr>
        <w:t>f</w:t>
      </w:r>
      <w:r w:rsidRPr="00A43DD5">
        <w:rPr>
          <w:rFonts w:cs="Arial"/>
          <w:strike/>
          <w:color w:val="000000"/>
          <w:szCs w:val="22"/>
        </w:rPr>
        <w:t>fixed to the</w:t>
      </w:r>
    </w:p>
    <w:p w:rsidR="00804270" w:rsidRPr="00A43DD5" w:rsidRDefault="00804270" w:rsidP="002B0EB6">
      <w:pPr>
        <w:ind w:right="-20"/>
        <w:rPr>
          <w:rFonts w:cs="Arial"/>
          <w:color w:val="000000"/>
          <w:szCs w:val="22"/>
        </w:rPr>
      </w:pPr>
      <w:r w:rsidRPr="00A43DD5">
        <w:rPr>
          <w:rFonts w:cs="Arial"/>
          <w:strike/>
          <w:color w:val="000000"/>
          <w:szCs w:val="22"/>
        </w:rPr>
        <w:t>colum</w:t>
      </w:r>
      <w:r w:rsidRPr="00A43DD5">
        <w:rPr>
          <w:rFonts w:cs="Arial"/>
          <w:strike/>
          <w:color w:val="000000"/>
          <w:spacing w:val="-1"/>
          <w:szCs w:val="22"/>
        </w:rPr>
        <w:t>n</w:t>
      </w:r>
      <w:r w:rsidRPr="00A43DD5">
        <w:rPr>
          <w:rFonts w:cs="Arial"/>
          <w:strike/>
          <w:color w:val="000000"/>
          <w:szCs w:val="22"/>
        </w:rPr>
        <w:t>s by metal con</w:t>
      </w:r>
      <w:r w:rsidRPr="00A43DD5">
        <w:rPr>
          <w:rFonts w:cs="Arial"/>
          <w:strike/>
          <w:color w:val="000000"/>
          <w:spacing w:val="-1"/>
          <w:szCs w:val="22"/>
        </w:rPr>
        <w:t>n</w:t>
      </w:r>
      <w:r w:rsidRPr="00A43DD5">
        <w:rPr>
          <w:rFonts w:cs="Arial"/>
          <w:strike/>
          <w:color w:val="000000"/>
          <w:szCs w:val="22"/>
        </w:rPr>
        <w:t>ect</w:t>
      </w:r>
      <w:r w:rsidRPr="00A43DD5">
        <w:rPr>
          <w:rFonts w:cs="Arial"/>
          <w:strike/>
          <w:color w:val="000000"/>
          <w:spacing w:val="-1"/>
          <w:szCs w:val="22"/>
        </w:rPr>
        <w:t>o</w:t>
      </w:r>
      <w:r w:rsidRPr="00A43DD5">
        <w:rPr>
          <w:rFonts w:cs="Arial"/>
          <w:strike/>
          <w:color w:val="000000"/>
          <w:szCs w:val="22"/>
        </w:rPr>
        <w:t>rs ho</w:t>
      </w:r>
      <w:r w:rsidRPr="00A43DD5">
        <w:rPr>
          <w:rFonts w:cs="Arial"/>
          <w:strike/>
          <w:color w:val="000000"/>
          <w:spacing w:val="-1"/>
          <w:szCs w:val="22"/>
        </w:rPr>
        <w:t>u</w:t>
      </w:r>
      <w:r w:rsidRPr="00A43DD5">
        <w:rPr>
          <w:rFonts w:cs="Arial"/>
          <w:strike/>
          <w:color w:val="000000"/>
          <w:szCs w:val="22"/>
        </w:rPr>
        <w:t>sed within the contact f</w:t>
      </w:r>
      <w:r w:rsidRPr="00A43DD5">
        <w:rPr>
          <w:rFonts w:cs="Arial"/>
          <w:strike/>
          <w:color w:val="000000"/>
          <w:spacing w:val="-1"/>
          <w:szCs w:val="22"/>
        </w:rPr>
        <w:t>a</w:t>
      </w:r>
      <w:r w:rsidRPr="00A43DD5">
        <w:rPr>
          <w:rFonts w:cs="Arial"/>
          <w:strike/>
          <w:color w:val="000000"/>
          <w:szCs w:val="22"/>
        </w:rPr>
        <w:t>c</w:t>
      </w:r>
      <w:r w:rsidRPr="00A43DD5">
        <w:rPr>
          <w:rFonts w:cs="Arial"/>
          <w:strike/>
          <w:color w:val="000000"/>
          <w:spacing w:val="-1"/>
          <w:szCs w:val="22"/>
        </w:rPr>
        <w:t>e</w:t>
      </w:r>
      <w:r w:rsidRPr="00A43DD5">
        <w:rPr>
          <w:rFonts w:cs="Arial"/>
          <w:strike/>
          <w:color w:val="000000"/>
          <w:szCs w:val="22"/>
        </w:rPr>
        <w:t>s, or </w:t>
      </w:r>
      <w:r w:rsidRPr="00A43DD5">
        <w:rPr>
          <w:rFonts w:cs="Arial"/>
          <w:strike/>
          <w:color w:val="000000"/>
          <w:spacing w:val="-1"/>
          <w:szCs w:val="22"/>
        </w:rPr>
        <w:t>b</w:t>
      </w:r>
      <w:r w:rsidRPr="00A43DD5">
        <w:rPr>
          <w:rFonts w:cs="Arial"/>
          <w:strike/>
          <w:color w:val="000000"/>
          <w:szCs w:val="22"/>
        </w:rPr>
        <w:t>y oth</w:t>
      </w:r>
      <w:r w:rsidRPr="00A43DD5">
        <w:rPr>
          <w:rFonts w:cs="Arial"/>
          <w:strike/>
          <w:color w:val="000000"/>
          <w:spacing w:val="-1"/>
          <w:szCs w:val="22"/>
        </w:rPr>
        <w:t>e</w:t>
      </w:r>
      <w:r w:rsidRPr="00A43DD5">
        <w:rPr>
          <w:rFonts w:cs="Arial"/>
          <w:strike/>
          <w:color w:val="000000"/>
          <w:szCs w:val="22"/>
        </w:rPr>
        <w:t>r </w:t>
      </w:r>
      <w:r w:rsidRPr="00A43DD5">
        <w:rPr>
          <w:rFonts w:cs="Arial"/>
          <w:i/>
          <w:iCs/>
          <w:strike/>
          <w:color w:val="000000"/>
          <w:szCs w:val="22"/>
        </w:rPr>
        <w:t>a</w:t>
      </w:r>
      <w:r w:rsidRPr="00A43DD5">
        <w:rPr>
          <w:rFonts w:cs="Arial"/>
          <w:i/>
          <w:iCs/>
          <w:strike/>
          <w:color w:val="000000"/>
          <w:spacing w:val="-1"/>
          <w:szCs w:val="22"/>
        </w:rPr>
        <w:t>p</w:t>
      </w:r>
      <w:r w:rsidRPr="00A43DD5">
        <w:rPr>
          <w:rFonts w:cs="Arial"/>
          <w:i/>
          <w:iCs/>
          <w:strike/>
          <w:color w:val="000000"/>
          <w:szCs w:val="22"/>
        </w:rPr>
        <w:t>pr</w:t>
      </w:r>
      <w:r w:rsidRPr="00A43DD5">
        <w:rPr>
          <w:rFonts w:cs="Arial"/>
          <w:i/>
          <w:iCs/>
          <w:strike/>
          <w:color w:val="000000"/>
          <w:spacing w:val="-1"/>
          <w:szCs w:val="22"/>
        </w:rPr>
        <w:t>o</w:t>
      </w:r>
      <w:r w:rsidRPr="00A43DD5">
        <w:rPr>
          <w:rFonts w:cs="Arial"/>
          <w:i/>
          <w:iCs/>
          <w:strike/>
          <w:color w:val="000000"/>
          <w:spacing w:val="1"/>
          <w:szCs w:val="22"/>
        </w:rPr>
        <w:t>v</w:t>
      </w:r>
      <w:r w:rsidRPr="00A43DD5">
        <w:rPr>
          <w:rFonts w:cs="Arial"/>
          <w:i/>
          <w:iCs/>
          <w:strike/>
          <w:color w:val="000000"/>
          <w:spacing w:val="-1"/>
          <w:szCs w:val="22"/>
        </w:rPr>
        <w:t>e</w:t>
      </w:r>
      <w:r w:rsidRPr="00A43DD5">
        <w:rPr>
          <w:rFonts w:cs="Arial"/>
          <w:i/>
          <w:iCs/>
          <w:strike/>
          <w:color w:val="000000"/>
          <w:szCs w:val="22"/>
        </w:rPr>
        <w:t xml:space="preserve">d </w:t>
      </w:r>
      <w:r w:rsidRPr="00A43DD5">
        <w:rPr>
          <w:rFonts w:cs="Arial"/>
          <w:strike/>
          <w:color w:val="000000"/>
          <w:szCs w:val="22"/>
        </w:rPr>
        <w:t>methods.</w:t>
      </w:r>
      <w:r w:rsidR="00952E58">
        <w:rPr>
          <w:rFonts w:cs="Arial"/>
          <w:strike/>
          <w:color w:val="000000"/>
          <w:szCs w:val="22"/>
        </w:rPr>
        <w:t xml:space="preserve"> </w:t>
      </w:r>
      <w:r w:rsidRPr="00A43DD5">
        <w:rPr>
          <w:rFonts w:cs="Arial"/>
          <w:color w:val="000000"/>
          <w:szCs w:val="22"/>
          <w:u w:val="single"/>
        </w:rPr>
        <w:t>Sect</w:t>
      </w:r>
      <w:r w:rsidRPr="00A43DD5">
        <w:rPr>
          <w:rFonts w:cs="Arial"/>
          <w:color w:val="000000"/>
          <w:spacing w:val="1"/>
          <w:szCs w:val="22"/>
          <w:u w:val="single"/>
        </w:rPr>
        <w:t>i</w:t>
      </w:r>
      <w:r w:rsidRPr="00A43DD5">
        <w:rPr>
          <w:rFonts w:cs="Arial"/>
          <w:color w:val="000000"/>
          <w:spacing w:val="-1"/>
          <w:szCs w:val="22"/>
          <w:u w:val="single"/>
        </w:rPr>
        <w:t>o</w:t>
      </w:r>
      <w:r w:rsidRPr="00A43DD5">
        <w:rPr>
          <w:rFonts w:cs="Arial"/>
          <w:color w:val="000000"/>
          <w:szCs w:val="22"/>
          <w:u w:val="single"/>
        </w:rPr>
        <w:t>ns</w:t>
      </w:r>
    </w:p>
    <w:p w:rsidR="00804270" w:rsidRPr="00A43DD5" w:rsidRDefault="00804270" w:rsidP="002B0EB6">
      <w:pPr>
        <w:ind w:right="-20"/>
        <w:rPr>
          <w:rFonts w:cs="Arial"/>
          <w:color w:val="000000"/>
          <w:szCs w:val="22"/>
        </w:rPr>
      </w:pPr>
      <w:r w:rsidRPr="00A43DD5">
        <w:rPr>
          <w:rFonts w:cs="Arial"/>
          <w:color w:val="000000"/>
          <w:szCs w:val="22"/>
          <w:u w:val="single"/>
        </w:rPr>
        <w:t>2</w:t>
      </w:r>
      <w:r w:rsidRPr="00A43DD5">
        <w:rPr>
          <w:rFonts w:cs="Arial"/>
          <w:color w:val="000000"/>
          <w:spacing w:val="-1"/>
          <w:szCs w:val="22"/>
          <w:u w:val="single"/>
        </w:rPr>
        <w:t>3</w:t>
      </w:r>
      <w:r w:rsidRPr="00A43DD5">
        <w:rPr>
          <w:rFonts w:cs="Arial"/>
          <w:color w:val="000000"/>
          <w:szCs w:val="22"/>
          <w:u w:val="single"/>
        </w:rPr>
        <w:t>04.</w:t>
      </w:r>
      <w:r w:rsidRPr="00A43DD5">
        <w:rPr>
          <w:rFonts w:cs="Arial"/>
          <w:color w:val="000000"/>
          <w:spacing w:val="-15"/>
          <w:szCs w:val="22"/>
          <w:u w:val="single"/>
        </w:rPr>
        <w:t>1</w:t>
      </w:r>
      <w:r w:rsidRPr="00A43DD5">
        <w:rPr>
          <w:rFonts w:cs="Arial"/>
          <w:color w:val="000000"/>
          <w:szCs w:val="22"/>
          <w:u w:val="single"/>
        </w:rPr>
        <w:t>1.1.1 t</w:t>
      </w:r>
      <w:r w:rsidRPr="00A43DD5">
        <w:rPr>
          <w:rFonts w:cs="Arial"/>
          <w:color w:val="000000"/>
          <w:spacing w:val="-1"/>
          <w:szCs w:val="22"/>
          <w:u w:val="single"/>
        </w:rPr>
        <w:t>h</w:t>
      </w:r>
      <w:r w:rsidRPr="00A43DD5">
        <w:rPr>
          <w:rFonts w:cs="Arial"/>
          <w:color w:val="000000"/>
          <w:szCs w:val="22"/>
          <w:u w:val="single"/>
        </w:rPr>
        <w:t>r</w:t>
      </w:r>
      <w:r w:rsidRPr="00A43DD5">
        <w:rPr>
          <w:rFonts w:cs="Arial"/>
          <w:color w:val="000000"/>
          <w:spacing w:val="-1"/>
          <w:szCs w:val="22"/>
          <w:u w:val="single"/>
        </w:rPr>
        <w:t>o</w:t>
      </w:r>
      <w:r w:rsidRPr="00A43DD5">
        <w:rPr>
          <w:rFonts w:cs="Arial"/>
          <w:color w:val="000000"/>
          <w:szCs w:val="22"/>
          <w:u w:val="single"/>
        </w:rPr>
        <w:t>ugh 2</w:t>
      </w:r>
      <w:r w:rsidRPr="00A43DD5">
        <w:rPr>
          <w:rFonts w:cs="Arial"/>
          <w:color w:val="000000"/>
          <w:spacing w:val="-1"/>
          <w:szCs w:val="22"/>
          <w:u w:val="single"/>
        </w:rPr>
        <w:t>3</w:t>
      </w:r>
      <w:r w:rsidRPr="00A43DD5">
        <w:rPr>
          <w:rFonts w:cs="Arial"/>
          <w:color w:val="000000"/>
          <w:szCs w:val="22"/>
          <w:u w:val="single"/>
        </w:rPr>
        <w:t>04.</w:t>
      </w:r>
      <w:r w:rsidRPr="00A43DD5">
        <w:rPr>
          <w:rFonts w:cs="Arial"/>
          <w:color w:val="000000"/>
          <w:spacing w:val="-15"/>
          <w:szCs w:val="22"/>
          <w:u w:val="single"/>
        </w:rPr>
        <w:t>1</w:t>
      </w:r>
      <w:r w:rsidRPr="00A43DD5">
        <w:rPr>
          <w:rFonts w:cs="Arial"/>
          <w:color w:val="000000"/>
          <w:szCs w:val="22"/>
          <w:u w:val="single"/>
        </w:rPr>
        <w:t>1.1.3.</w:t>
      </w:r>
    </w:p>
    <w:p w:rsidR="00804270" w:rsidRPr="00A43DD5" w:rsidRDefault="00804270" w:rsidP="00A43DD5">
      <w:pPr>
        <w:rPr>
          <w:rFonts w:cs="Arial"/>
          <w:color w:val="000000"/>
          <w:szCs w:val="22"/>
        </w:rPr>
      </w:pPr>
      <w:r w:rsidRPr="00A43DD5">
        <w:rPr>
          <w:rFonts w:cs="Arial"/>
          <w:color w:val="000000"/>
          <w:szCs w:val="22"/>
        </w:rPr>
        <w:t> </w:t>
      </w:r>
    </w:p>
    <w:p w:rsidR="00804270" w:rsidRPr="00A43DD5" w:rsidRDefault="00804270" w:rsidP="002B0EB6">
      <w:pPr>
        <w:ind w:right="-20"/>
        <w:rPr>
          <w:rFonts w:cs="Arial"/>
          <w:color w:val="000000"/>
          <w:szCs w:val="22"/>
        </w:rPr>
      </w:pPr>
      <w:r w:rsidRPr="00A43DD5">
        <w:rPr>
          <w:rFonts w:cs="Arial"/>
          <w:b/>
          <w:bCs/>
          <w:color w:val="000000"/>
          <w:szCs w:val="22"/>
        </w:rPr>
        <w:t>2</w:t>
      </w:r>
      <w:r w:rsidRPr="00A43DD5">
        <w:rPr>
          <w:rFonts w:cs="Arial"/>
          <w:b/>
          <w:bCs/>
          <w:color w:val="000000"/>
          <w:spacing w:val="-1"/>
          <w:szCs w:val="22"/>
        </w:rPr>
        <w:t>3</w:t>
      </w:r>
      <w:r w:rsidRPr="00A43DD5">
        <w:rPr>
          <w:rFonts w:cs="Arial"/>
          <w:b/>
          <w:bCs/>
          <w:color w:val="000000"/>
          <w:szCs w:val="22"/>
        </w:rPr>
        <w:t>04.</w:t>
      </w:r>
      <w:r w:rsidRPr="00A43DD5">
        <w:rPr>
          <w:rFonts w:cs="Arial"/>
          <w:b/>
          <w:bCs/>
          <w:color w:val="000000"/>
          <w:spacing w:val="-11"/>
          <w:szCs w:val="22"/>
        </w:rPr>
        <w:t>1</w:t>
      </w:r>
      <w:r w:rsidRPr="00A43DD5">
        <w:rPr>
          <w:rFonts w:cs="Arial"/>
          <w:b/>
          <w:bCs/>
          <w:color w:val="000000"/>
          <w:spacing w:val="-1"/>
          <w:szCs w:val="22"/>
        </w:rPr>
        <w:t>1</w:t>
      </w:r>
      <w:r w:rsidRPr="00A43DD5">
        <w:rPr>
          <w:rFonts w:cs="Arial"/>
          <w:b/>
          <w:bCs/>
          <w:color w:val="000000"/>
          <w:szCs w:val="22"/>
        </w:rPr>
        <w:t>.</w:t>
      </w:r>
      <w:r w:rsidRPr="00A43DD5">
        <w:rPr>
          <w:rFonts w:cs="Arial"/>
          <w:b/>
          <w:bCs/>
          <w:color w:val="000000"/>
          <w:spacing w:val="-1"/>
          <w:szCs w:val="22"/>
        </w:rPr>
        <w:t>1</w:t>
      </w:r>
      <w:r w:rsidRPr="00A43DD5">
        <w:rPr>
          <w:rFonts w:cs="Arial"/>
          <w:b/>
          <w:bCs/>
          <w:color w:val="000000"/>
          <w:szCs w:val="22"/>
        </w:rPr>
        <w:t>.1</w:t>
      </w:r>
      <w:r w:rsidRPr="00A43DD5">
        <w:rPr>
          <w:rFonts w:cs="Arial"/>
          <w:b/>
          <w:bCs/>
          <w:strike/>
          <w:color w:val="000000"/>
          <w:szCs w:val="22"/>
        </w:rPr>
        <w:t>Column con</w:t>
      </w:r>
      <w:r w:rsidRPr="00A43DD5">
        <w:rPr>
          <w:rFonts w:cs="Arial"/>
          <w:b/>
          <w:bCs/>
          <w:strike/>
          <w:color w:val="000000"/>
          <w:spacing w:val="-1"/>
          <w:szCs w:val="22"/>
        </w:rPr>
        <w:t>n</w:t>
      </w:r>
      <w:r w:rsidRPr="00A43DD5">
        <w:rPr>
          <w:rFonts w:cs="Arial"/>
          <w:b/>
          <w:bCs/>
          <w:strike/>
          <w:color w:val="000000"/>
          <w:szCs w:val="22"/>
        </w:rPr>
        <w:t>ecti</w:t>
      </w:r>
      <w:r w:rsidRPr="00A43DD5">
        <w:rPr>
          <w:rFonts w:cs="Arial"/>
          <w:b/>
          <w:bCs/>
          <w:strike/>
          <w:color w:val="000000"/>
          <w:spacing w:val="-1"/>
          <w:szCs w:val="22"/>
        </w:rPr>
        <w:t>o</w:t>
      </w:r>
      <w:r w:rsidRPr="00A43DD5">
        <w:rPr>
          <w:rFonts w:cs="Arial"/>
          <w:b/>
          <w:bCs/>
          <w:strike/>
          <w:color w:val="000000"/>
          <w:szCs w:val="22"/>
        </w:rPr>
        <w:t>ns</w:t>
      </w:r>
      <w:r w:rsidRPr="00A43DD5">
        <w:rPr>
          <w:rFonts w:cs="Arial"/>
          <w:b/>
          <w:bCs/>
          <w:color w:val="000000"/>
          <w:szCs w:val="22"/>
          <w:u w:val="single"/>
        </w:rPr>
        <w:t>Colu</w:t>
      </w:r>
      <w:r w:rsidRPr="00A43DD5">
        <w:rPr>
          <w:rFonts w:cs="Arial"/>
          <w:b/>
          <w:bCs/>
          <w:color w:val="000000"/>
          <w:spacing w:val="-1"/>
          <w:szCs w:val="22"/>
          <w:u w:val="single"/>
        </w:rPr>
        <w:t>m</w:t>
      </w:r>
      <w:r w:rsidRPr="00A43DD5">
        <w:rPr>
          <w:rFonts w:cs="Arial"/>
          <w:b/>
          <w:bCs/>
          <w:color w:val="000000"/>
          <w:szCs w:val="22"/>
          <w:u w:val="single"/>
        </w:rPr>
        <w:t>n</w:t>
      </w:r>
      <w:r w:rsidRPr="00A43DD5">
        <w:rPr>
          <w:rFonts w:cs="Arial"/>
          <w:b/>
          <w:bCs/>
          <w:color w:val="000000"/>
          <w:spacing w:val="-1"/>
          <w:szCs w:val="22"/>
          <w:u w:val="single"/>
        </w:rPr>
        <w:t>s</w:t>
      </w:r>
      <w:r w:rsidRPr="00A43DD5">
        <w:rPr>
          <w:rFonts w:cs="Arial"/>
          <w:b/>
          <w:bCs/>
          <w:color w:val="000000"/>
          <w:szCs w:val="22"/>
        </w:rPr>
        <w:t xml:space="preserve">. </w:t>
      </w:r>
      <w:r w:rsidRPr="00A43DD5">
        <w:rPr>
          <w:rFonts w:cs="Arial"/>
          <w:color w:val="000000"/>
          <w:szCs w:val="22"/>
          <w:u w:val="single"/>
        </w:rPr>
        <w:t>Mi</w:t>
      </w:r>
      <w:r w:rsidRPr="00A43DD5">
        <w:rPr>
          <w:rFonts w:cs="Arial"/>
          <w:color w:val="000000"/>
          <w:spacing w:val="-1"/>
          <w:szCs w:val="22"/>
          <w:u w:val="single"/>
        </w:rPr>
        <w:t>n</w:t>
      </w:r>
      <w:r w:rsidRPr="00A43DD5">
        <w:rPr>
          <w:rFonts w:cs="Arial"/>
          <w:color w:val="000000"/>
          <w:spacing w:val="1"/>
          <w:szCs w:val="22"/>
          <w:u w:val="single"/>
        </w:rPr>
        <w:t>i</w:t>
      </w:r>
      <w:r w:rsidRPr="00A43DD5">
        <w:rPr>
          <w:rFonts w:cs="Arial"/>
          <w:color w:val="000000"/>
          <w:spacing w:val="-1"/>
          <w:szCs w:val="22"/>
          <w:u w:val="single"/>
        </w:rPr>
        <w:t>m</w:t>
      </w:r>
      <w:r w:rsidRPr="00A43DD5">
        <w:rPr>
          <w:rFonts w:cs="Arial"/>
          <w:color w:val="000000"/>
          <w:szCs w:val="22"/>
          <w:u w:val="single"/>
        </w:rPr>
        <w:t>um dim</w:t>
      </w:r>
      <w:r w:rsidRPr="00A43DD5">
        <w:rPr>
          <w:rFonts w:cs="Arial"/>
          <w:color w:val="000000"/>
          <w:spacing w:val="-1"/>
          <w:szCs w:val="22"/>
          <w:u w:val="single"/>
        </w:rPr>
        <w:t>e</w:t>
      </w:r>
      <w:r w:rsidRPr="00A43DD5">
        <w:rPr>
          <w:rFonts w:cs="Arial"/>
          <w:color w:val="000000"/>
          <w:szCs w:val="22"/>
          <w:u w:val="single"/>
        </w:rPr>
        <w:t>nsions of col</w:t>
      </w:r>
      <w:r w:rsidRPr="00A43DD5">
        <w:rPr>
          <w:rFonts w:cs="Arial"/>
          <w:color w:val="000000"/>
          <w:spacing w:val="-1"/>
          <w:szCs w:val="22"/>
          <w:u w:val="single"/>
        </w:rPr>
        <w:t>u</w:t>
      </w:r>
      <w:r w:rsidRPr="00A43DD5">
        <w:rPr>
          <w:rFonts w:cs="Arial"/>
          <w:color w:val="000000"/>
          <w:szCs w:val="22"/>
          <w:u w:val="single"/>
        </w:rPr>
        <w:t>mns s</w:t>
      </w:r>
      <w:r w:rsidRPr="00A43DD5">
        <w:rPr>
          <w:rFonts w:cs="Arial"/>
          <w:color w:val="000000"/>
          <w:spacing w:val="-1"/>
          <w:szCs w:val="22"/>
          <w:u w:val="single"/>
        </w:rPr>
        <w:t>h</w:t>
      </w:r>
      <w:r w:rsidRPr="00A43DD5">
        <w:rPr>
          <w:rFonts w:cs="Arial"/>
          <w:color w:val="000000"/>
          <w:szCs w:val="22"/>
          <w:u w:val="single"/>
        </w:rPr>
        <w:t>all </w:t>
      </w:r>
      <w:r w:rsidRPr="00A43DD5">
        <w:rPr>
          <w:rFonts w:cs="Arial"/>
          <w:color w:val="000000"/>
          <w:spacing w:val="-1"/>
          <w:szCs w:val="22"/>
          <w:u w:val="single"/>
        </w:rPr>
        <w:t>b</w:t>
      </w:r>
      <w:r w:rsidRPr="00A43DD5">
        <w:rPr>
          <w:rFonts w:cs="Arial"/>
          <w:color w:val="000000"/>
          <w:szCs w:val="22"/>
          <w:u w:val="single"/>
        </w:rPr>
        <w:t>e in acc</w:t>
      </w:r>
      <w:r w:rsidRPr="00A43DD5">
        <w:rPr>
          <w:rFonts w:cs="Arial"/>
          <w:color w:val="000000"/>
          <w:spacing w:val="-1"/>
          <w:szCs w:val="22"/>
          <w:u w:val="single"/>
        </w:rPr>
        <w:t>o</w:t>
      </w:r>
      <w:r w:rsidRPr="00A43DD5">
        <w:rPr>
          <w:rFonts w:cs="Arial"/>
          <w:color w:val="000000"/>
          <w:szCs w:val="22"/>
          <w:u w:val="single"/>
        </w:rPr>
        <w:t>rd</w:t>
      </w:r>
      <w:r w:rsidRPr="00A43DD5">
        <w:rPr>
          <w:rFonts w:cs="Arial"/>
          <w:color w:val="000000"/>
          <w:spacing w:val="-1"/>
          <w:szCs w:val="22"/>
          <w:u w:val="single"/>
        </w:rPr>
        <w:t>a</w:t>
      </w:r>
      <w:r w:rsidRPr="00A43DD5">
        <w:rPr>
          <w:rFonts w:cs="Arial"/>
          <w:color w:val="000000"/>
          <w:szCs w:val="22"/>
          <w:u w:val="single"/>
        </w:rPr>
        <w:t xml:space="preserve">nce with </w:t>
      </w:r>
      <w:r w:rsidRPr="00A43DD5">
        <w:rPr>
          <w:rFonts w:cs="Arial"/>
          <w:color w:val="000000"/>
          <w:spacing w:val="-23"/>
          <w:szCs w:val="22"/>
          <w:u w:val="single"/>
        </w:rPr>
        <w:t>T</w:t>
      </w:r>
      <w:r w:rsidRPr="00A43DD5">
        <w:rPr>
          <w:rFonts w:cs="Arial"/>
          <w:color w:val="000000"/>
          <w:szCs w:val="22"/>
          <w:u w:val="single"/>
        </w:rPr>
        <w:t>able</w:t>
      </w:r>
    </w:p>
    <w:p w:rsidR="00804270" w:rsidRPr="00A43DD5" w:rsidRDefault="00804270" w:rsidP="002B0EB6">
      <w:pPr>
        <w:ind w:right="55"/>
        <w:rPr>
          <w:rFonts w:cs="Arial"/>
          <w:color w:val="000000"/>
          <w:szCs w:val="22"/>
        </w:rPr>
      </w:pPr>
      <w:r w:rsidRPr="00A43DD5">
        <w:rPr>
          <w:rFonts w:cs="Arial"/>
          <w:color w:val="000000"/>
          <w:szCs w:val="22"/>
          <w:u w:val="single"/>
        </w:rPr>
        <w:t>2</w:t>
      </w:r>
      <w:r w:rsidRPr="00A43DD5">
        <w:rPr>
          <w:rFonts w:cs="Arial"/>
          <w:color w:val="000000"/>
          <w:spacing w:val="-1"/>
          <w:szCs w:val="22"/>
          <w:u w:val="single"/>
        </w:rPr>
        <w:t>3</w:t>
      </w:r>
      <w:r w:rsidRPr="00A43DD5">
        <w:rPr>
          <w:rFonts w:cs="Arial"/>
          <w:color w:val="000000"/>
          <w:szCs w:val="22"/>
          <w:u w:val="single"/>
        </w:rPr>
        <w:t>04.</w:t>
      </w:r>
      <w:r w:rsidRPr="00A43DD5">
        <w:rPr>
          <w:rFonts w:cs="Arial"/>
          <w:color w:val="000000"/>
          <w:spacing w:val="-15"/>
          <w:szCs w:val="22"/>
          <w:u w:val="single"/>
        </w:rPr>
        <w:t>1</w:t>
      </w:r>
      <w:r w:rsidRPr="00A43DD5">
        <w:rPr>
          <w:rFonts w:cs="Arial"/>
          <w:color w:val="000000"/>
          <w:szCs w:val="22"/>
          <w:u w:val="single"/>
        </w:rPr>
        <w:t>1.Colu</w:t>
      </w:r>
      <w:r w:rsidRPr="00A43DD5">
        <w:rPr>
          <w:rFonts w:cs="Arial"/>
          <w:color w:val="000000"/>
          <w:spacing w:val="-1"/>
          <w:szCs w:val="22"/>
          <w:u w:val="single"/>
        </w:rPr>
        <w:t>m</w:t>
      </w:r>
      <w:r w:rsidRPr="00A43DD5">
        <w:rPr>
          <w:rFonts w:cs="Arial"/>
          <w:color w:val="000000"/>
          <w:szCs w:val="22"/>
          <w:u w:val="single"/>
        </w:rPr>
        <w:t>ns sh</w:t>
      </w:r>
      <w:r w:rsidRPr="00A43DD5">
        <w:rPr>
          <w:rFonts w:cs="Arial"/>
          <w:color w:val="000000"/>
          <w:spacing w:val="-1"/>
          <w:szCs w:val="22"/>
          <w:u w:val="single"/>
        </w:rPr>
        <w:t>a</w:t>
      </w:r>
      <w:r w:rsidRPr="00A43DD5">
        <w:rPr>
          <w:rFonts w:cs="Arial"/>
          <w:color w:val="000000"/>
          <w:szCs w:val="22"/>
          <w:u w:val="single"/>
        </w:rPr>
        <w:t>ll be co</w:t>
      </w:r>
      <w:r w:rsidRPr="00A43DD5">
        <w:rPr>
          <w:rFonts w:cs="Arial"/>
          <w:color w:val="000000"/>
          <w:spacing w:val="-1"/>
          <w:szCs w:val="22"/>
          <w:u w:val="single"/>
        </w:rPr>
        <w:t>n</w:t>
      </w:r>
      <w:r w:rsidRPr="00A43DD5">
        <w:rPr>
          <w:rFonts w:cs="Arial"/>
          <w:color w:val="000000"/>
          <w:szCs w:val="22"/>
          <w:u w:val="single"/>
        </w:rPr>
        <w:t>ti</w:t>
      </w:r>
      <w:r w:rsidRPr="00A43DD5">
        <w:rPr>
          <w:rFonts w:cs="Arial"/>
          <w:color w:val="000000"/>
          <w:spacing w:val="-1"/>
          <w:szCs w:val="22"/>
          <w:u w:val="single"/>
        </w:rPr>
        <w:t>n</w:t>
      </w:r>
      <w:r w:rsidRPr="00A43DD5">
        <w:rPr>
          <w:rFonts w:cs="Arial"/>
          <w:color w:val="000000"/>
          <w:szCs w:val="22"/>
          <w:u w:val="single"/>
        </w:rPr>
        <w:t>uo</w:t>
      </w:r>
      <w:r w:rsidRPr="00A43DD5">
        <w:rPr>
          <w:rFonts w:cs="Arial"/>
          <w:color w:val="000000"/>
          <w:spacing w:val="-1"/>
          <w:szCs w:val="22"/>
          <w:u w:val="single"/>
        </w:rPr>
        <w:t>u</w:t>
      </w:r>
      <w:r w:rsidRPr="00A43DD5">
        <w:rPr>
          <w:rFonts w:cs="Arial"/>
          <w:color w:val="000000"/>
          <w:szCs w:val="22"/>
          <w:u w:val="single"/>
        </w:rPr>
        <w:t>s or s</w:t>
      </w:r>
      <w:r w:rsidRPr="00A43DD5">
        <w:rPr>
          <w:rFonts w:cs="Arial"/>
          <w:color w:val="000000"/>
          <w:spacing w:val="-1"/>
          <w:szCs w:val="22"/>
          <w:u w:val="single"/>
        </w:rPr>
        <w:t>u</w:t>
      </w:r>
      <w:r w:rsidRPr="00A43DD5">
        <w:rPr>
          <w:rFonts w:cs="Arial"/>
          <w:color w:val="000000"/>
          <w:szCs w:val="22"/>
          <w:u w:val="single"/>
        </w:rPr>
        <w:t>perimp</w:t>
      </w:r>
      <w:r w:rsidRPr="00A43DD5">
        <w:rPr>
          <w:rFonts w:cs="Arial"/>
          <w:color w:val="000000"/>
          <w:spacing w:val="-1"/>
          <w:szCs w:val="22"/>
          <w:u w:val="single"/>
        </w:rPr>
        <w:t>o</w:t>
      </w:r>
      <w:r w:rsidRPr="00A43DD5">
        <w:rPr>
          <w:rFonts w:cs="Arial"/>
          <w:color w:val="000000"/>
          <w:szCs w:val="22"/>
          <w:u w:val="single"/>
        </w:rPr>
        <w:t>sed t</w:t>
      </w:r>
      <w:r w:rsidRPr="00A43DD5">
        <w:rPr>
          <w:rFonts w:cs="Arial"/>
          <w:color w:val="000000"/>
          <w:spacing w:val="-1"/>
          <w:szCs w:val="22"/>
          <w:u w:val="single"/>
        </w:rPr>
        <w:t>h</w:t>
      </w:r>
      <w:r w:rsidRPr="00A43DD5">
        <w:rPr>
          <w:rFonts w:cs="Arial"/>
          <w:color w:val="000000"/>
          <w:szCs w:val="22"/>
          <w:u w:val="single"/>
        </w:rPr>
        <w:t>ro</w:t>
      </w:r>
      <w:r w:rsidRPr="00A43DD5">
        <w:rPr>
          <w:rFonts w:cs="Arial"/>
          <w:color w:val="000000"/>
          <w:spacing w:val="-1"/>
          <w:szCs w:val="22"/>
          <w:u w:val="single"/>
        </w:rPr>
        <w:t>u</w:t>
      </w:r>
      <w:r w:rsidRPr="00A43DD5">
        <w:rPr>
          <w:rFonts w:cs="Arial"/>
          <w:color w:val="000000"/>
          <w:szCs w:val="22"/>
          <w:u w:val="single"/>
        </w:rPr>
        <w:t>gh</w:t>
      </w:r>
      <w:r w:rsidRPr="00A43DD5">
        <w:rPr>
          <w:rFonts w:cs="Arial"/>
          <w:color w:val="000000"/>
          <w:spacing w:val="-1"/>
          <w:szCs w:val="22"/>
          <w:u w:val="single"/>
        </w:rPr>
        <w:t>o</w:t>
      </w:r>
      <w:r w:rsidRPr="00A43DD5">
        <w:rPr>
          <w:rFonts w:cs="Arial"/>
          <w:color w:val="000000"/>
          <w:szCs w:val="22"/>
          <w:u w:val="single"/>
        </w:rPr>
        <w:t>ut </w:t>
      </w:r>
      <w:r w:rsidRPr="00A43DD5">
        <w:rPr>
          <w:rFonts w:cs="Arial"/>
          <w:color w:val="000000"/>
          <w:spacing w:val="-1"/>
          <w:szCs w:val="22"/>
          <w:u w:val="single"/>
        </w:rPr>
        <w:t>a</w:t>
      </w:r>
      <w:r w:rsidRPr="00A43DD5">
        <w:rPr>
          <w:rFonts w:cs="Arial"/>
          <w:color w:val="000000"/>
          <w:szCs w:val="22"/>
          <w:u w:val="single"/>
        </w:rPr>
        <w:t>ll stori</w:t>
      </w:r>
      <w:r w:rsidRPr="00A43DD5">
        <w:rPr>
          <w:rFonts w:cs="Arial"/>
          <w:color w:val="000000"/>
          <w:spacing w:val="-1"/>
          <w:szCs w:val="22"/>
          <w:u w:val="single"/>
        </w:rPr>
        <w:t>e</w:t>
      </w:r>
      <w:r w:rsidRPr="00A43DD5">
        <w:rPr>
          <w:rFonts w:cs="Arial"/>
          <w:color w:val="000000"/>
          <w:szCs w:val="22"/>
          <w:u w:val="single"/>
        </w:rPr>
        <w:t>s a</w:t>
      </w:r>
      <w:r w:rsidRPr="00A43DD5">
        <w:rPr>
          <w:rFonts w:cs="Arial"/>
          <w:color w:val="000000"/>
          <w:spacing w:val="-1"/>
          <w:szCs w:val="22"/>
          <w:u w:val="single"/>
        </w:rPr>
        <w:t>n</w:t>
      </w:r>
      <w:r w:rsidRPr="00A43DD5">
        <w:rPr>
          <w:rFonts w:cs="Arial"/>
          <w:color w:val="000000"/>
          <w:szCs w:val="22"/>
          <w:u w:val="single"/>
        </w:rPr>
        <w:t>d c</w:t>
      </w:r>
      <w:r w:rsidRPr="00A43DD5">
        <w:rPr>
          <w:rFonts w:cs="Arial"/>
          <w:color w:val="000000"/>
          <w:spacing w:val="-1"/>
          <w:szCs w:val="22"/>
          <w:u w:val="single"/>
        </w:rPr>
        <w:t>o</w:t>
      </w:r>
      <w:r w:rsidRPr="00A43DD5">
        <w:rPr>
          <w:rFonts w:cs="Arial"/>
          <w:color w:val="000000"/>
          <w:szCs w:val="22"/>
          <w:u w:val="single"/>
        </w:rPr>
        <w:t>nn</w:t>
      </w:r>
      <w:r w:rsidRPr="00A43DD5">
        <w:rPr>
          <w:rFonts w:cs="Arial"/>
          <w:color w:val="000000"/>
          <w:spacing w:val="-1"/>
          <w:szCs w:val="22"/>
          <w:u w:val="single"/>
        </w:rPr>
        <w:t>e</w:t>
      </w:r>
      <w:r w:rsidRPr="00A43DD5">
        <w:rPr>
          <w:rFonts w:cs="Arial"/>
          <w:color w:val="000000"/>
          <w:szCs w:val="22"/>
          <w:u w:val="single"/>
        </w:rPr>
        <w:t>cted in</w:t>
      </w:r>
      <w:r w:rsidRPr="00A43DD5">
        <w:rPr>
          <w:rFonts w:cs="Arial"/>
          <w:color w:val="000000"/>
          <w:spacing w:val="-1"/>
          <w:szCs w:val="22"/>
          <w:u w:val="single"/>
        </w:rPr>
        <w:t xml:space="preserve"> a</w:t>
      </w:r>
      <w:r w:rsidRPr="00A43DD5">
        <w:rPr>
          <w:rFonts w:cs="Arial"/>
          <w:color w:val="000000"/>
          <w:szCs w:val="22"/>
          <w:u w:val="single"/>
        </w:rPr>
        <w:t>n </w:t>
      </w:r>
      <w:r w:rsidRPr="00A43DD5">
        <w:rPr>
          <w:rFonts w:cs="Arial"/>
          <w:i/>
          <w:iCs/>
          <w:color w:val="000000"/>
          <w:szCs w:val="22"/>
          <w:u w:val="single"/>
        </w:rPr>
        <w:t>ap</w:t>
      </w:r>
      <w:r w:rsidRPr="00A43DD5">
        <w:rPr>
          <w:rFonts w:cs="Arial"/>
          <w:i/>
          <w:iCs/>
          <w:color w:val="000000"/>
          <w:spacing w:val="-1"/>
          <w:szCs w:val="22"/>
          <w:u w:val="single"/>
        </w:rPr>
        <w:t>p</w:t>
      </w:r>
      <w:r w:rsidRPr="00A43DD5">
        <w:rPr>
          <w:rFonts w:cs="Arial"/>
          <w:i/>
          <w:iCs/>
          <w:color w:val="000000"/>
          <w:szCs w:val="22"/>
          <w:u w:val="single"/>
        </w:rPr>
        <w:t>roved </w:t>
      </w:r>
      <w:r w:rsidRPr="00A43DD5">
        <w:rPr>
          <w:rFonts w:cs="Arial"/>
          <w:color w:val="000000"/>
          <w:szCs w:val="22"/>
          <w:u w:val="single"/>
        </w:rPr>
        <w:t>m</w:t>
      </w:r>
      <w:r w:rsidRPr="00A43DD5">
        <w:rPr>
          <w:rFonts w:cs="Arial"/>
          <w:color w:val="000000"/>
          <w:spacing w:val="-1"/>
          <w:szCs w:val="22"/>
          <w:u w:val="single"/>
        </w:rPr>
        <w:t>a</w:t>
      </w:r>
      <w:r w:rsidRPr="00A43DD5">
        <w:rPr>
          <w:rFonts w:cs="Arial"/>
          <w:color w:val="000000"/>
          <w:szCs w:val="22"/>
          <w:u w:val="single"/>
        </w:rPr>
        <w:t>nne</w:t>
      </w:r>
      <w:r w:rsidRPr="00A43DD5">
        <w:rPr>
          <w:rFonts w:cs="Arial"/>
          <w:color w:val="000000"/>
          <w:spacing w:val="-12"/>
          <w:szCs w:val="22"/>
          <w:u w:val="single"/>
        </w:rPr>
        <w:t>r</w:t>
      </w:r>
      <w:r w:rsidRPr="00A43DD5">
        <w:rPr>
          <w:rFonts w:cs="Arial"/>
          <w:color w:val="000000"/>
          <w:szCs w:val="22"/>
          <w:u w:val="single"/>
        </w:rPr>
        <w:t>.</w:t>
      </w:r>
      <w:r w:rsidRPr="00A43DD5">
        <w:rPr>
          <w:rFonts w:cs="Arial"/>
          <w:color w:val="000000"/>
          <w:szCs w:val="22"/>
        </w:rPr>
        <w:t xml:space="preserve"> Girders a</w:t>
      </w:r>
      <w:r w:rsidRPr="00A43DD5">
        <w:rPr>
          <w:rFonts w:cs="Arial"/>
          <w:color w:val="000000"/>
          <w:spacing w:val="-1"/>
          <w:szCs w:val="22"/>
        </w:rPr>
        <w:t>n</w:t>
      </w:r>
      <w:r w:rsidRPr="00A43DD5">
        <w:rPr>
          <w:rFonts w:cs="Arial"/>
          <w:color w:val="000000"/>
          <w:szCs w:val="22"/>
        </w:rPr>
        <w:t>d be</w:t>
      </w:r>
      <w:r w:rsidRPr="00A43DD5">
        <w:rPr>
          <w:rFonts w:cs="Arial"/>
          <w:color w:val="000000"/>
          <w:spacing w:val="-1"/>
          <w:szCs w:val="22"/>
        </w:rPr>
        <w:t>a</w:t>
      </w:r>
      <w:r w:rsidRPr="00A43DD5">
        <w:rPr>
          <w:rFonts w:cs="Arial"/>
          <w:color w:val="000000"/>
          <w:szCs w:val="22"/>
        </w:rPr>
        <w:t>m</w:t>
      </w:r>
      <w:r w:rsidRPr="00A43DD5">
        <w:rPr>
          <w:rFonts w:cs="Arial"/>
          <w:color w:val="000000"/>
          <w:spacing w:val="-3"/>
          <w:szCs w:val="22"/>
        </w:rPr>
        <w:t>s </w:t>
      </w:r>
      <w:r w:rsidRPr="00A43DD5">
        <w:rPr>
          <w:rFonts w:cs="Arial"/>
          <w:color w:val="000000"/>
          <w:spacing w:val="-1"/>
          <w:szCs w:val="22"/>
          <w:u w:val="single"/>
        </w:rPr>
        <w:t>a</w:t>
      </w:r>
      <w:r w:rsidRPr="00A43DD5">
        <w:rPr>
          <w:rFonts w:cs="Arial"/>
          <w:color w:val="000000"/>
          <w:szCs w:val="22"/>
          <w:u w:val="single"/>
        </w:rPr>
        <w:t>t colu</w:t>
      </w:r>
      <w:r w:rsidRPr="00A43DD5">
        <w:rPr>
          <w:rFonts w:cs="Arial"/>
          <w:color w:val="000000"/>
          <w:spacing w:val="-1"/>
          <w:szCs w:val="22"/>
          <w:u w:val="single"/>
        </w:rPr>
        <w:t>m</w:t>
      </w:r>
      <w:r w:rsidRPr="00A43DD5">
        <w:rPr>
          <w:rFonts w:cs="Arial"/>
          <w:color w:val="000000"/>
          <w:szCs w:val="22"/>
          <w:u w:val="single"/>
        </w:rPr>
        <w:t>n c</w:t>
      </w:r>
      <w:r w:rsidRPr="00A43DD5">
        <w:rPr>
          <w:rFonts w:cs="Arial"/>
          <w:color w:val="000000"/>
          <w:spacing w:val="-1"/>
          <w:szCs w:val="22"/>
          <w:u w:val="single"/>
        </w:rPr>
        <w:t>o</w:t>
      </w:r>
      <w:r w:rsidRPr="00A43DD5">
        <w:rPr>
          <w:rFonts w:cs="Arial"/>
          <w:color w:val="000000"/>
          <w:szCs w:val="22"/>
          <w:u w:val="single"/>
        </w:rPr>
        <w:t>nnections</w:t>
      </w:r>
      <w:r w:rsidRPr="00A43DD5">
        <w:rPr>
          <w:rFonts w:cs="Arial"/>
          <w:color w:val="000000"/>
          <w:szCs w:val="22"/>
        </w:rPr>
        <w:t xml:space="preserve"> s</w:t>
      </w:r>
      <w:r w:rsidRPr="00A43DD5">
        <w:rPr>
          <w:rFonts w:cs="Arial"/>
          <w:color w:val="000000"/>
          <w:spacing w:val="-1"/>
          <w:szCs w:val="22"/>
        </w:rPr>
        <w:t>h</w:t>
      </w:r>
      <w:r w:rsidRPr="00A43DD5">
        <w:rPr>
          <w:rFonts w:cs="Arial"/>
          <w:color w:val="000000"/>
          <w:szCs w:val="22"/>
        </w:rPr>
        <w:t>all be clos</w:t>
      </w:r>
      <w:r w:rsidRPr="00A43DD5">
        <w:rPr>
          <w:rFonts w:cs="Arial"/>
          <w:color w:val="000000"/>
          <w:spacing w:val="-1"/>
          <w:szCs w:val="22"/>
        </w:rPr>
        <w:t>e</w:t>
      </w:r>
      <w:r w:rsidRPr="00A43DD5">
        <w:rPr>
          <w:rFonts w:cs="Arial"/>
          <w:color w:val="000000"/>
          <w:szCs w:val="22"/>
        </w:rPr>
        <w:t>ly fitt</w:t>
      </w:r>
      <w:r w:rsidRPr="00A43DD5">
        <w:rPr>
          <w:rFonts w:cs="Arial"/>
          <w:color w:val="000000"/>
          <w:spacing w:val="-1"/>
          <w:szCs w:val="22"/>
        </w:rPr>
        <w:t>e</w:t>
      </w:r>
      <w:r w:rsidRPr="00A43DD5">
        <w:rPr>
          <w:rFonts w:cs="Arial"/>
          <w:color w:val="000000"/>
          <w:szCs w:val="22"/>
        </w:rPr>
        <w:t>d ar</w:t>
      </w:r>
      <w:r w:rsidRPr="00A43DD5">
        <w:rPr>
          <w:rFonts w:cs="Arial"/>
          <w:color w:val="000000"/>
          <w:spacing w:val="-1"/>
          <w:szCs w:val="22"/>
        </w:rPr>
        <w:t>o</w:t>
      </w:r>
      <w:r w:rsidRPr="00A43DD5">
        <w:rPr>
          <w:rFonts w:cs="Arial"/>
          <w:color w:val="000000"/>
          <w:szCs w:val="22"/>
        </w:rPr>
        <w:t>und col</w:t>
      </w:r>
      <w:r w:rsidRPr="00A43DD5">
        <w:rPr>
          <w:rFonts w:cs="Arial"/>
          <w:color w:val="000000"/>
          <w:spacing w:val="-1"/>
          <w:szCs w:val="22"/>
        </w:rPr>
        <w:t>u</w:t>
      </w:r>
      <w:r w:rsidRPr="00A43DD5">
        <w:rPr>
          <w:rFonts w:cs="Arial"/>
          <w:color w:val="000000"/>
          <w:szCs w:val="22"/>
        </w:rPr>
        <w:t>mns and a</w:t>
      </w:r>
      <w:r w:rsidRPr="00A43DD5">
        <w:rPr>
          <w:rFonts w:cs="Arial"/>
          <w:color w:val="000000"/>
          <w:spacing w:val="-1"/>
          <w:szCs w:val="22"/>
        </w:rPr>
        <w:t>d</w:t>
      </w:r>
      <w:r w:rsidRPr="00A43DD5">
        <w:rPr>
          <w:rFonts w:cs="Arial"/>
          <w:color w:val="000000"/>
          <w:szCs w:val="22"/>
        </w:rPr>
        <w:t xml:space="preserve">joining </w:t>
      </w:r>
      <w:r w:rsidRPr="00A43DD5">
        <w:rPr>
          <w:rFonts w:cs="Arial"/>
          <w:color w:val="000000"/>
          <w:spacing w:val="-1"/>
          <w:szCs w:val="22"/>
        </w:rPr>
        <w:t>e</w:t>
      </w:r>
      <w:r w:rsidRPr="00A43DD5">
        <w:rPr>
          <w:rFonts w:cs="Arial"/>
          <w:color w:val="000000"/>
          <w:szCs w:val="22"/>
        </w:rPr>
        <w:t>nds shall be cr</w:t>
      </w:r>
      <w:r w:rsidRPr="00A43DD5">
        <w:rPr>
          <w:rFonts w:cs="Arial"/>
          <w:color w:val="000000"/>
          <w:spacing w:val="-1"/>
          <w:szCs w:val="22"/>
        </w:rPr>
        <w:t>o</w:t>
      </w:r>
      <w:r w:rsidRPr="00A43DD5">
        <w:rPr>
          <w:rFonts w:cs="Arial"/>
          <w:color w:val="000000"/>
          <w:spacing w:val="1"/>
          <w:szCs w:val="22"/>
        </w:rPr>
        <w:t>s</w:t>
      </w:r>
      <w:r w:rsidRPr="00A43DD5">
        <w:rPr>
          <w:rFonts w:cs="Arial"/>
          <w:color w:val="000000"/>
          <w:szCs w:val="22"/>
        </w:rPr>
        <w:t>s ti</w:t>
      </w:r>
      <w:r w:rsidRPr="00A43DD5">
        <w:rPr>
          <w:rFonts w:cs="Arial"/>
          <w:color w:val="000000"/>
          <w:spacing w:val="-1"/>
          <w:szCs w:val="22"/>
        </w:rPr>
        <w:t>e</w:t>
      </w:r>
      <w:r w:rsidRPr="00A43DD5">
        <w:rPr>
          <w:rFonts w:cs="Arial"/>
          <w:color w:val="000000"/>
          <w:szCs w:val="22"/>
        </w:rPr>
        <w:t>d to each oth</w:t>
      </w:r>
      <w:r w:rsidRPr="00A43DD5">
        <w:rPr>
          <w:rFonts w:cs="Arial"/>
          <w:color w:val="000000"/>
          <w:spacing w:val="-1"/>
          <w:szCs w:val="22"/>
        </w:rPr>
        <w:t>e</w:t>
      </w:r>
      <w:r w:rsidRPr="00A43DD5">
        <w:rPr>
          <w:rFonts w:cs="Arial"/>
          <w:color w:val="000000"/>
          <w:spacing w:val="-10"/>
          <w:szCs w:val="22"/>
        </w:rPr>
        <w:t>r</w:t>
      </w:r>
      <w:r w:rsidRPr="00A43DD5">
        <w:rPr>
          <w:rFonts w:cs="Arial"/>
          <w:color w:val="000000"/>
          <w:szCs w:val="22"/>
        </w:rPr>
        <w:t>,or i</w:t>
      </w:r>
      <w:r w:rsidRPr="00A43DD5">
        <w:rPr>
          <w:rFonts w:cs="Arial"/>
          <w:color w:val="000000"/>
          <w:spacing w:val="-1"/>
          <w:szCs w:val="22"/>
        </w:rPr>
        <w:t>n</w:t>
      </w:r>
      <w:r w:rsidRPr="00A43DD5">
        <w:rPr>
          <w:rFonts w:cs="Arial"/>
          <w:color w:val="000000"/>
          <w:szCs w:val="22"/>
        </w:rPr>
        <w:t>t</w:t>
      </w:r>
      <w:r w:rsidRPr="00A43DD5">
        <w:rPr>
          <w:rFonts w:cs="Arial"/>
          <w:color w:val="000000"/>
          <w:spacing w:val="-1"/>
          <w:szCs w:val="22"/>
        </w:rPr>
        <w:t>e</w:t>
      </w:r>
      <w:r w:rsidRPr="00A43DD5">
        <w:rPr>
          <w:rFonts w:cs="Arial"/>
          <w:color w:val="000000"/>
          <w:szCs w:val="22"/>
        </w:rPr>
        <w:t>rtied by caps or ties,to tr</w:t>
      </w:r>
      <w:r w:rsidRPr="00A43DD5">
        <w:rPr>
          <w:rFonts w:cs="Arial"/>
          <w:color w:val="000000"/>
          <w:spacing w:val="-1"/>
          <w:szCs w:val="22"/>
        </w:rPr>
        <w:t>a</w:t>
      </w:r>
      <w:r w:rsidRPr="00A43DD5">
        <w:rPr>
          <w:rFonts w:cs="Arial"/>
          <w:color w:val="000000"/>
          <w:szCs w:val="22"/>
        </w:rPr>
        <w:t>nsf</w:t>
      </w:r>
      <w:r w:rsidRPr="00A43DD5">
        <w:rPr>
          <w:rFonts w:cs="Arial"/>
          <w:color w:val="000000"/>
          <w:spacing w:val="-1"/>
          <w:szCs w:val="22"/>
        </w:rPr>
        <w:t>e</w:t>
      </w:r>
      <w:r w:rsidRPr="00A43DD5">
        <w:rPr>
          <w:rFonts w:cs="Arial"/>
          <w:color w:val="000000"/>
          <w:szCs w:val="22"/>
        </w:rPr>
        <w:t>r h</w:t>
      </w:r>
      <w:r w:rsidRPr="00A43DD5">
        <w:rPr>
          <w:rFonts w:cs="Arial"/>
          <w:color w:val="000000"/>
          <w:spacing w:val="-1"/>
          <w:szCs w:val="22"/>
        </w:rPr>
        <w:t>o</w:t>
      </w:r>
      <w:r w:rsidRPr="00A43DD5">
        <w:rPr>
          <w:rFonts w:cs="Arial"/>
          <w:color w:val="000000"/>
          <w:szCs w:val="22"/>
        </w:rPr>
        <w:t>rizontal lo</w:t>
      </w:r>
      <w:r w:rsidRPr="00A43DD5">
        <w:rPr>
          <w:rFonts w:cs="Arial"/>
          <w:color w:val="000000"/>
          <w:spacing w:val="-1"/>
          <w:szCs w:val="22"/>
        </w:rPr>
        <w:t>a</w:t>
      </w:r>
      <w:r w:rsidRPr="00A43DD5">
        <w:rPr>
          <w:rFonts w:cs="Arial"/>
          <w:color w:val="000000"/>
          <w:szCs w:val="22"/>
        </w:rPr>
        <w:t>ds </w:t>
      </w:r>
      <w:r w:rsidRPr="00A43DD5">
        <w:rPr>
          <w:rFonts w:cs="Arial"/>
          <w:color w:val="000000"/>
          <w:spacing w:val="-1"/>
          <w:szCs w:val="22"/>
        </w:rPr>
        <w:t>a</w:t>
      </w:r>
      <w:r w:rsidRPr="00A43DD5">
        <w:rPr>
          <w:rFonts w:cs="Arial"/>
          <w:color w:val="000000"/>
          <w:spacing w:val="1"/>
          <w:szCs w:val="22"/>
        </w:rPr>
        <w:t>c</w:t>
      </w:r>
      <w:r w:rsidRPr="00A43DD5">
        <w:rPr>
          <w:rFonts w:cs="Arial"/>
          <w:color w:val="000000"/>
          <w:szCs w:val="22"/>
        </w:rPr>
        <w:t>ross joi</w:t>
      </w:r>
      <w:r w:rsidRPr="00A43DD5">
        <w:rPr>
          <w:rFonts w:cs="Arial"/>
          <w:color w:val="000000"/>
          <w:spacing w:val="-1"/>
          <w:szCs w:val="22"/>
        </w:rPr>
        <w:t>n</w:t>
      </w:r>
      <w:r w:rsidRPr="00A43DD5">
        <w:rPr>
          <w:rFonts w:cs="Arial"/>
          <w:color w:val="000000"/>
          <w:szCs w:val="22"/>
        </w:rPr>
        <w:t xml:space="preserve">ts. </w:t>
      </w:r>
      <w:r w:rsidRPr="00A43DD5">
        <w:rPr>
          <w:rFonts w:cs="Arial"/>
          <w:color w:val="000000"/>
          <w:spacing w:val="-3"/>
          <w:szCs w:val="22"/>
        </w:rPr>
        <w:t>W</w:t>
      </w:r>
      <w:r w:rsidRPr="00A43DD5">
        <w:rPr>
          <w:rFonts w:cs="Arial"/>
          <w:color w:val="000000"/>
          <w:spacing w:val="-1"/>
          <w:szCs w:val="22"/>
        </w:rPr>
        <w:t>o</w:t>
      </w:r>
      <w:r w:rsidRPr="00A43DD5">
        <w:rPr>
          <w:rFonts w:cs="Arial"/>
          <w:color w:val="000000"/>
          <w:szCs w:val="22"/>
        </w:rPr>
        <w:t>od b</w:t>
      </w:r>
      <w:r w:rsidRPr="00A43DD5">
        <w:rPr>
          <w:rFonts w:cs="Arial"/>
          <w:color w:val="000000"/>
          <w:spacing w:val="-1"/>
          <w:szCs w:val="22"/>
        </w:rPr>
        <w:t>o</w:t>
      </w:r>
      <w:r w:rsidRPr="00A43DD5">
        <w:rPr>
          <w:rFonts w:cs="Arial"/>
          <w:color w:val="000000"/>
          <w:szCs w:val="22"/>
        </w:rPr>
        <w:t>lsters shall n</w:t>
      </w:r>
      <w:r w:rsidRPr="00A43DD5">
        <w:rPr>
          <w:rFonts w:cs="Arial"/>
          <w:color w:val="000000"/>
          <w:spacing w:val="-1"/>
          <w:szCs w:val="22"/>
        </w:rPr>
        <w:t>o</w:t>
      </w:r>
      <w:r w:rsidRPr="00A43DD5">
        <w:rPr>
          <w:rFonts w:cs="Arial"/>
          <w:color w:val="000000"/>
          <w:szCs w:val="22"/>
        </w:rPr>
        <w:t xml:space="preserve">t be </w:t>
      </w:r>
      <w:r w:rsidRPr="00A43DD5">
        <w:rPr>
          <w:rFonts w:cs="Arial"/>
          <w:color w:val="000000"/>
          <w:spacing w:val="-1"/>
          <w:szCs w:val="22"/>
        </w:rPr>
        <w:t>p</w:t>
      </w:r>
      <w:r w:rsidRPr="00A43DD5">
        <w:rPr>
          <w:rFonts w:cs="Arial"/>
          <w:color w:val="000000"/>
          <w:szCs w:val="22"/>
        </w:rPr>
        <w:t>laced on to</w:t>
      </w:r>
      <w:r w:rsidRPr="00A43DD5">
        <w:rPr>
          <w:rFonts w:cs="Arial"/>
          <w:color w:val="000000"/>
          <w:spacing w:val="-1"/>
          <w:szCs w:val="22"/>
        </w:rPr>
        <w:t>p</w:t>
      </w:r>
      <w:r w:rsidRPr="00A43DD5">
        <w:rPr>
          <w:rFonts w:cs="Arial"/>
          <w:color w:val="000000"/>
          <w:szCs w:val="22"/>
        </w:rPr>
        <w:t>s of col</w:t>
      </w:r>
      <w:r w:rsidRPr="00A43DD5">
        <w:rPr>
          <w:rFonts w:cs="Arial"/>
          <w:color w:val="000000"/>
          <w:spacing w:val="-1"/>
          <w:szCs w:val="22"/>
        </w:rPr>
        <w:t>u</w:t>
      </w:r>
      <w:r w:rsidRPr="00A43DD5">
        <w:rPr>
          <w:rFonts w:cs="Arial"/>
          <w:color w:val="000000"/>
          <w:szCs w:val="22"/>
        </w:rPr>
        <w:t>m</w:t>
      </w:r>
      <w:r w:rsidRPr="00A43DD5">
        <w:rPr>
          <w:rFonts w:cs="Arial"/>
          <w:color w:val="000000"/>
          <w:spacing w:val="-1"/>
          <w:szCs w:val="22"/>
        </w:rPr>
        <w:t>n</w:t>
      </w:r>
      <w:r w:rsidRPr="00A43DD5">
        <w:rPr>
          <w:rFonts w:cs="Arial"/>
          <w:color w:val="000000"/>
          <w:szCs w:val="22"/>
        </w:rPr>
        <w:t>s u</w:t>
      </w:r>
      <w:r w:rsidRPr="00A43DD5">
        <w:rPr>
          <w:rFonts w:cs="Arial"/>
          <w:color w:val="000000"/>
          <w:spacing w:val="-1"/>
          <w:szCs w:val="22"/>
        </w:rPr>
        <w:t>n</w:t>
      </w:r>
      <w:r w:rsidRPr="00A43DD5">
        <w:rPr>
          <w:rFonts w:cs="Arial"/>
          <w:color w:val="000000"/>
          <w:szCs w:val="22"/>
        </w:rPr>
        <w:t>l</w:t>
      </w:r>
      <w:r w:rsidRPr="00A43DD5">
        <w:rPr>
          <w:rFonts w:cs="Arial"/>
          <w:color w:val="000000"/>
          <w:spacing w:val="-1"/>
          <w:szCs w:val="22"/>
        </w:rPr>
        <w:t>e</w:t>
      </w:r>
      <w:r w:rsidRPr="00A43DD5">
        <w:rPr>
          <w:rFonts w:cs="Arial"/>
          <w:color w:val="000000"/>
          <w:szCs w:val="22"/>
        </w:rPr>
        <w:t>ss the colum</w:t>
      </w:r>
      <w:r w:rsidRPr="00A43DD5">
        <w:rPr>
          <w:rFonts w:cs="Arial"/>
          <w:color w:val="000000"/>
          <w:spacing w:val="-1"/>
          <w:szCs w:val="22"/>
        </w:rPr>
        <w:t>n</w:t>
      </w:r>
      <w:r w:rsidRPr="00A43DD5">
        <w:rPr>
          <w:rFonts w:cs="Arial"/>
          <w:color w:val="000000"/>
          <w:szCs w:val="22"/>
        </w:rPr>
        <w:t>s sup</w:t>
      </w:r>
      <w:r w:rsidRPr="00A43DD5">
        <w:rPr>
          <w:rFonts w:cs="Arial"/>
          <w:color w:val="000000"/>
          <w:spacing w:val="-1"/>
          <w:szCs w:val="22"/>
        </w:rPr>
        <w:t>p</w:t>
      </w:r>
      <w:r w:rsidRPr="00A43DD5">
        <w:rPr>
          <w:rFonts w:cs="Arial"/>
          <w:color w:val="000000"/>
          <w:szCs w:val="22"/>
        </w:rPr>
        <w:t>ort roof loads onl</w:t>
      </w:r>
      <w:r w:rsidRPr="00A43DD5">
        <w:rPr>
          <w:rFonts w:cs="Arial"/>
          <w:color w:val="000000"/>
          <w:spacing w:val="-15"/>
          <w:szCs w:val="22"/>
        </w:rPr>
        <w:t>y</w:t>
      </w:r>
      <w:r w:rsidRPr="00A43DD5">
        <w:rPr>
          <w:rFonts w:cs="Arial"/>
          <w:color w:val="000000"/>
          <w:spacing w:val="1"/>
          <w:szCs w:val="22"/>
        </w:rPr>
        <w:t>.</w:t>
      </w:r>
      <w:r w:rsidRPr="00A43DD5">
        <w:rPr>
          <w:rFonts w:cs="Arial"/>
          <w:color w:val="000000"/>
          <w:szCs w:val="22"/>
          <w:u w:val="single"/>
        </w:rPr>
        <w:t>Where tra</w:t>
      </w:r>
      <w:r w:rsidRPr="00A43DD5">
        <w:rPr>
          <w:rFonts w:cs="Arial"/>
          <w:color w:val="000000"/>
          <w:spacing w:val="-1"/>
          <w:szCs w:val="22"/>
          <w:u w:val="single"/>
        </w:rPr>
        <w:t>d</w:t>
      </w:r>
      <w:r w:rsidRPr="00A43DD5">
        <w:rPr>
          <w:rFonts w:cs="Arial"/>
          <w:color w:val="000000"/>
          <w:szCs w:val="22"/>
          <w:u w:val="single"/>
        </w:rPr>
        <w:t>iti</w:t>
      </w:r>
      <w:r w:rsidRPr="00A43DD5">
        <w:rPr>
          <w:rFonts w:cs="Arial"/>
          <w:color w:val="000000"/>
          <w:spacing w:val="-1"/>
          <w:szCs w:val="22"/>
          <w:u w:val="single"/>
        </w:rPr>
        <w:t>o</w:t>
      </w:r>
      <w:r w:rsidRPr="00A43DD5">
        <w:rPr>
          <w:rFonts w:cs="Arial"/>
          <w:color w:val="000000"/>
          <w:szCs w:val="22"/>
          <w:u w:val="single"/>
        </w:rPr>
        <w:t>nal</w:t>
      </w:r>
      <w:r w:rsidRPr="00A43DD5">
        <w:rPr>
          <w:rFonts w:cs="Arial"/>
          <w:color w:val="000000"/>
          <w:szCs w:val="22"/>
        </w:rPr>
        <w:t xml:space="preserve"> </w:t>
      </w:r>
      <w:r w:rsidRPr="00A43DD5">
        <w:rPr>
          <w:rFonts w:cs="Arial"/>
          <w:color w:val="000000"/>
          <w:szCs w:val="22"/>
          <w:u w:val="single"/>
        </w:rPr>
        <w:t>h</w:t>
      </w:r>
      <w:r w:rsidRPr="00A43DD5">
        <w:rPr>
          <w:rFonts w:cs="Arial"/>
          <w:color w:val="000000"/>
          <w:spacing w:val="-1"/>
          <w:szCs w:val="22"/>
          <w:u w:val="single"/>
        </w:rPr>
        <w:t>e</w:t>
      </w:r>
      <w:r w:rsidRPr="00A43DD5">
        <w:rPr>
          <w:rFonts w:cs="Arial"/>
          <w:color w:val="000000"/>
          <w:szCs w:val="22"/>
          <w:u w:val="single"/>
        </w:rPr>
        <w:t>avy timber detailing </w:t>
      </w:r>
      <w:r w:rsidRPr="00A43DD5">
        <w:rPr>
          <w:rFonts w:cs="Arial"/>
          <w:color w:val="000000"/>
          <w:spacing w:val="1"/>
          <w:szCs w:val="22"/>
          <w:u w:val="single"/>
        </w:rPr>
        <w:t>i</w:t>
      </w:r>
      <w:r w:rsidRPr="00A43DD5">
        <w:rPr>
          <w:rFonts w:cs="Arial"/>
          <w:color w:val="000000"/>
          <w:szCs w:val="22"/>
          <w:u w:val="single"/>
        </w:rPr>
        <w:t>s used, conn</w:t>
      </w:r>
      <w:r w:rsidRPr="00A43DD5">
        <w:rPr>
          <w:rFonts w:cs="Arial"/>
          <w:color w:val="000000"/>
          <w:spacing w:val="-1"/>
          <w:szCs w:val="22"/>
          <w:u w:val="single"/>
        </w:rPr>
        <w:t>e</w:t>
      </w:r>
      <w:r w:rsidRPr="00A43DD5">
        <w:rPr>
          <w:rFonts w:cs="Arial"/>
          <w:color w:val="000000"/>
          <w:szCs w:val="22"/>
          <w:u w:val="single"/>
        </w:rPr>
        <w:t>cti</w:t>
      </w:r>
      <w:r w:rsidRPr="00A43DD5">
        <w:rPr>
          <w:rFonts w:cs="Arial"/>
          <w:color w:val="000000"/>
          <w:spacing w:val="1"/>
          <w:szCs w:val="22"/>
          <w:u w:val="single"/>
        </w:rPr>
        <w:t>o</w:t>
      </w:r>
      <w:r w:rsidRPr="00A43DD5">
        <w:rPr>
          <w:rFonts w:cs="Arial"/>
          <w:color w:val="000000"/>
          <w:spacing w:val="-1"/>
          <w:szCs w:val="22"/>
          <w:u w:val="single"/>
        </w:rPr>
        <w:t>n</w:t>
      </w:r>
      <w:r w:rsidRPr="00A43DD5">
        <w:rPr>
          <w:rFonts w:cs="Arial"/>
          <w:color w:val="000000"/>
          <w:szCs w:val="22"/>
          <w:u w:val="single"/>
        </w:rPr>
        <w:t>s shall be p</w:t>
      </w:r>
      <w:r w:rsidRPr="00A43DD5">
        <w:rPr>
          <w:rFonts w:cs="Arial"/>
          <w:color w:val="000000"/>
          <w:spacing w:val="-1"/>
          <w:szCs w:val="22"/>
          <w:u w:val="single"/>
        </w:rPr>
        <w:t>e</w:t>
      </w:r>
      <w:r w:rsidRPr="00A43DD5">
        <w:rPr>
          <w:rFonts w:cs="Arial"/>
          <w:color w:val="000000"/>
          <w:szCs w:val="22"/>
          <w:u w:val="single"/>
        </w:rPr>
        <w:t>r</w:t>
      </w:r>
      <w:r w:rsidRPr="00A43DD5">
        <w:rPr>
          <w:rFonts w:cs="Arial"/>
          <w:color w:val="000000"/>
          <w:spacing w:val="-1"/>
          <w:szCs w:val="22"/>
          <w:u w:val="single"/>
        </w:rPr>
        <w:t>m</w:t>
      </w:r>
      <w:r w:rsidRPr="00A43DD5">
        <w:rPr>
          <w:rFonts w:cs="Arial"/>
          <w:color w:val="000000"/>
          <w:szCs w:val="22"/>
          <w:u w:val="single"/>
        </w:rPr>
        <w:t>itted to be by m</w:t>
      </w:r>
      <w:r w:rsidRPr="00A43DD5">
        <w:rPr>
          <w:rFonts w:cs="Arial"/>
          <w:color w:val="000000"/>
          <w:spacing w:val="-1"/>
          <w:szCs w:val="22"/>
          <w:u w:val="single"/>
        </w:rPr>
        <w:t>e</w:t>
      </w:r>
      <w:r w:rsidRPr="00A43DD5">
        <w:rPr>
          <w:rFonts w:cs="Arial"/>
          <w:color w:val="000000"/>
          <w:szCs w:val="22"/>
          <w:u w:val="single"/>
        </w:rPr>
        <w:t>ans of rei</w:t>
      </w:r>
      <w:r w:rsidRPr="00A43DD5">
        <w:rPr>
          <w:rFonts w:cs="Arial"/>
          <w:color w:val="000000"/>
          <w:spacing w:val="-1"/>
          <w:szCs w:val="22"/>
          <w:u w:val="single"/>
        </w:rPr>
        <w:t>n</w:t>
      </w:r>
      <w:r w:rsidRPr="00A43DD5">
        <w:rPr>
          <w:rFonts w:cs="Arial"/>
          <w:color w:val="000000"/>
          <w:szCs w:val="22"/>
          <w:u w:val="single"/>
        </w:rPr>
        <w:t>f</w:t>
      </w:r>
      <w:r w:rsidRPr="00A43DD5">
        <w:rPr>
          <w:rFonts w:cs="Arial"/>
          <w:color w:val="000000"/>
          <w:spacing w:val="-1"/>
          <w:szCs w:val="22"/>
          <w:u w:val="single"/>
        </w:rPr>
        <w:t>o</w:t>
      </w:r>
      <w:r w:rsidRPr="00A43DD5">
        <w:rPr>
          <w:rFonts w:cs="Arial"/>
          <w:color w:val="000000"/>
          <w:szCs w:val="22"/>
          <w:u w:val="single"/>
        </w:rPr>
        <w:t>rced co</w:t>
      </w:r>
      <w:r w:rsidRPr="00A43DD5">
        <w:rPr>
          <w:rFonts w:cs="Arial"/>
          <w:color w:val="000000"/>
          <w:spacing w:val="-1"/>
          <w:szCs w:val="22"/>
          <w:u w:val="single"/>
        </w:rPr>
        <w:t>n</w:t>
      </w:r>
      <w:r w:rsidRPr="00A43DD5">
        <w:rPr>
          <w:rFonts w:cs="Arial"/>
          <w:color w:val="000000"/>
          <w:spacing w:val="1"/>
          <w:szCs w:val="22"/>
          <w:u w:val="single"/>
        </w:rPr>
        <w:t>c</w:t>
      </w:r>
      <w:r w:rsidRPr="00A43DD5">
        <w:rPr>
          <w:rFonts w:cs="Arial"/>
          <w:color w:val="000000"/>
          <w:szCs w:val="22"/>
          <w:u w:val="single"/>
        </w:rPr>
        <w:t>rete or</w:t>
      </w:r>
      <w:r w:rsidRPr="00A43DD5">
        <w:rPr>
          <w:rFonts w:cs="Arial"/>
          <w:color w:val="000000"/>
          <w:spacing w:val="-1"/>
          <w:szCs w:val="22"/>
          <w:u w:val="single"/>
        </w:rPr>
        <w:t>m</w:t>
      </w:r>
      <w:r w:rsidRPr="00A43DD5">
        <w:rPr>
          <w:rFonts w:cs="Arial"/>
          <w:color w:val="000000"/>
          <w:szCs w:val="22"/>
          <w:u w:val="single"/>
        </w:rPr>
        <w:t>etal</w:t>
      </w:r>
      <w:r w:rsidRPr="00A43DD5">
        <w:rPr>
          <w:rFonts w:cs="Arial"/>
          <w:color w:val="000000"/>
          <w:szCs w:val="22"/>
        </w:rPr>
        <w:t xml:space="preserve"> </w:t>
      </w:r>
      <w:r w:rsidRPr="00A43DD5">
        <w:rPr>
          <w:rFonts w:cs="Arial"/>
          <w:color w:val="000000"/>
          <w:szCs w:val="22"/>
          <w:u w:val="single"/>
        </w:rPr>
        <w:t>caps with brack</w:t>
      </w:r>
      <w:r w:rsidRPr="00A43DD5">
        <w:rPr>
          <w:rFonts w:cs="Arial"/>
          <w:color w:val="000000"/>
          <w:spacing w:val="-1"/>
          <w:szCs w:val="22"/>
          <w:u w:val="single"/>
        </w:rPr>
        <w:t>e</w:t>
      </w:r>
      <w:r w:rsidRPr="00A43DD5">
        <w:rPr>
          <w:rFonts w:cs="Arial"/>
          <w:color w:val="000000"/>
          <w:szCs w:val="22"/>
          <w:u w:val="single"/>
        </w:rPr>
        <w:t>ts, or sh</w:t>
      </w:r>
      <w:r w:rsidRPr="00A43DD5">
        <w:rPr>
          <w:rFonts w:cs="Arial"/>
          <w:color w:val="000000"/>
          <w:spacing w:val="-1"/>
          <w:szCs w:val="22"/>
          <w:u w:val="single"/>
        </w:rPr>
        <w:t>a</w:t>
      </w:r>
      <w:r w:rsidRPr="00A43DD5">
        <w:rPr>
          <w:rFonts w:cs="Arial"/>
          <w:color w:val="000000"/>
          <w:spacing w:val="1"/>
          <w:szCs w:val="22"/>
          <w:u w:val="single"/>
        </w:rPr>
        <w:t>l</w:t>
      </w:r>
      <w:r w:rsidRPr="00A43DD5">
        <w:rPr>
          <w:rFonts w:cs="Arial"/>
          <w:color w:val="000000"/>
          <w:szCs w:val="22"/>
          <w:u w:val="single"/>
        </w:rPr>
        <w:t>l be co</w:t>
      </w:r>
      <w:r w:rsidRPr="00A43DD5">
        <w:rPr>
          <w:rFonts w:cs="Arial"/>
          <w:color w:val="000000"/>
          <w:spacing w:val="-2"/>
          <w:szCs w:val="22"/>
          <w:u w:val="single"/>
        </w:rPr>
        <w:t>n</w:t>
      </w:r>
      <w:r w:rsidRPr="00A43DD5">
        <w:rPr>
          <w:rFonts w:cs="Arial"/>
          <w:color w:val="000000"/>
          <w:szCs w:val="22"/>
          <w:u w:val="single"/>
        </w:rPr>
        <w:t>nected by prop</w:t>
      </w:r>
      <w:r w:rsidRPr="00A43DD5">
        <w:rPr>
          <w:rFonts w:cs="Arial"/>
          <w:color w:val="000000"/>
          <w:spacing w:val="-1"/>
          <w:szCs w:val="22"/>
          <w:u w:val="single"/>
        </w:rPr>
        <w:t>e</w:t>
      </w:r>
      <w:r w:rsidRPr="00A43DD5">
        <w:rPr>
          <w:rFonts w:cs="Arial"/>
          <w:color w:val="000000"/>
          <w:szCs w:val="22"/>
          <w:u w:val="single"/>
        </w:rPr>
        <w:t>rly </w:t>
      </w:r>
      <w:r w:rsidRPr="00A43DD5">
        <w:rPr>
          <w:rFonts w:cs="Arial"/>
          <w:color w:val="000000"/>
          <w:spacing w:val="-1"/>
          <w:szCs w:val="22"/>
          <w:u w:val="single"/>
        </w:rPr>
        <w:t>d</w:t>
      </w:r>
      <w:r w:rsidRPr="00A43DD5">
        <w:rPr>
          <w:rFonts w:cs="Arial"/>
          <w:color w:val="000000"/>
          <w:szCs w:val="22"/>
          <w:u w:val="single"/>
        </w:rPr>
        <w:t>esigned ste</w:t>
      </w:r>
      <w:r w:rsidRPr="00A43DD5">
        <w:rPr>
          <w:rFonts w:cs="Arial"/>
          <w:color w:val="000000"/>
          <w:spacing w:val="-1"/>
          <w:szCs w:val="22"/>
          <w:u w:val="single"/>
        </w:rPr>
        <w:t>e</w:t>
      </w:r>
      <w:r w:rsidRPr="00A43DD5">
        <w:rPr>
          <w:rFonts w:cs="Arial"/>
          <w:color w:val="000000"/>
          <w:szCs w:val="22"/>
          <w:u w:val="single"/>
        </w:rPr>
        <w:t>l or ir</w:t>
      </w:r>
      <w:r w:rsidRPr="00A43DD5">
        <w:rPr>
          <w:rFonts w:cs="Arial"/>
          <w:color w:val="000000"/>
          <w:spacing w:val="-1"/>
          <w:szCs w:val="22"/>
          <w:u w:val="single"/>
        </w:rPr>
        <w:t>o</w:t>
      </w:r>
      <w:r w:rsidRPr="00A43DD5">
        <w:rPr>
          <w:rFonts w:cs="Arial"/>
          <w:color w:val="000000"/>
          <w:szCs w:val="22"/>
          <w:u w:val="single"/>
        </w:rPr>
        <w:t>n c</w:t>
      </w:r>
      <w:r w:rsidRPr="00A43DD5">
        <w:rPr>
          <w:rFonts w:cs="Arial"/>
          <w:color w:val="000000"/>
          <w:spacing w:val="-1"/>
          <w:szCs w:val="22"/>
          <w:u w:val="single"/>
        </w:rPr>
        <w:t>a</w:t>
      </w:r>
      <w:r w:rsidRPr="00A43DD5">
        <w:rPr>
          <w:rFonts w:cs="Arial"/>
          <w:color w:val="000000"/>
          <w:szCs w:val="22"/>
          <w:u w:val="single"/>
        </w:rPr>
        <w:t xml:space="preserve">ps, with </w:t>
      </w:r>
      <w:r w:rsidRPr="00A43DD5">
        <w:rPr>
          <w:rFonts w:cs="Arial"/>
          <w:color w:val="000000"/>
          <w:spacing w:val="-1"/>
          <w:szCs w:val="22"/>
          <w:u w:val="single"/>
        </w:rPr>
        <w:t>p</w:t>
      </w:r>
      <w:r w:rsidRPr="00A43DD5">
        <w:rPr>
          <w:rFonts w:cs="Arial"/>
          <w:color w:val="000000"/>
          <w:szCs w:val="22"/>
          <w:u w:val="single"/>
        </w:rPr>
        <w:t xml:space="preserve">intles </w:t>
      </w:r>
      <w:r w:rsidRPr="00A43DD5">
        <w:rPr>
          <w:rFonts w:cs="Arial"/>
          <w:color w:val="000000"/>
          <w:spacing w:val="-1"/>
          <w:szCs w:val="22"/>
          <w:u w:val="single"/>
        </w:rPr>
        <w:t>a</w:t>
      </w:r>
      <w:r w:rsidRPr="00A43DD5">
        <w:rPr>
          <w:rFonts w:cs="Arial"/>
          <w:color w:val="000000"/>
          <w:szCs w:val="22"/>
          <w:u w:val="single"/>
        </w:rPr>
        <w:t>nd base pl</w:t>
      </w:r>
      <w:r w:rsidRPr="00A43DD5">
        <w:rPr>
          <w:rFonts w:cs="Arial"/>
          <w:color w:val="000000"/>
          <w:spacing w:val="-1"/>
          <w:szCs w:val="22"/>
          <w:u w:val="single"/>
        </w:rPr>
        <w:t>a</w:t>
      </w:r>
      <w:r w:rsidRPr="00A43DD5">
        <w:rPr>
          <w:rFonts w:cs="Arial"/>
          <w:color w:val="000000"/>
          <w:spacing w:val="1"/>
          <w:szCs w:val="22"/>
          <w:u w:val="single"/>
        </w:rPr>
        <w:t>t</w:t>
      </w:r>
      <w:r w:rsidRPr="00A43DD5">
        <w:rPr>
          <w:rFonts w:cs="Arial"/>
          <w:color w:val="000000"/>
          <w:spacing w:val="-1"/>
          <w:szCs w:val="22"/>
          <w:u w:val="single"/>
        </w:rPr>
        <w:t>e</w:t>
      </w:r>
      <w:r w:rsidRPr="00A43DD5">
        <w:rPr>
          <w:rFonts w:cs="Arial"/>
          <w:color w:val="000000"/>
          <w:spacing w:val="1"/>
          <w:szCs w:val="22"/>
          <w:u w:val="single"/>
        </w:rPr>
        <w:t>s</w:t>
      </w:r>
      <w:r w:rsidRPr="00A43DD5">
        <w:rPr>
          <w:rFonts w:cs="Arial"/>
          <w:color w:val="000000"/>
          <w:szCs w:val="22"/>
          <w:u w:val="single"/>
        </w:rPr>
        <w:t>, or</w:t>
      </w:r>
      <w:r w:rsidRPr="00A43DD5">
        <w:rPr>
          <w:rFonts w:cs="Arial"/>
          <w:color w:val="000000"/>
          <w:szCs w:val="22"/>
        </w:rPr>
        <w:t xml:space="preserve"> </w:t>
      </w:r>
      <w:r w:rsidRPr="00A43DD5">
        <w:rPr>
          <w:rFonts w:cs="Arial"/>
          <w:color w:val="000000"/>
          <w:szCs w:val="22"/>
          <w:u w:val="single"/>
        </w:rPr>
        <w:t>by ti</w:t>
      </w:r>
      <w:r w:rsidRPr="00A43DD5">
        <w:rPr>
          <w:rFonts w:cs="Arial"/>
          <w:color w:val="000000"/>
          <w:spacing w:val="-1"/>
          <w:szCs w:val="22"/>
          <w:u w:val="single"/>
        </w:rPr>
        <w:t>m</w:t>
      </w:r>
      <w:r w:rsidRPr="00A43DD5">
        <w:rPr>
          <w:rFonts w:cs="Arial"/>
          <w:color w:val="000000"/>
          <w:szCs w:val="22"/>
          <w:u w:val="single"/>
        </w:rPr>
        <w:t>ber s</w:t>
      </w:r>
      <w:r w:rsidRPr="00A43DD5">
        <w:rPr>
          <w:rFonts w:cs="Arial"/>
          <w:color w:val="000000"/>
          <w:spacing w:val="-1"/>
          <w:szCs w:val="22"/>
          <w:u w:val="single"/>
        </w:rPr>
        <w:t>p</w:t>
      </w:r>
      <w:r w:rsidRPr="00A43DD5">
        <w:rPr>
          <w:rFonts w:cs="Arial"/>
          <w:color w:val="000000"/>
          <w:szCs w:val="22"/>
          <w:u w:val="single"/>
        </w:rPr>
        <w:t>lice pl</w:t>
      </w:r>
      <w:r w:rsidRPr="00A43DD5">
        <w:rPr>
          <w:rFonts w:cs="Arial"/>
          <w:color w:val="000000"/>
          <w:spacing w:val="-1"/>
          <w:szCs w:val="22"/>
          <w:u w:val="single"/>
        </w:rPr>
        <w:t>a</w:t>
      </w:r>
      <w:r w:rsidRPr="00A43DD5">
        <w:rPr>
          <w:rFonts w:cs="Arial"/>
          <w:color w:val="000000"/>
          <w:spacing w:val="1"/>
          <w:szCs w:val="22"/>
          <w:u w:val="single"/>
        </w:rPr>
        <w:t>t</w:t>
      </w:r>
      <w:r w:rsidRPr="00A43DD5">
        <w:rPr>
          <w:rFonts w:cs="Arial"/>
          <w:color w:val="000000"/>
          <w:spacing w:val="-1"/>
          <w:szCs w:val="22"/>
          <w:u w:val="single"/>
        </w:rPr>
        <w:t>e</w:t>
      </w:r>
      <w:r w:rsidRPr="00A43DD5">
        <w:rPr>
          <w:rFonts w:cs="Arial"/>
          <w:color w:val="000000"/>
          <w:szCs w:val="22"/>
          <w:u w:val="single"/>
        </w:rPr>
        <w:t>s a</w:t>
      </w:r>
      <w:r w:rsidRPr="00A43DD5">
        <w:rPr>
          <w:rFonts w:cs="Arial"/>
          <w:color w:val="000000"/>
          <w:spacing w:val="-4"/>
          <w:szCs w:val="22"/>
          <w:u w:val="single"/>
        </w:rPr>
        <w:t>f</w:t>
      </w:r>
      <w:r w:rsidRPr="00A43DD5">
        <w:rPr>
          <w:rFonts w:cs="Arial"/>
          <w:color w:val="000000"/>
          <w:szCs w:val="22"/>
          <w:u w:val="single"/>
        </w:rPr>
        <w:t>fix</w:t>
      </w:r>
      <w:r w:rsidRPr="00A43DD5">
        <w:rPr>
          <w:rFonts w:cs="Arial"/>
          <w:color w:val="000000"/>
          <w:spacing w:val="-1"/>
          <w:szCs w:val="22"/>
          <w:u w:val="single"/>
        </w:rPr>
        <w:t>e</w:t>
      </w:r>
      <w:r w:rsidRPr="00A43DD5">
        <w:rPr>
          <w:rFonts w:cs="Arial"/>
          <w:color w:val="000000"/>
          <w:szCs w:val="22"/>
          <w:u w:val="single"/>
        </w:rPr>
        <w:t>d to the col</w:t>
      </w:r>
      <w:r w:rsidRPr="00A43DD5">
        <w:rPr>
          <w:rFonts w:cs="Arial"/>
          <w:color w:val="000000"/>
          <w:spacing w:val="-1"/>
          <w:szCs w:val="22"/>
          <w:u w:val="single"/>
        </w:rPr>
        <w:t>u</w:t>
      </w:r>
      <w:r w:rsidRPr="00A43DD5">
        <w:rPr>
          <w:rFonts w:cs="Arial"/>
          <w:color w:val="000000"/>
          <w:szCs w:val="22"/>
          <w:u w:val="single"/>
        </w:rPr>
        <w:t>mns by </w:t>
      </w:r>
      <w:r w:rsidRPr="00A43DD5">
        <w:rPr>
          <w:rFonts w:cs="Arial"/>
          <w:color w:val="000000"/>
          <w:spacing w:val="-1"/>
          <w:szCs w:val="22"/>
          <w:u w:val="single"/>
        </w:rPr>
        <w:t>m</w:t>
      </w:r>
      <w:r w:rsidRPr="00A43DD5">
        <w:rPr>
          <w:rFonts w:cs="Arial"/>
          <w:color w:val="000000"/>
          <w:szCs w:val="22"/>
          <w:u w:val="single"/>
        </w:rPr>
        <w:t>et</w:t>
      </w:r>
      <w:r w:rsidRPr="00A43DD5">
        <w:rPr>
          <w:rFonts w:cs="Arial"/>
          <w:color w:val="000000"/>
          <w:spacing w:val="1"/>
          <w:szCs w:val="22"/>
          <w:u w:val="single"/>
        </w:rPr>
        <w:t>a</w:t>
      </w:r>
      <w:r w:rsidRPr="00A43DD5">
        <w:rPr>
          <w:rFonts w:cs="Arial"/>
          <w:color w:val="000000"/>
          <w:szCs w:val="22"/>
          <w:u w:val="single"/>
        </w:rPr>
        <w:t>l c</w:t>
      </w:r>
      <w:r w:rsidRPr="00A43DD5">
        <w:rPr>
          <w:rFonts w:cs="Arial"/>
          <w:color w:val="000000"/>
          <w:spacing w:val="-1"/>
          <w:szCs w:val="22"/>
          <w:u w:val="single"/>
        </w:rPr>
        <w:t>o</w:t>
      </w:r>
      <w:r w:rsidRPr="00A43DD5">
        <w:rPr>
          <w:rFonts w:cs="Arial"/>
          <w:color w:val="000000"/>
          <w:szCs w:val="22"/>
          <w:u w:val="single"/>
        </w:rPr>
        <w:t>nnectors h</w:t>
      </w:r>
      <w:r w:rsidRPr="00A43DD5">
        <w:rPr>
          <w:rFonts w:cs="Arial"/>
          <w:color w:val="000000"/>
          <w:spacing w:val="-1"/>
          <w:szCs w:val="22"/>
          <w:u w:val="single"/>
        </w:rPr>
        <w:t>o</w:t>
      </w:r>
      <w:r w:rsidRPr="00A43DD5">
        <w:rPr>
          <w:rFonts w:cs="Arial"/>
          <w:color w:val="000000"/>
          <w:szCs w:val="22"/>
          <w:u w:val="single"/>
        </w:rPr>
        <w:t>used wit</w:t>
      </w:r>
      <w:r w:rsidRPr="00A43DD5">
        <w:rPr>
          <w:rFonts w:cs="Arial"/>
          <w:color w:val="000000"/>
          <w:spacing w:val="-1"/>
          <w:szCs w:val="22"/>
          <w:u w:val="single"/>
        </w:rPr>
        <w:t>h</w:t>
      </w:r>
      <w:r w:rsidRPr="00A43DD5">
        <w:rPr>
          <w:rFonts w:cs="Arial"/>
          <w:color w:val="000000"/>
          <w:szCs w:val="22"/>
          <w:u w:val="single"/>
        </w:rPr>
        <w:t>in t</w:t>
      </w:r>
      <w:r w:rsidRPr="00A43DD5">
        <w:rPr>
          <w:rFonts w:cs="Arial"/>
          <w:color w:val="000000"/>
          <w:spacing w:val="-1"/>
          <w:szCs w:val="22"/>
          <w:u w:val="single"/>
        </w:rPr>
        <w:t>h</w:t>
      </w:r>
      <w:r w:rsidRPr="00A43DD5">
        <w:rPr>
          <w:rFonts w:cs="Arial"/>
          <w:color w:val="000000"/>
          <w:szCs w:val="22"/>
          <w:u w:val="single"/>
        </w:rPr>
        <w:t>e c</w:t>
      </w:r>
      <w:r w:rsidRPr="00A43DD5">
        <w:rPr>
          <w:rFonts w:cs="Arial"/>
          <w:color w:val="000000"/>
          <w:spacing w:val="-1"/>
          <w:szCs w:val="22"/>
          <w:u w:val="single"/>
        </w:rPr>
        <w:t>o</w:t>
      </w:r>
      <w:r w:rsidRPr="00A43DD5">
        <w:rPr>
          <w:rFonts w:cs="Arial"/>
          <w:color w:val="000000"/>
          <w:szCs w:val="22"/>
          <w:u w:val="single"/>
        </w:rPr>
        <w:t xml:space="preserve">ntact faces, </w:t>
      </w:r>
      <w:r w:rsidRPr="00A43DD5">
        <w:rPr>
          <w:rFonts w:cs="Arial"/>
          <w:color w:val="000000"/>
          <w:spacing w:val="-1"/>
          <w:szCs w:val="22"/>
          <w:u w:val="single"/>
        </w:rPr>
        <w:t>o</w:t>
      </w:r>
      <w:r w:rsidRPr="00A43DD5">
        <w:rPr>
          <w:rFonts w:cs="Arial"/>
          <w:color w:val="000000"/>
          <w:szCs w:val="22"/>
          <w:u w:val="single"/>
        </w:rPr>
        <w:t>r by other</w:t>
      </w:r>
      <w:r w:rsidRPr="00A43DD5">
        <w:rPr>
          <w:rFonts w:cs="Arial"/>
          <w:color w:val="000000"/>
          <w:szCs w:val="22"/>
        </w:rPr>
        <w:t xml:space="preserve"> </w:t>
      </w:r>
      <w:r w:rsidRPr="00A43DD5">
        <w:rPr>
          <w:rFonts w:cs="Arial"/>
          <w:color w:val="000000"/>
          <w:szCs w:val="22"/>
          <w:u w:val="single"/>
        </w:rPr>
        <w:t>a</w:t>
      </w:r>
      <w:r w:rsidRPr="00A43DD5">
        <w:rPr>
          <w:rFonts w:cs="Arial"/>
          <w:color w:val="000000"/>
          <w:spacing w:val="-1"/>
          <w:szCs w:val="22"/>
          <w:u w:val="single"/>
        </w:rPr>
        <w:t>p</w:t>
      </w:r>
      <w:r w:rsidRPr="00A43DD5">
        <w:rPr>
          <w:rFonts w:cs="Arial"/>
          <w:color w:val="000000"/>
          <w:szCs w:val="22"/>
          <w:u w:val="single"/>
        </w:rPr>
        <w:t>pr</w:t>
      </w:r>
      <w:r w:rsidRPr="00A43DD5">
        <w:rPr>
          <w:rFonts w:cs="Arial"/>
          <w:color w:val="000000"/>
          <w:spacing w:val="-1"/>
          <w:szCs w:val="22"/>
          <w:u w:val="single"/>
        </w:rPr>
        <w:t>o</w:t>
      </w:r>
      <w:r w:rsidRPr="00A43DD5">
        <w:rPr>
          <w:rFonts w:cs="Arial"/>
          <w:color w:val="000000"/>
          <w:spacing w:val="1"/>
          <w:szCs w:val="22"/>
          <w:u w:val="single"/>
        </w:rPr>
        <w:t>v</w:t>
      </w:r>
      <w:r w:rsidRPr="00A43DD5">
        <w:rPr>
          <w:rFonts w:cs="Arial"/>
          <w:color w:val="000000"/>
          <w:spacing w:val="-1"/>
          <w:szCs w:val="22"/>
          <w:u w:val="single"/>
        </w:rPr>
        <w:t>ed</w:t>
      </w:r>
      <w:r w:rsidRPr="00A43DD5">
        <w:rPr>
          <w:rFonts w:cs="Arial"/>
          <w:color w:val="000000"/>
          <w:szCs w:val="22"/>
          <w:u w:val="single"/>
        </w:rPr>
        <w:t xml:space="preserve"> </w:t>
      </w:r>
      <w:r w:rsidRPr="00A43DD5">
        <w:rPr>
          <w:rFonts w:cs="Arial"/>
          <w:color w:val="000000"/>
          <w:spacing w:val="-1"/>
          <w:szCs w:val="22"/>
          <w:u w:val="single"/>
        </w:rPr>
        <w:t>m</w:t>
      </w:r>
      <w:r w:rsidRPr="00A43DD5">
        <w:rPr>
          <w:rFonts w:cs="Arial"/>
          <w:color w:val="000000"/>
          <w:szCs w:val="22"/>
          <w:u w:val="single"/>
        </w:rPr>
        <w:t>e</w:t>
      </w:r>
      <w:r w:rsidRPr="00A43DD5">
        <w:rPr>
          <w:rFonts w:cs="Arial"/>
          <w:color w:val="000000"/>
          <w:spacing w:val="-1"/>
          <w:szCs w:val="22"/>
          <w:u w:val="single"/>
        </w:rPr>
        <w:t>t</w:t>
      </w:r>
      <w:r w:rsidRPr="00A43DD5">
        <w:rPr>
          <w:rFonts w:cs="Arial"/>
          <w:color w:val="000000"/>
          <w:szCs w:val="22"/>
          <w:u w:val="single"/>
        </w:rPr>
        <w:t>h</w:t>
      </w:r>
      <w:r w:rsidRPr="00A43DD5">
        <w:rPr>
          <w:rFonts w:cs="Arial"/>
          <w:color w:val="000000"/>
          <w:spacing w:val="-1"/>
          <w:szCs w:val="22"/>
          <w:u w:val="single"/>
        </w:rPr>
        <w:t>o</w:t>
      </w:r>
      <w:r w:rsidRPr="00A43DD5">
        <w:rPr>
          <w:rFonts w:cs="Arial"/>
          <w:color w:val="000000"/>
          <w:szCs w:val="22"/>
          <w:u w:val="single"/>
        </w:rPr>
        <w:t>d</w:t>
      </w:r>
      <w:r w:rsidRPr="00A43DD5">
        <w:rPr>
          <w:rFonts w:cs="Arial"/>
          <w:color w:val="000000"/>
          <w:spacing w:val="-1"/>
          <w:szCs w:val="22"/>
          <w:u w:val="single"/>
        </w:rPr>
        <w:t>s.</w:t>
      </w:r>
    </w:p>
    <w:p w:rsidR="00804270" w:rsidRPr="00A43DD5" w:rsidRDefault="00804270" w:rsidP="00804270">
      <w:pPr>
        <w:spacing w:before="10" w:line="140" w:lineRule="atLeast"/>
        <w:rPr>
          <w:rFonts w:cs="Arial"/>
          <w:color w:val="000000"/>
          <w:szCs w:val="22"/>
        </w:rPr>
      </w:pPr>
      <w:r w:rsidRPr="00A43DD5">
        <w:rPr>
          <w:rFonts w:cs="Arial"/>
          <w:color w:val="000000"/>
          <w:szCs w:val="22"/>
        </w:rPr>
        <w:t> </w:t>
      </w:r>
    </w:p>
    <w:p w:rsidR="00804270" w:rsidRPr="00A43DD5" w:rsidRDefault="00804270" w:rsidP="002B0EB6">
      <w:pPr>
        <w:ind w:right="-20"/>
        <w:rPr>
          <w:rFonts w:cs="Arial"/>
          <w:color w:val="000000"/>
          <w:szCs w:val="22"/>
        </w:rPr>
      </w:pPr>
      <w:r w:rsidRPr="00A43DD5">
        <w:rPr>
          <w:rFonts w:cs="Arial"/>
          <w:b/>
          <w:bCs/>
          <w:strike/>
          <w:color w:val="000000"/>
          <w:szCs w:val="22"/>
        </w:rPr>
        <w:t>2</w:t>
      </w:r>
      <w:r w:rsidRPr="00A43DD5">
        <w:rPr>
          <w:rFonts w:cs="Arial"/>
          <w:b/>
          <w:bCs/>
          <w:strike/>
          <w:color w:val="000000"/>
          <w:spacing w:val="-1"/>
          <w:szCs w:val="22"/>
        </w:rPr>
        <w:t>3</w:t>
      </w:r>
      <w:r w:rsidRPr="00A43DD5">
        <w:rPr>
          <w:rFonts w:cs="Arial"/>
          <w:b/>
          <w:bCs/>
          <w:strike/>
          <w:color w:val="000000"/>
          <w:szCs w:val="22"/>
        </w:rPr>
        <w:t>04.</w:t>
      </w:r>
      <w:r w:rsidRPr="00A43DD5">
        <w:rPr>
          <w:rFonts w:cs="Arial"/>
          <w:b/>
          <w:bCs/>
          <w:strike/>
          <w:color w:val="000000"/>
          <w:spacing w:val="-11"/>
          <w:szCs w:val="22"/>
        </w:rPr>
        <w:t>1</w:t>
      </w:r>
      <w:r w:rsidRPr="00A43DD5">
        <w:rPr>
          <w:rFonts w:cs="Arial"/>
          <w:b/>
          <w:bCs/>
          <w:strike/>
          <w:color w:val="000000"/>
          <w:spacing w:val="-1"/>
          <w:szCs w:val="22"/>
        </w:rPr>
        <w:t>1</w:t>
      </w:r>
      <w:r w:rsidRPr="00A43DD5">
        <w:rPr>
          <w:rFonts w:cs="Arial"/>
          <w:b/>
          <w:bCs/>
          <w:strike/>
          <w:color w:val="000000"/>
          <w:szCs w:val="22"/>
        </w:rPr>
        <w:t>.2</w:t>
      </w:r>
      <w:r w:rsidRPr="00A43DD5">
        <w:rPr>
          <w:rFonts w:cs="Arial"/>
          <w:b/>
          <w:bCs/>
          <w:color w:val="000000"/>
          <w:spacing w:val="-1"/>
          <w:szCs w:val="22"/>
        </w:rPr>
        <w:t xml:space="preserve"> </w:t>
      </w:r>
      <w:r w:rsidRPr="00A43DD5">
        <w:rPr>
          <w:rFonts w:cs="Arial"/>
          <w:b/>
          <w:bCs/>
          <w:color w:val="000000"/>
          <w:spacing w:val="-1"/>
          <w:szCs w:val="22"/>
          <w:u w:val="single"/>
        </w:rPr>
        <w:t>2</w:t>
      </w:r>
      <w:r w:rsidRPr="00A43DD5">
        <w:rPr>
          <w:rFonts w:cs="Arial"/>
          <w:b/>
          <w:bCs/>
          <w:color w:val="000000"/>
          <w:szCs w:val="22"/>
          <w:u w:val="single"/>
        </w:rPr>
        <w:t>30</w:t>
      </w:r>
      <w:r w:rsidRPr="00A43DD5">
        <w:rPr>
          <w:rFonts w:cs="Arial"/>
          <w:b/>
          <w:bCs/>
          <w:color w:val="000000"/>
          <w:spacing w:val="-1"/>
          <w:szCs w:val="22"/>
          <w:u w:val="single"/>
        </w:rPr>
        <w:t>4</w:t>
      </w:r>
      <w:r w:rsidRPr="00A43DD5">
        <w:rPr>
          <w:rFonts w:cs="Arial"/>
          <w:b/>
          <w:bCs/>
          <w:color w:val="000000"/>
          <w:szCs w:val="22"/>
          <w:u w:val="single"/>
        </w:rPr>
        <w:t>.</w:t>
      </w:r>
      <w:r w:rsidRPr="00A43DD5">
        <w:rPr>
          <w:rFonts w:cs="Arial"/>
          <w:b/>
          <w:bCs/>
          <w:color w:val="000000"/>
          <w:spacing w:val="-12"/>
          <w:szCs w:val="22"/>
          <w:u w:val="single"/>
        </w:rPr>
        <w:t>1</w:t>
      </w:r>
      <w:r w:rsidRPr="00A43DD5">
        <w:rPr>
          <w:rFonts w:cs="Arial"/>
          <w:b/>
          <w:bCs/>
          <w:color w:val="000000"/>
          <w:szCs w:val="22"/>
          <w:u w:val="single"/>
        </w:rPr>
        <w:t>1.1.2</w:t>
      </w:r>
      <w:r w:rsidRPr="00A43DD5">
        <w:rPr>
          <w:rFonts w:cs="Arial"/>
          <w:b/>
          <w:bCs/>
          <w:color w:val="000000"/>
          <w:szCs w:val="22"/>
        </w:rPr>
        <w:t xml:space="preserve"> Floor framing. </w:t>
      </w:r>
      <w:r w:rsidRPr="00A43DD5">
        <w:rPr>
          <w:rFonts w:cs="Arial"/>
          <w:color w:val="000000"/>
          <w:szCs w:val="22"/>
          <w:u w:val="single"/>
        </w:rPr>
        <w:t>Minimum</w:t>
      </w:r>
      <w:r w:rsidRPr="00A43DD5">
        <w:rPr>
          <w:rFonts w:cs="Arial"/>
          <w:color w:val="000000"/>
          <w:spacing w:val="-1"/>
          <w:szCs w:val="22"/>
          <w:u w:val="single"/>
        </w:rPr>
        <w:t xml:space="preserve"> d</w:t>
      </w:r>
      <w:r w:rsidRPr="00A43DD5">
        <w:rPr>
          <w:rFonts w:cs="Arial"/>
          <w:color w:val="000000"/>
          <w:szCs w:val="22"/>
          <w:u w:val="single"/>
        </w:rPr>
        <w:t>imensio</w:t>
      </w:r>
      <w:r w:rsidRPr="00A43DD5">
        <w:rPr>
          <w:rFonts w:cs="Arial"/>
          <w:color w:val="000000"/>
          <w:spacing w:val="-1"/>
          <w:szCs w:val="22"/>
          <w:u w:val="single"/>
        </w:rPr>
        <w:t>n</w:t>
      </w:r>
      <w:r w:rsidRPr="00A43DD5">
        <w:rPr>
          <w:rFonts w:cs="Arial"/>
          <w:color w:val="000000"/>
          <w:szCs w:val="22"/>
          <w:u w:val="single"/>
        </w:rPr>
        <w:t>s of floor frami</w:t>
      </w:r>
      <w:r w:rsidRPr="00A43DD5">
        <w:rPr>
          <w:rFonts w:cs="Arial"/>
          <w:color w:val="000000"/>
          <w:spacing w:val="-1"/>
          <w:szCs w:val="22"/>
          <w:u w:val="single"/>
        </w:rPr>
        <w:t>n</w:t>
      </w:r>
      <w:r w:rsidRPr="00A43DD5">
        <w:rPr>
          <w:rFonts w:cs="Arial"/>
          <w:color w:val="000000"/>
          <w:szCs w:val="22"/>
          <w:u w:val="single"/>
        </w:rPr>
        <w:t>g s</w:t>
      </w:r>
      <w:r w:rsidRPr="00A43DD5">
        <w:rPr>
          <w:rFonts w:cs="Arial"/>
          <w:color w:val="000000"/>
          <w:spacing w:val="-1"/>
          <w:szCs w:val="22"/>
          <w:u w:val="single"/>
        </w:rPr>
        <w:t>h</w:t>
      </w:r>
      <w:r w:rsidRPr="00A43DD5">
        <w:rPr>
          <w:rFonts w:cs="Arial"/>
          <w:color w:val="000000"/>
          <w:szCs w:val="22"/>
          <w:u w:val="single"/>
        </w:rPr>
        <w:t>all </w:t>
      </w:r>
      <w:r w:rsidRPr="00A43DD5">
        <w:rPr>
          <w:rFonts w:cs="Arial"/>
          <w:color w:val="000000"/>
          <w:spacing w:val="-1"/>
          <w:szCs w:val="22"/>
          <w:u w:val="single"/>
        </w:rPr>
        <w:t>b</w:t>
      </w:r>
      <w:r w:rsidRPr="00A43DD5">
        <w:rPr>
          <w:rFonts w:cs="Arial"/>
          <w:color w:val="000000"/>
          <w:szCs w:val="22"/>
          <w:u w:val="single"/>
        </w:rPr>
        <w:t>e in acc</w:t>
      </w:r>
      <w:r w:rsidRPr="00A43DD5">
        <w:rPr>
          <w:rFonts w:cs="Arial"/>
          <w:color w:val="000000"/>
          <w:spacing w:val="-1"/>
          <w:szCs w:val="22"/>
          <w:u w:val="single"/>
        </w:rPr>
        <w:t>o</w:t>
      </w:r>
      <w:r w:rsidRPr="00A43DD5">
        <w:rPr>
          <w:rFonts w:cs="Arial"/>
          <w:color w:val="000000"/>
          <w:szCs w:val="22"/>
          <w:u w:val="single"/>
        </w:rPr>
        <w:t>rd</w:t>
      </w:r>
      <w:r w:rsidRPr="00A43DD5">
        <w:rPr>
          <w:rFonts w:cs="Arial"/>
          <w:color w:val="000000"/>
          <w:spacing w:val="-1"/>
          <w:szCs w:val="22"/>
          <w:u w:val="single"/>
        </w:rPr>
        <w:t>a</w:t>
      </w:r>
      <w:r w:rsidRPr="00A43DD5">
        <w:rPr>
          <w:rFonts w:cs="Arial"/>
          <w:color w:val="000000"/>
          <w:szCs w:val="22"/>
          <w:u w:val="single"/>
        </w:rPr>
        <w:t xml:space="preserve">nce with </w:t>
      </w:r>
      <w:r w:rsidRPr="00A43DD5">
        <w:rPr>
          <w:rFonts w:cs="Arial"/>
          <w:color w:val="000000"/>
          <w:spacing w:val="-23"/>
          <w:szCs w:val="22"/>
          <w:u w:val="single"/>
        </w:rPr>
        <w:t>T</w:t>
      </w:r>
      <w:r w:rsidRPr="00A43DD5">
        <w:rPr>
          <w:rFonts w:cs="Arial"/>
          <w:color w:val="000000"/>
          <w:szCs w:val="22"/>
          <w:u w:val="single"/>
        </w:rPr>
        <w:t>able</w:t>
      </w:r>
    </w:p>
    <w:p w:rsidR="00804270" w:rsidRPr="00A43DD5" w:rsidRDefault="00804270" w:rsidP="002B0EB6">
      <w:pPr>
        <w:ind w:right="216"/>
        <w:rPr>
          <w:rFonts w:cs="Arial"/>
          <w:color w:val="000000"/>
          <w:szCs w:val="22"/>
        </w:rPr>
      </w:pPr>
      <w:r w:rsidRPr="00A43DD5">
        <w:rPr>
          <w:rFonts w:cs="Arial"/>
          <w:color w:val="000000"/>
          <w:szCs w:val="22"/>
          <w:u w:val="single"/>
        </w:rPr>
        <w:t>2</w:t>
      </w:r>
      <w:r w:rsidRPr="00A43DD5">
        <w:rPr>
          <w:rFonts w:cs="Arial"/>
          <w:color w:val="000000"/>
          <w:spacing w:val="-1"/>
          <w:szCs w:val="22"/>
          <w:u w:val="single"/>
        </w:rPr>
        <w:t>3</w:t>
      </w:r>
      <w:r w:rsidRPr="00A43DD5">
        <w:rPr>
          <w:rFonts w:cs="Arial"/>
          <w:color w:val="000000"/>
          <w:szCs w:val="22"/>
          <w:u w:val="single"/>
        </w:rPr>
        <w:t>04.</w:t>
      </w:r>
      <w:r w:rsidRPr="00A43DD5">
        <w:rPr>
          <w:rFonts w:cs="Arial"/>
          <w:color w:val="000000"/>
          <w:spacing w:val="-15"/>
          <w:szCs w:val="22"/>
          <w:u w:val="single"/>
        </w:rPr>
        <w:t>1</w:t>
      </w:r>
      <w:r w:rsidRPr="00A43DD5">
        <w:rPr>
          <w:rFonts w:cs="Arial"/>
          <w:color w:val="000000"/>
          <w:szCs w:val="22"/>
          <w:u w:val="single"/>
        </w:rPr>
        <w:t>1. </w:t>
      </w:r>
      <w:r w:rsidRPr="00A43DD5">
        <w:rPr>
          <w:rFonts w:cs="Arial"/>
          <w:i/>
          <w:iCs/>
          <w:color w:val="000000"/>
          <w:spacing w:val="-1"/>
          <w:szCs w:val="22"/>
        </w:rPr>
        <w:t>A</w:t>
      </w:r>
      <w:r w:rsidRPr="00A43DD5">
        <w:rPr>
          <w:rFonts w:cs="Arial"/>
          <w:i/>
          <w:iCs/>
          <w:color w:val="000000"/>
          <w:szCs w:val="22"/>
        </w:rPr>
        <w:t>p</w:t>
      </w:r>
      <w:r w:rsidRPr="00A43DD5">
        <w:rPr>
          <w:rFonts w:cs="Arial"/>
          <w:i/>
          <w:iCs/>
          <w:color w:val="000000"/>
          <w:spacing w:val="-1"/>
          <w:szCs w:val="22"/>
        </w:rPr>
        <w:t>p</w:t>
      </w:r>
      <w:r w:rsidRPr="00A43DD5">
        <w:rPr>
          <w:rFonts w:cs="Arial"/>
          <w:i/>
          <w:iCs/>
          <w:color w:val="000000"/>
          <w:szCs w:val="22"/>
        </w:rPr>
        <w:t>r</w:t>
      </w:r>
      <w:r w:rsidRPr="00A43DD5">
        <w:rPr>
          <w:rFonts w:cs="Arial"/>
          <w:i/>
          <w:iCs/>
          <w:color w:val="000000"/>
          <w:spacing w:val="-1"/>
          <w:szCs w:val="22"/>
        </w:rPr>
        <w:t>o</w:t>
      </w:r>
      <w:r w:rsidRPr="00A43DD5">
        <w:rPr>
          <w:rFonts w:cs="Arial"/>
          <w:i/>
          <w:iCs/>
          <w:color w:val="000000"/>
          <w:spacing w:val="1"/>
          <w:szCs w:val="22"/>
        </w:rPr>
        <w:t>v</w:t>
      </w:r>
      <w:r w:rsidRPr="00A43DD5">
        <w:rPr>
          <w:rFonts w:cs="Arial"/>
          <w:i/>
          <w:iCs/>
          <w:color w:val="000000"/>
          <w:szCs w:val="22"/>
        </w:rPr>
        <w:t>ed </w:t>
      </w:r>
      <w:r w:rsidRPr="00A43DD5">
        <w:rPr>
          <w:rFonts w:cs="Arial"/>
          <w:color w:val="000000"/>
          <w:szCs w:val="22"/>
        </w:rPr>
        <w:t xml:space="preserve">wall plate </w:t>
      </w:r>
      <w:r w:rsidRPr="00A43DD5">
        <w:rPr>
          <w:rFonts w:cs="Arial"/>
          <w:color w:val="000000"/>
          <w:spacing w:val="-1"/>
          <w:szCs w:val="22"/>
        </w:rPr>
        <w:t>b</w:t>
      </w:r>
      <w:r w:rsidRPr="00A43DD5">
        <w:rPr>
          <w:rFonts w:cs="Arial"/>
          <w:color w:val="000000"/>
          <w:szCs w:val="22"/>
        </w:rPr>
        <w:t xml:space="preserve">oxes </w:t>
      </w:r>
      <w:r w:rsidRPr="00A43DD5">
        <w:rPr>
          <w:rFonts w:cs="Arial"/>
          <w:color w:val="000000"/>
          <w:spacing w:val="-1"/>
          <w:szCs w:val="22"/>
        </w:rPr>
        <w:t>o</w:t>
      </w:r>
      <w:r w:rsidRPr="00A43DD5">
        <w:rPr>
          <w:rFonts w:cs="Arial"/>
          <w:color w:val="000000"/>
          <w:szCs w:val="22"/>
        </w:rPr>
        <w:t>r ha</w:t>
      </w:r>
      <w:r w:rsidRPr="00A43DD5">
        <w:rPr>
          <w:rFonts w:cs="Arial"/>
          <w:color w:val="000000"/>
          <w:spacing w:val="-1"/>
          <w:szCs w:val="22"/>
        </w:rPr>
        <w:t>n</w:t>
      </w:r>
      <w:r w:rsidRPr="00A43DD5">
        <w:rPr>
          <w:rFonts w:cs="Arial"/>
          <w:color w:val="000000"/>
          <w:szCs w:val="22"/>
        </w:rPr>
        <w:t>gers sh</w:t>
      </w:r>
      <w:r w:rsidRPr="00A43DD5">
        <w:rPr>
          <w:rFonts w:cs="Arial"/>
          <w:color w:val="000000"/>
          <w:spacing w:val="-1"/>
          <w:szCs w:val="22"/>
        </w:rPr>
        <w:t>a</w:t>
      </w:r>
      <w:r w:rsidRPr="00A43DD5">
        <w:rPr>
          <w:rFonts w:cs="Arial"/>
          <w:color w:val="000000"/>
          <w:spacing w:val="1"/>
          <w:szCs w:val="22"/>
        </w:rPr>
        <w:t>l</w:t>
      </w:r>
      <w:r w:rsidRPr="00A43DD5">
        <w:rPr>
          <w:rFonts w:cs="Arial"/>
          <w:color w:val="000000"/>
          <w:szCs w:val="22"/>
        </w:rPr>
        <w:t xml:space="preserve">l be </w:t>
      </w:r>
      <w:r w:rsidRPr="00A43DD5">
        <w:rPr>
          <w:rFonts w:cs="Arial"/>
          <w:color w:val="000000"/>
          <w:spacing w:val="-1"/>
          <w:szCs w:val="22"/>
        </w:rPr>
        <w:t>p</w:t>
      </w:r>
      <w:r w:rsidRPr="00A43DD5">
        <w:rPr>
          <w:rFonts w:cs="Arial"/>
          <w:color w:val="000000"/>
          <w:szCs w:val="22"/>
        </w:rPr>
        <w:t>r</w:t>
      </w:r>
      <w:r w:rsidRPr="00A43DD5">
        <w:rPr>
          <w:rFonts w:cs="Arial"/>
          <w:color w:val="000000"/>
          <w:spacing w:val="-1"/>
          <w:szCs w:val="22"/>
        </w:rPr>
        <w:t>o</w:t>
      </w:r>
      <w:r w:rsidRPr="00A43DD5">
        <w:rPr>
          <w:rFonts w:cs="Arial"/>
          <w:color w:val="000000"/>
          <w:spacing w:val="1"/>
          <w:szCs w:val="22"/>
        </w:rPr>
        <w:t>v</w:t>
      </w:r>
      <w:r w:rsidRPr="00A43DD5">
        <w:rPr>
          <w:rFonts w:cs="Arial"/>
          <w:color w:val="000000"/>
          <w:szCs w:val="22"/>
        </w:rPr>
        <w:t>i</w:t>
      </w:r>
      <w:r w:rsidRPr="00A43DD5">
        <w:rPr>
          <w:rFonts w:cs="Arial"/>
          <w:color w:val="000000"/>
          <w:spacing w:val="-1"/>
          <w:szCs w:val="22"/>
        </w:rPr>
        <w:t>d</w:t>
      </w:r>
      <w:r w:rsidRPr="00A43DD5">
        <w:rPr>
          <w:rFonts w:cs="Arial"/>
          <w:color w:val="000000"/>
          <w:szCs w:val="22"/>
        </w:rPr>
        <w:t>ed w</w:t>
      </w:r>
      <w:r w:rsidRPr="00A43DD5">
        <w:rPr>
          <w:rFonts w:cs="Arial"/>
          <w:color w:val="000000"/>
          <w:spacing w:val="-1"/>
          <w:szCs w:val="22"/>
        </w:rPr>
        <w:t>h</w:t>
      </w:r>
      <w:r w:rsidRPr="00A43DD5">
        <w:rPr>
          <w:rFonts w:cs="Arial"/>
          <w:color w:val="000000"/>
          <w:szCs w:val="22"/>
        </w:rPr>
        <w:t>ere w</w:t>
      </w:r>
      <w:r w:rsidRPr="00A43DD5">
        <w:rPr>
          <w:rFonts w:cs="Arial"/>
          <w:color w:val="000000"/>
          <w:spacing w:val="-1"/>
          <w:szCs w:val="22"/>
        </w:rPr>
        <w:t>o</w:t>
      </w:r>
      <w:r w:rsidRPr="00A43DD5">
        <w:rPr>
          <w:rFonts w:cs="Arial"/>
          <w:color w:val="000000"/>
          <w:szCs w:val="22"/>
        </w:rPr>
        <w:t>od be</w:t>
      </w:r>
      <w:r w:rsidRPr="00A43DD5">
        <w:rPr>
          <w:rFonts w:cs="Arial"/>
          <w:color w:val="000000"/>
          <w:spacing w:val="-1"/>
          <w:szCs w:val="22"/>
        </w:rPr>
        <w:t>a</w:t>
      </w:r>
      <w:r w:rsidRPr="00A43DD5">
        <w:rPr>
          <w:rFonts w:cs="Arial"/>
          <w:color w:val="000000"/>
          <w:szCs w:val="22"/>
        </w:rPr>
        <w:t>ms, gird</w:t>
      </w:r>
      <w:r w:rsidRPr="00A43DD5">
        <w:rPr>
          <w:rFonts w:cs="Arial"/>
          <w:color w:val="000000"/>
          <w:spacing w:val="-1"/>
          <w:szCs w:val="22"/>
        </w:rPr>
        <w:t>e</w:t>
      </w:r>
      <w:r w:rsidRPr="00A43DD5">
        <w:rPr>
          <w:rFonts w:cs="Arial"/>
          <w:color w:val="000000"/>
          <w:szCs w:val="22"/>
        </w:rPr>
        <w:t>rs or tr</w:t>
      </w:r>
      <w:r w:rsidRPr="00A43DD5">
        <w:rPr>
          <w:rFonts w:cs="Arial"/>
          <w:color w:val="000000"/>
          <w:spacing w:val="-1"/>
          <w:szCs w:val="22"/>
        </w:rPr>
        <w:t>u</w:t>
      </w:r>
      <w:r w:rsidRPr="00A43DD5">
        <w:rPr>
          <w:rFonts w:cs="Arial"/>
          <w:color w:val="000000"/>
          <w:spacing w:val="1"/>
          <w:szCs w:val="22"/>
        </w:rPr>
        <w:t>s</w:t>
      </w:r>
      <w:r w:rsidRPr="00A43DD5">
        <w:rPr>
          <w:rFonts w:cs="Arial"/>
          <w:color w:val="000000"/>
          <w:szCs w:val="22"/>
        </w:rPr>
        <w:t>ses r</w:t>
      </w:r>
      <w:r w:rsidRPr="00A43DD5">
        <w:rPr>
          <w:rFonts w:cs="Arial"/>
          <w:color w:val="000000"/>
          <w:spacing w:val="-1"/>
          <w:szCs w:val="22"/>
        </w:rPr>
        <w:t>e</w:t>
      </w:r>
      <w:r w:rsidRPr="00A43DD5">
        <w:rPr>
          <w:rFonts w:cs="Arial"/>
          <w:color w:val="000000"/>
          <w:szCs w:val="22"/>
        </w:rPr>
        <w:t>st on m</w:t>
      </w:r>
      <w:r w:rsidRPr="00A43DD5">
        <w:rPr>
          <w:rFonts w:cs="Arial"/>
          <w:color w:val="000000"/>
          <w:spacing w:val="-1"/>
          <w:szCs w:val="22"/>
        </w:rPr>
        <w:t>a</w:t>
      </w:r>
      <w:r w:rsidRPr="00A43DD5">
        <w:rPr>
          <w:rFonts w:cs="Arial"/>
          <w:color w:val="000000"/>
          <w:szCs w:val="22"/>
        </w:rPr>
        <w:t>s</w:t>
      </w:r>
      <w:r w:rsidRPr="00A43DD5">
        <w:rPr>
          <w:rFonts w:cs="Arial"/>
          <w:color w:val="000000"/>
          <w:spacing w:val="-1"/>
          <w:szCs w:val="22"/>
        </w:rPr>
        <w:t>o</w:t>
      </w:r>
      <w:r w:rsidRPr="00A43DD5">
        <w:rPr>
          <w:rFonts w:cs="Arial"/>
          <w:color w:val="000000"/>
          <w:szCs w:val="22"/>
        </w:rPr>
        <w:t>nry or co</w:t>
      </w:r>
      <w:r w:rsidRPr="00A43DD5">
        <w:rPr>
          <w:rFonts w:cs="Arial"/>
          <w:color w:val="000000"/>
          <w:spacing w:val="-1"/>
          <w:szCs w:val="22"/>
        </w:rPr>
        <w:t>n</w:t>
      </w:r>
      <w:r w:rsidRPr="00A43DD5">
        <w:rPr>
          <w:rFonts w:cs="Arial"/>
          <w:color w:val="000000"/>
          <w:spacing w:val="1"/>
          <w:szCs w:val="22"/>
        </w:rPr>
        <w:t>c</w:t>
      </w:r>
      <w:r w:rsidRPr="00A43DD5">
        <w:rPr>
          <w:rFonts w:cs="Arial"/>
          <w:color w:val="000000"/>
          <w:szCs w:val="22"/>
        </w:rPr>
        <w:t>rete walls. Where intermedi</w:t>
      </w:r>
      <w:r w:rsidRPr="00A43DD5">
        <w:rPr>
          <w:rFonts w:cs="Arial"/>
          <w:color w:val="000000"/>
          <w:spacing w:val="-1"/>
          <w:szCs w:val="22"/>
        </w:rPr>
        <w:t>a</w:t>
      </w:r>
      <w:r w:rsidRPr="00A43DD5">
        <w:rPr>
          <w:rFonts w:cs="Arial"/>
          <w:color w:val="000000"/>
          <w:spacing w:val="1"/>
          <w:szCs w:val="22"/>
        </w:rPr>
        <w:t>t</w:t>
      </w:r>
      <w:r w:rsidRPr="00A43DD5">
        <w:rPr>
          <w:rFonts w:cs="Arial"/>
          <w:color w:val="000000"/>
          <w:szCs w:val="22"/>
        </w:rPr>
        <w:t xml:space="preserve">e </w:t>
      </w:r>
      <w:r w:rsidRPr="00A43DD5">
        <w:rPr>
          <w:rFonts w:cs="Arial"/>
          <w:color w:val="000000"/>
          <w:spacing w:val="-1"/>
          <w:szCs w:val="22"/>
        </w:rPr>
        <w:t>b</w:t>
      </w:r>
      <w:r w:rsidRPr="00A43DD5">
        <w:rPr>
          <w:rFonts w:cs="Arial"/>
          <w:color w:val="000000"/>
          <w:szCs w:val="22"/>
        </w:rPr>
        <w:t>ea</w:t>
      </w:r>
      <w:r w:rsidRPr="00A43DD5">
        <w:rPr>
          <w:rFonts w:cs="Arial"/>
          <w:color w:val="000000"/>
          <w:spacing w:val="-1"/>
          <w:szCs w:val="22"/>
        </w:rPr>
        <w:t>m</w:t>
      </w:r>
      <w:r w:rsidRPr="00A43DD5">
        <w:rPr>
          <w:rFonts w:cs="Arial"/>
          <w:color w:val="000000"/>
          <w:szCs w:val="22"/>
        </w:rPr>
        <w:t>s a</w:t>
      </w:r>
      <w:r w:rsidRPr="00A43DD5">
        <w:rPr>
          <w:rFonts w:cs="Arial"/>
          <w:color w:val="000000"/>
          <w:spacing w:val="-1"/>
          <w:szCs w:val="22"/>
        </w:rPr>
        <w:t>r</w:t>
      </w:r>
      <w:r w:rsidRPr="00A43DD5">
        <w:rPr>
          <w:rFonts w:cs="Arial"/>
          <w:color w:val="000000"/>
          <w:szCs w:val="22"/>
        </w:rPr>
        <w:t>e used to sup</w:t>
      </w:r>
      <w:r w:rsidRPr="00A43DD5">
        <w:rPr>
          <w:rFonts w:cs="Arial"/>
          <w:color w:val="000000"/>
          <w:spacing w:val="-1"/>
          <w:szCs w:val="22"/>
        </w:rPr>
        <w:t>p</w:t>
      </w:r>
      <w:r w:rsidRPr="00A43DD5">
        <w:rPr>
          <w:rFonts w:cs="Arial"/>
          <w:color w:val="000000"/>
          <w:szCs w:val="22"/>
        </w:rPr>
        <w:t>ort a floo</w:t>
      </w:r>
      <w:r w:rsidRPr="00A43DD5">
        <w:rPr>
          <w:rFonts w:cs="Arial"/>
          <w:color w:val="000000"/>
          <w:spacing w:val="-12"/>
          <w:szCs w:val="22"/>
        </w:rPr>
        <w:t>r</w:t>
      </w:r>
      <w:r w:rsidRPr="00A43DD5">
        <w:rPr>
          <w:rFonts w:cs="Arial"/>
          <w:color w:val="000000"/>
          <w:szCs w:val="22"/>
        </w:rPr>
        <w:t>, t</w:t>
      </w:r>
      <w:r w:rsidRPr="00A43DD5">
        <w:rPr>
          <w:rFonts w:cs="Arial"/>
          <w:color w:val="000000"/>
          <w:spacing w:val="-1"/>
          <w:szCs w:val="22"/>
        </w:rPr>
        <w:t>h</w:t>
      </w:r>
      <w:r w:rsidRPr="00A43DD5">
        <w:rPr>
          <w:rFonts w:cs="Arial"/>
          <w:color w:val="000000"/>
          <w:szCs w:val="22"/>
        </w:rPr>
        <w:t>ey shall rest on top of girders, or s</w:t>
      </w:r>
      <w:r w:rsidRPr="00A43DD5">
        <w:rPr>
          <w:rFonts w:cs="Arial"/>
          <w:color w:val="000000"/>
          <w:spacing w:val="-1"/>
          <w:szCs w:val="22"/>
        </w:rPr>
        <w:t>h</w:t>
      </w:r>
      <w:r w:rsidRPr="00A43DD5">
        <w:rPr>
          <w:rFonts w:cs="Arial"/>
          <w:color w:val="000000"/>
          <w:szCs w:val="22"/>
        </w:rPr>
        <w:t>all be supp</w:t>
      </w:r>
      <w:r w:rsidRPr="00A43DD5">
        <w:rPr>
          <w:rFonts w:cs="Arial"/>
          <w:color w:val="000000"/>
          <w:spacing w:val="-1"/>
          <w:szCs w:val="22"/>
        </w:rPr>
        <w:t>o</w:t>
      </w:r>
      <w:r w:rsidRPr="00A43DD5">
        <w:rPr>
          <w:rFonts w:cs="Arial"/>
          <w:color w:val="000000"/>
          <w:szCs w:val="22"/>
        </w:rPr>
        <w:t xml:space="preserve">rted </w:t>
      </w:r>
      <w:r w:rsidRPr="00A43DD5">
        <w:rPr>
          <w:rFonts w:cs="Arial"/>
          <w:color w:val="000000"/>
          <w:spacing w:val="-1"/>
          <w:szCs w:val="22"/>
        </w:rPr>
        <w:t>b</w:t>
      </w:r>
      <w:r w:rsidRPr="00A43DD5">
        <w:rPr>
          <w:rFonts w:cs="Arial"/>
          <w:color w:val="000000"/>
          <w:szCs w:val="22"/>
        </w:rPr>
        <w:t xml:space="preserve">y </w:t>
      </w:r>
      <w:r w:rsidRPr="00A43DD5">
        <w:rPr>
          <w:rFonts w:cs="Arial"/>
          <w:strike/>
          <w:color w:val="000000"/>
          <w:szCs w:val="22"/>
        </w:rPr>
        <w:t>le</w:t>
      </w:r>
      <w:r w:rsidRPr="00A43DD5">
        <w:rPr>
          <w:rFonts w:cs="Arial"/>
          <w:strike/>
          <w:color w:val="000000"/>
          <w:spacing w:val="-1"/>
          <w:szCs w:val="22"/>
        </w:rPr>
        <w:t>d</w:t>
      </w:r>
      <w:r w:rsidRPr="00A43DD5">
        <w:rPr>
          <w:rFonts w:cs="Arial"/>
          <w:strike/>
          <w:color w:val="000000"/>
          <w:szCs w:val="22"/>
        </w:rPr>
        <w:t xml:space="preserve">gers </w:t>
      </w:r>
      <w:r w:rsidRPr="00A43DD5">
        <w:rPr>
          <w:rFonts w:cs="Arial"/>
          <w:strike/>
          <w:color w:val="000000"/>
          <w:spacing w:val="-1"/>
          <w:szCs w:val="22"/>
        </w:rPr>
        <w:t>o</w:t>
      </w:r>
      <w:r w:rsidRPr="00A43DD5">
        <w:rPr>
          <w:rFonts w:cs="Arial"/>
          <w:strike/>
          <w:color w:val="000000"/>
          <w:szCs w:val="22"/>
        </w:rPr>
        <w:t>r blocks securely fasten</w:t>
      </w:r>
      <w:r w:rsidRPr="00A43DD5">
        <w:rPr>
          <w:rFonts w:cs="Arial"/>
          <w:strike/>
          <w:color w:val="000000"/>
          <w:spacing w:val="-1"/>
          <w:szCs w:val="22"/>
        </w:rPr>
        <w:t>e</w:t>
      </w:r>
      <w:r w:rsidRPr="00A43DD5">
        <w:rPr>
          <w:rFonts w:cs="Arial"/>
          <w:strike/>
          <w:color w:val="000000"/>
          <w:szCs w:val="22"/>
        </w:rPr>
        <w:t>d to the sid</w:t>
      </w:r>
      <w:r w:rsidRPr="00A43DD5">
        <w:rPr>
          <w:rFonts w:cs="Arial"/>
          <w:strike/>
          <w:color w:val="000000"/>
          <w:spacing w:val="-1"/>
          <w:szCs w:val="22"/>
        </w:rPr>
        <w:t>e</w:t>
      </w:r>
      <w:r w:rsidRPr="00A43DD5">
        <w:rPr>
          <w:rFonts w:cs="Arial"/>
          <w:strike/>
          <w:color w:val="000000"/>
          <w:szCs w:val="22"/>
        </w:rPr>
        <w:t xml:space="preserve">s of </w:t>
      </w:r>
      <w:r w:rsidRPr="00A43DD5">
        <w:rPr>
          <w:rFonts w:cs="Arial"/>
          <w:strike/>
          <w:color w:val="000000"/>
          <w:spacing w:val="-1"/>
          <w:szCs w:val="22"/>
        </w:rPr>
        <w:t>t</w:t>
      </w:r>
      <w:r w:rsidRPr="00A43DD5">
        <w:rPr>
          <w:rFonts w:cs="Arial"/>
          <w:strike/>
          <w:color w:val="000000"/>
          <w:szCs w:val="22"/>
        </w:rPr>
        <w:t>he girders, or t</w:t>
      </w:r>
      <w:r w:rsidRPr="00A43DD5">
        <w:rPr>
          <w:rFonts w:cs="Arial"/>
          <w:strike/>
          <w:color w:val="000000"/>
          <w:spacing w:val="-1"/>
          <w:szCs w:val="22"/>
        </w:rPr>
        <w:t>h</w:t>
      </w:r>
      <w:r w:rsidRPr="00A43DD5">
        <w:rPr>
          <w:rFonts w:cs="Arial"/>
          <w:strike/>
          <w:color w:val="000000"/>
          <w:szCs w:val="22"/>
        </w:rPr>
        <w:t>ey sh</w:t>
      </w:r>
      <w:r w:rsidRPr="00A43DD5">
        <w:rPr>
          <w:rFonts w:cs="Arial"/>
          <w:strike/>
          <w:color w:val="000000"/>
          <w:spacing w:val="-1"/>
          <w:szCs w:val="22"/>
        </w:rPr>
        <w:t>a</w:t>
      </w:r>
      <w:r w:rsidRPr="00A43DD5">
        <w:rPr>
          <w:rFonts w:cs="Arial"/>
          <w:strike/>
          <w:color w:val="000000"/>
          <w:szCs w:val="22"/>
        </w:rPr>
        <w:t>ll </w:t>
      </w:r>
      <w:r w:rsidRPr="00A43DD5">
        <w:rPr>
          <w:rFonts w:cs="Arial"/>
          <w:strike/>
          <w:color w:val="000000"/>
          <w:spacing w:val="-1"/>
          <w:szCs w:val="22"/>
        </w:rPr>
        <w:t>b</w:t>
      </w:r>
      <w:r w:rsidRPr="00A43DD5">
        <w:rPr>
          <w:rFonts w:cs="Arial"/>
          <w:strike/>
          <w:color w:val="000000"/>
          <w:szCs w:val="22"/>
        </w:rPr>
        <w:t>e</w:t>
      </w:r>
      <w:r w:rsidRPr="00A43DD5">
        <w:rPr>
          <w:rFonts w:cs="Arial"/>
          <w:color w:val="000000"/>
          <w:szCs w:val="22"/>
        </w:rPr>
        <w:t xml:space="preserve"> </w:t>
      </w:r>
      <w:r w:rsidRPr="00A43DD5">
        <w:rPr>
          <w:rFonts w:cs="Arial"/>
          <w:strike/>
          <w:color w:val="000000"/>
          <w:szCs w:val="22"/>
        </w:rPr>
        <w:t>sup</w:t>
      </w:r>
      <w:r w:rsidRPr="00A43DD5">
        <w:rPr>
          <w:rFonts w:cs="Arial"/>
          <w:strike/>
          <w:color w:val="000000"/>
          <w:spacing w:val="-1"/>
          <w:szCs w:val="22"/>
        </w:rPr>
        <w:t>p</w:t>
      </w:r>
      <w:r w:rsidRPr="00A43DD5">
        <w:rPr>
          <w:rFonts w:cs="Arial"/>
          <w:strike/>
          <w:color w:val="000000"/>
          <w:szCs w:val="22"/>
        </w:rPr>
        <w:t xml:space="preserve">orted by </w:t>
      </w:r>
      <w:r w:rsidRPr="00A43DD5">
        <w:rPr>
          <w:rFonts w:cs="Arial"/>
          <w:color w:val="000000"/>
          <w:spacing w:val="-1"/>
          <w:szCs w:val="22"/>
        </w:rPr>
        <w:t>a</w:t>
      </w:r>
      <w:r w:rsidRPr="00A43DD5">
        <w:rPr>
          <w:rFonts w:cs="Arial"/>
          <w:color w:val="000000"/>
          <w:szCs w:val="22"/>
        </w:rPr>
        <w:t xml:space="preserve">n </w:t>
      </w:r>
      <w:r w:rsidRPr="00A43DD5">
        <w:rPr>
          <w:rFonts w:cs="Arial"/>
          <w:i/>
          <w:iCs/>
          <w:color w:val="000000"/>
          <w:szCs w:val="22"/>
        </w:rPr>
        <w:t xml:space="preserve">approved </w:t>
      </w:r>
      <w:r w:rsidRPr="00A43DD5">
        <w:rPr>
          <w:rFonts w:cs="Arial"/>
          <w:color w:val="000000"/>
          <w:spacing w:val="-1"/>
          <w:szCs w:val="22"/>
        </w:rPr>
        <w:t>m</w:t>
      </w:r>
      <w:r w:rsidRPr="00A43DD5">
        <w:rPr>
          <w:rFonts w:cs="Arial"/>
          <w:color w:val="000000"/>
          <w:szCs w:val="22"/>
        </w:rPr>
        <w:t>etal han</w:t>
      </w:r>
      <w:r w:rsidRPr="00A43DD5">
        <w:rPr>
          <w:rFonts w:cs="Arial"/>
          <w:color w:val="000000"/>
          <w:spacing w:val="-1"/>
          <w:szCs w:val="22"/>
        </w:rPr>
        <w:t>g</w:t>
      </w:r>
      <w:r w:rsidRPr="00A43DD5">
        <w:rPr>
          <w:rFonts w:cs="Arial"/>
          <w:color w:val="000000"/>
          <w:szCs w:val="22"/>
        </w:rPr>
        <w:t>er i</w:t>
      </w:r>
      <w:r w:rsidRPr="00A43DD5">
        <w:rPr>
          <w:rFonts w:cs="Arial"/>
          <w:color w:val="000000"/>
          <w:spacing w:val="-1"/>
          <w:szCs w:val="22"/>
        </w:rPr>
        <w:t>n</w:t>
      </w:r>
      <w:r w:rsidRPr="00A43DD5">
        <w:rPr>
          <w:rFonts w:cs="Arial"/>
          <w:color w:val="000000"/>
          <w:szCs w:val="22"/>
        </w:rPr>
        <w:t>to which the e</w:t>
      </w:r>
      <w:r w:rsidRPr="00A43DD5">
        <w:rPr>
          <w:rFonts w:cs="Arial"/>
          <w:color w:val="000000"/>
          <w:spacing w:val="-1"/>
          <w:szCs w:val="22"/>
        </w:rPr>
        <w:t>n</w:t>
      </w:r>
      <w:r w:rsidRPr="00A43DD5">
        <w:rPr>
          <w:rFonts w:cs="Arial"/>
          <w:color w:val="000000"/>
          <w:szCs w:val="22"/>
        </w:rPr>
        <w:t xml:space="preserve">ds </w:t>
      </w:r>
      <w:r w:rsidRPr="00A43DD5">
        <w:rPr>
          <w:rFonts w:cs="Arial"/>
          <w:color w:val="000000"/>
          <w:spacing w:val="-1"/>
          <w:szCs w:val="22"/>
        </w:rPr>
        <w:t>o</w:t>
      </w:r>
      <w:r w:rsidRPr="00A43DD5">
        <w:rPr>
          <w:rFonts w:cs="Arial"/>
          <w:color w:val="000000"/>
          <w:szCs w:val="22"/>
        </w:rPr>
        <w:t>f the b</w:t>
      </w:r>
      <w:r w:rsidRPr="00A43DD5">
        <w:rPr>
          <w:rFonts w:cs="Arial"/>
          <w:color w:val="000000"/>
          <w:spacing w:val="-1"/>
          <w:szCs w:val="22"/>
        </w:rPr>
        <w:t>e</w:t>
      </w:r>
      <w:r w:rsidRPr="00A43DD5">
        <w:rPr>
          <w:rFonts w:cs="Arial"/>
          <w:color w:val="000000"/>
          <w:szCs w:val="22"/>
        </w:rPr>
        <w:t>ams s</w:t>
      </w:r>
      <w:r w:rsidRPr="00A43DD5">
        <w:rPr>
          <w:rFonts w:cs="Arial"/>
          <w:color w:val="000000"/>
          <w:spacing w:val="-1"/>
          <w:szCs w:val="22"/>
        </w:rPr>
        <w:t>h</w:t>
      </w:r>
      <w:r w:rsidRPr="00A43DD5">
        <w:rPr>
          <w:rFonts w:cs="Arial"/>
          <w:color w:val="000000"/>
          <w:szCs w:val="22"/>
        </w:rPr>
        <w:t>all </w:t>
      </w:r>
      <w:r w:rsidRPr="00A43DD5">
        <w:rPr>
          <w:rFonts w:cs="Arial"/>
          <w:color w:val="000000"/>
          <w:spacing w:val="-1"/>
          <w:szCs w:val="22"/>
        </w:rPr>
        <w:t>b</w:t>
      </w:r>
      <w:r w:rsidRPr="00A43DD5">
        <w:rPr>
          <w:rFonts w:cs="Arial"/>
          <w:color w:val="000000"/>
          <w:szCs w:val="22"/>
        </w:rPr>
        <w:t>e cl</w:t>
      </w:r>
      <w:r w:rsidRPr="00A43DD5">
        <w:rPr>
          <w:rFonts w:cs="Arial"/>
          <w:color w:val="000000"/>
          <w:spacing w:val="-1"/>
          <w:szCs w:val="22"/>
        </w:rPr>
        <w:t>o</w:t>
      </w:r>
      <w:r w:rsidRPr="00A43DD5">
        <w:rPr>
          <w:rFonts w:cs="Arial"/>
          <w:color w:val="000000"/>
          <w:spacing w:val="1"/>
          <w:szCs w:val="22"/>
        </w:rPr>
        <w:t>s</w:t>
      </w:r>
      <w:r w:rsidRPr="00A43DD5">
        <w:rPr>
          <w:rFonts w:cs="Arial"/>
          <w:color w:val="000000"/>
          <w:spacing w:val="-1"/>
          <w:szCs w:val="22"/>
        </w:rPr>
        <w:t>e</w:t>
      </w:r>
      <w:r w:rsidRPr="00A43DD5">
        <w:rPr>
          <w:rFonts w:cs="Arial"/>
          <w:color w:val="000000"/>
          <w:szCs w:val="22"/>
        </w:rPr>
        <w:t>ly fitte</w:t>
      </w:r>
      <w:r w:rsidRPr="00A43DD5">
        <w:rPr>
          <w:rFonts w:cs="Arial"/>
          <w:color w:val="000000"/>
          <w:spacing w:val="-1"/>
          <w:szCs w:val="22"/>
        </w:rPr>
        <w:t>d</w:t>
      </w:r>
      <w:r w:rsidRPr="00A43DD5">
        <w:rPr>
          <w:rFonts w:cs="Arial"/>
          <w:color w:val="000000"/>
          <w:spacing w:val="3"/>
          <w:szCs w:val="22"/>
        </w:rPr>
        <w:t>.</w:t>
      </w:r>
      <w:r w:rsidRPr="00A43DD5">
        <w:rPr>
          <w:rFonts w:cs="Arial"/>
          <w:color w:val="000000"/>
          <w:spacing w:val="-1"/>
          <w:szCs w:val="22"/>
          <w:u w:val="single"/>
        </w:rPr>
        <w:t>Whe</w:t>
      </w:r>
      <w:r w:rsidRPr="00A43DD5">
        <w:rPr>
          <w:rFonts w:cs="Arial"/>
          <w:color w:val="000000"/>
          <w:szCs w:val="22"/>
          <w:u w:val="single"/>
        </w:rPr>
        <w:t>re</w:t>
      </w:r>
      <w:r w:rsidRPr="00A43DD5">
        <w:rPr>
          <w:rFonts w:cs="Arial"/>
          <w:color w:val="000000"/>
          <w:szCs w:val="22"/>
        </w:rPr>
        <w:t xml:space="preserve"> </w:t>
      </w:r>
      <w:r w:rsidRPr="00A43DD5">
        <w:rPr>
          <w:rFonts w:cs="Arial"/>
          <w:color w:val="000000"/>
          <w:szCs w:val="22"/>
          <w:u w:val="single"/>
        </w:rPr>
        <w:t>tr</w:t>
      </w:r>
      <w:r w:rsidRPr="00A43DD5">
        <w:rPr>
          <w:rFonts w:cs="Arial"/>
          <w:color w:val="000000"/>
          <w:spacing w:val="-1"/>
          <w:szCs w:val="22"/>
          <w:u w:val="single"/>
        </w:rPr>
        <w:t>a</w:t>
      </w:r>
      <w:r w:rsidRPr="00A43DD5">
        <w:rPr>
          <w:rFonts w:cs="Arial"/>
          <w:color w:val="000000"/>
          <w:szCs w:val="22"/>
          <w:u w:val="single"/>
        </w:rPr>
        <w:t>ditional h</w:t>
      </w:r>
      <w:r w:rsidRPr="00A43DD5">
        <w:rPr>
          <w:rFonts w:cs="Arial"/>
          <w:color w:val="000000"/>
          <w:spacing w:val="-1"/>
          <w:szCs w:val="22"/>
          <w:u w:val="single"/>
        </w:rPr>
        <w:t>e</w:t>
      </w:r>
      <w:r w:rsidRPr="00A43DD5">
        <w:rPr>
          <w:rFonts w:cs="Arial"/>
          <w:color w:val="000000"/>
          <w:szCs w:val="22"/>
          <w:u w:val="single"/>
        </w:rPr>
        <w:t>avy timb</w:t>
      </w:r>
      <w:r w:rsidRPr="00A43DD5">
        <w:rPr>
          <w:rFonts w:cs="Arial"/>
          <w:color w:val="000000"/>
          <w:spacing w:val="-1"/>
          <w:szCs w:val="22"/>
          <w:u w:val="single"/>
        </w:rPr>
        <w:t>e</w:t>
      </w:r>
      <w:r w:rsidRPr="00A43DD5">
        <w:rPr>
          <w:rFonts w:cs="Arial"/>
          <w:color w:val="000000"/>
          <w:szCs w:val="22"/>
          <w:u w:val="single"/>
        </w:rPr>
        <w:t>r detaili</w:t>
      </w:r>
      <w:r w:rsidRPr="00A43DD5">
        <w:rPr>
          <w:rFonts w:cs="Arial"/>
          <w:color w:val="000000"/>
          <w:spacing w:val="-1"/>
          <w:szCs w:val="22"/>
          <w:u w:val="single"/>
        </w:rPr>
        <w:t>n</w:t>
      </w:r>
      <w:r w:rsidRPr="00A43DD5">
        <w:rPr>
          <w:rFonts w:cs="Arial"/>
          <w:color w:val="000000"/>
          <w:szCs w:val="22"/>
          <w:u w:val="single"/>
        </w:rPr>
        <w:t>g </w:t>
      </w:r>
      <w:r w:rsidRPr="00A43DD5">
        <w:rPr>
          <w:rFonts w:cs="Arial"/>
          <w:color w:val="000000"/>
          <w:spacing w:val="1"/>
          <w:szCs w:val="22"/>
          <w:u w:val="single"/>
        </w:rPr>
        <w:t>i</w:t>
      </w:r>
      <w:r w:rsidRPr="00A43DD5">
        <w:rPr>
          <w:rFonts w:cs="Arial"/>
          <w:color w:val="000000"/>
          <w:szCs w:val="22"/>
          <w:u w:val="single"/>
        </w:rPr>
        <w:t>s used, these con</w:t>
      </w:r>
      <w:r w:rsidRPr="00A43DD5">
        <w:rPr>
          <w:rFonts w:cs="Arial"/>
          <w:color w:val="000000"/>
          <w:spacing w:val="-1"/>
          <w:szCs w:val="22"/>
          <w:u w:val="single"/>
        </w:rPr>
        <w:t>n</w:t>
      </w:r>
      <w:r w:rsidRPr="00A43DD5">
        <w:rPr>
          <w:rFonts w:cs="Arial"/>
          <w:color w:val="000000"/>
          <w:szCs w:val="22"/>
          <w:u w:val="single"/>
        </w:rPr>
        <w:t>ectio</w:t>
      </w:r>
      <w:r w:rsidRPr="00A43DD5">
        <w:rPr>
          <w:rFonts w:cs="Arial"/>
          <w:color w:val="000000"/>
          <w:spacing w:val="-1"/>
          <w:szCs w:val="22"/>
          <w:u w:val="single"/>
        </w:rPr>
        <w:t>n</w:t>
      </w:r>
      <w:r w:rsidRPr="00A43DD5">
        <w:rPr>
          <w:rFonts w:cs="Arial"/>
          <w:color w:val="000000"/>
          <w:szCs w:val="22"/>
          <w:u w:val="single"/>
        </w:rPr>
        <w:t xml:space="preserve">s shall be </w:t>
      </w:r>
      <w:r w:rsidRPr="00A43DD5">
        <w:rPr>
          <w:rFonts w:cs="Arial"/>
          <w:color w:val="000000"/>
          <w:spacing w:val="-1"/>
          <w:szCs w:val="22"/>
          <w:u w:val="single"/>
        </w:rPr>
        <w:t>p</w:t>
      </w:r>
      <w:r w:rsidRPr="00A43DD5">
        <w:rPr>
          <w:rFonts w:cs="Arial"/>
          <w:color w:val="000000"/>
          <w:szCs w:val="22"/>
          <w:u w:val="single"/>
        </w:rPr>
        <w:t>er</w:t>
      </w:r>
      <w:r w:rsidRPr="00A43DD5">
        <w:rPr>
          <w:rFonts w:cs="Arial"/>
          <w:color w:val="000000"/>
          <w:spacing w:val="-2"/>
          <w:szCs w:val="22"/>
          <w:u w:val="single"/>
        </w:rPr>
        <w:t>m</w:t>
      </w:r>
      <w:r w:rsidRPr="00A43DD5">
        <w:rPr>
          <w:rFonts w:cs="Arial"/>
          <w:color w:val="000000"/>
          <w:szCs w:val="22"/>
          <w:u w:val="single"/>
        </w:rPr>
        <w:t xml:space="preserve">itted to </w:t>
      </w:r>
      <w:r w:rsidRPr="00A43DD5">
        <w:rPr>
          <w:rFonts w:cs="Arial"/>
          <w:color w:val="000000"/>
          <w:spacing w:val="-1"/>
          <w:szCs w:val="22"/>
          <w:u w:val="single"/>
        </w:rPr>
        <w:t>b</w:t>
      </w:r>
      <w:r w:rsidRPr="00A43DD5">
        <w:rPr>
          <w:rFonts w:cs="Arial"/>
          <w:color w:val="000000"/>
          <w:szCs w:val="22"/>
          <w:u w:val="single"/>
        </w:rPr>
        <w:t>e s</w:t>
      </w:r>
      <w:r w:rsidRPr="00A43DD5">
        <w:rPr>
          <w:rFonts w:cs="Arial"/>
          <w:color w:val="000000"/>
          <w:spacing w:val="-1"/>
          <w:szCs w:val="22"/>
          <w:u w:val="single"/>
        </w:rPr>
        <w:t>u</w:t>
      </w:r>
      <w:r w:rsidRPr="00A43DD5">
        <w:rPr>
          <w:rFonts w:cs="Arial"/>
          <w:color w:val="000000"/>
          <w:szCs w:val="22"/>
          <w:u w:val="single"/>
        </w:rPr>
        <w:t>pported by led</w:t>
      </w:r>
      <w:r w:rsidRPr="00A43DD5">
        <w:rPr>
          <w:rFonts w:cs="Arial"/>
          <w:color w:val="000000"/>
          <w:spacing w:val="-1"/>
          <w:szCs w:val="22"/>
          <w:u w:val="single"/>
        </w:rPr>
        <w:t>g</w:t>
      </w:r>
      <w:r w:rsidRPr="00A43DD5">
        <w:rPr>
          <w:rFonts w:cs="Arial"/>
          <w:color w:val="000000"/>
          <w:szCs w:val="22"/>
          <w:u w:val="single"/>
        </w:rPr>
        <w:t>ers or</w:t>
      </w:r>
      <w:r w:rsidRPr="00A43DD5">
        <w:rPr>
          <w:rFonts w:cs="Arial"/>
          <w:color w:val="000000"/>
          <w:szCs w:val="22"/>
        </w:rPr>
        <w:t xml:space="preserve"> </w:t>
      </w:r>
      <w:r w:rsidRPr="00A43DD5">
        <w:rPr>
          <w:rFonts w:cs="Arial"/>
          <w:color w:val="000000"/>
          <w:szCs w:val="22"/>
          <w:u w:val="single"/>
        </w:rPr>
        <w:t xml:space="preserve">blocks securely fastened to </w:t>
      </w:r>
      <w:r w:rsidRPr="00A43DD5">
        <w:rPr>
          <w:rFonts w:cs="Arial"/>
          <w:color w:val="000000"/>
          <w:spacing w:val="1"/>
          <w:szCs w:val="22"/>
          <w:u w:val="single"/>
        </w:rPr>
        <w:t>t</w:t>
      </w:r>
      <w:r w:rsidRPr="00A43DD5">
        <w:rPr>
          <w:rFonts w:cs="Arial"/>
          <w:color w:val="000000"/>
          <w:spacing w:val="-1"/>
          <w:szCs w:val="22"/>
          <w:u w:val="single"/>
        </w:rPr>
        <w:t>h</w:t>
      </w:r>
      <w:r w:rsidRPr="00A43DD5">
        <w:rPr>
          <w:rFonts w:cs="Arial"/>
          <w:color w:val="000000"/>
          <w:szCs w:val="22"/>
          <w:u w:val="single"/>
        </w:rPr>
        <w:t>e </w:t>
      </w:r>
      <w:r w:rsidRPr="00A43DD5">
        <w:rPr>
          <w:rFonts w:cs="Arial"/>
          <w:color w:val="000000"/>
          <w:spacing w:val="1"/>
          <w:szCs w:val="22"/>
          <w:u w:val="single"/>
        </w:rPr>
        <w:t>s</w:t>
      </w:r>
      <w:r w:rsidRPr="00A43DD5">
        <w:rPr>
          <w:rFonts w:cs="Arial"/>
          <w:color w:val="000000"/>
          <w:szCs w:val="22"/>
          <w:u w:val="single"/>
        </w:rPr>
        <w:t>ides of the girders.</w:t>
      </w:r>
    </w:p>
    <w:p w:rsidR="002B0EB6" w:rsidRDefault="002B0EB6" w:rsidP="002B0EB6">
      <w:pPr>
        <w:rPr>
          <w:rFonts w:cs="Arial"/>
          <w:color w:val="000000"/>
          <w:szCs w:val="22"/>
        </w:rPr>
      </w:pPr>
    </w:p>
    <w:p w:rsidR="00804270" w:rsidRPr="00A43DD5" w:rsidRDefault="00804270" w:rsidP="002B0EB6">
      <w:pPr>
        <w:rPr>
          <w:rFonts w:cs="Arial"/>
          <w:color w:val="000000"/>
          <w:szCs w:val="22"/>
        </w:rPr>
      </w:pPr>
      <w:r w:rsidRPr="00A43DD5">
        <w:rPr>
          <w:rFonts w:cs="Arial"/>
          <w:b/>
          <w:bCs/>
          <w:strike/>
          <w:color w:val="000000"/>
          <w:szCs w:val="22"/>
        </w:rPr>
        <w:t>2</w:t>
      </w:r>
      <w:r w:rsidRPr="00A43DD5">
        <w:rPr>
          <w:rFonts w:cs="Arial"/>
          <w:b/>
          <w:bCs/>
          <w:strike/>
          <w:color w:val="000000"/>
          <w:spacing w:val="-1"/>
          <w:szCs w:val="22"/>
        </w:rPr>
        <w:t>3</w:t>
      </w:r>
      <w:r w:rsidRPr="00A43DD5">
        <w:rPr>
          <w:rFonts w:cs="Arial"/>
          <w:b/>
          <w:bCs/>
          <w:strike/>
          <w:color w:val="000000"/>
          <w:szCs w:val="22"/>
        </w:rPr>
        <w:t>04.</w:t>
      </w:r>
      <w:r w:rsidRPr="00A43DD5">
        <w:rPr>
          <w:rFonts w:cs="Arial"/>
          <w:b/>
          <w:bCs/>
          <w:strike/>
          <w:color w:val="000000"/>
          <w:spacing w:val="-11"/>
          <w:szCs w:val="22"/>
        </w:rPr>
        <w:t>1</w:t>
      </w:r>
      <w:r w:rsidRPr="00A43DD5">
        <w:rPr>
          <w:rFonts w:cs="Arial"/>
          <w:b/>
          <w:bCs/>
          <w:strike/>
          <w:color w:val="000000"/>
          <w:spacing w:val="-1"/>
          <w:szCs w:val="22"/>
        </w:rPr>
        <w:t>1</w:t>
      </w:r>
      <w:r w:rsidRPr="00A43DD5">
        <w:rPr>
          <w:rFonts w:cs="Arial"/>
          <w:b/>
          <w:bCs/>
          <w:strike/>
          <w:color w:val="000000"/>
          <w:szCs w:val="22"/>
        </w:rPr>
        <w:t>.3</w:t>
      </w:r>
      <w:r w:rsidRPr="00A43DD5">
        <w:rPr>
          <w:rFonts w:cs="Arial"/>
          <w:b/>
          <w:bCs/>
          <w:color w:val="000000"/>
          <w:spacing w:val="-1"/>
          <w:szCs w:val="22"/>
        </w:rPr>
        <w:t xml:space="preserve"> </w:t>
      </w:r>
      <w:r w:rsidRPr="00A43DD5">
        <w:rPr>
          <w:rFonts w:cs="Arial"/>
          <w:b/>
          <w:bCs/>
          <w:color w:val="000000"/>
          <w:spacing w:val="-1"/>
          <w:szCs w:val="22"/>
          <w:u w:val="single"/>
        </w:rPr>
        <w:t>2</w:t>
      </w:r>
      <w:r w:rsidRPr="00A43DD5">
        <w:rPr>
          <w:rFonts w:cs="Arial"/>
          <w:b/>
          <w:bCs/>
          <w:color w:val="000000"/>
          <w:szCs w:val="22"/>
          <w:u w:val="single"/>
        </w:rPr>
        <w:t>30</w:t>
      </w:r>
      <w:r w:rsidRPr="00A43DD5">
        <w:rPr>
          <w:rFonts w:cs="Arial"/>
          <w:b/>
          <w:bCs/>
          <w:color w:val="000000"/>
          <w:spacing w:val="-1"/>
          <w:szCs w:val="22"/>
          <w:u w:val="single"/>
        </w:rPr>
        <w:t>4</w:t>
      </w:r>
      <w:r w:rsidRPr="00A43DD5">
        <w:rPr>
          <w:rFonts w:cs="Arial"/>
          <w:b/>
          <w:bCs/>
          <w:color w:val="000000"/>
          <w:szCs w:val="22"/>
          <w:u w:val="single"/>
        </w:rPr>
        <w:t>.</w:t>
      </w:r>
      <w:r w:rsidRPr="00A43DD5">
        <w:rPr>
          <w:rFonts w:cs="Arial"/>
          <w:b/>
          <w:bCs/>
          <w:color w:val="000000"/>
          <w:spacing w:val="-12"/>
          <w:szCs w:val="22"/>
          <w:u w:val="single"/>
        </w:rPr>
        <w:t>1</w:t>
      </w:r>
      <w:r w:rsidRPr="00A43DD5">
        <w:rPr>
          <w:rFonts w:cs="Arial"/>
          <w:b/>
          <w:bCs/>
          <w:color w:val="000000"/>
          <w:szCs w:val="22"/>
          <w:u w:val="single"/>
        </w:rPr>
        <w:t>1.1.3</w:t>
      </w:r>
      <w:r w:rsidRPr="00A43DD5">
        <w:rPr>
          <w:rFonts w:cs="Arial"/>
          <w:b/>
          <w:bCs/>
          <w:color w:val="000000"/>
          <w:szCs w:val="22"/>
        </w:rPr>
        <w:t xml:space="preserve"> Roof framing. </w:t>
      </w:r>
      <w:r w:rsidRPr="00A43DD5">
        <w:rPr>
          <w:rFonts w:cs="Arial"/>
          <w:color w:val="000000"/>
          <w:szCs w:val="22"/>
          <w:u w:val="single"/>
        </w:rPr>
        <w:t>Minimum dime</w:t>
      </w:r>
      <w:r w:rsidRPr="00A43DD5">
        <w:rPr>
          <w:rFonts w:cs="Arial"/>
          <w:color w:val="000000"/>
          <w:spacing w:val="-1"/>
          <w:szCs w:val="22"/>
          <w:u w:val="single"/>
        </w:rPr>
        <w:t>n</w:t>
      </w:r>
      <w:r w:rsidRPr="00A43DD5">
        <w:rPr>
          <w:rFonts w:cs="Arial"/>
          <w:color w:val="000000"/>
          <w:spacing w:val="1"/>
          <w:szCs w:val="22"/>
          <w:u w:val="single"/>
        </w:rPr>
        <w:t>s</w:t>
      </w:r>
      <w:r w:rsidRPr="00A43DD5">
        <w:rPr>
          <w:rFonts w:cs="Arial"/>
          <w:color w:val="000000"/>
          <w:szCs w:val="22"/>
          <w:u w:val="single"/>
        </w:rPr>
        <w:t>io</w:t>
      </w:r>
      <w:r w:rsidRPr="00A43DD5">
        <w:rPr>
          <w:rFonts w:cs="Arial"/>
          <w:color w:val="000000"/>
          <w:spacing w:val="-1"/>
          <w:szCs w:val="22"/>
          <w:u w:val="single"/>
        </w:rPr>
        <w:t>n</w:t>
      </w:r>
      <w:r w:rsidRPr="00A43DD5">
        <w:rPr>
          <w:rFonts w:cs="Arial"/>
          <w:color w:val="000000"/>
          <w:szCs w:val="22"/>
          <w:u w:val="single"/>
        </w:rPr>
        <w:t>s of roof frami</w:t>
      </w:r>
      <w:r w:rsidRPr="00A43DD5">
        <w:rPr>
          <w:rFonts w:cs="Arial"/>
          <w:color w:val="000000"/>
          <w:spacing w:val="1"/>
          <w:szCs w:val="22"/>
          <w:u w:val="single"/>
        </w:rPr>
        <w:t>n</w:t>
      </w:r>
      <w:r w:rsidRPr="00A43DD5">
        <w:rPr>
          <w:rFonts w:cs="Arial"/>
          <w:color w:val="000000"/>
          <w:szCs w:val="22"/>
          <w:u w:val="single"/>
        </w:rPr>
        <w:t>g s</w:t>
      </w:r>
      <w:r w:rsidRPr="00A43DD5">
        <w:rPr>
          <w:rFonts w:cs="Arial"/>
          <w:color w:val="000000"/>
          <w:spacing w:val="-1"/>
          <w:szCs w:val="22"/>
          <w:u w:val="single"/>
        </w:rPr>
        <w:t>h</w:t>
      </w:r>
      <w:r w:rsidRPr="00A43DD5">
        <w:rPr>
          <w:rFonts w:cs="Arial"/>
          <w:color w:val="000000"/>
          <w:szCs w:val="22"/>
          <w:u w:val="single"/>
        </w:rPr>
        <w:t>all be in acc</w:t>
      </w:r>
      <w:r w:rsidRPr="00A43DD5">
        <w:rPr>
          <w:rFonts w:cs="Arial"/>
          <w:color w:val="000000"/>
          <w:spacing w:val="-1"/>
          <w:szCs w:val="22"/>
          <w:u w:val="single"/>
        </w:rPr>
        <w:t>o</w:t>
      </w:r>
      <w:r w:rsidRPr="00A43DD5">
        <w:rPr>
          <w:rFonts w:cs="Arial"/>
          <w:color w:val="000000"/>
          <w:szCs w:val="22"/>
          <w:u w:val="single"/>
        </w:rPr>
        <w:t>r</w:t>
      </w:r>
      <w:r w:rsidRPr="00A43DD5">
        <w:rPr>
          <w:rFonts w:cs="Arial"/>
          <w:color w:val="000000"/>
          <w:spacing w:val="-1"/>
          <w:szCs w:val="22"/>
          <w:u w:val="single"/>
        </w:rPr>
        <w:t>d</w:t>
      </w:r>
      <w:r w:rsidRPr="00A43DD5">
        <w:rPr>
          <w:rFonts w:cs="Arial"/>
          <w:color w:val="000000"/>
          <w:szCs w:val="22"/>
          <w:u w:val="single"/>
        </w:rPr>
        <w:t xml:space="preserve">ance with </w:t>
      </w:r>
      <w:r w:rsidRPr="00A43DD5">
        <w:rPr>
          <w:rFonts w:cs="Arial"/>
          <w:color w:val="000000"/>
          <w:spacing w:val="-23"/>
          <w:szCs w:val="22"/>
          <w:u w:val="single"/>
        </w:rPr>
        <w:t>T</w:t>
      </w:r>
      <w:r w:rsidRPr="00A43DD5">
        <w:rPr>
          <w:rFonts w:cs="Arial"/>
          <w:color w:val="000000"/>
          <w:szCs w:val="22"/>
          <w:u w:val="single"/>
        </w:rPr>
        <w:t>able</w:t>
      </w:r>
      <w:r w:rsidR="002B0EB6">
        <w:rPr>
          <w:rFonts w:cs="Arial"/>
          <w:color w:val="000000"/>
          <w:szCs w:val="22"/>
        </w:rPr>
        <w:t xml:space="preserve"> </w:t>
      </w:r>
      <w:r w:rsidRPr="00A43DD5">
        <w:rPr>
          <w:rFonts w:cs="Arial"/>
          <w:color w:val="000000"/>
          <w:szCs w:val="22"/>
          <w:u w:val="single"/>
        </w:rPr>
        <w:t>2</w:t>
      </w:r>
      <w:r w:rsidRPr="00A43DD5">
        <w:rPr>
          <w:rFonts w:cs="Arial"/>
          <w:color w:val="000000"/>
          <w:spacing w:val="-1"/>
          <w:szCs w:val="22"/>
          <w:u w:val="single"/>
        </w:rPr>
        <w:t>3</w:t>
      </w:r>
      <w:r w:rsidRPr="00A43DD5">
        <w:rPr>
          <w:rFonts w:cs="Arial"/>
          <w:color w:val="000000"/>
          <w:szCs w:val="22"/>
          <w:u w:val="single"/>
        </w:rPr>
        <w:t>04.</w:t>
      </w:r>
      <w:r w:rsidRPr="00A43DD5">
        <w:rPr>
          <w:rFonts w:cs="Arial"/>
          <w:color w:val="000000"/>
          <w:spacing w:val="-15"/>
          <w:szCs w:val="22"/>
          <w:u w:val="single"/>
        </w:rPr>
        <w:t>1</w:t>
      </w:r>
      <w:r w:rsidRPr="00A43DD5">
        <w:rPr>
          <w:rFonts w:cs="Arial"/>
          <w:color w:val="000000"/>
          <w:szCs w:val="22"/>
          <w:u w:val="single"/>
        </w:rPr>
        <w:t>1. </w:t>
      </w:r>
      <w:r w:rsidRPr="00A43DD5">
        <w:rPr>
          <w:rFonts w:cs="Arial"/>
          <w:color w:val="000000"/>
          <w:szCs w:val="22"/>
        </w:rPr>
        <w:t>Every roof gir</w:t>
      </w:r>
      <w:r w:rsidRPr="00A43DD5">
        <w:rPr>
          <w:rFonts w:cs="Arial"/>
          <w:color w:val="000000"/>
          <w:spacing w:val="-1"/>
          <w:szCs w:val="22"/>
        </w:rPr>
        <w:t>d</w:t>
      </w:r>
      <w:r w:rsidRPr="00A43DD5">
        <w:rPr>
          <w:rFonts w:cs="Arial"/>
          <w:color w:val="000000"/>
          <w:szCs w:val="22"/>
        </w:rPr>
        <w:t>er </w:t>
      </w:r>
      <w:r w:rsidRPr="00A43DD5">
        <w:rPr>
          <w:rFonts w:cs="Arial"/>
          <w:color w:val="000000"/>
          <w:spacing w:val="-1"/>
          <w:szCs w:val="22"/>
        </w:rPr>
        <w:t>a</w:t>
      </w:r>
      <w:r w:rsidRPr="00A43DD5">
        <w:rPr>
          <w:rFonts w:cs="Arial"/>
          <w:color w:val="000000"/>
          <w:szCs w:val="22"/>
        </w:rPr>
        <w:t xml:space="preserve">nd at </w:t>
      </w:r>
      <w:r w:rsidRPr="00A43DD5">
        <w:rPr>
          <w:rFonts w:cs="Arial"/>
          <w:color w:val="000000"/>
          <w:spacing w:val="-1"/>
          <w:szCs w:val="22"/>
        </w:rPr>
        <w:t>l</w:t>
      </w:r>
      <w:r w:rsidRPr="00A43DD5">
        <w:rPr>
          <w:rFonts w:cs="Arial"/>
          <w:color w:val="000000"/>
          <w:szCs w:val="22"/>
        </w:rPr>
        <w:t>east </w:t>
      </w:r>
      <w:r w:rsidRPr="00A43DD5">
        <w:rPr>
          <w:rFonts w:cs="Arial"/>
          <w:color w:val="000000"/>
          <w:spacing w:val="-1"/>
          <w:szCs w:val="22"/>
        </w:rPr>
        <w:t>e</w:t>
      </w:r>
      <w:r w:rsidRPr="00A43DD5">
        <w:rPr>
          <w:rFonts w:cs="Arial"/>
          <w:color w:val="000000"/>
          <w:spacing w:val="1"/>
          <w:szCs w:val="22"/>
        </w:rPr>
        <w:t>v</w:t>
      </w:r>
      <w:r w:rsidRPr="00A43DD5">
        <w:rPr>
          <w:rFonts w:cs="Arial"/>
          <w:color w:val="000000"/>
          <w:spacing w:val="-1"/>
          <w:szCs w:val="22"/>
        </w:rPr>
        <w:t>e</w:t>
      </w:r>
      <w:r w:rsidRPr="00A43DD5">
        <w:rPr>
          <w:rFonts w:cs="Arial"/>
          <w:color w:val="000000"/>
          <w:szCs w:val="22"/>
        </w:rPr>
        <w:t>ry alternate roof beam sh</w:t>
      </w:r>
      <w:r w:rsidRPr="00A43DD5">
        <w:rPr>
          <w:rFonts w:cs="Arial"/>
          <w:color w:val="000000"/>
          <w:spacing w:val="-1"/>
          <w:szCs w:val="22"/>
        </w:rPr>
        <w:t>a</w:t>
      </w:r>
      <w:r w:rsidRPr="00A43DD5">
        <w:rPr>
          <w:rFonts w:cs="Arial"/>
          <w:color w:val="000000"/>
          <w:szCs w:val="22"/>
        </w:rPr>
        <w:t>ll </w:t>
      </w:r>
      <w:r w:rsidRPr="00A43DD5">
        <w:rPr>
          <w:rFonts w:cs="Arial"/>
          <w:color w:val="000000"/>
          <w:spacing w:val="-1"/>
          <w:szCs w:val="22"/>
        </w:rPr>
        <w:t>b</w:t>
      </w:r>
      <w:r w:rsidRPr="00A43DD5">
        <w:rPr>
          <w:rFonts w:cs="Arial"/>
          <w:color w:val="000000"/>
          <w:szCs w:val="22"/>
        </w:rPr>
        <w:t>e anchored to its su</w:t>
      </w:r>
      <w:r w:rsidRPr="00A43DD5">
        <w:rPr>
          <w:rFonts w:cs="Arial"/>
          <w:color w:val="000000"/>
          <w:spacing w:val="-1"/>
          <w:szCs w:val="22"/>
        </w:rPr>
        <w:t>p</w:t>
      </w:r>
      <w:r w:rsidRPr="00A43DD5">
        <w:rPr>
          <w:rFonts w:cs="Arial"/>
          <w:color w:val="000000"/>
          <w:szCs w:val="22"/>
        </w:rPr>
        <w:t>porti</w:t>
      </w:r>
      <w:r w:rsidRPr="00A43DD5">
        <w:rPr>
          <w:rFonts w:cs="Arial"/>
          <w:color w:val="000000"/>
          <w:spacing w:val="-1"/>
          <w:szCs w:val="22"/>
        </w:rPr>
        <w:t>n</w:t>
      </w:r>
      <w:r w:rsidRPr="00A43DD5">
        <w:rPr>
          <w:rFonts w:cs="Arial"/>
          <w:color w:val="000000"/>
          <w:szCs w:val="22"/>
        </w:rPr>
        <w:t>g mem</w:t>
      </w:r>
      <w:r w:rsidRPr="00A43DD5">
        <w:rPr>
          <w:rFonts w:cs="Arial"/>
          <w:color w:val="000000"/>
          <w:spacing w:val="-1"/>
          <w:szCs w:val="22"/>
        </w:rPr>
        <w:t>b</w:t>
      </w:r>
      <w:r w:rsidRPr="00A43DD5">
        <w:rPr>
          <w:rFonts w:cs="Arial"/>
          <w:color w:val="000000"/>
          <w:szCs w:val="22"/>
        </w:rPr>
        <w:t xml:space="preserve">er; </w:t>
      </w:r>
      <w:r w:rsidRPr="00A43DD5">
        <w:rPr>
          <w:rFonts w:cs="Arial"/>
          <w:strike/>
          <w:color w:val="000000"/>
          <w:szCs w:val="22"/>
        </w:rPr>
        <w:t>a</w:t>
      </w:r>
      <w:r w:rsidRPr="00A43DD5">
        <w:rPr>
          <w:rFonts w:cs="Arial"/>
          <w:strike/>
          <w:color w:val="000000"/>
          <w:spacing w:val="-1"/>
          <w:szCs w:val="22"/>
        </w:rPr>
        <w:t>n</w:t>
      </w:r>
      <w:r w:rsidRPr="00A43DD5">
        <w:rPr>
          <w:rFonts w:cs="Arial"/>
          <w:strike/>
          <w:color w:val="000000"/>
          <w:szCs w:val="22"/>
        </w:rPr>
        <w:t>d every mo</w:t>
      </w:r>
      <w:r w:rsidRPr="00A43DD5">
        <w:rPr>
          <w:rFonts w:cs="Arial"/>
          <w:strike/>
          <w:color w:val="000000"/>
          <w:spacing w:val="-1"/>
          <w:szCs w:val="22"/>
        </w:rPr>
        <w:t>n</w:t>
      </w:r>
      <w:r w:rsidRPr="00A43DD5">
        <w:rPr>
          <w:rFonts w:cs="Arial"/>
          <w:strike/>
          <w:color w:val="000000"/>
          <w:szCs w:val="22"/>
        </w:rPr>
        <w:t>it</w:t>
      </w:r>
      <w:r w:rsidRPr="00A43DD5">
        <w:rPr>
          <w:rFonts w:cs="Arial"/>
          <w:strike/>
          <w:color w:val="000000"/>
          <w:spacing w:val="-1"/>
          <w:szCs w:val="22"/>
        </w:rPr>
        <w:t>o</w:t>
      </w:r>
      <w:r w:rsidRPr="00A43DD5">
        <w:rPr>
          <w:rFonts w:cs="Arial"/>
          <w:strike/>
          <w:color w:val="000000"/>
          <w:szCs w:val="22"/>
        </w:rPr>
        <w:t>r a</w:t>
      </w:r>
      <w:r w:rsidRPr="00A43DD5">
        <w:rPr>
          <w:rFonts w:cs="Arial"/>
          <w:strike/>
          <w:color w:val="000000"/>
          <w:spacing w:val="-1"/>
          <w:szCs w:val="22"/>
        </w:rPr>
        <w:t>n</w:t>
      </w:r>
      <w:r w:rsidRPr="00A43DD5">
        <w:rPr>
          <w:rFonts w:cs="Arial"/>
          <w:strike/>
          <w:color w:val="000000"/>
          <w:szCs w:val="22"/>
        </w:rPr>
        <w:t>d every sawto</w:t>
      </w:r>
      <w:r w:rsidRPr="00A43DD5">
        <w:rPr>
          <w:rFonts w:cs="Arial"/>
          <w:strike/>
          <w:color w:val="000000"/>
          <w:spacing w:val="-1"/>
          <w:szCs w:val="22"/>
        </w:rPr>
        <w:t>o</w:t>
      </w:r>
      <w:r w:rsidRPr="00A43DD5">
        <w:rPr>
          <w:rFonts w:cs="Arial"/>
          <w:strike/>
          <w:color w:val="000000"/>
          <w:szCs w:val="22"/>
        </w:rPr>
        <w:t>th c</w:t>
      </w:r>
      <w:r w:rsidRPr="00A43DD5">
        <w:rPr>
          <w:rFonts w:cs="Arial"/>
          <w:strike/>
          <w:color w:val="000000"/>
          <w:spacing w:val="-1"/>
          <w:szCs w:val="22"/>
        </w:rPr>
        <w:t>o</w:t>
      </w:r>
      <w:r w:rsidRPr="00A43DD5">
        <w:rPr>
          <w:rFonts w:cs="Arial"/>
          <w:strike/>
          <w:color w:val="000000"/>
          <w:szCs w:val="22"/>
        </w:rPr>
        <w:t>nstructi</w:t>
      </w:r>
      <w:r w:rsidRPr="00A43DD5">
        <w:rPr>
          <w:rFonts w:cs="Arial"/>
          <w:strike/>
          <w:color w:val="000000"/>
          <w:spacing w:val="-1"/>
          <w:szCs w:val="22"/>
        </w:rPr>
        <w:t>o</w:t>
      </w:r>
      <w:r w:rsidRPr="00A43DD5">
        <w:rPr>
          <w:rFonts w:cs="Arial"/>
          <w:strike/>
          <w:color w:val="000000"/>
          <w:szCs w:val="22"/>
        </w:rPr>
        <w:t>n s</w:t>
      </w:r>
      <w:r w:rsidRPr="00A43DD5">
        <w:rPr>
          <w:rFonts w:cs="Arial"/>
          <w:strike/>
          <w:color w:val="000000"/>
          <w:spacing w:val="-1"/>
          <w:szCs w:val="22"/>
        </w:rPr>
        <w:t>h</w:t>
      </w:r>
      <w:r w:rsidRPr="00A43DD5">
        <w:rPr>
          <w:rFonts w:cs="Arial"/>
          <w:strike/>
          <w:color w:val="000000"/>
          <w:szCs w:val="22"/>
        </w:rPr>
        <w:t>all be a</w:t>
      </w:r>
      <w:r w:rsidRPr="00A43DD5">
        <w:rPr>
          <w:rFonts w:cs="Arial"/>
          <w:strike/>
          <w:color w:val="000000"/>
          <w:spacing w:val="-1"/>
          <w:szCs w:val="22"/>
        </w:rPr>
        <w:t>n</w:t>
      </w:r>
      <w:r w:rsidRPr="00A43DD5">
        <w:rPr>
          <w:rFonts w:cs="Arial"/>
          <w:strike/>
          <w:color w:val="000000"/>
          <w:szCs w:val="22"/>
        </w:rPr>
        <w:t>ch</w:t>
      </w:r>
      <w:r w:rsidRPr="00A43DD5">
        <w:rPr>
          <w:rFonts w:cs="Arial"/>
          <w:strike/>
          <w:color w:val="000000"/>
          <w:spacing w:val="-1"/>
          <w:szCs w:val="22"/>
        </w:rPr>
        <w:t>o</w:t>
      </w:r>
      <w:r w:rsidRPr="00A43DD5">
        <w:rPr>
          <w:rFonts w:cs="Arial"/>
          <w:strike/>
          <w:color w:val="000000"/>
          <w:szCs w:val="22"/>
        </w:rPr>
        <w:t>r</w:t>
      </w:r>
      <w:r w:rsidRPr="00A43DD5">
        <w:rPr>
          <w:rFonts w:cs="Arial"/>
          <w:strike/>
          <w:color w:val="000000"/>
          <w:spacing w:val="-1"/>
          <w:szCs w:val="22"/>
        </w:rPr>
        <w:t>e</w:t>
      </w:r>
      <w:r w:rsidRPr="00A43DD5">
        <w:rPr>
          <w:rFonts w:cs="Arial"/>
          <w:strike/>
          <w:color w:val="000000"/>
          <w:szCs w:val="22"/>
        </w:rPr>
        <w:t>d to t</w:t>
      </w:r>
      <w:r w:rsidRPr="00A43DD5">
        <w:rPr>
          <w:rFonts w:cs="Arial"/>
          <w:strike/>
          <w:color w:val="000000"/>
          <w:spacing w:val="-1"/>
          <w:szCs w:val="22"/>
        </w:rPr>
        <w:t>h</w:t>
      </w:r>
      <w:r w:rsidRPr="00A43DD5">
        <w:rPr>
          <w:rFonts w:cs="Arial"/>
          <w:strike/>
          <w:color w:val="000000"/>
          <w:szCs w:val="22"/>
        </w:rPr>
        <w:t>e main roof c</w:t>
      </w:r>
      <w:r w:rsidRPr="00A43DD5">
        <w:rPr>
          <w:rFonts w:cs="Arial"/>
          <w:strike/>
          <w:color w:val="000000"/>
          <w:spacing w:val="-1"/>
          <w:szCs w:val="22"/>
        </w:rPr>
        <w:t>o</w:t>
      </w:r>
      <w:r w:rsidRPr="00A43DD5">
        <w:rPr>
          <w:rFonts w:cs="Arial"/>
          <w:strike/>
          <w:color w:val="000000"/>
          <w:szCs w:val="22"/>
        </w:rPr>
        <w:t>nstruction. S</w:t>
      </w:r>
      <w:r w:rsidRPr="00A43DD5">
        <w:rPr>
          <w:rFonts w:cs="Arial"/>
          <w:strike/>
          <w:color w:val="000000"/>
          <w:spacing w:val="-1"/>
          <w:szCs w:val="22"/>
        </w:rPr>
        <w:t>u</w:t>
      </w:r>
      <w:r w:rsidRPr="00A43DD5">
        <w:rPr>
          <w:rFonts w:cs="Arial"/>
          <w:strike/>
          <w:color w:val="000000"/>
          <w:szCs w:val="22"/>
        </w:rPr>
        <w:t>ch</w:t>
      </w:r>
      <w:r w:rsidRPr="00A43DD5">
        <w:rPr>
          <w:rFonts w:cs="Arial"/>
          <w:color w:val="000000"/>
          <w:szCs w:val="22"/>
        </w:rPr>
        <w:t xml:space="preserve"> </w:t>
      </w:r>
      <w:r w:rsidRPr="00A43DD5">
        <w:rPr>
          <w:rFonts w:cs="Arial"/>
          <w:strike/>
          <w:color w:val="000000"/>
          <w:szCs w:val="22"/>
        </w:rPr>
        <w:t>a</w:t>
      </w:r>
      <w:r w:rsidRPr="00A43DD5">
        <w:rPr>
          <w:rFonts w:cs="Arial"/>
          <w:strike/>
          <w:color w:val="000000"/>
          <w:spacing w:val="-1"/>
          <w:szCs w:val="22"/>
        </w:rPr>
        <w:t>n</w:t>
      </w:r>
      <w:r w:rsidRPr="00A43DD5">
        <w:rPr>
          <w:rFonts w:cs="Arial"/>
          <w:strike/>
          <w:color w:val="000000"/>
          <w:szCs w:val="22"/>
        </w:rPr>
        <w:t>c</w:t>
      </w:r>
      <w:r w:rsidRPr="00A43DD5">
        <w:rPr>
          <w:rFonts w:cs="Arial"/>
          <w:strike/>
          <w:color w:val="000000"/>
          <w:spacing w:val="-1"/>
          <w:szCs w:val="22"/>
        </w:rPr>
        <w:t>h</w:t>
      </w:r>
      <w:r w:rsidRPr="00A43DD5">
        <w:rPr>
          <w:rFonts w:cs="Arial"/>
          <w:strike/>
          <w:color w:val="000000"/>
          <w:szCs w:val="22"/>
        </w:rPr>
        <w:t>ors shall c</w:t>
      </w:r>
      <w:r w:rsidRPr="00A43DD5">
        <w:rPr>
          <w:rFonts w:cs="Arial"/>
          <w:strike/>
          <w:color w:val="000000"/>
          <w:spacing w:val="-1"/>
          <w:szCs w:val="22"/>
        </w:rPr>
        <w:t>o</w:t>
      </w:r>
      <w:r w:rsidRPr="00A43DD5">
        <w:rPr>
          <w:rFonts w:cs="Arial"/>
          <w:strike/>
          <w:color w:val="000000"/>
          <w:szCs w:val="22"/>
        </w:rPr>
        <w:t>nsist o fsteel or ir</w:t>
      </w:r>
      <w:r w:rsidRPr="00A43DD5">
        <w:rPr>
          <w:rFonts w:cs="Arial"/>
          <w:strike/>
          <w:color w:val="000000"/>
          <w:spacing w:val="-1"/>
          <w:szCs w:val="22"/>
        </w:rPr>
        <w:t>o</w:t>
      </w:r>
      <w:r w:rsidRPr="00A43DD5">
        <w:rPr>
          <w:rFonts w:cs="Arial"/>
          <w:strike/>
          <w:color w:val="000000"/>
          <w:szCs w:val="22"/>
        </w:rPr>
        <w:t>n bolts </w:t>
      </w:r>
      <w:r w:rsidRPr="00A43DD5">
        <w:rPr>
          <w:rFonts w:cs="Arial"/>
          <w:strike/>
          <w:color w:val="000000"/>
          <w:spacing w:val="-1"/>
          <w:szCs w:val="22"/>
        </w:rPr>
        <w:t>o</w:t>
      </w:r>
      <w:r w:rsidRPr="00A43DD5">
        <w:rPr>
          <w:rFonts w:cs="Arial"/>
          <w:strike/>
          <w:color w:val="000000"/>
          <w:szCs w:val="22"/>
        </w:rPr>
        <w:t>f su</w:t>
      </w:r>
      <w:r w:rsidRPr="00A43DD5">
        <w:rPr>
          <w:rFonts w:cs="Arial"/>
          <w:strike/>
          <w:color w:val="000000"/>
          <w:spacing w:val="-4"/>
          <w:szCs w:val="22"/>
        </w:rPr>
        <w:t>f</w:t>
      </w:r>
      <w:r w:rsidRPr="00A43DD5">
        <w:rPr>
          <w:rFonts w:cs="Arial"/>
          <w:strike/>
          <w:color w:val="000000"/>
          <w:spacing w:val="1"/>
          <w:szCs w:val="22"/>
        </w:rPr>
        <w:t>f</w:t>
      </w:r>
      <w:r w:rsidRPr="00A43DD5">
        <w:rPr>
          <w:rFonts w:cs="Arial"/>
          <w:strike/>
          <w:color w:val="000000"/>
          <w:szCs w:val="22"/>
        </w:rPr>
        <w:t>icient stre</w:t>
      </w:r>
      <w:r w:rsidRPr="00A43DD5">
        <w:rPr>
          <w:rFonts w:cs="Arial"/>
          <w:strike/>
          <w:color w:val="000000"/>
          <w:spacing w:val="-1"/>
          <w:szCs w:val="22"/>
        </w:rPr>
        <w:t>n</w:t>
      </w:r>
      <w:r w:rsidRPr="00A43DD5">
        <w:rPr>
          <w:rFonts w:cs="Arial"/>
          <w:strike/>
          <w:color w:val="000000"/>
          <w:szCs w:val="22"/>
        </w:rPr>
        <w:t>gth</w:t>
      </w:r>
      <w:r w:rsidRPr="00A43DD5">
        <w:rPr>
          <w:rFonts w:cs="Arial"/>
          <w:color w:val="000000"/>
          <w:szCs w:val="22"/>
        </w:rPr>
        <w:t xml:space="preserve"> </w:t>
      </w:r>
      <w:r w:rsidRPr="00A43DD5">
        <w:rPr>
          <w:rFonts w:cs="Arial"/>
          <w:color w:val="000000"/>
          <w:spacing w:val="1"/>
          <w:szCs w:val="22"/>
        </w:rPr>
        <w:t>t</w:t>
      </w:r>
      <w:r w:rsidRPr="00A43DD5">
        <w:rPr>
          <w:rFonts w:cs="Arial"/>
          <w:color w:val="000000"/>
          <w:szCs w:val="22"/>
        </w:rPr>
        <w:t xml:space="preserve">o resist </w:t>
      </w:r>
      <w:r w:rsidRPr="00A43DD5">
        <w:rPr>
          <w:rFonts w:cs="Arial"/>
          <w:strike/>
          <w:color w:val="000000"/>
          <w:szCs w:val="22"/>
        </w:rPr>
        <w:t>ver</w:t>
      </w:r>
      <w:r w:rsidRPr="00A43DD5">
        <w:rPr>
          <w:rFonts w:cs="Arial"/>
          <w:strike/>
          <w:color w:val="000000"/>
          <w:spacing w:val="1"/>
          <w:szCs w:val="22"/>
        </w:rPr>
        <w:t>t</w:t>
      </w:r>
      <w:r w:rsidRPr="00A43DD5">
        <w:rPr>
          <w:rFonts w:cs="Arial"/>
          <w:strike/>
          <w:color w:val="000000"/>
          <w:szCs w:val="22"/>
        </w:rPr>
        <w:t>ical up</w:t>
      </w:r>
      <w:r w:rsidRPr="00A43DD5">
        <w:rPr>
          <w:rFonts w:cs="Arial"/>
          <w:strike/>
          <w:color w:val="000000"/>
          <w:spacing w:val="1"/>
          <w:szCs w:val="22"/>
        </w:rPr>
        <w:t>l</w:t>
      </w:r>
      <w:r w:rsidRPr="00A43DD5">
        <w:rPr>
          <w:rFonts w:cs="Arial"/>
          <w:strike/>
          <w:color w:val="000000"/>
          <w:szCs w:val="22"/>
        </w:rPr>
        <w:t>ift of the roo</w:t>
      </w:r>
      <w:r w:rsidRPr="00A43DD5">
        <w:rPr>
          <w:rFonts w:cs="Arial"/>
          <w:strike/>
          <w:color w:val="000000"/>
          <w:spacing w:val="1"/>
          <w:szCs w:val="22"/>
        </w:rPr>
        <w:t>f</w:t>
      </w:r>
      <w:r w:rsidRPr="00A43DD5">
        <w:rPr>
          <w:rFonts w:cs="Arial"/>
          <w:strike/>
          <w:color w:val="000000"/>
          <w:szCs w:val="22"/>
        </w:rPr>
        <w:t>.</w:t>
      </w:r>
      <w:r w:rsidRPr="00A43DD5">
        <w:rPr>
          <w:rFonts w:cs="Arial"/>
          <w:color w:val="000000"/>
          <w:szCs w:val="22"/>
          <w:u w:val="single"/>
        </w:rPr>
        <w:t>forces as</w:t>
      </w:r>
      <w:r w:rsidRPr="00A43DD5">
        <w:rPr>
          <w:rFonts w:cs="Arial"/>
          <w:color w:val="000000"/>
          <w:szCs w:val="22"/>
        </w:rPr>
        <w:t xml:space="preserve"> </w:t>
      </w:r>
      <w:r w:rsidRPr="00A43DD5">
        <w:rPr>
          <w:rFonts w:cs="Arial"/>
          <w:color w:val="000000"/>
          <w:szCs w:val="22"/>
          <w:u w:val="single"/>
        </w:rPr>
        <w:t>required in Cha</w:t>
      </w:r>
      <w:r w:rsidRPr="00A43DD5">
        <w:rPr>
          <w:rFonts w:cs="Arial"/>
          <w:color w:val="000000"/>
          <w:spacing w:val="-1"/>
          <w:szCs w:val="22"/>
          <w:u w:val="single"/>
        </w:rPr>
        <w:t>p</w:t>
      </w:r>
      <w:r w:rsidRPr="00A43DD5">
        <w:rPr>
          <w:rFonts w:cs="Arial"/>
          <w:color w:val="000000"/>
          <w:szCs w:val="22"/>
          <w:u w:val="single"/>
        </w:rPr>
        <w:t>t</w:t>
      </w:r>
      <w:r w:rsidRPr="00A43DD5">
        <w:rPr>
          <w:rFonts w:cs="Arial"/>
          <w:color w:val="000000"/>
          <w:spacing w:val="-1"/>
          <w:szCs w:val="22"/>
          <w:u w:val="single"/>
        </w:rPr>
        <w:t>e</w:t>
      </w:r>
      <w:r w:rsidRPr="00A43DD5">
        <w:rPr>
          <w:rFonts w:cs="Arial"/>
          <w:color w:val="000000"/>
          <w:szCs w:val="22"/>
          <w:u w:val="single"/>
        </w:rPr>
        <w:t>r 1</w:t>
      </w:r>
      <w:r w:rsidRPr="00A43DD5">
        <w:rPr>
          <w:rFonts w:cs="Arial"/>
          <w:color w:val="000000"/>
          <w:spacing w:val="-1"/>
          <w:szCs w:val="22"/>
          <w:u w:val="single"/>
        </w:rPr>
        <w:t>6</w:t>
      </w:r>
      <w:r w:rsidRPr="00A43DD5">
        <w:rPr>
          <w:rFonts w:cs="Arial"/>
          <w:color w:val="000000"/>
          <w:szCs w:val="22"/>
          <w:u w:val="single"/>
        </w:rPr>
        <w:t>.</w:t>
      </w:r>
    </w:p>
    <w:p w:rsidR="00804270" w:rsidRPr="00A43DD5" w:rsidRDefault="00804270" w:rsidP="00804270">
      <w:pPr>
        <w:spacing w:before="100" w:beforeAutospacing="1" w:line="150" w:lineRule="atLeast"/>
        <w:rPr>
          <w:rFonts w:cs="Arial"/>
          <w:color w:val="000000"/>
          <w:szCs w:val="22"/>
        </w:rPr>
      </w:pPr>
      <w:r w:rsidRPr="00A43DD5">
        <w:rPr>
          <w:rFonts w:cs="Arial"/>
          <w:color w:val="000000"/>
          <w:szCs w:val="22"/>
        </w:rPr>
        <w:t> </w:t>
      </w:r>
    </w:p>
    <w:p w:rsidR="00804270" w:rsidRPr="00A43DD5" w:rsidRDefault="00804270" w:rsidP="00804270">
      <w:pPr>
        <w:ind w:left="104" w:right="-20"/>
        <w:rPr>
          <w:rFonts w:cs="Arial"/>
          <w:color w:val="000000"/>
          <w:szCs w:val="22"/>
        </w:rPr>
      </w:pPr>
      <w:r w:rsidRPr="00A43DD5">
        <w:rPr>
          <w:rFonts w:cs="Arial"/>
          <w:b/>
          <w:bCs/>
          <w:strike/>
          <w:color w:val="000000"/>
          <w:szCs w:val="22"/>
        </w:rPr>
        <w:t>6</w:t>
      </w:r>
      <w:r w:rsidRPr="00A43DD5">
        <w:rPr>
          <w:rFonts w:cs="Arial"/>
          <w:b/>
          <w:bCs/>
          <w:strike/>
          <w:color w:val="000000"/>
          <w:spacing w:val="-1"/>
          <w:szCs w:val="22"/>
        </w:rPr>
        <w:t>0</w:t>
      </w:r>
      <w:r w:rsidRPr="00A43DD5">
        <w:rPr>
          <w:rFonts w:cs="Arial"/>
          <w:b/>
          <w:bCs/>
          <w:strike/>
          <w:color w:val="000000"/>
          <w:szCs w:val="22"/>
        </w:rPr>
        <w:t>2.4.8</w:t>
      </w:r>
      <w:r w:rsidRPr="00A43DD5">
        <w:rPr>
          <w:rFonts w:cs="Arial"/>
          <w:b/>
          <w:bCs/>
          <w:color w:val="000000"/>
          <w:szCs w:val="22"/>
        </w:rPr>
        <w:t xml:space="preserve"> </w:t>
      </w:r>
      <w:r w:rsidRPr="00A43DD5">
        <w:rPr>
          <w:rFonts w:cs="Arial"/>
          <w:b/>
          <w:bCs/>
          <w:color w:val="000000"/>
          <w:szCs w:val="22"/>
          <w:u w:val="single"/>
        </w:rPr>
        <w:t>2304.</w:t>
      </w:r>
      <w:r w:rsidRPr="00A43DD5">
        <w:rPr>
          <w:rFonts w:cs="Arial"/>
          <w:b/>
          <w:bCs/>
          <w:color w:val="000000"/>
          <w:spacing w:val="-11"/>
          <w:szCs w:val="22"/>
          <w:u w:val="single"/>
        </w:rPr>
        <w:t>1</w:t>
      </w:r>
      <w:r w:rsidRPr="00A43DD5">
        <w:rPr>
          <w:rFonts w:cs="Arial"/>
          <w:b/>
          <w:bCs/>
          <w:color w:val="000000"/>
          <w:szCs w:val="22"/>
          <w:u w:val="single"/>
        </w:rPr>
        <w:t>1.2</w:t>
      </w:r>
      <w:r w:rsidRPr="00A43DD5">
        <w:rPr>
          <w:rFonts w:cs="Arial"/>
          <w:b/>
          <w:bCs/>
          <w:color w:val="000000"/>
          <w:szCs w:val="22"/>
        </w:rPr>
        <w:t xml:space="preserve"> Partitions and walls. </w:t>
      </w:r>
      <w:r w:rsidRPr="00A43DD5">
        <w:rPr>
          <w:rFonts w:cs="Arial"/>
          <w:color w:val="000000"/>
          <w:szCs w:val="22"/>
        </w:rPr>
        <w:t>P</w:t>
      </w:r>
      <w:r w:rsidRPr="00A43DD5">
        <w:rPr>
          <w:rFonts w:cs="Arial"/>
          <w:color w:val="000000"/>
          <w:spacing w:val="-1"/>
          <w:szCs w:val="22"/>
        </w:rPr>
        <w:t>a</w:t>
      </w:r>
      <w:r w:rsidRPr="00A43DD5">
        <w:rPr>
          <w:rFonts w:cs="Arial"/>
          <w:color w:val="000000"/>
          <w:szCs w:val="22"/>
        </w:rPr>
        <w:t>rtitions and walls sh</w:t>
      </w:r>
      <w:r w:rsidRPr="00A43DD5">
        <w:rPr>
          <w:rFonts w:cs="Arial"/>
          <w:color w:val="000000"/>
          <w:spacing w:val="-1"/>
          <w:szCs w:val="22"/>
        </w:rPr>
        <w:t>a</w:t>
      </w:r>
      <w:r w:rsidRPr="00A43DD5">
        <w:rPr>
          <w:rFonts w:cs="Arial"/>
          <w:color w:val="000000"/>
          <w:szCs w:val="22"/>
        </w:rPr>
        <w:t>ll c</w:t>
      </w:r>
      <w:r w:rsidRPr="00A43DD5">
        <w:rPr>
          <w:rFonts w:cs="Arial"/>
          <w:color w:val="000000"/>
          <w:spacing w:val="-2"/>
          <w:szCs w:val="22"/>
        </w:rPr>
        <w:t>o</w:t>
      </w:r>
      <w:r w:rsidRPr="00A43DD5">
        <w:rPr>
          <w:rFonts w:cs="Arial"/>
          <w:color w:val="000000"/>
          <w:szCs w:val="22"/>
        </w:rPr>
        <w:t>m</w:t>
      </w:r>
      <w:r w:rsidRPr="00A43DD5">
        <w:rPr>
          <w:rFonts w:cs="Arial"/>
          <w:color w:val="000000"/>
          <w:spacing w:val="-1"/>
          <w:szCs w:val="22"/>
        </w:rPr>
        <w:t>p</w:t>
      </w:r>
      <w:r w:rsidRPr="00A43DD5">
        <w:rPr>
          <w:rFonts w:cs="Arial"/>
          <w:color w:val="000000"/>
          <w:szCs w:val="22"/>
        </w:rPr>
        <w:t xml:space="preserve">ly with Section </w:t>
      </w:r>
      <w:r w:rsidRPr="00A43DD5">
        <w:rPr>
          <w:rFonts w:cs="Arial"/>
          <w:strike/>
          <w:color w:val="000000"/>
          <w:szCs w:val="22"/>
        </w:rPr>
        <w:t>6</w:t>
      </w:r>
      <w:r w:rsidRPr="00A43DD5">
        <w:rPr>
          <w:rFonts w:cs="Arial"/>
          <w:strike/>
          <w:color w:val="000000"/>
          <w:spacing w:val="-1"/>
          <w:szCs w:val="22"/>
        </w:rPr>
        <w:t>0</w:t>
      </w:r>
      <w:r w:rsidRPr="00A43DD5">
        <w:rPr>
          <w:rFonts w:cs="Arial"/>
          <w:strike/>
          <w:color w:val="000000"/>
          <w:szCs w:val="22"/>
        </w:rPr>
        <w:t>2.4.8.1</w:t>
      </w:r>
      <w:r w:rsidRPr="00A43DD5">
        <w:rPr>
          <w:rFonts w:cs="Arial"/>
          <w:color w:val="000000"/>
          <w:szCs w:val="22"/>
          <w:u w:val="single"/>
        </w:rPr>
        <w:t>23</w:t>
      </w:r>
      <w:r w:rsidRPr="00A43DD5">
        <w:rPr>
          <w:rFonts w:cs="Arial"/>
          <w:color w:val="000000"/>
          <w:spacing w:val="-1"/>
          <w:szCs w:val="22"/>
          <w:u w:val="single"/>
        </w:rPr>
        <w:t>0</w:t>
      </w:r>
      <w:r w:rsidRPr="00A43DD5">
        <w:rPr>
          <w:rFonts w:cs="Arial"/>
          <w:color w:val="000000"/>
          <w:szCs w:val="22"/>
          <w:u w:val="single"/>
        </w:rPr>
        <w:t>4.</w:t>
      </w:r>
      <w:r w:rsidRPr="00A43DD5">
        <w:rPr>
          <w:rFonts w:cs="Arial"/>
          <w:color w:val="000000"/>
          <w:spacing w:val="-14"/>
          <w:szCs w:val="22"/>
          <w:u w:val="single"/>
        </w:rPr>
        <w:t>1</w:t>
      </w:r>
      <w:r w:rsidRPr="00A43DD5">
        <w:rPr>
          <w:rFonts w:cs="Arial"/>
          <w:color w:val="000000"/>
          <w:spacing w:val="-1"/>
          <w:szCs w:val="22"/>
          <w:u w:val="single"/>
        </w:rPr>
        <w:t>1</w:t>
      </w:r>
      <w:r w:rsidRPr="00A43DD5">
        <w:rPr>
          <w:rFonts w:cs="Arial"/>
          <w:color w:val="000000"/>
          <w:szCs w:val="22"/>
          <w:u w:val="single"/>
        </w:rPr>
        <w:t>.</w:t>
      </w:r>
      <w:r w:rsidRPr="00A43DD5">
        <w:rPr>
          <w:rFonts w:cs="Arial"/>
          <w:color w:val="000000"/>
          <w:spacing w:val="-1"/>
          <w:szCs w:val="22"/>
          <w:u w:val="single"/>
        </w:rPr>
        <w:t>2</w:t>
      </w:r>
      <w:r w:rsidRPr="00A43DD5">
        <w:rPr>
          <w:rFonts w:cs="Arial"/>
          <w:color w:val="000000"/>
          <w:szCs w:val="22"/>
          <w:u w:val="single"/>
        </w:rPr>
        <w:t>.1</w:t>
      </w:r>
      <w:r w:rsidRPr="00A43DD5">
        <w:rPr>
          <w:rFonts w:cs="Arial"/>
          <w:color w:val="000000"/>
          <w:spacing w:val="-1"/>
          <w:szCs w:val="22"/>
        </w:rPr>
        <w:t xml:space="preserve"> o</w:t>
      </w:r>
      <w:r w:rsidRPr="00A43DD5">
        <w:rPr>
          <w:rFonts w:cs="Arial"/>
          <w:color w:val="000000"/>
          <w:szCs w:val="22"/>
        </w:rPr>
        <w:t>r</w:t>
      </w:r>
    </w:p>
    <w:p w:rsidR="00804270" w:rsidRPr="00A43DD5" w:rsidRDefault="00804270" w:rsidP="00804270">
      <w:pPr>
        <w:spacing w:before="19"/>
        <w:ind w:left="104" w:right="-20"/>
        <w:rPr>
          <w:rFonts w:cs="Arial"/>
          <w:color w:val="000000"/>
          <w:szCs w:val="22"/>
        </w:rPr>
      </w:pPr>
      <w:r w:rsidRPr="00A43DD5">
        <w:rPr>
          <w:rFonts w:cs="Arial"/>
          <w:strike/>
          <w:color w:val="000000"/>
          <w:szCs w:val="22"/>
        </w:rPr>
        <w:t>6</w:t>
      </w:r>
      <w:r w:rsidRPr="00A43DD5">
        <w:rPr>
          <w:rFonts w:cs="Arial"/>
          <w:strike/>
          <w:color w:val="000000"/>
          <w:spacing w:val="-1"/>
          <w:szCs w:val="22"/>
        </w:rPr>
        <w:t>0</w:t>
      </w:r>
      <w:r w:rsidRPr="00A43DD5">
        <w:rPr>
          <w:rFonts w:cs="Arial"/>
          <w:strike/>
          <w:color w:val="000000"/>
          <w:szCs w:val="22"/>
        </w:rPr>
        <w:t>2.4.8.2</w:t>
      </w:r>
      <w:r w:rsidRPr="00A43DD5">
        <w:rPr>
          <w:rFonts w:cs="Arial"/>
          <w:color w:val="000000"/>
          <w:szCs w:val="22"/>
        </w:rPr>
        <w:t xml:space="preserve"> </w:t>
      </w:r>
      <w:r w:rsidRPr="00A43DD5">
        <w:rPr>
          <w:rFonts w:cs="Arial"/>
          <w:color w:val="000000"/>
          <w:szCs w:val="22"/>
          <w:u w:val="single"/>
        </w:rPr>
        <w:t>23</w:t>
      </w:r>
      <w:r w:rsidRPr="00A43DD5">
        <w:rPr>
          <w:rFonts w:cs="Arial"/>
          <w:color w:val="000000"/>
          <w:spacing w:val="-1"/>
          <w:szCs w:val="22"/>
          <w:u w:val="single"/>
        </w:rPr>
        <w:t>0</w:t>
      </w:r>
      <w:r w:rsidRPr="00A43DD5">
        <w:rPr>
          <w:rFonts w:cs="Arial"/>
          <w:color w:val="000000"/>
          <w:szCs w:val="22"/>
          <w:u w:val="single"/>
        </w:rPr>
        <w:t>4.</w:t>
      </w:r>
      <w:r w:rsidRPr="00A43DD5">
        <w:rPr>
          <w:rFonts w:cs="Arial"/>
          <w:color w:val="000000"/>
          <w:spacing w:val="-14"/>
          <w:szCs w:val="22"/>
          <w:u w:val="single"/>
        </w:rPr>
        <w:t>1</w:t>
      </w:r>
      <w:r w:rsidRPr="00A43DD5">
        <w:rPr>
          <w:rFonts w:cs="Arial"/>
          <w:color w:val="000000"/>
          <w:spacing w:val="-1"/>
          <w:szCs w:val="22"/>
          <w:u w:val="single"/>
        </w:rPr>
        <w:t>1</w:t>
      </w:r>
      <w:r w:rsidRPr="00A43DD5">
        <w:rPr>
          <w:rFonts w:cs="Arial"/>
          <w:color w:val="000000"/>
          <w:szCs w:val="22"/>
          <w:u w:val="single"/>
        </w:rPr>
        <w:t>.</w:t>
      </w:r>
      <w:r w:rsidRPr="00A43DD5">
        <w:rPr>
          <w:rFonts w:cs="Arial"/>
          <w:color w:val="000000"/>
          <w:spacing w:val="-1"/>
          <w:szCs w:val="22"/>
          <w:u w:val="single"/>
        </w:rPr>
        <w:t>2</w:t>
      </w:r>
      <w:r w:rsidRPr="00A43DD5">
        <w:rPr>
          <w:rFonts w:cs="Arial"/>
          <w:color w:val="000000"/>
          <w:szCs w:val="22"/>
          <w:u w:val="single"/>
        </w:rPr>
        <w:t>.</w:t>
      </w:r>
      <w:r w:rsidRPr="00A43DD5">
        <w:rPr>
          <w:rFonts w:cs="Arial"/>
          <w:color w:val="000000"/>
          <w:spacing w:val="-1"/>
          <w:szCs w:val="22"/>
          <w:u w:val="single"/>
        </w:rPr>
        <w:t>2</w:t>
      </w:r>
      <w:r w:rsidRPr="00A43DD5">
        <w:rPr>
          <w:rFonts w:cs="Arial"/>
          <w:color w:val="000000"/>
          <w:szCs w:val="22"/>
        </w:rPr>
        <w:t>.</w:t>
      </w:r>
    </w:p>
    <w:p w:rsidR="00804270" w:rsidRPr="00A43DD5" w:rsidRDefault="00804270" w:rsidP="00804270">
      <w:pPr>
        <w:spacing w:before="1" w:line="170" w:lineRule="atLeast"/>
        <w:rPr>
          <w:rFonts w:cs="Arial"/>
          <w:color w:val="000000"/>
          <w:szCs w:val="22"/>
        </w:rPr>
      </w:pPr>
      <w:r w:rsidRPr="00A43DD5">
        <w:rPr>
          <w:rFonts w:cs="Arial"/>
          <w:color w:val="000000"/>
          <w:szCs w:val="22"/>
        </w:rPr>
        <w:t> </w:t>
      </w:r>
    </w:p>
    <w:p w:rsidR="00804270" w:rsidRPr="00A43DD5" w:rsidRDefault="00804270" w:rsidP="00804270">
      <w:pPr>
        <w:spacing w:line="226" w:lineRule="atLeast"/>
        <w:ind w:left="104" w:right="-20"/>
        <w:rPr>
          <w:rFonts w:cs="Arial"/>
          <w:color w:val="000000"/>
          <w:szCs w:val="22"/>
        </w:rPr>
      </w:pPr>
      <w:r w:rsidRPr="00A43DD5">
        <w:rPr>
          <w:rFonts w:cs="Arial"/>
          <w:b/>
          <w:bCs/>
          <w:strike/>
          <w:color w:val="000000"/>
          <w:szCs w:val="22"/>
        </w:rPr>
        <w:t>6</w:t>
      </w:r>
      <w:r w:rsidRPr="00A43DD5">
        <w:rPr>
          <w:rFonts w:cs="Arial"/>
          <w:b/>
          <w:bCs/>
          <w:strike/>
          <w:color w:val="000000"/>
          <w:spacing w:val="-1"/>
          <w:szCs w:val="22"/>
        </w:rPr>
        <w:t>0</w:t>
      </w:r>
      <w:r w:rsidRPr="00A43DD5">
        <w:rPr>
          <w:rFonts w:cs="Arial"/>
          <w:b/>
          <w:bCs/>
          <w:strike/>
          <w:color w:val="000000"/>
          <w:szCs w:val="22"/>
        </w:rPr>
        <w:t>2.4.8.2</w:t>
      </w:r>
      <w:r w:rsidRPr="00A43DD5">
        <w:rPr>
          <w:rFonts w:cs="Arial"/>
          <w:b/>
          <w:bCs/>
          <w:color w:val="000000"/>
          <w:szCs w:val="22"/>
        </w:rPr>
        <w:t> </w:t>
      </w:r>
      <w:r w:rsidRPr="00A43DD5">
        <w:rPr>
          <w:rFonts w:cs="Arial"/>
          <w:b/>
          <w:bCs/>
          <w:color w:val="000000"/>
          <w:szCs w:val="22"/>
          <w:u w:val="single"/>
        </w:rPr>
        <w:t>2304.</w:t>
      </w:r>
      <w:r w:rsidRPr="00A43DD5">
        <w:rPr>
          <w:rFonts w:cs="Arial"/>
          <w:b/>
          <w:bCs/>
          <w:color w:val="000000"/>
          <w:spacing w:val="-11"/>
          <w:szCs w:val="22"/>
          <w:u w:val="single"/>
        </w:rPr>
        <w:t>1</w:t>
      </w:r>
      <w:r w:rsidRPr="00A43DD5">
        <w:rPr>
          <w:rFonts w:cs="Arial"/>
          <w:b/>
          <w:bCs/>
          <w:color w:val="000000"/>
          <w:szCs w:val="22"/>
          <w:u w:val="single"/>
        </w:rPr>
        <w:t>1.2.1</w:t>
      </w:r>
      <w:r w:rsidRPr="00A43DD5">
        <w:rPr>
          <w:rFonts w:cs="Arial"/>
          <w:b/>
          <w:bCs/>
          <w:color w:val="000000"/>
          <w:szCs w:val="22"/>
        </w:rPr>
        <w:t>Exterior wal</w:t>
      </w:r>
      <w:r w:rsidRPr="00A43DD5">
        <w:rPr>
          <w:rFonts w:cs="Arial"/>
          <w:b/>
          <w:bCs/>
          <w:color w:val="000000"/>
          <w:spacing w:val="1"/>
          <w:szCs w:val="22"/>
        </w:rPr>
        <w:t>l</w:t>
      </w:r>
      <w:r w:rsidRPr="00A43DD5">
        <w:rPr>
          <w:rFonts w:cs="Arial"/>
          <w:b/>
          <w:bCs/>
          <w:color w:val="000000"/>
          <w:szCs w:val="22"/>
        </w:rPr>
        <w:t>s.  </w:t>
      </w:r>
      <w:r w:rsidRPr="00A43DD5">
        <w:rPr>
          <w:rFonts w:cs="Arial"/>
          <w:color w:val="000000"/>
          <w:szCs w:val="22"/>
        </w:rPr>
        <w:t xml:space="preserve">Exterior walls shall </w:t>
      </w:r>
      <w:r w:rsidRPr="00A43DD5">
        <w:rPr>
          <w:rFonts w:cs="Arial"/>
          <w:color w:val="000000"/>
          <w:szCs w:val="22"/>
          <w:u w:val="single"/>
        </w:rPr>
        <w:t>permitt</w:t>
      </w:r>
      <w:r w:rsidRPr="00A43DD5">
        <w:rPr>
          <w:rFonts w:cs="Arial"/>
          <w:color w:val="000000"/>
          <w:spacing w:val="-1"/>
          <w:szCs w:val="22"/>
          <w:u w:val="single"/>
        </w:rPr>
        <w:t>e</w:t>
      </w:r>
      <w:r w:rsidRPr="00A43DD5">
        <w:rPr>
          <w:rFonts w:cs="Arial"/>
          <w:color w:val="000000"/>
          <w:szCs w:val="22"/>
          <w:u w:val="single"/>
        </w:rPr>
        <w:t>d to</w:t>
      </w:r>
      <w:r w:rsidRPr="00A43DD5">
        <w:rPr>
          <w:rFonts w:cs="Arial"/>
          <w:color w:val="000000"/>
          <w:szCs w:val="22"/>
        </w:rPr>
        <w:t xml:space="preserve"> </w:t>
      </w:r>
      <w:r w:rsidRPr="00A43DD5">
        <w:rPr>
          <w:rFonts w:cs="Arial"/>
          <w:color w:val="000000"/>
          <w:spacing w:val="-1"/>
          <w:szCs w:val="22"/>
        </w:rPr>
        <w:t>b</w:t>
      </w:r>
      <w:r w:rsidRPr="00A43DD5">
        <w:rPr>
          <w:rFonts w:cs="Arial"/>
          <w:color w:val="000000"/>
          <w:szCs w:val="22"/>
        </w:rPr>
        <w:t xml:space="preserve">e </w:t>
      </w:r>
      <w:r w:rsidRPr="00A43DD5">
        <w:rPr>
          <w:rFonts w:cs="Arial"/>
          <w:strike/>
          <w:color w:val="000000"/>
          <w:szCs w:val="22"/>
        </w:rPr>
        <w:t xml:space="preserve">of one </w:t>
      </w:r>
      <w:r w:rsidRPr="00A43DD5">
        <w:rPr>
          <w:rFonts w:cs="Arial"/>
          <w:strike/>
          <w:color w:val="000000"/>
          <w:spacing w:val="-1"/>
          <w:szCs w:val="22"/>
        </w:rPr>
        <w:t>o</w:t>
      </w:r>
      <w:r w:rsidRPr="00A43DD5">
        <w:rPr>
          <w:rFonts w:cs="Arial"/>
          <w:strike/>
          <w:color w:val="000000"/>
          <w:szCs w:val="22"/>
        </w:rPr>
        <w:t>f the following:</w:t>
      </w:r>
    </w:p>
    <w:p w:rsidR="00804270" w:rsidRPr="00A43DD5" w:rsidRDefault="00804270" w:rsidP="00804270">
      <w:pPr>
        <w:spacing w:before="10" w:line="180" w:lineRule="atLeast"/>
        <w:rPr>
          <w:rFonts w:cs="Arial"/>
          <w:color w:val="000000"/>
          <w:szCs w:val="22"/>
        </w:rPr>
      </w:pPr>
      <w:r w:rsidRPr="00A43DD5">
        <w:rPr>
          <w:rFonts w:cs="Arial"/>
          <w:color w:val="000000"/>
          <w:szCs w:val="22"/>
        </w:rPr>
        <w:t> </w:t>
      </w:r>
    </w:p>
    <w:p w:rsidR="00804270" w:rsidRPr="00A43DD5" w:rsidRDefault="00804270" w:rsidP="00804270">
      <w:pPr>
        <w:tabs>
          <w:tab w:val="left" w:pos="1120"/>
        </w:tabs>
        <w:spacing w:before="34"/>
        <w:ind w:left="704" w:right="-20"/>
        <w:rPr>
          <w:rFonts w:cs="Arial"/>
          <w:color w:val="000000"/>
          <w:szCs w:val="22"/>
        </w:rPr>
      </w:pPr>
      <w:r w:rsidRPr="00A43DD5">
        <w:rPr>
          <w:rFonts w:cs="Arial"/>
          <w:strike/>
          <w:color w:val="000000"/>
          <w:szCs w:val="22"/>
        </w:rPr>
        <w:lastRenderedPageBreak/>
        <w:t>1.</w:t>
      </w:r>
      <w:r w:rsidRPr="00A43DD5">
        <w:rPr>
          <w:rFonts w:cs="Arial"/>
          <w:color w:val="000000"/>
          <w:szCs w:val="22"/>
        </w:rPr>
        <w:t xml:space="preserve">    </w:t>
      </w:r>
      <w:r w:rsidRPr="00A43DD5">
        <w:rPr>
          <w:rFonts w:cs="Arial"/>
          <w:strike/>
          <w:color w:val="000000"/>
          <w:szCs w:val="22"/>
        </w:rPr>
        <w:t>N</w:t>
      </w:r>
      <w:r w:rsidRPr="00A43DD5">
        <w:rPr>
          <w:rFonts w:cs="Arial"/>
          <w:strike/>
          <w:color w:val="000000"/>
          <w:spacing w:val="-1"/>
          <w:szCs w:val="22"/>
        </w:rPr>
        <w:t>o</w:t>
      </w:r>
      <w:r w:rsidRPr="00A43DD5">
        <w:rPr>
          <w:rFonts w:cs="Arial"/>
          <w:strike/>
          <w:color w:val="000000"/>
          <w:szCs w:val="22"/>
        </w:rPr>
        <w:t>ncom</w:t>
      </w:r>
      <w:r w:rsidRPr="00A43DD5">
        <w:rPr>
          <w:rFonts w:cs="Arial"/>
          <w:strike/>
          <w:color w:val="000000"/>
          <w:spacing w:val="-1"/>
          <w:szCs w:val="22"/>
        </w:rPr>
        <w:t>b</w:t>
      </w:r>
      <w:r w:rsidRPr="00A43DD5">
        <w:rPr>
          <w:rFonts w:cs="Arial"/>
          <w:strike/>
          <w:color w:val="000000"/>
          <w:szCs w:val="22"/>
        </w:rPr>
        <w:t xml:space="preserve">ustible </w:t>
      </w:r>
      <w:r w:rsidRPr="00A43DD5">
        <w:rPr>
          <w:rFonts w:cs="Arial"/>
          <w:strike/>
          <w:color w:val="000000"/>
          <w:spacing w:val="-1"/>
          <w:szCs w:val="22"/>
        </w:rPr>
        <w:t>m</w:t>
      </w:r>
      <w:r w:rsidRPr="00A43DD5">
        <w:rPr>
          <w:rFonts w:cs="Arial"/>
          <w:strike/>
          <w:color w:val="000000"/>
          <w:szCs w:val="22"/>
        </w:rPr>
        <w:t>ateri</w:t>
      </w:r>
      <w:r w:rsidRPr="00A43DD5">
        <w:rPr>
          <w:rFonts w:cs="Arial"/>
          <w:strike/>
          <w:color w:val="000000"/>
          <w:spacing w:val="-1"/>
          <w:szCs w:val="22"/>
        </w:rPr>
        <w:t>a</w:t>
      </w:r>
      <w:r w:rsidRPr="00A43DD5">
        <w:rPr>
          <w:rFonts w:cs="Arial"/>
          <w:strike/>
          <w:color w:val="000000"/>
          <w:szCs w:val="22"/>
        </w:rPr>
        <w:t>ls.</w:t>
      </w:r>
    </w:p>
    <w:p w:rsidR="00804270" w:rsidRPr="00A43DD5" w:rsidRDefault="00804270" w:rsidP="00804270">
      <w:pPr>
        <w:tabs>
          <w:tab w:val="left" w:pos="1120"/>
        </w:tabs>
        <w:spacing w:before="19"/>
        <w:ind w:left="704" w:right="-20"/>
        <w:rPr>
          <w:rFonts w:cs="Arial"/>
          <w:color w:val="000000"/>
          <w:szCs w:val="22"/>
        </w:rPr>
      </w:pPr>
      <w:r w:rsidRPr="00A43DD5">
        <w:rPr>
          <w:rFonts w:cs="Arial"/>
          <w:color w:val="000000"/>
          <w:szCs w:val="22"/>
          <w:u w:val="single"/>
        </w:rPr>
        <w:t>1.</w:t>
      </w:r>
      <w:r w:rsidRPr="00A43DD5">
        <w:rPr>
          <w:rFonts w:cs="Arial"/>
          <w:color w:val="000000"/>
          <w:szCs w:val="22"/>
        </w:rPr>
        <w:t xml:space="preserve">    </w:t>
      </w:r>
      <w:r w:rsidRPr="00A43DD5">
        <w:rPr>
          <w:rFonts w:cs="Arial"/>
          <w:strike/>
          <w:color w:val="000000"/>
          <w:szCs w:val="22"/>
        </w:rPr>
        <w:t>N</w:t>
      </w:r>
      <w:r w:rsidRPr="00A43DD5">
        <w:rPr>
          <w:rFonts w:cs="Arial"/>
          <w:strike/>
          <w:color w:val="000000"/>
          <w:spacing w:val="-1"/>
          <w:szCs w:val="22"/>
        </w:rPr>
        <w:t>o</w:t>
      </w:r>
      <w:r w:rsidRPr="00A43DD5">
        <w:rPr>
          <w:rFonts w:cs="Arial"/>
          <w:strike/>
          <w:color w:val="000000"/>
          <w:szCs w:val="22"/>
        </w:rPr>
        <w:t>t less t</w:t>
      </w:r>
      <w:r w:rsidRPr="00A43DD5">
        <w:rPr>
          <w:rFonts w:cs="Arial"/>
          <w:strike/>
          <w:color w:val="000000"/>
          <w:spacing w:val="-1"/>
          <w:szCs w:val="22"/>
        </w:rPr>
        <w:t>h</w:t>
      </w:r>
      <w:r w:rsidRPr="00A43DD5">
        <w:rPr>
          <w:rFonts w:cs="Arial"/>
          <w:strike/>
          <w:color w:val="000000"/>
          <w:szCs w:val="22"/>
        </w:rPr>
        <w:t>an 6 inches (</w:t>
      </w:r>
      <w:r w:rsidRPr="00A43DD5">
        <w:rPr>
          <w:rFonts w:cs="Arial"/>
          <w:strike/>
          <w:color w:val="000000"/>
          <w:spacing w:val="-1"/>
          <w:szCs w:val="22"/>
        </w:rPr>
        <w:t>1</w:t>
      </w:r>
      <w:r w:rsidRPr="00A43DD5">
        <w:rPr>
          <w:rFonts w:cs="Arial"/>
          <w:strike/>
          <w:color w:val="000000"/>
          <w:szCs w:val="22"/>
        </w:rPr>
        <w:t>52 m</w:t>
      </w:r>
      <w:r w:rsidRPr="00A43DD5">
        <w:rPr>
          <w:rFonts w:cs="Arial"/>
          <w:strike/>
          <w:color w:val="000000"/>
          <w:spacing w:val="-1"/>
          <w:szCs w:val="22"/>
        </w:rPr>
        <w:t>m</w:t>
      </w:r>
      <w:r w:rsidRPr="00A43DD5">
        <w:rPr>
          <w:rFonts w:cs="Arial"/>
          <w:strike/>
          <w:color w:val="000000"/>
          <w:szCs w:val="22"/>
        </w:rPr>
        <w:t>) in thickn</w:t>
      </w:r>
      <w:r w:rsidRPr="00A43DD5">
        <w:rPr>
          <w:rFonts w:cs="Arial"/>
          <w:strike/>
          <w:color w:val="000000"/>
          <w:spacing w:val="-1"/>
          <w:szCs w:val="22"/>
        </w:rPr>
        <w:t>e</w:t>
      </w:r>
      <w:r w:rsidRPr="00A43DD5">
        <w:rPr>
          <w:rFonts w:cs="Arial"/>
          <w:strike/>
          <w:color w:val="000000"/>
          <w:spacing w:val="1"/>
          <w:szCs w:val="22"/>
        </w:rPr>
        <w:t>s</w:t>
      </w:r>
      <w:r w:rsidRPr="00A43DD5">
        <w:rPr>
          <w:rFonts w:cs="Arial"/>
          <w:strike/>
          <w:color w:val="000000"/>
          <w:szCs w:val="22"/>
        </w:rPr>
        <w:t>s and co</w:t>
      </w:r>
      <w:r w:rsidRPr="00A43DD5">
        <w:rPr>
          <w:rFonts w:cs="Arial"/>
          <w:strike/>
          <w:color w:val="000000"/>
          <w:spacing w:val="-1"/>
          <w:szCs w:val="22"/>
        </w:rPr>
        <w:t>n</w:t>
      </w:r>
      <w:r w:rsidRPr="00A43DD5">
        <w:rPr>
          <w:rFonts w:cs="Arial"/>
          <w:strike/>
          <w:color w:val="000000"/>
          <w:spacing w:val="1"/>
          <w:szCs w:val="22"/>
        </w:rPr>
        <w:t>s</w:t>
      </w:r>
      <w:r w:rsidRPr="00A43DD5">
        <w:rPr>
          <w:rFonts w:cs="Arial"/>
          <w:strike/>
          <w:color w:val="000000"/>
          <w:szCs w:val="22"/>
        </w:rPr>
        <w:t>truct</w:t>
      </w:r>
      <w:r w:rsidRPr="00A43DD5">
        <w:rPr>
          <w:rFonts w:cs="Arial"/>
          <w:strike/>
          <w:color w:val="000000"/>
          <w:spacing w:val="-1"/>
          <w:szCs w:val="22"/>
        </w:rPr>
        <w:t>e</w:t>
      </w:r>
      <w:r w:rsidRPr="00A43DD5">
        <w:rPr>
          <w:rFonts w:cs="Arial"/>
          <w:strike/>
          <w:color w:val="000000"/>
          <w:szCs w:val="22"/>
        </w:rPr>
        <w:t>d of </w:t>
      </w:r>
      <w:r w:rsidRPr="00A43DD5">
        <w:rPr>
          <w:rFonts w:cs="Arial"/>
          <w:strike/>
          <w:color w:val="000000"/>
          <w:spacing w:val="-1"/>
          <w:szCs w:val="22"/>
        </w:rPr>
        <w:t>o</w:t>
      </w:r>
      <w:r w:rsidRPr="00A43DD5">
        <w:rPr>
          <w:rFonts w:cs="Arial"/>
          <w:strike/>
          <w:color w:val="000000"/>
          <w:szCs w:val="22"/>
        </w:rPr>
        <w:t>ne of the following:</w:t>
      </w:r>
    </w:p>
    <w:p w:rsidR="00804270" w:rsidRPr="00A43DD5" w:rsidRDefault="00804270" w:rsidP="00804270">
      <w:pPr>
        <w:spacing w:before="19"/>
        <w:ind w:left="1729" w:right="-20"/>
        <w:rPr>
          <w:rFonts w:cs="Arial"/>
          <w:color w:val="000000"/>
          <w:szCs w:val="22"/>
        </w:rPr>
      </w:pPr>
      <w:r w:rsidRPr="00A43DD5">
        <w:rPr>
          <w:rFonts w:cs="Arial"/>
          <w:strike/>
          <w:color w:val="000000"/>
          <w:szCs w:val="22"/>
        </w:rPr>
        <w:t>1.1.</w:t>
      </w:r>
      <w:r w:rsidRPr="00A43DD5">
        <w:rPr>
          <w:rFonts w:cs="Arial"/>
          <w:color w:val="000000"/>
          <w:szCs w:val="22"/>
        </w:rPr>
        <w:t xml:space="preserve">  </w:t>
      </w:r>
      <w:r w:rsidRPr="00A43DD5">
        <w:rPr>
          <w:rFonts w:cs="Arial"/>
          <w:i/>
          <w:iCs/>
          <w:strike/>
          <w:color w:val="000000"/>
          <w:szCs w:val="22"/>
        </w:rPr>
        <w:t>Fir</w:t>
      </w:r>
      <w:r w:rsidRPr="00A43DD5">
        <w:rPr>
          <w:rFonts w:cs="Arial"/>
          <w:i/>
          <w:iCs/>
          <w:strike/>
          <w:color w:val="000000"/>
          <w:spacing w:val="-1"/>
          <w:szCs w:val="22"/>
        </w:rPr>
        <w:t>e</w:t>
      </w:r>
      <w:r w:rsidRPr="00A43DD5">
        <w:rPr>
          <w:rFonts w:cs="Arial"/>
          <w:i/>
          <w:iCs/>
          <w:strike/>
          <w:color w:val="000000"/>
          <w:szCs w:val="22"/>
        </w:rPr>
        <w:t>-retarda</w:t>
      </w:r>
      <w:r w:rsidRPr="00A43DD5">
        <w:rPr>
          <w:rFonts w:cs="Arial"/>
          <w:i/>
          <w:iCs/>
          <w:strike/>
          <w:color w:val="000000"/>
          <w:spacing w:val="-1"/>
          <w:szCs w:val="22"/>
        </w:rPr>
        <w:t>n</w:t>
      </w:r>
      <w:r w:rsidRPr="00A43DD5">
        <w:rPr>
          <w:rFonts w:cs="Arial"/>
          <w:i/>
          <w:iCs/>
          <w:strike/>
          <w:color w:val="000000"/>
          <w:szCs w:val="22"/>
        </w:rPr>
        <w:t>t-tr</w:t>
      </w:r>
      <w:r w:rsidRPr="00A43DD5">
        <w:rPr>
          <w:rFonts w:cs="Arial"/>
          <w:i/>
          <w:iCs/>
          <w:strike/>
          <w:color w:val="000000"/>
          <w:spacing w:val="-1"/>
          <w:szCs w:val="22"/>
        </w:rPr>
        <w:t>e</w:t>
      </w:r>
      <w:r w:rsidRPr="00A43DD5">
        <w:rPr>
          <w:rFonts w:cs="Arial"/>
          <w:i/>
          <w:iCs/>
          <w:strike/>
          <w:color w:val="000000"/>
          <w:szCs w:val="22"/>
        </w:rPr>
        <w:t>ated w</w:t>
      </w:r>
      <w:r w:rsidRPr="00A43DD5">
        <w:rPr>
          <w:rFonts w:cs="Arial"/>
          <w:i/>
          <w:iCs/>
          <w:strike/>
          <w:color w:val="000000"/>
          <w:spacing w:val="-1"/>
          <w:szCs w:val="22"/>
        </w:rPr>
        <w:t>o</w:t>
      </w:r>
      <w:r w:rsidRPr="00A43DD5">
        <w:rPr>
          <w:rFonts w:cs="Arial"/>
          <w:i/>
          <w:iCs/>
          <w:strike/>
          <w:color w:val="000000"/>
          <w:szCs w:val="22"/>
        </w:rPr>
        <w:t>od </w:t>
      </w:r>
      <w:r w:rsidRPr="00A43DD5">
        <w:rPr>
          <w:rFonts w:cs="Arial"/>
          <w:strike/>
          <w:color w:val="000000"/>
          <w:szCs w:val="22"/>
        </w:rPr>
        <w:t>in accordance with Section 2</w:t>
      </w:r>
      <w:r w:rsidRPr="00A43DD5">
        <w:rPr>
          <w:rFonts w:cs="Arial"/>
          <w:strike/>
          <w:color w:val="000000"/>
          <w:spacing w:val="-1"/>
          <w:szCs w:val="22"/>
        </w:rPr>
        <w:t>3</w:t>
      </w:r>
      <w:r w:rsidRPr="00A43DD5">
        <w:rPr>
          <w:rFonts w:cs="Arial"/>
          <w:strike/>
          <w:color w:val="000000"/>
          <w:szCs w:val="22"/>
        </w:rPr>
        <w:t>03.2 a</w:t>
      </w:r>
      <w:r w:rsidRPr="00A43DD5">
        <w:rPr>
          <w:rFonts w:cs="Arial"/>
          <w:strike/>
          <w:color w:val="000000"/>
          <w:spacing w:val="-1"/>
          <w:szCs w:val="22"/>
        </w:rPr>
        <w:t>n</w:t>
      </w:r>
      <w:r w:rsidRPr="00A43DD5">
        <w:rPr>
          <w:rFonts w:cs="Arial"/>
          <w:strike/>
          <w:color w:val="000000"/>
          <w:szCs w:val="22"/>
        </w:rPr>
        <w:t>d c</w:t>
      </w:r>
      <w:r w:rsidRPr="00A43DD5">
        <w:rPr>
          <w:rFonts w:cs="Arial"/>
          <w:strike/>
          <w:color w:val="000000"/>
          <w:spacing w:val="-1"/>
          <w:szCs w:val="22"/>
        </w:rPr>
        <w:t>o</w:t>
      </w:r>
      <w:r w:rsidRPr="00A43DD5">
        <w:rPr>
          <w:rFonts w:cs="Arial"/>
          <w:strike/>
          <w:color w:val="000000"/>
          <w:szCs w:val="22"/>
        </w:rPr>
        <w:t>mplying with</w:t>
      </w:r>
    </w:p>
    <w:p w:rsidR="00804270" w:rsidRPr="00A43DD5" w:rsidRDefault="00804270" w:rsidP="00804270">
      <w:pPr>
        <w:spacing w:before="21"/>
        <w:ind w:left="2154" w:right="-20"/>
        <w:rPr>
          <w:rFonts w:cs="Arial"/>
          <w:color w:val="000000"/>
          <w:szCs w:val="22"/>
        </w:rPr>
      </w:pPr>
      <w:r w:rsidRPr="00A43DD5">
        <w:rPr>
          <w:rFonts w:cs="Arial"/>
          <w:strike/>
          <w:color w:val="000000"/>
          <w:szCs w:val="22"/>
        </w:rPr>
        <w:t>S</w:t>
      </w:r>
      <w:r w:rsidRPr="00A43DD5">
        <w:rPr>
          <w:rFonts w:cs="Arial"/>
          <w:strike/>
          <w:color w:val="000000"/>
          <w:spacing w:val="-1"/>
          <w:szCs w:val="22"/>
        </w:rPr>
        <w:t>e</w:t>
      </w:r>
      <w:r w:rsidRPr="00A43DD5">
        <w:rPr>
          <w:rFonts w:cs="Arial"/>
          <w:strike/>
          <w:color w:val="000000"/>
          <w:szCs w:val="22"/>
        </w:rPr>
        <w:t xml:space="preserve">ction </w:t>
      </w:r>
      <w:r w:rsidRPr="00A43DD5">
        <w:rPr>
          <w:rFonts w:cs="Arial"/>
          <w:strike/>
          <w:color w:val="000000"/>
          <w:spacing w:val="-1"/>
          <w:szCs w:val="22"/>
        </w:rPr>
        <w:t>6</w:t>
      </w:r>
      <w:r w:rsidRPr="00A43DD5">
        <w:rPr>
          <w:rFonts w:cs="Arial"/>
          <w:strike/>
          <w:color w:val="000000"/>
          <w:szCs w:val="22"/>
        </w:rPr>
        <w:t>02.4.1.</w:t>
      </w:r>
    </w:p>
    <w:p w:rsidR="00804270" w:rsidRPr="00A43DD5" w:rsidRDefault="00804270" w:rsidP="00804270">
      <w:pPr>
        <w:spacing w:before="19"/>
        <w:ind w:left="1729" w:right="-20"/>
        <w:rPr>
          <w:rFonts w:cs="Arial"/>
          <w:color w:val="000000"/>
          <w:szCs w:val="22"/>
        </w:rPr>
      </w:pPr>
      <w:r w:rsidRPr="00A43DD5">
        <w:rPr>
          <w:rFonts w:cs="Arial"/>
          <w:color w:val="000000"/>
          <w:szCs w:val="22"/>
          <w:u w:val="single"/>
        </w:rPr>
        <w:t>1.1.</w:t>
      </w:r>
      <w:r w:rsidRPr="00A43DD5">
        <w:rPr>
          <w:rFonts w:cs="Arial"/>
          <w:i/>
          <w:iCs/>
          <w:color w:val="000000"/>
          <w:szCs w:val="22"/>
        </w:rPr>
        <w:t>Cross-la</w:t>
      </w:r>
      <w:r w:rsidRPr="00A43DD5">
        <w:rPr>
          <w:rFonts w:cs="Arial"/>
          <w:i/>
          <w:iCs/>
          <w:color w:val="000000"/>
          <w:spacing w:val="-1"/>
          <w:szCs w:val="22"/>
        </w:rPr>
        <w:t>m</w:t>
      </w:r>
      <w:r w:rsidRPr="00A43DD5">
        <w:rPr>
          <w:rFonts w:cs="Arial"/>
          <w:i/>
          <w:iCs/>
          <w:color w:val="000000"/>
          <w:spacing w:val="1"/>
          <w:szCs w:val="22"/>
        </w:rPr>
        <w:t>i</w:t>
      </w:r>
      <w:r w:rsidRPr="00A43DD5">
        <w:rPr>
          <w:rFonts w:cs="Arial"/>
          <w:i/>
          <w:iCs/>
          <w:color w:val="000000"/>
          <w:spacing w:val="-1"/>
          <w:szCs w:val="22"/>
        </w:rPr>
        <w:t>n</w:t>
      </w:r>
      <w:r w:rsidRPr="00A43DD5">
        <w:rPr>
          <w:rFonts w:cs="Arial"/>
          <w:i/>
          <w:iCs/>
          <w:color w:val="000000"/>
          <w:szCs w:val="22"/>
        </w:rPr>
        <w:t>ated timb</w:t>
      </w:r>
      <w:r w:rsidRPr="00A43DD5">
        <w:rPr>
          <w:rFonts w:cs="Arial"/>
          <w:i/>
          <w:iCs/>
          <w:color w:val="000000"/>
          <w:spacing w:val="-1"/>
          <w:szCs w:val="22"/>
        </w:rPr>
        <w:t>e</w:t>
      </w:r>
      <w:r w:rsidRPr="00A43DD5">
        <w:rPr>
          <w:rFonts w:cs="Arial"/>
          <w:i/>
          <w:iCs/>
          <w:color w:val="000000"/>
          <w:spacing w:val="1"/>
          <w:szCs w:val="22"/>
        </w:rPr>
        <w:t>r</w:t>
      </w:r>
      <w:r w:rsidR="00966E8E">
        <w:rPr>
          <w:rFonts w:cs="Arial"/>
          <w:i/>
          <w:iCs/>
          <w:color w:val="000000"/>
          <w:spacing w:val="1"/>
          <w:szCs w:val="22"/>
        </w:rPr>
        <w:t xml:space="preserve"> </w:t>
      </w:r>
      <w:r w:rsidRPr="00A43DD5">
        <w:rPr>
          <w:rFonts w:cs="Arial"/>
          <w:strike/>
          <w:color w:val="000000"/>
          <w:szCs w:val="22"/>
        </w:rPr>
        <w:t>complying with </w:t>
      </w:r>
      <w:r w:rsidRPr="00A43DD5">
        <w:rPr>
          <w:rFonts w:cs="Arial"/>
          <w:color w:val="000000"/>
          <w:szCs w:val="22"/>
          <w:u w:val="single"/>
        </w:rPr>
        <w:t>me</w:t>
      </w:r>
      <w:r w:rsidRPr="00A43DD5">
        <w:rPr>
          <w:rFonts w:cs="Arial"/>
          <w:color w:val="000000"/>
          <w:spacing w:val="-1"/>
          <w:szCs w:val="22"/>
          <w:u w:val="single"/>
        </w:rPr>
        <w:t>e</w:t>
      </w:r>
      <w:r w:rsidRPr="00A43DD5">
        <w:rPr>
          <w:rFonts w:cs="Arial"/>
          <w:color w:val="000000"/>
          <w:spacing w:val="1"/>
          <w:szCs w:val="22"/>
          <w:u w:val="single"/>
        </w:rPr>
        <w:t>t</w:t>
      </w:r>
      <w:r w:rsidRPr="00A43DD5">
        <w:rPr>
          <w:rFonts w:cs="Arial"/>
          <w:color w:val="000000"/>
          <w:szCs w:val="22"/>
          <w:u w:val="single"/>
        </w:rPr>
        <w:t>i</w:t>
      </w:r>
      <w:r w:rsidRPr="00A43DD5">
        <w:rPr>
          <w:rFonts w:cs="Arial"/>
          <w:color w:val="000000"/>
          <w:spacing w:val="-1"/>
          <w:szCs w:val="22"/>
          <w:u w:val="single"/>
        </w:rPr>
        <w:t>n</w:t>
      </w:r>
      <w:r w:rsidRPr="00A43DD5">
        <w:rPr>
          <w:rFonts w:cs="Arial"/>
          <w:color w:val="000000"/>
          <w:szCs w:val="22"/>
          <w:u w:val="single"/>
        </w:rPr>
        <w:t>g t</w:t>
      </w:r>
      <w:r w:rsidRPr="00A43DD5">
        <w:rPr>
          <w:rFonts w:cs="Arial"/>
          <w:color w:val="000000"/>
          <w:spacing w:val="-1"/>
          <w:szCs w:val="22"/>
          <w:u w:val="single"/>
        </w:rPr>
        <w:t>h</w:t>
      </w:r>
      <w:r w:rsidRPr="00A43DD5">
        <w:rPr>
          <w:rFonts w:cs="Arial"/>
          <w:color w:val="000000"/>
          <w:szCs w:val="22"/>
          <w:u w:val="single"/>
        </w:rPr>
        <w:t>e r</w:t>
      </w:r>
      <w:r w:rsidRPr="00A43DD5">
        <w:rPr>
          <w:rFonts w:cs="Arial"/>
          <w:color w:val="000000"/>
          <w:spacing w:val="-1"/>
          <w:szCs w:val="22"/>
          <w:u w:val="single"/>
        </w:rPr>
        <w:t>e</w:t>
      </w:r>
      <w:r w:rsidRPr="00A43DD5">
        <w:rPr>
          <w:rFonts w:cs="Arial"/>
          <w:color w:val="000000"/>
          <w:szCs w:val="22"/>
          <w:u w:val="single"/>
        </w:rPr>
        <w:t>quirem</w:t>
      </w:r>
      <w:r w:rsidRPr="00A43DD5">
        <w:rPr>
          <w:rFonts w:cs="Arial"/>
          <w:color w:val="000000"/>
          <w:spacing w:val="-1"/>
          <w:szCs w:val="22"/>
          <w:u w:val="single"/>
        </w:rPr>
        <w:t>e</w:t>
      </w:r>
      <w:r w:rsidRPr="00A43DD5">
        <w:rPr>
          <w:rFonts w:cs="Arial"/>
          <w:color w:val="000000"/>
          <w:szCs w:val="22"/>
          <w:u w:val="single"/>
        </w:rPr>
        <w:t>nts of</w:t>
      </w:r>
      <w:r w:rsidRPr="00A43DD5">
        <w:rPr>
          <w:rFonts w:cs="Arial"/>
          <w:color w:val="000000"/>
          <w:szCs w:val="22"/>
        </w:rPr>
        <w:t xml:space="preserve"> Section </w:t>
      </w:r>
      <w:r w:rsidRPr="00A43DD5">
        <w:rPr>
          <w:rFonts w:cs="Arial"/>
          <w:strike/>
          <w:color w:val="000000"/>
          <w:spacing w:val="-1"/>
          <w:szCs w:val="22"/>
        </w:rPr>
        <w:t>6</w:t>
      </w:r>
      <w:r w:rsidRPr="00A43DD5">
        <w:rPr>
          <w:rFonts w:cs="Arial"/>
          <w:strike/>
          <w:color w:val="000000"/>
          <w:szCs w:val="22"/>
        </w:rPr>
        <w:t>02.4.2</w:t>
      </w:r>
    </w:p>
    <w:p w:rsidR="00804270" w:rsidRPr="00804270" w:rsidRDefault="00804270" w:rsidP="00804270">
      <w:pPr>
        <w:spacing w:before="19"/>
        <w:ind w:left="2154" w:right="-20"/>
        <w:rPr>
          <w:rFonts w:ascii="Times New Roman" w:hAnsi="Times New Roman"/>
          <w:color w:val="000000"/>
          <w:sz w:val="24"/>
          <w:szCs w:val="24"/>
        </w:rPr>
      </w:pPr>
      <w:r w:rsidRPr="00A43DD5">
        <w:rPr>
          <w:rFonts w:cs="Arial"/>
          <w:color w:val="000000"/>
          <w:szCs w:val="22"/>
          <w:u w:val="single"/>
        </w:rPr>
        <w:t>23</w:t>
      </w:r>
      <w:r w:rsidRPr="00A43DD5">
        <w:rPr>
          <w:rFonts w:cs="Arial"/>
          <w:color w:val="000000"/>
          <w:spacing w:val="-1"/>
          <w:szCs w:val="22"/>
          <w:u w:val="single"/>
        </w:rPr>
        <w:t>0</w:t>
      </w:r>
      <w:r w:rsidRPr="00A43DD5">
        <w:rPr>
          <w:rFonts w:cs="Arial"/>
          <w:color w:val="000000"/>
          <w:szCs w:val="22"/>
          <w:u w:val="single"/>
        </w:rPr>
        <w:t>3.1.4.</w:t>
      </w:r>
    </w:p>
    <w:p w:rsidR="002B0EB6" w:rsidRPr="002B0EB6" w:rsidRDefault="002B0EB6" w:rsidP="00804270">
      <w:pPr>
        <w:spacing w:before="67"/>
        <w:ind w:left="104" w:right="-20"/>
        <w:rPr>
          <w:rFonts w:cs="Arial"/>
          <w:b/>
          <w:bCs/>
          <w:strike/>
          <w:color w:val="000000"/>
          <w:szCs w:val="22"/>
        </w:rPr>
      </w:pPr>
    </w:p>
    <w:p w:rsidR="00804270" w:rsidRPr="002B0EB6" w:rsidRDefault="00804270" w:rsidP="00804270">
      <w:pPr>
        <w:spacing w:before="67"/>
        <w:ind w:left="104" w:right="-20"/>
        <w:rPr>
          <w:rFonts w:ascii="Times New Roman" w:hAnsi="Times New Roman"/>
          <w:color w:val="000000"/>
          <w:szCs w:val="22"/>
        </w:rPr>
      </w:pPr>
      <w:r w:rsidRPr="002B0EB6">
        <w:rPr>
          <w:rFonts w:cs="Arial"/>
          <w:b/>
          <w:bCs/>
          <w:strike/>
          <w:color w:val="000000"/>
          <w:szCs w:val="22"/>
        </w:rPr>
        <w:t>6</w:t>
      </w:r>
      <w:r w:rsidRPr="002B0EB6">
        <w:rPr>
          <w:rFonts w:cs="Arial"/>
          <w:b/>
          <w:bCs/>
          <w:strike/>
          <w:color w:val="000000"/>
          <w:spacing w:val="-1"/>
          <w:szCs w:val="22"/>
        </w:rPr>
        <w:t>0</w:t>
      </w:r>
      <w:r w:rsidRPr="002B0EB6">
        <w:rPr>
          <w:rFonts w:cs="Arial"/>
          <w:b/>
          <w:bCs/>
          <w:strike/>
          <w:color w:val="000000"/>
          <w:szCs w:val="22"/>
        </w:rPr>
        <w:t>2.4.8.1</w:t>
      </w:r>
      <w:r w:rsidRPr="002B0EB6">
        <w:rPr>
          <w:rFonts w:cs="Arial"/>
          <w:b/>
          <w:bCs/>
          <w:color w:val="000000"/>
          <w:szCs w:val="22"/>
        </w:rPr>
        <w:t xml:space="preserve"> </w:t>
      </w:r>
      <w:r w:rsidRPr="002B0EB6">
        <w:rPr>
          <w:rFonts w:cs="Arial"/>
          <w:b/>
          <w:bCs/>
          <w:color w:val="000000"/>
          <w:szCs w:val="22"/>
          <w:u w:val="single"/>
        </w:rPr>
        <w:t>2304.</w:t>
      </w:r>
      <w:r w:rsidRPr="002B0EB6">
        <w:rPr>
          <w:rFonts w:cs="Arial"/>
          <w:b/>
          <w:bCs/>
          <w:color w:val="000000"/>
          <w:spacing w:val="-11"/>
          <w:szCs w:val="22"/>
          <w:u w:val="single"/>
        </w:rPr>
        <w:t>1</w:t>
      </w:r>
      <w:r w:rsidRPr="002B0EB6">
        <w:rPr>
          <w:rFonts w:cs="Arial"/>
          <w:b/>
          <w:bCs/>
          <w:color w:val="000000"/>
          <w:szCs w:val="22"/>
          <w:u w:val="single"/>
        </w:rPr>
        <w:t>1.2.2 </w:t>
      </w:r>
      <w:r w:rsidRPr="002B0EB6">
        <w:rPr>
          <w:rFonts w:cs="Arial"/>
          <w:b/>
          <w:bCs/>
          <w:color w:val="000000"/>
          <w:szCs w:val="22"/>
        </w:rPr>
        <w:t>Interior w</w:t>
      </w:r>
      <w:r w:rsidRPr="002B0EB6">
        <w:rPr>
          <w:rFonts w:cs="Arial"/>
          <w:b/>
          <w:bCs/>
          <w:color w:val="000000"/>
          <w:spacing w:val="-1"/>
          <w:szCs w:val="22"/>
        </w:rPr>
        <w:t>a</w:t>
      </w:r>
      <w:r w:rsidRPr="002B0EB6">
        <w:rPr>
          <w:rFonts w:cs="Arial"/>
          <w:b/>
          <w:bCs/>
          <w:color w:val="000000"/>
          <w:szCs w:val="22"/>
        </w:rPr>
        <w:t xml:space="preserve">lls </w:t>
      </w:r>
      <w:r w:rsidRPr="002B0EB6">
        <w:rPr>
          <w:rFonts w:cs="Arial"/>
          <w:b/>
          <w:bCs/>
          <w:color w:val="000000"/>
          <w:spacing w:val="-1"/>
          <w:szCs w:val="22"/>
        </w:rPr>
        <w:t>a</w:t>
      </w:r>
      <w:r w:rsidRPr="002B0EB6">
        <w:rPr>
          <w:rFonts w:cs="Arial"/>
          <w:b/>
          <w:bCs/>
          <w:color w:val="000000"/>
          <w:szCs w:val="22"/>
        </w:rPr>
        <w:t>nd partitions.</w:t>
      </w:r>
      <w:r w:rsidR="00966E8E">
        <w:rPr>
          <w:rFonts w:cs="Arial"/>
          <w:b/>
          <w:bCs/>
          <w:color w:val="000000"/>
          <w:szCs w:val="22"/>
        </w:rPr>
        <w:t xml:space="preserve"> </w:t>
      </w:r>
      <w:r w:rsidRPr="002B0EB6">
        <w:rPr>
          <w:rFonts w:cs="Arial"/>
          <w:i/>
          <w:iCs/>
          <w:color w:val="000000"/>
          <w:szCs w:val="22"/>
        </w:rPr>
        <w:t>No </w:t>
      </w:r>
      <w:r w:rsidRPr="002B0EB6">
        <w:rPr>
          <w:rFonts w:cs="Arial"/>
          <w:i/>
          <w:iCs/>
          <w:color w:val="000000"/>
          <w:spacing w:val="1"/>
          <w:szCs w:val="22"/>
        </w:rPr>
        <w:t>c</w:t>
      </w:r>
      <w:r w:rsidRPr="002B0EB6">
        <w:rPr>
          <w:rFonts w:cs="Arial"/>
          <w:i/>
          <w:iCs/>
          <w:color w:val="000000"/>
          <w:szCs w:val="22"/>
        </w:rPr>
        <w:t>hange to text.</w:t>
      </w:r>
    </w:p>
    <w:p w:rsidR="00804270" w:rsidRPr="002B0EB6" w:rsidRDefault="00804270" w:rsidP="002B0EB6">
      <w:pPr>
        <w:spacing w:before="1" w:line="170" w:lineRule="atLeast"/>
        <w:rPr>
          <w:rFonts w:cs="Arial"/>
          <w:b/>
          <w:bCs/>
          <w:strike/>
          <w:color w:val="000000"/>
          <w:szCs w:val="22"/>
        </w:rPr>
      </w:pPr>
      <w:r w:rsidRPr="002B0EB6">
        <w:rPr>
          <w:rFonts w:ascii="Times New Roman" w:hAnsi="Times New Roman"/>
          <w:color w:val="000000"/>
          <w:szCs w:val="22"/>
        </w:rPr>
        <w:t> </w:t>
      </w:r>
    </w:p>
    <w:p w:rsidR="00804270" w:rsidRPr="002B0EB6" w:rsidRDefault="00804270" w:rsidP="00804270">
      <w:pPr>
        <w:spacing w:line="259" w:lineRule="auto"/>
        <w:ind w:left="104" w:right="835"/>
        <w:rPr>
          <w:rFonts w:ascii="Times New Roman" w:hAnsi="Times New Roman"/>
          <w:color w:val="000000"/>
          <w:szCs w:val="22"/>
        </w:rPr>
      </w:pPr>
      <w:r w:rsidRPr="002B0EB6">
        <w:rPr>
          <w:rFonts w:cs="Arial"/>
          <w:b/>
          <w:bCs/>
          <w:strike/>
          <w:color w:val="000000"/>
          <w:szCs w:val="22"/>
        </w:rPr>
        <w:t>6</w:t>
      </w:r>
      <w:r w:rsidRPr="002B0EB6">
        <w:rPr>
          <w:rFonts w:cs="Arial"/>
          <w:b/>
          <w:bCs/>
          <w:strike/>
          <w:color w:val="000000"/>
          <w:spacing w:val="-1"/>
          <w:szCs w:val="22"/>
        </w:rPr>
        <w:t>0</w:t>
      </w:r>
      <w:r w:rsidRPr="002B0EB6">
        <w:rPr>
          <w:rFonts w:cs="Arial"/>
          <w:b/>
          <w:bCs/>
          <w:strike/>
          <w:color w:val="000000"/>
          <w:szCs w:val="22"/>
        </w:rPr>
        <w:t>2.4.6</w:t>
      </w:r>
      <w:r w:rsidRPr="002B0EB6">
        <w:rPr>
          <w:rFonts w:cs="Arial"/>
          <w:b/>
          <w:bCs/>
          <w:color w:val="000000"/>
          <w:szCs w:val="22"/>
        </w:rPr>
        <w:t xml:space="preserve"> </w:t>
      </w:r>
      <w:r w:rsidRPr="002B0EB6">
        <w:rPr>
          <w:rFonts w:cs="Arial"/>
          <w:b/>
          <w:bCs/>
          <w:color w:val="000000"/>
          <w:szCs w:val="22"/>
          <w:u w:val="single"/>
        </w:rPr>
        <w:t>23</w:t>
      </w:r>
      <w:r w:rsidRPr="002B0EB6">
        <w:rPr>
          <w:rFonts w:cs="Arial"/>
          <w:b/>
          <w:bCs/>
          <w:color w:val="000000"/>
          <w:spacing w:val="-1"/>
          <w:szCs w:val="22"/>
          <w:u w:val="single"/>
        </w:rPr>
        <w:t>0</w:t>
      </w:r>
      <w:r w:rsidRPr="002B0EB6">
        <w:rPr>
          <w:rFonts w:cs="Arial"/>
          <w:b/>
          <w:bCs/>
          <w:color w:val="000000"/>
          <w:szCs w:val="22"/>
          <w:u w:val="single"/>
        </w:rPr>
        <w:t>4.</w:t>
      </w:r>
      <w:r w:rsidRPr="002B0EB6">
        <w:rPr>
          <w:rFonts w:cs="Arial"/>
          <w:b/>
          <w:bCs/>
          <w:color w:val="000000"/>
          <w:spacing w:val="-11"/>
          <w:szCs w:val="22"/>
          <w:u w:val="single"/>
        </w:rPr>
        <w:t>1</w:t>
      </w:r>
      <w:r w:rsidRPr="002B0EB6">
        <w:rPr>
          <w:rFonts w:cs="Arial"/>
          <w:b/>
          <w:bCs/>
          <w:color w:val="000000"/>
          <w:szCs w:val="22"/>
          <w:u w:val="single"/>
        </w:rPr>
        <w:t>1.3</w:t>
      </w:r>
      <w:r w:rsidRPr="002B0EB6">
        <w:rPr>
          <w:rFonts w:cs="Arial"/>
          <w:b/>
          <w:bCs/>
          <w:color w:val="000000"/>
          <w:szCs w:val="22"/>
        </w:rPr>
        <w:t xml:space="preserve"> Floo</w:t>
      </w:r>
      <w:r w:rsidRPr="002B0EB6">
        <w:rPr>
          <w:rFonts w:cs="Arial"/>
          <w:b/>
          <w:bCs/>
          <w:color w:val="000000"/>
          <w:spacing w:val="-1"/>
          <w:szCs w:val="22"/>
        </w:rPr>
        <w:t>r</w:t>
      </w:r>
      <w:r w:rsidRPr="002B0EB6">
        <w:rPr>
          <w:rFonts w:cs="Arial"/>
          <w:b/>
          <w:bCs/>
          <w:color w:val="000000"/>
          <w:szCs w:val="22"/>
        </w:rPr>
        <w:t xml:space="preserve">s. </w:t>
      </w:r>
      <w:r w:rsidRPr="002B0EB6">
        <w:rPr>
          <w:rFonts w:cs="Arial"/>
          <w:color w:val="000000"/>
          <w:szCs w:val="22"/>
        </w:rPr>
        <w:t>Fl</w:t>
      </w:r>
      <w:r w:rsidRPr="002B0EB6">
        <w:rPr>
          <w:rFonts w:cs="Arial"/>
          <w:color w:val="000000"/>
          <w:spacing w:val="-1"/>
          <w:szCs w:val="22"/>
        </w:rPr>
        <w:t>o</w:t>
      </w:r>
      <w:r w:rsidRPr="002B0EB6">
        <w:rPr>
          <w:rFonts w:cs="Arial"/>
          <w:color w:val="000000"/>
          <w:szCs w:val="22"/>
        </w:rPr>
        <w:t>ors shall be wit</w:t>
      </w:r>
      <w:r w:rsidRPr="002B0EB6">
        <w:rPr>
          <w:rFonts w:cs="Arial"/>
          <w:color w:val="000000"/>
          <w:spacing w:val="-1"/>
          <w:szCs w:val="22"/>
        </w:rPr>
        <w:t>h</w:t>
      </w:r>
      <w:r w:rsidRPr="002B0EB6">
        <w:rPr>
          <w:rFonts w:cs="Arial"/>
          <w:color w:val="000000"/>
          <w:szCs w:val="22"/>
        </w:rPr>
        <w:t>out c</w:t>
      </w:r>
      <w:r w:rsidRPr="002B0EB6">
        <w:rPr>
          <w:rFonts w:cs="Arial"/>
          <w:color w:val="000000"/>
          <w:spacing w:val="-1"/>
          <w:szCs w:val="22"/>
        </w:rPr>
        <w:t>o</w:t>
      </w:r>
      <w:r w:rsidRPr="002B0EB6">
        <w:rPr>
          <w:rFonts w:cs="Arial"/>
          <w:color w:val="000000"/>
          <w:szCs w:val="22"/>
        </w:rPr>
        <w:t>ncealed sp</w:t>
      </w:r>
      <w:r w:rsidRPr="002B0EB6">
        <w:rPr>
          <w:rFonts w:cs="Arial"/>
          <w:color w:val="000000"/>
          <w:spacing w:val="-1"/>
          <w:szCs w:val="22"/>
        </w:rPr>
        <w:t>a</w:t>
      </w:r>
      <w:r w:rsidRPr="002B0EB6">
        <w:rPr>
          <w:rFonts w:cs="Arial"/>
          <w:color w:val="000000"/>
          <w:szCs w:val="22"/>
        </w:rPr>
        <w:t>c</w:t>
      </w:r>
      <w:r w:rsidRPr="002B0EB6">
        <w:rPr>
          <w:rFonts w:cs="Arial"/>
          <w:color w:val="000000"/>
          <w:spacing w:val="-1"/>
          <w:szCs w:val="22"/>
        </w:rPr>
        <w:t>e</w:t>
      </w:r>
      <w:r w:rsidRPr="002B0EB6">
        <w:rPr>
          <w:rFonts w:cs="Arial"/>
          <w:color w:val="000000"/>
          <w:spacing w:val="1"/>
          <w:szCs w:val="22"/>
        </w:rPr>
        <w:t>s</w:t>
      </w:r>
      <w:r w:rsidRPr="002B0EB6">
        <w:rPr>
          <w:rFonts w:cs="Arial"/>
          <w:color w:val="000000"/>
          <w:szCs w:val="22"/>
        </w:rPr>
        <w:t xml:space="preserve">. </w:t>
      </w:r>
      <w:r w:rsidRPr="002B0EB6">
        <w:rPr>
          <w:rFonts w:cs="Arial"/>
          <w:color w:val="000000"/>
          <w:spacing w:val="-3"/>
          <w:szCs w:val="22"/>
        </w:rPr>
        <w:t>W</w:t>
      </w:r>
      <w:r w:rsidRPr="002B0EB6">
        <w:rPr>
          <w:rFonts w:cs="Arial"/>
          <w:color w:val="000000"/>
          <w:spacing w:val="-1"/>
          <w:szCs w:val="22"/>
        </w:rPr>
        <w:t>o</w:t>
      </w:r>
      <w:r w:rsidRPr="002B0EB6">
        <w:rPr>
          <w:rFonts w:cs="Arial"/>
          <w:color w:val="000000"/>
          <w:szCs w:val="22"/>
        </w:rPr>
        <w:t>od floors sh</w:t>
      </w:r>
      <w:r w:rsidRPr="002B0EB6">
        <w:rPr>
          <w:rFonts w:cs="Arial"/>
          <w:color w:val="000000"/>
          <w:spacing w:val="-1"/>
          <w:szCs w:val="22"/>
        </w:rPr>
        <w:t>a</w:t>
      </w:r>
      <w:r w:rsidRPr="002B0EB6">
        <w:rPr>
          <w:rFonts w:cs="Arial"/>
          <w:color w:val="000000"/>
          <w:szCs w:val="22"/>
        </w:rPr>
        <w:t>ll be co</w:t>
      </w:r>
      <w:r w:rsidRPr="002B0EB6">
        <w:rPr>
          <w:rFonts w:cs="Arial"/>
          <w:color w:val="000000"/>
          <w:spacing w:val="-1"/>
          <w:szCs w:val="22"/>
        </w:rPr>
        <w:t>n</w:t>
      </w:r>
      <w:r w:rsidRPr="002B0EB6">
        <w:rPr>
          <w:rFonts w:cs="Arial"/>
          <w:color w:val="000000"/>
          <w:spacing w:val="1"/>
          <w:szCs w:val="22"/>
        </w:rPr>
        <w:t>s</w:t>
      </w:r>
      <w:r w:rsidRPr="002B0EB6">
        <w:rPr>
          <w:rFonts w:cs="Arial"/>
          <w:color w:val="000000"/>
          <w:szCs w:val="22"/>
        </w:rPr>
        <w:t>truct</w:t>
      </w:r>
      <w:r w:rsidRPr="002B0EB6">
        <w:rPr>
          <w:rFonts w:cs="Arial"/>
          <w:color w:val="000000"/>
          <w:spacing w:val="-1"/>
          <w:szCs w:val="22"/>
        </w:rPr>
        <w:t>e</w:t>
      </w:r>
      <w:r w:rsidRPr="002B0EB6">
        <w:rPr>
          <w:rFonts w:cs="Arial"/>
          <w:color w:val="000000"/>
          <w:szCs w:val="22"/>
        </w:rPr>
        <w:t xml:space="preserve">d in accordance with Section </w:t>
      </w:r>
      <w:r w:rsidRPr="002B0EB6">
        <w:rPr>
          <w:rFonts w:cs="Arial"/>
          <w:strike/>
          <w:color w:val="000000"/>
          <w:szCs w:val="22"/>
        </w:rPr>
        <w:t>6</w:t>
      </w:r>
      <w:r w:rsidRPr="002B0EB6">
        <w:rPr>
          <w:rFonts w:cs="Arial"/>
          <w:strike/>
          <w:color w:val="000000"/>
          <w:spacing w:val="-1"/>
          <w:szCs w:val="22"/>
        </w:rPr>
        <w:t>0</w:t>
      </w:r>
      <w:r w:rsidRPr="002B0EB6">
        <w:rPr>
          <w:rFonts w:cs="Arial"/>
          <w:strike/>
          <w:color w:val="000000"/>
          <w:szCs w:val="22"/>
        </w:rPr>
        <w:t>2.4.6.1</w:t>
      </w:r>
      <w:r w:rsidRPr="002B0EB6">
        <w:rPr>
          <w:rFonts w:cs="Arial"/>
          <w:color w:val="000000"/>
          <w:szCs w:val="22"/>
          <w:u w:val="single"/>
        </w:rPr>
        <w:t>23</w:t>
      </w:r>
      <w:r w:rsidRPr="002B0EB6">
        <w:rPr>
          <w:rFonts w:cs="Arial"/>
          <w:color w:val="000000"/>
          <w:spacing w:val="-1"/>
          <w:szCs w:val="22"/>
          <w:u w:val="single"/>
        </w:rPr>
        <w:t>0</w:t>
      </w:r>
      <w:r w:rsidRPr="002B0EB6">
        <w:rPr>
          <w:rFonts w:cs="Arial"/>
          <w:color w:val="000000"/>
          <w:szCs w:val="22"/>
          <w:u w:val="single"/>
        </w:rPr>
        <w:t>4.</w:t>
      </w:r>
      <w:r w:rsidRPr="002B0EB6">
        <w:rPr>
          <w:rFonts w:cs="Arial"/>
          <w:color w:val="000000"/>
          <w:spacing w:val="-14"/>
          <w:szCs w:val="22"/>
          <w:u w:val="single"/>
        </w:rPr>
        <w:t>1</w:t>
      </w:r>
      <w:r w:rsidRPr="002B0EB6">
        <w:rPr>
          <w:rFonts w:cs="Arial"/>
          <w:color w:val="000000"/>
          <w:spacing w:val="-1"/>
          <w:szCs w:val="22"/>
          <w:u w:val="single"/>
        </w:rPr>
        <w:t>1</w:t>
      </w:r>
      <w:r w:rsidRPr="002B0EB6">
        <w:rPr>
          <w:rFonts w:cs="Arial"/>
          <w:color w:val="000000"/>
          <w:szCs w:val="22"/>
          <w:u w:val="single"/>
        </w:rPr>
        <w:t>.</w:t>
      </w:r>
      <w:r w:rsidRPr="002B0EB6">
        <w:rPr>
          <w:rFonts w:cs="Arial"/>
          <w:color w:val="000000"/>
          <w:spacing w:val="-1"/>
          <w:szCs w:val="22"/>
          <w:u w:val="single"/>
        </w:rPr>
        <w:t>3</w:t>
      </w:r>
      <w:r w:rsidRPr="002B0EB6">
        <w:rPr>
          <w:rFonts w:cs="Arial"/>
          <w:color w:val="000000"/>
          <w:szCs w:val="22"/>
          <w:u w:val="single"/>
        </w:rPr>
        <w:t>.1</w:t>
      </w:r>
      <w:r w:rsidRPr="002B0EB6">
        <w:rPr>
          <w:rFonts w:cs="Arial"/>
          <w:color w:val="000000"/>
          <w:szCs w:val="22"/>
        </w:rPr>
        <w:t xml:space="preserve"> </w:t>
      </w:r>
      <w:r w:rsidRPr="002B0EB6">
        <w:rPr>
          <w:rFonts w:cs="Arial"/>
          <w:color w:val="000000"/>
          <w:spacing w:val="-1"/>
          <w:szCs w:val="22"/>
        </w:rPr>
        <w:t>o</w:t>
      </w:r>
      <w:r w:rsidRPr="002B0EB6">
        <w:rPr>
          <w:rFonts w:cs="Arial"/>
          <w:color w:val="000000"/>
          <w:szCs w:val="22"/>
        </w:rPr>
        <w:t xml:space="preserve">r </w:t>
      </w:r>
      <w:r w:rsidRPr="002B0EB6">
        <w:rPr>
          <w:rFonts w:cs="Arial"/>
          <w:strike/>
          <w:color w:val="000000"/>
          <w:szCs w:val="22"/>
        </w:rPr>
        <w:t>6</w:t>
      </w:r>
      <w:r w:rsidRPr="002B0EB6">
        <w:rPr>
          <w:rFonts w:cs="Arial"/>
          <w:strike/>
          <w:color w:val="000000"/>
          <w:spacing w:val="-1"/>
          <w:szCs w:val="22"/>
        </w:rPr>
        <w:t>0</w:t>
      </w:r>
      <w:r w:rsidRPr="002B0EB6">
        <w:rPr>
          <w:rFonts w:cs="Arial"/>
          <w:strike/>
          <w:color w:val="000000"/>
          <w:szCs w:val="22"/>
        </w:rPr>
        <w:t>2.4.6.2</w:t>
      </w:r>
      <w:r w:rsidRPr="002B0EB6">
        <w:rPr>
          <w:rFonts w:cs="Arial"/>
          <w:color w:val="000000"/>
          <w:szCs w:val="22"/>
          <w:u w:val="single"/>
        </w:rPr>
        <w:t>23</w:t>
      </w:r>
      <w:r w:rsidRPr="002B0EB6">
        <w:rPr>
          <w:rFonts w:cs="Arial"/>
          <w:color w:val="000000"/>
          <w:spacing w:val="-1"/>
          <w:szCs w:val="22"/>
          <w:u w:val="single"/>
        </w:rPr>
        <w:t>0</w:t>
      </w:r>
      <w:r w:rsidRPr="002B0EB6">
        <w:rPr>
          <w:rFonts w:cs="Arial"/>
          <w:color w:val="000000"/>
          <w:szCs w:val="22"/>
          <w:u w:val="single"/>
        </w:rPr>
        <w:t>4.</w:t>
      </w:r>
      <w:r w:rsidRPr="002B0EB6">
        <w:rPr>
          <w:rFonts w:cs="Arial"/>
          <w:color w:val="000000"/>
          <w:spacing w:val="-14"/>
          <w:szCs w:val="22"/>
          <w:u w:val="single"/>
        </w:rPr>
        <w:t>1</w:t>
      </w:r>
      <w:r w:rsidRPr="002B0EB6">
        <w:rPr>
          <w:rFonts w:cs="Arial"/>
          <w:color w:val="000000"/>
          <w:spacing w:val="-1"/>
          <w:szCs w:val="22"/>
          <w:u w:val="single"/>
        </w:rPr>
        <w:t>1</w:t>
      </w:r>
      <w:r w:rsidRPr="002B0EB6">
        <w:rPr>
          <w:rFonts w:cs="Arial"/>
          <w:color w:val="000000"/>
          <w:szCs w:val="22"/>
          <w:u w:val="single"/>
        </w:rPr>
        <w:t>.</w:t>
      </w:r>
      <w:r w:rsidRPr="002B0EB6">
        <w:rPr>
          <w:rFonts w:cs="Arial"/>
          <w:color w:val="000000"/>
          <w:spacing w:val="-1"/>
          <w:szCs w:val="22"/>
          <w:u w:val="single"/>
        </w:rPr>
        <w:t>3</w:t>
      </w:r>
      <w:r w:rsidRPr="002B0EB6">
        <w:rPr>
          <w:rFonts w:cs="Arial"/>
          <w:color w:val="000000"/>
          <w:szCs w:val="22"/>
          <w:u w:val="single"/>
        </w:rPr>
        <w:t>.</w:t>
      </w:r>
      <w:r w:rsidRPr="002B0EB6">
        <w:rPr>
          <w:rFonts w:cs="Arial"/>
          <w:color w:val="000000"/>
          <w:spacing w:val="-1"/>
          <w:szCs w:val="22"/>
          <w:u w:val="single"/>
        </w:rPr>
        <w:t>2</w:t>
      </w:r>
      <w:r w:rsidRPr="002B0EB6">
        <w:rPr>
          <w:rFonts w:cs="Arial"/>
          <w:color w:val="000000"/>
          <w:szCs w:val="22"/>
        </w:rPr>
        <w:t>.</w:t>
      </w:r>
    </w:p>
    <w:p w:rsidR="00804270" w:rsidRPr="002B0EB6" w:rsidRDefault="00804270" w:rsidP="002B0EB6">
      <w:pPr>
        <w:spacing w:before="1" w:line="150" w:lineRule="atLeast"/>
        <w:rPr>
          <w:rFonts w:cs="Arial"/>
          <w:b/>
          <w:bCs/>
          <w:strike/>
          <w:color w:val="000000"/>
          <w:szCs w:val="22"/>
        </w:rPr>
      </w:pPr>
      <w:r w:rsidRPr="002B0EB6">
        <w:rPr>
          <w:rFonts w:ascii="Times New Roman" w:hAnsi="Times New Roman"/>
          <w:color w:val="000000"/>
          <w:szCs w:val="22"/>
        </w:rPr>
        <w:t> </w:t>
      </w:r>
    </w:p>
    <w:p w:rsidR="00804270" w:rsidRPr="002B0EB6" w:rsidRDefault="00804270" w:rsidP="00804270">
      <w:pPr>
        <w:spacing w:line="259" w:lineRule="auto"/>
        <w:ind w:left="104" w:right="55"/>
        <w:rPr>
          <w:rFonts w:ascii="Times New Roman" w:hAnsi="Times New Roman"/>
          <w:color w:val="000000"/>
          <w:szCs w:val="22"/>
        </w:rPr>
      </w:pPr>
      <w:r w:rsidRPr="002B0EB6">
        <w:rPr>
          <w:rFonts w:cs="Arial"/>
          <w:b/>
          <w:bCs/>
          <w:strike/>
          <w:color w:val="000000"/>
          <w:szCs w:val="22"/>
        </w:rPr>
        <w:t>6</w:t>
      </w:r>
      <w:r w:rsidRPr="002B0EB6">
        <w:rPr>
          <w:rFonts w:cs="Arial"/>
          <w:b/>
          <w:bCs/>
          <w:strike/>
          <w:color w:val="000000"/>
          <w:spacing w:val="-1"/>
          <w:szCs w:val="22"/>
        </w:rPr>
        <w:t>0</w:t>
      </w:r>
      <w:r w:rsidRPr="002B0EB6">
        <w:rPr>
          <w:rFonts w:cs="Arial"/>
          <w:b/>
          <w:bCs/>
          <w:strike/>
          <w:color w:val="000000"/>
          <w:szCs w:val="22"/>
        </w:rPr>
        <w:t>2.4.6.2</w:t>
      </w:r>
      <w:r w:rsidRPr="002B0EB6">
        <w:rPr>
          <w:rFonts w:cs="Arial"/>
          <w:b/>
          <w:bCs/>
          <w:color w:val="000000"/>
          <w:szCs w:val="22"/>
        </w:rPr>
        <w:t xml:space="preserve"> </w:t>
      </w:r>
      <w:r w:rsidRPr="002B0EB6">
        <w:rPr>
          <w:rFonts w:cs="Arial"/>
          <w:b/>
          <w:bCs/>
          <w:color w:val="000000"/>
          <w:szCs w:val="22"/>
          <w:u w:val="single"/>
        </w:rPr>
        <w:t>23</w:t>
      </w:r>
      <w:r w:rsidRPr="002B0EB6">
        <w:rPr>
          <w:rFonts w:cs="Arial"/>
          <w:b/>
          <w:bCs/>
          <w:color w:val="000000"/>
          <w:spacing w:val="-1"/>
          <w:szCs w:val="22"/>
          <w:u w:val="single"/>
        </w:rPr>
        <w:t>0</w:t>
      </w:r>
      <w:r w:rsidRPr="002B0EB6">
        <w:rPr>
          <w:rFonts w:cs="Arial"/>
          <w:b/>
          <w:bCs/>
          <w:color w:val="000000"/>
          <w:szCs w:val="22"/>
          <w:u w:val="single"/>
        </w:rPr>
        <w:t>4.</w:t>
      </w:r>
      <w:r w:rsidRPr="002B0EB6">
        <w:rPr>
          <w:rFonts w:cs="Arial"/>
          <w:b/>
          <w:bCs/>
          <w:color w:val="000000"/>
          <w:spacing w:val="-11"/>
          <w:szCs w:val="22"/>
          <w:u w:val="single"/>
        </w:rPr>
        <w:t>1</w:t>
      </w:r>
      <w:r w:rsidRPr="002B0EB6">
        <w:rPr>
          <w:rFonts w:cs="Arial"/>
          <w:b/>
          <w:bCs/>
          <w:color w:val="000000"/>
          <w:szCs w:val="22"/>
          <w:u w:val="single"/>
        </w:rPr>
        <w:t>1.3.1</w:t>
      </w:r>
      <w:r w:rsidRPr="002B0EB6">
        <w:rPr>
          <w:rFonts w:cs="Arial"/>
          <w:b/>
          <w:bCs/>
          <w:color w:val="000000"/>
          <w:szCs w:val="22"/>
        </w:rPr>
        <w:t xml:space="preserve"> Cros</w:t>
      </w:r>
      <w:r w:rsidRPr="002B0EB6">
        <w:rPr>
          <w:rFonts w:cs="Arial"/>
          <w:b/>
          <w:bCs/>
          <w:color w:val="000000"/>
          <w:spacing w:val="-1"/>
          <w:szCs w:val="22"/>
        </w:rPr>
        <w:t>s</w:t>
      </w:r>
      <w:r w:rsidRPr="002B0EB6">
        <w:rPr>
          <w:rFonts w:cs="Arial"/>
          <w:b/>
          <w:bCs/>
          <w:color w:val="000000"/>
          <w:szCs w:val="22"/>
        </w:rPr>
        <w:t>-laminated timb</w:t>
      </w:r>
      <w:r w:rsidRPr="002B0EB6">
        <w:rPr>
          <w:rFonts w:cs="Arial"/>
          <w:b/>
          <w:bCs/>
          <w:color w:val="000000"/>
          <w:spacing w:val="-1"/>
          <w:szCs w:val="22"/>
        </w:rPr>
        <w:t>e</w:t>
      </w:r>
      <w:r w:rsidRPr="002B0EB6">
        <w:rPr>
          <w:rFonts w:cs="Arial"/>
          <w:b/>
          <w:bCs/>
          <w:color w:val="000000"/>
          <w:szCs w:val="22"/>
        </w:rPr>
        <w:t>r floo</w:t>
      </w:r>
      <w:r w:rsidRPr="002B0EB6">
        <w:rPr>
          <w:rFonts w:cs="Arial"/>
          <w:b/>
          <w:bCs/>
          <w:color w:val="000000"/>
          <w:spacing w:val="-1"/>
          <w:szCs w:val="22"/>
        </w:rPr>
        <w:t>r</w:t>
      </w:r>
      <w:r w:rsidRPr="002B0EB6">
        <w:rPr>
          <w:rFonts w:cs="Arial"/>
          <w:b/>
          <w:bCs/>
          <w:color w:val="000000"/>
          <w:szCs w:val="22"/>
        </w:rPr>
        <w:t xml:space="preserve">s. </w:t>
      </w:r>
      <w:r w:rsidRPr="002B0EB6">
        <w:rPr>
          <w:rFonts w:cs="Arial"/>
          <w:i/>
          <w:iCs/>
          <w:color w:val="000000"/>
          <w:szCs w:val="22"/>
        </w:rPr>
        <w:t>Cross-lamin</w:t>
      </w:r>
      <w:r w:rsidRPr="002B0EB6">
        <w:rPr>
          <w:rFonts w:cs="Arial"/>
          <w:i/>
          <w:iCs/>
          <w:color w:val="000000"/>
          <w:spacing w:val="-1"/>
          <w:szCs w:val="22"/>
        </w:rPr>
        <w:t>a</w:t>
      </w:r>
      <w:r w:rsidRPr="002B0EB6">
        <w:rPr>
          <w:rFonts w:cs="Arial"/>
          <w:i/>
          <w:iCs/>
          <w:color w:val="000000"/>
          <w:szCs w:val="22"/>
        </w:rPr>
        <w:t>t</w:t>
      </w:r>
      <w:r w:rsidRPr="002B0EB6">
        <w:rPr>
          <w:rFonts w:cs="Arial"/>
          <w:i/>
          <w:iCs/>
          <w:color w:val="000000"/>
          <w:spacing w:val="-1"/>
          <w:szCs w:val="22"/>
        </w:rPr>
        <w:t>e</w:t>
      </w:r>
      <w:r w:rsidRPr="002B0EB6">
        <w:rPr>
          <w:rFonts w:cs="Arial"/>
          <w:i/>
          <w:iCs/>
          <w:color w:val="000000"/>
          <w:szCs w:val="22"/>
        </w:rPr>
        <w:t>d ti</w:t>
      </w:r>
      <w:r w:rsidRPr="002B0EB6">
        <w:rPr>
          <w:rFonts w:cs="Arial"/>
          <w:i/>
          <w:iCs/>
          <w:color w:val="000000"/>
          <w:spacing w:val="-1"/>
          <w:szCs w:val="22"/>
        </w:rPr>
        <w:t>m</w:t>
      </w:r>
      <w:r w:rsidRPr="002B0EB6">
        <w:rPr>
          <w:rFonts w:cs="Arial"/>
          <w:i/>
          <w:iCs/>
          <w:color w:val="000000"/>
          <w:szCs w:val="22"/>
        </w:rPr>
        <w:t>ber </w:t>
      </w:r>
      <w:r w:rsidRPr="002B0EB6">
        <w:rPr>
          <w:rFonts w:cs="Arial"/>
          <w:color w:val="000000"/>
          <w:szCs w:val="22"/>
        </w:rPr>
        <w:t>s</w:t>
      </w:r>
      <w:r w:rsidRPr="002B0EB6">
        <w:rPr>
          <w:rFonts w:cs="Arial"/>
          <w:color w:val="000000"/>
          <w:spacing w:val="-1"/>
          <w:szCs w:val="22"/>
        </w:rPr>
        <w:t>h</w:t>
      </w:r>
      <w:r w:rsidRPr="002B0EB6">
        <w:rPr>
          <w:rFonts w:cs="Arial"/>
          <w:color w:val="000000"/>
          <w:szCs w:val="22"/>
        </w:rPr>
        <w:t>all </w:t>
      </w:r>
      <w:r w:rsidRPr="002B0EB6">
        <w:rPr>
          <w:rFonts w:cs="Arial"/>
          <w:color w:val="000000"/>
          <w:spacing w:val="-1"/>
          <w:szCs w:val="22"/>
        </w:rPr>
        <w:t>b</w:t>
      </w:r>
      <w:r w:rsidRPr="002B0EB6">
        <w:rPr>
          <w:rFonts w:cs="Arial"/>
          <w:color w:val="000000"/>
          <w:szCs w:val="22"/>
        </w:rPr>
        <w:t>e not less than 4 i</w:t>
      </w:r>
      <w:r w:rsidRPr="002B0EB6">
        <w:rPr>
          <w:rFonts w:cs="Arial"/>
          <w:color w:val="000000"/>
          <w:spacing w:val="-1"/>
          <w:szCs w:val="22"/>
        </w:rPr>
        <w:t>n</w:t>
      </w:r>
      <w:r w:rsidRPr="002B0EB6">
        <w:rPr>
          <w:rFonts w:cs="Arial"/>
          <w:color w:val="000000"/>
          <w:szCs w:val="22"/>
        </w:rPr>
        <w:t>c</w:t>
      </w:r>
      <w:r w:rsidRPr="002B0EB6">
        <w:rPr>
          <w:rFonts w:cs="Arial"/>
          <w:color w:val="000000"/>
          <w:spacing w:val="-1"/>
          <w:szCs w:val="22"/>
        </w:rPr>
        <w:t>h</w:t>
      </w:r>
      <w:r w:rsidRPr="002B0EB6">
        <w:rPr>
          <w:rFonts w:cs="Arial"/>
          <w:color w:val="000000"/>
          <w:szCs w:val="22"/>
        </w:rPr>
        <w:t>es (102 m</w:t>
      </w:r>
      <w:r w:rsidRPr="002B0EB6">
        <w:rPr>
          <w:rFonts w:cs="Arial"/>
          <w:color w:val="000000"/>
          <w:spacing w:val="-1"/>
          <w:szCs w:val="22"/>
        </w:rPr>
        <w:t>m</w:t>
      </w:r>
      <w:r w:rsidRPr="002B0EB6">
        <w:rPr>
          <w:rFonts w:cs="Arial"/>
          <w:color w:val="000000"/>
          <w:szCs w:val="22"/>
        </w:rPr>
        <w:t>) i</w:t>
      </w:r>
      <w:r w:rsidRPr="002B0EB6">
        <w:rPr>
          <w:rFonts w:cs="Arial"/>
          <w:color w:val="000000"/>
          <w:spacing w:val="-1"/>
          <w:szCs w:val="22"/>
        </w:rPr>
        <w:t>n </w:t>
      </w:r>
      <w:r w:rsidRPr="002B0EB6">
        <w:rPr>
          <w:rFonts w:cs="Arial"/>
          <w:color w:val="000000"/>
          <w:szCs w:val="22"/>
          <w:u w:val="single"/>
        </w:rPr>
        <w:t>actual</w:t>
      </w:r>
      <w:r w:rsidRPr="002B0EB6">
        <w:rPr>
          <w:rFonts w:cs="Arial"/>
          <w:color w:val="000000"/>
          <w:szCs w:val="22"/>
        </w:rPr>
        <w:t xml:space="preserve"> thick</w:t>
      </w:r>
      <w:r w:rsidRPr="002B0EB6">
        <w:rPr>
          <w:rFonts w:cs="Arial"/>
          <w:color w:val="000000"/>
          <w:spacing w:val="-1"/>
          <w:szCs w:val="22"/>
        </w:rPr>
        <w:t>n</w:t>
      </w:r>
      <w:r w:rsidRPr="002B0EB6">
        <w:rPr>
          <w:rFonts w:cs="Arial"/>
          <w:color w:val="000000"/>
          <w:szCs w:val="22"/>
        </w:rPr>
        <w:t xml:space="preserve">ess. </w:t>
      </w:r>
      <w:r w:rsidRPr="002B0EB6">
        <w:rPr>
          <w:rFonts w:cs="Arial"/>
          <w:i/>
          <w:iCs/>
          <w:color w:val="000000"/>
          <w:szCs w:val="22"/>
        </w:rPr>
        <w:t>Cross-la</w:t>
      </w:r>
      <w:r w:rsidRPr="002B0EB6">
        <w:rPr>
          <w:rFonts w:cs="Arial"/>
          <w:i/>
          <w:iCs/>
          <w:color w:val="000000"/>
          <w:spacing w:val="-1"/>
          <w:szCs w:val="22"/>
        </w:rPr>
        <w:t>m</w:t>
      </w:r>
      <w:r w:rsidRPr="002B0EB6">
        <w:rPr>
          <w:rFonts w:cs="Arial"/>
          <w:i/>
          <w:iCs/>
          <w:color w:val="000000"/>
          <w:spacing w:val="1"/>
          <w:szCs w:val="22"/>
        </w:rPr>
        <w:t>i</w:t>
      </w:r>
      <w:r w:rsidRPr="002B0EB6">
        <w:rPr>
          <w:rFonts w:cs="Arial"/>
          <w:i/>
          <w:iCs/>
          <w:color w:val="000000"/>
          <w:spacing w:val="-1"/>
          <w:szCs w:val="22"/>
        </w:rPr>
        <w:t>n</w:t>
      </w:r>
      <w:r w:rsidRPr="002B0EB6">
        <w:rPr>
          <w:rFonts w:cs="Arial"/>
          <w:i/>
          <w:iCs/>
          <w:color w:val="000000"/>
          <w:szCs w:val="22"/>
        </w:rPr>
        <w:t>ated timb</w:t>
      </w:r>
      <w:r w:rsidRPr="002B0EB6">
        <w:rPr>
          <w:rFonts w:cs="Arial"/>
          <w:i/>
          <w:iCs/>
          <w:color w:val="000000"/>
          <w:spacing w:val="-1"/>
          <w:szCs w:val="22"/>
        </w:rPr>
        <w:t>e</w:t>
      </w:r>
      <w:r w:rsidRPr="002B0EB6">
        <w:rPr>
          <w:rFonts w:cs="Arial"/>
          <w:i/>
          <w:iCs/>
          <w:color w:val="000000"/>
          <w:szCs w:val="22"/>
        </w:rPr>
        <w:t xml:space="preserve">r </w:t>
      </w:r>
      <w:r w:rsidRPr="002B0EB6">
        <w:rPr>
          <w:rFonts w:cs="Arial"/>
          <w:color w:val="000000"/>
          <w:szCs w:val="22"/>
        </w:rPr>
        <w:t>shall be contin</w:t>
      </w:r>
      <w:r w:rsidRPr="002B0EB6">
        <w:rPr>
          <w:rFonts w:cs="Arial"/>
          <w:color w:val="000000"/>
          <w:spacing w:val="-1"/>
          <w:szCs w:val="22"/>
        </w:rPr>
        <w:t>u</w:t>
      </w:r>
      <w:r w:rsidRPr="002B0EB6">
        <w:rPr>
          <w:rFonts w:cs="Arial"/>
          <w:color w:val="000000"/>
          <w:szCs w:val="22"/>
        </w:rPr>
        <w:t>ous from sup</w:t>
      </w:r>
      <w:r w:rsidRPr="002B0EB6">
        <w:rPr>
          <w:rFonts w:cs="Arial"/>
          <w:color w:val="000000"/>
          <w:spacing w:val="-1"/>
          <w:szCs w:val="22"/>
        </w:rPr>
        <w:t>p</w:t>
      </w:r>
      <w:r w:rsidRPr="002B0EB6">
        <w:rPr>
          <w:rFonts w:cs="Arial"/>
          <w:color w:val="000000"/>
          <w:szCs w:val="22"/>
        </w:rPr>
        <w:t>ort to supp</w:t>
      </w:r>
      <w:r w:rsidRPr="002B0EB6">
        <w:rPr>
          <w:rFonts w:cs="Arial"/>
          <w:color w:val="000000"/>
          <w:spacing w:val="-1"/>
          <w:szCs w:val="22"/>
        </w:rPr>
        <w:t>o</w:t>
      </w:r>
      <w:r w:rsidRPr="002B0EB6">
        <w:rPr>
          <w:rFonts w:cs="Arial"/>
          <w:color w:val="000000"/>
          <w:szCs w:val="22"/>
        </w:rPr>
        <w:t>rt and m</w:t>
      </w:r>
      <w:r w:rsidRPr="002B0EB6">
        <w:rPr>
          <w:rFonts w:cs="Arial"/>
          <w:color w:val="000000"/>
          <w:spacing w:val="-1"/>
          <w:szCs w:val="22"/>
        </w:rPr>
        <w:t>e</w:t>
      </w:r>
      <w:r w:rsidRPr="002B0EB6">
        <w:rPr>
          <w:rFonts w:cs="Arial"/>
          <w:color w:val="000000"/>
          <w:szCs w:val="22"/>
        </w:rPr>
        <w:t>c</w:t>
      </w:r>
      <w:r w:rsidRPr="002B0EB6">
        <w:rPr>
          <w:rFonts w:cs="Arial"/>
          <w:color w:val="000000"/>
          <w:spacing w:val="-1"/>
          <w:szCs w:val="22"/>
        </w:rPr>
        <w:t>h</w:t>
      </w:r>
      <w:r w:rsidRPr="002B0EB6">
        <w:rPr>
          <w:rFonts w:cs="Arial"/>
          <w:color w:val="000000"/>
          <w:szCs w:val="22"/>
        </w:rPr>
        <w:t>anically fasten</w:t>
      </w:r>
      <w:r w:rsidRPr="002B0EB6">
        <w:rPr>
          <w:rFonts w:cs="Arial"/>
          <w:color w:val="000000"/>
          <w:spacing w:val="-1"/>
          <w:szCs w:val="22"/>
        </w:rPr>
        <w:t>e</w:t>
      </w:r>
      <w:r w:rsidRPr="002B0EB6">
        <w:rPr>
          <w:rFonts w:cs="Arial"/>
          <w:color w:val="000000"/>
          <w:szCs w:val="22"/>
        </w:rPr>
        <w:t xml:space="preserve">d to </w:t>
      </w:r>
      <w:r w:rsidRPr="002B0EB6">
        <w:rPr>
          <w:rFonts w:cs="Arial"/>
          <w:color w:val="000000"/>
          <w:spacing w:val="-1"/>
          <w:szCs w:val="22"/>
        </w:rPr>
        <w:t>o</w:t>
      </w:r>
      <w:r w:rsidRPr="002B0EB6">
        <w:rPr>
          <w:rFonts w:cs="Arial"/>
          <w:color w:val="000000"/>
          <w:szCs w:val="22"/>
        </w:rPr>
        <w:t>ne a</w:t>
      </w:r>
      <w:r w:rsidRPr="002B0EB6">
        <w:rPr>
          <w:rFonts w:cs="Arial"/>
          <w:color w:val="000000"/>
          <w:spacing w:val="-1"/>
          <w:szCs w:val="22"/>
        </w:rPr>
        <w:t>n</w:t>
      </w:r>
      <w:r w:rsidRPr="002B0EB6">
        <w:rPr>
          <w:rFonts w:cs="Arial"/>
          <w:color w:val="000000"/>
          <w:szCs w:val="22"/>
        </w:rPr>
        <w:t>othe</w:t>
      </w:r>
      <w:r w:rsidRPr="002B0EB6">
        <w:rPr>
          <w:rFonts w:cs="Arial"/>
          <w:color w:val="000000"/>
          <w:spacing w:val="-12"/>
          <w:szCs w:val="22"/>
        </w:rPr>
        <w:t>r</w:t>
      </w:r>
      <w:r w:rsidRPr="002B0EB6">
        <w:rPr>
          <w:rFonts w:cs="Arial"/>
          <w:color w:val="000000"/>
          <w:szCs w:val="22"/>
        </w:rPr>
        <w:t xml:space="preserve">. </w:t>
      </w:r>
      <w:r w:rsidRPr="002B0EB6">
        <w:rPr>
          <w:rFonts w:cs="Arial"/>
          <w:i/>
          <w:iCs/>
          <w:color w:val="000000"/>
          <w:szCs w:val="22"/>
        </w:rPr>
        <w:t>Cross-lami</w:t>
      </w:r>
      <w:r w:rsidRPr="002B0EB6">
        <w:rPr>
          <w:rFonts w:cs="Arial"/>
          <w:i/>
          <w:iCs/>
          <w:color w:val="000000"/>
          <w:spacing w:val="-1"/>
          <w:szCs w:val="22"/>
        </w:rPr>
        <w:t>n</w:t>
      </w:r>
      <w:r w:rsidRPr="002B0EB6">
        <w:rPr>
          <w:rFonts w:cs="Arial"/>
          <w:i/>
          <w:iCs/>
          <w:color w:val="000000"/>
          <w:szCs w:val="22"/>
        </w:rPr>
        <w:t>ated timber </w:t>
      </w:r>
      <w:r w:rsidRPr="002B0EB6">
        <w:rPr>
          <w:rFonts w:cs="Arial"/>
          <w:color w:val="000000"/>
          <w:szCs w:val="22"/>
        </w:rPr>
        <w:t>s</w:t>
      </w:r>
      <w:r w:rsidRPr="002B0EB6">
        <w:rPr>
          <w:rFonts w:cs="Arial"/>
          <w:color w:val="000000"/>
          <w:spacing w:val="-1"/>
          <w:szCs w:val="22"/>
        </w:rPr>
        <w:t>h</w:t>
      </w:r>
      <w:r w:rsidRPr="002B0EB6">
        <w:rPr>
          <w:rFonts w:cs="Arial"/>
          <w:color w:val="000000"/>
          <w:szCs w:val="22"/>
        </w:rPr>
        <w:t>all be permitted to be con</w:t>
      </w:r>
      <w:r w:rsidRPr="002B0EB6">
        <w:rPr>
          <w:rFonts w:cs="Arial"/>
          <w:color w:val="000000"/>
          <w:spacing w:val="-1"/>
          <w:szCs w:val="22"/>
        </w:rPr>
        <w:t>n</w:t>
      </w:r>
      <w:r w:rsidRPr="002B0EB6">
        <w:rPr>
          <w:rFonts w:cs="Arial"/>
          <w:color w:val="000000"/>
          <w:szCs w:val="22"/>
        </w:rPr>
        <w:t>ect</w:t>
      </w:r>
      <w:r w:rsidRPr="002B0EB6">
        <w:rPr>
          <w:rFonts w:cs="Arial"/>
          <w:color w:val="000000"/>
          <w:spacing w:val="-1"/>
          <w:szCs w:val="22"/>
        </w:rPr>
        <w:t>e</w:t>
      </w:r>
      <w:r w:rsidRPr="002B0EB6">
        <w:rPr>
          <w:rFonts w:cs="Arial"/>
          <w:color w:val="000000"/>
          <w:szCs w:val="22"/>
        </w:rPr>
        <w:t>d to walls witho</w:t>
      </w:r>
      <w:r w:rsidRPr="002B0EB6">
        <w:rPr>
          <w:rFonts w:cs="Arial"/>
          <w:color w:val="000000"/>
          <w:spacing w:val="-1"/>
          <w:szCs w:val="22"/>
        </w:rPr>
        <w:t>u</w:t>
      </w:r>
      <w:r w:rsidRPr="002B0EB6">
        <w:rPr>
          <w:rFonts w:cs="Arial"/>
          <w:color w:val="000000"/>
          <w:szCs w:val="22"/>
        </w:rPr>
        <w:t>t a shrink</w:t>
      </w:r>
      <w:r w:rsidRPr="002B0EB6">
        <w:rPr>
          <w:rFonts w:cs="Arial"/>
          <w:color w:val="000000"/>
          <w:spacing w:val="-1"/>
          <w:szCs w:val="22"/>
        </w:rPr>
        <w:t>a</w:t>
      </w:r>
      <w:r w:rsidRPr="002B0EB6">
        <w:rPr>
          <w:rFonts w:cs="Arial"/>
          <w:color w:val="000000"/>
          <w:szCs w:val="22"/>
        </w:rPr>
        <w:t>ge g</w:t>
      </w:r>
      <w:r w:rsidRPr="002B0EB6">
        <w:rPr>
          <w:rFonts w:cs="Arial"/>
          <w:color w:val="000000"/>
          <w:spacing w:val="-1"/>
          <w:szCs w:val="22"/>
        </w:rPr>
        <w:t>a</w:t>
      </w:r>
      <w:r w:rsidRPr="002B0EB6">
        <w:rPr>
          <w:rFonts w:cs="Arial"/>
          <w:color w:val="000000"/>
          <w:szCs w:val="22"/>
        </w:rPr>
        <w:t>p provi</w:t>
      </w:r>
      <w:r w:rsidRPr="002B0EB6">
        <w:rPr>
          <w:rFonts w:cs="Arial"/>
          <w:color w:val="000000"/>
          <w:spacing w:val="-1"/>
          <w:szCs w:val="22"/>
        </w:rPr>
        <w:t>d</w:t>
      </w:r>
      <w:r w:rsidRPr="002B0EB6">
        <w:rPr>
          <w:rFonts w:cs="Arial"/>
          <w:color w:val="000000"/>
          <w:szCs w:val="22"/>
        </w:rPr>
        <w:t>ing sw</w:t>
      </w:r>
      <w:r w:rsidRPr="002B0EB6">
        <w:rPr>
          <w:rFonts w:cs="Arial"/>
          <w:color w:val="000000"/>
          <w:spacing w:val="-1"/>
          <w:szCs w:val="22"/>
        </w:rPr>
        <w:t>e</w:t>
      </w:r>
      <w:r w:rsidRPr="002B0EB6">
        <w:rPr>
          <w:rFonts w:cs="Arial"/>
          <w:color w:val="000000"/>
          <w:spacing w:val="1"/>
          <w:szCs w:val="22"/>
        </w:rPr>
        <w:t>l</w:t>
      </w:r>
      <w:r w:rsidRPr="002B0EB6">
        <w:rPr>
          <w:rFonts w:cs="Arial"/>
          <w:color w:val="000000"/>
          <w:szCs w:val="22"/>
        </w:rPr>
        <w:t>li</w:t>
      </w:r>
      <w:r w:rsidRPr="002B0EB6">
        <w:rPr>
          <w:rFonts w:cs="Arial"/>
          <w:color w:val="000000"/>
          <w:spacing w:val="-1"/>
          <w:szCs w:val="22"/>
        </w:rPr>
        <w:t>n</w:t>
      </w:r>
      <w:r w:rsidRPr="002B0EB6">
        <w:rPr>
          <w:rFonts w:cs="Arial"/>
          <w:color w:val="000000"/>
          <w:szCs w:val="22"/>
        </w:rPr>
        <w:t>g or s</w:t>
      </w:r>
      <w:r w:rsidRPr="002B0EB6">
        <w:rPr>
          <w:rFonts w:cs="Arial"/>
          <w:color w:val="000000"/>
          <w:spacing w:val="-1"/>
          <w:szCs w:val="22"/>
        </w:rPr>
        <w:t>h</w:t>
      </w:r>
      <w:r w:rsidRPr="002B0EB6">
        <w:rPr>
          <w:rFonts w:cs="Arial"/>
          <w:color w:val="000000"/>
          <w:szCs w:val="22"/>
        </w:rPr>
        <w:t>rinking is consid</w:t>
      </w:r>
      <w:r w:rsidRPr="002B0EB6">
        <w:rPr>
          <w:rFonts w:cs="Arial"/>
          <w:color w:val="000000"/>
          <w:spacing w:val="-1"/>
          <w:szCs w:val="22"/>
        </w:rPr>
        <w:t>e</w:t>
      </w:r>
      <w:r w:rsidRPr="002B0EB6">
        <w:rPr>
          <w:rFonts w:cs="Arial"/>
          <w:color w:val="000000"/>
          <w:szCs w:val="22"/>
        </w:rPr>
        <w:t>r</w:t>
      </w:r>
      <w:r w:rsidRPr="002B0EB6">
        <w:rPr>
          <w:rFonts w:cs="Arial"/>
          <w:color w:val="000000"/>
          <w:spacing w:val="-1"/>
          <w:szCs w:val="22"/>
        </w:rPr>
        <w:t>e</w:t>
      </w:r>
      <w:r w:rsidRPr="002B0EB6">
        <w:rPr>
          <w:rFonts w:cs="Arial"/>
          <w:color w:val="000000"/>
          <w:szCs w:val="22"/>
        </w:rPr>
        <w:t>d in t</w:t>
      </w:r>
      <w:r w:rsidRPr="002B0EB6">
        <w:rPr>
          <w:rFonts w:cs="Arial"/>
          <w:color w:val="000000"/>
          <w:spacing w:val="-1"/>
          <w:szCs w:val="22"/>
        </w:rPr>
        <w:t>h</w:t>
      </w:r>
      <w:r w:rsidRPr="002B0EB6">
        <w:rPr>
          <w:rFonts w:cs="Arial"/>
          <w:color w:val="000000"/>
          <w:szCs w:val="22"/>
        </w:rPr>
        <w:t>e design.C</w:t>
      </w:r>
      <w:r w:rsidRPr="002B0EB6">
        <w:rPr>
          <w:rFonts w:cs="Arial"/>
          <w:color w:val="000000"/>
          <w:spacing w:val="-1"/>
          <w:szCs w:val="22"/>
        </w:rPr>
        <w:t>o</w:t>
      </w:r>
      <w:r w:rsidRPr="002B0EB6">
        <w:rPr>
          <w:rFonts w:cs="Arial"/>
          <w:color w:val="000000"/>
          <w:szCs w:val="22"/>
        </w:rPr>
        <w:t>r</w:t>
      </w:r>
      <w:r w:rsidRPr="002B0EB6">
        <w:rPr>
          <w:rFonts w:cs="Arial"/>
          <w:color w:val="000000"/>
          <w:spacing w:val="-1"/>
          <w:szCs w:val="22"/>
        </w:rPr>
        <w:t>b</w:t>
      </w:r>
      <w:r w:rsidRPr="002B0EB6">
        <w:rPr>
          <w:rFonts w:cs="Arial"/>
          <w:color w:val="000000"/>
          <w:szCs w:val="22"/>
        </w:rPr>
        <w:t>elling of maso</w:t>
      </w:r>
      <w:r w:rsidRPr="002B0EB6">
        <w:rPr>
          <w:rFonts w:cs="Arial"/>
          <w:color w:val="000000"/>
          <w:spacing w:val="-1"/>
          <w:szCs w:val="22"/>
        </w:rPr>
        <w:t>n</w:t>
      </w:r>
      <w:r w:rsidRPr="002B0EB6">
        <w:rPr>
          <w:rFonts w:cs="Arial"/>
          <w:color w:val="000000"/>
          <w:szCs w:val="22"/>
        </w:rPr>
        <w:t>ry walls un</w:t>
      </w:r>
      <w:r w:rsidRPr="002B0EB6">
        <w:rPr>
          <w:rFonts w:cs="Arial"/>
          <w:color w:val="000000"/>
          <w:spacing w:val="-1"/>
          <w:szCs w:val="22"/>
        </w:rPr>
        <w:t>d</w:t>
      </w:r>
      <w:r w:rsidRPr="002B0EB6">
        <w:rPr>
          <w:rFonts w:cs="Arial"/>
          <w:color w:val="000000"/>
          <w:szCs w:val="22"/>
        </w:rPr>
        <w:t>er the floor s</w:t>
      </w:r>
      <w:r w:rsidRPr="002B0EB6">
        <w:rPr>
          <w:rFonts w:cs="Arial"/>
          <w:color w:val="000000"/>
          <w:spacing w:val="-1"/>
          <w:szCs w:val="22"/>
        </w:rPr>
        <w:t>h</w:t>
      </w:r>
      <w:r w:rsidRPr="002B0EB6">
        <w:rPr>
          <w:rFonts w:cs="Arial"/>
          <w:color w:val="000000"/>
          <w:szCs w:val="22"/>
        </w:rPr>
        <w:t>all </w:t>
      </w:r>
      <w:r w:rsidRPr="002B0EB6">
        <w:rPr>
          <w:rFonts w:cs="Arial"/>
          <w:color w:val="000000"/>
          <w:spacing w:val="-1"/>
          <w:szCs w:val="22"/>
        </w:rPr>
        <w:t>b</w:t>
      </w:r>
      <w:r w:rsidRPr="002B0EB6">
        <w:rPr>
          <w:rFonts w:cs="Arial"/>
          <w:color w:val="000000"/>
          <w:szCs w:val="22"/>
        </w:rPr>
        <w:t>e permitted to be use</w:t>
      </w:r>
      <w:r w:rsidRPr="002B0EB6">
        <w:rPr>
          <w:rFonts w:cs="Arial"/>
          <w:color w:val="000000"/>
          <w:spacing w:val="-1"/>
          <w:szCs w:val="22"/>
        </w:rPr>
        <w:t>d</w:t>
      </w:r>
      <w:r w:rsidRPr="002B0EB6">
        <w:rPr>
          <w:rFonts w:cs="Arial"/>
          <w:color w:val="000000"/>
          <w:szCs w:val="22"/>
        </w:rPr>
        <w:t>.</w:t>
      </w:r>
    </w:p>
    <w:p w:rsidR="00804270" w:rsidRPr="002B0EB6" w:rsidRDefault="00804270" w:rsidP="00804270">
      <w:pPr>
        <w:spacing w:before="10" w:line="140" w:lineRule="atLeast"/>
        <w:rPr>
          <w:rFonts w:ascii="Times New Roman" w:hAnsi="Times New Roman"/>
          <w:color w:val="000000"/>
          <w:szCs w:val="22"/>
        </w:rPr>
      </w:pPr>
      <w:r w:rsidRPr="002B0EB6">
        <w:rPr>
          <w:rFonts w:ascii="Times New Roman" w:hAnsi="Times New Roman"/>
          <w:color w:val="000000"/>
          <w:szCs w:val="22"/>
        </w:rPr>
        <w:t> </w:t>
      </w:r>
    </w:p>
    <w:p w:rsidR="00804270" w:rsidRPr="002B0EB6" w:rsidRDefault="00804270" w:rsidP="00804270">
      <w:pPr>
        <w:ind w:left="104" w:right="-20"/>
        <w:rPr>
          <w:rFonts w:ascii="Times New Roman" w:hAnsi="Times New Roman"/>
          <w:color w:val="000000"/>
          <w:szCs w:val="22"/>
        </w:rPr>
      </w:pPr>
      <w:r w:rsidRPr="002B0EB6">
        <w:rPr>
          <w:rFonts w:cs="Arial"/>
          <w:b/>
          <w:bCs/>
          <w:strike/>
          <w:color w:val="000000"/>
          <w:szCs w:val="22"/>
        </w:rPr>
        <w:t>6</w:t>
      </w:r>
      <w:r w:rsidRPr="002B0EB6">
        <w:rPr>
          <w:rFonts w:cs="Arial"/>
          <w:b/>
          <w:bCs/>
          <w:strike/>
          <w:color w:val="000000"/>
          <w:spacing w:val="-1"/>
          <w:szCs w:val="22"/>
        </w:rPr>
        <w:t>0</w:t>
      </w:r>
      <w:r w:rsidRPr="002B0EB6">
        <w:rPr>
          <w:rFonts w:cs="Arial"/>
          <w:b/>
          <w:bCs/>
          <w:strike/>
          <w:color w:val="000000"/>
          <w:szCs w:val="22"/>
        </w:rPr>
        <w:t>2.4.6.1</w:t>
      </w:r>
      <w:r w:rsidRPr="002B0EB6">
        <w:rPr>
          <w:rFonts w:cs="Arial"/>
          <w:b/>
          <w:bCs/>
          <w:color w:val="000000"/>
          <w:szCs w:val="22"/>
        </w:rPr>
        <w:t xml:space="preserve"> </w:t>
      </w:r>
      <w:r w:rsidRPr="002B0EB6">
        <w:rPr>
          <w:rFonts w:cs="Arial"/>
          <w:b/>
          <w:bCs/>
          <w:color w:val="000000"/>
          <w:szCs w:val="22"/>
          <w:u w:val="single"/>
        </w:rPr>
        <w:t>23</w:t>
      </w:r>
      <w:r w:rsidRPr="002B0EB6">
        <w:rPr>
          <w:rFonts w:cs="Arial"/>
          <w:b/>
          <w:bCs/>
          <w:color w:val="000000"/>
          <w:spacing w:val="-1"/>
          <w:szCs w:val="22"/>
          <w:u w:val="single"/>
        </w:rPr>
        <w:t>0</w:t>
      </w:r>
      <w:r w:rsidRPr="002B0EB6">
        <w:rPr>
          <w:rFonts w:cs="Arial"/>
          <w:b/>
          <w:bCs/>
          <w:color w:val="000000"/>
          <w:szCs w:val="22"/>
          <w:u w:val="single"/>
        </w:rPr>
        <w:t>4.</w:t>
      </w:r>
      <w:r w:rsidRPr="002B0EB6">
        <w:rPr>
          <w:rFonts w:cs="Arial"/>
          <w:b/>
          <w:bCs/>
          <w:color w:val="000000"/>
          <w:spacing w:val="-11"/>
          <w:szCs w:val="22"/>
          <w:u w:val="single"/>
        </w:rPr>
        <w:t>1</w:t>
      </w:r>
      <w:r w:rsidRPr="002B0EB6">
        <w:rPr>
          <w:rFonts w:cs="Arial"/>
          <w:b/>
          <w:bCs/>
          <w:color w:val="000000"/>
          <w:szCs w:val="22"/>
          <w:u w:val="single"/>
        </w:rPr>
        <w:t>1.3.2</w:t>
      </w:r>
      <w:r w:rsidRPr="002B0EB6">
        <w:rPr>
          <w:rFonts w:cs="Arial"/>
          <w:b/>
          <w:bCs/>
          <w:color w:val="000000"/>
          <w:szCs w:val="22"/>
        </w:rPr>
        <w:t xml:space="preserve"> Sa</w:t>
      </w:r>
      <w:r w:rsidRPr="002B0EB6">
        <w:rPr>
          <w:rFonts w:cs="Arial"/>
          <w:b/>
          <w:bCs/>
          <w:color w:val="000000"/>
          <w:spacing w:val="-1"/>
          <w:szCs w:val="22"/>
        </w:rPr>
        <w:t>w</w:t>
      </w:r>
      <w:r w:rsidRPr="002B0EB6">
        <w:rPr>
          <w:rFonts w:cs="Arial"/>
          <w:b/>
          <w:bCs/>
          <w:color w:val="000000"/>
          <w:szCs w:val="22"/>
        </w:rPr>
        <w:t>n or glued-l</w:t>
      </w:r>
      <w:r w:rsidRPr="002B0EB6">
        <w:rPr>
          <w:rFonts w:cs="Arial"/>
          <w:b/>
          <w:bCs/>
          <w:color w:val="000000"/>
          <w:spacing w:val="-1"/>
          <w:szCs w:val="22"/>
        </w:rPr>
        <w:t>a</w:t>
      </w:r>
      <w:r w:rsidRPr="002B0EB6">
        <w:rPr>
          <w:rFonts w:cs="Arial"/>
          <w:b/>
          <w:bCs/>
          <w:color w:val="000000"/>
          <w:szCs w:val="22"/>
        </w:rPr>
        <w:t>min</w:t>
      </w:r>
      <w:r w:rsidRPr="002B0EB6">
        <w:rPr>
          <w:rFonts w:cs="Arial"/>
          <w:b/>
          <w:bCs/>
          <w:color w:val="000000"/>
          <w:spacing w:val="-1"/>
          <w:szCs w:val="22"/>
        </w:rPr>
        <w:t>a</w:t>
      </w:r>
      <w:r w:rsidRPr="002B0EB6">
        <w:rPr>
          <w:rFonts w:cs="Arial"/>
          <w:b/>
          <w:bCs/>
          <w:color w:val="000000"/>
          <w:szCs w:val="22"/>
        </w:rPr>
        <w:t>t</w:t>
      </w:r>
      <w:r w:rsidRPr="002B0EB6">
        <w:rPr>
          <w:rFonts w:cs="Arial"/>
          <w:b/>
          <w:bCs/>
          <w:color w:val="000000"/>
          <w:spacing w:val="-1"/>
          <w:szCs w:val="22"/>
        </w:rPr>
        <w:t>e</w:t>
      </w:r>
      <w:r w:rsidRPr="002B0EB6">
        <w:rPr>
          <w:rFonts w:cs="Arial"/>
          <w:b/>
          <w:bCs/>
          <w:color w:val="000000"/>
          <w:szCs w:val="22"/>
        </w:rPr>
        <w:t>d pl</w:t>
      </w:r>
      <w:r w:rsidRPr="002B0EB6">
        <w:rPr>
          <w:rFonts w:cs="Arial"/>
          <w:b/>
          <w:bCs/>
          <w:color w:val="000000"/>
          <w:spacing w:val="-1"/>
          <w:szCs w:val="22"/>
        </w:rPr>
        <w:t>a</w:t>
      </w:r>
      <w:r w:rsidRPr="002B0EB6">
        <w:rPr>
          <w:rFonts w:cs="Arial"/>
          <w:b/>
          <w:bCs/>
          <w:color w:val="000000"/>
          <w:szCs w:val="22"/>
        </w:rPr>
        <w:t>nk floo</w:t>
      </w:r>
      <w:r w:rsidRPr="002B0EB6">
        <w:rPr>
          <w:rFonts w:cs="Arial"/>
          <w:b/>
          <w:bCs/>
          <w:color w:val="000000"/>
          <w:spacing w:val="-1"/>
          <w:szCs w:val="22"/>
        </w:rPr>
        <w:t>r</w:t>
      </w:r>
      <w:r w:rsidRPr="002B0EB6">
        <w:rPr>
          <w:rFonts w:cs="Arial"/>
          <w:b/>
          <w:bCs/>
          <w:color w:val="000000"/>
          <w:szCs w:val="22"/>
        </w:rPr>
        <w:t>s. </w:t>
      </w:r>
      <w:r w:rsidRPr="002B0EB6">
        <w:rPr>
          <w:rFonts w:cs="Arial"/>
          <w:i/>
          <w:iCs/>
          <w:color w:val="000000"/>
          <w:szCs w:val="22"/>
        </w:rPr>
        <w:t>No cha</w:t>
      </w:r>
      <w:r w:rsidRPr="002B0EB6">
        <w:rPr>
          <w:rFonts w:cs="Arial"/>
          <w:i/>
          <w:iCs/>
          <w:color w:val="000000"/>
          <w:spacing w:val="-1"/>
          <w:szCs w:val="22"/>
        </w:rPr>
        <w:t>n</w:t>
      </w:r>
      <w:r w:rsidRPr="002B0EB6">
        <w:rPr>
          <w:rFonts w:cs="Arial"/>
          <w:i/>
          <w:iCs/>
          <w:color w:val="000000"/>
          <w:szCs w:val="22"/>
        </w:rPr>
        <w:t>ge to t</w:t>
      </w:r>
      <w:r w:rsidRPr="002B0EB6">
        <w:rPr>
          <w:rFonts w:cs="Arial"/>
          <w:i/>
          <w:iCs/>
          <w:color w:val="000000"/>
          <w:spacing w:val="-1"/>
          <w:szCs w:val="22"/>
        </w:rPr>
        <w:t>e</w:t>
      </w:r>
      <w:r w:rsidRPr="002B0EB6">
        <w:rPr>
          <w:rFonts w:cs="Arial"/>
          <w:i/>
          <w:iCs/>
          <w:color w:val="000000"/>
          <w:szCs w:val="22"/>
        </w:rPr>
        <w:t>xt.</w:t>
      </w:r>
    </w:p>
    <w:p w:rsidR="00804270" w:rsidRPr="002B0EB6" w:rsidRDefault="00804270" w:rsidP="00804270">
      <w:pPr>
        <w:spacing w:before="10" w:line="160" w:lineRule="atLeast"/>
        <w:rPr>
          <w:rFonts w:ascii="Times New Roman" w:hAnsi="Times New Roman"/>
          <w:color w:val="000000"/>
          <w:szCs w:val="22"/>
        </w:rPr>
      </w:pPr>
      <w:r w:rsidRPr="002B0EB6">
        <w:rPr>
          <w:rFonts w:ascii="Times New Roman" w:hAnsi="Times New Roman"/>
          <w:color w:val="000000"/>
          <w:szCs w:val="22"/>
        </w:rPr>
        <w:t> </w:t>
      </w:r>
    </w:p>
    <w:p w:rsidR="00804270" w:rsidRPr="002B0EB6" w:rsidRDefault="00804270" w:rsidP="00804270">
      <w:pPr>
        <w:ind w:left="104" w:right="-20"/>
        <w:rPr>
          <w:rFonts w:ascii="Times New Roman" w:hAnsi="Times New Roman"/>
          <w:color w:val="000000"/>
          <w:szCs w:val="22"/>
        </w:rPr>
      </w:pPr>
      <w:r w:rsidRPr="002B0EB6">
        <w:rPr>
          <w:rFonts w:cs="Arial"/>
          <w:b/>
          <w:bCs/>
          <w:color w:val="000000"/>
          <w:spacing w:val="-1"/>
          <w:szCs w:val="22"/>
        </w:rPr>
        <w:t>D</w:t>
      </w:r>
      <w:r w:rsidRPr="002B0EB6">
        <w:rPr>
          <w:rFonts w:cs="Arial"/>
          <w:b/>
          <w:bCs/>
          <w:color w:val="000000"/>
          <w:szCs w:val="22"/>
        </w:rPr>
        <w:t>ele</w:t>
      </w:r>
      <w:r w:rsidRPr="002B0EB6">
        <w:rPr>
          <w:rFonts w:cs="Arial"/>
          <w:b/>
          <w:bCs/>
          <w:color w:val="000000"/>
          <w:spacing w:val="-1"/>
          <w:szCs w:val="22"/>
        </w:rPr>
        <w:t>t</w:t>
      </w:r>
      <w:r w:rsidRPr="002B0EB6">
        <w:rPr>
          <w:rFonts w:cs="Arial"/>
          <w:b/>
          <w:bCs/>
          <w:color w:val="000000"/>
          <w:szCs w:val="22"/>
        </w:rPr>
        <w:t>e with</w:t>
      </w:r>
      <w:r w:rsidRPr="002B0EB6">
        <w:rPr>
          <w:rFonts w:cs="Arial"/>
          <w:b/>
          <w:bCs/>
          <w:color w:val="000000"/>
          <w:spacing w:val="-1"/>
          <w:szCs w:val="22"/>
        </w:rPr>
        <w:t>o</w:t>
      </w:r>
      <w:r w:rsidRPr="002B0EB6">
        <w:rPr>
          <w:rFonts w:cs="Arial"/>
          <w:b/>
          <w:bCs/>
          <w:color w:val="000000"/>
          <w:szCs w:val="22"/>
        </w:rPr>
        <w:t>ut su</w:t>
      </w:r>
      <w:r w:rsidRPr="002B0EB6">
        <w:rPr>
          <w:rFonts w:cs="Arial"/>
          <w:b/>
          <w:bCs/>
          <w:color w:val="000000"/>
          <w:spacing w:val="-1"/>
          <w:szCs w:val="22"/>
        </w:rPr>
        <w:t>b</w:t>
      </w:r>
      <w:r w:rsidRPr="002B0EB6">
        <w:rPr>
          <w:rFonts w:cs="Arial"/>
          <w:b/>
          <w:bCs/>
          <w:color w:val="000000"/>
          <w:szCs w:val="22"/>
        </w:rPr>
        <w:t>sti</w:t>
      </w:r>
      <w:r w:rsidRPr="002B0EB6">
        <w:rPr>
          <w:rFonts w:cs="Arial"/>
          <w:b/>
          <w:bCs/>
          <w:color w:val="000000"/>
          <w:spacing w:val="-1"/>
          <w:szCs w:val="22"/>
        </w:rPr>
        <w:t>t</w:t>
      </w:r>
      <w:r w:rsidRPr="002B0EB6">
        <w:rPr>
          <w:rFonts w:cs="Arial"/>
          <w:b/>
          <w:bCs/>
          <w:color w:val="000000"/>
          <w:szCs w:val="22"/>
        </w:rPr>
        <w:t>ution:</w:t>
      </w:r>
    </w:p>
    <w:p w:rsidR="00804270" w:rsidRPr="002B0EB6" w:rsidRDefault="00804270" w:rsidP="00804270">
      <w:pPr>
        <w:spacing w:before="5" w:line="170" w:lineRule="atLeast"/>
        <w:rPr>
          <w:rFonts w:ascii="Times New Roman" w:hAnsi="Times New Roman"/>
          <w:color w:val="000000"/>
          <w:szCs w:val="22"/>
        </w:rPr>
      </w:pPr>
      <w:r w:rsidRPr="002B0EB6">
        <w:rPr>
          <w:rFonts w:ascii="Times New Roman" w:hAnsi="Times New Roman"/>
          <w:color w:val="000000"/>
          <w:szCs w:val="22"/>
        </w:rPr>
        <w:t> </w:t>
      </w:r>
    </w:p>
    <w:p w:rsidR="00804270" w:rsidRPr="002B0EB6" w:rsidRDefault="00804270" w:rsidP="00804270">
      <w:pPr>
        <w:ind w:left="104" w:right="-20"/>
        <w:rPr>
          <w:rFonts w:ascii="Times New Roman" w:hAnsi="Times New Roman"/>
          <w:color w:val="000000"/>
          <w:szCs w:val="22"/>
        </w:rPr>
      </w:pPr>
      <w:r w:rsidRPr="002B0EB6">
        <w:rPr>
          <w:rFonts w:cs="Arial"/>
          <w:b/>
          <w:bCs/>
          <w:strike/>
          <w:color w:val="000000"/>
          <w:szCs w:val="22"/>
        </w:rPr>
        <w:t>2</w:t>
      </w:r>
      <w:r w:rsidRPr="002B0EB6">
        <w:rPr>
          <w:rFonts w:cs="Arial"/>
          <w:b/>
          <w:bCs/>
          <w:strike/>
          <w:color w:val="000000"/>
          <w:spacing w:val="-1"/>
          <w:szCs w:val="22"/>
        </w:rPr>
        <w:t>3</w:t>
      </w:r>
      <w:r w:rsidRPr="002B0EB6">
        <w:rPr>
          <w:rFonts w:cs="Arial"/>
          <w:b/>
          <w:bCs/>
          <w:strike/>
          <w:color w:val="000000"/>
          <w:szCs w:val="22"/>
        </w:rPr>
        <w:t>04.</w:t>
      </w:r>
      <w:r w:rsidRPr="002B0EB6">
        <w:rPr>
          <w:rFonts w:cs="Arial"/>
          <w:b/>
          <w:bCs/>
          <w:strike/>
          <w:color w:val="000000"/>
          <w:spacing w:val="-11"/>
          <w:szCs w:val="22"/>
        </w:rPr>
        <w:t>1</w:t>
      </w:r>
      <w:r w:rsidRPr="002B0EB6">
        <w:rPr>
          <w:rFonts w:cs="Arial"/>
          <w:b/>
          <w:bCs/>
          <w:strike/>
          <w:color w:val="000000"/>
          <w:spacing w:val="-1"/>
          <w:szCs w:val="22"/>
        </w:rPr>
        <w:t>1</w:t>
      </w:r>
      <w:r w:rsidRPr="002B0EB6">
        <w:rPr>
          <w:rFonts w:cs="Arial"/>
          <w:b/>
          <w:bCs/>
          <w:strike/>
          <w:color w:val="000000"/>
          <w:szCs w:val="22"/>
        </w:rPr>
        <w:t>.4</w:t>
      </w:r>
      <w:r w:rsidRPr="002B0EB6">
        <w:rPr>
          <w:rFonts w:cs="Arial"/>
          <w:b/>
          <w:bCs/>
          <w:strike/>
          <w:color w:val="000000"/>
          <w:spacing w:val="-1"/>
          <w:szCs w:val="22"/>
        </w:rPr>
        <w:t xml:space="preserve"> F</w:t>
      </w:r>
      <w:r w:rsidRPr="002B0EB6">
        <w:rPr>
          <w:rFonts w:cs="Arial"/>
          <w:b/>
          <w:bCs/>
          <w:strike/>
          <w:color w:val="000000"/>
          <w:spacing w:val="1"/>
          <w:szCs w:val="22"/>
        </w:rPr>
        <w:t>l</w:t>
      </w:r>
      <w:r w:rsidRPr="002B0EB6">
        <w:rPr>
          <w:rFonts w:cs="Arial"/>
          <w:b/>
          <w:bCs/>
          <w:strike/>
          <w:color w:val="000000"/>
          <w:szCs w:val="22"/>
        </w:rPr>
        <w:t>o</w:t>
      </w:r>
      <w:r w:rsidRPr="002B0EB6">
        <w:rPr>
          <w:rFonts w:cs="Arial"/>
          <w:b/>
          <w:bCs/>
          <w:strike/>
          <w:color w:val="000000"/>
          <w:spacing w:val="-1"/>
          <w:szCs w:val="22"/>
        </w:rPr>
        <w:t>o</w:t>
      </w:r>
      <w:r w:rsidRPr="002B0EB6">
        <w:rPr>
          <w:rFonts w:cs="Arial"/>
          <w:b/>
          <w:bCs/>
          <w:strike/>
          <w:color w:val="000000"/>
          <w:szCs w:val="22"/>
        </w:rPr>
        <w:t>r dec</w:t>
      </w:r>
      <w:r w:rsidRPr="002B0EB6">
        <w:rPr>
          <w:rFonts w:cs="Arial"/>
          <w:b/>
          <w:bCs/>
          <w:strike/>
          <w:color w:val="000000"/>
          <w:spacing w:val="-1"/>
          <w:szCs w:val="22"/>
        </w:rPr>
        <w:t>k</w:t>
      </w:r>
      <w:r w:rsidRPr="002B0EB6">
        <w:rPr>
          <w:rFonts w:cs="Arial"/>
          <w:b/>
          <w:bCs/>
          <w:strike/>
          <w:color w:val="000000"/>
          <w:szCs w:val="22"/>
        </w:rPr>
        <w:t xml:space="preserve">s. </w:t>
      </w:r>
      <w:r w:rsidRPr="002B0EB6">
        <w:rPr>
          <w:rFonts w:cs="Arial"/>
          <w:strike/>
          <w:color w:val="000000"/>
          <w:szCs w:val="22"/>
        </w:rPr>
        <w:t>Fl</w:t>
      </w:r>
      <w:r w:rsidRPr="002B0EB6">
        <w:rPr>
          <w:rFonts w:cs="Arial"/>
          <w:strike/>
          <w:color w:val="000000"/>
          <w:spacing w:val="-1"/>
          <w:szCs w:val="22"/>
        </w:rPr>
        <w:t>o</w:t>
      </w:r>
      <w:r w:rsidRPr="002B0EB6">
        <w:rPr>
          <w:rFonts w:cs="Arial"/>
          <w:strike/>
          <w:color w:val="000000"/>
          <w:szCs w:val="22"/>
        </w:rPr>
        <w:t>or </w:t>
      </w:r>
      <w:r w:rsidRPr="002B0EB6">
        <w:rPr>
          <w:rFonts w:cs="Arial"/>
          <w:strike/>
          <w:color w:val="000000"/>
          <w:spacing w:val="-1"/>
          <w:szCs w:val="22"/>
        </w:rPr>
        <w:t>d</w:t>
      </w:r>
      <w:r w:rsidRPr="002B0EB6">
        <w:rPr>
          <w:rFonts w:cs="Arial"/>
          <w:strike/>
          <w:color w:val="000000"/>
          <w:szCs w:val="22"/>
        </w:rPr>
        <w:t>ecks and covering shall not extend closer th</w:t>
      </w:r>
      <w:r w:rsidRPr="002B0EB6">
        <w:rPr>
          <w:rFonts w:cs="Arial"/>
          <w:strike/>
          <w:color w:val="000000"/>
          <w:spacing w:val="-1"/>
          <w:szCs w:val="22"/>
        </w:rPr>
        <w:t>a</w:t>
      </w:r>
      <w:r w:rsidRPr="002B0EB6">
        <w:rPr>
          <w:rFonts w:cs="Arial"/>
          <w:strike/>
          <w:color w:val="000000"/>
          <w:szCs w:val="22"/>
        </w:rPr>
        <w:t>n 1/</w:t>
      </w:r>
      <w:r w:rsidRPr="002B0EB6">
        <w:rPr>
          <w:rFonts w:cs="Arial"/>
          <w:strike/>
          <w:color w:val="000000"/>
          <w:spacing w:val="4"/>
          <w:szCs w:val="22"/>
        </w:rPr>
        <w:t>2</w:t>
      </w:r>
      <w:r w:rsidRPr="002B0EB6">
        <w:rPr>
          <w:rFonts w:ascii="Times New Roman" w:hAnsi="Times New Roman"/>
          <w:strike/>
          <w:color w:val="000000"/>
          <w:szCs w:val="22"/>
        </w:rPr>
        <w:t> </w:t>
      </w:r>
      <w:r w:rsidRPr="002B0EB6">
        <w:rPr>
          <w:rFonts w:cs="Arial"/>
          <w:strike/>
          <w:color w:val="000000"/>
          <w:szCs w:val="22"/>
        </w:rPr>
        <w:t>in</w:t>
      </w:r>
      <w:r w:rsidRPr="002B0EB6">
        <w:rPr>
          <w:rFonts w:cs="Arial"/>
          <w:strike/>
          <w:color w:val="000000"/>
          <w:spacing w:val="1"/>
          <w:szCs w:val="22"/>
        </w:rPr>
        <w:t>c</w:t>
      </w:r>
      <w:r w:rsidRPr="002B0EB6">
        <w:rPr>
          <w:rFonts w:cs="Arial"/>
          <w:strike/>
          <w:color w:val="000000"/>
          <w:szCs w:val="22"/>
        </w:rPr>
        <w:t>h (12.7 mm) to wall</w:t>
      </w:r>
      <w:r w:rsidRPr="002B0EB6">
        <w:rPr>
          <w:rFonts w:cs="Arial"/>
          <w:strike/>
          <w:color w:val="000000"/>
          <w:spacing w:val="1"/>
          <w:szCs w:val="22"/>
        </w:rPr>
        <w:t>s</w:t>
      </w:r>
      <w:r w:rsidRPr="002B0EB6">
        <w:rPr>
          <w:rFonts w:cs="Arial"/>
          <w:strike/>
          <w:color w:val="000000"/>
          <w:szCs w:val="22"/>
        </w:rPr>
        <w:t>. </w:t>
      </w:r>
      <w:r w:rsidRPr="002B0EB6">
        <w:rPr>
          <w:rFonts w:cs="Arial"/>
          <w:strike/>
          <w:color w:val="000000"/>
          <w:spacing w:val="1"/>
          <w:szCs w:val="22"/>
        </w:rPr>
        <w:t>S</w:t>
      </w:r>
      <w:r w:rsidRPr="002B0EB6">
        <w:rPr>
          <w:rFonts w:cs="Arial"/>
          <w:strike/>
          <w:color w:val="000000"/>
          <w:spacing w:val="-1"/>
          <w:szCs w:val="22"/>
        </w:rPr>
        <w:t>u</w:t>
      </w:r>
      <w:r w:rsidRPr="002B0EB6">
        <w:rPr>
          <w:rFonts w:cs="Arial"/>
          <w:strike/>
          <w:color w:val="000000"/>
          <w:spacing w:val="1"/>
          <w:szCs w:val="22"/>
        </w:rPr>
        <w:t>c</w:t>
      </w:r>
      <w:r w:rsidRPr="002B0EB6">
        <w:rPr>
          <w:rFonts w:cs="Arial"/>
          <w:strike/>
          <w:color w:val="000000"/>
          <w:szCs w:val="22"/>
        </w:rPr>
        <w:t>h</w:t>
      </w:r>
    </w:p>
    <w:p w:rsidR="00804270" w:rsidRPr="002B0EB6" w:rsidRDefault="00804270" w:rsidP="00804270">
      <w:pPr>
        <w:spacing w:before="26" w:line="256" w:lineRule="auto"/>
        <w:ind w:left="104" w:right="51"/>
        <w:jc w:val="both"/>
        <w:rPr>
          <w:rFonts w:ascii="Times New Roman" w:hAnsi="Times New Roman"/>
          <w:color w:val="000000"/>
          <w:szCs w:val="22"/>
        </w:rPr>
      </w:pPr>
      <w:r w:rsidRPr="002B0EB6">
        <w:rPr>
          <w:rFonts w:cs="Arial"/>
          <w:strike/>
          <w:color w:val="000000"/>
          <w:szCs w:val="22"/>
        </w:rPr>
        <w:t>1/2-i</w:t>
      </w:r>
      <w:r w:rsidRPr="002B0EB6">
        <w:rPr>
          <w:rFonts w:cs="Arial"/>
          <w:strike/>
          <w:color w:val="000000"/>
          <w:spacing w:val="-1"/>
          <w:szCs w:val="22"/>
        </w:rPr>
        <w:t>n</w:t>
      </w:r>
      <w:r w:rsidRPr="002B0EB6">
        <w:rPr>
          <w:rFonts w:cs="Arial"/>
          <w:strike/>
          <w:color w:val="000000"/>
          <w:spacing w:val="1"/>
          <w:szCs w:val="22"/>
        </w:rPr>
        <w:t>c</w:t>
      </w:r>
      <w:r w:rsidRPr="002B0EB6">
        <w:rPr>
          <w:rFonts w:cs="Arial"/>
          <w:strike/>
          <w:color w:val="000000"/>
          <w:szCs w:val="22"/>
        </w:rPr>
        <w:t>h(12.7 m</w:t>
      </w:r>
      <w:r w:rsidRPr="002B0EB6">
        <w:rPr>
          <w:rFonts w:cs="Arial"/>
          <w:strike/>
          <w:color w:val="000000"/>
          <w:spacing w:val="-1"/>
          <w:szCs w:val="22"/>
        </w:rPr>
        <w:t>m</w:t>
      </w:r>
      <w:r w:rsidRPr="002B0EB6">
        <w:rPr>
          <w:rFonts w:cs="Arial"/>
          <w:strike/>
          <w:color w:val="000000"/>
          <w:szCs w:val="22"/>
        </w:rPr>
        <w:t>) spaces s</w:t>
      </w:r>
      <w:r w:rsidRPr="002B0EB6">
        <w:rPr>
          <w:rFonts w:cs="Arial"/>
          <w:strike/>
          <w:color w:val="000000"/>
          <w:spacing w:val="-1"/>
          <w:szCs w:val="22"/>
        </w:rPr>
        <w:t>h</w:t>
      </w:r>
      <w:r w:rsidRPr="002B0EB6">
        <w:rPr>
          <w:rFonts w:cs="Arial"/>
          <w:strike/>
          <w:color w:val="000000"/>
          <w:szCs w:val="22"/>
        </w:rPr>
        <w:t>all be cov</w:t>
      </w:r>
      <w:r w:rsidRPr="002B0EB6">
        <w:rPr>
          <w:rFonts w:cs="Arial"/>
          <w:strike/>
          <w:color w:val="000000"/>
          <w:spacing w:val="-1"/>
          <w:szCs w:val="22"/>
        </w:rPr>
        <w:t>e</w:t>
      </w:r>
      <w:r w:rsidRPr="002B0EB6">
        <w:rPr>
          <w:rFonts w:cs="Arial"/>
          <w:strike/>
          <w:color w:val="000000"/>
          <w:szCs w:val="22"/>
        </w:rPr>
        <w:t>r</w:t>
      </w:r>
      <w:r w:rsidRPr="002B0EB6">
        <w:rPr>
          <w:rFonts w:cs="Arial"/>
          <w:strike/>
          <w:color w:val="000000"/>
          <w:spacing w:val="-1"/>
          <w:szCs w:val="22"/>
        </w:rPr>
        <w:t>e</w:t>
      </w:r>
      <w:r w:rsidRPr="002B0EB6">
        <w:rPr>
          <w:rFonts w:cs="Arial"/>
          <w:strike/>
          <w:color w:val="000000"/>
          <w:szCs w:val="22"/>
        </w:rPr>
        <w:t xml:space="preserve">d by a </w:t>
      </w:r>
      <w:r w:rsidRPr="002B0EB6">
        <w:rPr>
          <w:rFonts w:cs="Arial"/>
          <w:strike/>
          <w:color w:val="000000"/>
          <w:spacing w:val="-1"/>
          <w:szCs w:val="22"/>
        </w:rPr>
        <w:t>m</w:t>
      </w:r>
      <w:r w:rsidRPr="002B0EB6">
        <w:rPr>
          <w:rFonts w:cs="Arial"/>
          <w:strike/>
          <w:color w:val="000000"/>
          <w:szCs w:val="22"/>
        </w:rPr>
        <w:t>olding fas</w:t>
      </w:r>
      <w:r w:rsidRPr="002B0EB6">
        <w:rPr>
          <w:rFonts w:cs="Arial"/>
          <w:strike/>
          <w:color w:val="000000"/>
          <w:spacing w:val="-2"/>
          <w:szCs w:val="22"/>
        </w:rPr>
        <w:t>t</w:t>
      </w:r>
      <w:r w:rsidRPr="002B0EB6">
        <w:rPr>
          <w:rFonts w:cs="Arial"/>
          <w:strike/>
          <w:color w:val="000000"/>
          <w:szCs w:val="22"/>
        </w:rPr>
        <w:t>en</w:t>
      </w:r>
      <w:r w:rsidRPr="002B0EB6">
        <w:rPr>
          <w:rFonts w:cs="Arial"/>
          <w:strike/>
          <w:color w:val="000000"/>
          <w:spacing w:val="-1"/>
          <w:szCs w:val="22"/>
        </w:rPr>
        <w:t>e</w:t>
      </w:r>
      <w:r w:rsidRPr="002B0EB6">
        <w:rPr>
          <w:rFonts w:cs="Arial"/>
          <w:strike/>
          <w:color w:val="000000"/>
          <w:szCs w:val="22"/>
        </w:rPr>
        <w:t>d to t</w:t>
      </w:r>
      <w:r w:rsidRPr="002B0EB6">
        <w:rPr>
          <w:rFonts w:cs="Arial"/>
          <w:strike/>
          <w:color w:val="000000"/>
          <w:spacing w:val="-1"/>
          <w:szCs w:val="22"/>
        </w:rPr>
        <w:t>h</w:t>
      </w:r>
      <w:r w:rsidRPr="002B0EB6">
        <w:rPr>
          <w:rFonts w:cs="Arial"/>
          <w:strike/>
          <w:color w:val="000000"/>
          <w:szCs w:val="22"/>
        </w:rPr>
        <w:t>e w</w:t>
      </w:r>
      <w:r w:rsidRPr="002B0EB6">
        <w:rPr>
          <w:rFonts w:cs="Arial"/>
          <w:strike/>
          <w:color w:val="000000"/>
          <w:spacing w:val="-1"/>
          <w:szCs w:val="22"/>
        </w:rPr>
        <w:t>a</w:t>
      </w:r>
      <w:r w:rsidRPr="002B0EB6">
        <w:rPr>
          <w:rFonts w:cs="Arial"/>
          <w:strike/>
          <w:color w:val="000000"/>
          <w:szCs w:val="22"/>
        </w:rPr>
        <w:t>ll eith</w:t>
      </w:r>
      <w:r w:rsidRPr="002B0EB6">
        <w:rPr>
          <w:rFonts w:cs="Arial"/>
          <w:strike/>
          <w:color w:val="000000"/>
          <w:spacing w:val="-1"/>
          <w:szCs w:val="22"/>
        </w:rPr>
        <w:t>e</w:t>
      </w:r>
      <w:r w:rsidRPr="002B0EB6">
        <w:rPr>
          <w:rFonts w:cs="Arial"/>
          <w:strike/>
          <w:color w:val="000000"/>
          <w:szCs w:val="22"/>
        </w:rPr>
        <w:t>r a</w:t>
      </w:r>
      <w:r w:rsidRPr="002B0EB6">
        <w:rPr>
          <w:rFonts w:cs="Arial"/>
          <w:strike/>
          <w:color w:val="000000"/>
          <w:spacing w:val="-1"/>
          <w:szCs w:val="22"/>
        </w:rPr>
        <w:t>b</w:t>
      </w:r>
      <w:r w:rsidRPr="002B0EB6">
        <w:rPr>
          <w:rFonts w:cs="Arial"/>
          <w:strike/>
          <w:color w:val="000000"/>
          <w:szCs w:val="22"/>
        </w:rPr>
        <w:t xml:space="preserve">ove or </w:t>
      </w:r>
      <w:r w:rsidRPr="002B0EB6">
        <w:rPr>
          <w:rFonts w:cs="Arial"/>
          <w:strike/>
          <w:color w:val="000000"/>
          <w:spacing w:val="-1"/>
          <w:szCs w:val="22"/>
        </w:rPr>
        <w:t>b</w:t>
      </w:r>
      <w:r w:rsidRPr="002B0EB6">
        <w:rPr>
          <w:rFonts w:cs="Arial"/>
          <w:strike/>
          <w:color w:val="000000"/>
          <w:szCs w:val="22"/>
        </w:rPr>
        <w:t>elow the flo</w:t>
      </w:r>
      <w:r w:rsidRPr="002B0EB6">
        <w:rPr>
          <w:rFonts w:cs="Arial"/>
          <w:strike/>
          <w:color w:val="000000"/>
          <w:spacing w:val="-1"/>
          <w:szCs w:val="22"/>
        </w:rPr>
        <w:t>o</w:t>
      </w:r>
      <w:r w:rsidRPr="002B0EB6">
        <w:rPr>
          <w:rFonts w:cs="Arial"/>
          <w:strike/>
          <w:color w:val="000000"/>
          <w:szCs w:val="22"/>
        </w:rPr>
        <w:t>r a</w:t>
      </w:r>
      <w:r w:rsidRPr="002B0EB6">
        <w:rPr>
          <w:rFonts w:cs="Arial"/>
          <w:strike/>
          <w:color w:val="000000"/>
          <w:spacing w:val="-1"/>
          <w:szCs w:val="22"/>
        </w:rPr>
        <w:t>n</w:t>
      </w:r>
      <w:r w:rsidRPr="002B0EB6">
        <w:rPr>
          <w:rFonts w:cs="Arial"/>
          <w:strike/>
          <w:color w:val="000000"/>
          <w:szCs w:val="22"/>
        </w:rPr>
        <w:t>d</w:t>
      </w:r>
      <w:r w:rsidRPr="002B0EB6">
        <w:rPr>
          <w:rFonts w:cs="Arial"/>
          <w:color w:val="000000"/>
          <w:szCs w:val="22"/>
        </w:rPr>
        <w:t xml:space="preserve"> </w:t>
      </w:r>
      <w:r w:rsidRPr="002B0EB6">
        <w:rPr>
          <w:rFonts w:cs="Arial"/>
          <w:strike/>
          <w:color w:val="000000"/>
          <w:szCs w:val="22"/>
        </w:rPr>
        <w:t>arr</w:t>
      </w:r>
      <w:r w:rsidRPr="002B0EB6">
        <w:rPr>
          <w:rFonts w:cs="Arial"/>
          <w:strike/>
          <w:color w:val="000000"/>
          <w:spacing w:val="-1"/>
          <w:szCs w:val="22"/>
        </w:rPr>
        <w:t>a</w:t>
      </w:r>
      <w:r w:rsidRPr="002B0EB6">
        <w:rPr>
          <w:rFonts w:cs="Arial"/>
          <w:strike/>
          <w:color w:val="000000"/>
          <w:szCs w:val="22"/>
        </w:rPr>
        <w:t>ng</w:t>
      </w:r>
      <w:r w:rsidRPr="002B0EB6">
        <w:rPr>
          <w:rFonts w:cs="Arial"/>
          <w:strike/>
          <w:color w:val="000000"/>
          <w:spacing w:val="-1"/>
          <w:szCs w:val="22"/>
        </w:rPr>
        <w:t>e</w:t>
      </w:r>
      <w:r w:rsidRPr="002B0EB6">
        <w:rPr>
          <w:rFonts w:cs="Arial"/>
          <w:strike/>
          <w:color w:val="000000"/>
          <w:szCs w:val="22"/>
        </w:rPr>
        <w:t>d s</w:t>
      </w:r>
      <w:r w:rsidRPr="002B0EB6">
        <w:rPr>
          <w:rFonts w:cs="Arial"/>
          <w:strike/>
          <w:color w:val="000000"/>
          <w:spacing w:val="-1"/>
          <w:szCs w:val="22"/>
        </w:rPr>
        <w:t>u</w:t>
      </w:r>
      <w:r w:rsidRPr="002B0EB6">
        <w:rPr>
          <w:rFonts w:cs="Arial"/>
          <w:strike/>
          <w:color w:val="000000"/>
          <w:szCs w:val="22"/>
        </w:rPr>
        <w:t>ch th</w:t>
      </w:r>
      <w:r w:rsidRPr="002B0EB6">
        <w:rPr>
          <w:rFonts w:cs="Arial"/>
          <w:strike/>
          <w:color w:val="000000"/>
          <w:spacing w:val="-1"/>
          <w:szCs w:val="22"/>
        </w:rPr>
        <w:t>a</w:t>
      </w:r>
      <w:r w:rsidRPr="002B0EB6">
        <w:rPr>
          <w:rFonts w:cs="Arial"/>
          <w:strike/>
          <w:color w:val="000000"/>
          <w:szCs w:val="22"/>
        </w:rPr>
        <w:t xml:space="preserve">t the </w:t>
      </w:r>
      <w:r w:rsidRPr="002B0EB6">
        <w:rPr>
          <w:rFonts w:cs="Arial"/>
          <w:strike/>
          <w:color w:val="000000"/>
          <w:spacing w:val="-1"/>
          <w:szCs w:val="22"/>
        </w:rPr>
        <w:t>m</w:t>
      </w:r>
      <w:r w:rsidRPr="002B0EB6">
        <w:rPr>
          <w:rFonts w:cs="Arial"/>
          <w:strike/>
          <w:color w:val="000000"/>
          <w:szCs w:val="22"/>
        </w:rPr>
        <w:t>olding will </w:t>
      </w:r>
      <w:r w:rsidRPr="002B0EB6">
        <w:rPr>
          <w:rFonts w:cs="Arial"/>
          <w:strike/>
          <w:color w:val="000000"/>
          <w:spacing w:val="-1"/>
          <w:szCs w:val="22"/>
        </w:rPr>
        <w:t>n</w:t>
      </w:r>
      <w:r w:rsidRPr="002B0EB6">
        <w:rPr>
          <w:rFonts w:cs="Arial"/>
          <w:strike/>
          <w:color w:val="000000"/>
          <w:szCs w:val="22"/>
        </w:rPr>
        <w:t>ot </w:t>
      </w:r>
      <w:r w:rsidRPr="002B0EB6">
        <w:rPr>
          <w:rFonts w:cs="Arial"/>
          <w:strike/>
          <w:color w:val="000000"/>
          <w:spacing w:val="-1"/>
          <w:szCs w:val="22"/>
        </w:rPr>
        <w:t>o</w:t>
      </w:r>
      <w:r w:rsidRPr="002B0EB6">
        <w:rPr>
          <w:rFonts w:cs="Arial"/>
          <w:strike/>
          <w:color w:val="000000"/>
          <w:szCs w:val="22"/>
        </w:rPr>
        <w:t>bstruct t</w:t>
      </w:r>
      <w:r w:rsidRPr="002B0EB6">
        <w:rPr>
          <w:rFonts w:cs="Arial"/>
          <w:strike/>
          <w:color w:val="000000"/>
          <w:spacing w:val="-1"/>
          <w:szCs w:val="22"/>
        </w:rPr>
        <w:t>h</w:t>
      </w:r>
      <w:r w:rsidRPr="002B0EB6">
        <w:rPr>
          <w:rFonts w:cs="Arial"/>
          <w:strike/>
          <w:color w:val="000000"/>
          <w:szCs w:val="22"/>
        </w:rPr>
        <w:t>e expan</w:t>
      </w:r>
      <w:r w:rsidRPr="002B0EB6">
        <w:rPr>
          <w:rFonts w:cs="Arial"/>
          <w:strike/>
          <w:color w:val="000000"/>
          <w:spacing w:val="-2"/>
          <w:szCs w:val="22"/>
        </w:rPr>
        <w:t>s</w:t>
      </w:r>
      <w:r w:rsidRPr="002B0EB6">
        <w:rPr>
          <w:rFonts w:cs="Arial"/>
          <w:strike/>
          <w:color w:val="000000"/>
          <w:szCs w:val="22"/>
        </w:rPr>
        <w:t xml:space="preserve">ion </w:t>
      </w:r>
      <w:r w:rsidRPr="002B0EB6">
        <w:rPr>
          <w:rFonts w:cs="Arial"/>
          <w:strike/>
          <w:color w:val="000000"/>
          <w:spacing w:val="-1"/>
          <w:szCs w:val="22"/>
        </w:rPr>
        <w:t>o</w:t>
      </w:r>
      <w:r w:rsidRPr="002B0EB6">
        <w:rPr>
          <w:rFonts w:cs="Arial"/>
          <w:strike/>
          <w:color w:val="000000"/>
          <w:szCs w:val="22"/>
        </w:rPr>
        <w:t xml:space="preserve">r contraction </w:t>
      </w:r>
      <w:r w:rsidRPr="002B0EB6">
        <w:rPr>
          <w:rFonts w:cs="Arial"/>
          <w:strike/>
          <w:color w:val="000000"/>
          <w:spacing w:val="-1"/>
          <w:szCs w:val="22"/>
        </w:rPr>
        <w:t>m</w:t>
      </w:r>
      <w:r w:rsidRPr="002B0EB6">
        <w:rPr>
          <w:rFonts w:cs="Arial"/>
          <w:strike/>
          <w:color w:val="000000"/>
          <w:szCs w:val="22"/>
        </w:rPr>
        <w:t>ovem</w:t>
      </w:r>
      <w:r w:rsidRPr="002B0EB6">
        <w:rPr>
          <w:rFonts w:cs="Arial"/>
          <w:strike/>
          <w:color w:val="000000"/>
          <w:spacing w:val="-1"/>
          <w:szCs w:val="22"/>
        </w:rPr>
        <w:t>e</w:t>
      </w:r>
      <w:r w:rsidRPr="002B0EB6">
        <w:rPr>
          <w:rFonts w:cs="Arial"/>
          <w:strike/>
          <w:color w:val="000000"/>
          <w:szCs w:val="22"/>
        </w:rPr>
        <w:t>nts of the floo</w:t>
      </w:r>
      <w:r w:rsidRPr="002B0EB6">
        <w:rPr>
          <w:rFonts w:cs="Arial"/>
          <w:strike/>
          <w:color w:val="000000"/>
          <w:spacing w:val="-12"/>
          <w:szCs w:val="22"/>
        </w:rPr>
        <w:t>r</w:t>
      </w:r>
      <w:r w:rsidRPr="002B0EB6">
        <w:rPr>
          <w:rFonts w:cs="Arial"/>
          <w:strike/>
          <w:color w:val="000000"/>
          <w:szCs w:val="22"/>
        </w:rPr>
        <w:t>. Corbeli</w:t>
      </w:r>
      <w:r w:rsidRPr="002B0EB6">
        <w:rPr>
          <w:rFonts w:cs="Arial"/>
          <w:strike/>
          <w:color w:val="000000"/>
          <w:spacing w:val="-1"/>
          <w:szCs w:val="22"/>
        </w:rPr>
        <w:t>n</w:t>
      </w:r>
      <w:r w:rsidRPr="002B0EB6">
        <w:rPr>
          <w:rFonts w:cs="Arial"/>
          <w:strike/>
          <w:color w:val="000000"/>
          <w:szCs w:val="22"/>
        </w:rPr>
        <w:t>g of</w:t>
      </w:r>
      <w:r w:rsidRPr="002B0EB6">
        <w:rPr>
          <w:rFonts w:cs="Arial"/>
          <w:color w:val="000000"/>
          <w:szCs w:val="22"/>
        </w:rPr>
        <w:t xml:space="preserve"> </w:t>
      </w:r>
      <w:r w:rsidRPr="002B0EB6">
        <w:rPr>
          <w:rFonts w:cs="Arial"/>
          <w:strike/>
          <w:color w:val="000000"/>
          <w:szCs w:val="22"/>
        </w:rPr>
        <w:t>m</w:t>
      </w:r>
      <w:r w:rsidRPr="002B0EB6">
        <w:rPr>
          <w:rFonts w:cs="Arial"/>
          <w:strike/>
          <w:color w:val="000000"/>
          <w:spacing w:val="-1"/>
          <w:szCs w:val="22"/>
        </w:rPr>
        <w:t>a</w:t>
      </w:r>
      <w:r w:rsidRPr="002B0EB6">
        <w:rPr>
          <w:rFonts w:cs="Arial"/>
          <w:strike/>
          <w:color w:val="000000"/>
          <w:szCs w:val="22"/>
        </w:rPr>
        <w:t>s</w:t>
      </w:r>
      <w:r w:rsidRPr="002B0EB6">
        <w:rPr>
          <w:rFonts w:cs="Arial"/>
          <w:strike/>
          <w:color w:val="000000"/>
          <w:spacing w:val="-1"/>
          <w:szCs w:val="22"/>
        </w:rPr>
        <w:t>o</w:t>
      </w:r>
      <w:r w:rsidRPr="002B0EB6">
        <w:rPr>
          <w:rFonts w:cs="Arial"/>
          <w:strike/>
          <w:color w:val="000000"/>
          <w:szCs w:val="22"/>
        </w:rPr>
        <w:t>nry w</w:t>
      </w:r>
      <w:r w:rsidRPr="002B0EB6">
        <w:rPr>
          <w:rFonts w:cs="Arial"/>
          <w:strike/>
          <w:color w:val="000000"/>
          <w:spacing w:val="-1"/>
          <w:szCs w:val="22"/>
        </w:rPr>
        <w:t>a</w:t>
      </w:r>
      <w:r w:rsidRPr="002B0EB6">
        <w:rPr>
          <w:rFonts w:cs="Arial"/>
          <w:strike/>
          <w:color w:val="000000"/>
          <w:szCs w:val="22"/>
        </w:rPr>
        <w:t>lls u</w:t>
      </w:r>
      <w:r w:rsidRPr="002B0EB6">
        <w:rPr>
          <w:rFonts w:cs="Arial"/>
          <w:strike/>
          <w:color w:val="000000"/>
          <w:spacing w:val="-1"/>
          <w:szCs w:val="22"/>
        </w:rPr>
        <w:t>n</w:t>
      </w:r>
      <w:r w:rsidRPr="002B0EB6">
        <w:rPr>
          <w:rFonts w:cs="Arial"/>
          <w:strike/>
          <w:color w:val="000000"/>
          <w:szCs w:val="22"/>
        </w:rPr>
        <w:t>der flo</w:t>
      </w:r>
      <w:r w:rsidRPr="002B0EB6">
        <w:rPr>
          <w:rFonts w:cs="Arial"/>
          <w:strike/>
          <w:color w:val="000000"/>
          <w:spacing w:val="-1"/>
          <w:szCs w:val="22"/>
        </w:rPr>
        <w:t>o</w:t>
      </w:r>
      <w:r w:rsidRPr="002B0EB6">
        <w:rPr>
          <w:rFonts w:cs="Arial"/>
          <w:strike/>
          <w:color w:val="000000"/>
          <w:szCs w:val="22"/>
        </w:rPr>
        <w:t>rs is p</w:t>
      </w:r>
      <w:r w:rsidRPr="002B0EB6">
        <w:rPr>
          <w:rFonts w:cs="Arial"/>
          <w:strike/>
          <w:color w:val="000000"/>
          <w:spacing w:val="-1"/>
          <w:szCs w:val="22"/>
        </w:rPr>
        <w:t>e</w:t>
      </w:r>
      <w:r w:rsidRPr="002B0EB6">
        <w:rPr>
          <w:rFonts w:cs="Arial"/>
          <w:strike/>
          <w:color w:val="000000"/>
          <w:szCs w:val="22"/>
        </w:rPr>
        <w:t>rmitted in pl</w:t>
      </w:r>
      <w:r w:rsidRPr="002B0EB6">
        <w:rPr>
          <w:rFonts w:cs="Arial"/>
          <w:strike/>
          <w:color w:val="000000"/>
          <w:spacing w:val="-1"/>
          <w:szCs w:val="22"/>
        </w:rPr>
        <w:t>a</w:t>
      </w:r>
      <w:r w:rsidRPr="002B0EB6">
        <w:rPr>
          <w:rFonts w:cs="Arial"/>
          <w:strike/>
          <w:color w:val="000000"/>
          <w:spacing w:val="1"/>
          <w:szCs w:val="22"/>
        </w:rPr>
        <w:t>c</w:t>
      </w:r>
      <w:r w:rsidRPr="002B0EB6">
        <w:rPr>
          <w:rFonts w:cs="Arial"/>
          <w:strike/>
          <w:color w:val="000000"/>
          <w:szCs w:val="22"/>
        </w:rPr>
        <w:t xml:space="preserve">e </w:t>
      </w:r>
      <w:r w:rsidRPr="002B0EB6">
        <w:rPr>
          <w:rFonts w:cs="Arial"/>
          <w:strike/>
          <w:color w:val="000000"/>
          <w:spacing w:val="-1"/>
          <w:szCs w:val="22"/>
        </w:rPr>
        <w:t>o</w:t>
      </w:r>
      <w:r w:rsidRPr="002B0EB6">
        <w:rPr>
          <w:rFonts w:cs="Arial"/>
          <w:strike/>
          <w:color w:val="000000"/>
          <w:szCs w:val="22"/>
        </w:rPr>
        <w:t>f such mol</w:t>
      </w:r>
      <w:r w:rsidRPr="002B0EB6">
        <w:rPr>
          <w:rFonts w:cs="Arial"/>
          <w:strike/>
          <w:color w:val="000000"/>
          <w:spacing w:val="-1"/>
          <w:szCs w:val="22"/>
        </w:rPr>
        <w:t>d</w:t>
      </w:r>
      <w:r w:rsidRPr="002B0EB6">
        <w:rPr>
          <w:rFonts w:cs="Arial"/>
          <w:strike/>
          <w:color w:val="000000"/>
          <w:szCs w:val="22"/>
        </w:rPr>
        <w:t>i</w:t>
      </w:r>
      <w:r w:rsidRPr="002B0EB6">
        <w:rPr>
          <w:rFonts w:cs="Arial"/>
          <w:strike/>
          <w:color w:val="000000"/>
          <w:spacing w:val="-1"/>
          <w:szCs w:val="22"/>
        </w:rPr>
        <w:t>n</w:t>
      </w:r>
      <w:r w:rsidRPr="002B0EB6">
        <w:rPr>
          <w:rFonts w:cs="Arial"/>
          <w:strike/>
          <w:color w:val="000000"/>
          <w:szCs w:val="22"/>
        </w:rPr>
        <w:t>g.</w:t>
      </w:r>
    </w:p>
    <w:p w:rsidR="00804270" w:rsidRPr="002B0EB6" w:rsidRDefault="00804270" w:rsidP="00804270">
      <w:pPr>
        <w:spacing w:before="3" w:line="150" w:lineRule="atLeast"/>
        <w:rPr>
          <w:rFonts w:ascii="Times New Roman" w:hAnsi="Times New Roman"/>
          <w:color w:val="000000"/>
          <w:szCs w:val="22"/>
        </w:rPr>
      </w:pPr>
      <w:r w:rsidRPr="002B0EB6">
        <w:rPr>
          <w:rFonts w:ascii="Times New Roman" w:hAnsi="Times New Roman"/>
          <w:color w:val="000000"/>
          <w:szCs w:val="22"/>
        </w:rPr>
        <w:t> </w:t>
      </w:r>
    </w:p>
    <w:p w:rsidR="00804270" w:rsidRPr="002B0EB6" w:rsidRDefault="00804270" w:rsidP="00804270">
      <w:pPr>
        <w:ind w:left="104" w:right="-20"/>
        <w:rPr>
          <w:rFonts w:ascii="Times New Roman" w:hAnsi="Times New Roman"/>
          <w:color w:val="000000"/>
          <w:szCs w:val="22"/>
        </w:rPr>
      </w:pPr>
      <w:r w:rsidRPr="002B0EB6">
        <w:rPr>
          <w:rFonts w:cs="Arial"/>
          <w:b/>
          <w:bCs/>
          <w:color w:val="000000"/>
          <w:szCs w:val="22"/>
        </w:rPr>
        <w:t xml:space="preserve">Revise </w:t>
      </w:r>
      <w:r w:rsidRPr="002B0EB6">
        <w:rPr>
          <w:rFonts w:cs="Arial"/>
          <w:b/>
          <w:bCs/>
          <w:color w:val="000000"/>
          <w:spacing w:val="-1"/>
          <w:szCs w:val="22"/>
        </w:rPr>
        <w:t>a</w:t>
      </w:r>
      <w:r w:rsidRPr="002B0EB6">
        <w:rPr>
          <w:rFonts w:cs="Arial"/>
          <w:b/>
          <w:bCs/>
          <w:color w:val="000000"/>
          <w:szCs w:val="22"/>
        </w:rPr>
        <w:t>s follow</w:t>
      </w:r>
      <w:r w:rsidRPr="002B0EB6">
        <w:rPr>
          <w:rFonts w:cs="Arial"/>
          <w:b/>
          <w:bCs/>
          <w:color w:val="000000"/>
          <w:spacing w:val="-1"/>
          <w:szCs w:val="22"/>
        </w:rPr>
        <w:t>s</w:t>
      </w:r>
      <w:r w:rsidRPr="002B0EB6">
        <w:rPr>
          <w:rFonts w:cs="Arial"/>
          <w:b/>
          <w:bCs/>
          <w:color w:val="000000"/>
          <w:szCs w:val="22"/>
        </w:rPr>
        <w:t>:</w:t>
      </w:r>
    </w:p>
    <w:p w:rsidR="00804270" w:rsidRPr="002B0EB6" w:rsidRDefault="00804270" w:rsidP="002B0EB6">
      <w:pPr>
        <w:spacing w:before="10" w:line="160" w:lineRule="atLeast"/>
        <w:rPr>
          <w:rFonts w:cs="Arial"/>
          <w:b/>
          <w:bCs/>
          <w:strike/>
          <w:color w:val="000000"/>
          <w:szCs w:val="22"/>
        </w:rPr>
      </w:pPr>
      <w:r w:rsidRPr="002B0EB6">
        <w:rPr>
          <w:rFonts w:ascii="Times New Roman" w:hAnsi="Times New Roman"/>
          <w:color w:val="000000"/>
          <w:szCs w:val="22"/>
        </w:rPr>
        <w:t> </w:t>
      </w:r>
    </w:p>
    <w:p w:rsidR="00804270" w:rsidRPr="002B0EB6" w:rsidRDefault="00804270" w:rsidP="002B0EB6">
      <w:pPr>
        <w:ind w:left="104" w:right="208"/>
        <w:rPr>
          <w:rFonts w:ascii="Times New Roman" w:hAnsi="Times New Roman"/>
          <w:color w:val="000000"/>
          <w:szCs w:val="22"/>
        </w:rPr>
      </w:pPr>
      <w:r w:rsidRPr="002B0EB6">
        <w:rPr>
          <w:rFonts w:cs="Arial"/>
          <w:b/>
          <w:bCs/>
          <w:strike/>
          <w:color w:val="000000"/>
          <w:szCs w:val="22"/>
        </w:rPr>
        <w:t>2</w:t>
      </w:r>
      <w:r w:rsidRPr="002B0EB6">
        <w:rPr>
          <w:rFonts w:cs="Arial"/>
          <w:b/>
          <w:bCs/>
          <w:strike/>
          <w:color w:val="000000"/>
          <w:spacing w:val="-1"/>
          <w:szCs w:val="22"/>
        </w:rPr>
        <w:t>3</w:t>
      </w:r>
      <w:r w:rsidRPr="002B0EB6">
        <w:rPr>
          <w:rFonts w:cs="Arial"/>
          <w:b/>
          <w:bCs/>
          <w:strike/>
          <w:color w:val="000000"/>
          <w:szCs w:val="22"/>
        </w:rPr>
        <w:t>04.</w:t>
      </w:r>
      <w:r w:rsidRPr="002B0EB6">
        <w:rPr>
          <w:rFonts w:cs="Arial"/>
          <w:b/>
          <w:bCs/>
          <w:strike/>
          <w:color w:val="000000"/>
          <w:spacing w:val="-11"/>
          <w:szCs w:val="22"/>
        </w:rPr>
        <w:t>1</w:t>
      </w:r>
      <w:r w:rsidRPr="002B0EB6">
        <w:rPr>
          <w:rFonts w:cs="Arial"/>
          <w:b/>
          <w:bCs/>
          <w:strike/>
          <w:color w:val="000000"/>
          <w:spacing w:val="-1"/>
          <w:szCs w:val="22"/>
        </w:rPr>
        <w:t>1</w:t>
      </w:r>
      <w:r w:rsidRPr="002B0EB6">
        <w:rPr>
          <w:rFonts w:cs="Arial"/>
          <w:b/>
          <w:bCs/>
          <w:strike/>
          <w:color w:val="000000"/>
          <w:szCs w:val="22"/>
        </w:rPr>
        <w:t>.5</w:t>
      </w:r>
      <w:r w:rsidRPr="002B0EB6">
        <w:rPr>
          <w:rFonts w:cs="Arial"/>
          <w:b/>
          <w:bCs/>
          <w:color w:val="000000"/>
          <w:spacing w:val="-1"/>
          <w:szCs w:val="22"/>
        </w:rPr>
        <w:t xml:space="preserve"> </w:t>
      </w:r>
      <w:r w:rsidRPr="002B0EB6">
        <w:rPr>
          <w:rFonts w:cs="Arial"/>
          <w:b/>
          <w:bCs/>
          <w:color w:val="000000"/>
          <w:spacing w:val="-1"/>
          <w:szCs w:val="22"/>
          <w:u w:val="single"/>
        </w:rPr>
        <w:t>2</w:t>
      </w:r>
      <w:r w:rsidRPr="002B0EB6">
        <w:rPr>
          <w:rFonts w:cs="Arial"/>
          <w:b/>
          <w:bCs/>
          <w:color w:val="000000"/>
          <w:szCs w:val="22"/>
          <w:u w:val="single"/>
        </w:rPr>
        <w:t>30</w:t>
      </w:r>
      <w:r w:rsidRPr="002B0EB6">
        <w:rPr>
          <w:rFonts w:cs="Arial"/>
          <w:b/>
          <w:bCs/>
          <w:color w:val="000000"/>
          <w:spacing w:val="-1"/>
          <w:szCs w:val="22"/>
          <w:u w:val="single"/>
        </w:rPr>
        <w:t>4</w:t>
      </w:r>
      <w:r w:rsidRPr="002B0EB6">
        <w:rPr>
          <w:rFonts w:cs="Arial"/>
          <w:b/>
          <w:bCs/>
          <w:color w:val="000000"/>
          <w:szCs w:val="22"/>
          <w:u w:val="single"/>
        </w:rPr>
        <w:t>.</w:t>
      </w:r>
      <w:r w:rsidRPr="002B0EB6">
        <w:rPr>
          <w:rFonts w:cs="Arial"/>
          <w:b/>
          <w:bCs/>
          <w:color w:val="000000"/>
          <w:spacing w:val="-12"/>
          <w:szCs w:val="22"/>
          <w:u w:val="single"/>
        </w:rPr>
        <w:t>1</w:t>
      </w:r>
      <w:r w:rsidRPr="002B0EB6">
        <w:rPr>
          <w:rFonts w:cs="Arial"/>
          <w:b/>
          <w:bCs/>
          <w:color w:val="000000"/>
          <w:szCs w:val="22"/>
          <w:u w:val="single"/>
        </w:rPr>
        <w:t>1.4</w:t>
      </w:r>
      <w:r w:rsidRPr="002B0EB6">
        <w:rPr>
          <w:rFonts w:cs="Arial"/>
          <w:b/>
          <w:bCs/>
          <w:color w:val="000000"/>
          <w:szCs w:val="22"/>
        </w:rPr>
        <w:t xml:space="preserve"> R</w:t>
      </w:r>
      <w:r w:rsidRPr="002B0EB6">
        <w:rPr>
          <w:rFonts w:cs="Arial"/>
          <w:b/>
          <w:bCs/>
          <w:color w:val="000000"/>
          <w:spacing w:val="-1"/>
          <w:szCs w:val="22"/>
        </w:rPr>
        <w:t>o</w:t>
      </w:r>
      <w:r w:rsidRPr="002B0EB6">
        <w:rPr>
          <w:rFonts w:cs="Arial"/>
          <w:b/>
          <w:bCs/>
          <w:color w:val="000000"/>
          <w:szCs w:val="22"/>
        </w:rPr>
        <w:t>of d</w:t>
      </w:r>
      <w:r w:rsidRPr="002B0EB6">
        <w:rPr>
          <w:rFonts w:cs="Arial"/>
          <w:b/>
          <w:bCs/>
          <w:color w:val="000000"/>
          <w:spacing w:val="-1"/>
          <w:szCs w:val="22"/>
        </w:rPr>
        <w:t>e</w:t>
      </w:r>
      <w:r w:rsidRPr="002B0EB6">
        <w:rPr>
          <w:rFonts w:cs="Arial"/>
          <w:b/>
          <w:bCs/>
          <w:color w:val="000000"/>
          <w:szCs w:val="22"/>
        </w:rPr>
        <w:t xml:space="preserve">cks. </w:t>
      </w:r>
      <w:r w:rsidRPr="002B0EB6">
        <w:rPr>
          <w:rFonts w:cs="Arial"/>
          <w:color w:val="000000"/>
          <w:szCs w:val="22"/>
          <w:u w:val="single"/>
        </w:rPr>
        <w:t>R</w:t>
      </w:r>
      <w:r w:rsidRPr="002B0EB6">
        <w:rPr>
          <w:rFonts w:cs="Arial"/>
          <w:color w:val="000000"/>
          <w:spacing w:val="-1"/>
          <w:szCs w:val="22"/>
          <w:u w:val="single"/>
        </w:rPr>
        <w:t>o</w:t>
      </w:r>
      <w:r w:rsidRPr="002B0EB6">
        <w:rPr>
          <w:rFonts w:cs="Arial"/>
          <w:color w:val="000000"/>
          <w:szCs w:val="22"/>
          <w:u w:val="single"/>
        </w:rPr>
        <w:t>ofs shall be witho</w:t>
      </w:r>
      <w:r w:rsidRPr="002B0EB6">
        <w:rPr>
          <w:rFonts w:cs="Arial"/>
          <w:color w:val="000000"/>
          <w:spacing w:val="-1"/>
          <w:szCs w:val="22"/>
          <w:u w:val="single"/>
        </w:rPr>
        <w:t>u</w:t>
      </w:r>
      <w:r w:rsidRPr="002B0EB6">
        <w:rPr>
          <w:rFonts w:cs="Arial"/>
          <w:color w:val="000000"/>
          <w:szCs w:val="22"/>
          <w:u w:val="single"/>
        </w:rPr>
        <w:t xml:space="preserve">t </w:t>
      </w:r>
      <w:r w:rsidRPr="002B0EB6">
        <w:rPr>
          <w:rFonts w:cs="Arial"/>
          <w:color w:val="000000"/>
          <w:spacing w:val="-2"/>
          <w:szCs w:val="22"/>
          <w:u w:val="single"/>
        </w:rPr>
        <w:t>c</w:t>
      </w:r>
      <w:r w:rsidRPr="002B0EB6">
        <w:rPr>
          <w:rFonts w:cs="Arial"/>
          <w:color w:val="000000"/>
          <w:szCs w:val="22"/>
          <w:u w:val="single"/>
        </w:rPr>
        <w:t>once</w:t>
      </w:r>
      <w:r w:rsidRPr="002B0EB6">
        <w:rPr>
          <w:rFonts w:cs="Arial"/>
          <w:color w:val="000000"/>
          <w:spacing w:val="-1"/>
          <w:szCs w:val="22"/>
          <w:u w:val="single"/>
        </w:rPr>
        <w:t>a</w:t>
      </w:r>
      <w:r w:rsidRPr="002B0EB6">
        <w:rPr>
          <w:rFonts w:cs="Arial"/>
          <w:color w:val="000000"/>
          <w:szCs w:val="22"/>
          <w:u w:val="single"/>
        </w:rPr>
        <w:t>l</w:t>
      </w:r>
      <w:r w:rsidRPr="002B0EB6">
        <w:rPr>
          <w:rFonts w:cs="Arial"/>
          <w:color w:val="000000"/>
          <w:spacing w:val="-1"/>
          <w:szCs w:val="22"/>
          <w:u w:val="single"/>
        </w:rPr>
        <w:t>e</w:t>
      </w:r>
      <w:r w:rsidRPr="002B0EB6">
        <w:rPr>
          <w:rFonts w:cs="Arial"/>
          <w:color w:val="000000"/>
          <w:szCs w:val="22"/>
          <w:u w:val="single"/>
        </w:rPr>
        <w:t>d s</w:t>
      </w:r>
      <w:r w:rsidRPr="002B0EB6">
        <w:rPr>
          <w:rFonts w:cs="Arial"/>
          <w:color w:val="000000"/>
          <w:spacing w:val="-1"/>
          <w:szCs w:val="22"/>
          <w:u w:val="single"/>
        </w:rPr>
        <w:t>p</w:t>
      </w:r>
      <w:r w:rsidRPr="002B0EB6">
        <w:rPr>
          <w:rFonts w:cs="Arial"/>
          <w:color w:val="000000"/>
          <w:szCs w:val="22"/>
          <w:u w:val="single"/>
        </w:rPr>
        <w:t>aces </w:t>
      </w:r>
      <w:r w:rsidRPr="002B0EB6">
        <w:rPr>
          <w:rFonts w:cs="Arial"/>
          <w:color w:val="000000"/>
          <w:spacing w:val="-1"/>
          <w:szCs w:val="22"/>
          <w:u w:val="single"/>
        </w:rPr>
        <w:t>a</w:t>
      </w:r>
      <w:r w:rsidRPr="002B0EB6">
        <w:rPr>
          <w:rFonts w:cs="Arial"/>
          <w:color w:val="000000"/>
          <w:szCs w:val="22"/>
          <w:u w:val="single"/>
        </w:rPr>
        <w:t>nd roof decks shall be constr</w:t>
      </w:r>
      <w:r w:rsidRPr="002B0EB6">
        <w:rPr>
          <w:rFonts w:cs="Arial"/>
          <w:color w:val="000000"/>
          <w:spacing w:val="-1"/>
          <w:szCs w:val="22"/>
          <w:u w:val="single"/>
        </w:rPr>
        <w:t>u</w:t>
      </w:r>
      <w:r w:rsidRPr="002B0EB6">
        <w:rPr>
          <w:rFonts w:cs="Arial"/>
          <w:color w:val="000000"/>
          <w:spacing w:val="1"/>
          <w:szCs w:val="22"/>
          <w:u w:val="single"/>
        </w:rPr>
        <w:t>c</w:t>
      </w:r>
      <w:r w:rsidRPr="002B0EB6">
        <w:rPr>
          <w:rFonts w:cs="Arial"/>
          <w:color w:val="000000"/>
          <w:szCs w:val="22"/>
          <w:u w:val="single"/>
        </w:rPr>
        <w:t>ted</w:t>
      </w:r>
      <w:r w:rsidRPr="002B0EB6">
        <w:rPr>
          <w:rFonts w:cs="Arial"/>
          <w:color w:val="000000"/>
          <w:szCs w:val="22"/>
        </w:rPr>
        <w:t xml:space="preserve"> </w:t>
      </w:r>
      <w:r w:rsidRPr="002B0EB6">
        <w:rPr>
          <w:rFonts w:cs="Arial"/>
          <w:color w:val="000000"/>
          <w:szCs w:val="22"/>
          <w:u w:val="single"/>
        </w:rPr>
        <w:t>in accor</w:t>
      </w:r>
      <w:r w:rsidRPr="002B0EB6">
        <w:rPr>
          <w:rFonts w:cs="Arial"/>
          <w:color w:val="000000"/>
          <w:spacing w:val="-1"/>
          <w:szCs w:val="22"/>
          <w:u w:val="single"/>
        </w:rPr>
        <w:t>d</w:t>
      </w:r>
      <w:r w:rsidRPr="002B0EB6">
        <w:rPr>
          <w:rFonts w:cs="Arial"/>
          <w:color w:val="000000"/>
          <w:szCs w:val="22"/>
          <w:u w:val="single"/>
        </w:rPr>
        <w:t>ance with Section 2</w:t>
      </w:r>
      <w:r w:rsidRPr="002B0EB6">
        <w:rPr>
          <w:rFonts w:cs="Arial"/>
          <w:color w:val="000000"/>
          <w:spacing w:val="-1"/>
          <w:szCs w:val="22"/>
          <w:u w:val="single"/>
        </w:rPr>
        <w:t>3</w:t>
      </w:r>
      <w:r w:rsidRPr="002B0EB6">
        <w:rPr>
          <w:rFonts w:cs="Arial"/>
          <w:color w:val="000000"/>
          <w:szCs w:val="22"/>
          <w:u w:val="single"/>
        </w:rPr>
        <w:t>04.</w:t>
      </w:r>
      <w:r w:rsidRPr="002B0EB6">
        <w:rPr>
          <w:rFonts w:cs="Arial"/>
          <w:color w:val="000000"/>
          <w:spacing w:val="-15"/>
          <w:szCs w:val="22"/>
          <w:u w:val="single"/>
        </w:rPr>
        <w:t>1</w:t>
      </w:r>
      <w:r w:rsidRPr="002B0EB6">
        <w:rPr>
          <w:rFonts w:cs="Arial"/>
          <w:color w:val="000000"/>
          <w:szCs w:val="22"/>
          <w:u w:val="single"/>
        </w:rPr>
        <w:t>1.4.1 or</w:t>
      </w:r>
      <w:r w:rsidRPr="002B0EB6">
        <w:rPr>
          <w:rFonts w:cs="Arial"/>
          <w:color w:val="000000"/>
          <w:spacing w:val="-1"/>
          <w:szCs w:val="22"/>
          <w:u w:val="single"/>
        </w:rPr>
        <w:t>2</w:t>
      </w:r>
      <w:r w:rsidRPr="002B0EB6">
        <w:rPr>
          <w:rFonts w:cs="Arial"/>
          <w:color w:val="000000"/>
          <w:szCs w:val="22"/>
          <w:u w:val="single"/>
        </w:rPr>
        <w:t>304.</w:t>
      </w:r>
      <w:r w:rsidRPr="002B0EB6">
        <w:rPr>
          <w:rFonts w:cs="Arial"/>
          <w:color w:val="000000"/>
          <w:spacing w:val="-15"/>
          <w:szCs w:val="22"/>
          <w:u w:val="single"/>
        </w:rPr>
        <w:t>1</w:t>
      </w:r>
      <w:r w:rsidRPr="002B0EB6">
        <w:rPr>
          <w:rFonts w:cs="Arial"/>
          <w:color w:val="000000"/>
          <w:szCs w:val="22"/>
          <w:u w:val="single"/>
        </w:rPr>
        <w:t>1.4.2.Other typ</w:t>
      </w:r>
      <w:r w:rsidRPr="002B0EB6">
        <w:rPr>
          <w:rFonts w:cs="Arial"/>
          <w:color w:val="000000"/>
          <w:spacing w:val="-1"/>
          <w:szCs w:val="22"/>
          <w:u w:val="single"/>
        </w:rPr>
        <w:t>e</w:t>
      </w:r>
      <w:r w:rsidRPr="002B0EB6">
        <w:rPr>
          <w:rFonts w:cs="Arial"/>
          <w:color w:val="000000"/>
          <w:szCs w:val="22"/>
          <w:u w:val="single"/>
        </w:rPr>
        <w:t>s of d</w:t>
      </w:r>
      <w:r w:rsidRPr="002B0EB6">
        <w:rPr>
          <w:rFonts w:cs="Arial"/>
          <w:color w:val="000000"/>
          <w:spacing w:val="-1"/>
          <w:szCs w:val="22"/>
          <w:u w:val="single"/>
        </w:rPr>
        <w:t>e</w:t>
      </w:r>
      <w:r w:rsidRPr="002B0EB6">
        <w:rPr>
          <w:rFonts w:cs="Arial"/>
          <w:color w:val="000000"/>
          <w:szCs w:val="22"/>
          <w:u w:val="single"/>
        </w:rPr>
        <w:t xml:space="preserve">cking shall be </w:t>
      </w:r>
      <w:r w:rsidRPr="002B0EB6">
        <w:rPr>
          <w:rFonts w:cs="Arial"/>
          <w:color w:val="000000"/>
          <w:spacing w:val="-1"/>
          <w:szCs w:val="22"/>
          <w:u w:val="single"/>
        </w:rPr>
        <w:t>p</w:t>
      </w:r>
      <w:r w:rsidRPr="002B0EB6">
        <w:rPr>
          <w:rFonts w:cs="Arial"/>
          <w:color w:val="000000"/>
          <w:szCs w:val="22"/>
          <w:u w:val="single"/>
        </w:rPr>
        <w:t>er</w:t>
      </w:r>
      <w:r w:rsidRPr="002B0EB6">
        <w:rPr>
          <w:rFonts w:cs="Arial"/>
          <w:color w:val="000000"/>
          <w:spacing w:val="-1"/>
          <w:szCs w:val="22"/>
          <w:u w:val="single"/>
        </w:rPr>
        <w:t>m</w:t>
      </w:r>
      <w:r w:rsidRPr="002B0EB6">
        <w:rPr>
          <w:rFonts w:cs="Arial"/>
          <w:color w:val="000000"/>
          <w:szCs w:val="22"/>
          <w:u w:val="single"/>
        </w:rPr>
        <w:t xml:space="preserve">itted to </w:t>
      </w:r>
      <w:r w:rsidRPr="002B0EB6">
        <w:rPr>
          <w:rFonts w:cs="Arial"/>
          <w:color w:val="000000"/>
          <w:spacing w:val="-1"/>
          <w:szCs w:val="22"/>
          <w:u w:val="single"/>
        </w:rPr>
        <w:t>b</w:t>
      </w:r>
      <w:r w:rsidRPr="002B0EB6">
        <w:rPr>
          <w:rFonts w:cs="Arial"/>
          <w:color w:val="000000"/>
          <w:szCs w:val="22"/>
          <w:u w:val="single"/>
        </w:rPr>
        <w:t>e used</w:t>
      </w:r>
      <w:r w:rsidRPr="002B0EB6">
        <w:rPr>
          <w:rFonts w:cs="Arial"/>
          <w:color w:val="000000"/>
          <w:szCs w:val="22"/>
        </w:rPr>
        <w:t xml:space="preserve"> </w:t>
      </w:r>
      <w:r w:rsidRPr="002B0EB6">
        <w:rPr>
          <w:rFonts w:cs="Arial"/>
          <w:color w:val="000000"/>
          <w:szCs w:val="22"/>
          <w:u w:val="single"/>
        </w:rPr>
        <w:t>where eq</w:t>
      </w:r>
      <w:r w:rsidRPr="002B0EB6">
        <w:rPr>
          <w:rFonts w:cs="Arial"/>
          <w:color w:val="000000"/>
          <w:spacing w:val="-1"/>
          <w:szCs w:val="22"/>
          <w:u w:val="single"/>
        </w:rPr>
        <w:t>u</w:t>
      </w:r>
      <w:r w:rsidRPr="002B0EB6">
        <w:rPr>
          <w:rFonts w:cs="Arial"/>
          <w:color w:val="000000"/>
          <w:szCs w:val="22"/>
          <w:u w:val="single"/>
        </w:rPr>
        <w:t>iv</w:t>
      </w:r>
      <w:r w:rsidRPr="002B0EB6">
        <w:rPr>
          <w:rFonts w:cs="Arial"/>
          <w:color w:val="000000"/>
          <w:spacing w:val="-1"/>
          <w:szCs w:val="22"/>
          <w:u w:val="single"/>
        </w:rPr>
        <w:t>a</w:t>
      </w:r>
      <w:r w:rsidRPr="002B0EB6">
        <w:rPr>
          <w:rFonts w:cs="Arial"/>
          <w:color w:val="000000"/>
          <w:spacing w:val="1"/>
          <w:szCs w:val="22"/>
          <w:u w:val="single"/>
        </w:rPr>
        <w:t>l</w:t>
      </w:r>
      <w:r w:rsidRPr="002B0EB6">
        <w:rPr>
          <w:rFonts w:cs="Arial"/>
          <w:color w:val="000000"/>
          <w:spacing w:val="-1"/>
          <w:szCs w:val="22"/>
          <w:u w:val="single"/>
        </w:rPr>
        <w:t>e</w:t>
      </w:r>
      <w:r w:rsidRPr="002B0EB6">
        <w:rPr>
          <w:rFonts w:cs="Arial"/>
          <w:color w:val="000000"/>
          <w:szCs w:val="22"/>
          <w:u w:val="single"/>
        </w:rPr>
        <w:t>nt fire r</w:t>
      </w:r>
      <w:r w:rsidRPr="002B0EB6">
        <w:rPr>
          <w:rFonts w:cs="Arial"/>
          <w:color w:val="000000"/>
          <w:spacing w:val="-1"/>
          <w:szCs w:val="22"/>
          <w:u w:val="single"/>
        </w:rPr>
        <w:t>e</w:t>
      </w:r>
      <w:r w:rsidRPr="002B0EB6">
        <w:rPr>
          <w:rFonts w:cs="Arial"/>
          <w:color w:val="000000"/>
          <w:szCs w:val="22"/>
          <w:u w:val="single"/>
        </w:rPr>
        <w:t>sistance a</w:t>
      </w:r>
      <w:r w:rsidRPr="002B0EB6">
        <w:rPr>
          <w:rFonts w:cs="Arial"/>
          <w:color w:val="000000"/>
          <w:spacing w:val="-1"/>
          <w:szCs w:val="22"/>
          <w:u w:val="single"/>
        </w:rPr>
        <w:t>n</w:t>
      </w:r>
      <w:r w:rsidRPr="002B0EB6">
        <w:rPr>
          <w:rFonts w:cs="Arial"/>
          <w:color w:val="000000"/>
          <w:szCs w:val="22"/>
          <w:u w:val="single"/>
        </w:rPr>
        <w:t>d s</w:t>
      </w:r>
      <w:r w:rsidRPr="002B0EB6">
        <w:rPr>
          <w:rFonts w:cs="Arial"/>
          <w:color w:val="000000"/>
          <w:spacing w:val="-1"/>
          <w:szCs w:val="22"/>
          <w:u w:val="single"/>
        </w:rPr>
        <w:t>t</w:t>
      </w:r>
      <w:r w:rsidRPr="002B0EB6">
        <w:rPr>
          <w:rFonts w:cs="Arial"/>
          <w:color w:val="000000"/>
          <w:szCs w:val="22"/>
          <w:u w:val="single"/>
        </w:rPr>
        <w:t>ruct</w:t>
      </w:r>
      <w:r w:rsidRPr="002B0EB6">
        <w:rPr>
          <w:rFonts w:cs="Arial"/>
          <w:color w:val="000000"/>
          <w:spacing w:val="-1"/>
          <w:szCs w:val="22"/>
          <w:u w:val="single"/>
        </w:rPr>
        <w:t>u</w:t>
      </w:r>
      <w:r w:rsidRPr="002B0EB6">
        <w:rPr>
          <w:rFonts w:cs="Arial"/>
          <w:color w:val="000000"/>
          <w:szCs w:val="22"/>
          <w:u w:val="single"/>
        </w:rPr>
        <w:t>ral pro</w:t>
      </w:r>
      <w:r w:rsidRPr="002B0EB6">
        <w:rPr>
          <w:rFonts w:cs="Arial"/>
          <w:color w:val="000000"/>
          <w:spacing w:val="-1"/>
          <w:szCs w:val="22"/>
          <w:u w:val="single"/>
        </w:rPr>
        <w:t>p</w:t>
      </w:r>
      <w:r w:rsidRPr="002B0EB6">
        <w:rPr>
          <w:rFonts w:cs="Arial"/>
          <w:color w:val="000000"/>
          <w:szCs w:val="22"/>
          <w:u w:val="single"/>
        </w:rPr>
        <w:t>erties are bei</w:t>
      </w:r>
      <w:r w:rsidRPr="002B0EB6">
        <w:rPr>
          <w:rFonts w:cs="Arial"/>
          <w:color w:val="000000"/>
          <w:spacing w:val="-1"/>
          <w:szCs w:val="22"/>
          <w:u w:val="single"/>
        </w:rPr>
        <w:t>n</w:t>
      </w:r>
      <w:r w:rsidRPr="002B0EB6">
        <w:rPr>
          <w:rFonts w:cs="Arial"/>
          <w:color w:val="000000"/>
          <w:szCs w:val="22"/>
          <w:u w:val="single"/>
        </w:rPr>
        <w:t>g pro</w:t>
      </w:r>
      <w:r w:rsidRPr="002B0EB6">
        <w:rPr>
          <w:rFonts w:cs="Arial"/>
          <w:color w:val="000000"/>
          <w:spacing w:val="2"/>
          <w:szCs w:val="22"/>
          <w:u w:val="single"/>
        </w:rPr>
        <w:t>v</w:t>
      </w:r>
      <w:r w:rsidRPr="002B0EB6">
        <w:rPr>
          <w:rFonts w:cs="Arial"/>
          <w:color w:val="000000"/>
          <w:szCs w:val="22"/>
          <w:u w:val="single"/>
        </w:rPr>
        <w:t>i</w:t>
      </w:r>
      <w:r w:rsidRPr="002B0EB6">
        <w:rPr>
          <w:rFonts w:cs="Arial"/>
          <w:color w:val="000000"/>
          <w:spacing w:val="-1"/>
          <w:szCs w:val="22"/>
          <w:u w:val="single"/>
        </w:rPr>
        <w:t>d</w:t>
      </w:r>
      <w:r w:rsidRPr="002B0EB6">
        <w:rPr>
          <w:rFonts w:cs="Arial"/>
          <w:color w:val="000000"/>
          <w:szCs w:val="22"/>
          <w:u w:val="single"/>
        </w:rPr>
        <w:t>ed.</w:t>
      </w:r>
      <w:r w:rsidRPr="002B0EB6">
        <w:rPr>
          <w:rFonts w:cs="Arial"/>
          <w:color w:val="000000"/>
          <w:szCs w:val="22"/>
        </w:rPr>
        <w:t xml:space="preserve"> W</w:t>
      </w:r>
      <w:r w:rsidRPr="002B0EB6">
        <w:rPr>
          <w:rFonts w:cs="Arial"/>
          <w:color w:val="000000"/>
          <w:spacing w:val="-1"/>
          <w:szCs w:val="22"/>
        </w:rPr>
        <w:t>h</w:t>
      </w:r>
      <w:r w:rsidRPr="002B0EB6">
        <w:rPr>
          <w:rFonts w:cs="Arial"/>
          <w:color w:val="000000"/>
          <w:szCs w:val="22"/>
        </w:rPr>
        <w:t>ere s</w:t>
      </w:r>
      <w:r w:rsidRPr="002B0EB6">
        <w:rPr>
          <w:rFonts w:cs="Arial"/>
          <w:color w:val="000000"/>
          <w:spacing w:val="-1"/>
          <w:szCs w:val="22"/>
        </w:rPr>
        <w:t>u</w:t>
      </w:r>
      <w:r w:rsidRPr="002B0EB6">
        <w:rPr>
          <w:rFonts w:cs="Arial"/>
          <w:color w:val="000000"/>
          <w:szCs w:val="22"/>
        </w:rPr>
        <w:t>pp</w:t>
      </w:r>
      <w:r w:rsidRPr="002B0EB6">
        <w:rPr>
          <w:rFonts w:cs="Arial"/>
          <w:color w:val="000000"/>
          <w:spacing w:val="-1"/>
          <w:szCs w:val="22"/>
        </w:rPr>
        <w:t>o</w:t>
      </w:r>
      <w:r w:rsidRPr="002B0EB6">
        <w:rPr>
          <w:rFonts w:cs="Arial"/>
          <w:color w:val="000000"/>
          <w:szCs w:val="22"/>
        </w:rPr>
        <w:t>rted by a wall, roof d</w:t>
      </w:r>
      <w:r w:rsidRPr="002B0EB6">
        <w:rPr>
          <w:rFonts w:cs="Arial"/>
          <w:color w:val="000000"/>
          <w:spacing w:val="-1"/>
          <w:szCs w:val="22"/>
        </w:rPr>
        <w:t>e</w:t>
      </w:r>
      <w:r w:rsidRPr="002B0EB6">
        <w:rPr>
          <w:rFonts w:cs="Arial"/>
          <w:color w:val="000000"/>
          <w:szCs w:val="22"/>
        </w:rPr>
        <w:t>cks</w:t>
      </w:r>
      <w:r w:rsidR="00966E8E">
        <w:rPr>
          <w:rFonts w:cs="Arial"/>
          <w:color w:val="000000"/>
          <w:szCs w:val="22"/>
        </w:rPr>
        <w:t xml:space="preserve"> </w:t>
      </w:r>
      <w:r w:rsidRPr="002B0EB6">
        <w:rPr>
          <w:rFonts w:cs="Arial"/>
          <w:color w:val="000000"/>
          <w:szCs w:val="22"/>
        </w:rPr>
        <w:t>sh</w:t>
      </w:r>
      <w:r w:rsidRPr="002B0EB6">
        <w:rPr>
          <w:rFonts w:cs="Arial"/>
          <w:color w:val="000000"/>
          <w:spacing w:val="-1"/>
          <w:szCs w:val="22"/>
        </w:rPr>
        <w:t>a</w:t>
      </w:r>
      <w:r w:rsidRPr="002B0EB6">
        <w:rPr>
          <w:rFonts w:cs="Arial"/>
          <w:color w:val="000000"/>
          <w:szCs w:val="22"/>
        </w:rPr>
        <w:t>ll be anchored to walls to res</w:t>
      </w:r>
      <w:r w:rsidRPr="002B0EB6">
        <w:rPr>
          <w:rFonts w:cs="Arial"/>
          <w:color w:val="000000"/>
          <w:spacing w:val="1"/>
          <w:szCs w:val="22"/>
        </w:rPr>
        <w:t>i</w:t>
      </w:r>
      <w:r w:rsidRPr="002B0EB6">
        <w:rPr>
          <w:rFonts w:cs="Arial"/>
          <w:color w:val="000000"/>
          <w:szCs w:val="22"/>
        </w:rPr>
        <w:t>st </w:t>
      </w:r>
      <w:r w:rsidRPr="002B0EB6">
        <w:rPr>
          <w:rFonts w:cs="Arial"/>
          <w:strike/>
          <w:color w:val="000000"/>
          <w:szCs w:val="22"/>
        </w:rPr>
        <w:t xml:space="preserve">uplift </w:t>
      </w:r>
      <w:r w:rsidRPr="002B0EB6">
        <w:rPr>
          <w:rFonts w:cs="Arial"/>
          <w:color w:val="000000"/>
          <w:szCs w:val="22"/>
        </w:rPr>
        <w:t> forces </w:t>
      </w:r>
      <w:r w:rsidRPr="002B0EB6">
        <w:rPr>
          <w:rFonts w:cs="Arial"/>
          <w:color w:val="000000"/>
          <w:spacing w:val="-1"/>
          <w:szCs w:val="22"/>
        </w:rPr>
        <w:t>d</w:t>
      </w:r>
      <w:r w:rsidRPr="002B0EB6">
        <w:rPr>
          <w:rFonts w:cs="Arial"/>
          <w:color w:val="000000"/>
          <w:szCs w:val="22"/>
        </w:rPr>
        <w:t>eter</w:t>
      </w:r>
      <w:r w:rsidRPr="002B0EB6">
        <w:rPr>
          <w:rFonts w:cs="Arial"/>
          <w:color w:val="000000"/>
          <w:spacing w:val="-1"/>
          <w:szCs w:val="22"/>
        </w:rPr>
        <w:t>m</w:t>
      </w:r>
      <w:r w:rsidRPr="002B0EB6">
        <w:rPr>
          <w:rFonts w:cs="Arial"/>
          <w:color w:val="000000"/>
          <w:szCs w:val="22"/>
        </w:rPr>
        <w:t xml:space="preserve">ined in </w:t>
      </w:r>
      <w:r w:rsidRPr="002B0EB6">
        <w:rPr>
          <w:rFonts w:cs="Arial"/>
          <w:color w:val="000000"/>
          <w:spacing w:val="-1"/>
          <w:szCs w:val="22"/>
        </w:rPr>
        <w:t>a</w:t>
      </w:r>
      <w:r w:rsidRPr="002B0EB6">
        <w:rPr>
          <w:rFonts w:cs="Arial"/>
          <w:color w:val="000000"/>
          <w:spacing w:val="1"/>
          <w:szCs w:val="22"/>
        </w:rPr>
        <w:t>c</w:t>
      </w:r>
      <w:r w:rsidRPr="002B0EB6">
        <w:rPr>
          <w:rFonts w:cs="Arial"/>
          <w:color w:val="000000"/>
          <w:szCs w:val="22"/>
        </w:rPr>
        <w:t>corda</w:t>
      </w:r>
      <w:r w:rsidRPr="002B0EB6">
        <w:rPr>
          <w:rFonts w:cs="Arial"/>
          <w:color w:val="000000"/>
          <w:spacing w:val="-1"/>
          <w:szCs w:val="22"/>
        </w:rPr>
        <w:t>n</w:t>
      </w:r>
      <w:r w:rsidRPr="002B0EB6">
        <w:rPr>
          <w:rFonts w:cs="Arial"/>
          <w:color w:val="000000"/>
          <w:szCs w:val="22"/>
        </w:rPr>
        <w:t>ce with Chapter 16.</w:t>
      </w:r>
      <w:r w:rsidRPr="002B0EB6">
        <w:rPr>
          <w:rFonts w:cs="Arial"/>
          <w:color w:val="000000"/>
          <w:spacing w:val="1"/>
          <w:szCs w:val="22"/>
        </w:rPr>
        <w:t>S</w:t>
      </w:r>
      <w:r w:rsidRPr="002B0EB6">
        <w:rPr>
          <w:rFonts w:cs="Arial"/>
          <w:color w:val="000000"/>
          <w:spacing w:val="-1"/>
          <w:szCs w:val="22"/>
        </w:rPr>
        <w:t>u</w:t>
      </w:r>
      <w:r w:rsidRPr="002B0EB6">
        <w:rPr>
          <w:rFonts w:cs="Arial"/>
          <w:color w:val="000000"/>
          <w:spacing w:val="1"/>
          <w:szCs w:val="22"/>
        </w:rPr>
        <w:t>c</w:t>
      </w:r>
      <w:r w:rsidRPr="002B0EB6">
        <w:rPr>
          <w:rFonts w:cs="Arial"/>
          <w:color w:val="000000"/>
          <w:szCs w:val="22"/>
        </w:rPr>
        <w:t>h anchors shall consist of ste</w:t>
      </w:r>
      <w:r w:rsidRPr="002B0EB6">
        <w:rPr>
          <w:rFonts w:cs="Arial"/>
          <w:color w:val="000000"/>
          <w:spacing w:val="-1"/>
          <w:szCs w:val="22"/>
        </w:rPr>
        <w:t>e</w:t>
      </w:r>
      <w:r w:rsidRPr="002B0EB6">
        <w:rPr>
          <w:rFonts w:cs="Arial"/>
          <w:color w:val="000000"/>
          <w:szCs w:val="22"/>
        </w:rPr>
        <w:t>l  </w:t>
      </w:r>
      <w:r w:rsidRPr="002B0EB6">
        <w:rPr>
          <w:rFonts w:cs="Arial"/>
          <w:color w:val="000000"/>
          <w:szCs w:val="22"/>
          <w:u w:val="single"/>
        </w:rPr>
        <w:t>b</w:t>
      </w:r>
      <w:r w:rsidRPr="002B0EB6">
        <w:rPr>
          <w:rFonts w:cs="Arial"/>
          <w:color w:val="000000"/>
          <w:spacing w:val="-1"/>
          <w:szCs w:val="22"/>
          <w:u w:val="single"/>
        </w:rPr>
        <w:t>o</w:t>
      </w:r>
      <w:r w:rsidRPr="002B0EB6">
        <w:rPr>
          <w:rFonts w:cs="Arial"/>
          <w:color w:val="000000"/>
          <w:szCs w:val="22"/>
          <w:u w:val="single"/>
        </w:rPr>
        <w:t>lts, l</w:t>
      </w:r>
      <w:r w:rsidRPr="002B0EB6">
        <w:rPr>
          <w:rFonts w:cs="Arial"/>
          <w:color w:val="000000"/>
          <w:spacing w:val="-1"/>
          <w:szCs w:val="22"/>
          <w:u w:val="single"/>
        </w:rPr>
        <w:t>a</w:t>
      </w:r>
      <w:r w:rsidRPr="002B0EB6">
        <w:rPr>
          <w:rFonts w:cs="Arial"/>
          <w:color w:val="000000"/>
          <w:szCs w:val="22"/>
          <w:u w:val="single"/>
        </w:rPr>
        <w:t>gs, screws </w:t>
      </w:r>
      <w:r w:rsidRPr="002B0EB6">
        <w:rPr>
          <w:rFonts w:cs="Arial"/>
          <w:color w:val="000000"/>
          <w:spacing w:val="-1"/>
          <w:szCs w:val="22"/>
        </w:rPr>
        <w:t>o</w:t>
      </w:r>
      <w:r w:rsidRPr="002B0EB6">
        <w:rPr>
          <w:rFonts w:cs="Arial"/>
          <w:color w:val="000000"/>
          <w:szCs w:val="22"/>
        </w:rPr>
        <w:t xml:space="preserve">r </w:t>
      </w:r>
      <w:r w:rsidRPr="002B0EB6">
        <w:rPr>
          <w:rFonts w:cs="Arial"/>
          <w:strike/>
          <w:color w:val="000000"/>
          <w:szCs w:val="22"/>
        </w:rPr>
        <w:t>ir</w:t>
      </w:r>
      <w:r w:rsidRPr="002B0EB6">
        <w:rPr>
          <w:rFonts w:cs="Arial"/>
          <w:strike/>
          <w:color w:val="000000"/>
          <w:spacing w:val="-1"/>
          <w:szCs w:val="22"/>
        </w:rPr>
        <w:t>o</w:t>
      </w:r>
      <w:r w:rsidRPr="002B0EB6">
        <w:rPr>
          <w:rFonts w:cs="Arial"/>
          <w:strike/>
          <w:color w:val="000000"/>
          <w:szCs w:val="22"/>
        </w:rPr>
        <w:t>n bolt</w:t>
      </w:r>
      <w:r w:rsidRPr="002B0EB6">
        <w:rPr>
          <w:rFonts w:cs="Arial"/>
          <w:strike/>
          <w:color w:val="000000"/>
          <w:spacing w:val="-2"/>
          <w:szCs w:val="22"/>
        </w:rPr>
        <w:t>s </w:t>
      </w:r>
      <w:r w:rsidRPr="002B0EB6">
        <w:rPr>
          <w:rFonts w:cs="Arial"/>
          <w:i/>
          <w:iCs/>
          <w:color w:val="000000"/>
          <w:szCs w:val="22"/>
          <w:u w:val="single"/>
        </w:rPr>
        <w:t>ap</w:t>
      </w:r>
      <w:r w:rsidRPr="002B0EB6">
        <w:rPr>
          <w:rFonts w:cs="Arial"/>
          <w:i/>
          <w:iCs/>
          <w:color w:val="000000"/>
          <w:spacing w:val="-1"/>
          <w:szCs w:val="22"/>
          <w:u w:val="single"/>
        </w:rPr>
        <w:t>p</w:t>
      </w:r>
      <w:r w:rsidRPr="002B0EB6">
        <w:rPr>
          <w:rFonts w:cs="Arial"/>
          <w:i/>
          <w:iCs/>
          <w:color w:val="000000"/>
          <w:szCs w:val="22"/>
          <w:u w:val="single"/>
        </w:rPr>
        <w:t xml:space="preserve">roved </w:t>
      </w:r>
      <w:r w:rsidRPr="002B0EB6">
        <w:rPr>
          <w:rFonts w:cs="Arial"/>
          <w:color w:val="000000"/>
          <w:spacing w:val="-1"/>
          <w:szCs w:val="22"/>
          <w:u w:val="single"/>
        </w:rPr>
        <w:t>h</w:t>
      </w:r>
      <w:r w:rsidRPr="002B0EB6">
        <w:rPr>
          <w:rFonts w:cs="Arial"/>
          <w:color w:val="000000"/>
          <w:szCs w:val="22"/>
          <w:u w:val="single"/>
        </w:rPr>
        <w:t>a</w:t>
      </w:r>
      <w:r w:rsidRPr="002B0EB6">
        <w:rPr>
          <w:rFonts w:cs="Arial"/>
          <w:color w:val="000000"/>
          <w:spacing w:val="-1"/>
          <w:szCs w:val="22"/>
          <w:u w:val="single"/>
        </w:rPr>
        <w:t>r</w:t>
      </w:r>
      <w:r w:rsidRPr="002B0EB6">
        <w:rPr>
          <w:rFonts w:cs="Arial"/>
          <w:color w:val="000000"/>
          <w:szCs w:val="22"/>
          <w:u w:val="single"/>
        </w:rPr>
        <w:t>d</w:t>
      </w:r>
      <w:r w:rsidRPr="002B0EB6">
        <w:rPr>
          <w:rFonts w:cs="Arial"/>
          <w:color w:val="000000"/>
          <w:spacing w:val="-1"/>
          <w:szCs w:val="22"/>
          <w:u w:val="single"/>
        </w:rPr>
        <w:t>w</w:t>
      </w:r>
      <w:r w:rsidRPr="002B0EB6">
        <w:rPr>
          <w:rFonts w:cs="Arial"/>
          <w:color w:val="000000"/>
          <w:szCs w:val="22"/>
          <w:u w:val="single"/>
        </w:rPr>
        <w:t>are</w:t>
      </w:r>
      <w:r w:rsidRPr="002B0EB6">
        <w:rPr>
          <w:rFonts w:cs="Arial"/>
          <w:color w:val="000000"/>
          <w:szCs w:val="22"/>
        </w:rPr>
        <w:t xml:space="preserve"> </w:t>
      </w:r>
      <w:r w:rsidRPr="002B0EB6">
        <w:rPr>
          <w:rFonts w:cs="Arial"/>
          <w:color w:val="000000"/>
          <w:spacing w:val="-1"/>
          <w:szCs w:val="22"/>
        </w:rPr>
        <w:t>o</w:t>
      </w:r>
      <w:r w:rsidRPr="002B0EB6">
        <w:rPr>
          <w:rFonts w:cs="Arial"/>
          <w:color w:val="000000"/>
          <w:szCs w:val="22"/>
        </w:rPr>
        <w:t xml:space="preserve">f </w:t>
      </w:r>
      <w:r w:rsidRPr="002B0EB6">
        <w:rPr>
          <w:rFonts w:cs="Arial"/>
          <w:color w:val="000000"/>
          <w:spacing w:val="-1"/>
          <w:szCs w:val="22"/>
        </w:rPr>
        <w:t>s</w:t>
      </w:r>
      <w:r w:rsidRPr="002B0EB6">
        <w:rPr>
          <w:rFonts w:cs="Arial"/>
          <w:color w:val="000000"/>
          <w:szCs w:val="22"/>
        </w:rPr>
        <w:t>u</w:t>
      </w:r>
      <w:r w:rsidRPr="002B0EB6">
        <w:rPr>
          <w:rFonts w:cs="Arial"/>
          <w:color w:val="000000"/>
          <w:spacing w:val="-4"/>
          <w:szCs w:val="22"/>
        </w:rPr>
        <w:t>f</w:t>
      </w:r>
      <w:r w:rsidRPr="002B0EB6">
        <w:rPr>
          <w:rFonts w:cs="Arial"/>
          <w:color w:val="000000"/>
          <w:spacing w:val="-1"/>
          <w:szCs w:val="22"/>
        </w:rPr>
        <w:t>f</w:t>
      </w:r>
      <w:r w:rsidRPr="002B0EB6">
        <w:rPr>
          <w:rFonts w:cs="Arial"/>
          <w:color w:val="000000"/>
          <w:szCs w:val="22"/>
        </w:rPr>
        <w:t>i</w:t>
      </w:r>
      <w:r w:rsidRPr="002B0EB6">
        <w:rPr>
          <w:rFonts w:cs="Arial"/>
          <w:color w:val="000000"/>
          <w:spacing w:val="1"/>
          <w:szCs w:val="22"/>
        </w:rPr>
        <w:t>c</w:t>
      </w:r>
      <w:r w:rsidRPr="002B0EB6">
        <w:rPr>
          <w:rFonts w:cs="Arial"/>
          <w:color w:val="000000"/>
          <w:szCs w:val="22"/>
        </w:rPr>
        <w:t>ient strength to re</w:t>
      </w:r>
      <w:r w:rsidRPr="002B0EB6">
        <w:rPr>
          <w:rFonts w:cs="Arial"/>
          <w:color w:val="000000"/>
          <w:spacing w:val="1"/>
          <w:szCs w:val="22"/>
        </w:rPr>
        <w:t>s</w:t>
      </w:r>
      <w:r w:rsidRPr="002B0EB6">
        <w:rPr>
          <w:rFonts w:cs="Arial"/>
          <w:color w:val="000000"/>
          <w:szCs w:val="22"/>
        </w:rPr>
        <w:t xml:space="preserve">ist </w:t>
      </w:r>
      <w:r w:rsidRPr="002B0EB6">
        <w:rPr>
          <w:rFonts w:cs="Arial"/>
          <w:strike/>
          <w:color w:val="000000"/>
          <w:szCs w:val="22"/>
        </w:rPr>
        <w:t>vert</w:t>
      </w:r>
      <w:r w:rsidRPr="002B0EB6">
        <w:rPr>
          <w:rFonts w:cs="Arial"/>
          <w:strike/>
          <w:color w:val="000000"/>
          <w:spacing w:val="1"/>
          <w:szCs w:val="22"/>
        </w:rPr>
        <w:t>i</w:t>
      </w:r>
      <w:r w:rsidRPr="002B0EB6">
        <w:rPr>
          <w:rFonts w:cs="Arial"/>
          <w:strike/>
          <w:color w:val="000000"/>
          <w:spacing w:val="-1"/>
          <w:szCs w:val="22"/>
        </w:rPr>
        <w:t>c</w:t>
      </w:r>
      <w:r w:rsidRPr="002B0EB6">
        <w:rPr>
          <w:rFonts w:cs="Arial"/>
          <w:strike/>
          <w:color w:val="000000"/>
          <w:szCs w:val="22"/>
        </w:rPr>
        <w:t>al</w:t>
      </w:r>
      <w:r w:rsidRPr="002B0EB6">
        <w:rPr>
          <w:rFonts w:cs="Arial"/>
          <w:color w:val="000000"/>
          <w:szCs w:val="22"/>
        </w:rPr>
        <w:t xml:space="preserve"> </w:t>
      </w:r>
      <w:r w:rsidRPr="002B0EB6">
        <w:rPr>
          <w:rFonts w:cs="Arial"/>
          <w:strike/>
          <w:color w:val="000000"/>
          <w:szCs w:val="22"/>
        </w:rPr>
        <w:t>u</w:t>
      </w:r>
      <w:r w:rsidRPr="002B0EB6">
        <w:rPr>
          <w:rFonts w:cs="Arial"/>
          <w:strike/>
          <w:color w:val="000000"/>
          <w:spacing w:val="-1"/>
          <w:szCs w:val="22"/>
        </w:rPr>
        <w:t>p</w:t>
      </w:r>
      <w:r w:rsidRPr="002B0EB6">
        <w:rPr>
          <w:rFonts w:cs="Arial"/>
          <w:strike/>
          <w:color w:val="000000"/>
          <w:szCs w:val="22"/>
        </w:rPr>
        <w:t>lift of t</w:t>
      </w:r>
      <w:r w:rsidRPr="002B0EB6">
        <w:rPr>
          <w:rFonts w:cs="Arial"/>
          <w:strike/>
          <w:color w:val="000000"/>
          <w:spacing w:val="-1"/>
          <w:szCs w:val="22"/>
        </w:rPr>
        <w:t>h</w:t>
      </w:r>
      <w:r w:rsidRPr="002B0EB6">
        <w:rPr>
          <w:rFonts w:cs="Arial"/>
          <w:strike/>
          <w:color w:val="000000"/>
          <w:szCs w:val="22"/>
        </w:rPr>
        <w:t>e ro</w:t>
      </w:r>
      <w:r w:rsidRPr="002B0EB6">
        <w:rPr>
          <w:rFonts w:cs="Arial"/>
          <w:strike/>
          <w:color w:val="000000"/>
          <w:spacing w:val="-1"/>
          <w:szCs w:val="22"/>
        </w:rPr>
        <w:t>o</w:t>
      </w:r>
      <w:r w:rsidRPr="002B0EB6">
        <w:rPr>
          <w:rFonts w:cs="Arial"/>
          <w:strike/>
          <w:color w:val="000000"/>
          <w:spacing w:val="1"/>
          <w:szCs w:val="22"/>
        </w:rPr>
        <w:t>f</w:t>
      </w:r>
      <w:r w:rsidRPr="002B0EB6">
        <w:rPr>
          <w:rFonts w:cs="Arial"/>
          <w:strike/>
          <w:color w:val="000000"/>
          <w:szCs w:val="22"/>
        </w:rPr>
        <w:t>.</w:t>
      </w:r>
      <w:r w:rsidR="00966E8E">
        <w:rPr>
          <w:rFonts w:cs="Arial"/>
          <w:strike/>
          <w:color w:val="000000"/>
          <w:szCs w:val="22"/>
        </w:rPr>
        <w:t xml:space="preserve"> </w:t>
      </w:r>
      <w:r w:rsidRPr="002B0EB6">
        <w:rPr>
          <w:rFonts w:cs="Arial"/>
          <w:color w:val="000000"/>
          <w:szCs w:val="22"/>
          <w:u w:val="single"/>
        </w:rPr>
        <w:t>prescrib</w:t>
      </w:r>
      <w:r w:rsidRPr="002B0EB6">
        <w:rPr>
          <w:rFonts w:cs="Arial"/>
          <w:color w:val="000000"/>
          <w:spacing w:val="-1"/>
          <w:szCs w:val="22"/>
          <w:u w:val="single"/>
        </w:rPr>
        <w:t>e</w:t>
      </w:r>
      <w:r w:rsidRPr="002B0EB6">
        <w:rPr>
          <w:rFonts w:cs="Arial"/>
          <w:color w:val="000000"/>
          <w:szCs w:val="22"/>
          <w:u w:val="single"/>
        </w:rPr>
        <w:t>d f</w:t>
      </w:r>
      <w:r w:rsidRPr="002B0EB6">
        <w:rPr>
          <w:rFonts w:cs="Arial"/>
          <w:color w:val="000000"/>
          <w:spacing w:val="-1"/>
          <w:szCs w:val="22"/>
          <w:u w:val="single"/>
        </w:rPr>
        <w:t>o</w:t>
      </w:r>
      <w:r w:rsidRPr="002B0EB6">
        <w:rPr>
          <w:rFonts w:cs="Arial"/>
          <w:color w:val="000000"/>
          <w:szCs w:val="22"/>
          <w:u w:val="single"/>
        </w:rPr>
        <w:t>rces.</w:t>
      </w:r>
    </w:p>
    <w:p w:rsidR="00804270" w:rsidRPr="002B0EB6" w:rsidRDefault="00804270" w:rsidP="002B0EB6">
      <w:pPr>
        <w:rPr>
          <w:rFonts w:cs="Arial"/>
          <w:b/>
          <w:bCs/>
          <w:strike/>
          <w:color w:val="000000"/>
          <w:szCs w:val="22"/>
        </w:rPr>
      </w:pPr>
      <w:r w:rsidRPr="002B0EB6">
        <w:rPr>
          <w:rFonts w:ascii="Times New Roman" w:hAnsi="Times New Roman"/>
          <w:color w:val="000000"/>
          <w:szCs w:val="22"/>
        </w:rPr>
        <w:t> </w:t>
      </w:r>
    </w:p>
    <w:p w:rsidR="00804270" w:rsidRPr="002B0EB6" w:rsidRDefault="00804270" w:rsidP="002B0EB6">
      <w:pPr>
        <w:ind w:left="104" w:right="81"/>
        <w:rPr>
          <w:rFonts w:ascii="Times New Roman" w:hAnsi="Times New Roman"/>
          <w:color w:val="000000"/>
          <w:szCs w:val="22"/>
        </w:rPr>
      </w:pPr>
      <w:r w:rsidRPr="002B0EB6">
        <w:rPr>
          <w:rFonts w:cs="Arial"/>
          <w:b/>
          <w:bCs/>
          <w:strike/>
          <w:color w:val="000000"/>
          <w:szCs w:val="22"/>
        </w:rPr>
        <w:t>6</w:t>
      </w:r>
      <w:r w:rsidRPr="002B0EB6">
        <w:rPr>
          <w:rFonts w:cs="Arial"/>
          <w:b/>
          <w:bCs/>
          <w:strike/>
          <w:color w:val="000000"/>
          <w:spacing w:val="-1"/>
          <w:szCs w:val="22"/>
        </w:rPr>
        <w:t>0</w:t>
      </w:r>
      <w:r w:rsidRPr="002B0EB6">
        <w:rPr>
          <w:rFonts w:cs="Arial"/>
          <w:b/>
          <w:bCs/>
          <w:strike/>
          <w:color w:val="000000"/>
          <w:szCs w:val="22"/>
        </w:rPr>
        <w:t>2.4.7</w:t>
      </w:r>
      <w:r w:rsidRPr="002B0EB6">
        <w:rPr>
          <w:rFonts w:cs="Arial"/>
          <w:b/>
          <w:bCs/>
          <w:color w:val="000000"/>
          <w:szCs w:val="22"/>
        </w:rPr>
        <w:t xml:space="preserve"> </w:t>
      </w:r>
      <w:r w:rsidRPr="002B0EB6">
        <w:rPr>
          <w:rFonts w:cs="Arial"/>
          <w:b/>
          <w:bCs/>
          <w:color w:val="000000"/>
          <w:szCs w:val="22"/>
          <w:u w:val="single"/>
        </w:rPr>
        <w:t>23</w:t>
      </w:r>
      <w:r w:rsidRPr="002B0EB6">
        <w:rPr>
          <w:rFonts w:cs="Arial"/>
          <w:b/>
          <w:bCs/>
          <w:color w:val="000000"/>
          <w:spacing w:val="-1"/>
          <w:szCs w:val="22"/>
          <w:u w:val="single"/>
        </w:rPr>
        <w:t>0</w:t>
      </w:r>
      <w:r w:rsidRPr="002B0EB6">
        <w:rPr>
          <w:rFonts w:cs="Arial"/>
          <w:b/>
          <w:bCs/>
          <w:color w:val="000000"/>
          <w:szCs w:val="22"/>
          <w:u w:val="single"/>
        </w:rPr>
        <w:t>4.</w:t>
      </w:r>
      <w:r w:rsidRPr="002B0EB6">
        <w:rPr>
          <w:rFonts w:cs="Arial"/>
          <w:b/>
          <w:bCs/>
          <w:color w:val="000000"/>
          <w:spacing w:val="-11"/>
          <w:szCs w:val="22"/>
          <w:u w:val="single"/>
        </w:rPr>
        <w:t>1</w:t>
      </w:r>
      <w:r w:rsidRPr="002B0EB6">
        <w:rPr>
          <w:rFonts w:cs="Arial"/>
          <w:b/>
          <w:bCs/>
          <w:color w:val="000000"/>
          <w:szCs w:val="22"/>
          <w:u w:val="single"/>
        </w:rPr>
        <w:t>1.4.1</w:t>
      </w:r>
      <w:r w:rsidRPr="002B0EB6">
        <w:rPr>
          <w:rFonts w:cs="Arial"/>
          <w:b/>
          <w:bCs/>
          <w:color w:val="000000"/>
          <w:szCs w:val="22"/>
        </w:rPr>
        <w:t xml:space="preserve"> </w:t>
      </w:r>
      <w:r w:rsidRPr="002B0EB6">
        <w:rPr>
          <w:rFonts w:cs="Arial"/>
          <w:b/>
          <w:bCs/>
          <w:strike/>
          <w:color w:val="000000"/>
          <w:szCs w:val="22"/>
        </w:rPr>
        <w:t>Roofs</w:t>
      </w:r>
      <w:r w:rsidRPr="002B0EB6">
        <w:rPr>
          <w:rFonts w:cs="Arial"/>
          <w:b/>
          <w:bCs/>
          <w:color w:val="000000"/>
          <w:szCs w:val="22"/>
        </w:rPr>
        <w:t xml:space="preserve"> </w:t>
      </w:r>
      <w:r w:rsidRPr="002B0EB6">
        <w:rPr>
          <w:rFonts w:cs="Arial"/>
          <w:b/>
          <w:bCs/>
          <w:color w:val="000000"/>
          <w:szCs w:val="22"/>
          <w:u w:val="single"/>
        </w:rPr>
        <w:t>Cr</w:t>
      </w:r>
      <w:r w:rsidRPr="002B0EB6">
        <w:rPr>
          <w:rFonts w:cs="Arial"/>
          <w:b/>
          <w:bCs/>
          <w:color w:val="000000"/>
          <w:spacing w:val="-1"/>
          <w:szCs w:val="22"/>
          <w:u w:val="single"/>
        </w:rPr>
        <w:t>o</w:t>
      </w:r>
      <w:r w:rsidRPr="002B0EB6">
        <w:rPr>
          <w:rFonts w:cs="Arial"/>
          <w:b/>
          <w:bCs/>
          <w:color w:val="000000"/>
          <w:szCs w:val="22"/>
          <w:u w:val="single"/>
        </w:rPr>
        <w:t>ss-lami</w:t>
      </w:r>
      <w:r w:rsidRPr="002B0EB6">
        <w:rPr>
          <w:rFonts w:cs="Arial"/>
          <w:b/>
          <w:bCs/>
          <w:color w:val="000000"/>
          <w:spacing w:val="-1"/>
          <w:szCs w:val="22"/>
          <w:u w:val="single"/>
        </w:rPr>
        <w:t>n</w:t>
      </w:r>
      <w:r w:rsidRPr="002B0EB6">
        <w:rPr>
          <w:rFonts w:cs="Arial"/>
          <w:b/>
          <w:bCs/>
          <w:color w:val="000000"/>
          <w:szCs w:val="22"/>
          <w:u w:val="single"/>
        </w:rPr>
        <w:t>at</w:t>
      </w:r>
      <w:r w:rsidRPr="002B0EB6">
        <w:rPr>
          <w:rFonts w:cs="Arial"/>
          <w:b/>
          <w:bCs/>
          <w:color w:val="000000"/>
          <w:spacing w:val="-1"/>
          <w:szCs w:val="22"/>
          <w:u w:val="single"/>
        </w:rPr>
        <w:t>e</w:t>
      </w:r>
      <w:r w:rsidRPr="002B0EB6">
        <w:rPr>
          <w:rFonts w:cs="Arial"/>
          <w:b/>
          <w:bCs/>
          <w:color w:val="000000"/>
          <w:szCs w:val="22"/>
          <w:u w:val="single"/>
        </w:rPr>
        <w:t>d timber ro</w:t>
      </w:r>
      <w:r w:rsidRPr="002B0EB6">
        <w:rPr>
          <w:rFonts w:cs="Arial"/>
          <w:b/>
          <w:bCs/>
          <w:color w:val="000000"/>
          <w:spacing w:val="-1"/>
          <w:szCs w:val="22"/>
          <w:u w:val="single"/>
        </w:rPr>
        <w:t>o</w:t>
      </w:r>
      <w:r w:rsidRPr="002B0EB6">
        <w:rPr>
          <w:rFonts w:cs="Arial"/>
          <w:b/>
          <w:bCs/>
          <w:color w:val="000000"/>
          <w:szCs w:val="22"/>
          <w:u w:val="single"/>
        </w:rPr>
        <w:t>fs.</w:t>
      </w:r>
      <w:r w:rsidRPr="002B0EB6">
        <w:rPr>
          <w:rFonts w:cs="Arial"/>
          <w:b/>
          <w:bCs/>
          <w:color w:val="000000"/>
          <w:szCs w:val="22"/>
        </w:rPr>
        <w:t xml:space="preserve"> </w:t>
      </w:r>
      <w:r w:rsidRPr="002B0EB6">
        <w:rPr>
          <w:rFonts w:cs="Arial"/>
          <w:strike/>
          <w:color w:val="000000"/>
          <w:szCs w:val="22"/>
        </w:rPr>
        <w:t>Roofs sh</w:t>
      </w:r>
      <w:r w:rsidRPr="002B0EB6">
        <w:rPr>
          <w:rFonts w:cs="Arial"/>
          <w:strike/>
          <w:color w:val="000000"/>
          <w:spacing w:val="-1"/>
          <w:szCs w:val="22"/>
        </w:rPr>
        <w:t>a</w:t>
      </w:r>
      <w:r w:rsidRPr="002B0EB6">
        <w:rPr>
          <w:rFonts w:cs="Arial"/>
          <w:strike/>
          <w:color w:val="000000"/>
          <w:szCs w:val="22"/>
        </w:rPr>
        <w:t>ll be witho</w:t>
      </w:r>
      <w:r w:rsidRPr="002B0EB6">
        <w:rPr>
          <w:rFonts w:cs="Arial"/>
          <w:strike/>
          <w:color w:val="000000"/>
          <w:spacing w:val="-1"/>
          <w:szCs w:val="22"/>
        </w:rPr>
        <w:t>u</w:t>
      </w:r>
      <w:r w:rsidRPr="002B0EB6">
        <w:rPr>
          <w:rFonts w:cs="Arial"/>
          <w:strike/>
          <w:color w:val="000000"/>
          <w:szCs w:val="22"/>
        </w:rPr>
        <w:t>t conce</w:t>
      </w:r>
      <w:r w:rsidRPr="002B0EB6">
        <w:rPr>
          <w:rFonts w:cs="Arial"/>
          <w:strike/>
          <w:color w:val="000000"/>
          <w:spacing w:val="-1"/>
          <w:szCs w:val="22"/>
        </w:rPr>
        <w:t>a</w:t>
      </w:r>
      <w:r w:rsidRPr="002B0EB6">
        <w:rPr>
          <w:rFonts w:cs="Arial"/>
          <w:strike/>
          <w:color w:val="000000"/>
          <w:szCs w:val="22"/>
        </w:rPr>
        <w:t>led spaces and wood</w:t>
      </w:r>
      <w:r w:rsidRPr="002B0EB6">
        <w:rPr>
          <w:rFonts w:cs="Arial"/>
          <w:color w:val="000000"/>
          <w:szCs w:val="22"/>
        </w:rPr>
        <w:t xml:space="preserve"> </w:t>
      </w:r>
      <w:r w:rsidRPr="002B0EB6">
        <w:rPr>
          <w:rFonts w:cs="Arial"/>
          <w:strike/>
          <w:color w:val="000000"/>
          <w:szCs w:val="22"/>
        </w:rPr>
        <w:t>roof decks shall be sawn or </w:t>
      </w:r>
      <w:r w:rsidRPr="002B0EB6">
        <w:rPr>
          <w:rFonts w:cs="Arial"/>
          <w:strike/>
          <w:color w:val="000000"/>
          <w:spacing w:val="-1"/>
          <w:szCs w:val="22"/>
        </w:rPr>
        <w:t>g</w:t>
      </w:r>
      <w:r w:rsidRPr="002B0EB6">
        <w:rPr>
          <w:rFonts w:cs="Arial"/>
          <w:strike/>
          <w:color w:val="000000"/>
          <w:szCs w:val="22"/>
        </w:rPr>
        <w:t>lued la</w:t>
      </w:r>
      <w:r w:rsidRPr="002B0EB6">
        <w:rPr>
          <w:rFonts w:cs="Arial"/>
          <w:strike/>
          <w:color w:val="000000"/>
          <w:spacing w:val="-1"/>
          <w:szCs w:val="22"/>
        </w:rPr>
        <w:t>m</w:t>
      </w:r>
      <w:r w:rsidRPr="002B0EB6">
        <w:rPr>
          <w:rFonts w:cs="Arial"/>
          <w:strike/>
          <w:color w:val="000000"/>
          <w:szCs w:val="22"/>
        </w:rPr>
        <w:t>inate</w:t>
      </w:r>
      <w:r w:rsidRPr="002B0EB6">
        <w:rPr>
          <w:rFonts w:cs="Arial"/>
          <w:strike/>
          <w:color w:val="000000"/>
          <w:spacing w:val="-1"/>
          <w:szCs w:val="22"/>
        </w:rPr>
        <w:t>d</w:t>
      </w:r>
      <w:r w:rsidRPr="002B0EB6">
        <w:rPr>
          <w:rFonts w:cs="Arial"/>
          <w:strike/>
          <w:color w:val="000000"/>
          <w:szCs w:val="22"/>
        </w:rPr>
        <w:t xml:space="preserve">, splined </w:t>
      </w:r>
      <w:r w:rsidRPr="002B0EB6">
        <w:rPr>
          <w:rFonts w:cs="Arial"/>
          <w:strike/>
          <w:color w:val="000000"/>
          <w:spacing w:val="-1"/>
          <w:szCs w:val="22"/>
        </w:rPr>
        <w:t>o</w:t>
      </w:r>
      <w:r w:rsidRPr="002B0EB6">
        <w:rPr>
          <w:rFonts w:cs="Arial"/>
          <w:strike/>
          <w:color w:val="000000"/>
          <w:szCs w:val="22"/>
        </w:rPr>
        <w:t>r ton</w:t>
      </w:r>
      <w:r w:rsidRPr="002B0EB6">
        <w:rPr>
          <w:rFonts w:cs="Arial"/>
          <w:strike/>
          <w:color w:val="000000"/>
          <w:spacing w:val="-1"/>
          <w:szCs w:val="22"/>
        </w:rPr>
        <w:t>g</w:t>
      </w:r>
      <w:r w:rsidRPr="002B0EB6">
        <w:rPr>
          <w:rFonts w:cs="Arial"/>
          <w:strike/>
          <w:color w:val="000000"/>
          <w:szCs w:val="22"/>
        </w:rPr>
        <w:t>ue-an</w:t>
      </w:r>
      <w:r w:rsidRPr="002B0EB6">
        <w:rPr>
          <w:rFonts w:cs="Arial"/>
          <w:strike/>
          <w:color w:val="000000"/>
          <w:spacing w:val="-1"/>
          <w:szCs w:val="22"/>
        </w:rPr>
        <w:t>d</w:t>
      </w:r>
      <w:r w:rsidRPr="002B0EB6">
        <w:rPr>
          <w:rFonts w:cs="Arial"/>
          <w:strike/>
          <w:color w:val="000000"/>
          <w:szCs w:val="22"/>
        </w:rPr>
        <w:t>-</w:t>
      </w:r>
      <w:r w:rsidRPr="002B0EB6">
        <w:rPr>
          <w:rFonts w:cs="Arial"/>
          <w:strike/>
          <w:color w:val="000000"/>
          <w:spacing w:val="-1"/>
          <w:szCs w:val="22"/>
        </w:rPr>
        <w:t>g</w:t>
      </w:r>
      <w:r w:rsidRPr="002B0EB6">
        <w:rPr>
          <w:rFonts w:cs="Arial"/>
          <w:strike/>
          <w:color w:val="000000"/>
          <w:szCs w:val="22"/>
        </w:rPr>
        <w:t>ro</w:t>
      </w:r>
      <w:r w:rsidRPr="002B0EB6">
        <w:rPr>
          <w:rFonts w:cs="Arial"/>
          <w:strike/>
          <w:color w:val="000000"/>
          <w:spacing w:val="-1"/>
          <w:szCs w:val="22"/>
        </w:rPr>
        <w:t>o</w:t>
      </w:r>
      <w:r w:rsidRPr="002B0EB6">
        <w:rPr>
          <w:rFonts w:cs="Arial"/>
          <w:strike/>
          <w:color w:val="000000"/>
          <w:spacing w:val="1"/>
          <w:szCs w:val="22"/>
        </w:rPr>
        <w:t>v</w:t>
      </w:r>
      <w:r w:rsidRPr="002B0EB6">
        <w:rPr>
          <w:rFonts w:cs="Arial"/>
          <w:strike/>
          <w:color w:val="000000"/>
          <w:szCs w:val="22"/>
        </w:rPr>
        <w:t xml:space="preserve">e </w:t>
      </w:r>
      <w:r w:rsidRPr="002B0EB6">
        <w:rPr>
          <w:rFonts w:cs="Arial"/>
          <w:strike/>
          <w:color w:val="000000"/>
          <w:spacing w:val="-1"/>
          <w:szCs w:val="22"/>
        </w:rPr>
        <w:t>p</w:t>
      </w:r>
      <w:r w:rsidRPr="002B0EB6">
        <w:rPr>
          <w:rFonts w:cs="Arial"/>
          <w:strike/>
          <w:color w:val="000000"/>
          <w:szCs w:val="22"/>
        </w:rPr>
        <w:t>lank,</w:t>
      </w:r>
      <w:r w:rsidR="00966E8E">
        <w:rPr>
          <w:rFonts w:cs="Arial"/>
          <w:strike/>
          <w:color w:val="000000"/>
          <w:szCs w:val="22"/>
        </w:rPr>
        <w:t xml:space="preserve"> </w:t>
      </w:r>
      <w:r w:rsidRPr="002B0EB6">
        <w:rPr>
          <w:rFonts w:cs="Arial"/>
          <w:strike/>
          <w:color w:val="000000"/>
          <w:spacing w:val="-1"/>
          <w:szCs w:val="22"/>
        </w:rPr>
        <w:t>n</w:t>
      </w:r>
      <w:r w:rsidRPr="002B0EB6">
        <w:rPr>
          <w:rFonts w:cs="Arial"/>
          <w:strike/>
          <w:color w:val="000000"/>
          <w:szCs w:val="22"/>
        </w:rPr>
        <w:t>ot l</w:t>
      </w:r>
      <w:r w:rsidRPr="002B0EB6">
        <w:rPr>
          <w:rFonts w:cs="Arial"/>
          <w:strike/>
          <w:color w:val="000000"/>
          <w:spacing w:val="-1"/>
          <w:szCs w:val="22"/>
        </w:rPr>
        <w:t>e</w:t>
      </w:r>
      <w:r w:rsidRPr="002B0EB6">
        <w:rPr>
          <w:rFonts w:cs="Arial"/>
          <w:strike/>
          <w:color w:val="000000"/>
          <w:szCs w:val="22"/>
        </w:rPr>
        <w:t>ss than 2 inch</w:t>
      </w:r>
      <w:r w:rsidRPr="002B0EB6">
        <w:rPr>
          <w:rFonts w:cs="Arial"/>
          <w:strike/>
          <w:color w:val="000000"/>
          <w:spacing w:val="-1"/>
          <w:szCs w:val="22"/>
        </w:rPr>
        <w:t>e</w:t>
      </w:r>
      <w:r w:rsidRPr="002B0EB6">
        <w:rPr>
          <w:rFonts w:cs="Arial"/>
          <w:strike/>
          <w:color w:val="000000"/>
          <w:szCs w:val="22"/>
        </w:rPr>
        <w:t>s (51 m</w:t>
      </w:r>
      <w:r w:rsidRPr="002B0EB6">
        <w:rPr>
          <w:rFonts w:cs="Arial"/>
          <w:strike/>
          <w:color w:val="000000"/>
          <w:spacing w:val="-1"/>
          <w:szCs w:val="22"/>
        </w:rPr>
        <w:t>m</w:t>
      </w:r>
      <w:r w:rsidRPr="002B0EB6">
        <w:rPr>
          <w:rFonts w:cs="Arial"/>
          <w:strike/>
          <w:color w:val="000000"/>
          <w:szCs w:val="22"/>
        </w:rPr>
        <w:t>)</w:t>
      </w:r>
      <w:r w:rsidRPr="002B0EB6">
        <w:rPr>
          <w:rFonts w:cs="Arial"/>
          <w:color w:val="000000"/>
          <w:szCs w:val="22"/>
        </w:rPr>
        <w:t xml:space="preserve"> </w:t>
      </w:r>
      <w:r w:rsidRPr="002B0EB6">
        <w:rPr>
          <w:rFonts w:cs="Arial"/>
          <w:strike/>
          <w:color w:val="000000"/>
          <w:szCs w:val="22"/>
        </w:rPr>
        <w:t>n</w:t>
      </w:r>
      <w:r w:rsidRPr="002B0EB6">
        <w:rPr>
          <w:rFonts w:cs="Arial"/>
          <w:strike/>
          <w:color w:val="000000"/>
          <w:spacing w:val="-1"/>
          <w:szCs w:val="22"/>
        </w:rPr>
        <w:t>o</w:t>
      </w:r>
      <w:r w:rsidRPr="002B0EB6">
        <w:rPr>
          <w:rFonts w:cs="Arial"/>
          <w:strike/>
          <w:color w:val="000000"/>
          <w:szCs w:val="22"/>
        </w:rPr>
        <w:t>minal in thick</w:t>
      </w:r>
      <w:r w:rsidRPr="002B0EB6">
        <w:rPr>
          <w:rFonts w:cs="Arial"/>
          <w:strike/>
          <w:color w:val="000000"/>
          <w:spacing w:val="-1"/>
          <w:szCs w:val="22"/>
        </w:rPr>
        <w:t>n</w:t>
      </w:r>
      <w:r w:rsidRPr="002B0EB6">
        <w:rPr>
          <w:rFonts w:cs="Arial"/>
          <w:strike/>
          <w:color w:val="000000"/>
          <w:szCs w:val="22"/>
        </w:rPr>
        <w:t xml:space="preserve">ess; </w:t>
      </w:r>
      <w:r w:rsidRPr="002B0EB6">
        <w:rPr>
          <w:rFonts w:cs="Arial"/>
          <w:strike/>
          <w:color w:val="000000"/>
          <w:spacing w:val="1"/>
          <w:szCs w:val="22"/>
        </w:rPr>
        <w:t>1</w:t>
      </w:r>
      <w:r w:rsidRPr="002B0EB6">
        <w:rPr>
          <w:rFonts w:cs="Arial"/>
          <w:strike/>
          <w:color w:val="000000"/>
          <w:spacing w:val="-3"/>
          <w:szCs w:val="22"/>
        </w:rPr>
        <w:t>1</w:t>
      </w:r>
      <w:r w:rsidRPr="002B0EB6">
        <w:rPr>
          <w:rFonts w:ascii="Times New Roman" w:hAnsi="Times New Roman"/>
          <w:strike/>
          <w:color w:val="000000"/>
          <w:szCs w:val="22"/>
        </w:rPr>
        <w:t> </w:t>
      </w:r>
      <w:r w:rsidRPr="002B0EB6">
        <w:rPr>
          <w:rFonts w:cs="Arial"/>
          <w:strike/>
          <w:color w:val="000000"/>
          <w:spacing w:val="-1"/>
          <w:szCs w:val="22"/>
        </w:rPr>
        <w:t>/</w:t>
      </w:r>
      <w:r w:rsidRPr="002B0EB6">
        <w:rPr>
          <w:rFonts w:cs="Arial"/>
          <w:strike/>
          <w:color w:val="000000"/>
          <w:szCs w:val="22"/>
        </w:rPr>
        <w:t>8-i</w:t>
      </w:r>
      <w:r w:rsidRPr="002B0EB6">
        <w:rPr>
          <w:rFonts w:cs="Arial"/>
          <w:strike/>
          <w:color w:val="000000"/>
          <w:spacing w:val="-1"/>
          <w:szCs w:val="22"/>
        </w:rPr>
        <w:t>n</w:t>
      </w:r>
      <w:r w:rsidRPr="002B0EB6">
        <w:rPr>
          <w:rFonts w:cs="Arial"/>
          <w:strike/>
          <w:color w:val="000000"/>
          <w:spacing w:val="1"/>
          <w:szCs w:val="22"/>
        </w:rPr>
        <w:t>c</w:t>
      </w:r>
      <w:r w:rsidRPr="002B0EB6">
        <w:rPr>
          <w:rFonts w:cs="Arial"/>
          <w:strike/>
          <w:color w:val="000000"/>
          <w:szCs w:val="22"/>
        </w:rPr>
        <w:t>h-thick(32 m</w:t>
      </w:r>
      <w:r w:rsidRPr="002B0EB6">
        <w:rPr>
          <w:rFonts w:cs="Arial"/>
          <w:strike/>
          <w:color w:val="000000"/>
          <w:spacing w:val="-1"/>
          <w:szCs w:val="22"/>
        </w:rPr>
        <w:t>m</w:t>
      </w:r>
      <w:r w:rsidRPr="002B0EB6">
        <w:rPr>
          <w:rFonts w:cs="Arial"/>
          <w:strike/>
          <w:color w:val="000000"/>
          <w:szCs w:val="22"/>
        </w:rPr>
        <w:t>)w</w:t>
      </w:r>
      <w:r w:rsidRPr="002B0EB6">
        <w:rPr>
          <w:rFonts w:cs="Arial"/>
          <w:strike/>
          <w:color w:val="000000"/>
          <w:spacing w:val="-1"/>
          <w:szCs w:val="22"/>
        </w:rPr>
        <w:t>o</w:t>
      </w:r>
      <w:r w:rsidRPr="002B0EB6">
        <w:rPr>
          <w:rFonts w:cs="Arial"/>
          <w:strike/>
          <w:color w:val="000000"/>
          <w:szCs w:val="22"/>
        </w:rPr>
        <w:t>od structural pan</w:t>
      </w:r>
      <w:r w:rsidRPr="002B0EB6">
        <w:rPr>
          <w:rFonts w:cs="Arial"/>
          <w:strike/>
          <w:color w:val="000000"/>
          <w:spacing w:val="-1"/>
          <w:szCs w:val="22"/>
        </w:rPr>
        <w:t>e</w:t>
      </w:r>
      <w:r w:rsidRPr="002B0EB6">
        <w:rPr>
          <w:rFonts w:cs="Arial"/>
          <w:strike/>
          <w:color w:val="000000"/>
          <w:szCs w:val="22"/>
        </w:rPr>
        <w:t>l (ex</w:t>
      </w:r>
      <w:r w:rsidRPr="002B0EB6">
        <w:rPr>
          <w:rFonts w:cs="Arial"/>
          <w:strike/>
          <w:color w:val="000000"/>
          <w:spacing w:val="-1"/>
          <w:szCs w:val="22"/>
        </w:rPr>
        <w:t>t</w:t>
      </w:r>
      <w:r w:rsidRPr="002B0EB6">
        <w:rPr>
          <w:rFonts w:cs="Arial"/>
          <w:strike/>
          <w:color w:val="000000"/>
          <w:szCs w:val="22"/>
        </w:rPr>
        <w:t>erior gl</w:t>
      </w:r>
      <w:r w:rsidRPr="002B0EB6">
        <w:rPr>
          <w:rFonts w:cs="Arial"/>
          <w:strike/>
          <w:color w:val="000000"/>
          <w:spacing w:val="-1"/>
          <w:szCs w:val="22"/>
        </w:rPr>
        <w:t>u</w:t>
      </w:r>
      <w:r w:rsidRPr="002B0EB6">
        <w:rPr>
          <w:rFonts w:cs="Arial"/>
          <w:strike/>
          <w:color w:val="000000"/>
          <w:szCs w:val="22"/>
        </w:rPr>
        <w:t>e); pl</w:t>
      </w:r>
      <w:r w:rsidRPr="002B0EB6">
        <w:rPr>
          <w:rFonts w:cs="Arial"/>
          <w:strike/>
          <w:color w:val="000000"/>
          <w:spacing w:val="-1"/>
          <w:szCs w:val="22"/>
        </w:rPr>
        <w:t>a</w:t>
      </w:r>
      <w:r w:rsidRPr="002B0EB6">
        <w:rPr>
          <w:rFonts w:cs="Arial"/>
          <w:strike/>
          <w:color w:val="000000"/>
          <w:szCs w:val="22"/>
        </w:rPr>
        <w:t>nks not less th</w:t>
      </w:r>
      <w:r w:rsidRPr="002B0EB6">
        <w:rPr>
          <w:rFonts w:cs="Arial"/>
          <w:strike/>
          <w:color w:val="000000"/>
          <w:spacing w:val="-1"/>
          <w:szCs w:val="22"/>
        </w:rPr>
        <w:t>a</w:t>
      </w:r>
      <w:r w:rsidRPr="002B0EB6">
        <w:rPr>
          <w:rFonts w:cs="Arial"/>
          <w:strike/>
          <w:color w:val="000000"/>
          <w:szCs w:val="22"/>
        </w:rPr>
        <w:t>n 3inches</w:t>
      </w:r>
      <w:r w:rsidRPr="002B0EB6">
        <w:rPr>
          <w:rFonts w:cs="Arial"/>
          <w:color w:val="000000"/>
          <w:szCs w:val="22"/>
        </w:rPr>
        <w:t xml:space="preserve"> </w:t>
      </w:r>
      <w:r w:rsidRPr="002B0EB6">
        <w:rPr>
          <w:rFonts w:cs="Arial"/>
          <w:strike/>
          <w:color w:val="000000"/>
          <w:szCs w:val="22"/>
        </w:rPr>
        <w:t>(76 mm) no</w:t>
      </w:r>
      <w:r w:rsidRPr="002B0EB6">
        <w:rPr>
          <w:rFonts w:cs="Arial"/>
          <w:strike/>
          <w:color w:val="000000"/>
          <w:spacing w:val="-1"/>
          <w:szCs w:val="22"/>
        </w:rPr>
        <w:t>m</w:t>
      </w:r>
      <w:r w:rsidRPr="002B0EB6">
        <w:rPr>
          <w:rFonts w:cs="Arial"/>
          <w:strike/>
          <w:color w:val="000000"/>
          <w:szCs w:val="22"/>
        </w:rPr>
        <w:t>inal in wi</w:t>
      </w:r>
      <w:r w:rsidRPr="002B0EB6">
        <w:rPr>
          <w:rFonts w:cs="Arial"/>
          <w:strike/>
          <w:color w:val="000000"/>
          <w:spacing w:val="-1"/>
          <w:szCs w:val="22"/>
        </w:rPr>
        <w:t>d</w:t>
      </w:r>
      <w:r w:rsidRPr="002B0EB6">
        <w:rPr>
          <w:rFonts w:cs="Arial"/>
          <w:strike/>
          <w:color w:val="000000"/>
          <w:spacing w:val="1"/>
          <w:szCs w:val="22"/>
        </w:rPr>
        <w:t>t</w:t>
      </w:r>
      <w:r w:rsidRPr="002B0EB6">
        <w:rPr>
          <w:rFonts w:cs="Arial"/>
          <w:strike/>
          <w:color w:val="000000"/>
          <w:spacing w:val="-1"/>
          <w:szCs w:val="22"/>
        </w:rPr>
        <w:t>h</w:t>
      </w:r>
      <w:r w:rsidRPr="002B0EB6">
        <w:rPr>
          <w:rFonts w:cs="Arial"/>
          <w:strike/>
          <w:color w:val="000000"/>
          <w:szCs w:val="22"/>
        </w:rPr>
        <w:t>, set on ed</w:t>
      </w:r>
      <w:r w:rsidRPr="002B0EB6">
        <w:rPr>
          <w:rFonts w:cs="Arial"/>
          <w:strike/>
          <w:color w:val="000000"/>
          <w:spacing w:val="-1"/>
          <w:szCs w:val="22"/>
        </w:rPr>
        <w:t>g</w:t>
      </w:r>
      <w:r w:rsidRPr="002B0EB6">
        <w:rPr>
          <w:rFonts w:cs="Arial"/>
          <w:strike/>
          <w:color w:val="000000"/>
          <w:szCs w:val="22"/>
        </w:rPr>
        <w:t>e cl</w:t>
      </w:r>
      <w:r w:rsidRPr="002B0EB6">
        <w:rPr>
          <w:rFonts w:cs="Arial"/>
          <w:strike/>
          <w:color w:val="000000"/>
          <w:spacing w:val="-1"/>
          <w:szCs w:val="22"/>
        </w:rPr>
        <w:t>o</w:t>
      </w:r>
      <w:r w:rsidRPr="002B0EB6">
        <w:rPr>
          <w:rFonts w:cs="Arial"/>
          <w:strike/>
          <w:color w:val="000000"/>
          <w:spacing w:val="1"/>
          <w:szCs w:val="22"/>
        </w:rPr>
        <w:t>s</w:t>
      </w:r>
      <w:r w:rsidRPr="002B0EB6">
        <w:rPr>
          <w:rFonts w:cs="Arial"/>
          <w:strike/>
          <w:color w:val="000000"/>
          <w:szCs w:val="22"/>
        </w:rPr>
        <w:t>e to</w:t>
      </w:r>
      <w:r w:rsidRPr="002B0EB6">
        <w:rPr>
          <w:rFonts w:cs="Arial"/>
          <w:strike/>
          <w:color w:val="000000"/>
          <w:spacing w:val="-1"/>
          <w:szCs w:val="22"/>
        </w:rPr>
        <w:t>g</w:t>
      </w:r>
      <w:r w:rsidRPr="002B0EB6">
        <w:rPr>
          <w:rFonts w:cs="Arial"/>
          <w:strike/>
          <w:color w:val="000000"/>
          <w:szCs w:val="22"/>
        </w:rPr>
        <w:t>ether and laid </w:t>
      </w:r>
      <w:r w:rsidRPr="002B0EB6">
        <w:rPr>
          <w:rFonts w:cs="Arial"/>
          <w:strike/>
          <w:color w:val="000000"/>
          <w:spacing w:val="-1"/>
          <w:szCs w:val="22"/>
        </w:rPr>
        <w:t>a</w:t>
      </w:r>
      <w:r w:rsidRPr="002B0EB6">
        <w:rPr>
          <w:rFonts w:cs="Arial"/>
          <w:strike/>
          <w:color w:val="000000"/>
          <w:szCs w:val="22"/>
        </w:rPr>
        <w:t>s req</w:t>
      </w:r>
      <w:r w:rsidRPr="002B0EB6">
        <w:rPr>
          <w:rFonts w:cs="Arial"/>
          <w:strike/>
          <w:color w:val="000000"/>
          <w:spacing w:val="-1"/>
          <w:szCs w:val="22"/>
        </w:rPr>
        <w:t>u</w:t>
      </w:r>
      <w:r w:rsidRPr="002B0EB6">
        <w:rPr>
          <w:rFonts w:cs="Arial"/>
          <w:strike/>
          <w:color w:val="000000"/>
          <w:szCs w:val="22"/>
        </w:rPr>
        <w:t>ired for fl</w:t>
      </w:r>
      <w:r w:rsidRPr="002B0EB6">
        <w:rPr>
          <w:rFonts w:cs="Arial"/>
          <w:strike/>
          <w:color w:val="000000"/>
          <w:spacing w:val="-1"/>
          <w:szCs w:val="22"/>
        </w:rPr>
        <w:t>o</w:t>
      </w:r>
      <w:r w:rsidRPr="002B0EB6">
        <w:rPr>
          <w:rFonts w:cs="Arial"/>
          <w:strike/>
          <w:color w:val="000000"/>
          <w:szCs w:val="22"/>
        </w:rPr>
        <w:t>ors; or </w:t>
      </w:r>
      <w:r w:rsidRPr="002B0EB6">
        <w:rPr>
          <w:rFonts w:cs="Arial"/>
          <w:strike/>
          <w:color w:val="000000"/>
          <w:spacing w:val="-1"/>
          <w:szCs w:val="22"/>
        </w:rPr>
        <w:t>o</w:t>
      </w:r>
      <w:r w:rsidRPr="002B0EB6">
        <w:rPr>
          <w:rFonts w:cs="Arial"/>
          <w:strike/>
          <w:color w:val="000000"/>
          <w:szCs w:val="22"/>
        </w:rPr>
        <w:t>f cr</w:t>
      </w:r>
      <w:r w:rsidRPr="002B0EB6">
        <w:rPr>
          <w:rFonts w:cs="Arial"/>
          <w:strike/>
          <w:color w:val="000000"/>
          <w:spacing w:val="-1"/>
          <w:szCs w:val="22"/>
        </w:rPr>
        <w:t>o</w:t>
      </w:r>
      <w:r w:rsidRPr="002B0EB6">
        <w:rPr>
          <w:rFonts w:cs="Arial"/>
          <w:strike/>
          <w:color w:val="000000"/>
          <w:spacing w:val="1"/>
          <w:szCs w:val="22"/>
        </w:rPr>
        <w:t>s</w:t>
      </w:r>
      <w:r w:rsidRPr="002B0EB6">
        <w:rPr>
          <w:rFonts w:cs="Arial"/>
          <w:strike/>
          <w:color w:val="000000"/>
          <w:szCs w:val="22"/>
        </w:rPr>
        <w:t>s-lamin</w:t>
      </w:r>
      <w:r w:rsidRPr="002B0EB6">
        <w:rPr>
          <w:rFonts w:cs="Arial"/>
          <w:strike/>
          <w:color w:val="000000"/>
          <w:spacing w:val="-1"/>
          <w:szCs w:val="22"/>
        </w:rPr>
        <w:t>a</w:t>
      </w:r>
      <w:r w:rsidRPr="002B0EB6">
        <w:rPr>
          <w:rFonts w:cs="Arial"/>
          <w:strike/>
          <w:color w:val="000000"/>
          <w:szCs w:val="22"/>
        </w:rPr>
        <w:t>t</w:t>
      </w:r>
      <w:r w:rsidRPr="002B0EB6">
        <w:rPr>
          <w:rFonts w:cs="Arial"/>
          <w:strike/>
          <w:color w:val="000000"/>
          <w:spacing w:val="-1"/>
          <w:szCs w:val="22"/>
        </w:rPr>
        <w:t>e</w:t>
      </w:r>
      <w:r w:rsidRPr="002B0EB6">
        <w:rPr>
          <w:rFonts w:cs="Arial"/>
          <w:strike/>
          <w:color w:val="000000"/>
          <w:szCs w:val="22"/>
        </w:rPr>
        <w:t>d ti</w:t>
      </w:r>
      <w:r w:rsidRPr="002B0EB6">
        <w:rPr>
          <w:rFonts w:cs="Arial"/>
          <w:strike/>
          <w:color w:val="000000"/>
          <w:spacing w:val="-1"/>
          <w:szCs w:val="22"/>
        </w:rPr>
        <w:t>m</w:t>
      </w:r>
      <w:r w:rsidRPr="002B0EB6">
        <w:rPr>
          <w:rFonts w:cs="Arial"/>
          <w:strike/>
          <w:color w:val="000000"/>
          <w:szCs w:val="22"/>
        </w:rPr>
        <w:t>be</w:t>
      </w:r>
      <w:r w:rsidRPr="002B0EB6">
        <w:rPr>
          <w:rFonts w:cs="Arial"/>
          <w:strike/>
          <w:color w:val="000000"/>
          <w:spacing w:val="-12"/>
          <w:szCs w:val="22"/>
        </w:rPr>
        <w:t>r</w:t>
      </w:r>
      <w:r w:rsidRPr="002B0EB6">
        <w:rPr>
          <w:rFonts w:cs="Arial"/>
          <w:strike/>
          <w:color w:val="000000"/>
          <w:szCs w:val="22"/>
        </w:rPr>
        <w:t>.</w:t>
      </w:r>
      <w:r w:rsidRPr="002B0EB6">
        <w:rPr>
          <w:rFonts w:cs="Arial"/>
          <w:color w:val="000000"/>
          <w:szCs w:val="22"/>
        </w:rPr>
        <w:t xml:space="preserve"> </w:t>
      </w:r>
      <w:r w:rsidRPr="002B0EB6">
        <w:rPr>
          <w:rFonts w:cs="Arial"/>
          <w:strike/>
          <w:color w:val="000000"/>
          <w:szCs w:val="22"/>
        </w:rPr>
        <w:t>Oth</w:t>
      </w:r>
      <w:r w:rsidRPr="002B0EB6">
        <w:rPr>
          <w:rFonts w:cs="Arial"/>
          <w:strike/>
          <w:color w:val="000000"/>
          <w:spacing w:val="-1"/>
          <w:szCs w:val="22"/>
        </w:rPr>
        <w:t>e</w:t>
      </w:r>
      <w:r w:rsidRPr="002B0EB6">
        <w:rPr>
          <w:rFonts w:cs="Arial"/>
          <w:strike/>
          <w:color w:val="000000"/>
          <w:szCs w:val="22"/>
        </w:rPr>
        <w:t>r types of </w:t>
      </w:r>
      <w:r w:rsidRPr="002B0EB6">
        <w:rPr>
          <w:rFonts w:cs="Arial"/>
          <w:strike/>
          <w:color w:val="000000"/>
          <w:spacing w:val="-1"/>
          <w:szCs w:val="22"/>
        </w:rPr>
        <w:t>d</w:t>
      </w:r>
      <w:r w:rsidRPr="002B0EB6">
        <w:rPr>
          <w:rFonts w:cs="Arial"/>
          <w:strike/>
          <w:color w:val="000000"/>
          <w:szCs w:val="22"/>
        </w:rPr>
        <w:t>ecking sh</w:t>
      </w:r>
      <w:r w:rsidRPr="002B0EB6">
        <w:rPr>
          <w:rFonts w:cs="Arial"/>
          <w:strike/>
          <w:color w:val="000000"/>
          <w:spacing w:val="-1"/>
          <w:szCs w:val="22"/>
        </w:rPr>
        <w:t>a</w:t>
      </w:r>
      <w:r w:rsidRPr="002B0EB6">
        <w:rPr>
          <w:rFonts w:cs="Arial"/>
          <w:strike/>
          <w:color w:val="000000"/>
          <w:szCs w:val="22"/>
        </w:rPr>
        <w:t>ll </w:t>
      </w:r>
      <w:r w:rsidRPr="002B0EB6">
        <w:rPr>
          <w:rFonts w:cs="Arial"/>
          <w:strike/>
          <w:color w:val="000000"/>
          <w:spacing w:val="-1"/>
          <w:szCs w:val="22"/>
        </w:rPr>
        <w:t>b</w:t>
      </w:r>
      <w:r w:rsidRPr="002B0EB6">
        <w:rPr>
          <w:rFonts w:cs="Arial"/>
          <w:strike/>
          <w:color w:val="000000"/>
          <w:szCs w:val="22"/>
        </w:rPr>
        <w:t>e permitt</w:t>
      </w:r>
      <w:r w:rsidRPr="002B0EB6">
        <w:rPr>
          <w:rFonts w:cs="Arial"/>
          <w:strike/>
          <w:color w:val="000000"/>
          <w:spacing w:val="-1"/>
          <w:szCs w:val="22"/>
        </w:rPr>
        <w:t>e</w:t>
      </w:r>
      <w:r w:rsidRPr="002B0EB6">
        <w:rPr>
          <w:rFonts w:cs="Arial"/>
          <w:strike/>
          <w:color w:val="000000"/>
          <w:szCs w:val="22"/>
        </w:rPr>
        <w:t>d to be used if provi</w:t>
      </w:r>
      <w:r w:rsidRPr="002B0EB6">
        <w:rPr>
          <w:rFonts w:cs="Arial"/>
          <w:strike/>
          <w:color w:val="000000"/>
          <w:spacing w:val="-1"/>
          <w:szCs w:val="22"/>
        </w:rPr>
        <w:t>d</w:t>
      </w:r>
      <w:r w:rsidRPr="002B0EB6">
        <w:rPr>
          <w:rFonts w:cs="Arial"/>
          <w:strike/>
          <w:color w:val="000000"/>
          <w:szCs w:val="22"/>
        </w:rPr>
        <w:t>ing e</w:t>
      </w:r>
      <w:r w:rsidRPr="002B0EB6">
        <w:rPr>
          <w:rFonts w:cs="Arial"/>
          <w:strike/>
          <w:color w:val="000000"/>
          <w:spacing w:val="-1"/>
          <w:szCs w:val="22"/>
        </w:rPr>
        <w:t>q</w:t>
      </w:r>
      <w:r w:rsidRPr="002B0EB6">
        <w:rPr>
          <w:rFonts w:cs="Arial"/>
          <w:strike/>
          <w:color w:val="000000"/>
          <w:szCs w:val="22"/>
        </w:rPr>
        <w:t>uiv</w:t>
      </w:r>
      <w:r w:rsidRPr="002B0EB6">
        <w:rPr>
          <w:rFonts w:cs="Arial"/>
          <w:strike/>
          <w:color w:val="000000"/>
          <w:spacing w:val="-1"/>
          <w:szCs w:val="22"/>
        </w:rPr>
        <w:t>a</w:t>
      </w:r>
      <w:r w:rsidRPr="002B0EB6">
        <w:rPr>
          <w:rFonts w:cs="Arial"/>
          <w:strike/>
          <w:color w:val="000000"/>
          <w:szCs w:val="22"/>
        </w:rPr>
        <w:t>lent fire resistance a</w:t>
      </w:r>
      <w:r w:rsidRPr="002B0EB6">
        <w:rPr>
          <w:rFonts w:cs="Arial"/>
          <w:strike/>
          <w:color w:val="000000"/>
          <w:spacing w:val="-1"/>
          <w:szCs w:val="22"/>
        </w:rPr>
        <w:t>n</w:t>
      </w:r>
      <w:r w:rsidRPr="002B0EB6">
        <w:rPr>
          <w:rFonts w:cs="Arial"/>
          <w:strike/>
          <w:color w:val="000000"/>
          <w:szCs w:val="22"/>
        </w:rPr>
        <w:t>d struct</w:t>
      </w:r>
      <w:r w:rsidRPr="002B0EB6">
        <w:rPr>
          <w:rFonts w:cs="Arial"/>
          <w:strike/>
          <w:color w:val="000000"/>
          <w:spacing w:val="-1"/>
          <w:szCs w:val="22"/>
        </w:rPr>
        <w:t>u</w:t>
      </w:r>
      <w:r w:rsidRPr="002B0EB6">
        <w:rPr>
          <w:rFonts w:cs="Arial"/>
          <w:strike/>
          <w:color w:val="000000"/>
          <w:szCs w:val="22"/>
        </w:rPr>
        <w:t>r</w:t>
      </w:r>
      <w:r w:rsidRPr="002B0EB6">
        <w:rPr>
          <w:rFonts w:cs="Arial"/>
          <w:strike/>
          <w:color w:val="000000"/>
          <w:spacing w:val="-1"/>
          <w:szCs w:val="22"/>
        </w:rPr>
        <w:t>a</w:t>
      </w:r>
      <w:r w:rsidRPr="002B0EB6">
        <w:rPr>
          <w:rFonts w:cs="Arial"/>
          <w:strike/>
          <w:color w:val="000000"/>
          <w:szCs w:val="22"/>
        </w:rPr>
        <w:t>l</w:t>
      </w:r>
      <w:r w:rsidRPr="002B0EB6">
        <w:rPr>
          <w:rFonts w:cs="Arial"/>
          <w:color w:val="000000"/>
          <w:szCs w:val="22"/>
        </w:rPr>
        <w:t xml:space="preserve"> </w:t>
      </w:r>
      <w:r w:rsidRPr="002B0EB6">
        <w:rPr>
          <w:rFonts w:cs="Arial"/>
          <w:strike/>
          <w:color w:val="000000"/>
          <w:szCs w:val="22"/>
        </w:rPr>
        <w:t>prop</w:t>
      </w:r>
      <w:r w:rsidRPr="002B0EB6">
        <w:rPr>
          <w:rFonts w:cs="Arial"/>
          <w:strike/>
          <w:color w:val="000000"/>
          <w:spacing w:val="-1"/>
          <w:szCs w:val="22"/>
        </w:rPr>
        <w:t>e</w:t>
      </w:r>
      <w:r w:rsidRPr="002B0EB6">
        <w:rPr>
          <w:rFonts w:cs="Arial"/>
          <w:strike/>
          <w:color w:val="000000"/>
          <w:szCs w:val="22"/>
        </w:rPr>
        <w:t>rties.</w:t>
      </w:r>
    </w:p>
    <w:p w:rsidR="00804270" w:rsidRPr="002B0EB6" w:rsidRDefault="00804270" w:rsidP="00804270">
      <w:pPr>
        <w:tabs>
          <w:tab w:val="left" w:pos="8060"/>
        </w:tabs>
        <w:spacing w:line="230" w:lineRule="atLeast"/>
        <w:ind w:left="754" w:right="-20"/>
        <w:rPr>
          <w:rFonts w:ascii="Times New Roman" w:hAnsi="Times New Roman"/>
          <w:color w:val="000000"/>
          <w:szCs w:val="22"/>
        </w:rPr>
      </w:pPr>
      <w:r w:rsidRPr="002B0EB6">
        <w:rPr>
          <w:rFonts w:cs="Arial"/>
          <w:color w:val="000000"/>
          <w:szCs w:val="22"/>
        </w:rPr>
        <w:t>Cross-lamin</w:t>
      </w:r>
      <w:r w:rsidRPr="002B0EB6">
        <w:rPr>
          <w:rFonts w:cs="Arial"/>
          <w:color w:val="000000"/>
          <w:spacing w:val="-1"/>
          <w:szCs w:val="22"/>
        </w:rPr>
        <w:t>a</w:t>
      </w:r>
      <w:r w:rsidRPr="002B0EB6">
        <w:rPr>
          <w:rFonts w:cs="Arial"/>
          <w:color w:val="000000"/>
          <w:szCs w:val="22"/>
        </w:rPr>
        <w:t>t</w:t>
      </w:r>
      <w:r w:rsidRPr="002B0EB6">
        <w:rPr>
          <w:rFonts w:cs="Arial"/>
          <w:color w:val="000000"/>
          <w:spacing w:val="-1"/>
          <w:szCs w:val="22"/>
        </w:rPr>
        <w:t>e</w:t>
      </w:r>
      <w:r w:rsidRPr="002B0EB6">
        <w:rPr>
          <w:rFonts w:cs="Arial"/>
          <w:color w:val="000000"/>
          <w:szCs w:val="22"/>
        </w:rPr>
        <w:t>d ti</w:t>
      </w:r>
      <w:r w:rsidRPr="002B0EB6">
        <w:rPr>
          <w:rFonts w:cs="Arial"/>
          <w:color w:val="000000"/>
          <w:spacing w:val="-1"/>
          <w:szCs w:val="22"/>
        </w:rPr>
        <w:t>m</w:t>
      </w:r>
      <w:r w:rsidRPr="002B0EB6">
        <w:rPr>
          <w:rFonts w:cs="Arial"/>
          <w:color w:val="000000"/>
          <w:szCs w:val="22"/>
        </w:rPr>
        <w:t>ber ro</w:t>
      </w:r>
      <w:r w:rsidRPr="002B0EB6">
        <w:rPr>
          <w:rFonts w:cs="Arial"/>
          <w:color w:val="000000"/>
          <w:spacing w:val="-1"/>
          <w:szCs w:val="22"/>
        </w:rPr>
        <w:t>o</w:t>
      </w:r>
      <w:r w:rsidRPr="002B0EB6">
        <w:rPr>
          <w:rFonts w:cs="Arial"/>
          <w:color w:val="000000"/>
          <w:szCs w:val="22"/>
        </w:rPr>
        <w:t>fs shall be n</w:t>
      </w:r>
      <w:r w:rsidRPr="002B0EB6">
        <w:rPr>
          <w:rFonts w:cs="Arial"/>
          <w:color w:val="000000"/>
          <w:spacing w:val="-2"/>
          <w:szCs w:val="22"/>
        </w:rPr>
        <w:t>o</w:t>
      </w:r>
      <w:r w:rsidRPr="002B0EB6">
        <w:rPr>
          <w:rFonts w:cs="Arial"/>
          <w:color w:val="000000"/>
          <w:szCs w:val="22"/>
        </w:rPr>
        <w:t>t less t</w:t>
      </w:r>
      <w:r w:rsidRPr="002B0EB6">
        <w:rPr>
          <w:rFonts w:cs="Arial"/>
          <w:color w:val="000000"/>
          <w:spacing w:val="-1"/>
          <w:szCs w:val="22"/>
        </w:rPr>
        <w:t>h</w:t>
      </w:r>
      <w:r w:rsidRPr="002B0EB6">
        <w:rPr>
          <w:rFonts w:cs="Arial"/>
          <w:color w:val="000000"/>
          <w:szCs w:val="22"/>
        </w:rPr>
        <w:t>an 3 inches (</w:t>
      </w:r>
      <w:r w:rsidRPr="002B0EB6">
        <w:rPr>
          <w:rFonts w:cs="Arial"/>
          <w:color w:val="000000"/>
          <w:spacing w:val="-1"/>
          <w:szCs w:val="22"/>
        </w:rPr>
        <w:t>7</w:t>
      </w:r>
      <w:r w:rsidRPr="002B0EB6">
        <w:rPr>
          <w:rFonts w:cs="Arial"/>
          <w:color w:val="000000"/>
          <w:szCs w:val="22"/>
        </w:rPr>
        <w:t xml:space="preserve">6 mm) </w:t>
      </w:r>
      <w:r w:rsidRPr="002B0EB6">
        <w:rPr>
          <w:rFonts w:cs="Arial"/>
          <w:strike/>
          <w:color w:val="000000"/>
          <w:szCs w:val="22"/>
        </w:rPr>
        <w:t>nomi</w:t>
      </w:r>
      <w:r w:rsidRPr="002B0EB6">
        <w:rPr>
          <w:rFonts w:cs="Arial"/>
          <w:strike/>
          <w:color w:val="000000"/>
          <w:spacing w:val="-1"/>
          <w:szCs w:val="22"/>
        </w:rPr>
        <w:t>n</w:t>
      </w:r>
      <w:r w:rsidRPr="002B0EB6">
        <w:rPr>
          <w:rFonts w:cs="Arial"/>
          <w:strike/>
          <w:color w:val="000000"/>
          <w:szCs w:val="22"/>
        </w:rPr>
        <w:t>al in</w:t>
      </w:r>
      <w:r w:rsidRPr="002B0EB6">
        <w:rPr>
          <w:rFonts w:cs="Arial"/>
          <w:color w:val="000000"/>
          <w:szCs w:val="22"/>
        </w:rPr>
        <w:t xml:space="preserve">    </w:t>
      </w:r>
      <w:r w:rsidRPr="002B0EB6">
        <w:rPr>
          <w:rFonts w:cs="Arial"/>
          <w:color w:val="000000"/>
          <w:szCs w:val="22"/>
          <w:u w:val="single"/>
        </w:rPr>
        <w:t>in act</w:t>
      </w:r>
      <w:r w:rsidRPr="002B0EB6">
        <w:rPr>
          <w:rFonts w:cs="Arial"/>
          <w:color w:val="000000"/>
          <w:spacing w:val="-1"/>
          <w:szCs w:val="22"/>
          <w:u w:val="single"/>
        </w:rPr>
        <w:t>u</w:t>
      </w:r>
      <w:r w:rsidRPr="002B0EB6">
        <w:rPr>
          <w:rFonts w:cs="Arial"/>
          <w:color w:val="000000"/>
          <w:szCs w:val="22"/>
          <w:u w:val="single"/>
        </w:rPr>
        <w:t>al</w:t>
      </w:r>
      <w:r w:rsidRPr="002B0EB6">
        <w:rPr>
          <w:rFonts w:cs="Arial"/>
          <w:color w:val="000000"/>
          <w:szCs w:val="22"/>
        </w:rPr>
        <w:t xml:space="preserve"> t</w:t>
      </w:r>
      <w:r w:rsidRPr="002B0EB6">
        <w:rPr>
          <w:rFonts w:cs="Arial"/>
          <w:color w:val="000000"/>
          <w:spacing w:val="-1"/>
          <w:szCs w:val="22"/>
        </w:rPr>
        <w:t>h</w:t>
      </w:r>
      <w:r w:rsidRPr="002B0EB6">
        <w:rPr>
          <w:rFonts w:cs="Arial"/>
          <w:color w:val="000000"/>
          <w:szCs w:val="22"/>
        </w:rPr>
        <w:t>ickn</w:t>
      </w:r>
      <w:r w:rsidRPr="002B0EB6">
        <w:rPr>
          <w:rFonts w:cs="Arial"/>
          <w:color w:val="000000"/>
          <w:spacing w:val="-1"/>
          <w:szCs w:val="22"/>
        </w:rPr>
        <w:t>e</w:t>
      </w:r>
      <w:r w:rsidRPr="002B0EB6">
        <w:rPr>
          <w:rFonts w:cs="Arial"/>
          <w:color w:val="000000"/>
          <w:spacing w:val="1"/>
          <w:szCs w:val="22"/>
        </w:rPr>
        <w:t>s</w:t>
      </w:r>
      <w:r w:rsidRPr="002B0EB6">
        <w:rPr>
          <w:rFonts w:cs="Arial"/>
          <w:color w:val="000000"/>
          <w:szCs w:val="22"/>
        </w:rPr>
        <w:t>s and</w:t>
      </w:r>
    </w:p>
    <w:p w:rsidR="00804270" w:rsidRPr="002B0EB6" w:rsidRDefault="00804270" w:rsidP="00804270">
      <w:pPr>
        <w:spacing w:before="21"/>
        <w:ind w:left="554" w:right="-20"/>
        <w:rPr>
          <w:rFonts w:ascii="Times New Roman" w:hAnsi="Times New Roman"/>
          <w:color w:val="000000"/>
          <w:szCs w:val="22"/>
        </w:rPr>
      </w:pPr>
      <w:r w:rsidRPr="002B0EB6">
        <w:rPr>
          <w:rFonts w:cs="Arial"/>
          <w:color w:val="000000"/>
          <w:szCs w:val="22"/>
        </w:rPr>
        <w:t>shall be contin</w:t>
      </w:r>
      <w:r w:rsidRPr="002B0EB6">
        <w:rPr>
          <w:rFonts w:cs="Arial"/>
          <w:color w:val="000000"/>
          <w:spacing w:val="-1"/>
          <w:szCs w:val="22"/>
        </w:rPr>
        <w:t>u</w:t>
      </w:r>
      <w:r w:rsidRPr="002B0EB6">
        <w:rPr>
          <w:rFonts w:cs="Arial"/>
          <w:color w:val="000000"/>
          <w:szCs w:val="22"/>
        </w:rPr>
        <w:t>ous from su</w:t>
      </w:r>
      <w:r w:rsidRPr="002B0EB6">
        <w:rPr>
          <w:rFonts w:cs="Arial"/>
          <w:color w:val="000000"/>
          <w:spacing w:val="-1"/>
          <w:szCs w:val="22"/>
        </w:rPr>
        <w:t>p</w:t>
      </w:r>
      <w:r w:rsidRPr="002B0EB6">
        <w:rPr>
          <w:rFonts w:cs="Arial"/>
          <w:color w:val="000000"/>
          <w:szCs w:val="22"/>
        </w:rPr>
        <w:t>port to sup</w:t>
      </w:r>
      <w:r w:rsidRPr="002B0EB6">
        <w:rPr>
          <w:rFonts w:cs="Arial"/>
          <w:color w:val="000000"/>
          <w:spacing w:val="-1"/>
          <w:szCs w:val="22"/>
        </w:rPr>
        <w:t>p</w:t>
      </w:r>
      <w:r w:rsidRPr="002B0EB6">
        <w:rPr>
          <w:rFonts w:cs="Arial"/>
          <w:color w:val="000000"/>
          <w:szCs w:val="22"/>
        </w:rPr>
        <w:t>ort a</w:t>
      </w:r>
      <w:r w:rsidRPr="002B0EB6">
        <w:rPr>
          <w:rFonts w:cs="Arial"/>
          <w:color w:val="000000"/>
          <w:spacing w:val="-1"/>
          <w:szCs w:val="22"/>
        </w:rPr>
        <w:t>n</w:t>
      </w:r>
      <w:r w:rsidRPr="002B0EB6">
        <w:rPr>
          <w:rFonts w:cs="Arial"/>
          <w:color w:val="000000"/>
          <w:szCs w:val="22"/>
        </w:rPr>
        <w:t>d mecha</w:t>
      </w:r>
      <w:r w:rsidRPr="002B0EB6">
        <w:rPr>
          <w:rFonts w:cs="Arial"/>
          <w:color w:val="000000"/>
          <w:spacing w:val="-1"/>
          <w:szCs w:val="22"/>
        </w:rPr>
        <w:t>n</w:t>
      </w:r>
      <w:r w:rsidRPr="002B0EB6">
        <w:rPr>
          <w:rFonts w:cs="Arial"/>
          <w:color w:val="000000"/>
          <w:szCs w:val="22"/>
        </w:rPr>
        <w:t>ic</w:t>
      </w:r>
      <w:r w:rsidRPr="002B0EB6">
        <w:rPr>
          <w:rFonts w:cs="Arial"/>
          <w:color w:val="000000"/>
          <w:spacing w:val="-1"/>
          <w:szCs w:val="22"/>
        </w:rPr>
        <w:t>a</w:t>
      </w:r>
      <w:r w:rsidRPr="002B0EB6">
        <w:rPr>
          <w:rFonts w:cs="Arial"/>
          <w:color w:val="000000"/>
          <w:spacing w:val="1"/>
          <w:szCs w:val="22"/>
        </w:rPr>
        <w:t>l</w:t>
      </w:r>
      <w:r w:rsidRPr="002B0EB6">
        <w:rPr>
          <w:rFonts w:cs="Arial"/>
          <w:color w:val="000000"/>
          <w:szCs w:val="22"/>
        </w:rPr>
        <w:t>ly fast</w:t>
      </w:r>
      <w:r w:rsidRPr="002B0EB6">
        <w:rPr>
          <w:rFonts w:cs="Arial"/>
          <w:color w:val="000000"/>
          <w:spacing w:val="-1"/>
          <w:szCs w:val="22"/>
        </w:rPr>
        <w:t>e</w:t>
      </w:r>
      <w:r w:rsidRPr="002B0EB6">
        <w:rPr>
          <w:rFonts w:cs="Arial"/>
          <w:color w:val="000000"/>
          <w:szCs w:val="22"/>
        </w:rPr>
        <w:t>ned to o</w:t>
      </w:r>
      <w:r w:rsidRPr="002B0EB6">
        <w:rPr>
          <w:rFonts w:cs="Arial"/>
          <w:color w:val="000000"/>
          <w:spacing w:val="-1"/>
          <w:szCs w:val="22"/>
        </w:rPr>
        <w:t>n</w:t>
      </w:r>
      <w:r w:rsidRPr="002B0EB6">
        <w:rPr>
          <w:rFonts w:cs="Arial"/>
          <w:color w:val="000000"/>
          <w:szCs w:val="22"/>
        </w:rPr>
        <w:t>e anoth</w:t>
      </w:r>
      <w:r w:rsidRPr="002B0EB6">
        <w:rPr>
          <w:rFonts w:cs="Arial"/>
          <w:color w:val="000000"/>
          <w:spacing w:val="-1"/>
          <w:szCs w:val="22"/>
        </w:rPr>
        <w:t>e</w:t>
      </w:r>
      <w:r w:rsidRPr="002B0EB6">
        <w:rPr>
          <w:rFonts w:cs="Arial"/>
          <w:color w:val="000000"/>
          <w:spacing w:val="-12"/>
          <w:szCs w:val="22"/>
        </w:rPr>
        <w:t>r</w:t>
      </w:r>
      <w:r w:rsidRPr="002B0EB6">
        <w:rPr>
          <w:rFonts w:cs="Arial"/>
          <w:color w:val="000000"/>
          <w:szCs w:val="22"/>
        </w:rPr>
        <w:t>.</w:t>
      </w:r>
    </w:p>
    <w:p w:rsidR="00804270" w:rsidRPr="002B0EB6" w:rsidRDefault="00804270" w:rsidP="00804270">
      <w:pPr>
        <w:spacing w:before="10" w:line="160" w:lineRule="atLeast"/>
        <w:rPr>
          <w:rFonts w:ascii="Times New Roman" w:hAnsi="Times New Roman"/>
          <w:color w:val="000000"/>
          <w:szCs w:val="22"/>
        </w:rPr>
      </w:pPr>
      <w:r w:rsidRPr="002B0EB6">
        <w:rPr>
          <w:rFonts w:ascii="Times New Roman" w:hAnsi="Times New Roman"/>
          <w:color w:val="000000"/>
          <w:szCs w:val="22"/>
        </w:rPr>
        <w:t> </w:t>
      </w:r>
    </w:p>
    <w:p w:rsidR="00804270" w:rsidRPr="002B0EB6" w:rsidRDefault="00804270" w:rsidP="00804270">
      <w:pPr>
        <w:ind w:left="104" w:right="-20"/>
        <w:rPr>
          <w:rFonts w:ascii="Times New Roman" w:hAnsi="Times New Roman"/>
          <w:color w:val="000000"/>
          <w:szCs w:val="22"/>
        </w:rPr>
      </w:pPr>
      <w:r w:rsidRPr="002B0EB6">
        <w:rPr>
          <w:rFonts w:cs="Arial"/>
          <w:b/>
          <w:bCs/>
          <w:color w:val="000000"/>
          <w:szCs w:val="22"/>
        </w:rPr>
        <w:t>Add new text as follo</w:t>
      </w:r>
      <w:r w:rsidRPr="002B0EB6">
        <w:rPr>
          <w:rFonts w:cs="Arial"/>
          <w:b/>
          <w:bCs/>
          <w:color w:val="000000"/>
          <w:spacing w:val="-1"/>
          <w:szCs w:val="22"/>
        </w:rPr>
        <w:t>w</w:t>
      </w:r>
      <w:r w:rsidRPr="002B0EB6">
        <w:rPr>
          <w:rFonts w:cs="Arial"/>
          <w:b/>
          <w:bCs/>
          <w:color w:val="000000"/>
          <w:szCs w:val="22"/>
        </w:rPr>
        <w:t>s:</w:t>
      </w:r>
    </w:p>
    <w:p w:rsidR="00804270" w:rsidRPr="002B0EB6" w:rsidRDefault="00804270" w:rsidP="00804270">
      <w:pPr>
        <w:spacing w:before="10" w:line="160" w:lineRule="atLeast"/>
        <w:rPr>
          <w:rFonts w:ascii="Times New Roman" w:hAnsi="Times New Roman"/>
          <w:color w:val="000000"/>
          <w:szCs w:val="22"/>
        </w:rPr>
      </w:pPr>
      <w:r w:rsidRPr="002B0EB6">
        <w:rPr>
          <w:rFonts w:ascii="Times New Roman" w:hAnsi="Times New Roman"/>
          <w:color w:val="000000"/>
          <w:szCs w:val="22"/>
        </w:rPr>
        <w:t> </w:t>
      </w:r>
    </w:p>
    <w:p w:rsidR="00804270" w:rsidRPr="002B0EB6" w:rsidRDefault="00804270" w:rsidP="00804270">
      <w:pPr>
        <w:ind w:left="104" w:right="-20"/>
        <w:rPr>
          <w:rFonts w:ascii="Times New Roman" w:hAnsi="Times New Roman"/>
          <w:color w:val="000000"/>
          <w:szCs w:val="22"/>
        </w:rPr>
      </w:pPr>
      <w:r w:rsidRPr="002B0EB6">
        <w:rPr>
          <w:rFonts w:cs="Arial"/>
          <w:b/>
          <w:bCs/>
          <w:color w:val="000000"/>
          <w:szCs w:val="22"/>
          <w:u w:val="single"/>
        </w:rPr>
        <w:t>2</w:t>
      </w:r>
      <w:r w:rsidRPr="002B0EB6">
        <w:rPr>
          <w:rFonts w:cs="Arial"/>
          <w:b/>
          <w:bCs/>
          <w:color w:val="000000"/>
          <w:spacing w:val="-1"/>
          <w:szCs w:val="22"/>
          <w:u w:val="single"/>
        </w:rPr>
        <w:t>3</w:t>
      </w:r>
      <w:r w:rsidRPr="002B0EB6">
        <w:rPr>
          <w:rFonts w:cs="Arial"/>
          <w:b/>
          <w:bCs/>
          <w:color w:val="000000"/>
          <w:szCs w:val="22"/>
          <w:u w:val="single"/>
        </w:rPr>
        <w:t>04.</w:t>
      </w:r>
      <w:r w:rsidRPr="002B0EB6">
        <w:rPr>
          <w:rFonts w:cs="Arial"/>
          <w:b/>
          <w:bCs/>
          <w:color w:val="000000"/>
          <w:spacing w:val="-11"/>
          <w:szCs w:val="22"/>
          <w:u w:val="single"/>
        </w:rPr>
        <w:t>1</w:t>
      </w:r>
      <w:r w:rsidRPr="002B0EB6">
        <w:rPr>
          <w:rFonts w:cs="Arial"/>
          <w:b/>
          <w:bCs/>
          <w:color w:val="000000"/>
          <w:spacing w:val="-1"/>
          <w:szCs w:val="22"/>
          <w:u w:val="single"/>
        </w:rPr>
        <w:t>1</w:t>
      </w:r>
      <w:r w:rsidRPr="002B0EB6">
        <w:rPr>
          <w:rFonts w:cs="Arial"/>
          <w:b/>
          <w:bCs/>
          <w:color w:val="000000"/>
          <w:szCs w:val="22"/>
          <w:u w:val="single"/>
        </w:rPr>
        <w:t>.</w:t>
      </w:r>
      <w:r w:rsidRPr="002B0EB6">
        <w:rPr>
          <w:rFonts w:cs="Arial"/>
          <w:b/>
          <w:bCs/>
          <w:color w:val="000000"/>
          <w:spacing w:val="-1"/>
          <w:szCs w:val="22"/>
          <w:u w:val="single"/>
        </w:rPr>
        <w:t>4</w:t>
      </w:r>
      <w:r w:rsidRPr="002B0EB6">
        <w:rPr>
          <w:rFonts w:cs="Arial"/>
          <w:b/>
          <w:bCs/>
          <w:color w:val="000000"/>
          <w:szCs w:val="22"/>
          <w:u w:val="single"/>
        </w:rPr>
        <w:t>.2S</w:t>
      </w:r>
      <w:r w:rsidRPr="002B0EB6">
        <w:rPr>
          <w:rFonts w:cs="Arial"/>
          <w:b/>
          <w:bCs/>
          <w:color w:val="000000"/>
          <w:spacing w:val="-1"/>
          <w:szCs w:val="22"/>
          <w:u w:val="single"/>
        </w:rPr>
        <w:t>a</w:t>
      </w:r>
      <w:r w:rsidRPr="002B0EB6">
        <w:rPr>
          <w:rFonts w:cs="Arial"/>
          <w:b/>
          <w:bCs/>
          <w:color w:val="000000"/>
          <w:szCs w:val="22"/>
          <w:u w:val="single"/>
        </w:rPr>
        <w:t>wn, wood stru</w:t>
      </w:r>
      <w:r w:rsidRPr="002B0EB6">
        <w:rPr>
          <w:rFonts w:cs="Arial"/>
          <w:b/>
          <w:bCs/>
          <w:color w:val="000000"/>
          <w:spacing w:val="-1"/>
          <w:szCs w:val="22"/>
          <w:u w:val="single"/>
        </w:rPr>
        <w:t>c</w:t>
      </w:r>
      <w:r w:rsidRPr="002B0EB6">
        <w:rPr>
          <w:rFonts w:cs="Arial"/>
          <w:b/>
          <w:bCs/>
          <w:color w:val="000000"/>
          <w:szCs w:val="22"/>
          <w:u w:val="single"/>
        </w:rPr>
        <w:t>tu</w:t>
      </w:r>
      <w:r w:rsidRPr="002B0EB6">
        <w:rPr>
          <w:rFonts w:cs="Arial"/>
          <w:b/>
          <w:bCs/>
          <w:color w:val="000000"/>
          <w:spacing w:val="-1"/>
          <w:szCs w:val="22"/>
          <w:u w:val="single"/>
        </w:rPr>
        <w:t>r</w:t>
      </w:r>
      <w:r w:rsidRPr="002B0EB6">
        <w:rPr>
          <w:rFonts w:cs="Arial"/>
          <w:b/>
          <w:bCs/>
          <w:color w:val="000000"/>
          <w:szCs w:val="22"/>
          <w:u w:val="single"/>
        </w:rPr>
        <w:t>alp</w:t>
      </w:r>
      <w:r w:rsidRPr="002B0EB6">
        <w:rPr>
          <w:rFonts w:cs="Arial"/>
          <w:b/>
          <w:bCs/>
          <w:color w:val="000000"/>
          <w:spacing w:val="-1"/>
          <w:szCs w:val="22"/>
          <w:u w:val="single"/>
        </w:rPr>
        <w:t>a</w:t>
      </w:r>
      <w:r w:rsidRPr="002B0EB6">
        <w:rPr>
          <w:rFonts w:cs="Arial"/>
          <w:b/>
          <w:bCs/>
          <w:color w:val="000000"/>
          <w:szCs w:val="22"/>
          <w:u w:val="single"/>
        </w:rPr>
        <w:t>nel, </w:t>
      </w:r>
      <w:r w:rsidRPr="002B0EB6">
        <w:rPr>
          <w:rFonts w:cs="Arial"/>
          <w:b/>
          <w:bCs/>
          <w:color w:val="000000"/>
          <w:spacing w:val="-1"/>
          <w:szCs w:val="22"/>
          <w:u w:val="single"/>
        </w:rPr>
        <w:t>o</w:t>
      </w:r>
      <w:r w:rsidRPr="002B0EB6">
        <w:rPr>
          <w:rFonts w:cs="Arial"/>
          <w:b/>
          <w:bCs/>
          <w:color w:val="000000"/>
          <w:szCs w:val="22"/>
          <w:u w:val="single"/>
        </w:rPr>
        <w:t>r gl</w:t>
      </w:r>
      <w:r w:rsidRPr="002B0EB6">
        <w:rPr>
          <w:rFonts w:cs="Arial"/>
          <w:b/>
          <w:bCs/>
          <w:color w:val="000000"/>
          <w:spacing w:val="-1"/>
          <w:szCs w:val="22"/>
          <w:u w:val="single"/>
        </w:rPr>
        <w:t>u</w:t>
      </w:r>
      <w:r w:rsidRPr="002B0EB6">
        <w:rPr>
          <w:rFonts w:cs="Arial"/>
          <w:b/>
          <w:bCs/>
          <w:color w:val="000000"/>
          <w:szCs w:val="22"/>
          <w:u w:val="single"/>
        </w:rPr>
        <w:t>ed-l</w:t>
      </w:r>
      <w:r w:rsidRPr="002B0EB6">
        <w:rPr>
          <w:rFonts w:cs="Arial"/>
          <w:b/>
          <w:bCs/>
          <w:color w:val="000000"/>
          <w:spacing w:val="-1"/>
          <w:szCs w:val="22"/>
          <w:u w:val="single"/>
        </w:rPr>
        <w:t>a</w:t>
      </w:r>
      <w:r w:rsidRPr="002B0EB6">
        <w:rPr>
          <w:rFonts w:cs="Arial"/>
          <w:b/>
          <w:bCs/>
          <w:color w:val="000000"/>
          <w:szCs w:val="22"/>
          <w:u w:val="single"/>
        </w:rPr>
        <w:t>min</w:t>
      </w:r>
      <w:r w:rsidRPr="002B0EB6">
        <w:rPr>
          <w:rFonts w:cs="Arial"/>
          <w:b/>
          <w:bCs/>
          <w:color w:val="000000"/>
          <w:spacing w:val="-1"/>
          <w:szCs w:val="22"/>
          <w:u w:val="single"/>
        </w:rPr>
        <w:t>a</w:t>
      </w:r>
      <w:r w:rsidRPr="002B0EB6">
        <w:rPr>
          <w:rFonts w:cs="Arial"/>
          <w:b/>
          <w:bCs/>
          <w:color w:val="000000"/>
          <w:szCs w:val="22"/>
          <w:u w:val="single"/>
        </w:rPr>
        <w:t>ted pl</w:t>
      </w:r>
      <w:r w:rsidRPr="002B0EB6">
        <w:rPr>
          <w:rFonts w:cs="Arial"/>
          <w:b/>
          <w:bCs/>
          <w:color w:val="000000"/>
          <w:spacing w:val="-1"/>
          <w:szCs w:val="22"/>
          <w:u w:val="single"/>
        </w:rPr>
        <w:t>a</w:t>
      </w:r>
      <w:r w:rsidRPr="002B0EB6">
        <w:rPr>
          <w:rFonts w:cs="Arial"/>
          <w:b/>
          <w:bCs/>
          <w:color w:val="000000"/>
          <w:szCs w:val="22"/>
          <w:u w:val="single"/>
        </w:rPr>
        <w:t>nk roofs.</w:t>
      </w:r>
    </w:p>
    <w:p w:rsidR="00804270" w:rsidRPr="002B0EB6" w:rsidRDefault="00804270" w:rsidP="00804270">
      <w:pPr>
        <w:spacing w:before="21" w:line="226" w:lineRule="atLeast"/>
        <w:ind w:left="554" w:right="-20"/>
        <w:rPr>
          <w:rFonts w:ascii="Times New Roman" w:hAnsi="Times New Roman"/>
          <w:color w:val="000000"/>
          <w:szCs w:val="22"/>
        </w:rPr>
      </w:pPr>
      <w:r w:rsidRPr="002B0EB6">
        <w:rPr>
          <w:rFonts w:cs="Arial"/>
          <w:color w:val="000000"/>
          <w:szCs w:val="22"/>
          <w:u w:val="single"/>
        </w:rPr>
        <w:t>Sawn,wo</w:t>
      </w:r>
      <w:r w:rsidRPr="002B0EB6">
        <w:rPr>
          <w:rFonts w:cs="Arial"/>
          <w:color w:val="000000"/>
          <w:spacing w:val="-1"/>
          <w:szCs w:val="22"/>
          <w:u w:val="single"/>
        </w:rPr>
        <w:t>o</w:t>
      </w:r>
      <w:r w:rsidRPr="002B0EB6">
        <w:rPr>
          <w:rFonts w:cs="Arial"/>
          <w:color w:val="000000"/>
          <w:szCs w:val="22"/>
          <w:u w:val="single"/>
        </w:rPr>
        <w:t>d struct</w:t>
      </w:r>
      <w:r w:rsidRPr="002B0EB6">
        <w:rPr>
          <w:rFonts w:cs="Arial"/>
          <w:color w:val="000000"/>
          <w:spacing w:val="-1"/>
          <w:szCs w:val="22"/>
          <w:u w:val="single"/>
        </w:rPr>
        <w:t>u</w:t>
      </w:r>
      <w:r w:rsidRPr="002B0EB6">
        <w:rPr>
          <w:rFonts w:cs="Arial"/>
          <w:color w:val="000000"/>
          <w:szCs w:val="22"/>
          <w:u w:val="single"/>
        </w:rPr>
        <w:t>r</w:t>
      </w:r>
      <w:r w:rsidRPr="002B0EB6">
        <w:rPr>
          <w:rFonts w:cs="Arial"/>
          <w:color w:val="000000"/>
          <w:spacing w:val="-1"/>
          <w:szCs w:val="22"/>
          <w:u w:val="single"/>
        </w:rPr>
        <w:t>a</w:t>
      </w:r>
      <w:r w:rsidRPr="002B0EB6">
        <w:rPr>
          <w:rFonts w:cs="Arial"/>
          <w:color w:val="000000"/>
          <w:szCs w:val="22"/>
          <w:u w:val="single"/>
        </w:rPr>
        <w:t>l p</w:t>
      </w:r>
      <w:r w:rsidRPr="002B0EB6">
        <w:rPr>
          <w:rFonts w:cs="Arial"/>
          <w:color w:val="000000"/>
          <w:spacing w:val="-1"/>
          <w:szCs w:val="22"/>
          <w:u w:val="single"/>
        </w:rPr>
        <w:t>a</w:t>
      </w:r>
      <w:r w:rsidRPr="002B0EB6">
        <w:rPr>
          <w:rFonts w:cs="Arial"/>
          <w:color w:val="000000"/>
          <w:szCs w:val="22"/>
          <w:u w:val="single"/>
        </w:rPr>
        <w:t>nel, or </w:t>
      </w:r>
      <w:r w:rsidRPr="002B0EB6">
        <w:rPr>
          <w:rFonts w:cs="Arial"/>
          <w:color w:val="000000"/>
          <w:spacing w:val="-1"/>
          <w:szCs w:val="22"/>
          <w:u w:val="single"/>
        </w:rPr>
        <w:t>g</w:t>
      </w:r>
      <w:r w:rsidRPr="002B0EB6">
        <w:rPr>
          <w:rFonts w:cs="Arial"/>
          <w:color w:val="000000"/>
          <w:szCs w:val="22"/>
          <w:u w:val="single"/>
        </w:rPr>
        <w:t>lued-lami</w:t>
      </w:r>
      <w:r w:rsidRPr="002B0EB6">
        <w:rPr>
          <w:rFonts w:cs="Arial"/>
          <w:color w:val="000000"/>
          <w:spacing w:val="-1"/>
          <w:szCs w:val="22"/>
          <w:u w:val="single"/>
        </w:rPr>
        <w:t>n</w:t>
      </w:r>
      <w:r w:rsidRPr="002B0EB6">
        <w:rPr>
          <w:rFonts w:cs="Arial"/>
          <w:color w:val="000000"/>
          <w:szCs w:val="22"/>
          <w:u w:val="single"/>
        </w:rPr>
        <w:t>ated pl</w:t>
      </w:r>
      <w:r w:rsidRPr="002B0EB6">
        <w:rPr>
          <w:rFonts w:cs="Arial"/>
          <w:color w:val="000000"/>
          <w:spacing w:val="-1"/>
          <w:szCs w:val="22"/>
          <w:u w:val="single"/>
        </w:rPr>
        <w:t>a</w:t>
      </w:r>
      <w:r w:rsidRPr="002B0EB6">
        <w:rPr>
          <w:rFonts w:cs="Arial"/>
          <w:color w:val="000000"/>
          <w:szCs w:val="22"/>
          <w:u w:val="single"/>
        </w:rPr>
        <w:t>nk roofs s</w:t>
      </w:r>
      <w:r w:rsidRPr="002B0EB6">
        <w:rPr>
          <w:rFonts w:cs="Arial"/>
          <w:color w:val="000000"/>
          <w:spacing w:val="-1"/>
          <w:szCs w:val="22"/>
          <w:u w:val="single"/>
        </w:rPr>
        <w:t>h</w:t>
      </w:r>
      <w:r w:rsidRPr="002B0EB6">
        <w:rPr>
          <w:rFonts w:cs="Arial"/>
          <w:color w:val="000000"/>
          <w:szCs w:val="22"/>
          <w:u w:val="single"/>
        </w:rPr>
        <w:t>all </w:t>
      </w:r>
      <w:r w:rsidRPr="002B0EB6">
        <w:rPr>
          <w:rFonts w:cs="Arial"/>
          <w:color w:val="000000"/>
          <w:spacing w:val="-1"/>
          <w:szCs w:val="22"/>
          <w:u w:val="single"/>
        </w:rPr>
        <w:t>b</w:t>
      </w:r>
      <w:r w:rsidRPr="002B0EB6">
        <w:rPr>
          <w:rFonts w:cs="Arial"/>
          <w:color w:val="000000"/>
          <w:szCs w:val="22"/>
          <w:u w:val="single"/>
        </w:rPr>
        <w:t xml:space="preserve">e one </w:t>
      </w:r>
      <w:r w:rsidRPr="002B0EB6">
        <w:rPr>
          <w:rFonts w:cs="Arial"/>
          <w:color w:val="000000"/>
          <w:spacing w:val="-1"/>
          <w:szCs w:val="22"/>
          <w:u w:val="single"/>
        </w:rPr>
        <w:t>o</w:t>
      </w:r>
      <w:r w:rsidRPr="002B0EB6">
        <w:rPr>
          <w:rFonts w:cs="Arial"/>
          <w:color w:val="000000"/>
          <w:szCs w:val="22"/>
          <w:u w:val="single"/>
        </w:rPr>
        <w:t>f the followin</w:t>
      </w:r>
      <w:r w:rsidRPr="002B0EB6">
        <w:rPr>
          <w:rFonts w:cs="Arial"/>
          <w:color w:val="000000"/>
          <w:spacing w:val="-1"/>
          <w:szCs w:val="22"/>
          <w:u w:val="single"/>
        </w:rPr>
        <w:t>g</w:t>
      </w:r>
      <w:r w:rsidRPr="002B0EB6">
        <w:rPr>
          <w:rFonts w:cs="Arial"/>
          <w:color w:val="000000"/>
          <w:szCs w:val="22"/>
          <w:u w:val="single"/>
        </w:rPr>
        <w:t>:</w:t>
      </w:r>
    </w:p>
    <w:p w:rsidR="00804270" w:rsidRPr="002B0EB6" w:rsidRDefault="00804270" w:rsidP="00804270">
      <w:pPr>
        <w:spacing w:before="19" w:line="220" w:lineRule="atLeast"/>
        <w:rPr>
          <w:rFonts w:ascii="Times New Roman" w:hAnsi="Times New Roman"/>
          <w:color w:val="000000"/>
          <w:szCs w:val="22"/>
        </w:rPr>
      </w:pPr>
      <w:r w:rsidRPr="002B0EB6">
        <w:rPr>
          <w:rFonts w:ascii="Times New Roman" w:hAnsi="Times New Roman"/>
          <w:color w:val="000000"/>
          <w:szCs w:val="22"/>
        </w:rPr>
        <w:t> </w:t>
      </w:r>
    </w:p>
    <w:p w:rsidR="00804270" w:rsidRPr="002B0EB6" w:rsidRDefault="00804270" w:rsidP="00804270">
      <w:pPr>
        <w:spacing w:before="34" w:line="259" w:lineRule="auto"/>
        <w:ind w:left="554" w:right="137"/>
        <w:rPr>
          <w:rFonts w:ascii="Times New Roman" w:hAnsi="Times New Roman"/>
          <w:color w:val="000000"/>
          <w:szCs w:val="22"/>
        </w:rPr>
      </w:pPr>
      <w:r w:rsidRPr="002B0EB6">
        <w:rPr>
          <w:rFonts w:cs="Arial"/>
          <w:color w:val="000000"/>
          <w:szCs w:val="22"/>
          <w:u w:val="single"/>
        </w:rPr>
        <w:t xml:space="preserve">1. Sawn </w:t>
      </w:r>
      <w:r w:rsidRPr="002B0EB6">
        <w:rPr>
          <w:rFonts w:cs="Arial"/>
          <w:color w:val="000000"/>
          <w:spacing w:val="-1"/>
          <w:szCs w:val="22"/>
          <w:u w:val="single"/>
        </w:rPr>
        <w:t>o</w:t>
      </w:r>
      <w:r w:rsidRPr="002B0EB6">
        <w:rPr>
          <w:rFonts w:cs="Arial"/>
          <w:color w:val="000000"/>
          <w:szCs w:val="22"/>
          <w:u w:val="single"/>
        </w:rPr>
        <w:t>r gl</w:t>
      </w:r>
      <w:r w:rsidRPr="002B0EB6">
        <w:rPr>
          <w:rFonts w:cs="Arial"/>
          <w:color w:val="000000"/>
          <w:spacing w:val="-1"/>
          <w:szCs w:val="22"/>
          <w:u w:val="single"/>
        </w:rPr>
        <w:t>u</w:t>
      </w:r>
      <w:r w:rsidRPr="002B0EB6">
        <w:rPr>
          <w:rFonts w:cs="Arial"/>
          <w:color w:val="000000"/>
          <w:szCs w:val="22"/>
          <w:u w:val="single"/>
        </w:rPr>
        <w:t>ed lami</w:t>
      </w:r>
      <w:r w:rsidRPr="002B0EB6">
        <w:rPr>
          <w:rFonts w:cs="Arial"/>
          <w:color w:val="000000"/>
          <w:spacing w:val="-1"/>
          <w:szCs w:val="22"/>
          <w:u w:val="single"/>
        </w:rPr>
        <w:t>n</w:t>
      </w:r>
      <w:r w:rsidRPr="002B0EB6">
        <w:rPr>
          <w:rFonts w:cs="Arial"/>
          <w:color w:val="000000"/>
          <w:szCs w:val="22"/>
          <w:u w:val="single"/>
        </w:rPr>
        <w:t>ated, s</w:t>
      </w:r>
      <w:r w:rsidRPr="002B0EB6">
        <w:rPr>
          <w:rFonts w:cs="Arial"/>
          <w:color w:val="000000"/>
          <w:spacing w:val="-1"/>
          <w:szCs w:val="22"/>
          <w:u w:val="single"/>
        </w:rPr>
        <w:t>p</w:t>
      </w:r>
      <w:r w:rsidRPr="002B0EB6">
        <w:rPr>
          <w:rFonts w:cs="Arial"/>
          <w:color w:val="000000"/>
          <w:szCs w:val="22"/>
          <w:u w:val="single"/>
        </w:rPr>
        <w:t>lined or tong</w:t>
      </w:r>
      <w:r w:rsidRPr="002B0EB6">
        <w:rPr>
          <w:rFonts w:cs="Arial"/>
          <w:color w:val="000000"/>
          <w:spacing w:val="-1"/>
          <w:szCs w:val="22"/>
          <w:u w:val="single"/>
        </w:rPr>
        <w:t>u</w:t>
      </w:r>
      <w:r w:rsidRPr="002B0EB6">
        <w:rPr>
          <w:rFonts w:cs="Arial"/>
          <w:color w:val="000000"/>
          <w:szCs w:val="22"/>
          <w:u w:val="single"/>
        </w:rPr>
        <w:t>e-and-groove pl</w:t>
      </w:r>
      <w:r w:rsidRPr="002B0EB6">
        <w:rPr>
          <w:rFonts w:cs="Arial"/>
          <w:color w:val="000000"/>
          <w:spacing w:val="-1"/>
          <w:szCs w:val="22"/>
          <w:u w:val="single"/>
        </w:rPr>
        <w:t>a</w:t>
      </w:r>
      <w:r w:rsidRPr="002B0EB6">
        <w:rPr>
          <w:rFonts w:cs="Arial"/>
          <w:color w:val="000000"/>
          <w:spacing w:val="1"/>
          <w:szCs w:val="22"/>
          <w:u w:val="single"/>
        </w:rPr>
        <w:t>n</w:t>
      </w:r>
      <w:r w:rsidRPr="002B0EB6">
        <w:rPr>
          <w:rFonts w:cs="Arial"/>
          <w:color w:val="000000"/>
          <w:szCs w:val="22"/>
          <w:u w:val="single"/>
        </w:rPr>
        <w:t>k, n</w:t>
      </w:r>
      <w:r w:rsidRPr="002B0EB6">
        <w:rPr>
          <w:rFonts w:cs="Arial"/>
          <w:color w:val="000000"/>
          <w:spacing w:val="-1"/>
          <w:szCs w:val="22"/>
          <w:u w:val="single"/>
        </w:rPr>
        <w:t>o</w:t>
      </w:r>
      <w:r w:rsidRPr="002B0EB6">
        <w:rPr>
          <w:rFonts w:cs="Arial"/>
          <w:color w:val="000000"/>
          <w:szCs w:val="22"/>
          <w:u w:val="single"/>
        </w:rPr>
        <w:t>t less t</w:t>
      </w:r>
      <w:r w:rsidRPr="002B0EB6">
        <w:rPr>
          <w:rFonts w:cs="Arial"/>
          <w:color w:val="000000"/>
          <w:spacing w:val="-1"/>
          <w:szCs w:val="22"/>
          <w:u w:val="single"/>
        </w:rPr>
        <w:t>h</w:t>
      </w:r>
      <w:r w:rsidRPr="002B0EB6">
        <w:rPr>
          <w:rFonts w:cs="Arial"/>
          <w:color w:val="000000"/>
          <w:szCs w:val="22"/>
          <w:u w:val="single"/>
        </w:rPr>
        <w:t>an 2 inches (</w:t>
      </w:r>
      <w:r w:rsidRPr="002B0EB6">
        <w:rPr>
          <w:rFonts w:cs="Arial"/>
          <w:color w:val="000000"/>
          <w:spacing w:val="-1"/>
          <w:szCs w:val="22"/>
          <w:u w:val="single"/>
        </w:rPr>
        <w:t>5</w:t>
      </w:r>
      <w:r w:rsidRPr="002B0EB6">
        <w:rPr>
          <w:rFonts w:cs="Arial"/>
          <w:color w:val="000000"/>
          <w:szCs w:val="22"/>
          <w:u w:val="single"/>
        </w:rPr>
        <w:t>1 mm) nomi</w:t>
      </w:r>
      <w:r w:rsidRPr="002B0EB6">
        <w:rPr>
          <w:rFonts w:cs="Arial"/>
          <w:color w:val="000000"/>
          <w:spacing w:val="-1"/>
          <w:szCs w:val="22"/>
          <w:u w:val="single"/>
        </w:rPr>
        <w:t>n</w:t>
      </w:r>
      <w:r w:rsidRPr="002B0EB6">
        <w:rPr>
          <w:rFonts w:cs="Arial"/>
          <w:color w:val="000000"/>
          <w:szCs w:val="22"/>
          <w:u w:val="single"/>
        </w:rPr>
        <w:t>al in</w:t>
      </w:r>
      <w:r w:rsidRPr="002B0EB6">
        <w:rPr>
          <w:rFonts w:cs="Arial"/>
          <w:color w:val="000000"/>
          <w:szCs w:val="22"/>
        </w:rPr>
        <w:t xml:space="preserve"> </w:t>
      </w:r>
      <w:r w:rsidRPr="002B0EB6">
        <w:rPr>
          <w:rFonts w:cs="Arial"/>
          <w:color w:val="000000"/>
          <w:szCs w:val="22"/>
          <w:u w:val="single"/>
        </w:rPr>
        <w:t>thi</w:t>
      </w:r>
      <w:r w:rsidRPr="002B0EB6">
        <w:rPr>
          <w:rFonts w:cs="Arial"/>
          <w:color w:val="000000"/>
          <w:spacing w:val="-1"/>
          <w:szCs w:val="22"/>
          <w:u w:val="single"/>
        </w:rPr>
        <w:t>c</w:t>
      </w:r>
      <w:r w:rsidRPr="002B0EB6">
        <w:rPr>
          <w:rFonts w:cs="Arial"/>
          <w:color w:val="000000"/>
          <w:szCs w:val="22"/>
          <w:u w:val="single"/>
        </w:rPr>
        <w:t>k</w:t>
      </w:r>
      <w:r w:rsidRPr="002B0EB6">
        <w:rPr>
          <w:rFonts w:cs="Arial"/>
          <w:color w:val="000000"/>
          <w:spacing w:val="-1"/>
          <w:szCs w:val="22"/>
          <w:u w:val="single"/>
        </w:rPr>
        <w:t>n</w:t>
      </w:r>
      <w:r w:rsidRPr="002B0EB6">
        <w:rPr>
          <w:rFonts w:cs="Arial"/>
          <w:color w:val="000000"/>
          <w:szCs w:val="22"/>
          <w:u w:val="single"/>
        </w:rPr>
        <w:t>e</w:t>
      </w:r>
      <w:r w:rsidRPr="002B0EB6">
        <w:rPr>
          <w:rFonts w:cs="Arial"/>
          <w:color w:val="000000"/>
          <w:spacing w:val="-1"/>
          <w:szCs w:val="22"/>
          <w:u w:val="single"/>
        </w:rPr>
        <w:t>s</w:t>
      </w:r>
      <w:r w:rsidRPr="002B0EB6">
        <w:rPr>
          <w:rFonts w:cs="Arial"/>
          <w:color w:val="000000"/>
          <w:szCs w:val="22"/>
          <w:u w:val="single"/>
        </w:rPr>
        <w:t>s;</w:t>
      </w:r>
    </w:p>
    <w:p w:rsidR="00804270" w:rsidRPr="002B0EB6" w:rsidRDefault="00804270" w:rsidP="00804270">
      <w:pPr>
        <w:spacing w:line="229" w:lineRule="atLeast"/>
        <w:ind w:left="554" w:right="-20"/>
        <w:rPr>
          <w:rFonts w:ascii="Times New Roman" w:hAnsi="Times New Roman"/>
          <w:color w:val="000000"/>
          <w:szCs w:val="22"/>
        </w:rPr>
      </w:pPr>
      <w:r w:rsidRPr="002B0EB6">
        <w:rPr>
          <w:rFonts w:cs="Arial"/>
          <w:color w:val="000000"/>
          <w:szCs w:val="22"/>
          <w:u w:val="single"/>
        </w:rPr>
        <w:lastRenderedPageBreak/>
        <w:t xml:space="preserve">2. </w:t>
      </w:r>
      <w:r w:rsidRPr="002B0EB6">
        <w:rPr>
          <w:rFonts w:cs="Arial"/>
          <w:color w:val="000000"/>
          <w:spacing w:val="-14"/>
          <w:szCs w:val="22"/>
          <w:u w:val="single"/>
        </w:rPr>
        <w:t>1</w:t>
      </w:r>
      <w:r w:rsidRPr="002B0EB6">
        <w:rPr>
          <w:rFonts w:cs="Arial"/>
          <w:color w:val="000000"/>
          <w:szCs w:val="22"/>
          <w:u w:val="single"/>
        </w:rPr>
        <w:t>1 /8-inch-thick (</w:t>
      </w:r>
      <w:r w:rsidRPr="002B0EB6">
        <w:rPr>
          <w:rFonts w:cs="Arial"/>
          <w:color w:val="000000"/>
          <w:spacing w:val="-1"/>
          <w:szCs w:val="22"/>
          <w:u w:val="single"/>
        </w:rPr>
        <w:t>3</w:t>
      </w:r>
      <w:r w:rsidRPr="002B0EB6">
        <w:rPr>
          <w:rFonts w:cs="Arial"/>
          <w:color w:val="000000"/>
          <w:szCs w:val="22"/>
          <w:u w:val="single"/>
        </w:rPr>
        <w:t>2mm) wo</w:t>
      </w:r>
      <w:r w:rsidRPr="002B0EB6">
        <w:rPr>
          <w:rFonts w:cs="Arial"/>
          <w:color w:val="000000"/>
          <w:spacing w:val="-1"/>
          <w:szCs w:val="22"/>
          <w:u w:val="single"/>
        </w:rPr>
        <w:t>o</w:t>
      </w:r>
      <w:r w:rsidRPr="002B0EB6">
        <w:rPr>
          <w:rFonts w:cs="Arial"/>
          <w:color w:val="000000"/>
          <w:szCs w:val="22"/>
          <w:u w:val="single"/>
        </w:rPr>
        <w:t>d structur</w:t>
      </w:r>
      <w:r w:rsidRPr="002B0EB6">
        <w:rPr>
          <w:rFonts w:cs="Arial"/>
          <w:color w:val="000000"/>
          <w:spacing w:val="-1"/>
          <w:szCs w:val="22"/>
          <w:u w:val="single"/>
        </w:rPr>
        <w:t>a</w:t>
      </w:r>
      <w:r w:rsidRPr="002B0EB6">
        <w:rPr>
          <w:rFonts w:cs="Arial"/>
          <w:color w:val="000000"/>
          <w:szCs w:val="22"/>
          <w:u w:val="single"/>
        </w:rPr>
        <w:t>l </w:t>
      </w:r>
      <w:r w:rsidRPr="002B0EB6">
        <w:rPr>
          <w:rFonts w:cs="Arial"/>
          <w:color w:val="000000"/>
          <w:spacing w:val="-1"/>
          <w:szCs w:val="22"/>
          <w:u w:val="single"/>
        </w:rPr>
        <w:t>p</w:t>
      </w:r>
      <w:r w:rsidRPr="002B0EB6">
        <w:rPr>
          <w:rFonts w:cs="Arial"/>
          <w:color w:val="000000"/>
          <w:szCs w:val="22"/>
          <w:u w:val="single"/>
        </w:rPr>
        <w:t>anel (ext</w:t>
      </w:r>
      <w:r w:rsidRPr="002B0EB6">
        <w:rPr>
          <w:rFonts w:cs="Arial"/>
          <w:color w:val="000000"/>
          <w:spacing w:val="-1"/>
          <w:szCs w:val="22"/>
          <w:u w:val="single"/>
        </w:rPr>
        <w:t>e</w:t>
      </w:r>
      <w:r w:rsidRPr="002B0EB6">
        <w:rPr>
          <w:rFonts w:cs="Arial"/>
          <w:color w:val="000000"/>
          <w:szCs w:val="22"/>
          <w:u w:val="single"/>
        </w:rPr>
        <w:t>ri</w:t>
      </w:r>
      <w:r w:rsidRPr="002B0EB6">
        <w:rPr>
          <w:rFonts w:cs="Arial"/>
          <w:color w:val="000000"/>
          <w:spacing w:val="-1"/>
          <w:szCs w:val="22"/>
          <w:u w:val="single"/>
        </w:rPr>
        <w:t>o</w:t>
      </w:r>
      <w:r w:rsidRPr="002B0EB6">
        <w:rPr>
          <w:rFonts w:cs="Arial"/>
          <w:color w:val="000000"/>
          <w:szCs w:val="22"/>
          <w:u w:val="single"/>
        </w:rPr>
        <w:t>r glu</w:t>
      </w:r>
      <w:r w:rsidRPr="002B0EB6">
        <w:rPr>
          <w:rFonts w:cs="Arial"/>
          <w:color w:val="000000"/>
          <w:spacing w:val="-1"/>
          <w:szCs w:val="22"/>
          <w:u w:val="single"/>
        </w:rPr>
        <w:t>e</w:t>
      </w:r>
      <w:r w:rsidRPr="002B0EB6">
        <w:rPr>
          <w:rFonts w:cs="Arial"/>
          <w:color w:val="000000"/>
          <w:szCs w:val="22"/>
          <w:u w:val="single"/>
        </w:rPr>
        <w:t>);</w:t>
      </w:r>
    </w:p>
    <w:p w:rsidR="00804270" w:rsidRPr="002B0EB6" w:rsidRDefault="00804270" w:rsidP="00804270">
      <w:pPr>
        <w:spacing w:before="19" w:line="259" w:lineRule="auto"/>
        <w:ind w:left="554" w:right="250"/>
        <w:rPr>
          <w:rFonts w:ascii="Times New Roman" w:hAnsi="Times New Roman"/>
          <w:color w:val="000000"/>
          <w:szCs w:val="22"/>
        </w:rPr>
      </w:pPr>
      <w:r w:rsidRPr="002B0EB6">
        <w:rPr>
          <w:rFonts w:cs="Arial"/>
          <w:color w:val="000000"/>
          <w:szCs w:val="22"/>
          <w:u w:val="single"/>
        </w:rPr>
        <w:t>3. Pl</w:t>
      </w:r>
      <w:r w:rsidRPr="002B0EB6">
        <w:rPr>
          <w:rFonts w:cs="Arial"/>
          <w:color w:val="000000"/>
          <w:spacing w:val="-1"/>
          <w:szCs w:val="22"/>
          <w:u w:val="single"/>
        </w:rPr>
        <w:t>a</w:t>
      </w:r>
      <w:r w:rsidRPr="002B0EB6">
        <w:rPr>
          <w:rFonts w:cs="Arial"/>
          <w:color w:val="000000"/>
          <w:szCs w:val="22"/>
          <w:u w:val="single"/>
        </w:rPr>
        <w:t>nks n</w:t>
      </w:r>
      <w:r w:rsidRPr="002B0EB6">
        <w:rPr>
          <w:rFonts w:cs="Arial"/>
          <w:color w:val="000000"/>
          <w:spacing w:val="-1"/>
          <w:szCs w:val="22"/>
          <w:u w:val="single"/>
        </w:rPr>
        <w:t>o</w:t>
      </w:r>
      <w:r w:rsidRPr="002B0EB6">
        <w:rPr>
          <w:rFonts w:cs="Arial"/>
          <w:color w:val="000000"/>
          <w:szCs w:val="22"/>
          <w:u w:val="single"/>
        </w:rPr>
        <w:t>t less t</w:t>
      </w:r>
      <w:r w:rsidRPr="002B0EB6">
        <w:rPr>
          <w:rFonts w:cs="Arial"/>
          <w:color w:val="000000"/>
          <w:spacing w:val="-1"/>
          <w:szCs w:val="22"/>
          <w:u w:val="single"/>
        </w:rPr>
        <w:t>h</w:t>
      </w:r>
      <w:r w:rsidRPr="002B0EB6">
        <w:rPr>
          <w:rFonts w:cs="Arial"/>
          <w:color w:val="000000"/>
          <w:szCs w:val="22"/>
          <w:u w:val="single"/>
        </w:rPr>
        <w:t>an 3inches (</w:t>
      </w:r>
      <w:r w:rsidRPr="002B0EB6">
        <w:rPr>
          <w:rFonts w:cs="Arial"/>
          <w:color w:val="000000"/>
          <w:spacing w:val="-1"/>
          <w:szCs w:val="22"/>
          <w:u w:val="single"/>
        </w:rPr>
        <w:t>7</w:t>
      </w:r>
      <w:r w:rsidRPr="002B0EB6">
        <w:rPr>
          <w:rFonts w:cs="Arial"/>
          <w:color w:val="000000"/>
          <w:szCs w:val="22"/>
          <w:u w:val="single"/>
        </w:rPr>
        <w:t>6mm) nomi</w:t>
      </w:r>
      <w:r w:rsidRPr="002B0EB6">
        <w:rPr>
          <w:rFonts w:cs="Arial"/>
          <w:color w:val="000000"/>
          <w:spacing w:val="-1"/>
          <w:szCs w:val="22"/>
          <w:u w:val="single"/>
        </w:rPr>
        <w:t>n</w:t>
      </w:r>
      <w:r w:rsidRPr="002B0EB6">
        <w:rPr>
          <w:rFonts w:cs="Arial"/>
          <w:color w:val="000000"/>
          <w:szCs w:val="22"/>
          <w:u w:val="single"/>
        </w:rPr>
        <w:t>al in w</w:t>
      </w:r>
      <w:r w:rsidRPr="002B0EB6">
        <w:rPr>
          <w:rFonts w:cs="Arial"/>
          <w:color w:val="000000"/>
          <w:spacing w:val="1"/>
          <w:szCs w:val="22"/>
          <w:u w:val="single"/>
        </w:rPr>
        <w:t>i</w:t>
      </w:r>
      <w:r w:rsidRPr="002B0EB6">
        <w:rPr>
          <w:rFonts w:cs="Arial"/>
          <w:color w:val="000000"/>
          <w:szCs w:val="22"/>
          <w:u w:val="single"/>
        </w:rPr>
        <w:t>dth, set </w:t>
      </w:r>
      <w:r w:rsidRPr="002B0EB6">
        <w:rPr>
          <w:rFonts w:cs="Arial"/>
          <w:color w:val="000000"/>
          <w:spacing w:val="-1"/>
          <w:szCs w:val="22"/>
          <w:u w:val="single"/>
        </w:rPr>
        <w:t>o</w:t>
      </w:r>
      <w:r w:rsidRPr="002B0EB6">
        <w:rPr>
          <w:rFonts w:cs="Arial"/>
          <w:color w:val="000000"/>
          <w:szCs w:val="22"/>
          <w:u w:val="single"/>
        </w:rPr>
        <w:t>n ed</w:t>
      </w:r>
      <w:r w:rsidRPr="002B0EB6">
        <w:rPr>
          <w:rFonts w:cs="Arial"/>
          <w:color w:val="000000"/>
          <w:spacing w:val="-1"/>
          <w:szCs w:val="22"/>
          <w:u w:val="single"/>
        </w:rPr>
        <w:t>g</w:t>
      </w:r>
      <w:r w:rsidRPr="002B0EB6">
        <w:rPr>
          <w:rFonts w:cs="Arial"/>
          <w:color w:val="000000"/>
          <w:szCs w:val="22"/>
          <w:u w:val="single"/>
        </w:rPr>
        <w:t>e close tog</w:t>
      </w:r>
      <w:r w:rsidRPr="002B0EB6">
        <w:rPr>
          <w:rFonts w:cs="Arial"/>
          <w:color w:val="000000"/>
          <w:spacing w:val="-1"/>
          <w:szCs w:val="22"/>
          <w:u w:val="single"/>
        </w:rPr>
        <w:t>e</w:t>
      </w:r>
      <w:r w:rsidRPr="002B0EB6">
        <w:rPr>
          <w:rFonts w:cs="Arial"/>
          <w:color w:val="000000"/>
          <w:szCs w:val="22"/>
          <w:u w:val="single"/>
        </w:rPr>
        <w:t>ther </w:t>
      </w:r>
      <w:r w:rsidRPr="002B0EB6">
        <w:rPr>
          <w:rFonts w:cs="Arial"/>
          <w:color w:val="000000"/>
          <w:spacing w:val="-1"/>
          <w:szCs w:val="22"/>
          <w:u w:val="single"/>
        </w:rPr>
        <w:t>a</w:t>
      </w:r>
      <w:r w:rsidRPr="002B0EB6">
        <w:rPr>
          <w:rFonts w:cs="Arial"/>
          <w:color w:val="000000"/>
          <w:szCs w:val="22"/>
          <w:u w:val="single"/>
        </w:rPr>
        <w:t xml:space="preserve">nd laid </w:t>
      </w:r>
      <w:r w:rsidRPr="002B0EB6">
        <w:rPr>
          <w:rFonts w:cs="Arial"/>
          <w:color w:val="000000"/>
          <w:spacing w:val="-1"/>
          <w:szCs w:val="22"/>
          <w:u w:val="single"/>
        </w:rPr>
        <w:t>a</w:t>
      </w:r>
      <w:r w:rsidRPr="002B0EB6">
        <w:rPr>
          <w:rFonts w:cs="Arial"/>
          <w:color w:val="000000"/>
          <w:szCs w:val="22"/>
          <w:u w:val="single"/>
        </w:rPr>
        <w:t>s required</w:t>
      </w:r>
      <w:r w:rsidRPr="002B0EB6">
        <w:rPr>
          <w:rFonts w:cs="Arial"/>
          <w:color w:val="000000"/>
          <w:szCs w:val="22"/>
        </w:rPr>
        <w:t xml:space="preserve"> </w:t>
      </w:r>
      <w:r w:rsidRPr="002B0EB6">
        <w:rPr>
          <w:rFonts w:cs="Arial"/>
          <w:color w:val="000000"/>
          <w:szCs w:val="22"/>
          <w:u w:val="single"/>
        </w:rPr>
        <w:t>for floors.</w:t>
      </w:r>
    </w:p>
    <w:p w:rsidR="00804270" w:rsidRPr="002B0EB6" w:rsidRDefault="00804270" w:rsidP="00804270">
      <w:pPr>
        <w:rPr>
          <w:rFonts w:eastAsia="Arial"/>
          <w:color w:val="FF0000"/>
          <w:w w:val="99"/>
          <w:szCs w:val="22"/>
        </w:rPr>
      </w:pPr>
    </w:p>
    <w:p w:rsidR="00804270" w:rsidRPr="002B0EB6" w:rsidRDefault="00804270" w:rsidP="00804270">
      <w:pPr>
        <w:rPr>
          <w:rFonts w:eastAsia="Arial"/>
          <w:color w:val="FF0000"/>
          <w:w w:val="99"/>
          <w:szCs w:val="22"/>
        </w:rPr>
      </w:pPr>
    </w:p>
    <w:p w:rsidR="00804270" w:rsidRPr="002B0EB6" w:rsidRDefault="00804270" w:rsidP="00804270">
      <w:pPr>
        <w:ind w:left="4199" w:right="4178"/>
        <w:jc w:val="center"/>
        <w:rPr>
          <w:rFonts w:ascii="Times New Roman" w:hAnsi="Times New Roman"/>
          <w:color w:val="000000"/>
          <w:szCs w:val="22"/>
        </w:rPr>
      </w:pPr>
      <w:r w:rsidRPr="002B0EB6">
        <w:rPr>
          <w:rFonts w:cs="Arial"/>
          <w:b/>
          <w:bCs/>
          <w:color w:val="000000"/>
          <w:spacing w:val="-14"/>
          <w:szCs w:val="22"/>
        </w:rPr>
        <w:t>T</w:t>
      </w:r>
      <w:r w:rsidRPr="002B0EB6">
        <w:rPr>
          <w:rFonts w:cs="Arial"/>
          <w:b/>
          <w:bCs/>
          <w:color w:val="000000"/>
          <w:szCs w:val="22"/>
        </w:rPr>
        <w:t>A</w:t>
      </w:r>
      <w:r w:rsidRPr="002B0EB6">
        <w:rPr>
          <w:rFonts w:cs="Arial"/>
          <w:b/>
          <w:bCs/>
          <w:color w:val="000000"/>
          <w:spacing w:val="1"/>
          <w:szCs w:val="22"/>
        </w:rPr>
        <w:t>B</w:t>
      </w:r>
      <w:r w:rsidRPr="002B0EB6">
        <w:rPr>
          <w:rFonts w:cs="Arial"/>
          <w:b/>
          <w:bCs/>
          <w:color w:val="000000"/>
          <w:spacing w:val="-1"/>
          <w:szCs w:val="22"/>
        </w:rPr>
        <w:t>L</w:t>
      </w:r>
      <w:r w:rsidRPr="002B0EB6">
        <w:rPr>
          <w:rFonts w:cs="Arial"/>
          <w:b/>
          <w:bCs/>
          <w:color w:val="000000"/>
          <w:szCs w:val="22"/>
        </w:rPr>
        <w:t xml:space="preserve">E </w:t>
      </w:r>
      <w:r w:rsidRPr="002B0EB6">
        <w:rPr>
          <w:rFonts w:cs="Arial"/>
          <w:b/>
          <w:bCs/>
          <w:strike/>
          <w:color w:val="000000"/>
          <w:szCs w:val="22"/>
        </w:rPr>
        <w:t>6</w:t>
      </w:r>
      <w:r w:rsidRPr="002B0EB6">
        <w:rPr>
          <w:rFonts w:cs="Arial"/>
          <w:b/>
          <w:bCs/>
          <w:strike/>
          <w:color w:val="000000"/>
          <w:spacing w:val="1"/>
          <w:szCs w:val="22"/>
        </w:rPr>
        <w:t>0</w:t>
      </w:r>
      <w:r w:rsidRPr="002B0EB6">
        <w:rPr>
          <w:rFonts w:cs="Arial"/>
          <w:b/>
          <w:bCs/>
          <w:strike/>
          <w:color w:val="000000"/>
          <w:szCs w:val="22"/>
        </w:rPr>
        <w:t>2.4</w:t>
      </w:r>
      <w:r w:rsidRPr="002B0EB6">
        <w:rPr>
          <w:rFonts w:cs="Arial"/>
          <w:b/>
          <w:bCs/>
          <w:color w:val="000000"/>
          <w:szCs w:val="22"/>
        </w:rPr>
        <w:t xml:space="preserve"> </w:t>
      </w:r>
      <w:r w:rsidRPr="002B0EB6">
        <w:rPr>
          <w:rFonts w:cs="Arial"/>
          <w:b/>
          <w:bCs/>
          <w:color w:val="000000"/>
          <w:szCs w:val="22"/>
          <w:u w:val="single"/>
        </w:rPr>
        <w:t>23</w:t>
      </w:r>
      <w:r w:rsidRPr="002B0EB6">
        <w:rPr>
          <w:rFonts w:cs="Arial"/>
          <w:b/>
          <w:bCs/>
          <w:color w:val="000000"/>
          <w:spacing w:val="1"/>
          <w:szCs w:val="22"/>
          <w:u w:val="single"/>
        </w:rPr>
        <w:t>0</w:t>
      </w:r>
      <w:r w:rsidRPr="002B0EB6">
        <w:rPr>
          <w:rFonts w:cs="Arial"/>
          <w:b/>
          <w:bCs/>
          <w:color w:val="000000"/>
          <w:szCs w:val="22"/>
          <w:u w:val="single"/>
        </w:rPr>
        <w:t>4.</w:t>
      </w:r>
      <w:r w:rsidRPr="002B0EB6">
        <w:rPr>
          <w:rFonts w:cs="Arial"/>
          <w:b/>
          <w:bCs/>
          <w:color w:val="000000"/>
          <w:spacing w:val="-10"/>
          <w:szCs w:val="22"/>
          <w:u w:val="single"/>
        </w:rPr>
        <w:t>1</w:t>
      </w:r>
      <w:r w:rsidRPr="002B0EB6">
        <w:rPr>
          <w:rFonts w:cs="Arial"/>
          <w:b/>
          <w:bCs/>
          <w:color w:val="000000"/>
          <w:szCs w:val="22"/>
          <w:u w:val="single"/>
        </w:rPr>
        <w:t>1</w:t>
      </w:r>
    </w:p>
    <w:p w:rsidR="00804270" w:rsidRPr="002B0EB6" w:rsidRDefault="00804270" w:rsidP="00804270">
      <w:pPr>
        <w:spacing w:before="12"/>
        <w:ind w:left="394" w:right="375"/>
        <w:jc w:val="center"/>
        <w:rPr>
          <w:rFonts w:ascii="Times New Roman" w:hAnsi="Times New Roman"/>
          <w:color w:val="000000"/>
          <w:szCs w:val="22"/>
        </w:rPr>
      </w:pPr>
      <w:r w:rsidRPr="002B0EB6">
        <w:rPr>
          <w:rFonts w:cs="Arial"/>
          <w:b/>
          <w:bCs/>
          <w:strike/>
          <w:color w:val="000000"/>
          <w:szCs w:val="22"/>
        </w:rPr>
        <w:t>WOODMEMBER SIZE EQUI</w:t>
      </w:r>
      <w:r w:rsidRPr="002B0EB6">
        <w:rPr>
          <w:rFonts w:cs="Arial"/>
          <w:b/>
          <w:bCs/>
          <w:strike/>
          <w:color w:val="000000"/>
          <w:spacing w:val="-13"/>
          <w:szCs w:val="22"/>
        </w:rPr>
        <w:t>V</w:t>
      </w:r>
      <w:r w:rsidRPr="002B0EB6">
        <w:rPr>
          <w:rFonts w:cs="Arial"/>
          <w:b/>
          <w:bCs/>
          <w:strike/>
          <w:color w:val="000000"/>
          <w:szCs w:val="22"/>
        </w:rPr>
        <w:t>ALENCIES</w:t>
      </w:r>
      <w:r w:rsidRPr="002B0EB6">
        <w:rPr>
          <w:rFonts w:cs="Arial"/>
          <w:b/>
          <w:bCs/>
          <w:color w:val="000000"/>
          <w:szCs w:val="22"/>
        </w:rPr>
        <w:t xml:space="preserve"> </w:t>
      </w:r>
      <w:r w:rsidRPr="002B0EB6">
        <w:rPr>
          <w:rFonts w:cs="Arial"/>
          <w:b/>
          <w:bCs/>
          <w:color w:val="000000"/>
          <w:szCs w:val="22"/>
          <w:u w:val="single"/>
        </w:rPr>
        <w:t>MINIMUM DIMENSIONS OF HE</w:t>
      </w:r>
      <w:r w:rsidRPr="002B0EB6">
        <w:rPr>
          <w:rFonts w:cs="Arial"/>
          <w:b/>
          <w:bCs/>
          <w:color w:val="000000"/>
          <w:spacing w:val="-12"/>
          <w:szCs w:val="22"/>
          <w:u w:val="single"/>
        </w:rPr>
        <w:t>A</w:t>
      </w:r>
      <w:r w:rsidRPr="002B0EB6">
        <w:rPr>
          <w:rFonts w:cs="Arial"/>
          <w:b/>
          <w:bCs/>
          <w:color w:val="000000"/>
          <w:szCs w:val="22"/>
          <w:u w:val="single"/>
        </w:rPr>
        <w:t>VY TIMBER STR</w:t>
      </w:r>
      <w:r w:rsidRPr="002B0EB6">
        <w:rPr>
          <w:rFonts w:cs="Arial"/>
          <w:b/>
          <w:bCs/>
          <w:color w:val="000000"/>
          <w:spacing w:val="2"/>
          <w:szCs w:val="22"/>
          <w:u w:val="single"/>
        </w:rPr>
        <w:t>U</w:t>
      </w:r>
      <w:r w:rsidRPr="002B0EB6">
        <w:rPr>
          <w:rFonts w:cs="Arial"/>
          <w:b/>
          <w:bCs/>
          <w:color w:val="000000"/>
          <w:szCs w:val="22"/>
          <w:u w:val="single"/>
        </w:rPr>
        <w:t>CTUR</w:t>
      </w:r>
      <w:r w:rsidRPr="002B0EB6">
        <w:rPr>
          <w:rFonts w:cs="Arial"/>
          <w:b/>
          <w:bCs/>
          <w:color w:val="000000"/>
          <w:spacing w:val="1"/>
          <w:szCs w:val="22"/>
          <w:u w:val="single"/>
        </w:rPr>
        <w:t>A</w:t>
      </w:r>
      <w:r w:rsidRPr="002B0EB6">
        <w:rPr>
          <w:rFonts w:cs="Arial"/>
          <w:b/>
          <w:bCs/>
          <w:color w:val="000000"/>
          <w:szCs w:val="22"/>
          <w:u w:val="single"/>
        </w:rPr>
        <w:t>L MEMBE</w:t>
      </w:r>
      <w:r w:rsidRPr="002B0EB6">
        <w:rPr>
          <w:rFonts w:cs="Arial"/>
          <w:b/>
          <w:bCs/>
          <w:color w:val="000000"/>
          <w:spacing w:val="1"/>
          <w:szCs w:val="22"/>
          <w:u w:val="single"/>
        </w:rPr>
        <w:t>R</w:t>
      </w:r>
      <w:r w:rsidRPr="002B0EB6">
        <w:rPr>
          <w:rFonts w:cs="Arial"/>
          <w:b/>
          <w:bCs/>
          <w:color w:val="000000"/>
          <w:szCs w:val="22"/>
          <w:u w:val="single"/>
        </w:rPr>
        <w:t>S</w:t>
      </w:r>
    </w:p>
    <w:p w:rsidR="00804270" w:rsidRPr="00804270" w:rsidRDefault="00804270" w:rsidP="00804270">
      <w:pPr>
        <w:spacing w:before="13" w:line="280" w:lineRule="atLeast"/>
        <w:rPr>
          <w:rFonts w:ascii="Times New Roman" w:hAnsi="Times New Roman"/>
          <w:color w:val="000000"/>
          <w:sz w:val="24"/>
          <w:szCs w:val="24"/>
        </w:rPr>
      </w:pPr>
      <w:r w:rsidRPr="00804270">
        <w:rPr>
          <w:rFonts w:ascii="Times New Roman" w:hAnsi="Times New Roman"/>
          <w:color w:val="000000"/>
          <w:sz w:val="24"/>
          <w:szCs w:val="24"/>
        </w:rPr>
        <w:t> </w:t>
      </w:r>
    </w:p>
    <w:tbl>
      <w:tblPr>
        <w:tblW w:w="0" w:type="auto"/>
        <w:tblCellSpacing w:w="0" w:type="dxa"/>
        <w:tblInd w:w="103" w:type="dxa"/>
        <w:tblCellMar>
          <w:left w:w="0" w:type="dxa"/>
          <w:right w:w="0" w:type="dxa"/>
        </w:tblCellMar>
        <w:tblLook w:val="04A0" w:firstRow="1" w:lastRow="0" w:firstColumn="1" w:lastColumn="0" w:noHBand="0" w:noVBand="1"/>
      </w:tblPr>
      <w:tblGrid>
        <w:gridCol w:w="1357"/>
        <w:gridCol w:w="1372"/>
        <w:gridCol w:w="2267"/>
        <w:gridCol w:w="2267"/>
        <w:gridCol w:w="2754"/>
      </w:tblGrid>
      <w:tr w:rsidR="00804270" w:rsidRPr="00804270" w:rsidTr="008E0E46">
        <w:trPr>
          <w:trHeight w:val="1230"/>
          <w:tblCellSpacing w:w="0" w:type="dxa"/>
        </w:trPr>
        <w:tc>
          <w:tcPr>
            <w:tcW w:w="1357" w:type="dxa"/>
            <w:tcBorders>
              <w:top w:val="single" w:sz="8" w:space="0" w:color="000000"/>
              <w:left w:val="single" w:sz="8" w:space="0" w:color="000000"/>
              <w:bottom w:val="single" w:sz="8" w:space="0" w:color="000000"/>
              <w:right w:val="single" w:sz="8" w:space="0" w:color="000000"/>
            </w:tcBorders>
            <w:hideMark/>
          </w:tcPr>
          <w:p w:rsidR="00804270" w:rsidRPr="00804270" w:rsidRDefault="00804270" w:rsidP="00804270">
            <w:pPr>
              <w:spacing w:before="100" w:beforeAutospacing="1" w:after="100" w:afterAutospacing="1"/>
              <w:rPr>
                <w:rFonts w:ascii="Times New Roman" w:hAnsi="Times New Roman"/>
                <w:color w:val="000000"/>
                <w:sz w:val="24"/>
                <w:szCs w:val="24"/>
              </w:rPr>
            </w:pPr>
            <w:r w:rsidRPr="00804270">
              <w:rPr>
                <w:rFonts w:ascii="Times New Roman" w:hAnsi="Times New Roman"/>
                <w:color w:val="000000"/>
                <w:sz w:val="24"/>
                <w:szCs w:val="24"/>
              </w:rPr>
              <w:t> </w:t>
            </w:r>
          </w:p>
        </w:tc>
        <w:tc>
          <w:tcPr>
            <w:tcW w:w="1372" w:type="dxa"/>
            <w:tcBorders>
              <w:top w:val="single" w:sz="8" w:space="0" w:color="auto"/>
              <w:left w:val="nil"/>
              <w:bottom w:val="single" w:sz="8" w:space="0" w:color="auto"/>
              <w:right w:val="single" w:sz="8" w:space="0" w:color="auto"/>
            </w:tcBorders>
            <w:hideMark/>
          </w:tcPr>
          <w:p w:rsidR="00804270" w:rsidRPr="00804270" w:rsidRDefault="00804270" w:rsidP="00804270">
            <w:pPr>
              <w:spacing w:before="100" w:beforeAutospacing="1" w:after="100" w:afterAutospacing="1"/>
              <w:rPr>
                <w:rFonts w:ascii="Times New Roman" w:hAnsi="Times New Roman"/>
                <w:color w:val="000000"/>
                <w:sz w:val="24"/>
                <w:szCs w:val="24"/>
              </w:rPr>
            </w:pPr>
            <w:r w:rsidRPr="00804270">
              <w:rPr>
                <w:rFonts w:ascii="Times New Roman" w:hAnsi="Times New Roman"/>
                <w:color w:val="000000"/>
                <w:sz w:val="24"/>
                <w:szCs w:val="24"/>
              </w:rPr>
              <w:t> </w:t>
            </w:r>
          </w:p>
        </w:tc>
        <w:tc>
          <w:tcPr>
            <w:tcW w:w="2267" w:type="dxa"/>
            <w:tcBorders>
              <w:top w:val="single" w:sz="8" w:space="0" w:color="auto"/>
              <w:left w:val="nil"/>
              <w:bottom w:val="single" w:sz="8" w:space="0" w:color="auto"/>
              <w:right w:val="single" w:sz="8" w:space="0" w:color="auto"/>
            </w:tcBorders>
            <w:hideMark/>
          </w:tcPr>
          <w:p w:rsidR="00804270" w:rsidRPr="00804270" w:rsidRDefault="00804270" w:rsidP="00804270">
            <w:pPr>
              <w:spacing w:before="5" w:line="16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8" w:lineRule="auto"/>
              <w:ind w:left="259" w:right="240"/>
              <w:jc w:val="center"/>
              <w:rPr>
                <w:rFonts w:ascii="Times New Roman" w:hAnsi="Times New Roman"/>
                <w:color w:val="000000"/>
                <w:sz w:val="24"/>
                <w:szCs w:val="24"/>
              </w:rPr>
            </w:pPr>
            <w:r w:rsidRPr="00804270">
              <w:rPr>
                <w:rFonts w:cs="Arial"/>
                <w:b/>
                <w:bCs/>
                <w:color w:val="000000"/>
                <w:sz w:val="18"/>
                <w:szCs w:val="18"/>
              </w:rPr>
              <w:t>MINIMUM NOMINAL SOLID</w:t>
            </w:r>
          </w:p>
          <w:p w:rsidR="00804270" w:rsidRPr="00804270" w:rsidRDefault="00804270" w:rsidP="00804270">
            <w:pPr>
              <w:spacing w:before="2"/>
              <w:ind w:left="597" w:right="576"/>
              <w:jc w:val="center"/>
              <w:rPr>
                <w:rFonts w:ascii="Times New Roman" w:hAnsi="Times New Roman"/>
                <w:color w:val="000000"/>
                <w:sz w:val="24"/>
                <w:szCs w:val="24"/>
              </w:rPr>
            </w:pPr>
            <w:r w:rsidRPr="00804270">
              <w:rPr>
                <w:rFonts w:cs="Arial"/>
                <w:b/>
                <w:bCs/>
                <w:color w:val="000000"/>
                <w:sz w:val="18"/>
                <w:szCs w:val="18"/>
              </w:rPr>
              <w:t>S</w:t>
            </w:r>
            <w:r w:rsidRPr="00804270">
              <w:rPr>
                <w:rFonts w:cs="Arial"/>
                <w:b/>
                <w:bCs/>
                <w:color w:val="000000"/>
                <w:spacing w:val="-10"/>
                <w:sz w:val="18"/>
                <w:szCs w:val="18"/>
              </w:rPr>
              <w:t>A</w:t>
            </w:r>
            <w:r w:rsidRPr="00804270">
              <w:rPr>
                <w:rFonts w:cs="Arial"/>
                <w:b/>
                <w:bCs/>
                <w:color w:val="000000"/>
                <w:sz w:val="18"/>
                <w:szCs w:val="18"/>
              </w:rPr>
              <w:t>WN SIZE</w:t>
            </w:r>
          </w:p>
        </w:tc>
        <w:tc>
          <w:tcPr>
            <w:tcW w:w="2267" w:type="dxa"/>
            <w:tcBorders>
              <w:top w:val="single" w:sz="8" w:space="0" w:color="auto"/>
              <w:left w:val="nil"/>
              <w:bottom w:val="single" w:sz="8" w:space="0" w:color="auto"/>
              <w:right w:val="single" w:sz="8" w:space="0" w:color="auto"/>
            </w:tcBorders>
            <w:hideMark/>
          </w:tcPr>
          <w:p w:rsidR="00804270" w:rsidRPr="00804270" w:rsidRDefault="00804270" w:rsidP="00804270">
            <w:pPr>
              <w:spacing w:before="2"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8" w:lineRule="auto"/>
              <w:ind w:left="335" w:right="314"/>
              <w:jc w:val="center"/>
              <w:rPr>
                <w:rFonts w:ascii="Times New Roman" w:hAnsi="Times New Roman"/>
                <w:color w:val="000000"/>
                <w:sz w:val="24"/>
                <w:szCs w:val="24"/>
              </w:rPr>
            </w:pPr>
            <w:r w:rsidRPr="00804270">
              <w:rPr>
                <w:rFonts w:cs="Arial"/>
                <w:b/>
                <w:bCs/>
                <w:color w:val="000000"/>
                <w:sz w:val="18"/>
                <w:szCs w:val="18"/>
              </w:rPr>
              <w:t>MINIMUM GLUED- LAMIN</w:t>
            </w:r>
            <w:r w:rsidRPr="00804270">
              <w:rPr>
                <w:rFonts w:cs="Arial"/>
                <w:b/>
                <w:bCs/>
                <w:color w:val="000000"/>
                <w:spacing w:val="-14"/>
                <w:sz w:val="18"/>
                <w:szCs w:val="18"/>
              </w:rPr>
              <w:t>A</w:t>
            </w:r>
            <w:r w:rsidRPr="00804270">
              <w:rPr>
                <w:rFonts w:cs="Arial"/>
                <w:b/>
                <w:bCs/>
                <w:color w:val="000000"/>
                <w:sz w:val="18"/>
                <w:szCs w:val="18"/>
              </w:rPr>
              <w:t>TED NETSIZE</w:t>
            </w:r>
          </w:p>
        </w:tc>
        <w:tc>
          <w:tcPr>
            <w:tcW w:w="2754" w:type="dxa"/>
            <w:tcBorders>
              <w:top w:val="single" w:sz="8" w:space="0" w:color="auto"/>
              <w:left w:val="nil"/>
              <w:bottom w:val="single" w:sz="8" w:space="0" w:color="auto"/>
              <w:right w:val="single" w:sz="8" w:space="0" w:color="auto"/>
            </w:tcBorders>
            <w:hideMark/>
          </w:tcPr>
          <w:p w:rsidR="00804270" w:rsidRPr="00804270" w:rsidRDefault="00804270" w:rsidP="00804270">
            <w:pPr>
              <w:spacing w:before="2"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8" w:lineRule="auto"/>
              <w:ind w:left="307" w:right="288"/>
              <w:jc w:val="center"/>
              <w:rPr>
                <w:rFonts w:ascii="Times New Roman" w:hAnsi="Times New Roman"/>
                <w:color w:val="000000"/>
                <w:sz w:val="24"/>
                <w:szCs w:val="24"/>
              </w:rPr>
            </w:pPr>
            <w:r w:rsidRPr="00804270">
              <w:rPr>
                <w:rFonts w:cs="Arial"/>
                <w:b/>
                <w:bCs/>
                <w:color w:val="000000"/>
                <w:sz w:val="18"/>
                <w:szCs w:val="18"/>
              </w:rPr>
              <w:t>MINIMUM STRU</w:t>
            </w:r>
            <w:r w:rsidRPr="00804270">
              <w:rPr>
                <w:rFonts w:cs="Arial"/>
                <w:b/>
                <w:bCs/>
                <w:color w:val="000000"/>
                <w:spacing w:val="1"/>
                <w:sz w:val="18"/>
                <w:szCs w:val="18"/>
              </w:rPr>
              <w:t>C</w:t>
            </w:r>
            <w:r w:rsidRPr="00804270">
              <w:rPr>
                <w:rFonts w:cs="Arial"/>
                <w:b/>
                <w:bCs/>
                <w:color w:val="000000"/>
                <w:sz w:val="18"/>
                <w:szCs w:val="18"/>
              </w:rPr>
              <w:t>T</w:t>
            </w:r>
            <w:r w:rsidRPr="00804270">
              <w:rPr>
                <w:rFonts w:cs="Arial"/>
                <w:b/>
                <w:bCs/>
                <w:color w:val="000000"/>
                <w:spacing w:val="1"/>
                <w:sz w:val="18"/>
                <w:szCs w:val="18"/>
              </w:rPr>
              <w:t>U</w:t>
            </w:r>
            <w:r w:rsidRPr="00804270">
              <w:rPr>
                <w:rFonts w:cs="Arial"/>
                <w:b/>
                <w:bCs/>
                <w:color w:val="000000"/>
                <w:sz w:val="18"/>
                <w:szCs w:val="18"/>
              </w:rPr>
              <w:t>RAL COMPOSITELUMBER NETSIZE</w:t>
            </w:r>
          </w:p>
        </w:tc>
      </w:tr>
    </w:tbl>
    <w:p w:rsidR="00804270" w:rsidRDefault="00804270" w:rsidP="00804270">
      <w:pPr>
        <w:rPr>
          <w:rFonts w:eastAsia="Arial"/>
          <w:color w:val="FF0000"/>
          <w:w w:val="99"/>
          <w:szCs w:val="22"/>
        </w:rPr>
      </w:pPr>
    </w:p>
    <w:p w:rsidR="00804270" w:rsidRDefault="00804270" w:rsidP="00804270">
      <w:pPr>
        <w:rPr>
          <w:rFonts w:eastAsia="Arial"/>
          <w:color w:val="FF0000"/>
          <w:w w:val="99"/>
          <w:szCs w:val="22"/>
        </w:rPr>
      </w:pPr>
    </w:p>
    <w:tbl>
      <w:tblPr>
        <w:tblW w:w="0" w:type="auto"/>
        <w:tblCellSpacing w:w="0" w:type="dxa"/>
        <w:tblInd w:w="10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307"/>
        <w:gridCol w:w="2446"/>
        <w:gridCol w:w="1082"/>
        <w:gridCol w:w="1091"/>
        <w:gridCol w:w="1081"/>
        <w:gridCol w:w="1091"/>
        <w:gridCol w:w="1531"/>
        <w:gridCol w:w="1084"/>
      </w:tblGrid>
      <w:tr w:rsidR="00804270" w:rsidRPr="00804270" w:rsidTr="008E0E46">
        <w:trPr>
          <w:trHeight w:val="1447"/>
          <w:tblCellSpacing w:w="0" w:type="dxa"/>
        </w:trPr>
        <w:tc>
          <w:tcPr>
            <w:tcW w:w="135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2" w:line="22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204" w:right="-20"/>
              <w:rPr>
                <w:rFonts w:ascii="Times New Roman" w:hAnsi="Times New Roman"/>
                <w:color w:val="000000"/>
                <w:sz w:val="24"/>
                <w:szCs w:val="24"/>
              </w:rPr>
            </w:pPr>
            <w:r w:rsidRPr="00804270">
              <w:rPr>
                <w:rFonts w:cs="Arial"/>
                <w:b/>
                <w:bCs/>
                <w:color w:val="000000"/>
                <w:sz w:val="18"/>
                <w:szCs w:val="18"/>
                <w:u w:val="single"/>
              </w:rPr>
              <w:t>Sup</w:t>
            </w:r>
            <w:r w:rsidRPr="00804270">
              <w:rPr>
                <w:rFonts w:cs="Arial"/>
                <w:b/>
                <w:bCs/>
                <w:color w:val="000000"/>
                <w:spacing w:val="-1"/>
                <w:sz w:val="18"/>
                <w:szCs w:val="18"/>
                <w:u w:val="single"/>
              </w:rPr>
              <w:t>p</w:t>
            </w:r>
            <w:r w:rsidRPr="00804270">
              <w:rPr>
                <w:rFonts w:cs="Arial"/>
                <w:b/>
                <w:bCs/>
                <w:color w:val="000000"/>
                <w:sz w:val="18"/>
                <w:szCs w:val="18"/>
                <w:u w:val="single"/>
              </w:rPr>
              <w:t>orting</w:t>
            </w:r>
          </w:p>
        </w:tc>
        <w:tc>
          <w:tcPr>
            <w:tcW w:w="1372" w:type="dxa"/>
            <w:hideMark/>
          </w:tcPr>
          <w:p w:rsidR="00804270" w:rsidRPr="00804270" w:rsidRDefault="00804270" w:rsidP="00804270">
            <w:pPr>
              <w:spacing w:before="2" w:line="18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5" w:lineRule="auto"/>
              <w:ind w:left="252" w:right="201" w:hanging="1"/>
              <w:jc w:val="center"/>
              <w:rPr>
                <w:rFonts w:ascii="Times New Roman" w:hAnsi="Times New Roman"/>
                <w:color w:val="000000"/>
                <w:sz w:val="24"/>
                <w:szCs w:val="24"/>
              </w:rPr>
            </w:pPr>
            <w:r w:rsidRPr="00804270">
              <w:rPr>
                <w:rFonts w:cs="Arial"/>
                <w:b/>
                <w:bCs/>
                <w:color w:val="000000"/>
                <w:spacing w:val="1"/>
                <w:sz w:val="18"/>
                <w:szCs w:val="18"/>
                <w:u w:val="single"/>
              </w:rPr>
              <w:t>H</w:t>
            </w:r>
            <w:r w:rsidRPr="00804270">
              <w:rPr>
                <w:rFonts w:cs="Arial"/>
                <w:b/>
                <w:bCs/>
                <w:color w:val="000000"/>
                <w:spacing w:val="-1"/>
                <w:sz w:val="18"/>
                <w:szCs w:val="18"/>
                <w:u w:val="single"/>
              </w:rPr>
              <w:t>ea</w:t>
            </w:r>
            <w:r w:rsidRPr="00804270">
              <w:rPr>
                <w:rFonts w:cs="Arial"/>
                <w:b/>
                <w:bCs/>
                <w:color w:val="000000"/>
                <w:spacing w:val="1"/>
                <w:sz w:val="18"/>
                <w:szCs w:val="18"/>
                <w:u w:val="single"/>
              </w:rPr>
              <w:t>v</w:t>
            </w:r>
            <w:r w:rsidRPr="00804270">
              <w:rPr>
                <w:rFonts w:cs="Arial"/>
                <w:b/>
                <w:bCs/>
                <w:color w:val="000000"/>
                <w:sz w:val="18"/>
                <w:szCs w:val="18"/>
                <w:u w:val="single"/>
              </w:rPr>
              <w:t>y</w:t>
            </w:r>
            <w:r w:rsidRPr="00804270">
              <w:rPr>
                <w:rFonts w:cs="Arial"/>
                <w:b/>
                <w:bCs/>
                <w:color w:val="000000"/>
                <w:sz w:val="18"/>
                <w:szCs w:val="18"/>
              </w:rPr>
              <w:t xml:space="preserve"> </w:t>
            </w:r>
            <w:r w:rsidRPr="00804270">
              <w:rPr>
                <w:rFonts w:cs="Arial"/>
                <w:b/>
                <w:bCs/>
                <w:color w:val="000000"/>
                <w:spacing w:val="-3"/>
                <w:sz w:val="18"/>
                <w:szCs w:val="18"/>
                <w:u w:val="single"/>
              </w:rPr>
              <w:t>T</w:t>
            </w:r>
            <w:r w:rsidRPr="00804270">
              <w:rPr>
                <w:rFonts w:cs="Arial"/>
                <w:b/>
                <w:bCs/>
                <w:color w:val="000000"/>
                <w:spacing w:val="-1"/>
                <w:sz w:val="18"/>
                <w:szCs w:val="18"/>
                <w:u w:val="single"/>
              </w:rPr>
              <w:t>i</w:t>
            </w:r>
            <w:r w:rsidRPr="00804270">
              <w:rPr>
                <w:rFonts w:cs="Arial"/>
                <w:b/>
                <w:bCs/>
                <w:color w:val="000000"/>
                <w:spacing w:val="1"/>
                <w:sz w:val="18"/>
                <w:szCs w:val="18"/>
                <w:u w:val="single"/>
              </w:rPr>
              <w:t>m</w:t>
            </w:r>
            <w:r w:rsidRPr="00804270">
              <w:rPr>
                <w:rFonts w:cs="Arial"/>
                <w:b/>
                <w:bCs/>
                <w:color w:val="000000"/>
                <w:spacing w:val="-1"/>
                <w:sz w:val="18"/>
                <w:szCs w:val="18"/>
                <w:u w:val="single"/>
              </w:rPr>
              <w:t>b</w:t>
            </w:r>
            <w:r w:rsidRPr="00804270">
              <w:rPr>
                <w:rFonts w:cs="Arial"/>
                <w:b/>
                <w:bCs/>
                <w:color w:val="000000"/>
                <w:spacing w:val="1"/>
                <w:sz w:val="18"/>
                <w:szCs w:val="18"/>
                <w:u w:val="single"/>
              </w:rPr>
              <w:t>e</w:t>
            </w:r>
            <w:r w:rsidRPr="00804270">
              <w:rPr>
                <w:rFonts w:cs="Arial"/>
                <w:b/>
                <w:bCs/>
                <w:color w:val="000000"/>
                <w:sz w:val="18"/>
                <w:szCs w:val="18"/>
                <w:u w:val="single"/>
              </w:rPr>
              <w:t>r</w:t>
            </w:r>
            <w:r w:rsidRPr="00804270">
              <w:rPr>
                <w:rFonts w:cs="Arial"/>
                <w:b/>
                <w:bCs/>
                <w:color w:val="000000"/>
                <w:sz w:val="18"/>
                <w:szCs w:val="18"/>
              </w:rPr>
              <w:t xml:space="preserve"> </w:t>
            </w:r>
            <w:r w:rsidRPr="00804270">
              <w:rPr>
                <w:rFonts w:cs="Arial"/>
                <w:b/>
                <w:bCs/>
                <w:color w:val="000000"/>
                <w:sz w:val="18"/>
                <w:szCs w:val="18"/>
                <w:u w:val="single"/>
              </w:rPr>
              <w:t>Structural</w:t>
            </w:r>
            <w:r w:rsidRPr="00804270">
              <w:rPr>
                <w:rFonts w:cs="Arial"/>
                <w:b/>
                <w:bCs/>
                <w:color w:val="000000"/>
                <w:sz w:val="18"/>
                <w:szCs w:val="18"/>
              </w:rPr>
              <w:t xml:space="preserve"> </w:t>
            </w:r>
            <w:r w:rsidRPr="00804270">
              <w:rPr>
                <w:rFonts w:cs="Arial"/>
                <w:b/>
                <w:bCs/>
                <w:color w:val="000000"/>
                <w:sz w:val="18"/>
                <w:szCs w:val="18"/>
                <w:u w:val="single"/>
              </w:rPr>
              <w:t>Element</w:t>
            </w:r>
          </w:p>
        </w:tc>
        <w:tc>
          <w:tcPr>
            <w:tcW w:w="1130"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2" w:line="28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8" w:lineRule="auto"/>
              <w:ind w:left="387" w:right="217" w:hanging="90"/>
              <w:rPr>
                <w:rFonts w:ascii="Times New Roman" w:hAnsi="Times New Roman"/>
                <w:color w:val="000000"/>
                <w:sz w:val="24"/>
                <w:szCs w:val="24"/>
              </w:rPr>
            </w:pPr>
            <w:r w:rsidRPr="00804270">
              <w:rPr>
                <w:rFonts w:cs="Arial"/>
                <w:b/>
                <w:bCs/>
                <w:color w:val="000000"/>
                <w:spacing w:val="-2"/>
                <w:sz w:val="18"/>
                <w:szCs w:val="18"/>
              </w:rPr>
              <w:t>W</w:t>
            </w:r>
            <w:r w:rsidRPr="00804270">
              <w:rPr>
                <w:rFonts w:cs="Arial"/>
                <w:b/>
                <w:bCs/>
                <w:color w:val="000000"/>
                <w:sz w:val="18"/>
                <w:szCs w:val="18"/>
              </w:rPr>
              <w:t>idt</w:t>
            </w:r>
            <w:r w:rsidRPr="00804270">
              <w:rPr>
                <w:rFonts w:cs="Arial"/>
                <w:b/>
                <w:bCs/>
                <w:color w:val="000000"/>
                <w:spacing w:val="-1"/>
                <w:sz w:val="18"/>
                <w:szCs w:val="18"/>
              </w:rPr>
              <w:t>h</w:t>
            </w:r>
            <w:r w:rsidRPr="00804270">
              <w:rPr>
                <w:rFonts w:cs="Arial"/>
                <w:b/>
                <w:bCs/>
                <w:color w:val="000000"/>
                <w:sz w:val="18"/>
                <w:szCs w:val="18"/>
              </w:rPr>
              <w:t xml:space="preserve">, </w:t>
            </w:r>
            <w:r w:rsidRPr="00804270">
              <w:rPr>
                <w:rFonts w:cs="Arial"/>
                <w:b/>
                <w:bCs/>
                <w:color w:val="000000"/>
                <w:spacing w:val="-1"/>
                <w:sz w:val="18"/>
                <w:szCs w:val="18"/>
              </w:rPr>
              <w:t>i</w:t>
            </w:r>
            <w:r w:rsidRPr="00804270">
              <w:rPr>
                <w:rFonts w:cs="Arial"/>
                <w:b/>
                <w:bCs/>
                <w:color w:val="000000"/>
                <w:sz w:val="18"/>
                <w:szCs w:val="18"/>
              </w:rPr>
              <w:t>n</w:t>
            </w:r>
            <w:r w:rsidRPr="00804270">
              <w:rPr>
                <w:rFonts w:cs="Arial"/>
                <w:b/>
                <w:bCs/>
                <w:color w:val="000000"/>
                <w:spacing w:val="-1"/>
                <w:sz w:val="18"/>
                <w:szCs w:val="18"/>
              </w:rPr>
              <w:t>ch</w:t>
            </w:r>
          </w:p>
        </w:tc>
        <w:tc>
          <w:tcPr>
            <w:tcW w:w="113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2" w:line="28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8" w:lineRule="auto"/>
              <w:ind w:left="390" w:right="214" w:hanging="95"/>
              <w:rPr>
                <w:rFonts w:ascii="Times New Roman" w:hAnsi="Times New Roman"/>
                <w:color w:val="000000"/>
                <w:sz w:val="24"/>
                <w:szCs w:val="24"/>
              </w:rPr>
            </w:pPr>
            <w:r w:rsidRPr="00804270">
              <w:rPr>
                <w:rFonts w:cs="Arial"/>
                <w:b/>
                <w:bCs/>
                <w:color w:val="000000"/>
                <w:spacing w:val="1"/>
                <w:sz w:val="18"/>
                <w:szCs w:val="18"/>
              </w:rPr>
              <w:t>D</w:t>
            </w:r>
            <w:r w:rsidRPr="00804270">
              <w:rPr>
                <w:rFonts w:cs="Arial"/>
                <w:b/>
                <w:bCs/>
                <w:color w:val="000000"/>
                <w:spacing w:val="-1"/>
                <w:sz w:val="18"/>
                <w:szCs w:val="18"/>
              </w:rPr>
              <w:t>e</w:t>
            </w:r>
            <w:r w:rsidRPr="00804270">
              <w:rPr>
                <w:rFonts w:cs="Arial"/>
                <w:b/>
                <w:bCs/>
                <w:color w:val="000000"/>
                <w:spacing w:val="1"/>
                <w:sz w:val="18"/>
                <w:szCs w:val="18"/>
              </w:rPr>
              <w:t>pt</w:t>
            </w:r>
            <w:r w:rsidRPr="00804270">
              <w:rPr>
                <w:rFonts w:cs="Arial"/>
                <w:b/>
                <w:bCs/>
                <w:color w:val="000000"/>
                <w:spacing w:val="-1"/>
                <w:sz w:val="18"/>
                <w:szCs w:val="18"/>
              </w:rPr>
              <w:t>h</w:t>
            </w:r>
            <w:r w:rsidRPr="00804270">
              <w:rPr>
                <w:rFonts w:cs="Arial"/>
                <w:b/>
                <w:bCs/>
                <w:color w:val="000000"/>
                <w:sz w:val="18"/>
                <w:szCs w:val="18"/>
              </w:rPr>
              <w:t>, inch</w:t>
            </w:r>
          </w:p>
        </w:tc>
        <w:tc>
          <w:tcPr>
            <w:tcW w:w="1130"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2" w:line="28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8" w:lineRule="auto"/>
              <w:ind w:left="386" w:right="216" w:hanging="89"/>
              <w:rPr>
                <w:rFonts w:ascii="Times New Roman" w:hAnsi="Times New Roman"/>
                <w:color w:val="000000"/>
                <w:sz w:val="24"/>
                <w:szCs w:val="24"/>
              </w:rPr>
            </w:pPr>
            <w:r w:rsidRPr="00804270">
              <w:rPr>
                <w:rFonts w:cs="Arial"/>
                <w:b/>
                <w:bCs/>
                <w:color w:val="000000"/>
                <w:spacing w:val="-2"/>
                <w:sz w:val="18"/>
                <w:szCs w:val="18"/>
              </w:rPr>
              <w:t>W</w:t>
            </w:r>
            <w:r w:rsidRPr="00804270">
              <w:rPr>
                <w:rFonts w:cs="Arial"/>
                <w:b/>
                <w:bCs/>
                <w:color w:val="000000"/>
                <w:sz w:val="18"/>
                <w:szCs w:val="18"/>
              </w:rPr>
              <w:t>i</w:t>
            </w:r>
            <w:r w:rsidRPr="00804270">
              <w:rPr>
                <w:rFonts w:cs="Arial"/>
                <w:b/>
                <w:bCs/>
                <w:color w:val="000000"/>
                <w:spacing w:val="-1"/>
                <w:sz w:val="18"/>
                <w:szCs w:val="18"/>
              </w:rPr>
              <w:t>d</w:t>
            </w:r>
            <w:r w:rsidRPr="00804270">
              <w:rPr>
                <w:rFonts w:cs="Arial"/>
                <w:b/>
                <w:bCs/>
                <w:color w:val="000000"/>
                <w:sz w:val="18"/>
                <w:szCs w:val="18"/>
              </w:rPr>
              <w:t>th, inch</w:t>
            </w:r>
          </w:p>
        </w:tc>
        <w:tc>
          <w:tcPr>
            <w:tcW w:w="113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2" w:line="28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8" w:lineRule="auto"/>
              <w:ind w:left="390" w:right="214" w:hanging="95"/>
              <w:rPr>
                <w:rFonts w:ascii="Times New Roman" w:hAnsi="Times New Roman"/>
                <w:color w:val="000000"/>
                <w:sz w:val="24"/>
                <w:szCs w:val="24"/>
              </w:rPr>
            </w:pPr>
            <w:r w:rsidRPr="00804270">
              <w:rPr>
                <w:rFonts w:cs="Arial"/>
                <w:b/>
                <w:bCs/>
                <w:color w:val="000000"/>
                <w:sz w:val="18"/>
                <w:szCs w:val="18"/>
              </w:rPr>
              <w:t>D</w:t>
            </w:r>
            <w:r w:rsidRPr="00804270">
              <w:rPr>
                <w:rFonts w:cs="Arial"/>
                <w:b/>
                <w:bCs/>
                <w:color w:val="000000"/>
                <w:spacing w:val="1"/>
                <w:sz w:val="18"/>
                <w:szCs w:val="18"/>
              </w:rPr>
              <w:t>e</w:t>
            </w:r>
            <w:r w:rsidRPr="00804270">
              <w:rPr>
                <w:rFonts w:cs="Arial"/>
                <w:b/>
                <w:bCs/>
                <w:color w:val="000000"/>
                <w:sz w:val="18"/>
                <w:szCs w:val="18"/>
              </w:rPr>
              <w:t xml:space="preserve">pth, </w:t>
            </w:r>
            <w:r w:rsidRPr="00804270">
              <w:rPr>
                <w:rFonts w:cs="Arial"/>
                <w:b/>
                <w:bCs/>
                <w:color w:val="000000"/>
                <w:spacing w:val="1"/>
                <w:sz w:val="18"/>
                <w:szCs w:val="18"/>
              </w:rPr>
              <w:t>i</w:t>
            </w:r>
            <w:r w:rsidRPr="00804270">
              <w:rPr>
                <w:rFonts w:cs="Arial"/>
                <w:b/>
                <w:bCs/>
                <w:color w:val="000000"/>
                <w:spacing w:val="-1"/>
                <w:sz w:val="18"/>
                <w:szCs w:val="18"/>
              </w:rPr>
              <w:t>n</w:t>
            </w:r>
            <w:r w:rsidRPr="00804270">
              <w:rPr>
                <w:rFonts w:cs="Arial"/>
                <w:b/>
                <w:bCs/>
                <w:color w:val="000000"/>
                <w:spacing w:val="1"/>
                <w:sz w:val="18"/>
                <w:szCs w:val="18"/>
              </w:rPr>
              <w:t>ch</w:t>
            </w:r>
          </w:p>
        </w:tc>
        <w:tc>
          <w:tcPr>
            <w:tcW w:w="161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2" w:line="22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331" w:right="-20"/>
              <w:rPr>
                <w:rFonts w:ascii="Times New Roman" w:hAnsi="Times New Roman"/>
                <w:color w:val="000000"/>
                <w:sz w:val="24"/>
                <w:szCs w:val="24"/>
              </w:rPr>
            </w:pPr>
            <w:r w:rsidRPr="00804270">
              <w:rPr>
                <w:rFonts w:cs="Arial"/>
                <w:b/>
                <w:bCs/>
                <w:color w:val="000000"/>
                <w:spacing w:val="-2"/>
                <w:sz w:val="18"/>
                <w:szCs w:val="18"/>
              </w:rPr>
              <w:t>W</w:t>
            </w:r>
            <w:r w:rsidRPr="00804270">
              <w:rPr>
                <w:rFonts w:cs="Arial"/>
                <w:b/>
                <w:bCs/>
                <w:color w:val="000000"/>
                <w:sz w:val="18"/>
                <w:szCs w:val="18"/>
              </w:rPr>
              <w:t>idt</w:t>
            </w:r>
            <w:r w:rsidRPr="00804270">
              <w:rPr>
                <w:rFonts w:cs="Arial"/>
                <w:b/>
                <w:bCs/>
                <w:color w:val="000000"/>
                <w:spacing w:val="-1"/>
                <w:sz w:val="18"/>
                <w:szCs w:val="18"/>
              </w:rPr>
              <w:t>h</w:t>
            </w:r>
            <w:r w:rsidRPr="00804270">
              <w:rPr>
                <w:rFonts w:cs="Arial"/>
                <w:b/>
                <w:bCs/>
                <w:color w:val="000000"/>
                <w:sz w:val="18"/>
                <w:szCs w:val="18"/>
              </w:rPr>
              <w:t>,</w:t>
            </w:r>
            <w:r w:rsidRPr="00804270">
              <w:rPr>
                <w:rFonts w:cs="Arial"/>
                <w:b/>
                <w:bCs/>
                <w:color w:val="000000"/>
                <w:spacing w:val="-1"/>
                <w:sz w:val="18"/>
                <w:szCs w:val="18"/>
              </w:rPr>
              <w:t>i</w:t>
            </w:r>
            <w:r w:rsidRPr="00804270">
              <w:rPr>
                <w:rFonts w:cs="Arial"/>
                <w:b/>
                <w:bCs/>
                <w:color w:val="000000"/>
                <w:sz w:val="18"/>
                <w:szCs w:val="18"/>
              </w:rPr>
              <w:t>n</w:t>
            </w:r>
            <w:r w:rsidRPr="00804270">
              <w:rPr>
                <w:rFonts w:cs="Arial"/>
                <w:b/>
                <w:bCs/>
                <w:color w:val="000000"/>
                <w:spacing w:val="-1"/>
                <w:sz w:val="18"/>
                <w:szCs w:val="18"/>
              </w:rPr>
              <w:t>c</w:t>
            </w:r>
            <w:r w:rsidRPr="00804270">
              <w:rPr>
                <w:rFonts w:cs="Arial"/>
                <w:b/>
                <w:bCs/>
                <w:color w:val="000000"/>
                <w:sz w:val="18"/>
                <w:szCs w:val="18"/>
              </w:rPr>
              <w:t>h</w:t>
            </w:r>
          </w:p>
        </w:tc>
        <w:tc>
          <w:tcPr>
            <w:tcW w:w="113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2" w:line="28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8" w:lineRule="auto"/>
              <w:ind w:left="390" w:right="214" w:hanging="95"/>
              <w:rPr>
                <w:rFonts w:ascii="Times New Roman" w:hAnsi="Times New Roman"/>
                <w:color w:val="000000"/>
                <w:sz w:val="24"/>
                <w:szCs w:val="24"/>
              </w:rPr>
            </w:pPr>
            <w:r w:rsidRPr="00804270">
              <w:rPr>
                <w:rFonts w:cs="Arial"/>
                <w:b/>
                <w:bCs/>
                <w:color w:val="000000"/>
                <w:sz w:val="18"/>
                <w:szCs w:val="18"/>
              </w:rPr>
              <w:t>D</w:t>
            </w:r>
            <w:r w:rsidRPr="00804270">
              <w:rPr>
                <w:rFonts w:cs="Arial"/>
                <w:b/>
                <w:bCs/>
                <w:color w:val="000000"/>
                <w:spacing w:val="-1"/>
                <w:sz w:val="18"/>
                <w:szCs w:val="18"/>
              </w:rPr>
              <w:t>e</w:t>
            </w:r>
            <w:r w:rsidRPr="00804270">
              <w:rPr>
                <w:rFonts w:cs="Arial"/>
                <w:b/>
                <w:bCs/>
                <w:color w:val="000000"/>
                <w:sz w:val="18"/>
                <w:szCs w:val="18"/>
              </w:rPr>
              <w:t xml:space="preserve">pth, </w:t>
            </w:r>
            <w:r w:rsidRPr="00804270">
              <w:rPr>
                <w:rFonts w:cs="Arial"/>
                <w:b/>
                <w:bCs/>
                <w:color w:val="000000"/>
                <w:spacing w:val="-1"/>
                <w:sz w:val="18"/>
                <w:szCs w:val="18"/>
              </w:rPr>
              <w:t>i</w:t>
            </w:r>
            <w:r w:rsidRPr="00804270">
              <w:rPr>
                <w:rFonts w:cs="Arial"/>
                <w:b/>
                <w:bCs/>
                <w:color w:val="000000"/>
                <w:sz w:val="18"/>
                <w:szCs w:val="18"/>
              </w:rPr>
              <w:t>n</w:t>
            </w:r>
            <w:r w:rsidRPr="00804270">
              <w:rPr>
                <w:rFonts w:cs="Arial"/>
                <w:b/>
                <w:bCs/>
                <w:color w:val="000000"/>
                <w:spacing w:val="-1"/>
                <w:sz w:val="18"/>
                <w:szCs w:val="18"/>
              </w:rPr>
              <w:t>ch</w:t>
            </w:r>
          </w:p>
        </w:tc>
      </w:tr>
      <w:tr w:rsidR="00804270" w:rsidRPr="00804270" w:rsidTr="008E0E46">
        <w:trPr>
          <w:trHeight w:val="3780"/>
          <w:tblCellSpacing w:w="0" w:type="dxa"/>
        </w:trPr>
        <w:tc>
          <w:tcPr>
            <w:tcW w:w="1357" w:type="dxa"/>
            <w:vMerge w:val="restart"/>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 w:line="22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5" w:lineRule="auto"/>
              <w:ind w:left="139" w:right="91" w:firstLine="1"/>
              <w:jc w:val="center"/>
              <w:rPr>
                <w:rFonts w:ascii="Times New Roman" w:hAnsi="Times New Roman"/>
                <w:color w:val="000000"/>
                <w:sz w:val="24"/>
                <w:szCs w:val="24"/>
              </w:rPr>
            </w:pPr>
            <w:r w:rsidRPr="00804270">
              <w:rPr>
                <w:rFonts w:cs="Arial"/>
                <w:color w:val="000000"/>
                <w:sz w:val="18"/>
                <w:szCs w:val="18"/>
                <w:u w:val="single"/>
              </w:rPr>
              <w:t>F</w:t>
            </w:r>
            <w:r w:rsidRPr="00804270">
              <w:rPr>
                <w:rFonts w:cs="Arial"/>
                <w:color w:val="000000"/>
                <w:spacing w:val="1"/>
                <w:sz w:val="18"/>
                <w:szCs w:val="18"/>
                <w:u w:val="single"/>
              </w:rPr>
              <w:t>l</w:t>
            </w:r>
            <w:r w:rsidRPr="00804270">
              <w:rPr>
                <w:rFonts w:cs="Arial"/>
                <w:color w:val="000000"/>
                <w:sz w:val="18"/>
                <w:szCs w:val="18"/>
                <w:u w:val="single"/>
              </w:rPr>
              <w:t>oor l</w:t>
            </w:r>
            <w:r w:rsidRPr="00804270">
              <w:rPr>
                <w:rFonts w:cs="Arial"/>
                <w:color w:val="000000"/>
                <w:spacing w:val="1"/>
                <w:sz w:val="18"/>
                <w:szCs w:val="18"/>
                <w:u w:val="single"/>
              </w:rPr>
              <w:t>o</w:t>
            </w:r>
            <w:r w:rsidRPr="00804270">
              <w:rPr>
                <w:rFonts w:cs="Arial"/>
                <w:color w:val="000000"/>
                <w:sz w:val="18"/>
                <w:szCs w:val="18"/>
                <w:u w:val="single"/>
              </w:rPr>
              <w:t>ads</w:t>
            </w:r>
            <w:r w:rsidRPr="00804270">
              <w:rPr>
                <w:rFonts w:cs="Arial"/>
                <w:color w:val="000000"/>
                <w:sz w:val="18"/>
                <w:szCs w:val="18"/>
              </w:rPr>
              <w:t xml:space="preserve"> </w:t>
            </w:r>
            <w:r w:rsidRPr="00804270">
              <w:rPr>
                <w:rFonts w:cs="Arial"/>
                <w:color w:val="000000"/>
                <w:spacing w:val="1"/>
                <w:sz w:val="18"/>
                <w:szCs w:val="18"/>
                <w:u w:val="single"/>
              </w:rPr>
              <w:t>o</w:t>
            </w:r>
            <w:r w:rsidRPr="00804270">
              <w:rPr>
                <w:rFonts w:cs="Arial"/>
                <w:color w:val="000000"/>
                <w:spacing w:val="-1"/>
                <w:sz w:val="18"/>
                <w:szCs w:val="18"/>
                <w:u w:val="single"/>
              </w:rPr>
              <w:t>n</w:t>
            </w:r>
            <w:r w:rsidRPr="00804270">
              <w:rPr>
                <w:rFonts w:cs="Arial"/>
                <w:color w:val="000000"/>
                <w:sz w:val="18"/>
                <w:szCs w:val="18"/>
                <w:u w:val="single"/>
              </w:rPr>
              <w:t xml:space="preserve">ly </w:t>
            </w:r>
            <w:r w:rsidRPr="00804270">
              <w:rPr>
                <w:rFonts w:cs="Arial"/>
                <w:color w:val="000000"/>
                <w:spacing w:val="-1"/>
                <w:sz w:val="18"/>
                <w:szCs w:val="18"/>
                <w:u w:val="single"/>
              </w:rPr>
              <w:t>o</w:t>
            </w:r>
            <w:r w:rsidRPr="00804270">
              <w:rPr>
                <w:rFonts w:cs="Arial"/>
                <w:color w:val="000000"/>
                <w:sz w:val="18"/>
                <w:szCs w:val="18"/>
                <w:u w:val="single"/>
              </w:rPr>
              <w:t>r</w:t>
            </w:r>
            <w:r w:rsidRPr="00804270">
              <w:rPr>
                <w:rFonts w:cs="Arial"/>
                <w:color w:val="000000"/>
                <w:sz w:val="18"/>
                <w:szCs w:val="18"/>
              </w:rPr>
              <w:t xml:space="preserve"> </w:t>
            </w:r>
            <w:r w:rsidRPr="00804270">
              <w:rPr>
                <w:rFonts w:cs="Arial"/>
                <w:color w:val="000000"/>
                <w:sz w:val="18"/>
                <w:szCs w:val="18"/>
                <w:u w:val="single"/>
              </w:rPr>
              <w:t>combined</w:t>
            </w:r>
            <w:r w:rsidRPr="00804270">
              <w:rPr>
                <w:rFonts w:cs="Arial"/>
                <w:color w:val="000000"/>
                <w:sz w:val="18"/>
                <w:szCs w:val="18"/>
              </w:rPr>
              <w:t xml:space="preserve"> </w:t>
            </w:r>
            <w:r w:rsidRPr="00804270">
              <w:rPr>
                <w:rFonts w:cs="Arial"/>
                <w:color w:val="000000"/>
                <w:sz w:val="18"/>
                <w:szCs w:val="18"/>
                <w:u w:val="single"/>
              </w:rPr>
              <w:t>f</w:t>
            </w:r>
            <w:r w:rsidRPr="00804270">
              <w:rPr>
                <w:rFonts w:cs="Arial"/>
                <w:color w:val="000000"/>
                <w:spacing w:val="1"/>
                <w:sz w:val="18"/>
                <w:szCs w:val="18"/>
                <w:u w:val="single"/>
              </w:rPr>
              <w:t>l</w:t>
            </w:r>
            <w:r w:rsidRPr="00804270">
              <w:rPr>
                <w:rFonts w:cs="Arial"/>
                <w:color w:val="000000"/>
                <w:sz w:val="18"/>
                <w:szCs w:val="18"/>
                <w:u w:val="single"/>
              </w:rPr>
              <w:t>oor a</w:t>
            </w:r>
            <w:r w:rsidRPr="00804270">
              <w:rPr>
                <w:rFonts w:cs="Arial"/>
                <w:color w:val="000000"/>
                <w:spacing w:val="1"/>
                <w:sz w:val="18"/>
                <w:szCs w:val="18"/>
                <w:u w:val="single"/>
              </w:rPr>
              <w:t>n</w:t>
            </w:r>
            <w:r w:rsidRPr="00804270">
              <w:rPr>
                <w:rFonts w:cs="Arial"/>
                <w:color w:val="000000"/>
                <w:sz w:val="18"/>
                <w:szCs w:val="18"/>
                <w:u w:val="single"/>
              </w:rPr>
              <w:t>d roof</w:t>
            </w:r>
            <w:r w:rsidRPr="00804270">
              <w:rPr>
                <w:rFonts w:cs="Arial"/>
                <w:color w:val="000000"/>
                <w:sz w:val="18"/>
                <w:szCs w:val="18"/>
              </w:rPr>
              <w:t xml:space="preserve"> </w:t>
            </w:r>
            <w:r w:rsidRPr="00804270">
              <w:rPr>
                <w:rFonts w:cs="Arial"/>
                <w:color w:val="000000"/>
                <w:spacing w:val="1"/>
                <w:sz w:val="18"/>
                <w:szCs w:val="18"/>
                <w:u w:val="single"/>
              </w:rPr>
              <w:t>l</w:t>
            </w:r>
            <w:r w:rsidRPr="00804270">
              <w:rPr>
                <w:rFonts w:cs="Arial"/>
                <w:color w:val="000000"/>
                <w:spacing w:val="-1"/>
                <w:sz w:val="18"/>
                <w:szCs w:val="18"/>
                <w:u w:val="single"/>
              </w:rPr>
              <w:t>oa</w:t>
            </w:r>
            <w:r w:rsidRPr="00804270">
              <w:rPr>
                <w:rFonts w:cs="Arial"/>
                <w:color w:val="000000"/>
                <w:spacing w:val="1"/>
                <w:sz w:val="18"/>
                <w:szCs w:val="18"/>
                <w:u w:val="single"/>
              </w:rPr>
              <w:t>d</w:t>
            </w:r>
            <w:r w:rsidRPr="00804270">
              <w:rPr>
                <w:rFonts w:cs="Arial"/>
                <w:color w:val="000000"/>
                <w:sz w:val="18"/>
                <w:szCs w:val="18"/>
                <w:u w:val="single"/>
              </w:rPr>
              <w:t>s</w:t>
            </w:r>
          </w:p>
        </w:tc>
        <w:tc>
          <w:tcPr>
            <w:tcW w:w="1372" w:type="dxa"/>
            <w:hideMark/>
          </w:tcPr>
          <w:p w:rsidR="00804270" w:rsidRPr="00804270" w:rsidRDefault="00804270" w:rsidP="00804270">
            <w:pPr>
              <w:spacing w:before="17" w:line="370" w:lineRule="atLeast"/>
              <w:ind w:left="132" w:right="83" w:firstLine="1"/>
              <w:jc w:val="center"/>
              <w:rPr>
                <w:rFonts w:ascii="Times New Roman" w:hAnsi="Times New Roman"/>
                <w:color w:val="000000"/>
                <w:sz w:val="24"/>
                <w:szCs w:val="24"/>
              </w:rPr>
            </w:pPr>
            <w:r w:rsidRPr="00804270">
              <w:rPr>
                <w:rFonts w:cs="Arial"/>
                <w:color w:val="000000"/>
                <w:sz w:val="18"/>
                <w:szCs w:val="18"/>
                <w:u w:val="single"/>
              </w:rPr>
              <w:t>Co</w:t>
            </w:r>
            <w:r w:rsidRPr="00804270">
              <w:rPr>
                <w:rFonts w:cs="Arial"/>
                <w:color w:val="000000"/>
                <w:spacing w:val="1"/>
                <w:sz w:val="18"/>
                <w:szCs w:val="18"/>
                <w:u w:val="single"/>
              </w:rPr>
              <w:t>l</w:t>
            </w:r>
            <w:r w:rsidRPr="00804270">
              <w:rPr>
                <w:rFonts w:cs="Arial"/>
                <w:color w:val="000000"/>
                <w:spacing w:val="-1"/>
                <w:sz w:val="18"/>
                <w:szCs w:val="18"/>
                <w:u w:val="single"/>
              </w:rPr>
              <w:t>u</w:t>
            </w:r>
            <w:r w:rsidRPr="00804270">
              <w:rPr>
                <w:rFonts w:cs="Arial"/>
                <w:color w:val="000000"/>
                <w:sz w:val="18"/>
                <w:szCs w:val="18"/>
                <w:u w:val="single"/>
              </w:rPr>
              <w:t>mns;</w:t>
            </w:r>
            <w:r w:rsidRPr="00804270">
              <w:rPr>
                <w:rFonts w:cs="Arial"/>
                <w:color w:val="000000"/>
                <w:sz w:val="18"/>
                <w:szCs w:val="18"/>
              </w:rPr>
              <w:t xml:space="preserve"> </w:t>
            </w:r>
            <w:r w:rsidRPr="00804270">
              <w:rPr>
                <w:rFonts w:cs="Arial"/>
                <w:color w:val="000000"/>
                <w:sz w:val="18"/>
                <w:szCs w:val="18"/>
                <w:u w:val="single"/>
              </w:rPr>
              <w:t>Framed s</w:t>
            </w:r>
            <w:r w:rsidRPr="00804270">
              <w:rPr>
                <w:rFonts w:cs="Arial"/>
                <w:color w:val="000000"/>
                <w:spacing w:val="1"/>
                <w:sz w:val="18"/>
                <w:szCs w:val="18"/>
                <w:u w:val="single"/>
              </w:rPr>
              <w:t>a</w:t>
            </w:r>
            <w:r w:rsidRPr="00804270">
              <w:rPr>
                <w:rFonts w:cs="Arial"/>
                <w:color w:val="000000"/>
                <w:sz w:val="18"/>
                <w:szCs w:val="18"/>
                <w:u w:val="single"/>
              </w:rPr>
              <w:t>wn</w:t>
            </w:r>
          </w:p>
          <w:p w:rsidR="00804270" w:rsidRPr="00804270" w:rsidRDefault="00804270" w:rsidP="00804270">
            <w:pPr>
              <w:spacing w:before="93" w:line="345" w:lineRule="auto"/>
              <w:ind w:left="132" w:right="83"/>
              <w:jc w:val="center"/>
              <w:rPr>
                <w:rFonts w:ascii="Times New Roman" w:hAnsi="Times New Roman"/>
                <w:color w:val="000000"/>
                <w:sz w:val="24"/>
                <w:szCs w:val="24"/>
              </w:rPr>
            </w:pPr>
            <w:r w:rsidRPr="00804270">
              <w:rPr>
                <w:rFonts w:cs="Arial"/>
                <w:color w:val="000000"/>
                <w:spacing w:val="1"/>
                <w:sz w:val="18"/>
                <w:szCs w:val="18"/>
                <w:u w:val="single"/>
              </w:rPr>
              <w:t>or g</w:t>
            </w:r>
            <w:r w:rsidRPr="00804270">
              <w:rPr>
                <w:rFonts w:cs="Arial"/>
                <w:color w:val="000000"/>
                <w:sz w:val="18"/>
                <w:szCs w:val="18"/>
                <w:u w:val="single"/>
              </w:rPr>
              <w:t>l</w:t>
            </w:r>
            <w:r w:rsidRPr="00804270">
              <w:rPr>
                <w:rFonts w:cs="Arial"/>
                <w:color w:val="000000"/>
                <w:spacing w:val="-1"/>
                <w:sz w:val="18"/>
                <w:szCs w:val="18"/>
                <w:u w:val="single"/>
              </w:rPr>
              <w:t>u</w:t>
            </w:r>
            <w:r w:rsidRPr="00804270">
              <w:rPr>
                <w:rFonts w:cs="Arial"/>
                <w:color w:val="000000"/>
                <w:spacing w:val="1"/>
                <w:sz w:val="18"/>
                <w:szCs w:val="18"/>
                <w:u w:val="single"/>
              </w:rPr>
              <w:t>e</w:t>
            </w:r>
            <w:r w:rsidRPr="00804270">
              <w:rPr>
                <w:rFonts w:cs="Arial"/>
                <w:color w:val="000000"/>
                <w:spacing w:val="-1"/>
                <w:sz w:val="18"/>
                <w:szCs w:val="18"/>
                <w:u w:val="single"/>
              </w:rPr>
              <w:t>d</w:t>
            </w:r>
            <w:r w:rsidRPr="00804270">
              <w:rPr>
                <w:rFonts w:cs="Arial"/>
                <w:color w:val="000000"/>
                <w:sz w:val="18"/>
                <w:szCs w:val="18"/>
                <w:u w:val="single"/>
              </w:rPr>
              <w:t>-</w:t>
            </w:r>
            <w:r w:rsidRPr="00804270">
              <w:rPr>
                <w:rFonts w:cs="Arial"/>
                <w:color w:val="000000"/>
                <w:sz w:val="18"/>
                <w:szCs w:val="18"/>
              </w:rPr>
              <w:t xml:space="preserve"> </w:t>
            </w:r>
            <w:r w:rsidRPr="00804270">
              <w:rPr>
                <w:rFonts w:cs="Arial"/>
                <w:color w:val="000000"/>
                <w:sz w:val="18"/>
                <w:szCs w:val="18"/>
                <w:u w:val="single"/>
              </w:rPr>
              <w:t>l</w:t>
            </w:r>
            <w:r w:rsidRPr="00804270">
              <w:rPr>
                <w:rFonts w:cs="Arial"/>
                <w:color w:val="000000"/>
                <w:spacing w:val="-1"/>
                <w:sz w:val="18"/>
                <w:szCs w:val="18"/>
                <w:u w:val="single"/>
              </w:rPr>
              <w:t>a</w:t>
            </w:r>
            <w:r w:rsidRPr="00804270">
              <w:rPr>
                <w:rFonts w:cs="Arial"/>
                <w:color w:val="000000"/>
                <w:sz w:val="18"/>
                <w:szCs w:val="18"/>
                <w:u w:val="single"/>
              </w:rPr>
              <w:t>min</w:t>
            </w:r>
            <w:r w:rsidRPr="00804270">
              <w:rPr>
                <w:rFonts w:cs="Arial"/>
                <w:color w:val="000000"/>
                <w:spacing w:val="-1"/>
                <w:sz w:val="18"/>
                <w:szCs w:val="18"/>
                <w:u w:val="single"/>
              </w:rPr>
              <w:t>a</w:t>
            </w:r>
            <w:r w:rsidRPr="00804270">
              <w:rPr>
                <w:rFonts w:cs="Arial"/>
                <w:color w:val="000000"/>
                <w:sz w:val="18"/>
                <w:szCs w:val="18"/>
                <w:u w:val="single"/>
              </w:rPr>
              <w:t>t</w:t>
            </w:r>
            <w:r w:rsidRPr="00804270">
              <w:rPr>
                <w:rFonts w:cs="Arial"/>
                <w:color w:val="000000"/>
                <w:spacing w:val="-1"/>
                <w:sz w:val="18"/>
                <w:szCs w:val="18"/>
                <w:u w:val="single"/>
              </w:rPr>
              <w:t>e</w:t>
            </w:r>
            <w:r w:rsidRPr="00804270">
              <w:rPr>
                <w:rFonts w:cs="Arial"/>
                <w:color w:val="000000"/>
                <w:sz w:val="18"/>
                <w:szCs w:val="18"/>
                <w:u w:val="single"/>
              </w:rPr>
              <w:t>d</w:t>
            </w:r>
            <w:r w:rsidRPr="00804270">
              <w:rPr>
                <w:rFonts w:cs="Arial"/>
                <w:color w:val="000000"/>
                <w:sz w:val="18"/>
                <w:szCs w:val="18"/>
              </w:rPr>
              <w:t xml:space="preserve"> </w:t>
            </w:r>
            <w:r w:rsidRPr="00804270">
              <w:rPr>
                <w:rFonts w:cs="Arial"/>
                <w:color w:val="000000"/>
                <w:sz w:val="18"/>
                <w:szCs w:val="18"/>
                <w:u w:val="single"/>
              </w:rPr>
              <w:t>tim</w:t>
            </w:r>
            <w:r w:rsidRPr="00804270">
              <w:rPr>
                <w:rFonts w:cs="Arial"/>
                <w:color w:val="000000"/>
                <w:spacing w:val="-1"/>
                <w:sz w:val="18"/>
                <w:szCs w:val="18"/>
                <w:u w:val="single"/>
              </w:rPr>
              <w:t>b</w:t>
            </w:r>
            <w:r w:rsidRPr="00804270">
              <w:rPr>
                <w:rFonts w:cs="Arial"/>
                <w:color w:val="000000"/>
                <w:sz w:val="18"/>
                <w:szCs w:val="18"/>
                <w:u w:val="single"/>
              </w:rPr>
              <w:t>er arc</w:t>
            </w:r>
            <w:r w:rsidRPr="00804270">
              <w:rPr>
                <w:rFonts w:cs="Arial"/>
                <w:color w:val="000000"/>
                <w:spacing w:val="-1"/>
                <w:sz w:val="18"/>
                <w:szCs w:val="18"/>
                <w:u w:val="single"/>
              </w:rPr>
              <w:t>he</w:t>
            </w:r>
            <w:r w:rsidRPr="00804270">
              <w:rPr>
                <w:rFonts w:cs="Arial"/>
                <w:color w:val="000000"/>
                <w:sz w:val="18"/>
                <w:szCs w:val="18"/>
                <w:u w:val="single"/>
              </w:rPr>
              <w:t>s</w:t>
            </w:r>
            <w:r w:rsidRPr="00804270">
              <w:rPr>
                <w:rFonts w:cs="Arial"/>
                <w:color w:val="000000"/>
                <w:sz w:val="18"/>
                <w:szCs w:val="18"/>
              </w:rPr>
              <w:t xml:space="preserve"> </w:t>
            </w:r>
            <w:r w:rsidRPr="00804270">
              <w:rPr>
                <w:rFonts w:cs="Arial"/>
                <w:color w:val="000000"/>
                <w:sz w:val="18"/>
                <w:szCs w:val="18"/>
                <w:u w:val="single"/>
              </w:rPr>
              <w:t>wh</w:t>
            </w:r>
            <w:r w:rsidRPr="00804270">
              <w:rPr>
                <w:rFonts w:cs="Arial"/>
                <w:color w:val="000000"/>
                <w:spacing w:val="1"/>
                <w:sz w:val="18"/>
                <w:szCs w:val="18"/>
                <w:u w:val="single"/>
              </w:rPr>
              <w:t>i</w:t>
            </w:r>
            <w:r w:rsidRPr="00804270">
              <w:rPr>
                <w:rFonts w:cs="Arial"/>
                <w:color w:val="000000"/>
                <w:sz w:val="18"/>
                <w:szCs w:val="18"/>
                <w:u w:val="single"/>
              </w:rPr>
              <w:t>ch spri</w:t>
            </w:r>
            <w:r w:rsidRPr="00804270">
              <w:rPr>
                <w:rFonts w:cs="Arial"/>
                <w:color w:val="000000"/>
                <w:spacing w:val="1"/>
                <w:sz w:val="18"/>
                <w:szCs w:val="18"/>
                <w:u w:val="single"/>
              </w:rPr>
              <w:t>n</w:t>
            </w:r>
            <w:r w:rsidRPr="00804270">
              <w:rPr>
                <w:rFonts w:cs="Arial"/>
                <w:color w:val="000000"/>
                <w:sz w:val="18"/>
                <w:szCs w:val="18"/>
                <w:u w:val="single"/>
              </w:rPr>
              <w:t>g</w:t>
            </w:r>
            <w:r w:rsidRPr="00804270">
              <w:rPr>
                <w:rFonts w:cs="Arial"/>
                <w:color w:val="000000"/>
                <w:sz w:val="18"/>
                <w:szCs w:val="18"/>
              </w:rPr>
              <w:t xml:space="preserve"> </w:t>
            </w:r>
            <w:r w:rsidRPr="00804270">
              <w:rPr>
                <w:rFonts w:cs="Arial"/>
                <w:color w:val="000000"/>
                <w:spacing w:val="-1"/>
                <w:sz w:val="18"/>
                <w:szCs w:val="18"/>
                <w:u w:val="single"/>
              </w:rPr>
              <w:t>f</w:t>
            </w:r>
            <w:r w:rsidRPr="00804270">
              <w:rPr>
                <w:rFonts w:cs="Arial"/>
                <w:color w:val="000000"/>
                <w:sz w:val="18"/>
                <w:szCs w:val="18"/>
                <w:u w:val="single"/>
              </w:rPr>
              <w:t>r</w:t>
            </w:r>
            <w:r w:rsidRPr="00804270">
              <w:rPr>
                <w:rFonts w:cs="Arial"/>
                <w:color w:val="000000"/>
                <w:spacing w:val="1"/>
                <w:sz w:val="18"/>
                <w:szCs w:val="18"/>
                <w:u w:val="single"/>
              </w:rPr>
              <w:t>om t</w:t>
            </w:r>
            <w:r w:rsidRPr="00804270">
              <w:rPr>
                <w:rFonts w:cs="Arial"/>
                <w:color w:val="000000"/>
                <w:spacing w:val="-1"/>
                <w:sz w:val="18"/>
                <w:szCs w:val="18"/>
                <w:u w:val="single"/>
              </w:rPr>
              <w:t>h</w:t>
            </w:r>
            <w:r w:rsidRPr="00804270">
              <w:rPr>
                <w:rFonts w:cs="Arial"/>
                <w:color w:val="000000"/>
                <w:sz w:val="18"/>
                <w:szCs w:val="18"/>
                <w:u w:val="single"/>
              </w:rPr>
              <w:t xml:space="preserve">e </w:t>
            </w:r>
            <w:r w:rsidRPr="00804270">
              <w:rPr>
                <w:rFonts w:cs="Arial"/>
                <w:color w:val="000000"/>
                <w:spacing w:val="1"/>
                <w:sz w:val="18"/>
                <w:szCs w:val="18"/>
                <w:u w:val="single"/>
              </w:rPr>
              <w:t>f</w:t>
            </w:r>
            <w:r w:rsidRPr="00804270">
              <w:rPr>
                <w:rFonts w:cs="Arial"/>
                <w:color w:val="000000"/>
                <w:sz w:val="18"/>
                <w:szCs w:val="18"/>
                <w:u w:val="single"/>
              </w:rPr>
              <w:t>l</w:t>
            </w:r>
            <w:r w:rsidRPr="00804270">
              <w:rPr>
                <w:rFonts w:cs="Arial"/>
                <w:color w:val="000000"/>
                <w:spacing w:val="1"/>
                <w:sz w:val="18"/>
                <w:szCs w:val="18"/>
                <w:u w:val="single"/>
              </w:rPr>
              <w:t>o</w:t>
            </w:r>
            <w:r w:rsidRPr="00804270">
              <w:rPr>
                <w:rFonts w:cs="Arial"/>
                <w:color w:val="000000"/>
                <w:spacing w:val="-1"/>
                <w:sz w:val="18"/>
                <w:szCs w:val="18"/>
                <w:u w:val="single"/>
              </w:rPr>
              <w:t>o</w:t>
            </w:r>
            <w:r w:rsidRPr="00804270">
              <w:rPr>
                <w:rFonts w:cs="Arial"/>
                <w:color w:val="000000"/>
                <w:sz w:val="18"/>
                <w:szCs w:val="18"/>
                <w:u w:val="single"/>
              </w:rPr>
              <w:t>r</w:t>
            </w:r>
            <w:r w:rsidRPr="00804270">
              <w:rPr>
                <w:rFonts w:cs="Arial"/>
                <w:color w:val="000000"/>
                <w:sz w:val="18"/>
                <w:szCs w:val="18"/>
              </w:rPr>
              <w:t xml:space="preserve"> </w:t>
            </w:r>
            <w:r w:rsidRPr="00804270">
              <w:rPr>
                <w:rFonts w:cs="Arial"/>
                <w:color w:val="000000"/>
                <w:sz w:val="18"/>
                <w:szCs w:val="18"/>
                <w:u w:val="single"/>
              </w:rPr>
              <w:t>li</w:t>
            </w:r>
            <w:r w:rsidRPr="00804270">
              <w:rPr>
                <w:rFonts w:cs="Arial"/>
                <w:color w:val="000000"/>
                <w:spacing w:val="1"/>
                <w:sz w:val="18"/>
                <w:szCs w:val="18"/>
                <w:u w:val="single"/>
              </w:rPr>
              <w:t>n</w:t>
            </w:r>
            <w:r w:rsidRPr="00804270">
              <w:rPr>
                <w:rFonts w:cs="Arial"/>
                <w:color w:val="000000"/>
                <w:sz w:val="18"/>
                <w:szCs w:val="18"/>
                <w:u w:val="single"/>
              </w:rPr>
              <w:t>e;</w:t>
            </w:r>
          </w:p>
          <w:p w:rsidR="00804270" w:rsidRPr="00804270" w:rsidRDefault="00804270" w:rsidP="00804270">
            <w:pPr>
              <w:spacing w:before="77" w:line="345" w:lineRule="auto"/>
              <w:ind w:left="362" w:right="313"/>
              <w:jc w:val="center"/>
              <w:rPr>
                <w:rFonts w:ascii="Times New Roman" w:hAnsi="Times New Roman"/>
                <w:color w:val="000000"/>
                <w:sz w:val="24"/>
                <w:szCs w:val="24"/>
              </w:rPr>
            </w:pPr>
            <w:r w:rsidRPr="00804270">
              <w:rPr>
                <w:rFonts w:cs="Arial"/>
                <w:color w:val="000000"/>
                <w:sz w:val="18"/>
                <w:szCs w:val="18"/>
                <w:u w:val="single"/>
              </w:rPr>
              <w:t>Framed</w:t>
            </w:r>
            <w:r w:rsidRPr="00804270">
              <w:rPr>
                <w:rFonts w:cs="Arial"/>
                <w:color w:val="000000"/>
                <w:sz w:val="18"/>
                <w:szCs w:val="18"/>
              </w:rPr>
              <w:t xml:space="preserve"> </w:t>
            </w:r>
            <w:r w:rsidRPr="00804270">
              <w:rPr>
                <w:rFonts w:cs="Arial"/>
                <w:color w:val="000000"/>
                <w:sz w:val="18"/>
                <w:szCs w:val="18"/>
                <w:u w:val="single"/>
              </w:rPr>
              <w:t>timber</w:t>
            </w:r>
            <w:r w:rsidRPr="00804270">
              <w:rPr>
                <w:rFonts w:cs="Arial"/>
                <w:color w:val="000000"/>
                <w:sz w:val="18"/>
                <w:szCs w:val="18"/>
              </w:rPr>
              <w:t xml:space="preserve"> </w:t>
            </w:r>
            <w:r w:rsidRPr="00804270">
              <w:rPr>
                <w:rFonts w:cs="Arial"/>
                <w:color w:val="000000"/>
                <w:sz w:val="18"/>
                <w:szCs w:val="18"/>
                <w:u w:val="single"/>
              </w:rPr>
              <w:t>trusses</w:t>
            </w:r>
          </w:p>
        </w:tc>
        <w:tc>
          <w:tcPr>
            <w:tcW w:w="1130" w:type="dxa"/>
            <w:hideMark/>
          </w:tcPr>
          <w:p w:rsidR="00804270" w:rsidRPr="00804270" w:rsidRDefault="00804270" w:rsidP="00804270">
            <w:pPr>
              <w:spacing w:before="3" w:line="19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88" w:right="439"/>
              <w:jc w:val="center"/>
              <w:rPr>
                <w:rFonts w:ascii="Times New Roman" w:hAnsi="Times New Roman"/>
                <w:color w:val="000000"/>
                <w:sz w:val="24"/>
                <w:szCs w:val="24"/>
              </w:rPr>
            </w:pPr>
            <w:r w:rsidRPr="00804270">
              <w:rPr>
                <w:rFonts w:cs="Arial"/>
                <w:color w:val="000000"/>
                <w:sz w:val="18"/>
                <w:szCs w:val="18"/>
              </w:rPr>
              <w:t>8</w:t>
            </w:r>
          </w:p>
        </w:tc>
        <w:tc>
          <w:tcPr>
            <w:tcW w:w="1137" w:type="dxa"/>
            <w:hideMark/>
          </w:tcPr>
          <w:p w:rsidR="00804270" w:rsidRPr="00804270" w:rsidRDefault="00804270" w:rsidP="00804270">
            <w:pPr>
              <w:spacing w:before="3" w:line="19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92" w:right="441"/>
              <w:jc w:val="center"/>
              <w:rPr>
                <w:rFonts w:ascii="Times New Roman" w:hAnsi="Times New Roman"/>
                <w:color w:val="000000"/>
                <w:sz w:val="24"/>
                <w:szCs w:val="24"/>
              </w:rPr>
            </w:pPr>
            <w:r w:rsidRPr="00804270">
              <w:rPr>
                <w:rFonts w:cs="Arial"/>
                <w:color w:val="000000"/>
                <w:sz w:val="18"/>
                <w:szCs w:val="18"/>
              </w:rPr>
              <w:t>8</w:t>
            </w:r>
          </w:p>
        </w:tc>
        <w:tc>
          <w:tcPr>
            <w:tcW w:w="1130" w:type="dxa"/>
            <w:hideMark/>
          </w:tcPr>
          <w:p w:rsidR="00804270" w:rsidRPr="00804270" w:rsidRDefault="00804270" w:rsidP="00804270">
            <w:pPr>
              <w:spacing w:before="1" w:line="17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342" w:right="-20"/>
              <w:rPr>
                <w:rFonts w:ascii="Times New Roman" w:hAnsi="Times New Roman"/>
                <w:color w:val="000000"/>
                <w:sz w:val="24"/>
                <w:szCs w:val="24"/>
              </w:rPr>
            </w:pPr>
            <w:r w:rsidRPr="00804270">
              <w:rPr>
                <w:rFonts w:cs="Arial"/>
                <w:color w:val="000000"/>
                <w:sz w:val="18"/>
                <w:szCs w:val="18"/>
              </w:rPr>
              <w:t xml:space="preserve">6 </w:t>
            </w:r>
            <w:r w:rsidRPr="00804270">
              <w:rPr>
                <w:rFonts w:cs="Arial"/>
                <w:color w:val="000000"/>
                <w:sz w:val="14"/>
                <w:szCs w:val="14"/>
              </w:rPr>
              <w:t>3</w:t>
            </w:r>
            <w:r w:rsidRPr="00804270">
              <w:rPr>
                <w:rFonts w:cs="Arial"/>
                <w:color w:val="000000"/>
                <w:sz w:val="18"/>
                <w:szCs w:val="18"/>
              </w:rPr>
              <w:t>/</w:t>
            </w:r>
            <w:r w:rsidRPr="00804270">
              <w:rPr>
                <w:rFonts w:cs="Arial"/>
                <w:color w:val="000000"/>
                <w:sz w:val="14"/>
                <w:szCs w:val="14"/>
              </w:rPr>
              <w:t>4</w:t>
            </w:r>
          </w:p>
        </w:tc>
        <w:tc>
          <w:tcPr>
            <w:tcW w:w="1137" w:type="dxa"/>
            <w:hideMark/>
          </w:tcPr>
          <w:p w:rsidR="00804270" w:rsidRPr="00804270" w:rsidRDefault="00804270" w:rsidP="00804270">
            <w:pPr>
              <w:spacing w:before="1" w:line="17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345" w:right="-20"/>
              <w:rPr>
                <w:rFonts w:ascii="Times New Roman" w:hAnsi="Times New Roman"/>
                <w:color w:val="000000"/>
                <w:sz w:val="24"/>
                <w:szCs w:val="24"/>
              </w:rPr>
            </w:pPr>
            <w:r w:rsidRPr="00804270">
              <w:rPr>
                <w:rFonts w:cs="Arial"/>
                <w:color w:val="000000"/>
                <w:sz w:val="18"/>
                <w:szCs w:val="18"/>
              </w:rPr>
              <w:t xml:space="preserve">8 </w:t>
            </w:r>
            <w:r w:rsidRPr="00804270">
              <w:rPr>
                <w:rFonts w:cs="Arial"/>
                <w:color w:val="000000"/>
                <w:sz w:val="14"/>
                <w:szCs w:val="14"/>
              </w:rPr>
              <w:t>1</w:t>
            </w:r>
            <w:r w:rsidRPr="00804270">
              <w:rPr>
                <w:rFonts w:cs="Arial"/>
                <w:color w:val="000000"/>
                <w:sz w:val="18"/>
                <w:szCs w:val="18"/>
              </w:rPr>
              <w:t>/</w:t>
            </w:r>
            <w:r w:rsidRPr="00804270">
              <w:rPr>
                <w:rFonts w:cs="Arial"/>
                <w:color w:val="000000"/>
                <w:sz w:val="14"/>
                <w:szCs w:val="14"/>
              </w:rPr>
              <w:t>4</w:t>
            </w:r>
          </w:p>
        </w:tc>
        <w:tc>
          <w:tcPr>
            <w:tcW w:w="1617" w:type="dxa"/>
            <w:hideMark/>
          </w:tcPr>
          <w:p w:rsidR="00804270" w:rsidRPr="00804270" w:rsidRDefault="00804270" w:rsidP="00804270">
            <w:pPr>
              <w:spacing w:before="3" w:line="19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732" w:right="681"/>
              <w:jc w:val="center"/>
              <w:rPr>
                <w:rFonts w:ascii="Times New Roman" w:hAnsi="Times New Roman"/>
                <w:color w:val="000000"/>
                <w:sz w:val="24"/>
                <w:szCs w:val="24"/>
              </w:rPr>
            </w:pPr>
            <w:r w:rsidRPr="00804270">
              <w:rPr>
                <w:rFonts w:cs="Arial"/>
                <w:color w:val="000000"/>
                <w:sz w:val="18"/>
                <w:szCs w:val="18"/>
              </w:rPr>
              <w:t>7</w:t>
            </w:r>
          </w:p>
        </w:tc>
        <w:tc>
          <w:tcPr>
            <w:tcW w:w="1137" w:type="dxa"/>
            <w:hideMark/>
          </w:tcPr>
          <w:p w:rsidR="00804270" w:rsidRPr="00804270" w:rsidRDefault="00804270" w:rsidP="00804270">
            <w:pPr>
              <w:spacing w:before="1" w:line="17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344" w:right="-20"/>
              <w:rPr>
                <w:rFonts w:ascii="Times New Roman" w:hAnsi="Times New Roman"/>
                <w:color w:val="000000"/>
                <w:sz w:val="24"/>
                <w:szCs w:val="24"/>
              </w:rPr>
            </w:pPr>
            <w:r w:rsidRPr="00804270">
              <w:rPr>
                <w:rFonts w:cs="Arial"/>
                <w:color w:val="000000"/>
                <w:sz w:val="18"/>
                <w:szCs w:val="18"/>
              </w:rPr>
              <w:t xml:space="preserve">7 </w:t>
            </w:r>
            <w:r w:rsidRPr="00804270">
              <w:rPr>
                <w:rFonts w:cs="Arial"/>
                <w:color w:val="000000"/>
                <w:sz w:val="14"/>
                <w:szCs w:val="14"/>
              </w:rPr>
              <w:t>1</w:t>
            </w:r>
            <w:r w:rsidRPr="00804270">
              <w:rPr>
                <w:rFonts w:cs="Arial"/>
                <w:color w:val="000000"/>
                <w:sz w:val="18"/>
                <w:szCs w:val="18"/>
              </w:rPr>
              <w:t>/</w:t>
            </w:r>
            <w:r w:rsidRPr="00804270">
              <w:rPr>
                <w:rFonts w:cs="Arial"/>
                <w:color w:val="000000"/>
                <w:sz w:val="14"/>
                <w:szCs w:val="14"/>
              </w:rPr>
              <w:t>2</w:t>
            </w:r>
          </w:p>
        </w:tc>
      </w:tr>
      <w:tr w:rsidR="00804270" w:rsidRPr="00804270" w:rsidTr="008E0E46">
        <w:trPr>
          <w:trHeight w:val="855"/>
          <w:tblCellSpacing w:w="0" w:type="dxa"/>
        </w:trPr>
        <w:tc>
          <w:tcPr>
            <w:tcW w:w="0" w:type="auto"/>
            <w:vMerge/>
            <w:vAlign w:val="center"/>
            <w:hideMark/>
          </w:tcPr>
          <w:p w:rsidR="00804270" w:rsidRPr="00804270" w:rsidRDefault="00804270" w:rsidP="00804270">
            <w:pPr>
              <w:rPr>
                <w:rFonts w:ascii="Times New Roman" w:hAnsi="Times New Roman"/>
                <w:color w:val="000000"/>
                <w:sz w:val="24"/>
                <w:szCs w:val="24"/>
              </w:rPr>
            </w:pPr>
          </w:p>
        </w:tc>
        <w:tc>
          <w:tcPr>
            <w:tcW w:w="1372" w:type="dxa"/>
            <w:hideMark/>
          </w:tcPr>
          <w:p w:rsidR="00804270" w:rsidRPr="00804270" w:rsidRDefault="00804270" w:rsidP="00804270">
            <w:pPr>
              <w:spacing w:before="1" w:line="18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5" w:lineRule="auto"/>
              <w:ind w:left="242" w:right="83" w:hanging="78"/>
              <w:rPr>
                <w:rFonts w:ascii="Times New Roman" w:hAnsi="Times New Roman"/>
                <w:color w:val="000000"/>
                <w:sz w:val="24"/>
                <w:szCs w:val="24"/>
              </w:rPr>
            </w:pPr>
            <w:r w:rsidRPr="00804270">
              <w:rPr>
                <w:rFonts w:cs="Arial"/>
                <w:color w:val="000000"/>
                <w:spacing w:val="-3"/>
                <w:sz w:val="18"/>
                <w:szCs w:val="18"/>
                <w:u w:val="single"/>
              </w:rPr>
              <w:t>W</w:t>
            </w:r>
            <w:r w:rsidRPr="00804270">
              <w:rPr>
                <w:rFonts w:cs="Arial"/>
                <w:color w:val="000000"/>
                <w:spacing w:val="-1"/>
                <w:sz w:val="18"/>
                <w:szCs w:val="18"/>
                <w:u w:val="single"/>
              </w:rPr>
              <w:t>o</w:t>
            </w:r>
            <w:r w:rsidRPr="00804270">
              <w:rPr>
                <w:rFonts w:cs="Arial"/>
                <w:color w:val="000000"/>
                <w:spacing w:val="1"/>
                <w:sz w:val="18"/>
                <w:szCs w:val="18"/>
                <w:u w:val="single"/>
              </w:rPr>
              <w:t>o</w:t>
            </w:r>
            <w:r w:rsidRPr="00804270">
              <w:rPr>
                <w:rFonts w:cs="Arial"/>
                <w:color w:val="000000"/>
                <w:sz w:val="18"/>
                <w:szCs w:val="18"/>
                <w:u w:val="single"/>
              </w:rPr>
              <w:t>d be</w:t>
            </w:r>
            <w:r w:rsidRPr="00804270">
              <w:rPr>
                <w:rFonts w:cs="Arial"/>
                <w:color w:val="000000"/>
                <w:spacing w:val="1"/>
                <w:sz w:val="18"/>
                <w:szCs w:val="18"/>
                <w:u w:val="single"/>
              </w:rPr>
              <w:t>a</w:t>
            </w:r>
            <w:r w:rsidRPr="00804270">
              <w:rPr>
                <w:rFonts w:cs="Arial"/>
                <w:color w:val="000000"/>
                <w:sz w:val="18"/>
                <w:szCs w:val="18"/>
                <w:u w:val="single"/>
              </w:rPr>
              <w:t>ms</w:t>
            </w:r>
            <w:r w:rsidRPr="00804270">
              <w:rPr>
                <w:rFonts w:cs="Arial"/>
                <w:color w:val="000000"/>
                <w:sz w:val="18"/>
                <w:szCs w:val="18"/>
              </w:rPr>
              <w:t xml:space="preserve"> </w:t>
            </w:r>
            <w:r w:rsidRPr="00804270">
              <w:rPr>
                <w:rFonts w:cs="Arial"/>
                <w:color w:val="000000"/>
                <w:spacing w:val="1"/>
                <w:sz w:val="18"/>
                <w:szCs w:val="18"/>
                <w:u w:val="single"/>
              </w:rPr>
              <w:t>a</w:t>
            </w:r>
            <w:r w:rsidRPr="00804270">
              <w:rPr>
                <w:rFonts w:cs="Arial"/>
                <w:color w:val="000000"/>
                <w:sz w:val="18"/>
                <w:szCs w:val="18"/>
                <w:u w:val="single"/>
              </w:rPr>
              <w:t>nd g</w:t>
            </w:r>
            <w:r w:rsidRPr="00804270">
              <w:rPr>
                <w:rFonts w:cs="Arial"/>
                <w:color w:val="000000"/>
                <w:spacing w:val="1"/>
                <w:sz w:val="18"/>
                <w:szCs w:val="18"/>
                <w:u w:val="single"/>
              </w:rPr>
              <w:t>i</w:t>
            </w:r>
            <w:r w:rsidRPr="00804270">
              <w:rPr>
                <w:rFonts w:cs="Arial"/>
                <w:color w:val="000000"/>
                <w:sz w:val="18"/>
                <w:szCs w:val="18"/>
                <w:u w:val="single"/>
              </w:rPr>
              <w:t>rders</w:t>
            </w:r>
          </w:p>
        </w:tc>
        <w:tc>
          <w:tcPr>
            <w:tcW w:w="1130" w:type="dxa"/>
            <w:hideMark/>
          </w:tcPr>
          <w:p w:rsidR="00804270" w:rsidRPr="00804270" w:rsidRDefault="00804270" w:rsidP="00804270">
            <w:pPr>
              <w:spacing w:before="1" w:line="13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88" w:right="439"/>
              <w:jc w:val="center"/>
              <w:rPr>
                <w:rFonts w:ascii="Times New Roman" w:hAnsi="Times New Roman"/>
                <w:color w:val="000000"/>
                <w:sz w:val="24"/>
                <w:szCs w:val="24"/>
              </w:rPr>
            </w:pPr>
            <w:r w:rsidRPr="00804270">
              <w:rPr>
                <w:rFonts w:cs="Arial"/>
                <w:color w:val="000000"/>
                <w:sz w:val="18"/>
                <w:szCs w:val="18"/>
              </w:rPr>
              <w:t>6</w:t>
            </w:r>
          </w:p>
        </w:tc>
        <w:tc>
          <w:tcPr>
            <w:tcW w:w="1137" w:type="dxa"/>
            <w:hideMark/>
          </w:tcPr>
          <w:p w:rsidR="00804270" w:rsidRPr="00804270" w:rsidRDefault="00804270" w:rsidP="00804270">
            <w:pPr>
              <w:spacing w:before="1" w:line="13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41" w:right="391"/>
              <w:jc w:val="center"/>
              <w:rPr>
                <w:rFonts w:ascii="Times New Roman" w:hAnsi="Times New Roman"/>
                <w:color w:val="000000"/>
                <w:sz w:val="24"/>
                <w:szCs w:val="24"/>
              </w:rPr>
            </w:pPr>
            <w:r w:rsidRPr="00804270">
              <w:rPr>
                <w:rFonts w:cs="Arial"/>
                <w:color w:val="000000"/>
                <w:spacing w:val="1"/>
                <w:sz w:val="18"/>
                <w:szCs w:val="18"/>
              </w:rPr>
              <w:t>1</w:t>
            </w:r>
            <w:r w:rsidRPr="00804270">
              <w:rPr>
                <w:rFonts w:cs="Arial"/>
                <w:color w:val="000000"/>
                <w:sz w:val="18"/>
                <w:szCs w:val="18"/>
              </w:rPr>
              <w:t>0</w:t>
            </w:r>
          </w:p>
        </w:tc>
        <w:tc>
          <w:tcPr>
            <w:tcW w:w="1130" w:type="dxa"/>
            <w:hideMark/>
          </w:tcPr>
          <w:p w:rsidR="00804270" w:rsidRPr="00804270" w:rsidRDefault="00804270" w:rsidP="00804270">
            <w:pPr>
              <w:spacing w:before="1" w:line="13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88" w:right="438"/>
              <w:jc w:val="center"/>
              <w:rPr>
                <w:rFonts w:ascii="Times New Roman" w:hAnsi="Times New Roman"/>
                <w:color w:val="000000"/>
                <w:sz w:val="24"/>
                <w:szCs w:val="24"/>
              </w:rPr>
            </w:pPr>
            <w:r w:rsidRPr="00804270">
              <w:rPr>
                <w:rFonts w:cs="Arial"/>
                <w:color w:val="000000"/>
                <w:sz w:val="18"/>
                <w:szCs w:val="18"/>
              </w:rPr>
              <w:t>5</w:t>
            </w:r>
          </w:p>
        </w:tc>
        <w:tc>
          <w:tcPr>
            <w:tcW w:w="1137" w:type="dxa"/>
            <w:hideMark/>
          </w:tcPr>
          <w:p w:rsidR="00804270" w:rsidRPr="00804270" w:rsidRDefault="00804270" w:rsidP="00804270">
            <w:pPr>
              <w:spacing w:before="8" w:line="1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295" w:right="-20"/>
              <w:rPr>
                <w:rFonts w:ascii="Times New Roman" w:hAnsi="Times New Roman"/>
                <w:color w:val="000000"/>
                <w:sz w:val="24"/>
                <w:szCs w:val="24"/>
              </w:rPr>
            </w:pPr>
            <w:r w:rsidRPr="00804270">
              <w:rPr>
                <w:rFonts w:cs="Arial"/>
                <w:color w:val="000000"/>
                <w:spacing w:val="-1"/>
                <w:sz w:val="18"/>
                <w:szCs w:val="18"/>
              </w:rPr>
              <w:t>1</w:t>
            </w:r>
            <w:r w:rsidRPr="00804270">
              <w:rPr>
                <w:rFonts w:cs="Arial"/>
                <w:color w:val="000000"/>
                <w:sz w:val="18"/>
                <w:szCs w:val="18"/>
              </w:rPr>
              <w:t xml:space="preserve">0 </w:t>
            </w:r>
            <w:r w:rsidRPr="00804270">
              <w:rPr>
                <w:rFonts w:cs="Arial"/>
                <w:color w:val="000000"/>
                <w:sz w:val="14"/>
                <w:szCs w:val="14"/>
              </w:rPr>
              <w:t>1</w:t>
            </w:r>
            <w:r w:rsidRPr="00804270">
              <w:rPr>
                <w:rFonts w:cs="Arial"/>
                <w:color w:val="000000"/>
                <w:sz w:val="18"/>
                <w:szCs w:val="18"/>
              </w:rPr>
              <w:t>/</w:t>
            </w:r>
            <w:r w:rsidRPr="00804270">
              <w:rPr>
                <w:rFonts w:cs="Arial"/>
                <w:color w:val="000000"/>
                <w:sz w:val="14"/>
                <w:szCs w:val="14"/>
              </w:rPr>
              <w:t>2</w:t>
            </w:r>
          </w:p>
        </w:tc>
        <w:tc>
          <w:tcPr>
            <w:tcW w:w="1617" w:type="dxa"/>
            <w:hideMark/>
          </w:tcPr>
          <w:p w:rsidR="00804270" w:rsidRPr="00804270" w:rsidRDefault="00804270" w:rsidP="00804270">
            <w:pPr>
              <w:spacing w:before="8" w:line="1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547" w:right="497"/>
              <w:jc w:val="center"/>
              <w:rPr>
                <w:rFonts w:ascii="Times New Roman" w:hAnsi="Times New Roman"/>
                <w:color w:val="000000"/>
                <w:sz w:val="24"/>
                <w:szCs w:val="24"/>
              </w:rPr>
            </w:pPr>
            <w:r w:rsidRPr="00804270">
              <w:rPr>
                <w:rFonts w:cs="Arial"/>
                <w:color w:val="000000"/>
                <w:sz w:val="18"/>
                <w:szCs w:val="18"/>
              </w:rPr>
              <w:t xml:space="preserve">5 </w:t>
            </w:r>
            <w:r w:rsidRPr="00804270">
              <w:rPr>
                <w:rFonts w:cs="Arial"/>
                <w:color w:val="000000"/>
                <w:sz w:val="14"/>
                <w:szCs w:val="14"/>
              </w:rPr>
              <w:t>1</w:t>
            </w:r>
            <w:r w:rsidRPr="00804270">
              <w:rPr>
                <w:rFonts w:cs="Arial"/>
                <w:color w:val="000000"/>
                <w:sz w:val="18"/>
                <w:szCs w:val="18"/>
              </w:rPr>
              <w:t>/</w:t>
            </w:r>
            <w:r w:rsidRPr="00804270">
              <w:rPr>
                <w:rFonts w:cs="Arial"/>
                <w:color w:val="000000"/>
                <w:sz w:val="14"/>
                <w:szCs w:val="14"/>
              </w:rPr>
              <w:t>4</w:t>
            </w:r>
          </w:p>
        </w:tc>
        <w:tc>
          <w:tcPr>
            <w:tcW w:w="1137" w:type="dxa"/>
            <w:hideMark/>
          </w:tcPr>
          <w:p w:rsidR="00804270" w:rsidRPr="00804270" w:rsidRDefault="00804270" w:rsidP="00804270">
            <w:pPr>
              <w:spacing w:before="8" w:line="1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344" w:right="-20"/>
              <w:rPr>
                <w:rFonts w:ascii="Times New Roman" w:hAnsi="Times New Roman"/>
                <w:color w:val="000000"/>
                <w:sz w:val="24"/>
                <w:szCs w:val="24"/>
              </w:rPr>
            </w:pPr>
            <w:r w:rsidRPr="00804270">
              <w:rPr>
                <w:rFonts w:cs="Arial"/>
                <w:color w:val="000000"/>
                <w:sz w:val="18"/>
                <w:szCs w:val="18"/>
              </w:rPr>
              <w:t xml:space="preserve">9 </w:t>
            </w:r>
            <w:r w:rsidRPr="00804270">
              <w:rPr>
                <w:rFonts w:cs="Arial"/>
                <w:color w:val="000000"/>
                <w:sz w:val="14"/>
                <w:szCs w:val="14"/>
              </w:rPr>
              <w:t>1</w:t>
            </w:r>
            <w:r w:rsidRPr="00804270">
              <w:rPr>
                <w:rFonts w:cs="Arial"/>
                <w:color w:val="000000"/>
                <w:sz w:val="18"/>
                <w:szCs w:val="18"/>
              </w:rPr>
              <w:t>/</w:t>
            </w:r>
            <w:r w:rsidRPr="00804270">
              <w:rPr>
                <w:rFonts w:cs="Arial"/>
                <w:color w:val="000000"/>
                <w:sz w:val="14"/>
                <w:szCs w:val="14"/>
              </w:rPr>
              <w:t>2</w:t>
            </w:r>
          </w:p>
        </w:tc>
      </w:tr>
      <w:tr w:rsidR="00804270" w:rsidRPr="00804270" w:rsidTr="008E0E46">
        <w:trPr>
          <w:trHeight w:val="3705"/>
          <w:tblCellSpacing w:w="0" w:type="dxa"/>
        </w:trPr>
        <w:tc>
          <w:tcPr>
            <w:tcW w:w="1357" w:type="dxa"/>
            <w:vMerge w:val="restart"/>
            <w:hideMark/>
          </w:tcPr>
          <w:p w:rsidR="00804270" w:rsidRPr="00804270" w:rsidRDefault="00804270" w:rsidP="00804270">
            <w:pPr>
              <w:spacing w:before="1" w:line="100" w:lineRule="atLeast"/>
              <w:rPr>
                <w:rFonts w:ascii="Times New Roman" w:hAnsi="Times New Roman"/>
                <w:color w:val="000000"/>
                <w:sz w:val="24"/>
                <w:szCs w:val="24"/>
              </w:rPr>
            </w:pPr>
            <w:r w:rsidRPr="00804270">
              <w:rPr>
                <w:rFonts w:ascii="Times New Roman" w:hAnsi="Times New Roman"/>
                <w:color w:val="000000"/>
                <w:sz w:val="24"/>
                <w:szCs w:val="24"/>
              </w:rPr>
              <w:lastRenderedPageBreak/>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5" w:lineRule="auto"/>
              <w:ind w:left="519" w:right="175" w:hanging="265"/>
              <w:rPr>
                <w:rFonts w:ascii="Times New Roman" w:hAnsi="Times New Roman"/>
                <w:color w:val="000000"/>
                <w:sz w:val="24"/>
                <w:szCs w:val="24"/>
              </w:rPr>
            </w:pPr>
            <w:r w:rsidRPr="00804270">
              <w:rPr>
                <w:rFonts w:cs="Arial"/>
                <w:color w:val="000000"/>
                <w:sz w:val="18"/>
                <w:szCs w:val="18"/>
                <w:u w:val="single"/>
              </w:rPr>
              <w:t>R</w:t>
            </w:r>
            <w:r w:rsidRPr="00804270">
              <w:rPr>
                <w:rFonts w:cs="Arial"/>
                <w:color w:val="000000"/>
                <w:spacing w:val="1"/>
                <w:sz w:val="18"/>
                <w:szCs w:val="18"/>
                <w:u w:val="single"/>
              </w:rPr>
              <w:t>o</w:t>
            </w:r>
            <w:r w:rsidRPr="00804270">
              <w:rPr>
                <w:rFonts w:cs="Arial"/>
                <w:color w:val="000000"/>
                <w:sz w:val="18"/>
                <w:szCs w:val="18"/>
                <w:u w:val="single"/>
              </w:rPr>
              <w:t>of </w:t>
            </w:r>
            <w:r w:rsidRPr="00804270">
              <w:rPr>
                <w:rFonts w:cs="Arial"/>
                <w:color w:val="000000"/>
                <w:spacing w:val="1"/>
                <w:sz w:val="18"/>
                <w:szCs w:val="18"/>
                <w:u w:val="single"/>
              </w:rPr>
              <w:t>l</w:t>
            </w:r>
            <w:r w:rsidRPr="00804270">
              <w:rPr>
                <w:rFonts w:cs="Arial"/>
                <w:color w:val="000000"/>
                <w:sz w:val="18"/>
                <w:szCs w:val="18"/>
                <w:u w:val="single"/>
              </w:rPr>
              <w:t>oa</w:t>
            </w:r>
            <w:r w:rsidRPr="00804270">
              <w:rPr>
                <w:rFonts w:cs="Arial"/>
                <w:color w:val="000000"/>
                <w:spacing w:val="1"/>
                <w:sz w:val="18"/>
                <w:szCs w:val="18"/>
                <w:u w:val="single"/>
              </w:rPr>
              <w:t>d</w:t>
            </w:r>
            <w:r w:rsidRPr="00804270">
              <w:rPr>
                <w:rFonts w:cs="Arial"/>
                <w:color w:val="000000"/>
                <w:sz w:val="18"/>
                <w:szCs w:val="18"/>
                <w:u w:val="single"/>
              </w:rPr>
              <w:t>s</w:t>
            </w:r>
            <w:r w:rsidRPr="00804270">
              <w:rPr>
                <w:rFonts w:cs="Arial"/>
                <w:color w:val="000000"/>
                <w:sz w:val="18"/>
                <w:szCs w:val="18"/>
              </w:rPr>
              <w:t xml:space="preserve"> </w:t>
            </w:r>
            <w:r w:rsidRPr="00804270">
              <w:rPr>
                <w:rFonts w:cs="Arial"/>
                <w:color w:val="000000"/>
                <w:sz w:val="18"/>
                <w:szCs w:val="18"/>
                <w:u w:val="single"/>
              </w:rPr>
              <w:t>o</w:t>
            </w:r>
            <w:r w:rsidRPr="00804270">
              <w:rPr>
                <w:rFonts w:cs="Arial"/>
                <w:color w:val="000000"/>
                <w:spacing w:val="1"/>
                <w:sz w:val="18"/>
                <w:szCs w:val="18"/>
                <w:u w:val="single"/>
              </w:rPr>
              <w:t>n</w:t>
            </w:r>
            <w:r w:rsidRPr="00804270">
              <w:rPr>
                <w:rFonts w:cs="Arial"/>
                <w:color w:val="000000"/>
                <w:sz w:val="18"/>
                <w:szCs w:val="18"/>
                <w:u w:val="single"/>
              </w:rPr>
              <w:t>ly</w:t>
            </w:r>
          </w:p>
        </w:tc>
        <w:tc>
          <w:tcPr>
            <w:tcW w:w="1372" w:type="dxa"/>
            <w:hideMark/>
          </w:tcPr>
          <w:p w:rsidR="00804270" w:rsidRPr="00804270" w:rsidRDefault="00804270" w:rsidP="00804270">
            <w:pPr>
              <w:spacing w:before="1" w:line="18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5" w:lineRule="auto"/>
              <w:ind w:left="127" w:right="78"/>
              <w:jc w:val="center"/>
              <w:rPr>
                <w:rFonts w:ascii="Times New Roman" w:hAnsi="Times New Roman"/>
                <w:color w:val="000000"/>
                <w:sz w:val="24"/>
                <w:szCs w:val="24"/>
              </w:rPr>
            </w:pPr>
            <w:r w:rsidRPr="00804270">
              <w:rPr>
                <w:rFonts w:cs="Arial"/>
                <w:color w:val="000000"/>
                <w:sz w:val="18"/>
                <w:szCs w:val="18"/>
                <w:u w:val="single"/>
              </w:rPr>
              <w:t>C</w:t>
            </w:r>
            <w:r w:rsidRPr="00804270">
              <w:rPr>
                <w:rFonts w:cs="Arial"/>
                <w:color w:val="000000"/>
                <w:spacing w:val="-1"/>
                <w:sz w:val="18"/>
                <w:szCs w:val="18"/>
                <w:u w:val="single"/>
              </w:rPr>
              <w:t>o</w:t>
            </w:r>
            <w:r w:rsidRPr="00804270">
              <w:rPr>
                <w:rFonts w:cs="Arial"/>
                <w:color w:val="000000"/>
                <w:sz w:val="18"/>
                <w:szCs w:val="18"/>
                <w:u w:val="single"/>
              </w:rPr>
              <w:t>l</w:t>
            </w:r>
            <w:r w:rsidRPr="00804270">
              <w:rPr>
                <w:rFonts w:cs="Arial"/>
                <w:color w:val="000000"/>
                <w:spacing w:val="1"/>
                <w:sz w:val="18"/>
                <w:szCs w:val="18"/>
                <w:u w:val="single"/>
              </w:rPr>
              <w:t>u</w:t>
            </w:r>
            <w:r w:rsidRPr="00804270">
              <w:rPr>
                <w:rFonts w:cs="Arial"/>
                <w:color w:val="000000"/>
                <w:sz w:val="18"/>
                <w:szCs w:val="18"/>
                <w:u w:val="single"/>
              </w:rPr>
              <w:t>m</w:t>
            </w:r>
            <w:r w:rsidRPr="00804270">
              <w:rPr>
                <w:rFonts w:cs="Arial"/>
                <w:color w:val="000000"/>
                <w:spacing w:val="-1"/>
                <w:sz w:val="18"/>
                <w:szCs w:val="18"/>
                <w:u w:val="single"/>
              </w:rPr>
              <w:t>n</w:t>
            </w:r>
            <w:r w:rsidRPr="00804270">
              <w:rPr>
                <w:rFonts w:cs="Arial"/>
                <w:color w:val="000000"/>
                <w:sz w:val="18"/>
                <w:szCs w:val="18"/>
                <w:u w:val="single"/>
              </w:rPr>
              <w:t>s</w:t>
            </w:r>
            <w:r w:rsidRPr="00804270">
              <w:rPr>
                <w:rFonts w:cs="Arial"/>
                <w:color w:val="000000"/>
                <w:sz w:val="18"/>
                <w:szCs w:val="18"/>
              </w:rPr>
              <w:t xml:space="preserve"> </w:t>
            </w:r>
            <w:r w:rsidRPr="00804270">
              <w:rPr>
                <w:rFonts w:cs="Arial"/>
                <w:color w:val="000000"/>
                <w:sz w:val="18"/>
                <w:szCs w:val="18"/>
                <w:u w:val="single"/>
              </w:rPr>
              <w:t>(roof and</w:t>
            </w:r>
            <w:r w:rsidRPr="00804270">
              <w:rPr>
                <w:rFonts w:cs="Arial"/>
                <w:color w:val="000000"/>
                <w:sz w:val="18"/>
                <w:szCs w:val="18"/>
              </w:rPr>
              <w:t xml:space="preserve"> </w:t>
            </w:r>
            <w:r w:rsidRPr="00804270">
              <w:rPr>
                <w:rFonts w:cs="Arial"/>
                <w:color w:val="000000"/>
                <w:sz w:val="18"/>
                <w:szCs w:val="18"/>
                <w:u w:val="single"/>
              </w:rPr>
              <w:t>ce</w:t>
            </w:r>
            <w:r w:rsidRPr="00804270">
              <w:rPr>
                <w:rFonts w:cs="Arial"/>
                <w:color w:val="000000"/>
                <w:spacing w:val="1"/>
                <w:sz w:val="18"/>
                <w:szCs w:val="18"/>
                <w:u w:val="single"/>
              </w:rPr>
              <w:t>i</w:t>
            </w:r>
            <w:r w:rsidRPr="00804270">
              <w:rPr>
                <w:rFonts w:cs="Arial"/>
                <w:color w:val="000000"/>
                <w:sz w:val="18"/>
                <w:szCs w:val="18"/>
                <w:u w:val="single"/>
              </w:rPr>
              <w:t>li</w:t>
            </w:r>
            <w:r w:rsidRPr="00804270">
              <w:rPr>
                <w:rFonts w:cs="Arial"/>
                <w:color w:val="000000"/>
                <w:spacing w:val="1"/>
                <w:sz w:val="18"/>
                <w:szCs w:val="18"/>
                <w:u w:val="single"/>
              </w:rPr>
              <w:t>n</w:t>
            </w:r>
            <w:r w:rsidRPr="00804270">
              <w:rPr>
                <w:rFonts w:cs="Arial"/>
                <w:color w:val="000000"/>
                <w:sz w:val="18"/>
                <w:szCs w:val="18"/>
                <w:u w:val="single"/>
              </w:rPr>
              <w:t>g lo</w:t>
            </w:r>
            <w:r w:rsidRPr="00804270">
              <w:rPr>
                <w:rFonts w:cs="Arial"/>
                <w:color w:val="000000"/>
                <w:spacing w:val="1"/>
                <w:sz w:val="18"/>
                <w:szCs w:val="18"/>
                <w:u w:val="single"/>
              </w:rPr>
              <w:t>a</w:t>
            </w:r>
            <w:r w:rsidRPr="00804270">
              <w:rPr>
                <w:rFonts w:cs="Arial"/>
                <w:color w:val="000000"/>
                <w:spacing w:val="-1"/>
                <w:sz w:val="18"/>
                <w:szCs w:val="18"/>
                <w:u w:val="single"/>
              </w:rPr>
              <w:t>d</w:t>
            </w:r>
            <w:r w:rsidRPr="00804270">
              <w:rPr>
                <w:rFonts w:cs="Arial"/>
                <w:color w:val="000000"/>
                <w:sz w:val="18"/>
                <w:szCs w:val="18"/>
                <w:u w:val="single"/>
              </w:rPr>
              <w:t>s);</w:t>
            </w:r>
          </w:p>
          <w:p w:rsidR="00804270" w:rsidRPr="00804270" w:rsidRDefault="00804270" w:rsidP="00804270">
            <w:pPr>
              <w:spacing w:before="77" w:line="345" w:lineRule="auto"/>
              <w:ind w:left="137" w:right="86"/>
              <w:jc w:val="center"/>
              <w:rPr>
                <w:rFonts w:ascii="Times New Roman" w:hAnsi="Times New Roman"/>
                <w:color w:val="000000"/>
                <w:sz w:val="24"/>
                <w:szCs w:val="24"/>
              </w:rPr>
            </w:pPr>
            <w:r w:rsidRPr="00804270">
              <w:rPr>
                <w:rFonts w:cs="Arial"/>
                <w:color w:val="000000"/>
                <w:sz w:val="18"/>
                <w:szCs w:val="18"/>
                <w:u w:val="single"/>
              </w:rPr>
              <w:t>L</w:t>
            </w:r>
            <w:r w:rsidRPr="00804270">
              <w:rPr>
                <w:rFonts w:cs="Arial"/>
                <w:color w:val="000000"/>
                <w:spacing w:val="-1"/>
                <w:sz w:val="18"/>
                <w:szCs w:val="18"/>
                <w:u w:val="single"/>
              </w:rPr>
              <w:t>o</w:t>
            </w:r>
            <w:r w:rsidRPr="00804270">
              <w:rPr>
                <w:rFonts w:cs="Arial"/>
                <w:color w:val="000000"/>
                <w:sz w:val="18"/>
                <w:szCs w:val="18"/>
                <w:u w:val="single"/>
              </w:rPr>
              <w:t>w</w:t>
            </w:r>
            <w:r w:rsidRPr="00804270">
              <w:rPr>
                <w:rFonts w:cs="Arial"/>
                <w:color w:val="000000"/>
                <w:spacing w:val="1"/>
                <w:sz w:val="18"/>
                <w:szCs w:val="18"/>
                <w:u w:val="single"/>
              </w:rPr>
              <w:t>e</w:t>
            </w:r>
            <w:r w:rsidRPr="00804270">
              <w:rPr>
                <w:rFonts w:cs="Arial"/>
                <w:color w:val="000000"/>
                <w:sz w:val="18"/>
                <w:szCs w:val="18"/>
                <w:u w:val="single"/>
              </w:rPr>
              <w:t>r h</w:t>
            </w:r>
            <w:r w:rsidRPr="00804270">
              <w:rPr>
                <w:rFonts w:cs="Arial"/>
                <w:color w:val="000000"/>
                <w:spacing w:val="-1"/>
                <w:sz w:val="18"/>
                <w:szCs w:val="18"/>
                <w:u w:val="single"/>
              </w:rPr>
              <w:t>a</w:t>
            </w:r>
            <w:r w:rsidRPr="00804270">
              <w:rPr>
                <w:rFonts w:cs="Arial"/>
                <w:color w:val="000000"/>
                <w:sz w:val="18"/>
                <w:szCs w:val="18"/>
                <w:u w:val="single"/>
              </w:rPr>
              <w:t>lf </w:t>
            </w:r>
            <w:r w:rsidRPr="00804270">
              <w:rPr>
                <w:rFonts w:cs="Arial"/>
                <w:color w:val="000000"/>
                <w:spacing w:val="-1"/>
                <w:sz w:val="18"/>
                <w:szCs w:val="18"/>
                <w:u w:val="single"/>
              </w:rPr>
              <w:t>o</w:t>
            </w:r>
            <w:r w:rsidRPr="00804270">
              <w:rPr>
                <w:rFonts w:cs="Arial"/>
                <w:color w:val="000000"/>
                <w:sz w:val="18"/>
                <w:szCs w:val="18"/>
                <w:u w:val="single"/>
              </w:rPr>
              <w:t>f:</w:t>
            </w:r>
            <w:r w:rsidRPr="00804270">
              <w:rPr>
                <w:rFonts w:cs="Arial"/>
                <w:color w:val="000000"/>
                <w:sz w:val="18"/>
                <w:szCs w:val="18"/>
              </w:rPr>
              <w:t xml:space="preserve"> </w:t>
            </w:r>
            <w:r w:rsidRPr="00804270">
              <w:rPr>
                <w:rFonts w:cs="Arial"/>
                <w:color w:val="000000"/>
                <w:spacing w:val="-3"/>
                <w:sz w:val="18"/>
                <w:szCs w:val="18"/>
                <w:u w:val="single"/>
              </w:rPr>
              <w:t>W</w:t>
            </w:r>
            <w:r w:rsidRPr="00804270">
              <w:rPr>
                <w:rFonts w:cs="Arial"/>
                <w:color w:val="000000"/>
                <w:spacing w:val="-1"/>
                <w:sz w:val="18"/>
                <w:szCs w:val="18"/>
                <w:u w:val="single"/>
              </w:rPr>
              <w:t>o</w:t>
            </w:r>
            <w:r w:rsidRPr="00804270">
              <w:rPr>
                <w:rFonts w:cs="Arial"/>
                <w:color w:val="000000"/>
                <w:sz w:val="18"/>
                <w:szCs w:val="18"/>
                <w:u w:val="single"/>
              </w:rPr>
              <w:t>od-frame</w:t>
            </w:r>
            <w:r w:rsidRPr="00804270">
              <w:rPr>
                <w:rFonts w:cs="Arial"/>
                <w:color w:val="000000"/>
                <w:sz w:val="18"/>
                <w:szCs w:val="18"/>
              </w:rPr>
              <w:t xml:space="preserve"> </w:t>
            </w:r>
            <w:r w:rsidRPr="00804270">
              <w:rPr>
                <w:rFonts w:cs="Arial"/>
                <w:color w:val="000000"/>
                <w:spacing w:val="1"/>
                <w:sz w:val="18"/>
                <w:szCs w:val="18"/>
                <w:u w:val="single"/>
              </w:rPr>
              <w:t>or g</w:t>
            </w:r>
            <w:r w:rsidRPr="00804270">
              <w:rPr>
                <w:rFonts w:cs="Arial"/>
                <w:color w:val="000000"/>
                <w:sz w:val="18"/>
                <w:szCs w:val="18"/>
                <w:u w:val="single"/>
              </w:rPr>
              <w:t>l</w:t>
            </w:r>
            <w:r w:rsidRPr="00804270">
              <w:rPr>
                <w:rFonts w:cs="Arial"/>
                <w:color w:val="000000"/>
                <w:spacing w:val="-1"/>
                <w:sz w:val="18"/>
                <w:szCs w:val="18"/>
                <w:u w:val="single"/>
              </w:rPr>
              <w:t>u</w:t>
            </w:r>
            <w:r w:rsidRPr="00804270">
              <w:rPr>
                <w:rFonts w:cs="Arial"/>
                <w:color w:val="000000"/>
                <w:spacing w:val="1"/>
                <w:sz w:val="18"/>
                <w:szCs w:val="18"/>
                <w:u w:val="single"/>
              </w:rPr>
              <w:t>e</w:t>
            </w:r>
            <w:r w:rsidRPr="00804270">
              <w:rPr>
                <w:rFonts w:cs="Arial"/>
                <w:color w:val="000000"/>
                <w:spacing w:val="-1"/>
                <w:sz w:val="18"/>
                <w:szCs w:val="18"/>
                <w:u w:val="single"/>
              </w:rPr>
              <w:t>d</w:t>
            </w:r>
            <w:r w:rsidRPr="00804270">
              <w:rPr>
                <w:rFonts w:cs="Arial"/>
                <w:color w:val="000000"/>
                <w:sz w:val="18"/>
                <w:szCs w:val="18"/>
                <w:u w:val="single"/>
              </w:rPr>
              <w:t>-</w:t>
            </w:r>
            <w:r w:rsidRPr="00804270">
              <w:rPr>
                <w:rFonts w:cs="Arial"/>
                <w:color w:val="000000"/>
                <w:sz w:val="18"/>
                <w:szCs w:val="18"/>
              </w:rPr>
              <w:t xml:space="preserve"> </w:t>
            </w:r>
            <w:r w:rsidRPr="00804270">
              <w:rPr>
                <w:rFonts w:cs="Arial"/>
                <w:color w:val="000000"/>
                <w:sz w:val="18"/>
                <w:szCs w:val="18"/>
                <w:u w:val="single"/>
              </w:rPr>
              <w:t>l</w:t>
            </w:r>
            <w:r w:rsidRPr="00804270">
              <w:rPr>
                <w:rFonts w:cs="Arial"/>
                <w:color w:val="000000"/>
                <w:spacing w:val="-1"/>
                <w:sz w:val="18"/>
                <w:szCs w:val="18"/>
                <w:u w:val="single"/>
              </w:rPr>
              <w:t>a</w:t>
            </w:r>
            <w:r w:rsidRPr="00804270">
              <w:rPr>
                <w:rFonts w:cs="Arial"/>
                <w:color w:val="000000"/>
                <w:sz w:val="18"/>
                <w:szCs w:val="18"/>
                <w:u w:val="single"/>
              </w:rPr>
              <w:t>min</w:t>
            </w:r>
            <w:r w:rsidRPr="00804270">
              <w:rPr>
                <w:rFonts w:cs="Arial"/>
                <w:color w:val="000000"/>
                <w:spacing w:val="-1"/>
                <w:sz w:val="18"/>
                <w:szCs w:val="18"/>
                <w:u w:val="single"/>
              </w:rPr>
              <w:t>a</w:t>
            </w:r>
            <w:r w:rsidRPr="00804270">
              <w:rPr>
                <w:rFonts w:cs="Arial"/>
                <w:color w:val="000000"/>
                <w:sz w:val="18"/>
                <w:szCs w:val="18"/>
                <w:u w:val="single"/>
              </w:rPr>
              <w:t>t</w:t>
            </w:r>
            <w:r w:rsidRPr="00804270">
              <w:rPr>
                <w:rFonts w:cs="Arial"/>
                <w:color w:val="000000"/>
                <w:spacing w:val="-1"/>
                <w:sz w:val="18"/>
                <w:szCs w:val="18"/>
                <w:u w:val="single"/>
              </w:rPr>
              <w:t>e</w:t>
            </w:r>
            <w:r w:rsidRPr="00804270">
              <w:rPr>
                <w:rFonts w:cs="Arial"/>
                <w:color w:val="000000"/>
                <w:sz w:val="18"/>
                <w:szCs w:val="18"/>
                <w:u w:val="single"/>
              </w:rPr>
              <w:t>d</w:t>
            </w:r>
            <w:r w:rsidRPr="00804270">
              <w:rPr>
                <w:rFonts w:cs="Arial"/>
                <w:color w:val="000000"/>
                <w:sz w:val="18"/>
                <w:szCs w:val="18"/>
              </w:rPr>
              <w:t xml:space="preserve"> </w:t>
            </w:r>
            <w:r w:rsidRPr="00804270">
              <w:rPr>
                <w:rFonts w:cs="Arial"/>
                <w:color w:val="000000"/>
                <w:sz w:val="18"/>
                <w:szCs w:val="18"/>
                <w:u w:val="single"/>
              </w:rPr>
              <w:t>arches which</w:t>
            </w:r>
            <w:r w:rsidRPr="00804270">
              <w:rPr>
                <w:rFonts w:cs="Arial"/>
                <w:color w:val="000000"/>
                <w:sz w:val="18"/>
                <w:szCs w:val="18"/>
              </w:rPr>
              <w:t xml:space="preserve"> </w:t>
            </w:r>
            <w:r w:rsidRPr="00804270">
              <w:rPr>
                <w:rFonts w:cs="Arial"/>
                <w:color w:val="000000"/>
                <w:sz w:val="18"/>
                <w:szCs w:val="18"/>
                <w:u w:val="single"/>
              </w:rPr>
              <w:t>s</w:t>
            </w:r>
            <w:r w:rsidRPr="00804270">
              <w:rPr>
                <w:rFonts w:cs="Arial"/>
                <w:color w:val="000000"/>
                <w:spacing w:val="1"/>
                <w:sz w:val="18"/>
                <w:szCs w:val="18"/>
                <w:u w:val="single"/>
              </w:rPr>
              <w:t>p</w:t>
            </w:r>
            <w:r w:rsidRPr="00804270">
              <w:rPr>
                <w:rFonts w:cs="Arial"/>
                <w:color w:val="000000"/>
                <w:sz w:val="18"/>
                <w:szCs w:val="18"/>
                <w:u w:val="single"/>
              </w:rPr>
              <w:t>ring from</w:t>
            </w:r>
            <w:r w:rsidRPr="00804270">
              <w:rPr>
                <w:rFonts w:cs="Arial"/>
                <w:color w:val="000000"/>
                <w:sz w:val="18"/>
                <w:szCs w:val="18"/>
              </w:rPr>
              <w:t xml:space="preserve"> </w:t>
            </w:r>
            <w:r w:rsidRPr="00804270">
              <w:rPr>
                <w:rFonts w:cs="Arial"/>
                <w:color w:val="000000"/>
                <w:sz w:val="18"/>
                <w:szCs w:val="18"/>
                <w:u w:val="single"/>
              </w:rPr>
              <w:t>the flo</w:t>
            </w:r>
            <w:r w:rsidRPr="00804270">
              <w:rPr>
                <w:rFonts w:cs="Arial"/>
                <w:color w:val="000000"/>
                <w:spacing w:val="1"/>
                <w:sz w:val="18"/>
                <w:szCs w:val="18"/>
                <w:u w:val="single"/>
              </w:rPr>
              <w:t>o</w:t>
            </w:r>
            <w:r w:rsidRPr="00804270">
              <w:rPr>
                <w:rFonts w:cs="Arial"/>
                <w:color w:val="000000"/>
                <w:sz w:val="18"/>
                <w:szCs w:val="18"/>
                <w:u w:val="single"/>
              </w:rPr>
              <w:t>r </w:t>
            </w:r>
            <w:r w:rsidRPr="00804270">
              <w:rPr>
                <w:rFonts w:cs="Arial"/>
                <w:color w:val="000000"/>
                <w:spacing w:val="1"/>
                <w:sz w:val="18"/>
                <w:szCs w:val="18"/>
                <w:u w:val="single"/>
              </w:rPr>
              <w:t>l</w:t>
            </w:r>
            <w:r w:rsidRPr="00804270">
              <w:rPr>
                <w:rFonts w:cs="Arial"/>
                <w:color w:val="000000"/>
                <w:sz w:val="18"/>
                <w:szCs w:val="18"/>
                <w:u w:val="single"/>
              </w:rPr>
              <w:t>ine</w:t>
            </w:r>
            <w:r w:rsidRPr="00804270">
              <w:rPr>
                <w:rFonts w:cs="Arial"/>
                <w:color w:val="000000"/>
                <w:sz w:val="18"/>
                <w:szCs w:val="18"/>
              </w:rPr>
              <w:t xml:space="preserve"> </w:t>
            </w:r>
            <w:r w:rsidRPr="00804270">
              <w:rPr>
                <w:rFonts w:cs="Arial"/>
                <w:color w:val="000000"/>
                <w:spacing w:val="1"/>
                <w:sz w:val="18"/>
                <w:szCs w:val="18"/>
                <w:u w:val="single"/>
              </w:rPr>
              <w:t>o</w:t>
            </w:r>
            <w:r w:rsidRPr="00804270">
              <w:rPr>
                <w:rFonts w:cs="Arial"/>
                <w:color w:val="000000"/>
                <w:sz w:val="18"/>
                <w:szCs w:val="18"/>
                <w:u w:val="single"/>
              </w:rPr>
              <w:t>r from gr</w:t>
            </w:r>
            <w:r w:rsidRPr="00804270">
              <w:rPr>
                <w:rFonts w:cs="Arial"/>
                <w:color w:val="000000"/>
                <w:spacing w:val="1"/>
                <w:sz w:val="18"/>
                <w:szCs w:val="18"/>
                <w:u w:val="single"/>
              </w:rPr>
              <w:t>a</w:t>
            </w:r>
            <w:r w:rsidRPr="00804270">
              <w:rPr>
                <w:rFonts w:cs="Arial"/>
                <w:color w:val="000000"/>
                <w:spacing w:val="-1"/>
                <w:sz w:val="18"/>
                <w:szCs w:val="18"/>
                <w:u w:val="single"/>
              </w:rPr>
              <w:t>d</w:t>
            </w:r>
            <w:r w:rsidRPr="00804270">
              <w:rPr>
                <w:rFonts w:cs="Arial"/>
                <w:color w:val="000000"/>
                <w:sz w:val="18"/>
                <w:szCs w:val="18"/>
                <w:u w:val="single"/>
              </w:rPr>
              <w:t>e</w:t>
            </w:r>
          </w:p>
        </w:tc>
        <w:tc>
          <w:tcPr>
            <w:tcW w:w="1130" w:type="dxa"/>
            <w:hideMark/>
          </w:tcPr>
          <w:p w:rsidR="00804270" w:rsidRPr="00804270" w:rsidRDefault="00804270" w:rsidP="00804270">
            <w:pPr>
              <w:spacing w:before="5" w:line="15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88" w:right="439"/>
              <w:jc w:val="center"/>
              <w:rPr>
                <w:rFonts w:ascii="Times New Roman" w:hAnsi="Times New Roman"/>
                <w:color w:val="000000"/>
                <w:sz w:val="24"/>
                <w:szCs w:val="24"/>
              </w:rPr>
            </w:pPr>
            <w:r w:rsidRPr="00804270">
              <w:rPr>
                <w:rFonts w:cs="Arial"/>
                <w:color w:val="000000"/>
                <w:sz w:val="18"/>
                <w:szCs w:val="18"/>
              </w:rPr>
              <w:t>6</w:t>
            </w:r>
          </w:p>
        </w:tc>
        <w:tc>
          <w:tcPr>
            <w:tcW w:w="1137" w:type="dxa"/>
            <w:hideMark/>
          </w:tcPr>
          <w:p w:rsidR="00804270" w:rsidRPr="00804270" w:rsidRDefault="00804270" w:rsidP="00804270">
            <w:pPr>
              <w:spacing w:before="5" w:line="15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92" w:right="441"/>
              <w:jc w:val="center"/>
              <w:rPr>
                <w:rFonts w:ascii="Times New Roman" w:hAnsi="Times New Roman"/>
                <w:color w:val="000000"/>
                <w:sz w:val="24"/>
                <w:szCs w:val="24"/>
              </w:rPr>
            </w:pPr>
            <w:r w:rsidRPr="00804270">
              <w:rPr>
                <w:rFonts w:cs="Arial"/>
                <w:color w:val="000000"/>
                <w:sz w:val="18"/>
                <w:szCs w:val="18"/>
              </w:rPr>
              <w:t>8</w:t>
            </w:r>
          </w:p>
        </w:tc>
        <w:tc>
          <w:tcPr>
            <w:tcW w:w="1130" w:type="dxa"/>
            <w:hideMark/>
          </w:tcPr>
          <w:p w:rsidR="00804270" w:rsidRPr="00804270" w:rsidRDefault="00804270" w:rsidP="00804270">
            <w:pPr>
              <w:spacing w:before="5" w:line="15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88" w:right="438"/>
              <w:jc w:val="center"/>
              <w:rPr>
                <w:rFonts w:ascii="Times New Roman" w:hAnsi="Times New Roman"/>
                <w:color w:val="000000"/>
                <w:sz w:val="24"/>
                <w:szCs w:val="24"/>
              </w:rPr>
            </w:pPr>
            <w:r w:rsidRPr="00804270">
              <w:rPr>
                <w:rFonts w:cs="Arial"/>
                <w:color w:val="000000"/>
                <w:sz w:val="18"/>
                <w:szCs w:val="18"/>
              </w:rPr>
              <w:t>5</w:t>
            </w:r>
          </w:p>
        </w:tc>
        <w:tc>
          <w:tcPr>
            <w:tcW w:w="1137" w:type="dxa"/>
            <w:hideMark/>
          </w:tcPr>
          <w:p w:rsidR="00804270" w:rsidRPr="00804270" w:rsidRDefault="00804270" w:rsidP="00804270">
            <w:pPr>
              <w:spacing w:before="3" w:line="13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345" w:right="-20"/>
              <w:rPr>
                <w:rFonts w:ascii="Times New Roman" w:hAnsi="Times New Roman"/>
                <w:color w:val="000000"/>
                <w:sz w:val="24"/>
                <w:szCs w:val="24"/>
              </w:rPr>
            </w:pPr>
            <w:r w:rsidRPr="00804270">
              <w:rPr>
                <w:rFonts w:cs="Arial"/>
                <w:color w:val="000000"/>
                <w:sz w:val="18"/>
                <w:szCs w:val="18"/>
              </w:rPr>
              <w:t xml:space="preserve">8 </w:t>
            </w:r>
            <w:r w:rsidRPr="00804270">
              <w:rPr>
                <w:rFonts w:cs="Arial"/>
                <w:color w:val="000000"/>
                <w:sz w:val="14"/>
                <w:szCs w:val="14"/>
              </w:rPr>
              <w:t>1</w:t>
            </w:r>
            <w:r w:rsidRPr="00804270">
              <w:rPr>
                <w:rFonts w:cs="Arial"/>
                <w:color w:val="000000"/>
                <w:sz w:val="18"/>
                <w:szCs w:val="18"/>
              </w:rPr>
              <w:t>/</w:t>
            </w:r>
            <w:r w:rsidRPr="00804270">
              <w:rPr>
                <w:rFonts w:cs="Arial"/>
                <w:color w:val="000000"/>
                <w:sz w:val="14"/>
                <w:szCs w:val="14"/>
              </w:rPr>
              <w:t>4</w:t>
            </w:r>
          </w:p>
        </w:tc>
        <w:tc>
          <w:tcPr>
            <w:tcW w:w="1617" w:type="dxa"/>
            <w:hideMark/>
          </w:tcPr>
          <w:p w:rsidR="00804270" w:rsidRPr="00804270" w:rsidRDefault="00804270" w:rsidP="00804270">
            <w:pPr>
              <w:spacing w:before="2" w:line="13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572" w:right="521"/>
              <w:jc w:val="center"/>
              <w:rPr>
                <w:rFonts w:ascii="Times New Roman" w:hAnsi="Times New Roman"/>
                <w:color w:val="000000"/>
                <w:sz w:val="24"/>
                <w:szCs w:val="24"/>
              </w:rPr>
            </w:pPr>
            <w:r w:rsidRPr="00804270">
              <w:rPr>
                <w:rFonts w:cs="Arial"/>
                <w:color w:val="000000"/>
                <w:sz w:val="18"/>
                <w:szCs w:val="18"/>
              </w:rPr>
              <w:t xml:space="preserve">5 </w:t>
            </w:r>
            <w:r w:rsidRPr="00804270">
              <w:rPr>
                <w:rFonts w:cs="Arial"/>
                <w:color w:val="000000"/>
                <w:spacing w:val="-2"/>
                <w:sz w:val="14"/>
                <w:szCs w:val="14"/>
              </w:rPr>
              <w:t>1</w:t>
            </w:r>
            <w:r w:rsidRPr="00804270">
              <w:rPr>
                <w:rFonts w:cs="Arial"/>
                <w:color w:val="000000"/>
                <w:sz w:val="18"/>
                <w:szCs w:val="18"/>
              </w:rPr>
              <w:t>/</w:t>
            </w:r>
            <w:r w:rsidRPr="00804270">
              <w:rPr>
                <w:rFonts w:cs="Arial"/>
                <w:color w:val="000000"/>
                <w:sz w:val="14"/>
                <w:szCs w:val="14"/>
              </w:rPr>
              <w:t>4</w:t>
            </w:r>
          </w:p>
        </w:tc>
        <w:tc>
          <w:tcPr>
            <w:tcW w:w="1137" w:type="dxa"/>
            <w:hideMark/>
          </w:tcPr>
          <w:p w:rsidR="00804270" w:rsidRPr="00804270" w:rsidRDefault="00804270" w:rsidP="00804270">
            <w:pPr>
              <w:spacing w:before="2" w:line="13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344" w:right="-20"/>
              <w:rPr>
                <w:rFonts w:ascii="Times New Roman" w:hAnsi="Times New Roman"/>
                <w:color w:val="000000"/>
                <w:sz w:val="24"/>
                <w:szCs w:val="24"/>
              </w:rPr>
            </w:pPr>
            <w:r w:rsidRPr="00804270">
              <w:rPr>
                <w:rFonts w:cs="Arial"/>
                <w:color w:val="000000"/>
                <w:sz w:val="18"/>
                <w:szCs w:val="18"/>
              </w:rPr>
              <w:t xml:space="preserve">7 </w:t>
            </w:r>
            <w:r w:rsidRPr="00804270">
              <w:rPr>
                <w:rFonts w:cs="Arial"/>
                <w:color w:val="000000"/>
                <w:sz w:val="14"/>
                <w:szCs w:val="14"/>
              </w:rPr>
              <w:t>1</w:t>
            </w:r>
            <w:r w:rsidRPr="00804270">
              <w:rPr>
                <w:rFonts w:cs="Arial"/>
                <w:color w:val="000000"/>
                <w:sz w:val="18"/>
                <w:szCs w:val="18"/>
              </w:rPr>
              <w:t>/</w:t>
            </w:r>
            <w:r w:rsidRPr="00804270">
              <w:rPr>
                <w:rFonts w:cs="Arial"/>
                <w:color w:val="000000"/>
                <w:sz w:val="14"/>
                <w:szCs w:val="14"/>
              </w:rPr>
              <w:t>2</w:t>
            </w:r>
          </w:p>
        </w:tc>
      </w:tr>
      <w:tr w:rsidR="00804270" w:rsidRPr="00804270" w:rsidTr="008E0E46">
        <w:trPr>
          <w:trHeight w:val="2655"/>
          <w:tblCellSpacing w:w="0" w:type="dxa"/>
        </w:trPr>
        <w:tc>
          <w:tcPr>
            <w:tcW w:w="0" w:type="auto"/>
            <w:vMerge/>
            <w:vAlign w:val="center"/>
            <w:hideMark/>
          </w:tcPr>
          <w:p w:rsidR="00804270" w:rsidRPr="00804270" w:rsidRDefault="00804270" w:rsidP="00804270">
            <w:pPr>
              <w:rPr>
                <w:rFonts w:ascii="Times New Roman" w:hAnsi="Times New Roman"/>
                <w:color w:val="000000"/>
                <w:sz w:val="24"/>
                <w:szCs w:val="24"/>
              </w:rPr>
            </w:pPr>
          </w:p>
        </w:tc>
        <w:tc>
          <w:tcPr>
            <w:tcW w:w="1372" w:type="dxa"/>
            <w:hideMark/>
          </w:tcPr>
          <w:p w:rsidR="00804270" w:rsidRPr="00804270" w:rsidRDefault="00804270" w:rsidP="00804270">
            <w:pPr>
              <w:spacing w:before="1" w:line="18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5" w:lineRule="auto"/>
              <w:ind w:left="137" w:right="87"/>
              <w:jc w:val="center"/>
              <w:rPr>
                <w:rFonts w:ascii="Times New Roman" w:hAnsi="Times New Roman"/>
                <w:color w:val="000000"/>
                <w:sz w:val="24"/>
                <w:szCs w:val="24"/>
              </w:rPr>
            </w:pPr>
            <w:r w:rsidRPr="00804270">
              <w:rPr>
                <w:rFonts w:cs="Arial"/>
                <w:color w:val="000000"/>
                <w:spacing w:val="1"/>
                <w:sz w:val="18"/>
                <w:szCs w:val="18"/>
                <w:u w:val="single"/>
              </w:rPr>
              <w:t>U</w:t>
            </w:r>
            <w:r w:rsidRPr="00804270">
              <w:rPr>
                <w:rFonts w:cs="Arial"/>
                <w:color w:val="000000"/>
                <w:sz w:val="18"/>
                <w:szCs w:val="18"/>
                <w:u w:val="single"/>
              </w:rPr>
              <w:t>pp</w:t>
            </w:r>
            <w:r w:rsidRPr="00804270">
              <w:rPr>
                <w:rFonts w:cs="Arial"/>
                <w:color w:val="000000"/>
                <w:spacing w:val="1"/>
                <w:sz w:val="18"/>
                <w:szCs w:val="18"/>
                <w:u w:val="single"/>
              </w:rPr>
              <w:t>e</w:t>
            </w:r>
            <w:r w:rsidRPr="00804270">
              <w:rPr>
                <w:rFonts w:cs="Arial"/>
                <w:color w:val="000000"/>
                <w:sz w:val="18"/>
                <w:szCs w:val="18"/>
                <w:u w:val="single"/>
              </w:rPr>
              <w:t>r </w:t>
            </w:r>
            <w:r w:rsidRPr="00804270">
              <w:rPr>
                <w:rFonts w:cs="Arial"/>
                <w:color w:val="000000"/>
                <w:spacing w:val="1"/>
                <w:sz w:val="18"/>
                <w:szCs w:val="18"/>
                <w:u w:val="single"/>
              </w:rPr>
              <w:t>h</w:t>
            </w:r>
            <w:r w:rsidRPr="00804270">
              <w:rPr>
                <w:rFonts w:cs="Arial"/>
                <w:color w:val="000000"/>
                <w:spacing w:val="-1"/>
                <w:sz w:val="18"/>
                <w:szCs w:val="18"/>
                <w:u w:val="single"/>
              </w:rPr>
              <w:t>a</w:t>
            </w:r>
            <w:r w:rsidRPr="00804270">
              <w:rPr>
                <w:rFonts w:cs="Arial"/>
                <w:color w:val="000000"/>
                <w:sz w:val="18"/>
                <w:szCs w:val="18"/>
                <w:u w:val="single"/>
              </w:rPr>
              <w:t>lf of:</w:t>
            </w:r>
            <w:r w:rsidRPr="00804270">
              <w:rPr>
                <w:rFonts w:cs="Arial"/>
                <w:color w:val="000000"/>
                <w:sz w:val="18"/>
                <w:szCs w:val="18"/>
              </w:rPr>
              <w:t xml:space="preserve"> </w:t>
            </w:r>
            <w:r w:rsidRPr="00804270">
              <w:rPr>
                <w:rFonts w:cs="Arial"/>
                <w:color w:val="000000"/>
                <w:spacing w:val="-3"/>
                <w:sz w:val="18"/>
                <w:szCs w:val="18"/>
                <w:u w:val="single"/>
              </w:rPr>
              <w:t>W</w:t>
            </w:r>
            <w:r w:rsidRPr="00804270">
              <w:rPr>
                <w:rFonts w:cs="Arial"/>
                <w:color w:val="000000"/>
                <w:spacing w:val="-1"/>
                <w:sz w:val="18"/>
                <w:szCs w:val="18"/>
                <w:u w:val="single"/>
              </w:rPr>
              <w:t>o</w:t>
            </w:r>
            <w:r w:rsidRPr="00804270">
              <w:rPr>
                <w:rFonts w:cs="Arial"/>
                <w:color w:val="000000"/>
                <w:sz w:val="18"/>
                <w:szCs w:val="18"/>
                <w:u w:val="single"/>
              </w:rPr>
              <w:t>od-frame</w:t>
            </w:r>
            <w:r w:rsidRPr="00804270">
              <w:rPr>
                <w:rFonts w:cs="Arial"/>
                <w:color w:val="000000"/>
                <w:sz w:val="18"/>
                <w:szCs w:val="18"/>
              </w:rPr>
              <w:t xml:space="preserve"> </w:t>
            </w:r>
            <w:r w:rsidRPr="00804270">
              <w:rPr>
                <w:rFonts w:cs="Arial"/>
                <w:color w:val="000000"/>
                <w:spacing w:val="1"/>
                <w:sz w:val="18"/>
                <w:szCs w:val="18"/>
                <w:u w:val="single"/>
              </w:rPr>
              <w:t>or g</w:t>
            </w:r>
            <w:r w:rsidRPr="00804270">
              <w:rPr>
                <w:rFonts w:cs="Arial"/>
                <w:color w:val="000000"/>
                <w:sz w:val="18"/>
                <w:szCs w:val="18"/>
                <w:u w:val="single"/>
              </w:rPr>
              <w:t>l</w:t>
            </w:r>
            <w:r w:rsidRPr="00804270">
              <w:rPr>
                <w:rFonts w:cs="Arial"/>
                <w:color w:val="000000"/>
                <w:spacing w:val="-1"/>
                <w:sz w:val="18"/>
                <w:szCs w:val="18"/>
                <w:u w:val="single"/>
              </w:rPr>
              <w:t>u</w:t>
            </w:r>
            <w:r w:rsidRPr="00804270">
              <w:rPr>
                <w:rFonts w:cs="Arial"/>
                <w:color w:val="000000"/>
                <w:spacing w:val="1"/>
                <w:sz w:val="18"/>
                <w:szCs w:val="18"/>
                <w:u w:val="single"/>
              </w:rPr>
              <w:t>e</w:t>
            </w:r>
            <w:r w:rsidRPr="00804270">
              <w:rPr>
                <w:rFonts w:cs="Arial"/>
                <w:color w:val="000000"/>
                <w:spacing w:val="-1"/>
                <w:sz w:val="18"/>
                <w:szCs w:val="18"/>
                <w:u w:val="single"/>
              </w:rPr>
              <w:t>d</w:t>
            </w:r>
            <w:r w:rsidRPr="00804270">
              <w:rPr>
                <w:rFonts w:cs="Arial"/>
                <w:color w:val="000000"/>
                <w:sz w:val="18"/>
                <w:szCs w:val="18"/>
                <w:u w:val="single"/>
              </w:rPr>
              <w:t>-</w:t>
            </w:r>
            <w:r w:rsidRPr="00804270">
              <w:rPr>
                <w:rFonts w:cs="Arial"/>
                <w:color w:val="000000"/>
                <w:sz w:val="18"/>
                <w:szCs w:val="18"/>
              </w:rPr>
              <w:t xml:space="preserve"> </w:t>
            </w:r>
            <w:r w:rsidRPr="00804270">
              <w:rPr>
                <w:rFonts w:cs="Arial"/>
                <w:color w:val="000000"/>
                <w:sz w:val="18"/>
                <w:szCs w:val="18"/>
                <w:u w:val="single"/>
              </w:rPr>
              <w:t>l</w:t>
            </w:r>
            <w:r w:rsidRPr="00804270">
              <w:rPr>
                <w:rFonts w:cs="Arial"/>
                <w:color w:val="000000"/>
                <w:spacing w:val="-1"/>
                <w:sz w:val="18"/>
                <w:szCs w:val="18"/>
                <w:u w:val="single"/>
              </w:rPr>
              <w:t>a</w:t>
            </w:r>
            <w:r w:rsidRPr="00804270">
              <w:rPr>
                <w:rFonts w:cs="Arial"/>
                <w:color w:val="000000"/>
                <w:sz w:val="18"/>
                <w:szCs w:val="18"/>
                <w:u w:val="single"/>
              </w:rPr>
              <w:t>min</w:t>
            </w:r>
            <w:r w:rsidRPr="00804270">
              <w:rPr>
                <w:rFonts w:cs="Arial"/>
                <w:color w:val="000000"/>
                <w:spacing w:val="-1"/>
                <w:sz w:val="18"/>
                <w:szCs w:val="18"/>
                <w:u w:val="single"/>
              </w:rPr>
              <w:t>a</w:t>
            </w:r>
            <w:r w:rsidRPr="00804270">
              <w:rPr>
                <w:rFonts w:cs="Arial"/>
                <w:color w:val="000000"/>
                <w:sz w:val="18"/>
                <w:szCs w:val="18"/>
                <w:u w:val="single"/>
              </w:rPr>
              <w:t>t</w:t>
            </w:r>
            <w:r w:rsidRPr="00804270">
              <w:rPr>
                <w:rFonts w:cs="Arial"/>
                <w:color w:val="000000"/>
                <w:spacing w:val="-1"/>
                <w:sz w:val="18"/>
                <w:szCs w:val="18"/>
                <w:u w:val="single"/>
              </w:rPr>
              <w:t>e</w:t>
            </w:r>
            <w:r w:rsidRPr="00804270">
              <w:rPr>
                <w:rFonts w:cs="Arial"/>
                <w:color w:val="000000"/>
                <w:sz w:val="18"/>
                <w:szCs w:val="18"/>
                <w:u w:val="single"/>
              </w:rPr>
              <w:t>d</w:t>
            </w:r>
            <w:r w:rsidRPr="00804270">
              <w:rPr>
                <w:rFonts w:cs="Arial"/>
                <w:color w:val="000000"/>
                <w:sz w:val="18"/>
                <w:szCs w:val="18"/>
              </w:rPr>
              <w:t xml:space="preserve"> </w:t>
            </w:r>
            <w:r w:rsidRPr="00804270">
              <w:rPr>
                <w:rFonts w:cs="Arial"/>
                <w:color w:val="000000"/>
                <w:sz w:val="18"/>
                <w:szCs w:val="18"/>
                <w:u w:val="single"/>
              </w:rPr>
              <w:t>arches which</w:t>
            </w:r>
            <w:r w:rsidRPr="00804270">
              <w:rPr>
                <w:rFonts w:cs="Arial"/>
                <w:color w:val="000000"/>
                <w:sz w:val="18"/>
                <w:szCs w:val="18"/>
              </w:rPr>
              <w:t xml:space="preserve"> </w:t>
            </w:r>
            <w:r w:rsidRPr="00804270">
              <w:rPr>
                <w:rFonts w:cs="Arial"/>
                <w:color w:val="000000"/>
                <w:sz w:val="18"/>
                <w:szCs w:val="18"/>
                <w:u w:val="single"/>
              </w:rPr>
              <w:t>s</w:t>
            </w:r>
            <w:r w:rsidRPr="00804270">
              <w:rPr>
                <w:rFonts w:cs="Arial"/>
                <w:color w:val="000000"/>
                <w:spacing w:val="1"/>
                <w:sz w:val="18"/>
                <w:szCs w:val="18"/>
                <w:u w:val="single"/>
              </w:rPr>
              <w:t>p</w:t>
            </w:r>
            <w:r w:rsidRPr="00804270">
              <w:rPr>
                <w:rFonts w:cs="Arial"/>
                <w:color w:val="000000"/>
                <w:sz w:val="18"/>
                <w:szCs w:val="18"/>
                <w:u w:val="single"/>
              </w:rPr>
              <w:t>ring from</w:t>
            </w:r>
            <w:r w:rsidRPr="00804270">
              <w:rPr>
                <w:rFonts w:cs="Arial"/>
                <w:color w:val="000000"/>
                <w:sz w:val="18"/>
                <w:szCs w:val="18"/>
              </w:rPr>
              <w:t xml:space="preserve"> </w:t>
            </w:r>
            <w:r w:rsidRPr="00804270">
              <w:rPr>
                <w:rFonts w:cs="Arial"/>
                <w:color w:val="000000"/>
                <w:sz w:val="18"/>
                <w:szCs w:val="18"/>
                <w:u w:val="single"/>
              </w:rPr>
              <w:t>the flo</w:t>
            </w:r>
            <w:r w:rsidRPr="00804270">
              <w:rPr>
                <w:rFonts w:cs="Arial"/>
                <w:color w:val="000000"/>
                <w:spacing w:val="1"/>
                <w:sz w:val="18"/>
                <w:szCs w:val="18"/>
                <w:u w:val="single"/>
              </w:rPr>
              <w:t>o</w:t>
            </w:r>
            <w:r w:rsidRPr="00804270">
              <w:rPr>
                <w:rFonts w:cs="Arial"/>
                <w:color w:val="000000"/>
                <w:sz w:val="18"/>
                <w:szCs w:val="18"/>
                <w:u w:val="single"/>
              </w:rPr>
              <w:t>r </w:t>
            </w:r>
            <w:r w:rsidRPr="00804270">
              <w:rPr>
                <w:rFonts w:cs="Arial"/>
                <w:color w:val="000000"/>
                <w:spacing w:val="1"/>
                <w:sz w:val="18"/>
                <w:szCs w:val="18"/>
                <w:u w:val="single"/>
              </w:rPr>
              <w:t>l</w:t>
            </w:r>
            <w:r w:rsidRPr="00804270">
              <w:rPr>
                <w:rFonts w:cs="Arial"/>
                <w:color w:val="000000"/>
                <w:sz w:val="18"/>
                <w:szCs w:val="18"/>
                <w:u w:val="single"/>
              </w:rPr>
              <w:t>ine</w:t>
            </w:r>
            <w:r w:rsidRPr="00804270">
              <w:rPr>
                <w:rFonts w:cs="Arial"/>
                <w:color w:val="000000"/>
                <w:sz w:val="18"/>
                <w:szCs w:val="18"/>
              </w:rPr>
              <w:t xml:space="preserve"> </w:t>
            </w:r>
            <w:r w:rsidRPr="00804270">
              <w:rPr>
                <w:rFonts w:cs="Arial"/>
                <w:color w:val="000000"/>
                <w:spacing w:val="1"/>
                <w:sz w:val="18"/>
                <w:szCs w:val="18"/>
                <w:u w:val="single"/>
              </w:rPr>
              <w:t>o</w:t>
            </w:r>
            <w:r w:rsidRPr="00804270">
              <w:rPr>
                <w:rFonts w:cs="Arial"/>
                <w:color w:val="000000"/>
                <w:sz w:val="18"/>
                <w:szCs w:val="18"/>
                <w:u w:val="single"/>
              </w:rPr>
              <w:t>r from gr</w:t>
            </w:r>
            <w:r w:rsidRPr="00804270">
              <w:rPr>
                <w:rFonts w:cs="Arial"/>
                <w:color w:val="000000"/>
                <w:spacing w:val="1"/>
                <w:sz w:val="18"/>
                <w:szCs w:val="18"/>
                <w:u w:val="single"/>
              </w:rPr>
              <w:t>a</w:t>
            </w:r>
            <w:r w:rsidRPr="00804270">
              <w:rPr>
                <w:rFonts w:cs="Arial"/>
                <w:color w:val="000000"/>
                <w:spacing w:val="-1"/>
                <w:sz w:val="18"/>
                <w:szCs w:val="18"/>
                <w:u w:val="single"/>
              </w:rPr>
              <w:t>d</w:t>
            </w:r>
            <w:r w:rsidRPr="00804270">
              <w:rPr>
                <w:rFonts w:cs="Arial"/>
                <w:color w:val="000000"/>
                <w:sz w:val="18"/>
                <w:szCs w:val="18"/>
                <w:u w:val="single"/>
              </w:rPr>
              <w:t>e</w:t>
            </w:r>
          </w:p>
        </w:tc>
        <w:tc>
          <w:tcPr>
            <w:tcW w:w="1130"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1" w:line="22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88" w:right="439"/>
              <w:jc w:val="center"/>
              <w:rPr>
                <w:rFonts w:ascii="Times New Roman" w:hAnsi="Times New Roman"/>
                <w:color w:val="000000"/>
                <w:sz w:val="24"/>
                <w:szCs w:val="24"/>
              </w:rPr>
            </w:pPr>
            <w:r w:rsidRPr="00804270">
              <w:rPr>
                <w:rFonts w:cs="Arial"/>
                <w:color w:val="000000"/>
                <w:sz w:val="18"/>
                <w:szCs w:val="18"/>
              </w:rPr>
              <w:t>6</w:t>
            </w:r>
          </w:p>
        </w:tc>
        <w:tc>
          <w:tcPr>
            <w:tcW w:w="113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1" w:line="22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92" w:right="441"/>
              <w:jc w:val="center"/>
              <w:rPr>
                <w:rFonts w:ascii="Times New Roman" w:hAnsi="Times New Roman"/>
                <w:color w:val="000000"/>
                <w:sz w:val="24"/>
                <w:szCs w:val="24"/>
              </w:rPr>
            </w:pPr>
            <w:r w:rsidRPr="00804270">
              <w:rPr>
                <w:rFonts w:cs="Arial"/>
                <w:color w:val="000000"/>
                <w:sz w:val="18"/>
                <w:szCs w:val="18"/>
              </w:rPr>
              <w:t>6</w:t>
            </w:r>
          </w:p>
        </w:tc>
        <w:tc>
          <w:tcPr>
            <w:tcW w:w="1130"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1" w:line="22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88" w:right="438"/>
              <w:jc w:val="center"/>
              <w:rPr>
                <w:rFonts w:ascii="Times New Roman" w:hAnsi="Times New Roman"/>
                <w:color w:val="000000"/>
                <w:sz w:val="24"/>
                <w:szCs w:val="24"/>
              </w:rPr>
            </w:pPr>
            <w:r w:rsidRPr="00804270">
              <w:rPr>
                <w:rFonts w:cs="Arial"/>
                <w:color w:val="000000"/>
                <w:sz w:val="18"/>
                <w:szCs w:val="18"/>
              </w:rPr>
              <w:t>5</w:t>
            </w:r>
          </w:p>
        </w:tc>
        <w:tc>
          <w:tcPr>
            <w:tcW w:w="113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1" w:line="22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92" w:right="441"/>
              <w:jc w:val="center"/>
              <w:rPr>
                <w:rFonts w:ascii="Times New Roman" w:hAnsi="Times New Roman"/>
                <w:color w:val="000000"/>
                <w:sz w:val="24"/>
                <w:szCs w:val="24"/>
              </w:rPr>
            </w:pPr>
            <w:r w:rsidRPr="00804270">
              <w:rPr>
                <w:rFonts w:cs="Arial"/>
                <w:color w:val="000000"/>
                <w:sz w:val="18"/>
                <w:szCs w:val="18"/>
              </w:rPr>
              <w:t>6</w:t>
            </w:r>
          </w:p>
        </w:tc>
        <w:tc>
          <w:tcPr>
            <w:tcW w:w="161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8"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547" w:right="497"/>
              <w:jc w:val="center"/>
              <w:rPr>
                <w:rFonts w:ascii="Times New Roman" w:hAnsi="Times New Roman"/>
                <w:color w:val="000000"/>
                <w:sz w:val="24"/>
                <w:szCs w:val="24"/>
              </w:rPr>
            </w:pPr>
            <w:r w:rsidRPr="00804270">
              <w:rPr>
                <w:rFonts w:cs="Arial"/>
                <w:color w:val="000000"/>
                <w:sz w:val="18"/>
                <w:szCs w:val="18"/>
              </w:rPr>
              <w:t xml:space="preserve">5 </w:t>
            </w:r>
            <w:r w:rsidRPr="00804270">
              <w:rPr>
                <w:rFonts w:cs="Arial"/>
                <w:color w:val="000000"/>
                <w:sz w:val="14"/>
                <w:szCs w:val="14"/>
              </w:rPr>
              <w:t>1</w:t>
            </w:r>
            <w:r w:rsidRPr="00804270">
              <w:rPr>
                <w:rFonts w:cs="Arial"/>
                <w:color w:val="000000"/>
                <w:sz w:val="18"/>
                <w:szCs w:val="18"/>
              </w:rPr>
              <w:t>/</w:t>
            </w:r>
            <w:r w:rsidRPr="00804270">
              <w:rPr>
                <w:rFonts w:cs="Arial"/>
                <w:color w:val="000000"/>
                <w:sz w:val="14"/>
                <w:szCs w:val="14"/>
              </w:rPr>
              <w:t>4</w:t>
            </w:r>
          </w:p>
        </w:tc>
        <w:tc>
          <w:tcPr>
            <w:tcW w:w="113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8"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344" w:right="-20"/>
              <w:rPr>
                <w:rFonts w:ascii="Times New Roman" w:hAnsi="Times New Roman"/>
                <w:color w:val="000000"/>
                <w:sz w:val="24"/>
                <w:szCs w:val="24"/>
              </w:rPr>
            </w:pPr>
            <w:r w:rsidRPr="00804270">
              <w:rPr>
                <w:rFonts w:cs="Arial"/>
                <w:color w:val="000000"/>
                <w:sz w:val="18"/>
                <w:szCs w:val="18"/>
              </w:rPr>
              <w:t xml:space="preserve">5 </w:t>
            </w:r>
            <w:r w:rsidRPr="00804270">
              <w:rPr>
                <w:rFonts w:cs="Arial"/>
                <w:color w:val="000000"/>
                <w:sz w:val="14"/>
                <w:szCs w:val="14"/>
              </w:rPr>
              <w:t>1</w:t>
            </w:r>
            <w:r w:rsidRPr="00804270">
              <w:rPr>
                <w:rFonts w:cs="Arial"/>
                <w:color w:val="000000"/>
                <w:sz w:val="18"/>
                <w:szCs w:val="18"/>
              </w:rPr>
              <w:t>/</w:t>
            </w:r>
            <w:r w:rsidRPr="00804270">
              <w:rPr>
                <w:rFonts w:cs="Arial"/>
                <w:color w:val="000000"/>
                <w:sz w:val="14"/>
                <w:szCs w:val="14"/>
              </w:rPr>
              <w:t>2</w:t>
            </w:r>
          </w:p>
        </w:tc>
      </w:tr>
      <w:tr w:rsidR="00804270" w:rsidRPr="00804270" w:rsidTr="008E0E46">
        <w:trPr>
          <w:trHeight w:val="1942"/>
          <w:tblCellSpacing w:w="0" w:type="dxa"/>
        </w:trPr>
        <w:tc>
          <w:tcPr>
            <w:tcW w:w="0" w:type="auto"/>
            <w:vMerge/>
            <w:vAlign w:val="center"/>
            <w:hideMark/>
          </w:tcPr>
          <w:p w:rsidR="00804270" w:rsidRPr="00804270" w:rsidRDefault="00804270" w:rsidP="00804270">
            <w:pPr>
              <w:rPr>
                <w:rFonts w:ascii="Times New Roman" w:hAnsi="Times New Roman"/>
                <w:color w:val="000000"/>
                <w:sz w:val="24"/>
                <w:szCs w:val="24"/>
              </w:rPr>
            </w:pPr>
          </w:p>
        </w:tc>
        <w:tc>
          <w:tcPr>
            <w:tcW w:w="1372" w:type="dxa"/>
            <w:hideMark/>
          </w:tcPr>
          <w:p w:rsidR="00804270" w:rsidRPr="00804270" w:rsidRDefault="00804270" w:rsidP="00804270">
            <w:pPr>
              <w:spacing w:before="1" w:line="18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line="340" w:lineRule="auto"/>
              <w:ind w:left="210" w:right="161"/>
              <w:jc w:val="center"/>
              <w:rPr>
                <w:rFonts w:ascii="Times New Roman" w:hAnsi="Times New Roman"/>
                <w:color w:val="000000"/>
                <w:sz w:val="24"/>
                <w:szCs w:val="24"/>
              </w:rPr>
            </w:pPr>
            <w:r w:rsidRPr="00804270">
              <w:rPr>
                <w:rFonts w:cs="Arial"/>
                <w:color w:val="000000"/>
                <w:sz w:val="18"/>
                <w:szCs w:val="18"/>
                <w:u w:val="single"/>
              </w:rPr>
              <w:t>Framed</w:t>
            </w:r>
            <w:r w:rsidRPr="00804270">
              <w:rPr>
                <w:rFonts w:cs="Arial"/>
                <w:color w:val="000000"/>
                <w:sz w:val="18"/>
                <w:szCs w:val="18"/>
              </w:rPr>
              <w:t xml:space="preserve"> </w:t>
            </w:r>
            <w:r w:rsidRPr="00804270">
              <w:rPr>
                <w:rFonts w:cs="Arial"/>
                <w:color w:val="000000"/>
                <w:sz w:val="18"/>
                <w:szCs w:val="18"/>
                <w:u w:val="single"/>
              </w:rPr>
              <w:t>timber</w:t>
            </w:r>
            <w:r w:rsidRPr="00804270">
              <w:rPr>
                <w:rFonts w:cs="Arial"/>
                <w:color w:val="000000"/>
                <w:sz w:val="18"/>
                <w:szCs w:val="18"/>
              </w:rPr>
              <w:t xml:space="preserve"> </w:t>
            </w:r>
            <w:r w:rsidRPr="00804270">
              <w:rPr>
                <w:rFonts w:cs="Arial"/>
                <w:color w:val="000000"/>
                <w:sz w:val="18"/>
                <w:szCs w:val="18"/>
                <w:u w:val="single"/>
              </w:rPr>
              <w:t>trusses and</w:t>
            </w:r>
            <w:r w:rsidRPr="00804270">
              <w:rPr>
                <w:rFonts w:cs="Arial"/>
                <w:color w:val="000000"/>
                <w:sz w:val="18"/>
                <w:szCs w:val="18"/>
              </w:rPr>
              <w:t xml:space="preserve"> </w:t>
            </w:r>
            <w:r w:rsidRPr="00804270">
              <w:rPr>
                <w:rFonts w:cs="Arial"/>
                <w:color w:val="000000"/>
                <w:sz w:val="18"/>
                <w:szCs w:val="18"/>
                <w:u w:val="single"/>
              </w:rPr>
              <w:t>o</w:t>
            </w:r>
            <w:r w:rsidRPr="00804270">
              <w:rPr>
                <w:rFonts w:cs="Arial"/>
                <w:color w:val="000000"/>
                <w:spacing w:val="-1"/>
                <w:sz w:val="18"/>
                <w:szCs w:val="18"/>
                <w:u w:val="single"/>
              </w:rPr>
              <w:t>t</w:t>
            </w:r>
            <w:r w:rsidRPr="00804270">
              <w:rPr>
                <w:rFonts w:cs="Arial"/>
                <w:color w:val="000000"/>
                <w:sz w:val="18"/>
                <w:szCs w:val="18"/>
                <w:u w:val="single"/>
              </w:rPr>
              <w:t>h</w:t>
            </w:r>
            <w:r w:rsidRPr="00804270">
              <w:rPr>
                <w:rFonts w:cs="Arial"/>
                <w:color w:val="000000"/>
                <w:spacing w:val="-1"/>
                <w:sz w:val="18"/>
                <w:szCs w:val="18"/>
                <w:u w:val="single"/>
              </w:rPr>
              <w:t>e</w:t>
            </w:r>
            <w:r w:rsidRPr="00804270">
              <w:rPr>
                <w:rFonts w:cs="Arial"/>
                <w:color w:val="000000"/>
                <w:sz w:val="18"/>
                <w:szCs w:val="18"/>
                <w:u w:val="single"/>
              </w:rPr>
              <w:t>r r</w:t>
            </w:r>
            <w:r w:rsidRPr="00804270">
              <w:rPr>
                <w:rFonts w:cs="Arial"/>
                <w:color w:val="000000"/>
                <w:spacing w:val="-1"/>
                <w:sz w:val="18"/>
                <w:szCs w:val="18"/>
                <w:u w:val="single"/>
              </w:rPr>
              <w:t>oo</w:t>
            </w:r>
            <w:r w:rsidRPr="00804270">
              <w:rPr>
                <w:rFonts w:cs="Arial"/>
                <w:color w:val="000000"/>
                <w:sz w:val="18"/>
                <w:szCs w:val="18"/>
                <w:u w:val="single"/>
              </w:rPr>
              <w:t>f</w:t>
            </w:r>
            <w:r w:rsidRPr="00804270">
              <w:rPr>
                <w:rFonts w:cs="Arial"/>
                <w:color w:val="000000"/>
                <w:sz w:val="18"/>
                <w:szCs w:val="18"/>
              </w:rPr>
              <w:t xml:space="preserve"> </w:t>
            </w:r>
            <w:r w:rsidRPr="00804270">
              <w:rPr>
                <w:rFonts w:cs="Arial"/>
                <w:color w:val="000000"/>
                <w:sz w:val="18"/>
                <w:szCs w:val="18"/>
                <w:u w:val="single"/>
              </w:rPr>
              <w:t>fram</w:t>
            </w:r>
            <w:r w:rsidRPr="00804270">
              <w:rPr>
                <w:rFonts w:cs="Arial"/>
                <w:color w:val="000000"/>
                <w:spacing w:val="1"/>
                <w:sz w:val="18"/>
                <w:szCs w:val="18"/>
                <w:u w:val="single"/>
              </w:rPr>
              <w:t>i</w:t>
            </w:r>
            <w:r w:rsidRPr="00804270">
              <w:rPr>
                <w:rFonts w:cs="Arial"/>
                <w:color w:val="000000"/>
                <w:sz w:val="18"/>
                <w:szCs w:val="18"/>
                <w:u w:val="single"/>
              </w:rPr>
              <w:t>ng;</w:t>
            </w:r>
            <w:r w:rsidRPr="00804270">
              <w:rPr>
                <w:rFonts w:cs="Arial"/>
                <w:color w:val="000000"/>
                <w:sz w:val="14"/>
                <w:szCs w:val="14"/>
                <w:u w:val="single"/>
              </w:rPr>
              <w:t>a  </w:t>
            </w:r>
            <w:r w:rsidRPr="00804270">
              <w:rPr>
                <w:rFonts w:cs="Arial"/>
                <w:color w:val="000000"/>
                <w:sz w:val="18"/>
                <w:szCs w:val="18"/>
                <w:u w:val="single"/>
              </w:rPr>
              <w:t>Fr</w:t>
            </w:r>
            <w:r w:rsidRPr="00804270">
              <w:rPr>
                <w:rFonts w:cs="Arial"/>
                <w:color w:val="000000"/>
                <w:spacing w:val="1"/>
                <w:sz w:val="18"/>
                <w:szCs w:val="18"/>
                <w:u w:val="single"/>
              </w:rPr>
              <w:t>a</w:t>
            </w:r>
            <w:r w:rsidRPr="00804270">
              <w:rPr>
                <w:rFonts w:cs="Arial"/>
                <w:color w:val="000000"/>
                <w:sz w:val="18"/>
                <w:szCs w:val="18"/>
                <w:u w:val="single"/>
              </w:rPr>
              <w:t>med or</w:t>
            </w:r>
            <w:r w:rsidRPr="00804270">
              <w:rPr>
                <w:rFonts w:cs="Arial"/>
                <w:color w:val="000000"/>
                <w:sz w:val="18"/>
                <w:szCs w:val="18"/>
              </w:rPr>
              <w:t> </w:t>
            </w:r>
            <w:r w:rsidRPr="00804270">
              <w:rPr>
                <w:rFonts w:cs="Arial"/>
                <w:color w:val="000000"/>
                <w:spacing w:val="1"/>
                <w:sz w:val="18"/>
                <w:szCs w:val="18"/>
                <w:u w:val="single"/>
              </w:rPr>
              <w:t>g</w:t>
            </w:r>
            <w:r w:rsidRPr="00804270">
              <w:rPr>
                <w:rFonts w:cs="Arial"/>
                <w:color w:val="000000"/>
                <w:sz w:val="18"/>
                <w:szCs w:val="18"/>
                <w:u w:val="single"/>
              </w:rPr>
              <w:t>l</w:t>
            </w:r>
            <w:r w:rsidRPr="00804270">
              <w:rPr>
                <w:rFonts w:cs="Arial"/>
                <w:color w:val="000000"/>
                <w:spacing w:val="-1"/>
                <w:sz w:val="18"/>
                <w:szCs w:val="18"/>
                <w:u w:val="single"/>
              </w:rPr>
              <w:t>u</w:t>
            </w:r>
            <w:r w:rsidRPr="00804270">
              <w:rPr>
                <w:rFonts w:cs="Arial"/>
                <w:color w:val="000000"/>
                <w:spacing w:val="1"/>
                <w:sz w:val="18"/>
                <w:szCs w:val="18"/>
                <w:u w:val="single"/>
              </w:rPr>
              <w:t>e</w:t>
            </w:r>
            <w:r w:rsidRPr="00804270">
              <w:rPr>
                <w:rFonts w:cs="Arial"/>
                <w:color w:val="000000"/>
                <w:spacing w:val="-1"/>
                <w:sz w:val="18"/>
                <w:szCs w:val="18"/>
                <w:u w:val="single"/>
              </w:rPr>
              <w:t>d-</w:t>
            </w:r>
            <w:r w:rsidRPr="00804270">
              <w:rPr>
                <w:rFonts w:cs="Arial"/>
                <w:color w:val="000000"/>
                <w:sz w:val="18"/>
                <w:szCs w:val="18"/>
                <w:u w:val="single"/>
              </w:rPr>
              <w:t>lam</w:t>
            </w:r>
            <w:r w:rsidRPr="00804270">
              <w:rPr>
                <w:rFonts w:cs="Arial"/>
                <w:color w:val="000000"/>
                <w:spacing w:val="1"/>
                <w:sz w:val="18"/>
                <w:szCs w:val="18"/>
                <w:u w:val="single"/>
              </w:rPr>
              <w:t>i</w:t>
            </w:r>
            <w:r w:rsidRPr="00804270">
              <w:rPr>
                <w:rFonts w:cs="Arial"/>
                <w:color w:val="000000"/>
                <w:sz w:val="18"/>
                <w:szCs w:val="18"/>
                <w:u w:val="single"/>
              </w:rPr>
              <w:t>nated</w:t>
            </w:r>
            <w:r w:rsidRPr="00804270">
              <w:rPr>
                <w:rFonts w:cs="Arial"/>
                <w:color w:val="000000"/>
                <w:sz w:val="18"/>
                <w:szCs w:val="18"/>
              </w:rPr>
              <w:t> </w:t>
            </w:r>
            <w:r w:rsidRPr="00804270">
              <w:rPr>
                <w:rFonts w:cs="Arial"/>
                <w:color w:val="000000"/>
                <w:spacing w:val="-1"/>
                <w:sz w:val="18"/>
                <w:szCs w:val="18"/>
                <w:u w:val="single"/>
              </w:rPr>
              <w:t>a</w:t>
            </w:r>
            <w:r w:rsidRPr="00804270">
              <w:rPr>
                <w:rFonts w:cs="Arial"/>
                <w:color w:val="000000"/>
                <w:sz w:val="18"/>
                <w:szCs w:val="18"/>
                <w:u w:val="single"/>
              </w:rPr>
              <w:t>rc</w:t>
            </w:r>
            <w:r w:rsidRPr="00804270">
              <w:rPr>
                <w:rFonts w:cs="Arial"/>
                <w:color w:val="000000"/>
                <w:spacing w:val="-1"/>
                <w:sz w:val="18"/>
                <w:szCs w:val="18"/>
                <w:u w:val="single"/>
              </w:rPr>
              <w:t>h</w:t>
            </w:r>
            <w:r w:rsidRPr="00804270">
              <w:rPr>
                <w:rFonts w:cs="Arial"/>
                <w:color w:val="000000"/>
                <w:sz w:val="18"/>
                <w:szCs w:val="18"/>
                <w:u w:val="single"/>
              </w:rPr>
              <w:t>es t</w:t>
            </w:r>
            <w:r w:rsidRPr="00804270">
              <w:rPr>
                <w:rFonts w:cs="Arial"/>
                <w:color w:val="000000"/>
                <w:spacing w:val="-1"/>
                <w:sz w:val="18"/>
                <w:szCs w:val="18"/>
                <w:u w:val="single"/>
              </w:rPr>
              <w:t>h</w:t>
            </w:r>
            <w:r w:rsidRPr="00804270">
              <w:rPr>
                <w:rFonts w:cs="Arial"/>
                <w:color w:val="000000"/>
                <w:sz w:val="18"/>
                <w:szCs w:val="18"/>
                <w:u w:val="single"/>
              </w:rPr>
              <w:t>at</w:t>
            </w:r>
            <w:r w:rsidRPr="00804270">
              <w:rPr>
                <w:rFonts w:cs="Arial"/>
                <w:color w:val="000000"/>
                <w:sz w:val="18"/>
                <w:szCs w:val="18"/>
              </w:rPr>
              <w:t> </w:t>
            </w:r>
            <w:r w:rsidRPr="00804270">
              <w:rPr>
                <w:rFonts w:cs="Arial"/>
                <w:color w:val="000000"/>
                <w:sz w:val="18"/>
                <w:szCs w:val="18"/>
                <w:u w:val="single"/>
              </w:rPr>
              <w:t>s</w:t>
            </w:r>
            <w:r w:rsidRPr="00804270">
              <w:rPr>
                <w:rFonts w:cs="Arial"/>
                <w:color w:val="000000"/>
                <w:spacing w:val="-1"/>
                <w:sz w:val="18"/>
                <w:szCs w:val="18"/>
                <w:u w:val="single"/>
              </w:rPr>
              <w:t>p</w:t>
            </w:r>
            <w:r w:rsidRPr="00804270">
              <w:rPr>
                <w:rFonts w:cs="Arial"/>
                <w:color w:val="000000"/>
                <w:sz w:val="18"/>
                <w:szCs w:val="18"/>
                <w:u w:val="single"/>
              </w:rPr>
              <w:t>ring </w:t>
            </w:r>
            <w:r w:rsidRPr="00804270">
              <w:rPr>
                <w:rFonts w:cs="Arial"/>
                <w:color w:val="000000"/>
                <w:spacing w:val="-1"/>
                <w:sz w:val="18"/>
                <w:szCs w:val="18"/>
                <w:u w:val="single"/>
              </w:rPr>
              <w:t>f</w:t>
            </w:r>
            <w:r w:rsidRPr="00804270">
              <w:rPr>
                <w:rFonts w:cs="Arial"/>
                <w:color w:val="000000"/>
                <w:sz w:val="18"/>
                <w:szCs w:val="18"/>
                <w:u w:val="single"/>
              </w:rPr>
              <w:t>rom</w:t>
            </w:r>
            <w:r w:rsidRPr="00804270">
              <w:rPr>
                <w:rFonts w:cs="Arial"/>
                <w:color w:val="000000"/>
                <w:sz w:val="18"/>
                <w:szCs w:val="18"/>
              </w:rPr>
              <w:t> </w:t>
            </w:r>
            <w:r w:rsidRPr="00804270">
              <w:rPr>
                <w:rFonts w:cs="Arial"/>
                <w:color w:val="000000"/>
                <w:sz w:val="18"/>
                <w:szCs w:val="18"/>
                <w:u w:val="single"/>
              </w:rPr>
              <w:t>the top of</w:t>
            </w:r>
            <w:r w:rsidRPr="00804270">
              <w:rPr>
                <w:rFonts w:cs="Arial"/>
                <w:color w:val="000000"/>
                <w:sz w:val="18"/>
                <w:szCs w:val="18"/>
              </w:rPr>
              <w:t> </w:t>
            </w:r>
            <w:r w:rsidRPr="00804270">
              <w:rPr>
                <w:rFonts w:cs="Arial"/>
                <w:color w:val="000000"/>
                <w:spacing w:val="1"/>
                <w:sz w:val="18"/>
                <w:szCs w:val="18"/>
                <w:u w:val="single"/>
              </w:rPr>
              <w:t>w</w:t>
            </w:r>
            <w:r w:rsidRPr="00804270">
              <w:rPr>
                <w:rFonts w:cs="Arial"/>
                <w:color w:val="000000"/>
                <w:spacing w:val="-1"/>
                <w:sz w:val="18"/>
                <w:szCs w:val="18"/>
                <w:u w:val="single"/>
              </w:rPr>
              <w:t>a</w:t>
            </w:r>
            <w:r w:rsidRPr="00804270">
              <w:rPr>
                <w:rFonts w:cs="Arial"/>
                <w:color w:val="000000"/>
                <w:sz w:val="18"/>
                <w:szCs w:val="18"/>
                <w:u w:val="single"/>
              </w:rPr>
              <w:t>l</w:t>
            </w:r>
            <w:r w:rsidRPr="00804270">
              <w:rPr>
                <w:rFonts w:cs="Arial"/>
                <w:color w:val="000000"/>
                <w:spacing w:val="1"/>
                <w:sz w:val="18"/>
                <w:szCs w:val="18"/>
                <w:u w:val="single"/>
              </w:rPr>
              <w:t>l</w:t>
            </w:r>
            <w:r w:rsidRPr="00804270">
              <w:rPr>
                <w:rFonts w:cs="Arial"/>
                <w:color w:val="000000"/>
                <w:sz w:val="18"/>
                <w:szCs w:val="18"/>
                <w:u w:val="single"/>
              </w:rPr>
              <w:t>s </w:t>
            </w:r>
            <w:r w:rsidRPr="00804270">
              <w:rPr>
                <w:rFonts w:cs="Arial"/>
                <w:color w:val="000000"/>
                <w:spacing w:val="1"/>
                <w:sz w:val="18"/>
                <w:szCs w:val="18"/>
                <w:u w:val="single"/>
              </w:rPr>
              <w:t>or w</w:t>
            </w:r>
            <w:r w:rsidRPr="00804270">
              <w:rPr>
                <w:rFonts w:cs="Arial"/>
                <w:color w:val="000000"/>
                <w:spacing w:val="-1"/>
                <w:sz w:val="18"/>
                <w:szCs w:val="18"/>
                <w:u w:val="single"/>
              </w:rPr>
              <w:t>a</w:t>
            </w:r>
            <w:r w:rsidRPr="00804270">
              <w:rPr>
                <w:rFonts w:cs="Arial"/>
                <w:color w:val="000000"/>
                <w:sz w:val="18"/>
                <w:szCs w:val="18"/>
                <w:u w:val="single"/>
              </w:rPr>
              <w:t>ll</w:t>
            </w:r>
            <w:r w:rsidRPr="00804270">
              <w:rPr>
                <w:rFonts w:cs="Arial"/>
                <w:color w:val="000000"/>
                <w:sz w:val="18"/>
                <w:szCs w:val="18"/>
              </w:rPr>
              <w:t> </w:t>
            </w:r>
            <w:r w:rsidRPr="00804270">
              <w:rPr>
                <w:rFonts w:cs="Arial"/>
                <w:color w:val="000000"/>
                <w:sz w:val="18"/>
                <w:szCs w:val="18"/>
                <w:u w:val="single"/>
              </w:rPr>
              <w:t>ab</w:t>
            </w:r>
            <w:r w:rsidRPr="00804270">
              <w:rPr>
                <w:rFonts w:cs="Arial"/>
                <w:color w:val="000000"/>
                <w:spacing w:val="1"/>
                <w:sz w:val="18"/>
                <w:szCs w:val="18"/>
                <w:u w:val="single"/>
              </w:rPr>
              <w:t>u</w:t>
            </w:r>
            <w:r w:rsidRPr="00804270">
              <w:rPr>
                <w:rFonts w:cs="Arial"/>
                <w:color w:val="000000"/>
                <w:sz w:val="18"/>
                <w:szCs w:val="18"/>
                <w:u w:val="single"/>
              </w:rPr>
              <w:t>tm</w:t>
            </w:r>
            <w:r w:rsidRPr="00804270">
              <w:rPr>
                <w:rFonts w:cs="Arial"/>
                <w:color w:val="000000"/>
                <w:spacing w:val="1"/>
                <w:sz w:val="18"/>
                <w:szCs w:val="18"/>
                <w:u w:val="single"/>
              </w:rPr>
              <w:t>e</w:t>
            </w:r>
            <w:r w:rsidRPr="00804270">
              <w:rPr>
                <w:rFonts w:cs="Arial"/>
                <w:color w:val="000000"/>
                <w:spacing w:val="-1"/>
                <w:sz w:val="18"/>
                <w:szCs w:val="18"/>
                <w:u w:val="single"/>
              </w:rPr>
              <w:t>n</w:t>
            </w:r>
            <w:r w:rsidRPr="00804270">
              <w:rPr>
                <w:rFonts w:cs="Arial"/>
                <w:color w:val="000000"/>
                <w:sz w:val="18"/>
                <w:szCs w:val="18"/>
                <w:u w:val="single"/>
              </w:rPr>
              <w:t>ts</w:t>
            </w:r>
          </w:p>
        </w:tc>
        <w:tc>
          <w:tcPr>
            <w:tcW w:w="1130"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7" w:line="24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21" w:right="370"/>
              <w:jc w:val="center"/>
              <w:rPr>
                <w:rFonts w:ascii="Times New Roman" w:hAnsi="Times New Roman"/>
                <w:color w:val="000000"/>
                <w:sz w:val="24"/>
                <w:szCs w:val="24"/>
              </w:rPr>
            </w:pPr>
            <w:r w:rsidRPr="00804270">
              <w:rPr>
                <w:rFonts w:cs="Arial"/>
                <w:color w:val="000000"/>
                <w:sz w:val="18"/>
                <w:szCs w:val="18"/>
              </w:rPr>
              <w:t xml:space="preserve">4 </w:t>
            </w:r>
            <w:r w:rsidRPr="00804270">
              <w:rPr>
                <w:rFonts w:cs="Arial"/>
                <w:color w:val="000000"/>
                <w:sz w:val="14"/>
                <w:szCs w:val="14"/>
                <w:u w:val="single"/>
              </w:rPr>
              <w:t>b</w:t>
            </w:r>
          </w:p>
        </w:tc>
        <w:tc>
          <w:tcPr>
            <w:tcW w:w="113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1" w:line="26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492" w:right="441"/>
              <w:jc w:val="center"/>
              <w:rPr>
                <w:rFonts w:ascii="Times New Roman" w:hAnsi="Times New Roman"/>
                <w:color w:val="000000"/>
                <w:sz w:val="24"/>
                <w:szCs w:val="24"/>
              </w:rPr>
            </w:pPr>
            <w:r w:rsidRPr="00804270">
              <w:rPr>
                <w:rFonts w:cs="Arial"/>
                <w:color w:val="000000"/>
                <w:sz w:val="18"/>
                <w:szCs w:val="18"/>
              </w:rPr>
              <w:t>6</w:t>
            </w:r>
          </w:p>
        </w:tc>
        <w:tc>
          <w:tcPr>
            <w:tcW w:w="1130"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8" w:line="24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tabs>
                <w:tab w:val="left" w:pos="640"/>
              </w:tabs>
              <w:ind w:left="421" w:right="368"/>
              <w:jc w:val="center"/>
              <w:rPr>
                <w:rFonts w:ascii="Times New Roman" w:hAnsi="Times New Roman"/>
                <w:color w:val="000000"/>
                <w:sz w:val="24"/>
                <w:szCs w:val="24"/>
              </w:rPr>
            </w:pPr>
            <w:r w:rsidRPr="00804270">
              <w:rPr>
                <w:rFonts w:cs="Arial"/>
                <w:color w:val="000000"/>
                <w:sz w:val="18"/>
                <w:szCs w:val="18"/>
              </w:rPr>
              <w:t xml:space="preserve">3 </w:t>
            </w:r>
            <w:r w:rsidRPr="00804270">
              <w:rPr>
                <w:rFonts w:cs="Arial"/>
                <w:color w:val="000000"/>
                <w:spacing w:val="-80"/>
                <w:sz w:val="14"/>
                <w:szCs w:val="14"/>
              </w:rPr>
              <w:t>b</w:t>
            </w:r>
            <w:r w:rsidRPr="00804270">
              <w:rPr>
                <w:rFonts w:ascii="Times New Roman" w:hAnsi="Times New Roman"/>
                <w:color w:val="000000"/>
                <w:sz w:val="24"/>
                <w:szCs w:val="24"/>
                <w:u w:val="single"/>
              </w:rPr>
              <w:t> </w:t>
            </w:r>
          </w:p>
        </w:tc>
        <w:tc>
          <w:tcPr>
            <w:tcW w:w="113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8" w:line="24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345" w:right="-20"/>
              <w:rPr>
                <w:rFonts w:ascii="Times New Roman" w:hAnsi="Times New Roman"/>
                <w:color w:val="000000"/>
                <w:sz w:val="24"/>
                <w:szCs w:val="24"/>
              </w:rPr>
            </w:pPr>
            <w:r w:rsidRPr="00804270">
              <w:rPr>
                <w:rFonts w:cs="Arial"/>
                <w:color w:val="000000"/>
                <w:sz w:val="18"/>
                <w:szCs w:val="18"/>
              </w:rPr>
              <w:t xml:space="preserve">6 </w:t>
            </w:r>
            <w:r w:rsidRPr="00804270">
              <w:rPr>
                <w:rFonts w:cs="Arial"/>
                <w:color w:val="000000"/>
                <w:sz w:val="14"/>
                <w:szCs w:val="14"/>
              </w:rPr>
              <w:t>7</w:t>
            </w:r>
            <w:r w:rsidRPr="00804270">
              <w:rPr>
                <w:rFonts w:cs="Arial"/>
                <w:color w:val="000000"/>
                <w:sz w:val="18"/>
                <w:szCs w:val="18"/>
              </w:rPr>
              <w:t>/</w:t>
            </w:r>
            <w:r w:rsidRPr="00804270">
              <w:rPr>
                <w:rFonts w:cs="Arial"/>
                <w:color w:val="000000"/>
                <w:sz w:val="14"/>
                <w:szCs w:val="14"/>
              </w:rPr>
              <w:t>8</w:t>
            </w:r>
          </w:p>
        </w:tc>
        <w:tc>
          <w:tcPr>
            <w:tcW w:w="161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510" w:right="-20"/>
              <w:rPr>
                <w:rFonts w:ascii="Times New Roman" w:hAnsi="Times New Roman"/>
                <w:color w:val="000000"/>
                <w:sz w:val="24"/>
                <w:szCs w:val="24"/>
              </w:rPr>
            </w:pPr>
            <w:r w:rsidRPr="00804270">
              <w:rPr>
                <w:rFonts w:cs="Arial"/>
                <w:color w:val="000000"/>
                <w:sz w:val="18"/>
                <w:szCs w:val="18"/>
              </w:rPr>
              <w:t xml:space="preserve">3 </w:t>
            </w:r>
            <w:r w:rsidRPr="00804270">
              <w:rPr>
                <w:rFonts w:cs="Arial"/>
                <w:color w:val="000000"/>
                <w:sz w:val="14"/>
                <w:szCs w:val="14"/>
              </w:rPr>
              <w:t>1</w:t>
            </w:r>
            <w:r w:rsidRPr="00804270">
              <w:rPr>
                <w:rFonts w:cs="Arial"/>
                <w:color w:val="000000"/>
                <w:sz w:val="18"/>
                <w:szCs w:val="18"/>
              </w:rPr>
              <w:t>/</w:t>
            </w:r>
            <w:r w:rsidRPr="00804270">
              <w:rPr>
                <w:rFonts w:cs="Arial"/>
                <w:color w:val="000000"/>
                <w:sz w:val="14"/>
                <w:szCs w:val="14"/>
              </w:rPr>
              <w:t>2  </w:t>
            </w:r>
            <w:r w:rsidRPr="00804270">
              <w:rPr>
                <w:rFonts w:cs="Arial"/>
                <w:color w:val="000000"/>
                <w:sz w:val="13"/>
                <w:szCs w:val="13"/>
                <w:u w:val="single"/>
              </w:rPr>
              <w:t>b</w:t>
            </w:r>
          </w:p>
        </w:tc>
        <w:tc>
          <w:tcPr>
            <w:tcW w:w="1137" w:type="dxa"/>
            <w:hideMark/>
          </w:tcPr>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100" w:beforeAutospacing="1" w:line="20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spacing w:before="8" w:line="240" w:lineRule="atLeast"/>
              <w:rPr>
                <w:rFonts w:ascii="Times New Roman" w:hAnsi="Times New Roman"/>
                <w:color w:val="000000"/>
                <w:sz w:val="24"/>
                <w:szCs w:val="24"/>
              </w:rPr>
            </w:pPr>
            <w:r w:rsidRPr="00804270">
              <w:rPr>
                <w:rFonts w:ascii="Times New Roman" w:hAnsi="Times New Roman"/>
                <w:color w:val="000000"/>
                <w:sz w:val="24"/>
                <w:szCs w:val="24"/>
              </w:rPr>
              <w:t> </w:t>
            </w:r>
          </w:p>
          <w:p w:rsidR="00804270" w:rsidRPr="00804270" w:rsidRDefault="00804270" w:rsidP="00804270">
            <w:pPr>
              <w:ind w:left="344" w:right="-20"/>
              <w:rPr>
                <w:rFonts w:ascii="Times New Roman" w:hAnsi="Times New Roman"/>
                <w:color w:val="000000"/>
                <w:sz w:val="24"/>
                <w:szCs w:val="24"/>
              </w:rPr>
            </w:pPr>
            <w:r w:rsidRPr="00804270">
              <w:rPr>
                <w:rFonts w:cs="Arial"/>
                <w:color w:val="000000"/>
                <w:sz w:val="18"/>
                <w:szCs w:val="18"/>
              </w:rPr>
              <w:t xml:space="preserve">5 </w:t>
            </w:r>
            <w:r w:rsidRPr="00804270">
              <w:rPr>
                <w:rFonts w:cs="Arial"/>
                <w:color w:val="000000"/>
                <w:sz w:val="14"/>
                <w:szCs w:val="14"/>
              </w:rPr>
              <w:t>1</w:t>
            </w:r>
            <w:r w:rsidRPr="00804270">
              <w:rPr>
                <w:rFonts w:cs="Arial"/>
                <w:color w:val="000000"/>
                <w:sz w:val="18"/>
                <w:szCs w:val="18"/>
              </w:rPr>
              <w:t>/</w:t>
            </w:r>
            <w:r w:rsidRPr="00804270">
              <w:rPr>
                <w:rFonts w:cs="Arial"/>
                <w:color w:val="000000"/>
                <w:sz w:val="14"/>
                <w:szCs w:val="14"/>
              </w:rPr>
              <w:t>2</w:t>
            </w:r>
          </w:p>
        </w:tc>
      </w:tr>
    </w:tbl>
    <w:p w:rsidR="00804270" w:rsidRDefault="00804270" w:rsidP="00804270">
      <w:pPr>
        <w:rPr>
          <w:rFonts w:eastAsia="Arial"/>
          <w:color w:val="FF0000"/>
          <w:w w:val="99"/>
          <w:szCs w:val="22"/>
        </w:rPr>
      </w:pPr>
    </w:p>
    <w:p w:rsidR="00840B74" w:rsidRPr="002B0EB6" w:rsidRDefault="00840B74" w:rsidP="002B0EB6">
      <w:pPr>
        <w:ind w:left="155" w:right="-20"/>
        <w:rPr>
          <w:rFonts w:cs="Arial"/>
          <w:color w:val="000000"/>
          <w:szCs w:val="22"/>
        </w:rPr>
      </w:pPr>
      <w:r w:rsidRPr="002B0EB6">
        <w:rPr>
          <w:rFonts w:cs="Arial"/>
          <w:color w:val="000000"/>
          <w:szCs w:val="22"/>
        </w:rPr>
        <w:t>For SI:1inch =25.4 mm.</w:t>
      </w:r>
    </w:p>
    <w:p w:rsidR="00840B74" w:rsidRPr="002B0EB6" w:rsidRDefault="00840B74" w:rsidP="002B0EB6">
      <w:pPr>
        <w:ind w:left="110" w:right="51"/>
        <w:rPr>
          <w:rFonts w:cs="Arial"/>
          <w:color w:val="000000"/>
          <w:szCs w:val="22"/>
        </w:rPr>
      </w:pPr>
    </w:p>
    <w:p w:rsidR="00840B74" w:rsidRPr="002B0EB6" w:rsidRDefault="00966E8E" w:rsidP="002B0EB6">
      <w:pPr>
        <w:ind w:left="110" w:right="51"/>
        <w:rPr>
          <w:rFonts w:cs="Arial"/>
          <w:color w:val="000000"/>
          <w:szCs w:val="22"/>
        </w:rPr>
      </w:pPr>
      <w:r w:rsidRPr="002B0EB6">
        <w:rPr>
          <w:rFonts w:cs="Arial"/>
          <w:color w:val="000000"/>
          <w:szCs w:val="22"/>
          <w:u w:val="single"/>
        </w:rPr>
        <w:t>A</w:t>
      </w:r>
      <w:r>
        <w:rPr>
          <w:rFonts w:cs="Arial"/>
          <w:color w:val="000000"/>
          <w:szCs w:val="22"/>
          <w:u w:val="single"/>
        </w:rPr>
        <w:t xml:space="preserve"> </w:t>
      </w:r>
      <w:r w:rsidR="00840B74" w:rsidRPr="002B0EB6">
        <w:rPr>
          <w:rFonts w:cs="Arial"/>
          <w:color w:val="000000"/>
          <w:szCs w:val="22"/>
          <w:u w:val="single"/>
        </w:rPr>
        <w:t>Spaced members shall be permitted to be composed of two or more pieces not less than 3 inches (76mm) nominal in thick</w:t>
      </w:r>
      <w:r w:rsidR="00840B74" w:rsidRPr="002B0EB6">
        <w:rPr>
          <w:rFonts w:cs="Arial"/>
          <w:color w:val="000000"/>
          <w:spacing w:val="1"/>
          <w:szCs w:val="22"/>
          <w:u w:val="single"/>
        </w:rPr>
        <w:t>n</w:t>
      </w:r>
      <w:r w:rsidR="00840B74" w:rsidRPr="002B0EB6">
        <w:rPr>
          <w:rFonts w:cs="Arial"/>
          <w:color w:val="000000"/>
          <w:szCs w:val="22"/>
          <w:u w:val="single"/>
        </w:rPr>
        <w:t>ess wh</w:t>
      </w:r>
      <w:r w:rsidR="00840B74" w:rsidRPr="002B0EB6">
        <w:rPr>
          <w:rFonts w:cs="Arial"/>
          <w:color w:val="000000"/>
          <w:spacing w:val="1"/>
          <w:szCs w:val="22"/>
          <w:u w:val="single"/>
        </w:rPr>
        <w:t>e</w:t>
      </w:r>
      <w:r w:rsidR="00840B74" w:rsidRPr="002B0EB6">
        <w:rPr>
          <w:rFonts w:cs="Arial"/>
          <w:color w:val="000000"/>
          <w:szCs w:val="22"/>
          <w:u w:val="single"/>
        </w:rPr>
        <w:t>re bl</w:t>
      </w:r>
      <w:r w:rsidR="00840B74" w:rsidRPr="002B0EB6">
        <w:rPr>
          <w:rFonts w:cs="Arial"/>
          <w:color w:val="000000"/>
          <w:spacing w:val="1"/>
          <w:szCs w:val="22"/>
          <w:u w:val="single"/>
        </w:rPr>
        <w:t>o</w:t>
      </w:r>
      <w:r w:rsidR="00840B74" w:rsidRPr="002B0EB6">
        <w:rPr>
          <w:rFonts w:cs="Arial"/>
          <w:color w:val="000000"/>
          <w:szCs w:val="22"/>
          <w:u w:val="single"/>
        </w:rPr>
        <w:t>cked so</w:t>
      </w:r>
      <w:r w:rsidR="00840B74" w:rsidRPr="002B0EB6">
        <w:rPr>
          <w:rFonts w:cs="Arial"/>
          <w:color w:val="000000"/>
          <w:spacing w:val="1"/>
          <w:szCs w:val="22"/>
          <w:u w:val="single"/>
        </w:rPr>
        <w:t>l</w:t>
      </w:r>
      <w:r w:rsidR="00840B74" w:rsidRPr="002B0EB6">
        <w:rPr>
          <w:rFonts w:cs="Arial"/>
          <w:color w:val="000000"/>
          <w:szCs w:val="22"/>
          <w:u w:val="single"/>
        </w:rPr>
        <w:t>id</w:t>
      </w:r>
      <w:r w:rsidR="00840B74" w:rsidRPr="002B0EB6">
        <w:rPr>
          <w:rFonts w:cs="Arial"/>
          <w:color w:val="000000"/>
          <w:spacing w:val="1"/>
          <w:szCs w:val="22"/>
          <w:u w:val="single"/>
        </w:rPr>
        <w:t>l</w:t>
      </w:r>
      <w:r w:rsidR="00840B74" w:rsidRPr="002B0EB6">
        <w:rPr>
          <w:rFonts w:cs="Arial"/>
          <w:color w:val="000000"/>
          <w:szCs w:val="22"/>
          <w:u w:val="single"/>
        </w:rPr>
        <w:t>y thr</w:t>
      </w:r>
      <w:r w:rsidR="00840B74" w:rsidRPr="002B0EB6">
        <w:rPr>
          <w:rFonts w:cs="Arial"/>
          <w:color w:val="000000"/>
          <w:spacing w:val="1"/>
          <w:szCs w:val="22"/>
          <w:u w:val="single"/>
        </w:rPr>
        <w:t>o</w:t>
      </w:r>
      <w:r w:rsidR="00840B74" w:rsidRPr="002B0EB6">
        <w:rPr>
          <w:rFonts w:cs="Arial"/>
          <w:color w:val="000000"/>
          <w:szCs w:val="22"/>
          <w:u w:val="single"/>
        </w:rPr>
        <w:t>ug</w:t>
      </w:r>
      <w:r w:rsidR="00840B74" w:rsidRPr="002B0EB6">
        <w:rPr>
          <w:rFonts w:cs="Arial"/>
          <w:color w:val="000000"/>
          <w:spacing w:val="1"/>
          <w:szCs w:val="22"/>
          <w:u w:val="single"/>
        </w:rPr>
        <w:t>h</w:t>
      </w:r>
      <w:r w:rsidR="00840B74" w:rsidRPr="002B0EB6">
        <w:rPr>
          <w:rFonts w:cs="Arial"/>
          <w:color w:val="000000"/>
          <w:szCs w:val="22"/>
          <w:u w:val="single"/>
        </w:rPr>
        <w:t>out t</w:t>
      </w:r>
      <w:r w:rsidR="00840B74" w:rsidRPr="002B0EB6">
        <w:rPr>
          <w:rFonts w:cs="Arial"/>
          <w:color w:val="000000"/>
          <w:spacing w:val="1"/>
          <w:szCs w:val="22"/>
          <w:u w:val="single"/>
        </w:rPr>
        <w:t>h</w:t>
      </w:r>
      <w:r w:rsidR="00840B74" w:rsidRPr="002B0EB6">
        <w:rPr>
          <w:rFonts w:cs="Arial"/>
          <w:color w:val="000000"/>
          <w:szCs w:val="22"/>
          <w:u w:val="single"/>
        </w:rPr>
        <w:t>eir i</w:t>
      </w:r>
      <w:r w:rsidR="00840B74" w:rsidRPr="002B0EB6">
        <w:rPr>
          <w:rFonts w:cs="Arial"/>
          <w:color w:val="000000"/>
          <w:spacing w:val="1"/>
          <w:szCs w:val="22"/>
          <w:u w:val="single"/>
        </w:rPr>
        <w:t>n</w:t>
      </w:r>
      <w:r w:rsidR="00840B74" w:rsidRPr="002B0EB6">
        <w:rPr>
          <w:rFonts w:cs="Arial"/>
          <w:color w:val="000000"/>
          <w:szCs w:val="22"/>
          <w:u w:val="single"/>
        </w:rPr>
        <w:t>t</w:t>
      </w:r>
      <w:r w:rsidR="00840B74" w:rsidRPr="002B0EB6">
        <w:rPr>
          <w:rFonts w:cs="Arial"/>
          <w:color w:val="000000"/>
          <w:spacing w:val="1"/>
          <w:szCs w:val="22"/>
          <w:u w:val="single"/>
        </w:rPr>
        <w:t>e</w:t>
      </w:r>
      <w:r w:rsidR="00840B74" w:rsidRPr="002B0EB6">
        <w:rPr>
          <w:rFonts w:cs="Arial"/>
          <w:color w:val="000000"/>
          <w:szCs w:val="22"/>
          <w:u w:val="single"/>
        </w:rPr>
        <w:t>rven</w:t>
      </w:r>
      <w:r w:rsidR="00840B74" w:rsidRPr="002B0EB6">
        <w:rPr>
          <w:rFonts w:cs="Arial"/>
          <w:color w:val="000000"/>
          <w:spacing w:val="1"/>
          <w:szCs w:val="22"/>
          <w:u w:val="single"/>
        </w:rPr>
        <w:t>i</w:t>
      </w:r>
      <w:r w:rsidR="00840B74" w:rsidRPr="002B0EB6">
        <w:rPr>
          <w:rFonts w:cs="Arial"/>
          <w:color w:val="000000"/>
          <w:szCs w:val="22"/>
          <w:u w:val="single"/>
        </w:rPr>
        <w:t>ng sp</w:t>
      </w:r>
      <w:r w:rsidR="00840B74" w:rsidRPr="002B0EB6">
        <w:rPr>
          <w:rFonts w:cs="Arial"/>
          <w:color w:val="000000"/>
          <w:spacing w:val="1"/>
          <w:szCs w:val="22"/>
          <w:u w:val="single"/>
        </w:rPr>
        <w:t>ac</w:t>
      </w:r>
      <w:r w:rsidR="00840B74" w:rsidRPr="002B0EB6">
        <w:rPr>
          <w:rFonts w:cs="Arial"/>
          <w:color w:val="000000"/>
          <w:szCs w:val="22"/>
          <w:u w:val="single"/>
        </w:rPr>
        <w:t>es or wh</w:t>
      </w:r>
      <w:r w:rsidR="00840B74" w:rsidRPr="002B0EB6">
        <w:rPr>
          <w:rFonts w:cs="Arial"/>
          <w:color w:val="000000"/>
          <w:spacing w:val="1"/>
          <w:szCs w:val="22"/>
          <w:u w:val="single"/>
        </w:rPr>
        <w:t>e</w:t>
      </w:r>
      <w:r w:rsidR="00840B74" w:rsidRPr="002B0EB6">
        <w:rPr>
          <w:rFonts w:cs="Arial"/>
          <w:color w:val="000000"/>
          <w:szCs w:val="22"/>
          <w:u w:val="single"/>
        </w:rPr>
        <w:t>re spac</w:t>
      </w:r>
      <w:r w:rsidR="00840B74" w:rsidRPr="002B0EB6">
        <w:rPr>
          <w:rFonts w:cs="Arial"/>
          <w:color w:val="000000"/>
          <w:spacing w:val="1"/>
          <w:szCs w:val="22"/>
          <w:u w:val="single"/>
        </w:rPr>
        <w:t>e</w:t>
      </w:r>
      <w:r w:rsidR="00840B74" w:rsidRPr="002B0EB6">
        <w:rPr>
          <w:rFonts w:cs="Arial"/>
          <w:color w:val="000000"/>
          <w:szCs w:val="22"/>
          <w:u w:val="single"/>
        </w:rPr>
        <w:t>s </w:t>
      </w:r>
      <w:r w:rsidR="00840B74" w:rsidRPr="002B0EB6">
        <w:rPr>
          <w:rFonts w:cs="Arial"/>
          <w:color w:val="000000"/>
          <w:spacing w:val="1"/>
          <w:szCs w:val="22"/>
          <w:u w:val="single"/>
        </w:rPr>
        <w:t>a</w:t>
      </w:r>
      <w:r w:rsidR="00840B74" w:rsidRPr="002B0EB6">
        <w:rPr>
          <w:rFonts w:cs="Arial"/>
          <w:color w:val="000000"/>
          <w:szCs w:val="22"/>
          <w:u w:val="single"/>
        </w:rPr>
        <w:t>re t</w:t>
      </w:r>
      <w:r w:rsidR="00840B74" w:rsidRPr="002B0EB6">
        <w:rPr>
          <w:rFonts w:cs="Arial"/>
          <w:color w:val="000000"/>
          <w:spacing w:val="1"/>
          <w:szCs w:val="22"/>
          <w:u w:val="single"/>
        </w:rPr>
        <w:t>i</w:t>
      </w:r>
      <w:r w:rsidR="00840B74" w:rsidRPr="002B0EB6">
        <w:rPr>
          <w:rFonts w:cs="Arial"/>
          <w:color w:val="000000"/>
          <w:szCs w:val="22"/>
          <w:u w:val="single"/>
        </w:rPr>
        <w:t>ghtly cl</w:t>
      </w:r>
      <w:r w:rsidR="00840B74" w:rsidRPr="002B0EB6">
        <w:rPr>
          <w:rFonts w:cs="Arial"/>
          <w:color w:val="000000"/>
          <w:spacing w:val="1"/>
          <w:szCs w:val="22"/>
          <w:u w:val="single"/>
        </w:rPr>
        <w:t>o</w:t>
      </w:r>
      <w:r w:rsidR="00840B74" w:rsidRPr="002B0EB6">
        <w:rPr>
          <w:rFonts w:cs="Arial"/>
          <w:color w:val="000000"/>
          <w:szCs w:val="22"/>
          <w:u w:val="single"/>
        </w:rPr>
        <w:t>sed by a co</w:t>
      </w:r>
      <w:r w:rsidR="00840B74" w:rsidRPr="002B0EB6">
        <w:rPr>
          <w:rFonts w:cs="Arial"/>
          <w:color w:val="000000"/>
          <w:spacing w:val="1"/>
          <w:szCs w:val="22"/>
          <w:u w:val="single"/>
        </w:rPr>
        <w:t>n</w:t>
      </w:r>
      <w:r w:rsidR="00840B74" w:rsidRPr="002B0EB6">
        <w:rPr>
          <w:rFonts w:cs="Arial"/>
          <w:color w:val="000000"/>
          <w:spacing w:val="-1"/>
          <w:szCs w:val="22"/>
          <w:u w:val="single"/>
        </w:rPr>
        <w:t>t</w:t>
      </w:r>
      <w:r w:rsidR="00840B74" w:rsidRPr="002B0EB6">
        <w:rPr>
          <w:rFonts w:cs="Arial"/>
          <w:color w:val="000000"/>
          <w:spacing w:val="1"/>
          <w:szCs w:val="22"/>
          <w:u w:val="single"/>
        </w:rPr>
        <w:t>i</w:t>
      </w:r>
      <w:r w:rsidR="00840B74" w:rsidRPr="002B0EB6">
        <w:rPr>
          <w:rFonts w:cs="Arial"/>
          <w:color w:val="000000"/>
          <w:szCs w:val="22"/>
          <w:u w:val="single"/>
        </w:rPr>
        <w:t>nu</w:t>
      </w:r>
      <w:r w:rsidR="00840B74" w:rsidRPr="002B0EB6">
        <w:rPr>
          <w:rFonts w:cs="Arial"/>
          <w:color w:val="000000"/>
          <w:spacing w:val="1"/>
          <w:szCs w:val="22"/>
          <w:u w:val="single"/>
        </w:rPr>
        <w:t>o</w:t>
      </w:r>
      <w:r w:rsidR="00840B74" w:rsidRPr="002B0EB6">
        <w:rPr>
          <w:rFonts w:cs="Arial"/>
          <w:color w:val="000000"/>
          <w:szCs w:val="22"/>
          <w:u w:val="single"/>
        </w:rPr>
        <w:t>us wo</w:t>
      </w:r>
      <w:r w:rsidR="00840B74" w:rsidRPr="002B0EB6">
        <w:rPr>
          <w:rFonts w:cs="Arial"/>
          <w:color w:val="000000"/>
          <w:spacing w:val="1"/>
          <w:szCs w:val="22"/>
          <w:u w:val="single"/>
        </w:rPr>
        <w:t>o</w:t>
      </w:r>
      <w:r w:rsidR="00840B74" w:rsidRPr="002B0EB6">
        <w:rPr>
          <w:rFonts w:cs="Arial"/>
          <w:color w:val="000000"/>
          <w:szCs w:val="22"/>
          <w:u w:val="single"/>
        </w:rPr>
        <w:t>d cover</w:t>
      </w:r>
      <w:r>
        <w:rPr>
          <w:rFonts w:cs="Arial"/>
          <w:color w:val="000000"/>
          <w:szCs w:val="22"/>
          <w:u w:val="single"/>
        </w:rPr>
        <w:t xml:space="preserve"> </w:t>
      </w:r>
      <w:r w:rsidR="00840B74" w:rsidRPr="002B0EB6">
        <w:rPr>
          <w:rFonts w:cs="Arial"/>
          <w:color w:val="000000"/>
          <w:szCs w:val="22"/>
          <w:u w:val="single"/>
        </w:rPr>
        <w:t>plate of not less than 2 i</w:t>
      </w:r>
      <w:r w:rsidR="00840B74" w:rsidRPr="002B0EB6">
        <w:rPr>
          <w:rFonts w:cs="Arial"/>
          <w:color w:val="000000"/>
          <w:spacing w:val="-1"/>
          <w:szCs w:val="22"/>
          <w:u w:val="single"/>
        </w:rPr>
        <w:t>n</w:t>
      </w:r>
      <w:r w:rsidR="00840B74" w:rsidRPr="002B0EB6">
        <w:rPr>
          <w:rFonts w:cs="Arial"/>
          <w:color w:val="000000"/>
          <w:szCs w:val="22"/>
          <w:u w:val="single"/>
        </w:rPr>
        <w:t>ches (51 mm) nominal in thickness secured to the underside of the members. Splice lates shall be not less than 3 inches (76mm) nominal in thickness.</w:t>
      </w:r>
    </w:p>
    <w:p w:rsidR="00840B74" w:rsidRPr="002B0EB6" w:rsidRDefault="00BE582F" w:rsidP="002B0EB6">
      <w:pPr>
        <w:ind w:left="110" w:right="62"/>
        <w:rPr>
          <w:rFonts w:cs="Arial"/>
          <w:color w:val="000000"/>
          <w:szCs w:val="22"/>
        </w:rPr>
      </w:pPr>
      <w:r>
        <w:rPr>
          <w:rFonts w:cs="Arial"/>
          <w:noProof/>
          <w:color w:val="000000"/>
          <w:szCs w:val="22"/>
        </w:rPr>
        <mc:AlternateContent>
          <mc:Choice Requires="wps">
            <w:drawing>
              <wp:inline distT="0" distB="0" distL="0" distR="0">
                <wp:extent cx="6369050" cy="31750"/>
                <wp:effectExtent l="0" t="0" r="0" b="0"/>
                <wp:docPr id="14"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369050" cy="3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style="width:501.5pt;height: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" filled="f" stroked="f">
                <o:lock v:ext="edit" aspectratio="t"/>
                <w10:anchorlock/>
              </v:rect>
            </w:pict>
          </mc:Fallback>
        </mc:AlternateContent>
      </w:r>
    </w:p>
    <w:p w:rsidR="00840B74" w:rsidRPr="002B0EB6" w:rsidRDefault="00840B74" w:rsidP="002B0EB6">
      <w:pPr>
        <w:ind w:left="110" w:right="62"/>
        <w:rPr>
          <w:rFonts w:cs="Arial"/>
          <w:color w:val="000000"/>
          <w:szCs w:val="22"/>
        </w:rPr>
      </w:pPr>
      <w:r w:rsidRPr="002B0EB6">
        <w:rPr>
          <w:rFonts w:cs="Arial"/>
          <w:color w:val="000000"/>
          <w:szCs w:val="22"/>
        </w:rPr>
        <w:t>b</w:t>
      </w:r>
      <w:r w:rsidRPr="002B0EB6">
        <w:rPr>
          <w:rFonts w:cs="Arial"/>
          <w:color w:val="000000"/>
          <w:spacing w:val="1"/>
          <w:szCs w:val="22"/>
          <w:u w:val="single"/>
        </w:rPr>
        <w:t>W</w:t>
      </w:r>
      <w:r w:rsidRPr="002B0EB6">
        <w:rPr>
          <w:rFonts w:cs="Arial"/>
          <w:color w:val="000000"/>
          <w:spacing w:val="-1"/>
          <w:szCs w:val="22"/>
          <w:u w:val="single"/>
        </w:rPr>
        <w:t>h</w:t>
      </w:r>
      <w:r w:rsidRPr="002B0EB6">
        <w:rPr>
          <w:rFonts w:cs="Arial"/>
          <w:color w:val="000000"/>
          <w:spacing w:val="1"/>
          <w:szCs w:val="22"/>
          <w:u w:val="single"/>
        </w:rPr>
        <w:t>e</w:t>
      </w:r>
      <w:r w:rsidRPr="002B0EB6">
        <w:rPr>
          <w:rFonts w:cs="Arial"/>
          <w:color w:val="000000"/>
          <w:szCs w:val="22"/>
          <w:u w:val="single"/>
        </w:rPr>
        <w:t xml:space="preserve">re protected </w:t>
      </w:r>
      <w:r w:rsidRPr="002B0EB6">
        <w:rPr>
          <w:rFonts w:cs="Arial"/>
          <w:color w:val="000000"/>
          <w:spacing w:val="1"/>
          <w:szCs w:val="22"/>
          <w:u w:val="single"/>
        </w:rPr>
        <w:t>b</w:t>
      </w:r>
      <w:r w:rsidRPr="002B0EB6">
        <w:rPr>
          <w:rFonts w:cs="Arial"/>
          <w:color w:val="000000"/>
          <w:szCs w:val="22"/>
          <w:u w:val="single"/>
        </w:rPr>
        <w:t>y </w:t>
      </w:r>
      <w:r w:rsidRPr="002B0EB6">
        <w:rPr>
          <w:rFonts w:cs="Arial"/>
          <w:color w:val="000000"/>
          <w:spacing w:val="1"/>
          <w:szCs w:val="22"/>
          <w:u w:val="single"/>
        </w:rPr>
        <w:t>a</w:t>
      </w:r>
      <w:r w:rsidRPr="002B0EB6">
        <w:rPr>
          <w:rFonts w:cs="Arial"/>
          <w:color w:val="000000"/>
          <w:szCs w:val="22"/>
          <w:u w:val="single"/>
        </w:rPr>
        <w:t>ppr</w:t>
      </w:r>
      <w:r w:rsidRPr="002B0EB6">
        <w:rPr>
          <w:rFonts w:cs="Arial"/>
          <w:color w:val="000000"/>
          <w:spacing w:val="1"/>
          <w:szCs w:val="22"/>
          <w:u w:val="single"/>
        </w:rPr>
        <w:t>o</w:t>
      </w:r>
      <w:r w:rsidRPr="002B0EB6">
        <w:rPr>
          <w:rFonts w:cs="Arial"/>
          <w:color w:val="000000"/>
          <w:szCs w:val="22"/>
          <w:u w:val="single"/>
        </w:rPr>
        <w:t>ved a</w:t>
      </w:r>
      <w:r w:rsidRPr="002B0EB6">
        <w:rPr>
          <w:rFonts w:cs="Arial"/>
          <w:color w:val="000000"/>
          <w:spacing w:val="1"/>
          <w:szCs w:val="22"/>
          <w:u w:val="single"/>
        </w:rPr>
        <w:t>u</w:t>
      </w:r>
      <w:r w:rsidRPr="002B0EB6">
        <w:rPr>
          <w:rFonts w:cs="Arial"/>
          <w:color w:val="000000"/>
          <w:szCs w:val="22"/>
          <w:u w:val="single"/>
        </w:rPr>
        <w:t>t</w:t>
      </w:r>
      <w:r w:rsidRPr="002B0EB6">
        <w:rPr>
          <w:rFonts w:cs="Arial"/>
          <w:color w:val="000000"/>
          <w:spacing w:val="1"/>
          <w:szCs w:val="22"/>
          <w:u w:val="single"/>
        </w:rPr>
        <w:t>o</w:t>
      </w:r>
      <w:r w:rsidRPr="002B0EB6">
        <w:rPr>
          <w:rFonts w:cs="Arial"/>
          <w:color w:val="000000"/>
          <w:szCs w:val="22"/>
          <w:u w:val="single"/>
        </w:rPr>
        <w:t>matic spri</w:t>
      </w:r>
      <w:r w:rsidRPr="002B0EB6">
        <w:rPr>
          <w:rFonts w:cs="Arial"/>
          <w:color w:val="000000"/>
          <w:spacing w:val="1"/>
          <w:szCs w:val="22"/>
          <w:u w:val="single"/>
        </w:rPr>
        <w:t>n</w:t>
      </w:r>
      <w:r w:rsidRPr="002B0EB6">
        <w:rPr>
          <w:rFonts w:cs="Arial"/>
          <w:color w:val="000000"/>
          <w:szCs w:val="22"/>
          <w:u w:val="single"/>
        </w:rPr>
        <w:t>klers u</w:t>
      </w:r>
      <w:r w:rsidRPr="002B0EB6">
        <w:rPr>
          <w:rFonts w:cs="Arial"/>
          <w:color w:val="000000"/>
          <w:spacing w:val="1"/>
          <w:szCs w:val="22"/>
          <w:u w:val="single"/>
        </w:rPr>
        <w:t>n</w:t>
      </w:r>
      <w:r w:rsidRPr="002B0EB6">
        <w:rPr>
          <w:rFonts w:cs="Arial"/>
          <w:color w:val="000000"/>
          <w:szCs w:val="22"/>
          <w:u w:val="single"/>
        </w:rPr>
        <w:t>der the r</w:t>
      </w:r>
      <w:r w:rsidRPr="002B0EB6">
        <w:rPr>
          <w:rFonts w:cs="Arial"/>
          <w:color w:val="000000"/>
          <w:spacing w:val="1"/>
          <w:szCs w:val="22"/>
          <w:u w:val="single"/>
        </w:rPr>
        <w:t>oo</w:t>
      </w:r>
      <w:r w:rsidRPr="002B0EB6">
        <w:rPr>
          <w:rFonts w:cs="Arial"/>
          <w:color w:val="000000"/>
          <w:szCs w:val="22"/>
          <w:u w:val="single"/>
        </w:rPr>
        <w:t>f d</w:t>
      </w:r>
      <w:r w:rsidRPr="002B0EB6">
        <w:rPr>
          <w:rFonts w:cs="Arial"/>
          <w:color w:val="000000"/>
          <w:spacing w:val="1"/>
          <w:szCs w:val="22"/>
          <w:u w:val="single"/>
        </w:rPr>
        <w:t>e</w:t>
      </w:r>
      <w:r w:rsidRPr="002B0EB6">
        <w:rPr>
          <w:rFonts w:cs="Arial"/>
          <w:color w:val="000000"/>
          <w:szCs w:val="22"/>
          <w:u w:val="single"/>
        </w:rPr>
        <w:t>ck, frami</w:t>
      </w:r>
      <w:r w:rsidRPr="002B0EB6">
        <w:rPr>
          <w:rFonts w:cs="Arial"/>
          <w:color w:val="000000"/>
          <w:spacing w:val="1"/>
          <w:szCs w:val="22"/>
          <w:u w:val="single"/>
        </w:rPr>
        <w:t>n</w:t>
      </w:r>
      <w:r w:rsidRPr="002B0EB6">
        <w:rPr>
          <w:rFonts w:cs="Arial"/>
          <w:color w:val="000000"/>
          <w:szCs w:val="22"/>
          <w:u w:val="single"/>
        </w:rPr>
        <w:t>g memb</w:t>
      </w:r>
      <w:r w:rsidRPr="002B0EB6">
        <w:rPr>
          <w:rFonts w:cs="Arial"/>
          <w:color w:val="000000"/>
          <w:spacing w:val="1"/>
          <w:szCs w:val="22"/>
          <w:u w:val="single"/>
        </w:rPr>
        <w:t>e</w:t>
      </w:r>
      <w:r w:rsidRPr="002B0EB6">
        <w:rPr>
          <w:rFonts w:cs="Arial"/>
          <w:color w:val="000000"/>
          <w:szCs w:val="22"/>
          <w:u w:val="single"/>
        </w:rPr>
        <w:t>rs s</w:t>
      </w:r>
      <w:r w:rsidRPr="002B0EB6">
        <w:rPr>
          <w:rFonts w:cs="Arial"/>
          <w:color w:val="000000"/>
          <w:spacing w:val="1"/>
          <w:szCs w:val="22"/>
          <w:u w:val="single"/>
        </w:rPr>
        <w:t>h</w:t>
      </w:r>
      <w:r w:rsidRPr="002B0EB6">
        <w:rPr>
          <w:rFonts w:cs="Arial"/>
          <w:color w:val="000000"/>
          <w:szCs w:val="22"/>
          <w:u w:val="single"/>
        </w:rPr>
        <w:t xml:space="preserve">all </w:t>
      </w:r>
      <w:r w:rsidRPr="002B0EB6">
        <w:rPr>
          <w:rFonts w:cs="Arial"/>
          <w:color w:val="000000"/>
          <w:spacing w:val="1"/>
          <w:szCs w:val="22"/>
          <w:u w:val="single"/>
        </w:rPr>
        <w:t>b</w:t>
      </w:r>
      <w:r w:rsidRPr="002B0EB6">
        <w:rPr>
          <w:rFonts w:cs="Arial"/>
          <w:color w:val="000000"/>
          <w:szCs w:val="22"/>
          <w:u w:val="single"/>
        </w:rPr>
        <w:t xml:space="preserve">e not less than 3 </w:t>
      </w:r>
      <w:r w:rsidRPr="002B0EB6">
        <w:rPr>
          <w:rFonts w:cs="Arial"/>
          <w:color w:val="000000"/>
          <w:spacing w:val="1"/>
          <w:szCs w:val="22"/>
          <w:u w:val="single"/>
        </w:rPr>
        <w:t>i</w:t>
      </w:r>
      <w:r w:rsidRPr="002B0EB6">
        <w:rPr>
          <w:rFonts w:cs="Arial"/>
          <w:color w:val="000000"/>
          <w:spacing w:val="-1"/>
          <w:szCs w:val="22"/>
          <w:u w:val="single"/>
        </w:rPr>
        <w:t>n</w:t>
      </w:r>
      <w:r w:rsidRPr="002B0EB6">
        <w:rPr>
          <w:rFonts w:cs="Arial"/>
          <w:color w:val="000000"/>
          <w:szCs w:val="22"/>
          <w:u w:val="single"/>
        </w:rPr>
        <w:t>ch</w:t>
      </w:r>
      <w:r w:rsidRPr="002B0EB6">
        <w:rPr>
          <w:rFonts w:cs="Arial"/>
          <w:color w:val="000000"/>
          <w:spacing w:val="1"/>
          <w:szCs w:val="22"/>
          <w:u w:val="single"/>
        </w:rPr>
        <w:t>e</w:t>
      </w:r>
      <w:r w:rsidRPr="002B0EB6">
        <w:rPr>
          <w:rFonts w:cs="Arial"/>
          <w:color w:val="000000"/>
          <w:szCs w:val="22"/>
          <w:u w:val="single"/>
        </w:rPr>
        <w:t>s(</w:t>
      </w:r>
      <w:r w:rsidRPr="002B0EB6">
        <w:rPr>
          <w:rFonts w:cs="Arial"/>
          <w:color w:val="000000"/>
          <w:spacing w:val="1"/>
          <w:szCs w:val="22"/>
          <w:u w:val="single"/>
        </w:rPr>
        <w:t>7</w:t>
      </w:r>
      <w:r w:rsidRPr="002B0EB6">
        <w:rPr>
          <w:rFonts w:cs="Arial"/>
          <w:color w:val="000000"/>
          <w:szCs w:val="22"/>
          <w:u w:val="single"/>
        </w:rPr>
        <w:t>6 mm) nominal in width.</w:t>
      </w:r>
    </w:p>
    <w:p w:rsidR="00804270" w:rsidRPr="002B0EB6" w:rsidRDefault="00804270" w:rsidP="002B0EB6">
      <w:pPr>
        <w:rPr>
          <w:rFonts w:eastAsia="Arial" w:cs="Arial"/>
          <w:color w:val="FF0000"/>
          <w:szCs w:val="22"/>
        </w:rPr>
      </w:pPr>
      <w:r w:rsidRPr="002B0EB6">
        <w:rPr>
          <w:rFonts w:eastAsia="Arial" w:cs="Arial"/>
          <w:color w:val="FF0000"/>
          <w:szCs w:val="22"/>
        </w:rPr>
        <w:t>(F7522)</w:t>
      </w:r>
      <w:r w:rsidR="00E32EAB">
        <w:rPr>
          <w:rFonts w:eastAsia="Arial" w:cs="Arial"/>
          <w:color w:val="FF0000"/>
          <w:szCs w:val="22"/>
        </w:rPr>
        <w:t>/(G175-15, G178-15 and G179-15)</w:t>
      </w:r>
    </w:p>
    <w:p w:rsidR="00E05370" w:rsidRDefault="00E05370" w:rsidP="002B0EB6">
      <w:pPr>
        <w:jc w:val="both"/>
        <w:rPr>
          <w:rFonts w:cs="Arial"/>
          <w:i/>
          <w:iCs/>
          <w:color w:val="000000"/>
          <w:sz w:val="21"/>
          <w:szCs w:val="21"/>
        </w:rPr>
      </w:pPr>
    </w:p>
    <w:p w:rsidR="002B0EB6" w:rsidRDefault="002B0EB6" w:rsidP="002B0EB6">
      <w:pPr>
        <w:jc w:val="both"/>
        <w:rPr>
          <w:rFonts w:cs="Arial"/>
          <w:i/>
          <w:iCs/>
          <w:color w:val="000000"/>
          <w:sz w:val="21"/>
          <w:szCs w:val="21"/>
        </w:rPr>
      </w:pPr>
    </w:p>
    <w:p w:rsidR="00E05370" w:rsidRPr="00E05370" w:rsidRDefault="00E05370" w:rsidP="002B0EB6">
      <w:pPr>
        <w:jc w:val="both"/>
        <w:rPr>
          <w:rFonts w:cs="Arial"/>
          <w:color w:val="000000"/>
          <w:sz w:val="21"/>
          <w:szCs w:val="21"/>
        </w:rPr>
      </w:pPr>
      <w:r w:rsidRPr="00E05370">
        <w:rPr>
          <w:rFonts w:cs="Arial"/>
          <w:i/>
          <w:iCs/>
          <w:color w:val="000000"/>
          <w:sz w:val="21"/>
          <w:szCs w:val="21"/>
        </w:rPr>
        <w:t>Revise the Nonbearing walls and partitions row of Table 601 as follows:</w:t>
      </w:r>
    </w:p>
    <w:p w:rsidR="00E05370" w:rsidRPr="00E05370" w:rsidRDefault="00E05370" w:rsidP="00E05370">
      <w:pPr>
        <w:jc w:val="both"/>
        <w:rPr>
          <w:rFonts w:cs="Arial"/>
          <w:color w:val="000000"/>
          <w:sz w:val="21"/>
          <w:szCs w:val="21"/>
        </w:rPr>
      </w:pPr>
    </w:p>
    <w:tbl>
      <w:tblPr>
        <w:tblW w:w="5000" w:type="pct"/>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826"/>
        <w:gridCol w:w="300"/>
        <w:gridCol w:w="300"/>
        <w:gridCol w:w="300"/>
        <w:gridCol w:w="300"/>
        <w:gridCol w:w="300"/>
        <w:gridCol w:w="300"/>
        <w:gridCol w:w="3735"/>
        <w:gridCol w:w="300"/>
        <w:gridCol w:w="315"/>
      </w:tblGrid>
      <w:tr w:rsidR="00E05370" w:rsidRPr="00E05370" w:rsidTr="00E05370">
        <w:trPr>
          <w:tblCellSpacing w:w="15" w:type="dxa"/>
        </w:trPr>
        <w:tc>
          <w:tcPr>
            <w:tcW w:w="2177" w:type="pct"/>
            <w:shd w:val="clear" w:color="auto" w:fill="EEEEEE"/>
            <w:tcMar>
              <w:top w:w="48" w:type="dxa"/>
              <w:left w:w="48" w:type="dxa"/>
              <w:bottom w:w="48" w:type="dxa"/>
              <w:right w:w="48" w:type="dxa"/>
            </w:tcMar>
            <w:vAlign w:val="center"/>
            <w:hideMark/>
          </w:tcPr>
          <w:p w:rsidR="00E05370" w:rsidRPr="00E05370" w:rsidRDefault="00E05370" w:rsidP="00E05370">
            <w:pPr>
              <w:rPr>
                <w:rFonts w:ascii="Helvetica" w:hAnsi="Helvetica" w:cs="Helvetica"/>
                <w:color w:val="000000"/>
                <w:sz w:val="21"/>
                <w:szCs w:val="21"/>
              </w:rPr>
            </w:pPr>
            <w:r w:rsidRPr="00E05370">
              <w:rPr>
                <w:rFonts w:ascii="Helvetica" w:hAnsi="Helvetica" w:cs="Helvetica"/>
                <w:color w:val="000000"/>
                <w:sz w:val="21"/>
                <w:szCs w:val="21"/>
              </w:rPr>
              <w:t>Nonbearing walls and partitions</w:t>
            </w:r>
            <w:r>
              <w:rPr>
                <w:rFonts w:ascii="Helvetica" w:hAnsi="Helvetica" w:cs="Helvetica"/>
                <w:color w:val="000000"/>
                <w:sz w:val="21"/>
                <w:szCs w:val="21"/>
              </w:rPr>
              <w:t xml:space="preserve"> </w:t>
            </w:r>
            <w:r w:rsidRPr="00E05370">
              <w:rPr>
                <w:rFonts w:ascii="Helvetica" w:hAnsi="Helvetica" w:cs="Helvetica"/>
                <w:color w:val="000000"/>
                <w:sz w:val="21"/>
                <w:szCs w:val="21"/>
              </w:rPr>
              <w:t>Interior</w:t>
            </w:r>
            <w:r w:rsidRPr="00E05370">
              <w:rPr>
                <w:rFonts w:ascii="Helvetica" w:hAnsi="Helvetica" w:cs="Helvetica"/>
                <w:color w:val="000000"/>
                <w:sz w:val="16"/>
                <w:szCs w:val="16"/>
              </w:rPr>
              <w:t>d</w:t>
            </w:r>
          </w:p>
        </w:tc>
        <w:tc>
          <w:tcPr>
            <w:tcW w:w="123" w:type="pct"/>
            <w:shd w:val="clear" w:color="auto" w:fill="EEEEEE"/>
            <w:tcMar>
              <w:top w:w="48" w:type="dxa"/>
              <w:left w:w="48" w:type="dxa"/>
              <w:bottom w:w="48" w:type="dxa"/>
              <w:right w:w="48" w:type="dxa"/>
            </w:tcMar>
            <w:vAlign w:val="center"/>
            <w:hideMark/>
          </w:tcPr>
          <w:p w:rsidR="00E05370" w:rsidRPr="00E05370" w:rsidRDefault="00E05370" w:rsidP="00E05370">
            <w:pPr>
              <w:spacing w:before="240" w:after="240"/>
              <w:jc w:val="center"/>
              <w:rPr>
                <w:rFonts w:ascii="Helvetica" w:hAnsi="Helvetica" w:cs="Helvetica"/>
                <w:color w:val="000000"/>
                <w:sz w:val="21"/>
                <w:szCs w:val="21"/>
              </w:rPr>
            </w:pPr>
            <w:r w:rsidRPr="00E05370">
              <w:rPr>
                <w:rFonts w:ascii="Helvetica" w:hAnsi="Helvetica" w:cs="Helvetica"/>
                <w:color w:val="000000"/>
                <w:sz w:val="21"/>
                <w:szCs w:val="21"/>
              </w:rPr>
              <w:t>0</w:t>
            </w:r>
          </w:p>
        </w:tc>
        <w:tc>
          <w:tcPr>
            <w:tcW w:w="123" w:type="pct"/>
            <w:shd w:val="clear" w:color="auto" w:fill="EEEEEE"/>
            <w:tcMar>
              <w:top w:w="48" w:type="dxa"/>
              <w:left w:w="48" w:type="dxa"/>
              <w:bottom w:w="48" w:type="dxa"/>
              <w:right w:w="48" w:type="dxa"/>
            </w:tcMar>
            <w:vAlign w:val="center"/>
            <w:hideMark/>
          </w:tcPr>
          <w:p w:rsidR="00E05370" w:rsidRPr="00E05370" w:rsidRDefault="00E05370" w:rsidP="00E05370">
            <w:pPr>
              <w:spacing w:before="240" w:after="240"/>
              <w:jc w:val="center"/>
              <w:rPr>
                <w:rFonts w:ascii="Helvetica" w:hAnsi="Helvetica" w:cs="Helvetica"/>
                <w:color w:val="000000"/>
                <w:sz w:val="21"/>
                <w:szCs w:val="21"/>
              </w:rPr>
            </w:pPr>
            <w:r w:rsidRPr="00E05370">
              <w:rPr>
                <w:rFonts w:ascii="Helvetica" w:hAnsi="Helvetica" w:cs="Helvetica"/>
                <w:color w:val="000000"/>
                <w:sz w:val="21"/>
                <w:szCs w:val="21"/>
              </w:rPr>
              <w:t>0</w:t>
            </w:r>
          </w:p>
        </w:tc>
        <w:tc>
          <w:tcPr>
            <w:tcW w:w="123" w:type="pct"/>
            <w:shd w:val="clear" w:color="auto" w:fill="EEEEEE"/>
            <w:tcMar>
              <w:top w:w="48" w:type="dxa"/>
              <w:left w:w="48" w:type="dxa"/>
              <w:bottom w:w="48" w:type="dxa"/>
              <w:right w:w="48" w:type="dxa"/>
            </w:tcMar>
            <w:vAlign w:val="center"/>
            <w:hideMark/>
          </w:tcPr>
          <w:p w:rsidR="00E05370" w:rsidRPr="00E05370" w:rsidRDefault="00E05370" w:rsidP="00E05370">
            <w:pPr>
              <w:spacing w:before="240" w:after="240"/>
              <w:jc w:val="center"/>
              <w:rPr>
                <w:rFonts w:ascii="Helvetica" w:hAnsi="Helvetica" w:cs="Helvetica"/>
                <w:color w:val="000000"/>
                <w:sz w:val="21"/>
                <w:szCs w:val="21"/>
              </w:rPr>
            </w:pPr>
            <w:r w:rsidRPr="00E05370">
              <w:rPr>
                <w:rFonts w:ascii="Helvetica" w:hAnsi="Helvetica" w:cs="Helvetica"/>
                <w:color w:val="000000"/>
                <w:sz w:val="21"/>
                <w:szCs w:val="21"/>
              </w:rPr>
              <w:t>0</w:t>
            </w:r>
          </w:p>
        </w:tc>
        <w:tc>
          <w:tcPr>
            <w:tcW w:w="123" w:type="pct"/>
            <w:shd w:val="clear" w:color="auto" w:fill="EEEEEE"/>
            <w:tcMar>
              <w:top w:w="48" w:type="dxa"/>
              <w:left w:w="48" w:type="dxa"/>
              <w:bottom w:w="48" w:type="dxa"/>
              <w:right w:w="48" w:type="dxa"/>
            </w:tcMar>
            <w:vAlign w:val="center"/>
            <w:hideMark/>
          </w:tcPr>
          <w:p w:rsidR="00E05370" w:rsidRPr="00E05370" w:rsidRDefault="00E05370" w:rsidP="00E05370">
            <w:pPr>
              <w:spacing w:before="240" w:after="240"/>
              <w:jc w:val="center"/>
              <w:rPr>
                <w:rFonts w:ascii="Helvetica" w:hAnsi="Helvetica" w:cs="Helvetica"/>
                <w:color w:val="000000"/>
                <w:sz w:val="21"/>
                <w:szCs w:val="21"/>
              </w:rPr>
            </w:pPr>
            <w:r w:rsidRPr="00E05370">
              <w:rPr>
                <w:rFonts w:ascii="Helvetica" w:hAnsi="Helvetica" w:cs="Helvetica"/>
                <w:color w:val="000000"/>
                <w:sz w:val="21"/>
                <w:szCs w:val="21"/>
              </w:rPr>
              <w:t>0</w:t>
            </w:r>
          </w:p>
        </w:tc>
        <w:tc>
          <w:tcPr>
            <w:tcW w:w="123" w:type="pct"/>
            <w:shd w:val="clear" w:color="auto" w:fill="EEEEEE"/>
            <w:tcMar>
              <w:top w:w="48" w:type="dxa"/>
              <w:left w:w="48" w:type="dxa"/>
              <w:bottom w:w="48" w:type="dxa"/>
              <w:right w:w="48" w:type="dxa"/>
            </w:tcMar>
            <w:vAlign w:val="center"/>
            <w:hideMark/>
          </w:tcPr>
          <w:p w:rsidR="00E05370" w:rsidRPr="00E05370" w:rsidRDefault="00E05370" w:rsidP="00E05370">
            <w:pPr>
              <w:spacing w:before="240" w:after="240"/>
              <w:jc w:val="center"/>
              <w:rPr>
                <w:rFonts w:ascii="Helvetica" w:hAnsi="Helvetica" w:cs="Helvetica"/>
                <w:color w:val="000000"/>
                <w:sz w:val="21"/>
                <w:szCs w:val="21"/>
              </w:rPr>
            </w:pPr>
            <w:r w:rsidRPr="00E05370">
              <w:rPr>
                <w:rFonts w:ascii="Helvetica" w:hAnsi="Helvetica" w:cs="Helvetica"/>
                <w:color w:val="000000"/>
                <w:sz w:val="21"/>
                <w:szCs w:val="21"/>
              </w:rPr>
              <w:t>0</w:t>
            </w:r>
          </w:p>
        </w:tc>
        <w:tc>
          <w:tcPr>
            <w:tcW w:w="123" w:type="pct"/>
            <w:shd w:val="clear" w:color="auto" w:fill="EEEEEE"/>
            <w:tcMar>
              <w:top w:w="48" w:type="dxa"/>
              <w:left w:w="48" w:type="dxa"/>
              <w:bottom w:w="48" w:type="dxa"/>
              <w:right w:w="48" w:type="dxa"/>
            </w:tcMar>
            <w:vAlign w:val="center"/>
            <w:hideMark/>
          </w:tcPr>
          <w:p w:rsidR="00E05370" w:rsidRPr="00E05370" w:rsidRDefault="00E05370" w:rsidP="00E05370">
            <w:pPr>
              <w:spacing w:before="240" w:after="240"/>
              <w:jc w:val="center"/>
              <w:rPr>
                <w:rFonts w:ascii="Helvetica" w:hAnsi="Helvetica" w:cs="Helvetica"/>
                <w:color w:val="000000"/>
                <w:sz w:val="21"/>
                <w:szCs w:val="21"/>
              </w:rPr>
            </w:pPr>
            <w:r w:rsidRPr="00E05370">
              <w:rPr>
                <w:rFonts w:ascii="Helvetica" w:hAnsi="Helvetica" w:cs="Helvetica"/>
                <w:color w:val="000000"/>
                <w:sz w:val="21"/>
                <w:szCs w:val="21"/>
              </w:rPr>
              <w:t>0</w:t>
            </w:r>
          </w:p>
        </w:tc>
        <w:tc>
          <w:tcPr>
            <w:tcW w:w="1687" w:type="pct"/>
            <w:shd w:val="clear" w:color="auto" w:fill="EEEEEE"/>
            <w:tcMar>
              <w:top w:w="48" w:type="dxa"/>
              <w:left w:w="48" w:type="dxa"/>
              <w:bottom w:w="48" w:type="dxa"/>
              <w:right w:w="48" w:type="dxa"/>
            </w:tcMar>
            <w:vAlign w:val="center"/>
            <w:hideMark/>
          </w:tcPr>
          <w:p w:rsidR="00E05370" w:rsidRPr="00E05370" w:rsidRDefault="00E05370" w:rsidP="00E05370">
            <w:pPr>
              <w:jc w:val="center"/>
              <w:rPr>
                <w:rFonts w:ascii="Helvetica" w:hAnsi="Helvetica" w:cs="Helvetica"/>
                <w:color w:val="000000"/>
                <w:sz w:val="21"/>
                <w:szCs w:val="21"/>
              </w:rPr>
            </w:pPr>
            <w:r w:rsidRPr="00E05370">
              <w:rPr>
                <w:rFonts w:ascii="Helvetica" w:hAnsi="Helvetica" w:cs="Helvetica"/>
                <w:color w:val="000000"/>
                <w:sz w:val="21"/>
                <w:szCs w:val="21"/>
              </w:rPr>
              <w:t>See</w:t>
            </w:r>
            <w:r>
              <w:rPr>
                <w:rFonts w:ascii="Helvetica" w:hAnsi="Helvetica" w:cs="Helvetica"/>
                <w:color w:val="000000"/>
                <w:sz w:val="21"/>
                <w:szCs w:val="21"/>
              </w:rPr>
              <w:t xml:space="preserve"> </w:t>
            </w:r>
            <w:r w:rsidRPr="00E05370">
              <w:rPr>
                <w:rFonts w:ascii="Helvetica" w:hAnsi="Helvetica" w:cs="Helvetica"/>
                <w:color w:val="000000"/>
                <w:sz w:val="21"/>
                <w:szCs w:val="21"/>
              </w:rPr>
              <w:t xml:space="preserve">Section </w:t>
            </w:r>
            <w:r w:rsidRPr="00E05370">
              <w:rPr>
                <w:rFonts w:ascii="Helvetica" w:hAnsi="Helvetica" w:cs="Helvetica"/>
                <w:strike/>
                <w:color w:val="000000"/>
                <w:sz w:val="21"/>
                <w:szCs w:val="21"/>
              </w:rPr>
              <w:t>602.4.6</w:t>
            </w:r>
            <w:r w:rsidRPr="00E05370">
              <w:rPr>
                <w:rFonts w:ascii="Helvetica" w:hAnsi="Helvetica" w:cs="Helvetica"/>
                <w:color w:val="000000"/>
                <w:sz w:val="21"/>
                <w:szCs w:val="21"/>
              </w:rPr>
              <w:t> </w:t>
            </w:r>
            <w:r w:rsidRPr="00E05370">
              <w:rPr>
                <w:rFonts w:ascii="Helvetica" w:hAnsi="Helvetica" w:cs="Helvetica"/>
                <w:color w:val="000000"/>
                <w:sz w:val="21"/>
                <w:szCs w:val="21"/>
                <w:u w:val="single"/>
              </w:rPr>
              <w:t>2304.11.2</w:t>
            </w:r>
          </w:p>
        </w:tc>
        <w:tc>
          <w:tcPr>
            <w:tcW w:w="123" w:type="pct"/>
            <w:shd w:val="clear" w:color="auto" w:fill="EEEEEE"/>
            <w:tcMar>
              <w:top w:w="48" w:type="dxa"/>
              <w:left w:w="48" w:type="dxa"/>
              <w:bottom w:w="48" w:type="dxa"/>
              <w:right w:w="48" w:type="dxa"/>
            </w:tcMar>
            <w:vAlign w:val="center"/>
            <w:hideMark/>
          </w:tcPr>
          <w:p w:rsidR="00E05370" w:rsidRPr="00E05370" w:rsidRDefault="00E05370" w:rsidP="00E05370">
            <w:pPr>
              <w:spacing w:before="240" w:after="240"/>
              <w:jc w:val="center"/>
              <w:rPr>
                <w:rFonts w:ascii="Helvetica" w:hAnsi="Helvetica" w:cs="Helvetica"/>
                <w:color w:val="000000"/>
                <w:sz w:val="21"/>
                <w:szCs w:val="21"/>
              </w:rPr>
            </w:pPr>
            <w:r w:rsidRPr="00E05370">
              <w:rPr>
                <w:rFonts w:ascii="Helvetica" w:hAnsi="Helvetica" w:cs="Helvetica"/>
                <w:color w:val="000000"/>
                <w:sz w:val="21"/>
                <w:szCs w:val="21"/>
              </w:rPr>
              <w:t>0</w:t>
            </w:r>
          </w:p>
        </w:tc>
        <w:tc>
          <w:tcPr>
            <w:tcW w:w="123" w:type="pct"/>
            <w:shd w:val="clear" w:color="auto" w:fill="EEEEEE"/>
            <w:tcMar>
              <w:top w:w="48" w:type="dxa"/>
              <w:left w:w="48" w:type="dxa"/>
              <w:bottom w:w="48" w:type="dxa"/>
              <w:right w:w="48" w:type="dxa"/>
            </w:tcMar>
            <w:vAlign w:val="center"/>
            <w:hideMark/>
          </w:tcPr>
          <w:p w:rsidR="00E05370" w:rsidRPr="00E05370" w:rsidRDefault="00E05370" w:rsidP="00E05370">
            <w:pPr>
              <w:spacing w:before="240" w:after="240"/>
              <w:jc w:val="center"/>
              <w:rPr>
                <w:rFonts w:ascii="Helvetica" w:hAnsi="Helvetica" w:cs="Helvetica"/>
                <w:color w:val="000000"/>
                <w:sz w:val="21"/>
                <w:szCs w:val="21"/>
              </w:rPr>
            </w:pPr>
            <w:r w:rsidRPr="00E05370">
              <w:rPr>
                <w:rFonts w:ascii="Helvetica" w:hAnsi="Helvetica" w:cs="Helvetica"/>
                <w:color w:val="000000"/>
                <w:sz w:val="21"/>
                <w:szCs w:val="21"/>
              </w:rPr>
              <w:t>0</w:t>
            </w:r>
          </w:p>
        </w:tc>
      </w:tr>
    </w:tbl>
    <w:p w:rsidR="00E05370" w:rsidRDefault="00E05370" w:rsidP="00E05370">
      <w:pPr>
        <w:jc w:val="both"/>
        <w:rPr>
          <w:rFonts w:cs="Arial"/>
          <w:i/>
          <w:iCs/>
          <w:color w:val="000000"/>
          <w:sz w:val="21"/>
          <w:szCs w:val="21"/>
        </w:rPr>
      </w:pPr>
    </w:p>
    <w:p w:rsidR="00E05370" w:rsidRPr="00E05370" w:rsidRDefault="00E05370" w:rsidP="00E05370">
      <w:pPr>
        <w:jc w:val="both"/>
        <w:rPr>
          <w:rFonts w:cs="Arial"/>
          <w:color w:val="000000"/>
          <w:sz w:val="21"/>
          <w:szCs w:val="21"/>
        </w:rPr>
      </w:pPr>
      <w:r w:rsidRPr="00E05370">
        <w:rPr>
          <w:rFonts w:cs="Arial"/>
          <w:i/>
          <w:iCs/>
          <w:color w:val="000000"/>
          <w:sz w:val="21"/>
          <w:szCs w:val="21"/>
        </w:rPr>
        <w:t>Revise footnote c to Table 601 as follows:</w:t>
      </w:r>
    </w:p>
    <w:p w:rsidR="00E05370" w:rsidRPr="00E05370" w:rsidRDefault="00E05370" w:rsidP="00E05370">
      <w:pPr>
        <w:jc w:val="both"/>
        <w:rPr>
          <w:rFonts w:cs="Arial"/>
          <w:color w:val="000000"/>
          <w:sz w:val="21"/>
          <w:szCs w:val="21"/>
        </w:rPr>
      </w:pPr>
    </w:p>
    <w:p w:rsidR="00E05370" w:rsidRPr="00E05370" w:rsidRDefault="00E05370" w:rsidP="00E05370">
      <w:pPr>
        <w:ind w:hanging="150"/>
        <w:jc w:val="both"/>
        <w:rPr>
          <w:rFonts w:cs="Arial"/>
          <w:color w:val="000000"/>
          <w:sz w:val="16"/>
          <w:szCs w:val="16"/>
        </w:rPr>
      </w:pPr>
      <w:r>
        <w:rPr>
          <w:rFonts w:cs="Arial"/>
          <w:color w:val="000000"/>
          <w:sz w:val="21"/>
          <w:szCs w:val="21"/>
        </w:rPr>
        <w:tab/>
      </w:r>
      <w:r w:rsidRPr="00E05370">
        <w:rPr>
          <w:rFonts w:cs="Arial"/>
          <w:color w:val="000000"/>
          <w:sz w:val="21"/>
          <w:szCs w:val="21"/>
        </w:rPr>
        <w:t xml:space="preserve">c.In all occupancies, heavy timber </w:t>
      </w:r>
      <w:r w:rsidRPr="00E05370">
        <w:rPr>
          <w:rFonts w:cs="Arial"/>
          <w:color w:val="000000"/>
          <w:sz w:val="21"/>
          <w:szCs w:val="21"/>
          <w:u w:val="single"/>
        </w:rPr>
        <w:t>complying with Section 2304.11 </w:t>
      </w:r>
      <w:r w:rsidRPr="00E05370">
        <w:rPr>
          <w:rFonts w:cs="Arial"/>
          <w:color w:val="000000"/>
          <w:sz w:val="21"/>
          <w:szCs w:val="21"/>
        </w:rPr>
        <w:t>shall be allowed where a 1-hour or less fire-resistance rating is required.</w:t>
      </w:r>
    </w:p>
    <w:p w:rsidR="00E05370" w:rsidRPr="00E05370" w:rsidRDefault="00E05370" w:rsidP="00E05370">
      <w:pPr>
        <w:rPr>
          <w:rFonts w:eastAsia="Arial"/>
          <w:color w:val="FF0000"/>
        </w:rPr>
      </w:pPr>
      <w:r>
        <w:rPr>
          <w:rFonts w:eastAsia="Arial"/>
          <w:color w:val="FF0000"/>
        </w:rPr>
        <w:t>(F8265</w:t>
      </w:r>
      <w:r w:rsidRPr="00E05370">
        <w:rPr>
          <w:rFonts w:eastAsia="Arial"/>
          <w:color w:val="FF0000"/>
        </w:rPr>
        <w:t>)</w:t>
      </w:r>
      <w:r w:rsidR="00E32EAB">
        <w:rPr>
          <w:rFonts w:eastAsia="Arial"/>
          <w:color w:val="FF0000"/>
        </w:rPr>
        <w:t>/(G180-15)</w:t>
      </w:r>
    </w:p>
    <w:p w:rsidR="00E05370" w:rsidRPr="00BF30C0" w:rsidRDefault="00E05370" w:rsidP="00C82B38">
      <w:pPr>
        <w:widowControl w:val="0"/>
        <w:autoSpaceDE w:val="0"/>
        <w:autoSpaceDN w:val="0"/>
        <w:spacing w:before="7"/>
        <w:ind w:left="90"/>
        <w:rPr>
          <w:rFonts w:eastAsia="Arial" w:cs="Arial"/>
          <w:szCs w:val="22"/>
        </w:rPr>
      </w:pPr>
    </w:p>
    <w:p w:rsidR="002B0EB6" w:rsidRPr="00BF30C0" w:rsidRDefault="002B0EB6" w:rsidP="00C82B38">
      <w:pPr>
        <w:widowControl w:val="0"/>
        <w:autoSpaceDE w:val="0"/>
        <w:autoSpaceDN w:val="0"/>
        <w:spacing w:before="7"/>
        <w:ind w:left="90"/>
        <w:rPr>
          <w:rFonts w:eastAsia="Arial" w:cs="Arial"/>
          <w:szCs w:val="22"/>
        </w:rPr>
      </w:pPr>
    </w:p>
    <w:p w:rsidR="000E52D8" w:rsidRPr="000E52D8" w:rsidRDefault="000E52D8" w:rsidP="000E52D8">
      <w:pPr>
        <w:rPr>
          <w:rFonts w:cs="Arial"/>
          <w:color w:val="000000"/>
          <w:szCs w:val="22"/>
        </w:rPr>
      </w:pPr>
      <w:r w:rsidRPr="000E52D8">
        <w:rPr>
          <w:rFonts w:cs="Arial"/>
          <w:i/>
          <w:iCs/>
          <w:color w:val="000000"/>
          <w:szCs w:val="22"/>
        </w:rPr>
        <w:t>Revise item 19 of 603.1 as follows:</w:t>
      </w:r>
    </w:p>
    <w:p w:rsidR="000E52D8" w:rsidRPr="000E52D8" w:rsidRDefault="000E52D8" w:rsidP="000E52D8">
      <w:pPr>
        <w:rPr>
          <w:rFonts w:cs="Arial"/>
          <w:color w:val="000000"/>
          <w:szCs w:val="22"/>
        </w:rPr>
      </w:pPr>
    </w:p>
    <w:p w:rsidR="000E52D8" w:rsidRPr="000E52D8" w:rsidRDefault="000E52D8" w:rsidP="000E52D8">
      <w:pPr>
        <w:rPr>
          <w:rFonts w:cs="Arial"/>
          <w:b/>
          <w:bCs/>
          <w:color w:val="000000"/>
          <w:szCs w:val="22"/>
        </w:rPr>
      </w:pPr>
      <w:r w:rsidRPr="000E52D8">
        <w:rPr>
          <w:rFonts w:cs="Arial"/>
          <w:b/>
          <w:bCs/>
          <w:color w:val="000000"/>
          <w:szCs w:val="22"/>
        </w:rPr>
        <w:t>603.1 Allowable materials.</w:t>
      </w:r>
    </w:p>
    <w:p w:rsidR="000E52D8" w:rsidRPr="000E52D8" w:rsidRDefault="000E52D8" w:rsidP="000E52D8">
      <w:pPr>
        <w:jc w:val="both"/>
        <w:rPr>
          <w:rFonts w:cs="Arial"/>
          <w:color w:val="000000"/>
          <w:szCs w:val="22"/>
        </w:rPr>
      </w:pPr>
      <w:r w:rsidRPr="000E52D8">
        <w:rPr>
          <w:rFonts w:cs="Arial"/>
          <w:color w:val="000000"/>
          <w:szCs w:val="22"/>
        </w:rPr>
        <w:t>Combustible materials shall be permitted in buildings of Type I or II construction in the following applications and in accordance with Sections 603.1.1 through 603.1.3:</w:t>
      </w:r>
    </w:p>
    <w:p w:rsidR="000E52D8" w:rsidRPr="000E52D8" w:rsidRDefault="000E52D8" w:rsidP="000E52D8">
      <w:pPr>
        <w:jc w:val="both"/>
        <w:rPr>
          <w:rFonts w:cs="Arial"/>
          <w:color w:val="000000"/>
          <w:szCs w:val="22"/>
        </w:rPr>
      </w:pPr>
    </w:p>
    <w:p w:rsidR="000E52D8" w:rsidRPr="000E52D8" w:rsidRDefault="000E52D8" w:rsidP="000E52D8">
      <w:pPr>
        <w:ind w:left="150"/>
        <w:jc w:val="both"/>
        <w:rPr>
          <w:rFonts w:cs="Arial"/>
          <w:color w:val="000000"/>
          <w:szCs w:val="22"/>
        </w:rPr>
      </w:pPr>
      <w:r w:rsidRPr="000E52D8">
        <w:rPr>
          <w:rFonts w:cs="Arial"/>
          <w:color w:val="000000"/>
          <w:szCs w:val="22"/>
        </w:rPr>
        <w:t xml:space="preserve">19.Heavy timber as permitted by Note c to Table 601 and Sections </w:t>
      </w:r>
      <w:r w:rsidRPr="000E52D8">
        <w:rPr>
          <w:rFonts w:cs="Arial"/>
          <w:strike/>
          <w:color w:val="000000"/>
          <w:szCs w:val="22"/>
        </w:rPr>
        <w:t>602.4.7</w:t>
      </w:r>
      <w:r w:rsidRPr="000E52D8">
        <w:rPr>
          <w:rFonts w:cs="Arial"/>
          <w:color w:val="000000"/>
          <w:szCs w:val="22"/>
        </w:rPr>
        <w:t> </w:t>
      </w:r>
      <w:r w:rsidRPr="000E52D8">
        <w:rPr>
          <w:rFonts w:cs="Arial"/>
          <w:color w:val="000000"/>
          <w:szCs w:val="22"/>
          <w:u w:val="single"/>
        </w:rPr>
        <w:t>602.4.3 </w:t>
      </w:r>
      <w:r w:rsidRPr="000E52D8">
        <w:rPr>
          <w:rFonts w:cs="Arial"/>
          <w:color w:val="000000"/>
          <w:szCs w:val="22"/>
        </w:rPr>
        <w:t>and 1406.3.</w:t>
      </w:r>
    </w:p>
    <w:p w:rsidR="000E52D8" w:rsidRPr="000E52D8" w:rsidRDefault="000E52D8" w:rsidP="000E52D8">
      <w:pPr>
        <w:rPr>
          <w:rFonts w:eastAsia="Arial" w:cs="Arial"/>
          <w:color w:val="FF0000"/>
          <w:szCs w:val="22"/>
        </w:rPr>
      </w:pPr>
      <w:r w:rsidRPr="000E52D8">
        <w:rPr>
          <w:rFonts w:eastAsia="Arial" w:cs="Arial"/>
          <w:color w:val="FF0000"/>
          <w:szCs w:val="22"/>
        </w:rPr>
        <w:t>(F8267)</w:t>
      </w:r>
      <w:r w:rsidR="00E32EAB">
        <w:rPr>
          <w:rFonts w:eastAsia="Arial" w:cs="Arial"/>
          <w:color w:val="FF0000"/>
          <w:szCs w:val="22"/>
        </w:rPr>
        <w:t>/(G180-15)</w:t>
      </w:r>
    </w:p>
    <w:p w:rsidR="000E52D8" w:rsidRPr="00BF30C0" w:rsidRDefault="000E52D8">
      <w:pPr>
        <w:widowControl w:val="0"/>
        <w:autoSpaceDE w:val="0"/>
        <w:autoSpaceDN w:val="0"/>
        <w:rPr>
          <w:b/>
          <w:bCs/>
          <w:szCs w:val="22"/>
          <w:u w:val="thick" w:color="000000"/>
        </w:rPr>
      </w:pPr>
    </w:p>
    <w:p w:rsidR="000E52D8" w:rsidRPr="00BF30C0" w:rsidRDefault="000E52D8">
      <w:pPr>
        <w:widowControl w:val="0"/>
        <w:autoSpaceDE w:val="0"/>
        <w:autoSpaceDN w:val="0"/>
        <w:rPr>
          <w:b/>
          <w:bCs/>
          <w:szCs w:val="22"/>
          <w:u w:val="thick" w:color="000000"/>
        </w:rPr>
      </w:pPr>
    </w:p>
    <w:p w:rsidR="003F5E07" w:rsidRPr="00BF30C0" w:rsidRDefault="003F5E07" w:rsidP="003F5E07">
      <w:pPr>
        <w:widowControl w:val="0"/>
        <w:autoSpaceDE w:val="0"/>
        <w:autoSpaceDN w:val="0"/>
        <w:rPr>
          <w:rFonts w:eastAsia="Arial" w:cs="Arial"/>
          <w:szCs w:val="22"/>
        </w:rPr>
      </w:pPr>
      <w:r w:rsidRPr="00BF30C0">
        <w:rPr>
          <w:b/>
          <w:bCs/>
          <w:szCs w:val="22"/>
          <w:u w:val="thick" w:color="000000"/>
        </w:rPr>
        <w:t xml:space="preserve">604 Fuel line piping protection. </w:t>
      </w:r>
      <w:r w:rsidRPr="00BF30C0">
        <w:rPr>
          <w:szCs w:val="22"/>
          <w:u w:val="thick" w:color="000000"/>
        </w:rPr>
        <w:t>Fuel lines supplying a generator set inside a</w:t>
      </w:r>
      <w:r w:rsidRPr="00BF30C0">
        <w:rPr>
          <w:szCs w:val="22"/>
          <w:u w:val="single" w:color="000000"/>
        </w:rPr>
        <w:t xml:space="preserve"> building shall be separated from areas of the building other than the room the generator is located in by an approved method, or an assembly that has a fire-resistance rating of not less than 2 hours. Where the building is protected throughout with an automatic sprinkler system installed in accordance with Section 903.3.1.1, the required fire-resistance rating shall be reduced to 1 hour.</w:t>
      </w:r>
    </w:p>
    <w:p w:rsidR="003F5E07" w:rsidRPr="00BF30C0" w:rsidRDefault="003F5E07" w:rsidP="003F5E07">
      <w:pPr>
        <w:rPr>
          <w:rFonts w:eastAsia="Arial"/>
          <w:color w:val="FF0000"/>
          <w:szCs w:val="22"/>
        </w:rPr>
      </w:pPr>
      <w:r w:rsidRPr="00BF30C0">
        <w:rPr>
          <w:rFonts w:eastAsia="Arial"/>
          <w:color w:val="FF0000"/>
          <w:szCs w:val="22"/>
        </w:rPr>
        <w:t>(F8121)</w:t>
      </w:r>
    </w:p>
    <w:p w:rsidR="003F5E07" w:rsidRPr="003F5E07" w:rsidRDefault="003F5E07" w:rsidP="00C82B38">
      <w:pPr>
        <w:widowControl w:val="0"/>
        <w:autoSpaceDE w:val="0"/>
        <w:autoSpaceDN w:val="0"/>
        <w:spacing w:before="7"/>
        <w:ind w:left="90"/>
        <w:rPr>
          <w:rFonts w:eastAsia="Arial" w:cs="Arial"/>
          <w:szCs w:val="22"/>
        </w:rPr>
      </w:pPr>
    </w:p>
    <w:p w:rsidR="009434C3" w:rsidRDefault="009434C3" w:rsidP="00C8273C">
      <w:pPr>
        <w:rPr>
          <w:rFonts w:eastAsia="Arial"/>
          <w:b/>
          <w:w w:val="99"/>
          <w:sz w:val="36"/>
          <w:szCs w:val="36"/>
        </w:rPr>
      </w:pPr>
      <w:r w:rsidRPr="00C8273C">
        <w:rPr>
          <w:rFonts w:eastAsia="Arial"/>
          <w:b/>
          <w:w w:val="99"/>
          <w:sz w:val="36"/>
          <w:szCs w:val="36"/>
        </w:rPr>
        <w:t>Chapter 7</w:t>
      </w:r>
      <w:r w:rsidR="00C8273C" w:rsidRPr="00C8273C">
        <w:rPr>
          <w:rFonts w:eastAsia="Arial"/>
          <w:b/>
          <w:w w:val="99"/>
          <w:sz w:val="36"/>
          <w:szCs w:val="36"/>
        </w:rPr>
        <w:t xml:space="preserve"> </w:t>
      </w:r>
      <w:r w:rsidR="00C8273C" w:rsidRPr="00C8273C">
        <w:rPr>
          <w:rFonts w:cs="Arial"/>
          <w:b/>
          <w:bCs/>
          <w:sz w:val="32"/>
          <w:szCs w:val="32"/>
        </w:rPr>
        <w:t>FIRE AND SMOKE PROTECTION FEATURES</w:t>
      </w:r>
      <w:r w:rsidR="00C8273C" w:rsidRPr="00C8273C">
        <w:rPr>
          <w:rFonts w:eastAsia="Arial"/>
          <w:b/>
          <w:w w:val="99"/>
          <w:sz w:val="36"/>
          <w:szCs w:val="36"/>
        </w:rPr>
        <w:t xml:space="preserve"> </w:t>
      </w:r>
    </w:p>
    <w:p w:rsidR="00966E8E" w:rsidRDefault="00966E8E" w:rsidP="00C8273C">
      <w:pPr>
        <w:rPr>
          <w:rFonts w:eastAsia="Arial"/>
          <w:b/>
          <w:w w:val="99"/>
          <w:sz w:val="36"/>
          <w:szCs w:val="36"/>
        </w:rPr>
      </w:pPr>
    </w:p>
    <w:p w:rsidR="00966E8E" w:rsidRDefault="00966E8E" w:rsidP="00966E8E">
      <w:pPr>
        <w:autoSpaceDE w:val="0"/>
        <w:autoSpaceDN w:val="0"/>
        <w:adjustRightInd w:val="0"/>
        <w:rPr>
          <w:rFonts w:eastAsia="Arial" w:cs="Arial"/>
          <w:sz w:val="36"/>
          <w:szCs w:val="36"/>
        </w:rPr>
      </w:pPr>
      <w:r>
        <w:rPr>
          <w:rFonts w:cs="Arial"/>
          <w:bCs/>
          <w:sz w:val="20"/>
        </w:rPr>
        <w:t>Revise as follows:</w:t>
      </w:r>
    </w:p>
    <w:p w:rsidR="00966E8E" w:rsidRPr="00C8273C" w:rsidRDefault="00966E8E" w:rsidP="00C8273C">
      <w:pPr>
        <w:rPr>
          <w:rFonts w:eastAsia="Arial"/>
          <w:b/>
          <w:sz w:val="36"/>
          <w:szCs w:val="36"/>
        </w:rPr>
      </w:pPr>
    </w:p>
    <w:p w:rsidR="006C3092" w:rsidRPr="00B27666" w:rsidRDefault="006C3092" w:rsidP="00C82B38">
      <w:pPr>
        <w:widowControl w:val="0"/>
        <w:autoSpaceDE w:val="0"/>
        <w:autoSpaceDN w:val="0"/>
        <w:spacing w:line="242" w:lineRule="auto"/>
        <w:ind w:left="140" w:right="364"/>
        <w:rPr>
          <w:rFonts w:eastAsia="Arial" w:cs="Arial"/>
          <w:b/>
          <w:sz w:val="36"/>
          <w:szCs w:val="36"/>
        </w:rPr>
      </w:pPr>
    </w:p>
    <w:p w:rsidR="008E0E46" w:rsidRPr="008E0E46" w:rsidRDefault="008E0E46" w:rsidP="008E0E46">
      <w:pPr>
        <w:overflowPunct w:val="0"/>
        <w:ind w:firstLine="765"/>
        <w:rPr>
          <w:rFonts w:ascii="Times New Roman" w:hAnsi="Times New Roman"/>
          <w:color w:val="000000"/>
          <w:sz w:val="24"/>
          <w:szCs w:val="24"/>
        </w:rPr>
      </w:pPr>
      <w:r w:rsidRPr="008E0E46">
        <w:rPr>
          <w:rFonts w:ascii="Verdana" w:hAnsi="Verdana"/>
          <w:b/>
          <w:bCs/>
          <w:color w:val="000000"/>
          <w:sz w:val="24"/>
          <w:szCs w:val="24"/>
        </w:rPr>
        <w:t>TABLE 705.2 (705.2) MINIMUM DISTANCE OFPROJECTION</w:t>
      </w:r>
    </w:p>
    <w:p w:rsidR="00591414" w:rsidRDefault="00591414" w:rsidP="00C82B38">
      <w:pPr>
        <w:widowControl w:val="0"/>
        <w:autoSpaceDE w:val="0"/>
        <w:autoSpaceDN w:val="0"/>
        <w:spacing w:line="242" w:lineRule="auto"/>
        <w:ind w:left="140" w:right="364"/>
        <w:rPr>
          <w:rFonts w:eastAsia="Arial" w:cs="Arial"/>
          <w:b/>
          <w:sz w:val="20"/>
          <w:szCs w:val="22"/>
        </w:rPr>
      </w:pPr>
    </w:p>
    <w:tbl>
      <w:tblPr>
        <w:tblW w:w="0" w:type="auto"/>
        <w:tblInd w:w="237" w:type="dxa"/>
        <w:tblCellMar>
          <w:left w:w="0" w:type="dxa"/>
          <w:right w:w="0" w:type="dxa"/>
        </w:tblCellMar>
        <w:tblLook w:val="04A0" w:firstRow="1" w:lastRow="0" w:firstColumn="1" w:lastColumn="0" w:noHBand="0" w:noVBand="1"/>
      </w:tblPr>
      <w:tblGrid>
        <w:gridCol w:w="4944"/>
        <w:gridCol w:w="4478"/>
      </w:tblGrid>
      <w:tr w:rsidR="008E0E46" w:rsidRPr="008E0E46" w:rsidTr="008E0E46">
        <w:trPr>
          <w:trHeight w:val="659"/>
        </w:trPr>
        <w:tc>
          <w:tcPr>
            <w:tcW w:w="4944" w:type="dxa"/>
            <w:tcBorders>
              <w:top w:val="single" w:sz="8" w:space="0" w:color="000000"/>
              <w:left w:val="single" w:sz="8" w:space="0" w:color="000000"/>
              <w:bottom w:val="single" w:sz="8" w:space="0" w:color="000000"/>
              <w:right w:val="single" w:sz="8" w:space="0" w:color="000000"/>
            </w:tcBorders>
            <w:hideMark/>
          </w:tcPr>
          <w:p w:rsidR="008E0E46" w:rsidRPr="008E0E46" w:rsidRDefault="008E0E46" w:rsidP="008E0E46">
            <w:pPr>
              <w:overflowPunct w:val="0"/>
              <w:spacing w:before="86"/>
              <w:ind w:left="650" w:right="586"/>
              <w:jc w:val="center"/>
              <w:rPr>
                <w:rFonts w:ascii="Times New Roman" w:hAnsi="Times New Roman"/>
                <w:color w:val="000000"/>
                <w:sz w:val="24"/>
                <w:szCs w:val="24"/>
              </w:rPr>
            </w:pPr>
            <w:r w:rsidRPr="008E0E46">
              <w:rPr>
                <w:rFonts w:ascii="Times New Roman" w:hAnsi="Times New Roman"/>
                <w:b/>
                <w:bCs/>
                <w:color w:val="000000"/>
                <w:sz w:val="21"/>
                <w:szCs w:val="21"/>
              </w:rPr>
              <w:t xml:space="preserve">FIRE SEPARATION DISTANCE </w:t>
            </w:r>
            <w:r w:rsidRPr="008E0E46">
              <w:rPr>
                <w:rFonts w:ascii="Times New Roman" w:hAnsi="Times New Roman"/>
                <w:b/>
                <w:bCs/>
                <w:color w:val="000000"/>
                <w:sz w:val="21"/>
                <w:szCs w:val="21"/>
                <w:u w:val="thick" w:color="000000"/>
              </w:rPr>
              <w:t>- FSD</w:t>
            </w:r>
          </w:p>
          <w:p w:rsidR="008E0E46" w:rsidRPr="008E0E46" w:rsidRDefault="008E0E46" w:rsidP="008E0E46">
            <w:pPr>
              <w:overflowPunct w:val="0"/>
              <w:spacing w:before="58"/>
              <w:ind w:left="598" w:right="586"/>
              <w:jc w:val="center"/>
              <w:rPr>
                <w:rFonts w:ascii="Times New Roman" w:hAnsi="Times New Roman"/>
                <w:color w:val="000000"/>
                <w:sz w:val="24"/>
                <w:szCs w:val="24"/>
              </w:rPr>
            </w:pPr>
            <w:r w:rsidRPr="008E0E46">
              <w:rPr>
                <w:rFonts w:ascii="Times New Roman" w:hAnsi="Times New Roman"/>
                <w:b/>
                <w:bCs/>
                <w:color w:val="000000"/>
                <w:sz w:val="21"/>
                <w:szCs w:val="21"/>
              </w:rPr>
              <w:t>(</w:t>
            </w:r>
            <w:r w:rsidRPr="008E0E46">
              <w:rPr>
                <w:rFonts w:ascii="Times New Roman" w:hAnsi="Times New Roman"/>
                <w:b/>
                <w:bCs/>
                <w:strike/>
                <w:color w:val="000000"/>
                <w:sz w:val="21"/>
                <w:szCs w:val="21"/>
              </w:rPr>
              <w:t>FSD</w:t>
            </w:r>
            <w:r w:rsidRPr="008E0E46">
              <w:rPr>
                <w:rFonts w:ascii="Times New Roman" w:hAnsi="Times New Roman"/>
                <w:b/>
                <w:bCs/>
                <w:color w:val="000000"/>
                <w:sz w:val="21"/>
                <w:szCs w:val="21"/>
              </w:rPr>
              <w:t xml:space="preserve"> </w:t>
            </w:r>
            <w:r w:rsidRPr="008E0E46">
              <w:rPr>
                <w:rFonts w:ascii="Times New Roman" w:hAnsi="Times New Roman"/>
                <w:b/>
                <w:bCs/>
                <w:color w:val="000000"/>
                <w:sz w:val="21"/>
                <w:szCs w:val="21"/>
                <w:u w:val="thick" w:color="000000"/>
              </w:rPr>
              <w:t>feet</w:t>
            </w:r>
            <w:r w:rsidRPr="008E0E46">
              <w:rPr>
                <w:rFonts w:ascii="Times New Roman" w:hAnsi="Times New Roman"/>
                <w:b/>
                <w:bCs/>
                <w:color w:val="000000"/>
                <w:sz w:val="21"/>
                <w:szCs w:val="21"/>
              </w:rPr>
              <w:t>)</w:t>
            </w:r>
          </w:p>
        </w:tc>
        <w:tc>
          <w:tcPr>
            <w:tcW w:w="4478" w:type="dxa"/>
            <w:tcBorders>
              <w:top w:val="single" w:sz="8" w:space="0" w:color="auto"/>
              <w:left w:val="nil"/>
              <w:bottom w:val="single" w:sz="8" w:space="0" w:color="auto"/>
              <w:right w:val="single" w:sz="8" w:space="0" w:color="auto"/>
            </w:tcBorders>
            <w:hideMark/>
          </w:tcPr>
          <w:p w:rsidR="008E0E46" w:rsidRPr="008E0E46" w:rsidRDefault="008E0E46" w:rsidP="008E0E46">
            <w:pPr>
              <w:overflowPunct w:val="0"/>
              <w:spacing w:before="27" w:line="300" w:lineRule="atLeast"/>
              <w:ind w:left="882" w:right="591" w:hanging="320"/>
              <w:rPr>
                <w:rFonts w:ascii="Times New Roman" w:hAnsi="Times New Roman"/>
                <w:color w:val="000000"/>
                <w:sz w:val="24"/>
                <w:szCs w:val="24"/>
              </w:rPr>
            </w:pPr>
            <w:r w:rsidRPr="008E0E46">
              <w:rPr>
                <w:rFonts w:ascii="Times New Roman" w:hAnsi="Times New Roman"/>
                <w:b/>
                <w:bCs/>
                <w:color w:val="000000"/>
                <w:sz w:val="21"/>
                <w:szCs w:val="21"/>
              </w:rPr>
              <w:t>MINIMUM DISTANCE FROM LINE USED TO DETERMINE FSD</w:t>
            </w:r>
          </w:p>
        </w:tc>
      </w:tr>
      <w:tr w:rsidR="008E0E46" w:rsidRPr="008E0E46" w:rsidTr="008E0E46">
        <w:trPr>
          <w:trHeight w:val="361"/>
        </w:trPr>
        <w:tc>
          <w:tcPr>
            <w:tcW w:w="4944" w:type="dxa"/>
            <w:tcBorders>
              <w:top w:val="nil"/>
              <w:left w:val="single" w:sz="8" w:space="0" w:color="auto"/>
              <w:bottom w:val="single" w:sz="8" w:space="0" w:color="auto"/>
              <w:right w:val="single" w:sz="8" w:space="0" w:color="auto"/>
            </w:tcBorders>
            <w:hideMark/>
          </w:tcPr>
          <w:p w:rsidR="008E0E46" w:rsidRPr="008E0E46" w:rsidRDefault="008E0E46" w:rsidP="008E0E46">
            <w:pPr>
              <w:overflowPunct w:val="0"/>
              <w:spacing w:before="86"/>
              <w:ind w:left="604" w:right="586"/>
              <w:jc w:val="center"/>
              <w:rPr>
                <w:rFonts w:ascii="Times New Roman" w:hAnsi="Times New Roman"/>
                <w:color w:val="000000"/>
                <w:sz w:val="24"/>
                <w:szCs w:val="24"/>
              </w:rPr>
            </w:pPr>
            <w:r w:rsidRPr="008E0E46">
              <w:rPr>
                <w:rFonts w:ascii="Times New Roman" w:hAnsi="Times New Roman"/>
                <w:color w:val="000000"/>
                <w:sz w:val="21"/>
                <w:szCs w:val="21"/>
              </w:rPr>
              <w:t xml:space="preserve">0 </w:t>
            </w:r>
            <w:r w:rsidRPr="008E0E46">
              <w:rPr>
                <w:rFonts w:ascii="Times New Roman" w:hAnsi="Times New Roman"/>
                <w:strike/>
                <w:color w:val="000000"/>
                <w:sz w:val="21"/>
                <w:szCs w:val="21"/>
              </w:rPr>
              <w:t>feet</w:t>
            </w:r>
            <w:r w:rsidRPr="008E0E46">
              <w:rPr>
                <w:rFonts w:ascii="Times New Roman" w:hAnsi="Times New Roman"/>
                <w:color w:val="000000"/>
                <w:sz w:val="21"/>
                <w:szCs w:val="21"/>
              </w:rPr>
              <w:t xml:space="preserve"> to </w:t>
            </w:r>
            <w:r w:rsidRPr="008E0E46">
              <w:rPr>
                <w:rFonts w:ascii="Times New Roman" w:hAnsi="Times New Roman"/>
                <w:color w:val="000000"/>
                <w:sz w:val="21"/>
                <w:szCs w:val="21"/>
                <w:u w:val="single" w:color="000000"/>
              </w:rPr>
              <w:t>less than</w:t>
            </w:r>
            <w:r w:rsidRPr="008E0E46">
              <w:rPr>
                <w:rFonts w:ascii="Times New Roman" w:hAnsi="Times New Roman"/>
                <w:color w:val="000000"/>
                <w:sz w:val="21"/>
                <w:szCs w:val="21"/>
              </w:rPr>
              <w:t xml:space="preserve"> 2 </w:t>
            </w:r>
            <w:r w:rsidRPr="008E0E46">
              <w:rPr>
                <w:rFonts w:ascii="Times New Roman" w:hAnsi="Times New Roman"/>
                <w:strike/>
                <w:color w:val="000000"/>
                <w:sz w:val="21"/>
                <w:szCs w:val="21"/>
              </w:rPr>
              <w:t>feet</w:t>
            </w:r>
          </w:p>
        </w:tc>
        <w:tc>
          <w:tcPr>
            <w:tcW w:w="4478" w:type="dxa"/>
            <w:tcBorders>
              <w:top w:val="nil"/>
              <w:left w:val="nil"/>
              <w:bottom w:val="single" w:sz="8" w:space="0" w:color="auto"/>
              <w:right w:val="single" w:sz="8" w:space="0" w:color="auto"/>
            </w:tcBorders>
            <w:hideMark/>
          </w:tcPr>
          <w:p w:rsidR="008E0E46" w:rsidRPr="008E0E46" w:rsidRDefault="008E0E46" w:rsidP="008E0E46">
            <w:pPr>
              <w:overflowPunct w:val="0"/>
              <w:spacing w:before="86"/>
              <w:ind w:left="1056" w:right="1044"/>
              <w:jc w:val="center"/>
              <w:rPr>
                <w:rFonts w:ascii="Times New Roman" w:hAnsi="Times New Roman"/>
                <w:color w:val="000000"/>
                <w:sz w:val="24"/>
                <w:szCs w:val="24"/>
              </w:rPr>
            </w:pPr>
            <w:r w:rsidRPr="008E0E46">
              <w:rPr>
                <w:rFonts w:ascii="Times New Roman" w:hAnsi="Times New Roman"/>
                <w:color w:val="000000"/>
                <w:sz w:val="21"/>
                <w:szCs w:val="21"/>
              </w:rPr>
              <w:t>Projections not permitted</w:t>
            </w:r>
          </w:p>
        </w:tc>
      </w:tr>
      <w:tr w:rsidR="008E0E46" w:rsidRPr="008E0E46" w:rsidTr="008E0E46">
        <w:trPr>
          <w:trHeight w:val="359"/>
        </w:trPr>
        <w:tc>
          <w:tcPr>
            <w:tcW w:w="4944" w:type="dxa"/>
            <w:tcBorders>
              <w:top w:val="nil"/>
              <w:left w:val="single" w:sz="8" w:space="0" w:color="auto"/>
              <w:bottom w:val="single" w:sz="8" w:space="0" w:color="auto"/>
              <w:right w:val="single" w:sz="8" w:space="0" w:color="auto"/>
            </w:tcBorders>
            <w:hideMark/>
          </w:tcPr>
          <w:p w:rsidR="008E0E46" w:rsidRPr="008E0E46" w:rsidRDefault="008E0E46" w:rsidP="008E0E46">
            <w:pPr>
              <w:overflowPunct w:val="0"/>
              <w:spacing w:before="83"/>
              <w:ind w:left="604" w:right="586"/>
              <w:jc w:val="center"/>
              <w:rPr>
                <w:rFonts w:ascii="Times New Roman" w:hAnsi="Times New Roman"/>
                <w:color w:val="000000"/>
                <w:sz w:val="24"/>
                <w:szCs w:val="24"/>
              </w:rPr>
            </w:pPr>
            <w:r w:rsidRPr="008E0E46">
              <w:rPr>
                <w:rFonts w:ascii="Times New Roman" w:hAnsi="Times New Roman"/>
                <w:strike/>
                <w:color w:val="000000"/>
                <w:sz w:val="21"/>
                <w:szCs w:val="21"/>
              </w:rPr>
              <w:t>Greater than</w:t>
            </w:r>
            <w:r w:rsidRPr="008E0E46">
              <w:rPr>
                <w:rFonts w:ascii="Times New Roman" w:hAnsi="Times New Roman"/>
                <w:color w:val="000000"/>
                <w:sz w:val="21"/>
                <w:szCs w:val="21"/>
              </w:rPr>
              <w:t xml:space="preserve"> 2 </w:t>
            </w:r>
            <w:r w:rsidRPr="008E0E46">
              <w:rPr>
                <w:rFonts w:ascii="Times New Roman" w:hAnsi="Times New Roman"/>
                <w:strike/>
                <w:color w:val="000000"/>
                <w:sz w:val="21"/>
                <w:szCs w:val="21"/>
              </w:rPr>
              <w:t>feet</w:t>
            </w:r>
            <w:r w:rsidRPr="008E0E46">
              <w:rPr>
                <w:rFonts w:ascii="Times New Roman" w:hAnsi="Times New Roman"/>
                <w:color w:val="000000"/>
                <w:sz w:val="21"/>
                <w:szCs w:val="21"/>
              </w:rPr>
              <w:t xml:space="preserve"> to less than 3 </w:t>
            </w:r>
            <w:r w:rsidRPr="008E0E46">
              <w:rPr>
                <w:rFonts w:ascii="Times New Roman" w:hAnsi="Times New Roman"/>
                <w:strike/>
                <w:color w:val="000000"/>
                <w:sz w:val="21"/>
                <w:szCs w:val="21"/>
              </w:rPr>
              <w:t>feet</w:t>
            </w:r>
          </w:p>
        </w:tc>
        <w:tc>
          <w:tcPr>
            <w:tcW w:w="4478" w:type="dxa"/>
            <w:tcBorders>
              <w:top w:val="nil"/>
              <w:left w:val="nil"/>
              <w:bottom w:val="single" w:sz="8" w:space="0" w:color="auto"/>
              <w:right w:val="single" w:sz="8" w:space="0" w:color="auto"/>
            </w:tcBorders>
            <w:hideMark/>
          </w:tcPr>
          <w:p w:rsidR="008E0E46" w:rsidRPr="008E0E46" w:rsidRDefault="008E0E46" w:rsidP="008E0E46">
            <w:pPr>
              <w:overflowPunct w:val="0"/>
              <w:spacing w:before="83"/>
              <w:ind w:left="1056" w:right="1041"/>
              <w:jc w:val="center"/>
              <w:rPr>
                <w:rFonts w:ascii="Times New Roman" w:hAnsi="Times New Roman"/>
                <w:color w:val="000000"/>
                <w:sz w:val="24"/>
                <w:szCs w:val="24"/>
              </w:rPr>
            </w:pPr>
            <w:r w:rsidRPr="008E0E46">
              <w:rPr>
                <w:rFonts w:ascii="Times New Roman" w:hAnsi="Times New Roman"/>
                <w:color w:val="000000"/>
                <w:sz w:val="21"/>
                <w:szCs w:val="21"/>
              </w:rPr>
              <w:t>24 inches</w:t>
            </w:r>
          </w:p>
        </w:tc>
      </w:tr>
      <w:tr w:rsidR="008E0E46" w:rsidRPr="008E0E46" w:rsidTr="008E0E46">
        <w:trPr>
          <w:trHeight w:val="959"/>
        </w:trPr>
        <w:tc>
          <w:tcPr>
            <w:tcW w:w="4944" w:type="dxa"/>
            <w:tcBorders>
              <w:top w:val="nil"/>
              <w:left w:val="single" w:sz="8" w:space="0" w:color="auto"/>
              <w:bottom w:val="single" w:sz="8" w:space="0" w:color="auto"/>
              <w:right w:val="single" w:sz="8" w:space="0" w:color="auto"/>
            </w:tcBorders>
            <w:hideMark/>
          </w:tcPr>
          <w:p w:rsidR="008E0E46" w:rsidRPr="008E0E46" w:rsidRDefault="008E0E46" w:rsidP="008E0E46">
            <w:pPr>
              <w:overflowPunct w:val="0"/>
              <w:spacing w:before="4" w:after="100" w:afterAutospacing="1"/>
              <w:rPr>
                <w:rFonts w:ascii="Times New Roman" w:hAnsi="Times New Roman"/>
                <w:color w:val="000000"/>
                <w:sz w:val="24"/>
                <w:szCs w:val="24"/>
              </w:rPr>
            </w:pPr>
            <w:r w:rsidRPr="008E0E46">
              <w:rPr>
                <w:rFonts w:ascii="Times New Roman" w:hAnsi="Times New Roman"/>
                <w:b/>
                <w:bCs/>
                <w:color w:val="000000"/>
                <w:sz w:val="24"/>
                <w:szCs w:val="24"/>
              </w:rPr>
              <w:t> </w:t>
            </w:r>
          </w:p>
          <w:p w:rsidR="008E0E46" w:rsidRPr="008E0E46" w:rsidRDefault="008E0E46" w:rsidP="008E0E46">
            <w:pPr>
              <w:overflowPunct w:val="0"/>
              <w:spacing w:line="295" w:lineRule="auto"/>
              <w:ind w:left="1612" w:right="1468" w:hanging="168"/>
              <w:rPr>
                <w:rFonts w:ascii="Times New Roman" w:hAnsi="Times New Roman"/>
                <w:color w:val="000000"/>
                <w:sz w:val="24"/>
                <w:szCs w:val="24"/>
              </w:rPr>
            </w:pPr>
            <w:r w:rsidRPr="008E0E46">
              <w:rPr>
                <w:rFonts w:ascii="Times New Roman" w:hAnsi="Times New Roman"/>
                <w:strike/>
                <w:color w:val="000000"/>
                <w:sz w:val="21"/>
                <w:szCs w:val="21"/>
              </w:rPr>
              <w:t>Greater than</w:t>
            </w:r>
            <w:r w:rsidRPr="008E0E46">
              <w:rPr>
                <w:rFonts w:ascii="Times New Roman" w:hAnsi="Times New Roman"/>
                <w:color w:val="000000"/>
                <w:sz w:val="21"/>
                <w:szCs w:val="21"/>
              </w:rPr>
              <w:t xml:space="preserve"> 3 </w:t>
            </w:r>
            <w:r w:rsidRPr="008E0E46">
              <w:rPr>
                <w:rFonts w:ascii="Times New Roman" w:hAnsi="Times New Roman"/>
                <w:strike/>
                <w:color w:val="000000"/>
                <w:sz w:val="21"/>
                <w:szCs w:val="21"/>
              </w:rPr>
              <w:t>feet</w:t>
            </w:r>
            <w:r w:rsidRPr="008E0E46">
              <w:rPr>
                <w:rFonts w:ascii="Times New Roman" w:hAnsi="Times New Roman"/>
                <w:color w:val="000000"/>
                <w:sz w:val="21"/>
                <w:szCs w:val="21"/>
              </w:rPr>
              <w:t xml:space="preserve"> to less than </w:t>
            </w:r>
            <w:r w:rsidRPr="008E0E46">
              <w:rPr>
                <w:rFonts w:ascii="Times New Roman" w:hAnsi="Times New Roman"/>
                <w:strike/>
                <w:color w:val="000000"/>
                <w:sz w:val="21"/>
                <w:szCs w:val="21"/>
              </w:rPr>
              <w:t>30</w:t>
            </w:r>
            <w:r w:rsidRPr="008E0E46">
              <w:rPr>
                <w:rFonts w:ascii="Times New Roman" w:hAnsi="Times New Roman"/>
                <w:color w:val="000000"/>
                <w:sz w:val="21"/>
                <w:szCs w:val="21"/>
              </w:rPr>
              <w:t xml:space="preserve"> 5 </w:t>
            </w:r>
            <w:r w:rsidRPr="008E0E46">
              <w:rPr>
                <w:rFonts w:ascii="Times New Roman" w:hAnsi="Times New Roman"/>
                <w:strike/>
                <w:color w:val="000000"/>
                <w:sz w:val="21"/>
                <w:szCs w:val="21"/>
              </w:rPr>
              <w:t>feet</w:t>
            </w:r>
          </w:p>
        </w:tc>
        <w:tc>
          <w:tcPr>
            <w:tcW w:w="4478" w:type="dxa"/>
            <w:tcBorders>
              <w:top w:val="nil"/>
              <w:left w:val="nil"/>
              <w:bottom w:val="single" w:sz="8" w:space="0" w:color="auto"/>
              <w:right w:val="single" w:sz="8" w:space="0" w:color="auto"/>
            </w:tcBorders>
            <w:hideMark/>
          </w:tcPr>
          <w:p w:rsidR="008E0E46" w:rsidRPr="008E0E46" w:rsidRDefault="008E0E46" w:rsidP="008E0E46">
            <w:pPr>
              <w:overflowPunct w:val="0"/>
              <w:spacing w:before="86" w:line="295" w:lineRule="auto"/>
              <w:ind w:left="866" w:right="908" w:firstLine="249"/>
              <w:rPr>
                <w:rFonts w:ascii="Times New Roman" w:hAnsi="Times New Roman"/>
                <w:color w:val="000000"/>
                <w:sz w:val="24"/>
                <w:szCs w:val="24"/>
              </w:rPr>
            </w:pPr>
            <w:r w:rsidRPr="008E0E46">
              <w:rPr>
                <w:rFonts w:ascii="Times New Roman" w:hAnsi="Times New Roman"/>
                <w:color w:val="000000"/>
                <w:sz w:val="21"/>
                <w:szCs w:val="21"/>
              </w:rPr>
              <w:t>24 inches plus 8 inches for every foot of FSDbeyond</w:t>
            </w:r>
          </w:p>
          <w:p w:rsidR="008E0E46" w:rsidRPr="008E0E46" w:rsidRDefault="008E0E46" w:rsidP="008E0E46">
            <w:pPr>
              <w:overflowPunct w:val="0"/>
              <w:spacing w:before="1"/>
              <w:ind w:left="1122"/>
              <w:rPr>
                <w:rFonts w:ascii="Times New Roman" w:hAnsi="Times New Roman"/>
                <w:color w:val="000000"/>
                <w:sz w:val="24"/>
                <w:szCs w:val="24"/>
              </w:rPr>
            </w:pPr>
            <w:r w:rsidRPr="008E0E46">
              <w:rPr>
                <w:rFonts w:ascii="Times New Roman" w:hAnsi="Times New Roman"/>
                <w:color w:val="000000"/>
                <w:sz w:val="21"/>
                <w:szCs w:val="21"/>
              </w:rPr>
              <w:t>3 feet or fraction thereof</w:t>
            </w:r>
          </w:p>
        </w:tc>
      </w:tr>
      <w:tr w:rsidR="008E0E46" w:rsidRPr="008E0E46" w:rsidTr="008E0E46">
        <w:trPr>
          <w:trHeight w:val="361"/>
        </w:trPr>
        <w:tc>
          <w:tcPr>
            <w:tcW w:w="4944" w:type="dxa"/>
            <w:tcBorders>
              <w:top w:val="nil"/>
              <w:left w:val="single" w:sz="8" w:space="0" w:color="auto"/>
              <w:bottom w:val="single" w:sz="8" w:space="0" w:color="auto"/>
              <w:right w:val="single" w:sz="8" w:space="0" w:color="auto"/>
            </w:tcBorders>
            <w:hideMark/>
          </w:tcPr>
          <w:p w:rsidR="008E0E46" w:rsidRPr="008E0E46" w:rsidRDefault="008E0E46" w:rsidP="008E0E46">
            <w:pPr>
              <w:overflowPunct w:val="0"/>
              <w:spacing w:before="86"/>
              <w:ind w:left="604" w:right="586"/>
              <w:jc w:val="center"/>
              <w:rPr>
                <w:rFonts w:ascii="Times New Roman" w:hAnsi="Times New Roman"/>
                <w:color w:val="000000"/>
                <w:sz w:val="24"/>
                <w:szCs w:val="24"/>
              </w:rPr>
            </w:pPr>
            <w:r w:rsidRPr="008E0E46">
              <w:rPr>
                <w:rFonts w:ascii="Times New Roman" w:hAnsi="Times New Roman"/>
                <w:strike/>
                <w:color w:val="000000"/>
                <w:sz w:val="21"/>
                <w:szCs w:val="21"/>
              </w:rPr>
              <w:t>30 feet</w:t>
            </w:r>
            <w:r w:rsidRPr="008E0E46">
              <w:rPr>
                <w:rFonts w:ascii="Times New Roman" w:hAnsi="Times New Roman"/>
                <w:color w:val="000000"/>
                <w:sz w:val="21"/>
                <w:szCs w:val="21"/>
                <w:u w:val="single" w:color="000000"/>
              </w:rPr>
              <w:t>5</w:t>
            </w:r>
            <w:r w:rsidRPr="008E0E46">
              <w:rPr>
                <w:rFonts w:ascii="Times New Roman" w:hAnsi="Times New Roman"/>
                <w:color w:val="000000"/>
                <w:sz w:val="21"/>
                <w:szCs w:val="21"/>
              </w:rPr>
              <w:t xml:space="preserve"> or greater</w:t>
            </w:r>
          </w:p>
        </w:tc>
        <w:tc>
          <w:tcPr>
            <w:tcW w:w="4478" w:type="dxa"/>
            <w:tcBorders>
              <w:top w:val="nil"/>
              <w:left w:val="nil"/>
              <w:bottom w:val="single" w:sz="8" w:space="0" w:color="auto"/>
              <w:right w:val="single" w:sz="8" w:space="0" w:color="auto"/>
            </w:tcBorders>
            <w:hideMark/>
          </w:tcPr>
          <w:p w:rsidR="008E0E46" w:rsidRPr="008E0E46" w:rsidRDefault="008E0E46" w:rsidP="008E0E46">
            <w:pPr>
              <w:overflowPunct w:val="0"/>
              <w:spacing w:before="86"/>
              <w:ind w:left="1056" w:right="1041"/>
              <w:jc w:val="center"/>
              <w:rPr>
                <w:rFonts w:ascii="Times New Roman" w:hAnsi="Times New Roman"/>
                <w:color w:val="000000"/>
                <w:sz w:val="24"/>
                <w:szCs w:val="24"/>
              </w:rPr>
            </w:pPr>
            <w:r w:rsidRPr="008E0E46">
              <w:rPr>
                <w:rFonts w:ascii="Times New Roman" w:hAnsi="Times New Roman"/>
                <w:strike/>
                <w:color w:val="000000"/>
                <w:sz w:val="21"/>
                <w:szCs w:val="21"/>
              </w:rPr>
              <w:t>20 feet</w:t>
            </w:r>
            <w:r w:rsidRPr="008E0E46">
              <w:rPr>
                <w:rFonts w:ascii="Times New Roman" w:hAnsi="Times New Roman"/>
                <w:color w:val="000000"/>
                <w:sz w:val="21"/>
                <w:szCs w:val="21"/>
              </w:rPr>
              <w:t xml:space="preserve"> </w:t>
            </w:r>
            <w:r w:rsidRPr="008E0E46">
              <w:rPr>
                <w:rFonts w:ascii="Times New Roman" w:hAnsi="Times New Roman"/>
                <w:color w:val="000000"/>
                <w:sz w:val="21"/>
                <w:szCs w:val="21"/>
                <w:u w:val="single" w:color="000000"/>
              </w:rPr>
              <w:t>40 inches</w:t>
            </w:r>
          </w:p>
        </w:tc>
      </w:tr>
    </w:tbl>
    <w:p w:rsidR="00591414" w:rsidRDefault="008E0E46" w:rsidP="008E0E46">
      <w:pPr>
        <w:widowControl w:val="0"/>
        <w:autoSpaceDE w:val="0"/>
        <w:autoSpaceDN w:val="0"/>
        <w:ind w:left="140" w:right="364"/>
        <w:rPr>
          <w:rFonts w:eastAsia="Arial" w:cs="Arial"/>
          <w:b/>
          <w:sz w:val="20"/>
          <w:szCs w:val="22"/>
        </w:rPr>
      </w:pPr>
      <w:r>
        <w:t>For SI: 1 foot = 304.8 mm; 1 inch = 25.4 mm.</w:t>
      </w:r>
    </w:p>
    <w:p w:rsidR="008E0E46" w:rsidRPr="00591414" w:rsidRDefault="008E0E46" w:rsidP="008E0E46">
      <w:pPr>
        <w:overflowPunct w:val="0"/>
        <w:rPr>
          <w:rFonts w:cs="Arial"/>
          <w:color w:val="000000"/>
          <w:szCs w:val="22"/>
        </w:rPr>
      </w:pPr>
      <w:r>
        <w:rPr>
          <w:rFonts w:eastAsia="Calibri" w:cs="Arial"/>
          <w:color w:val="FF0000"/>
          <w:szCs w:val="22"/>
        </w:rPr>
        <w:t>(F7495</w:t>
      </w:r>
      <w:r w:rsidRPr="00591414">
        <w:rPr>
          <w:rFonts w:eastAsia="Calibri" w:cs="Arial"/>
          <w:color w:val="FF0000"/>
          <w:szCs w:val="22"/>
        </w:rPr>
        <w:t>)</w:t>
      </w:r>
      <w:r w:rsidR="00E32EAB">
        <w:rPr>
          <w:rFonts w:eastAsia="Calibri" w:cs="Arial"/>
          <w:color w:val="FF0000"/>
          <w:szCs w:val="22"/>
        </w:rPr>
        <w:t>/(I-Code)</w:t>
      </w:r>
    </w:p>
    <w:p w:rsidR="008E0E46" w:rsidRPr="008E0E46" w:rsidRDefault="008E0E46">
      <w:pPr>
        <w:ind w:left="150"/>
        <w:rPr>
          <w:rFonts w:ascii="Verdana" w:hAnsi="Verdana" w:cs="Arial"/>
          <w:b/>
          <w:bCs/>
          <w:color w:val="000000"/>
          <w:sz w:val="21"/>
          <w:szCs w:val="21"/>
        </w:rPr>
      </w:pPr>
    </w:p>
    <w:p w:rsidR="008E0E46" w:rsidRPr="00B27666" w:rsidRDefault="008E0E46">
      <w:pPr>
        <w:ind w:left="150"/>
        <w:rPr>
          <w:rFonts w:cs="Arial"/>
          <w:b/>
          <w:bCs/>
          <w:color w:val="000000"/>
          <w:szCs w:val="22"/>
        </w:rPr>
      </w:pPr>
    </w:p>
    <w:p w:rsidR="008E0E46" w:rsidRPr="00B27666" w:rsidRDefault="008E0E46" w:rsidP="008E0E46">
      <w:pPr>
        <w:ind w:left="150"/>
        <w:rPr>
          <w:rFonts w:cs="Arial"/>
          <w:b/>
          <w:bCs/>
          <w:color w:val="000000"/>
          <w:szCs w:val="22"/>
        </w:rPr>
      </w:pPr>
      <w:r w:rsidRPr="00B27666">
        <w:rPr>
          <w:rFonts w:cs="Arial"/>
          <w:b/>
          <w:bCs/>
          <w:color w:val="000000"/>
          <w:szCs w:val="22"/>
        </w:rPr>
        <w:t>705.2.3 Combustible projections.</w:t>
      </w:r>
    </w:p>
    <w:p w:rsidR="008E0E46" w:rsidRPr="00B27666" w:rsidRDefault="008E0E46" w:rsidP="008E0E46">
      <w:pPr>
        <w:ind w:left="150"/>
        <w:jc w:val="both"/>
        <w:rPr>
          <w:rFonts w:cs="Arial"/>
          <w:color w:val="000000"/>
          <w:szCs w:val="22"/>
        </w:rPr>
      </w:pPr>
      <w:r w:rsidRPr="00B27666">
        <w:rPr>
          <w:rFonts w:cs="Arial"/>
          <w:color w:val="000000"/>
          <w:szCs w:val="22"/>
        </w:rPr>
        <w:t>Combustible projections extending to within 5 feet (1524 mm) of the line used to determine the </w:t>
      </w:r>
      <w:r w:rsidRPr="00B27666">
        <w:rPr>
          <w:rFonts w:cs="Arial"/>
          <w:i/>
          <w:iCs/>
          <w:color w:val="000000"/>
          <w:szCs w:val="22"/>
        </w:rPr>
        <w:t>fire separation distance</w:t>
      </w:r>
      <w:r w:rsidRPr="00B27666">
        <w:rPr>
          <w:rFonts w:cs="Arial"/>
          <w:color w:val="000000"/>
          <w:szCs w:val="22"/>
        </w:rPr>
        <w:t> shall be of not less than 1-hour </w:t>
      </w:r>
      <w:r w:rsidRPr="00B27666">
        <w:rPr>
          <w:rFonts w:cs="Arial"/>
          <w:i/>
          <w:iCs/>
          <w:color w:val="000000"/>
          <w:szCs w:val="22"/>
        </w:rPr>
        <w:t>fire-resistance-rated</w:t>
      </w:r>
      <w:r w:rsidRPr="00B27666">
        <w:rPr>
          <w:rFonts w:cs="Arial"/>
          <w:color w:val="000000"/>
          <w:szCs w:val="22"/>
        </w:rPr>
        <w:t xml:space="preserve"> construction, </w:t>
      </w:r>
      <w:r w:rsidRPr="00B27666">
        <w:rPr>
          <w:rFonts w:cs="Arial"/>
          <w:strike/>
          <w:color w:val="000000"/>
          <w:szCs w:val="22"/>
        </w:rPr>
        <w:t>Type IV</w:t>
      </w:r>
      <w:r w:rsidRPr="00B27666">
        <w:rPr>
          <w:rFonts w:cs="Arial"/>
          <w:color w:val="000000"/>
          <w:szCs w:val="22"/>
        </w:rPr>
        <w:t> </w:t>
      </w:r>
      <w:r w:rsidRPr="00B27666">
        <w:rPr>
          <w:rFonts w:cs="Arial"/>
          <w:color w:val="000000"/>
          <w:szCs w:val="22"/>
          <w:u w:val="single"/>
        </w:rPr>
        <w:t>heavy timber </w:t>
      </w:r>
      <w:r w:rsidRPr="00B27666">
        <w:rPr>
          <w:rFonts w:cs="Arial"/>
          <w:color w:val="000000"/>
          <w:szCs w:val="22"/>
        </w:rPr>
        <w:t xml:space="preserve">construction </w:t>
      </w:r>
      <w:r w:rsidRPr="00B27666">
        <w:rPr>
          <w:rFonts w:cs="Arial"/>
          <w:color w:val="000000"/>
          <w:szCs w:val="22"/>
          <w:u w:val="single"/>
        </w:rPr>
        <w:t>complying with Section 2304.11</w:t>
      </w:r>
      <w:r w:rsidRPr="00B27666">
        <w:rPr>
          <w:rFonts w:cs="Arial"/>
          <w:color w:val="000000"/>
          <w:szCs w:val="22"/>
        </w:rPr>
        <w:t>, </w:t>
      </w:r>
      <w:r w:rsidRPr="00B27666">
        <w:rPr>
          <w:rFonts w:cs="Arial"/>
          <w:i/>
          <w:iCs/>
          <w:color w:val="000000"/>
          <w:szCs w:val="22"/>
        </w:rPr>
        <w:t>fire-retardant-treated</w:t>
      </w:r>
      <w:r w:rsidRPr="00B27666">
        <w:rPr>
          <w:rFonts w:cs="Arial"/>
          <w:color w:val="000000"/>
          <w:szCs w:val="22"/>
        </w:rPr>
        <w:t> wood or as required by Section 1406.3.</w:t>
      </w:r>
    </w:p>
    <w:p w:rsidR="008E0E46" w:rsidRPr="00B27666" w:rsidRDefault="008E0E46" w:rsidP="008E0E46">
      <w:pPr>
        <w:ind w:left="510"/>
        <w:jc w:val="both"/>
        <w:rPr>
          <w:rFonts w:cs="Arial"/>
          <w:b/>
          <w:bCs/>
          <w:color w:val="000000"/>
          <w:szCs w:val="22"/>
        </w:rPr>
      </w:pPr>
    </w:p>
    <w:p w:rsidR="008E0E46" w:rsidRPr="00B27666" w:rsidRDefault="008E0E46" w:rsidP="008E0E46">
      <w:pPr>
        <w:ind w:left="510"/>
        <w:jc w:val="both"/>
        <w:rPr>
          <w:rFonts w:cs="Arial"/>
          <w:color w:val="000000"/>
          <w:szCs w:val="22"/>
        </w:rPr>
      </w:pPr>
      <w:r w:rsidRPr="00B27666">
        <w:rPr>
          <w:rFonts w:cs="Arial"/>
          <w:b/>
          <w:bCs/>
          <w:color w:val="000000"/>
          <w:szCs w:val="22"/>
        </w:rPr>
        <w:t>Exception: </w:t>
      </w:r>
      <w:r w:rsidRPr="00B27666">
        <w:rPr>
          <w:rFonts w:cs="Arial"/>
          <w:color w:val="000000"/>
          <w:szCs w:val="22"/>
        </w:rPr>
        <w:t>Type VB construction shall be allowed for combustible projections in Group R-3 and U occupancies with a fire separation distance greater than or equal to 5 feet (1524 mm).</w:t>
      </w:r>
    </w:p>
    <w:p w:rsidR="008E0E46" w:rsidRPr="00B27666" w:rsidRDefault="008E0E46" w:rsidP="008E0E46">
      <w:pPr>
        <w:overflowPunct w:val="0"/>
        <w:rPr>
          <w:rFonts w:cs="Arial"/>
          <w:color w:val="000000"/>
          <w:szCs w:val="22"/>
        </w:rPr>
      </w:pPr>
      <w:r w:rsidRPr="00B27666">
        <w:rPr>
          <w:rFonts w:eastAsia="Calibri" w:cs="Arial"/>
          <w:color w:val="FF0000"/>
          <w:szCs w:val="22"/>
        </w:rPr>
        <w:t>(F8269)</w:t>
      </w:r>
      <w:r w:rsidR="00E32EAB">
        <w:rPr>
          <w:rFonts w:eastAsia="Calibri" w:cs="Arial"/>
          <w:color w:val="FF0000"/>
          <w:szCs w:val="22"/>
        </w:rPr>
        <w:t>/(G180-15)</w:t>
      </w:r>
    </w:p>
    <w:p w:rsidR="008E0E46" w:rsidRPr="00B27666" w:rsidRDefault="008E0E46">
      <w:pPr>
        <w:widowControl w:val="0"/>
        <w:autoSpaceDE w:val="0"/>
        <w:autoSpaceDN w:val="0"/>
        <w:spacing w:line="242" w:lineRule="auto"/>
        <w:ind w:right="364"/>
        <w:rPr>
          <w:rFonts w:eastAsia="Arial" w:cs="Arial"/>
          <w:b/>
          <w:szCs w:val="22"/>
        </w:rPr>
      </w:pPr>
    </w:p>
    <w:p w:rsidR="00C8273C" w:rsidRDefault="00C8273C" w:rsidP="008E0E46">
      <w:pPr>
        <w:widowControl w:val="0"/>
        <w:autoSpaceDE w:val="0"/>
        <w:autoSpaceDN w:val="0"/>
        <w:spacing w:line="242" w:lineRule="auto"/>
        <w:ind w:right="364"/>
        <w:rPr>
          <w:rFonts w:eastAsia="Arial" w:cs="Arial"/>
          <w:b/>
          <w:szCs w:val="22"/>
        </w:rPr>
      </w:pPr>
    </w:p>
    <w:p w:rsidR="006C3092" w:rsidRPr="00B27666" w:rsidRDefault="006C3092" w:rsidP="008E0E46">
      <w:pPr>
        <w:widowControl w:val="0"/>
        <w:autoSpaceDE w:val="0"/>
        <w:autoSpaceDN w:val="0"/>
        <w:spacing w:line="242" w:lineRule="auto"/>
        <w:ind w:right="364"/>
        <w:rPr>
          <w:rFonts w:eastAsia="Arial" w:cs="Arial"/>
          <w:b/>
          <w:szCs w:val="22"/>
        </w:rPr>
      </w:pPr>
      <w:r w:rsidRPr="00B27666">
        <w:rPr>
          <w:rFonts w:eastAsia="Arial" w:cs="Arial"/>
          <w:b/>
          <w:szCs w:val="22"/>
        </w:rPr>
        <w:t xml:space="preserve">705.8.2 Protected openings. </w:t>
      </w:r>
      <w:r w:rsidRPr="00B27666">
        <w:rPr>
          <w:rFonts w:eastAsia="Arial" w:cs="Arial"/>
          <w:szCs w:val="22"/>
        </w:rPr>
        <w:t xml:space="preserve">Where openings are required to be protected, </w:t>
      </w:r>
      <w:r w:rsidRPr="00B27666">
        <w:rPr>
          <w:rFonts w:eastAsia="Arial" w:cs="Arial"/>
          <w:i/>
          <w:strike/>
          <w:szCs w:val="22"/>
        </w:rPr>
        <w:t xml:space="preserve">fire doors </w:t>
      </w:r>
      <w:r w:rsidRPr="00B27666">
        <w:rPr>
          <w:rFonts w:eastAsia="Arial" w:cs="Arial"/>
          <w:strike/>
          <w:szCs w:val="22"/>
        </w:rPr>
        <w:t>and fire shutters</w:t>
      </w:r>
      <w:r w:rsidRPr="00B27666">
        <w:rPr>
          <w:rFonts w:eastAsia="Arial" w:cs="Arial"/>
          <w:szCs w:val="22"/>
          <w:u w:val="single"/>
        </w:rPr>
        <w:t xml:space="preserve"> opening protectives</w:t>
      </w:r>
      <w:r w:rsidRPr="00B27666">
        <w:rPr>
          <w:rFonts w:eastAsia="Arial" w:cs="Arial"/>
          <w:szCs w:val="22"/>
        </w:rPr>
        <w:t xml:space="preserve"> shall comply with Section </w:t>
      </w:r>
      <w:r w:rsidRPr="00B27666">
        <w:rPr>
          <w:rFonts w:eastAsia="Arial" w:cs="Arial"/>
          <w:strike/>
          <w:szCs w:val="22"/>
        </w:rPr>
        <w:t xml:space="preserve">716.5 and </w:t>
      </w:r>
      <w:r w:rsidRPr="00B27666">
        <w:rPr>
          <w:rFonts w:eastAsia="Arial" w:cs="Arial"/>
          <w:i/>
          <w:strike/>
          <w:szCs w:val="22"/>
        </w:rPr>
        <w:t xml:space="preserve">fire window assemblies </w:t>
      </w:r>
      <w:r w:rsidRPr="00B27666">
        <w:rPr>
          <w:rFonts w:eastAsia="Arial" w:cs="Arial"/>
          <w:strike/>
          <w:szCs w:val="22"/>
        </w:rPr>
        <w:t>shall comply with Section 716.6</w:t>
      </w:r>
      <w:r w:rsidRPr="00B27666">
        <w:rPr>
          <w:rFonts w:eastAsia="Arial" w:cs="Arial"/>
          <w:szCs w:val="22"/>
        </w:rPr>
        <w:t xml:space="preserve"> </w:t>
      </w:r>
      <w:r w:rsidRPr="00B27666">
        <w:rPr>
          <w:rFonts w:eastAsia="Arial" w:cs="Arial"/>
          <w:szCs w:val="22"/>
          <w:u w:val="single"/>
        </w:rPr>
        <w:t>716</w:t>
      </w:r>
      <w:r w:rsidRPr="00B27666">
        <w:rPr>
          <w:rFonts w:eastAsia="Arial" w:cs="Arial"/>
          <w:szCs w:val="22"/>
        </w:rPr>
        <w:t>.</w:t>
      </w:r>
    </w:p>
    <w:p w:rsidR="006C3092" w:rsidRPr="00B27666" w:rsidRDefault="006C3092" w:rsidP="008E0E46">
      <w:pPr>
        <w:widowControl w:val="0"/>
        <w:autoSpaceDE w:val="0"/>
        <w:autoSpaceDN w:val="0"/>
        <w:spacing w:before="3"/>
        <w:rPr>
          <w:rFonts w:eastAsia="Arial" w:cs="Arial"/>
          <w:szCs w:val="22"/>
        </w:rPr>
      </w:pPr>
    </w:p>
    <w:p w:rsidR="006C3092" w:rsidRPr="00B27666" w:rsidRDefault="006C3092" w:rsidP="008E0E46">
      <w:pPr>
        <w:widowControl w:val="0"/>
        <w:autoSpaceDE w:val="0"/>
        <w:autoSpaceDN w:val="0"/>
        <w:spacing w:before="93"/>
        <w:ind w:left="360" w:right="432"/>
        <w:rPr>
          <w:rFonts w:eastAsia="Arial" w:cs="Arial"/>
          <w:szCs w:val="22"/>
        </w:rPr>
      </w:pPr>
      <w:r w:rsidRPr="00B27666">
        <w:rPr>
          <w:rFonts w:eastAsia="Arial" w:cs="Arial"/>
          <w:b/>
          <w:szCs w:val="22"/>
        </w:rPr>
        <w:t xml:space="preserve">Exception: </w:t>
      </w:r>
      <w:r w:rsidRPr="00B27666">
        <w:rPr>
          <w:rFonts w:eastAsia="Arial" w:cs="Arial"/>
          <w:szCs w:val="22"/>
        </w:rPr>
        <w:t xml:space="preserve">Opening protectives are not required where the building is equipped throughout with an </w:t>
      </w:r>
      <w:r w:rsidRPr="00B27666">
        <w:rPr>
          <w:rFonts w:eastAsia="Arial" w:cs="Arial"/>
          <w:i/>
          <w:szCs w:val="22"/>
        </w:rPr>
        <w:t xml:space="preserve">automatic sprinkler system </w:t>
      </w:r>
      <w:r w:rsidRPr="00B27666">
        <w:rPr>
          <w:rFonts w:eastAsia="Arial" w:cs="Arial"/>
          <w:szCs w:val="22"/>
        </w:rPr>
        <w:t xml:space="preserve">in accordance with Section 903.3.1.1 and the exterior openings are protected by a water curtain using automatic sprinklers </w:t>
      </w:r>
      <w:r w:rsidRPr="00B27666">
        <w:rPr>
          <w:rFonts w:eastAsia="Arial" w:cs="Arial"/>
          <w:i/>
          <w:szCs w:val="22"/>
        </w:rPr>
        <w:t xml:space="preserve">approved </w:t>
      </w:r>
      <w:r w:rsidRPr="00B27666">
        <w:rPr>
          <w:rFonts w:eastAsia="Arial" w:cs="Arial"/>
          <w:szCs w:val="22"/>
        </w:rPr>
        <w:t>for that use.</w:t>
      </w:r>
    </w:p>
    <w:p w:rsidR="006C3092" w:rsidRPr="00B27666" w:rsidRDefault="006C3092" w:rsidP="008E0E46">
      <w:pPr>
        <w:widowControl w:val="0"/>
        <w:autoSpaceDE w:val="0"/>
        <w:autoSpaceDN w:val="0"/>
        <w:spacing w:before="2"/>
        <w:rPr>
          <w:rFonts w:eastAsia="Arial" w:cs="Arial"/>
          <w:szCs w:val="22"/>
        </w:rPr>
      </w:pPr>
    </w:p>
    <w:p w:rsidR="006C3092" w:rsidRPr="00B27666" w:rsidRDefault="006C3092" w:rsidP="008E0E46">
      <w:pPr>
        <w:widowControl w:val="0"/>
        <w:tabs>
          <w:tab w:val="left" w:pos="695"/>
        </w:tabs>
        <w:autoSpaceDE w:val="0"/>
        <w:autoSpaceDN w:val="0"/>
        <w:ind w:right="370"/>
        <w:rPr>
          <w:rFonts w:eastAsia="Arial" w:cs="Arial"/>
          <w:szCs w:val="22"/>
        </w:rPr>
      </w:pPr>
      <w:r w:rsidRPr="00B27666">
        <w:rPr>
          <w:rFonts w:eastAsia="Arial" w:cs="Arial"/>
          <w:b/>
          <w:bCs/>
          <w:spacing w:val="-1"/>
          <w:w w:val="99"/>
          <w:szCs w:val="22"/>
        </w:rPr>
        <w:t>706.8</w:t>
      </w:r>
      <w:r w:rsidRPr="00B27666">
        <w:rPr>
          <w:rFonts w:eastAsia="Arial" w:cs="Arial"/>
          <w:b/>
          <w:bCs/>
          <w:spacing w:val="-1"/>
          <w:w w:val="99"/>
          <w:szCs w:val="22"/>
        </w:rPr>
        <w:tab/>
      </w:r>
      <w:r w:rsidRPr="00B27666">
        <w:rPr>
          <w:rFonts w:eastAsia="Arial" w:cs="Arial"/>
          <w:b/>
          <w:szCs w:val="22"/>
        </w:rPr>
        <w:t xml:space="preserve">Openings. </w:t>
      </w:r>
      <w:r w:rsidRPr="00B27666">
        <w:rPr>
          <w:rFonts w:eastAsia="Arial" w:cs="Arial"/>
          <w:szCs w:val="22"/>
        </w:rPr>
        <w:t xml:space="preserve">Each opening through a </w:t>
      </w:r>
      <w:r w:rsidRPr="00B27666">
        <w:rPr>
          <w:rFonts w:eastAsia="Arial" w:cs="Arial"/>
          <w:i/>
          <w:szCs w:val="22"/>
        </w:rPr>
        <w:t xml:space="preserve">fire wall </w:t>
      </w:r>
      <w:r w:rsidRPr="00B27666">
        <w:rPr>
          <w:rFonts w:eastAsia="Arial" w:cs="Arial"/>
          <w:szCs w:val="22"/>
        </w:rPr>
        <w:t xml:space="preserve">shall be protected in accordance with Section </w:t>
      </w:r>
      <w:r w:rsidRPr="00B27666">
        <w:rPr>
          <w:rFonts w:eastAsia="Arial" w:cs="Arial"/>
          <w:strike/>
          <w:szCs w:val="22"/>
        </w:rPr>
        <w:t>716.5</w:t>
      </w:r>
      <w:r w:rsidRPr="00B27666">
        <w:rPr>
          <w:rFonts w:eastAsia="Arial" w:cs="Arial"/>
          <w:szCs w:val="22"/>
          <w:u w:val="single"/>
        </w:rPr>
        <w:t xml:space="preserve"> 716</w:t>
      </w:r>
      <w:r w:rsidRPr="00B27666">
        <w:rPr>
          <w:rFonts w:eastAsia="Arial" w:cs="Arial"/>
          <w:szCs w:val="22"/>
        </w:rPr>
        <w:t xml:space="preserve"> and shall not exceed 156 square feet (15 m</w:t>
      </w:r>
      <w:r w:rsidRPr="00B27666">
        <w:rPr>
          <w:rFonts w:eastAsia="Arial" w:cs="Arial"/>
          <w:position w:val="7"/>
          <w:szCs w:val="22"/>
        </w:rPr>
        <w:t>2</w:t>
      </w:r>
      <w:r w:rsidRPr="00B27666">
        <w:rPr>
          <w:rFonts w:eastAsia="Arial" w:cs="Arial"/>
          <w:szCs w:val="22"/>
        </w:rPr>
        <w:t>). The aggregate width of openings at any floor level shall not exceed 25 percent of the length of the wall.</w:t>
      </w:r>
    </w:p>
    <w:p w:rsidR="006C3092" w:rsidRPr="00B27666" w:rsidRDefault="006C3092" w:rsidP="008E0E46">
      <w:pPr>
        <w:widowControl w:val="0"/>
        <w:autoSpaceDE w:val="0"/>
        <w:autoSpaceDN w:val="0"/>
        <w:spacing w:before="10"/>
        <w:rPr>
          <w:rFonts w:eastAsia="Arial" w:cs="Arial"/>
          <w:szCs w:val="22"/>
        </w:rPr>
      </w:pPr>
    </w:p>
    <w:p w:rsidR="006C3092" w:rsidRPr="00B27666" w:rsidRDefault="006C3092" w:rsidP="008E0E46">
      <w:pPr>
        <w:widowControl w:val="0"/>
        <w:autoSpaceDE w:val="0"/>
        <w:autoSpaceDN w:val="0"/>
        <w:spacing w:before="1"/>
        <w:ind w:left="360"/>
        <w:outlineLvl w:val="0"/>
        <w:rPr>
          <w:rFonts w:eastAsia="Arial" w:cs="Arial"/>
          <w:b/>
          <w:bCs/>
          <w:szCs w:val="22"/>
        </w:rPr>
      </w:pPr>
      <w:r w:rsidRPr="00B27666">
        <w:rPr>
          <w:rFonts w:eastAsia="Arial" w:cs="Arial"/>
          <w:b/>
          <w:bCs/>
          <w:szCs w:val="22"/>
        </w:rPr>
        <w:t>Exceptions:</w:t>
      </w:r>
    </w:p>
    <w:p w:rsidR="006C3092" w:rsidRPr="00B27666" w:rsidRDefault="006C3092" w:rsidP="008E0E46">
      <w:pPr>
        <w:widowControl w:val="0"/>
        <w:autoSpaceDE w:val="0"/>
        <w:autoSpaceDN w:val="0"/>
        <w:spacing w:before="3"/>
        <w:rPr>
          <w:rFonts w:eastAsia="Arial" w:cs="Arial"/>
          <w:b/>
          <w:szCs w:val="22"/>
        </w:rPr>
      </w:pPr>
    </w:p>
    <w:p w:rsidR="006C3092" w:rsidRPr="00B27666" w:rsidRDefault="006C3092" w:rsidP="008E0E46">
      <w:pPr>
        <w:widowControl w:val="0"/>
        <w:tabs>
          <w:tab w:val="left" w:pos="1220"/>
        </w:tabs>
        <w:autoSpaceDE w:val="0"/>
        <w:autoSpaceDN w:val="0"/>
        <w:ind w:left="1080" w:hanging="360"/>
        <w:rPr>
          <w:rFonts w:eastAsia="Arial" w:cs="Arial"/>
          <w:szCs w:val="22"/>
        </w:rPr>
      </w:pPr>
      <w:r w:rsidRPr="00B27666">
        <w:rPr>
          <w:rFonts w:eastAsia="Arial" w:cs="Arial"/>
          <w:spacing w:val="-1"/>
          <w:w w:val="99"/>
          <w:szCs w:val="22"/>
        </w:rPr>
        <w:t>1.</w:t>
      </w:r>
      <w:r w:rsidRPr="00B27666">
        <w:rPr>
          <w:rFonts w:eastAsia="Arial" w:cs="Arial"/>
          <w:spacing w:val="-1"/>
          <w:w w:val="99"/>
          <w:szCs w:val="22"/>
        </w:rPr>
        <w:tab/>
      </w:r>
      <w:r w:rsidRPr="00B27666">
        <w:rPr>
          <w:rFonts w:eastAsia="Arial" w:cs="Arial"/>
          <w:szCs w:val="22"/>
        </w:rPr>
        <w:t>Openings are not permitted in party walls constructed in accordance with Section</w:t>
      </w:r>
      <w:r w:rsidRPr="00B27666">
        <w:rPr>
          <w:rFonts w:eastAsia="Arial" w:cs="Arial"/>
          <w:spacing w:val="-26"/>
          <w:szCs w:val="22"/>
        </w:rPr>
        <w:t xml:space="preserve"> </w:t>
      </w:r>
      <w:r w:rsidRPr="00B27666">
        <w:rPr>
          <w:rFonts w:eastAsia="Arial" w:cs="Arial"/>
          <w:szCs w:val="22"/>
        </w:rPr>
        <w:t>706.1.1.</w:t>
      </w:r>
    </w:p>
    <w:p w:rsidR="006C3092" w:rsidRPr="00B27666" w:rsidRDefault="006C3092" w:rsidP="008E0E46">
      <w:pPr>
        <w:widowControl w:val="0"/>
        <w:tabs>
          <w:tab w:val="left" w:pos="1220"/>
        </w:tabs>
        <w:autoSpaceDE w:val="0"/>
        <w:autoSpaceDN w:val="0"/>
        <w:spacing w:before="77"/>
        <w:ind w:left="1080" w:right="182" w:hanging="360"/>
        <w:rPr>
          <w:rFonts w:eastAsia="Arial" w:cs="Arial"/>
          <w:szCs w:val="22"/>
        </w:rPr>
      </w:pPr>
      <w:r w:rsidRPr="00B27666">
        <w:rPr>
          <w:rFonts w:eastAsia="Arial" w:cs="Arial"/>
          <w:spacing w:val="-1"/>
          <w:w w:val="99"/>
          <w:szCs w:val="22"/>
        </w:rPr>
        <w:t>2.</w:t>
      </w:r>
      <w:r w:rsidRPr="00B27666">
        <w:rPr>
          <w:rFonts w:eastAsia="Arial" w:cs="Arial"/>
          <w:spacing w:val="-1"/>
          <w:w w:val="99"/>
          <w:szCs w:val="22"/>
        </w:rPr>
        <w:tab/>
      </w:r>
      <w:r w:rsidRPr="00B27666">
        <w:rPr>
          <w:rFonts w:eastAsia="Arial" w:cs="Arial"/>
          <w:szCs w:val="22"/>
        </w:rPr>
        <w:t>Openings shall not be limited to 156 square feet (15 m</w:t>
      </w:r>
      <w:r w:rsidRPr="00B27666">
        <w:rPr>
          <w:rFonts w:eastAsia="Arial" w:cs="Arial"/>
          <w:position w:val="7"/>
          <w:szCs w:val="22"/>
        </w:rPr>
        <w:t>2</w:t>
      </w:r>
      <w:r w:rsidRPr="00B27666">
        <w:rPr>
          <w:rFonts w:eastAsia="Arial" w:cs="Arial"/>
          <w:szCs w:val="22"/>
        </w:rPr>
        <w:t>) where both buildings are equipped throughout</w:t>
      </w:r>
      <w:r w:rsidRPr="00B27666">
        <w:rPr>
          <w:rFonts w:eastAsia="Arial" w:cs="Arial"/>
          <w:spacing w:val="-4"/>
          <w:szCs w:val="22"/>
        </w:rPr>
        <w:t xml:space="preserve"> </w:t>
      </w:r>
      <w:r w:rsidRPr="00B27666">
        <w:rPr>
          <w:rFonts w:eastAsia="Arial" w:cs="Arial"/>
          <w:szCs w:val="22"/>
        </w:rPr>
        <w:t>with</w:t>
      </w:r>
      <w:r w:rsidRPr="00B27666">
        <w:rPr>
          <w:rFonts w:eastAsia="Arial" w:cs="Arial"/>
          <w:spacing w:val="-5"/>
          <w:szCs w:val="22"/>
        </w:rPr>
        <w:t xml:space="preserve"> </w:t>
      </w:r>
      <w:r w:rsidRPr="00B27666">
        <w:rPr>
          <w:rFonts w:eastAsia="Arial" w:cs="Arial"/>
          <w:szCs w:val="22"/>
        </w:rPr>
        <w:t>an</w:t>
      </w:r>
      <w:r w:rsidRPr="00B27666">
        <w:rPr>
          <w:rFonts w:eastAsia="Arial" w:cs="Arial"/>
          <w:spacing w:val="-5"/>
          <w:szCs w:val="22"/>
        </w:rPr>
        <w:t xml:space="preserve"> </w:t>
      </w:r>
      <w:r w:rsidRPr="00B27666">
        <w:rPr>
          <w:rFonts w:eastAsia="Arial" w:cs="Arial"/>
          <w:i/>
          <w:szCs w:val="22"/>
        </w:rPr>
        <w:t>automatic</w:t>
      </w:r>
      <w:r w:rsidRPr="00B27666">
        <w:rPr>
          <w:rFonts w:eastAsia="Arial" w:cs="Arial"/>
          <w:i/>
          <w:spacing w:val="-5"/>
          <w:szCs w:val="22"/>
        </w:rPr>
        <w:t xml:space="preserve"> </w:t>
      </w:r>
      <w:r w:rsidRPr="00B27666">
        <w:rPr>
          <w:rFonts w:eastAsia="Arial" w:cs="Arial"/>
          <w:i/>
          <w:szCs w:val="22"/>
        </w:rPr>
        <w:t>sprinkler</w:t>
      </w:r>
      <w:r w:rsidRPr="00B27666">
        <w:rPr>
          <w:rFonts w:eastAsia="Arial" w:cs="Arial"/>
          <w:i/>
          <w:spacing w:val="-5"/>
          <w:szCs w:val="22"/>
        </w:rPr>
        <w:t xml:space="preserve"> </w:t>
      </w:r>
      <w:r w:rsidRPr="00B27666">
        <w:rPr>
          <w:rFonts w:eastAsia="Arial" w:cs="Arial"/>
          <w:i/>
          <w:szCs w:val="22"/>
        </w:rPr>
        <w:t>system</w:t>
      </w:r>
      <w:r w:rsidRPr="00B27666">
        <w:rPr>
          <w:rFonts w:eastAsia="Arial" w:cs="Arial"/>
          <w:i/>
          <w:spacing w:val="-5"/>
          <w:szCs w:val="22"/>
        </w:rPr>
        <w:t xml:space="preserve"> </w:t>
      </w:r>
      <w:r w:rsidRPr="00B27666">
        <w:rPr>
          <w:rFonts w:eastAsia="Arial" w:cs="Arial"/>
          <w:szCs w:val="22"/>
        </w:rPr>
        <w:t>installed</w:t>
      </w:r>
      <w:r w:rsidRPr="00B27666">
        <w:rPr>
          <w:rFonts w:eastAsia="Arial" w:cs="Arial"/>
          <w:spacing w:val="-4"/>
          <w:szCs w:val="22"/>
        </w:rPr>
        <w:t xml:space="preserve"> </w:t>
      </w:r>
      <w:r w:rsidRPr="00B27666">
        <w:rPr>
          <w:rFonts w:eastAsia="Arial" w:cs="Arial"/>
          <w:szCs w:val="22"/>
        </w:rPr>
        <w:t>in</w:t>
      </w:r>
      <w:r w:rsidRPr="00B27666">
        <w:rPr>
          <w:rFonts w:eastAsia="Arial" w:cs="Arial"/>
          <w:spacing w:val="-4"/>
          <w:szCs w:val="22"/>
        </w:rPr>
        <w:t xml:space="preserve"> </w:t>
      </w:r>
      <w:r w:rsidRPr="00B27666">
        <w:rPr>
          <w:rFonts w:eastAsia="Arial" w:cs="Arial"/>
          <w:szCs w:val="22"/>
        </w:rPr>
        <w:t>accordance</w:t>
      </w:r>
      <w:r w:rsidRPr="00B27666">
        <w:rPr>
          <w:rFonts w:eastAsia="Arial" w:cs="Arial"/>
          <w:spacing w:val="-4"/>
          <w:szCs w:val="22"/>
        </w:rPr>
        <w:t xml:space="preserve"> </w:t>
      </w:r>
      <w:r w:rsidRPr="00B27666">
        <w:rPr>
          <w:rFonts w:eastAsia="Arial" w:cs="Arial"/>
          <w:szCs w:val="22"/>
        </w:rPr>
        <w:t>with</w:t>
      </w:r>
      <w:r w:rsidRPr="00B27666">
        <w:rPr>
          <w:rFonts w:eastAsia="Arial" w:cs="Arial"/>
          <w:spacing w:val="-4"/>
          <w:szCs w:val="22"/>
        </w:rPr>
        <w:t xml:space="preserve"> </w:t>
      </w:r>
      <w:r w:rsidRPr="00B27666">
        <w:rPr>
          <w:rFonts w:eastAsia="Arial" w:cs="Arial"/>
          <w:szCs w:val="22"/>
        </w:rPr>
        <w:t>Section</w:t>
      </w:r>
      <w:r w:rsidRPr="00B27666">
        <w:rPr>
          <w:rFonts w:eastAsia="Arial" w:cs="Arial"/>
          <w:spacing w:val="-4"/>
          <w:szCs w:val="22"/>
        </w:rPr>
        <w:t xml:space="preserve"> </w:t>
      </w:r>
      <w:r w:rsidRPr="00B27666">
        <w:rPr>
          <w:rFonts w:eastAsia="Arial" w:cs="Arial"/>
          <w:szCs w:val="22"/>
        </w:rPr>
        <w:t>903.3.1.1.</w:t>
      </w:r>
    </w:p>
    <w:p w:rsidR="006C3092" w:rsidRPr="00B27666" w:rsidRDefault="006C3092" w:rsidP="008E0E46">
      <w:pPr>
        <w:widowControl w:val="0"/>
        <w:autoSpaceDE w:val="0"/>
        <w:autoSpaceDN w:val="0"/>
        <w:spacing w:before="10"/>
        <w:rPr>
          <w:rFonts w:eastAsia="Arial" w:cs="Arial"/>
          <w:color w:val="FF0000"/>
          <w:szCs w:val="22"/>
        </w:rPr>
      </w:pPr>
      <w:r w:rsidRPr="00B27666">
        <w:rPr>
          <w:rFonts w:eastAsia="Arial" w:cs="Arial"/>
          <w:color w:val="FF0000"/>
          <w:szCs w:val="22"/>
        </w:rPr>
        <w:t>(F74-15)</w:t>
      </w:r>
    </w:p>
    <w:p w:rsidR="006C3092" w:rsidRPr="00891247" w:rsidRDefault="006C3092" w:rsidP="008E0E46">
      <w:pPr>
        <w:widowControl w:val="0"/>
        <w:autoSpaceDE w:val="0"/>
        <w:autoSpaceDN w:val="0"/>
        <w:rPr>
          <w:rFonts w:eastAsia="Arial" w:cs="Arial"/>
          <w:szCs w:val="22"/>
        </w:rPr>
      </w:pPr>
    </w:p>
    <w:p w:rsidR="008E0E46" w:rsidRPr="00891247" w:rsidRDefault="008E0E46" w:rsidP="008E0E46">
      <w:pPr>
        <w:widowControl w:val="0"/>
        <w:autoSpaceDE w:val="0"/>
        <w:autoSpaceDN w:val="0"/>
        <w:rPr>
          <w:rFonts w:eastAsia="Arial" w:cs="Arial"/>
          <w:szCs w:val="22"/>
        </w:rPr>
      </w:pPr>
    </w:p>
    <w:p w:rsidR="00C8273C" w:rsidRPr="00891247" w:rsidRDefault="00C8273C" w:rsidP="00C8273C">
      <w:pPr>
        <w:tabs>
          <w:tab w:val="left" w:pos="720"/>
        </w:tabs>
        <w:ind w:left="720" w:hanging="360"/>
        <w:rPr>
          <w:rFonts w:cs="Arial"/>
          <w:color w:val="000000"/>
          <w:szCs w:val="22"/>
        </w:rPr>
      </w:pPr>
      <w:r w:rsidRPr="00891247">
        <w:rPr>
          <w:rFonts w:cs="Arial"/>
          <w:b/>
          <w:bCs/>
          <w:color w:val="000000"/>
          <w:szCs w:val="22"/>
        </w:rPr>
        <w:t>705.8.5 Vertical separation of openings.</w:t>
      </w:r>
    </w:p>
    <w:p w:rsidR="00C8273C" w:rsidRPr="00891247" w:rsidRDefault="00C8273C" w:rsidP="00C8273C">
      <w:pPr>
        <w:ind w:left="720"/>
        <w:rPr>
          <w:rFonts w:cs="Arial"/>
          <w:color w:val="000000"/>
          <w:szCs w:val="22"/>
        </w:rPr>
      </w:pPr>
      <w:r w:rsidRPr="00891247">
        <w:rPr>
          <w:rFonts w:cs="Arial"/>
          <w:color w:val="000000"/>
          <w:szCs w:val="22"/>
        </w:rPr>
        <w:t xml:space="preserve">Openings in exterior walls in adjacent stories shall be separated vertically to protect against fire spread on the exterior of the buildings where the openings are within 5 feet (1524 mm) of each other horizontally and the opening in the lower story is not a protected opening with a fire protection rating of not less than </w:t>
      </w:r>
      <w:r w:rsidRPr="00891247">
        <w:rPr>
          <w:rFonts w:cs="Arial"/>
          <w:color w:val="000000"/>
          <w:szCs w:val="22"/>
          <w:vertAlign w:val="superscript"/>
        </w:rPr>
        <w:t>3</w:t>
      </w:r>
      <w:r w:rsidRPr="00891247">
        <w:rPr>
          <w:rFonts w:cs="Arial"/>
          <w:color w:val="000000"/>
          <w:szCs w:val="22"/>
        </w:rPr>
        <w:t>/</w:t>
      </w:r>
      <w:r w:rsidRPr="00891247">
        <w:rPr>
          <w:rFonts w:cs="Arial"/>
          <w:color w:val="000000"/>
          <w:szCs w:val="22"/>
          <w:vertAlign w:val="subscript"/>
        </w:rPr>
        <w:t>4</w:t>
      </w:r>
      <w:r w:rsidRPr="00891247">
        <w:rPr>
          <w:rFonts w:cs="Arial"/>
          <w:color w:val="000000"/>
          <w:szCs w:val="22"/>
        </w:rPr>
        <w:t xml:space="preserve"> hour. Such openings shall be separated vertically not less than 3 feet (914 mm) by spandrel girders, exterior walls or other similar assemblies that have a fire-resistance rating of not less than 1 hour, rated for exposure to fire from both sides, or by flame barriers that extend horizontally not less than 30 inches (762 mm) beyond the exterior wall. Flame barriers shall have a fire-resistance rating of not less than 1 hour. The unexposed surface temperature limitations specified in ASTM E119 or UL 263 shall not apply to the flame barriers </w:t>
      </w:r>
      <w:r w:rsidRPr="00891247">
        <w:rPr>
          <w:rFonts w:cs="Arial"/>
          <w:strike/>
          <w:color w:val="000000"/>
          <w:szCs w:val="22"/>
        </w:rPr>
        <w:t>or vertical separation</w:t>
      </w:r>
      <w:r w:rsidRPr="00891247">
        <w:rPr>
          <w:rFonts w:cs="Arial"/>
          <w:color w:val="000000"/>
          <w:szCs w:val="22"/>
        </w:rPr>
        <w:t xml:space="preserve"> unless otherwise required by the provisions of this code.</w:t>
      </w:r>
    </w:p>
    <w:p w:rsidR="00C8273C" w:rsidRPr="00891247" w:rsidRDefault="00C8273C" w:rsidP="00C8273C">
      <w:pPr>
        <w:ind w:left="720"/>
        <w:rPr>
          <w:rFonts w:cs="Arial"/>
          <w:color w:val="000000"/>
          <w:szCs w:val="22"/>
        </w:rPr>
      </w:pPr>
      <w:r w:rsidRPr="00891247">
        <w:rPr>
          <w:rFonts w:cs="Arial"/>
          <w:color w:val="000000"/>
          <w:szCs w:val="22"/>
        </w:rPr>
        <w:t>Exceptions:</w:t>
      </w:r>
    </w:p>
    <w:p w:rsidR="00C8273C" w:rsidRPr="00891247" w:rsidRDefault="00C8273C" w:rsidP="00C8273C">
      <w:pPr>
        <w:tabs>
          <w:tab w:val="left" w:pos="1440"/>
        </w:tabs>
        <w:ind w:left="1440" w:hanging="360"/>
        <w:rPr>
          <w:rFonts w:cs="Arial"/>
          <w:color w:val="000000"/>
          <w:szCs w:val="22"/>
        </w:rPr>
      </w:pPr>
      <w:r w:rsidRPr="00891247">
        <w:rPr>
          <w:rFonts w:cs="Arial"/>
          <w:color w:val="000000"/>
          <w:szCs w:val="22"/>
        </w:rPr>
        <w:t>1.This section shall not apply to buildings that are three stories or less above grade plane.</w:t>
      </w:r>
    </w:p>
    <w:p w:rsidR="00C8273C" w:rsidRPr="00891247" w:rsidRDefault="00C8273C" w:rsidP="00C8273C">
      <w:pPr>
        <w:tabs>
          <w:tab w:val="left" w:pos="1440"/>
        </w:tabs>
        <w:ind w:left="1440" w:hanging="360"/>
        <w:rPr>
          <w:rFonts w:cs="Arial"/>
          <w:color w:val="000000"/>
          <w:szCs w:val="22"/>
        </w:rPr>
      </w:pPr>
      <w:r w:rsidRPr="00891247">
        <w:rPr>
          <w:rFonts w:cs="Arial"/>
          <w:color w:val="000000"/>
          <w:szCs w:val="22"/>
        </w:rPr>
        <w:t>2.This section shall not apply to buildings equipped throughout with an automatic sprinkler system in accordance with Section 903.3.1.1 or 903.3.1.2.</w:t>
      </w:r>
    </w:p>
    <w:p w:rsidR="00C8273C" w:rsidRPr="00891247" w:rsidRDefault="00C8273C" w:rsidP="00C8273C">
      <w:pPr>
        <w:tabs>
          <w:tab w:val="left" w:pos="1440"/>
        </w:tabs>
        <w:ind w:left="1440" w:hanging="360"/>
        <w:rPr>
          <w:rFonts w:cs="Arial"/>
          <w:color w:val="000000"/>
          <w:szCs w:val="22"/>
        </w:rPr>
      </w:pPr>
      <w:r w:rsidRPr="00891247">
        <w:rPr>
          <w:rFonts w:cs="Arial"/>
          <w:color w:val="000000"/>
          <w:szCs w:val="22"/>
        </w:rPr>
        <w:t>3.Open parking garages.</w:t>
      </w:r>
    </w:p>
    <w:p w:rsidR="008E0E46" w:rsidRPr="00891247" w:rsidRDefault="00C8273C" w:rsidP="00C8273C">
      <w:pPr>
        <w:widowControl w:val="0"/>
        <w:autoSpaceDE w:val="0"/>
        <w:autoSpaceDN w:val="0"/>
        <w:spacing w:before="10"/>
        <w:rPr>
          <w:rFonts w:eastAsia="Arial" w:cs="Arial"/>
          <w:color w:val="FF0000"/>
          <w:szCs w:val="22"/>
        </w:rPr>
      </w:pPr>
      <w:r w:rsidRPr="00891247">
        <w:rPr>
          <w:rFonts w:eastAsia="Arial" w:cs="Arial"/>
          <w:color w:val="FF0000"/>
          <w:szCs w:val="22"/>
        </w:rPr>
        <w:t>(F7569</w:t>
      </w:r>
      <w:r w:rsidR="008E0E46" w:rsidRPr="00891247">
        <w:rPr>
          <w:rFonts w:eastAsia="Arial" w:cs="Arial"/>
          <w:color w:val="FF0000"/>
          <w:szCs w:val="22"/>
        </w:rPr>
        <w:t>)</w:t>
      </w:r>
      <w:r w:rsidR="00E32EAB">
        <w:rPr>
          <w:rFonts w:eastAsia="Arial" w:cs="Arial"/>
          <w:color w:val="FF0000"/>
          <w:szCs w:val="22"/>
        </w:rPr>
        <w:t>/(I-Code)</w:t>
      </w:r>
    </w:p>
    <w:p w:rsidR="008A0216" w:rsidRPr="00891247" w:rsidRDefault="008A0216" w:rsidP="008A0216">
      <w:pPr>
        <w:tabs>
          <w:tab w:val="left" w:pos="839"/>
        </w:tabs>
        <w:overflowPunct w:val="0"/>
        <w:spacing w:before="1"/>
        <w:ind w:right="573"/>
        <w:rPr>
          <w:rFonts w:cs="Arial"/>
          <w:b/>
          <w:bCs/>
          <w:color w:val="303030"/>
          <w:spacing w:val="-1"/>
          <w:szCs w:val="22"/>
        </w:rPr>
      </w:pPr>
    </w:p>
    <w:p w:rsidR="008A0216" w:rsidRPr="00891247" w:rsidRDefault="008A0216" w:rsidP="008A0216">
      <w:pPr>
        <w:tabs>
          <w:tab w:val="left" w:pos="839"/>
        </w:tabs>
        <w:overflowPunct w:val="0"/>
        <w:spacing w:before="1"/>
        <w:ind w:right="573"/>
        <w:rPr>
          <w:rFonts w:cs="Arial"/>
          <w:b/>
          <w:bCs/>
          <w:color w:val="303030"/>
          <w:spacing w:val="-1"/>
          <w:szCs w:val="22"/>
        </w:rPr>
      </w:pPr>
    </w:p>
    <w:p w:rsidR="008E0E46" w:rsidRPr="00B27666" w:rsidRDefault="008E0E46" w:rsidP="008E0E46">
      <w:pPr>
        <w:rPr>
          <w:rFonts w:cs="Arial"/>
          <w:color w:val="000000"/>
          <w:szCs w:val="22"/>
        </w:rPr>
      </w:pPr>
      <w:r w:rsidRPr="00B27666">
        <w:rPr>
          <w:rFonts w:cs="Arial"/>
          <w:b/>
          <w:bCs/>
          <w:color w:val="000000"/>
          <w:szCs w:val="22"/>
        </w:rPr>
        <w:t xml:space="preserve">709.5 Openings. </w:t>
      </w:r>
      <w:r w:rsidRPr="00B27666">
        <w:rPr>
          <w:rFonts w:cs="Arial"/>
          <w:color w:val="000000"/>
          <w:szCs w:val="22"/>
        </w:rPr>
        <w:t xml:space="preserve">Openings in a </w:t>
      </w:r>
      <w:r w:rsidRPr="00B27666">
        <w:rPr>
          <w:rFonts w:cs="Arial"/>
          <w:i/>
          <w:iCs/>
          <w:color w:val="000000"/>
          <w:szCs w:val="22"/>
        </w:rPr>
        <w:t xml:space="preserve">smoke barrier </w:t>
      </w:r>
      <w:r w:rsidRPr="00B27666">
        <w:rPr>
          <w:rFonts w:cs="Arial"/>
          <w:color w:val="000000"/>
          <w:szCs w:val="22"/>
        </w:rPr>
        <w:t>shall be protected in accordance with Section 716.</w:t>
      </w:r>
    </w:p>
    <w:p w:rsidR="00B27666" w:rsidRDefault="00B27666" w:rsidP="00B27666">
      <w:pPr>
        <w:tabs>
          <w:tab w:val="left" w:pos="360"/>
        </w:tabs>
        <w:ind w:left="360"/>
        <w:rPr>
          <w:rFonts w:cs="Arial"/>
          <w:b/>
          <w:bCs/>
          <w:color w:val="000000"/>
          <w:szCs w:val="22"/>
        </w:rPr>
      </w:pPr>
    </w:p>
    <w:p w:rsidR="008E0E46" w:rsidRPr="00B27666" w:rsidRDefault="008E0E46" w:rsidP="00B27666">
      <w:pPr>
        <w:tabs>
          <w:tab w:val="left" w:pos="360"/>
        </w:tabs>
        <w:ind w:left="360"/>
        <w:rPr>
          <w:rFonts w:cs="Arial"/>
          <w:color w:val="000000"/>
          <w:szCs w:val="22"/>
        </w:rPr>
      </w:pPr>
      <w:r w:rsidRPr="00B27666">
        <w:rPr>
          <w:rFonts w:cs="Arial"/>
          <w:b/>
          <w:bCs/>
          <w:color w:val="000000"/>
          <w:szCs w:val="22"/>
        </w:rPr>
        <w:t>Exceptions:</w:t>
      </w:r>
    </w:p>
    <w:p w:rsidR="00B27666" w:rsidRDefault="00B27666" w:rsidP="00B27666">
      <w:pPr>
        <w:tabs>
          <w:tab w:val="left" w:pos="360"/>
        </w:tabs>
        <w:ind w:left="360"/>
        <w:rPr>
          <w:rFonts w:cs="Arial"/>
          <w:color w:val="000000"/>
          <w:szCs w:val="22"/>
        </w:rPr>
      </w:pPr>
    </w:p>
    <w:p w:rsidR="00C8273C" w:rsidRPr="00382EE3" w:rsidRDefault="008E0E46" w:rsidP="00C8273C">
      <w:pPr>
        <w:shd w:val="clear" w:color="auto" w:fill="FFFFFF"/>
        <w:ind w:left="450" w:hanging="360"/>
        <w:jc w:val="both"/>
        <w:rPr>
          <w:rFonts w:ascii="Verdana" w:hAnsi="Verdana"/>
          <w:color w:val="000000"/>
          <w:sz w:val="24"/>
          <w:szCs w:val="24"/>
        </w:rPr>
      </w:pPr>
      <w:r w:rsidRPr="00B27666">
        <w:rPr>
          <w:rFonts w:cs="Arial"/>
          <w:color w:val="000000"/>
          <w:szCs w:val="22"/>
        </w:rPr>
        <w:lastRenderedPageBreak/>
        <w:t xml:space="preserve">1. In Group I-1 Condition 2, Group I-2 and </w:t>
      </w:r>
      <w:r w:rsidRPr="00B27666">
        <w:rPr>
          <w:rFonts w:cs="Arial"/>
          <w:i/>
          <w:iCs/>
          <w:color w:val="000000"/>
          <w:szCs w:val="22"/>
        </w:rPr>
        <w:t>ambulatory care facilities</w:t>
      </w:r>
      <w:r w:rsidRPr="00B27666">
        <w:rPr>
          <w:rFonts w:cs="Arial"/>
          <w:color w:val="000000"/>
          <w:szCs w:val="22"/>
        </w:rPr>
        <w:t>, where a pair of opposite-swinging doors are installed across a corridor in accordance with Section 709.5.1, the doors shall not be required to be protected in accordance with Section 716. The doors shall be close fitting within operational tolerances, and shall not have a center mullion or undercuts in excess of 3/4 inch (19.1 mm), louvers or grilles. The doors shall have head and jamb stops, and astragals or rabbets at meeting edges. Where permitted by the door manufacturer’s listing, positive- latching devices are not required.</w:t>
      </w:r>
      <w:r w:rsidR="00C8273C">
        <w:rPr>
          <w:rFonts w:cs="Arial"/>
          <w:color w:val="000000"/>
          <w:szCs w:val="22"/>
        </w:rPr>
        <w:t xml:space="preserve">  </w:t>
      </w:r>
      <w:r w:rsidR="00C8273C" w:rsidRPr="00382EE3">
        <w:rPr>
          <w:rFonts w:cs="Arial"/>
          <w:color w:val="000000"/>
          <w:sz w:val="24"/>
          <w:szCs w:val="24"/>
          <w:u w:val="single"/>
        </w:rPr>
        <w:t>Factory applied or field applied protective plates are not required to be labeled.</w:t>
      </w:r>
    </w:p>
    <w:p w:rsidR="008E0E46" w:rsidRPr="00B27666" w:rsidRDefault="008E0E46" w:rsidP="00B27666">
      <w:pPr>
        <w:tabs>
          <w:tab w:val="left" w:pos="360"/>
        </w:tabs>
        <w:ind w:left="360"/>
        <w:rPr>
          <w:rFonts w:cs="Arial"/>
          <w:color w:val="000000"/>
          <w:szCs w:val="22"/>
        </w:rPr>
      </w:pPr>
    </w:p>
    <w:p w:rsidR="008E0E46" w:rsidRPr="00B27666" w:rsidRDefault="008E0E46" w:rsidP="00B27666">
      <w:pPr>
        <w:tabs>
          <w:tab w:val="left" w:pos="360"/>
        </w:tabs>
        <w:ind w:left="360"/>
        <w:rPr>
          <w:rFonts w:cs="Arial"/>
          <w:color w:val="000000"/>
          <w:szCs w:val="22"/>
        </w:rPr>
      </w:pPr>
    </w:p>
    <w:p w:rsidR="008E0E46" w:rsidRPr="00B27666" w:rsidRDefault="008E0E46" w:rsidP="00B27666">
      <w:pPr>
        <w:tabs>
          <w:tab w:val="left" w:pos="360"/>
        </w:tabs>
        <w:ind w:left="360"/>
        <w:rPr>
          <w:rFonts w:cs="Arial"/>
          <w:color w:val="000000"/>
          <w:szCs w:val="22"/>
        </w:rPr>
      </w:pPr>
      <w:r w:rsidRPr="00B27666">
        <w:rPr>
          <w:rFonts w:cs="Arial"/>
          <w:color w:val="000000"/>
          <w:szCs w:val="22"/>
        </w:rPr>
        <w:t xml:space="preserve">2. In Group I-1 Condition 2, Group I-2 and </w:t>
      </w:r>
      <w:r w:rsidRPr="00B27666">
        <w:rPr>
          <w:rFonts w:cs="Arial"/>
          <w:i/>
          <w:iCs/>
          <w:color w:val="000000"/>
          <w:szCs w:val="22"/>
        </w:rPr>
        <w:t>ambulatory care facilities</w:t>
      </w:r>
      <w:r w:rsidRPr="00B27666">
        <w:rPr>
          <w:rFonts w:cs="Arial"/>
          <w:color w:val="000000"/>
          <w:szCs w:val="22"/>
        </w:rPr>
        <w:t xml:space="preserve">, </w:t>
      </w:r>
      <w:r w:rsidRPr="00B27666">
        <w:rPr>
          <w:rFonts w:cs="Arial"/>
          <w:color w:val="000000"/>
          <w:szCs w:val="22"/>
          <w:u w:val="single"/>
        </w:rPr>
        <w:t xml:space="preserve">special purpose </w:t>
      </w:r>
      <w:r w:rsidRPr="00B27666">
        <w:rPr>
          <w:rFonts w:cs="Arial"/>
          <w:color w:val="000000"/>
          <w:szCs w:val="22"/>
        </w:rPr>
        <w:t>horizontal sliding</w:t>
      </w:r>
      <w:r w:rsidRPr="00B27666">
        <w:rPr>
          <w:rFonts w:cs="Arial"/>
          <w:color w:val="000000"/>
          <w:szCs w:val="22"/>
          <w:u w:val="single"/>
        </w:rPr>
        <w:t>, accordion or folding</w:t>
      </w:r>
      <w:r w:rsidRPr="00B27666">
        <w:rPr>
          <w:rFonts w:cs="Arial"/>
          <w:color w:val="000000"/>
          <w:szCs w:val="22"/>
        </w:rPr>
        <w:t xml:space="preserve"> doors installed in accordance with Section 1010.1.4.3 and protected in accordance with Section 716.</w:t>
      </w:r>
    </w:p>
    <w:p w:rsidR="008E0E46" w:rsidRDefault="008E0E46" w:rsidP="00B27666">
      <w:pPr>
        <w:rPr>
          <w:rFonts w:eastAsia="Calibri" w:cs="Arial"/>
          <w:color w:val="FF0000"/>
          <w:szCs w:val="22"/>
        </w:rPr>
      </w:pPr>
      <w:r w:rsidRPr="00B27666">
        <w:rPr>
          <w:rFonts w:eastAsia="Calibri" w:cs="Arial"/>
          <w:color w:val="FF0000"/>
          <w:szCs w:val="22"/>
        </w:rPr>
        <w:t>(F8133</w:t>
      </w:r>
      <w:r w:rsidR="00C8273C">
        <w:rPr>
          <w:rFonts w:eastAsia="Calibri" w:cs="Arial"/>
          <w:color w:val="FF0000"/>
          <w:szCs w:val="22"/>
        </w:rPr>
        <w:t>/</w:t>
      </w:r>
      <w:r w:rsidR="00C8273C" w:rsidRPr="00C8273C">
        <w:rPr>
          <w:rFonts w:eastAsia="Calibri" w:cs="Arial"/>
          <w:color w:val="FF0000"/>
          <w:szCs w:val="22"/>
        </w:rPr>
        <w:t xml:space="preserve"> </w:t>
      </w:r>
      <w:r w:rsidR="00C8273C">
        <w:rPr>
          <w:rFonts w:eastAsia="Calibri" w:cs="Arial"/>
          <w:color w:val="FF0000"/>
          <w:szCs w:val="22"/>
        </w:rPr>
        <w:t>F8140</w:t>
      </w:r>
      <w:r w:rsidRPr="00B27666">
        <w:rPr>
          <w:rFonts w:eastAsia="Calibri" w:cs="Arial"/>
          <w:color w:val="FF0000"/>
          <w:szCs w:val="22"/>
        </w:rPr>
        <w:t>)</w:t>
      </w:r>
      <w:r w:rsidR="00E32EAB" w:rsidRPr="00E32EAB">
        <w:rPr>
          <w:rFonts w:eastAsia="Arial" w:cs="Arial"/>
          <w:color w:val="FF0000"/>
          <w:szCs w:val="22"/>
        </w:rPr>
        <w:t xml:space="preserve"> </w:t>
      </w:r>
      <w:r w:rsidR="00E32EAB">
        <w:rPr>
          <w:rFonts w:eastAsia="Arial" w:cs="Arial"/>
          <w:color w:val="FF0000"/>
          <w:szCs w:val="22"/>
        </w:rPr>
        <w:t>/(I-Code)/(FS44-15)</w:t>
      </w:r>
    </w:p>
    <w:p w:rsidR="00382EE3" w:rsidRDefault="00382EE3" w:rsidP="00B27666">
      <w:pPr>
        <w:rPr>
          <w:rFonts w:eastAsia="Calibri" w:cs="Arial"/>
          <w:color w:val="FF0000"/>
          <w:szCs w:val="22"/>
        </w:rPr>
      </w:pPr>
    </w:p>
    <w:p w:rsidR="00C13DD8" w:rsidRPr="00B27666" w:rsidRDefault="00C13DD8" w:rsidP="008E0E46">
      <w:pPr>
        <w:rPr>
          <w:rFonts w:eastAsia="Calibri" w:cs="Arial"/>
          <w:color w:val="FF0000"/>
          <w:szCs w:val="22"/>
        </w:rPr>
      </w:pPr>
    </w:p>
    <w:p w:rsidR="00C13DD8" w:rsidRPr="00B27666" w:rsidRDefault="00C13DD8" w:rsidP="00C13DD8">
      <w:pPr>
        <w:overflowPunct w:val="0"/>
        <w:rPr>
          <w:rFonts w:cs="Arial"/>
          <w:color w:val="000000"/>
          <w:szCs w:val="22"/>
        </w:rPr>
      </w:pPr>
      <w:r w:rsidRPr="00B27666">
        <w:rPr>
          <w:rFonts w:cs="Arial"/>
          <w:b/>
          <w:bCs/>
          <w:color w:val="000000"/>
          <w:szCs w:val="22"/>
        </w:rPr>
        <w:t>712.1.10.1 Automobile ramps.</w:t>
      </w:r>
    </w:p>
    <w:p w:rsidR="00C13DD8" w:rsidRPr="00B27666" w:rsidRDefault="00C13DD8" w:rsidP="00C13DD8">
      <w:pPr>
        <w:overflowPunct w:val="0"/>
        <w:rPr>
          <w:rFonts w:cs="Arial"/>
          <w:color w:val="000000"/>
          <w:szCs w:val="22"/>
        </w:rPr>
      </w:pPr>
      <w:r w:rsidRPr="00B27666">
        <w:rPr>
          <w:rFonts w:cs="Arial"/>
          <w:color w:val="000000"/>
          <w:szCs w:val="22"/>
        </w:rPr>
        <w:t>Vertical openings for automobile ramps in</w:t>
      </w:r>
      <w:r w:rsidRPr="00B27666">
        <w:rPr>
          <w:rFonts w:cs="Arial"/>
          <w:strike/>
          <w:color w:val="000000"/>
          <w:szCs w:val="22"/>
        </w:rPr>
        <w:t xml:space="preserve"> open and enclosed</w:t>
      </w:r>
      <w:r w:rsidRPr="00B27666">
        <w:rPr>
          <w:rFonts w:cs="Arial"/>
          <w:color w:val="000000"/>
          <w:szCs w:val="22"/>
        </w:rPr>
        <w:t xml:space="preserve"> parking garages shall be permitted where constructed in accordance with Sections 406.5 and 406.6</w:t>
      </w:r>
      <w:r w:rsidRPr="00B27666">
        <w:rPr>
          <w:rFonts w:cs="Arial"/>
          <w:strike/>
          <w:color w:val="000000"/>
          <w:szCs w:val="22"/>
        </w:rPr>
        <w:t>, respectively</w:t>
      </w:r>
      <w:r w:rsidRPr="00B27666">
        <w:rPr>
          <w:rFonts w:cs="Arial"/>
          <w:color w:val="000000"/>
          <w:szCs w:val="22"/>
        </w:rPr>
        <w:t>.</w:t>
      </w:r>
    </w:p>
    <w:p w:rsidR="00C13DD8" w:rsidRPr="00B27666" w:rsidRDefault="00C13DD8" w:rsidP="00C13DD8">
      <w:pPr>
        <w:rPr>
          <w:rFonts w:eastAsia="Calibri" w:cs="Arial"/>
          <w:color w:val="FF0000"/>
          <w:szCs w:val="22"/>
        </w:rPr>
      </w:pPr>
      <w:r w:rsidRPr="00B27666">
        <w:rPr>
          <w:rFonts w:eastAsia="Calibri" w:cs="Arial"/>
          <w:color w:val="FF0000"/>
          <w:szCs w:val="22"/>
        </w:rPr>
        <w:t>(F8187)</w:t>
      </w:r>
      <w:r w:rsidR="00E32EAB">
        <w:rPr>
          <w:rFonts w:eastAsia="Calibri" w:cs="Arial"/>
          <w:color w:val="FF0000"/>
          <w:szCs w:val="22"/>
        </w:rPr>
        <w:t>/(FS46-15)</w:t>
      </w:r>
    </w:p>
    <w:p w:rsidR="00C13DD8" w:rsidRPr="00B27666" w:rsidRDefault="00C13DD8" w:rsidP="008E0E46">
      <w:pPr>
        <w:rPr>
          <w:rFonts w:eastAsia="Calibri" w:cs="Arial"/>
          <w:color w:val="FF0000"/>
          <w:szCs w:val="22"/>
        </w:rPr>
      </w:pPr>
    </w:p>
    <w:p w:rsidR="00A14C6B" w:rsidRPr="00A14C6B" w:rsidRDefault="00382EE3" w:rsidP="00C8273C">
      <w:pPr>
        <w:rPr>
          <w:rFonts w:ascii="Times New Roman" w:hAnsi="Times New Roman"/>
          <w:color w:val="000000"/>
          <w:sz w:val="24"/>
          <w:szCs w:val="24"/>
        </w:rPr>
      </w:pPr>
      <w:r w:rsidRPr="00382EE3">
        <w:rPr>
          <w:rFonts w:eastAsia="Calibri" w:cs="Arial"/>
          <w:b/>
          <w:szCs w:val="22"/>
        </w:rPr>
        <w:t>713.8</w:t>
      </w:r>
      <w:r w:rsidR="00C8273C">
        <w:rPr>
          <w:rFonts w:eastAsia="Calibri" w:cs="Arial"/>
          <w:b/>
          <w:szCs w:val="22"/>
        </w:rPr>
        <w:t xml:space="preserve"> </w:t>
      </w:r>
      <w:r w:rsidR="00A14C6B" w:rsidRPr="00A14C6B">
        <w:rPr>
          <w:rFonts w:ascii="Times New Roman" w:hAnsi="Times New Roman"/>
          <w:b/>
          <w:bCs/>
          <w:color w:val="000000"/>
          <w:sz w:val="24"/>
          <w:szCs w:val="24"/>
        </w:rPr>
        <w:t>Penetrations.</w:t>
      </w:r>
    </w:p>
    <w:p w:rsidR="00A14C6B" w:rsidRPr="00A14C6B" w:rsidRDefault="00A14C6B" w:rsidP="00A14C6B">
      <w:pPr>
        <w:tabs>
          <w:tab w:val="left" w:pos="815"/>
        </w:tabs>
        <w:overflowPunct w:val="0"/>
        <w:ind w:right="452"/>
        <w:jc w:val="both"/>
        <w:rPr>
          <w:rFonts w:ascii="Times New Roman" w:hAnsi="Times New Roman"/>
          <w:color w:val="000000"/>
          <w:sz w:val="24"/>
          <w:szCs w:val="24"/>
        </w:rPr>
      </w:pPr>
      <w:r w:rsidRPr="00A14C6B">
        <w:rPr>
          <w:rFonts w:ascii="Times New Roman" w:hAnsi="Times New Roman"/>
          <w:color w:val="000000"/>
          <w:sz w:val="24"/>
          <w:szCs w:val="24"/>
        </w:rPr>
        <w:t xml:space="preserve">PenetrationsinashaftenclosureshallbeprotectedinaccordancewithSection714 as required for </w:t>
      </w:r>
      <w:r w:rsidRPr="00A14C6B">
        <w:rPr>
          <w:rFonts w:ascii="Times New Roman" w:hAnsi="Times New Roman"/>
          <w:i/>
          <w:iCs/>
          <w:color w:val="000000"/>
          <w:sz w:val="24"/>
          <w:szCs w:val="24"/>
        </w:rPr>
        <w:t>fire barriers</w:t>
      </w:r>
      <w:r w:rsidRPr="00A14C6B">
        <w:rPr>
          <w:rFonts w:ascii="Times New Roman" w:hAnsi="Times New Roman"/>
          <w:color w:val="000000"/>
          <w:sz w:val="24"/>
          <w:szCs w:val="24"/>
        </w:rPr>
        <w:t>. Structural elements, such as beams or joists, where protected in accordance with Section 714 shall be permitted to penetrate a shaftenclosure.</w:t>
      </w:r>
    </w:p>
    <w:p w:rsidR="00A14C6B" w:rsidRPr="00A14C6B" w:rsidRDefault="00A14C6B" w:rsidP="00A14C6B">
      <w:pPr>
        <w:overflowPunct w:val="0"/>
        <w:rPr>
          <w:rFonts w:ascii="Times New Roman" w:hAnsi="Times New Roman"/>
          <w:color w:val="000000"/>
          <w:sz w:val="24"/>
          <w:szCs w:val="24"/>
        </w:rPr>
      </w:pPr>
      <w:r w:rsidRPr="00A14C6B">
        <w:rPr>
          <w:rFonts w:ascii="Times New Roman" w:hAnsi="Times New Roman"/>
          <w:color w:val="000000"/>
          <w:sz w:val="24"/>
          <w:szCs w:val="24"/>
        </w:rPr>
        <w:t> </w:t>
      </w:r>
    </w:p>
    <w:p w:rsidR="00A14C6B" w:rsidRPr="00A14C6B" w:rsidRDefault="00A14C6B" w:rsidP="00A14C6B">
      <w:pPr>
        <w:tabs>
          <w:tab w:val="left" w:pos="983"/>
        </w:tabs>
        <w:overflowPunct w:val="0"/>
        <w:ind w:right="584"/>
        <w:rPr>
          <w:rFonts w:ascii="Times New Roman" w:hAnsi="Times New Roman"/>
          <w:color w:val="000000"/>
          <w:sz w:val="24"/>
          <w:szCs w:val="24"/>
        </w:rPr>
      </w:pPr>
      <w:r w:rsidRPr="00A14C6B">
        <w:rPr>
          <w:rFonts w:ascii="Times New Roman" w:hAnsi="Times New Roman"/>
          <w:b/>
          <w:bCs/>
          <w:color w:val="000000"/>
          <w:spacing w:val="-1"/>
          <w:sz w:val="20"/>
        </w:rPr>
        <w:t>713.8.1 </w:t>
      </w:r>
      <w:r w:rsidRPr="00A14C6B">
        <w:rPr>
          <w:rFonts w:ascii="Times New Roman" w:hAnsi="Times New Roman"/>
          <w:b/>
          <w:bCs/>
          <w:color w:val="000000"/>
          <w:sz w:val="24"/>
          <w:szCs w:val="24"/>
        </w:rPr>
        <w:t>Prohibitedpenetrations.</w:t>
      </w:r>
    </w:p>
    <w:p w:rsidR="00A14C6B" w:rsidRPr="00A14C6B" w:rsidRDefault="00A14C6B" w:rsidP="00A14C6B">
      <w:pPr>
        <w:tabs>
          <w:tab w:val="left" w:pos="983"/>
        </w:tabs>
        <w:overflowPunct w:val="0"/>
        <w:ind w:right="584"/>
        <w:rPr>
          <w:rFonts w:ascii="Times New Roman" w:hAnsi="Times New Roman"/>
          <w:color w:val="000000"/>
          <w:sz w:val="24"/>
          <w:szCs w:val="24"/>
        </w:rPr>
      </w:pPr>
      <w:r w:rsidRPr="00A14C6B">
        <w:rPr>
          <w:rFonts w:ascii="Times New Roman" w:hAnsi="Times New Roman"/>
          <w:color w:val="000000"/>
          <w:sz w:val="24"/>
          <w:szCs w:val="24"/>
        </w:rPr>
        <w:t>Penetrationsotherthanthosenecessaryforthepurposeoftheshaft shall not be permitted in shaftenclosures.</w:t>
      </w:r>
    </w:p>
    <w:p w:rsidR="00A14C6B" w:rsidRPr="00A14C6B" w:rsidRDefault="00A14C6B" w:rsidP="00A14C6B">
      <w:pPr>
        <w:overflowPunct w:val="0"/>
        <w:rPr>
          <w:rFonts w:ascii="Times New Roman" w:hAnsi="Times New Roman"/>
          <w:color w:val="000000"/>
          <w:sz w:val="24"/>
          <w:szCs w:val="24"/>
        </w:rPr>
      </w:pPr>
      <w:r w:rsidRPr="00A14C6B">
        <w:rPr>
          <w:rFonts w:ascii="Times New Roman" w:hAnsi="Times New Roman"/>
          <w:color w:val="000000"/>
          <w:sz w:val="24"/>
          <w:szCs w:val="24"/>
        </w:rPr>
        <w:t> </w:t>
      </w:r>
    </w:p>
    <w:p w:rsidR="00A14C6B" w:rsidRPr="00A14C6B" w:rsidRDefault="00A14C6B" w:rsidP="00A14C6B">
      <w:pPr>
        <w:overflowPunct w:val="0"/>
        <w:rPr>
          <w:rFonts w:ascii="Times New Roman" w:hAnsi="Times New Roman"/>
          <w:color w:val="000000"/>
          <w:sz w:val="24"/>
          <w:szCs w:val="24"/>
        </w:rPr>
      </w:pPr>
      <w:r w:rsidRPr="00A14C6B">
        <w:rPr>
          <w:rFonts w:ascii="Times New Roman" w:hAnsi="Times New Roman"/>
          <w:b/>
          <w:bCs/>
          <w:color w:val="000000"/>
          <w:sz w:val="24"/>
          <w:szCs w:val="24"/>
        </w:rPr>
        <w:t>Add new text as follows: </w:t>
      </w:r>
    </w:p>
    <w:p w:rsidR="00A14C6B" w:rsidRPr="00A14C6B" w:rsidRDefault="00A14C6B" w:rsidP="00A14C6B">
      <w:pPr>
        <w:overflowPunct w:val="0"/>
        <w:rPr>
          <w:rFonts w:ascii="Times New Roman" w:hAnsi="Times New Roman"/>
          <w:color w:val="000000"/>
          <w:sz w:val="24"/>
          <w:szCs w:val="24"/>
        </w:rPr>
      </w:pPr>
      <w:r w:rsidRPr="00A14C6B">
        <w:rPr>
          <w:rFonts w:ascii="Times New Roman" w:hAnsi="Times New Roman"/>
          <w:b/>
          <w:bCs/>
          <w:color w:val="000000"/>
          <w:spacing w:val="-1"/>
          <w:sz w:val="20"/>
        </w:rPr>
        <w:t>713.8.2</w:t>
      </w:r>
      <w:r w:rsidRPr="00A14C6B">
        <w:rPr>
          <w:rFonts w:ascii="Times New Roman" w:hAnsi="Times New Roman"/>
          <w:color w:val="000000"/>
          <w:spacing w:val="-1"/>
          <w:sz w:val="14"/>
          <w:szCs w:val="14"/>
        </w:rPr>
        <w:t>  </w:t>
      </w:r>
      <w:r w:rsidRPr="00A14C6B">
        <w:rPr>
          <w:rFonts w:ascii="Times New Roman" w:hAnsi="Times New Roman"/>
          <w:b/>
          <w:bCs/>
          <w:color w:val="000000"/>
          <w:sz w:val="24"/>
          <w:szCs w:val="24"/>
          <w:u w:val="single"/>
        </w:rPr>
        <w:t>Membrane penetrations.</w:t>
      </w:r>
    </w:p>
    <w:p w:rsidR="00A14C6B" w:rsidRPr="00A14C6B" w:rsidRDefault="00A14C6B" w:rsidP="00A14C6B">
      <w:pPr>
        <w:tabs>
          <w:tab w:val="left" w:pos="980"/>
        </w:tabs>
        <w:overflowPunct w:val="0"/>
        <w:ind w:right="837"/>
        <w:rPr>
          <w:rFonts w:ascii="Times New Roman" w:hAnsi="Times New Roman"/>
          <w:color w:val="000000"/>
          <w:sz w:val="24"/>
          <w:szCs w:val="24"/>
        </w:rPr>
      </w:pPr>
      <w:r w:rsidRPr="00A14C6B">
        <w:rPr>
          <w:rFonts w:ascii="Times New Roman" w:hAnsi="Times New Roman"/>
          <w:color w:val="000000"/>
          <w:sz w:val="24"/>
          <w:szCs w:val="24"/>
          <w:u w:val="single"/>
        </w:rPr>
        <w:t>Membrane penetrations shall be permitted on the outside of shaft enclosures. Such penetrations shall be protected in accordance with Section714.3.2.</w:t>
      </w:r>
    </w:p>
    <w:p w:rsidR="00A14C6B" w:rsidRDefault="00A14C6B" w:rsidP="00A14C6B">
      <w:pPr>
        <w:rPr>
          <w:rFonts w:eastAsia="Calibri" w:cs="Arial"/>
          <w:color w:val="FF0000"/>
          <w:szCs w:val="22"/>
        </w:rPr>
      </w:pPr>
      <w:r>
        <w:rPr>
          <w:rFonts w:eastAsia="Calibri" w:cs="Arial"/>
          <w:color w:val="FF0000"/>
          <w:szCs w:val="22"/>
        </w:rPr>
        <w:t>(F8196</w:t>
      </w:r>
      <w:r w:rsidRPr="00695E31">
        <w:rPr>
          <w:rFonts w:eastAsia="Calibri" w:cs="Arial"/>
          <w:color w:val="FF0000"/>
          <w:szCs w:val="22"/>
        </w:rPr>
        <w:t>)</w:t>
      </w:r>
      <w:r w:rsidR="00E32EAB">
        <w:rPr>
          <w:rFonts w:eastAsia="Calibri" w:cs="Arial"/>
          <w:color w:val="FF0000"/>
          <w:szCs w:val="22"/>
        </w:rPr>
        <w:t>/(FS49-15)</w:t>
      </w:r>
    </w:p>
    <w:p w:rsidR="00A14C6B" w:rsidRPr="00891247" w:rsidRDefault="00A14C6B">
      <w:pPr>
        <w:overflowPunct w:val="0"/>
        <w:rPr>
          <w:rFonts w:ascii="Times New Roman" w:hAnsi="Times New Roman"/>
          <w:b/>
          <w:bCs/>
          <w:color w:val="000000"/>
          <w:sz w:val="24"/>
          <w:szCs w:val="24"/>
        </w:rPr>
      </w:pPr>
    </w:p>
    <w:p w:rsidR="00A14C6B" w:rsidRPr="00891247" w:rsidRDefault="00A14C6B">
      <w:pPr>
        <w:overflowPunct w:val="0"/>
        <w:rPr>
          <w:rFonts w:ascii="Times New Roman" w:hAnsi="Times New Roman"/>
          <w:b/>
          <w:bCs/>
          <w:color w:val="000000"/>
          <w:sz w:val="24"/>
          <w:szCs w:val="24"/>
        </w:rPr>
      </w:pPr>
    </w:p>
    <w:p w:rsidR="00891247" w:rsidRPr="00891247" w:rsidRDefault="00891247" w:rsidP="00891247">
      <w:pPr>
        <w:overflowPunct w:val="0"/>
        <w:rPr>
          <w:rFonts w:ascii="Times New Roman" w:hAnsi="Times New Roman"/>
          <w:color w:val="000000"/>
          <w:sz w:val="24"/>
          <w:szCs w:val="24"/>
        </w:rPr>
      </w:pPr>
      <w:r w:rsidRPr="00891247">
        <w:rPr>
          <w:rFonts w:ascii="Times New Roman" w:hAnsi="Times New Roman"/>
          <w:b/>
          <w:bCs/>
          <w:color w:val="000000"/>
          <w:sz w:val="24"/>
          <w:szCs w:val="24"/>
        </w:rPr>
        <w:t>713.13 Waste and linen chutes and incinerator rooms.</w:t>
      </w:r>
    </w:p>
    <w:p w:rsidR="00891247" w:rsidRPr="00891247" w:rsidRDefault="00891247" w:rsidP="00891247">
      <w:pPr>
        <w:overflowPunct w:val="0"/>
        <w:rPr>
          <w:rFonts w:ascii="Times New Roman" w:hAnsi="Times New Roman"/>
          <w:color w:val="000000"/>
          <w:sz w:val="24"/>
          <w:szCs w:val="24"/>
        </w:rPr>
      </w:pPr>
      <w:r w:rsidRPr="00891247">
        <w:rPr>
          <w:rFonts w:ascii="Times New Roman" w:hAnsi="Times New Roman"/>
          <w:color w:val="000000"/>
          <w:sz w:val="24"/>
          <w:szCs w:val="24"/>
        </w:rPr>
        <w:t xml:space="preserve">Waste and linen chutes shall comply with the provisions of NFPA 82, Chapter </w:t>
      </w:r>
      <w:r w:rsidRPr="00891247">
        <w:rPr>
          <w:rFonts w:ascii="Times New Roman" w:hAnsi="Times New Roman"/>
          <w:strike/>
          <w:color w:val="000000"/>
          <w:sz w:val="24"/>
          <w:szCs w:val="24"/>
        </w:rPr>
        <w:t>5</w:t>
      </w:r>
      <w:r w:rsidRPr="00891247">
        <w:rPr>
          <w:rFonts w:ascii="Times New Roman" w:hAnsi="Times New Roman"/>
          <w:color w:val="000000"/>
          <w:sz w:val="24"/>
          <w:szCs w:val="24"/>
        </w:rPr>
        <w:t xml:space="preserve"> </w:t>
      </w:r>
      <w:r w:rsidRPr="00891247">
        <w:rPr>
          <w:rFonts w:ascii="Times New Roman" w:hAnsi="Times New Roman"/>
          <w:color w:val="000000"/>
          <w:sz w:val="24"/>
          <w:szCs w:val="24"/>
          <w:u w:val="single"/>
        </w:rPr>
        <w:t>6</w:t>
      </w:r>
      <w:r w:rsidRPr="00891247">
        <w:rPr>
          <w:rFonts w:ascii="Times New Roman" w:hAnsi="Times New Roman"/>
          <w:color w:val="000000"/>
          <w:sz w:val="24"/>
          <w:szCs w:val="24"/>
        </w:rPr>
        <w:t xml:space="preserve"> and shall meet the requirements of Sections </w:t>
      </w:r>
      <w:r w:rsidR="00091897" w:rsidRPr="00091897">
        <w:rPr>
          <w:rFonts w:ascii="Times New Roman" w:hAnsi="Times New Roman"/>
          <w:color w:val="000000"/>
          <w:sz w:val="24"/>
          <w:szCs w:val="24"/>
          <w:u w:val="single"/>
        </w:rPr>
        <w:t>712 and</w:t>
      </w:r>
      <w:r w:rsidR="00091897">
        <w:rPr>
          <w:rFonts w:ascii="Times New Roman" w:hAnsi="Times New Roman"/>
          <w:color w:val="000000"/>
          <w:sz w:val="24"/>
          <w:szCs w:val="24"/>
        </w:rPr>
        <w:t xml:space="preserve"> </w:t>
      </w:r>
      <w:r w:rsidRPr="00891247">
        <w:rPr>
          <w:rFonts w:ascii="Times New Roman" w:hAnsi="Times New Roman"/>
          <w:color w:val="000000"/>
          <w:sz w:val="24"/>
          <w:szCs w:val="24"/>
        </w:rPr>
        <w:t>713.13.1 through 713.13.6. Incinerator rooms shall meet the provisions of Sections 713.13.4 through 713.13.5.</w:t>
      </w:r>
    </w:p>
    <w:p w:rsidR="00891247" w:rsidRPr="00891247" w:rsidRDefault="00891247" w:rsidP="00891247">
      <w:pPr>
        <w:overflowPunct w:val="0"/>
        <w:rPr>
          <w:rFonts w:ascii="Times New Roman" w:hAnsi="Times New Roman"/>
          <w:color w:val="000000"/>
          <w:sz w:val="24"/>
          <w:szCs w:val="24"/>
        </w:rPr>
      </w:pPr>
      <w:r w:rsidRPr="00891247">
        <w:rPr>
          <w:rFonts w:ascii="Times New Roman" w:hAnsi="Times New Roman"/>
          <w:color w:val="000000"/>
          <w:sz w:val="24"/>
          <w:szCs w:val="24"/>
        </w:rPr>
        <w:t> </w:t>
      </w:r>
    </w:p>
    <w:p w:rsidR="00891247" w:rsidRPr="00891247" w:rsidRDefault="00891247" w:rsidP="00891247">
      <w:pPr>
        <w:overflowPunct w:val="0"/>
        <w:ind w:left="360"/>
        <w:rPr>
          <w:rFonts w:ascii="Times New Roman" w:hAnsi="Times New Roman"/>
          <w:color w:val="000000"/>
          <w:sz w:val="24"/>
          <w:szCs w:val="24"/>
        </w:rPr>
      </w:pPr>
      <w:r w:rsidRPr="00891247">
        <w:rPr>
          <w:rFonts w:ascii="Times New Roman" w:hAnsi="Times New Roman"/>
          <w:b/>
          <w:bCs/>
          <w:color w:val="000000"/>
          <w:sz w:val="24"/>
          <w:szCs w:val="24"/>
        </w:rPr>
        <w:t xml:space="preserve">Exception: </w:t>
      </w:r>
      <w:r w:rsidRPr="00891247">
        <w:rPr>
          <w:rFonts w:ascii="Times New Roman" w:hAnsi="Times New Roman"/>
          <w:color w:val="000000"/>
          <w:sz w:val="24"/>
          <w:szCs w:val="24"/>
        </w:rPr>
        <w:t>Chutes serving and contained within a single dwelling unit.</w:t>
      </w:r>
    </w:p>
    <w:p w:rsidR="00091897" w:rsidRPr="00C861E2" w:rsidRDefault="00891247" w:rsidP="00091897">
      <w:pPr>
        <w:rPr>
          <w:rFonts w:eastAsia="Arial"/>
          <w:color w:val="FF0000"/>
          <w:w w:val="99"/>
          <w:szCs w:val="22"/>
        </w:rPr>
      </w:pPr>
      <w:r>
        <w:rPr>
          <w:rFonts w:eastAsia="Calibri" w:cs="Arial"/>
          <w:color w:val="FF0000"/>
          <w:szCs w:val="22"/>
        </w:rPr>
        <w:t>(F8304</w:t>
      </w:r>
      <w:r w:rsidR="00091897">
        <w:rPr>
          <w:rFonts w:eastAsia="Calibri" w:cs="Arial"/>
          <w:color w:val="FF0000"/>
          <w:szCs w:val="22"/>
        </w:rPr>
        <w:t>/</w:t>
      </w:r>
      <w:r w:rsidR="00091897" w:rsidRPr="00C861E2">
        <w:rPr>
          <w:rFonts w:eastAsia="Arial"/>
          <w:color w:val="FF0000"/>
          <w:w w:val="99"/>
          <w:szCs w:val="22"/>
        </w:rPr>
        <w:t>(FS51-15)</w:t>
      </w:r>
      <w:r w:rsidR="00D7057A">
        <w:rPr>
          <w:rFonts w:eastAsia="Arial"/>
          <w:color w:val="FF0000"/>
          <w:w w:val="99"/>
          <w:szCs w:val="22"/>
        </w:rPr>
        <w:t>/(FS50-15)</w:t>
      </w:r>
    </w:p>
    <w:p w:rsidR="00891247" w:rsidRDefault="00891247" w:rsidP="00891247">
      <w:pPr>
        <w:rPr>
          <w:rFonts w:ascii="Times New Roman" w:hAnsi="Times New Roman"/>
          <w:b/>
          <w:bCs/>
          <w:color w:val="000000"/>
          <w:sz w:val="24"/>
          <w:szCs w:val="24"/>
        </w:rPr>
      </w:pPr>
    </w:p>
    <w:p w:rsidR="00891247" w:rsidRPr="00891247" w:rsidRDefault="00891247" w:rsidP="00891247">
      <w:pPr>
        <w:rPr>
          <w:rFonts w:ascii="Times New Roman" w:hAnsi="Times New Roman"/>
          <w:color w:val="000000"/>
          <w:sz w:val="24"/>
          <w:szCs w:val="24"/>
        </w:rPr>
      </w:pPr>
      <w:r w:rsidRPr="00891247">
        <w:rPr>
          <w:rFonts w:ascii="Times New Roman" w:hAnsi="Times New Roman"/>
          <w:b/>
          <w:bCs/>
          <w:color w:val="000000"/>
          <w:sz w:val="24"/>
          <w:szCs w:val="24"/>
        </w:rPr>
        <w:t>713.13.1 Waste and linen.</w:t>
      </w:r>
    </w:p>
    <w:p w:rsidR="00891247" w:rsidRPr="00891247" w:rsidRDefault="00891247" w:rsidP="00891247">
      <w:pPr>
        <w:rPr>
          <w:rFonts w:ascii="Times New Roman" w:hAnsi="Times New Roman"/>
          <w:color w:val="000000"/>
          <w:sz w:val="24"/>
          <w:szCs w:val="24"/>
        </w:rPr>
      </w:pPr>
      <w:r w:rsidRPr="00891247">
        <w:rPr>
          <w:rFonts w:ascii="Times New Roman" w:hAnsi="Times New Roman"/>
          <w:color w:val="000000"/>
          <w:sz w:val="24"/>
          <w:szCs w:val="24"/>
        </w:rPr>
        <w:t>A shaft enclosure containing a recycling, or waste or linen chute shall not be used for any other purpose and shall be enclosed in accordance with Section 713.4</w:t>
      </w:r>
      <w:r w:rsidRPr="00891247">
        <w:rPr>
          <w:rFonts w:ascii="Times New Roman" w:hAnsi="Times New Roman"/>
          <w:color w:val="000000"/>
          <w:sz w:val="24"/>
          <w:szCs w:val="24"/>
          <w:u w:val="single"/>
        </w:rPr>
        <w:t>. A shaft enclosure shall be permitted to contain recycling and waste chutes</w:t>
      </w:r>
      <w:r w:rsidRPr="00891247">
        <w:rPr>
          <w:rFonts w:ascii="Times New Roman" w:hAnsi="Times New Roman"/>
          <w:color w:val="000000"/>
          <w:sz w:val="24"/>
          <w:szCs w:val="24"/>
        </w:rPr>
        <w:t xml:space="preserve">. Openings into the shaft, from access rooms and discharge rooms, shall be protected in accordance with this section and Section 716. Openings into chutes shall not be located in </w:t>
      </w:r>
      <w:r w:rsidRPr="00891247">
        <w:rPr>
          <w:rFonts w:ascii="Times New Roman" w:hAnsi="Times New Roman"/>
          <w:i/>
          <w:iCs/>
          <w:color w:val="000000"/>
          <w:sz w:val="24"/>
          <w:szCs w:val="24"/>
        </w:rPr>
        <w:t>corridors</w:t>
      </w:r>
      <w:r w:rsidRPr="00891247">
        <w:rPr>
          <w:rFonts w:ascii="Times New Roman" w:hAnsi="Times New Roman"/>
          <w:color w:val="000000"/>
          <w:sz w:val="24"/>
          <w:szCs w:val="24"/>
        </w:rPr>
        <w:t>. Doors into chutes shall be self-closing. Discharge doors shall be self- or automatic-closing upon the actuation of a smoke detector in accordance with Section 716.5.9.3, except that heat-activated closing devices shall be permitted between the shaft and the discharge room.</w:t>
      </w:r>
    </w:p>
    <w:p w:rsidR="00891247" w:rsidRPr="00695E31" w:rsidRDefault="00891247" w:rsidP="00686871">
      <w:pPr>
        <w:rPr>
          <w:rFonts w:eastAsia="Calibri" w:cs="Arial"/>
          <w:color w:val="FF0000"/>
          <w:szCs w:val="22"/>
        </w:rPr>
      </w:pPr>
      <w:r>
        <w:rPr>
          <w:rFonts w:eastAsia="Calibri" w:cs="Arial"/>
          <w:color w:val="FF0000"/>
          <w:szCs w:val="22"/>
        </w:rPr>
        <w:t>(F8306</w:t>
      </w:r>
      <w:r w:rsidRPr="00695E31">
        <w:rPr>
          <w:rFonts w:eastAsia="Calibri" w:cs="Arial"/>
          <w:color w:val="FF0000"/>
          <w:szCs w:val="22"/>
        </w:rPr>
        <w:t>)</w:t>
      </w:r>
      <w:r w:rsidR="00D7057A">
        <w:rPr>
          <w:rFonts w:eastAsia="Calibri" w:cs="Arial"/>
          <w:color w:val="FF0000"/>
          <w:szCs w:val="22"/>
        </w:rPr>
        <w:t>/(FS52-15)</w:t>
      </w:r>
    </w:p>
    <w:p w:rsidR="00695E31" w:rsidRDefault="00695E31" w:rsidP="00686871">
      <w:pPr>
        <w:widowControl w:val="0"/>
        <w:autoSpaceDE w:val="0"/>
        <w:autoSpaceDN w:val="0"/>
        <w:ind w:left="90"/>
        <w:rPr>
          <w:rFonts w:eastAsia="Arial" w:cs="Arial"/>
          <w:szCs w:val="22"/>
        </w:rPr>
      </w:pPr>
    </w:p>
    <w:p w:rsidR="00A14C6B" w:rsidRPr="00C861E2" w:rsidRDefault="00A14C6B" w:rsidP="00A14C6B">
      <w:pPr>
        <w:widowControl w:val="0"/>
        <w:tabs>
          <w:tab w:val="left" w:pos="808"/>
        </w:tabs>
        <w:autoSpaceDE w:val="0"/>
        <w:autoSpaceDN w:val="0"/>
        <w:spacing w:before="1"/>
        <w:ind w:right="1092"/>
        <w:rPr>
          <w:rFonts w:eastAsia="Arial" w:cs="Arial"/>
          <w:szCs w:val="22"/>
        </w:rPr>
      </w:pPr>
      <w:r w:rsidRPr="00C861E2">
        <w:rPr>
          <w:rFonts w:eastAsia="Arial" w:cs="Arial"/>
          <w:b/>
          <w:bCs/>
          <w:spacing w:val="-1"/>
          <w:w w:val="99"/>
          <w:szCs w:val="22"/>
        </w:rPr>
        <w:t>713.14</w:t>
      </w:r>
      <w:r w:rsidRPr="00C861E2">
        <w:rPr>
          <w:rFonts w:eastAsia="Arial" w:cs="Arial"/>
          <w:b/>
          <w:bCs/>
          <w:spacing w:val="-1"/>
          <w:w w:val="99"/>
          <w:szCs w:val="22"/>
        </w:rPr>
        <w:tab/>
      </w:r>
      <w:r w:rsidRPr="00C861E2">
        <w:rPr>
          <w:rFonts w:eastAsia="Arial" w:cs="Arial"/>
          <w:b/>
          <w:szCs w:val="22"/>
        </w:rPr>
        <w:t xml:space="preserve">Elevator, dumbwaiter and other hoistways. </w:t>
      </w:r>
      <w:r w:rsidRPr="00C861E2">
        <w:rPr>
          <w:rFonts w:eastAsia="Arial" w:cs="Arial"/>
          <w:szCs w:val="22"/>
        </w:rPr>
        <w:t xml:space="preserve">Elevator, dumbwaiter and other hoistway </w:t>
      </w:r>
      <w:r w:rsidRPr="00C861E2">
        <w:rPr>
          <w:rFonts w:eastAsia="Arial" w:cs="Arial"/>
          <w:szCs w:val="22"/>
        </w:rPr>
        <w:lastRenderedPageBreak/>
        <w:t xml:space="preserve">enclosures shall be constructed in accordance with </w:t>
      </w:r>
      <w:r w:rsidRPr="00C861E2">
        <w:rPr>
          <w:rFonts w:eastAsia="Arial" w:cs="Arial"/>
          <w:strike/>
          <w:szCs w:val="22"/>
        </w:rPr>
        <w:t>Section</w:t>
      </w:r>
      <w:r w:rsidRPr="00C861E2">
        <w:rPr>
          <w:rFonts w:eastAsia="Arial" w:cs="Arial"/>
          <w:szCs w:val="22"/>
        </w:rPr>
        <w:t xml:space="preserve"> </w:t>
      </w:r>
      <w:r w:rsidRPr="00C861E2">
        <w:rPr>
          <w:rFonts w:eastAsia="Arial" w:cs="Arial"/>
          <w:szCs w:val="22"/>
          <w:u w:val="single"/>
        </w:rPr>
        <w:t>Sections 712,</w:t>
      </w:r>
      <w:r w:rsidRPr="00C861E2">
        <w:rPr>
          <w:rFonts w:eastAsia="Arial" w:cs="Arial"/>
          <w:szCs w:val="22"/>
        </w:rPr>
        <w:t xml:space="preserve"> 713 and Chapter</w:t>
      </w:r>
      <w:r w:rsidRPr="00C861E2">
        <w:rPr>
          <w:rFonts w:eastAsia="Arial" w:cs="Arial"/>
          <w:spacing w:val="-39"/>
          <w:szCs w:val="22"/>
        </w:rPr>
        <w:t xml:space="preserve"> </w:t>
      </w:r>
      <w:r w:rsidRPr="00C861E2">
        <w:rPr>
          <w:rFonts w:eastAsia="Arial" w:cs="Arial"/>
          <w:szCs w:val="22"/>
        </w:rPr>
        <w:t>30.</w:t>
      </w:r>
    </w:p>
    <w:p w:rsidR="00A14C6B" w:rsidRPr="00C861E2" w:rsidRDefault="00A14C6B" w:rsidP="00A14C6B">
      <w:pPr>
        <w:rPr>
          <w:rFonts w:eastAsia="Arial"/>
          <w:color w:val="FF0000"/>
          <w:w w:val="99"/>
          <w:szCs w:val="22"/>
        </w:rPr>
      </w:pPr>
      <w:r w:rsidRPr="00C861E2">
        <w:rPr>
          <w:rFonts w:eastAsia="Arial"/>
          <w:color w:val="FF0000"/>
          <w:w w:val="99"/>
          <w:szCs w:val="22"/>
        </w:rPr>
        <w:t>(FS51-15)</w:t>
      </w:r>
    </w:p>
    <w:p w:rsidR="00A14C6B" w:rsidRPr="00A14C6B" w:rsidRDefault="00A14C6B">
      <w:pPr>
        <w:overflowPunct w:val="0"/>
        <w:ind w:right="519"/>
        <w:rPr>
          <w:rFonts w:cs="Arial"/>
          <w:b/>
          <w:bCs/>
          <w:color w:val="000000"/>
          <w:szCs w:val="22"/>
          <w:u w:val="single"/>
        </w:rPr>
      </w:pPr>
    </w:p>
    <w:p w:rsidR="00A14C6B" w:rsidRPr="00A14C6B" w:rsidRDefault="00A14C6B" w:rsidP="00A14C6B">
      <w:pPr>
        <w:overflowPunct w:val="0"/>
        <w:ind w:right="519"/>
        <w:rPr>
          <w:rFonts w:cs="Arial"/>
          <w:b/>
          <w:bCs/>
          <w:color w:val="000000"/>
          <w:szCs w:val="22"/>
        </w:rPr>
      </w:pPr>
      <w:r w:rsidRPr="00A14C6B">
        <w:rPr>
          <w:rFonts w:cs="Arial"/>
          <w:b/>
          <w:bCs/>
          <w:color w:val="000000"/>
          <w:szCs w:val="22"/>
          <w:u w:val="single"/>
        </w:rPr>
        <w:t>714.2 Installation A listed penetration firestop system shall be installed in accordance with the manufacturer's installation instructions and the listing criteria.</w:t>
      </w:r>
    </w:p>
    <w:p w:rsidR="00A14C6B" w:rsidRPr="00A14C6B" w:rsidRDefault="00A14C6B" w:rsidP="00A14C6B">
      <w:pPr>
        <w:ind w:left="360"/>
        <w:rPr>
          <w:rFonts w:cs="Arial"/>
          <w:color w:val="000000"/>
          <w:szCs w:val="22"/>
        </w:rPr>
      </w:pPr>
    </w:p>
    <w:p w:rsidR="00A14C6B" w:rsidRPr="00A14C6B" w:rsidRDefault="00A14C6B" w:rsidP="00A14C6B">
      <w:pPr>
        <w:ind w:left="360"/>
        <w:rPr>
          <w:rFonts w:cs="Arial"/>
          <w:color w:val="000000"/>
          <w:szCs w:val="22"/>
        </w:rPr>
      </w:pPr>
      <w:r w:rsidRPr="00A14C6B">
        <w:rPr>
          <w:rFonts w:cs="Arial"/>
          <w:b/>
          <w:bCs/>
          <w:color w:val="000000"/>
          <w:szCs w:val="22"/>
        </w:rPr>
        <w:t>714.2</w:t>
      </w:r>
      <w:r w:rsidRPr="00A14C6B">
        <w:rPr>
          <w:rFonts w:cs="Arial"/>
          <w:b/>
          <w:bCs/>
          <w:color w:val="000000"/>
          <w:szCs w:val="22"/>
          <w:u w:val="single"/>
        </w:rPr>
        <w:t>.1</w:t>
      </w:r>
      <w:r w:rsidRPr="00A14C6B">
        <w:rPr>
          <w:rFonts w:cs="Arial"/>
          <w:b/>
          <w:bCs/>
          <w:color w:val="000000"/>
          <w:szCs w:val="22"/>
        </w:rPr>
        <w:t> Installation details.</w:t>
      </w:r>
    </w:p>
    <w:p w:rsidR="00A14C6B" w:rsidRPr="00A14C6B" w:rsidRDefault="00A14C6B" w:rsidP="00A14C6B">
      <w:pPr>
        <w:ind w:left="360"/>
        <w:rPr>
          <w:rFonts w:cs="Arial"/>
          <w:color w:val="000000"/>
          <w:szCs w:val="22"/>
        </w:rPr>
      </w:pPr>
      <w:r w:rsidRPr="00A14C6B">
        <w:rPr>
          <w:rFonts w:cs="Arial"/>
          <w:color w:val="000000"/>
          <w:szCs w:val="22"/>
        </w:rPr>
        <w:t>Where sleeves are used, they shall be securely fastened to the assembly penetrated. The space between the item contained in the sleeve and the sleeve itself and any space between the sleeve and the assembly penetrated shall be protected in accordance with this section. Insulation and coverings on or in the penetrating item shall not penetrate the assembly unless the specific material used has been tested as part of the assembly in accordance with this section.</w:t>
      </w:r>
    </w:p>
    <w:p w:rsidR="00A14C6B" w:rsidRPr="00A14C6B" w:rsidRDefault="00A14C6B" w:rsidP="00A14C6B">
      <w:pPr>
        <w:rPr>
          <w:rFonts w:eastAsia="Calibri" w:cs="Arial"/>
          <w:color w:val="FF0000"/>
          <w:szCs w:val="22"/>
        </w:rPr>
      </w:pPr>
      <w:r w:rsidRPr="00A14C6B">
        <w:rPr>
          <w:rFonts w:eastAsia="Calibri" w:cs="Arial"/>
          <w:color w:val="FF0000"/>
          <w:szCs w:val="22"/>
        </w:rPr>
        <w:t>(F7596)</w:t>
      </w:r>
      <w:r w:rsidR="00B526C5" w:rsidRPr="00B526C5">
        <w:rPr>
          <w:rFonts w:eastAsia="Arial" w:cs="Arial"/>
          <w:color w:val="FF0000"/>
          <w:szCs w:val="22"/>
        </w:rPr>
        <w:t xml:space="preserve"> </w:t>
      </w:r>
      <w:r w:rsidR="00B526C5">
        <w:rPr>
          <w:rFonts w:eastAsia="Arial" w:cs="Arial"/>
          <w:color w:val="FF0000"/>
          <w:szCs w:val="22"/>
        </w:rPr>
        <w:t>/(I-Code)</w:t>
      </w:r>
    </w:p>
    <w:p w:rsidR="00891247" w:rsidRDefault="00891247" w:rsidP="00C82B38">
      <w:pPr>
        <w:widowControl w:val="0"/>
        <w:autoSpaceDE w:val="0"/>
        <w:autoSpaceDN w:val="0"/>
        <w:spacing w:before="7"/>
        <w:ind w:left="90"/>
        <w:rPr>
          <w:rFonts w:eastAsia="Arial" w:cs="Arial"/>
          <w:szCs w:val="22"/>
        </w:rPr>
      </w:pPr>
    </w:p>
    <w:p w:rsidR="00A14C6B" w:rsidRPr="00A14C6B" w:rsidRDefault="00A14C6B" w:rsidP="00A14C6B">
      <w:pPr>
        <w:rPr>
          <w:rFonts w:cs="Arial"/>
          <w:color w:val="000000"/>
          <w:szCs w:val="22"/>
        </w:rPr>
      </w:pPr>
      <w:r w:rsidRPr="00A14C6B">
        <w:rPr>
          <w:rFonts w:cs="Arial"/>
          <w:color w:val="000000"/>
          <w:szCs w:val="22"/>
        </w:rPr>
        <w:t xml:space="preserve">714.3.1.1 Fire-resistance-rated assemblies. </w:t>
      </w:r>
      <w:r w:rsidRPr="00A14C6B">
        <w:rPr>
          <w:rFonts w:cs="Arial"/>
          <w:strike/>
          <w:color w:val="000000"/>
          <w:szCs w:val="22"/>
        </w:rPr>
        <w:t>Penetrations</w:t>
      </w:r>
      <w:r w:rsidRPr="00A14C6B">
        <w:rPr>
          <w:rFonts w:cs="Arial"/>
          <w:color w:val="000000"/>
          <w:szCs w:val="22"/>
        </w:rPr>
        <w:t xml:space="preserve"> </w:t>
      </w:r>
      <w:r w:rsidRPr="00A14C6B">
        <w:rPr>
          <w:rFonts w:cs="Arial"/>
          <w:color w:val="000000"/>
          <w:szCs w:val="22"/>
          <w:u w:val="single"/>
        </w:rPr>
        <w:t>Through penetrations</w:t>
      </w:r>
      <w:r w:rsidRPr="00A14C6B">
        <w:rPr>
          <w:rFonts w:cs="Arial"/>
          <w:color w:val="000000"/>
          <w:szCs w:val="22"/>
        </w:rPr>
        <w:t xml:space="preserve"> shall </w:t>
      </w:r>
      <w:r w:rsidRPr="00A14C6B">
        <w:rPr>
          <w:rFonts w:cs="Arial"/>
          <w:color w:val="000000"/>
          <w:szCs w:val="22"/>
          <w:u w:val="single"/>
        </w:rPr>
        <w:t>be protected using systems</w:t>
      </w:r>
      <w:r w:rsidRPr="00A14C6B">
        <w:rPr>
          <w:rFonts w:cs="Arial"/>
          <w:color w:val="000000"/>
          <w:szCs w:val="22"/>
        </w:rPr>
        <w:t xml:space="preserve"> installed as tested in </w:t>
      </w:r>
      <w:r w:rsidRPr="00A14C6B">
        <w:rPr>
          <w:rFonts w:cs="Arial"/>
          <w:strike/>
          <w:color w:val="000000"/>
          <w:szCs w:val="22"/>
        </w:rPr>
        <w:t>an</w:t>
      </w:r>
      <w:r w:rsidRPr="00A14C6B">
        <w:rPr>
          <w:rFonts w:cs="Arial"/>
          <w:color w:val="000000"/>
          <w:szCs w:val="22"/>
        </w:rPr>
        <w:t xml:space="preserve"> </w:t>
      </w:r>
      <w:r w:rsidRPr="00A14C6B">
        <w:rPr>
          <w:rFonts w:cs="Arial"/>
          <w:color w:val="000000"/>
          <w:szCs w:val="22"/>
          <w:u w:val="single"/>
        </w:rPr>
        <w:t>the</w:t>
      </w:r>
      <w:r w:rsidRPr="00A14C6B">
        <w:rPr>
          <w:rFonts w:cs="Arial"/>
          <w:color w:val="000000"/>
          <w:szCs w:val="22"/>
        </w:rPr>
        <w:t xml:space="preserve"> approved fire-resistance-rated assembly. </w:t>
      </w:r>
    </w:p>
    <w:p w:rsidR="00A14C6B" w:rsidRPr="00A14C6B" w:rsidRDefault="00A14C6B" w:rsidP="00A14C6B">
      <w:pPr>
        <w:rPr>
          <w:rFonts w:cs="Arial"/>
          <w:color w:val="000000"/>
          <w:szCs w:val="22"/>
        </w:rPr>
      </w:pPr>
    </w:p>
    <w:p w:rsidR="00A14C6B" w:rsidRPr="00A14C6B" w:rsidRDefault="00A14C6B" w:rsidP="00A14C6B">
      <w:pPr>
        <w:rPr>
          <w:rFonts w:cs="Arial"/>
          <w:color w:val="000000"/>
          <w:szCs w:val="22"/>
        </w:rPr>
      </w:pPr>
      <w:r w:rsidRPr="00A14C6B">
        <w:rPr>
          <w:rFonts w:cs="Arial"/>
          <w:color w:val="000000"/>
          <w:szCs w:val="22"/>
        </w:rPr>
        <w:t xml:space="preserve">714.4.1.1 </w:t>
      </w:r>
      <w:r w:rsidRPr="00A14C6B">
        <w:rPr>
          <w:rFonts w:cs="Arial"/>
          <w:strike/>
          <w:color w:val="000000"/>
          <w:szCs w:val="22"/>
        </w:rPr>
        <w:t>Installation</w:t>
      </w:r>
      <w:r w:rsidRPr="00A14C6B">
        <w:rPr>
          <w:rFonts w:cs="Arial"/>
          <w:color w:val="000000"/>
          <w:szCs w:val="22"/>
        </w:rPr>
        <w:t xml:space="preserve"> </w:t>
      </w:r>
      <w:r w:rsidRPr="00A14C6B">
        <w:rPr>
          <w:rFonts w:cs="Arial"/>
          <w:color w:val="000000"/>
          <w:szCs w:val="22"/>
          <w:u w:val="single"/>
        </w:rPr>
        <w:t>Fire-resistance-rated assemblies</w:t>
      </w:r>
      <w:r w:rsidRPr="00A14C6B">
        <w:rPr>
          <w:rFonts w:cs="Arial"/>
          <w:color w:val="000000"/>
          <w:szCs w:val="22"/>
        </w:rPr>
        <w:t xml:space="preserve">. Through penetrations shall be </w:t>
      </w:r>
      <w:r w:rsidRPr="00A14C6B">
        <w:rPr>
          <w:rFonts w:cs="Arial"/>
          <w:color w:val="000000"/>
          <w:szCs w:val="22"/>
          <w:u w:val="single"/>
        </w:rPr>
        <w:t>protected using systems</w:t>
      </w:r>
      <w:r w:rsidRPr="00A14C6B">
        <w:rPr>
          <w:rFonts w:cs="Arial"/>
          <w:color w:val="000000"/>
          <w:szCs w:val="22"/>
        </w:rPr>
        <w:t xml:space="preserve"> installed as tested in the approved fire-resistance-rated assembly.</w:t>
      </w:r>
    </w:p>
    <w:p w:rsidR="00A14C6B" w:rsidRPr="00A14C6B" w:rsidRDefault="00A14C6B" w:rsidP="00A14C6B">
      <w:pPr>
        <w:widowControl w:val="0"/>
        <w:autoSpaceDE w:val="0"/>
        <w:autoSpaceDN w:val="0"/>
        <w:ind w:right="680"/>
        <w:outlineLvl w:val="0"/>
        <w:rPr>
          <w:rFonts w:eastAsia="Calibri" w:cs="Arial"/>
          <w:color w:val="FF0000"/>
          <w:szCs w:val="22"/>
        </w:rPr>
      </w:pPr>
      <w:r w:rsidRPr="00A14C6B">
        <w:rPr>
          <w:rFonts w:eastAsia="Calibri" w:cs="Arial"/>
          <w:color w:val="FF0000"/>
          <w:szCs w:val="22"/>
        </w:rPr>
        <w:t>(F7682)</w:t>
      </w:r>
      <w:r w:rsidR="00B526C5" w:rsidRPr="00B526C5">
        <w:rPr>
          <w:rFonts w:eastAsia="Arial" w:cs="Arial"/>
          <w:color w:val="FF0000"/>
          <w:szCs w:val="22"/>
        </w:rPr>
        <w:t xml:space="preserve"> </w:t>
      </w:r>
      <w:r w:rsidR="00B526C5">
        <w:rPr>
          <w:rFonts w:eastAsia="Arial" w:cs="Arial"/>
          <w:color w:val="FF0000"/>
          <w:szCs w:val="22"/>
        </w:rPr>
        <w:t>/(I-Code)</w:t>
      </w:r>
    </w:p>
    <w:p w:rsidR="00C861E2" w:rsidRPr="00A14C6B" w:rsidRDefault="00C861E2" w:rsidP="00C82B38">
      <w:pPr>
        <w:widowControl w:val="0"/>
        <w:autoSpaceDE w:val="0"/>
        <w:autoSpaceDN w:val="0"/>
        <w:ind w:right="680"/>
        <w:outlineLvl w:val="0"/>
        <w:rPr>
          <w:rFonts w:eastAsia="Arial" w:cs="Arial"/>
          <w:b/>
          <w:bCs/>
          <w:szCs w:val="22"/>
        </w:rPr>
      </w:pPr>
    </w:p>
    <w:p w:rsidR="00204C7F" w:rsidRPr="00A14C6B" w:rsidRDefault="00C861E2" w:rsidP="00C82B38">
      <w:pPr>
        <w:widowControl w:val="0"/>
        <w:tabs>
          <w:tab w:val="left" w:pos="1028"/>
        </w:tabs>
        <w:autoSpaceDE w:val="0"/>
        <w:autoSpaceDN w:val="0"/>
        <w:spacing w:before="1" w:line="229" w:lineRule="exact"/>
        <w:ind w:right="680" w:hanging="887"/>
        <w:rPr>
          <w:rFonts w:eastAsia="Arial" w:cs="Arial"/>
          <w:szCs w:val="22"/>
        </w:rPr>
      </w:pPr>
      <w:r w:rsidRPr="00A14C6B">
        <w:rPr>
          <w:rFonts w:eastAsia="Arial" w:cs="Arial"/>
          <w:b/>
          <w:bCs/>
          <w:spacing w:val="-1"/>
          <w:w w:val="99"/>
          <w:szCs w:val="22"/>
        </w:rPr>
        <w:tab/>
      </w:r>
      <w:r w:rsidR="00204C7F" w:rsidRPr="00A14C6B">
        <w:rPr>
          <w:rFonts w:eastAsia="Arial" w:cs="Arial"/>
          <w:b/>
          <w:bCs/>
          <w:spacing w:val="-1"/>
          <w:w w:val="99"/>
          <w:szCs w:val="22"/>
        </w:rPr>
        <w:t>714.4.1.2</w:t>
      </w:r>
      <w:r w:rsidR="00204C7F" w:rsidRPr="00A14C6B">
        <w:rPr>
          <w:rFonts w:eastAsia="Arial" w:cs="Arial"/>
          <w:b/>
          <w:bCs/>
          <w:spacing w:val="-1"/>
          <w:w w:val="99"/>
          <w:szCs w:val="22"/>
        </w:rPr>
        <w:tab/>
      </w:r>
      <w:r w:rsidR="00204C7F" w:rsidRPr="00A14C6B">
        <w:rPr>
          <w:rFonts w:eastAsia="Arial" w:cs="Arial"/>
          <w:b/>
          <w:szCs w:val="22"/>
        </w:rPr>
        <w:t xml:space="preserve">Through-penetration firestop system. </w:t>
      </w:r>
      <w:r w:rsidR="00204C7F" w:rsidRPr="00A14C6B">
        <w:rPr>
          <w:rFonts w:eastAsia="Arial" w:cs="Arial"/>
          <w:i/>
          <w:szCs w:val="22"/>
        </w:rPr>
        <w:t xml:space="preserve">Through penetrations </w:t>
      </w:r>
      <w:r w:rsidR="00204C7F" w:rsidRPr="00A14C6B">
        <w:rPr>
          <w:rFonts w:eastAsia="Arial" w:cs="Arial"/>
          <w:szCs w:val="22"/>
        </w:rPr>
        <w:t>shall be protected</w:t>
      </w:r>
      <w:r w:rsidR="00204C7F" w:rsidRPr="00A14C6B">
        <w:rPr>
          <w:rFonts w:eastAsia="Arial" w:cs="Arial"/>
          <w:spacing w:val="-7"/>
          <w:szCs w:val="22"/>
        </w:rPr>
        <w:t xml:space="preserve"> </w:t>
      </w:r>
      <w:r w:rsidR="00204C7F" w:rsidRPr="00A14C6B">
        <w:rPr>
          <w:rFonts w:eastAsia="Arial" w:cs="Arial"/>
          <w:szCs w:val="22"/>
        </w:rPr>
        <w:t>by</w:t>
      </w:r>
    </w:p>
    <w:p w:rsidR="00204C7F" w:rsidRPr="00A14C6B" w:rsidRDefault="00204C7F" w:rsidP="00C82B38">
      <w:pPr>
        <w:widowControl w:val="0"/>
        <w:autoSpaceDE w:val="0"/>
        <w:autoSpaceDN w:val="0"/>
        <w:spacing w:line="242" w:lineRule="auto"/>
        <w:ind w:right="680"/>
        <w:rPr>
          <w:rFonts w:eastAsia="Arial" w:cs="Arial"/>
          <w:szCs w:val="22"/>
        </w:rPr>
      </w:pPr>
      <w:r w:rsidRPr="00A14C6B">
        <w:rPr>
          <w:rFonts w:eastAsia="Arial" w:cs="Arial"/>
          <w:szCs w:val="22"/>
        </w:rPr>
        <w:t xml:space="preserve">an </w:t>
      </w:r>
      <w:r w:rsidRPr="00A14C6B">
        <w:rPr>
          <w:rFonts w:eastAsia="Arial" w:cs="Arial"/>
          <w:i/>
          <w:szCs w:val="22"/>
        </w:rPr>
        <w:t xml:space="preserve">approved through-penetration firestop system </w:t>
      </w:r>
      <w:r w:rsidRPr="00A14C6B">
        <w:rPr>
          <w:rFonts w:eastAsia="Arial" w:cs="Arial"/>
          <w:szCs w:val="22"/>
        </w:rPr>
        <w:t>installed and tested in accordance with ASTM E 814 or UL 1479, with a minimum positive pressure differential of 0.01 inch of water (2.49 Pa). The system shall have an F rating/T rating of not less than 1 hour but not less than the required rating of the floor penetrated.</w:t>
      </w:r>
    </w:p>
    <w:p w:rsidR="00204C7F" w:rsidRPr="00A14C6B" w:rsidRDefault="00204C7F" w:rsidP="00C82B38">
      <w:pPr>
        <w:widowControl w:val="0"/>
        <w:autoSpaceDE w:val="0"/>
        <w:autoSpaceDN w:val="0"/>
        <w:spacing w:before="3"/>
        <w:ind w:right="680"/>
        <w:rPr>
          <w:rFonts w:eastAsia="Arial" w:cs="Arial"/>
          <w:szCs w:val="22"/>
        </w:rPr>
      </w:pPr>
    </w:p>
    <w:p w:rsidR="00204C7F" w:rsidRPr="00A14C6B" w:rsidRDefault="00204C7F" w:rsidP="00C82B38">
      <w:pPr>
        <w:widowControl w:val="0"/>
        <w:autoSpaceDE w:val="0"/>
        <w:autoSpaceDN w:val="0"/>
        <w:ind w:right="680"/>
        <w:outlineLvl w:val="0"/>
        <w:rPr>
          <w:rFonts w:eastAsia="Arial" w:cs="Arial"/>
          <w:b/>
          <w:bCs/>
          <w:szCs w:val="22"/>
        </w:rPr>
      </w:pPr>
      <w:r w:rsidRPr="00A14C6B">
        <w:rPr>
          <w:rFonts w:eastAsia="Arial" w:cs="Arial"/>
          <w:b/>
          <w:bCs/>
          <w:szCs w:val="22"/>
        </w:rPr>
        <w:t>Exceptions:</w:t>
      </w:r>
    </w:p>
    <w:p w:rsidR="00204C7F" w:rsidRPr="00A14C6B" w:rsidRDefault="00204C7F" w:rsidP="00C82B38">
      <w:pPr>
        <w:widowControl w:val="0"/>
        <w:autoSpaceDE w:val="0"/>
        <w:autoSpaceDN w:val="0"/>
        <w:spacing w:before="1"/>
        <w:ind w:left="720" w:right="680"/>
        <w:rPr>
          <w:rFonts w:eastAsia="Arial" w:cs="Arial"/>
          <w:b/>
          <w:szCs w:val="22"/>
        </w:rPr>
      </w:pPr>
    </w:p>
    <w:p w:rsidR="00204C7F" w:rsidRPr="00A14C6B" w:rsidRDefault="00204C7F" w:rsidP="00C82B38">
      <w:pPr>
        <w:widowControl w:val="0"/>
        <w:tabs>
          <w:tab w:val="left" w:pos="1213"/>
        </w:tabs>
        <w:autoSpaceDE w:val="0"/>
        <w:autoSpaceDN w:val="0"/>
        <w:ind w:left="720" w:right="680" w:hanging="321"/>
        <w:rPr>
          <w:rFonts w:eastAsia="Arial" w:cs="Arial"/>
          <w:szCs w:val="22"/>
        </w:rPr>
      </w:pPr>
      <w:r w:rsidRPr="00A14C6B">
        <w:rPr>
          <w:rFonts w:eastAsia="Arial" w:cs="Arial"/>
          <w:spacing w:val="-1"/>
          <w:w w:val="99"/>
          <w:szCs w:val="22"/>
        </w:rPr>
        <w:t>1.</w:t>
      </w:r>
      <w:r w:rsidRPr="00A14C6B">
        <w:rPr>
          <w:rFonts w:eastAsia="Arial" w:cs="Arial"/>
          <w:spacing w:val="-1"/>
          <w:w w:val="99"/>
          <w:szCs w:val="22"/>
        </w:rPr>
        <w:tab/>
      </w:r>
      <w:r w:rsidRPr="00A14C6B">
        <w:rPr>
          <w:rFonts w:eastAsia="Arial" w:cs="Arial"/>
          <w:szCs w:val="22"/>
        </w:rPr>
        <w:t>Floor penetrations contained and located within the cavity of a wall above the floor or below the floor do not require a T</w:t>
      </w:r>
      <w:r w:rsidRPr="00A14C6B">
        <w:rPr>
          <w:rFonts w:eastAsia="Arial" w:cs="Arial"/>
          <w:spacing w:val="-3"/>
          <w:szCs w:val="22"/>
        </w:rPr>
        <w:t xml:space="preserve"> </w:t>
      </w:r>
      <w:r w:rsidRPr="00A14C6B">
        <w:rPr>
          <w:rFonts w:eastAsia="Arial" w:cs="Arial"/>
          <w:szCs w:val="22"/>
        </w:rPr>
        <w:t>rating.</w:t>
      </w:r>
    </w:p>
    <w:p w:rsidR="00204C7F" w:rsidRPr="00A14C6B" w:rsidRDefault="00204C7F" w:rsidP="00686871">
      <w:pPr>
        <w:widowControl w:val="0"/>
        <w:tabs>
          <w:tab w:val="left" w:pos="1213"/>
        </w:tabs>
        <w:autoSpaceDE w:val="0"/>
        <w:autoSpaceDN w:val="0"/>
        <w:ind w:left="720" w:right="680" w:hanging="321"/>
        <w:rPr>
          <w:rFonts w:eastAsia="Arial" w:cs="Arial"/>
          <w:szCs w:val="22"/>
        </w:rPr>
      </w:pPr>
      <w:r w:rsidRPr="00A14C6B">
        <w:rPr>
          <w:rFonts w:eastAsia="Arial" w:cs="Arial"/>
          <w:spacing w:val="-1"/>
          <w:w w:val="99"/>
          <w:szCs w:val="22"/>
        </w:rPr>
        <w:t>2.</w:t>
      </w:r>
      <w:r w:rsidRPr="00A14C6B">
        <w:rPr>
          <w:rFonts w:eastAsia="Arial" w:cs="Arial"/>
          <w:spacing w:val="-1"/>
          <w:w w:val="99"/>
          <w:szCs w:val="22"/>
        </w:rPr>
        <w:tab/>
      </w:r>
      <w:r w:rsidRPr="00A14C6B">
        <w:rPr>
          <w:rFonts w:eastAsia="Arial" w:cs="Arial"/>
          <w:szCs w:val="22"/>
        </w:rPr>
        <w:t>Floor</w:t>
      </w:r>
      <w:r w:rsidRPr="00A14C6B">
        <w:rPr>
          <w:rFonts w:eastAsia="Arial" w:cs="Arial"/>
          <w:spacing w:val="-4"/>
          <w:szCs w:val="22"/>
        </w:rPr>
        <w:t xml:space="preserve"> </w:t>
      </w:r>
      <w:r w:rsidRPr="00A14C6B">
        <w:rPr>
          <w:rFonts w:eastAsia="Arial" w:cs="Arial"/>
          <w:szCs w:val="22"/>
        </w:rPr>
        <w:t>penetrations</w:t>
      </w:r>
      <w:r w:rsidRPr="00A14C6B">
        <w:rPr>
          <w:rFonts w:eastAsia="Arial" w:cs="Arial"/>
          <w:spacing w:val="-4"/>
          <w:szCs w:val="22"/>
        </w:rPr>
        <w:t xml:space="preserve"> </w:t>
      </w:r>
      <w:r w:rsidRPr="00A14C6B">
        <w:rPr>
          <w:rFonts w:eastAsia="Arial" w:cs="Arial"/>
          <w:szCs w:val="22"/>
        </w:rPr>
        <w:t>by</w:t>
      </w:r>
      <w:r w:rsidRPr="00A14C6B">
        <w:rPr>
          <w:rFonts w:eastAsia="Arial" w:cs="Arial"/>
          <w:spacing w:val="-7"/>
          <w:szCs w:val="22"/>
        </w:rPr>
        <w:t xml:space="preserve"> </w:t>
      </w:r>
      <w:r w:rsidRPr="00A14C6B">
        <w:rPr>
          <w:rFonts w:eastAsia="Arial" w:cs="Arial"/>
          <w:szCs w:val="22"/>
        </w:rPr>
        <w:t>floor</w:t>
      </w:r>
      <w:r w:rsidRPr="00A14C6B">
        <w:rPr>
          <w:rFonts w:eastAsia="Arial" w:cs="Arial"/>
          <w:spacing w:val="-1"/>
          <w:szCs w:val="22"/>
        </w:rPr>
        <w:t xml:space="preserve"> </w:t>
      </w:r>
      <w:r w:rsidRPr="00A14C6B">
        <w:rPr>
          <w:rFonts w:eastAsia="Arial" w:cs="Arial"/>
          <w:szCs w:val="22"/>
        </w:rPr>
        <w:t>drains,</w:t>
      </w:r>
      <w:r w:rsidRPr="00A14C6B">
        <w:rPr>
          <w:rFonts w:eastAsia="Arial" w:cs="Arial"/>
          <w:spacing w:val="-5"/>
          <w:szCs w:val="22"/>
        </w:rPr>
        <w:t xml:space="preserve"> </w:t>
      </w:r>
      <w:r w:rsidRPr="00A14C6B">
        <w:rPr>
          <w:rFonts w:eastAsia="Arial" w:cs="Arial"/>
          <w:szCs w:val="22"/>
        </w:rPr>
        <w:t>tub</w:t>
      </w:r>
      <w:r w:rsidRPr="00A14C6B">
        <w:rPr>
          <w:rFonts w:eastAsia="Arial" w:cs="Arial"/>
          <w:spacing w:val="-3"/>
          <w:szCs w:val="22"/>
        </w:rPr>
        <w:t xml:space="preserve"> </w:t>
      </w:r>
      <w:r w:rsidRPr="00A14C6B">
        <w:rPr>
          <w:rFonts w:eastAsia="Arial" w:cs="Arial"/>
          <w:szCs w:val="22"/>
        </w:rPr>
        <w:t>drains</w:t>
      </w:r>
      <w:r w:rsidRPr="00A14C6B">
        <w:rPr>
          <w:rFonts w:eastAsia="Arial" w:cs="Arial"/>
          <w:spacing w:val="-4"/>
          <w:szCs w:val="22"/>
        </w:rPr>
        <w:t xml:space="preserve"> </w:t>
      </w:r>
      <w:r w:rsidRPr="00A14C6B">
        <w:rPr>
          <w:rFonts w:eastAsia="Arial" w:cs="Arial"/>
          <w:szCs w:val="22"/>
        </w:rPr>
        <w:t>or</w:t>
      </w:r>
      <w:r w:rsidRPr="00A14C6B">
        <w:rPr>
          <w:rFonts w:eastAsia="Arial" w:cs="Arial"/>
          <w:spacing w:val="-4"/>
          <w:szCs w:val="22"/>
        </w:rPr>
        <w:t xml:space="preserve"> </w:t>
      </w:r>
      <w:r w:rsidRPr="00A14C6B">
        <w:rPr>
          <w:rFonts w:eastAsia="Arial" w:cs="Arial"/>
          <w:szCs w:val="22"/>
        </w:rPr>
        <w:t>shower</w:t>
      </w:r>
      <w:r w:rsidRPr="00A14C6B">
        <w:rPr>
          <w:rFonts w:eastAsia="Arial" w:cs="Arial"/>
          <w:spacing w:val="-4"/>
          <w:szCs w:val="22"/>
        </w:rPr>
        <w:t xml:space="preserve"> </w:t>
      </w:r>
      <w:r w:rsidRPr="00A14C6B">
        <w:rPr>
          <w:rFonts w:eastAsia="Arial" w:cs="Arial"/>
          <w:szCs w:val="22"/>
        </w:rPr>
        <w:t>drains</w:t>
      </w:r>
      <w:r w:rsidRPr="00A14C6B">
        <w:rPr>
          <w:rFonts w:eastAsia="Arial" w:cs="Arial"/>
          <w:spacing w:val="-4"/>
          <w:szCs w:val="22"/>
        </w:rPr>
        <w:t xml:space="preserve"> </w:t>
      </w:r>
      <w:r w:rsidRPr="00A14C6B">
        <w:rPr>
          <w:rFonts w:eastAsia="Arial" w:cs="Arial"/>
          <w:szCs w:val="22"/>
        </w:rPr>
        <w:t>contained</w:t>
      </w:r>
      <w:r w:rsidRPr="00A14C6B">
        <w:rPr>
          <w:rFonts w:eastAsia="Arial" w:cs="Arial"/>
          <w:spacing w:val="-3"/>
          <w:szCs w:val="22"/>
        </w:rPr>
        <w:t xml:space="preserve"> </w:t>
      </w:r>
      <w:r w:rsidRPr="00A14C6B">
        <w:rPr>
          <w:rFonts w:eastAsia="Arial" w:cs="Arial"/>
          <w:szCs w:val="22"/>
        </w:rPr>
        <w:t>and</w:t>
      </w:r>
      <w:r w:rsidRPr="00A14C6B">
        <w:rPr>
          <w:rFonts w:eastAsia="Arial" w:cs="Arial"/>
          <w:spacing w:val="-5"/>
          <w:szCs w:val="22"/>
        </w:rPr>
        <w:t xml:space="preserve"> </w:t>
      </w:r>
      <w:r w:rsidRPr="00A14C6B">
        <w:rPr>
          <w:rFonts w:eastAsia="Arial" w:cs="Arial"/>
          <w:szCs w:val="22"/>
        </w:rPr>
        <w:t>located</w:t>
      </w:r>
      <w:r w:rsidRPr="00A14C6B">
        <w:rPr>
          <w:rFonts w:eastAsia="Arial" w:cs="Arial"/>
          <w:spacing w:val="-3"/>
          <w:szCs w:val="22"/>
        </w:rPr>
        <w:t xml:space="preserve"> </w:t>
      </w:r>
      <w:r w:rsidRPr="00A14C6B">
        <w:rPr>
          <w:rFonts w:eastAsia="Arial" w:cs="Arial"/>
          <w:szCs w:val="22"/>
        </w:rPr>
        <w:t>within the concealed space of a horizontal assembly do not require a T</w:t>
      </w:r>
      <w:r w:rsidRPr="00A14C6B">
        <w:rPr>
          <w:rFonts w:eastAsia="Arial" w:cs="Arial"/>
          <w:spacing w:val="-14"/>
          <w:szCs w:val="22"/>
        </w:rPr>
        <w:t xml:space="preserve"> </w:t>
      </w:r>
      <w:r w:rsidRPr="00A14C6B">
        <w:rPr>
          <w:rFonts w:eastAsia="Arial" w:cs="Arial"/>
          <w:szCs w:val="22"/>
        </w:rPr>
        <w:t>rating.</w:t>
      </w:r>
    </w:p>
    <w:p w:rsidR="00204C7F" w:rsidRPr="00A14C6B" w:rsidRDefault="00204C7F" w:rsidP="00686871">
      <w:pPr>
        <w:widowControl w:val="0"/>
        <w:tabs>
          <w:tab w:val="left" w:pos="1213"/>
        </w:tabs>
        <w:autoSpaceDE w:val="0"/>
        <w:autoSpaceDN w:val="0"/>
        <w:ind w:left="720" w:right="680" w:hanging="322"/>
        <w:rPr>
          <w:rFonts w:eastAsia="Arial" w:cs="Arial"/>
          <w:szCs w:val="22"/>
        </w:rPr>
      </w:pPr>
      <w:r w:rsidRPr="00A14C6B">
        <w:rPr>
          <w:rFonts w:eastAsia="Arial" w:cs="Arial"/>
          <w:spacing w:val="-1"/>
          <w:w w:val="99"/>
          <w:szCs w:val="22"/>
        </w:rPr>
        <w:t>3.</w:t>
      </w:r>
      <w:r w:rsidRPr="00A14C6B">
        <w:rPr>
          <w:rFonts w:eastAsia="Arial" w:cs="Arial"/>
          <w:spacing w:val="-1"/>
          <w:w w:val="99"/>
          <w:szCs w:val="22"/>
        </w:rPr>
        <w:tab/>
      </w:r>
      <w:r w:rsidRPr="00A14C6B">
        <w:rPr>
          <w:rFonts w:eastAsia="Arial" w:cs="Arial"/>
          <w:szCs w:val="22"/>
        </w:rPr>
        <w:t>Floor penetrations of maximum 4-inch (102 mm) nominal diameter</w:t>
      </w:r>
      <w:r w:rsidRPr="00A14C6B">
        <w:rPr>
          <w:rFonts w:eastAsia="Arial" w:cs="Arial"/>
          <w:szCs w:val="22"/>
          <w:u w:val="single"/>
        </w:rPr>
        <w:t xml:space="preserve"> metal conduit or tubing</w:t>
      </w:r>
      <w:r w:rsidRPr="00A14C6B">
        <w:rPr>
          <w:rFonts w:eastAsia="Arial" w:cs="Arial"/>
          <w:spacing w:val="-3"/>
          <w:szCs w:val="22"/>
        </w:rPr>
        <w:t xml:space="preserve"> </w:t>
      </w:r>
      <w:r w:rsidRPr="00A14C6B">
        <w:rPr>
          <w:rFonts w:eastAsia="Arial" w:cs="Arial"/>
          <w:szCs w:val="22"/>
        </w:rPr>
        <w:t>penetrating</w:t>
      </w:r>
      <w:r w:rsidRPr="00A14C6B">
        <w:rPr>
          <w:rFonts w:eastAsia="Arial" w:cs="Arial"/>
          <w:spacing w:val="-4"/>
          <w:szCs w:val="22"/>
        </w:rPr>
        <w:t xml:space="preserve"> </w:t>
      </w:r>
      <w:r w:rsidRPr="00A14C6B">
        <w:rPr>
          <w:rFonts w:eastAsia="Arial" w:cs="Arial"/>
          <w:szCs w:val="22"/>
        </w:rPr>
        <w:t>directly</w:t>
      </w:r>
      <w:r w:rsidRPr="00A14C6B">
        <w:rPr>
          <w:rFonts w:eastAsia="Arial" w:cs="Arial"/>
          <w:spacing w:val="-6"/>
          <w:szCs w:val="22"/>
        </w:rPr>
        <w:t xml:space="preserve"> </w:t>
      </w:r>
      <w:r w:rsidRPr="00A14C6B">
        <w:rPr>
          <w:rFonts w:eastAsia="Arial" w:cs="Arial"/>
          <w:szCs w:val="22"/>
        </w:rPr>
        <w:t>into</w:t>
      </w:r>
      <w:r w:rsidRPr="00A14C6B">
        <w:rPr>
          <w:rFonts w:eastAsia="Arial" w:cs="Arial"/>
          <w:spacing w:val="-5"/>
          <w:szCs w:val="22"/>
        </w:rPr>
        <w:t xml:space="preserve"> </w:t>
      </w:r>
      <w:r w:rsidRPr="00A14C6B">
        <w:rPr>
          <w:rFonts w:eastAsia="Arial" w:cs="Arial"/>
          <w:szCs w:val="22"/>
        </w:rPr>
        <w:t>metal-enclosed</w:t>
      </w:r>
      <w:r w:rsidRPr="00A14C6B">
        <w:rPr>
          <w:rFonts w:eastAsia="Arial" w:cs="Arial"/>
          <w:spacing w:val="-4"/>
          <w:szCs w:val="22"/>
        </w:rPr>
        <w:t xml:space="preserve"> </w:t>
      </w:r>
      <w:r w:rsidRPr="00A14C6B">
        <w:rPr>
          <w:rFonts w:eastAsia="Arial" w:cs="Arial"/>
          <w:szCs w:val="22"/>
        </w:rPr>
        <w:t>electrical</w:t>
      </w:r>
      <w:r w:rsidRPr="00A14C6B">
        <w:rPr>
          <w:rFonts w:eastAsia="Arial" w:cs="Arial"/>
          <w:spacing w:val="-6"/>
          <w:szCs w:val="22"/>
        </w:rPr>
        <w:t xml:space="preserve"> </w:t>
      </w:r>
      <w:r w:rsidRPr="00A14C6B">
        <w:rPr>
          <w:rFonts w:eastAsia="Arial" w:cs="Arial"/>
          <w:szCs w:val="22"/>
        </w:rPr>
        <w:t>power</w:t>
      </w:r>
      <w:r w:rsidRPr="00A14C6B">
        <w:rPr>
          <w:rFonts w:eastAsia="Arial" w:cs="Arial"/>
          <w:spacing w:val="-4"/>
          <w:szCs w:val="22"/>
        </w:rPr>
        <w:t xml:space="preserve"> </w:t>
      </w:r>
      <w:r w:rsidRPr="00A14C6B">
        <w:rPr>
          <w:rFonts w:eastAsia="Arial" w:cs="Arial"/>
          <w:szCs w:val="22"/>
        </w:rPr>
        <w:t>switchgear</w:t>
      </w:r>
      <w:r w:rsidRPr="00A14C6B">
        <w:rPr>
          <w:rFonts w:eastAsia="Arial" w:cs="Arial"/>
          <w:spacing w:val="-4"/>
          <w:szCs w:val="22"/>
        </w:rPr>
        <w:t xml:space="preserve"> </w:t>
      </w:r>
      <w:r w:rsidRPr="00A14C6B">
        <w:rPr>
          <w:rFonts w:eastAsia="Arial" w:cs="Arial"/>
          <w:szCs w:val="22"/>
        </w:rPr>
        <w:t>do</w:t>
      </w:r>
      <w:r w:rsidRPr="00A14C6B">
        <w:rPr>
          <w:rFonts w:eastAsia="Arial" w:cs="Arial"/>
          <w:spacing w:val="-4"/>
          <w:szCs w:val="22"/>
        </w:rPr>
        <w:t xml:space="preserve"> </w:t>
      </w:r>
      <w:r w:rsidRPr="00A14C6B">
        <w:rPr>
          <w:rFonts w:eastAsia="Arial" w:cs="Arial"/>
          <w:szCs w:val="22"/>
        </w:rPr>
        <w:t>not</w:t>
      </w:r>
      <w:r w:rsidRPr="00A14C6B">
        <w:rPr>
          <w:rFonts w:eastAsia="Arial" w:cs="Arial"/>
          <w:spacing w:val="-1"/>
          <w:szCs w:val="22"/>
        </w:rPr>
        <w:t xml:space="preserve"> </w:t>
      </w:r>
      <w:r w:rsidRPr="00A14C6B">
        <w:rPr>
          <w:rFonts w:eastAsia="Arial" w:cs="Arial"/>
          <w:szCs w:val="22"/>
        </w:rPr>
        <w:t>require</w:t>
      </w:r>
      <w:r w:rsidRPr="00A14C6B">
        <w:rPr>
          <w:rFonts w:eastAsia="Arial" w:cs="Arial"/>
          <w:spacing w:val="-4"/>
          <w:szCs w:val="22"/>
        </w:rPr>
        <w:t xml:space="preserve"> </w:t>
      </w:r>
      <w:r w:rsidRPr="00A14C6B">
        <w:rPr>
          <w:rFonts w:eastAsia="Arial" w:cs="Arial"/>
          <w:szCs w:val="22"/>
        </w:rPr>
        <w:t>a</w:t>
      </w:r>
      <w:r w:rsidRPr="00A14C6B">
        <w:rPr>
          <w:rFonts w:eastAsia="Arial" w:cs="Arial"/>
          <w:spacing w:val="-5"/>
          <w:szCs w:val="22"/>
        </w:rPr>
        <w:t xml:space="preserve"> </w:t>
      </w:r>
      <w:r w:rsidRPr="00A14C6B">
        <w:rPr>
          <w:rFonts w:eastAsia="Arial" w:cs="Arial"/>
          <w:szCs w:val="22"/>
        </w:rPr>
        <w:t>T rating.</w:t>
      </w:r>
    </w:p>
    <w:p w:rsidR="00204C7F" w:rsidRPr="00A14C6B" w:rsidRDefault="00204C7F" w:rsidP="00686871">
      <w:pPr>
        <w:widowControl w:val="0"/>
        <w:tabs>
          <w:tab w:val="left" w:pos="0"/>
          <w:tab w:val="left" w:pos="815"/>
        </w:tabs>
        <w:autoSpaceDE w:val="0"/>
        <w:autoSpaceDN w:val="0"/>
        <w:ind w:left="720" w:right="680"/>
        <w:rPr>
          <w:rFonts w:eastAsia="Arial" w:cs="Arial"/>
          <w:spacing w:val="-1"/>
          <w:w w:val="99"/>
          <w:szCs w:val="22"/>
        </w:rPr>
      </w:pPr>
    </w:p>
    <w:p w:rsidR="009142E6" w:rsidRDefault="003D5C1D" w:rsidP="009142E6">
      <w:pPr>
        <w:rPr>
          <w:rFonts w:eastAsia="Arial" w:cs="Arial"/>
          <w:color w:val="FF0000"/>
          <w:w w:val="99"/>
          <w:szCs w:val="22"/>
        </w:rPr>
      </w:pPr>
      <w:bookmarkStart w:id="7" w:name="SECTION_714_PENETRATIONS"/>
      <w:bookmarkStart w:id="8" w:name="_bookmark0"/>
      <w:bookmarkEnd w:id="7"/>
      <w:bookmarkEnd w:id="8"/>
      <w:r w:rsidRPr="00A14C6B">
        <w:rPr>
          <w:rFonts w:eastAsia="Arial" w:cs="Arial"/>
          <w:color w:val="FF0000"/>
          <w:w w:val="99"/>
          <w:szCs w:val="22"/>
        </w:rPr>
        <w:t xml:space="preserve"> </w:t>
      </w:r>
      <w:r w:rsidR="009142E6" w:rsidRPr="00A14C6B">
        <w:rPr>
          <w:rFonts w:eastAsia="Arial" w:cs="Arial"/>
          <w:color w:val="FF0000"/>
          <w:w w:val="99"/>
          <w:szCs w:val="22"/>
        </w:rPr>
        <w:t>(FS63-15 AMPC1)</w:t>
      </w:r>
    </w:p>
    <w:p w:rsidR="00306ADE" w:rsidRPr="00686871" w:rsidRDefault="00306ADE" w:rsidP="00C82B38">
      <w:pPr>
        <w:rPr>
          <w:rFonts w:eastAsia="Arial" w:cs="Arial"/>
          <w:color w:val="FF0000"/>
          <w:w w:val="99"/>
          <w:szCs w:val="22"/>
        </w:rPr>
      </w:pPr>
    </w:p>
    <w:p w:rsidR="00204C7F" w:rsidRPr="00686871" w:rsidRDefault="00C861E2" w:rsidP="00C82B38">
      <w:pPr>
        <w:widowControl w:val="0"/>
        <w:tabs>
          <w:tab w:val="left" w:pos="860"/>
        </w:tabs>
        <w:autoSpaceDE w:val="0"/>
        <w:autoSpaceDN w:val="0"/>
        <w:ind w:hanging="719"/>
        <w:rPr>
          <w:rFonts w:eastAsia="Arial" w:cs="Arial"/>
          <w:i/>
          <w:szCs w:val="22"/>
        </w:rPr>
      </w:pPr>
      <w:r w:rsidRPr="00686871">
        <w:rPr>
          <w:rFonts w:eastAsia="Arial" w:cs="Arial"/>
          <w:b/>
          <w:bCs/>
          <w:i/>
          <w:spacing w:val="-1"/>
          <w:w w:val="99"/>
          <w:szCs w:val="22"/>
        </w:rPr>
        <w:tab/>
      </w:r>
      <w:r w:rsidR="00204C7F" w:rsidRPr="00686871">
        <w:rPr>
          <w:rFonts w:eastAsia="Arial" w:cs="Arial"/>
          <w:b/>
          <w:bCs/>
          <w:i/>
          <w:spacing w:val="-1"/>
          <w:w w:val="99"/>
          <w:szCs w:val="22"/>
        </w:rPr>
        <w:t>714.4.2</w:t>
      </w:r>
      <w:r w:rsidRPr="00686871">
        <w:rPr>
          <w:rFonts w:eastAsia="Arial" w:cs="Arial"/>
          <w:b/>
          <w:bCs/>
          <w:i/>
          <w:spacing w:val="-1"/>
          <w:w w:val="99"/>
          <w:szCs w:val="22"/>
        </w:rPr>
        <w:t xml:space="preserve"> </w:t>
      </w:r>
      <w:r w:rsidR="00204C7F" w:rsidRPr="00686871">
        <w:rPr>
          <w:rFonts w:eastAsia="Arial" w:cs="Arial"/>
          <w:b/>
          <w:szCs w:val="22"/>
        </w:rPr>
        <w:t xml:space="preserve">Membrane penetrations. </w:t>
      </w:r>
      <w:r w:rsidR="00204C7F" w:rsidRPr="00686871">
        <w:rPr>
          <w:rFonts w:eastAsia="Arial" w:cs="Arial"/>
          <w:szCs w:val="22"/>
        </w:rPr>
        <w:t>Penetrations of membranes that are part of a</w:t>
      </w:r>
      <w:r w:rsidR="00204C7F" w:rsidRPr="00686871">
        <w:rPr>
          <w:rFonts w:eastAsia="Arial" w:cs="Arial"/>
          <w:spacing w:val="-12"/>
          <w:szCs w:val="22"/>
        </w:rPr>
        <w:t xml:space="preserve"> </w:t>
      </w:r>
      <w:r w:rsidR="00204C7F" w:rsidRPr="00686871">
        <w:rPr>
          <w:rFonts w:eastAsia="Arial" w:cs="Arial"/>
          <w:i/>
          <w:szCs w:val="22"/>
        </w:rPr>
        <w:t>horizontal</w:t>
      </w:r>
    </w:p>
    <w:p w:rsidR="00204C7F" w:rsidRPr="00686871" w:rsidRDefault="00204C7F" w:rsidP="00C82B38">
      <w:pPr>
        <w:widowControl w:val="0"/>
        <w:autoSpaceDE w:val="0"/>
        <w:autoSpaceDN w:val="0"/>
        <w:ind w:right="153"/>
        <w:rPr>
          <w:rFonts w:eastAsia="Arial" w:cs="Arial"/>
          <w:szCs w:val="22"/>
        </w:rPr>
      </w:pPr>
      <w:r w:rsidRPr="00686871">
        <w:rPr>
          <w:rFonts w:eastAsia="Arial" w:cs="Arial"/>
          <w:i/>
          <w:szCs w:val="22"/>
        </w:rPr>
        <w:t xml:space="preserve">assembly </w:t>
      </w:r>
      <w:r w:rsidRPr="00686871">
        <w:rPr>
          <w:rFonts w:eastAsia="Arial" w:cs="Arial"/>
          <w:szCs w:val="22"/>
        </w:rPr>
        <w:t xml:space="preserve">shall comply with Section 714.4.1.1 or 714.4.1.2. Where floor/ceiling assemblies are required to have a </w:t>
      </w:r>
      <w:r w:rsidRPr="00686871">
        <w:rPr>
          <w:rFonts w:eastAsia="Arial" w:cs="Arial"/>
          <w:i/>
          <w:szCs w:val="22"/>
        </w:rPr>
        <w:t>fire-resistance rating</w:t>
      </w:r>
      <w:r w:rsidRPr="00686871">
        <w:rPr>
          <w:rFonts w:eastAsia="Arial" w:cs="Arial"/>
          <w:szCs w:val="22"/>
        </w:rPr>
        <w:t xml:space="preserve">, recessed fixtures shall be installed such that the required </w:t>
      </w:r>
      <w:r w:rsidRPr="00686871">
        <w:rPr>
          <w:rFonts w:eastAsia="Arial" w:cs="Arial"/>
          <w:i/>
          <w:szCs w:val="22"/>
        </w:rPr>
        <w:t xml:space="preserve">fire resistance </w:t>
      </w:r>
      <w:r w:rsidRPr="00686871">
        <w:rPr>
          <w:rFonts w:eastAsia="Arial" w:cs="Arial"/>
          <w:szCs w:val="22"/>
        </w:rPr>
        <w:t>will not be reduced.</w:t>
      </w:r>
    </w:p>
    <w:p w:rsidR="00204C7F" w:rsidRPr="00686871" w:rsidRDefault="00204C7F" w:rsidP="00C82B38">
      <w:pPr>
        <w:widowControl w:val="0"/>
        <w:autoSpaceDE w:val="0"/>
        <w:autoSpaceDN w:val="0"/>
        <w:spacing w:before="11"/>
        <w:rPr>
          <w:rFonts w:eastAsia="Arial" w:cs="Arial"/>
          <w:szCs w:val="22"/>
        </w:rPr>
      </w:pPr>
    </w:p>
    <w:p w:rsidR="00204C7F" w:rsidRPr="00686871" w:rsidRDefault="00204C7F" w:rsidP="00C82B38">
      <w:pPr>
        <w:widowControl w:val="0"/>
        <w:autoSpaceDE w:val="0"/>
        <w:autoSpaceDN w:val="0"/>
        <w:ind w:left="720" w:hanging="360"/>
        <w:outlineLvl w:val="0"/>
        <w:rPr>
          <w:rFonts w:eastAsia="Arial" w:cs="Arial"/>
          <w:b/>
          <w:bCs/>
          <w:szCs w:val="22"/>
        </w:rPr>
      </w:pPr>
      <w:r w:rsidRPr="00686871">
        <w:rPr>
          <w:rFonts w:eastAsia="Arial" w:cs="Arial"/>
          <w:b/>
          <w:bCs/>
          <w:szCs w:val="22"/>
        </w:rPr>
        <w:t>Exceptions:</w:t>
      </w:r>
    </w:p>
    <w:p w:rsidR="00204C7F" w:rsidRPr="00686871" w:rsidRDefault="00204C7F" w:rsidP="00C82B38">
      <w:pPr>
        <w:widowControl w:val="0"/>
        <w:autoSpaceDE w:val="0"/>
        <w:autoSpaceDN w:val="0"/>
        <w:spacing w:before="1"/>
        <w:ind w:left="720"/>
        <w:rPr>
          <w:rFonts w:eastAsia="Arial" w:cs="Arial"/>
          <w:b/>
          <w:szCs w:val="22"/>
        </w:rPr>
      </w:pPr>
    </w:p>
    <w:p w:rsidR="00204C7F" w:rsidRPr="00686871" w:rsidRDefault="00204C7F" w:rsidP="00C82B38">
      <w:pPr>
        <w:widowControl w:val="0"/>
        <w:tabs>
          <w:tab w:val="left" w:pos="1220"/>
        </w:tabs>
        <w:autoSpaceDE w:val="0"/>
        <w:autoSpaceDN w:val="0"/>
        <w:ind w:left="720" w:right="234" w:hanging="360"/>
        <w:rPr>
          <w:rFonts w:eastAsia="Arial" w:cs="Arial"/>
          <w:szCs w:val="22"/>
        </w:rPr>
      </w:pPr>
      <w:r w:rsidRPr="00686871">
        <w:rPr>
          <w:rFonts w:eastAsia="Arial" w:cs="Arial"/>
          <w:spacing w:val="-1"/>
          <w:w w:val="99"/>
          <w:szCs w:val="22"/>
        </w:rPr>
        <w:t>1.</w:t>
      </w:r>
      <w:r w:rsidRPr="00686871">
        <w:rPr>
          <w:rFonts w:eastAsia="Arial" w:cs="Arial"/>
          <w:spacing w:val="-1"/>
          <w:w w:val="99"/>
          <w:szCs w:val="22"/>
        </w:rPr>
        <w:tab/>
      </w:r>
      <w:r w:rsidRPr="00686871">
        <w:rPr>
          <w:rFonts w:eastAsia="Arial" w:cs="Arial"/>
          <w:i/>
          <w:szCs w:val="22"/>
        </w:rPr>
        <w:t xml:space="preserve">Membrane penetrations </w:t>
      </w:r>
      <w:r w:rsidRPr="00686871">
        <w:rPr>
          <w:rFonts w:eastAsia="Arial" w:cs="Arial"/>
          <w:szCs w:val="22"/>
        </w:rPr>
        <w:t xml:space="preserve">by steel, ferrous or copper conduits, pipes, tubes or vents, or concrete or masonry items where the </w:t>
      </w:r>
      <w:r w:rsidRPr="00686871">
        <w:rPr>
          <w:rFonts w:eastAsia="Arial" w:cs="Arial"/>
          <w:i/>
          <w:szCs w:val="22"/>
        </w:rPr>
        <w:t xml:space="preserve">annular space </w:t>
      </w:r>
      <w:r w:rsidRPr="00686871">
        <w:rPr>
          <w:rFonts w:eastAsia="Arial" w:cs="Arial"/>
          <w:szCs w:val="22"/>
        </w:rPr>
        <w:t>is protected either in accordance with Section 714.4.1 or to prevent the free passage of flame and the products of combustion. The aggregate area of the openings through the membrane shall not exceed 100 square inches (64 500 mm</w:t>
      </w:r>
      <w:r w:rsidRPr="00686871">
        <w:rPr>
          <w:rFonts w:eastAsia="Arial" w:cs="Arial"/>
          <w:position w:val="7"/>
          <w:szCs w:val="22"/>
        </w:rPr>
        <w:t>2</w:t>
      </w:r>
      <w:r w:rsidRPr="00686871">
        <w:rPr>
          <w:rFonts w:eastAsia="Arial" w:cs="Arial"/>
          <w:szCs w:val="22"/>
        </w:rPr>
        <w:t>) in any 100 square feet (9.3 m</w:t>
      </w:r>
      <w:r w:rsidRPr="00686871">
        <w:rPr>
          <w:rFonts w:eastAsia="Arial" w:cs="Arial"/>
          <w:position w:val="7"/>
          <w:szCs w:val="22"/>
        </w:rPr>
        <w:t>2</w:t>
      </w:r>
      <w:r w:rsidRPr="00686871">
        <w:rPr>
          <w:rFonts w:eastAsia="Arial" w:cs="Arial"/>
          <w:szCs w:val="22"/>
        </w:rPr>
        <w:t>) of ceiling area in assemblies tested without penetrations.</w:t>
      </w:r>
    </w:p>
    <w:p w:rsidR="00204C7F" w:rsidRPr="00686871" w:rsidRDefault="00204C7F" w:rsidP="00C82B38">
      <w:pPr>
        <w:widowControl w:val="0"/>
        <w:tabs>
          <w:tab w:val="left" w:pos="1220"/>
        </w:tabs>
        <w:autoSpaceDE w:val="0"/>
        <w:autoSpaceDN w:val="0"/>
        <w:ind w:left="720" w:right="293" w:hanging="360"/>
        <w:rPr>
          <w:rFonts w:eastAsia="Arial" w:cs="Arial"/>
          <w:szCs w:val="22"/>
        </w:rPr>
      </w:pPr>
      <w:r w:rsidRPr="00686871">
        <w:rPr>
          <w:rFonts w:eastAsia="Arial" w:cs="Arial"/>
          <w:spacing w:val="-1"/>
          <w:w w:val="99"/>
          <w:szCs w:val="22"/>
        </w:rPr>
        <w:t>2.</w:t>
      </w:r>
      <w:r w:rsidRPr="00686871">
        <w:rPr>
          <w:rFonts w:eastAsia="Arial" w:cs="Arial"/>
          <w:spacing w:val="-1"/>
          <w:w w:val="99"/>
          <w:szCs w:val="22"/>
        </w:rPr>
        <w:tab/>
      </w:r>
      <w:r w:rsidR="00BE582F">
        <w:rPr>
          <w:rFonts w:eastAsia="Arial" w:cs="Arial"/>
          <w:noProof/>
          <w:szCs w:val="22"/>
        </w:rPr>
        <mc:AlternateContent>
          <mc:Choice Requires="wps">
            <w:drawing>
              <wp:anchor distT="0" distB="0" distL="114300" distR="114300" simplePos="0" relativeHeight="251660800" behindDoc="1" locked="0" layoutInCell="1" allowOverlap="1">
                <wp:simplePos x="0" y="0"/>
                <wp:positionH relativeFrom="page">
                  <wp:posOffset>3380105</wp:posOffset>
                </wp:positionH>
                <wp:positionV relativeFrom="paragraph">
                  <wp:posOffset>678180</wp:posOffset>
                </wp:positionV>
                <wp:extent cx="24765" cy="49530"/>
                <wp:effectExtent l="0" t="1905" r="0" b="0"/>
                <wp:wrapNone/>
                <wp:docPr id="246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01" w:rsidRDefault="00EF0C01" w:rsidP="00204C7F">
                            <w:pPr>
                              <w:spacing w:line="78" w:lineRule="exact"/>
                              <w:rPr>
                                <w:sz w:val="7"/>
                              </w:rPr>
                            </w:pPr>
                            <w:r>
                              <w:rPr>
                                <w:w w:val="99"/>
                                <w:sz w:val="7"/>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9" o:spid="_x0000_s1026" type="#_x0000_t202" style="position:absolute;left:0;text-align:left;margin-left:266.15pt;margin-top:53.4pt;width:1.95pt;height:3.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cbsAIAAKs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" filled="f" stroked="f">
                <v:textbox inset="0,0,0,0">
                  <w:txbxContent>
                    <w:p w:rsidR="00EF0C01" w:rsidRDefault="00EF0C01" w:rsidP="00204C7F">
                      <w:pPr>
                        <w:spacing w:line="78" w:lineRule="exact"/>
                        <w:rPr>
                          <w:sz w:val="7"/>
                        </w:rPr>
                      </w:pPr>
                      <w:r>
                        <w:rPr>
                          <w:w w:val="99"/>
                          <w:sz w:val="7"/>
                        </w:rPr>
                        <w:t>8</w:t>
                      </w:r>
                    </w:p>
                  </w:txbxContent>
                </v:textbox>
                <w10:wrap anchorx="page"/>
              </v:shape>
            </w:pict>
          </mc:Fallback>
        </mc:AlternateContent>
      </w:r>
      <w:r w:rsidRPr="00686871">
        <w:rPr>
          <w:rFonts w:eastAsia="Arial" w:cs="Arial"/>
          <w:szCs w:val="22"/>
        </w:rPr>
        <w:t xml:space="preserve">Ceiling </w:t>
      </w:r>
      <w:r w:rsidRPr="00686871">
        <w:rPr>
          <w:rFonts w:eastAsia="Arial" w:cs="Arial"/>
          <w:i/>
          <w:szCs w:val="22"/>
        </w:rPr>
        <w:t xml:space="preserve">membrane penetrations </w:t>
      </w:r>
      <w:r w:rsidRPr="00686871">
        <w:rPr>
          <w:rFonts w:eastAsia="Arial" w:cs="Arial"/>
          <w:szCs w:val="22"/>
        </w:rPr>
        <w:t xml:space="preserve">of maximum 2-hour </w:t>
      </w:r>
      <w:r w:rsidRPr="00686871">
        <w:rPr>
          <w:rFonts w:eastAsia="Arial" w:cs="Arial"/>
          <w:i/>
          <w:szCs w:val="22"/>
        </w:rPr>
        <w:t xml:space="preserve">horizontal assemblies </w:t>
      </w:r>
      <w:r w:rsidRPr="00686871">
        <w:rPr>
          <w:rFonts w:eastAsia="Arial" w:cs="Arial"/>
          <w:szCs w:val="22"/>
        </w:rPr>
        <w:t>by steel</w:t>
      </w:r>
      <w:r w:rsidRPr="00686871">
        <w:rPr>
          <w:rFonts w:eastAsia="Arial" w:cs="Arial"/>
          <w:spacing w:val="-35"/>
          <w:szCs w:val="22"/>
        </w:rPr>
        <w:t xml:space="preserve"> </w:t>
      </w:r>
      <w:r w:rsidRPr="00686871">
        <w:rPr>
          <w:rFonts w:eastAsia="Arial" w:cs="Arial"/>
          <w:szCs w:val="22"/>
        </w:rPr>
        <w:t>electrical boxes that do not exceed 16 square inches (10 323 mm</w:t>
      </w:r>
      <w:r w:rsidRPr="00686871">
        <w:rPr>
          <w:rFonts w:eastAsia="Arial" w:cs="Arial"/>
          <w:position w:val="7"/>
          <w:szCs w:val="22"/>
        </w:rPr>
        <w:t>2</w:t>
      </w:r>
      <w:r w:rsidRPr="00686871">
        <w:rPr>
          <w:rFonts w:eastAsia="Arial" w:cs="Arial"/>
          <w:szCs w:val="22"/>
        </w:rPr>
        <w:t>) in area, provided the aggregate area of such penetrations does not exceed 100 square inches (44 500 mm</w:t>
      </w:r>
      <w:r w:rsidRPr="00686871">
        <w:rPr>
          <w:rFonts w:eastAsia="Arial" w:cs="Arial"/>
          <w:position w:val="7"/>
          <w:szCs w:val="22"/>
        </w:rPr>
        <w:t>2</w:t>
      </w:r>
      <w:r w:rsidRPr="00686871">
        <w:rPr>
          <w:rFonts w:eastAsia="Arial" w:cs="Arial"/>
          <w:szCs w:val="22"/>
        </w:rPr>
        <w:t>) in any 100 square feet (9.29 m</w:t>
      </w:r>
      <w:r w:rsidRPr="00686871">
        <w:rPr>
          <w:rFonts w:eastAsia="Arial" w:cs="Arial"/>
          <w:position w:val="7"/>
          <w:szCs w:val="22"/>
        </w:rPr>
        <w:t>2</w:t>
      </w:r>
      <w:r w:rsidRPr="00686871">
        <w:rPr>
          <w:rFonts w:eastAsia="Arial" w:cs="Arial"/>
          <w:szCs w:val="22"/>
        </w:rPr>
        <w:t xml:space="preserve">) of ceiling area, and the </w:t>
      </w:r>
      <w:r w:rsidRPr="00686871">
        <w:rPr>
          <w:rFonts w:eastAsia="Arial" w:cs="Arial"/>
          <w:i/>
          <w:szCs w:val="22"/>
        </w:rPr>
        <w:t xml:space="preserve">annular space </w:t>
      </w:r>
      <w:r w:rsidRPr="00686871">
        <w:rPr>
          <w:rFonts w:eastAsia="Arial" w:cs="Arial"/>
          <w:szCs w:val="22"/>
        </w:rPr>
        <w:t xml:space="preserve">between the ceiling membrane and the box does not exceed </w:t>
      </w:r>
      <w:r w:rsidRPr="00686871">
        <w:rPr>
          <w:rFonts w:eastAsia="Arial" w:cs="Arial"/>
          <w:position w:val="7"/>
          <w:szCs w:val="22"/>
        </w:rPr>
        <w:t>1</w:t>
      </w:r>
      <w:r w:rsidRPr="00686871">
        <w:rPr>
          <w:rFonts w:eastAsia="Arial" w:cs="Arial"/>
          <w:szCs w:val="22"/>
        </w:rPr>
        <w:t>/ inch (3.2</w:t>
      </w:r>
      <w:r w:rsidRPr="00686871">
        <w:rPr>
          <w:rFonts w:eastAsia="Arial" w:cs="Arial"/>
          <w:spacing w:val="-31"/>
          <w:szCs w:val="22"/>
        </w:rPr>
        <w:t xml:space="preserve"> </w:t>
      </w:r>
      <w:r w:rsidRPr="00686871">
        <w:rPr>
          <w:rFonts w:eastAsia="Arial" w:cs="Arial"/>
          <w:szCs w:val="22"/>
        </w:rPr>
        <w:t>mm).</w:t>
      </w:r>
    </w:p>
    <w:p w:rsidR="00204C7F" w:rsidRPr="00686871" w:rsidRDefault="00204C7F" w:rsidP="00C82B38">
      <w:pPr>
        <w:widowControl w:val="0"/>
        <w:tabs>
          <w:tab w:val="left" w:pos="1220"/>
        </w:tabs>
        <w:autoSpaceDE w:val="0"/>
        <w:autoSpaceDN w:val="0"/>
        <w:ind w:left="720" w:right="238" w:hanging="360"/>
        <w:rPr>
          <w:rFonts w:eastAsia="Arial" w:cs="Arial"/>
          <w:szCs w:val="22"/>
        </w:rPr>
      </w:pPr>
      <w:r w:rsidRPr="00686871">
        <w:rPr>
          <w:rFonts w:eastAsia="Arial" w:cs="Arial"/>
          <w:spacing w:val="-1"/>
          <w:w w:val="99"/>
          <w:szCs w:val="22"/>
        </w:rPr>
        <w:lastRenderedPageBreak/>
        <w:t>3.</w:t>
      </w:r>
      <w:r w:rsidRPr="00686871">
        <w:rPr>
          <w:rFonts w:eastAsia="Arial" w:cs="Arial"/>
          <w:spacing w:val="-1"/>
          <w:w w:val="99"/>
          <w:szCs w:val="22"/>
        </w:rPr>
        <w:tab/>
      </w:r>
      <w:r w:rsidRPr="00686871">
        <w:rPr>
          <w:rFonts w:eastAsia="Arial" w:cs="Arial"/>
          <w:i/>
          <w:szCs w:val="22"/>
        </w:rPr>
        <w:t xml:space="preserve">Membrane penetrations </w:t>
      </w:r>
      <w:r w:rsidRPr="00686871">
        <w:rPr>
          <w:rFonts w:eastAsia="Arial" w:cs="Arial"/>
          <w:szCs w:val="22"/>
        </w:rPr>
        <w:t xml:space="preserve">by electrical boxes of any size or type, that have been </w:t>
      </w:r>
      <w:r w:rsidRPr="00686871">
        <w:rPr>
          <w:rFonts w:eastAsia="Arial" w:cs="Arial"/>
          <w:i/>
          <w:szCs w:val="22"/>
        </w:rPr>
        <w:t xml:space="preserve">listed </w:t>
      </w:r>
      <w:r w:rsidRPr="00686871">
        <w:rPr>
          <w:rFonts w:eastAsia="Arial" w:cs="Arial"/>
          <w:szCs w:val="22"/>
        </w:rPr>
        <w:t>as part of</w:t>
      </w:r>
      <w:r w:rsidRPr="00686871">
        <w:rPr>
          <w:rFonts w:eastAsia="Arial" w:cs="Arial"/>
          <w:spacing w:val="-2"/>
          <w:szCs w:val="22"/>
        </w:rPr>
        <w:t xml:space="preserve"> </w:t>
      </w:r>
      <w:r w:rsidRPr="00686871">
        <w:rPr>
          <w:rFonts w:eastAsia="Arial" w:cs="Arial"/>
          <w:szCs w:val="22"/>
        </w:rPr>
        <w:t>an</w:t>
      </w:r>
      <w:r w:rsidRPr="00686871">
        <w:rPr>
          <w:rFonts w:eastAsia="Arial" w:cs="Arial"/>
          <w:spacing w:val="-4"/>
          <w:szCs w:val="22"/>
        </w:rPr>
        <w:t xml:space="preserve"> </w:t>
      </w:r>
      <w:r w:rsidRPr="00686871">
        <w:rPr>
          <w:rFonts w:eastAsia="Arial" w:cs="Arial"/>
          <w:szCs w:val="22"/>
        </w:rPr>
        <w:t>opening</w:t>
      </w:r>
      <w:r w:rsidRPr="00686871">
        <w:rPr>
          <w:rFonts w:eastAsia="Arial" w:cs="Arial"/>
          <w:spacing w:val="-2"/>
          <w:szCs w:val="22"/>
        </w:rPr>
        <w:t xml:space="preserve"> </w:t>
      </w:r>
      <w:r w:rsidRPr="00686871">
        <w:rPr>
          <w:rFonts w:eastAsia="Arial" w:cs="Arial"/>
          <w:szCs w:val="22"/>
        </w:rPr>
        <w:t>protective</w:t>
      </w:r>
      <w:r w:rsidRPr="00686871">
        <w:rPr>
          <w:rFonts w:eastAsia="Arial" w:cs="Arial"/>
          <w:spacing w:val="-4"/>
          <w:szCs w:val="22"/>
        </w:rPr>
        <w:t xml:space="preserve"> </w:t>
      </w:r>
      <w:r w:rsidRPr="00686871">
        <w:rPr>
          <w:rFonts w:eastAsia="Arial" w:cs="Arial"/>
          <w:szCs w:val="22"/>
        </w:rPr>
        <w:t>material</w:t>
      </w:r>
      <w:r w:rsidRPr="00686871">
        <w:rPr>
          <w:rFonts w:eastAsia="Arial" w:cs="Arial"/>
          <w:spacing w:val="-5"/>
          <w:szCs w:val="22"/>
        </w:rPr>
        <w:t xml:space="preserve"> </w:t>
      </w:r>
      <w:r w:rsidRPr="00686871">
        <w:rPr>
          <w:rFonts w:eastAsia="Arial" w:cs="Arial"/>
          <w:szCs w:val="22"/>
        </w:rPr>
        <w:t>system</w:t>
      </w:r>
      <w:r w:rsidRPr="00686871">
        <w:rPr>
          <w:rFonts w:eastAsia="Arial" w:cs="Arial"/>
          <w:spacing w:val="-2"/>
          <w:szCs w:val="22"/>
        </w:rPr>
        <w:t xml:space="preserve"> </w:t>
      </w:r>
      <w:r w:rsidRPr="00686871">
        <w:rPr>
          <w:rFonts w:eastAsia="Arial" w:cs="Arial"/>
          <w:szCs w:val="22"/>
        </w:rPr>
        <w:t>for</w:t>
      </w:r>
      <w:r w:rsidRPr="00686871">
        <w:rPr>
          <w:rFonts w:eastAsia="Arial" w:cs="Arial"/>
          <w:spacing w:val="-3"/>
          <w:szCs w:val="22"/>
        </w:rPr>
        <w:t xml:space="preserve"> </w:t>
      </w:r>
      <w:r w:rsidRPr="00686871">
        <w:rPr>
          <w:rFonts w:eastAsia="Arial" w:cs="Arial"/>
          <w:szCs w:val="22"/>
        </w:rPr>
        <w:t>use</w:t>
      </w:r>
      <w:r w:rsidRPr="00686871">
        <w:rPr>
          <w:rFonts w:eastAsia="Arial" w:cs="Arial"/>
          <w:spacing w:val="-4"/>
          <w:szCs w:val="22"/>
        </w:rPr>
        <w:t xml:space="preserve"> </w:t>
      </w:r>
      <w:r w:rsidRPr="00686871">
        <w:rPr>
          <w:rFonts w:eastAsia="Arial" w:cs="Arial"/>
          <w:szCs w:val="22"/>
        </w:rPr>
        <w:t>in</w:t>
      </w:r>
      <w:r w:rsidRPr="00686871">
        <w:rPr>
          <w:rFonts w:eastAsia="Arial" w:cs="Arial"/>
          <w:spacing w:val="-1"/>
          <w:szCs w:val="22"/>
        </w:rPr>
        <w:t xml:space="preserve"> </w:t>
      </w:r>
      <w:r w:rsidRPr="00686871">
        <w:rPr>
          <w:rFonts w:eastAsia="Arial" w:cs="Arial"/>
          <w:i/>
          <w:szCs w:val="22"/>
        </w:rPr>
        <w:t>horizontal</w:t>
      </w:r>
      <w:r w:rsidRPr="00686871">
        <w:rPr>
          <w:rFonts w:eastAsia="Arial" w:cs="Arial"/>
          <w:i/>
          <w:spacing w:val="-5"/>
          <w:szCs w:val="22"/>
        </w:rPr>
        <w:t xml:space="preserve"> </w:t>
      </w:r>
      <w:r w:rsidRPr="00686871">
        <w:rPr>
          <w:rFonts w:eastAsia="Arial" w:cs="Arial"/>
          <w:i/>
          <w:szCs w:val="22"/>
        </w:rPr>
        <w:t>assemblies</w:t>
      </w:r>
      <w:r w:rsidRPr="00686871">
        <w:rPr>
          <w:rFonts w:eastAsia="Arial" w:cs="Arial"/>
          <w:i/>
          <w:spacing w:val="-2"/>
          <w:szCs w:val="22"/>
        </w:rPr>
        <w:t xml:space="preserve"> </w:t>
      </w:r>
      <w:r w:rsidRPr="00686871">
        <w:rPr>
          <w:rFonts w:eastAsia="Arial" w:cs="Arial"/>
          <w:szCs w:val="22"/>
        </w:rPr>
        <w:t>and</w:t>
      </w:r>
      <w:r w:rsidRPr="00686871">
        <w:rPr>
          <w:rFonts w:eastAsia="Arial" w:cs="Arial"/>
          <w:spacing w:val="-4"/>
          <w:szCs w:val="22"/>
        </w:rPr>
        <w:t xml:space="preserve"> </w:t>
      </w:r>
      <w:r w:rsidRPr="00686871">
        <w:rPr>
          <w:rFonts w:eastAsia="Arial" w:cs="Arial"/>
          <w:szCs w:val="22"/>
        </w:rPr>
        <w:t>are</w:t>
      </w:r>
      <w:r w:rsidRPr="00686871">
        <w:rPr>
          <w:rFonts w:eastAsia="Arial" w:cs="Arial"/>
          <w:spacing w:val="-2"/>
          <w:szCs w:val="22"/>
        </w:rPr>
        <w:t xml:space="preserve"> </w:t>
      </w:r>
      <w:r w:rsidRPr="00686871">
        <w:rPr>
          <w:rFonts w:eastAsia="Arial" w:cs="Arial"/>
          <w:szCs w:val="22"/>
        </w:rPr>
        <w:t>installed</w:t>
      </w:r>
      <w:r w:rsidRPr="00686871">
        <w:rPr>
          <w:rFonts w:eastAsia="Arial" w:cs="Arial"/>
          <w:spacing w:val="-2"/>
          <w:szCs w:val="22"/>
        </w:rPr>
        <w:t xml:space="preserve"> </w:t>
      </w:r>
      <w:r w:rsidRPr="00686871">
        <w:rPr>
          <w:rFonts w:eastAsia="Arial" w:cs="Arial"/>
          <w:szCs w:val="22"/>
        </w:rPr>
        <w:t>in accordance with the instructions included in the</w:t>
      </w:r>
      <w:r w:rsidRPr="00686871">
        <w:rPr>
          <w:rFonts w:eastAsia="Arial" w:cs="Arial"/>
          <w:spacing w:val="-1"/>
          <w:szCs w:val="22"/>
        </w:rPr>
        <w:t xml:space="preserve"> </w:t>
      </w:r>
      <w:r w:rsidRPr="00686871">
        <w:rPr>
          <w:rFonts w:eastAsia="Arial" w:cs="Arial"/>
          <w:szCs w:val="22"/>
        </w:rPr>
        <w:t>listing.</w:t>
      </w:r>
    </w:p>
    <w:p w:rsidR="00204C7F" w:rsidRPr="00686871" w:rsidRDefault="00204C7F" w:rsidP="00C82B38">
      <w:pPr>
        <w:widowControl w:val="0"/>
        <w:tabs>
          <w:tab w:val="left" w:pos="1220"/>
        </w:tabs>
        <w:autoSpaceDE w:val="0"/>
        <w:autoSpaceDN w:val="0"/>
        <w:ind w:left="720" w:right="225" w:hanging="360"/>
        <w:rPr>
          <w:rFonts w:eastAsia="Arial" w:cs="Arial"/>
          <w:szCs w:val="22"/>
        </w:rPr>
      </w:pPr>
      <w:r w:rsidRPr="00686871">
        <w:rPr>
          <w:rFonts w:eastAsia="Arial" w:cs="Arial"/>
          <w:spacing w:val="-1"/>
          <w:w w:val="99"/>
          <w:szCs w:val="22"/>
        </w:rPr>
        <w:t>4.</w:t>
      </w:r>
      <w:r w:rsidRPr="00686871">
        <w:rPr>
          <w:rFonts w:eastAsia="Arial" w:cs="Arial"/>
          <w:spacing w:val="-1"/>
          <w:w w:val="99"/>
          <w:szCs w:val="22"/>
        </w:rPr>
        <w:tab/>
      </w:r>
      <w:r w:rsidR="00BE582F">
        <w:rPr>
          <w:rFonts w:eastAsia="Arial" w:cs="Arial"/>
          <w:noProof/>
          <w:szCs w:val="22"/>
        </w:rPr>
        <mc:AlternateContent>
          <mc:Choice Requires="wps">
            <w:drawing>
              <wp:anchor distT="0" distB="0" distL="114300" distR="114300" simplePos="0" relativeHeight="251661824" behindDoc="1" locked="0" layoutInCell="1" allowOverlap="1">
                <wp:simplePos x="0" y="0"/>
                <wp:positionH relativeFrom="page">
                  <wp:posOffset>3117850</wp:posOffset>
                </wp:positionH>
                <wp:positionV relativeFrom="paragraph">
                  <wp:posOffset>530225</wp:posOffset>
                </wp:positionV>
                <wp:extent cx="24765" cy="49530"/>
                <wp:effectExtent l="3175" t="0" r="635" b="1270"/>
                <wp:wrapNone/>
                <wp:docPr id="767"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 cy="4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01" w:rsidRDefault="00EF0C01" w:rsidP="00204C7F">
                            <w:pPr>
                              <w:spacing w:line="78" w:lineRule="exact"/>
                              <w:rPr>
                                <w:sz w:val="7"/>
                              </w:rPr>
                            </w:pPr>
                            <w:r>
                              <w:rPr>
                                <w:w w:val="99"/>
                                <w:sz w:val="7"/>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27" type="#_x0000_t202" style="position:absolute;left:0;text-align:left;margin-left:245.5pt;margin-top:41.75pt;width:1.95pt;height:3.9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NxtAIAALE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" filled="f" stroked="f">
                <v:textbox inset="0,0,0,0">
                  <w:txbxContent>
                    <w:p w:rsidR="00EF0C01" w:rsidRDefault="00EF0C01" w:rsidP="00204C7F">
                      <w:pPr>
                        <w:spacing w:line="78" w:lineRule="exact"/>
                        <w:rPr>
                          <w:sz w:val="7"/>
                        </w:rPr>
                      </w:pPr>
                      <w:r>
                        <w:rPr>
                          <w:w w:val="99"/>
                          <w:sz w:val="7"/>
                        </w:rPr>
                        <w:t>8</w:t>
                      </w:r>
                    </w:p>
                  </w:txbxContent>
                </v:textbox>
                <w10:wrap anchorx="page"/>
              </v:shape>
            </w:pict>
          </mc:Fallback>
        </mc:AlternateContent>
      </w:r>
      <w:r w:rsidRPr="00686871">
        <w:rPr>
          <w:rFonts w:eastAsia="Arial" w:cs="Arial"/>
          <w:i/>
          <w:szCs w:val="22"/>
        </w:rPr>
        <w:t xml:space="preserve">Membrane penetrations </w:t>
      </w:r>
      <w:r w:rsidRPr="00686871">
        <w:rPr>
          <w:rFonts w:eastAsia="Arial" w:cs="Arial"/>
          <w:szCs w:val="22"/>
        </w:rPr>
        <w:t xml:space="preserve">by </w:t>
      </w:r>
      <w:r w:rsidRPr="00686871">
        <w:rPr>
          <w:rFonts w:eastAsia="Arial" w:cs="Arial"/>
          <w:i/>
          <w:szCs w:val="22"/>
        </w:rPr>
        <w:t xml:space="preserve">listed </w:t>
      </w:r>
      <w:r w:rsidRPr="00686871">
        <w:rPr>
          <w:rFonts w:eastAsia="Arial" w:cs="Arial"/>
          <w:szCs w:val="22"/>
        </w:rPr>
        <w:t>electrical boxes of any material, provided such boxes have been tested for use in fire-resistance-rated assemblies and are installed in accordance with the</w:t>
      </w:r>
      <w:r w:rsidRPr="00686871">
        <w:rPr>
          <w:rFonts w:eastAsia="Arial" w:cs="Arial"/>
          <w:spacing w:val="-3"/>
          <w:szCs w:val="22"/>
        </w:rPr>
        <w:t xml:space="preserve"> </w:t>
      </w:r>
      <w:r w:rsidRPr="00686871">
        <w:rPr>
          <w:rFonts w:eastAsia="Arial" w:cs="Arial"/>
          <w:szCs w:val="22"/>
        </w:rPr>
        <w:t>instructions</w:t>
      </w:r>
      <w:r w:rsidRPr="00686871">
        <w:rPr>
          <w:rFonts w:eastAsia="Arial" w:cs="Arial"/>
          <w:spacing w:val="-4"/>
          <w:szCs w:val="22"/>
        </w:rPr>
        <w:t xml:space="preserve"> </w:t>
      </w:r>
      <w:r w:rsidRPr="00686871">
        <w:rPr>
          <w:rFonts w:eastAsia="Arial" w:cs="Arial"/>
          <w:szCs w:val="22"/>
        </w:rPr>
        <w:t>included</w:t>
      </w:r>
      <w:r w:rsidRPr="00686871">
        <w:rPr>
          <w:rFonts w:eastAsia="Arial" w:cs="Arial"/>
          <w:spacing w:val="-3"/>
          <w:szCs w:val="22"/>
        </w:rPr>
        <w:t xml:space="preserve"> </w:t>
      </w:r>
      <w:r w:rsidRPr="00686871">
        <w:rPr>
          <w:rFonts w:eastAsia="Arial" w:cs="Arial"/>
          <w:szCs w:val="22"/>
        </w:rPr>
        <w:t>in</w:t>
      </w:r>
      <w:r w:rsidRPr="00686871">
        <w:rPr>
          <w:rFonts w:eastAsia="Arial" w:cs="Arial"/>
          <w:spacing w:val="-3"/>
          <w:szCs w:val="22"/>
        </w:rPr>
        <w:t xml:space="preserve"> </w:t>
      </w:r>
      <w:r w:rsidRPr="00686871">
        <w:rPr>
          <w:rFonts w:eastAsia="Arial" w:cs="Arial"/>
          <w:szCs w:val="22"/>
        </w:rPr>
        <w:t>the</w:t>
      </w:r>
      <w:r w:rsidRPr="00686871">
        <w:rPr>
          <w:rFonts w:eastAsia="Arial" w:cs="Arial"/>
          <w:spacing w:val="-3"/>
          <w:szCs w:val="22"/>
        </w:rPr>
        <w:t xml:space="preserve"> </w:t>
      </w:r>
      <w:r w:rsidRPr="00686871">
        <w:rPr>
          <w:rFonts w:eastAsia="Arial" w:cs="Arial"/>
          <w:szCs w:val="22"/>
        </w:rPr>
        <w:t>listing.</w:t>
      </w:r>
      <w:r w:rsidRPr="00686871">
        <w:rPr>
          <w:rFonts w:eastAsia="Arial" w:cs="Arial"/>
          <w:spacing w:val="-5"/>
          <w:szCs w:val="22"/>
        </w:rPr>
        <w:t xml:space="preserve"> </w:t>
      </w:r>
      <w:r w:rsidRPr="00686871">
        <w:rPr>
          <w:rFonts w:eastAsia="Arial" w:cs="Arial"/>
          <w:szCs w:val="22"/>
        </w:rPr>
        <w:t>The</w:t>
      </w:r>
      <w:r w:rsidRPr="00686871">
        <w:rPr>
          <w:rFonts w:eastAsia="Arial" w:cs="Arial"/>
          <w:spacing w:val="-4"/>
          <w:szCs w:val="22"/>
        </w:rPr>
        <w:t xml:space="preserve"> </w:t>
      </w:r>
      <w:r w:rsidRPr="00686871">
        <w:rPr>
          <w:rFonts w:eastAsia="Arial" w:cs="Arial"/>
          <w:i/>
          <w:szCs w:val="22"/>
        </w:rPr>
        <w:t>annular</w:t>
      </w:r>
      <w:r w:rsidRPr="00686871">
        <w:rPr>
          <w:rFonts w:eastAsia="Arial" w:cs="Arial"/>
          <w:i/>
          <w:spacing w:val="-4"/>
          <w:szCs w:val="22"/>
        </w:rPr>
        <w:t xml:space="preserve"> </w:t>
      </w:r>
      <w:r w:rsidRPr="00686871">
        <w:rPr>
          <w:rFonts w:eastAsia="Arial" w:cs="Arial"/>
          <w:i/>
          <w:szCs w:val="22"/>
        </w:rPr>
        <w:t>space</w:t>
      </w:r>
      <w:r w:rsidRPr="00686871">
        <w:rPr>
          <w:rFonts w:eastAsia="Arial" w:cs="Arial"/>
          <w:i/>
          <w:spacing w:val="-5"/>
          <w:szCs w:val="22"/>
        </w:rPr>
        <w:t xml:space="preserve"> </w:t>
      </w:r>
      <w:r w:rsidRPr="00686871">
        <w:rPr>
          <w:rFonts w:eastAsia="Arial" w:cs="Arial"/>
          <w:szCs w:val="22"/>
        </w:rPr>
        <w:t>between</w:t>
      </w:r>
      <w:r w:rsidRPr="00686871">
        <w:rPr>
          <w:rFonts w:eastAsia="Arial" w:cs="Arial"/>
          <w:spacing w:val="-3"/>
          <w:szCs w:val="22"/>
        </w:rPr>
        <w:t xml:space="preserve"> </w:t>
      </w:r>
      <w:r w:rsidRPr="00686871">
        <w:rPr>
          <w:rFonts w:eastAsia="Arial" w:cs="Arial"/>
          <w:szCs w:val="22"/>
        </w:rPr>
        <w:t>the</w:t>
      </w:r>
      <w:r w:rsidRPr="00686871">
        <w:rPr>
          <w:rFonts w:eastAsia="Arial" w:cs="Arial"/>
          <w:spacing w:val="-5"/>
          <w:szCs w:val="22"/>
        </w:rPr>
        <w:t xml:space="preserve"> </w:t>
      </w:r>
      <w:r w:rsidRPr="00686871">
        <w:rPr>
          <w:rFonts w:eastAsia="Arial" w:cs="Arial"/>
          <w:szCs w:val="22"/>
        </w:rPr>
        <w:t>ceiling</w:t>
      </w:r>
      <w:r w:rsidRPr="00686871">
        <w:rPr>
          <w:rFonts w:eastAsia="Arial" w:cs="Arial"/>
          <w:spacing w:val="-5"/>
          <w:szCs w:val="22"/>
        </w:rPr>
        <w:t xml:space="preserve"> </w:t>
      </w:r>
      <w:r w:rsidRPr="00686871">
        <w:rPr>
          <w:rFonts w:eastAsia="Arial" w:cs="Arial"/>
          <w:szCs w:val="22"/>
        </w:rPr>
        <w:t>membrane</w:t>
      </w:r>
      <w:r w:rsidRPr="00686871">
        <w:rPr>
          <w:rFonts w:eastAsia="Arial" w:cs="Arial"/>
          <w:spacing w:val="-5"/>
          <w:szCs w:val="22"/>
        </w:rPr>
        <w:t xml:space="preserve"> </w:t>
      </w:r>
      <w:r w:rsidRPr="00686871">
        <w:rPr>
          <w:rFonts w:eastAsia="Arial" w:cs="Arial"/>
          <w:szCs w:val="22"/>
        </w:rPr>
        <w:t xml:space="preserve">and the box shall not exceed </w:t>
      </w:r>
      <w:r w:rsidRPr="00686871">
        <w:rPr>
          <w:rFonts w:eastAsia="Arial" w:cs="Arial"/>
          <w:position w:val="7"/>
          <w:szCs w:val="22"/>
        </w:rPr>
        <w:t>1</w:t>
      </w:r>
      <w:r w:rsidRPr="00686871">
        <w:rPr>
          <w:rFonts w:eastAsia="Arial" w:cs="Arial"/>
          <w:szCs w:val="22"/>
        </w:rPr>
        <w:t xml:space="preserve">/ inch (3.2 mm) unless </w:t>
      </w:r>
      <w:r w:rsidRPr="00686871">
        <w:rPr>
          <w:rFonts w:eastAsia="Arial" w:cs="Arial"/>
          <w:i/>
          <w:szCs w:val="22"/>
        </w:rPr>
        <w:t>listed</w:t>
      </w:r>
      <w:r w:rsidRPr="00686871">
        <w:rPr>
          <w:rFonts w:eastAsia="Arial" w:cs="Arial"/>
          <w:i/>
          <w:spacing w:val="-37"/>
          <w:szCs w:val="22"/>
        </w:rPr>
        <w:t xml:space="preserve"> </w:t>
      </w:r>
      <w:r w:rsidRPr="00686871">
        <w:rPr>
          <w:rFonts w:eastAsia="Arial" w:cs="Arial"/>
          <w:szCs w:val="22"/>
        </w:rPr>
        <w:t>otherwise.</w:t>
      </w:r>
    </w:p>
    <w:p w:rsidR="00204C7F" w:rsidRPr="00686871" w:rsidRDefault="00204C7F" w:rsidP="00C82B38">
      <w:pPr>
        <w:widowControl w:val="0"/>
        <w:tabs>
          <w:tab w:val="left" w:pos="1220"/>
        </w:tabs>
        <w:autoSpaceDE w:val="0"/>
        <w:autoSpaceDN w:val="0"/>
        <w:spacing w:line="242" w:lineRule="auto"/>
        <w:ind w:left="720" w:right="416" w:hanging="360"/>
        <w:rPr>
          <w:rFonts w:eastAsia="Arial" w:cs="Arial"/>
          <w:szCs w:val="22"/>
        </w:rPr>
      </w:pPr>
      <w:r w:rsidRPr="00686871">
        <w:rPr>
          <w:rFonts w:eastAsia="Arial" w:cs="Arial"/>
          <w:spacing w:val="-1"/>
          <w:w w:val="99"/>
          <w:szCs w:val="22"/>
        </w:rPr>
        <w:t>5.</w:t>
      </w:r>
      <w:r w:rsidRPr="00686871">
        <w:rPr>
          <w:rFonts w:eastAsia="Arial" w:cs="Arial"/>
          <w:spacing w:val="-1"/>
          <w:w w:val="99"/>
          <w:szCs w:val="22"/>
        </w:rPr>
        <w:tab/>
      </w:r>
      <w:r w:rsidRPr="00686871">
        <w:rPr>
          <w:rFonts w:eastAsia="Arial" w:cs="Arial"/>
          <w:szCs w:val="22"/>
        </w:rPr>
        <w:t xml:space="preserve">The </w:t>
      </w:r>
      <w:r w:rsidRPr="00686871">
        <w:rPr>
          <w:rFonts w:eastAsia="Arial" w:cs="Arial"/>
          <w:i/>
          <w:szCs w:val="22"/>
        </w:rPr>
        <w:t xml:space="preserve">annular space </w:t>
      </w:r>
      <w:r w:rsidRPr="00686871">
        <w:rPr>
          <w:rFonts w:eastAsia="Arial" w:cs="Arial"/>
          <w:szCs w:val="22"/>
        </w:rPr>
        <w:t>created by the penetration of a fire sprinkler, provided it is covered by</w:t>
      </w:r>
      <w:r w:rsidRPr="00686871">
        <w:rPr>
          <w:rFonts w:eastAsia="Arial" w:cs="Arial"/>
          <w:spacing w:val="-40"/>
          <w:szCs w:val="22"/>
        </w:rPr>
        <w:t xml:space="preserve"> </w:t>
      </w:r>
      <w:r w:rsidRPr="00686871">
        <w:rPr>
          <w:rFonts w:eastAsia="Arial" w:cs="Arial"/>
          <w:szCs w:val="22"/>
        </w:rPr>
        <w:t>a metal escutcheon</w:t>
      </w:r>
      <w:r w:rsidRPr="00686871">
        <w:rPr>
          <w:rFonts w:eastAsia="Arial" w:cs="Arial"/>
          <w:spacing w:val="-2"/>
          <w:szCs w:val="22"/>
        </w:rPr>
        <w:t xml:space="preserve"> </w:t>
      </w:r>
      <w:r w:rsidRPr="00686871">
        <w:rPr>
          <w:rFonts w:eastAsia="Arial" w:cs="Arial"/>
          <w:szCs w:val="22"/>
        </w:rPr>
        <w:t>plate.</w:t>
      </w:r>
    </w:p>
    <w:p w:rsidR="00204C7F" w:rsidRPr="00686871" w:rsidRDefault="00204C7F" w:rsidP="00C82B38">
      <w:pPr>
        <w:widowControl w:val="0"/>
        <w:tabs>
          <w:tab w:val="left" w:pos="1220"/>
        </w:tabs>
        <w:autoSpaceDE w:val="0"/>
        <w:autoSpaceDN w:val="0"/>
        <w:ind w:left="720" w:right="194" w:hanging="360"/>
        <w:rPr>
          <w:rFonts w:eastAsia="Arial" w:cs="Arial"/>
          <w:szCs w:val="22"/>
        </w:rPr>
      </w:pPr>
      <w:r w:rsidRPr="00686871">
        <w:rPr>
          <w:rFonts w:eastAsia="Arial" w:cs="Arial"/>
          <w:spacing w:val="-1"/>
          <w:w w:val="99"/>
          <w:szCs w:val="22"/>
        </w:rPr>
        <w:t>6.</w:t>
      </w:r>
      <w:r w:rsidRPr="00686871">
        <w:rPr>
          <w:rFonts w:eastAsia="Arial" w:cs="Arial"/>
          <w:spacing w:val="-1"/>
          <w:w w:val="99"/>
          <w:szCs w:val="22"/>
        </w:rPr>
        <w:tab/>
      </w:r>
      <w:r w:rsidRPr="00686871">
        <w:rPr>
          <w:rFonts w:eastAsia="Arial" w:cs="Arial"/>
          <w:szCs w:val="22"/>
        </w:rPr>
        <w:t>Noncombustible</w:t>
      </w:r>
      <w:r w:rsidRPr="00686871">
        <w:rPr>
          <w:rFonts w:eastAsia="Arial" w:cs="Arial"/>
          <w:spacing w:val="-4"/>
          <w:szCs w:val="22"/>
        </w:rPr>
        <w:t xml:space="preserve"> </w:t>
      </w:r>
      <w:r w:rsidRPr="00686871">
        <w:rPr>
          <w:rFonts w:eastAsia="Arial" w:cs="Arial"/>
          <w:szCs w:val="22"/>
        </w:rPr>
        <w:t>items</w:t>
      </w:r>
      <w:r w:rsidRPr="00686871">
        <w:rPr>
          <w:rFonts w:eastAsia="Arial" w:cs="Arial"/>
          <w:spacing w:val="-3"/>
          <w:szCs w:val="22"/>
        </w:rPr>
        <w:t xml:space="preserve"> </w:t>
      </w:r>
      <w:r w:rsidRPr="00686871">
        <w:rPr>
          <w:rFonts w:eastAsia="Arial" w:cs="Arial"/>
          <w:szCs w:val="22"/>
        </w:rPr>
        <w:t>that</w:t>
      </w:r>
      <w:r w:rsidRPr="00686871">
        <w:rPr>
          <w:rFonts w:eastAsia="Arial" w:cs="Arial"/>
          <w:spacing w:val="-4"/>
          <w:szCs w:val="22"/>
        </w:rPr>
        <w:t xml:space="preserve"> </w:t>
      </w:r>
      <w:r w:rsidRPr="00686871">
        <w:rPr>
          <w:rFonts w:eastAsia="Arial" w:cs="Arial"/>
          <w:szCs w:val="22"/>
        </w:rPr>
        <w:t>are</w:t>
      </w:r>
      <w:r w:rsidRPr="00686871">
        <w:rPr>
          <w:rFonts w:eastAsia="Arial" w:cs="Arial"/>
          <w:spacing w:val="-4"/>
          <w:szCs w:val="22"/>
        </w:rPr>
        <w:t xml:space="preserve"> </w:t>
      </w:r>
      <w:r w:rsidRPr="00686871">
        <w:rPr>
          <w:rFonts w:eastAsia="Arial" w:cs="Arial"/>
          <w:szCs w:val="22"/>
        </w:rPr>
        <w:t>cast</w:t>
      </w:r>
      <w:r w:rsidRPr="00686871">
        <w:rPr>
          <w:rFonts w:eastAsia="Arial" w:cs="Arial"/>
          <w:spacing w:val="-4"/>
          <w:szCs w:val="22"/>
        </w:rPr>
        <w:t xml:space="preserve"> </w:t>
      </w:r>
      <w:r w:rsidRPr="00686871">
        <w:rPr>
          <w:rFonts w:eastAsia="Arial" w:cs="Arial"/>
          <w:szCs w:val="22"/>
        </w:rPr>
        <w:t>into</w:t>
      </w:r>
      <w:r w:rsidRPr="00686871">
        <w:rPr>
          <w:rFonts w:eastAsia="Arial" w:cs="Arial"/>
          <w:spacing w:val="-4"/>
          <w:szCs w:val="22"/>
        </w:rPr>
        <w:t xml:space="preserve"> </w:t>
      </w:r>
      <w:r w:rsidRPr="00686871">
        <w:rPr>
          <w:rFonts w:eastAsia="Arial" w:cs="Arial"/>
          <w:szCs w:val="22"/>
        </w:rPr>
        <w:t>concrete</w:t>
      </w:r>
      <w:r w:rsidRPr="00686871">
        <w:rPr>
          <w:rFonts w:eastAsia="Arial" w:cs="Arial"/>
          <w:spacing w:val="-4"/>
          <w:szCs w:val="22"/>
        </w:rPr>
        <w:t xml:space="preserve"> </w:t>
      </w:r>
      <w:r w:rsidRPr="00686871">
        <w:rPr>
          <w:rFonts w:eastAsia="Arial" w:cs="Arial"/>
          <w:szCs w:val="22"/>
        </w:rPr>
        <w:t>building</w:t>
      </w:r>
      <w:r w:rsidRPr="00686871">
        <w:rPr>
          <w:rFonts w:eastAsia="Arial" w:cs="Arial"/>
          <w:spacing w:val="-4"/>
          <w:szCs w:val="22"/>
        </w:rPr>
        <w:t xml:space="preserve"> </w:t>
      </w:r>
      <w:r w:rsidRPr="00686871">
        <w:rPr>
          <w:rFonts w:eastAsia="Arial" w:cs="Arial"/>
          <w:szCs w:val="22"/>
        </w:rPr>
        <w:t>elements</w:t>
      </w:r>
      <w:r w:rsidRPr="00686871">
        <w:rPr>
          <w:rFonts w:eastAsia="Arial" w:cs="Arial"/>
          <w:spacing w:val="-3"/>
          <w:szCs w:val="22"/>
        </w:rPr>
        <w:t xml:space="preserve"> </w:t>
      </w:r>
      <w:r w:rsidRPr="00686871">
        <w:rPr>
          <w:rFonts w:eastAsia="Arial" w:cs="Arial"/>
          <w:szCs w:val="22"/>
        </w:rPr>
        <w:t>and</w:t>
      </w:r>
      <w:r w:rsidRPr="00686871">
        <w:rPr>
          <w:rFonts w:eastAsia="Arial" w:cs="Arial"/>
          <w:spacing w:val="-2"/>
          <w:szCs w:val="22"/>
        </w:rPr>
        <w:t xml:space="preserve"> </w:t>
      </w:r>
      <w:r w:rsidRPr="00686871">
        <w:rPr>
          <w:rFonts w:eastAsia="Arial" w:cs="Arial"/>
          <w:szCs w:val="22"/>
        </w:rPr>
        <w:t>that</w:t>
      </w:r>
      <w:r w:rsidRPr="00686871">
        <w:rPr>
          <w:rFonts w:eastAsia="Arial" w:cs="Arial"/>
          <w:spacing w:val="-2"/>
          <w:szCs w:val="22"/>
        </w:rPr>
        <w:t xml:space="preserve"> </w:t>
      </w:r>
      <w:r w:rsidRPr="00686871">
        <w:rPr>
          <w:rFonts w:eastAsia="Arial" w:cs="Arial"/>
          <w:szCs w:val="22"/>
        </w:rPr>
        <w:t>do</w:t>
      </w:r>
      <w:r w:rsidRPr="00686871">
        <w:rPr>
          <w:rFonts w:eastAsia="Arial" w:cs="Arial"/>
          <w:spacing w:val="-2"/>
          <w:szCs w:val="22"/>
        </w:rPr>
        <w:t xml:space="preserve"> </w:t>
      </w:r>
      <w:r w:rsidRPr="00686871">
        <w:rPr>
          <w:rFonts w:eastAsia="Arial" w:cs="Arial"/>
          <w:szCs w:val="22"/>
        </w:rPr>
        <w:t>not</w:t>
      </w:r>
      <w:r w:rsidRPr="00686871">
        <w:rPr>
          <w:rFonts w:eastAsia="Arial" w:cs="Arial"/>
          <w:spacing w:val="-4"/>
          <w:szCs w:val="22"/>
        </w:rPr>
        <w:t xml:space="preserve"> </w:t>
      </w:r>
      <w:r w:rsidRPr="00686871">
        <w:rPr>
          <w:rFonts w:eastAsia="Arial" w:cs="Arial"/>
          <w:szCs w:val="22"/>
        </w:rPr>
        <w:t>penetrate both top and bottom surfaces of the</w:t>
      </w:r>
      <w:r w:rsidRPr="00686871">
        <w:rPr>
          <w:rFonts w:eastAsia="Arial" w:cs="Arial"/>
          <w:spacing w:val="3"/>
          <w:szCs w:val="22"/>
        </w:rPr>
        <w:t xml:space="preserve"> </w:t>
      </w:r>
      <w:r w:rsidRPr="00686871">
        <w:rPr>
          <w:rFonts w:eastAsia="Arial" w:cs="Arial"/>
          <w:szCs w:val="22"/>
        </w:rPr>
        <w:t>element.</w:t>
      </w:r>
    </w:p>
    <w:p w:rsidR="00204C7F" w:rsidRPr="00686871" w:rsidRDefault="00204C7F" w:rsidP="00C82B38">
      <w:pPr>
        <w:widowControl w:val="0"/>
        <w:tabs>
          <w:tab w:val="left" w:pos="1220"/>
        </w:tabs>
        <w:autoSpaceDE w:val="0"/>
        <w:autoSpaceDN w:val="0"/>
        <w:ind w:left="720" w:right="161" w:hanging="360"/>
        <w:rPr>
          <w:rFonts w:eastAsia="Arial" w:cs="Arial"/>
          <w:szCs w:val="22"/>
        </w:rPr>
      </w:pPr>
      <w:r w:rsidRPr="00686871">
        <w:rPr>
          <w:rFonts w:eastAsia="Arial" w:cs="Arial"/>
          <w:spacing w:val="-1"/>
          <w:w w:val="99"/>
          <w:szCs w:val="22"/>
        </w:rPr>
        <w:t>7.</w:t>
      </w:r>
      <w:r w:rsidRPr="00686871">
        <w:rPr>
          <w:rFonts w:eastAsia="Arial" w:cs="Arial"/>
          <w:spacing w:val="-1"/>
          <w:w w:val="99"/>
          <w:szCs w:val="22"/>
        </w:rPr>
        <w:tab/>
      </w:r>
      <w:r w:rsidRPr="00686871">
        <w:rPr>
          <w:rFonts w:eastAsia="Arial" w:cs="Arial"/>
          <w:szCs w:val="22"/>
        </w:rPr>
        <w:t>The ceiling membrane of 1- and 2-hour fire-resistance-rated horizontal assemblies is permitted</w:t>
      </w:r>
      <w:r w:rsidRPr="00686871">
        <w:rPr>
          <w:rFonts w:eastAsia="Arial" w:cs="Arial"/>
          <w:spacing w:val="-5"/>
          <w:szCs w:val="22"/>
        </w:rPr>
        <w:t xml:space="preserve"> </w:t>
      </w:r>
      <w:r w:rsidRPr="00686871">
        <w:rPr>
          <w:rFonts w:eastAsia="Arial" w:cs="Arial"/>
          <w:szCs w:val="22"/>
        </w:rPr>
        <w:t>to</w:t>
      </w:r>
      <w:r w:rsidRPr="00686871">
        <w:rPr>
          <w:rFonts w:eastAsia="Arial" w:cs="Arial"/>
          <w:spacing w:val="-3"/>
          <w:szCs w:val="22"/>
        </w:rPr>
        <w:t xml:space="preserve"> </w:t>
      </w:r>
      <w:r w:rsidRPr="00686871">
        <w:rPr>
          <w:rFonts w:eastAsia="Arial" w:cs="Arial"/>
          <w:szCs w:val="22"/>
        </w:rPr>
        <w:t>be</w:t>
      </w:r>
      <w:r w:rsidRPr="00686871">
        <w:rPr>
          <w:rFonts w:eastAsia="Arial" w:cs="Arial"/>
          <w:spacing w:val="-3"/>
          <w:szCs w:val="22"/>
        </w:rPr>
        <w:t xml:space="preserve"> </w:t>
      </w:r>
      <w:r w:rsidRPr="00686871">
        <w:rPr>
          <w:rFonts w:eastAsia="Arial" w:cs="Arial"/>
          <w:szCs w:val="22"/>
        </w:rPr>
        <w:t>interrupted with</w:t>
      </w:r>
      <w:r w:rsidRPr="00686871">
        <w:rPr>
          <w:rFonts w:eastAsia="Arial" w:cs="Arial"/>
          <w:spacing w:val="-3"/>
          <w:szCs w:val="22"/>
        </w:rPr>
        <w:t xml:space="preserve"> </w:t>
      </w:r>
      <w:r w:rsidRPr="00686871">
        <w:rPr>
          <w:rFonts w:eastAsia="Arial" w:cs="Arial"/>
          <w:szCs w:val="22"/>
        </w:rPr>
        <w:t>the</w:t>
      </w:r>
      <w:r w:rsidRPr="00686871">
        <w:rPr>
          <w:rFonts w:eastAsia="Arial" w:cs="Arial"/>
          <w:spacing w:val="-3"/>
          <w:szCs w:val="22"/>
        </w:rPr>
        <w:t xml:space="preserve"> </w:t>
      </w:r>
      <w:r w:rsidRPr="00686871">
        <w:rPr>
          <w:rFonts w:eastAsia="Arial" w:cs="Arial"/>
          <w:szCs w:val="22"/>
        </w:rPr>
        <w:t>double</w:t>
      </w:r>
      <w:r w:rsidRPr="00686871">
        <w:rPr>
          <w:rFonts w:eastAsia="Arial" w:cs="Arial"/>
          <w:spacing w:val="-3"/>
          <w:szCs w:val="22"/>
        </w:rPr>
        <w:t xml:space="preserve"> </w:t>
      </w:r>
      <w:r w:rsidRPr="00686871">
        <w:rPr>
          <w:rFonts w:eastAsia="Arial" w:cs="Arial"/>
          <w:szCs w:val="22"/>
        </w:rPr>
        <w:t>wood</w:t>
      </w:r>
      <w:r w:rsidRPr="00686871">
        <w:rPr>
          <w:rFonts w:eastAsia="Arial" w:cs="Arial"/>
          <w:spacing w:val="-5"/>
          <w:szCs w:val="22"/>
        </w:rPr>
        <w:t xml:space="preserve"> </w:t>
      </w:r>
      <w:r w:rsidRPr="00686871">
        <w:rPr>
          <w:rFonts w:eastAsia="Arial" w:cs="Arial"/>
          <w:szCs w:val="22"/>
        </w:rPr>
        <w:t>top</w:t>
      </w:r>
      <w:r w:rsidRPr="00686871">
        <w:rPr>
          <w:rFonts w:eastAsia="Arial" w:cs="Arial"/>
          <w:spacing w:val="-3"/>
          <w:szCs w:val="22"/>
        </w:rPr>
        <w:t xml:space="preserve"> </w:t>
      </w:r>
      <w:r w:rsidRPr="00686871">
        <w:rPr>
          <w:rFonts w:eastAsia="Arial" w:cs="Arial"/>
          <w:szCs w:val="22"/>
        </w:rPr>
        <w:t>plate</w:t>
      </w:r>
      <w:r w:rsidRPr="00686871">
        <w:rPr>
          <w:rFonts w:eastAsia="Arial" w:cs="Arial"/>
          <w:spacing w:val="-5"/>
          <w:szCs w:val="22"/>
        </w:rPr>
        <w:t xml:space="preserve"> </w:t>
      </w:r>
      <w:r w:rsidRPr="00686871">
        <w:rPr>
          <w:rFonts w:eastAsia="Arial" w:cs="Arial"/>
          <w:szCs w:val="22"/>
        </w:rPr>
        <w:t>of</w:t>
      </w:r>
      <w:r w:rsidRPr="00686871">
        <w:rPr>
          <w:rFonts w:eastAsia="Arial" w:cs="Arial"/>
          <w:spacing w:val="-3"/>
          <w:szCs w:val="22"/>
        </w:rPr>
        <w:t xml:space="preserve"> </w:t>
      </w:r>
      <w:r w:rsidRPr="00686871">
        <w:rPr>
          <w:rFonts w:eastAsia="Arial" w:cs="Arial"/>
          <w:szCs w:val="22"/>
        </w:rPr>
        <w:t>a</w:t>
      </w:r>
      <w:r w:rsidRPr="00686871">
        <w:rPr>
          <w:rFonts w:eastAsia="Arial" w:cs="Arial"/>
          <w:spacing w:val="-3"/>
          <w:szCs w:val="22"/>
        </w:rPr>
        <w:t xml:space="preserve"> </w:t>
      </w:r>
      <w:r w:rsidRPr="00686871">
        <w:rPr>
          <w:rFonts w:eastAsia="Arial" w:cs="Arial"/>
          <w:szCs w:val="22"/>
        </w:rPr>
        <w:t>wall</w:t>
      </w:r>
      <w:r w:rsidRPr="00686871">
        <w:rPr>
          <w:rFonts w:eastAsia="Arial" w:cs="Arial"/>
          <w:spacing w:val="-5"/>
          <w:szCs w:val="22"/>
        </w:rPr>
        <w:t xml:space="preserve"> </w:t>
      </w:r>
      <w:r w:rsidRPr="00686871">
        <w:rPr>
          <w:rFonts w:eastAsia="Arial" w:cs="Arial"/>
          <w:szCs w:val="22"/>
        </w:rPr>
        <w:t>assembly</w:t>
      </w:r>
      <w:r w:rsidRPr="00686871">
        <w:rPr>
          <w:rFonts w:eastAsia="Arial" w:cs="Arial"/>
          <w:spacing w:val="-7"/>
          <w:szCs w:val="22"/>
        </w:rPr>
        <w:t xml:space="preserve"> </w:t>
      </w:r>
      <w:r w:rsidRPr="00686871">
        <w:rPr>
          <w:rFonts w:eastAsia="Arial" w:cs="Arial"/>
          <w:szCs w:val="22"/>
        </w:rPr>
        <w:t>that</w:t>
      </w:r>
      <w:r w:rsidRPr="00686871">
        <w:rPr>
          <w:rFonts w:eastAsia="Arial" w:cs="Arial"/>
          <w:spacing w:val="-3"/>
          <w:szCs w:val="22"/>
        </w:rPr>
        <w:t xml:space="preserve"> </w:t>
      </w:r>
      <w:r w:rsidRPr="00686871">
        <w:rPr>
          <w:rFonts w:eastAsia="Arial" w:cs="Arial"/>
          <w:szCs w:val="22"/>
        </w:rPr>
        <w:t>is</w:t>
      </w:r>
      <w:r w:rsidRPr="00686871">
        <w:rPr>
          <w:rFonts w:eastAsia="Arial" w:cs="Arial"/>
          <w:spacing w:val="-4"/>
          <w:szCs w:val="22"/>
        </w:rPr>
        <w:t xml:space="preserve"> </w:t>
      </w:r>
      <w:r w:rsidRPr="00686871">
        <w:rPr>
          <w:rFonts w:eastAsia="Arial" w:cs="Arial"/>
          <w:szCs w:val="22"/>
        </w:rPr>
        <w:t>sheathed with Type X gypsum wallboard, provided that all penetrating items through the double top plates are protected in accordance with Section 714.4.1.1 or 714.4.1.2 and the ceiling membrane is tight to the top</w:t>
      </w:r>
      <w:r w:rsidRPr="00686871">
        <w:rPr>
          <w:rFonts w:eastAsia="Arial" w:cs="Arial"/>
          <w:spacing w:val="-4"/>
          <w:szCs w:val="22"/>
        </w:rPr>
        <w:t xml:space="preserve"> </w:t>
      </w:r>
      <w:r w:rsidRPr="00686871">
        <w:rPr>
          <w:rFonts w:eastAsia="Arial" w:cs="Arial"/>
          <w:szCs w:val="22"/>
        </w:rPr>
        <w:t>plates.</w:t>
      </w:r>
    </w:p>
    <w:p w:rsidR="00204C7F" w:rsidRPr="00686871" w:rsidRDefault="00204C7F" w:rsidP="00C82B38">
      <w:pPr>
        <w:widowControl w:val="0"/>
        <w:tabs>
          <w:tab w:val="left" w:pos="1220"/>
        </w:tabs>
        <w:autoSpaceDE w:val="0"/>
        <w:autoSpaceDN w:val="0"/>
        <w:ind w:left="720" w:right="273" w:hanging="360"/>
        <w:jc w:val="both"/>
        <w:rPr>
          <w:rFonts w:eastAsia="Arial" w:cs="Arial"/>
          <w:szCs w:val="22"/>
        </w:rPr>
      </w:pPr>
      <w:r w:rsidRPr="00686871">
        <w:rPr>
          <w:rFonts w:eastAsia="Arial" w:cs="Arial"/>
          <w:spacing w:val="-1"/>
          <w:w w:val="99"/>
          <w:szCs w:val="22"/>
        </w:rPr>
        <w:t>8.</w:t>
      </w:r>
      <w:r w:rsidRPr="00686871">
        <w:rPr>
          <w:rFonts w:eastAsia="Arial" w:cs="Arial"/>
          <w:spacing w:val="-1"/>
          <w:w w:val="99"/>
          <w:szCs w:val="22"/>
        </w:rPr>
        <w:tab/>
      </w:r>
      <w:r w:rsidRPr="00686871">
        <w:rPr>
          <w:rFonts w:eastAsia="Arial" w:cs="Arial"/>
          <w:szCs w:val="22"/>
          <w:u w:val="single"/>
        </w:rPr>
        <w:t>Ceiling</w:t>
      </w:r>
      <w:r w:rsidRPr="00686871">
        <w:rPr>
          <w:rFonts w:eastAsia="Arial" w:cs="Arial"/>
          <w:spacing w:val="-5"/>
          <w:szCs w:val="22"/>
          <w:u w:val="single"/>
        </w:rPr>
        <w:t xml:space="preserve"> </w:t>
      </w:r>
      <w:r w:rsidRPr="00686871">
        <w:rPr>
          <w:rFonts w:eastAsia="Arial" w:cs="Arial"/>
          <w:szCs w:val="22"/>
          <w:u w:val="single"/>
        </w:rPr>
        <w:t>membrane</w:t>
      </w:r>
      <w:r w:rsidRPr="00686871">
        <w:rPr>
          <w:rFonts w:eastAsia="Arial" w:cs="Arial"/>
          <w:spacing w:val="-5"/>
          <w:szCs w:val="22"/>
          <w:u w:val="single"/>
        </w:rPr>
        <w:t xml:space="preserve"> </w:t>
      </w:r>
      <w:r w:rsidRPr="00686871">
        <w:rPr>
          <w:rFonts w:eastAsia="Arial" w:cs="Arial"/>
          <w:szCs w:val="22"/>
          <w:u w:val="single"/>
        </w:rPr>
        <w:t>penetrations</w:t>
      </w:r>
      <w:r w:rsidRPr="00686871">
        <w:rPr>
          <w:rFonts w:eastAsia="Arial" w:cs="Arial"/>
          <w:spacing w:val="-4"/>
          <w:szCs w:val="22"/>
          <w:u w:val="single"/>
        </w:rPr>
        <w:t xml:space="preserve"> </w:t>
      </w:r>
      <w:r w:rsidRPr="00686871">
        <w:rPr>
          <w:rFonts w:eastAsia="Arial" w:cs="Arial"/>
          <w:szCs w:val="22"/>
          <w:u w:val="single"/>
        </w:rPr>
        <w:t>by</w:t>
      </w:r>
      <w:r w:rsidRPr="00686871">
        <w:rPr>
          <w:rFonts w:eastAsia="Arial" w:cs="Arial"/>
          <w:spacing w:val="-6"/>
          <w:szCs w:val="22"/>
          <w:u w:val="single"/>
        </w:rPr>
        <w:t xml:space="preserve"> </w:t>
      </w:r>
      <w:r w:rsidRPr="00686871">
        <w:rPr>
          <w:rFonts w:eastAsia="Arial" w:cs="Arial"/>
          <w:szCs w:val="22"/>
          <w:u w:val="single"/>
        </w:rPr>
        <w:t>listed</w:t>
      </w:r>
      <w:r w:rsidRPr="00686871">
        <w:rPr>
          <w:rFonts w:eastAsia="Arial" w:cs="Arial"/>
          <w:spacing w:val="-5"/>
          <w:szCs w:val="22"/>
          <w:u w:val="single"/>
        </w:rPr>
        <w:t xml:space="preserve"> </w:t>
      </w:r>
      <w:r w:rsidRPr="00686871">
        <w:rPr>
          <w:rFonts w:eastAsia="Arial" w:cs="Arial"/>
          <w:szCs w:val="22"/>
          <w:u w:val="single"/>
        </w:rPr>
        <w:t>luminaires</w:t>
      </w:r>
      <w:r w:rsidRPr="00686871">
        <w:rPr>
          <w:rFonts w:eastAsia="Arial" w:cs="Arial"/>
          <w:spacing w:val="-4"/>
          <w:szCs w:val="22"/>
          <w:u w:val="single"/>
        </w:rPr>
        <w:t xml:space="preserve"> </w:t>
      </w:r>
      <w:r w:rsidRPr="00686871">
        <w:rPr>
          <w:rFonts w:eastAsia="Arial" w:cs="Arial"/>
          <w:szCs w:val="22"/>
          <w:u w:val="single"/>
        </w:rPr>
        <w:t>(light</w:t>
      </w:r>
      <w:r w:rsidRPr="00686871">
        <w:rPr>
          <w:rFonts w:eastAsia="Arial" w:cs="Arial"/>
          <w:spacing w:val="-5"/>
          <w:szCs w:val="22"/>
          <w:u w:val="single"/>
        </w:rPr>
        <w:t xml:space="preserve"> </w:t>
      </w:r>
      <w:r w:rsidRPr="00686871">
        <w:rPr>
          <w:rFonts w:eastAsia="Arial" w:cs="Arial"/>
          <w:szCs w:val="22"/>
          <w:u w:val="single"/>
        </w:rPr>
        <w:t>fixtures)</w:t>
      </w:r>
      <w:r w:rsidRPr="00686871">
        <w:rPr>
          <w:rFonts w:eastAsia="Arial" w:cs="Arial"/>
          <w:spacing w:val="-4"/>
          <w:szCs w:val="22"/>
          <w:u w:val="single"/>
        </w:rPr>
        <w:t xml:space="preserve"> </w:t>
      </w:r>
      <w:r w:rsidRPr="00686871">
        <w:rPr>
          <w:rFonts w:eastAsia="Arial" w:cs="Arial"/>
          <w:szCs w:val="22"/>
          <w:u w:val="single"/>
        </w:rPr>
        <w:t>or</w:t>
      </w:r>
      <w:r w:rsidRPr="00686871">
        <w:rPr>
          <w:rFonts w:eastAsia="Arial" w:cs="Arial"/>
          <w:spacing w:val="-4"/>
          <w:szCs w:val="22"/>
          <w:u w:val="single"/>
        </w:rPr>
        <w:t xml:space="preserve"> </w:t>
      </w:r>
      <w:r w:rsidRPr="00686871">
        <w:rPr>
          <w:rFonts w:eastAsia="Arial" w:cs="Arial"/>
          <w:szCs w:val="22"/>
          <w:u w:val="single"/>
        </w:rPr>
        <w:t>by</w:t>
      </w:r>
      <w:r w:rsidRPr="00686871">
        <w:rPr>
          <w:rFonts w:eastAsia="Arial" w:cs="Arial"/>
          <w:spacing w:val="-6"/>
          <w:szCs w:val="22"/>
          <w:u w:val="single"/>
        </w:rPr>
        <w:t xml:space="preserve"> </w:t>
      </w:r>
      <w:r w:rsidRPr="00686871">
        <w:rPr>
          <w:rFonts w:eastAsia="Arial" w:cs="Arial"/>
          <w:szCs w:val="22"/>
          <w:u w:val="single"/>
        </w:rPr>
        <w:t>luminaires</w:t>
      </w:r>
      <w:r w:rsidRPr="00686871">
        <w:rPr>
          <w:rFonts w:eastAsia="Arial" w:cs="Arial"/>
          <w:spacing w:val="-4"/>
          <w:szCs w:val="22"/>
          <w:u w:val="single"/>
        </w:rPr>
        <w:t xml:space="preserve"> </w:t>
      </w:r>
      <w:r w:rsidRPr="00686871">
        <w:rPr>
          <w:rFonts w:eastAsia="Arial" w:cs="Arial"/>
          <w:szCs w:val="22"/>
          <w:u w:val="single"/>
        </w:rPr>
        <w:t>protected with listed materials, which have been tested for use in fire-resistance-rated assemblies and are installed in accordance with the instructions included in the listing.</w:t>
      </w:r>
    </w:p>
    <w:p w:rsidR="00204C7F" w:rsidRPr="00686871" w:rsidRDefault="00204C7F" w:rsidP="00686871">
      <w:pPr>
        <w:rPr>
          <w:rFonts w:eastAsia="Arial" w:cs="Arial"/>
          <w:color w:val="FF0000"/>
          <w:w w:val="99"/>
          <w:szCs w:val="22"/>
        </w:rPr>
      </w:pPr>
      <w:r w:rsidRPr="00686871">
        <w:rPr>
          <w:rFonts w:eastAsia="Arial" w:cs="Arial"/>
          <w:color w:val="FF0000"/>
          <w:w w:val="99"/>
          <w:szCs w:val="22"/>
        </w:rPr>
        <w:t>(FS67-15)</w:t>
      </w:r>
    </w:p>
    <w:p w:rsidR="00686871" w:rsidRDefault="00686871" w:rsidP="00686871">
      <w:pPr>
        <w:rPr>
          <w:rFonts w:cs="Arial"/>
          <w:color w:val="000000"/>
          <w:szCs w:val="22"/>
        </w:rPr>
      </w:pPr>
    </w:p>
    <w:p w:rsidR="00D34BAA" w:rsidRPr="00686871" w:rsidRDefault="00D34BAA" w:rsidP="00D34BAA">
      <w:pPr>
        <w:rPr>
          <w:rFonts w:eastAsia="Arial" w:cs="Arial"/>
          <w:color w:val="FF0000"/>
          <w:w w:val="99"/>
          <w:szCs w:val="22"/>
        </w:rPr>
      </w:pPr>
    </w:p>
    <w:p w:rsidR="00D34BAA" w:rsidRPr="00686871" w:rsidRDefault="00D34BAA" w:rsidP="00D34BAA">
      <w:pPr>
        <w:tabs>
          <w:tab w:val="left" w:pos="815"/>
        </w:tabs>
        <w:overflowPunct w:val="0"/>
        <w:ind w:right="350"/>
        <w:rPr>
          <w:rFonts w:cs="Arial"/>
          <w:color w:val="000000"/>
          <w:szCs w:val="22"/>
        </w:rPr>
      </w:pPr>
      <w:r w:rsidRPr="00686871">
        <w:rPr>
          <w:rFonts w:cs="Arial"/>
          <w:b/>
          <w:bCs/>
          <w:color w:val="000000"/>
          <w:spacing w:val="-1"/>
          <w:szCs w:val="22"/>
        </w:rPr>
        <w:t>715.1</w:t>
      </w:r>
      <w:r w:rsidRPr="00686871">
        <w:rPr>
          <w:rFonts w:cs="Arial"/>
          <w:color w:val="000000"/>
          <w:spacing w:val="-1"/>
          <w:szCs w:val="22"/>
        </w:rPr>
        <w:t xml:space="preserve">   </w:t>
      </w:r>
      <w:r w:rsidRPr="00686871">
        <w:rPr>
          <w:rFonts w:cs="Arial"/>
          <w:b/>
          <w:bCs/>
          <w:color w:val="000000"/>
          <w:szCs w:val="22"/>
        </w:rPr>
        <w:t xml:space="preserve">General. </w:t>
      </w:r>
      <w:r w:rsidRPr="00686871">
        <w:rPr>
          <w:rFonts w:cs="Arial"/>
          <w:color w:val="000000"/>
          <w:szCs w:val="22"/>
        </w:rPr>
        <w:t>Joints installed in or between fire-resistance-rated walls, floor or floor/ceiling assemblies androofsorroof/ceilingassembliesshallbeprotectedbyanapproved</w:t>
      </w:r>
      <w:r w:rsidRPr="00686871">
        <w:rPr>
          <w:rFonts w:cs="Arial"/>
          <w:i/>
          <w:iCs/>
          <w:color w:val="000000"/>
          <w:szCs w:val="22"/>
        </w:rPr>
        <w:t>fire-resistantjointsystem</w:t>
      </w:r>
      <w:r w:rsidRPr="00686871">
        <w:rPr>
          <w:rFonts w:cs="Arial"/>
          <w:color w:val="000000"/>
          <w:szCs w:val="22"/>
        </w:rPr>
        <w:t xml:space="preserve">designed to resist the passage of fire for a time period not less than the required </w:t>
      </w:r>
      <w:r w:rsidRPr="00686871">
        <w:rPr>
          <w:rFonts w:cs="Arial"/>
          <w:i/>
          <w:iCs/>
          <w:color w:val="000000"/>
          <w:szCs w:val="22"/>
        </w:rPr>
        <w:t xml:space="preserve">fire-resistance rating </w:t>
      </w:r>
      <w:r w:rsidRPr="00686871">
        <w:rPr>
          <w:rFonts w:cs="Arial"/>
          <w:color w:val="000000"/>
          <w:szCs w:val="22"/>
        </w:rPr>
        <w:t xml:space="preserve">of the wall, floor or roof in or between which the system is installed. </w:t>
      </w:r>
      <w:r w:rsidRPr="00686871">
        <w:rPr>
          <w:rFonts w:cs="Arial"/>
          <w:i/>
          <w:iCs/>
          <w:color w:val="000000"/>
          <w:szCs w:val="22"/>
        </w:rPr>
        <w:t xml:space="preserve">Fire-resistant joint systems </w:t>
      </w:r>
      <w:r w:rsidRPr="00686871">
        <w:rPr>
          <w:rFonts w:cs="Arial"/>
          <w:color w:val="000000"/>
          <w:szCs w:val="22"/>
        </w:rPr>
        <w:t>shall be tested in accordance with Section715.3.</w:t>
      </w:r>
    </w:p>
    <w:p w:rsidR="00D34BAA" w:rsidRPr="00686871" w:rsidRDefault="00D34BAA" w:rsidP="00D34BAA">
      <w:pPr>
        <w:overflowPunct w:val="0"/>
        <w:rPr>
          <w:rFonts w:cs="Arial"/>
          <w:color w:val="000000"/>
          <w:szCs w:val="22"/>
        </w:rPr>
      </w:pPr>
      <w:r w:rsidRPr="00686871">
        <w:rPr>
          <w:rFonts w:cs="Arial"/>
          <w:color w:val="000000"/>
          <w:szCs w:val="22"/>
        </w:rPr>
        <w:t> </w:t>
      </w:r>
    </w:p>
    <w:p w:rsidR="00D34BAA" w:rsidRPr="00686871" w:rsidRDefault="00D34BAA" w:rsidP="00D34BAA">
      <w:pPr>
        <w:overflowPunct w:val="0"/>
        <w:rPr>
          <w:rFonts w:cs="Arial"/>
          <w:color w:val="000000"/>
          <w:szCs w:val="22"/>
        </w:rPr>
      </w:pPr>
      <w:r w:rsidRPr="00686871">
        <w:rPr>
          <w:rFonts w:cs="Arial"/>
          <w:b/>
          <w:bCs/>
          <w:color w:val="000000"/>
          <w:szCs w:val="22"/>
        </w:rPr>
        <w:t xml:space="preserve">Exception: </w:t>
      </w:r>
      <w:r w:rsidRPr="00686871">
        <w:rPr>
          <w:rFonts w:cs="Arial"/>
          <w:i/>
          <w:iCs/>
          <w:color w:val="000000"/>
          <w:szCs w:val="22"/>
        </w:rPr>
        <w:t xml:space="preserve">Fire-resistant joint systems </w:t>
      </w:r>
      <w:r w:rsidRPr="00686871">
        <w:rPr>
          <w:rFonts w:cs="Arial"/>
          <w:color w:val="000000"/>
          <w:szCs w:val="22"/>
        </w:rPr>
        <w:t>shall not be required for joints in all of the following locations:</w:t>
      </w:r>
    </w:p>
    <w:p w:rsidR="00D34BAA" w:rsidRPr="00686871" w:rsidRDefault="00D34BAA" w:rsidP="00D34BAA">
      <w:pPr>
        <w:overflowPunct w:val="0"/>
        <w:rPr>
          <w:rFonts w:cs="Arial"/>
          <w:color w:val="000000"/>
          <w:szCs w:val="22"/>
        </w:rPr>
      </w:pPr>
    </w:p>
    <w:p w:rsidR="00D34BAA" w:rsidRPr="00686871" w:rsidRDefault="00D34BAA" w:rsidP="00D34BAA">
      <w:pPr>
        <w:tabs>
          <w:tab w:val="left" w:pos="1340"/>
        </w:tabs>
        <w:overflowPunct w:val="0"/>
        <w:rPr>
          <w:rFonts w:cs="Arial"/>
          <w:color w:val="000000"/>
          <w:szCs w:val="22"/>
        </w:rPr>
      </w:pPr>
      <w:r w:rsidRPr="00686871">
        <w:rPr>
          <w:rFonts w:cs="Arial"/>
          <w:color w:val="000000"/>
          <w:spacing w:val="-1"/>
          <w:szCs w:val="22"/>
        </w:rPr>
        <w:t xml:space="preserve">1.       </w:t>
      </w:r>
      <w:r w:rsidRPr="00686871">
        <w:rPr>
          <w:rFonts w:cs="Arial"/>
          <w:color w:val="000000"/>
          <w:szCs w:val="22"/>
        </w:rPr>
        <w:t xml:space="preserve">Floors within a single </w:t>
      </w:r>
      <w:r w:rsidRPr="00686871">
        <w:rPr>
          <w:rFonts w:cs="Arial"/>
          <w:i/>
          <w:iCs/>
          <w:color w:val="000000"/>
          <w:szCs w:val="22"/>
        </w:rPr>
        <w:t>dwelling unit</w:t>
      </w:r>
      <w:r w:rsidRPr="00686871">
        <w:rPr>
          <w:rFonts w:cs="Arial"/>
          <w:color w:val="000000"/>
          <w:szCs w:val="22"/>
        </w:rPr>
        <w:t>.</w:t>
      </w:r>
    </w:p>
    <w:p w:rsidR="00D34BAA" w:rsidRPr="00686871" w:rsidRDefault="00D34BAA" w:rsidP="00D34BAA">
      <w:pPr>
        <w:tabs>
          <w:tab w:val="left" w:pos="1340"/>
        </w:tabs>
        <w:overflowPunct w:val="0"/>
        <w:ind w:hanging="360"/>
        <w:rPr>
          <w:rFonts w:cs="Arial"/>
          <w:b/>
          <w:bCs/>
          <w:color w:val="000000"/>
          <w:spacing w:val="-1"/>
          <w:szCs w:val="22"/>
        </w:rPr>
      </w:pPr>
      <w:r w:rsidRPr="00686871">
        <w:rPr>
          <w:rFonts w:cs="Arial"/>
          <w:b/>
          <w:bCs/>
          <w:color w:val="000000"/>
          <w:spacing w:val="-1"/>
          <w:szCs w:val="22"/>
        </w:rPr>
        <w:t xml:space="preserve">      </w:t>
      </w:r>
    </w:p>
    <w:p w:rsidR="00D34BAA" w:rsidRPr="00686871" w:rsidRDefault="00D34BAA" w:rsidP="00D34BAA">
      <w:pPr>
        <w:tabs>
          <w:tab w:val="left" w:pos="1340"/>
        </w:tabs>
        <w:overflowPunct w:val="0"/>
        <w:ind w:hanging="360"/>
        <w:rPr>
          <w:rFonts w:cs="Arial"/>
          <w:color w:val="000000"/>
          <w:szCs w:val="22"/>
        </w:rPr>
      </w:pPr>
      <w:r w:rsidRPr="00686871">
        <w:rPr>
          <w:rFonts w:cs="Arial"/>
          <w:b/>
          <w:bCs/>
          <w:color w:val="000000"/>
          <w:spacing w:val="-1"/>
          <w:szCs w:val="22"/>
        </w:rPr>
        <w:tab/>
        <w:t xml:space="preserve">2.       </w:t>
      </w:r>
      <w:r w:rsidRPr="00686871">
        <w:rPr>
          <w:rFonts w:cs="Arial"/>
          <w:b/>
          <w:bCs/>
          <w:color w:val="000000"/>
          <w:szCs w:val="22"/>
        </w:rPr>
        <w:t>Floors where the joint is protected by a shaft enclosure in accordance with Section713.</w:t>
      </w:r>
    </w:p>
    <w:p w:rsidR="00D34BAA" w:rsidRPr="00686871" w:rsidRDefault="00D34BAA" w:rsidP="00D34BAA">
      <w:pPr>
        <w:tabs>
          <w:tab w:val="left" w:pos="1340"/>
        </w:tabs>
        <w:overflowPunct w:val="0"/>
        <w:ind w:right="481"/>
        <w:rPr>
          <w:rFonts w:cs="Arial"/>
          <w:color w:val="000000"/>
          <w:spacing w:val="-1"/>
          <w:szCs w:val="22"/>
        </w:rPr>
      </w:pPr>
    </w:p>
    <w:p w:rsidR="00D34BAA" w:rsidRPr="00686871" w:rsidRDefault="00D34BAA" w:rsidP="00D34BAA">
      <w:pPr>
        <w:tabs>
          <w:tab w:val="left" w:pos="1340"/>
        </w:tabs>
        <w:overflowPunct w:val="0"/>
        <w:ind w:right="481"/>
        <w:rPr>
          <w:rFonts w:cs="Arial"/>
          <w:color w:val="000000"/>
          <w:szCs w:val="22"/>
        </w:rPr>
      </w:pPr>
      <w:r w:rsidRPr="00686871">
        <w:rPr>
          <w:rFonts w:cs="Arial"/>
          <w:color w:val="000000"/>
          <w:spacing w:val="-1"/>
          <w:szCs w:val="22"/>
        </w:rPr>
        <w:t xml:space="preserve">3.       </w:t>
      </w:r>
      <w:r w:rsidRPr="00686871">
        <w:rPr>
          <w:rFonts w:cs="Arial"/>
          <w:color w:val="000000"/>
          <w:szCs w:val="22"/>
        </w:rPr>
        <w:t>Floorswithinatriumswherethespaceadjacenttothe atrium isincludedinthevolumeofthe atrium for smoke controlpurposes.</w:t>
      </w:r>
    </w:p>
    <w:p w:rsidR="00D34BAA" w:rsidRPr="00686871" w:rsidRDefault="00D34BAA" w:rsidP="00D34BAA">
      <w:pPr>
        <w:tabs>
          <w:tab w:val="left" w:pos="1340"/>
        </w:tabs>
        <w:overflowPunct w:val="0"/>
        <w:rPr>
          <w:rFonts w:cs="Arial"/>
          <w:color w:val="000000"/>
          <w:spacing w:val="-1"/>
          <w:szCs w:val="22"/>
        </w:rPr>
      </w:pPr>
    </w:p>
    <w:p w:rsidR="00D34BAA" w:rsidRPr="00686871" w:rsidRDefault="00D34BAA" w:rsidP="00D34BAA">
      <w:pPr>
        <w:tabs>
          <w:tab w:val="left" w:pos="1340"/>
        </w:tabs>
        <w:overflowPunct w:val="0"/>
        <w:rPr>
          <w:rFonts w:cs="Arial"/>
          <w:color w:val="000000"/>
          <w:szCs w:val="22"/>
        </w:rPr>
      </w:pPr>
      <w:r w:rsidRPr="00686871">
        <w:rPr>
          <w:rFonts w:cs="Arial"/>
          <w:color w:val="000000"/>
          <w:spacing w:val="-1"/>
          <w:szCs w:val="22"/>
        </w:rPr>
        <w:t xml:space="preserve">4.       </w:t>
      </w:r>
      <w:r w:rsidRPr="00686871">
        <w:rPr>
          <w:rFonts w:cs="Arial"/>
          <w:color w:val="000000"/>
          <w:szCs w:val="22"/>
        </w:rPr>
        <w:t>Floors within malls.</w:t>
      </w:r>
    </w:p>
    <w:p w:rsidR="00D34BAA" w:rsidRPr="00686871" w:rsidRDefault="00D34BAA" w:rsidP="00D34BAA">
      <w:pPr>
        <w:tabs>
          <w:tab w:val="left" w:pos="1340"/>
        </w:tabs>
        <w:overflowPunct w:val="0"/>
        <w:ind w:right="792"/>
        <w:rPr>
          <w:rFonts w:cs="Arial"/>
          <w:color w:val="000000"/>
          <w:spacing w:val="-1"/>
          <w:szCs w:val="22"/>
        </w:rPr>
      </w:pPr>
    </w:p>
    <w:p w:rsidR="00D34BAA" w:rsidRPr="00686871" w:rsidRDefault="00D34BAA" w:rsidP="00D34BAA">
      <w:pPr>
        <w:tabs>
          <w:tab w:val="left" w:pos="1340"/>
        </w:tabs>
        <w:overflowPunct w:val="0"/>
        <w:ind w:right="792"/>
        <w:rPr>
          <w:rFonts w:cs="Arial"/>
          <w:color w:val="000000"/>
          <w:szCs w:val="22"/>
        </w:rPr>
      </w:pPr>
      <w:r w:rsidRPr="00686871">
        <w:rPr>
          <w:rFonts w:cs="Arial"/>
          <w:color w:val="000000"/>
          <w:spacing w:val="-1"/>
          <w:szCs w:val="22"/>
        </w:rPr>
        <w:t xml:space="preserve">5.       </w:t>
      </w:r>
      <w:r w:rsidRPr="00686871">
        <w:rPr>
          <w:rFonts w:cs="Arial"/>
          <w:color w:val="000000"/>
          <w:szCs w:val="22"/>
        </w:rPr>
        <w:t>Floors and ramps within open and enclosed parking garages or structures constructedin accordance with Sections 406.5 and 406.6,respectively.</w:t>
      </w:r>
    </w:p>
    <w:p w:rsidR="00D34BAA" w:rsidRPr="00686871" w:rsidRDefault="00D34BAA" w:rsidP="00D34BAA">
      <w:pPr>
        <w:tabs>
          <w:tab w:val="left" w:pos="1340"/>
        </w:tabs>
        <w:overflowPunct w:val="0"/>
        <w:rPr>
          <w:rFonts w:cs="Arial"/>
          <w:color w:val="000000"/>
          <w:spacing w:val="-1"/>
          <w:szCs w:val="22"/>
        </w:rPr>
      </w:pPr>
    </w:p>
    <w:p w:rsidR="00D34BAA" w:rsidRPr="00686871" w:rsidRDefault="00D34BAA" w:rsidP="00D34BAA">
      <w:pPr>
        <w:tabs>
          <w:tab w:val="left" w:pos="1340"/>
        </w:tabs>
        <w:overflowPunct w:val="0"/>
        <w:rPr>
          <w:rFonts w:cs="Arial"/>
          <w:color w:val="000000"/>
          <w:szCs w:val="22"/>
        </w:rPr>
      </w:pPr>
      <w:r w:rsidRPr="00686871">
        <w:rPr>
          <w:rFonts w:cs="Arial"/>
          <w:color w:val="000000"/>
          <w:spacing w:val="-1"/>
          <w:szCs w:val="22"/>
        </w:rPr>
        <w:t xml:space="preserve">6.       </w:t>
      </w:r>
      <w:r w:rsidRPr="00686871">
        <w:rPr>
          <w:rFonts w:cs="Arial"/>
          <w:color w:val="000000"/>
          <w:szCs w:val="22"/>
        </w:rPr>
        <w:t>Mezzaninefloors.</w:t>
      </w:r>
    </w:p>
    <w:p w:rsidR="00D34BAA" w:rsidRPr="00686871" w:rsidRDefault="00D34BAA" w:rsidP="00D34BAA">
      <w:pPr>
        <w:tabs>
          <w:tab w:val="left" w:pos="1340"/>
        </w:tabs>
        <w:overflowPunct w:val="0"/>
        <w:rPr>
          <w:rFonts w:cs="Arial"/>
          <w:color w:val="000000"/>
          <w:spacing w:val="-1"/>
          <w:szCs w:val="22"/>
        </w:rPr>
      </w:pPr>
    </w:p>
    <w:p w:rsidR="00D34BAA" w:rsidRPr="00686871" w:rsidRDefault="00D34BAA" w:rsidP="00D34BAA">
      <w:pPr>
        <w:tabs>
          <w:tab w:val="left" w:pos="1340"/>
        </w:tabs>
        <w:overflowPunct w:val="0"/>
        <w:rPr>
          <w:rFonts w:cs="Arial"/>
          <w:color w:val="000000"/>
          <w:szCs w:val="22"/>
        </w:rPr>
      </w:pPr>
      <w:r w:rsidRPr="00686871">
        <w:rPr>
          <w:rFonts w:cs="Arial"/>
          <w:color w:val="000000"/>
          <w:spacing w:val="-1"/>
          <w:szCs w:val="22"/>
        </w:rPr>
        <w:t xml:space="preserve">7.       </w:t>
      </w:r>
      <w:r w:rsidRPr="00686871">
        <w:rPr>
          <w:rFonts w:cs="Arial"/>
          <w:color w:val="000000"/>
          <w:szCs w:val="22"/>
        </w:rPr>
        <w:t>Walls that are permitted to have unprotectedopenings.</w:t>
      </w:r>
    </w:p>
    <w:p w:rsidR="00D34BAA" w:rsidRPr="00686871" w:rsidRDefault="00D34BAA" w:rsidP="00D34BAA">
      <w:pPr>
        <w:tabs>
          <w:tab w:val="left" w:pos="1340"/>
        </w:tabs>
        <w:overflowPunct w:val="0"/>
        <w:rPr>
          <w:rFonts w:cs="Arial"/>
          <w:color w:val="000000"/>
          <w:spacing w:val="-1"/>
          <w:szCs w:val="22"/>
        </w:rPr>
      </w:pPr>
    </w:p>
    <w:p w:rsidR="00D34BAA" w:rsidRPr="00686871" w:rsidRDefault="00D34BAA" w:rsidP="00D34BAA">
      <w:pPr>
        <w:tabs>
          <w:tab w:val="left" w:pos="1340"/>
        </w:tabs>
        <w:overflowPunct w:val="0"/>
        <w:rPr>
          <w:rFonts w:cs="Arial"/>
          <w:color w:val="000000"/>
          <w:szCs w:val="22"/>
        </w:rPr>
      </w:pPr>
      <w:r w:rsidRPr="00686871">
        <w:rPr>
          <w:rFonts w:cs="Arial"/>
          <w:color w:val="000000"/>
          <w:spacing w:val="-1"/>
          <w:szCs w:val="22"/>
        </w:rPr>
        <w:t xml:space="preserve">8.       </w:t>
      </w:r>
      <w:r w:rsidRPr="00686871">
        <w:rPr>
          <w:rFonts w:cs="Arial"/>
          <w:color w:val="000000"/>
          <w:szCs w:val="22"/>
        </w:rPr>
        <w:t>Roofs where openings are permitted.</w:t>
      </w:r>
    </w:p>
    <w:p w:rsidR="00D34BAA" w:rsidRPr="00686871" w:rsidRDefault="00D34BAA" w:rsidP="00D34BAA">
      <w:pPr>
        <w:tabs>
          <w:tab w:val="left" w:pos="1340"/>
        </w:tabs>
        <w:overflowPunct w:val="0"/>
        <w:ind w:right="1174"/>
        <w:rPr>
          <w:rFonts w:cs="Arial"/>
          <w:color w:val="000000"/>
          <w:spacing w:val="-1"/>
          <w:szCs w:val="22"/>
        </w:rPr>
      </w:pPr>
    </w:p>
    <w:p w:rsidR="00D34BAA" w:rsidRPr="00686871" w:rsidRDefault="00D34BAA" w:rsidP="00D34BAA">
      <w:pPr>
        <w:tabs>
          <w:tab w:val="left" w:pos="1340"/>
        </w:tabs>
        <w:overflowPunct w:val="0"/>
        <w:ind w:right="1174"/>
        <w:rPr>
          <w:rFonts w:cs="Arial"/>
          <w:color w:val="000000"/>
          <w:szCs w:val="22"/>
        </w:rPr>
      </w:pPr>
      <w:r w:rsidRPr="00686871">
        <w:rPr>
          <w:rFonts w:cs="Arial"/>
          <w:color w:val="000000"/>
          <w:spacing w:val="-1"/>
          <w:szCs w:val="22"/>
        </w:rPr>
        <w:t xml:space="preserve">9.       </w:t>
      </w:r>
      <w:r w:rsidRPr="00686871">
        <w:rPr>
          <w:rFonts w:cs="Arial"/>
          <w:color w:val="000000"/>
          <w:szCs w:val="22"/>
        </w:rPr>
        <w:t>Control joints not exceeding a maximum width of 0.625 inch (15.9 mm) and testedin accordance with ASTM E 119 or UL263.</w:t>
      </w:r>
    </w:p>
    <w:p w:rsidR="00D34BAA" w:rsidRPr="00686871" w:rsidRDefault="00D34BAA" w:rsidP="00D34BAA">
      <w:pPr>
        <w:tabs>
          <w:tab w:val="left" w:pos="1341"/>
        </w:tabs>
        <w:overflowPunct w:val="0"/>
        <w:rPr>
          <w:rFonts w:cs="Arial"/>
          <w:color w:val="000000"/>
          <w:spacing w:val="-1"/>
          <w:szCs w:val="22"/>
        </w:rPr>
      </w:pPr>
    </w:p>
    <w:p w:rsidR="00D34BAA" w:rsidRPr="00686871" w:rsidRDefault="00D34BAA" w:rsidP="00D34BAA">
      <w:pPr>
        <w:tabs>
          <w:tab w:val="left" w:pos="1341"/>
        </w:tabs>
        <w:overflowPunct w:val="0"/>
        <w:rPr>
          <w:rFonts w:cs="Arial"/>
          <w:color w:val="000000"/>
          <w:szCs w:val="22"/>
        </w:rPr>
      </w:pPr>
      <w:r w:rsidRPr="00686871">
        <w:rPr>
          <w:rFonts w:cs="Arial"/>
          <w:color w:val="000000"/>
          <w:spacing w:val="-1"/>
          <w:szCs w:val="22"/>
        </w:rPr>
        <w:t xml:space="preserve">10.   </w:t>
      </w:r>
      <w:r w:rsidRPr="00686871">
        <w:rPr>
          <w:rFonts w:cs="Arial"/>
          <w:color w:val="000000"/>
          <w:szCs w:val="22"/>
          <w:u w:val="single"/>
        </w:rPr>
        <w:t>The intersection of exterior curtain wall assemblies and the roof slab or roofdeck.</w:t>
      </w:r>
    </w:p>
    <w:p w:rsidR="00D34BAA" w:rsidRPr="00686871" w:rsidRDefault="00D34BAA" w:rsidP="00D34BAA">
      <w:pPr>
        <w:rPr>
          <w:rFonts w:eastAsia="Arial" w:cs="Arial"/>
          <w:color w:val="FF0000"/>
          <w:w w:val="99"/>
          <w:szCs w:val="22"/>
        </w:rPr>
      </w:pPr>
      <w:r w:rsidRPr="00686871">
        <w:rPr>
          <w:rFonts w:eastAsia="Arial" w:cs="Arial"/>
          <w:color w:val="FF0000"/>
          <w:w w:val="99"/>
          <w:szCs w:val="22"/>
        </w:rPr>
        <w:t>(F7609)</w:t>
      </w:r>
      <w:r w:rsidR="00736CC2" w:rsidRPr="00736CC2">
        <w:rPr>
          <w:rFonts w:eastAsia="Arial" w:cs="Arial"/>
          <w:color w:val="FF0000"/>
          <w:szCs w:val="22"/>
        </w:rPr>
        <w:t xml:space="preserve"> </w:t>
      </w:r>
      <w:r w:rsidR="00736CC2">
        <w:rPr>
          <w:rFonts w:eastAsia="Arial" w:cs="Arial"/>
          <w:color w:val="FF0000"/>
          <w:szCs w:val="22"/>
        </w:rPr>
        <w:t>/(I-Code)</w:t>
      </w:r>
    </w:p>
    <w:p w:rsidR="00D34BAA" w:rsidRPr="00686871" w:rsidRDefault="00D34BAA" w:rsidP="00A14C6B">
      <w:pPr>
        <w:rPr>
          <w:rFonts w:cs="Arial"/>
          <w:b/>
          <w:bCs/>
          <w:color w:val="000000"/>
          <w:szCs w:val="22"/>
        </w:rPr>
      </w:pPr>
    </w:p>
    <w:p w:rsidR="00A14C6B" w:rsidRPr="00A14C6B" w:rsidRDefault="00A14C6B" w:rsidP="00A14C6B">
      <w:pPr>
        <w:rPr>
          <w:rFonts w:cs="Arial"/>
          <w:b/>
          <w:bCs/>
          <w:color w:val="000000"/>
          <w:szCs w:val="22"/>
        </w:rPr>
      </w:pPr>
    </w:p>
    <w:p w:rsidR="003301F5" w:rsidRPr="003301F5" w:rsidRDefault="003301F5" w:rsidP="003301F5">
      <w:pPr>
        <w:rPr>
          <w:rFonts w:cs="Arial"/>
          <w:color w:val="000000"/>
          <w:szCs w:val="22"/>
        </w:rPr>
      </w:pPr>
      <w:r w:rsidRPr="003301F5">
        <w:rPr>
          <w:rFonts w:cs="Arial"/>
          <w:b/>
          <w:bCs/>
          <w:color w:val="000000"/>
          <w:szCs w:val="22"/>
        </w:rPr>
        <w:t xml:space="preserve">715.3 Fire test criteria.  </w:t>
      </w:r>
      <w:r w:rsidRPr="003301F5">
        <w:rPr>
          <w:rFonts w:cs="Arial"/>
          <w:color w:val="000000"/>
          <w:szCs w:val="22"/>
        </w:rPr>
        <w:t xml:space="preserve">Fire-resistant joint systems shall be tested in accordance with the requirements of either ASTM E1966 or UL 2079. Nonsymmetrical wall joint systems shall be tested with both faces exposed to </w:t>
      </w:r>
      <w:r w:rsidRPr="003301F5">
        <w:rPr>
          <w:rFonts w:cs="Arial"/>
          <w:color w:val="000000"/>
          <w:szCs w:val="22"/>
        </w:rPr>
        <w:lastRenderedPageBreak/>
        <w:t>the furnace, and the assigned fire-resistance rating shall be the shortest duration obtained from the two tests. Where evidence is furnished to show that the wall was tested with the least fire-resistant side exposed to the furnace, subject to acceptance of the building official, the wall need not be subjected to tests from the opposite side.</w:t>
      </w:r>
    </w:p>
    <w:p w:rsidR="003301F5" w:rsidRPr="003301F5" w:rsidRDefault="003301F5" w:rsidP="003301F5">
      <w:pPr>
        <w:rPr>
          <w:rFonts w:cs="Arial"/>
          <w:color w:val="000000"/>
          <w:szCs w:val="22"/>
        </w:rPr>
      </w:pPr>
    </w:p>
    <w:p w:rsidR="003301F5" w:rsidRPr="003301F5" w:rsidRDefault="003301F5" w:rsidP="003301F5">
      <w:pPr>
        <w:rPr>
          <w:rFonts w:cs="Arial"/>
          <w:color w:val="000000"/>
          <w:szCs w:val="22"/>
        </w:rPr>
      </w:pPr>
      <w:r w:rsidRPr="003D5C1D">
        <w:rPr>
          <w:rFonts w:cs="Arial"/>
          <w:b/>
          <w:color w:val="000000"/>
          <w:szCs w:val="22"/>
        </w:rPr>
        <w:t>Exception:</w:t>
      </w:r>
      <w:r w:rsidRPr="003301F5">
        <w:rPr>
          <w:rFonts w:cs="Arial"/>
          <w:color w:val="000000"/>
          <w:szCs w:val="22"/>
        </w:rPr>
        <w:t xml:space="preserve"> For exterior walls with a horizontal fire separation distance greater than </w:t>
      </w:r>
      <w:r w:rsidRPr="003301F5">
        <w:rPr>
          <w:rFonts w:cs="Arial"/>
          <w:strike/>
          <w:color w:val="000000"/>
          <w:szCs w:val="22"/>
        </w:rPr>
        <w:t>5</w:t>
      </w:r>
      <w:r w:rsidRPr="003301F5">
        <w:rPr>
          <w:rFonts w:cs="Arial"/>
          <w:color w:val="000000"/>
          <w:szCs w:val="22"/>
        </w:rPr>
        <w:t xml:space="preserve"> </w:t>
      </w:r>
      <w:r w:rsidRPr="003301F5">
        <w:rPr>
          <w:rFonts w:cs="Arial"/>
          <w:color w:val="000000"/>
          <w:szCs w:val="22"/>
          <w:u w:val="single"/>
        </w:rPr>
        <w:t>10</w:t>
      </w:r>
      <w:r w:rsidRPr="003301F5">
        <w:rPr>
          <w:rFonts w:cs="Arial"/>
          <w:color w:val="000000"/>
          <w:szCs w:val="22"/>
        </w:rPr>
        <w:t> feet (</w:t>
      </w:r>
      <w:r w:rsidRPr="003301F5">
        <w:rPr>
          <w:rFonts w:cs="Arial"/>
          <w:strike/>
          <w:color w:val="000000"/>
          <w:szCs w:val="22"/>
        </w:rPr>
        <w:t>1524</w:t>
      </w:r>
      <w:r w:rsidRPr="003301F5">
        <w:rPr>
          <w:rFonts w:cs="Arial"/>
          <w:color w:val="000000"/>
          <w:szCs w:val="22"/>
        </w:rPr>
        <w:t xml:space="preserve"> </w:t>
      </w:r>
      <w:r w:rsidRPr="003301F5">
        <w:rPr>
          <w:rFonts w:cs="Arial"/>
          <w:color w:val="000000"/>
          <w:szCs w:val="22"/>
          <w:u w:val="single"/>
        </w:rPr>
        <w:t>3048</w:t>
      </w:r>
      <w:r w:rsidRPr="003301F5">
        <w:rPr>
          <w:rFonts w:cs="Arial"/>
          <w:color w:val="000000"/>
          <w:szCs w:val="22"/>
        </w:rPr>
        <w:t xml:space="preserve"> mm), the joint system shall be required to be tested for interior fire exposure only.</w:t>
      </w:r>
    </w:p>
    <w:p w:rsidR="003301F5" w:rsidRPr="003301F5" w:rsidRDefault="003301F5" w:rsidP="003301F5">
      <w:pPr>
        <w:rPr>
          <w:rFonts w:cs="Arial"/>
          <w:color w:val="FF0000"/>
          <w:szCs w:val="22"/>
        </w:rPr>
      </w:pPr>
      <w:r w:rsidRPr="003301F5">
        <w:rPr>
          <w:rFonts w:cs="Arial"/>
          <w:color w:val="FF0000"/>
          <w:szCs w:val="22"/>
        </w:rPr>
        <w:t>(F7683</w:t>
      </w:r>
      <w:r w:rsidR="004636E9">
        <w:rPr>
          <w:rFonts w:cs="Arial"/>
          <w:color w:val="FF0000"/>
          <w:szCs w:val="22"/>
        </w:rPr>
        <w:t xml:space="preserve"> G1</w:t>
      </w:r>
      <w:r w:rsidRPr="003301F5">
        <w:rPr>
          <w:rFonts w:cs="Arial"/>
          <w:color w:val="FF0000"/>
          <w:szCs w:val="22"/>
        </w:rPr>
        <w:t>)</w:t>
      </w:r>
      <w:r w:rsidR="00736CC2" w:rsidRPr="00736CC2">
        <w:rPr>
          <w:rFonts w:eastAsia="Arial" w:cs="Arial"/>
          <w:color w:val="FF0000"/>
          <w:szCs w:val="22"/>
        </w:rPr>
        <w:t xml:space="preserve"> </w:t>
      </w:r>
      <w:r w:rsidR="00736CC2">
        <w:rPr>
          <w:rFonts w:eastAsia="Arial" w:cs="Arial"/>
          <w:color w:val="FF0000"/>
          <w:szCs w:val="22"/>
        </w:rPr>
        <w:t>/(I-Code)</w:t>
      </w:r>
    </w:p>
    <w:p w:rsidR="00D22DD6" w:rsidRDefault="00D22DD6" w:rsidP="00D22DD6">
      <w:pPr>
        <w:overflowPunct w:val="0"/>
        <w:spacing w:before="10"/>
        <w:rPr>
          <w:rFonts w:eastAsia="Arial" w:cs="Arial"/>
          <w:color w:val="FF0000"/>
          <w:w w:val="99"/>
          <w:szCs w:val="22"/>
        </w:rPr>
      </w:pPr>
    </w:p>
    <w:p w:rsidR="00686871" w:rsidRDefault="00686871" w:rsidP="00D22DD6">
      <w:pPr>
        <w:overflowPunct w:val="0"/>
        <w:spacing w:before="10"/>
        <w:rPr>
          <w:rFonts w:eastAsia="Arial" w:cs="Arial"/>
          <w:color w:val="FF0000"/>
          <w:w w:val="99"/>
          <w:szCs w:val="22"/>
        </w:rPr>
      </w:pPr>
    </w:p>
    <w:p w:rsidR="00D22DD6" w:rsidRPr="00686871" w:rsidRDefault="00D22DD6" w:rsidP="00D22DD6">
      <w:pPr>
        <w:overflowPunct w:val="0"/>
        <w:spacing w:before="10"/>
        <w:rPr>
          <w:rFonts w:eastAsia="Arial" w:cs="Arial"/>
          <w:color w:val="FF0000"/>
          <w:w w:val="99"/>
          <w:szCs w:val="22"/>
        </w:rPr>
      </w:pPr>
      <w:r w:rsidRPr="00686871">
        <w:rPr>
          <w:b/>
          <w:bCs/>
          <w:szCs w:val="22"/>
        </w:rPr>
        <w:t xml:space="preserve">716.1 General. </w:t>
      </w:r>
      <w:r w:rsidRPr="00686871">
        <w:rPr>
          <w:szCs w:val="22"/>
        </w:rPr>
        <w:t>Opening protectives required by other sections of this code shall comply with the provisions of this section</w:t>
      </w:r>
      <w:r w:rsidRPr="00686871">
        <w:rPr>
          <w:szCs w:val="22"/>
          <w:u w:val="single" w:color="000000"/>
        </w:rPr>
        <w:t xml:space="preserve"> and shall be installed in accordance with NFPA 80</w:t>
      </w:r>
      <w:r w:rsidRPr="00686871">
        <w:rPr>
          <w:szCs w:val="22"/>
        </w:rPr>
        <w:t>.</w:t>
      </w:r>
    </w:p>
    <w:p w:rsidR="00D22DD6" w:rsidRDefault="00D22DD6" w:rsidP="00D22DD6">
      <w:pPr>
        <w:overflowPunct w:val="0"/>
        <w:spacing w:before="10"/>
        <w:rPr>
          <w:rFonts w:eastAsia="Arial" w:cs="Arial"/>
          <w:color w:val="FF0000"/>
          <w:w w:val="99"/>
          <w:szCs w:val="22"/>
        </w:rPr>
      </w:pPr>
      <w:r w:rsidRPr="00686871">
        <w:rPr>
          <w:rFonts w:eastAsia="Arial" w:cs="Arial"/>
          <w:color w:val="FF0000"/>
          <w:w w:val="99"/>
          <w:szCs w:val="22"/>
        </w:rPr>
        <w:t>(F7497</w:t>
      </w:r>
      <w:r w:rsidR="003D5C1D">
        <w:rPr>
          <w:rFonts w:eastAsia="Arial" w:cs="Arial"/>
          <w:color w:val="FF0000"/>
          <w:w w:val="99"/>
          <w:szCs w:val="22"/>
        </w:rPr>
        <w:t>/</w:t>
      </w:r>
      <w:r w:rsidR="003D5C1D" w:rsidRPr="00175654">
        <w:rPr>
          <w:rFonts w:eastAsia="Arial" w:cs="Arial"/>
          <w:color w:val="FF0000"/>
          <w:w w:val="99"/>
          <w:szCs w:val="22"/>
        </w:rPr>
        <w:t>F7623</w:t>
      </w:r>
      <w:r w:rsidRPr="00686871">
        <w:rPr>
          <w:rFonts w:eastAsia="Arial" w:cs="Arial"/>
          <w:color w:val="FF0000"/>
          <w:w w:val="99"/>
          <w:szCs w:val="22"/>
        </w:rPr>
        <w:t>)</w:t>
      </w:r>
    </w:p>
    <w:p w:rsidR="003D5C1D" w:rsidRDefault="003D5C1D" w:rsidP="00D22DD6">
      <w:pPr>
        <w:overflowPunct w:val="0"/>
        <w:spacing w:before="10"/>
        <w:rPr>
          <w:rFonts w:eastAsia="Arial" w:cs="Arial"/>
          <w:color w:val="FF0000"/>
          <w:w w:val="99"/>
          <w:szCs w:val="22"/>
        </w:rPr>
      </w:pPr>
    </w:p>
    <w:p w:rsidR="00D22DD6" w:rsidRPr="00686871" w:rsidRDefault="00D22DD6" w:rsidP="00D22DD6">
      <w:pPr>
        <w:overflowPunct w:val="0"/>
        <w:rPr>
          <w:rFonts w:cs="Arial"/>
          <w:color w:val="000000"/>
          <w:szCs w:val="22"/>
        </w:rPr>
      </w:pPr>
      <w:r w:rsidRPr="00686871">
        <w:rPr>
          <w:rFonts w:cs="Arial"/>
          <w:b/>
          <w:bCs/>
          <w:color w:val="000000"/>
          <w:szCs w:val="22"/>
        </w:rPr>
        <w:t>TABLE 716.3 (716.3)</w:t>
      </w:r>
    </w:p>
    <w:p w:rsidR="00D22DD6" w:rsidRPr="00686871" w:rsidRDefault="00BE582F" w:rsidP="00D22DD6">
      <w:pPr>
        <w:overflowPunct w:val="0"/>
        <w:spacing w:line="207" w:lineRule="atLeast"/>
        <w:ind w:left="532" w:right="614"/>
        <w:jc w:val="center"/>
        <w:rPr>
          <w:rFonts w:cs="Arial"/>
          <w:color w:val="000000"/>
          <w:szCs w:val="22"/>
        </w:rPr>
      </w:pPr>
      <w:r>
        <w:rPr>
          <w:rFonts w:cs="Arial"/>
          <w:noProof/>
          <w:color w:val="000000"/>
          <w:szCs w:val="22"/>
        </w:rPr>
        <mc:AlternateContent>
          <mc:Choice Requires="wps">
            <w:drawing>
              <wp:inline distT="0" distB="0" distL="0" distR="0">
                <wp:extent cx="40005" cy="8255"/>
                <wp:effectExtent l="0" t="0" r="0" b="0"/>
                <wp:docPr id="1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 cy="8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style="width:3.15pt;height:.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" filled="f" stroked="f">
                <o:lock v:ext="edit" aspectratio="t"/>
                <w10:anchorlock/>
              </v:rect>
            </w:pict>
          </mc:Fallback>
        </mc:AlternateContent>
      </w:r>
      <w:r w:rsidR="00D22DD6" w:rsidRPr="00686871">
        <w:rPr>
          <w:rFonts w:cs="Arial"/>
          <w:b/>
          <w:bCs/>
          <w:color w:val="000000"/>
          <w:szCs w:val="22"/>
        </w:rPr>
        <w:t>MARKING FIRE-RATED GLAZING ASSEMBLIES</w:t>
      </w:r>
    </w:p>
    <w:tbl>
      <w:tblPr>
        <w:tblW w:w="0" w:type="auto"/>
        <w:tblInd w:w="237" w:type="dxa"/>
        <w:tblCellMar>
          <w:left w:w="0" w:type="dxa"/>
          <w:right w:w="0" w:type="dxa"/>
        </w:tblCellMar>
        <w:tblLook w:val="04A0" w:firstRow="1" w:lastRow="0" w:firstColumn="1" w:lastColumn="0" w:noHBand="0" w:noVBand="1"/>
      </w:tblPr>
      <w:tblGrid>
        <w:gridCol w:w="2407"/>
        <w:gridCol w:w="1255"/>
        <w:gridCol w:w="5813"/>
      </w:tblGrid>
      <w:tr w:rsidR="00D22DD6" w:rsidRPr="00D22DD6">
        <w:trPr>
          <w:trHeight w:val="544"/>
        </w:trPr>
        <w:tc>
          <w:tcPr>
            <w:tcW w:w="2366" w:type="dxa"/>
            <w:tcBorders>
              <w:top w:val="single" w:sz="8" w:space="0" w:color="000000"/>
              <w:left w:val="single" w:sz="8" w:space="0" w:color="000000"/>
              <w:bottom w:val="single" w:sz="8" w:space="0" w:color="000000"/>
              <w:right w:val="single" w:sz="8" w:space="0" w:color="000000"/>
            </w:tcBorders>
            <w:shd w:val="clear" w:color="auto" w:fill="auto"/>
            <w:hideMark/>
          </w:tcPr>
          <w:p w:rsidR="00D22DD6" w:rsidRPr="00D22DD6" w:rsidRDefault="00D22DD6" w:rsidP="00D22DD6">
            <w:pPr>
              <w:overflowPunct w:val="0"/>
              <w:spacing w:before="26"/>
              <w:ind w:left="594" w:right="558" w:firstLine="76"/>
              <w:rPr>
                <w:rFonts w:cs="Arial"/>
                <w:color w:val="000000"/>
                <w:szCs w:val="22"/>
              </w:rPr>
            </w:pPr>
            <w:r w:rsidRPr="00D22DD6">
              <w:rPr>
                <w:rFonts w:cs="Arial"/>
                <w:b/>
                <w:bCs/>
                <w:color w:val="000000"/>
                <w:szCs w:val="22"/>
              </w:rPr>
              <w:t>FIRE TEST STANDARD</w:t>
            </w:r>
          </w:p>
        </w:tc>
        <w:tc>
          <w:tcPr>
            <w:tcW w:w="1243" w:type="dxa"/>
            <w:tcBorders>
              <w:top w:val="single" w:sz="8" w:space="0" w:color="000000"/>
              <w:left w:val="nil"/>
              <w:bottom w:val="single" w:sz="8" w:space="0" w:color="000000"/>
              <w:right w:val="single" w:sz="8" w:space="0" w:color="000000"/>
            </w:tcBorders>
            <w:shd w:val="clear" w:color="auto" w:fill="auto"/>
            <w:hideMark/>
          </w:tcPr>
          <w:p w:rsidR="00D22DD6" w:rsidRPr="00D22DD6" w:rsidRDefault="00D22DD6" w:rsidP="00D22DD6">
            <w:pPr>
              <w:overflowPunct w:val="0"/>
              <w:spacing w:before="146"/>
              <w:ind w:left="101" w:right="82"/>
              <w:jc w:val="center"/>
              <w:rPr>
                <w:rFonts w:cs="Arial"/>
                <w:color w:val="000000"/>
                <w:szCs w:val="22"/>
              </w:rPr>
            </w:pPr>
            <w:r w:rsidRPr="00D22DD6">
              <w:rPr>
                <w:rFonts w:cs="Arial"/>
                <w:b/>
                <w:bCs/>
                <w:color w:val="000000"/>
                <w:szCs w:val="22"/>
              </w:rPr>
              <w:t>MARKING</w:t>
            </w:r>
          </w:p>
        </w:tc>
        <w:tc>
          <w:tcPr>
            <w:tcW w:w="5813" w:type="dxa"/>
            <w:tcBorders>
              <w:top w:val="single" w:sz="8" w:space="0" w:color="000000"/>
              <w:left w:val="nil"/>
              <w:bottom w:val="single" w:sz="8" w:space="0" w:color="000000"/>
              <w:right w:val="single" w:sz="8" w:space="0" w:color="000000"/>
            </w:tcBorders>
            <w:shd w:val="clear" w:color="auto" w:fill="auto"/>
            <w:hideMark/>
          </w:tcPr>
          <w:p w:rsidR="00D22DD6" w:rsidRPr="00D22DD6" w:rsidRDefault="00D22DD6" w:rsidP="00D22DD6">
            <w:pPr>
              <w:overflowPunct w:val="0"/>
              <w:spacing w:before="146"/>
              <w:ind w:left="1574"/>
              <w:rPr>
                <w:rFonts w:cs="Arial"/>
                <w:color w:val="000000"/>
                <w:szCs w:val="22"/>
              </w:rPr>
            </w:pPr>
            <w:r w:rsidRPr="00D22DD6">
              <w:rPr>
                <w:rFonts w:cs="Arial"/>
                <w:b/>
                <w:bCs/>
                <w:color w:val="000000"/>
                <w:szCs w:val="22"/>
              </w:rPr>
              <w:t>DEFINITION OF MARKING</w:t>
            </w:r>
          </w:p>
        </w:tc>
      </w:tr>
      <w:tr w:rsidR="00D22DD6" w:rsidRPr="00D22DD6">
        <w:trPr>
          <w:trHeight w:val="301"/>
        </w:trPr>
        <w:tc>
          <w:tcPr>
            <w:tcW w:w="2366" w:type="dxa"/>
            <w:tcBorders>
              <w:top w:val="nil"/>
              <w:left w:val="single" w:sz="8" w:space="0" w:color="000000"/>
              <w:bottom w:val="single" w:sz="8" w:space="0" w:color="000000"/>
              <w:right w:val="single" w:sz="8" w:space="0" w:color="000000"/>
            </w:tcBorders>
            <w:shd w:val="clear" w:color="auto" w:fill="auto"/>
            <w:hideMark/>
          </w:tcPr>
          <w:p w:rsidR="00D22DD6" w:rsidRPr="00D22DD6" w:rsidRDefault="00D22DD6" w:rsidP="00D22DD6">
            <w:pPr>
              <w:overflowPunct w:val="0"/>
              <w:spacing w:before="23"/>
              <w:ind w:left="51" w:right="31"/>
              <w:jc w:val="center"/>
              <w:rPr>
                <w:rFonts w:cs="Arial"/>
                <w:color w:val="000000"/>
                <w:szCs w:val="22"/>
              </w:rPr>
            </w:pPr>
            <w:r w:rsidRPr="00D22DD6">
              <w:rPr>
                <w:rFonts w:cs="Arial"/>
                <w:color w:val="000000"/>
                <w:szCs w:val="22"/>
              </w:rPr>
              <w:t>ASTM E 119 or UL 263</w:t>
            </w:r>
          </w:p>
        </w:tc>
        <w:tc>
          <w:tcPr>
            <w:tcW w:w="1243" w:type="dxa"/>
            <w:tcBorders>
              <w:top w:val="nil"/>
              <w:left w:val="nil"/>
              <w:bottom w:val="single" w:sz="8" w:space="0" w:color="000000"/>
              <w:right w:val="single" w:sz="8" w:space="0" w:color="000000"/>
            </w:tcBorders>
            <w:shd w:val="clear" w:color="auto" w:fill="auto"/>
            <w:hideMark/>
          </w:tcPr>
          <w:p w:rsidR="00D22DD6" w:rsidRPr="00D22DD6" w:rsidRDefault="00D22DD6" w:rsidP="00D22DD6">
            <w:pPr>
              <w:overflowPunct w:val="0"/>
              <w:spacing w:before="23"/>
              <w:ind w:left="17"/>
              <w:jc w:val="center"/>
              <w:rPr>
                <w:rFonts w:cs="Arial"/>
                <w:color w:val="000000"/>
                <w:szCs w:val="22"/>
              </w:rPr>
            </w:pPr>
            <w:r w:rsidRPr="00D22DD6">
              <w:rPr>
                <w:rFonts w:cs="Arial"/>
                <w:color w:val="000000"/>
                <w:szCs w:val="22"/>
              </w:rPr>
              <w:t>W</w:t>
            </w:r>
          </w:p>
        </w:tc>
        <w:tc>
          <w:tcPr>
            <w:tcW w:w="5813" w:type="dxa"/>
            <w:tcBorders>
              <w:top w:val="nil"/>
              <w:left w:val="nil"/>
              <w:bottom w:val="single" w:sz="8" w:space="0" w:color="000000"/>
              <w:right w:val="single" w:sz="8" w:space="0" w:color="000000"/>
            </w:tcBorders>
            <w:shd w:val="clear" w:color="auto" w:fill="auto"/>
            <w:hideMark/>
          </w:tcPr>
          <w:p w:rsidR="00D22DD6" w:rsidRPr="00D22DD6" w:rsidRDefault="00D22DD6" w:rsidP="00D22DD6">
            <w:pPr>
              <w:overflowPunct w:val="0"/>
              <w:spacing w:before="23"/>
              <w:ind w:left="29"/>
              <w:rPr>
                <w:rFonts w:cs="Arial"/>
                <w:color w:val="000000"/>
                <w:szCs w:val="22"/>
              </w:rPr>
            </w:pPr>
            <w:r w:rsidRPr="00D22DD6">
              <w:rPr>
                <w:rFonts w:cs="Arial"/>
                <w:color w:val="000000"/>
                <w:szCs w:val="22"/>
              </w:rPr>
              <w:t>Meets wall assembly criteria.</w:t>
            </w:r>
          </w:p>
        </w:tc>
      </w:tr>
      <w:tr w:rsidR="00D22DD6" w:rsidRPr="00D22DD6">
        <w:trPr>
          <w:trHeight w:val="299"/>
        </w:trPr>
        <w:tc>
          <w:tcPr>
            <w:tcW w:w="2366" w:type="dxa"/>
            <w:tcBorders>
              <w:top w:val="nil"/>
              <w:left w:val="single" w:sz="8" w:space="0" w:color="000000"/>
              <w:bottom w:val="single" w:sz="8" w:space="0" w:color="000000"/>
              <w:right w:val="single" w:sz="8" w:space="0" w:color="000000"/>
            </w:tcBorders>
            <w:shd w:val="clear" w:color="auto" w:fill="auto"/>
            <w:hideMark/>
          </w:tcPr>
          <w:p w:rsidR="00D22DD6" w:rsidRPr="00D22DD6" w:rsidRDefault="00D22DD6" w:rsidP="00D22DD6">
            <w:pPr>
              <w:overflowPunct w:val="0"/>
              <w:spacing w:before="23"/>
              <w:ind w:left="79" w:right="2"/>
              <w:jc w:val="center"/>
              <w:rPr>
                <w:rFonts w:cs="Arial"/>
                <w:color w:val="000000"/>
                <w:szCs w:val="22"/>
              </w:rPr>
            </w:pPr>
            <w:r w:rsidRPr="00D22DD6">
              <w:rPr>
                <w:rFonts w:cs="Arial"/>
                <w:color w:val="000000"/>
                <w:szCs w:val="22"/>
                <w:u w:val="single" w:color="000000"/>
              </w:rPr>
              <w:t>ASTM E 119 or UL 263</w:t>
            </w:r>
          </w:p>
        </w:tc>
        <w:tc>
          <w:tcPr>
            <w:tcW w:w="1243" w:type="dxa"/>
            <w:tcBorders>
              <w:top w:val="nil"/>
              <w:left w:val="nil"/>
              <w:bottom w:val="single" w:sz="8" w:space="0" w:color="000000"/>
              <w:right w:val="single" w:sz="8" w:space="0" w:color="000000"/>
            </w:tcBorders>
            <w:shd w:val="clear" w:color="auto" w:fill="auto"/>
            <w:hideMark/>
          </w:tcPr>
          <w:p w:rsidR="00D22DD6" w:rsidRPr="00D22DD6" w:rsidRDefault="00D22DD6" w:rsidP="00D22DD6">
            <w:pPr>
              <w:overflowPunct w:val="0"/>
              <w:spacing w:before="23"/>
              <w:ind w:left="101" w:right="82"/>
              <w:jc w:val="center"/>
              <w:rPr>
                <w:rFonts w:cs="Arial"/>
                <w:color w:val="000000"/>
                <w:szCs w:val="22"/>
              </w:rPr>
            </w:pPr>
            <w:r w:rsidRPr="00D22DD6">
              <w:rPr>
                <w:rFonts w:cs="Arial"/>
                <w:color w:val="000000"/>
                <w:szCs w:val="22"/>
                <w:u w:val="single" w:color="000000"/>
              </w:rPr>
              <w:t>FC</w:t>
            </w:r>
          </w:p>
        </w:tc>
        <w:tc>
          <w:tcPr>
            <w:tcW w:w="5813" w:type="dxa"/>
            <w:tcBorders>
              <w:top w:val="nil"/>
              <w:left w:val="nil"/>
              <w:bottom w:val="single" w:sz="8" w:space="0" w:color="000000"/>
              <w:right w:val="single" w:sz="8" w:space="0" w:color="000000"/>
            </w:tcBorders>
            <w:shd w:val="clear" w:color="auto" w:fill="auto"/>
            <w:hideMark/>
          </w:tcPr>
          <w:p w:rsidR="00D22DD6" w:rsidRPr="00D22DD6" w:rsidRDefault="00D22DD6" w:rsidP="00D22DD6">
            <w:pPr>
              <w:overflowPunct w:val="0"/>
              <w:spacing w:before="23"/>
              <w:ind w:left="29"/>
              <w:rPr>
                <w:rFonts w:cs="Arial"/>
                <w:color w:val="000000"/>
                <w:szCs w:val="22"/>
              </w:rPr>
            </w:pPr>
            <w:r w:rsidRPr="00D22DD6">
              <w:rPr>
                <w:rFonts w:cs="Arial"/>
                <w:color w:val="000000"/>
                <w:szCs w:val="22"/>
                <w:u w:val="single" w:color="000000"/>
              </w:rPr>
              <w:t>Meets floor/ceiling criteria</w:t>
            </w:r>
            <w:r w:rsidRPr="00D22DD6">
              <w:rPr>
                <w:rFonts w:cs="Arial"/>
                <w:color w:val="000000"/>
                <w:szCs w:val="22"/>
                <w:vertAlign w:val="superscript"/>
              </w:rPr>
              <w:t>a</w:t>
            </w:r>
          </w:p>
        </w:tc>
      </w:tr>
      <w:tr w:rsidR="00D22DD6" w:rsidRPr="00D22DD6">
        <w:trPr>
          <w:trHeight w:val="544"/>
        </w:trPr>
        <w:tc>
          <w:tcPr>
            <w:tcW w:w="2366" w:type="dxa"/>
            <w:tcBorders>
              <w:top w:val="nil"/>
              <w:left w:val="single" w:sz="8" w:space="0" w:color="000000"/>
              <w:bottom w:val="single" w:sz="8" w:space="0" w:color="000000"/>
              <w:right w:val="single" w:sz="8" w:space="0" w:color="000000"/>
            </w:tcBorders>
            <w:shd w:val="clear" w:color="auto" w:fill="auto"/>
            <w:hideMark/>
          </w:tcPr>
          <w:p w:rsidR="00D22DD6" w:rsidRPr="00D22DD6" w:rsidRDefault="00D22DD6" w:rsidP="00D22DD6">
            <w:pPr>
              <w:overflowPunct w:val="0"/>
              <w:spacing w:before="146"/>
              <w:ind w:left="50" w:right="31"/>
              <w:jc w:val="center"/>
              <w:rPr>
                <w:rFonts w:cs="Arial"/>
                <w:color w:val="000000"/>
                <w:szCs w:val="22"/>
              </w:rPr>
            </w:pPr>
            <w:r w:rsidRPr="00D22DD6">
              <w:rPr>
                <w:rFonts w:cs="Arial"/>
                <w:color w:val="000000"/>
                <w:szCs w:val="22"/>
              </w:rPr>
              <w:t>NFA 257 or UL 9</w:t>
            </w:r>
          </w:p>
        </w:tc>
        <w:tc>
          <w:tcPr>
            <w:tcW w:w="1243" w:type="dxa"/>
            <w:tcBorders>
              <w:top w:val="nil"/>
              <w:left w:val="nil"/>
              <w:bottom w:val="single" w:sz="8" w:space="0" w:color="000000"/>
              <w:right w:val="single" w:sz="8" w:space="0" w:color="000000"/>
            </w:tcBorders>
            <w:shd w:val="clear" w:color="auto" w:fill="auto"/>
            <w:hideMark/>
          </w:tcPr>
          <w:p w:rsidR="00D22DD6" w:rsidRPr="00D22DD6" w:rsidRDefault="00D22DD6" w:rsidP="00D22DD6">
            <w:pPr>
              <w:overflowPunct w:val="0"/>
              <w:spacing w:before="146"/>
              <w:ind w:left="100" w:right="82"/>
              <w:jc w:val="center"/>
              <w:rPr>
                <w:rFonts w:cs="Arial"/>
                <w:color w:val="000000"/>
                <w:szCs w:val="22"/>
              </w:rPr>
            </w:pPr>
            <w:r w:rsidRPr="00D22DD6">
              <w:rPr>
                <w:rFonts w:cs="Arial"/>
                <w:color w:val="000000"/>
                <w:szCs w:val="22"/>
              </w:rPr>
              <w:t>OH</w:t>
            </w:r>
          </w:p>
        </w:tc>
        <w:tc>
          <w:tcPr>
            <w:tcW w:w="5813" w:type="dxa"/>
            <w:tcBorders>
              <w:top w:val="nil"/>
              <w:left w:val="nil"/>
              <w:bottom w:val="single" w:sz="8" w:space="0" w:color="000000"/>
              <w:right w:val="single" w:sz="8" w:space="0" w:color="000000"/>
            </w:tcBorders>
            <w:shd w:val="clear" w:color="auto" w:fill="auto"/>
            <w:hideMark/>
          </w:tcPr>
          <w:p w:rsidR="00D22DD6" w:rsidRPr="00D22DD6" w:rsidRDefault="00D22DD6" w:rsidP="00D22DD6">
            <w:pPr>
              <w:overflowPunct w:val="0"/>
              <w:spacing w:before="26"/>
              <w:ind w:left="29" w:right="683"/>
              <w:rPr>
                <w:rFonts w:cs="Arial"/>
                <w:color w:val="000000"/>
                <w:szCs w:val="22"/>
              </w:rPr>
            </w:pPr>
            <w:r w:rsidRPr="00D22DD6">
              <w:rPr>
                <w:rFonts w:cs="Arial"/>
                <w:color w:val="000000"/>
                <w:szCs w:val="22"/>
              </w:rPr>
              <w:t>Meets fire window assembly criteria including the hose stream test.</w:t>
            </w:r>
          </w:p>
        </w:tc>
      </w:tr>
      <w:tr w:rsidR="00D22DD6" w:rsidRPr="00D22DD6">
        <w:trPr>
          <w:trHeight w:val="784"/>
        </w:trPr>
        <w:tc>
          <w:tcPr>
            <w:tcW w:w="2366" w:type="dxa"/>
            <w:tcBorders>
              <w:top w:val="nil"/>
              <w:left w:val="single" w:sz="8" w:space="0" w:color="000000"/>
              <w:bottom w:val="single" w:sz="8" w:space="0" w:color="000000"/>
              <w:right w:val="single" w:sz="8" w:space="0" w:color="000000"/>
            </w:tcBorders>
            <w:shd w:val="clear" w:color="auto" w:fill="auto"/>
            <w:hideMark/>
          </w:tcPr>
          <w:p w:rsidR="00D22DD6" w:rsidRPr="00D22DD6" w:rsidRDefault="00D22DD6" w:rsidP="00D22DD6">
            <w:pPr>
              <w:overflowPunct w:val="0"/>
              <w:spacing w:before="146"/>
              <w:ind w:left="827" w:right="40" w:hanging="754"/>
              <w:rPr>
                <w:rFonts w:cs="Arial"/>
                <w:color w:val="000000"/>
                <w:szCs w:val="22"/>
              </w:rPr>
            </w:pPr>
            <w:r w:rsidRPr="00D22DD6">
              <w:rPr>
                <w:rFonts w:cs="Arial"/>
                <w:color w:val="000000"/>
                <w:szCs w:val="22"/>
              </w:rPr>
              <w:t>NFPA 252 or UL 10B or UL 10C</w:t>
            </w:r>
          </w:p>
        </w:tc>
        <w:tc>
          <w:tcPr>
            <w:tcW w:w="1243" w:type="dxa"/>
            <w:tcBorders>
              <w:top w:val="nil"/>
              <w:left w:val="nil"/>
              <w:bottom w:val="single" w:sz="8" w:space="0" w:color="000000"/>
              <w:right w:val="single" w:sz="8" w:space="0" w:color="000000"/>
            </w:tcBorders>
            <w:shd w:val="clear" w:color="auto" w:fill="auto"/>
            <w:hideMark/>
          </w:tcPr>
          <w:p w:rsidR="00D22DD6" w:rsidRPr="00D22DD6" w:rsidRDefault="00D22DD6" w:rsidP="00D22DD6">
            <w:pPr>
              <w:overflowPunct w:val="0"/>
              <w:spacing w:before="26"/>
              <w:ind w:left="516" w:right="537"/>
              <w:jc w:val="both"/>
              <w:rPr>
                <w:rFonts w:cs="Arial"/>
                <w:color w:val="000000"/>
                <w:szCs w:val="22"/>
              </w:rPr>
            </w:pPr>
            <w:r w:rsidRPr="00D22DD6">
              <w:rPr>
                <w:rFonts w:cs="Arial"/>
                <w:color w:val="000000"/>
                <w:szCs w:val="22"/>
              </w:rPr>
              <w:t>D H T</w:t>
            </w:r>
          </w:p>
        </w:tc>
        <w:tc>
          <w:tcPr>
            <w:tcW w:w="5813" w:type="dxa"/>
            <w:tcBorders>
              <w:top w:val="nil"/>
              <w:left w:val="nil"/>
              <w:bottom w:val="single" w:sz="8" w:space="0" w:color="000000"/>
              <w:right w:val="single" w:sz="8" w:space="0" w:color="000000"/>
            </w:tcBorders>
            <w:shd w:val="clear" w:color="auto" w:fill="auto"/>
            <w:hideMark/>
          </w:tcPr>
          <w:p w:rsidR="00D22DD6" w:rsidRPr="00D22DD6" w:rsidRDefault="00D22DD6" w:rsidP="00D22DD6">
            <w:pPr>
              <w:overflowPunct w:val="0"/>
              <w:spacing w:before="26" w:line="241" w:lineRule="atLeast"/>
              <w:ind w:left="29"/>
              <w:rPr>
                <w:rFonts w:cs="Arial"/>
                <w:color w:val="000000"/>
                <w:szCs w:val="22"/>
              </w:rPr>
            </w:pPr>
            <w:r w:rsidRPr="00D22DD6">
              <w:rPr>
                <w:rFonts w:cs="Arial"/>
                <w:color w:val="000000"/>
                <w:szCs w:val="22"/>
              </w:rPr>
              <w:t>Meets fire door assembly criteria.</w:t>
            </w:r>
          </w:p>
          <w:p w:rsidR="00D22DD6" w:rsidRPr="00D22DD6" w:rsidRDefault="00D22DD6" w:rsidP="00D22DD6">
            <w:pPr>
              <w:overflowPunct w:val="0"/>
              <w:spacing w:line="241" w:lineRule="atLeast"/>
              <w:ind w:left="29"/>
              <w:rPr>
                <w:rFonts w:cs="Arial"/>
                <w:color w:val="000000"/>
                <w:szCs w:val="22"/>
              </w:rPr>
            </w:pPr>
            <w:r w:rsidRPr="00D22DD6">
              <w:rPr>
                <w:rFonts w:cs="Arial"/>
                <w:color w:val="000000"/>
                <w:szCs w:val="22"/>
              </w:rPr>
              <w:t>Meets fire door assembly hose stream test.</w:t>
            </w:r>
          </w:p>
          <w:p w:rsidR="00D22DD6" w:rsidRPr="00D22DD6" w:rsidRDefault="00D22DD6" w:rsidP="00D22DD6">
            <w:pPr>
              <w:overflowPunct w:val="0"/>
              <w:spacing w:before="1"/>
              <w:ind w:left="29"/>
              <w:rPr>
                <w:rFonts w:cs="Arial"/>
                <w:color w:val="000000"/>
                <w:szCs w:val="22"/>
              </w:rPr>
            </w:pPr>
            <w:r w:rsidRPr="00D22DD6">
              <w:rPr>
                <w:rFonts w:cs="Arial"/>
                <w:color w:val="000000"/>
                <w:szCs w:val="22"/>
              </w:rPr>
              <w:t>Meets 450ºF temperature rise criteria for 30 minutes</w:t>
            </w:r>
          </w:p>
        </w:tc>
      </w:tr>
      <w:tr w:rsidR="00D22DD6" w:rsidRPr="00D22DD6">
        <w:trPr>
          <w:trHeight w:val="544"/>
        </w:trPr>
        <w:tc>
          <w:tcPr>
            <w:tcW w:w="2366" w:type="dxa"/>
            <w:tcBorders>
              <w:top w:val="nil"/>
              <w:left w:val="single" w:sz="8" w:space="0" w:color="000000"/>
              <w:bottom w:val="single" w:sz="8" w:space="0" w:color="000000"/>
              <w:right w:val="single" w:sz="8" w:space="0" w:color="000000"/>
            </w:tcBorders>
            <w:shd w:val="clear" w:color="auto" w:fill="auto"/>
            <w:hideMark/>
          </w:tcPr>
          <w:p w:rsidR="00D22DD6" w:rsidRPr="00D22DD6" w:rsidRDefault="00D22DD6" w:rsidP="00D22DD6">
            <w:pPr>
              <w:overflowPunct w:val="0"/>
              <w:rPr>
                <w:rFonts w:cs="Arial"/>
                <w:color w:val="000000"/>
                <w:szCs w:val="22"/>
              </w:rPr>
            </w:pPr>
            <w:r w:rsidRPr="00D22DD6">
              <w:rPr>
                <w:rFonts w:cs="Arial"/>
                <w:color w:val="000000"/>
                <w:szCs w:val="22"/>
              </w:rPr>
              <w:t> </w:t>
            </w:r>
          </w:p>
        </w:tc>
        <w:tc>
          <w:tcPr>
            <w:tcW w:w="1243" w:type="dxa"/>
            <w:tcBorders>
              <w:top w:val="nil"/>
              <w:left w:val="nil"/>
              <w:bottom w:val="single" w:sz="8" w:space="0" w:color="000000"/>
              <w:right w:val="single" w:sz="8" w:space="0" w:color="000000"/>
            </w:tcBorders>
            <w:shd w:val="clear" w:color="auto" w:fill="auto"/>
            <w:hideMark/>
          </w:tcPr>
          <w:p w:rsidR="00D22DD6" w:rsidRPr="00D22DD6" w:rsidRDefault="00D22DD6" w:rsidP="00D22DD6">
            <w:pPr>
              <w:overflowPunct w:val="0"/>
              <w:spacing w:before="146"/>
              <w:ind w:left="97" w:right="82"/>
              <w:jc w:val="center"/>
              <w:rPr>
                <w:rFonts w:cs="Arial"/>
                <w:color w:val="000000"/>
                <w:szCs w:val="22"/>
              </w:rPr>
            </w:pPr>
            <w:r w:rsidRPr="00D22DD6">
              <w:rPr>
                <w:rFonts w:cs="Arial"/>
                <w:color w:val="000000"/>
                <w:szCs w:val="22"/>
              </w:rPr>
              <w:t>XXX</w:t>
            </w:r>
          </w:p>
        </w:tc>
        <w:tc>
          <w:tcPr>
            <w:tcW w:w="5813" w:type="dxa"/>
            <w:tcBorders>
              <w:top w:val="nil"/>
              <w:left w:val="nil"/>
              <w:bottom w:val="single" w:sz="8" w:space="0" w:color="000000"/>
              <w:right w:val="single" w:sz="8" w:space="0" w:color="000000"/>
            </w:tcBorders>
            <w:shd w:val="clear" w:color="auto" w:fill="auto"/>
            <w:hideMark/>
          </w:tcPr>
          <w:p w:rsidR="00D22DD6" w:rsidRPr="00D22DD6" w:rsidRDefault="00D22DD6" w:rsidP="00D22DD6">
            <w:pPr>
              <w:overflowPunct w:val="0"/>
              <w:spacing w:before="26"/>
              <w:ind w:left="29" w:right="391"/>
              <w:rPr>
                <w:rFonts w:cs="Arial"/>
                <w:color w:val="000000"/>
                <w:szCs w:val="22"/>
              </w:rPr>
            </w:pPr>
            <w:r w:rsidRPr="00D22DD6">
              <w:rPr>
                <w:rFonts w:cs="Arial"/>
                <w:color w:val="000000"/>
                <w:szCs w:val="22"/>
              </w:rPr>
              <w:t>The time in minutes of the fire resistance or fire protection rating of the glazing assembly.</w:t>
            </w:r>
          </w:p>
        </w:tc>
      </w:tr>
    </w:tbl>
    <w:p w:rsidR="00D22DD6" w:rsidRPr="00D22DD6" w:rsidRDefault="00D22DD6" w:rsidP="00D22DD6">
      <w:pPr>
        <w:overflowPunct w:val="0"/>
        <w:spacing w:line="179" w:lineRule="atLeast"/>
        <w:ind w:left="260"/>
        <w:rPr>
          <w:rFonts w:cs="Arial"/>
          <w:color w:val="000000"/>
          <w:szCs w:val="22"/>
        </w:rPr>
      </w:pPr>
      <w:r w:rsidRPr="00D22DD6">
        <w:rPr>
          <w:rFonts w:cs="Arial"/>
          <w:color w:val="000000"/>
          <w:szCs w:val="22"/>
        </w:rPr>
        <w:t>For SI: ºC = [(ºF) - 32]/1.8.</w:t>
      </w:r>
    </w:p>
    <w:p w:rsidR="00D22DD6" w:rsidRDefault="00D22DD6" w:rsidP="00D22DD6">
      <w:pPr>
        <w:overflowPunct w:val="0"/>
        <w:spacing w:line="183" w:lineRule="atLeast"/>
        <w:ind w:left="260"/>
        <w:rPr>
          <w:rFonts w:cs="Arial"/>
          <w:color w:val="000000"/>
          <w:szCs w:val="22"/>
          <w:u w:val="single" w:color="000000"/>
        </w:rPr>
      </w:pPr>
    </w:p>
    <w:p w:rsidR="00D22DD6" w:rsidRPr="00D22DD6" w:rsidRDefault="00D22DD6" w:rsidP="00D22DD6">
      <w:pPr>
        <w:overflowPunct w:val="0"/>
        <w:spacing w:line="183" w:lineRule="atLeast"/>
        <w:ind w:left="260"/>
        <w:rPr>
          <w:rFonts w:cs="Arial"/>
          <w:color w:val="000000"/>
          <w:szCs w:val="22"/>
        </w:rPr>
      </w:pPr>
      <w:r w:rsidRPr="00D22DD6">
        <w:rPr>
          <w:rFonts w:cs="Arial"/>
          <w:color w:val="000000"/>
          <w:szCs w:val="22"/>
          <w:u w:val="single" w:color="000000"/>
        </w:rPr>
        <w:t>a. See Section 2409.1</w:t>
      </w:r>
    </w:p>
    <w:p w:rsidR="00D22DD6" w:rsidRDefault="00D22DD6" w:rsidP="00D22DD6">
      <w:pPr>
        <w:overflowPunct w:val="0"/>
        <w:spacing w:before="10"/>
        <w:rPr>
          <w:rFonts w:eastAsia="Arial" w:cs="Arial"/>
          <w:color w:val="FF0000"/>
          <w:w w:val="99"/>
          <w:szCs w:val="22"/>
        </w:rPr>
      </w:pPr>
      <w:r w:rsidRPr="00D22DD6">
        <w:rPr>
          <w:rFonts w:cs="Arial"/>
          <w:color w:val="000000"/>
          <w:szCs w:val="22"/>
        </w:rPr>
        <w:t> </w:t>
      </w:r>
      <w:r w:rsidRPr="00D22DD6">
        <w:rPr>
          <w:rFonts w:eastAsia="Arial" w:cs="Arial"/>
          <w:color w:val="FF0000"/>
          <w:w w:val="99"/>
          <w:szCs w:val="22"/>
        </w:rPr>
        <w:t>(F7624)</w:t>
      </w:r>
      <w:r w:rsidR="00736CC2">
        <w:rPr>
          <w:rFonts w:eastAsia="Arial" w:cs="Arial"/>
          <w:color w:val="FF0000"/>
          <w:szCs w:val="22"/>
        </w:rPr>
        <w:t>/(I-Code)</w:t>
      </w:r>
    </w:p>
    <w:p w:rsidR="00D22DD6" w:rsidRDefault="00D22DD6" w:rsidP="00D22DD6">
      <w:pPr>
        <w:overflowPunct w:val="0"/>
        <w:spacing w:before="10"/>
        <w:rPr>
          <w:rFonts w:cs="Arial"/>
          <w:color w:val="000000"/>
          <w:szCs w:val="22"/>
        </w:rPr>
      </w:pPr>
    </w:p>
    <w:p w:rsidR="00686871" w:rsidRPr="00175654" w:rsidRDefault="00686871" w:rsidP="00D22DD6">
      <w:pPr>
        <w:overflowPunct w:val="0"/>
        <w:spacing w:before="10"/>
        <w:rPr>
          <w:rFonts w:cs="Arial"/>
          <w:color w:val="000000"/>
          <w:szCs w:val="22"/>
        </w:rPr>
      </w:pPr>
    </w:p>
    <w:p w:rsidR="00A14C6B" w:rsidRPr="00175654" w:rsidRDefault="00A14C6B" w:rsidP="00A14C6B">
      <w:pPr>
        <w:rPr>
          <w:rFonts w:cs="Arial"/>
          <w:color w:val="000000"/>
          <w:szCs w:val="22"/>
        </w:rPr>
      </w:pPr>
      <w:r w:rsidRPr="00175654">
        <w:rPr>
          <w:rFonts w:cs="Arial"/>
          <w:b/>
          <w:bCs/>
          <w:color w:val="000000"/>
          <w:szCs w:val="22"/>
        </w:rPr>
        <w:t xml:space="preserve">716.3.1 Fire-rated glazing identification. </w:t>
      </w:r>
    </w:p>
    <w:p w:rsidR="00A14C6B" w:rsidRPr="00175654" w:rsidRDefault="00A14C6B" w:rsidP="00A14C6B">
      <w:pPr>
        <w:rPr>
          <w:rFonts w:cs="Arial"/>
          <w:color w:val="000000"/>
          <w:szCs w:val="22"/>
        </w:rPr>
      </w:pPr>
      <w:r w:rsidRPr="00175654">
        <w:rPr>
          <w:rFonts w:cs="Arial"/>
          <w:color w:val="000000"/>
          <w:szCs w:val="22"/>
        </w:rPr>
        <w:t xml:space="preserve">For fire-rated glazing, the label shall bear the identification required in Tables 716.3 and 716.5. "D" indicates that the glazing is permitted to be used in fire door assemblies and that the glazing meets the fire protection requirements of NFPA 252, </w:t>
      </w:r>
      <w:r w:rsidRPr="00175654">
        <w:rPr>
          <w:rFonts w:cs="Arial"/>
          <w:color w:val="000000"/>
          <w:szCs w:val="22"/>
          <w:u w:val="single"/>
        </w:rPr>
        <w:t>UL 10B or UL 10C</w:t>
      </w:r>
      <w:r w:rsidRPr="00175654">
        <w:rPr>
          <w:rFonts w:cs="Arial"/>
          <w:color w:val="000000"/>
          <w:szCs w:val="22"/>
        </w:rPr>
        <w:t xml:space="preserve">. "H" shall indicate that the glazing meets the hose stream requirements of NFPA 252, </w:t>
      </w:r>
      <w:r w:rsidRPr="00175654">
        <w:rPr>
          <w:rFonts w:cs="Arial"/>
          <w:color w:val="000000"/>
          <w:szCs w:val="22"/>
          <w:u w:val="single"/>
        </w:rPr>
        <w:t>UL 10B or UL 10C</w:t>
      </w:r>
      <w:r w:rsidRPr="00175654">
        <w:rPr>
          <w:rFonts w:cs="Arial"/>
          <w:color w:val="000000"/>
          <w:szCs w:val="22"/>
        </w:rPr>
        <w:t>. "T" shall indicate that the glazing meets the temperature requirements of Section 716.5.5.1. The placeholder "XXX" represents the fire-rating period, in minutes.</w:t>
      </w:r>
    </w:p>
    <w:p w:rsidR="00A14C6B" w:rsidRPr="00175654" w:rsidRDefault="00A14C6B" w:rsidP="00A14C6B">
      <w:pPr>
        <w:rPr>
          <w:rFonts w:eastAsia="Arial" w:cs="Arial"/>
          <w:color w:val="FF0000"/>
          <w:w w:val="99"/>
          <w:szCs w:val="22"/>
        </w:rPr>
      </w:pPr>
      <w:r w:rsidRPr="00175654">
        <w:rPr>
          <w:rFonts w:eastAsia="Arial" w:cs="Arial"/>
          <w:color w:val="FF0000"/>
          <w:w w:val="99"/>
          <w:szCs w:val="22"/>
        </w:rPr>
        <w:t>(F7684)</w:t>
      </w:r>
    </w:p>
    <w:p w:rsidR="00A14C6B" w:rsidRDefault="00A14C6B" w:rsidP="00C82B38">
      <w:pPr>
        <w:overflowPunct w:val="0"/>
        <w:rPr>
          <w:rFonts w:cs="Arial"/>
          <w:b/>
          <w:bCs/>
          <w:color w:val="000000"/>
          <w:szCs w:val="22"/>
        </w:rPr>
      </w:pPr>
    </w:p>
    <w:p w:rsidR="00E42C77" w:rsidRPr="00175654" w:rsidRDefault="00E42C77" w:rsidP="00C82B38">
      <w:pPr>
        <w:overflowPunct w:val="0"/>
        <w:rPr>
          <w:rFonts w:cs="Arial"/>
          <w:b/>
          <w:bCs/>
          <w:color w:val="000000"/>
          <w:szCs w:val="22"/>
        </w:rPr>
      </w:pPr>
    </w:p>
    <w:p w:rsidR="00175654" w:rsidRDefault="00175654" w:rsidP="00C82B38">
      <w:pPr>
        <w:overflowPunct w:val="0"/>
        <w:rPr>
          <w:rFonts w:cs="Arial"/>
          <w:b/>
          <w:bCs/>
          <w:color w:val="000000"/>
          <w:szCs w:val="22"/>
        </w:rPr>
      </w:pPr>
    </w:p>
    <w:p w:rsidR="00175654" w:rsidRDefault="00175654" w:rsidP="00C82B38">
      <w:pPr>
        <w:overflowPunct w:val="0"/>
        <w:rPr>
          <w:rFonts w:cs="Arial"/>
          <w:b/>
          <w:bCs/>
          <w:color w:val="000000"/>
          <w:szCs w:val="22"/>
        </w:rPr>
      </w:pPr>
    </w:p>
    <w:p w:rsidR="00175654" w:rsidRPr="00175654" w:rsidRDefault="00175654" w:rsidP="00175654">
      <w:pPr>
        <w:overflowPunct w:val="0"/>
        <w:ind w:right="1154"/>
        <w:rPr>
          <w:rFonts w:cs="Arial"/>
          <w:szCs w:val="22"/>
        </w:rPr>
      </w:pPr>
      <w:r w:rsidRPr="00175654">
        <w:rPr>
          <w:rFonts w:cs="Arial"/>
          <w:b/>
          <w:bCs/>
          <w:szCs w:val="22"/>
        </w:rPr>
        <w:t xml:space="preserve">716.5  Fire door and shutter assemblies. </w:t>
      </w:r>
      <w:r w:rsidRPr="00175654">
        <w:rPr>
          <w:rFonts w:cs="Arial"/>
          <w:szCs w:val="22"/>
        </w:rPr>
        <w:t xml:space="preserve">Approved </w:t>
      </w:r>
      <w:r w:rsidRPr="00175654">
        <w:rPr>
          <w:rFonts w:cs="Arial"/>
          <w:i/>
          <w:iCs/>
          <w:szCs w:val="22"/>
        </w:rPr>
        <w:t xml:space="preserve">fire door </w:t>
      </w:r>
      <w:r w:rsidRPr="00175654">
        <w:rPr>
          <w:rFonts w:cs="Arial"/>
          <w:szCs w:val="22"/>
        </w:rPr>
        <w:t xml:space="preserve">and fire shutter assemblies shall be constructed of any material or assembly of component materials that conforms to the test requirements of Section 716.5.1, 716.5.2 or 716.5.3 and the </w:t>
      </w:r>
      <w:r w:rsidRPr="00175654">
        <w:rPr>
          <w:rFonts w:cs="Arial"/>
          <w:i/>
          <w:iCs/>
          <w:szCs w:val="22"/>
        </w:rPr>
        <w:t xml:space="preserve">fire protection rating </w:t>
      </w:r>
      <w:r w:rsidRPr="00175654">
        <w:rPr>
          <w:rFonts w:cs="Arial"/>
          <w:szCs w:val="22"/>
        </w:rPr>
        <w:t>indicated in Table 716.5.</w:t>
      </w:r>
      <w:r w:rsidRPr="00175654">
        <w:rPr>
          <w:rFonts w:cs="Arial"/>
          <w:i/>
          <w:iCs/>
          <w:szCs w:val="22"/>
        </w:rPr>
        <w:t>Firedoor frames with transom lights, sidelights or both shall be permitted in accordance with Section 716.5.6.</w:t>
      </w:r>
      <w:r w:rsidRPr="00175654">
        <w:rPr>
          <w:rFonts w:cs="Arial"/>
          <w:i/>
          <w:iCs/>
          <w:strike/>
          <w:szCs w:val="22"/>
        </w:rPr>
        <w:t>Fire door assemblies and shutters shall be installed in accordance with the provisions of thissection and NFPA 80.</w:t>
      </w:r>
    </w:p>
    <w:p w:rsidR="00175654" w:rsidRPr="00175654" w:rsidRDefault="00175654" w:rsidP="00175654">
      <w:pPr>
        <w:overflowPunct w:val="0"/>
        <w:ind w:right="1154"/>
        <w:rPr>
          <w:rFonts w:cs="Arial"/>
          <w:szCs w:val="22"/>
        </w:rPr>
      </w:pPr>
    </w:p>
    <w:p w:rsidR="00175654" w:rsidRPr="00175654" w:rsidRDefault="00175654" w:rsidP="00175654">
      <w:pPr>
        <w:overflowPunct w:val="0"/>
        <w:spacing w:before="9"/>
        <w:rPr>
          <w:rFonts w:cs="Arial"/>
          <w:szCs w:val="22"/>
        </w:rPr>
      </w:pPr>
      <w:r w:rsidRPr="00175654">
        <w:rPr>
          <w:rFonts w:cs="Arial"/>
          <w:szCs w:val="22"/>
        </w:rPr>
        <w:t> </w:t>
      </w:r>
    </w:p>
    <w:p w:rsidR="00175654" w:rsidRPr="00175654" w:rsidRDefault="00175654" w:rsidP="00175654">
      <w:pPr>
        <w:overflowPunct w:val="0"/>
        <w:ind w:right="1154"/>
        <w:rPr>
          <w:rFonts w:cs="Arial"/>
          <w:szCs w:val="22"/>
        </w:rPr>
      </w:pPr>
      <w:r w:rsidRPr="00175654">
        <w:rPr>
          <w:rFonts w:cs="Arial"/>
          <w:b/>
          <w:bCs/>
          <w:szCs w:val="22"/>
        </w:rPr>
        <w:t>Exceptions:</w:t>
      </w:r>
    </w:p>
    <w:p w:rsidR="00175654" w:rsidRPr="00175654" w:rsidRDefault="00175654" w:rsidP="00175654">
      <w:pPr>
        <w:overflowPunct w:val="0"/>
        <w:ind w:right="1154"/>
        <w:rPr>
          <w:rFonts w:cs="Arial"/>
          <w:szCs w:val="22"/>
        </w:rPr>
      </w:pPr>
    </w:p>
    <w:p w:rsidR="00175654" w:rsidRPr="00175654" w:rsidRDefault="00175654" w:rsidP="00175654">
      <w:pPr>
        <w:overflowPunct w:val="0"/>
        <w:spacing w:before="1"/>
        <w:rPr>
          <w:rFonts w:cs="Arial"/>
          <w:szCs w:val="22"/>
        </w:rPr>
      </w:pPr>
      <w:r w:rsidRPr="00175654">
        <w:rPr>
          <w:rFonts w:cs="Arial"/>
          <w:b/>
          <w:bCs/>
          <w:szCs w:val="22"/>
        </w:rPr>
        <w:lastRenderedPageBreak/>
        <w:t xml:space="preserve">1.   Labeled protective assemblies that conform to the requirements of this section or UL 10A, UL 14B and UL 14C for tin-clad </w:t>
      </w:r>
      <w:r w:rsidRPr="00175654">
        <w:rPr>
          <w:rFonts w:cs="Arial"/>
          <w:b/>
          <w:bCs/>
          <w:i/>
          <w:iCs/>
          <w:szCs w:val="22"/>
        </w:rPr>
        <w:t xml:space="preserve">fire door </w:t>
      </w:r>
      <w:r w:rsidRPr="00175654">
        <w:rPr>
          <w:rFonts w:cs="Arial"/>
          <w:b/>
          <w:bCs/>
          <w:szCs w:val="22"/>
        </w:rPr>
        <w:t>assemblies.</w:t>
      </w:r>
    </w:p>
    <w:p w:rsidR="00175654" w:rsidRPr="00175654" w:rsidRDefault="00175654" w:rsidP="00175654">
      <w:pPr>
        <w:overflowPunct w:val="0"/>
        <w:spacing w:before="1"/>
        <w:rPr>
          <w:rFonts w:cs="Arial"/>
          <w:szCs w:val="22"/>
        </w:rPr>
      </w:pPr>
      <w:r w:rsidRPr="00175654">
        <w:rPr>
          <w:rFonts w:cs="Arial"/>
          <w:b/>
          <w:bCs/>
          <w:szCs w:val="22"/>
        </w:rPr>
        <w:br/>
        <w:t xml:space="preserve">2.    Floor </w:t>
      </w:r>
      <w:r w:rsidRPr="00175654">
        <w:rPr>
          <w:rFonts w:cs="Arial"/>
          <w:b/>
          <w:bCs/>
          <w:i/>
          <w:iCs/>
          <w:szCs w:val="22"/>
        </w:rPr>
        <w:t xml:space="preserve">fire door </w:t>
      </w:r>
      <w:r w:rsidRPr="00175654">
        <w:rPr>
          <w:rFonts w:cs="Arial"/>
          <w:b/>
          <w:bCs/>
          <w:szCs w:val="22"/>
        </w:rPr>
        <w:t>assemblies in accordance with Section712.1.13.1.</w:t>
      </w:r>
    </w:p>
    <w:p w:rsidR="00175654" w:rsidRPr="00175654" w:rsidRDefault="00175654" w:rsidP="00175654">
      <w:pPr>
        <w:overflowPunct w:val="0"/>
        <w:ind w:right="1154"/>
        <w:rPr>
          <w:rFonts w:cs="Arial"/>
          <w:szCs w:val="22"/>
        </w:rPr>
      </w:pPr>
    </w:p>
    <w:p w:rsidR="00175654" w:rsidRPr="00175654" w:rsidRDefault="00175654" w:rsidP="00175654">
      <w:pPr>
        <w:overflowPunct w:val="0"/>
        <w:rPr>
          <w:rFonts w:cs="Arial"/>
          <w:szCs w:val="22"/>
        </w:rPr>
      </w:pPr>
      <w:r w:rsidRPr="003D5C1D">
        <w:rPr>
          <w:rFonts w:cs="Arial"/>
          <w:b/>
          <w:szCs w:val="22"/>
        </w:rPr>
        <w:t xml:space="preserve">716.6  </w:t>
      </w:r>
      <w:r w:rsidRPr="003D5C1D">
        <w:rPr>
          <w:rFonts w:cs="Arial"/>
          <w:b/>
          <w:bCs/>
          <w:szCs w:val="22"/>
        </w:rPr>
        <w:t>Fire-protection-rated glazing</w:t>
      </w:r>
      <w:r w:rsidRPr="00175654">
        <w:rPr>
          <w:rFonts w:cs="Arial"/>
          <w:b/>
          <w:bCs/>
          <w:szCs w:val="22"/>
        </w:rPr>
        <w:t xml:space="preserve">. </w:t>
      </w:r>
      <w:r w:rsidRPr="00175654">
        <w:rPr>
          <w:rFonts w:cs="Arial"/>
          <w:szCs w:val="22"/>
        </w:rPr>
        <w:t>Glazing in fire window assemblies shall be fire protection rated in accordance with this section and Table 716.6. Glazing in fire door assemblies shall comply with Section 716.5.8. Fire-protection rated glazing in fire window assemblies shall be tested in accordance with and shall meet the acceptance criteria of NFPA 257 or UL 9.</w:t>
      </w:r>
      <w:r w:rsidRPr="00175654">
        <w:rPr>
          <w:rFonts w:cs="Arial"/>
          <w:strike/>
          <w:szCs w:val="22"/>
        </w:rPr>
        <w:t xml:space="preserve"> Fire-protection- rated glazing shall comply with NFPA 80.</w:t>
      </w:r>
      <w:r w:rsidRPr="00175654">
        <w:rPr>
          <w:rFonts w:cs="Arial"/>
          <w:szCs w:val="22"/>
        </w:rPr>
        <w:t xml:space="preserve"> Openings in nonfire-resistance-rated exterior wall assemblies that require protection in accordance with Section 705.3, 705.8, 705.8.5 or 705.8.6 shall have a fire protection rating of not less than 3 /4 hour. Fire- protection-rated glazing in 0.5-hour fire-resistance-rated partitions is permitted to have an 0.33-hour fire protectionrating.</w:t>
      </w:r>
    </w:p>
    <w:p w:rsidR="00175654" w:rsidRPr="00686871" w:rsidRDefault="00175654" w:rsidP="00175654">
      <w:pPr>
        <w:overflowPunct w:val="0"/>
        <w:rPr>
          <w:rFonts w:cs="Arial"/>
          <w:b/>
          <w:bCs/>
          <w:color w:val="FF0000"/>
          <w:szCs w:val="22"/>
        </w:rPr>
      </w:pPr>
      <w:r w:rsidRPr="00686871">
        <w:rPr>
          <w:rFonts w:eastAsia="Arial" w:cs="Arial"/>
          <w:color w:val="FF0000"/>
          <w:w w:val="99"/>
          <w:szCs w:val="22"/>
        </w:rPr>
        <w:t>(F7623)</w:t>
      </w:r>
      <w:r w:rsidR="00736CC2" w:rsidRPr="00736CC2">
        <w:rPr>
          <w:rFonts w:eastAsia="Arial" w:cs="Arial"/>
          <w:color w:val="FF0000"/>
          <w:szCs w:val="22"/>
        </w:rPr>
        <w:t xml:space="preserve"> </w:t>
      </w:r>
      <w:r w:rsidR="00736CC2">
        <w:rPr>
          <w:rFonts w:eastAsia="Arial" w:cs="Arial"/>
          <w:color w:val="FF0000"/>
          <w:szCs w:val="22"/>
        </w:rPr>
        <w:t>/(I-Code)</w:t>
      </w:r>
    </w:p>
    <w:p w:rsidR="00175654" w:rsidRDefault="00175654" w:rsidP="00C82B38">
      <w:pPr>
        <w:overflowPunct w:val="0"/>
        <w:rPr>
          <w:rFonts w:cs="Arial"/>
          <w:b/>
          <w:bCs/>
          <w:color w:val="000000"/>
          <w:szCs w:val="22"/>
        </w:rPr>
      </w:pPr>
    </w:p>
    <w:p w:rsidR="00175654" w:rsidRDefault="00175654" w:rsidP="00C82B38">
      <w:pPr>
        <w:overflowPunct w:val="0"/>
        <w:rPr>
          <w:rFonts w:cs="Arial"/>
          <w:b/>
          <w:bCs/>
          <w:color w:val="000000"/>
          <w:szCs w:val="22"/>
        </w:rPr>
      </w:pPr>
    </w:p>
    <w:p w:rsidR="00A14C6B" w:rsidRPr="00D34BAA" w:rsidRDefault="00D34BAA" w:rsidP="00D34BAA">
      <w:pPr>
        <w:overflowPunct w:val="0"/>
        <w:rPr>
          <w:rFonts w:cs="Arial"/>
          <w:b/>
          <w:bCs/>
          <w:color w:val="000000"/>
          <w:szCs w:val="22"/>
        </w:rPr>
      </w:pPr>
      <w:r w:rsidRPr="00D34BAA">
        <w:rPr>
          <w:rFonts w:cs="Arial"/>
          <w:b/>
          <w:bCs/>
          <w:color w:val="000000"/>
          <w:szCs w:val="22"/>
        </w:rPr>
        <w:t>Table 716.5</w:t>
      </w:r>
      <w:r>
        <w:rPr>
          <w:rFonts w:cs="Arial"/>
          <w:b/>
          <w:bCs/>
          <w:color w:val="000000"/>
          <w:szCs w:val="22"/>
        </w:rPr>
        <w:t>, Footnote</w:t>
      </w:r>
    </w:p>
    <w:p w:rsidR="00D34BAA" w:rsidRDefault="00D34BAA" w:rsidP="00D34BAA">
      <w:pPr>
        <w:tabs>
          <w:tab w:val="left" w:pos="621"/>
        </w:tabs>
        <w:overflowPunct w:val="0"/>
        <w:ind w:left="620" w:right="484"/>
        <w:rPr>
          <w:rFonts w:cs="Arial"/>
          <w:color w:val="000000"/>
          <w:spacing w:val="-1"/>
          <w:szCs w:val="22"/>
        </w:rPr>
      </w:pPr>
    </w:p>
    <w:p w:rsidR="00D34BAA" w:rsidRPr="00D34BAA" w:rsidRDefault="00D34BAA" w:rsidP="00D34BAA">
      <w:pPr>
        <w:tabs>
          <w:tab w:val="left" w:pos="621"/>
        </w:tabs>
        <w:overflowPunct w:val="0"/>
        <w:ind w:left="620" w:right="484"/>
        <w:rPr>
          <w:rFonts w:cs="Arial"/>
          <w:color w:val="000000"/>
          <w:szCs w:val="22"/>
        </w:rPr>
      </w:pPr>
      <w:r w:rsidRPr="00D34BAA">
        <w:rPr>
          <w:rFonts w:cs="Arial"/>
          <w:color w:val="000000"/>
          <w:spacing w:val="-1"/>
          <w:szCs w:val="22"/>
        </w:rPr>
        <w:t xml:space="preserve">a.     </w:t>
      </w:r>
      <w:r w:rsidRPr="00D34BAA">
        <w:rPr>
          <w:rFonts w:cs="Arial"/>
          <w:color w:val="000000"/>
          <w:szCs w:val="22"/>
        </w:rPr>
        <w:t>Two doors, each with a fire protection rating of 11/2 hours, installed on opposite sides of the same opening in a fire wall, shall be deemed equivalent in fire protection rating to one 3-hour fire-door.</w:t>
      </w:r>
    </w:p>
    <w:p w:rsidR="00D34BAA" w:rsidRPr="00D34BAA" w:rsidRDefault="00D34BAA" w:rsidP="00D34BAA">
      <w:pPr>
        <w:tabs>
          <w:tab w:val="left" w:pos="621"/>
        </w:tabs>
        <w:overflowPunct w:val="0"/>
        <w:ind w:left="620" w:right="450"/>
        <w:rPr>
          <w:rFonts w:cs="Arial"/>
          <w:color w:val="000000"/>
          <w:spacing w:val="-1"/>
          <w:szCs w:val="22"/>
        </w:rPr>
      </w:pPr>
    </w:p>
    <w:p w:rsidR="00D34BAA" w:rsidRPr="00D34BAA" w:rsidRDefault="00D34BAA" w:rsidP="00D34BAA">
      <w:pPr>
        <w:tabs>
          <w:tab w:val="left" w:pos="621"/>
        </w:tabs>
        <w:overflowPunct w:val="0"/>
        <w:ind w:left="620" w:right="450"/>
        <w:rPr>
          <w:rFonts w:cs="Arial"/>
          <w:color w:val="000000"/>
          <w:szCs w:val="22"/>
        </w:rPr>
      </w:pPr>
      <w:r w:rsidRPr="00D34BAA">
        <w:rPr>
          <w:rFonts w:cs="Arial"/>
          <w:color w:val="000000"/>
          <w:spacing w:val="-1"/>
          <w:szCs w:val="22"/>
        </w:rPr>
        <w:t xml:space="preserve">b.     </w:t>
      </w:r>
      <w:r w:rsidRPr="00D34BAA">
        <w:rPr>
          <w:rFonts w:cs="Arial"/>
          <w:color w:val="000000"/>
          <w:szCs w:val="22"/>
        </w:rPr>
        <w:t>Fire-resistance-rated glazing tested to ASTM E 119 in accordance with Section 716.2 shall be permitted, in the maximum size tested.</w:t>
      </w:r>
    </w:p>
    <w:p w:rsidR="00D34BAA" w:rsidRPr="00D34BAA" w:rsidRDefault="00D34BAA" w:rsidP="00D34BAA">
      <w:pPr>
        <w:tabs>
          <w:tab w:val="left" w:pos="621"/>
        </w:tabs>
        <w:overflowPunct w:val="0"/>
        <w:ind w:left="620" w:right="805"/>
        <w:rPr>
          <w:rFonts w:cs="Arial"/>
          <w:color w:val="000000"/>
          <w:spacing w:val="-1"/>
          <w:szCs w:val="22"/>
        </w:rPr>
      </w:pPr>
    </w:p>
    <w:p w:rsidR="00D34BAA" w:rsidRPr="00D34BAA" w:rsidRDefault="00D34BAA" w:rsidP="00D34BAA">
      <w:pPr>
        <w:tabs>
          <w:tab w:val="left" w:pos="621"/>
        </w:tabs>
        <w:overflowPunct w:val="0"/>
        <w:ind w:left="620" w:right="805"/>
        <w:rPr>
          <w:rFonts w:cs="Arial"/>
          <w:color w:val="000000"/>
          <w:szCs w:val="22"/>
        </w:rPr>
      </w:pPr>
      <w:r w:rsidRPr="00D34BAA">
        <w:rPr>
          <w:rFonts w:cs="Arial"/>
          <w:color w:val="000000"/>
          <w:spacing w:val="-1"/>
          <w:szCs w:val="22"/>
        </w:rPr>
        <w:t xml:space="preserve">c.      </w:t>
      </w:r>
      <w:r w:rsidRPr="00D34BAA">
        <w:rPr>
          <w:rFonts w:cs="Arial"/>
          <w:color w:val="000000"/>
          <w:szCs w:val="22"/>
        </w:rPr>
        <w:t>Except where the building is equipped throughout with an automatic sprinkler and the fire-rated glazing meets the criteria established in Section 716.5.5.</w:t>
      </w:r>
    </w:p>
    <w:p w:rsidR="00D34BAA" w:rsidRPr="00D34BAA" w:rsidRDefault="00D34BAA" w:rsidP="00D34BAA">
      <w:pPr>
        <w:tabs>
          <w:tab w:val="left" w:pos="621"/>
        </w:tabs>
        <w:overflowPunct w:val="0"/>
        <w:ind w:left="620" w:right="515"/>
        <w:rPr>
          <w:rFonts w:cs="Arial"/>
          <w:color w:val="000000"/>
          <w:spacing w:val="-1"/>
          <w:szCs w:val="22"/>
        </w:rPr>
      </w:pPr>
    </w:p>
    <w:p w:rsidR="00D34BAA" w:rsidRPr="00D34BAA" w:rsidRDefault="00D34BAA" w:rsidP="00D34BAA">
      <w:pPr>
        <w:tabs>
          <w:tab w:val="left" w:pos="621"/>
        </w:tabs>
        <w:overflowPunct w:val="0"/>
        <w:ind w:left="620" w:right="515"/>
        <w:rPr>
          <w:rFonts w:cs="Arial"/>
          <w:color w:val="000000"/>
          <w:szCs w:val="22"/>
        </w:rPr>
      </w:pPr>
      <w:r w:rsidRPr="00D34BAA">
        <w:rPr>
          <w:rFonts w:cs="Arial"/>
          <w:color w:val="000000"/>
          <w:spacing w:val="-1"/>
          <w:szCs w:val="22"/>
        </w:rPr>
        <w:t xml:space="preserve">d.     </w:t>
      </w:r>
      <w:r w:rsidRPr="00D34BAA">
        <w:rPr>
          <w:rFonts w:cs="Arial"/>
          <w:color w:val="000000"/>
          <w:szCs w:val="22"/>
        </w:rPr>
        <w:t xml:space="preserve">Under the column heading "Fire-rated glazing marking door vision panel," W refers to the fire-resistance rating of the glazing, not the </w:t>
      </w:r>
      <w:r w:rsidRPr="00D34BAA">
        <w:rPr>
          <w:rFonts w:cs="Arial"/>
          <w:color w:val="000000"/>
          <w:spacing w:val="-2"/>
          <w:szCs w:val="22"/>
        </w:rPr>
        <w:t>frame.</w:t>
      </w:r>
    </w:p>
    <w:p w:rsidR="00D34BAA" w:rsidRDefault="00D34BAA" w:rsidP="00D34BAA">
      <w:pPr>
        <w:tabs>
          <w:tab w:val="left" w:pos="619"/>
        </w:tabs>
        <w:overflowPunct w:val="0"/>
        <w:ind w:left="260"/>
        <w:rPr>
          <w:rFonts w:cs="Arial"/>
          <w:color w:val="000000"/>
          <w:szCs w:val="22"/>
        </w:rPr>
      </w:pPr>
      <w:r w:rsidRPr="00D34BAA">
        <w:rPr>
          <w:rFonts w:cs="Arial"/>
          <w:color w:val="000000"/>
          <w:szCs w:val="22"/>
        </w:rPr>
        <w:t>     </w:t>
      </w:r>
      <w:r>
        <w:rPr>
          <w:rFonts w:cs="Arial"/>
          <w:color w:val="000000"/>
          <w:szCs w:val="22"/>
        </w:rPr>
        <w:tab/>
      </w:r>
    </w:p>
    <w:p w:rsidR="00D34BAA" w:rsidRDefault="00D34BAA" w:rsidP="00D34BAA">
      <w:pPr>
        <w:tabs>
          <w:tab w:val="left" w:pos="619"/>
        </w:tabs>
        <w:overflowPunct w:val="0"/>
        <w:ind w:left="619"/>
        <w:rPr>
          <w:rFonts w:cs="Arial"/>
          <w:color w:val="000000"/>
          <w:szCs w:val="22"/>
        </w:rPr>
      </w:pPr>
      <w:r w:rsidRPr="00D34BAA">
        <w:rPr>
          <w:rFonts w:cs="Arial"/>
          <w:color w:val="000000"/>
          <w:szCs w:val="22"/>
        </w:rPr>
        <w:t>e.   See Section 716.5.8.1.2.1</w:t>
      </w:r>
    </w:p>
    <w:p w:rsidR="00D34BAA" w:rsidRPr="00D34BAA" w:rsidRDefault="00D34BAA" w:rsidP="00D34BAA">
      <w:pPr>
        <w:tabs>
          <w:tab w:val="left" w:pos="619"/>
        </w:tabs>
        <w:overflowPunct w:val="0"/>
        <w:ind w:left="619"/>
        <w:rPr>
          <w:rFonts w:cs="Arial"/>
          <w:color w:val="000000"/>
          <w:szCs w:val="22"/>
        </w:rPr>
      </w:pPr>
    </w:p>
    <w:p w:rsidR="00D34BAA" w:rsidRPr="00D34BAA" w:rsidRDefault="00D34BAA" w:rsidP="00D34BAA">
      <w:pPr>
        <w:tabs>
          <w:tab w:val="left" w:pos="619"/>
        </w:tabs>
        <w:overflowPunct w:val="0"/>
        <w:ind w:left="619"/>
        <w:rPr>
          <w:rFonts w:cs="Arial"/>
          <w:color w:val="000000"/>
          <w:szCs w:val="22"/>
        </w:rPr>
      </w:pPr>
      <w:r w:rsidRPr="00D34BAA">
        <w:rPr>
          <w:rFonts w:cs="Arial"/>
          <w:color w:val="000000"/>
          <w:szCs w:val="22"/>
          <w:u w:val="single"/>
        </w:rPr>
        <w:t>f.    See also Section 716.3.1 and Table 716.3 for additional permitted markings.</w:t>
      </w:r>
    </w:p>
    <w:p w:rsidR="00D34BAA" w:rsidRPr="00D34BAA" w:rsidRDefault="00D34BAA" w:rsidP="00D34BAA">
      <w:pPr>
        <w:rPr>
          <w:rFonts w:eastAsia="Arial" w:cs="Arial"/>
          <w:color w:val="FF0000"/>
          <w:w w:val="99"/>
          <w:szCs w:val="22"/>
        </w:rPr>
      </w:pPr>
      <w:r w:rsidRPr="00D34BAA">
        <w:rPr>
          <w:rFonts w:eastAsia="Arial" w:cs="Arial"/>
          <w:color w:val="FF0000"/>
          <w:w w:val="99"/>
          <w:szCs w:val="22"/>
        </w:rPr>
        <w:t>(F7671)</w:t>
      </w:r>
      <w:r w:rsidR="00736CC2" w:rsidRPr="00736CC2">
        <w:rPr>
          <w:rFonts w:eastAsia="Arial" w:cs="Arial"/>
          <w:color w:val="FF0000"/>
          <w:szCs w:val="22"/>
        </w:rPr>
        <w:t xml:space="preserve"> </w:t>
      </w:r>
      <w:r w:rsidR="00736CC2" w:rsidRPr="00736CC2">
        <w:rPr>
          <w:rFonts w:eastAsia="Arial" w:cs="Arial"/>
          <w:color w:val="FF0000"/>
          <w:w w:val="99"/>
          <w:szCs w:val="22"/>
        </w:rPr>
        <w:t>/(I-Code)</w:t>
      </w:r>
    </w:p>
    <w:p w:rsidR="00D22DD6" w:rsidRDefault="00D22DD6" w:rsidP="00D22DD6">
      <w:pPr>
        <w:overflowPunct w:val="0"/>
        <w:spacing w:before="10"/>
        <w:rPr>
          <w:rFonts w:eastAsia="Arial" w:cs="Arial"/>
          <w:color w:val="FF0000"/>
          <w:w w:val="99"/>
          <w:szCs w:val="22"/>
        </w:rPr>
      </w:pPr>
    </w:p>
    <w:p w:rsidR="00686871" w:rsidRDefault="00686871" w:rsidP="00D22DD6">
      <w:pPr>
        <w:overflowPunct w:val="0"/>
        <w:spacing w:before="10"/>
        <w:rPr>
          <w:rFonts w:eastAsia="Arial" w:cs="Arial"/>
          <w:color w:val="FF0000"/>
          <w:w w:val="99"/>
          <w:szCs w:val="22"/>
        </w:rPr>
      </w:pPr>
    </w:p>
    <w:p w:rsidR="00175654" w:rsidRPr="00175654" w:rsidRDefault="00175654" w:rsidP="00175654">
      <w:pPr>
        <w:rPr>
          <w:rFonts w:cs="Arial"/>
          <w:b/>
          <w:bCs/>
          <w:color w:val="000000"/>
          <w:szCs w:val="22"/>
        </w:rPr>
      </w:pPr>
      <w:r w:rsidRPr="00175654">
        <w:rPr>
          <w:rFonts w:cs="Arial"/>
          <w:b/>
          <w:bCs/>
          <w:color w:val="000000"/>
          <w:szCs w:val="22"/>
        </w:rPr>
        <w:t>716.5.2 Other types of assemblies.</w:t>
      </w:r>
    </w:p>
    <w:p w:rsidR="00175654" w:rsidRPr="00175654" w:rsidRDefault="00175654" w:rsidP="00175654">
      <w:pPr>
        <w:jc w:val="both"/>
        <w:rPr>
          <w:rFonts w:cs="Arial"/>
          <w:color w:val="000000"/>
          <w:szCs w:val="22"/>
        </w:rPr>
      </w:pPr>
      <w:r w:rsidRPr="00175654">
        <w:rPr>
          <w:rFonts w:cs="Arial"/>
          <w:i/>
          <w:iCs/>
          <w:color w:val="000000"/>
          <w:szCs w:val="22"/>
        </w:rPr>
        <w:t>Fire door </w:t>
      </w:r>
      <w:r w:rsidRPr="00175654">
        <w:rPr>
          <w:rFonts w:cs="Arial"/>
          <w:color w:val="000000"/>
          <w:szCs w:val="22"/>
        </w:rPr>
        <w:t>assemblies with other types of doors, including swinging elevator doors, horizontal sliding fire door</w:t>
      </w:r>
      <w:r w:rsidRPr="00175654">
        <w:rPr>
          <w:rFonts w:cs="Arial"/>
          <w:color w:val="000000"/>
          <w:szCs w:val="22"/>
          <w:u w:val="single"/>
        </w:rPr>
        <w:t>s</w:t>
      </w:r>
      <w:r w:rsidRPr="00175654">
        <w:rPr>
          <w:rFonts w:cs="Arial"/>
          <w:strike/>
          <w:color w:val="000000"/>
          <w:szCs w:val="22"/>
        </w:rPr>
        <w:t xml:space="preserve"> assemblies</w:t>
      </w:r>
      <w:r w:rsidRPr="00175654">
        <w:rPr>
          <w:rFonts w:cs="Arial"/>
          <w:color w:val="000000"/>
          <w:szCs w:val="22"/>
        </w:rPr>
        <w:t xml:space="preserve">, </w:t>
      </w:r>
      <w:r w:rsidRPr="00175654">
        <w:rPr>
          <w:rFonts w:cs="Arial"/>
          <w:color w:val="000000"/>
          <w:szCs w:val="22"/>
          <w:u w:val="single"/>
        </w:rPr>
        <w:t xml:space="preserve">rolling steel fire doors, </w:t>
      </w:r>
      <w:r w:rsidRPr="00175654">
        <w:rPr>
          <w:rFonts w:cs="Arial"/>
          <w:strike/>
          <w:color w:val="000000"/>
          <w:szCs w:val="22"/>
        </w:rPr>
        <w:t xml:space="preserve">and </w:t>
      </w:r>
      <w:r w:rsidRPr="00175654">
        <w:rPr>
          <w:rFonts w:cs="Arial"/>
          <w:color w:val="000000"/>
          <w:szCs w:val="22"/>
        </w:rPr>
        <w:t>fire shutter</w:t>
      </w:r>
      <w:r w:rsidRPr="00175654">
        <w:rPr>
          <w:rFonts w:cs="Arial"/>
          <w:color w:val="000000"/>
          <w:szCs w:val="22"/>
          <w:u w:val="single"/>
        </w:rPr>
        <w:t>s</w:t>
      </w:r>
      <w:r w:rsidRPr="00175654">
        <w:rPr>
          <w:rFonts w:cs="Arial"/>
          <w:strike/>
          <w:color w:val="000000"/>
          <w:szCs w:val="22"/>
        </w:rPr>
        <w:t xml:space="preserve"> assemblies</w:t>
      </w:r>
      <w:r w:rsidRPr="00175654">
        <w:rPr>
          <w:rFonts w:cs="Arial"/>
          <w:color w:val="000000"/>
          <w:szCs w:val="22"/>
        </w:rPr>
        <w:t>, bottom and side-hinged chute intake doors, and top-hinged chute discharge doors, shall be tested in accordance with NFPA 252or UL 10B. The pressure in the furnace shall be maintained as nearly equal to the atmospheric pressure as possible. Once established, the pressure shall be maintained during the entire test period.</w:t>
      </w:r>
    </w:p>
    <w:p w:rsidR="00175654" w:rsidRPr="00175654" w:rsidRDefault="00175654" w:rsidP="00175654">
      <w:pPr>
        <w:overflowPunct w:val="0"/>
        <w:rPr>
          <w:rFonts w:eastAsia="Arial" w:cs="Arial"/>
          <w:color w:val="FF0000"/>
          <w:w w:val="99"/>
          <w:szCs w:val="22"/>
        </w:rPr>
      </w:pPr>
      <w:r w:rsidRPr="00175654">
        <w:rPr>
          <w:rFonts w:eastAsia="Arial" w:cs="Arial"/>
          <w:color w:val="FF0000"/>
          <w:w w:val="99"/>
          <w:szCs w:val="22"/>
        </w:rPr>
        <w:t>(F7890)</w:t>
      </w:r>
      <w:r w:rsidR="00736CC2">
        <w:rPr>
          <w:rFonts w:eastAsia="Arial" w:cs="Arial"/>
          <w:color w:val="FF0000"/>
          <w:w w:val="99"/>
          <w:szCs w:val="22"/>
        </w:rPr>
        <w:t>/(FS88-15)</w:t>
      </w:r>
    </w:p>
    <w:p w:rsidR="005D1F25" w:rsidRDefault="005D1F25" w:rsidP="00D22DD6">
      <w:pPr>
        <w:overflowPunct w:val="0"/>
        <w:spacing w:before="10"/>
        <w:rPr>
          <w:rFonts w:eastAsia="Arial" w:cs="Arial"/>
          <w:color w:val="FF0000"/>
          <w:w w:val="99"/>
          <w:szCs w:val="22"/>
        </w:rPr>
      </w:pPr>
    </w:p>
    <w:p w:rsidR="00175654" w:rsidRDefault="00175654" w:rsidP="00D22DD6">
      <w:pPr>
        <w:overflowPunct w:val="0"/>
        <w:spacing w:before="10"/>
        <w:rPr>
          <w:rFonts w:eastAsia="Arial" w:cs="Arial"/>
          <w:color w:val="FF0000"/>
          <w:w w:val="99"/>
          <w:szCs w:val="22"/>
        </w:rPr>
      </w:pPr>
    </w:p>
    <w:p w:rsidR="00D22DD6" w:rsidRPr="003F60B2" w:rsidRDefault="00D22DD6" w:rsidP="00D22DD6">
      <w:pPr>
        <w:overflowPunct w:val="0"/>
        <w:spacing w:before="10"/>
        <w:rPr>
          <w:rFonts w:cs="Arial"/>
          <w:szCs w:val="22"/>
        </w:rPr>
      </w:pPr>
      <w:r w:rsidRPr="00175654">
        <w:rPr>
          <w:rFonts w:cs="Arial"/>
          <w:b/>
          <w:bCs/>
          <w:i/>
          <w:iCs/>
          <w:spacing w:val="-1"/>
          <w:szCs w:val="22"/>
        </w:rPr>
        <w:t xml:space="preserve">716.5  </w:t>
      </w:r>
      <w:r w:rsidRPr="00175654">
        <w:rPr>
          <w:rFonts w:cs="Arial"/>
          <w:b/>
          <w:bCs/>
          <w:szCs w:val="22"/>
        </w:rPr>
        <w:t xml:space="preserve">Fire door and shutter assemblies. </w:t>
      </w:r>
      <w:r w:rsidRPr="00175654">
        <w:rPr>
          <w:rFonts w:cs="Arial"/>
          <w:szCs w:val="22"/>
        </w:rPr>
        <w:t xml:space="preserve">Approved </w:t>
      </w:r>
      <w:r w:rsidRPr="00175654">
        <w:rPr>
          <w:rFonts w:cs="Arial"/>
          <w:i/>
          <w:iCs/>
          <w:szCs w:val="22"/>
        </w:rPr>
        <w:t xml:space="preserve">fire door </w:t>
      </w:r>
      <w:r w:rsidRPr="00175654">
        <w:rPr>
          <w:rFonts w:cs="Arial"/>
          <w:szCs w:val="22"/>
        </w:rPr>
        <w:t xml:space="preserve">and fire shutter assemblies shall be constructed of any material or assembly of component materials that conforms to the test requirements of Section 716.5.1, 716.5.2 or 716.5.3 and the </w:t>
      </w:r>
      <w:r w:rsidRPr="00175654">
        <w:rPr>
          <w:rFonts w:cs="Arial"/>
          <w:i/>
          <w:iCs/>
          <w:szCs w:val="22"/>
        </w:rPr>
        <w:t xml:space="preserve">fire protection rating </w:t>
      </w:r>
      <w:r w:rsidRPr="00175654">
        <w:rPr>
          <w:rFonts w:cs="Arial"/>
          <w:szCs w:val="22"/>
        </w:rPr>
        <w:t>indicated in Table 716.5.</w:t>
      </w:r>
      <w:r w:rsidRPr="00175654">
        <w:rPr>
          <w:rFonts w:cs="Arial"/>
          <w:i/>
          <w:iCs/>
          <w:szCs w:val="22"/>
        </w:rPr>
        <w:t xml:space="preserve">Firedoor </w:t>
      </w:r>
      <w:r w:rsidRPr="00175654">
        <w:rPr>
          <w:rFonts w:cs="Arial"/>
          <w:szCs w:val="22"/>
        </w:rPr>
        <w:t>frames with transom lights, sidelights or both shall be permitted in accordance with Section 716.5.6.</w:t>
      </w:r>
      <w:r w:rsidRPr="00175654">
        <w:rPr>
          <w:rFonts w:cs="Arial"/>
          <w:strike/>
          <w:szCs w:val="22"/>
        </w:rPr>
        <w:t xml:space="preserve">Fire door assemblies and shutters </w:t>
      </w:r>
      <w:r w:rsidRPr="003F60B2">
        <w:rPr>
          <w:rFonts w:cs="Arial"/>
          <w:szCs w:val="22"/>
        </w:rPr>
        <w:t>shall be installed in accordance with the provisions of thissection and NFPA 80.</w:t>
      </w:r>
    </w:p>
    <w:p w:rsidR="003F60B2" w:rsidRPr="003F60B2" w:rsidRDefault="003F60B2" w:rsidP="00D22DD6">
      <w:pPr>
        <w:overflowPunct w:val="0"/>
        <w:spacing w:before="10"/>
        <w:rPr>
          <w:rFonts w:cs="Arial"/>
          <w:szCs w:val="22"/>
        </w:rPr>
      </w:pPr>
    </w:p>
    <w:p w:rsidR="003F60B2" w:rsidRPr="003F60B2" w:rsidRDefault="003F60B2" w:rsidP="00D22DD6">
      <w:pPr>
        <w:overflowPunct w:val="0"/>
        <w:spacing w:before="10"/>
        <w:rPr>
          <w:rFonts w:eastAsia="Arial" w:cs="Arial"/>
          <w:w w:val="99"/>
          <w:szCs w:val="22"/>
        </w:rPr>
      </w:pPr>
      <w:r w:rsidRPr="003F60B2">
        <w:rPr>
          <w:rFonts w:cs="Arial"/>
          <w:szCs w:val="22"/>
        </w:rPr>
        <w:t xml:space="preserve">No change to the remaining  text </w:t>
      </w:r>
    </w:p>
    <w:p w:rsidR="00D22DD6" w:rsidRPr="00175654" w:rsidRDefault="00D22DD6" w:rsidP="00D22DD6">
      <w:pPr>
        <w:overflowPunct w:val="0"/>
        <w:spacing w:before="10"/>
        <w:rPr>
          <w:rFonts w:eastAsia="Arial" w:cs="Arial"/>
          <w:w w:val="99"/>
          <w:szCs w:val="22"/>
        </w:rPr>
      </w:pPr>
    </w:p>
    <w:p w:rsidR="00D22DD6" w:rsidRPr="00175654" w:rsidRDefault="005D1F25" w:rsidP="00D22DD6">
      <w:pPr>
        <w:overflowPunct w:val="0"/>
        <w:spacing w:before="10"/>
        <w:rPr>
          <w:rFonts w:eastAsia="Arial" w:cs="Arial"/>
          <w:w w:val="99"/>
          <w:szCs w:val="22"/>
        </w:rPr>
      </w:pPr>
      <w:r w:rsidRPr="00175654">
        <w:rPr>
          <w:rFonts w:cs="Arial"/>
          <w:b/>
          <w:bCs/>
          <w:spacing w:val="-1"/>
          <w:szCs w:val="22"/>
        </w:rPr>
        <w:t xml:space="preserve">716.6 </w:t>
      </w:r>
      <w:r w:rsidR="00D22DD6" w:rsidRPr="00175654">
        <w:rPr>
          <w:rFonts w:cs="Arial"/>
          <w:b/>
          <w:bCs/>
          <w:szCs w:val="22"/>
        </w:rPr>
        <w:t xml:space="preserve">Fire-protection-rated glazing. </w:t>
      </w:r>
      <w:r w:rsidR="00D22DD6" w:rsidRPr="00175654">
        <w:rPr>
          <w:rFonts w:cs="Arial"/>
          <w:szCs w:val="22"/>
        </w:rPr>
        <w:t xml:space="preserve">Glazing in fire window assemblies shall be fire protection rated in accordance with this section and Table 716.6. Glazing in fire door assemblies shall comply with Section </w:t>
      </w:r>
      <w:r w:rsidR="00D22DD6" w:rsidRPr="00175654">
        <w:rPr>
          <w:rFonts w:cs="Arial"/>
          <w:szCs w:val="22"/>
        </w:rPr>
        <w:lastRenderedPageBreak/>
        <w:t>716.5.8. Fire-protection rated glazing in fire window assemblies shall be tested in accordance with and shall meet the acceptance criteria of NFPA 257 or UL 9.</w:t>
      </w:r>
      <w:r w:rsidR="00D22DD6" w:rsidRPr="00175654">
        <w:rPr>
          <w:rFonts w:cs="Arial"/>
          <w:strike/>
          <w:szCs w:val="22"/>
        </w:rPr>
        <w:t xml:space="preserve"> Fire-protection- rated glazing shall comply with NFPA 80.</w:t>
      </w:r>
      <w:r w:rsidR="00D22DD6" w:rsidRPr="00175654">
        <w:rPr>
          <w:rFonts w:cs="Arial"/>
          <w:szCs w:val="22"/>
        </w:rPr>
        <w:t xml:space="preserve"> Openings in nonfire-resistance-rated exterior wall assemblies that require protection in accordance with Section 705.3, 705.8, 705.8.5 or 705.8.6 shall have a fire protection rating of not less than 3 /4 hour. Fire- protection-rated glazing in 0.5-hour fire-resistance-rated partitions is permitted to have an 0.33-hour fire protectionrating.</w:t>
      </w:r>
    </w:p>
    <w:p w:rsidR="00D22DD6" w:rsidRPr="00686871" w:rsidRDefault="00D22DD6" w:rsidP="00D22DD6">
      <w:pPr>
        <w:overflowPunct w:val="0"/>
        <w:spacing w:before="10"/>
        <w:rPr>
          <w:rFonts w:eastAsia="Arial" w:cs="Arial"/>
          <w:color w:val="FF0000"/>
          <w:w w:val="99"/>
          <w:szCs w:val="22"/>
        </w:rPr>
      </w:pPr>
      <w:r w:rsidRPr="00686871">
        <w:rPr>
          <w:rFonts w:eastAsia="Arial" w:cs="Arial"/>
          <w:color w:val="FF0000"/>
          <w:w w:val="99"/>
          <w:szCs w:val="22"/>
        </w:rPr>
        <w:t>(F7497)</w:t>
      </w:r>
    </w:p>
    <w:p w:rsidR="00D22DD6" w:rsidRPr="005D1F25" w:rsidRDefault="00D22DD6">
      <w:pPr>
        <w:overflowPunct w:val="0"/>
        <w:rPr>
          <w:rFonts w:cs="Arial"/>
          <w:b/>
          <w:bCs/>
          <w:color w:val="000000"/>
          <w:szCs w:val="22"/>
        </w:rPr>
      </w:pPr>
    </w:p>
    <w:p w:rsidR="005D1F25" w:rsidRDefault="005D1F25">
      <w:pPr>
        <w:overflowPunct w:val="0"/>
        <w:rPr>
          <w:rFonts w:cs="Arial"/>
          <w:b/>
          <w:bCs/>
          <w:color w:val="000000"/>
          <w:szCs w:val="22"/>
        </w:rPr>
      </w:pPr>
    </w:p>
    <w:p w:rsidR="00175654" w:rsidRPr="00175654" w:rsidRDefault="00175654" w:rsidP="00175654">
      <w:pPr>
        <w:pStyle w:val="BodyText"/>
        <w:rPr>
          <w:sz w:val="22"/>
          <w:szCs w:val="22"/>
        </w:rPr>
      </w:pPr>
      <w:r w:rsidRPr="00175654">
        <w:rPr>
          <w:b/>
          <w:bCs/>
          <w:sz w:val="22"/>
          <w:szCs w:val="22"/>
        </w:rPr>
        <w:t>716.5.8.1.2.1 Horizontal exits.</w:t>
      </w:r>
    </w:p>
    <w:p w:rsidR="00175654" w:rsidRPr="00175654" w:rsidRDefault="00175654" w:rsidP="00175654">
      <w:pPr>
        <w:pStyle w:val="BodyText"/>
        <w:rPr>
          <w:sz w:val="22"/>
          <w:szCs w:val="22"/>
        </w:rPr>
      </w:pPr>
    </w:p>
    <w:p w:rsidR="00175654" w:rsidRPr="00175654" w:rsidRDefault="00175654" w:rsidP="00175654">
      <w:pPr>
        <w:pStyle w:val="BodyText"/>
        <w:rPr>
          <w:sz w:val="22"/>
          <w:szCs w:val="22"/>
        </w:rPr>
      </w:pPr>
      <w:r w:rsidRPr="00175654">
        <w:rPr>
          <w:sz w:val="22"/>
          <w:szCs w:val="22"/>
        </w:rPr>
        <w:t xml:space="preserve">Fire-protection-rated glazing shall be permitted as vision panels in </w:t>
      </w:r>
      <w:r w:rsidRPr="00175654">
        <w:rPr>
          <w:i/>
          <w:iCs/>
          <w:sz w:val="22"/>
          <w:szCs w:val="22"/>
        </w:rPr>
        <w:t xml:space="preserve">self- closing </w:t>
      </w:r>
      <w:r w:rsidRPr="00175654">
        <w:rPr>
          <w:sz w:val="22"/>
          <w:szCs w:val="22"/>
        </w:rPr>
        <w:t xml:space="preserve">swinging </w:t>
      </w:r>
      <w:r w:rsidRPr="00175654">
        <w:rPr>
          <w:i/>
          <w:iCs/>
          <w:sz w:val="22"/>
          <w:szCs w:val="22"/>
        </w:rPr>
        <w:t xml:space="preserve">fire door </w:t>
      </w:r>
      <w:r w:rsidRPr="00175654">
        <w:rPr>
          <w:sz w:val="22"/>
          <w:szCs w:val="22"/>
        </w:rPr>
        <w:t xml:space="preserve">assemblies serving as horizontal exits in </w:t>
      </w:r>
      <w:r w:rsidRPr="00175654">
        <w:rPr>
          <w:i/>
          <w:iCs/>
          <w:sz w:val="22"/>
          <w:szCs w:val="22"/>
        </w:rPr>
        <w:t xml:space="preserve">fire walls </w:t>
      </w:r>
      <w:r w:rsidRPr="00175654">
        <w:rPr>
          <w:sz w:val="22"/>
          <w:szCs w:val="22"/>
        </w:rPr>
        <w:t>where limited to 100 square inches (0.065 m2)</w:t>
      </w:r>
      <w:r w:rsidRPr="00175654">
        <w:rPr>
          <w:strike/>
          <w:sz w:val="22"/>
          <w:szCs w:val="22"/>
        </w:rPr>
        <w:t xml:space="preserve"> with no dimension exceeding 10 inches (0.3 mm)</w:t>
      </w:r>
      <w:r w:rsidRPr="00175654">
        <w:rPr>
          <w:sz w:val="22"/>
          <w:szCs w:val="22"/>
        </w:rPr>
        <w:t>.</w:t>
      </w:r>
    </w:p>
    <w:p w:rsidR="00175654" w:rsidRPr="00175654" w:rsidRDefault="00175654" w:rsidP="00175654">
      <w:pPr>
        <w:overflowPunct w:val="0"/>
        <w:rPr>
          <w:rFonts w:eastAsia="Arial" w:cs="Arial"/>
          <w:color w:val="FF0000"/>
          <w:w w:val="99"/>
          <w:szCs w:val="22"/>
        </w:rPr>
      </w:pPr>
      <w:r w:rsidRPr="00175654">
        <w:rPr>
          <w:rFonts w:eastAsia="Arial" w:cs="Arial"/>
          <w:color w:val="FF0000"/>
          <w:w w:val="99"/>
          <w:szCs w:val="22"/>
        </w:rPr>
        <w:t>(F8308)</w:t>
      </w:r>
      <w:r w:rsidR="00BD526E" w:rsidRPr="00BD526E">
        <w:rPr>
          <w:rFonts w:eastAsia="Arial" w:cs="Arial"/>
          <w:color w:val="FF0000"/>
          <w:szCs w:val="22"/>
        </w:rPr>
        <w:t xml:space="preserve"> </w:t>
      </w:r>
      <w:r w:rsidR="00BD526E">
        <w:rPr>
          <w:rFonts w:eastAsia="Arial" w:cs="Arial"/>
          <w:color w:val="FF0000"/>
          <w:szCs w:val="22"/>
        </w:rPr>
        <w:t>/(I-Code)</w:t>
      </w:r>
    </w:p>
    <w:p w:rsidR="00175654" w:rsidRDefault="00175654" w:rsidP="00175654">
      <w:pPr>
        <w:rPr>
          <w:rFonts w:cs="Arial"/>
          <w:b/>
          <w:bCs/>
          <w:color w:val="000000"/>
          <w:szCs w:val="22"/>
        </w:rPr>
      </w:pPr>
    </w:p>
    <w:p w:rsidR="00175654" w:rsidRDefault="00175654" w:rsidP="00175654">
      <w:pPr>
        <w:rPr>
          <w:rFonts w:cs="Arial"/>
          <w:b/>
          <w:bCs/>
          <w:color w:val="000000"/>
          <w:szCs w:val="22"/>
        </w:rPr>
      </w:pPr>
    </w:p>
    <w:p w:rsidR="00175654" w:rsidRPr="00175654" w:rsidRDefault="00175654" w:rsidP="00175654">
      <w:pPr>
        <w:rPr>
          <w:rFonts w:cs="Arial"/>
          <w:b/>
          <w:bCs/>
          <w:szCs w:val="22"/>
        </w:rPr>
      </w:pPr>
      <w:r w:rsidRPr="00175654">
        <w:rPr>
          <w:rStyle w:val="sectionnumber"/>
          <w:rFonts w:eastAsia="Arial" w:cs="Arial"/>
          <w:b/>
          <w:bCs/>
          <w:szCs w:val="22"/>
        </w:rPr>
        <w:t>716.5.9.1 </w:t>
      </w:r>
      <w:r w:rsidRPr="00175654">
        <w:rPr>
          <w:rStyle w:val="level4title"/>
          <w:rFonts w:eastAsia="Arial" w:cs="Arial"/>
          <w:b/>
          <w:bCs/>
          <w:szCs w:val="22"/>
        </w:rPr>
        <w:t>Latch required.</w:t>
      </w:r>
    </w:p>
    <w:p w:rsidR="00175654" w:rsidRPr="00175654" w:rsidRDefault="00175654" w:rsidP="00175654">
      <w:pPr>
        <w:pStyle w:val="NormalWeb"/>
        <w:spacing w:before="0" w:beforeAutospacing="0" w:after="0" w:afterAutospacing="0"/>
        <w:jc w:val="both"/>
        <w:rPr>
          <w:rFonts w:ascii="Arial" w:hAnsi="Arial" w:cs="Arial"/>
          <w:sz w:val="22"/>
          <w:szCs w:val="22"/>
        </w:rPr>
      </w:pPr>
      <w:r w:rsidRPr="00175654">
        <w:rPr>
          <w:rFonts w:ascii="Arial" w:hAnsi="Arial" w:cs="Arial"/>
          <w:sz w:val="22"/>
          <w:szCs w:val="22"/>
        </w:rPr>
        <w:t>Unless otherwise specifically permitted, single</w:t>
      </w:r>
      <w:r w:rsidRPr="00175654">
        <w:rPr>
          <w:rFonts w:ascii="Arial" w:hAnsi="Arial" w:cs="Arial"/>
          <w:sz w:val="22"/>
          <w:szCs w:val="22"/>
          <w:u w:val="single"/>
        </w:rPr>
        <w:t> side-hinged swinging</w:t>
      </w:r>
      <w:r w:rsidRPr="00175654">
        <w:rPr>
          <w:rFonts w:ascii="Arial" w:hAnsi="Arial" w:cs="Arial"/>
          <w:sz w:val="22"/>
          <w:szCs w:val="22"/>
        </w:rPr>
        <w:t> </w:t>
      </w:r>
      <w:r w:rsidRPr="00175654">
        <w:rPr>
          <w:rStyle w:val="formalusage"/>
          <w:rFonts w:ascii="Arial" w:eastAsia="Arial" w:hAnsi="Arial" w:cs="Arial"/>
          <w:i/>
          <w:iCs/>
          <w:sz w:val="22"/>
          <w:szCs w:val="22"/>
        </w:rPr>
        <w:t>fire doors</w:t>
      </w:r>
      <w:r w:rsidRPr="00175654">
        <w:rPr>
          <w:rFonts w:ascii="Arial" w:hAnsi="Arial" w:cs="Arial"/>
          <w:sz w:val="22"/>
          <w:szCs w:val="22"/>
        </w:rPr>
        <w:t> and both leaves of pairs of side-hinged swinging </w:t>
      </w:r>
      <w:r w:rsidRPr="00175654">
        <w:rPr>
          <w:rStyle w:val="formalusage"/>
          <w:rFonts w:ascii="Arial" w:eastAsia="Arial" w:hAnsi="Arial" w:cs="Arial"/>
          <w:i/>
          <w:iCs/>
          <w:sz w:val="22"/>
          <w:szCs w:val="22"/>
        </w:rPr>
        <w:t>fire doors</w:t>
      </w:r>
      <w:r w:rsidRPr="00175654">
        <w:rPr>
          <w:rFonts w:ascii="Arial" w:hAnsi="Arial" w:cs="Arial"/>
          <w:sz w:val="22"/>
          <w:szCs w:val="22"/>
        </w:rPr>
        <w:t> shall be provided with an active latch bolt that will secure the door when it is closed.</w:t>
      </w:r>
    </w:p>
    <w:p w:rsidR="00175654" w:rsidRPr="00175654" w:rsidRDefault="00175654" w:rsidP="00175654">
      <w:pPr>
        <w:overflowPunct w:val="0"/>
        <w:rPr>
          <w:rFonts w:eastAsia="Arial" w:cs="Arial"/>
          <w:color w:val="FF0000"/>
          <w:w w:val="99"/>
          <w:szCs w:val="22"/>
        </w:rPr>
      </w:pPr>
      <w:r w:rsidRPr="00175654">
        <w:rPr>
          <w:rFonts w:eastAsia="Arial" w:cs="Arial"/>
          <w:color w:val="FF0000"/>
          <w:w w:val="99"/>
          <w:szCs w:val="22"/>
        </w:rPr>
        <w:t>(F7891)</w:t>
      </w:r>
      <w:r w:rsidR="00BD526E" w:rsidRPr="00BD526E">
        <w:rPr>
          <w:rFonts w:eastAsia="Arial" w:cs="Arial"/>
          <w:color w:val="FF0000"/>
          <w:szCs w:val="22"/>
        </w:rPr>
        <w:t xml:space="preserve"> </w:t>
      </w:r>
      <w:r w:rsidR="00BD526E">
        <w:rPr>
          <w:rFonts w:eastAsia="Arial" w:cs="Arial"/>
          <w:color w:val="FF0000"/>
          <w:szCs w:val="22"/>
        </w:rPr>
        <w:t>/(I-Code)</w:t>
      </w:r>
    </w:p>
    <w:p w:rsidR="00175654" w:rsidRPr="00175654" w:rsidRDefault="00175654" w:rsidP="00175654">
      <w:pPr>
        <w:overflowPunct w:val="0"/>
        <w:rPr>
          <w:rFonts w:cs="Arial"/>
          <w:b/>
          <w:bCs/>
          <w:color w:val="000000"/>
          <w:szCs w:val="22"/>
        </w:rPr>
      </w:pPr>
    </w:p>
    <w:p w:rsidR="00175654" w:rsidRPr="00175654" w:rsidRDefault="00175654" w:rsidP="00175654">
      <w:pPr>
        <w:overflowPunct w:val="0"/>
        <w:rPr>
          <w:rFonts w:cs="Arial"/>
          <w:b/>
          <w:bCs/>
          <w:color w:val="000000"/>
          <w:szCs w:val="22"/>
        </w:rPr>
      </w:pPr>
    </w:p>
    <w:p w:rsidR="00175654" w:rsidRPr="00175654" w:rsidRDefault="00175654" w:rsidP="00175654">
      <w:pPr>
        <w:tabs>
          <w:tab w:val="left" w:pos="1148"/>
        </w:tabs>
        <w:overflowPunct w:val="0"/>
        <w:ind w:right="674"/>
        <w:rPr>
          <w:rFonts w:cs="Arial"/>
          <w:color w:val="000000"/>
          <w:szCs w:val="22"/>
        </w:rPr>
      </w:pPr>
      <w:r w:rsidRPr="00175654">
        <w:rPr>
          <w:rFonts w:cs="Arial"/>
          <w:b/>
          <w:bCs/>
          <w:color w:val="000000"/>
          <w:spacing w:val="-1"/>
          <w:szCs w:val="22"/>
        </w:rPr>
        <w:t>716.5.9.1</w:t>
      </w:r>
      <w:r w:rsidRPr="00175654">
        <w:rPr>
          <w:rFonts w:cs="Arial"/>
          <w:color w:val="000000"/>
          <w:spacing w:val="-1"/>
          <w:szCs w:val="22"/>
        </w:rPr>
        <w:t xml:space="preserve">     </w:t>
      </w:r>
      <w:r w:rsidRPr="00175654">
        <w:rPr>
          <w:rFonts w:cs="Arial"/>
          <w:b/>
          <w:bCs/>
          <w:color w:val="000000"/>
          <w:szCs w:val="22"/>
        </w:rPr>
        <w:t xml:space="preserve">Latch required. </w:t>
      </w:r>
    </w:p>
    <w:p w:rsidR="00175654" w:rsidRPr="00175654" w:rsidRDefault="00175654" w:rsidP="00175654">
      <w:pPr>
        <w:tabs>
          <w:tab w:val="left" w:pos="1148"/>
        </w:tabs>
        <w:overflowPunct w:val="0"/>
        <w:ind w:right="674"/>
        <w:rPr>
          <w:rFonts w:cs="Arial"/>
          <w:color w:val="000000"/>
          <w:szCs w:val="22"/>
        </w:rPr>
      </w:pPr>
      <w:r w:rsidRPr="00175654">
        <w:rPr>
          <w:rFonts w:cs="Arial"/>
          <w:color w:val="000000"/>
          <w:szCs w:val="22"/>
        </w:rPr>
        <w:t xml:space="preserve">Unless otherwise specifically permitted, single </w:t>
      </w:r>
      <w:r w:rsidRPr="00175654">
        <w:rPr>
          <w:rFonts w:cs="Arial"/>
          <w:i/>
          <w:iCs/>
          <w:color w:val="000000"/>
          <w:szCs w:val="22"/>
          <w:u w:val="single"/>
        </w:rPr>
        <w:t>side-hinged swinging</w:t>
      </w:r>
      <w:r w:rsidRPr="00175654">
        <w:rPr>
          <w:rFonts w:cs="Arial"/>
          <w:i/>
          <w:iCs/>
          <w:color w:val="000000"/>
          <w:szCs w:val="22"/>
        </w:rPr>
        <w:t xml:space="preserve"> fire doors</w:t>
      </w:r>
      <w:r w:rsidRPr="00175654">
        <w:rPr>
          <w:rFonts w:cs="Arial"/>
          <w:color w:val="000000"/>
          <w:szCs w:val="22"/>
        </w:rPr>
        <w:t>andbothleavesofpairsofside-hingedswinging</w:t>
      </w:r>
      <w:r w:rsidRPr="00175654">
        <w:rPr>
          <w:rFonts w:cs="Arial"/>
          <w:i/>
          <w:iCs/>
          <w:color w:val="000000"/>
          <w:szCs w:val="22"/>
        </w:rPr>
        <w:t>firedoors</w:t>
      </w:r>
      <w:r w:rsidRPr="00175654">
        <w:rPr>
          <w:rFonts w:cs="Arial"/>
          <w:color w:val="000000"/>
          <w:szCs w:val="22"/>
        </w:rPr>
        <w:t>shallbeprovidedwithanactivelatch bolt that will secure the door when it isclosed.</w:t>
      </w:r>
    </w:p>
    <w:p w:rsidR="005037F2" w:rsidRDefault="00175654" w:rsidP="005037F2">
      <w:pPr>
        <w:overflowPunct w:val="0"/>
        <w:rPr>
          <w:rFonts w:eastAsia="Arial" w:cs="Arial"/>
          <w:color w:val="FF0000"/>
          <w:w w:val="99"/>
          <w:szCs w:val="22"/>
        </w:rPr>
      </w:pPr>
      <w:r w:rsidRPr="00175654">
        <w:rPr>
          <w:rFonts w:eastAsia="Arial" w:cs="Arial"/>
          <w:color w:val="FF0000"/>
          <w:w w:val="99"/>
          <w:szCs w:val="22"/>
        </w:rPr>
        <w:t>(F8324)</w:t>
      </w:r>
      <w:r w:rsidR="00BD526E" w:rsidRPr="00BD526E">
        <w:rPr>
          <w:rFonts w:eastAsia="Arial" w:cs="Arial"/>
          <w:color w:val="FF0000"/>
          <w:szCs w:val="22"/>
        </w:rPr>
        <w:t xml:space="preserve"> </w:t>
      </w:r>
      <w:r w:rsidR="00BD526E">
        <w:rPr>
          <w:rFonts w:eastAsia="Arial" w:cs="Arial"/>
          <w:color w:val="FF0000"/>
          <w:szCs w:val="22"/>
        </w:rPr>
        <w:t>/(I-Code)</w:t>
      </w:r>
    </w:p>
    <w:p w:rsidR="005037F2" w:rsidRDefault="005037F2" w:rsidP="005037F2">
      <w:pPr>
        <w:rPr>
          <w:rFonts w:cs="Arial"/>
          <w:color w:val="000000"/>
          <w:szCs w:val="22"/>
        </w:rPr>
      </w:pPr>
    </w:p>
    <w:p w:rsidR="005037F2" w:rsidRDefault="005037F2" w:rsidP="005037F2">
      <w:pPr>
        <w:rPr>
          <w:rFonts w:cs="Arial"/>
          <w:color w:val="000000"/>
          <w:szCs w:val="22"/>
        </w:rPr>
      </w:pPr>
    </w:p>
    <w:p w:rsidR="005037F2" w:rsidRPr="005037F2" w:rsidRDefault="005037F2" w:rsidP="005037F2">
      <w:pPr>
        <w:rPr>
          <w:rFonts w:ascii="Times New Roman" w:hAnsi="Times New Roman"/>
          <w:color w:val="000000"/>
          <w:szCs w:val="22"/>
        </w:rPr>
      </w:pPr>
      <w:r w:rsidRPr="005037F2">
        <w:rPr>
          <w:rFonts w:cs="Arial"/>
          <w:color w:val="000000"/>
          <w:szCs w:val="22"/>
        </w:rPr>
        <w:t>Revise as follows:</w:t>
      </w:r>
    </w:p>
    <w:p w:rsidR="005037F2" w:rsidRPr="005037F2" w:rsidRDefault="005037F2" w:rsidP="005037F2">
      <w:pPr>
        <w:rPr>
          <w:rFonts w:ascii="Times New Roman" w:hAnsi="Times New Roman"/>
          <w:color w:val="000000"/>
          <w:szCs w:val="22"/>
        </w:rPr>
      </w:pPr>
      <w:r w:rsidRPr="005037F2">
        <w:rPr>
          <w:rFonts w:ascii="Times New Roman" w:hAnsi="Times New Roman"/>
          <w:color w:val="000000"/>
          <w:szCs w:val="22"/>
        </w:rPr>
        <w:t> </w:t>
      </w:r>
    </w:p>
    <w:p w:rsidR="005037F2" w:rsidRDefault="005037F2" w:rsidP="005037F2">
      <w:pPr>
        <w:rPr>
          <w:rFonts w:cs="Arial"/>
          <w:color w:val="000000"/>
          <w:szCs w:val="22"/>
        </w:rPr>
      </w:pPr>
      <w:r w:rsidRPr="005037F2">
        <w:rPr>
          <w:rFonts w:cs="Arial"/>
          <w:b/>
          <w:bCs/>
          <w:color w:val="000000"/>
          <w:szCs w:val="22"/>
        </w:rPr>
        <w:t xml:space="preserve">716.5.9 Door closing. </w:t>
      </w:r>
      <w:r w:rsidRPr="005037F2">
        <w:rPr>
          <w:rFonts w:cs="Arial"/>
          <w:i/>
          <w:iCs/>
          <w:color w:val="000000"/>
          <w:szCs w:val="22"/>
        </w:rPr>
        <w:t xml:space="preserve">Fire doors </w:t>
      </w:r>
      <w:r w:rsidRPr="005037F2">
        <w:rPr>
          <w:rFonts w:cs="Arial"/>
          <w:color w:val="000000"/>
          <w:szCs w:val="22"/>
        </w:rPr>
        <w:t xml:space="preserve">shall be latching and self- or automatic-closing in accordance with this </w:t>
      </w:r>
    </w:p>
    <w:p w:rsidR="005037F2" w:rsidRPr="005037F2" w:rsidRDefault="005037F2" w:rsidP="005037F2">
      <w:pPr>
        <w:rPr>
          <w:rFonts w:ascii="Times New Roman" w:hAnsi="Times New Roman"/>
          <w:color w:val="000000"/>
          <w:szCs w:val="22"/>
        </w:rPr>
      </w:pPr>
      <w:r w:rsidRPr="005037F2">
        <w:rPr>
          <w:rFonts w:cs="Arial"/>
          <w:color w:val="000000"/>
          <w:szCs w:val="22"/>
        </w:rPr>
        <w:t xml:space="preserve">section. </w:t>
      </w:r>
    </w:p>
    <w:p w:rsidR="005037F2" w:rsidRDefault="005037F2" w:rsidP="005037F2">
      <w:pPr>
        <w:rPr>
          <w:rFonts w:cs="Arial"/>
          <w:b/>
          <w:bCs/>
          <w:color w:val="000000"/>
          <w:szCs w:val="22"/>
        </w:rPr>
      </w:pPr>
    </w:p>
    <w:p w:rsidR="005037F2" w:rsidRPr="005037F2" w:rsidRDefault="005037F2" w:rsidP="005037F2">
      <w:pPr>
        <w:rPr>
          <w:rFonts w:ascii="Times New Roman" w:hAnsi="Times New Roman"/>
          <w:color w:val="000000"/>
          <w:szCs w:val="22"/>
        </w:rPr>
      </w:pPr>
      <w:r w:rsidRPr="005037F2">
        <w:rPr>
          <w:rFonts w:cs="Arial"/>
          <w:b/>
          <w:bCs/>
          <w:color w:val="000000"/>
          <w:szCs w:val="22"/>
        </w:rPr>
        <w:t>Exceptions:</w:t>
      </w:r>
    </w:p>
    <w:p w:rsidR="005037F2" w:rsidRDefault="005037F2" w:rsidP="005037F2">
      <w:pPr>
        <w:rPr>
          <w:rFonts w:cs="Arial"/>
          <w:color w:val="000000"/>
          <w:szCs w:val="22"/>
        </w:rPr>
      </w:pPr>
    </w:p>
    <w:p w:rsidR="005037F2" w:rsidRPr="005037F2" w:rsidRDefault="005037F2" w:rsidP="005037F2">
      <w:pPr>
        <w:rPr>
          <w:rFonts w:ascii="Times New Roman" w:hAnsi="Times New Roman"/>
          <w:color w:val="000000"/>
          <w:szCs w:val="22"/>
        </w:rPr>
      </w:pPr>
      <w:r w:rsidRPr="005037F2">
        <w:rPr>
          <w:rFonts w:cs="Arial"/>
          <w:color w:val="000000"/>
          <w:szCs w:val="22"/>
        </w:rPr>
        <w:t xml:space="preserve">1. </w:t>
      </w:r>
      <w:r w:rsidRPr="005037F2">
        <w:rPr>
          <w:rFonts w:cs="Arial"/>
          <w:i/>
          <w:iCs/>
          <w:color w:val="000000"/>
          <w:szCs w:val="22"/>
        </w:rPr>
        <w:t xml:space="preserve">Fire doors </w:t>
      </w:r>
      <w:r w:rsidRPr="005037F2">
        <w:rPr>
          <w:rFonts w:cs="Arial"/>
          <w:color w:val="000000"/>
          <w:szCs w:val="22"/>
        </w:rPr>
        <w:t xml:space="preserve">located in common walls separating </w:t>
      </w:r>
      <w:r w:rsidRPr="005037F2">
        <w:rPr>
          <w:rFonts w:cs="Arial"/>
          <w:i/>
          <w:iCs/>
          <w:color w:val="000000"/>
          <w:szCs w:val="22"/>
        </w:rPr>
        <w:t xml:space="preserve">sleeping units </w:t>
      </w:r>
      <w:r w:rsidRPr="005037F2">
        <w:rPr>
          <w:rFonts w:cs="Arial"/>
          <w:color w:val="000000"/>
          <w:szCs w:val="22"/>
        </w:rPr>
        <w:t xml:space="preserve">in Group R-1 shall be permitted without automatic- or </w:t>
      </w:r>
      <w:r w:rsidRPr="005037F2">
        <w:rPr>
          <w:rFonts w:cs="Arial"/>
          <w:i/>
          <w:iCs/>
          <w:color w:val="000000"/>
          <w:szCs w:val="22"/>
        </w:rPr>
        <w:t xml:space="preserve">self-closing </w:t>
      </w:r>
      <w:r w:rsidRPr="005037F2">
        <w:rPr>
          <w:rFonts w:cs="Arial"/>
          <w:color w:val="000000"/>
          <w:szCs w:val="22"/>
        </w:rPr>
        <w:t xml:space="preserve">devices. </w:t>
      </w:r>
    </w:p>
    <w:p w:rsidR="005037F2" w:rsidRDefault="005037F2" w:rsidP="005037F2">
      <w:pPr>
        <w:rPr>
          <w:rFonts w:cs="Arial"/>
          <w:color w:val="000000"/>
          <w:szCs w:val="22"/>
        </w:rPr>
      </w:pPr>
    </w:p>
    <w:p w:rsidR="005037F2" w:rsidRPr="005037F2" w:rsidRDefault="005037F2" w:rsidP="005037F2">
      <w:pPr>
        <w:rPr>
          <w:rFonts w:ascii="Times New Roman" w:hAnsi="Times New Roman"/>
          <w:color w:val="000000"/>
          <w:szCs w:val="22"/>
        </w:rPr>
      </w:pPr>
      <w:r w:rsidRPr="005037F2">
        <w:rPr>
          <w:rFonts w:cs="Arial"/>
          <w:color w:val="000000"/>
          <w:szCs w:val="22"/>
        </w:rPr>
        <w:t>2. The elevator car doors and the associated hoistway enclosure doors at the floor level designated for recall in accordance with Section 3003.2 shall be permitted to remain open during Phase I emergency recall operation.</w:t>
      </w:r>
    </w:p>
    <w:p w:rsidR="005037F2" w:rsidRDefault="005037F2" w:rsidP="005037F2">
      <w:pPr>
        <w:rPr>
          <w:rFonts w:cs="Arial"/>
          <w:b/>
          <w:bCs/>
          <w:color w:val="000000"/>
          <w:szCs w:val="22"/>
        </w:rPr>
      </w:pPr>
    </w:p>
    <w:p w:rsidR="005037F2" w:rsidRPr="005037F2" w:rsidRDefault="005037F2" w:rsidP="005037F2">
      <w:pPr>
        <w:rPr>
          <w:rFonts w:ascii="Times New Roman" w:hAnsi="Times New Roman"/>
          <w:color w:val="000000"/>
          <w:szCs w:val="22"/>
        </w:rPr>
      </w:pPr>
      <w:r w:rsidRPr="005037F2">
        <w:rPr>
          <w:rFonts w:cs="Arial"/>
          <w:b/>
          <w:bCs/>
          <w:color w:val="000000"/>
          <w:szCs w:val="22"/>
        </w:rPr>
        <w:t xml:space="preserve">716.5.9.1 Latch required. </w:t>
      </w:r>
      <w:r w:rsidRPr="005037F2">
        <w:rPr>
          <w:rFonts w:cs="Arial"/>
          <w:color w:val="000000"/>
          <w:szCs w:val="22"/>
        </w:rPr>
        <w:t xml:space="preserve">Unless otherwise specifically permitted, single </w:t>
      </w:r>
      <w:r w:rsidRPr="005037F2">
        <w:rPr>
          <w:rFonts w:cs="Arial"/>
          <w:i/>
          <w:iCs/>
          <w:color w:val="000000"/>
          <w:szCs w:val="22"/>
        </w:rPr>
        <w:t xml:space="preserve">fire doors </w:t>
      </w:r>
      <w:r w:rsidRPr="005037F2">
        <w:rPr>
          <w:rFonts w:cs="Arial"/>
          <w:color w:val="000000"/>
          <w:szCs w:val="22"/>
        </w:rPr>
        <w:t xml:space="preserve">and both leaves of pairs of side-hinged swinging </w:t>
      </w:r>
      <w:r w:rsidRPr="005037F2">
        <w:rPr>
          <w:rFonts w:cs="Arial"/>
          <w:i/>
          <w:iCs/>
          <w:color w:val="000000"/>
          <w:szCs w:val="22"/>
        </w:rPr>
        <w:t xml:space="preserve">fire doors </w:t>
      </w:r>
      <w:r w:rsidRPr="005037F2">
        <w:rPr>
          <w:rFonts w:cs="Arial"/>
          <w:color w:val="000000"/>
          <w:szCs w:val="22"/>
        </w:rPr>
        <w:t>shall be provided with an active latch bolt that will secure the door when it is closed.</w:t>
      </w:r>
    </w:p>
    <w:p w:rsidR="005037F2" w:rsidRDefault="005037F2" w:rsidP="005037F2">
      <w:pPr>
        <w:rPr>
          <w:rFonts w:cs="Arial"/>
          <w:b/>
          <w:bCs/>
          <w:color w:val="000000"/>
          <w:szCs w:val="22"/>
        </w:rPr>
      </w:pPr>
    </w:p>
    <w:p w:rsidR="005037F2" w:rsidRPr="005037F2" w:rsidRDefault="005037F2" w:rsidP="005037F2">
      <w:pPr>
        <w:rPr>
          <w:rFonts w:ascii="Times New Roman" w:hAnsi="Times New Roman"/>
          <w:color w:val="000000"/>
          <w:szCs w:val="22"/>
        </w:rPr>
      </w:pPr>
      <w:r w:rsidRPr="005037F2">
        <w:rPr>
          <w:rFonts w:cs="Arial"/>
          <w:b/>
          <w:bCs/>
          <w:color w:val="000000"/>
          <w:szCs w:val="22"/>
        </w:rPr>
        <w:t>716.5.9.1.1 Chute intake door latching</w:t>
      </w:r>
      <w:r w:rsidRPr="005037F2">
        <w:rPr>
          <w:rFonts w:cs="Arial"/>
          <w:color w:val="000000"/>
          <w:szCs w:val="22"/>
        </w:rPr>
        <w:t>. Chute intake doors shall be positive latching, remaining latched and closed in the event of latch spring failure during a fire emergency.</w:t>
      </w:r>
    </w:p>
    <w:p w:rsidR="005037F2" w:rsidRDefault="005037F2" w:rsidP="005037F2">
      <w:pPr>
        <w:rPr>
          <w:rFonts w:cs="Arial"/>
          <w:b/>
          <w:bCs/>
          <w:color w:val="000000"/>
          <w:szCs w:val="22"/>
        </w:rPr>
      </w:pPr>
    </w:p>
    <w:p w:rsidR="005037F2" w:rsidRPr="005037F2" w:rsidRDefault="005037F2" w:rsidP="005037F2">
      <w:pPr>
        <w:rPr>
          <w:rFonts w:ascii="Times New Roman" w:hAnsi="Times New Roman"/>
          <w:color w:val="000000"/>
          <w:szCs w:val="22"/>
        </w:rPr>
      </w:pPr>
      <w:r w:rsidRPr="005037F2">
        <w:rPr>
          <w:rFonts w:cs="Arial"/>
          <w:b/>
          <w:bCs/>
          <w:color w:val="000000"/>
          <w:szCs w:val="22"/>
        </w:rPr>
        <w:t xml:space="preserve">716.5.9.2 Automatic-closing fire door assemblies. </w:t>
      </w:r>
      <w:r w:rsidRPr="005037F2">
        <w:rPr>
          <w:rFonts w:cs="Arial"/>
          <w:color w:val="000000"/>
          <w:szCs w:val="22"/>
        </w:rPr>
        <w:t xml:space="preserve">Automatic-closing </w:t>
      </w:r>
      <w:r w:rsidRPr="005037F2">
        <w:rPr>
          <w:rFonts w:cs="Arial"/>
          <w:i/>
          <w:iCs/>
          <w:color w:val="000000"/>
          <w:szCs w:val="22"/>
        </w:rPr>
        <w:t xml:space="preserve">fire door </w:t>
      </w:r>
      <w:r w:rsidRPr="005037F2">
        <w:rPr>
          <w:rFonts w:cs="Arial"/>
          <w:color w:val="000000"/>
          <w:szCs w:val="22"/>
        </w:rPr>
        <w:t xml:space="preserve">assemblies shall be </w:t>
      </w:r>
      <w:r w:rsidRPr="005037F2">
        <w:rPr>
          <w:rFonts w:cs="Arial"/>
          <w:i/>
          <w:iCs/>
          <w:color w:val="000000"/>
          <w:szCs w:val="22"/>
        </w:rPr>
        <w:t xml:space="preserve">self-closing </w:t>
      </w:r>
      <w:r w:rsidRPr="005037F2">
        <w:rPr>
          <w:rFonts w:cs="Arial"/>
          <w:color w:val="000000"/>
          <w:szCs w:val="22"/>
        </w:rPr>
        <w:t>in accordance with NFPA 80.</w:t>
      </w:r>
    </w:p>
    <w:p w:rsidR="005037F2" w:rsidRDefault="005037F2" w:rsidP="005037F2">
      <w:pPr>
        <w:rPr>
          <w:rFonts w:cs="Arial"/>
          <w:b/>
          <w:bCs/>
          <w:color w:val="000000"/>
          <w:szCs w:val="22"/>
          <w:u w:val="single"/>
        </w:rPr>
      </w:pPr>
    </w:p>
    <w:p w:rsidR="005037F2" w:rsidRPr="005037F2" w:rsidRDefault="005037F2" w:rsidP="005037F2">
      <w:pPr>
        <w:rPr>
          <w:rFonts w:ascii="Times New Roman" w:hAnsi="Times New Roman"/>
          <w:color w:val="000000"/>
          <w:szCs w:val="22"/>
        </w:rPr>
      </w:pPr>
      <w:r w:rsidRPr="005037F2">
        <w:rPr>
          <w:rFonts w:cs="Arial"/>
          <w:b/>
          <w:bCs/>
          <w:color w:val="000000"/>
          <w:szCs w:val="22"/>
          <w:u w:val="single"/>
        </w:rPr>
        <w:t>716.5.9.3 Delayed action closers.</w:t>
      </w:r>
      <w:r w:rsidRPr="005037F2">
        <w:rPr>
          <w:rFonts w:cs="Arial"/>
          <w:color w:val="000000"/>
          <w:szCs w:val="22"/>
          <w:u w:val="single"/>
        </w:rPr>
        <w:t xml:space="preserve"> Doors required to be self-closing and not required to be automatic closing shall be permitted to be equipped with delayed action closers. </w:t>
      </w:r>
    </w:p>
    <w:p w:rsidR="005037F2" w:rsidRPr="005037F2" w:rsidRDefault="005037F2" w:rsidP="005037F2">
      <w:pPr>
        <w:rPr>
          <w:rFonts w:ascii="Times New Roman" w:hAnsi="Times New Roman"/>
          <w:color w:val="000000"/>
          <w:szCs w:val="22"/>
        </w:rPr>
      </w:pPr>
      <w:r w:rsidRPr="005037F2">
        <w:rPr>
          <w:rFonts w:cs="Arial"/>
          <w:color w:val="000000"/>
          <w:szCs w:val="22"/>
        </w:rPr>
        <w:t> </w:t>
      </w:r>
    </w:p>
    <w:p w:rsidR="005037F2" w:rsidRPr="005037F2" w:rsidRDefault="005037F2" w:rsidP="005037F2">
      <w:pPr>
        <w:rPr>
          <w:rFonts w:ascii="Times New Roman" w:hAnsi="Times New Roman"/>
          <w:color w:val="000000"/>
          <w:szCs w:val="22"/>
        </w:rPr>
      </w:pPr>
      <w:r>
        <w:rPr>
          <w:rFonts w:cs="Arial"/>
          <w:color w:val="000000"/>
          <w:szCs w:val="22"/>
        </w:rPr>
        <w:lastRenderedPageBreak/>
        <w:t>[</w:t>
      </w:r>
      <w:r w:rsidRPr="005037F2">
        <w:rPr>
          <w:rFonts w:cs="Arial"/>
          <w:color w:val="000000"/>
          <w:szCs w:val="22"/>
        </w:rPr>
        <w:t>Renumber subsequent sections</w:t>
      </w:r>
      <w:r>
        <w:rPr>
          <w:rFonts w:cs="Arial"/>
          <w:color w:val="000000"/>
          <w:szCs w:val="22"/>
        </w:rPr>
        <w:t>]</w:t>
      </w:r>
    </w:p>
    <w:p w:rsidR="005037F2" w:rsidRPr="005037F2" w:rsidRDefault="005037F2" w:rsidP="005037F2">
      <w:pPr>
        <w:overflowPunct w:val="0"/>
        <w:rPr>
          <w:rFonts w:eastAsia="Arial" w:cs="Arial"/>
          <w:color w:val="FF0000"/>
          <w:w w:val="99"/>
          <w:szCs w:val="22"/>
        </w:rPr>
      </w:pPr>
      <w:r w:rsidRPr="005037F2">
        <w:rPr>
          <w:rFonts w:eastAsia="Arial" w:cs="Arial"/>
          <w:color w:val="FF0000"/>
          <w:w w:val="99"/>
          <w:szCs w:val="22"/>
        </w:rPr>
        <w:t>(F8226)</w:t>
      </w:r>
      <w:r w:rsidR="00F57BF2" w:rsidRPr="00F57BF2">
        <w:rPr>
          <w:rFonts w:eastAsia="Arial" w:cs="Arial"/>
          <w:color w:val="FF0000"/>
          <w:szCs w:val="22"/>
        </w:rPr>
        <w:t xml:space="preserve"> </w:t>
      </w:r>
      <w:r w:rsidR="00F57BF2">
        <w:rPr>
          <w:rFonts w:eastAsia="Arial" w:cs="Arial"/>
          <w:color w:val="FF0000"/>
          <w:szCs w:val="22"/>
        </w:rPr>
        <w:t>/(I-Code)</w:t>
      </w:r>
    </w:p>
    <w:p w:rsidR="005037F2" w:rsidRPr="005037F2" w:rsidRDefault="005037F2">
      <w:pPr>
        <w:rPr>
          <w:rFonts w:cs="Arial"/>
          <w:b/>
          <w:bCs/>
          <w:color w:val="000000"/>
          <w:szCs w:val="22"/>
        </w:rPr>
      </w:pPr>
    </w:p>
    <w:p w:rsidR="005037F2" w:rsidRPr="005037F2" w:rsidRDefault="005037F2">
      <w:pPr>
        <w:rPr>
          <w:rFonts w:cs="Arial"/>
          <w:b/>
          <w:bCs/>
          <w:color w:val="000000"/>
          <w:szCs w:val="22"/>
        </w:rPr>
      </w:pPr>
    </w:p>
    <w:p w:rsidR="00F07B17" w:rsidRPr="00F07B17" w:rsidRDefault="00F07B17" w:rsidP="00F07B17">
      <w:pPr>
        <w:tabs>
          <w:tab w:val="left" w:pos="0"/>
        </w:tabs>
        <w:overflowPunct w:val="0"/>
        <w:ind w:right="416"/>
        <w:rPr>
          <w:rFonts w:cs="Arial"/>
          <w:color w:val="000000"/>
          <w:szCs w:val="22"/>
        </w:rPr>
      </w:pPr>
      <w:r w:rsidRPr="00F07B17">
        <w:rPr>
          <w:rFonts w:cs="Arial"/>
          <w:b/>
          <w:bCs/>
          <w:color w:val="000000"/>
          <w:szCs w:val="22"/>
        </w:rPr>
        <w:t>716.5.9.3</w:t>
      </w:r>
      <w:r>
        <w:rPr>
          <w:rFonts w:cs="Arial"/>
          <w:color w:val="000000"/>
          <w:szCs w:val="22"/>
        </w:rPr>
        <w:t xml:space="preserve"> </w:t>
      </w:r>
      <w:r w:rsidRPr="00F07B17">
        <w:rPr>
          <w:rFonts w:cs="Arial"/>
          <w:b/>
          <w:bCs/>
          <w:color w:val="000000"/>
          <w:szCs w:val="22"/>
        </w:rPr>
        <w:t>Smoke-activated doors.</w:t>
      </w:r>
    </w:p>
    <w:p w:rsidR="00F07B17" w:rsidRPr="00F07B17" w:rsidRDefault="00F07B17" w:rsidP="00F07B17">
      <w:pPr>
        <w:tabs>
          <w:tab w:val="left" w:pos="0"/>
        </w:tabs>
        <w:overflowPunct w:val="0"/>
        <w:ind w:left="260" w:right="416"/>
        <w:rPr>
          <w:rFonts w:cs="Arial"/>
          <w:color w:val="000000"/>
          <w:szCs w:val="22"/>
        </w:rPr>
      </w:pPr>
      <w:r w:rsidRPr="00F07B17">
        <w:rPr>
          <w:rFonts w:cs="Arial"/>
          <w:color w:val="000000"/>
          <w:szCs w:val="22"/>
        </w:rPr>
        <w:t xml:space="preserve">Automatic-closing doors installed in the following locations </w:t>
      </w:r>
      <w:r w:rsidRPr="00F07B17">
        <w:rPr>
          <w:rFonts w:cs="Arial"/>
          <w:color w:val="000000"/>
          <w:szCs w:val="22"/>
          <w:u w:val="single"/>
        </w:rPr>
        <w:t>shall be permitted to have hold-open devices. Doors shall automatically close</w:t>
      </w:r>
      <w:r w:rsidRPr="00F07B17">
        <w:rPr>
          <w:rFonts w:cs="Arial"/>
          <w:color w:val="000000"/>
          <w:szCs w:val="22"/>
        </w:rPr>
        <w:t xml:space="preserve"> </w:t>
      </w:r>
      <w:r w:rsidRPr="00F07B17">
        <w:rPr>
          <w:rFonts w:cs="Arial"/>
          <w:strike/>
          <w:color w:val="000000"/>
          <w:szCs w:val="22"/>
        </w:rPr>
        <w:t>automatic-closing</w:t>
      </w:r>
      <w:r w:rsidRPr="00F07B17">
        <w:rPr>
          <w:rFonts w:cs="Arial"/>
          <w:color w:val="000000"/>
          <w:szCs w:val="22"/>
        </w:rPr>
        <w:t xml:space="preserve"> by the actuation of smoke detectors installed in accordance with Section 907.3 or by loss of power to the smoke detector orhold-opendevice.Doors thatareautomatic-closing bysmokedetectionshallnothavemorethana10- second delay before the door starts to close after the smoke detector is actuated.: </w:t>
      </w:r>
      <w:r w:rsidRPr="00F07B17">
        <w:rPr>
          <w:rFonts w:cs="Arial"/>
          <w:color w:val="000000"/>
          <w:szCs w:val="22"/>
          <w:u w:val="single"/>
        </w:rPr>
        <w:t>Automatic-closing doors that protect openings installed in the following locations shall comply with thissection:</w:t>
      </w:r>
    </w:p>
    <w:p w:rsidR="00F07B17" w:rsidRPr="00F07B17" w:rsidRDefault="00F07B17" w:rsidP="00F07B17">
      <w:pPr>
        <w:overflowPunct w:val="0"/>
        <w:rPr>
          <w:rFonts w:cs="Arial"/>
          <w:color w:val="000000"/>
          <w:szCs w:val="22"/>
        </w:rPr>
      </w:pPr>
      <w:r w:rsidRPr="00F07B17">
        <w:rPr>
          <w:rFonts w:cs="Arial"/>
          <w:color w:val="000000"/>
          <w:szCs w:val="22"/>
        </w:rPr>
        <w:t> </w:t>
      </w:r>
    </w:p>
    <w:p w:rsidR="00F07B17" w:rsidRPr="00F07B17" w:rsidRDefault="00F07B17" w:rsidP="00F07B17">
      <w:pPr>
        <w:tabs>
          <w:tab w:val="left" w:pos="980"/>
        </w:tabs>
        <w:overflowPunct w:val="0"/>
        <w:rPr>
          <w:rFonts w:cs="Arial"/>
          <w:color w:val="000000"/>
          <w:szCs w:val="22"/>
        </w:rPr>
      </w:pPr>
      <w:r w:rsidRPr="00F07B17">
        <w:rPr>
          <w:rFonts w:cs="Arial"/>
          <w:strike/>
          <w:color w:val="000000"/>
          <w:spacing w:val="-1"/>
          <w:szCs w:val="22"/>
        </w:rPr>
        <w:t xml:space="preserve">1.    </w:t>
      </w:r>
      <w:r w:rsidRPr="00F07B17">
        <w:rPr>
          <w:rFonts w:cs="Arial"/>
          <w:strike/>
          <w:color w:val="000000"/>
          <w:szCs w:val="22"/>
        </w:rPr>
        <w:t>Doors installed across acorridor.</w:t>
      </w:r>
    </w:p>
    <w:p w:rsidR="00F07B17" w:rsidRPr="00F07B17" w:rsidRDefault="00F07B17" w:rsidP="00F07B17">
      <w:pPr>
        <w:tabs>
          <w:tab w:val="left" w:pos="980"/>
        </w:tabs>
        <w:overflowPunct w:val="0"/>
        <w:ind w:right="397"/>
        <w:rPr>
          <w:rFonts w:cs="Arial"/>
          <w:color w:val="000000"/>
          <w:szCs w:val="22"/>
        </w:rPr>
      </w:pPr>
      <w:r w:rsidRPr="00F07B17">
        <w:rPr>
          <w:rFonts w:cs="Arial"/>
          <w:strike/>
          <w:color w:val="000000"/>
          <w:spacing w:val="-1"/>
          <w:szCs w:val="22"/>
        </w:rPr>
        <w:t xml:space="preserve">2.    </w:t>
      </w:r>
      <w:r w:rsidRPr="00F07B17">
        <w:rPr>
          <w:rFonts w:cs="Arial"/>
          <w:strike/>
          <w:color w:val="000000"/>
          <w:szCs w:val="22"/>
        </w:rPr>
        <w:t>DoorsinstalledintheenclosuresofexitaccessstairwaysandrampsinaccordancewithSections 1019 and 1023,respectively.</w:t>
      </w:r>
    </w:p>
    <w:p w:rsidR="00F07B17" w:rsidRPr="00F07B17" w:rsidRDefault="00F07B17" w:rsidP="00F07B17">
      <w:pPr>
        <w:tabs>
          <w:tab w:val="left" w:pos="980"/>
        </w:tabs>
        <w:overflowPunct w:val="0"/>
        <w:ind w:right="1432"/>
        <w:rPr>
          <w:rFonts w:cs="Arial"/>
          <w:color w:val="000000"/>
          <w:szCs w:val="22"/>
        </w:rPr>
      </w:pPr>
      <w:r w:rsidRPr="00F07B17">
        <w:rPr>
          <w:rFonts w:cs="Arial"/>
          <w:strike/>
          <w:color w:val="000000"/>
          <w:spacing w:val="-1"/>
          <w:szCs w:val="22"/>
        </w:rPr>
        <w:t xml:space="preserve">3.    </w:t>
      </w:r>
      <w:r w:rsidRPr="00F07B17">
        <w:rPr>
          <w:rFonts w:cs="Arial"/>
          <w:strike/>
          <w:color w:val="000000"/>
          <w:szCs w:val="22"/>
        </w:rPr>
        <w:t>Doorsthatprotectopeningsinexitsorcorridorsrequiredtobeoffire-resistance-rated construction.</w:t>
      </w:r>
    </w:p>
    <w:p w:rsidR="00F07B17" w:rsidRPr="00F07B17" w:rsidRDefault="00F07B17" w:rsidP="00F07B17">
      <w:pPr>
        <w:overflowPunct w:val="0"/>
        <w:ind w:right="519" w:hanging="360"/>
        <w:rPr>
          <w:rFonts w:cs="Arial"/>
          <w:color w:val="000000"/>
          <w:szCs w:val="22"/>
          <w:u w:val="single"/>
        </w:rPr>
      </w:pPr>
    </w:p>
    <w:p w:rsidR="00F07B17" w:rsidRPr="00F07B17" w:rsidRDefault="00F07B17" w:rsidP="00F07B17">
      <w:pPr>
        <w:overflowPunct w:val="0"/>
        <w:ind w:right="519" w:hanging="360"/>
        <w:rPr>
          <w:rFonts w:cs="Arial"/>
          <w:color w:val="000000"/>
          <w:szCs w:val="22"/>
          <w:u w:val="single"/>
        </w:rPr>
      </w:pPr>
    </w:p>
    <w:p w:rsidR="00F07B17" w:rsidRPr="00F07B17" w:rsidRDefault="00F07B17" w:rsidP="00F07B17">
      <w:pPr>
        <w:overflowPunct w:val="0"/>
        <w:ind w:right="519" w:hanging="360"/>
        <w:rPr>
          <w:rFonts w:cs="Arial"/>
          <w:color w:val="000000"/>
          <w:szCs w:val="22"/>
        </w:rPr>
      </w:pPr>
      <w:r>
        <w:rPr>
          <w:rFonts w:cs="Arial"/>
          <w:color w:val="000000"/>
          <w:szCs w:val="22"/>
          <w:u w:val="single"/>
        </w:rPr>
        <w:tab/>
      </w:r>
      <w:r w:rsidRPr="00F07B17">
        <w:rPr>
          <w:rFonts w:cs="Arial"/>
          <w:color w:val="000000"/>
          <w:szCs w:val="22"/>
          <w:u w:val="single"/>
        </w:rPr>
        <w:t>1.</w:t>
      </w:r>
      <w:r w:rsidRPr="00F07B17">
        <w:rPr>
          <w:rFonts w:cs="Arial"/>
          <w:strike/>
          <w:color w:val="000000"/>
          <w:szCs w:val="22"/>
        </w:rPr>
        <w:t>4. Doors that protect openings</w:t>
      </w:r>
      <w:r w:rsidRPr="00F07B17">
        <w:rPr>
          <w:rFonts w:cs="Arial"/>
          <w:color w:val="000000"/>
          <w:szCs w:val="22"/>
        </w:rPr>
        <w:t xml:space="preserve"> in walls </w:t>
      </w:r>
      <w:r w:rsidRPr="00F07B17">
        <w:rPr>
          <w:rFonts w:cs="Arial"/>
          <w:strike/>
          <w:color w:val="000000"/>
          <w:szCs w:val="22"/>
        </w:rPr>
        <w:t>that are capable of resisting the passage of smoke</w:t>
      </w:r>
      <w:r w:rsidRPr="00F07B17">
        <w:rPr>
          <w:rFonts w:cs="Arial"/>
          <w:color w:val="000000"/>
          <w:szCs w:val="22"/>
        </w:rPr>
        <w:t xml:space="preserve"> </w:t>
      </w:r>
      <w:r w:rsidRPr="00F07B17">
        <w:rPr>
          <w:rFonts w:cs="Arial"/>
          <w:color w:val="000000"/>
          <w:szCs w:val="22"/>
          <w:u w:val="single"/>
        </w:rPr>
        <w:t>that separate incidental uses</w:t>
      </w:r>
      <w:r w:rsidRPr="00F07B17">
        <w:rPr>
          <w:rFonts w:cs="Arial"/>
          <w:color w:val="000000"/>
          <w:szCs w:val="22"/>
        </w:rPr>
        <w:t xml:space="preserve"> in accordance with Section 509.4.</w:t>
      </w:r>
    </w:p>
    <w:p w:rsidR="00F07B17" w:rsidRPr="00F07B17" w:rsidRDefault="00F07B17" w:rsidP="00F07B17">
      <w:pPr>
        <w:overflowPunct w:val="0"/>
        <w:ind w:left="-360" w:right="2978"/>
        <w:rPr>
          <w:rFonts w:cs="Arial"/>
          <w:color w:val="000000"/>
          <w:szCs w:val="22"/>
        </w:rPr>
      </w:pPr>
      <w:r>
        <w:rPr>
          <w:rFonts w:cs="Arial"/>
          <w:color w:val="000000"/>
          <w:szCs w:val="22"/>
          <w:u w:val="single"/>
        </w:rPr>
        <w:tab/>
      </w:r>
      <w:r w:rsidRPr="00F07B17">
        <w:rPr>
          <w:rFonts w:cs="Arial"/>
          <w:color w:val="000000"/>
          <w:szCs w:val="22"/>
          <w:u w:val="single"/>
        </w:rPr>
        <w:t>2.</w:t>
      </w:r>
      <w:r w:rsidRPr="00F07B17">
        <w:rPr>
          <w:rFonts w:cs="Arial"/>
          <w:strike/>
          <w:color w:val="000000"/>
          <w:szCs w:val="22"/>
        </w:rPr>
        <w:t>7. Doors installed</w:t>
      </w:r>
      <w:r w:rsidRPr="00F07B17">
        <w:rPr>
          <w:rFonts w:cs="Arial"/>
          <w:color w:val="000000"/>
          <w:szCs w:val="22"/>
        </w:rPr>
        <w:t xml:space="preserve"> In </w:t>
      </w:r>
      <w:r w:rsidRPr="00F07B17">
        <w:rPr>
          <w:rFonts w:cs="Arial"/>
          <w:i/>
          <w:iCs/>
          <w:color w:val="000000"/>
          <w:szCs w:val="22"/>
        </w:rPr>
        <w:t xml:space="preserve">fire </w:t>
      </w:r>
      <w:r w:rsidRPr="00F07B17">
        <w:rPr>
          <w:rFonts w:cs="Arial"/>
          <w:i/>
          <w:iCs/>
          <w:strike/>
          <w:color w:val="000000"/>
          <w:szCs w:val="22"/>
        </w:rPr>
        <w:t>wall</w:t>
      </w:r>
      <w:r w:rsidRPr="00F07B17">
        <w:rPr>
          <w:rFonts w:cs="Arial"/>
          <w:i/>
          <w:iCs/>
          <w:color w:val="000000"/>
          <w:szCs w:val="22"/>
        </w:rPr>
        <w:t xml:space="preserve"> walls </w:t>
      </w:r>
      <w:r w:rsidRPr="00F07B17">
        <w:rPr>
          <w:rFonts w:cs="Arial"/>
          <w:color w:val="000000"/>
          <w:szCs w:val="22"/>
        </w:rPr>
        <w:t>in accordance with Section 706.8.</w:t>
      </w:r>
    </w:p>
    <w:p w:rsidR="00F07B17" w:rsidRPr="00F07B17" w:rsidRDefault="00F07B17" w:rsidP="00F07B17">
      <w:pPr>
        <w:overflowPunct w:val="0"/>
        <w:ind w:left="-360" w:right="2978"/>
        <w:rPr>
          <w:rFonts w:cs="Arial"/>
          <w:color w:val="000000"/>
          <w:szCs w:val="22"/>
        </w:rPr>
      </w:pPr>
      <w:r>
        <w:rPr>
          <w:rFonts w:cs="Arial"/>
          <w:color w:val="000000"/>
          <w:szCs w:val="22"/>
          <w:u w:val="single"/>
        </w:rPr>
        <w:tab/>
      </w:r>
      <w:r w:rsidRPr="00F07B17">
        <w:rPr>
          <w:rFonts w:cs="Arial"/>
          <w:color w:val="000000"/>
          <w:szCs w:val="22"/>
          <w:u w:val="single"/>
        </w:rPr>
        <w:t xml:space="preserve">3. In </w:t>
      </w:r>
      <w:r w:rsidRPr="00F07B17">
        <w:rPr>
          <w:rFonts w:cs="Arial"/>
          <w:i/>
          <w:iCs/>
          <w:color w:val="000000"/>
          <w:szCs w:val="22"/>
          <w:u w:val="single"/>
        </w:rPr>
        <w:t xml:space="preserve">fire barriers </w:t>
      </w:r>
      <w:r w:rsidRPr="00F07B17">
        <w:rPr>
          <w:rFonts w:cs="Arial"/>
          <w:color w:val="000000"/>
          <w:szCs w:val="22"/>
          <w:u w:val="single"/>
        </w:rPr>
        <w:t>in accordance with Section 707.6</w:t>
      </w:r>
    </w:p>
    <w:p w:rsidR="00F07B17" w:rsidRPr="00F07B17" w:rsidRDefault="00F07B17" w:rsidP="00F07B17">
      <w:pPr>
        <w:overflowPunct w:val="0"/>
        <w:ind w:left="-360"/>
        <w:rPr>
          <w:rFonts w:cs="Arial"/>
          <w:color w:val="000000"/>
          <w:szCs w:val="22"/>
        </w:rPr>
      </w:pPr>
      <w:r>
        <w:rPr>
          <w:rFonts w:cs="Arial"/>
          <w:color w:val="000000"/>
          <w:szCs w:val="22"/>
          <w:u w:val="single"/>
        </w:rPr>
        <w:tab/>
      </w:r>
      <w:r w:rsidRPr="00F07B17">
        <w:rPr>
          <w:rFonts w:cs="Arial"/>
          <w:color w:val="000000"/>
          <w:szCs w:val="22"/>
          <w:u w:val="single"/>
        </w:rPr>
        <w:t>4.</w:t>
      </w:r>
      <w:r w:rsidRPr="00F07B17">
        <w:rPr>
          <w:rFonts w:cs="Arial"/>
          <w:strike/>
          <w:color w:val="000000"/>
          <w:szCs w:val="22"/>
        </w:rPr>
        <w:t>6. Doors installed</w:t>
      </w:r>
      <w:r w:rsidRPr="00F07B17">
        <w:rPr>
          <w:rFonts w:cs="Arial"/>
          <w:color w:val="000000"/>
          <w:szCs w:val="22"/>
        </w:rPr>
        <w:t xml:space="preserve"> In </w:t>
      </w:r>
      <w:r w:rsidRPr="00F07B17">
        <w:rPr>
          <w:rFonts w:cs="Arial"/>
          <w:i/>
          <w:iCs/>
          <w:color w:val="000000"/>
          <w:szCs w:val="22"/>
        </w:rPr>
        <w:t xml:space="preserve">fire partitions </w:t>
      </w:r>
      <w:r w:rsidRPr="00F07B17">
        <w:rPr>
          <w:rFonts w:cs="Arial"/>
          <w:color w:val="000000"/>
          <w:szCs w:val="22"/>
        </w:rPr>
        <w:t>in accordance with Section 708.6.</w:t>
      </w:r>
    </w:p>
    <w:p w:rsidR="00F07B17" w:rsidRPr="00F07B17" w:rsidRDefault="00F07B17" w:rsidP="00F07B17">
      <w:pPr>
        <w:overflowPunct w:val="0"/>
        <w:ind w:left="-360"/>
        <w:rPr>
          <w:rFonts w:cs="Arial"/>
          <w:color w:val="000000"/>
          <w:szCs w:val="22"/>
        </w:rPr>
      </w:pPr>
      <w:r>
        <w:rPr>
          <w:rFonts w:cs="Arial"/>
          <w:color w:val="000000"/>
          <w:szCs w:val="22"/>
        </w:rPr>
        <w:tab/>
      </w:r>
      <w:r w:rsidRPr="00F07B17">
        <w:rPr>
          <w:rFonts w:cs="Arial"/>
          <w:color w:val="000000"/>
          <w:szCs w:val="22"/>
        </w:rPr>
        <w:t xml:space="preserve">5. </w:t>
      </w:r>
      <w:r w:rsidRPr="00F07B17">
        <w:rPr>
          <w:rFonts w:cs="Arial"/>
          <w:strike/>
          <w:color w:val="000000"/>
          <w:szCs w:val="22"/>
        </w:rPr>
        <w:t>Doors installed</w:t>
      </w:r>
      <w:r w:rsidRPr="00F07B17">
        <w:rPr>
          <w:rFonts w:cs="Arial"/>
          <w:color w:val="000000"/>
          <w:szCs w:val="22"/>
        </w:rPr>
        <w:t xml:space="preserve"> In </w:t>
      </w:r>
      <w:r w:rsidRPr="00F07B17">
        <w:rPr>
          <w:rFonts w:cs="Arial"/>
          <w:i/>
          <w:iCs/>
          <w:color w:val="000000"/>
          <w:szCs w:val="22"/>
        </w:rPr>
        <w:t xml:space="preserve">smoke barriers </w:t>
      </w:r>
      <w:r w:rsidRPr="00F07B17">
        <w:rPr>
          <w:rFonts w:cs="Arial"/>
          <w:color w:val="000000"/>
          <w:szCs w:val="22"/>
        </w:rPr>
        <w:t>in accordance with Section 709.5.</w:t>
      </w:r>
    </w:p>
    <w:p w:rsidR="00F07B17" w:rsidRPr="00F07B17" w:rsidRDefault="00F07B17" w:rsidP="00F07B17">
      <w:pPr>
        <w:overflowPunct w:val="0"/>
        <w:rPr>
          <w:rFonts w:cs="Arial"/>
          <w:color w:val="000000"/>
          <w:szCs w:val="22"/>
        </w:rPr>
      </w:pPr>
      <w:r w:rsidRPr="00F07B17">
        <w:rPr>
          <w:rFonts w:cs="Arial"/>
          <w:color w:val="000000"/>
          <w:szCs w:val="22"/>
          <w:u w:val="single"/>
        </w:rPr>
        <w:t>6.</w:t>
      </w:r>
      <w:r w:rsidRPr="00F07B17">
        <w:rPr>
          <w:rFonts w:cs="Arial"/>
          <w:strike/>
          <w:color w:val="000000"/>
          <w:szCs w:val="22"/>
        </w:rPr>
        <w:t>12. Doors installed</w:t>
      </w:r>
      <w:r w:rsidRPr="00F07B17">
        <w:rPr>
          <w:rFonts w:cs="Arial"/>
          <w:color w:val="000000"/>
          <w:szCs w:val="22"/>
        </w:rPr>
        <w:t xml:space="preserve"> In smoke partitions in accordance with Section 710.5.2.3.</w:t>
      </w:r>
    </w:p>
    <w:p w:rsidR="00F07B17" w:rsidRPr="00F07B17" w:rsidRDefault="00F07B17" w:rsidP="00F07B17">
      <w:pPr>
        <w:overflowPunct w:val="0"/>
        <w:rPr>
          <w:rFonts w:cs="Arial"/>
          <w:color w:val="000000"/>
          <w:szCs w:val="22"/>
        </w:rPr>
      </w:pPr>
      <w:r w:rsidRPr="00F07B17">
        <w:rPr>
          <w:rFonts w:cs="Arial"/>
          <w:color w:val="000000"/>
          <w:szCs w:val="22"/>
          <w:u w:val="single"/>
        </w:rPr>
        <w:t>7.</w:t>
      </w:r>
      <w:r w:rsidRPr="00F07B17">
        <w:rPr>
          <w:rFonts w:cs="Arial"/>
          <w:strike/>
          <w:color w:val="000000"/>
          <w:szCs w:val="22"/>
        </w:rPr>
        <w:t>8. Doors installed</w:t>
      </w:r>
      <w:r w:rsidRPr="00F07B17">
        <w:rPr>
          <w:rFonts w:cs="Arial"/>
          <w:color w:val="000000"/>
          <w:szCs w:val="22"/>
        </w:rPr>
        <w:t xml:space="preserve"> In shaft enclosures in accordance with Section 713.7.</w:t>
      </w:r>
    </w:p>
    <w:p w:rsidR="00F07B17" w:rsidRPr="00F07B17" w:rsidRDefault="00F07B17" w:rsidP="00F07B17">
      <w:pPr>
        <w:overflowPunct w:val="0"/>
        <w:ind w:right="477" w:hanging="360"/>
        <w:jc w:val="both"/>
        <w:rPr>
          <w:rFonts w:cs="Arial"/>
          <w:color w:val="000000"/>
          <w:szCs w:val="22"/>
        </w:rPr>
      </w:pPr>
      <w:r>
        <w:rPr>
          <w:rFonts w:cs="Arial"/>
          <w:color w:val="000000"/>
          <w:szCs w:val="22"/>
          <w:u w:val="single"/>
        </w:rPr>
        <w:tab/>
      </w:r>
      <w:r w:rsidRPr="00F07B17">
        <w:rPr>
          <w:rFonts w:cs="Arial"/>
          <w:color w:val="000000"/>
          <w:szCs w:val="22"/>
          <w:u w:val="single"/>
        </w:rPr>
        <w:t>8.</w:t>
      </w:r>
      <w:r w:rsidRPr="00F07B17">
        <w:rPr>
          <w:rFonts w:cs="Arial"/>
          <w:strike/>
          <w:color w:val="000000"/>
          <w:szCs w:val="22"/>
        </w:rPr>
        <w:t>9. Doors installed</w:t>
      </w:r>
      <w:r w:rsidRPr="00F07B17">
        <w:rPr>
          <w:rFonts w:cs="Arial"/>
          <w:color w:val="000000"/>
          <w:szCs w:val="22"/>
        </w:rPr>
        <w:t xml:space="preserve"> In waste and linen chutes, discharge openings and access and discharge rooms in accordance with Section 713.13. Loading doors installed in waste and linen chutes shall meet the requirements of Sections 716.5.9 and 716.5.9.1.1.</w:t>
      </w:r>
    </w:p>
    <w:p w:rsidR="00F07B17" w:rsidRPr="00F07B17" w:rsidRDefault="00F07B17" w:rsidP="00F07B17">
      <w:pPr>
        <w:overflowPunct w:val="0"/>
        <w:ind w:left="-360"/>
        <w:rPr>
          <w:rFonts w:cs="Arial"/>
          <w:color w:val="000000"/>
          <w:szCs w:val="22"/>
        </w:rPr>
      </w:pPr>
      <w:r>
        <w:rPr>
          <w:rFonts w:cs="Arial"/>
          <w:strike/>
          <w:color w:val="000000"/>
          <w:szCs w:val="22"/>
        </w:rPr>
        <w:tab/>
      </w:r>
      <w:r w:rsidRPr="00F07B17">
        <w:rPr>
          <w:rFonts w:cs="Arial"/>
          <w:strike/>
          <w:color w:val="000000"/>
          <w:szCs w:val="22"/>
        </w:rPr>
        <w:t xml:space="preserve">10 Doors installed in the walls for compartmentation of underground buildings in accordance with Section </w:t>
      </w:r>
      <w:r>
        <w:rPr>
          <w:rFonts w:cs="Arial"/>
          <w:strike/>
          <w:color w:val="000000"/>
          <w:szCs w:val="22"/>
        </w:rPr>
        <w:tab/>
      </w:r>
      <w:r w:rsidRPr="00F07B17">
        <w:rPr>
          <w:rFonts w:cs="Arial"/>
          <w:strike/>
          <w:color w:val="000000"/>
          <w:szCs w:val="22"/>
        </w:rPr>
        <w:t>405.4.2.</w:t>
      </w:r>
    </w:p>
    <w:p w:rsidR="00F07B17" w:rsidRPr="00F07B17" w:rsidRDefault="00F07B17" w:rsidP="00F07B17">
      <w:pPr>
        <w:overflowPunct w:val="0"/>
        <w:ind w:hanging="360"/>
        <w:rPr>
          <w:rFonts w:cs="Arial"/>
          <w:color w:val="000000"/>
          <w:szCs w:val="22"/>
        </w:rPr>
      </w:pPr>
      <w:r>
        <w:rPr>
          <w:rFonts w:cs="Arial"/>
          <w:strike/>
          <w:color w:val="000000"/>
          <w:szCs w:val="22"/>
        </w:rPr>
        <w:tab/>
      </w:r>
      <w:r w:rsidRPr="00F07B17">
        <w:rPr>
          <w:rFonts w:cs="Arial"/>
          <w:strike/>
          <w:color w:val="000000"/>
          <w:szCs w:val="22"/>
        </w:rPr>
        <w:t>11. Doors installed in the elevator lobby walls of underground buildings in accordance with Section 405.4.3.</w:t>
      </w:r>
    </w:p>
    <w:p w:rsidR="00F07B17" w:rsidRPr="00F07B17" w:rsidRDefault="00F07B17" w:rsidP="00F07B17">
      <w:pPr>
        <w:overflowPunct w:val="0"/>
        <w:rPr>
          <w:rFonts w:eastAsia="Arial" w:cs="Arial"/>
          <w:color w:val="FF0000"/>
          <w:w w:val="99"/>
          <w:szCs w:val="22"/>
        </w:rPr>
      </w:pPr>
      <w:r w:rsidRPr="00F07B17">
        <w:rPr>
          <w:rFonts w:eastAsia="Arial" w:cs="Arial"/>
          <w:color w:val="FF0000"/>
          <w:w w:val="99"/>
          <w:szCs w:val="22"/>
        </w:rPr>
        <w:t>(F8331)</w:t>
      </w:r>
      <w:r w:rsidR="00F57BF2" w:rsidRPr="00F57BF2">
        <w:rPr>
          <w:rFonts w:eastAsia="Arial" w:cs="Arial"/>
          <w:color w:val="FF0000"/>
          <w:szCs w:val="22"/>
        </w:rPr>
        <w:t xml:space="preserve"> </w:t>
      </w:r>
      <w:r w:rsidR="00F57BF2">
        <w:rPr>
          <w:rFonts w:eastAsia="Arial" w:cs="Arial"/>
          <w:color w:val="FF0000"/>
          <w:szCs w:val="22"/>
        </w:rPr>
        <w:t>/(I-Code)</w:t>
      </w:r>
    </w:p>
    <w:p w:rsidR="00F07B17" w:rsidRPr="005037F2" w:rsidRDefault="00F07B17">
      <w:pPr>
        <w:rPr>
          <w:rFonts w:cs="Arial"/>
          <w:b/>
          <w:bCs/>
          <w:color w:val="000000"/>
          <w:szCs w:val="22"/>
        </w:rPr>
      </w:pPr>
    </w:p>
    <w:p w:rsidR="00F07B17" w:rsidRPr="005037F2" w:rsidRDefault="00F07B17">
      <w:pPr>
        <w:rPr>
          <w:rFonts w:cs="Arial"/>
          <w:b/>
          <w:bCs/>
          <w:color w:val="000000"/>
          <w:szCs w:val="22"/>
        </w:rPr>
      </w:pPr>
    </w:p>
    <w:p w:rsidR="005037F2" w:rsidRPr="005037F2" w:rsidRDefault="005037F2" w:rsidP="005037F2">
      <w:pPr>
        <w:rPr>
          <w:rFonts w:cs="Arial"/>
          <w:b/>
          <w:bCs/>
          <w:color w:val="000000"/>
          <w:szCs w:val="22"/>
        </w:rPr>
      </w:pPr>
      <w:r w:rsidRPr="005037F2">
        <w:rPr>
          <w:rFonts w:cs="Arial"/>
          <w:b/>
          <w:bCs/>
          <w:color w:val="000000"/>
          <w:szCs w:val="22"/>
        </w:rPr>
        <w:t>716.5.9.4 Doors in pedestrian ways.</w:t>
      </w:r>
    </w:p>
    <w:p w:rsidR="005037F2" w:rsidRPr="005037F2" w:rsidRDefault="005037F2" w:rsidP="005037F2">
      <w:pPr>
        <w:jc w:val="both"/>
        <w:rPr>
          <w:rFonts w:cs="Arial"/>
          <w:color w:val="000000"/>
          <w:szCs w:val="22"/>
        </w:rPr>
      </w:pPr>
      <w:r w:rsidRPr="005037F2">
        <w:rPr>
          <w:rFonts w:cs="Arial"/>
          <w:color w:val="000000"/>
          <w:szCs w:val="22"/>
        </w:rPr>
        <w:t xml:space="preserve">Vertical sliding </w:t>
      </w:r>
      <w:r w:rsidRPr="005037F2">
        <w:rPr>
          <w:rFonts w:cs="Arial"/>
          <w:color w:val="000000"/>
          <w:szCs w:val="22"/>
          <w:u w:val="single"/>
        </w:rPr>
        <w:t>fire doors </w:t>
      </w:r>
      <w:r w:rsidRPr="005037F2">
        <w:rPr>
          <w:rFonts w:cs="Arial"/>
          <w:color w:val="000000"/>
          <w:szCs w:val="22"/>
        </w:rPr>
        <w:t xml:space="preserve">or </w:t>
      </w:r>
      <w:r w:rsidRPr="005037F2">
        <w:rPr>
          <w:rFonts w:cs="Arial"/>
          <w:strike/>
          <w:color w:val="000000"/>
          <w:szCs w:val="22"/>
        </w:rPr>
        <w:t xml:space="preserve">vertical </w:t>
      </w:r>
      <w:r w:rsidRPr="005037F2">
        <w:rPr>
          <w:rFonts w:cs="Arial"/>
          <w:color w:val="000000"/>
          <w:szCs w:val="22"/>
        </w:rPr>
        <w:t>rolling steel </w:t>
      </w:r>
      <w:r w:rsidRPr="005037F2">
        <w:rPr>
          <w:rFonts w:cs="Arial"/>
          <w:i/>
          <w:iCs/>
          <w:color w:val="000000"/>
          <w:szCs w:val="22"/>
        </w:rPr>
        <w:t>fire doors</w:t>
      </w:r>
      <w:r w:rsidRPr="005037F2">
        <w:rPr>
          <w:rFonts w:cs="Arial"/>
          <w:color w:val="000000"/>
          <w:szCs w:val="22"/>
        </w:rPr>
        <w:t> in openings through which pedestrians travel shall be heat activated or activated by smoke detectors with alarm verification.</w:t>
      </w:r>
    </w:p>
    <w:p w:rsidR="005037F2" w:rsidRPr="005037F2" w:rsidRDefault="005037F2" w:rsidP="005037F2">
      <w:pPr>
        <w:overflowPunct w:val="0"/>
        <w:rPr>
          <w:rFonts w:eastAsia="Arial" w:cs="Arial"/>
          <w:color w:val="FF0000"/>
          <w:w w:val="99"/>
          <w:szCs w:val="22"/>
        </w:rPr>
      </w:pPr>
      <w:r w:rsidRPr="005037F2">
        <w:rPr>
          <w:rFonts w:eastAsia="Arial" w:cs="Arial"/>
          <w:color w:val="FF0000"/>
          <w:w w:val="99"/>
          <w:szCs w:val="22"/>
        </w:rPr>
        <w:t>(F7887)</w:t>
      </w:r>
      <w:r w:rsidR="00F57BF2">
        <w:rPr>
          <w:rFonts w:eastAsia="Arial" w:cs="Arial"/>
          <w:color w:val="FF0000"/>
          <w:w w:val="99"/>
          <w:szCs w:val="22"/>
        </w:rPr>
        <w:t>/(FS96-15)</w:t>
      </w:r>
    </w:p>
    <w:p w:rsidR="003301F5" w:rsidRDefault="003301F5" w:rsidP="000E430E">
      <w:pPr>
        <w:rPr>
          <w:rFonts w:cs="Arial"/>
          <w:b/>
          <w:bCs/>
          <w:color w:val="000000"/>
          <w:szCs w:val="22"/>
        </w:rPr>
      </w:pPr>
    </w:p>
    <w:p w:rsidR="003301F5" w:rsidRDefault="003301F5" w:rsidP="000E430E">
      <w:pPr>
        <w:rPr>
          <w:rFonts w:cs="Arial"/>
          <w:b/>
          <w:bCs/>
          <w:color w:val="000000"/>
          <w:szCs w:val="22"/>
        </w:rPr>
      </w:pPr>
    </w:p>
    <w:p w:rsidR="003301F5" w:rsidRPr="003301F5" w:rsidRDefault="003301F5" w:rsidP="003301F5">
      <w:pPr>
        <w:rPr>
          <w:rFonts w:cs="Arial"/>
          <w:color w:val="FF0000"/>
          <w:szCs w:val="22"/>
        </w:rPr>
      </w:pPr>
      <w:r w:rsidRPr="003301F5">
        <w:rPr>
          <w:rFonts w:cs="Arial"/>
          <w:b/>
          <w:bCs/>
          <w:color w:val="000000"/>
          <w:szCs w:val="22"/>
        </w:rPr>
        <w:t>716.6.2 Nonsymmetrical glazing systems.</w:t>
      </w:r>
    </w:p>
    <w:p w:rsidR="003301F5" w:rsidRPr="003301F5" w:rsidRDefault="003301F5" w:rsidP="003301F5">
      <w:pPr>
        <w:kinsoku w:val="0"/>
        <w:overflowPunct w:val="0"/>
        <w:autoSpaceDE w:val="0"/>
        <w:autoSpaceDN w:val="0"/>
        <w:adjustRightInd w:val="0"/>
        <w:spacing w:line="242" w:lineRule="auto"/>
        <w:ind w:right="125"/>
        <w:rPr>
          <w:rFonts w:cs="Arial"/>
          <w:b/>
          <w:bCs/>
          <w:szCs w:val="22"/>
        </w:rPr>
      </w:pPr>
      <w:r w:rsidRPr="003301F5">
        <w:rPr>
          <w:rFonts w:cs="Arial"/>
          <w:color w:val="000000"/>
          <w:szCs w:val="22"/>
        </w:rPr>
        <w:t xml:space="preserve">Nonsymmetrical fire-protection-rated glazing systems in </w:t>
      </w:r>
      <w:r w:rsidRPr="003301F5">
        <w:rPr>
          <w:rFonts w:cs="Arial"/>
          <w:i/>
          <w:iCs/>
          <w:color w:val="000000"/>
          <w:szCs w:val="22"/>
        </w:rPr>
        <w:t>fire partitions</w:t>
      </w:r>
      <w:r w:rsidRPr="003301F5">
        <w:rPr>
          <w:rFonts w:cs="Arial"/>
          <w:color w:val="000000"/>
          <w:szCs w:val="22"/>
        </w:rPr>
        <w:t xml:space="preserve">, </w:t>
      </w:r>
      <w:r w:rsidRPr="003301F5">
        <w:rPr>
          <w:rFonts w:cs="Arial"/>
          <w:i/>
          <w:iCs/>
          <w:color w:val="000000"/>
          <w:szCs w:val="22"/>
        </w:rPr>
        <w:t xml:space="preserve">fire barriers </w:t>
      </w:r>
      <w:r w:rsidRPr="003301F5">
        <w:rPr>
          <w:rFonts w:cs="Arial"/>
          <w:color w:val="000000"/>
          <w:szCs w:val="22"/>
        </w:rPr>
        <w:t xml:space="preserve">or in </w:t>
      </w:r>
      <w:r w:rsidRPr="003301F5">
        <w:rPr>
          <w:rFonts w:cs="Arial"/>
          <w:i/>
          <w:iCs/>
          <w:color w:val="000000"/>
          <w:szCs w:val="22"/>
        </w:rPr>
        <w:t xml:space="preserve">exterior walls </w:t>
      </w:r>
      <w:r w:rsidRPr="003301F5">
        <w:rPr>
          <w:rFonts w:cs="Arial"/>
          <w:color w:val="000000"/>
          <w:szCs w:val="22"/>
        </w:rPr>
        <w:t xml:space="preserve">with a </w:t>
      </w:r>
      <w:r w:rsidRPr="003301F5">
        <w:rPr>
          <w:rFonts w:cs="Arial"/>
          <w:i/>
          <w:iCs/>
          <w:color w:val="000000"/>
          <w:szCs w:val="22"/>
        </w:rPr>
        <w:t xml:space="preserve">fire separation distance </w:t>
      </w:r>
      <w:r w:rsidRPr="003301F5">
        <w:rPr>
          <w:rFonts w:cs="Arial"/>
          <w:color w:val="000000"/>
          <w:szCs w:val="22"/>
        </w:rPr>
        <w:t>of</w:t>
      </w:r>
      <w:r w:rsidRPr="003301F5">
        <w:rPr>
          <w:rFonts w:cs="Arial"/>
          <w:strike/>
          <w:color w:val="000000"/>
          <w:szCs w:val="22"/>
        </w:rPr>
        <w:t xml:space="preserve"> 5</w:t>
      </w:r>
      <w:r w:rsidRPr="003301F5">
        <w:rPr>
          <w:rFonts w:cs="Arial"/>
          <w:color w:val="000000"/>
          <w:szCs w:val="22"/>
          <w:u w:val="single"/>
        </w:rPr>
        <w:t xml:space="preserve"> 10</w:t>
      </w:r>
      <w:r w:rsidRPr="003301F5">
        <w:rPr>
          <w:rFonts w:cs="Arial"/>
          <w:color w:val="000000"/>
          <w:szCs w:val="22"/>
        </w:rPr>
        <w:t xml:space="preserve"> feet (</w:t>
      </w:r>
      <w:r w:rsidRPr="003301F5">
        <w:rPr>
          <w:rFonts w:cs="Arial"/>
          <w:strike/>
          <w:color w:val="000000"/>
          <w:szCs w:val="22"/>
        </w:rPr>
        <w:t>1524</w:t>
      </w:r>
      <w:r w:rsidRPr="003301F5">
        <w:rPr>
          <w:rFonts w:cs="Arial"/>
          <w:color w:val="000000"/>
          <w:szCs w:val="22"/>
        </w:rPr>
        <w:t xml:space="preserve"> </w:t>
      </w:r>
      <w:r w:rsidRPr="003301F5">
        <w:rPr>
          <w:rFonts w:cs="Arial"/>
          <w:color w:val="000000"/>
          <w:szCs w:val="22"/>
          <w:u w:val="single"/>
        </w:rPr>
        <w:t>3048</w:t>
      </w:r>
      <w:r w:rsidRPr="003301F5">
        <w:rPr>
          <w:rFonts w:cs="Arial"/>
          <w:color w:val="000000"/>
          <w:szCs w:val="22"/>
        </w:rPr>
        <w:t xml:space="preserve"> mm) or less pursuant to Section 705 shall be tested with both faces exposed to the furnace, and the assigned </w:t>
      </w:r>
      <w:r w:rsidRPr="003301F5">
        <w:rPr>
          <w:rFonts w:cs="Arial"/>
          <w:i/>
          <w:iCs/>
          <w:color w:val="000000"/>
          <w:szCs w:val="22"/>
        </w:rPr>
        <w:t xml:space="preserve">fire protection rating </w:t>
      </w:r>
      <w:r w:rsidRPr="003301F5">
        <w:rPr>
          <w:rFonts w:cs="Arial"/>
          <w:color w:val="000000"/>
          <w:szCs w:val="22"/>
        </w:rPr>
        <w:t>shall be the shortest duration obtained from the two tests conducted in compliance with NFPA 257 or UL 9.</w:t>
      </w:r>
    </w:p>
    <w:p w:rsidR="003301F5" w:rsidRPr="003301F5" w:rsidRDefault="003301F5" w:rsidP="003301F5">
      <w:pPr>
        <w:rPr>
          <w:rFonts w:cs="Arial"/>
          <w:color w:val="FF0000"/>
          <w:szCs w:val="22"/>
        </w:rPr>
      </w:pPr>
      <w:r w:rsidRPr="003301F5">
        <w:rPr>
          <w:rFonts w:cs="Arial"/>
          <w:color w:val="FF0000"/>
          <w:szCs w:val="22"/>
        </w:rPr>
        <w:t>(F8336</w:t>
      </w:r>
      <w:r w:rsidR="004636E9">
        <w:rPr>
          <w:rFonts w:cs="Arial"/>
          <w:color w:val="FF0000"/>
          <w:szCs w:val="22"/>
        </w:rPr>
        <w:t xml:space="preserve"> G1</w:t>
      </w:r>
      <w:r w:rsidRPr="003301F5">
        <w:rPr>
          <w:rFonts w:cs="Arial"/>
          <w:color w:val="FF0000"/>
          <w:szCs w:val="22"/>
        </w:rPr>
        <w:t>)</w:t>
      </w:r>
      <w:r w:rsidR="00F57BF2">
        <w:rPr>
          <w:rFonts w:cs="Arial"/>
          <w:color w:val="FF0000"/>
          <w:szCs w:val="22"/>
        </w:rPr>
        <w:t>/(FS98-15)</w:t>
      </w:r>
    </w:p>
    <w:p w:rsidR="003301F5" w:rsidRDefault="003301F5" w:rsidP="000E430E">
      <w:pPr>
        <w:rPr>
          <w:rFonts w:cs="Arial"/>
          <w:b/>
          <w:bCs/>
          <w:color w:val="000000"/>
          <w:szCs w:val="22"/>
        </w:rPr>
      </w:pPr>
    </w:p>
    <w:p w:rsidR="003301F5" w:rsidRDefault="003301F5" w:rsidP="000E430E">
      <w:pPr>
        <w:rPr>
          <w:rFonts w:cs="Arial"/>
          <w:b/>
          <w:bCs/>
          <w:color w:val="000000"/>
          <w:szCs w:val="22"/>
        </w:rPr>
      </w:pPr>
    </w:p>
    <w:p w:rsidR="000E430E" w:rsidRPr="000E430E" w:rsidRDefault="000E430E" w:rsidP="000E430E">
      <w:pPr>
        <w:rPr>
          <w:rFonts w:cs="Arial"/>
          <w:b/>
          <w:bCs/>
          <w:color w:val="000000"/>
          <w:szCs w:val="22"/>
        </w:rPr>
      </w:pPr>
      <w:r w:rsidRPr="004B5725">
        <w:rPr>
          <w:rFonts w:cs="Arial"/>
          <w:b/>
          <w:bCs/>
          <w:color w:val="000000"/>
          <w:szCs w:val="22"/>
        </w:rPr>
        <w:t>717.3.3.1 Fire damper actuation</w:t>
      </w:r>
      <w:r w:rsidRPr="004B5725">
        <w:rPr>
          <w:rFonts w:cs="Arial"/>
          <w:b/>
          <w:bCs/>
          <w:strike/>
          <w:color w:val="000000"/>
          <w:szCs w:val="22"/>
        </w:rPr>
        <w:t xml:space="preserve"> device</w:t>
      </w:r>
      <w:r w:rsidRPr="004B5725">
        <w:rPr>
          <w:rFonts w:cs="Arial"/>
          <w:b/>
          <w:bCs/>
          <w:color w:val="000000"/>
          <w:szCs w:val="22"/>
        </w:rPr>
        <w:t>.</w:t>
      </w:r>
    </w:p>
    <w:p w:rsidR="000E430E" w:rsidRPr="000E430E" w:rsidRDefault="000E430E" w:rsidP="000E430E">
      <w:pPr>
        <w:rPr>
          <w:rFonts w:cs="Arial"/>
          <w:color w:val="000000"/>
          <w:szCs w:val="22"/>
        </w:rPr>
      </w:pPr>
      <w:r w:rsidRPr="000E430E">
        <w:rPr>
          <w:rFonts w:cs="Arial"/>
          <w:strike/>
          <w:color w:val="000000"/>
          <w:szCs w:val="22"/>
        </w:rPr>
        <w:t>The </w:t>
      </w:r>
      <w:r w:rsidRPr="004B5725">
        <w:rPr>
          <w:rFonts w:cs="Arial"/>
          <w:i/>
          <w:iCs/>
          <w:strike/>
          <w:color w:val="000000"/>
          <w:szCs w:val="22"/>
        </w:rPr>
        <w:t>fire</w:t>
      </w:r>
      <w:r w:rsidRPr="000E430E">
        <w:rPr>
          <w:rFonts w:cs="Arial"/>
          <w:strike/>
          <w:color w:val="000000"/>
          <w:szCs w:val="22"/>
        </w:rPr>
        <w:t> </w:t>
      </w:r>
      <w:r w:rsidRPr="004B5725">
        <w:rPr>
          <w:rFonts w:cs="Arial"/>
          <w:i/>
          <w:iCs/>
          <w:strike/>
          <w:color w:val="000000"/>
          <w:szCs w:val="22"/>
        </w:rPr>
        <w:t>damper</w:t>
      </w:r>
      <w:r w:rsidRPr="000E430E">
        <w:rPr>
          <w:rFonts w:cs="Arial"/>
          <w:strike/>
          <w:color w:val="000000"/>
          <w:szCs w:val="22"/>
        </w:rPr>
        <w:t> actuation device</w:t>
      </w:r>
      <w:r w:rsidRPr="000E430E">
        <w:rPr>
          <w:rFonts w:cs="Arial"/>
          <w:color w:val="000000"/>
          <w:szCs w:val="22"/>
        </w:rPr>
        <w:t> </w:t>
      </w:r>
      <w:r w:rsidRPr="000E430E">
        <w:rPr>
          <w:rFonts w:cs="Arial"/>
          <w:color w:val="000000"/>
          <w:szCs w:val="22"/>
          <w:u w:val="single"/>
        </w:rPr>
        <w:t>Primary heat responsive devices used to actuate fire dampers</w:t>
      </w:r>
      <w:r w:rsidRPr="000E430E">
        <w:rPr>
          <w:rFonts w:cs="Arial"/>
          <w:color w:val="000000"/>
          <w:szCs w:val="22"/>
        </w:rPr>
        <w:t xml:space="preserve"> shall meet one of the following requirements:</w:t>
      </w:r>
    </w:p>
    <w:p w:rsidR="000E430E" w:rsidRPr="004B5725" w:rsidRDefault="000E430E" w:rsidP="000E430E">
      <w:pPr>
        <w:tabs>
          <w:tab w:val="left" w:pos="720"/>
        </w:tabs>
        <w:ind w:left="390" w:hanging="360"/>
        <w:rPr>
          <w:rFonts w:cs="Arial"/>
          <w:color w:val="000000"/>
          <w:szCs w:val="22"/>
        </w:rPr>
      </w:pPr>
    </w:p>
    <w:p w:rsidR="000E430E" w:rsidRPr="000E430E" w:rsidRDefault="000E430E" w:rsidP="000E430E">
      <w:pPr>
        <w:tabs>
          <w:tab w:val="left" w:pos="720"/>
        </w:tabs>
        <w:ind w:left="390" w:hanging="360"/>
        <w:rPr>
          <w:rFonts w:cs="Arial"/>
          <w:color w:val="000000"/>
          <w:szCs w:val="22"/>
        </w:rPr>
      </w:pPr>
      <w:r w:rsidRPr="004B5725">
        <w:rPr>
          <w:rFonts w:cs="Arial"/>
          <w:color w:val="000000"/>
          <w:szCs w:val="22"/>
        </w:rPr>
        <w:t>1.</w:t>
      </w:r>
      <w:r w:rsidRPr="000E430E">
        <w:rPr>
          <w:rFonts w:cs="Arial"/>
          <w:color w:val="000000"/>
          <w:szCs w:val="22"/>
        </w:rPr>
        <w:t>The operating temperature shall be approximately 50°F (10°C) above the normal temperature within the duct system, but not less than 160°F (71°C).</w:t>
      </w:r>
    </w:p>
    <w:p w:rsidR="000E430E" w:rsidRPr="004B5725" w:rsidRDefault="000E430E" w:rsidP="000E430E">
      <w:pPr>
        <w:tabs>
          <w:tab w:val="left" w:pos="720"/>
        </w:tabs>
        <w:ind w:left="390" w:hanging="360"/>
        <w:rPr>
          <w:rFonts w:cs="Arial"/>
          <w:color w:val="000000"/>
          <w:szCs w:val="22"/>
        </w:rPr>
      </w:pPr>
    </w:p>
    <w:p w:rsidR="000E430E" w:rsidRPr="000E430E" w:rsidRDefault="000E430E" w:rsidP="000E430E">
      <w:pPr>
        <w:tabs>
          <w:tab w:val="left" w:pos="720"/>
        </w:tabs>
        <w:ind w:left="390" w:hanging="360"/>
        <w:rPr>
          <w:rFonts w:cs="Arial"/>
          <w:color w:val="000000"/>
          <w:szCs w:val="22"/>
        </w:rPr>
      </w:pPr>
      <w:r w:rsidRPr="004B5725">
        <w:rPr>
          <w:rFonts w:cs="Arial"/>
          <w:color w:val="000000"/>
          <w:szCs w:val="22"/>
        </w:rPr>
        <w:lastRenderedPageBreak/>
        <w:t>2.</w:t>
      </w:r>
      <w:r w:rsidRPr="000E430E">
        <w:rPr>
          <w:rFonts w:cs="Arial"/>
          <w:color w:val="000000"/>
          <w:szCs w:val="22"/>
        </w:rPr>
        <w:t>The operating temperature shall be not more than 350°F (177°C) where located in a smoke control system complying with Section 909.</w:t>
      </w:r>
    </w:p>
    <w:p w:rsidR="004B5725" w:rsidRPr="004B5725" w:rsidRDefault="000E430E" w:rsidP="004B5725">
      <w:pPr>
        <w:overflowPunct w:val="0"/>
        <w:rPr>
          <w:rFonts w:eastAsia="Arial" w:cs="Arial"/>
          <w:color w:val="FF0000"/>
          <w:w w:val="99"/>
          <w:szCs w:val="22"/>
        </w:rPr>
      </w:pPr>
      <w:r w:rsidRPr="004B5725">
        <w:rPr>
          <w:rFonts w:eastAsia="Arial" w:cs="Arial"/>
          <w:color w:val="FF0000"/>
          <w:w w:val="99"/>
          <w:szCs w:val="22"/>
        </w:rPr>
        <w:t>(F7919)</w:t>
      </w:r>
    </w:p>
    <w:p w:rsidR="004B5725" w:rsidRPr="004B5725" w:rsidRDefault="004B5725" w:rsidP="004B5725">
      <w:pPr>
        <w:overflowPunct w:val="0"/>
        <w:rPr>
          <w:rFonts w:eastAsia="Arial" w:cs="Arial"/>
          <w:color w:val="FF0000"/>
          <w:w w:val="99"/>
          <w:szCs w:val="22"/>
        </w:rPr>
      </w:pPr>
    </w:p>
    <w:p w:rsidR="00445CBB" w:rsidRPr="00445CBB" w:rsidRDefault="00445CBB" w:rsidP="004D4EEC">
      <w:pPr>
        <w:rPr>
          <w:rFonts w:cs="Arial"/>
          <w:color w:val="000000"/>
          <w:szCs w:val="22"/>
        </w:rPr>
      </w:pPr>
      <w:r w:rsidRPr="004D4EEC">
        <w:rPr>
          <w:rFonts w:cs="Arial"/>
          <w:b/>
          <w:bCs/>
          <w:color w:val="000000"/>
          <w:szCs w:val="22"/>
        </w:rPr>
        <w:t>717.4 Access</w:t>
      </w:r>
      <w:r w:rsidRPr="004D4EEC">
        <w:rPr>
          <w:rFonts w:cs="Arial"/>
          <w:color w:val="000000"/>
          <w:szCs w:val="22"/>
        </w:rPr>
        <w:t xml:space="preserve"> </w:t>
      </w:r>
      <w:r w:rsidRPr="004D4EEC">
        <w:rPr>
          <w:rFonts w:cs="Arial"/>
          <w:b/>
          <w:bCs/>
          <w:color w:val="000000"/>
          <w:szCs w:val="22"/>
        </w:rPr>
        <w:t>and</w:t>
      </w:r>
      <w:r w:rsidRPr="004D4EEC">
        <w:rPr>
          <w:rFonts w:cs="Arial"/>
          <w:color w:val="000000"/>
          <w:szCs w:val="22"/>
        </w:rPr>
        <w:t xml:space="preserve"> </w:t>
      </w:r>
      <w:r w:rsidRPr="004D4EEC">
        <w:rPr>
          <w:rFonts w:cs="Arial"/>
          <w:b/>
          <w:bCs/>
          <w:color w:val="000000"/>
          <w:szCs w:val="22"/>
        </w:rPr>
        <w:t>identification</w:t>
      </w:r>
      <w:r w:rsidRPr="004D4EEC">
        <w:rPr>
          <w:rFonts w:cs="Arial"/>
          <w:color w:val="000000"/>
          <w:szCs w:val="22"/>
          <w:u w:val="single"/>
        </w:rPr>
        <w:t>. Access and identification of fire and smoke dampers shall comply with sections 717.4.1 through 717.4.2</w:t>
      </w:r>
    </w:p>
    <w:p w:rsidR="00445CBB" w:rsidRPr="004D4EEC" w:rsidRDefault="00445CBB" w:rsidP="004D4EEC">
      <w:pPr>
        <w:rPr>
          <w:rFonts w:cs="Arial"/>
          <w:b/>
          <w:bCs/>
          <w:color w:val="000000"/>
          <w:szCs w:val="22"/>
          <w:u w:val="single"/>
        </w:rPr>
      </w:pPr>
    </w:p>
    <w:p w:rsidR="00445CBB" w:rsidRPr="00445CBB" w:rsidRDefault="00445CBB" w:rsidP="004D4EEC">
      <w:pPr>
        <w:rPr>
          <w:rFonts w:cs="Arial"/>
          <w:color w:val="000000"/>
          <w:szCs w:val="22"/>
        </w:rPr>
      </w:pPr>
      <w:r w:rsidRPr="00445CBB">
        <w:rPr>
          <w:rFonts w:cs="Arial"/>
          <w:b/>
          <w:bCs/>
          <w:color w:val="000000"/>
          <w:szCs w:val="22"/>
          <w:u w:val="single"/>
        </w:rPr>
        <w:t>717.4.1 Access</w:t>
      </w:r>
      <w:r w:rsidRPr="00445CBB">
        <w:rPr>
          <w:rFonts w:cs="Arial"/>
          <w:color w:val="000000"/>
          <w:szCs w:val="22"/>
          <w:u w:val="single"/>
        </w:rPr>
        <w:t>. </w:t>
      </w:r>
      <w:r w:rsidRPr="00445CBB">
        <w:rPr>
          <w:rFonts w:cs="Arial"/>
          <w:color w:val="000000"/>
          <w:szCs w:val="22"/>
        </w:rPr>
        <w:t>Fire and smoke </w:t>
      </w:r>
      <w:r w:rsidRPr="004D4EEC">
        <w:rPr>
          <w:rFonts w:cs="Arial"/>
          <w:color w:val="000000"/>
          <w:szCs w:val="22"/>
        </w:rPr>
        <w:t>dampers</w:t>
      </w:r>
      <w:r w:rsidRPr="00445CBB">
        <w:rPr>
          <w:rFonts w:cs="Arial"/>
          <w:color w:val="000000"/>
          <w:szCs w:val="22"/>
        </w:rPr>
        <w:t> shall be provided with an </w:t>
      </w:r>
      <w:r w:rsidRPr="004D4EEC">
        <w:rPr>
          <w:rFonts w:cs="Arial"/>
          <w:color w:val="000000"/>
          <w:szCs w:val="22"/>
        </w:rPr>
        <w:t>approved</w:t>
      </w:r>
      <w:r w:rsidRPr="00445CBB">
        <w:rPr>
          <w:rFonts w:cs="Arial"/>
          <w:color w:val="000000"/>
          <w:szCs w:val="22"/>
        </w:rPr>
        <w:t> means of access that is large enough to </w:t>
      </w:r>
      <w:r w:rsidRPr="004D4EEC">
        <w:rPr>
          <w:rFonts w:cs="Arial"/>
          <w:color w:val="000000"/>
          <w:szCs w:val="22"/>
        </w:rPr>
        <w:t>permit</w:t>
      </w:r>
      <w:r w:rsidRPr="00445CBB">
        <w:rPr>
          <w:rFonts w:cs="Arial"/>
          <w:color w:val="000000"/>
          <w:szCs w:val="22"/>
        </w:rPr>
        <w:t> inspection and maintenance of the </w:t>
      </w:r>
      <w:r w:rsidRPr="004D4EEC">
        <w:rPr>
          <w:rFonts w:cs="Arial"/>
          <w:color w:val="000000"/>
          <w:szCs w:val="22"/>
        </w:rPr>
        <w:t>damper</w:t>
      </w:r>
      <w:r w:rsidRPr="00445CBB">
        <w:rPr>
          <w:rFonts w:cs="Arial"/>
          <w:color w:val="000000"/>
          <w:szCs w:val="22"/>
        </w:rPr>
        <w:t xml:space="preserve"> and its operating parts. </w:t>
      </w:r>
      <w:r w:rsidRPr="00445CBB">
        <w:rPr>
          <w:rFonts w:cs="Arial"/>
          <w:color w:val="000000"/>
          <w:szCs w:val="22"/>
          <w:u w:val="single"/>
        </w:rPr>
        <w:t>Dampers equipped with fusible likes, internal operators, or both shall be provided with an access door that is not less than 12 inches (305 mm) square or provided with a removable duct section.</w:t>
      </w:r>
    </w:p>
    <w:p w:rsidR="00445CBB" w:rsidRPr="004D4EEC" w:rsidRDefault="00445CBB" w:rsidP="004D4EEC">
      <w:pPr>
        <w:rPr>
          <w:rFonts w:cs="Arial"/>
          <w:b/>
          <w:bCs/>
          <w:color w:val="000000"/>
          <w:szCs w:val="22"/>
          <w:u w:val="single"/>
        </w:rPr>
      </w:pPr>
    </w:p>
    <w:p w:rsidR="00445CBB" w:rsidRPr="00445CBB" w:rsidRDefault="00445CBB" w:rsidP="004D4EEC">
      <w:pPr>
        <w:rPr>
          <w:rFonts w:cs="Arial"/>
          <w:color w:val="000000"/>
          <w:szCs w:val="22"/>
        </w:rPr>
      </w:pPr>
      <w:r w:rsidRPr="00445CBB">
        <w:rPr>
          <w:rFonts w:cs="Arial"/>
          <w:b/>
          <w:bCs/>
          <w:color w:val="000000"/>
          <w:szCs w:val="22"/>
          <w:u w:val="single"/>
        </w:rPr>
        <w:t>717.4.1.1 Access openings</w:t>
      </w:r>
      <w:r w:rsidRPr="00445CBB">
        <w:rPr>
          <w:rFonts w:cs="Arial"/>
          <w:color w:val="000000"/>
          <w:szCs w:val="22"/>
          <w:u w:val="single"/>
        </w:rPr>
        <w:t>.</w:t>
      </w:r>
      <w:r w:rsidRPr="00445CBB">
        <w:rPr>
          <w:rFonts w:cs="Arial"/>
          <w:color w:val="000000"/>
          <w:szCs w:val="22"/>
        </w:rPr>
        <w:t> The access shall not affect the integrity of fire-resistance-rated assemblies. The access openings shall not reduce the </w:t>
      </w:r>
      <w:r w:rsidRPr="004D4EEC">
        <w:rPr>
          <w:rFonts w:cs="Arial"/>
          <w:color w:val="000000"/>
          <w:szCs w:val="22"/>
        </w:rPr>
        <w:t>fire-resistance rating</w:t>
      </w:r>
      <w:r w:rsidRPr="00445CBB">
        <w:rPr>
          <w:rFonts w:cs="Arial"/>
          <w:color w:val="000000"/>
          <w:szCs w:val="22"/>
        </w:rPr>
        <w:t> of the assembly. </w:t>
      </w:r>
      <w:r w:rsidRPr="00445CBB">
        <w:rPr>
          <w:rFonts w:cs="Arial"/>
          <w:color w:val="000000"/>
          <w:szCs w:val="22"/>
          <w:u w:val="single"/>
        </w:rPr>
        <w:t>Access doors in ducts shall be tight fitting and suitable for the required duct construction.</w:t>
      </w:r>
    </w:p>
    <w:p w:rsidR="00445CBB" w:rsidRPr="004D4EEC" w:rsidRDefault="00445CBB" w:rsidP="004D4EEC">
      <w:pPr>
        <w:rPr>
          <w:rFonts w:cs="Arial"/>
          <w:b/>
          <w:bCs/>
          <w:color w:val="000000"/>
          <w:szCs w:val="22"/>
          <w:u w:val="single"/>
        </w:rPr>
      </w:pPr>
    </w:p>
    <w:p w:rsidR="00445CBB" w:rsidRPr="00445CBB" w:rsidRDefault="00445CBB" w:rsidP="004D4EEC">
      <w:pPr>
        <w:rPr>
          <w:rFonts w:cs="Arial"/>
          <w:color w:val="000000"/>
          <w:szCs w:val="22"/>
        </w:rPr>
      </w:pPr>
      <w:r w:rsidRPr="00445CBB">
        <w:rPr>
          <w:rFonts w:cs="Arial"/>
          <w:b/>
          <w:bCs/>
          <w:color w:val="000000"/>
          <w:szCs w:val="22"/>
          <w:u w:val="single"/>
        </w:rPr>
        <w:t xml:space="preserve">717.4.1.2 Restricted access. </w:t>
      </w:r>
      <w:r w:rsidRPr="00445CBB">
        <w:rPr>
          <w:rFonts w:cs="Arial"/>
          <w:color w:val="000000"/>
          <w:szCs w:val="22"/>
          <w:u w:val="single"/>
        </w:rPr>
        <w:t>Where space constraints or physical barriers restrict access to a damper for periodic inspection and testing, the damper shall be a single- or multi-blade type damper and shall comply with the remote inspection requirements of NFPA 80 or NFPA 105.</w:t>
      </w:r>
    </w:p>
    <w:p w:rsidR="00445CBB" w:rsidRPr="004D4EEC" w:rsidRDefault="00445CBB" w:rsidP="004D4EEC">
      <w:pPr>
        <w:rPr>
          <w:rFonts w:cs="Arial"/>
          <w:b/>
          <w:bCs/>
          <w:color w:val="000000"/>
          <w:szCs w:val="22"/>
          <w:u w:val="single"/>
        </w:rPr>
      </w:pPr>
    </w:p>
    <w:p w:rsidR="00445CBB" w:rsidRPr="00445CBB" w:rsidRDefault="00445CBB" w:rsidP="004D4EEC">
      <w:pPr>
        <w:rPr>
          <w:rFonts w:cs="Arial"/>
          <w:color w:val="000000"/>
          <w:szCs w:val="22"/>
        </w:rPr>
      </w:pPr>
      <w:r w:rsidRPr="00445CBB">
        <w:rPr>
          <w:rFonts w:cs="Arial"/>
          <w:b/>
          <w:bCs/>
          <w:color w:val="000000"/>
          <w:szCs w:val="22"/>
          <w:u w:val="single"/>
        </w:rPr>
        <w:t>717.4.2 Identification.</w:t>
      </w:r>
      <w:r w:rsidRPr="00445CBB">
        <w:rPr>
          <w:rFonts w:cs="Arial"/>
          <w:color w:val="000000"/>
          <w:szCs w:val="22"/>
        </w:rPr>
        <w:t xml:space="preserve"> Access points shall be permanently identified on the exterior by a </w:t>
      </w:r>
      <w:r w:rsidRPr="004D4EEC">
        <w:rPr>
          <w:rFonts w:cs="Arial"/>
          <w:color w:val="000000"/>
          <w:szCs w:val="22"/>
        </w:rPr>
        <w:t>label</w:t>
      </w:r>
      <w:r w:rsidRPr="00445CBB">
        <w:rPr>
          <w:rFonts w:cs="Arial"/>
          <w:color w:val="000000"/>
          <w:szCs w:val="22"/>
        </w:rPr>
        <w:t xml:space="preserve"> having letters not less than 1/2 inch (12.7 mm) in height reading: FIRE/SMOKE DAMPER, SMOKE DAMPER or FIRE DAMPER. </w:t>
      </w:r>
      <w:r w:rsidRPr="00445CBB">
        <w:rPr>
          <w:rFonts w:cs="Arial"/>
          <w:strike/>
          <w:color w:val="000000"/>
          <w:szCs w:val="22"/>
        </w:rPr>
        <w:t>Access doors in ducts shall be tight fitting and suitable for the required duct construction.</w:t>
      </w:r>
    </w:p>
    <w:p w:rsidR="00445CBB" w:rsidRPr="004D4EEC" w:rsidRDefault="00445CBB" w:rsidP="004D4EEC">
      <w:pPr>
        <w:overflowPunct w:val="0"/>
        <w:rPr>
          <w:rFonts w:eastAsia="Arial" w:cs="Arial"/>
          <w:color w:val="FF0000"/>
          <w:w w:val="99"/>
          <w:szCs w:val="22"/>
        </w:rPr>
      </w:pPr>
      <w:r w:rsidRPr="004D4EEC">
        <w:rPr>
          <w:rFonts w:eastAsia="Arial" w:cs="Arial"/>
          <w:color w:val="FF0000"/>
          <w:w w:val="99"/>
          <w:szCs w:val="22"/>
        </w:rPr>
        <w:t>(F7928)</w:t>
      </w:r>
    </w:p>
    <w:p w:rsidR="00445CBB" w:rsidRPr="004B5725" w:rsidRDefault="00445CBB">
      <w:pPr>
        <w:rPr>
          <w:rFonts w:cs="Arial"/>
          <w:b/>
          <w:bCs/>
          <w:color w:val="000000"/>
          <w:szCs w:val="22"/>
        </w:rPr>
      </w:pPr>
    </w:p>
    <w:p w:rsidR="00445CBB" w:rsidRPr="004B5725" w:rsidRDefault="00445CBB">
      <w:pPr>
        <w:rPr>
          <w:rFonts w:cs="Arial"/>
          <w:b/>
          <w:bCs/>
          <w:color w:val="000000"/>
          <w:szCs w:val="22"/>
        </w:rPr>
      </w:pPr>
    </w:p>
    <w:p w:rsidR="00B01D97" w:rsidRPr="00B01D97" w:rsidRDefault="00B01D97" w:rsidP="00B01D97">
      <w:pPr>
        <w:rPr>
          <w:rFonts w:cs="Arial"/>
          <w:color w:val="000000"/>
          <w:szCs w:val="22"/>
        </w:rPr>
      </w:pPr>
      <w:r w:rsidRPr="004B5725">
        <w:rPr>
          <w:rFonts w:cs="Arial"/>
          <w:b/>
          <w:bCs/>
          <w:color w:val="000000"/>
          <w:szCs w:val="22"/>
        </w:rPr>
        <w:t>717.5.2 Fire barriers.</w:t>
      </w:r>
      <w:r w:rsidRPr="00B01D97">
        <w:rPr>
          <w:rFonts w:cs="Arial"/>
          <w:color w:val="000000"/>
          <w:szCs w:val="22"/>
        </w:rPr>
        <w:t xml:space="preserve">  </w:t>
      </w:r>
    </w:p>
    <w:p w:rsidR="00B01D97" w:rsidRDefault="00B01D97" w:rsidP="00B01D97">
      <w:pPr>
        <w:rPr>
          <w:rFonts w:cs="Arial"/>
          <w:color w:val="000000"/>
          <w:szCs w:val="22"/>
        </w:rPr>
      </w:pPr>
      <w:r w:rsidRPr="00B01D97">
        <w:rPr>
          <w:rFonts w:cs="Arial"/>
          <w:color w:val="000000"/>
          <w:szCs w:val="22"/>
        </w:rPr>
        <w:t xml:space="preserve">Ducts and air transfer openings of fire barriers shall be protected with </w:t>
      </w:r>
      <w:r w:rsidRPr="00B01D97">
        <w:rPr>
          <w:rFonts w:cs="Arial"/>
          <w:strike/>
          <w:color w:val="000000"/>
          <w:szCs w:val="22"/>
        </w:rPr>
        <w:t>approved</w:t>
      </w:r>
      <w:r w:rsidRPr="00B01D97">
        <w:rPr>
          <w:rFonts w:cs="Arial"/>
          <w:color w:val="000000"/>
          <w:szCs w:val="22"/>
        </w:rPr>
        <w:t xml:space="preserve"> </w:t>
      </w:r>
      <w:r w:rsidRPr="00B01D97">
        <w:rPr>
          <w:rFonts w:cs="Arial"/>
          <w:color w:val="000000"/>
          <w:szCs w:val="22"/>
          <w:u w:val="single"/>
        </w:rPr>
        <w:t>listed</w:t>
      </w:r>
      <w:r w:rsidRPr="00B01D97">
        <w:rPr>
          <w:rFonts w:cs="Arial"/>
          <w:color w:val="000000"/>
          <w:szCs w:val="22"/>
        </w:rPr>
        <w:t>  fire dampers installed in accordance with their listing. Ducts and air transfer openings shall not penetrate enclosures for interior exit stairways and ramps and exit passageways, except as permitted by Sections 1023.5 and 1024.6, respectively.</w:t>
      </w:r>
    </w:p>
    <w:p w:rsidR="003F60B2" w:rsidRDefault="003F60B2" w:rsidP="00B01D97">
      <w:pPr>
        <w:rPr>
          <w:rFonts w:cs="Arial"/>
          <w:color w:val="000000"/>
          <w:szCs w:val="22"/>
        </w:rPr>
      </w:pPr>
    </w:p>
    <w:p w:rsidR="003F60B2" w:rsidRPr="00B01D97" w:rsidRDefault="003F60B2" w:rsidP="00B01D97">
      <w:pPr>
        <w:rPr>
          <w:rFonts w:cs="Arial"/>
          <w:color w:val="000000"/>
          <w:szCs w:val="22"/>
        </w:rPr>
      </w:pPr>
      <w:r>
        <w:rPr>
          <w:rFonts w:cs="Arial"/>
          <w:color w:val="000000"/>
          <w:szCs w:val="22"/>
        </w:rPr>
        <w:t>No change to remaining text</w:t>
      </w:r>
    </w:p>
    <w:p w:rsidR="00B01D97" w:rsidRPr="004B5725" w:rsidRDefault="00B01D97" w:rsidP="00B01D97">
      <w:pPr>
        <w:rPr>
          <w:rFonts w:cs="Arial"/>
          <w:b/>
          <w:bCs/>
          <w:color w:val="000000"/>
          <w:szCs w:val="22"/>
        </w:rPr>
      </w:pPr>
    </w:p>
    <w:p w:rsidR="00B01D97" w:rsidRPr="00B01D97" w:rsidRDefault="00B01D97" w:rsidP="00B01D97">
      <w:pPr>
        <w:rPr>
          <w:rFonts w:cs="Arial"/>
          <w:color w:val="000000"/>
          <w:szCs w:val="22"/>
        </w:rPr>
      </w:pPr>
      <w:r w:rsidRPr="004B5725">
        <w:rPr>
          <w:rFonts w:cs="Arial"/>
          <w:b/>
          <w:bCs/>
          <w:color w:val="000000"/>
          <w:szCs w:val="22"/>
        </w:rPr>
        <w:t>717.5.3 Shaft enclosures.</w:t>
      </w:r>
      <w:r w:rsidRPr="00B01D97">
        <w:rPr>
          <w:rFonts w:cs="Arial"/>
          <w:color w:val="000000"/>
          <w:szCs w:val="22"/>
        </w:rPr>
        <w:t xml:space="preserve">  </w:t>
      </w:r>
    </w:p>
    <w:p w:rsidR="00B01D97" w:rsidRPr="00B01D97" w:rsidRDefault="00B01D97" w:rsidP="00B01D97">
      <w:pPr>
        <w:rPr>
          <w:rFonts w:cs="Arial"/>
          <w:color w:val="000000"/>
          <w:szCs w:val="22"/>
        </w:rPr>
      </w:pPr>
      <w:r w:rsidRPr="00B01D97">
        <w:rPr>
          <w:rFonts w:cs="Arial"/>
          <w:color w:val="000000"/>
          <w:szCs w:val="22"/>
        </w:rPr>
        <w:t xml:space="preserve">Shaft enclosures that are permitted to be penetrated by ducts and air transfer openings shall be protected with </w:t>
      </w:r>
      <w:r w:rsidRPr="00B01D97">
        <w:rPr>
          <w:rFonts w:cs="Arial"/>
          <w:strike/>
          <w:color w:val="000000"/>
          <w:szCs w:val="22"/>
        </w:rPr>
        <w:t>approved</w:t>
      </w:r>
      <w:r w:rsidRPr="00B01D97">
        <w:rPr>
          <w:rFonts w:cs="Arial"/>
          <w:color w:val="000000"/>
          <w:szCs w:val="22"/>
        </w:rPr>
        <w:t xml:space="preserve"> </w:t>
      </w:r>
      <w:r w:rsidRPr="00B01D97">
        <w:rPr>
          <w:rFonts w:cs="Arial"/>
          <w:color w:val="000000"/>
          <w:szCs w:val="22"/>
          <w:u w:val="single"/>
        </w:rPr>
        <w:t>listed</w:t>
      </w:r>
      <w:r w:rsidRPr="00B01D97">
        <w:rPr>
          <w:rFonts w:cs="Arial"/>
          <w:color w:val="000000"/>
          <w:szCs w:val="22"/>
        </w:rPr>
        <w:t xml:space="preserve"> fire and smoke dampers installed in accordance with their listing.</w:t>
      </w:r>
    </w:p>
    <w:p w:rsidR="003F60B2" w:rsidRPr="003F60B2" w:rsidRDefault="003F60B2" w:rsidP="00B01D97">
      <w:pPr>
        <w:overflowPunct w:val="0"/>
        <w:rPr>
          <w:rFonts w:eastAsia="Arial" w:cs="Arial"/>
          <w:w w:val="99"/>
          <w:szCs w:val="22"/>
        </w:rPr>
      </w:pPr>
      <w:r>
        <w:rPr>
          <w:rFonts w:eastAsia="Arial" w:cs="Arial"/>
          <w:w w:val="99"/>
          <w:szCs w:val="22"/>
        </w:rPr>
        <w:t>No change to remaining text.</w:t>
      </w:r>
    </w:p>
    <w:p w:rsidR="003F60B2" w:rsidRDefault="003F60B2" w:rsidP="00B01D97">
      <w:pPr>
        <w:overflowPunct w:val="0"/>
        <w:rPr>
          <w:rFonts w:eastAsia="Arial" w:cs="Arial"/>
          <w:color w:val="FF0000"/>
          <w:w w:val="99"/>
          <w:szCs w:val="22"/>
        </w:rPr>
      </w:pPr>
    </w:p>
    <w:p w:rsidR="00B01D97" w:rsidRPr="004B5725" w:rsidRDefault="00B01D97" w:rsidP="00B01D97">
      <w:pPr>
        <w:overflowPunct w:val="0"/>
        <w:rPr>
          <w:rFonts w:eastAsia="Arial" w:cs="Arial"/>
          <w:color w:val="FF0000"/>
          <w:w w:val="99"/>
          <w:szCs w:val="22"/>
        </w:rPr>
      </w:pPr>
      <w:r w:rsidRPr="004B5725">
        <w:rPr>
          <w:rFonts w:eastAsia="Arial" w:cs="Arial"/>
          <w:color w:val="FF0000"/>
          <w:w w:val="99"/>
          <w:szCs w:val="22"/>
        </w:rPr>
        <w:t>(F7702)</w:t>
      </w:r>
      <w:r w:rsidR="007D1B5A" w:rsidRPr="007D1B5A">
        <w:rPr>
          <w:rFonts w:eastAsia="Arial" w:cs="Arial"/>
          <w:color w:val="FF0000"/>
          <w:szCs w:val="22"/>
        </w:rPr>
        <w:t xml:space="preserve"> </w:t>
      </w:r>
      <w:r w:rsidR="007D1B5A">
        <w:rPr>
          <w:rFonts w:eastAsia="Arial" w:cs="Arial"/>
          <w:color w:val="FF0000"/>
          <w:szCs w:val="22"/>
        </w:rPr>
        <w:t>/(I-Code)</w:t>
      </w:r>
    </w:p>
    <w:p w:rsidR="00B01D97" w:rsidRPr="004B5725" w:rsidRDefault="00B01D97">
      <w:pPr>
        <w:overflowPunct w:val="0"/>
        <w:rPr>
          <w:rFonts w:cs="Arial"/>
          <w:b/>
          <w:bCs/>
          <w:color w:val="000000"/>
          <w:szCs w:val="22"/>
        </w:rPr>
      </w:pPr>
    </w:p>
    <w:p w:rsidR="00B01D97" w:rsidRDefault="00B01D97">
      <w:pPr>
        <w:overflowPunct w:val="0"/>
        <w:rPr>
          <w:rFonts w:cs="Arial"/>
          <w:b/>
          <w:bCs/>
          <w:color w:val="000000"/>
          <w:szCs w:val="22"/>
        </w:rPr>
      </w:pPr>
    </w:p>
    <w:p w:rsidR="004B5725" w:rsidRDefault="004B5725">
      <w:pPr>
        <w:overflowPunct w:val="0"/>
        <w:rPr>
          <w:rFonts w:cs="Arial"/>
          <w:b/>
          <w:bCs/>
          <w:color w:val="000000"/>
          <w:szCs w:val="22"/>
        </w:rPr>
      </w:pPr>
    </w:p>
    <w:p w:rsidR="004B5725" w:rsidRDefault="00BE582F">
      <w:pPr>
        <w:overflowPunct w:val="0"/>
        <w:rPr>
          <w:rFonts w:cs="Arial"/>
          <w:b/>
          <w:bCs/>
          <w:color w:val="000000"/>
          <w:szCs w:val="22"/>
        </w:rPr>
      </w:pPr>
      <w:r>
        <w:rPr>
          <w:rFonts w:ascii="Times New Roman"/>
          <w:noProof/>
          <w:sz w:val="20"/>
        </w:rPr>
        <w:lastRenderedPageBreak/>
        <w:drawing>
          <wp:inline distT="0" distB="0" distL="0" distR="0">
            <wp:extent cx="5677535" cy="619379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7535" cy="6193790"/>
                    </a:xfrm>
                    <a:prstGeom prst="rect">
                      <a:avLst/>
                    </a:prstGeom>
                    <a:noFill/>
                    <a:ln>
                      <a:noFill/>
                    </a:ln>
                  </pic:spPr>
                </pic:pic>
              </a:graphicData>
            </a:graphic>
          </wp:inline>
        </w:drawing>
      </w:r>
    </w:p>
    <w:p w:rsidR="004B5725" w:rsidRDefault="00BE582F">
      <w:pPr>
        <w:overflowPunct w:val="0"/>
        <w:rPr>
          <w:rFonts w:cs="Arial"/>
          <w:b/>
          <w:bCs/>
          <w:color w:val="000000"/>
          <w:szCs w:val="22"/>
        </w:rPr>
      </w:pPr>
      <w:r>
        <w:rPr>
          <w:rFonts w:ascii="Times New Roman"/>
          <w:noProof/>
          <w:sz w:val="20"/>
        </w:rPr>
        <w:lastRenderedPageBreak/>
        <w:drawing>
          <wp:inline distT="0" distB="0" distL="0" distR="0">
            <wp:extent cx="5478145" cy="6177915"/>
            <wp:effectExtent l="0" t="0" r="8255" b="0"/>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8145" cy="6177915"/>
                    </a:xfrm>
                    <a:prstGeom prst="rect">
                      <a:avLst/>
                    </a:prstGeom>
                    <a:noFill/>
                    <a:ln>
                      <a:noFill/>
                    </a:ln>
                  </pic:spPr>
                </pic:pic>
              </a:graphicData>
            </a:graphic>
          </wp:inline>
        </w:drawing>
      </w:r>
    </w:p>
    <w:p w:rsidR="004B5725" w:rsidRDefault="004B5725">
      <w:pPr>
        <w:overflowPunct w:val="0"/>
        <w:rPr>
          <w:rFonts w:cs="Arial"/>
          <w:b/>
          <w:bCs/>
          <w:color w:val="000000"/>
          <w:szCs w:val="22"/>
        </w:rPr>
      </w:pPr>
    </w:p>
    <w:p w:rsidR="004B5725" w:rsidRDefault="004B5725">
      <w:pPr>
        <w:overflowPunct w:val="0"/>
        <w:rPr>
          <w:rFonts w:cs="Arial"/>
          <w:b/>
          <w:bCs/>
          <w:color w:val="000000"/>
          <w:szCs w:val="22"/>
        </w:rPr>
      </w:pPr>
    </w:p>
    <w:p w:rsidR="004B5725" w:rsidRDefault="00BE582F">
      <w:pPr>
        <w:overflowPunct w:val="0"/>
        <w:rPr>
          <w:rFonts w:cs="Arial"/>
          <w:b/>
          <w:bCs/>
          <w:color w:val="000000"/>
          <w:szCs w:val="22"/>
        </w:rPr>
      </w:pPr>
      <w:r>
        <w:rPr>
          <w:rFonts w:ascii="Times New Roman"/>
          <w:noProof/>
          <w:sz w:val="20"/>
        </w:rPr>
        <w:drawing>
          <wp:inline distT="0" distB="0" distL="0" distR="0">
            <wp:extent cx="5581650" cy="1788795"/>
            <wp:effectExtent l="0" t="0" r="0" b="1905"/>
            <wp:docPr id="1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1788795"/>
                    </a:xfrm>
                    <a:prstGeom prst="rect">
                      <a:avLst/>
                    </a:prstGeom>
                    <a:noFill/>
                    <a:ln>
                      <a:noFill/>
                    </a:ln>
                  </pic:spPr>
                </pic:pic>
              </a:graphicData>
            </a:graphic>
          </wp:inline>
        </w:drawing>
      </w:r>
    </w:p>
    <w:p w:rsidR="004B5725" w:rsidRPr="004B5725" w:rsidRDefault="004B5725" w:rsidP="004B5725">
      <w:pPr>
        <w:overflowPunct w:val="0"/>
        <w:rPr>
          <w:rFonts w:cs="Arial"/>
          <w:color w:val="000000"/>
          <w:szCs w:val="22"/>
        </w:rPr>
      </w:pPr>
      <w:r>
        <w:rPr>
          <w:rFonts w:eastAsia="Calibri" w:cs="Arial"/>
          <w:color w:val="FF0000"/>
          <w:szCs w:val="22"/>
        </w:rPr>
        <w:t>(F7496</w:t>
      </w:r>
      <w:r w:rsidRPr="004B5725">
        <w:rPr>
          <w:rFonts w:eastAsia="Calibri" w:cs="Arial"/>
          <w:color w:val="FF0000"/>
          <w:szCs w:val="22"/>
        </w:rPr>
        <w:t>)</w:t>
      </w:r>
      <w:r w:rsidR="007D1B5A">
        <w:rPr>
          <w:rFonts w:eastAsia="Calibri" w:cs="Arial"/>
          <w:color w:val="FF0000"/>
          <w:szCs w:val="22"/>
        </w:rPr>
        <w:t>/(FS129-15)</w:t>
      </w:r>
    </w:p>
    <w:p w:rsidR="00686871" w:rsidRDefault="00686871" w:rsidP="00A3004E">
      <w:pPr>
        <w:pStyle w:val="tablenumber"/>
        <w:spacing w:before="150" w:beforeAutospacing="0" w:after="0" w:afterAutospacing="0"/>
        <w:jc w:val="center"/>
        <w:rPr>
          <w:rFonts w:ascii="Arial" w:hAnsi="Arial" w:cs="Arial"/>
          <w:b/>
          <w:bCs/>
          <w:sz w:val="21"/>
          <w:szCs w:val="21"/>
        </w:rPr>
      </w:pPr>
      <w:r>
        <w:rPr>
          <w:rFonts w:ascii="Arial" w:hAnsi="Arial" w:cs="Arial"/>
          <w:b/>
          <w:bCs/>
          <w:sz w:val="21"/>
          <w:szCs w:val="21"/>
        </w:rPr>
        <w:br/>
      </w:r>
    </w:p>
    <w:p w:rsidR="00A3004E" w:rsidRDefault="00A3004E" w:rsidP="00A3004E">
      <w:pPr>
        <w:pStyle w:val="tablenumber"/>
        <w:spacing w:before="150" w:beforeAutospacing="0" w:after="0" w:afterAutospacing="0"/>
        <w:jc w:val="center"/>
        <w:rPr>
          <w:rFonts w:ascii="Arial" w:hAnsi="Arial" w:cs="Arial"/>
          <w:b/>
          <w:bCs/>
          <w:sz w:val="21"/>
          <w:szCs w:val="21"/>
        </w:rPr>
      </w:pPr>
      <w:r>
        <w:rPr>
          <w:rFonts w:ascii="Arial" w:hAnsi="Arial" w:cs="Arial"/>
          <w:b/>
          <w:bCs/>
          <w:sz w:val="21"/>
          <w:szCs w:val="21"/>
        </w:rPr>
        <w:t>TABLE 721.1(3)</w:t>
      </w:r>
    </w:p>
    <w:p w:rsidR="00A3004E" w:rsidRDefault="00A3004E" w:rsidP="00A3004E">
      <w:pPr>
        <w:pStyle w:val="tabletitle"/>
        <w:spacing w:before="0" w:beforeAutospacing="0"/>
        <w:jc w:val="center"/>
        <w:rPr>
          <w:rFonts w:ascii="Arial" w:hAnsi="Arial" w:cs="Arial"/>
          <w:b/>
          <w:bCs/>
          <w:sz w:val="21"/>
          <w:szCs w:val="21"/>
        </w:rPr>
      </w:pPr>
      <w:r>
        <w:rPr>
          <w:rFonts w:ascii="Arial" w:hAnsi="Arial" w:cs="Arial"/>
          <w:b/>
          <w:bCs/>
          <w:sz w:val="21"/>
          <w:szCs w:val="21"/>
        </w:rPr>
        <w:lastRenderedPageBreak/>
        <w:t>MINIMUM PROTECTION FOR FLOOR AND ROOF SYSTEMS</w:t>
      </w:r>
      <w:r>
        <w:rPr>
          <w:rFonts w:ascii="Arial" w:hAnsi="Arial" w:cs="Arial"/>
          <w:b/>
          <w:bCs/>
          <w:sz w:val="16"/>
          <w:szCs w:val="16"/>
        </w:rPr>
        <w:t>a, q</w:t>
      </w:r>
    </w:p>
    <w:p w:rsidR="00A3004E" w:rsidRDefault="00A3004E" w:rsidP="00A3004E">
      <w:pPr>
        <w:pStyle w:val="tabletitle"/>
        <w:spacing w:before="0" w:beforeAutospacing="0"/>
        <w:jc w:val="center"/>
        <w:rPr>
          <w:rFonts w:ascii="Arial" w:hAnsi="Arial" w:cs="Arial"/>
          <w:b/>
          <w:bCs/>
          <w:sz w:val="21"/>
          <w:szCs w:val="21"/>
        </w:rPr>
      </w:pPr>
      <w:r>
        <w:rPr>
          <w:rFonts w:ascii="Arial" w:hAnsi="Arial" w:cs="Arial"/>
          <w:b/>
          <w:bCs/>
          <w:sz w:val="16"/>
          <w:szCs w:val="16"/>
        </w:rPr>
        <w:br/>
      </w:r>
    </w:p>
    <w:p w:rsidR="00A3004E" w:rsidRDefault="00A3004E" w:rsidP="00A3004E">
      <w:pPr>
        <w:pStyle w:val="tabletitle"/>
        <w:spacing w:before="0" w:beforeAutospacing="0" w:after="0" w:afterAutospacing="0"/>
        <w:rPr>
          <w:rFonts w:ascii="Arial" w:hAnsi="Arial" w:cs="Arial"/>
          <w:i/>
          <w:iCs/>
          <w:sz w:val="21"/>
          <w:szCs w:val="21"/>
        </w:rPr>
      </w:pPr>
      <w:r>
        <w:rPr>
          <w:rFonts w:ascii="Arial" w:hAnsi="Arial" w:cs="Arial"/>
          <w:i/>
          <w:iCs/>
          <w:sz w:val="21"/>
          <w:szCs w:val="21"/>
        </w:rPr>
        <w:t>Revise row 27 of the Table as follows:</w:t>
      </w:r>
    </w:p>
    <w:p w:rsidR="00A3004E" w:rsidRDefault="00A3004E" w:rsidP="00A3004E">
      <w:pPr>
        <w:pStyle w:val="tabletitle"/>
        <w:spacing w:before="0" w:beforeAutospacing="0" w:after="0" w:afterAutospacing="0"/>
        <w:rPr>
          <w:rFonts w:ascii="Arial" w:hAnsi="Arial" w:cs="Arial"/>
        </w:rPr>
      </w:pPr>
    </w:p>
    <w:p w:rsidR="00A3004E" w:rsidRDefault="00A3004E" w:rsidP="00A3004E">
      <w:pPr>
        <w:pStyle w:val="tabletitle"/>
        <w:spacing w:before="0" w:beforeAutospacing="0" w:after="0" w:afterAutospacing="0"/>
        <w:rPr>
          <w:rFonts w:ascii="Arial" w:hAnsi="Arial" w:cs="Arial"/>
        </w:rPr>
      </w:pPr>
      <w:r>
        <w:rPr>
          <w:rFonts w:ascii="Helvetica" w:hAnsi="Helvetica" w:cs="Helvetica"/>
          <w:sz w:val="21"/>
          <w:szCs w:val="21"/>
        </w:rPr>
        <w:t xml:space="preserve">Minimum 0.019" thick resilient channel </w:t>
      </w:r>
      <w:r>
        <w:rPr>
          <w:rStyle w:val="contentnewlineinsidetd"/>
          <w:rFonts w:ascii="Helvetica" w:eastAsia="Arial" w:hAnsi="Helvetica" w:cs="Helvetica"/>
          <w:sz w:val="21"/>
          <w:szCs w:val="21"/>
        </w:rPr>
        <w:t>16" o.c. (channels doubled at wallboardend joints), placed perpendicular to the</w:t>
      </w:r>
      <w:r>
        <w:rPr>
          <w:rStyle w:val="changedicc"/>
          <w:rFonts w:ascii="Helvetica" w:eastAsia="Arial" w:hAnsi="Helvetica" w:cs="Helvetica"/>
          <w:sz w:val="21"/>
          <w:szCs w:val="21"/>
        </w:rPr>
        <w:t>joist and attached to each joist by 1</w:t>
      </w:r>
      <w:r>
        <w:rPr>
          <w:rStyle w:val="changedicc"/>
          <w:rFonts w:ascii="Helvetica" w:eastAsia="Arial" w:hAnsi="Helvetica" w:cs="Helvetica"/>
          <w:sz w:val="16"/>
          <w:szCs w:val="16"/>
        </w:rPr>
        <w:t>1</w:t>
      </w:r>
      <w:r>
        <w:rPr>
          <w:rStyle w:val="changedicc"/>
          <w:rFonts w:ascii="Helvetica" w:eastAsia="Arial" w:hAnsi="Helvetica" w:cs="Helvetica"/>
          <w:sz w:val="21"/>
          <w:szCs w:val="21"/>
        </w:rPr>
        <w:t>/</w:t>
      </w:r>
      <w:r>
        <w:rPr>
          <w:rStyle w:val="changedicc"/>
          <w:rFonts w:ascii="Helvetica" w:eastAsia="Arial" w:hAnsi="Helvetica" w:cs="Helvetica"/>
          <w:sz w:val="16"/>
          <w:szCs w:val="16"/>
        </w:rPr>
        <w:t>4</w:t>
      </w:r>
      <w:r>
        <w:rPr>
          <w:rStyle w:val="changedicc"/>
          <w:rFonts w:ascii="Helvetica" w:eastAsia="Arial" w:hAnsi="Helvetica" w:cs="Helvetica"/>
          <w:sz w:val="21"/>
          <w:szCs w:val="21"/>
        </w:rPr>
        <w:t>"</w:t>
      </w:r>
      <w:r>
        <w:rPr>
          <w:rStyle w:val="contentnewlineinsidetd"/>
          <w:rFonts w:ascii="Helvetica" w:eastAsia="Arial" w:hAnsi="Helvetica" w:cs="Helvetica"/>
          <w:sz w:val="21"/>
          <w:szCs w:val="21"/>
        </w:rPr>
        <w:t>Type S drywall screws. Two layers of </w:t>
      </w:r>
      <w:r>
        <w:rPr>
          <w:rStyle w:val="contentnewlineinsidetd"/>
          <w:rFonts w:ascii="Helvetica" w:eastAsia="Arial" w:hAnsi="Helvetica" w:cs="Helvetica"/>
          <w:sz w:val="16"/>
          <w:szCs w:val="16"/>
        </w:rPr>
        <w:t>1</w:t>
      </w:r>
      <w:r>
        <w:rPr>
          <w:rStyle w:val="contentnewlineinsidetd"/>
          <w:rFonts w:ascii="Helvetica" w:eastAsia="Arial" w:hAnsi="Helvetica" w:cs="Helvetica"/>
          <w:sz w:val="21"/>
          <w:szCs w:val="21"/>
        </w:rPr>
        <w:t>/</w:t>
      </w:r>
      <w:r>
        <w:rPr>
          <w:rStyle w:val="contentnewlineinsidetd"/>
          <w:rFonts w:ascii="Helvetica" w:eastAsia="Arial" w:hAnsi="Helvetica" w:cs="Helvetica"/>
          <w:sz w:val="16"/>
          <w:szCs w:val="16"/>
        </w:rPr>
        <w:t>2</w:t>
      </w:r>
      <w:r>
        <w:rPr>
          <w:rStyle w:val="contentnewlineinsidetd"/>
          <w:rFonts w:ascii="Helvetica" w:eastAsia="Arial" w:hAnsi="Helvetica" w:cs="Helvetica"/>
          <w:sz w:val="21"/>
          <w:szCs w:val="21"/>
        </w:rPr>
        <w:t xml:space="preserve">"Type X gypsum wallboard applied withthe long dimension perpendicular to the </w:t>
      </w:r>
      <w:r>
        <w:rPr>
          <w:rStyle w:val="contentnewlineinsidetd"/>
          <w:rFonts w:ascii="Helvetica" w:eastAsia="Arial" w:hAnsi="Helvetica" w:cs="Helvetica"/>
          <w:strike/>
          <w:sz w:val="21"/>
          <w:szCs w:val="21"/>
        </w:rPr>
        <w:t>I-joists</w:t>
      </w:r>
      <w:r>
        <w:rPr>
          <w:rStyle w:val="contentnewlineinsidetd"/>
          <w:rFonts w:ascii="Helvetica" w:eastAsia="Arial" w:hAnsi="Helvetica" w:cs="Helvetica"/>
          <w:sz w:val="21"/>
          <w:szCs w:val="21"/>
        </w:rPr>
        <w:t> </w:t>
      </w:r>
      <w:r>
        <w:rPr>
          <w:rStyle w:val="contentnewlineinsidetd"/>
          <w:rFonts w:ascii="Helvetica" w:eastAsia="Arial" w:hAnsi="Helvetica" w:cs="Helvetica"/>
          <w:sz w:val="21"/>
          <w:szCs w:val="21"/>
          <w:u w:val="single"/>
        </w:rPr>
        <w:t>resilient channels </w:t>
      </w:r>
      <w:r>
        <w:rPr>
          <w:rStyle w:val="contentnewlineinsidetd"/>
          <w:rFonts w:ascii="Helvetica" w:eastAsia="Arial" w:hAnsi="Helvetica" w:cs="Helvetica"/>
          <w:sz w:val="21"/>
          <w:szCs w:val="21"/>
        </w:rPr>
        <w:t>with end joints staggered. The baselayer is fastened with 1</w:t>
      </w:r>
      <w:r>
        <w:rPr>
          <w:rStyle w:val="contentnewlineinsidetd"/>
          <w:rFonts w:ascii="Helvetica" w:eastAsia="Arial" w:hAnsi="Helvetica" w:cs="Helvetica"/>
          <w:sz w:val="16"/>
          <w:szCs w:val="16"/>
        </w:rPr>
        <w:t>1</w:t>
      </w:r>
      <w:r>
        <w:rPr>
          <w:rStyle w:val="contentnewlineinsidetd"/>
          <w:rFonts w:ascii="Helvetica" w:eastAsia="Arial" w:hAnsi="Helvetica" w:cs="Helvetica"/>
          <w:sz w:val="21"/>
          <w:szCs w:val="21"/>
        </w:rPr>
        <w:t>/</w:t>
      </w:r>
      <w:r>
        <w:rPr>
          <w:rStyle w:val="contentnewlineinsidetd"/>
          <w:rFonts w:ascii="Helvetica" w:eastAsia="Arial" w:hAnsi="Helvetica" w:cs="Helvetica"/>
          <w:sz w:val="16"/>
          <w:szCs w:val="16"/>
        </w:rPr>
        <w:t>4</w:t>
      </w:r>
      <w:r>
        <w:rPr>
          <w:rStyle w:val="contentnewlineinsidetd"/>
          <w:rFonts w:ascii="Helvetica" w:eastAsia="Arial" w:hAnsi="Helvetica" w:cs="Helvetica"/>
          <w:sz w:val="21"/>
          <w:szCs w:val="21"/>
        </w:rPr>
        <w:t>" Type S drywallscrews spaced 12" o.c. and the face layeris fastened with 1</w:t>
      </w:r>
      <w:r>
        <w:rPr>
          <w:rStyle w:val="contentnewlineinsidetd"/>
          <w:rFonts w:ascii="Helvetica" w:eastAsia="Arial" w:hAnsi="Helvetica" w:cs="Helvetica"/>
          <w:sz w:val="16"/>
          <w:szCs w:val="16"/>
        </w:rPr>
        <w:t>5</w:t>
      </w:r>
      <w:r>
        <w:rPr>
          <w:rStyle w:val="contentnewlineinsidetd"/>
          <w:rFonts w:ascii="Helvetica" w:eastAsia="Arial" w:hAnsi="Helvetica" w:cs="Helvetica"/>
          <w:sz w:val="21"/>
          <w:szCs w:val="21"/>
        </w:rPr>
        <w:t>/</w:t>
      </w:r>
      <w:r>
        <w:rPr>
          <w:rStyle w:val="contentnewlineinsidetd"/>
          <w:rFonts w:ascii="Helvetica" w:eastAsia="Arial" w:hAnsi="Helvetica" w:cs="Helvetica"/>
          <w:sz w:val="16"/>
          <w:szCs w:val="16"/>
        </w:rPr>
        <w:t>8</w:t>
      </w:r>
      <w:r>
        <w:rPr>
          <w:rStyle w:val="contentnewlineinsidetd"/>
          <w:rFonts w:ascii="Helvetica" w:eastAsia="Arial" w:hAnsi="Helvetica" w:cs="Helvetica"/>
          <w:sz w:val="21"/>
          <w:szCs w:val="21"/>
        </w:rPr>
        <w:t>" Type S drywallscrews spaced 12" o.c. Face layer endjoints shall not occur on the same I-joistas base layer end joints and edge jointsshall be offset 24" from base layer joints.Face layer to also be attached to baselayer with 1</w:t>
      </w:r>
      <w:r>
        <w:rPr>
          <w:rStyle w:val="contentnewlineinsidetd"/>
          <w:rFonts w:ascii="Helvetica" w:eastAsia="Arial" w:hAnsi="Helvetica" w:cs="Helvetica"/>
          <w:sz w:val="16"/>
          <w:szCs w:val="16"/>
        </w:rPr>
        <w:t>1</w:t>
      </w:r>
      <w:r>
        <w:rPr>
          <w:rStyle w:val="contentnewlineinsidetd"/>
          <w:rFonts w:ascii="Helvetica" w:eastAsia="Arial" w:hAnsi="Helvetica" w:cs="Helvetica"/>
          <w:sz w:val="21"/>
          <w:szCs w:val="21"/>
        </w:rPr>
        <w:t>/</w:t>
      </w:r>
      <w:r>
        <w:rPr>
          <w:rStyle w:val="contentnewlineinsidetd"/>
          <w:rFonts w:ascii="Helvetica" w:eastAsia="Arial" w:hAnsi="Helvetica" w:cs="Helvetica"/>
          <w:sz w:val="16"/>
          <w:szCs w:val="16"/>
        </w:rPr>
        <w:t>2</w:t>
      </w:r>
      <w:r>
        <w:rPr>
          <w:rStyle w:val="contentnewlineinsidetd"/>
          <w:rFonts w:ascii="Helvetica" w:eastAsia="Arial" w:hAnsi="Helvetica" w:cs="Helvetica"/>
          <w:sz w:val="21"/>
          <w:szCs w:val="21"/>
        </w:rPr>
        <w:t>" Type G drywall screwsspaced 8" o.c. placed 6" from face layerend joints. Face layer wallboard joints tobe taped and covered with joint compound.</w:t>
      </w:r>
    </w:p>
    <w:p w:rsidR="00A3004E" w:rsidRDefault="00A3004E" w:rsidP="00A3004E">
      <w:pPr>
        <w:overflowPunct w:val="0"/>
        <w:rPr>
          <w:rFonts w:eastAsia="Calibri" w:cs="Arial"/>
          <w:color w:val="FF0000"/>
          <w:szCs w:val="22"/>
        </w:rPr>
      </w:pPr>
      <w:r>
        <w:rPr>
          <w:rFonts w:eastAsia="Calibri" w:cs="Arial"/>
          <w:color w:val="FF0000"/>
          <w:szCs w:val="22"/>
        </w:rPr>
        <w:t>(S7501</w:t>
      </w:r>
      <w:r w:rsidRPr="004B5725">
        <w:rPr>
          <w:rFonts w:eastAsia="Calibri" w:cs="Arial"/>
          <w:color w:val="FF0000"/>
          <w:szCs w:val="22"/>
        </w:rPr>
        <w:t>)</w:t>
      </w:r>
      <w:r w:rsidR="007D1B5A">
        <w:rPr>
          <w:rFonts w:eastAsia="Calibri" w:cs="Arial"/>
          <w:color w:val="FF0000"/>
          <w:szCs w:val="22"/>
        </w:rPr>
        <w:t>/(FS130-15)</w:t>
      </w:r>
    </w:p>
    <w:p w:rsidR="00445CBB" w:rsidRDefault="00445CBB" w:rsidP="00A3004E">
      <w:pPr>
        <w:overflowPunct w:val="0"/>
        <w:rPr>
          <w:rFonts w:eastAsia="Calibri" w:cs="Arial"/>
          <w:color w:val="FF0000"/>
          <w:szCs w:val="22"/>
        </w:rPr>
      </w:pPr>
    </w:p>
    <w:p w:rsidR="00445CBB" w:rsidRPr="004B5725" w:rsidRDefault="00445CBB" w:rsidP="00A3004E">
      <w:pPr>
        <w:overflowPunct w:val="0"/>
        <w:rPr>
          <w:rFonts w:cs="Arial"/>
          <w:color w:val="000000"/>
          <w:szCs w:val="22"/>
        </w:rPr>
      </w:pPr>
    </w:p>
    <w:p w:rsidR="00591414" w:rsidRPr="004B5725" w:rsidRDefault="00591414" w:rsidP="00C82B38">
      <w:pPr>
        <w:tabs>
          <w:tab w:val="left" w:pos="90"/>
        </w:tabs>
        <w:rPr>
          <w:rFonts w:eastAsia="Arial" w:cs="Arial"/>
          <w:w w:val="99"/>
          <w:szCs w:val="22"/>
        </w:rPr>
      </w:pPr>
    </w:p>
    <w:p w:rsidR="005D1F25" w:rsidRPr="004B5725" w:rsidRDefault="005D1F25" w:rsidP="00C82B38">
      <w:pPr>
        <w:tabs>
          <w:tab w:val="left" w:pos="90"/>
        </w:tabs>
        <w:rPr>
          <w:rFonts w:eastAsia="Arial" w:cs="Arial"/>
          <w:w w:val="99"/>
          <w:szCs w:val="22"/>
        </w:rPr>
      </w:pPr>
    </w:p>
    <w:p w:rsidR="006C3092" w:rsidRPr="002E3AE2" w:rsidRDefault="006C3092" w:rsidP="005D1F25">
      <w:pPr>
        <w:widowControl w:val="0"/>
        <w:tabs>
          <w:tab w:val="left" w:pos="1028"/>
        </w:tabs>
        <w:autoSpaceDE w:val="0"/>
        <w:autoSpaceDN w:val="0"/>
        <w:spacing w:line="242" w:lineRule="auto"/>
        <w:ind w:right="441"/>
        <w:rPr>
          <w:rFonts w:eastAsia="Arial" w:cs="Arial"/>
          <w:szCs w:val="22"/>
        </w:rPr>
      </w:pPr>
      <w:r w:rsidRPr="002E3AE2">
        <w:rPr>
          <w:rFonts w:eastAsia="Arial" w:cs="Arial"/>
          <w:b/>
          <w:bCs/>
          <w:spacing w:val="-1"/>
          <w:w w:val="99"/>
          <w:szCs w:val="22"/>
        </w:rPr>
        <w:t>722.2.4.4</w:t>
      </w:r>
      <w:r w:rsidRPr="002E3AE2">
        <w:rPr>
          <w:rFonts w:eastAsia="Arial" w:cs="Arial"/>
          <w:b/>
          <w:bCs/>
          <w:spacing w:val="-1"/>
          <w:w w:val="99"/>
          <w:szCs w:val="22"/>
        </w:rPr>
        <w:tab/>
      </w:r>
      <w:r w:rsidRPr="002E3AE2">
        <w:rPr>
          <w:rFonts w:eastAsia="Arial" w:cs="Arial"/>
          <w:b/>
          <w:szCs w:val="22"/>
        </w:rPr>
        <w:t xml:space="preserve">Columns built into walls. </w:t>
      </w:r>
      <w:r w:rsidRPr="002E3AE2">
        <w:rPr>
          <w:rFonts w:eastAsia="Arial" w:cs="Arial"/>
          <w:szCs w:val="22"/>
        </w:rPr>
        <w:t>The minimum dimensions of Table 722.2.4 do not apply to a reinforced</w:t>
      </w:r>
      <w:r w:rsidRPr="002E3AE2">
        <w:rPr>
          <w:rFonts w:eastAsia="Arial" w:cs="Arial"/>
          <w:spacing w:val="-4"/>
          <w:szCs w:val="22"/>
        </w:rPr>
        <w:t xml:space="preserve"> </w:t>
      </w:r>
      <w:r w:rsidRPr="002E3AE2">
        <w:rPr>
          <w:rFonts w:eastAsia="Arial" w:cs="Arial"/>
          <w:szCs w:val="22"/>
        </w:rPr>
        <w:t>concrete</w:t>
      </w:r>
      <w:r w:rsidRPr="002E3AE2">
        <w:rPr>
          <w:rFonts w:eastAsia="Arial" w:cs="Arial"/>
          <w:spacing w:val="-2"/>
          <w:szCs w:val="22"/>
        </w:rPr>
        <w:t xml:space="preserve"> </w:t>
      </w:r>
      <w:r w:rsidRPr="002E3AE2">
        <w:rPr>
          <w:rFonts w:eastAsia="Arial" w:cs="Arial"/>
          <w:szCs w:val="22"/>
        </w:rPr>
        <w:t>column</w:t>
      </w:r>
      <w:r w:rsidRPr="002E3AE2">
        <w:rPr>
          <w:rFonts w:eastAsia="Arial" w:cs="Arial"/>
          <w:spacing w:val="-4"/>
          <w:szCs w:val="22"/>
        </w:rPr>
        <w:t xml:space="preserve"> </w:t>
      </w:r>
      <w:r w:rsidRPr="002E3AE2">
        <w:rPr>
          <w:rFonts w:eastAsia="Arial" w:cs="Arial"/>
          <w:szCs w:val="22"/>
        </w:rPr>
        <w:t>that</w:t>
      </w:r>
      <w:r w:rsidRPr="002E3AE2">
        <w:rPr>
          <w:rFonts w:eastAsia="Arial" w:cs="Arial"/>
          <w:spacing w:val="-2"/>
          <w:szCs w:val="22"/>
        </w:rPr>
        <w:t xml:space="preserve"> </w:t>
      </w:r>
      <w:r w:rsidRPr="002E3AE2">
        <w:rPr>
          <w:rFonts w:eastAsia="Arial" w:cs="Arial"/>
          <w:szCs w:val="22"/>
        </w:rPr>
        <w:t>is</w:t>
      </w:r>
      <w:r w:rsidRPr="002E3AE2">
        <w:rPr>
          <w:rFonts w:eastAsia="Arial" w:cs="Arial"/>
          <w:spacing w:val="-3"/>
          <w:szCs w:val="22"/>
        </w:rPr>
        <w:t xml:space="preserve"> </w:t>
      </w:r>
      <w:r w:rsidRPr="002E3AE2">
        <w:rPr>
          <w:rFonts w:eastAsia="Arial" w:cs="Arial"/>
          <w:szCs w:val="22"/>
        </w:rPr>
        <w:t>built</w:t>
      </w:r>
      <w:r w:rsidRPr="002E3AE2">
        <w:rPr>
          <w:rFonts w:eastAsia="Arial" w:cs="Arial"/>
          <w:spacing w:val="-4"/>
          <w:szCs w:val="22"/>
        </w:rPr>
        <w:t xml:space="preserve"> </w:t>
      </w:r>
      <w:r w:rsidRPr="002E3AE2">
        <w:rPr>
          <w:rFonts w:eastAsia="Arial" w:cs="Arial"/>
          <w:szCs w:val="22"/>
        </w:rPr>
        <w:t>into</w:t>
      </w:r>
      <w:r w:rsidRPr="002E3AE2">
        <w:rPr>
          <w:rFonts w:eastAsia="Arial" w:cs="Arial"/>
          <w:spacing w:val="-2"/>
          <w:szCs w:val="22"/>
        </w:rPr>
        <w:t xml:space="preserve"> </w:t>
      </w:r>
      <w:r w:rsidRPr="002E3AE2">
        <w:rPr>
          <w:rFonts w:eastAsia="Arial" w:cs="Arial"/>
          <w:szCs w:val="22"/>
        </w:rPr>
        <w:t>a</w:t>
      </w:r>
      <w:r w:rsidRPr="002E3AE2">
        <w:rPr>
          <w:rFonts w:eastAsia="Arial" w:cs="Arial"/>
          <w:spacing w:val="-4"/>
          <w:szCs w:val="22"/>
        </w:rPr>
        <w:t xml:space="preserve"> </w:t>
      </w:r>
      <w:r w:rsidRPr="002E3AE2">
        <w:rPr>
          <w:rFonts w:eastAsia="Arial" w:cs="Arial"/>
          <w:szCs w:val="22"/>
        </w:rPr>
        <w:t>concrete or</w:t>
      </w:r>
      <w:r w:rsidRPr="002E3AE2">
        <w:rPr>
          <w:rFonts w:eastAsia="Arial" w:cs="Arial"/>
          <w:spacing w:val="-3"/>
          <w:szCs w:val="22"/>
        </w:rPr>
        <w:t xml:space="preserve"> </w:t>
      </w:r>
      <w:r w:rsidRPr="002E3AE2">
        <w:rPr>
          <w:rFonts w:eastAsia="Arial" w:cs="Arial"/>
          <w:szCs w:val="22"/>
        </w:rPr>
        <w:t>masonry</w:t>
      </w:r>
      <w:r w:rsidRPr="002E3AE2">
        <w:rPr>
          <w:rFonts w:eastAsia="Arial" w:cs="Arial"/>
          <w:spacing w:val="-7"/>
          <w:szCs w:val="22"/>
        </w:rPr>
        <w:t xml:space="preserve"> </w:t>
      </w:r>
      <w:r w:rsidRPr="002E3AE2">
        <w:rPr>
          <w:rFonts w:eastAsia="Arial" w:cs="Arial"/>
          <w:szCs w:val="22"/>
        </w:rPr>
        <w:t>wall</w:t>
      </w:r>
      <w:r w:rsidRPr="002E3AE2">
        <w:rPr>
          <w:rFonts w:eastAsia="Arial" w:cs="Arial"/>
          <w:spacing w:val="-5"/>
          <w:szCs w:val="22"/>
        </w:rPr>
        <w:t xml:space="preserve"> </w:t>
      </w:r>
      <w:r w:rsidRPr="002E3AE2">
        <w:rPr>
          <w:rFonts w:eastAsia="Arial" w:cs="Arial"/>
          <w:szCs w:val="22"/>
        </w:rPr>
        <w:t>provided</w:t>
      </w:r>
      <w:r w:rsidRPr="002E3AE2">
        <w:rPr>
          <w:rFonts w:eastAsia="Arial" w:cs="Arial"/>
          <w:spacing w:val="-2"/>
          <w:szCs w:val="22"/>
        </w:rPr>
        <w:t xml:space="preserve"> </w:t>
      </w:r>
      <w:r w:rsidRPr="002E3AE2">
        <w:rPr>
          <w:rFonts w:eastAsia="Arial" w:cs="Arial"/>
          <w:szCs w:val="22"/>
        </w:rPr>
        <w:t>all</w:t>
      </w:r>
      <w:r w:rsidRPr="002E3AE2">
        <w:rPr>
          <w:rFonts w:eastAsia="Arial" w:cs="Arial"/>
          <w:spacing w:val="-5"/>
          <w:szCs w:val="22"/>
        </w:rPr>
        <w:t xml:space="preserve"> </w:t>
      </w:r>
      <w:r w:rsidRPr="002E3AE2">
        <w:rPr>
          <w:rFonts w:eastAsia="Arial" w:cs="Arial"/>
          <w:szCs w:val="22"/>
        </w:rPr>
        <w:t>of</w:t>
      </w:r>
      <w:r w:rsidRPr="002E3AE2">
        <w:rPr>
          <w:rFonts w:eastAsia="Arial" w:cs="Arial"/>
          <w:spacing w:val="-2"/>
          <w:szCs w:val="22"/>
        </w:rPr>
        <w:t xml:space="preserve"> </w:t>
      </w:r>
      <w:r w:rsidRPr="002E3AE2">
        <w:rPr>
          <w:rFonts w:eastAsia="Arial" w:cs="Arial"/>
          <w:szCs w:val="22"/>
        </w:rPr>
        <w:t>the</w:t>
      </w:r>
      <w:r w:rsidRPr="002E3AE2">
        <w:rPr>
          <w:rFonts w:eastAsia="Arial" w:cs="Arial"/>
          <w:spacing w:val="-4"/>
          <w:szCs w:val="22"/>
        </w:rPr>
        <w:t xml:space="preserve"> </w:t>
      </w:r>
      <w:r w:rsidRPr="002E3AE2">
        <w:rPr>
          <w:rFonts w:eastAsia="Arial" w:cs="Arial"/>
          <w:szCs w:val="22"/>
        </w:rPr>
        <w:t>following</w:t>
      </w:r>
      <w:r w:rsidRPr="002E3AE2">
        <w:rPr>
          <w:rFonts w:eastAsia="Arial" w:cs="Arial"/>
          <w:spacing w:val="-4"/>
          <w:szCs w:val="22"/>
        </w:rPr>
        <w:t xml:space="preserve"> </w:t>
      </w:r>
      <w:r w:rsidRPr="002E3AE2">
        <w:rPr>
          <w:rFonts w:eastAsia="Arial" w:cs="Arial"/>
          <w:szCs w:val="22"/>
        </w:rPr>
        <w:t>are met:</w:t>
      </w:r>
    </w:p>
    <w:p w:rsidR="006C3092" w:rsidRPr="002E3AE2" w:rsidRDefault="006C3092" w:rsidP="005D1F25">
      <w:pPr>
        <w:widowControl w:val="0"/>
        <w:autoSpaceDE w:val="0"/>
        <w:autoSpaceDN w:val="0"/>
        <w:spacing w:before="6"/>
        <w:rPr>
          <w:rFonts w:eastAsia="Arial" w:cs="Arial"/>
          <w:szCs w:val="22"/>
        </w:rPr>
      </w:pPr>
    </w:p>
    <w:p w:rsidR="006C3092" w:rsidRPr="002E3AE2" w:rsidRDefault="006C3092" w:rsidP="005D1F25">
      <w:pPr>
        <w:widowControl w:val="0"/>
        <w:tabs>
          <w:tab w:val="left" w:pos="860"/>
        </w:tabs>
        <w:autoSpaceDE w:val="0"/>
        <w:autoSpaceDN w:val="0"/>
        <w:ind w:left="720" w:hanging="360"/>
        <w:rPr>
          <w:rFonts w:eastAsia="Arial" w:cs="Arial"/>
          <w:szCs w:val="22"/>
        </w:rPr>
      </w:pPr>
      <w:r w:rsidRPr="002E3AE2">
        <w:rPr>
          <w:rFonts w:eastAsia="Arial" w:cs="Arial"/>
          <w:spacing w:val="-1"/>
          <w:w w:val="99"/>
          <w:szCs w:val="22"/>
        </w:rPr>
        <w:t>1.</w:t>
      </w:r>
      <w:r w:rsidRPr="002E3AE2">
        <w:rPr>
          <w:rFonts w:eastAsia="Arial" w:cs="Arial"/>
          <w:spacing w:val="-1"/>
          <w:w w:val="99"/>
          <w:szCs w:val="22"/>
        </w:rPr>
        <w:tab/>
      </w:r>
      <w:r w:rsidRPr="002E3AE2">
        <w:rPr>
          <w:rFonts w:eastAsia="Arial" w:cs="Arial"/>
          <w:szCs w:val="22"/>
        </w:rPr>
        <w:t xml:space="preserve">The </w:t>
      </w:r>
      <w:r w:rsidRPr="002E3AE2">
        <w:rPr>
          <w:rFonts w:eastAsia="Arial" w:cs="Arial"/>
          <w:i/>
          <w:szCs w:val="22"/>
        </w:rPr>
        <w:t xml:space="preserve">fire-resistance rating </w:t>
      </w:r>
      <w:r w:rsidRPr="002E3AE2">
        <w:rPr>
          <w:rFonts w:eastAsia="Arial" w:cs="Arial"/>
          <w:szCs w:val="22"/>
        </w:rPr>
        <w:t>for the wall is equal to or greater than the required rating of the</w:t>
      </w:r>
      <w:r w:rsidRPr="002E3AE2">
        <w:rPr>
          <w:rFonts w:eastAsia="Arial" w:cs="Arial"/>
          <w:spacing w:val="-40"/>
          <w:szCs w:val="22"/>
        </w:rPr>
        <w:t xml:space="preserve"> </w:t>
      </w:r>
      <w:r w:rsidRPr="002E3AE2">
        <w:rPr>
          <w:rFonts w:eastAsia="Arial" w:cs="Arial"/>
          <w:szCs w:val="22"/>
        </w:rPr>
        <w:t>column;</w:t>
      </w:r>
    </w:p>
    <w:p w:rsidR="006C3092" w:rsidRPr="002E3AE2" w:rsidRDefault="006C3092" w:rsidP="005D1F25">
      <w:pPr>
        <w:widowControl w:val="0"/>
        <w:tabs>
          <w:tab w:val="left" w:pos="860"/>
        </w:tabs>
        <w:autoSpaceDE w:val="0"/>
        <w:autoSpaceDN w:val="0"/>
        <w:spacing w:before="3"/>
        <w:ind w:left="720" w:right="365" w:hanging="360"/>
        <w:rPr>
          <w:rFonts w:eastAsia="Arial" w:cs="Arial"/>
          <w:szCs w:val="22"/>
        </w:rPr>
      </w:pPr>
      <w:r w:rsidRPr="002E3AE2">
        <w:rPr>
          <w:rFonts w:eastAsia="Arial" w:cs="Arial"/>
          <w:spacing w:val="-1"/>
          <w:w w:val="99"/>
          <w:szCs w:val="22"/>
        </w:rPr>
        <w:t>2.</w:t>
      </w:r>
      <w:r w:rsidRPr="002E3AE2">
        <w:rPr>
          <w:rFonts w:eastAsia="Arial" w:cs="Arial"/>
          <w:spacing w:val="-1"/>
          <w:w w:val="99"/>
          <w:szCs w:val="22"/>
        </w:rPr>
        <w:tab/>
      </w:r>
      <w:r w:rsidRPr="002E3AE2">
        <w:rPr>
          <w:rFonts w:eastAsia="Arial" w:cs="Arial"/>
          <w:szCs w:val="22"/>
        </w:rPr>
        <w:t>The</w:t>
      </w:r>
      <w:r w:rsidRPr="002E3AE2">
        <w:rPr>
          <w:rFonts w:eastAsia="Arial" w:cs="Arial"/>
          <w:spacing w:val="-6"/>
          <w:szCs w:val="22"/>
        </w:rPr>
        <w:t xml:space="preserve"> </w:t>
      </w:r>
      <w:r w:rsidRPr="002E3AE2">
        <w:rPr>
          <w:rFonts w:eastAsia="Arial" w:cs="Arial"/>
          <w:szCs w:val="22"/>
        </w:rPr>
        <w:t>main</w:t>
      </w:r>
      <w:r w:rsidRPr="002E3AE2">
        <w:rPr>
          <w:rFonts w:eastAsia="Arial" w:cs="Arial"/>
          <w:spacing w:val="-4"/>
          <w:szCs w:val="22"/>
        </w:rPr>
        <w:t xml:space="preserve"> </w:t>
      </w:r>
      <w:r w:rsidRPr="002E3AE2">
        <w:rPr>
          <w:rFonts w:eastAsia="Arial" w:cs="Arial"/>
          <w:szCs w:val="22"/>
        </w:rPr>
        <w:t>longitudinal</w:t>
      </w:r>
      <w:r w:rsidRPr="002E3AE2">
        <w:rPr>
          <w:rFonts w:eastAsia="Arial" w:cs="Arial"/>
          <w:spacing w:val="-4"/>
          <w:szCs w:val="22"/>
        </w:rPr>
        <w:t xml:space="preserve"> </w:t>
      </w:r>
      <w:r w:rsidRPr="002E3AE2">
        <w:rPr>
          <w:rFonts w:eastAsia="Arial" w:cs="Arial"/>
          <w:szCs w:val="22"/>
        </w:rPr>
        <w:t>reinforcing</w:t>
      </w:r>
      <w:r w:rsidRPr="002E3AE2">
        <w:rPr>
          <w:rFonts w:eastAsia="Arial" w:cs="Arial"/>
          <w:spacing w:val="-2"/>
          <w:szCs w:val="22"/>
        </w:rPr>
        <w:t xml:space="preserve"> </w:t>
      </w:r>
      <w:r w:rsidRPr="002E3AE2">
        <w:rPr>
          <w:rFonts w:eastAsia="Arial" w:cs="Arial"/>
          <w:szCs w:val="22"/>
        </w:rPr>
        <w:t>in</w:t>
      </w:r>
      <w:r w:rsidRPr="002E3AE2">
        <w:rPr>
          <w:rFonts w:eastAsia="Arial" w:cs="Arial"/>
          <w:spacing w:val="-4"/>
          <w:szCs w:val="22"/>
        </w:rPr>
        <w:t xml:space="preserve"> </w:t>
      </w:r>
      <w:r w:rsidRPr="002E3AE2">
        <w:rPr>
          <w:rFonts w:eastAsia="Arial" w:cs="Arial"/>
          <w:szCs w:val="22"/>
        </w:rPr>
        <w:t>the</w:t>
      </w:r>
      <w:r w:rsidRPr="002E3AE2">
        <w:rPr>
          <w:rFonts w:eastAsia="Arial" w:cs="Arial"/>
          <w:spacing w:val="-4"/>
          <w:szCs w:val="22"/>
        </w:rPr>
        <w:t xml:space="preserve"> </w:t>
      </w:r>
      <w:r w:rsidRPr="002E3AE2">
        <w:rPr>
          <w:rFonts w:eastAsia="Arial" w:cs="Arial"/>
          <w:szCs w:val="22"/>
        </w:rPr>
        <w:t>column</w:t>
      </w:r>
      <w:r w:rsidRPr="002E3AE2">
        <w:rPr>
          <w:rFonts w:eastAsia="Arial" w:cs="Arial"/>
          <w:spacing w:val="-4"/>
          <w:szCs w:val="22"/>
        </w:rPr>
        <w:t xml:space="preserve"> </w:t>
      </w:r>
      <w:r w:rsidRPr="002E3AE2">
        <w:rPr>
          <w:rFonts w:eastAsia="Arial" w:cs="Arial"/>
          <w:szCs w:val="22"/>
        </w:rPr>
        <w:t>has</w:t>
      </w:r>
      <w:r w:rsidRPr="002E3AE2">
        <w:rPr>
          <w:rFonts w:eastAsia="Arial" w:cs="Arial"/>
          <w:spacing w:val="-3"/>
          <w:szCs w:val="22"/>
        </w:rPr>
        <w:t xml:space="preserve"> </w:t>
      </w:r>
      <w:r w:rsidRPr="002E3AE2">
        <w:rPr>
          <w:rFonts w:eastAsia="Arial" w:cs="Arial"/>
          <w:szCs w:val="22"/>
        </w:rPr>
        <w:t>cover</w:t>
      </w:r>
      <w:r w:rsidRPr="002E3AE2">
        <w:rPr>
          <w:rFonts w:eastAsia="Arial" w:cs="Arial"/>
          <w:spacing w:val="-3"/>
          <w:szCs w:val="22"/>
        </w:rPr>
        <w:t xml:space="preserve"> </w:t>
      </w:r>
      <w:r w:rsidRPr="002E3AE2">
        <w:rPr>
          <w:rFonts w:eastAsia="Arial" w:cs="Arial"/>
          <w:szCs w:val="22"/>
        </w:rPr>
        <w:t>not</w:t>
      </w:r>
      <w:r w:rsidRPr="002E3AE2">
        <w:rPr>
          <w:rFonts w:eastAsia="Arial" w:cs="Arial"/>
          <w:spacing w:val="-4"/>
          <w:szCs w:val="22"/>
        </w:rPr>
        <w:t xml:space="preserve"> </w:t>
      </w:r>
      <w:r w:rsidRPr="002E3AE2">
        <w:rPr>
          <w:rFonts w:eastAsia="Arial" w:cs="Arial"/>
          <w:szCs w:val="22"/>
        </w:rPr>
        <w:t>less</w:t>
      </w:r>
      <w:r w:rsidRPr="002E3AE2">
        <w:rPr>
          <w:rFonts w:eastAsia="Arial" w:cs="Arial"/>
          <w:spacing w:val="-3"/>
          <w:szCs w:val="22"/>
        </w:rPr>
        <w:t xml:space="preserve"> </w:t>
      </w:r>
      <w:r w:rsidRPr="002E3AE2">
        <w:rPr>
          <w:rFonts w:eastAsia="Arial" w:cs="Arial"/>
          <w:szCs w:val="22"/>
        </w:rPr>
        <w:t>than</w:t>
      </w:r>
      <w:r w:rsidRPr="002E3AE2">
        <w:rPr>
          <w:rFonts w:eastAsia="Arial" w:cs="Arial"/>
          <w:spacing w:val="-2"/>
          <w:szCs w:val="22"/>
        </w:rPr>
        <w:t xml:space="preserve"> </w:t>
      </w:r>
      <w:r w:rsidRPr="002E3AE2">
        <w:rPr>
          <w:rFonts w:eastAsia="Arial" w:cs="Arial"/>
          <w:szCs w:val="22"/>
        </w:rPr>
        <w:t>that</w:t>
      </w:r>
      <w:r w:rsidRPr="002E3AE2">
        <w:rPr>
          <w:rFonts w:eastAsia="Arial" w:cs="Arial"/>
          <w:spacing w:val="-4"/>
          <w:szCs w:val="22"/>
        </w:rPr>
        <w:t xml:space="preserve"> </w:t>
      </w:r>
      <w:r w:rsidRPr="002E3AE2">
        <w:rPr>
          <w:rFonts w:eastAsia="Arial" w:cs="Arial"/>
          <w:szCs w:val="22"/>
        </w:rPr>
        <w:t>required</w:t>
      </w:r>
      <w:r w:rsidRPr="002E3AE2">
        <w:rPr>
          <w:rFonts w:eastAsia="Arial" w:cs="Arial"/>
          <w:spacing w:val="-4"/>
          <w:szCs w:val="22"/>
        </w:rPr>
        <w:t xml:space="preserve"> </w:t>
      </w:r>
      <w:r w:rsidRPr="002E3AE2">
        <w:rPr>
          <w:rFonts w:eastAsia="Arial" w:cs="Arial"/>
          <w:szCs w:val="22"/>
        </w:rPr>
        <w:t>by</w:t>
      </w:r>
      <w:r w:rsidRPr="002E3AE2">
        <w:rPr>
          <w:rFonts w:eastAsia="Arial" w:cs="Arial"/>
          <w:spacing w:val="-4"/>
          <w:szCs w:val="22"/>
        </w:rPr>
        <w:t xml:space="preserve"> </w:t>
      </w:r>
      <w:r w:rsidRPr="002E3AE2">
        <w:rPr>
          <w:rFonts w:eastAsia="Arial" w:cs="Arial"/>
          <w:szCs w:val="22"/>
        </w:rPr>
        <w:t>Section 722.2.4.2;</w:t>
      </w:r>
      <w:r w:rsidRPr="002E3AE2">
        <w:rPr>
          <w:rFonts w:eastAsia="Arial" w:cs="Arial"/>
          <w:spacing w:val="-2"/>
          <w:szCs w:val="22"/>
        </w:rPr>
        <w:t xml:space="preserve"> </w:t>
      </w:r>
      <w:r w:rsidRPr="002E3AE2">
        <w:rPr>
          <w:rFonts w:eastAsia="Arial" w:cs="Arial"/>
          <w:szCs w:val="22"/>
        </w:rPr>
        <w:t>and</w:t>
      </w:r>
    </w:p>
    <w:p w:rsidR="006C3092" w:rsidRPr="002E3AE2" w:rsidRDefault="006C3092" w:rsidP="005D1F25">
      <w:pPr>
        <w:widowControl w:val="0"/>
        <w:tabs>
          <w:tab w:val="left" w:pos="860"/>
        </w:tabs>
        <w:autoSpaceDE w:val="0"/>
        <w:autoSpaceDN w:val="0"/>
        <w:spacing w:line="228" w:lineRule="exact"/>
        <w:ind w:left="720" w:hanging="360"/>
        <w:rPr>
          <w:rFonts w:eastAsia="Arial" w:cs="Arial"/>
          <w:szCs w:val="22"/>
        </w:rPr>
      </w:pPr>
      <w:r w:rsidRPr="002E3AE2">
        <w:rPr>
          <w:rFonts w:eastAsia="Arial" w:cs="Arial"/>
          <w:spacing w:val="-1"/>
          <w:w w:val="99"/>
          <w:szCs w:val="22"/>
        </w:rPr>
        <w:t>3.</w:t>
      </w:r>
      <w:r w:rsidRPr="002E3AE2">
        <w:rPr>
          <w:rFonts w:eastAsia="Arial" w:cs="Arial"/>
          <w:spacing w:val="-1"/>
          <w:w w:val="99"/>
          <w:szCs w:val="22"/>
        </w:rPr>
        <w:tab/>
      </w:r>
      <w:r w:rsidRPr="002E3AE2">
        <w:rPr>
          <w:rFonts w:eastAsia="Arial" w:cs="Arial"/>
          <w:szCs w:val="22"/>
        </w:rPr>
        <w:t xml:space="preserve">Openings in the wall are protected in accordance with </w:t>
      </w:r>
      <w:r w:rsidRPr="002E3AE2">
        <w:rPr>
          <w:rFonts w:eastAsia="Arial" w:cs="Arial"/>
          <w:strike/>
          <w:szCs w:val="22"/>
        </w:rPr>
        <w:t>Table 716.5</w:t>
      </w:r>
      <w:r w:rsidRPr="002E3AE2">
        <w:rPr>
          <w:rFonts w:eastAsia="Arial" w:cs="Arial"/>
          <w:szCs w:val="22"/>
        </w:rPr>
        <w:t xml:space="preserve"> </w:t>
      </w:r>
      <w:r w:rsidRPr="002E3AE2">
        <w:rPr>
          <w:rFonts w:eastAsia="Arial" w:cs="Arial"/>
          <w:szCs w:val="22"/>
          <w:u w:val="single"/>
        </w:rPr>
        <w:t>Section</w:t>
      </w:r>
      <w:r w:rsidRPr="002E3AE2">
        <w:rPr>
          <w:rFonts w:eastAsia="Arial" w:cs="Arial"/>
          <w:spacing w:val="-7"/>
          <w:szCs w:val="22"/>
          <w:u w:val="single"/>
        </w:rPr>
        <w:t xml:space="preserve"> </w:t>
      </w:r>
      <w:r w:rsidRPr="002E3AE2">
        <w:rPr>
          <w:rFonts w:eastAsia="Arial" w:cs="Arial"/>
          <w:szCs w:val="22"/>
          <w:u w:val="single"/>
        </w:rPr>
        <w:t>716</w:t>
      </w:r>
      <w:r w:rsidRPr="002E3AE2">
        <w:rPr>
          <w:rFonts w:eastAsia="Arial" w:cs="Arial"/>
          <w:szCs w:val="22"/>
        </w:rPr>
        <w:t>.</w:t>
      </w:r>
    </w:p>
    <w:p w:rsidR="006C3092" w:rsidRPr="002E3AE2" w:rsidRDefault="006C3092" w:rsidP="005D1F25">
      <w:pPr>
        <w:widowControl w:val="0"/>
        <w:autoSpaceDE w:val="0"/>
        <w:autoSpaceDN w:val="0"/>
        <w:rPr>
          <w:rFonts w:eastAsia="Arial" w:cs="Arial"/>
          <w:szCs w:val="22"/>
        </w:rPr>
      </w:pPr>
    </w:p>
    <w:p w:rsidR="006C3092" w:rsidRPr="002E3AE2" w:rsidRDefault="006C3092" w:rsidP="005D1F25">
      <w:pPr>
        <w:widowControl w:val="0"/>
        <w:autoSpaceDE w:val="0"/>
        <w:autoSpaceDN w:val="0"/>
        <w:spacing w:before="93"/>
        <w:ind w:right="198" w:firstLine="240"/>
        <w:rPr>
          <w:rFonts w:eastAsia="Arial" w:cs="Arial"/>
          <w:szCs w:val="22"/>
        </w:rPr>
      </w:pPr>
      <w:r w:rsidRPr="002E3AE2">
        <w:rPr>
          <w:rFonts w:eastAsia="Arial" w:cs="Arial"/>
          <w:szCs w:val="22"/>
        </w:rPr>
        <w:t xml:space="preserve">Where openings in the wall are not protected as required by Section </w:t>
      </w:r>
      <w:r w:rsidRPr="002E3AE2">
        <w:rPr>
          <w:rFonts w:eastAsia="Arial" w:cs="Arial"/>
          <w:strike/>
          <w:szCs w:val="22"/>
        </w:rPr>
        <w:t>716.5</w:t>
      </w:r>
      <w:r w:rsidRPr="002E3AE2">
        <w:rPr>
          <w:rFonts w:eastAsia="Arial" w:cs="Arial"/>
          <w:szCs w:val="22"/>
          <w:u w:val="single"/>
        </w:rPr>
        <w:t>716</w:t>
      </w:r>
      <w:r w:rsidRPr="002E3AE2">
        <w:rPr>
          <w:rFonts w:eastAsia="Arial" w:cs="Arial"/>
          <w:szCs w:val="22"/>
        </w:rPr>
        <w:t xml:space="preserve">, the minimum dimension of columns required to have a </w:t>
      </w:r>
      <w:r w:rsidRPr="002E3AE2">
        <w:rPr>
          <w:rFonts w:eastAsia="Arial" w:cs="Arial"/>
          <w:i/>
          <w:szCs w:val="22"/>
        </w:rPr>
        <w:t xml:space="preserve">fire-resistance rating </w:t>
      </w:r>
      <w:r w:rsidRPr="002E3AE2">
        <w:rPr>
          <w:rFonts w:eastAsia="Arial" w:cs="Arial"/>
          <w:szCs w:val="22"/>
        </w:rPr>
        <w:t xml:space="preserve">of 3 hours or less shall be 8 inches (203 mm), and 10 inches (254 mm) for columns required to have a </w:t>
      </w:r>
      <w:r w:rsidRPr="002E3AE2">
        <w:rPr>
          <w:rFonts w:eastAsia="Arial" w:cs="Arial"/>
          <w:i/>
          <w:szCs w:val="22"/>
        </w:rPr>
        <w:t xml:space="preserve">fire-resistance rating </w:t>
      </w:r>
      <w:r w:rsidRPr="002E3AE2">
        <w:rPr>
          <w:rFonts w:eastAsia="Arial" w:cs="Arial"/>
          <w:szCs w:val="22"/>
        </w:rPr>
        <w:t>of 4 hours, regardless of the type of aggregate used in the concrete.</w:t>
      </w:r>
    </w:p>
    <w:p w:rsidR="006C3092" w:rsidRPr="002E3AE2" w:rsidRDefault="006C3092" w:rsidP="005D1F25">
      <w:pPr>
        <w:widowControl w:val="0"/>
        <w:autoSpaceDE w:val="0"/>
        <w:autoSpaceDN w:val="0"/>
        <w:spacing w:before="10"/>
        <w:rPr>
          <w:rFonts w:eastAsia="Arial" w:cs="Arial"/>
          <w:color w:val="FF0000"/>
          <w:szCs w:val="22"/>
        </w:rPr>
      </w:pPr>
      <w:r w:rsidRPr="002E3AE2">
        <w:rPr>
          <w:rFonts w:eastAsia="Arial" w:cs="Arial"/>
          <w:color w:val="FF0000"/>
          <w:szCs w:val="22"/>
        </w:rPr>
        <w:t>(F74-15)</w:t>
      </w:r>
    </w:p>
    <w:p w:rsidR="006C3092" w:rsidRPr="002E3AE2" w:rsidRDefault="006C3092" w:rsidP="00C82B38">
      <w:pPr>
        <w:tabs>
          <w:tab w:val="left" w:pos="90"/>
        </w:tabs>
        <w:rPr>
          <w:rFonts w:eastAsia="Arial"/>
          <w:color w:val="31849B"/>
          <w:w w:val="99"/>
          <w:sz w:val="36"/>
          <w:szCs w:val="36"/>
        </w:rPr>
      </w:pPr>
    </w:p>
    <w:p w:rsidR="008402AB" w:rsidRPr="00AD7E92" w:rsidRDefault="008402AB" w:rsidP="00C82B38">
      <w:pPr>
        <w:tabs>
          <w:tab w:val="left" w:pos="90"/>
        </w:tabs>
        <w:rPr>
          <w:rFonts w:eastAsia="Arial"/>
          <w:b/>
          <w:w w:val="99"/>
          <w:sz w:val="36"/>
          <w:szCs w:val="36"/>
        </w:rPr>
      </w:pPr>
      <w:r w:rsidRPr="00AD7E92">
        <w:rPr>
          <w:rFonts w:eastAsia="Arial"/>
          <w:b/>
          <w:w w:val="99"/>
          <w:sz w:val="36"/>
          <w:szCs w:val="36"/>
        </w:rPr>
        <w:t>Chapter 8</w:t>
      </w:r>
      <w:r w:rsidR="00AD7E92" w:rsidRPr="00AD7E92">
        <w:rPr>
          <w:rFonts w:eastAsia="Arial"/>
          <w:b/>
          <w:w w:val="99"/>
          <w:sz w:val="36"/>
          <w:szCs w:val="36"/>
        </w:rPr>
        <w:t xml:space="preserve"> </w:t>
      </w:r>
      <w:r w:rsidR="00AD7E92" w:rsidRPr="00AD7E92">
        <w:rPr>
          <w:rFonts w:cs="Arial"/>
          <w:b/>
          <w:bCs/>
          <w:sz w:val="32"/>
          <w:szCs w:val="32"/>
        </w:rPr>
        <w:t>INTERIOR FINISHES</w:t>
      </w:r>
    </w:p>
    <w:p w:rsidR="00B60EFF" w:rsidRDefault="00B60EFF" w:rsidP="00E561C4">
      <w:pPr>
        <w:shd w:val="clear" w:color="auto" w:fill="FFFFFF"/>
        <w:ind w:left="4064" w:right="4144"/>
        <w:jc w:val="center"/>
        <w:rPr>
          <w:rFonts w:ascii="Times New Roman" w:hAnsi="Times New Roman"/>
          <w:b/>
          <w:bCs/>
          <w:color w:val="000000"/>
          <w:sz w:val="24"/>
          <w:szCs w:val="24"/>
        </w:rPr>
      </w:pPr>
    </w:p>
    <w:p w:rsidR="00966E8E" w:rsidRDefault="00966E8E" w:rsidP="00966E8E">
      <w:pPr>
        <w:autoSpaceDE w:val="0"/>
        <w:autoSpaceDN w:val="0"/>
        <w:adjustRightInd w:val="0"/>
        <w:rPr>
          <w:rFonts w:eastAsia="Arial" w:cs="Arial"/>
          <w:sz w:val="36"/>
          <w:szCs w:val="36"/>
        </w:rPr>
      </w:pPr>
      <w:r>
        <w:rPr>
          <w:rFonts w:cs="Arial"/>
          <w:bCs/>
          <w:sz w:val="20"/>
        </w:rPr>
        <w:t>Revise as follows:</w:t>
      </w:r>
    </w:p>
    <w:p w:rsidR="00B60EFF" w:rsidRPr="00B60EFF" w:rsidRDefault="00B60EFF" w:rsidP="00B60EFF">
      <w:pPr>
        <w:ind w:left="150"/>
        <w:rPr>
          <w:rFonts w:cs="Arial"/>
          <w:b/>
          <w:bCs/>
          <w:color w:val="000000"/>
          <w:szCs w:val="22"/>
        </w:rPr>
      </w:pPr>
    </w:p>
    <w:p w:rsidR="00B60EFF" w:rsidRPr="00B60EFF" w:rsidRDefault="00B60EFF" w:rsidP="00B60EFF">
      <w:pPr>
        <w:rPr>
          <w:rFonts w:cs="Arial"/>
          <w:b/>
          <w:bCs/>
          <w:color w:val="000000"/>
          <w:szCs w:val="22"/>
        </w:rPr>
      </w:pPr>
      <w:r w:rsidRPr="00B60EFF">
        <w:rPr>
          <w:rFonts w:cs="Arial"/>
          <w:b/>
          <w:bCs/>
          <w:color w:val="000000"/>
          <w:szCs w:val="22"/>
        </w:rPr>
        <w:t>803.3 Heavy timber exemption.</w:t>
      </w:r>
    </w:p>
    <w:p w:rsidR="00AD7E92" w:rsidRPr="00B60EFF" w:rsidRDefault="00B60EFF" w:rsidP="00AD7E92">
      <w:pPr>
        <w:ind w:hanging="15"/>
        <w:rPr>
          <w:rFonts w:eastAsia="Arial" w:cs="Arial"/>
          <w:color w:val="31849B"/>
          <w:w w:val="99"/>
          <w:szCs w:val="22"/>
        </w:rPr>
      </w:pPr>
      <w:r w:rsidRPr="00B60EFF">
        <w:rPr>
          <w:rFonts w:cs="Arial"/>
          <w:bCs/>
          <w:color w:val="000000"/>
          <w:szCs w:val="22"/>
        </w:rPr>
        <w:t xml:space="preserve">Exposed portions of building elements complying with the requirements for buildings of </w:t>
      </w:r>
      <w:r w:rsidRPr="00B60EFF">
        <w:rPr>
          <w:rFonts w:cs="Arial"/>
          <w:bCs/>
          <w:strike/>
          <w:color w:val="000000"/>
          <w:szCs w:val="22"/>
        </w:rPr>
        <w:t>Type IV</w:t>
      </w:r>
      <w:r w:rsidRPr="00B60EFF">
        <w:rPr>
          <w:rFonts w:cs="Arial"/>
          <w:bCs/>
          <w:color w:val="000000"/>
          <w:szCs w:val="22"/>
        </w:rPr>
        <w:t> </w:t>
      </w:r>
      <w:r w:rsidRPr="00B60EFF">
        <w:rPr>
          <w:rFonts w:cs="Arial"/>
          <w:bCs/>
          <w:color w:val="000000"/>
          <w:szCs w:val="22"/>
          <w:u w:val="single"/>
        </w:rPr>
        <w:t>heavy timber </w:t>
      </w:r>
      <w:r w:rsidRPr="00B60EFF">
        <w:rPr>
          <w:rFonts w:cs="Arial"/>
          <w:bCs/>
          <w:color w:val="000000"/>
          <w:szCs w:val="22"/>
        </w:rPr>
        <w:t>construction in Section 602.4 </w:t>
      </w:r>
      <w:r w:rsidRPr="00B60EFF">
        <w:rPr>
          <w:rFonts w:cs="Arial"/>
          <w:bCs/>
          <w:color w:val="000000"/>
          <w:szCs w:val="22"/>
          <w:u w:val="single"/>
        </w:rPr>
        <w:t>or Section 2304.11 </w:t>
      </w:r>
      <w:r w:rsidRPr="00B60EFF">
        <w:rPr>
          <w:rFonts w:cs="Arial"/>
          <w:bCs/>
          <w:color w:val="000000"/>
          <w:szCs w:val="22"/>
        </w:rPr>
        <w:t>shall not be subject to </w:t>
      </w:r>
      <w:r w:rsidRPr="00B60EFF">
        <w:rPr>
          <w:rFonts w:cs="Arial"/>
          <w:bCs/>
          <w:i/>
          <w:iCs/>
          <w:color w:val="000000"/>
          <w:szCs w:val="22"/>
        </w:rPr>
        <w:t>interior finish</w:t>
      </w:r>
      <w:r w:rsidRPr="00B60EFF">
        <w:rPr>
          <w:rFonts w:cs="Arial"/>
          <w:bCs/>
          <w:color w:val="000000"/>
          <w:szCs w:val="22"/>
        </w:rPr>
        <w:t> requirements</w:t>
      </w:r>
      <w:r w:rsidRPr="00AD7E92">
        <w:rPr>
          <w:rFonts w:cs="Arial"/>
          <w:bCs/>
          <w:strike/>
          <w:color w:val="000000"/>
          <w:szCs w:val="22"/>
        </w:rPr>
        <w:t>.</w:t>
      </w:r>
      <w:r w:rsidR="00AD7E92" w:rsidRPr="00AD7E92">
        <w:rPr>
          <w:rFonts w:cs="Arial"/>
          <w:bCs/>
          <w:color w:val="000000"/>
          <w:szCs w:val="22"/>
          <w:u w:val="single"/>
        </w:rPr>
        <w:t>,</w:t>
      </w:r>
      <w:r w:rsidR="00AD7E92">
        <w:rPr>
          <w:rFonts w:cs="Arial"/>
          <w:bCs/>
          <w:color w:val="000000"/>
          <w:szCs w:val="22"/>
          <w:u w:val="single"/>
        </w:rPr>
        <w:t xml:space="preserve"> </w:t>
      </w:r>
      <w:r w:rsidR="00AD7E92" w:rsidRPr="00B60EFF">
        <w:rPr>
          <w:rStyle w:val="textmediumnormal"/>
          <w:rFonts w:cs="Arial"/>
          <w:szCs w:val="22"/>
          <w:u w:val="single"/>
        </w:rPr>
        <w:t>except in interior stairways, interior exit ramps, and exit passageways.</w:t>
      </w:r>
    </w:p>
    <w:p w:rsidR="00B60EFF" w:rsidRPr="00B60EFF" w:rsidRDefault="00B60EFF" w:rsidP="00B60EFF">
      <w:pPr>
        <w:rPr>
          <w:rFonts w:cs="Arial"/>
          <w:bCs/>
          <w:color w:val="000000"/>
          <w:szCs w:val="22"/>
        </w:rPr>
      </w:pPr>
    </w:p>
    <w:p w:rsidR="00B60EFF" w:rsidRPr="00B60EFF" w:rsidRDefault="00B60EFF" w:rsidP="00B60EFF">
      <w:pPr>
        <w:rPr>
          <w:rFonts w:cs="Arial"/>
          <w:b/>
          <w:bCs/>
          <w:color w:val="000000"/>
          <w:szCs w:val="22"/>
        </w:rPr>
      </w:pPr>
    </w:p>
    <w:p w:rsidR="00B60EFF" w:rsidRPr="00B60EFF" w:rsidRDefault="00B60EFF" w:rsidP="00B60EFF">
      <w:pPr>
        <w:rPr>
          <w:rFonts w:cs="Arial"/>
          <w:b/>
          <w:bCs/>
          <w:color w:val="000000"/>
          <w:szCs w:val="22"/>
        </w:rPr>
      </w:pPr>
      <w:r w:rsidRPr="00B60EFF">
        <w:rPr>
          <w:rFonts w:cs="Arial"/>
          <w:b/>
          <w:bCs/>
          <w:color w:val="000000"/>
          <w:szCs w:val="22"/>
        </w:rPr>
        <w:t>803.13.3 Heavy timber construction.</w:t>
      </w:r>
    </w:p>
    <w:p w:rsidR="00B60EFF" w:rsidRPr="00B60EFF" w:rsidRDefault="00B60EFF" w:rsidP="00B60EFF">
      <w:pPr>
        <w:rPr>
          <w:rFonts w:cs="Arial"/>
          <w:bCs/>
          <w:color w:val="000000"/>
          <w:szCs w:val="22"/>
        </w:rPr>
      </w:pPr>
      <w:r w:rsidRPr="00B60EFF">
        <w:rPr>
          <w:rFonts w:cs="Arial"/>
          <w:bCs/>
          <w:color w:val="000000"/>
          <w:szCs w:val="22"/>
        </w:rPr>
        <w:t xml:space="preserve">Wall and ceiling finishes of all classes as permitted in this chapter that are installed directly against the wood decking or planking of </w:t>
      </w:r>
      <w:r w:rsidRPr="00B60EFF">
        <w:rPr>
          <w:rFonts w:cs="Arial"/>
          <w:bCs/>
          <w:strike/>
          <w:color w:val="000000"/>
          <w:szCs w:val="22"/>
        </w:rPr>
        <w:t>Type IV</w:t>
      </w:r>
      <w:r w:rsidRPr="00B60EFF">
        <w:rPr>
          <w:rFonts w:cs="Arial"/>
          <w:bCs/>
          <w:color w:val="000000"/>
          <w:szCs w:val="22"/>
        </w:rPr>
        <w:t> </w:t>
      </w:r>
      <w:r w:rsidRPr="00B60EFF">
        <w:rPr>
          <w:rFonts w:cs="Arial"/>
          <w:bCs/>
          <w:color w:val="000000"/>
          <w:szCs w:val="22"/>
          <w:u w:val="single"/>
        </w:rPr>
        <w:t>heavy timber </w:t>
      </w:r>
      <w:r w:rsidRPr="00B60EFF">
        <w:rPr>
          <w:rFonts w:cs="Arial"/>
          <w:bCs/>
          <w:color w:val="000000"/>
          <w:szCs w:val="22"/>
        </w:rPr>
        <w:t xml:space="preserve">construction </w:t>
      </w:r>
      <w:r w:rsidRPr="00B60EFF">
        <w:rPr>
          <w:rFonts w:cs="Arial"/>
          <w:bCs/>
          <w:color w:val="000000"/>
          <w:szCs w:val="22"/>
          <w:u w:val="single"/>
        </w:rPr>
        <w:t>in Sections 602.4.2 or 2304.11 </w:t>
      </w:r>
      <w:r w:rsidRPr="00B60EFF">
        <w:rPr>
          <w:rFonts w:cs="Arial"/>
          <w:bCs/>
          <w:color w:val="000000"/>
          <w:szCs w:val="22"/>
        </w:rPr>
        <w:t>or to wood furring strips applied directly to the wood decking or planking shall be fire-blocked as specified in Section 803.13.1.1.</w:t>
      </w:r>
    </w:p>
    <w:p w:rsidR="00B60EFF" w:rsidRPr="00B60EFF" w:rsidRDefault="00B60EFF" w:rsidP="00B60EFF">
      <w:pPr>
        <w:overflowPunct w:val="0"/>
        <w:rPr>
          <w:rFonts w:cs="Arial"/>
          <w:color w:val="000000"/>
          <w:szCs w:val="22"/>
        </w:rPr>
      </w:pPr>
      <w:r w:rsidRPr="00B60EFF">
        <w:rPr>
          <w:rFonts w:eastAsia="Calibri" w:cs="Arial"/>
          <w:color w:val="FF0000"/>
          <w:szCs w:val="22"/>
        </w:rPr>
        <w:t>(F8270</w:t>
      </w:r>
      <w:r w:rsidR="00AD7E92">
        <w:rPr>
          <w:rFonts w:eastAsia="Calibri" w:cs="Arial"/>
          <w:color w:val="FF0000"/>
          <w:szCs w:val="22"/>
        </w:rPr>
        <w:t>/F7507</w:t>
      </w:r>
      <w:r w:rsidRPr="00B60EFF">
        <w:rPr>
          <w:rFonts w:eastAsia="Calibri" w:cs="Arial"/>
          <w:color w:val="FF0000"/>
          <w:szCs w:val="22"/>
        </w:rPr>
        <w:t>)</w:t>
      </w:r>
      <w:r w:rsidR="002E7317">
        <w:rPr>
          <w:rFonts w:eastAsia="Calibri" w:cs="Arial"/>
          <w:color w:val="FF0000"/>
          <w:szCs w:val="22"/>
        </w:rPr>
        <w:t xml:space="preserve"> /(FS132-15)/(G180-15)</w:t>
      </w:r>
    </w:p>
    <w:p w:rsidR="00B60EFF" w:rsidRPr="004D4EEC" w:rsidRDefault="00B60EFF">
      <w:pPr>
        <w:rPr>
          <w:rFonts w:ascii="Times New Roman" w:hAnsi="Times New Roman"/>
          <w:color w:val="000000"/>
          <w:sz w:val="24"/>
          <w:szCs w:val="24"/>
        </w:rPr>
      </w:pPr>
    </w:p>
    <w:p w:rsidR="00B60EFF" w:rsidRPr="004D4EEC" w:rsidRDefault="00B60EFF">
      <w:pPr>
        <w:rPr>
          <w:rFonts w:ascii="Times New Roman" w:hAnsi="Times New Roman"/>
          <w:color w:val="000000"/>
          <w:sz w:val="24"/>
          <w:szCs w:val="24"/>
        </w:rPr>
      </w:pPr>
    </w:p>
    <w:p w:rsidR="004D4EEC" w:rsidRPr="004D4EEC" w:rsidRDefault="004D4EEC" w:rsidP="00B60EFF">
      <w:pPr>
        <w:rPr>
          <w:rFonts w:ascii="Times New Roman" w:hAnsi="Times New Roman"/>
          <w:color w:val="000000"/>
          <w:sz w:val="24"/>
          <w:szCs w:val="24"/>
        </w:rPr>
      </w:pPr>
      <w:r w:rsidRPr="00AD7E92">
        <w:rPr>
          <w:rFonts w:ascii="Times New Roman" w:hAnsi="Times New Roman"/>
          <w:b/>
          <w:color w:val="000000"/>
          <w:sz w:val="24"/>
          <w:szCs w:val="24"/>
        </w:rPr>
        <w:t>804.2 Classification.</w:t>
      </w:r>
      <w:r w:rsidRPr="004D4EEC">
        <w:rPr>
          <w:rFonts w:ascii="Times New Roman" w:hAnsi="Times New Roman"/>
          <w:color w:val="000000"/>
          <w:sz w:val="24"/>
          <w:szCs w:val="24"/>
        </w:rPr>
        <w:t xml:space="preserve"> Interior floor finish and floor covering materials required by Section 804.4.2 to be of Class I or II</w:t>
      </w:r>
      <w:r>
        <w:rPr>
          <w:rFonts w:ascii="Times New Roman" w:hAnsi="Times New Roman"/>
          <w:color w:val="000000"/>
          <w:sz w:val="24"/>
          <w:szCs w:val="24"/>
        </w:rPr>
        <w:t xml:space="preserve"> </w:t>
      </w:r>
      <w:r w:rsidRPr="004D4EEC">
        <w:rPr>
          <w:rFonts w:ascii="Times New Roman" w:hAnsi="Times New Roman"/>
          <w:color w:val="000000"/>
          <w:sz w:val="24"/>
          <w:szCs w:val="24"/>
        </w:rPr>
        <w:t xml:space="preserve">materials shall be classified in accordance with </w:t>
      </w:r>
      <w:r w:rsidRPr="004D4EEC">
        <w:rPr>
          <w:rFonts w:ascii="Times New Roman" w:hAnsi="Times New Roman"/>
          <w:color w:val="000000"/>
          <w:sz w:val="24"/>
          <w:szCs w:val="24"/>
          <w:u w:val="single"/>
        </w:rPr>
        <w:t xml:space="preserve">ASTM E648 or </w:t>
      </w:r>
      <w:r w:rsidRPr="004D4EEC">
        <w:rPr>
          <w:rFonts w:ascii="Times New Roman" w:hAnsi="Times New Roman"/>
          <w:color w:val="000000"/>
          <w:sz w:val="24"/>
          <w:szCs w:val="24"/>
        </w:rPr>
        <w:t xml:space="preserve">NFPA 253. The classification </w:t>
      </w:r>
      <w:r w:rsidRPr="004D4EEC">
        <w:rPr>
          <w:rFonts w:ascii="Times New Roman" w:hAnsi="Times New Roman"/>
          <w:color w:val="000000"/>
          <w:sz w:val="24"/>
          <w:szCs w:val="24"/>
        </w:rPr>
        <w:lastRenderedPageBreak/>
        <w:t>referred to herein corresponds</w:t>
      </w:r>
      <w:r>
        <w:rPr>
          <w:rFonts w:ascii="Times New Roman" w:hAnsi="Times New Roman"/>
          <w:color w:val="000000"/>
          <w:sz w:val="24"/>
          <w:szCs w:val="24"/>
        </w:rPr>
        <w:t xml:space="preserve"> </w:t>
      </w:r>
      <w:r w:rsidRPr="004D4EEC">
        <w:rPr>
          <w:rFonts w:ascii="Times New Roman" w:hAnsi="Times New Roman"/>
          <w:color w:val="000000"/>
          <w:sz w:val="24"/>
          <w:szCs w:val="24"/>
        </w:rPr>
        <w:t xml:space="preserve">to the classifications determined by </w:t>
      </w:r>
      <w:r w:rsidRPr="004D4EEC">
        <w:rPr>
          <w:rFonts w:ascii="Times New Roman" w:hAnsi="Times New Roman"/>
          <w:color w:val="000000"/>
          <w:sz w:val="24"/>
          <w:szCs w:val="24"/>
          <w:u w:val="single"/>
        </w:rPr>
        <w:t xml:space="preserve">ASTM E648 or </w:t>
      </w:r>
      <w:r w:rsidRPr="004D4EEC">
        <w:rPr>
          <w:rFonts w:ascii="Times New Roman" w:hAnsi="Times New Roman"/>
          <w:color w:val="000000"/>
          <w:sz w:val="24"/>
          <w:szCs w:val="24"/>
        </w:rPr>
        <w:t>NFPA 253 as follows: Class I, 0.45 watts/cm2 or greater; Class II, 0.22</w:t>
      </w:r>
      <w:r>
        <w:rPr>
          <w:rFonts w:ascii="Times New Roman" w:hAnsi="Times New Roman"/>
          <w:color w:val="000000"/>
          <w:sz w:val="24"/>
          <w:szCs w:val="24"/>
        </w:rPr>
        <w:t xml:space="preserve"> </w:t>
      </w:r>
      <w:r w:rsidRPr="004D4EEC">
        <w:rPr>
          <w:rFonts w:ascii="Times New Roman" w:hAnsi="Times New Roman"/>
          <w:color w:val="000000"/>
          <w:sz w:val="24"/>
          <w:szCs w:val="24"/>
        </w:rPr>
        <w:t>watts/cm2 or greater.</w:t>
      </w:r>
    </w:p>
    <w:p w:rsidR="004D4EEC" w:rsidRDefault="004D4EEC" w:rsidP="004D4EEC">
      <w:pPr>
        <w:rPr>
          <w:rFonts w:ascii="Times New Roman" w:hAnsi="Times New Roman"/>
          <w:color w:val="000000"/>
          <w:sz w:val="24"/>
          <w:szCs w:val="24"/>
        </w:rPr>
      </w:pPr>
    </w:p>
    <w:p w:rsidR="004D4EEC" w:rsidRPr="004D4EEC" w:rsidRDefault="004D4EEC" w:rsidP="004D4EEC">
      <w:pPr>
        <w:rPr>
          <w:rFonts w:ascii="Times New Roman" w:hAnsi="Times New Roman"/>
          <w:color w:val="000000"/>
          <w:sz w:val="24"/>
          <w:szCs w:val="24"/>
        </w:rPr>
      </w:pPr>
      <w:r w:rsidRPr="00AD7E92">
        <w:rPr>
          <w:rFonts w:ascii="Times New Roman" w:hAnsi="Times New Roman"/>
          <w:b/>
          <w:color w:val="000000"/>
          <w:sz w:val="24"/>
          <w:szCs w:val="24"/>
        </w:rPr>
        <w:t>804.3 Testing and identification.</w:t>
      </w:r>
      <w:r w:rsidRPr="004D4EEC">
        <w:rPr>
          <w:rFonts w:ascii="Times New Roman" w:hAnsi="Times New Roman"/>
          <w:color w:val="000000"/>
          <w:sz w:val="24"/>
          <w:szCs w:val="24"/>
        </w:rPr>
        <w:t xml:space="preserve"> Interior floor finish and floor covering materials shall be tested by an agency in accordance</w:t>
      </w:r>
      <w:r>
        <w:rPr>
          <w:rFonts w:ascii="Times New Roman" w:hAnsi="Times New Roman"/>
          <w:color w:val="000000"/>
          <w:sz w:val="24"/>
          <w:szCs w:val="24"/>
        </w:rPr>
        <w:t xml:space="preserve"> </w:t>
      </w:r>
      <w:r w:rsidRPr="004D4EEC">
        <w:rPr>
          <w:rFonts w:ascii="Times New Roman" w:hAnsi="Times New Roman"/>
          <w:color w:val="000000"/>
          <w:sz w:val="24"/>
          <w:szCs w:val="24"/>
        </w:rPr>
        <w:t xml:space="preserve">with </w:t>
      </w:r>
      <w:r w:rsidRPr="004D4EEC">
        <w:rPr>
          <w:rFonts w:ascii="Times New Roman" w:hAnsi="Times New Roman"/>
          <w:color w:val="000000"/>
          <w:sz w:val="24"/>
          <w:szCs w:val="24"/>
          <w:u w:val="single"/>
        </w:rPr>
        <w:t xml:space="preserve">ASTM E648 or </w:t>
      </w:r>
      <w:r w:rsidRPr="004D4EEC">
        <w:rPr>
          <w:rFonts w:ascii="Times New Roman" w:hAnsi="Times New Roman"/>
          <w:color w:val="000000"/>
          <w:sz w:val="24"/>
          <w:szCs w:val="24"/>
        </w:rPr>
        <w:t>NFPA 253 and identified by a hang tag or other suitable method so as to identify the manufacturer or</w:t>
      </w:r>
      <w:r>
        <w:rPr>
          <w:rFonts w:ascii="Times New Roman" w:hAnsi="Times New Roman"/>
          <w:color w:val="000000"/>
          <w:sz w:val="24"/>
          <w:szCs w:val="24"/>
        </w:rPr>
        <w:t xml:space="preserve"> </w:t>
      </w:r>
      <w:r w:rsidRPr="004D4EEC">
        <w:rPr>
          <w:rFonts w:ascii="Times New Roman" w:hAnsi="Times New Roman"/>
          <w:color w:val="000000"/>
          <w:sz w:val="24"/>
          <w:szCs w:val="24"/>
        </w:rPr>
        <w:t>supplier and style, and shall indicate the interior floor finish or floor covering classification in accordance with Section 804.2.</w:t>
      </w:r>
      <w:r>
        <w:rPr>
          <w:rFonts w:ascii="Times New Roman" w:hAnsi="Times New Roman"/>
          <w:color w:val="000000"/>
          <w:sz w:val="24"/>
          <w:szCs w:val="24"/>
        </w:rPr>
        <w:t xml:space="preserve"> </w:t>
      </w:r>
      <w:r w:rsidRPr="004D4EEC">
        <w:rPr>
          <w:rFonts w:ascii="Times New Roman" w:hAnsi="Times New Roman"/>
          <w:color w:val="000000"/>
          <w:sz w:val="24"/>
          <w:szCs w:val="24"/>
        </w:rPr>
        <w:t>Carpet-type floor coverings shall be tested as proposed for use, including underlayment. Test reports confirming the</w:t>
      </w:r>
      <w:r>
        <w:rPr>
          <w:rFonts w:ascii="Times New Roman" w:hAnsi="Times New Roman"/>
          <w:color w:val="000000"/>
          <w:sz w:val="24"/>
          <w:szCs w:val="24"/>
        </w:rPr>
        <w:t xml:space="preserve"> </w:t>
      </w:r>
      <w:r w:rsidRPr="004D4EEC">
        <w:rPr>
          <w:rFonts w:ascii="Times New Roman" w:hAnsi="Times New Roman"/>
          <w:color w:val="000000"/>
          <w:sz w:val="24"/>
          <w:szCs w:val="24"/>
        </w:rPr>
        <w:t>information provided in the manufacturer's product identification shall be furnished to the building official upon request.</w:t>
      </w:r>
    </w:p>
    <w:p w:rsidR="004D4EEC" w:rsidRPr="00591414" w:rsidRDefault="004D4EEC" w:rsidP="004D4EEC">
      <w:pPr>
        <w:overflowPunct w:val="0"/>
        <w:rPr>
          <w:rFonts w:cs="Arial"/>
          <w:color w:val="000000"/>
          <w:szCs w:val="22"/>
        </w:rPr>
      </w:pPr>
      <w:r>
        <w:rPr>
          <w:rFonts w:eastAsia="Calibri" w:cs="Arial"/>
          <w:color w:val="FF0000"/>
          <w:szCs w:val="22"/>
        </w:rPr>
        <w:t>(F7547</w:t>
      </w:r>
      <w:r w:rsidRPr="00591414">
        <w:rPr>
          <w:rFonts w:eastAsia="Calibri" w:cs="Arial"/>
          <w:color w:val="FF0000"/>
          <w:szCs w:val="22"/>
        </w:rPr>
        <w:t>)</w:t>
      </w:r>
      <w:r w:rsidR="002E7317">
        <w:rPr>
          <w:rFonts w:eastAsia="Calibri" w:cs="Arial"/>
          <w:color w:val="FF0000"/>
          <w:szCs w:val="22"/>
        </w:rPr>
        <w:t>/(I-Code)</w:t>
      </w:r>
    </w:p>
    <w:p w:rsidR="002E3AE2" w:rsidRDefault="002E3AE2">
      <w:pPr>
        <w:ind w:hanging="15"/>
        <w:rPr>
          <w:rFonts w:eastAsia="Arial"/>
          <w:color w:val="31849B"/>
          <w:w w:val="99"/>
          <w:sz w:val="36"/>
          <w:szCs w:val="36"/>
        </w:rPr>
      </w:pPr>
    </w:p>
    <w:p w:rsidR="009434C3" w:rsidRPr="00AD7E92" w:rsidRDefault="009434C3" w:rsidP="00C82B38">
      <w:pPr>
        <w:ind w:hanging="15"/>
        <w:rPr>
          <w:rFonts w:eastAsia="Arial"/>
          <w:b/>
          <w:w w:val="99"/>
          <w:sz w:val="36"/>
          <w:szCs w:val="36"/>
        </w:rPr>
      </w:pPr>
      <w:r w:rsidRPr="00AD7E92">
        <w:rPr>
          <w:rFonts w:eastAsia="Arial"/>
          <w:b/>
          <w:w w:val="99"/>
          <w:sz w:val="36"/>
          <w:szCs w:val="36"/>
        </w:rPr>
        <w:t>Chapter 9</w:t>
      </w:r>
      <w:r w:rsidR="00AD7E92">
        <w:rPr>
          <w:rFonts w:eastAsia="Arial"/>
          <w:b/>
          <w:w w:val="99"/>
          <w:sz w:val="36"/>
          <w:szCs w:val="36"/>
        </w:rPr>
        <w:t xml:space="preserve"> </w:t>
      </w:r>
      <w:r w:rsidR="00AD7E92" w:rsidRPr="00AD7E92">
        <w:rPr>
          <w:rFonts w:cs="Arial"/>
          <w:b/>
          <w:bCs/>
          <w:sz w:val="32"/>
          <w:szCs w:val="32"/>
        </w:rPr>
        <w:t>FIRE PROTECTION SYSTEMS</w:t>
      </w:r>
    </w:p>
    <w:p w:rsidR="00966E8E" w:rsidRDefault="00966E8E" w:rsidP="00966E8E">
      <w:pPr>
        <w:autoSpaceDE w:val="0"/>
        <w:autoSpaceDN w:val="0"/>
        <w:adjustRightInd w:val="0"/>
        <w:rPr>
          <w:rFonts w:cs="Arial"/>
          <w:bCs/>
          <w:sz w:val="20"/>
        </w:rPr>
      </w:pPr>
    </w:p>
    <w:p w:rsidR="00966E8E" w:rsidRDefault="00966E8E" w:rsidP="00966E8E">
      <w:pPr>
        <w:autoSpaceDE w:val="0"/>
        <w:autoSpaceDN w:val="0"/>
        <w:adjustRightInd w:val="0"/>
        <w:rPr>
          <w:rFonts w:eastAsia="Arial" w:cs="Arial"/>
          <w:sz w:val="36"/>
          <w:szCs w:val="36"/>
        </w:rPr>
      </w:pPr>
      <w:r>
        <w:rPr>
          <w:rFonts w:cs="Arial"/>
          <w:bCs/>
          <w:sz w:val="20"/>
        </w:rPr>
        <w:t>Revise as follows:</w:t>
      </w:r>
    </w:p>
    <w:p w:rsidR="00966E8E" w:rsidRDefault="00966E8E" w:rsidP="002E3AE2">
      <w:pPr>
        <w:tabs>
          <w:tab w:val="left" w:pos="1006"/>
        </w:tabs>
        <w:overflowPunct w:val="0"/>
        <w:ind w:left="903" w:hanging="903"/>
        <w:rPr>
          <w:rFonts w:cs="Arial"/>
          <w:b/>
          <w:bCs/>
          <w:color w:val="000000"/>
          <w:szCs w:val="22"/>
        </w:rPr>
      </w:pPr>
    </w:p>
    <w:p w:rsidR="003F288B" w:rsidRPr="002E3AE2" w:rsidRDefault="000B79F2" w:rsidP="002E3AE2">
      <w:pPr>
        <w:tabs>
          <w:tab w:val="left" w:pos="1006"/>
        </w:tabs>
        <w:overflowPunct w:val="0"/>
        <w:ind w:left="903" w:hanging="903"/>
        <w:rPr>
          <w:rFonts w:cs="Arial"/>
          <w:color w:val="000000"/>
          <w:szCs w:val="22"/>
        </w:rPr>
      </w:pPr>
      <w:r>
        <w:rPr>
          <w:rFonts w:cs="Arial"/>
          <w:b/>
          <w:bCs/>
          <w:color w:val="000000"/>
          <w:szCs w:val="22"/>
        </w:rPr>
        <w:t xml:space="preserve">901.6.1 </w:t>
      </w:r>
      <w:r w:rsidR="003F288B" w:rsidRPr="002E3AE2">
        <w:rPr>
          <w:rFonts w:cs="Arial"/>
          <w:b/>
          <w:bCs/>
          <w:color w:val="000000"/>
          <w:szCs w:val="22"/>
        </w:rPr>
        <w:t xml:space="preserve">Automatic sprinkler </w:t>
      </w:r>
      <w:r w:rsidR="003F288B" w:rsidRPr="002E3AE2">
        <w:rPr>
          <w:rFonts w:cs="Arial"/>
          <w:b/>
          <w:bCs/>
          <w:color w:val="000000"/>
          <w:spacing w:val="-8"/>
          <w:szCs w:val="22"/>
        </w:rPr>
        <w:t xml:space="preserve">systems. </w:t>
      </w:r>
      <w:r w:rsidR="003F288B" w:rsidRPr="002E3AE2">
        <w:rPr>
          <w:rFonts w:cs="Arial"/>
          <w:i/>
          <w:iCs/>
          <w:color w:val="000000"/>
          <w:szCs w:val="22"/>
        </w:rPr>
        <w:t xml:space="preserve">Automatic sprinkler systems </w:t>
      </w:r>
      <w:r w:rsidR="003F288B" w:rsidRPr="002E3AE2">
        <w:rPr>
          <w:rFonts w:cs="Arial"/>
          <w:color w:val="000000"/>
          <w:szCs w:val="22"/>
        </w:rPr>
        <w:t xml:space="preserve">shall </w:t>
      </w:r>
      <w:r w:rsidR="003F288B" w:rsidRPr="002E3AE2">
        <w:rPr>
          <w:rFonts w:cs="Arial"/>
          <w:color w:val="000000"/>
          <w:spacing w:val="-3"/>
          <w:szCs w:val="22"/>
        </w:rPr>
        <w:t xml:space="preserve">be </w:t>
      </w:r>
      <w:r w:rsidR="003F288B" w:rsidRPr="002E3AE2">
        <w:rPr>
          <w:rFonts w:cs="Arial"/>
          <w:color w:val="000000"/>
          <w:szCs w:val="22"/>
        </w:rPr>
        <w:t xml:space="preserve">monitored </w:t>
      </w:r>
      <w:r w:rsidR="003F288B" w:rsidRPr="002E3AE2">
        <w:rPr>
          <w:rFonts w:cs="Arial"/>
          <w:color w:val="000000"/>
          <w:spacing w:val="-3"/>
          <w:szCs w:val="22"/>
        </w:rPr>
        <w:t>byan</w:t>
      </w:r>
    </w:p>
    <w:p w:rsidR="003F288B" w:rsidRPr="002E3AE2" w:rsidRDefault="003F288B" w:rsidP="002E3AE2">
      <w:pPr>
        <w:overflowPunct w:val="0"/>
        <w:rPr>
          <w:rFonts w:cs="Arial"/>
          <w:color w:val="000000"/>
          <w:szCs w:val="22"/>
        </w:rPr>
      </w:pPr>
      <w:r w:rsidRPr="002E3AE2">
        <w:rPr>
          <w:rFonts w:cs="Arial"/>
          <w:i/>
          <w:iCs/>
          <w:color w:val="000000"/>
          <w:szCs w:val="22"/>
        </w:rPr>
        <w:t xml:space="preserve">approved </w:t>
      </w:r>
      <w:r w:rsidRPr="002E3AE2">
        <w:rPr>
          <w:rFonts w:cs="Arial"/>
          <w:color w:val="000000"/>
          <w:szCs w:val="22"/>
        </w:rPr>
        <w:t>supervising station.</w:t>
      </w:r>
    </w:p>
    <w:p w:rsidR="003F288B" w:rsidRPr="002E3AE2" w:rsidRDefault="003F288B" w:rsidP="003F288B">
      <w:pPr>
        <w:overflowPunct w:val="0"/>
        <w:ind w:left="871"/>
        <w:rPr>
          <w:rFonts w:cs="Arial"/>
          <w:b/>
          <w:bCs/>
          <w:color w:val="000000"/>
          <w:szCs w:val="22"/>
        </w:rPr>
      </w:pPr>
    </w:p>
    <w:p w:rsidR="003F288B" w:rsidRDefault="003F288B" w:rsidP="003F288B">
      <w:pPr>
        <w:overflowPunct w:val="0"/>
        <w:ind w:left="871"/>
        <w:rPr>
          <w:rFonts w:cs="Arial"/>
          <w:b/>
          <w:bCs/>
          <w:color w:val="000000"/>
          <w:szCs w:val="22"/>
        </w:rPr>
      </w:pPr>
      <w:r w:rsidRPr="002E3AE2">
        <w:rPr>
          <w:rFonts w:cs="Arial"/>
          <w:b/>
          <w:bCs/>
          <w:color w:val="000000"/>
          <w:szCs w:val="22"/>
        </w:rPr>
        <w:t>Exceptions:</w:t>
      </w:r>
    </w:p>
    <w:p w:rsidR="002E3AE2" w:rsidRPr="002E3AE2" w:rsidRDefault="002E3AE2" w:rsidP="003F288B">
      <w:pPr>
        <w:overflowPunct w:val="0"/>
        <w:ind w:left="871"/>
        <w:rPr>
          <w:rFonts w:cs="Arial"/>
          <w:color w:val="000000"/>
          <w:szCs w:val="22"/>
        </w:rPr>
      </w:pPr>
    </w:p>
    <w:p w:rsidR="003F288B" w:rsidRPr="002E3AE2" w:rsidRDefault="003F288B" w:rsidP="003F288B">
      <w:pPr>
        <w:tabs>
          <w:tab w:val="left" w:pos="2178"/>
        </w:tabs>
        <w:overflowPunct w:val="0"/>
        <w:ind w:right="118"/>
        <w:rPr>
          <w:rFonts w:cs="Arial"/>
          <w:color w:val="000000"/>
          <w:szCs w:val="22"/>
        </w:rPr>
      </w:pPr>
      <w:r w:rsidRPr="002E3AE2">
        <w:rPr>
          <w:rFonts w:cs="Arial"/>
          <w:color w:val="000000"/>
          <w:spacing w:val="-5"/>
          <w:szCs w:val="22"/>
        </w:rPr>
        <w:t xml:space="preserve">1.            </w:t>
      </w:r>
      <w:r w:rsidRPr="002E3AE2">
        <w:rPr>
          <w:rFonts w:cs="Arial"/>
          <w:color w:val="000000"/>
          <w:szCs w:val="22"/>
        </w:rPr>
        <w:t xml:space="preserve">A </w:t>
      </w:r>
      <w:r w:rsidRPr="002E3AE2">
        <w:rPr>
          <w:rFonts w:cs="Arial"/>
          <w:color w:val="000000"/>
          <w:spacing w:val="-4"/>
          <w:szCs w:val="22"/>
        </w:rPr>
        <w:t xml:space="preserve">supervising </w:t>
      </w:r>
      <w:r w:rsidRPr="002E3AE2">
        <w:rPr>
          <w:rFonts w:cs="Arial"/>
          <w:color w:val="000000"/>
          <w:szCs w:val="22"/>
        </w:rPr>
        <w:t xml:space="preserve">station is </w:t>
      </w:r>
      <w:r w:rsidRPr="002E3AE2">
        <w:rPr>
          <w:rFonts w:cs="Arial"/>
          <w:color w:val="000000"/>
          <w:spacing w:val="-4"/>
          <w:szCs w:val="22"/>
        </w:rPr>
        <w:t xml:space="preserve">not </w:t>
      </w:r>
      <w:r w:rsidRPr="002E3AE2">
        <w:rPr>
          <w:rFonts w:cs="Arial"/>
          <w:color w:val="000000"/>
          <w:spacing w:val="-5"/>
          <w:szCs w:val="22"/>
        </w:rPr>
        <w:t xml:space="preserve">required </w:t>
      </w:r>
      <w:r w:rsidRPr="002E3AE2">
        <w:rPr>
          <w:rFonts w:cs="Arial"/>
          <w:color w:val="000000"/>
          <w:spacing w:val="-6"/>
          <w:szCs w:val="22"/>
        </w:rPr>
        <w:t xml:space="preserve">for </w:t>
      </w:r>
      <w:r w:rsidRPr="002E3AE2">
        <w:rPr>
          <w:rFonts w:cs="Arial"/>
          <w:i/>
          <w:iCs/>
          <w:color w:val="000000"/>
          <w:szCs w:val="22"/>
        </w:rPr>
        <w:t xml:space="preserve">automatic sprinkler systems </w:t>
      </w:r>
      <w:r w:rsidRPr="002E3AE2">
        <w:rPr>
          <w:rFonts w:cs="Arial"/>
          <w:color w:val="000000"/>
          <w:szCs w:val="22"/>
        </w:rPr>
        <w:t xml:space="preserve">protecting </w:t>
      </w:r>
      <w:r w:rsidRPr="002E3AE2">
        <w:rPr>
          <w:rFonts w:cs="Arial"/>
          <w:color w:val="000000"/>
          <w:spacing w:val="-4"/>
          <w:szCs w:val="22"/>
        </w:rPr>
        <w:t xml:space="preserve">one and </w:t>
      </w:r>
      <w:r w:rsidRPr="002E3AE2">
        <w:rPr>
          <w:rFonts w:cs="Arial"/>
          <w:color w:val="000000"/>
          <w:szCs w:val="22"/>
        </w:rPr>
        <w:t xml:space="preserve">two </w:t>
      </w:r>
      <w:r w:rsidRPr="002E3AE2">
        <w:rPr>
          <w:rFonts w:cs="Arial"/>
          <w:color w:val="000000"/>
          <w:spacing w:val="-3"/>
          <w:szCs w:val="22"/>
        </w:rPr>
        <w:t>family</w:t>
      </w:r>
      <w:r w:rsidRPr="002E3AE2">
        <w:rPr>
          <w:rFonts w:cs="Arial"/>
          <w:color w:val="000000"/>
          <w:szCs w:val="22"/>
        </w:rPr>
        <w:t>dwellings.</w:t>
      </w:r>
    </w:p>
    <w:p w:rsidR="003F288B" w:rsidRPr="002E3AE2" w:rsidRDefault="003F288B" w:rsidP="003F288B">
      <w:pPr>
        <w:tabs>
          <w:tab w:val="left" w:pos="2178"/>
        </w:tabs>
        <w:overflowPunct w:val="0"/>
        <w:ind w:right="713"/>
        <w:rPr>
          <w:rFonts w:cs="Arial"/>
          <w:color w:val="000000"/>
          <w:szCs w:val="22"/>
        </w:rPr>
      </w:pPr>
      <w:r w:rsidRPr="002E3AE2">
        <w:rPr>
          <w:rFonts w:cs="Arial"/>
          <w:color w:val="000000"/>
          <w:spacing w:val="-5"/>
          <w:szCs w:val="22"/>
        </w:rPr>
        <w:t xml:space="preserve">2.            </w:t>
      </w:r>
      <w:r w:rsidRPr="002E3AE2">
        <w:rPr>
          <w:rFonts w:cs="Arial"/>
          <w:color w:val="000000"/>
          <w:szCs w:val="22"/>
        </w:rPr>
        <w:t xml:space="preserve">Limited </w:t>
      </w:r>
      <w:r w:rsidRPr="002E3AE2">
        <w:rPr>
          <w:rFonts w:cs="Arial"/>
          <w:color w:val="000000"/>
          <w:spacing w:val="-5"/>
          <w:szCs w:val="22"/>
        </w:rPr>
        <w:t xml:space="preserve">area </w:t>
      </w:r>
      <w:r w:rsidRPr="002E3AE2">
        <w:rPr>
          <w:rFonts w:cs="Arial"/>
          <w:color w:val="000000"/>
          <w:spacing w:val="2"/>
          <w:szCs w:val="22"/>
        </w:rPr>
        <w:t xml:space="preserve">systems </w:t>
      </w:r>
      <w:r w:rsidRPr="002E3AE2">
        <w:rPr>
          <w:rFonts w:cs="Arial"/>
          <w:strike/>
          <w:color w:val="000000"/>
          <w:spacing w:val="-6"/>
          <w:szCs w:val="22"/>
        </w:rPr>
        <w:t xml:space="preserve">serving fewer </w:t>
      </w:r>
      <w:r w:rsidRPr="002E3AE2">
        <w:rPr>
          <w:rFonts w:cs="Arial"/>
          <w:strike/>
          <w:color w:val="000000"/>
          <w:szCs w:val="22"/>
        </w:rPr>
        <w:t xml:space="preserve">than </w:t>
      </w:r>
      <w:r w:rsidRPr="002E3AE2">
        <w:rPr>
          <w:rFonts w:cs="Arial"/>
          <w:strike/>
          <w:color w:val="000000"/>
          <w:spacing w:val="-3"/>
          <w:szCs w:val="22"/>
        </w:rPr>
        <w:t xml:space="preserve">20 </w:t>
      </w:r>
      <w:r w:rsidRPr="002E3AE2">
        <w:rPr>
          <w:rFonts w:cs="Arial"/>
          <w:strike/>
          <w:color w:val="000000"/>
          <w:szCs w:val="22"/>
        </w:rPr>
        <w:t>sprinklers</w:t>
      </w:r>
      <w:r w:rsidRPr="002E3AE2">
        <w:rPr>
          <w:rFonts w:cs="Arial"/>
          <w:color w:val="000000"/>
          <w:szCs w:val="22"/>
        </w:rPr>
        <w:t xml:space="preserve"> </w:t>
      </w:r>
      <w:r w:rsidRPr="002E3AE2">
        <w:rPr>
          <w:rFonts w:cs="Arial"/>
          <w:color w:val="000000"/>
          <w:szCs w:val="22"/>
          <w:u w:val="single"/>
        </w:rPr>
        <w:t>in accordance with Section 903.3.8</w:t>
      </w:r>
      <w:r w:rsidRPr="002E3AE2">
        <w:rPr>
          <w:rFonts w:cs="Arial"/>
          <w:color w:val="000000"/>
          <w:szCs w:val="22"/>
        </w:rPr>
        <w:t>.</w:t>
      </w:r>
    </w:p>
    <w:p w:rsidR="003F288B" w:rsidRPr="002E3AE2" w:rsidRDefault="003F288B" w:rsidP="003F288B">
      <w:pPr>
        <w:ind w:hanging="15"/>
        <w:rPr>
          <w:rFonts w:eastAsia="Calibri" w:cs="Arial"/>
          <w:color w:val="FF0000"/>
          <w:szCs w:val="22"/>
        </w:rPr>
      </w:pPr>
      <w:r w:rsidRPr="002E3AE2">
        <w:rPr>
          <w:rFonts w:eastAsia="Calibri" w:cs="Arial"/>
          <w:color w:val="FF0000"/>
          <w:szCs w:val="22"/>
        </w:rPr>
        <w:t>(F8059)</w:t>
      </w:r>
      <w:r w:rsidR="002E7317">
        <w:rPr>
          <w:rFonts w:eastAsia="Calibri" w:cs="Arial"/>
          <w:color w:val="FF0000"/>
          <w:szCs w:val="22"/>
        </w:rPr>
        <w:t>/(I-Code)</w:t>
      </w:r>
    </w:p>
    <w:p w:rsidR="003F288B" w:rsidRPr="002E3AE2" w:rsidRDefault="003F288B">
      <w:pPr>
        <w:shd w:val="clear" w:color="auto" w:fill="FFFFFF"/>
        <w:ind w:left="4064" w:right="4144"/>
        <w:jc w:val="center"/>
        <w:rPr>
          <w:rFonts w:cs="Arial"/>
          <w:b/>
          <w:bCs/>
          <w:strike/>
          <w:color w:val="000000"/>
          <w:szCs w:val="22"/>
        </w:rPr>
      </w:pPr>
    </w:p>
    <w:p w:rsidR="00A1227F" w:rsidRPr="003F3910" w:rsidRDefault="00A1227F" w:rsidP="003F3910">
      <w:pPr>
        <w:widowControl w:val="0"/>
        <w:tabs>
          <w:tab w:val="left" w:pos="1193"/>
        </w:tabs>
        <w:autoSpaceDE w:val="0"/>
        <w:autoSpaceDN w:val="0"/>
        <w:ind w:right="328" w:hanging="15"/>
        <w:outlineLvl w:val="1"/>
        <w:rPr>
          <w:rFonts w:eastAsia="Arial" w:cs="Arial"/>
          <w:sz w:val="24"/>
          <w:szCs w:val="24"/>
        </w:rPr>
      </w:pPr>
      <w:r w:rsidRPr="009142E6">
        <w:rPr>
          <w:rFonts w:eastAsia="Arial" w:cs="Arial"/>
          <w:b/>
          <w:bCs/>
          <w:spacing w:val="-1"/>
          <w:w w:val="99"/>
          <w:szCs w:val="22"/>
        </w:rPr>
        <w:t>903.3.1.2.1</w:t>
      </w:r>
      <w:r w:rsidR="007F108D" w:rsidRPr="009142E6">
        <w:rPr>
          <w:rFonts w:eastAsia="Arial" w:cs="Arial"/>
          <w:b/>
          <w:bCs/>
          <w:spacing w:val="-1"/>
          <w:w w:val="99"/>
          <w:szCs w:val="22"/>
        </w:rPr>
        <w:t xml:space="preserve"> </w:t>
      </w:r>
      <w:r w:rsidRPr="009142E6">
        <w:rPr>
          <w:rFonts w:eastAsia="Arial" w:cs="Arial"/>
          <w:b/>
          <w:szCs w:val="22"/>
        </w:rPr>
        <w:t xml:space="preserve">Balconies and decks. </w:t>
      </w:r>
      <w:r w:rsidRPr="009142E6">
        <w:rPr>
          <w:rFonts w:eastAsia="Arial" w:cs="Arial"/>
          <w:szCs w:val="22"/>
        </w:rPr>
        <w:t>Sprinkler protection shall be provided for exterior balconies, d</w:t>
      </w:r>
      <w:r w:rsidRPr="003F3910">
        <w:rPr>
          <w:rFonts w:eastAsia="Arial" w:cs="Arial"/>
          <w:sz w:val="24"/>
          <w:szCs w:val="24"/>
        </w:rPr>
        <w:t>ecks and</w:t>
      </w:r>
      <w:r w:rsidRPr="003F3910">
        <w:rPr>
          <w:rFonts w:eastAsia="Arial" w:cs="Arial"/>
          <w:spacing w:val="-2"/>
          <w:sz w:val="24"/>
          <w:szCs w:val="24"/>
        </w:rPr>
        <w:t xml:space="preserve"> </w:t>
      </w:r>
      <w:r w:rsidRPr="003F3910">
        <w:rPr>
          <w:rFonts w:eastAsia="Arial" w:cs="Arial"/>
          <w:sz w:val="24"/>
          <w:szCs w:val="24"/>
        </w:rPr>
        <w:t>ground</w:t>
      </w:r>
      <w:r w:rsidRPr="003F3910">
        <w:rPr>
          <w:rFonts w:eastAsia="Arial" w:cs="Arial"/>
          <w:spacing w:val="-4"/>
          <w:sz w:val="24"/>
          <w:szCs w:val="24"/>
        </w:rPr>
        <w:t xml:space="preserve"> </w:t>
      </w:r>
      <w:r w:rsidRPr="003F3910">
        <w:rPr>
          <w:rFonts w:eastAsia="Arial" w:cs="Arial"/>
          <w:sz w:val="24"/>
          <w:szCs w:val="24"/>
        </w:rPr>
        <w:t>floor</w:t>
      </w:r>
      <w:r w:rsidRPr="003F3910">
        <w:rPr>
          <w:rFonts w:eastAsia="Arial" w:cs="Arial"/>
          <w:spacing w:val="-3"/>
          <w:sz w:val="24"/>
          <w:szCs w:val="24"/>
        </w:rPr>
        <w:t xml:space="preserve"> </w:t>
      </w:r>
      <w:r w:rsidRPr="003F3910">
        <w:rPr>
          <w:rFonts w:eastAsia="Arial" w:cs="Arial"/>
          <w:sz w:val="24"/>
          <w:szCs w:val="24"/>
        </w:rPr>
        <w:t>patios</w:t>
      </w:r>
      <w:r w:rsidRPr="003F3910">
        <w:rPr>
          <w:rFonts w:eastAsia="Arial" w:cs="Arial"/>
          <w:spacing w:val="-3"/>
          <w:sz w:val="24"/>
          <w:szCs w:val="24"/>
        </w:rPr>
        <w:t xml:space="preserve"> </w:t>
      </w:r>
      <w:r w:rsidRPr="003F3910">
        <w:rPr>
          <w:rFonts w:eastAsia="Arial" w:cs="Arial"/>
          <w:sz w:val="24"/>
          <w:szCs w:val="24"/>
        </w:rPr>
        <w:t>of</w:t>
      </w:r>
      <w:r w:rsidRPr="003F3910">
        <w:rPr>
          <w:rFonts w:eastAsia="Arial" w:cs="Arial"/>
          <w:spacing w:val="-2"/>
          <w:sz w:val="24"/>
          <w:szCs w:val="24"/>
        </w:rPr>
        <w:t xml:space="preserve"> </w:t>
      </w:r>
      <w:r w:rsidRPr="003F3910">
        <w:rPr>
          <w:rFonts w:eastAsia="Arial" w:cs="Arial"/>
          <w:i/>
          <w:sz w:val="24"/>
          <w:szCs w:val="24"/>
        </w:rPr>
        <w:t>dwelling</w:t>
      </w:r>
      <w:r w:rsidRPr="003F3910">
        <w:rPr>
          <w:rFonts w:eastAsia="Arial" w:cs="Arial"/>
          <w:i/>
          <w:spacing w:val="-4"/>
          <w:sz w:val="24"/>
          <w:szCs w:val="24"/>
        </w:rPr>
        <w:t xml:space="preserve"> </w:t>
      </w:r>
      <w:r w:rsidRPr="003F3910">
        <w:rPr>
          <w:rFonts w:eastAsia="Arial" w:cs="Arial"/>
          <w:i/>
          <w:sz w:val="24"/>
          <w:szCs w:val="24"/>
        </w:rPr>
        <w:t>units</w:t>
      </w:r>
      <w:r w:rsidRPr="003F3910">
        <w:rPr>
          <w:rFonts w:eastAsia="Arial" w:cs="Arial"/>
          <w:i/>
          <w:spacing w:val="-3"/>
          <w:sz w:val="24"/>
          <w:szCs w:val="24"/>
        </w:rPr>
        <w:t xml:space="preserve"> </w:t>
      </w:r>
      <w:r w:rsidRPr="003F3910">
        <w:rPr>
          <w:rFonts w:eastAsia="Arial" w:cs="Arial"/>
          <w:sz w:val="24"/>
          <w:szCs w:val="24"/>
        </w:rPr>
        <w:t>and</w:t>
      </w:r>
      <w:r w:rsidRPr="003F3910">
        <w:rPr>
          <w:rFonts w:eastAsia="Arial" w:cs="Arial"/>
          <w:spacing w:val="-4"/>
          <w:sz w:val="24"/>
          <w:szCs w:val="24"/>
        </w:rPr>
        <w:t xml:space="preserve"> </w:t>
      </w:r>
      <w:r w:rsidRPr="003F3910">
        <w:rPr>
          <w:rFonts w:eastAsia="Arial" w:cs="Arial"/>
          <w:i/>
          <w:sz w:val="24"/>
          <w:szCs w:val="24"/>
        </w:rPr>
        <w:t>sleeping</w:t>
      </w:r>
      <w:r w:rsidRPr="003F3910">
        <w:rPr>
          <w:rFonts w:eastAsia="Arial" w:cs="Arial"/>
          <w:i/>
          <w:spacing w:val="-4"/>
          <w:sz w:val="24"/>
          <w:szCs w:val="24"/>
        </w:rPr>
        <w:t xml:space="preserve"> </w:t>
      </w:r>
      <w:r w:rsidRPr="003F3910">
        <w:rPr>
          <w:rFonts w:eastAsia="Arial" w:cs="Arial"/>
          <w:i/>
          <w:sz w:val="24"/>
          <w:szCs w:val="24"/>
        </w:rPr>
        <w:t xml:space="preserve">units </w:t>
      </w:r>
      <w:r w:rsidRPr="003F3910">
        <w:rPr>
          <w:rFonts w:eastAsia="Arial" w:cs="Arial"/>
          <w:sz w:val="24"/>
          <w:szCs w:val="24"/>
        </w:rPr>
        <w:t>where</w:t>
      </w:r>
      <w:r w:rsidRPr="003F3910">
        <w:rPr>
          <w:rFonts w:eastAsia="Arial" w:cs="Arial"/>
          <w:spacing w:val="-4"/>
          <w:sz w:val="24"/>
          <w:szCs w:val="24"/>
        </w:rPr>
        <w:t xml:space="preserve"> </w:t>
      </w:r>
      <w:r w:rsidRPr="003F3910">
        <w:rPr>
          <w:rFonts w:eastAsia="Arial" w:cs="Arial"/>
          <w:sz w:val="24"/>
          <w:szCs w:val="24"/>
        </w:rPr>
        <w:t>the</w:t>
      </w:r>
      <w:r w:rsidRPr="003F3910">
        <w:rPr>
          <w:rFonts w:eastAsia="Arial" w:cs="Arial"/>
          <w:spacing w:val="-4"/>
          <w:sz w:val="24"/>
          <w:szCs w:val="24"/>
        </w:rPr>
        <w:t xml:space="preserve"> </w:t>
      </w:r>
      <w:r w:rsidRPr="003F3910">
        <w:rPr>
          <w:rFonts w:eastAsia="Arial" w:cs="Arial"/>
          <w:sz w:val="24"/>
          <w:szCs w:val="24"/>
        </w:rPr>
        <w:t>building</w:t>
      </w:r>
      <w:r w:rsidRPr="003F3910">
        <w:rPr>
          <w:rFonts w:eastAsia="Arial" w:cs="Arial"/>
          <w:spacing w:val="-2"/>
          <w:sz w:val="24"/>
          <w:szCs w:val="24"/>
        </w:rPr>
        <w:t xml:space="preserve"> </w:t>
      </w:r>
      <w:r w:rsidRPr="003F3910">
        <w:rPr>
          <w:rFonts w:eastAsia="Arial" w:cs="Arial"/>
          <w:sz w:val="24"/>
          <w:szCs w:val="24"/>
        </w:rPr>
        <w:t>is</w:t>
      </w:r>
      <w:r w:rsidRPr="003F3910">
        <w:rPr>
          <w:rFonts w:eastAsia="Arial" w:cs="Arial"/>
          <w:spacing w:val="-3"/>
          <w:sz w:val="24"/>
          <w:szCs w:val="24"/>
        </w:rPr>
        <w:t xml:space="preserve"> </w:t>
      </w:r>
      <w:r w:rsidRPr="003F3910">
        <w:rPr>
          <w:rFonts w:eastAsia="Arial" w:cs="Arial"/>
          <w:sz w:val="24"/>
          <w:szCs w:val="24"/>
        </w:rPr>
        <w:t>of</w:t>
      </w:r>
      <w:r w:rsidRPr="003F3910">
        <w:rPr>
          <w:rFonts w:eastAsia="Arial" w:cs="Arial"/>
          <w:spacing w:val="-2"/>
          <w:sz w:val="24"/>
          <w:szCs w:val="24"/>
        </w:rPr>
        <w:t xml:space="preserve"> </w:t>
      </w:r>
      <w:r w:rsidRPr="003F3910">
        <w:rPr>
          <w:rFonts w:eastAsia="Arial" w:cs="Arial"/>
          <w:sz w:val="24"/>
          <w:szCs w:val="24"/>
        </w:rPr>
        <w:t>Type</w:t>
      </w:r>
      <w:r w:rsidRPr="003F3910">
        <w:rPr>
          <w:rFonts w:eastAsia="Arial" w:cs="Arial"/>
          <w:spacing w:val="-2"/>
          <w:sz w:val="24"/>
          <w:szCs w:val="24"/>
        </w:rPr>
        <w:t xml:space="preserve"> </w:t>
      </w:r>
      <w:r w:rsidRPr="003F3910">
        <w:rPr>
          <w:rFonts w:eastAsia="Arial" w:cs="Arial"/>
          <w:sz w:val="24"/>
          <w:szCs w:val="24"/>
        </w:rPr>
        <w:t>V</w:t>
      </w:r>
      <w:r w:rsidRPr="003F3910">
        <w:rPr>
          <w:rFonts w:eastAsia="Arial" w:cs="Arial"/>
          <w:spacing w:val="-5"/>
          <w:sz w:val="24"/>
          <w:szCs w:val="24"/>
        </w:rPr>
        <w:t xml:space="preserve"> </w:t>
      </w:r>
      <w:r w:rsidRPr="003F3910">
        <w:rPr>
          <w:rFonts w:eastAsia="Arial" w:cs="Arial"/>
          <w:sz w:val="24"/>
          <w:szCs w:val="24"/>
        </w:rPr>
        <w:t>construction, provided there is a roof or deck above. Sidewall sprinklers that are used to protect such areas shall be permitted to be located such that their deflectors are within 1 inch (25 mm) to 6 inches (152 mm) below the structural members and a maximum distance of 14 inches (356 mm) below the deck of the exterior balconies and decks that are constructed of open wood joist</w:t>
      </w:r>
      <w:r w:rsidRPr="003F3910">
        <w:rPr>
          <w:rFonts w:eastAsia="Arial" w:cs="Arial"/>
          <w:spacing w:val="-4"/>
          <w:sz w:val="24"/>
          <w:szCs w:val="24"/>
        </w:rPr>
        <w:t xml:space="preserve"> </w:t>
      </w:r>
      <w:r w:rsidRPr="003F3910">
        <w:rPr>
          <w:rFonts w:eastAsia="Arial" w:cs="Arial"/>
          <w:sz w:val="24"/>
          <w:szCs w:val="24"/>
        </w:rPr>
        <w:t>construction.</w:t>
      </w:r>
    </w:p>
    <w:p w:rsidR="00A1227F" w:rsidRPr="003F3910" w:rsidRDefault="00A1227F" w:rsidP="003F3910">
      <w:pPr>
        <w:widowControl w:val="0"/>
        <w:autoSpaceDE w:val="0"/>
        <w:autoSpaceDN w:val="0"/>
        <w:ind w:hanging="15"/>
        <w:rPr>
          <w:rFonts w:eastAsia="Arial" w:cs="Arial"/>
          <w:sz w:val="24"/>
          <w:szCs w:val="24"/>
        </w:rPr>
      </w:pPr>
    </w:p>
    <w:p w:rsidR="00A1227F" w:rsidRPr="003F3910" w:rsidRDefault="00A1227F" w:rsidP="003F3910">
      <w:pPr>
        <w:widowControl w:val="0"/>
        <w:tabs>
          <w:tab w:val="left" w:pos="1193"/>
        </w:tabs>
        <w:autoSpaceDE w:val="0"/>
        <w:autoSpaceDN w:val="0"/>
        <w:ind w:right="386" w:hanging="15"/>
        <w:rPr>
          <w:rFonts w:eastAsia="Arial" w:cs="Arial"/>
          <w:sz w:val="24"/>
          <w:szCs w:val="24"/>
        </w:rPr>
      </w:pPr>
      <w:r w:rsidRPr="003F3910">
        <w:rPr>
          <w:rFonts w:eastAsia="Arial" w:cs="Arial"/>
          <w:b/>
          <w:bCs/>
          <w:spacing w:val="-1"/>
          <w:w w:val="99"/>
          <w:sz w:val="24"/>
          <w:szCs w:val="24"/>
        </w:rPr>
        <w:t>903.3.1.2.2</w:t>
      </w:r>
      <w:r w:rsidR="007F108D" w:rsidRPr="003F3910">
        <w:rPr>
          <w:rFonts w:eastAsia="Arial" w:cs="Arial"/>
          <w:b/>
          <w:bCs/>
          <w:spacing w:val="-1"/>
          <w:w w:val="99"/>
          <w:sz w:val="24"/>
          <w:szCs w:val="24"/>
        </w:rPr>
        <w:t xml:space="preserve"> </w:t>
      </w:r>
      <w:r w:rsidRPr="003F3910">
        <w:rPr>
          <w:rFonts w:eastAsia="Arial" w:cs="Arial"/>
          <w:b/>
          <w:sz w:val="24"/>
          <w:szCs w:val="24"/>
        </w:rPr>
        <w:t xml:space="preserve">Open-ended corridors. </w:t>
      </w:r>
      <w:r w:rsidRPr="003F3910">
        <w:rPr>
          <w:rFonts w:eastAsia="Arial" w:cs="Arial"/>
          <w:sz w:val="24"/>
          <w:szCs w:val="24"/>
        </w:rPr>
        <w:t xml:space="preserve">Sprinkler protection shall be provided in </w:t>
      </w:r>
      <w:r w:rsidRPr="003F3910">
        <w:rPr>
          <w:rFonts w:eastAsia="Arial" w:cs="Arial"/>
          <w:i/>
          <w:sz w:val="24"/>
          <w:szCs w:val="24"/>
        </w:rPr>
        <w:t xml:space="preserve">open-ended corridors </w:t>
      </w:r>
      <w:r w:rsidRPr="003F3910">
        <w:rPr>
          <w:rFonts w:eastAsia="Arial" w:cs="Arial"/>
          <w:sz w:val="24"/>
          <w:szCs w:val="24"/>
        </w:rPr>
        <w:t xml:space="preserve">and associated </w:t>
      </w:r>
      <w:r w:rsidRPr="003F3910">
        <w:rPr>
          <w:rFonts w:eastAsia="Arial" w:cs="Arial"/>
          <w:i/>
          <w:sz w:val="24"/>
          <w:szCs w:val="24"/>
        </w:rPr>
        <w:t xml:space="preserve">exterior stairways </w:t>
      </w:r>
      <w:r w:rsidRPr="003F3910">
        <w:rPr>
          <w:rFonts w:eastAsia="Arial" w:cs="Arial"/>
          <w:sz w:val="24"/>
          <w:szCs w:val="24"/>
        </w:rPr>
        <w:t xml:space="preserve">and </w:t>
      </w:r>
      <w:r w:rsidRPr="003F3910">
        <w:rPr>
          <w:rFonts w:eastAsia="Arial" w:cs="Arial"/>
          <w:i/>
          <w:sz w:val="24"/>
          <w:szCs w:val="24"/>
        </w:rPr>
        <w:t xml:space="preserve">ramps </w:t>
      </w:r>
      <w:r w:rsidRPr="003F3910">
        <w:rPr>
          <w:rFonts w:eastAsia="Arial" w:cs="Arial"/>
          <w:sz w:val="24"/>
          <w:szCs w:val="24"/>
        </w:rPr>
        <w:t>as specified in Section 1027.6, Exception</w:t>
      </w:r>
      <w:r w:rsidRPr="003F3910">
        <w:rPr>
          <w:rFonts w:eastAsia="Arial" w:cs="Arial"/>
          <w:spacing w:val="-12"/>
          <w:sz w:val="24"/>
          <w:szCs w:val="24"/>
        </w:rPr>
        <w:t xml:space="preserve"> </w:t>
      </w:r>
      <w:r w:rsidRPr="003F3910">
        <w:rPr>
          <w:rFonts w:eastAsia="Arial" w:cs="Arial"/>
          <w:sz w:val="24"/>
          <w:szCs w:val="24"/>
        </w:rPr>
        <w:t>3.</w:t>
      </w:r>
    </w:p>
    <w:p w:rsidR="00A1227F" w:rsidRPr="003F3910" w:rsidRDefault="00A1227F" w:rsidP="003F3910">
      <w:pPr>
        <w:widowControl w:val="0"/>
        <w:autoSpaceDE w:val="0"/>
        <w:autoSpaceDN w:val="0"/>
        <w:ind w:left="630"/>
        <w:rPr>
          <w:rFonts w:eastAsia="Arial" w:cs="Arial"/>
          <w:sz w:val="24"/>
          <w:szCs w:val="24"/>
        </w:rPr>
      </w:pPr>
    </w:p>
    <w:p w:rsidR="00A1227F" w:rsidRPr="003F3910" w:rsidRDefault="00A1227F" w:rsidP="003F3910">
      <w:pPr>
        <w:widowControl w:val="0"/>
        <w:tabs>
          <w:tab w:val="left" w:pos="1197"/>
        </w:tabs>
        <w:autoSpaceDE w:val="0"/>
        <w:autoSpaceDN w:val="0"/>
        <w:ind w:left="1058" w:hanging="1058"/>
        <w:outlineLvl w:val="1"/>
        <w:rPr>
          <w:rFonts w:eastAsia="Arial" w:cs="Arial"/>
          <w:sz w:val="24"/>
          <w:szCs w:val="24"/>
        </w:rPr>
      </w:pPr>
      <w:r w:rsidRPr="003F3910">
        <w:rPr>
          <w:rFonts w:eastAsia="Arial" w:cs="Arial"/>
          <w:b/>
          <w:bCs/>
          <w:spacing w:val="-1"/>
          <w:w w:val="99"/>
          <w:sz w:val="24"/>
          <w:szCs w:val="24"/>
        </w:rPr>
        <w:t>903.3.1.2.3</w:t>
      </w:r>
      <w:r w:rsidR="007F108D" w:rsidRPr="003F3910">
        <w:rPr>
          <w:rFonts w:eastAsia="Arial" w:cs="Arial"/>
          <w:b/>
          <w:bCs/>
          <w:spacing w:val="-1"/>
          <w:w w:val="99"/>
          <w:sz w:val="24"/>
          <w:szCs w:val="24"/>
        </w:rPr>
        <w:t xml:space="preserve"> </w:t>
      </w:r>
      <w:r w:rsidRPr="003F3910">
        <w:rPr>
          <w:rFonts w:eastAsia="Arial" w:cs="Arial"/>
          <w:b/>
          <w:sz w:val="24"/>
          <w:szCs w:val="24"/>
          <w:u w:val="single"/>
        </w:rPr>
        <w:t xml:space="preserve">Attics </w:t>
      </w:r>
      <w:r w:rsidRPr="003F3910">
        <w:rPr>
          <w:rFonts w:eastAsia="Arial" w:cs="Arial"/>
          <w:sz w:val="24"/>
          <w:szCs w:val="24"/>
          <w:u w:val="single"/>
        </w:rPr>
        <w:t>Attic protection shall be provided as</w:t>
      </w:r>
      <w:r w:rsidRPr="003F3910">
        <w:rPr>
          <w:rFonts w:eastAsia="Arial" w:cs="Arial"/>
          <w:spacing w:val="2"/>
          <w:sz w:val="24"/>
          <w:szCs w:val="24"/>
          <w:u w:val="single"/>
        </w:rPr>
        <w:t xml:space="preserve"> </w:t>
      </w:r>
      <w:r w:rsidRPr="003F3910">
        <w:rPr>
          <w:rFonts w:eastAsia="Arial" w:cs="Arial"/>
          <w:sz w:val="24"/>
          <w:szCs w:val="24"/>
          <w:u w:val="single"/>
        </w:rPr>
        <w:t>follows:</w:t>
      </w:r>
    </w:p>
    <w:p w:rsidR="00A1227F" w:rsidRPr="003F3910" w:rsidRDefault="00A1227F" w:rsidP="003F3910">
      <w:pPr>
        <w:widowControl w:val="0"/>
        <w:autoSpaceDE w:val="0"/>
        <w:autoSpaceDN w:val="0"/>
        <w:ind w:left="1058"/>
        <w:rPr>
          <w:rFonts w:eastAsia="Arial" w:cs="Arial"/>
          <w:sz w:val="24"/>
          <w:szCs w:val="24"/>
        </w:rPr>
      </w:pPr>
    </w:p>
    <w:p w:rsidR="007F108D" w:rsidRPr="003F3910" w:rsidRDefault="003F3910" w:rsidP="003F3910">
      <w:pPr>
        <w:widowControl w:val="0"/>
        <w:tabs>
          <w:tab w:val="left" w:pos="860"/>
        </w:tabs>
        <w:autoSpaceDE w:val="0"/>
        <w:autoSpaceDN w:val="0"/>
        <w:ind w:left="1" w:right="505" w:hanging="1"/>
        <w:rPr>
          <w:rFonts w:eastAsia="Arial" w:cs="Arial"/>
          <w:sz w:val="24"/>
          <w:szCs w:val="24"/>
          <w:u w:val="single"/>
        </w:rPr>
      </w:pPr>
      <w:r>
        <w:rPr>
          <w:rFonts w:eastAsia="Arial" w:cs="Arial"/>
          <w:spacing w:val="-1"/>
          <w:w w:val="99"/>
          <w:sz w:val="24"/>
          <w:szCs w:val="24"/>
          <w:u w:val="single" w:color="000000"/>
        </w:rPr>
        <w:t xml:space="preserve">1. </w:t>
      </w:r>
      <w:r w:rsidR="00A1227F" w:rsidRPr="003F3910">
        <w:rPr>
          <w:rFonts w:eastAsia="Arial" w:cs="Arial"/>
          <w:sz w:val="24"/>
          <w:szCs w:val="24"/>
          <w:u w:val="single"/>
        </w:rPr>
        <w:t xml:space="preserve">Attics that are used or intended for living purposes or storage shall be protected by sprinklers. </w:t>
      </w:r>
    </w:p>
    <w:p w:rsidR="003F3910" w:rsidRDefault="003F3910" w:rsidP="003F3910">
      <w:pPr>
        <w:widowControl w:val="0"/>
        <w:tabs>
          <w:tab w:val="left" w:pos="860"/>
        </w:tabs>
        <w:autoSpaceDE w:val="0"/>
        <w:autoSpaceDN w:val="0"/>
        <w:ind w:left="1" w:right="505" w:hanging="1"/>
        <w:rPr>
          <w:rFonts w:eastAsia="Arial" w:cs="Arial"/>
          <w:sz w:val="24"/>
          <w:szCs w:val="24"/>
          <w:u w:val="single"/>
        </w:rPr>
      </w:pPr>
    </w:p>
    <w:p w:rsidR="00A1227F" w:rsidRPr="003F3910" w:rsidRDefault="00A1227F" w:rsidP="003F3910">
      <w:pPr>
        <w:widowControl w:val="0"/>
        <w:tabs>
          <w:tab w:val="left" w:pos="860"/>
        </w:tabs>
        <w:autoSpaceDE w:val="0"/>
        <w:autoSpaceDN w:val="0"/>
        <w:ind w:left="1" w:right="505" w:hanging="1"/>
        <w:rPr>
          <w:rFonts w:eastAsia="Arial" w:cs="Arial"/>
          <w:sz w:val="24"/>
          <w:szCs w:val="24"/>
        </w:rPr>
      </w:pPr>
      <w:r w:rsidRPr="003F3910">
        <w:rPr>
          <w:rFonts w:eastAsia="Arial" w:cs="Arial"/>
          <w:sz w:val="24"/>
          <w:szCs w:val="24"/>
          <w:u w:val="single"/>
        </w:rPr>
        <w:t>2. Where fuel-fired equipment is installed in an unsprinklered attic, at least one</w:t>
      </w:r>
      <w:r w:rsidRPr="003F3910">
        <w:rPr>
          <w:rFonts w:eastAsia="Arial" w:cs="Arial"/>
          <w:spacing w:val="-11"/>
          <w:sz w:val="24"/>
          <w:szCs w:val="24"/>
          <w:u w:val="single"/>
        </w:rPr>
        <w:t xml:space="preserve"> </w:t>
      </w:r>
      <w:r w:rsidRPr="003F3910">
        <w:rPr>
          <w:rFonts w:eastAsia="Arial" w:cs="Arial"/>
          <w:sz w:val="24"/>
          <w:szCs w:val="24"/>
          <w:u w:val="single"/>
        </w:rPr>
        <w:t>quick-response</w:t>
      </w:r>
    </w:p>
    <w:p w:rsidR="00A1227F" w:rsidRPr="003F3910" w:rsidRDefault="00A1227F" w:rsidP="003F3910">
      <w:pPr>
        <w:widowControl w:val="0"/>
        <w:autoSpaceDE w:val="0"/>
        <w:autoSpaceDN w:val="0"/>
        <w:ind w:left="1"/>
        <w:rPr>
          <w:rFonts w:eastAsia="Arial" w:cs="Arial"/>
          <w:sz w:val="24"/>
          <w:szCs w:val="24"/>
        </w:rPr>
      </w:pPr>
      <w:r w:rsidRPr="003F3910">
        <w:rPr>
          <w:rFonts w:eastAsia="Arial" w:cs="Arial"/>
          <w:sz w:val="24"/>
          <w:szCs w:val="24"/>
          <w:u w:val="single"/>
        </w:rPr>
        <w:t xml:space="preserve">intermediate temperature sprinkler shall be installed above the equipment. </w:t>
      </w:r>
    </w:p>
    <w:p w:rsidR="003F3910" w:rsidRDefault="007F108D" w:rsidP="003F3910">
      <w:pPr>
        <w:widowControl w:val="0"/>
        <w:tabs>
          <w:tab w:val="left" w:pos="860"/>
        </w:tabs>
        <w:autoSpaceDE w:val="0"/>
        <w:autoSpaceDN w:val="0"/>
        <w:ind w:left="428" w:right="162" w:hanging="360"/>
        <w:rPr>
          <w:rFonts w:eastAsia="Arial" w:cs="Arial"/>
          <w:spacing w:val="-1"/>
          <w:w w:val="99"/>
          <w:sz w:val="24"/>
          <w:szCs w:val="24"/>
          <w:u w:color="000000"/>
        </w:rPr>
      </w:pPr>
      <w:r w:rsidRPr="003F3910">
        <w:rPr>
          <w:rFonts w:eastAsia="Arial" w:cs="Arial"/>
          <w:spacing w:val="-1"/>
          <w:w w:val="99"/>
          <w:sz w:val="24"/>
          <w:szCs w:val="24"/>
          <w:u w:color="000000"/>
        </w:rPr>
        <w:tab/>
      </w:r>
    </w:p>
    <w:p w:rsidR="00A1227F" w:rsidRPr="003F3910" w:rsidRDefault="00A1227F" w:rsidP="003F3910">
      <w:pPr>
        <w:widowControl w:val="0"/>
        <w:tabs>
          <w:tab w:val="left" w:pos="860"/>
        </w:tabs>
        <w:autoSpaceDE w:val="0"/>
        <w:autoSpaceDN w:val="0"/>
        <w:ind w:left="428" w:right="162" w:hanging="360"/>
        <w:rPr>
          <w:rFonts w:eastAsia="Arial" w:cs="Arial"/>
          <w:sz w:val="24"/>
          <w:szCs w:val="24"/>
        </w:rPr>
      </w:pPr>
      <w:r w:rsidRPr="003F3910">
        <w:rPr>
          <w:rFonts w:eastAsia="Arial" w:cs="Arial"/>
          <w:spacing w:val="-1"/>
          <w:w w:val="99"/>
          <w:sz w:val="24"/>
          <w:szCs w:val="24"/>
          <w:u w:val="single" w:color="000000"/>
        </w:rPr>
        <w:t>3.</w:t>
      </w:r>
      <w:r w:rsidRPr="003F3910">
        <w:rPr>
          <w:rFonts w:eastAsia="Arial" w:cs="Arial"/>
          <w:spacing w:val="-1"/>
          <w:w w:val="99"/>
          <w:sz w:val="24"/>
          <w:szCs w:val="24"/>
          <w:u w:val="single" w:color="000000"/>
        </w:rPr>
        <w:tab/>
      </w:r>
      <w:r w:rsidRPr="003F3910">
        <w:rPr>
          <w:rFonts w:eastAsia="Arial" w:cs="Arial"/>
          <w:sz w:val="24"/>
          <w:szCs w:val="24"/>
          <w:u w:val="single"/>
        </w:rPr>
        <w:t xml:space="preserve">Where located in a building of Type III </w:t>
      </w:r>
      <w:r w:rsidR="00892E1C">
        <w:rPr>
          <w:rFonts w:eastAsia="Arial" w:cs="Arial"/>
          <w:sz w:val="24"/>
          <w:szCs w:val="24"/>
          <w:u w:val="single"/>
        </w:rPr>
        <w:t xml:space="preserve">Type IV </w:t>
      </w:r>
      <w:r w:rsidRPr="003F3910">
        <w:rPr>
          <w:rFonts w:eastAsia="Arial" w:cs="Arial"/>
          <w:sz w:val="24"/>
          <w:szCs w:val="24"/>
          <w:u w:val="single"/>
        </w:rPr>
        <w:t xml:space="preserve">or Type V construction designed in accordance with Section 510.2 or Section 510.4 of the </w:t>
      </w:r>
      <w:r w:rsidRPr="003F3910">
        <w:rPr>
          <w:rFonts w:eastAsia="Arial" w:cs="Arial"/>
          <w:i/>
          <w:sz w:val="24"/>
          <w:szCs w:val="24"/>
          <w:u w:val="single"/>
        </w:rPr>
        <w:t>International Building Code</w:t>
      </w:r>
      <w:r w:rsidRPr="003F3910">
        <w:rPr>
          <w:rFonts w:eastAsia="Arial" w:cs="Arial"/>
          <w:sz w:val="24"/>
          <w:szCs w:val="24"/>
          <w:u w:val="single"/>
        </w:rPr>
        <w:t>, attics not required by Item 1 to have</w:t>
      </w:r>
      <w:r w:rsidRPr="003F3910">
        <w:rPr>
          <w:rFonts w:eastAsia="Arial" w:cs="Arial"/>
          <w:spacing w:val="-4"/>
          <w:sz w:val="24"/>
          <w:szCs w:val="24"/>
          <w:u w:val="single"/>
        </w:rPr>
        <w:t xml:space="preserve"> </w:t>
      </w:r>
      <w:r w:rsidRPr="003F3910">
        <w:rPr>
          <w:rFonts w:eastAsia="Arial" w:cs="Arial"/>
          <w:sz w:val="24"/>
          <w:szCs w:val="24"/>
          <w:u w:val="single"/>
        </w:rPr>
        <w:t>sprinklers</w:t>
      </w:r>
      <w:r w:rsidRPr="003F3910">
        <w:rPr>
          <w:rFonts w:eastAsia="Arial" w:cs="Arial"/>
          <w:spacing w:val="-3"/>
          <w:sz w:val="24"/>
          <w:szCs w:val="24"/>
          <w:u w:val="single"/>
        </w:rPr>
        <w:t xml:space="preserve"> </w:t>
      </w:r>
      <w:r w:rsidRPr="003F3910">
        <w:rPr>
          <w:rFonts w:eastAsia="Arial" w:cs="Arial"/>
          <w:sz w:val="24"/>
          <w:szCs w:val="24"/>
          <w:u w:val="single"/>
        </w:rPr>
        <w:t>shall</w:t>
      </w:r>
      <w:r w:rsidRPr="003F3910">
        <w:rPr>
          <w:rFonts w:eastAsia="Arial" w:cs="Arial"/>
          <w:spacing w:val="-5"/>
          <w:sz w:val="24"/>
          <w:szCs w:val="24"/>
          <w:u w:val="single"/>
        </w:rPr>
        <w:t xml:space="preserve"> </w:t>
      </w:r>
      <w:r w:rsidRPr="003F3910">
        <w:rPr>
          <w:rFonts w:eastAsia="Arial" w:cs="Arial"/>
          <w:sz w:val="24"/>
          <w:szCs w:val="24"/>
          <w:u w:val="single"/>
        </w:rPr>
        <w:t>comply</w:t>
      </w:r>
      <w:r w:rsidRPr="003F3910">
        <w:rPr>
          <w:rFonts w:eastAsia="Arial" w:cs="Arial"/>
          <w:spacing w:val="-5"/>
          <w:sz w:val="24"/>
          <w:szCs w:val="24"/>
          <w:u w:val="single"/>
        </w:rPr>
        <w:t xml:space="preserve"> </w:t>
      </w:r>
      <w:r w:rsidRPr="003F3910">
        <w:rPr>
          <w:rFonts w:eastAsia="Arial" w:cs="Arial"/>
          <w:sz w:val="24"/>
          <w:szCs w:val="24"/>
          <w:u w:val="single"/>
        </w:rPr>
        <w:t>with</w:t>
      </w:r>
      <w:r w:rsidRPr="003F3910">
        <w:rPr>
          <w:rFonts w:eastAsia="Arial" w:cs="Arial"/>
          <w:spacing w:val="-2"/>
          <w:sz w:val="24"/>
          <w:szCs w:val="24"/>
          <w:u w:val="single"/>
        </w:rPr>
        <w:t xml:space="preserve"> </w:t>
      </w:r>
      <w:r w:rsidRPr="003F3910">
        <w:rPr>
          <w:rFonts w:eastAsia="Arial" w:cs="Arial"/>
          <w:sz w:val="24"/>
          <w:szCs w:val="24"/>
          <w:u w:val="single"/>
        </w:rPr>
        <w:t>one</w:t>
      </w:r>
      <w:r w:rsidRPr="003F3910">
        <w:rPr>
          <w:rFonts w:eastAsia="Arial" w:cs="Arial"/>
          <w:spacing w:val="-2"/>
          <w:sz w:val="24"/>
          <w:szCs w:val="24"/>
          <w:u w:val="single"/>
        </w:rPr>
        <w:t xml:space="preserve"> </w:t>
      </w:r>
      <w:r w:rsidRPr="003F3910">
        <w:rPr>
          <w:rFonts w:eastAsia="Arial" w:cs="Arial"/>
          <w:sz w:val="24"/>
          <w:szCs w:val="24"/>
          <w:u w:val="single"/>
        </w:rPr>
        <w:t>of</w:t>
      </w:r>
      <w:r w:rsidRPr="003F3910">
        <w:rPr>
          <w:rFonts w:eastAsia="Arial" w:cs="Arial"/>
          <w:spacing w:val="-2"/>
          <w:sz w:val="24"/>
          <w:szCs w:val="24"/>
          <w:u w:val="single"/>
        </w:rPr>
        <w:t xml:space="preserve"> </w:t>
      </w:r>
      <w:r w:rsidRPr="003F3910">
        <w:rPr>
          <w:rFonts w:eastAsia="Arial" w:cs="Arial"/>
          <w:sz w:val="24"/>
          <w:szCs w:val="24"/>
          <w:u w:val="single"/>
        </w:rPr>
        <w:t>the</w:t>
      </w:r>
      <w:r w:rsidRPr="003F3910">
        <w:rPr>
          <w:rFonts w:eastAsia="Arial" w:cs="Arial"/>
          <w:spacing w:val="-4"/>
          <w:sz w:val="24"/>
          <w:szCs w:val="24"/>
          <w:u w:val="single"/>
        </w:rPr>
        <w:t xml:space="preserve"> </w:t>
      </w:r>
      <w:r w:rsidRPr="003F3910">
        <w:rPr>
          <w:rFonts w:eastAsia="Arial" w:cs="Arial"/>
          <w:sz w:val="24"/>
          <w:szCs w:val="24"/>
          <w:u w:val="single"/>
        </w:rPr>
        <w:t>following</w:t>
      </w:r>
      <w:r w:rsidRPr="003F3910">
        <w:rPr>
          <w:rFonts w:eastAsia="Arial" w:cs="Arial"/>
          <w:spacing w:val="-2"/>
          <w:sz w:val="24"/>
          <w:szCs w:val="24"/>
          <w:u w:val="single"/>
        </w:rPr>
        <w:t xml:space="preserve"> </w:t>
      </w:r>
      <w:r w:rsidRPr="003F3910">
        <w:rPr>
          <w:rFonts w:eastAsia="Arial" w:cs="Arial"/>
          <w:sz w:val="24"/>
          <w:szCs w:val="24"/>
          <w:u w:val="single"/>
        </w:rPr>
        <w:t>if</w:t>
      </w:r>
      <w:r w:rsidRPr="003F3910">
        <w:rPr>
          <w:rFonts w:eastAsia="Arial" w:cs="Arial"/>
          <w:spacing w:val="-2"/>
          <w:sz w:val="24"/>
          <w:szCs w:val="24"/>
          <w:u w:val="single"/>
        </w:rPr>
        <w:t xml:space="preserve"> </w:t>
      </w:r>
      <w:r w:rsidRPr="003F3910">
        <w:rPr>
          <w:rFonts w:eastAsia="Arial" w:cs="Arial"/>
          <w:sz w:val="24"/>
          <w:szCs w:val="24"/>
          <w:u w:val="single"/>
        </w:rPr>
        <w:t>the</w:t>
      </w:r>
      <w:r w:rsidRPr="003F3910">
        <w:rPr>
          <w:rFonts w:eastAsia="Arial" w:cs="Arial"/>
          <w:spacing w:val="-4"/>
          <w:sz w:val="24"/>
          <w:szCs w:val="24"/>
          <w:u w:val="single"/>
        </w:rPr>
        <w:t xml:space="preserve"> </w:t>
      </w:r>
      <w:r w:rsidRPr="003F3910">
        <w:rPr>
          <w:rFonts w:eastAsia="Arial" w:cs="Arial"/>
          <w:sz w:val="24"/>
          <w:szCs w:val="24"/>
          <w:u w:val="single"/>
        </w:rPr>
        <w:t>roof</w:t>
      </w:r>
      <w:r w:rsidRPr="003F3910">
        <w:rPr>
          <w:rFonts w:eastAsia="Arial" w:cs="Arial"/>
          <w:spacing w:val="-2"/>
          <w:sz w:val="24"/>
          <w:szCs w:val="24"/>
          <w:u w:val="single"/>
        </w:rPr>
        <w:t xml:space="preserve"> </w:t>
      </w:r>
      <w:r w:rsidRPr="003F3910">
        <w:rPr>
          <w:rFonts w:eastAsia="Arial" w:cs="Arial"/>
          <w:sz w:val="24"/>
          <w:szCs w:val="24"/>
          <w:u w:val="single"/>
        </w:rPr>
        <w:t>assembly</w:t>
      </w:r>
      <w:r w:rsidRPr="003F3910">
        <w:rPr>
          <w:rFonts w:eastAsia="Arial" w:cs="Arial"/>
          <w:spacing w:val="-5"/>
          <w:sz w:val="24"/>
          <w:szCs w:val="24"/>
          <w:u w:val="single"/>
        </w:rPr>
        <w:t xml:space="preserve"> </w:t>
      </w:r>
      <w:r w:rsidRPr="003F3910">
        <w:rPr>
          <w:rFonts w:eastAsia="Arial" w:cs="Arial"/>
          <w:sz w:val="24"/>
          <w:szCs w:val="24"/>
          <w:u w:val="single"/>
        </w:rPr>
        <w:t>is</w:t>
      </w:r>
      <w:r w:rsidRPr="003F3910">
        <w:rPr>
          <w:rFonts w:eastAsia="Arial" w:cs="Arial"/>
          <w:spacing w:val="-3"/>
          <w:sz w:val="24"/>
          <w:szCs w:val="24"/>
          <w:u w:val="single"/>
        </w:rPr>
        <w:t xml:space="preserve"> </w:t>
      </w:r>
      <w:r w:rsidRPr="003F3910">
        <w:rPr>
          <w:rFonts w:eastAsia="Arial" w:cs="Arial"/>
          <w:sz w:val="24"/>
          <w:szCs w:val="24"/>
          <w:u w:val="single"/>
        </w:rPr>
        <w:t>located</w:t>
      </w:r>
      <w:r w:rsidRPr="003F3910">
        <w:rPr>
          <w:rFonts w:eastAsia="Arial" w:cs="Arial"/>
          <w:spacing w:val="-4"/>
          <w:sz w:val="24"/>
          <w:szCs w:val="24"/>
          <w:u w:val="single"/>
        </w:rPr>
        <w:t xml:space="preserve"> </w:t>
      </w:r>
      <w:r w:rsidRPr="003F3910">
        <w:rPr>
          <w:rFonts w:eastAsia="Arial" w:cs="Arial"/>
          <w:sz w:val="24"/>
          <w:szCs w:val="24"/>
          <w:u w:val="single"/>
        </w:rPr>
        <w:t>more</w:t>
      </w:r>
      <w:r w:rsidRPr="003F3910">
        <w:rPr>
          <w:rFonts w:eastAsia="Arial" w:cs="Arial"/>
          <w:spacing w:val="-4"/>
          <w:sz w:val="24"/>
          <w:szCs w:val="24"/>
          <w:u w:val="single"/>
        </w:rPr>
        <w:t xml:space="preserve"> </w:t>
      </w:r>
      <w:r w:rsidRPr="003F3910">
        <w:rPr>
          <w:rFonts w:eastAsia="Arial" w:cs="Arial"/>
          <w:sz w:val="24"/>
          <w:szCs w:val="24"/>
          <w:u w:val="single"/>
        </w:rPr>
        <w:t>than</w:t>
      </w:r>
      <w:r w:rsidRPr="003F3910">
        <w:rPr>
          <w:rFonts w:eastAsia="Arial" w:cs="Arial"/>
          <w:spacing w:val="-4"/>
          <w:sz w:val="24"/>
          <w:szCs w:val="24"/>
          <w:u w:val="single"/>
        </w:rPr>
        <w:t xml:space="preserve"> </w:t>
      </w:r>
      <w:r w:rsidRPr="003F3910">
        <w:rPr>
          <w:rFonts w:eastAsia="Arial" w:cs="Arial"/>
          <w:sz w:val="24"/>
          <w:szCs w:val="24"/>
          <w:u w:val="single"/>
        </w:rPr>
        <w:t>55 feet (16 764 mm) above the lowest level of required fire department vehicle</w:t>
      </w:r>
      <w:r w:rsidRPr="003F3910">
        <w:rPr>
          <w:rFonts w:eastAsia="Arial" w:cs="Arial"/>
          <w:spacing w:val="-17"/>
          <w:sz w:val="24"/>
          <w:szCs w:val="24"/>
          <w:u w:val="single"/>
        </w:rPr>
        <w:t xml:space="preserve"> </w:t>
      </w:r>
      <w:r w:rsidRPr="003F3910">
        <w:rPr>
          <w:rFonts w:eastAsia="Arial" w:cs="Arial"/>
          <w:sz w:val="24"/>
          <w:szCs w:val="24"/>
          <w:u w:val="single"/>
        </w:rPr>
        <w:t>access:</w:t>
      </w:r>
    </w:p>
    <w:p w:rsidR="00A1227F" w:rsidRPr="003F3910" w:rsidRDefault="00A1227F" w:rsidP="003F3910">
      <w:pPr>
        <w:widowControl w:val="0"/>
        <w:tabs>
          <w:tab w:val="left" w:pos="1220"/>
        </w:tabs>
        <w:autoSpaceDE w:val="0"/>
        <w:autoSpaceDN w:val="0"/>
        <w:spacing w:line="229" w:lineRule="exact"/>
        <w:ind w:left="1148" w:hanging="720"/>
        <w:rPr>
          <w:rFonts w:eastAsia="Arial" w:cs="Arial"/>
          <w:sz w:val="24"/>
          <w:szCs w:val="24"/>
        </w:rPr>
      </w:pPr>
      <w:r w:rsidRPr="003F3910">
        <w:rPr>
          <w:rFonts w:eastAsia="Arial" w:cs="Arial"/>
          <w:spacing w:val="-1"/>
          <w:w w:val="99"/>
          <w:sz w:val="24"/>
          <w:szCs w:val="24"/>
          <w:u w:val="single" w:color="000000"/>
        </w:rPr>
        <w:t>a.</w:t>
      </w:r>
      <w:r w:rsidRPr="003F3910">
        <w:rPr>
          <w:rFonts w:eastAsia="Arial" w:cs="Arial"/>
          <w:spacing w:val="-1"/>
          <w:w w:val="99"/>
          <w:sz w:val="24"/>
          <w:szCs w:val="24"/>
          <w:u w:val="single" w:color="000000"/>
        </w:rPr>
        <w:tab/>
      </w:r>
      <w:r w:rsidRPr="003F3910">
        <w:rPr>
          <w:rFonts w:eastAsia="Arial" w:cs="Arial"/>
          <w:sz w:val="24"/>
          <w:szCs w:val="24"/>
          <w:u w:val="single"/>
        </w:rPr>
        <w:t>Provide sprinkler</w:t>
      </w:r>
      <w:r w:rsidRPr="003F3910">
        <w:rPr>
          <w:rFonts w:eastAsia="Arial" w:cs="Arial"/>
          <w:spacing w:val="-2"/>
          <w:sz w:val="24"/>
          <w:szCs w:val="24"/>
          <w:u w:val="single"/>
        </w:rPr>
        <w:t xml:space="preserve"> </w:t>
      </w:r>
      <w:r w:rsidRPr="003F3910">
        <w:rPr>
          <w:rFonts w:eastAsia="Arial" w:cs="Arial"/>
          <w:sz w:val="24"/>
          <w:szCs w:val="24"/>
          <w:u w:val="single"/>
        </w:rPr>
        <w:t>protection.</w:t>
      </w:r>
    </w:p>
    <w:p w:rsidR="00A1227F" w:rsidRPr="003F3910" w:rsidRDefault="00A1227F" w:rsidP="003F3910">
      <w:pPr>
        <w:widowControl w:val="0"/>
        <w:tabs>
          <w:tab w:val="left" w:pos="1220"/>
        </w:tabs>
        <w:autoSpaceDE w:val="0"/>
        <w:autoSpaceDN w:val="0"/>
        <w:ind w:left="1148" w:hanging="720"/>
        <w:rPr>
          <w:rFonts w:eastAsia="Arial" w:cs="Arial"/>
          <w:sz w:val="24"/>
          <w:szCs w:val="24"/>
        </w:rPr>
      </w:pPr>
      <w:r w:rsidRPr="003F3910">
        <w:rPr>
          <w:rFonts w:eastAsia="Arial" w:cs="Arial"/>
          <w:spacing w:val="-1"/>
          <w:w w:val="99"/>
          <w:sz w:val="24"/>
          <w:szCs w:val="24"/>
          <w:u w:val="single" w:color="000000"/>
        </w:rPr>
        <w:t>b.</w:t>
      </w:r>
      <w:r w:rsidRPr="003F3910">
        <w:rPr>
          <w:rFonts w:eastAsia="Arial" w:cs="Arial"/>
          <w:spacing w:val="-1"/>
          <w:w w:val="99"/>
          <w:sz w:val="24"/>
          <w:szCs w:val="24"/>
          <w:u w:val="single" w:color="000000"/>
        </w:rPr>
        <w:tab/>
      </w:r>
      <w:r w:rsidRPr="003F3910">
        <w:rPr>
          <w:rFonts w:eastAsia="Arial" w:cs="Arial"/>
          <w:sz w:val="24"/>
          <w:szCs w:val="24"/>
          <w:u w:val="single"/>
        </w:rPr>
        <w:t>Construct the attic using noncombustible</w:t>
      </w:r>
      <w:r w:rsidRPr="003F3910">
        <w:rPr>
          <w:rFonts w:eastAsia="Arial" w:cs="Arial"/>
          <w:spacing w:val="-4"/>
          <w:sz w:val="24"/>
          <w:szCs w:val="24"/>
          <w:u w:val="single"/>
        </w:rPr>
        <w:t xml:space="preserve"> </w:t>
      </w:r>
      <w:r w:rsidRPr="003F3910">
        <w:rPr>
          <w:rFonts w:eastAsia="Arial" w:cs="Arial"/>
          <w:sz w:val="24"/>
          <w:szCs w:val="24"/>
          <w:u w:val="single"/>
        </w:rPr>
        <w:t>materials.</w:t>
      </w:r>
    </w:p>
    <w:p w:rsidR="00A1227F" w:rsidRPr="003F3910" w:rsidRDefault="00A1227F" w:rsidP="003F3910">
      <w:pPr>
        <w:widowControl w:val="0"/>
        <w:tabs>
          <w:tab w:val="left" w:pos="1219"/>
          <w:tab w:val="left" w:pos="1220"/>
        </w:tabs>
        <w:autoSpaceDE w:val="0"/>
        <w:autoSpaceDN w:val="0"/>
        <w:ind w:left="1148" w:right="870" w:hanging="720"/>
        <w:rPr>
          <w:rFonts w:eastAsia="Arial" w:cs="Arial"/>
          <w:sz w:val="24"/>
          <w:szCs w:val="24"/>
        </w:rPr>
      </w:pPr>
      <w:r w:rsidRPr="003F3910">
        <w:rPr>
          <w:rFonts w:eastAsia="Arial" w:cs="Arial"/>
          <w:spacing w:val="-1"/>
          <w:w w:val="99"/>
          <w:sz w:val="24"/>
          <w:szCs w:val="24"/>
          <w:u w:val="single" w:color="000000"/>
        </w:rPr>
        <w:t>c.</w:t>
      </w:r>
      <w:r w:rsidRPr="003F3910">
        <w:rPr>
          <w:rFonts w:eastAsia="Arial" w:cs="Arial"/>
          <w:spacing w:val="-1"/>
          <w:w w:val="99"/>
          <w:sz w:val="24"/>
          <w:szCs w:val="24"/>
          <w:u w:val="single" w:color="000000"/>
        </w:rPr>
        <w:tab/>
      </w:r>
      <w:r w:rsidRPr="003F3910">
        <w:rPr>
          <w:rFonts w:eastAsia="Arial" w:cs="Arial"/>
          <w:sz w:val="24"/>
          <w:szCs w:val="24"/>
          <w:u w:val="single"/>
        </w:rPr>
        <w:t xml:space="preserve">Construct the attic using fire-retardant-treated wood complying with Section </w:t>
      </w:r>
      <w:r w:rsidRPr="003F3910">
        <w:rPr>
          <w:rFonts w:eastAsia="Arial" w:cs="Arial"/>
          <w:sz w:val="24"/>
          <w:szCs w:val="24"/>
          <w:u w:val="single"/>
        </w:rPr>
        <w:lastRenderedPageBreak/>
        <w:t>2303.2.</w:t>
      </w:r>
    </w:p>
    <w:p w:rsidR="00A1227F" w:rsidRPr="003F3910" w:rsidRDefault="00A1227F" w:rsidP="003F3910">
      <w:pPr>
        <w:widowControl w:val="0"/>
        <w:tabs>
          <w:tab w:val="left" w:pos="1220"/>
        </w:tabs>
        <w:autoSpaceDE w:val="0"/>
        <w:autoSpaceDN w:val="0"/>
        <w:spacing w:line="228" w:lineRule="exact"/>
        <w:ind w:left="1148" w:hanging="720"/>
        <w:outlineLvl w:val="1"/>
        <w:rPr>
          <w:rFonts w:eastAsia="Arial" w:cs="Arial"/>
          <w:sz w:val="24"/>
          <w:szCs w:val="24"/>
        </w:rPr>
      </w:pPr>
      <w:r w:rsidRPr="003F3910">
        <w:rPr>
          <w:rFonts w:eastAsia="Arial" w:cs="Arial"/>
          <w:spacing w:val="-1"/>
          <w:w w:val="99"/>
          <w:sz w:val="24"/>
          <w:szCs w:val="24"/>
          <w:u w:val="single" w:color="000000"/>
        </w:rPr>
        <w:t>d.</w:t>
      </w:r>
      <w:r w:rsidRPr="003F3910">
        <w:rPr>
          <w:rFonts w:eastAsia="Arial" w:cs="Arial"/>
          <w:spacing w:val="-1"/>
          <w:w w:val="99"/>
          <w:sz w:val="24"/>
          <w:szCs w:val="24"/>
          <w:u w:val="single" w:color="000000"/>
        </w:rPr>
        <w:tab/>
      </w:r>
      <w:r w:rsidRPr="003F3910">
        <w:rPr>
          <w:rFonts w:eastAsia="Arial" w:cs="Arial"/>
          <w:sz w:val="24"/>
          <w:szCs w:val="24"/>
          <w:u w:val="single"/>
        </w:rPr>
        <w:t>Fill the attic with noncombustible insulation.</w:t>
      </w:r>
    </w:p>
    <w:p w:rsidR="00A1227F" w:rsidRPr="003F3910" w:rsidRDefault="00A1227F" w:rsidP="003F3910">
      <w:pPr>
        <w:widowControl w:val="0"/>
        <w:autoSpaceDE w:val="0"/>
        <w:autoSpaceDN w:val="0"/>
        <w:ind w:left="90"/>
        <w:rPr>
          <w:rFonts w:eastAsia="Arial" w:cs="Arial"/>
          <w:sz w:val="24"/>
          <w:szCs w:val="24"/>
        </w:rPr>
      </w:pPr>
    </w:p>
    <w:p w:rsidR="00A1227F" w:rsidRPr="003F3910" w:rsidRDefault="00A1227F" w:rsidP="003F3910">
      <w:pPr>
        <w:widowControl w:val="0"/>
        <w:autoSpaceDE w:val="0"/>
        <w:autoSpaceDN w:val="0"/>
        <w:ind w:left="90" w:right="263"/>
        <w:rPr>
          <w:rFonts w:eastAsia="Arial" w:cs="Arial"/>
          <w:sz w:val="24"/>
          <w:szCs w:val="24"/>
        </w:rPr>
      </w:pPr>
      <w:r w:rsidRPr="003F3910">
        <w:rPr>
          <w:rFonts w:eastAsia="Arial" w:cs="Arial"/>
          <w:sz w:val="24"/>
          <w:szCs w:val="24"/>
          <w:u w:val="single"/>
        </w:rPr>
        <w:t>The height of the roof assembly shall be determined by measuring the distance from the lowest required</w:t>
      </w:r>
      <w:r w:rsidRPr="003F3910">
        <w:rPr>
          <w:rFonts w:eastAsia="Arial" w:cs="Arial"/>
          <w:sz w:val="24"/>
          <w:szCs w:val="24"/>
        </w:rPr>
        <w:t xml:space="preserve"> </w:t>
      </w:r>
      <w:r w:rsidRPr="003F3910">
        <w:rPr>
          <w:rFonts w:eastAsia="Arial" w:cs="Arial"/>
          <w:sz w:val="24"/>
          <w:szCs w:val="24"/>
          <w:u w:val="single"/>
        </w:rPr>
        <w:t>fire vehicle access road surface adjacent to the building to the eave of the highest pitched roof, the</w:t>
      </w:r>
      <w:r w:rsidRPr="003F3910">
        <w:rPr>
          <w:rFonts w:eastAsia="Arial" w:cs="Arial"/>
          <w:sz w:val="24"/>
          <w:szCs w:val="24"/>
        </w:rPr>
        <w:t xml:space="preserve"> </w:t>
      </w:r>
      <w:r w:rsidRPr="003F3910">
        <w:rPr>
          <w:rFonts w:eastAsia="Arial" w:cs="Arial"/>
          <w:sz w:val="24"/>
          <w:szCs w:val="24"/>
          <w:u w:val="single"/>
        </w:rPr>
        <w:t>intersection of the highest roof to the exterior wall, or the top of the highest parapet, whichever yields the</w:t>
      </w:r>
      <w:r w:rsidRPr="003F3910">
        <w:rPr>
          <w:rFonts w:eastAsia="Arial" w:cs="Arial"/>
          <w:sz w:val="24"/>
          <w:szCs w:val="24"/>
        </w:rPr>
        <w:t xml:space="preserve"> </w:t>
      </w:r>
      <w:r w:rsidRPr="003F3910">
        <w:rPr>
          <w:rFonts w:eastAsia="Arial" w:cs="Arial"/>
          <w:sz w:val="24"/>
          <w:szCs w:val="24"/>
          <w:u w:val="single"/>
        </w:rPr>
        <w:t>greatest distance. For the purpose of this measurement, required fire vehicle access roads shall include</w:t>
      </w:r>
      <w:r w:rsidR="007F108D" w:rsidRPr="003F3910">
        <w:rPr>
          <w:rFonts w:eastAsia="Arial" w:cs="Arial"/>
          <w:sz w:val="24"/>
          <w:szCs w:val="24"/>
          <w:u w:val="single"/>
        </w:rPr>
        <w:t xml:space="preserve"> </w:t>
      </w:r>
      <w:r w:rsidRPr="003F3910">
        <w:rPr>
          <w:rFonts w:eastAsia="Arial" w:cs="Arial"/>
          <w:sz w:val="24"/>
          <w:szCs w:val="24"/>
          <w:u w:val="single"/>
        </w:rPr>
        <w:t>only those roads that are necessary for compliance with Section 503.</w:t>
      </w:r>
    </w:p>
    <w:p w:rsidR="00A1227F" w:rsidRPr="003F3910" w:rsidRDefault="00A1227F" w:rsidP="003F3910">
      <w:pPr>
        <w:widowControl w:val="0"/>
        <w:autoSpaceDE w:val="0"/>
        <w:autoSpaceDN w:val="0"/>
        <w:ind w:left="90"/>
        <w:rPr>
          <w:rFonts w:eastAsia="Arial" w:cs="Arial"/>
          <w:sz w:val="24"/>
          <w:szCs w:val="24"/>
        </w:rPr>
      </w:pPr>
    </w:p>
    <w:p w:rsidR="00A1227F" w:rsidRPr="003F3910" w:rsidRDefault="00A1227F" w:rsidP="003F3910">
      <w:pPr>
        <w:widowControl w:val="0"/>
        <w:tabs>
          <w:tab w:val="left" w:pos="860"/>
        </w:tabs>
        <w:autoSpaceDE w:val="0"/>
        <w:autoSpaceDN w:val="0"/>
        <w:ind w:left="360" w:right="461" w:hanging="360"/>
        <w:rPr>
          <w:rFonts w:eastAsia="Arial" w:cs="Arial"/>
          <w:sz w:val="24"/>
          <w:szCs w:val="24"/>
        </w:rPr>
      </w:pPr>
      <w:r w:rsidRPr="003F3910">
        <w:rPr>
          <w:rFonts w:eastAsia="Arial" w:cs="Arial"/>
          <w:spacing w:val="-1"/>
          <w:w w:val="99"/>
          <w:sz w:val="24"/>
          <w:szCs w:val="24"/>
          <w:u w:val="single" w:color="000000"/>
        </w:rPr>
        <w:t>4.</w:t>
      </w:r>
      <w:r w:rsidRPr="003F3910">
        <w:rPr>
          <w:rFonts w:eastAsia="Arial" w:cs="Arial"/>
          <w:spacing w:val="-1"/>
          <w:w w:val="99"/>
          <w:sz w:val="24"/>
          <w:szCs w:val="24"/>
          <w:u w:val="single" w:color="000000"/>
        </w:rPr>
        <w:tab/>
      </w:r>
      <w:r w:rsidRPr="003F3910">
        <w:rPr>
          <w:rFonts w:eastAsia="Arial" w:cs="Arial"/>
          <w:sz w:val="24"/>
          <w:szCs w:val="24"/>
          <w:u w:val="single"/>
        </w:rPr>
        <w:t>Group R-4 Condition 2 occupancy attics not required by Item 1 to have sprinklers shall comply with one of the following:</w:t>
      </w:r>
    </w:p>
    <w:p w:rsidR="00A1227F" w:rsidRPr="003F3910" w:rsidRDefault="00A1227F" w:rsidP="003F3910">
      <w:pPr>
        <w:widowControl w:val="0"/>
        <w:tabs>
          <w:tab w:val="left" w:pos="1220"/>
        </w:tabs>
        <w:autoSpaceDE w:val="0"/>
        <w:autoSpaceDN w:val="0"/>
        <w:spacing w:line="228" w:lineRule="exact"/>
        <w:ind w:left="720" w:hanging="360"/>
        <w:rPr>
          <w:rFonts w:eastAsia="Arial" w:cs="Arial"/>
          <w:sz w:val="24"/>
          <w:szCs w:val="24"/>
        </w:rPr>
      </w:pPr>
      <w:r w:rsidRPr="003F3910">
        <w:rPr>
          <w:rFonts w:eastAsia="Arial" w:cs="Arial"/>
          <w:spacing w:val="-1"/>
          <w:w w:val="99"/>
          <w:sz w:val="24"/>
          <w:szCs w:val="24"/>
          <w:u w:val="single" w:color="000000"/>
        </w:rPr>
        <w:t>a.</w:t>
      </w:r>
      <w:r w:rsidRPr="003F3910">
        <w:rPr>
          <w:rFonts w:eastAsia="Arial" w:cs="Arial"/>
          <w:spacing w:val="-1"/>
          <w:w w:val="99"/>
          <w:sz w:val="24"/>
          <w:szCs w:val="24"/>
          <w:u w:val="single" w:color="000000"/>
        </w:rPr>
        <w:tab/>
      </w:r>
      <w:r w:rsidRPr="003F3910">
        <w:rPr>
          <w:rFonts w:eastAsia="Arial" w:cs="Arial"/>
          <w:sz w:val="24"/>
          <w:szCs w:val="24"/>
          <w:u w:val="single"/>
        </w:rPr>
        <w:t>Provide sprinkler</w:t>
      </w:r>
      <w:r w:rsidRPr="003F3910">
        <w:rPr>
          <w:rFonts w:eastAsia="Arial" w:cs="Arial"/>
          <w:spacing w:val="-2"/>
          <w:sz w:val="24"/>
          <w:szCs w:val="24"/>
          <w:u w:val="single"/>
        </w:rPr>
        <w:t xml:space="preserve"> </w:t>
      </w:r>
      <w:r w:rsidRPr="003F3910">
        <w:rPr>
          <w:rFonts w:eastAsia="Arial" w:cs="Arial"/>
          <w:sz w:val="24"/>
          <w:szCs w:val="24"/>
          <w:u w:val="single"/>
        </w:rPr>
        <w:t>protection.</w:t>
      </w:r>
    </w:p>
    <w:p w:rsidR="00A1227F" w:rsidRPr="003F3910" w:rsidRDefault="00A1227F" w:rsidP="003F3910">
      <w:pPr>
        <w:widowControl w:val="0"/>
        <w:tabs>
          <w:tab w:val="left" w:pos="1220"/>
        </w:tabs>
        <w:autoSpaceDE w:val="0"/>
        <w:autoSpaceDN w:val="0"/>
        <w:ind w:left="720" w:right="404" w:hanging="360"/>
        <w:rPr>
          <w:rFonts w:eastAsia="Arial" w:cs="Arial"/>
          <w:sz w:val="24"/>
          <w:szCs w:val="24"/>
        </w:rPr>
      </w:pPr>
      <w:r w:rsidRPr="003F3910">
        <w:rPr>
          <w:rFonts w:eastAsia="Arial" w:cs="Arial"/>
          <w:spacing w:val="-1"/>
          <w:w w:val="99"/>
          <w:sz w:val="24"/>
          <w:szCs w:val="24"/>
          <w:u w:val="single" w:color="000000"/>
        </w:rPr>
        <w:t>b.</w:t>
      </w:r>
      <w:r w:rsidRPr="003F3910">
        <w:rPr>
          <w:rFonts w:eastAsia="Arial" w:cs="Arial"/>
          <w:spacing w:val="-1"/>
          <w:w w:val="99"/>
          <w:sz w:val="24"/>
          <w:szCs w:val="24"/>
          <w:u w:val="single" w:color="000000"/>
        </w:rPr>
        <w:tab/>
      </w:r>
      <w:r w:rsidRPr="003F3910">
        <w:rPr>
          <w:rFonts w:eastAsia="Arial" w:cs="Arial"/>
          <w:sz w:val="24"/>
          <w:szCs w:val="24"/>
          <w:u w:val="single"/>
        </w:rPr>
        <w:t>Provide</w:t>
      </w:r>
      <w:r w:rsidRPr="003F3910">
        <w:rPr>
          <w:rFonts w:eastAsia="Arial" w:cs="Arial"/>
          <w:spacing w:val="-5"/>
          <w:sz w:val="24"/>
          <w:szCs w:val="24"/>
          <w:u w:val="single"/>
        </w:rPr>
        <w:t xml:space="preserve"> </w:t>
      </w:r>
      <w:r w:rsidRPr="003F3910">
        <w:rPr>
          <w:rFonts w:eastAsia="Arial" w:cs="Arial"/>
          <w:sz w:val="24"/>
          <w:szCs w:val="24"/>
          <w:u w:val="single"/>
        </w:rPr>
        <w:t>a</w:t>
      </w:r>
      <w:r w:rsidRPr="003F3910">
        <w:rPr>
          <w:rFonts w:eastAsia="Arial" w:cs="Arial"/>
          <w:spacing w:val="-3"/>
          <w:sz w:val="24"/>
          <w:szCs w:val="24"/>
          <w:u w:val="single"/>
        </w:rPr>
        <w:t xml:space="preserve"> </w:t>
      </w:r>
      <w:r w:rsidRPr="003F3910">
        <w:rPr>
          <w:rFonts w:eastAsia="Arial" w:cs="Arial"/>
          <w:sz w:val="24"/>
          <w:szCs w:val="24"/>
          <w:u w:val="single"/>
        </w:rPr>
        <w:t>heat</w:t>
      </w:r>
      <w:r w:rsidRPr="003F3910">
        <w:rPr>
          <w:rFonts w:eastAsia="Arial" w:cs="Arial"/>
          <w:spacing w:val="-2"/>
          <w:sz w:val="24"/>
          <w:szCs w:val="24"/>
          <w:u w:val="single"/>
        </w:rPr>
        <w:t xml:space="preserve"> </w:t>
      </w:r>
      <w:r w:rsidRPr="003F3910">
        <w:rPr>
          <w:rFonts w:eastAsia="Arial" w:cs="Arial"/>
          <w:sz w:val="24"/>
          <w:szCs w:val="24"/>
          <w:u w:val="single"/>
        </w:rPr>
        <w:t>detector</w:t>
      </w:r>
      <w:r w:rsidRPr="003F3910">
        <w:rPr>
          <w:rFonts w:eastAsia="Arial" w:cs="Arial"/>
          <w:spacing w:val="-4"/>
          <w:sz w:val="24"/>
          <w:szCs w:val="24"/>
          <w:u w:val="single"/>
        </w:rPr>
        <w:t xml:space="preserve"> </w:t>
      </w:r>
      <w:r w:rsidRPr="003F3910">
        <w:rPr>
          <w:rFonts w:eastAsia="Arial" w:cs="Arial"/>
          <w:sz w:val="24"/>
          <w:szCs w:val="24"/>
          <w:u w:val="single"/>
        </w:rPr>
        <w:t>system throughout</w:t>
      </w:r>
      <w:r w:rsidRPr="003F3910">
        <w:rPr>
          <w:rFonts w:eastAsia="Arial" w:cs="Arial"/>
          <w:spacing w:val="-5"/>
          <w:sz w:val="24"/>
          <w:szCs w:val="24"/>
          <w:u w:val="single"/>
        </w:rPr>
        <w:t xml:space="preserve"> </w:t>
      </w:r>
      <w:r w:rsidRPr="003F3910">
        <w:rPr>
          <w:rFonts w:eastAsia="Arial" w:cs="Arial"/>
          <w:sz w:val="24"/>
          <w:szCs w:val="24"/>
          <w:u w:val="single"/>
        </w:rPr>
        <w:t>the</w:t>
      </w:r>
      <w:r w:rsidRPr="003F3910">
        <w:rPr>
          <w:rFonts w:eastAsia="Arial" w:cs="Arial"/>
          <w:spacing w:val="-5"/>
          <w:sz w:val="24"/>
          <w:szCs w:val="24"/>
          <w:u w:val="single"/>
        </w:rPr>
        <w:t xml:space="preserve"> </w:t>
      </w:r>
      <w:r w:rsidRPr="003F3910">
        <w:rPr>
          <w:rFonts w:eastAsia="Arial" w:cs="Arial"/>
          <w:sz w:val="24"/>
          <w:szCs w:val="24"/>
          <w:u w:val="single"/>
        </w:rPr>
        <w:t>attic</w:t>
      </w:r>
      <w:r w:rsidRPr="003F3910">
        <w:rPr>
          <w:rFonts w:eastAsia="Arial" w:cs="Arial"/>
          <w:spacing w:val="-4"/>
          <w:sz w:val="24"/>
          <w:szCs w:val="24"/>
          <w:u w:val="single"/>
        </w:rPr>
        <w:t xml:space="preserve"> </w:t>
      </w:r>
      <w:r w:rsidRPr="003F3910">
        <w:rPr>
          <w:rFonts w:eastAsia="Arial" w:cs="Arial"/>
          <w:sz w:val="24"/>
          <w:szCs w:val="24"/>
          <w:u w:val="single"/>
        </w:rPr>
        <w:t>that</w:t>
      </w:r>
      <w:r w:rsidRPr="003F3910">
        <w:rPr>
          <w:rFonts w:eastAsia="Arial" w:cs="Arial"/>
          <w:spacing w:val="-5"/>
          <w:sz w:val="24"/>
          <w:szCs w:val="24"/>
          <w:u w:val="single"/>
        </w:rPr>
        <w:t xml:space="preserve"> </w:t>
      </w:r>
      <w:r w:rsidRPr="003F3910">
        <w:rPr>
          <w:rFonts w:eastAsia="Arial" w:cs="Arial"/>
          <w:sz w:val="24"/>
          <w:szCs w:val="24"/>
          <w:u w:val="single"/>
        </w:rPr>
        <w:t>is</w:t>
      </w:r>
      <w:r w:rsidRPr="003F3910">
        <w:rPr>
          <w:rFonts w:eastAsia="Arial" w:cs="Arial"/>
          <w:spacing w:val="-4"/>
          <w:sz w:val="24"/>
          <w:szCs w:val="24"/>
          <w:u w:val="single"/>
        </w:rPr>
        <w:t xml:space="preserve"> </w:t>
      </w:r>
      <w:r w:rsidRPr="003F3910">
        <w:rPr>
          <w:rFonts w:eastAsia="Arial" w:cs="Arial"/>
          <w:sz w:val="24"/>
          <w:szCs w:val="24"/>
          <w:u w:val="single"/>
        </w:rPr>
        <w:t>arranged</w:t>
      </w:r>
      <w:r w:rsidRPr="003F3910">
        <w:rPr>
          <w:rFonts w:eastAsia="Arial" w:cs="Arial"/>
          <w:spacing w:val="-3"/>
          <w:sz w:val="24"/>
          <w:szCs w:val="24"/>
          <w:u w:val="single"/>
        </w:rPr>
        <w:t xml:space="preserve"> </w:t>
      </w:r>
      <w:r w:rsidRPr="003F3910">
        <w:rPr>
          <w:rFonts w:eastAsia="Arial" w:cs="Arial"/>
          <w:sz w:val="24"/>
          <w:szCs w:val="24"/>
          <w:u w:val="single"/>
        </w:rPr>
        <w:t>to</w:t>
      </w:r>
      <w:r w:rsidRPr="003F3910">
        <w:rPr>
          <w:rFonts w:eastAsia="Arial" w:cs="Arial"/>
          <w:spacing w:val="-5"/>
          <w:sz w:val="24"/>
          <w:szCs w:val="24"/>
          <w:u w:val="single"/>
        </w:rPr>
        <w:t xml:space="preserve"> </w:t>
      </w:r>
      <w:r w:rsidRPr="003F3910">
        <w:rPr>
          <w:rFonts w:eastAsia="Arial" w:cs="Arial"/>
          <w:sz w:val="24"/>
          <w:szCs w:val="24"/>
          <w:u w:val="single"/>
        </w:rPr>
        <w:t>activate</w:t>
      </w:r>
      <w:r w:rsidRPr="003F3910">
        <w:rPr>
          <w:rFonts w:eastAsia="Arial" w:cs="Arial"/>
          <w:spacing w:val="-3"/>
          <w:sz w:val="24"/>
          <w:szCs w:val="24"/>
          <w:u w:val="single"/>
        </w:rPr>
        <w:t xml:space="preserve"> </w:t>
      </w:r>
      <w:r w:rsidRPr="003F3910">
        <w:rPr>
          <w:rFonts w:eastAsia="Arial" w:cs="Arial"/>
          <w:sz w:val="24"/>
          <w:szCs w:val="24"/>
          <w:u w:val="single"/>
        </w:rPr>
        <w:t>the</w:t>
      </w:r>
      <w:r w:rsidRPr="003F3910">
        <w:rPr>
          <w:rFonts w:eastAsia="Arial" w:cs="Arial"/>
          <w:spacing w:val="-3"/>
          <w:sz w:val="24"/>
          <w:szCs w:val="24"/>
          <w:u w:val="single"/>
        </w:rPr>
        <w:t xml:space="preserve"> </w:t>
      </w:r>
      <w:r w:rsidRPr="003F3910">
        <w:rPr>
          <w:rFonts w:eastAsia="Arial" w:cs="Arial"/>
          <w:sz w:val="24"/>
          <w:szCs w:val="24"/>
          <w:u w:val="single"/>
        </w:rPr>
        <w:t>building fire alarm system in accordance with Section</w:t>
      </w:r>
      <w:r w:rsidRPr="003F3910">
        <w:rPr>
          <w:rFonts w:eastAsia="Arial" w:cs="Arial"/>
          <w:spacing w:val="5"/>
          <w:sz w:val="24"/>
          <w:szCs w:val="24"/>
          <w:u w:val="single"/>
        </w:rPr>
        <w:t xml:space="preserve"> </w:t>
      </w:r>
      <w:r w:rsidRPr="003F3910">
        <w:rPr>
          <w:rFonts w:eastAsia="Arial" w:cs="Arial"/>
          <w:sz w:val="24"/>
          <w:szCs w:val="24"/>
          <w:u w:val="single"/>
        </w:rPr>
        <w:t>907.2.10.</w:t>
      </w:r>
    </w:p>
    <w:p w:rsidR="00A1227F" w:rsidRPr="003F3910" w:rsidRDefault="00A1227F" w:rsidP="003F3910">
      <w:pPr>
        <w:widowControl w:val="0"/>
        <w:tabs>
          <w:tab w:val="left" w:pos="1219"/>
          <w:tab w:val="left" w:pos="1220"/>
        </w:tabs>
        <w:autoSpaceDE w:val="0"/>
        <w:autoSpaceDN w:val="0"/>
        <w:ind w:left="720" w:hanging="360"/>
        <w:rPr>
          <w:rFonts w:eastAsia="Arial" w:cs="Arial"/>
          <w:sz w:val="24"/>
          <w:szCs w:val="24"/>
        </w:rPr>
      </w:pPr>
      <w:r w:rsidRPr="003F3910">
        <w:rPr>
          <w:rFonts w:eastAsia="Arial" w:cs="Arial"/>
          <w:spacing w:val="-1"/>
          <w:w w:val="99"/>
          <w:sz w:val="24"/>
          <w:szCs w:val="24"/>
          <w:u w:val="single" w:color="000000"/>
        </w:rPr>
        <w:t>c.</w:t>
      </w:r>
      <w:r w:rsidRPr="003F3910">
        <w:rPr>
          <w:rFonts w:eastAsia="Arial" w:cs="Arial"/>
          <w:spacing w:val="-1"/>
          <w:w w:val="99"/>
          <w:sz w:val="24"/>
          <w:szCs w:val="24"/>
          <w:u w:val="single" w:color="000000"/>
        </w:rPr>
        <w:tab/>
      </w:r>
      <w:r w:rsidRPr="003F3910">
        <w:rPr>
          <w:rFonts w:eastAsia="Arial" w:cs="Arial"/>
          <w:sz w:val="24"/>
          <w:szCs w:val="24"/>
          <w:u w:val="single"/>
        </w:rPr>
        <w:t>Construct the attic using noncombustible</w:t>
      </w:r>
      <w:r w:rsidRPr="003F3910">
        <w:rPr>
          <w:rFonts w:eastAsia="Arial" w:cs="Arial"/>
          <w:spacing w:val="-4"/>
          <w:sz w:val="24"/>
          <w:szCs w:val="24"/>
          <w:u w:val="single"/>
        </w:rPr>
        <w:t xml:space="preserve"> </w:t>
      </w:r>
      <w:r w:rsidRPr="003F3910">
        <w:rPr>
          <w:rFonts w:eastAsia="Arial" w:cs="Arial"/>
          <w:sz w:val="24"/>
          <w:szCs w:val="24"/>
          <w:u w:val="single"/>
        </w:rPr>
        <w:t>materials.</w:t>
      </w:r>
    </w:p>
    <w:p w:rsidR="00A1227F" w:rsidRPr="003F3910" w:rsidRDefault="00A1227F" w:rsidP="003F3910">
      <w:pPr>
        <w:widowControl w:val="0"/>
        <w:tabs>
          <w:tab w:val="left" w:pos="1220"/>
        </w:tabs>
        <w:autoSpaceDE w:val="0"/>
        <w:autoSpaceDN w:val="0"/>
        <w:spacing w:line="235" w:lineRule="auto"/>
        <w:ind w:left="720" w:right="870" w:hanging="360"/>
        <w:rPr>
          <w:rFonts w:eastAsia="Arial" w:cs="Arial"/>
          <w:sz w:val="24"/>
          <w:szCs w:val="24"/>
        </w:rPr>
      </w:pPr>
      <w:r w:rsidRPr="003F3910">
        <w:rPr>
          <w:rFonts w:eastAsia="Arial" w:cs="Arial"/>
          <w:spacing w:val="-1"/>
          <w:w w:val="99"/>
          <w:sz w:val="24"/>
          <w:szCs w:val="24"/>
          <w:u w:val="single" w:color="000000"/>
        </w:rPr>
        <w:t>d.</w:t>
      </w:r>
      <w:r w:rsidRPr="003F3910">
        <w:rPr>
          <w:rFonts w:eastAsia="Arial" w:cs="Arial"/>
          <w:spacing w:val="-1"/>
          <w:w w:val="99"/>
          <w:sz w:val="24"/>
          <w:szCs w:val="24"/>
          <w:u w:val="single" w:color="000000"/>
        </w:rPr>
        <w:tab/>
      </w:r>
      <w:r w:rsidRPr="003F3910">
        <w:rPr>
          <w:rFonts w:eastAsia="Arial" w:cs="Arial"/>
          <w:sz w:val="24"/>
          <w:szCs w:val="24"/>
          <w:u w:val="single"/>
        </w:rPr>
        <w:t>Construct the attic using fire-retardant-treated wood complying with Section 2303.2</w:t>
      </w:r>
      <w:r w:rsidRPr="003F3910">
        <w:rPr>
          <w:rFonts w:eastAsia="Arial" w:cs="Arial"/>
          <w:spacing w:val="-38"/>
          <w:sz w:val="24"/>
          <w:szCs w:val="24"/>
          <w:u w:val="single"/>
        </w:rPr>
        <w:t xml:space="preserve"> </w:t>
      </w:r>
      <w:r w:rsidRPr="003F3910">
        <w:rPr>
          <w:rFonts w:eastAsia="Arial" w:cs="Arial"/>
          <w:sz w:val="24"/>
          <w:szCs w:val="24"/>
          <w:u w:val="single"/>
        </w:rPr>
        <w:t xml:space="preserve">of the </w:t>
      </w:r>
      <w:r w:rsidRPr="003F3910">
        <w:rPr>
          <w:rFonts w:eastAsia="Arial" w:cs="Arial"/>
          <w:i/>
          <w:sz w:val="24"/>
          <w:szCs w:val="24"/>
          <w:u w:val="single"/>
        </w:rPr>
        <w:t>International Building</w:t>
      </w:r>
      <w:r w:rsidRPr="003F3910">
        <w:rPr>
          <w:rFonts w:eastAsia="Arial" w:cs="Arial"/>
          <w:i/>
          <w:spacing w:val="-3"/>
          <w:sz w:val="24"/>
          <w:szCs w:val="24"/>
          <w:u w:val="single"/>
        </w:rPr>
        <w:t xml:space="preserve"> </w:t>
      </w:r>
      <w:r w:rsidRPr="003F3910">
        <w:rPr>
          <w:rFonts w:eastAsia="Arial" w:cs="Arial"/>
          <w:i/>
          <w:sz w:val="24"/>
          <w:szCs w:val="24"/>
          <w:u w:val="single"/>
        </w:rPr>
        <w:t>Code</w:t>
      </w:r>
      <w:r w:rsidRPr="003F3910">
        <w:rPr>
          <w:rFonts w:eastAsia="Arial" w:cs="Arial"/>
          <w:sz w:val="24"/>
          <w:szCs w:val="24"/>
          <w:u w:val="single"/>
        </w:rPr>
        <w:t>.</w:t>
      </w:r>
    </w:p>
    <w:p w:rsidR="00A1227F" w:rsidRPr="003F3910" w:rsidRDefault="00A1227F" w:rsidP="003F3910">
      <w:pPr>
        <w:widowControl w:val="0"/>
        <w:tabs>
          <w:tab w:val="left" w:pos="1220"/>
        </w:tabs>
        <w:autoSpaceDE w:val="0"/>
        <w:autoSpaceDN w:val="0"/>
        <w:ind w:left="720" w:hanging="360"/>
        <w:outlineLvl w:val="1"/>
        <w:rPr>
          <w:rFonts w:eastAsia="Arial" w:cs="Arial"/>
          <w:sz w:val="24"/>
          <w:szCs w:val="24"/>
        </w:rPr>
      </w:pPr>
      <w:r w:rsidRPr="003F3910">
        <w:rPr>
          <w:rFonts w:eastAsia="Arial" w:cs="Arial"/>
          <w:spacing w:val="-1"/>
          <w:w w:val="99"/>
          <w:sz w:val="24"/>
          <w:szCs w:val="24"/>
          <w:u w:val="single" w:color="000000"/>
        </w:rPr>
        <w:t>e.</w:t>
      </w:r>
      <w:r w:rsidRPr="003F3910">
        <w:rPr>
          <w:rFonts w:eastAsia="Arial" w:cs="Arial"/>
          <w:spacing w:val="-1"/>
          <w:w w:val="99"/>
          <w:sz w:val="24"/>
          <w:szCs w:val="24"/>
          <w:u w:val="single" w:color="000000"/>
        </w:rPr>
        <w:tab/>
      </w:r>
      <w:r w:rsidRPr="003F3910">
        <w:rPr>
          <w:rFonts w:eastAsia="Arial" w:cs="Arial"/>
          <w:sz w:val="24"/>
          <w:szCs w:val="24"/>
          <w:u w:val="single"/>
        </w:rPr>
        <w:t>Fill the attic with noncombustible insulation.</w:t>
      </w:r>
    </w:p>
    <w:p w:rsidR="00A1227F" w:rsidRPr="003F3910" w:rsidRDefault="00A1227F" w:rsidP="003F3910">
      <w:pPr>
        <w:widowControl w:val="0"/>
        <w:autoSpaceDE w:val="0"/>
        <w:autoSpaceDN w:val="0"/>
        <w:ind w:left="90"/>
        <w:rPr>
          <w:rFonts w:eastAsia="Arial" w:cs="Arial"/>
          <w:sz w:val="24"/>
          <w:szCs w:val="24"/>
        </w:rPr>
      </w:pPr>
    </w:p>
    <w:p w:rsidR="00A1227F" w:rsidRPr="003F3910" w:rsidRDefault="00A1227F" w:rsidP="003F3910">
      <w:pPr>
        <w:widowControl w:val="0"/>
        <w:autoSpaceDE w:val="0"/>
        <w:autoSpaceDN w:val="0"/>
        <w:rPr>
          <w:rFonts w:eastAsia="Arial" w:cs="Arial"/>
          <w:sz w:val="24"/>
          <w:szCs w:val="24"/>
        </w:rPr>
      </w:pPr>
      <w:r w:rsidRPr="003F3910">
        <w:rPr>
          <w:rFonts w:eastAsia="Arial" w:cs="Arial"/>
          <w:b/>
          <w:sz w:val="24"/>
          <w:szCs w:val="24"/>
        </w:rPr>
        <w:t xml:space="preserve">[F] 903.2.8.3 Group R-4 Condition 2. </w:t>
      </w:r>
      <w:r w:rsidRPr="003F3910">
        <w:rPr>
          <w:rFonts w:eastAsia="Arial" w:cs="Arial"/>
          <w:sz w:val="24"/>
          <w:szCs w:val="24"/>
        </w:rPr>
        <w:t xml:space="preserve">An </w:t>
      </w:r>
      <w:r w:rsidRPr="003F3910">
        <w:rPr>
          <w:rFonts w:eastAsia="Arial" w:cs="Arial"/>
          <w:i/>
          <w:sz w:val="24"/>
          <w:szCs w:val="24"/>
        </w:rPr>
        <w:t xml:space="preserve">automatic sprinkler system </w:t>
      </w:r>
      <w:r w:rsidRPr="003F3910">
        <w:rPr>
          <w:rFonts w:eastAsia="Arial" w:cs="Arial"/>
          <w:sz w:val="24"/>
          <w:szCs w:val="24"/>
        </w:rPr>
        <w:t>installed in accordance with Section</w:t>
      </w:r>
    </w:p>
    <w:p w:rsidR="00A1227F" w:rsidRPr="003F3910" w:rsidRDefault="00A1227F" w:rsidP="003F3910">
      <w:pPr>
        <w:widowControl w:val="0"/>
        <w:tabs>
          <w:tab w:val="left" w:pos="1028"/>
        </w:tabs>
        <w:autoSpaceDE w:val="0"/>
        <w:autoSpaceDN w:val="0"/>
        <w:ind w:right="1151" w:hanging="1"/>
        <w:outlineLvl w:val="1"/>
        <w:rPr>
          <w:rFonts w:eastAsia="Arial" w:cs="Arial"/>
          <w:sz w:val="24"/>
          <w:szCs w:val="24"/>
        </w:rPr>
      </w:pPr>
      <w:r w:rsidRPr="003F3910">
        <w:rPr>
          <w:rFonts w:eastAsia="Arial" w:cs="Arial"/>
          <w:spacing w:val="-1"/>
          <w:w w:val="99"/>
          <w:sz w:val="24"/>
          <w:szCs w:val="24"/>
        </w:rPr>
        <w:t>903.3.1.2</w:t>
      </w:r>
      <w:r w:rsidRPr="003F3910">
        <w:rPr>
          <w:rFonts w:eastAsia="Arial" w:cs="Arial"/>
          <w:spacing w:val="-1"/>
          <w:w w:val="99"/>
          <w:sz w:val="24"/>
          <w:szCs w:val="24"/>
        </w:rPr>
        <w:tab/>
      </w:r>
      <w:r w:rsidRPr="003F3910">
        <w:rPr>
          <w:rFonts w:eastAsia="Arial" w:cs="Arial"/>
          <w:sz w:val="24"/>
          <w:szCs w:val="24"/>
        </w:rPr>
        <w:t>shall be permitted in Group R-4 Condition 2 occupancies.</w:t>
      </w:r>
      <w:r w:rsidRPr="003F3910">
        <w:rPr>
          <w:rFonts w:eastAsia="Arial" w:cs="Arial"/>
          <w:strike/>
          <w:sz w:val="24"/>
          <w:szCs w:val="24"/>
        </w:rPr>
        <w:t xml:space="preserve"> Attics shall be protected in accordance with Section 903.2.8.3.1 or 903.2.8.3.2.</w:t>
      </w:r>
    </w:p>
    <w:p w:rsidR="00A1227F" w:rsidRPr="003F3910" w:rsidRDefault="00A1227F" w:rsidP="003F3910">
      <w:pPr>
        <w:widowControl w:val="0"/>
        <w:autoSpaceDE w:val="0"/>
        <w:autoSpaceDN w:val="0"/>
        <w:rPr>
          <w:rFonts w:eastAsia="Arial" w:cs="Arial"/>
          <w:sz w:val="24"/>
          <w:szCs w:val="24"/>
        </w:rPr>
      </w:pPr>
    </w:p>
    <w:p w:rsidR="00A1227F" w:rsidRPr="003F3910" w:rsidRDefault="00A1227F" w:rsidP="003F3910">
      <w:pPr>
        <w:widowControl w:val="0"/>
        <w:autoSpaceDE w:val="0"/>
        <w:autoSpaceDN w:val="0"/>
        <w:rPr>
          <w:rFonts w:eastAsia="Arial" w:cs="Arial"/>
          <w:b/>
          <w:sz w:val="24"/>
          <w:szCs w:val="24"/>
        </w:rPr>
      </w:pPr>
      <w:r w:rsidRPr="003F3910">
        <w:rPr>
          <w:rFonts w:eastAsia="Arial" w:cs="Arial"/>
          <w:b/>
          <w:sz w:val="24"/>
          <w:szCs w:val="24"/>
        </w:rPr>
        <w:t>Delete without substitution:</w:t>
      </w:r>
    </w:p>
    <w:p w:rsidR="00A1227F" w:rsidRPr="003F3910" w:rsidRDefault="00A1227F" w:rsidP="003F3910">
      <w:pPr>
        <w:widowControl w:val="0"/>
        <w:autoSpaceDE w:val="0"/>
        <w:autoSpaceDN w:val="0"/>
        <w:rPr>
          <w:rFonts w:eastAsia="Arial" w:cs="Arial"/>
          <w:b/>
          <w:sz w:val="24"/>
          <w:szCs w:val="24"/>
        </w:rPr>
      </w:pPr>
    </w:p>
    <w:p w:rsidR="00A1227F" w:rsidRPr="003F3910" w:rsidRDefault="00A1227F" w:rsidP="003F3910">
      <w:pPr>
        <w:widowControl w:val="0"/>
        <w:autoSpaceDE w:val="0"/>
        <w:autoSpaceDN w:val="0"/>
        <w:ind w:right="187"/>
        <w:rPr>
          <w:rFonts w:eastAsia="Arial" w:cs="Arial"/>
          <w:sz w:val="24"/>
          <w:szCs w:val="24"/>
        </w:rPr>
      </w:pPr>
      <w:r w:rsidRPr="003F3910">
        <w:rPr>
          <w:rFonts w:eastAsia="Arial" w:cs="Arial"/>
          <w:b/>
          <w:strike/>
          <w:sz w:val="24"/>
          <w:szCs w:val="24"/>
        </w:rPr>
        <w:t xml:space="preserve">[F] 903.2.8.3.1 Attics used for living purposes, storage or fuel-fired equipment. </w:t>
      </w:r>
      <w:r w:rsidRPr="003F3910">
        <w:rPr>
          <w:rFonts w:eastAsia="Arial" w:cs="Arial"/>
          <w:strike/>
          <w:sz w:val="24"/>
          <w:szCs w:val="24"/>
        </w:rPr>
        <w:t>Attics used for living purposes, storage or fuel-fired equipment shall be protected throughout with an automatic sprinkler system installed in accordance with Section 903.3.1.2.</w:t>
      </w:r>
    </w:p>
    <w:p w:rsidR="00A1227F" w:rsidRPr="003F3910" w:rsidRDefault="00A1227F" w:rsidP="003F3910">
      <w:pPr>
        <w:widowControl w:val="0"/>
        <w:autoSpaceDE w:val="0"/>
        <w:autoSpaceDN w:val="0"/>
        <w:rPr>
          <w:rFonts w:eastAsia="Arial" w:cs="Arial"/>
          <w:sz w:val="24"/>
          <w:szCs w:val="24"/>
        </w:rPr>
      </w:pPr>
    </w:p>
    <w:p w:rsidR="00A1227F" w:rsidRPr="003F3910" w:rsidRDefault="00A1227F" w:rsidP="003F3910">
      <w:pPr>
        <w:widowControl w:val="0"/>
        <w:tabs>
          <w:tab w:val="left" w:pos="452"/>
        </w:tabs>
        <w:autoSpaceDE w:val="0"/>
        <w:autoSpaceDN w:val="0"/>
        <w:ind w:right="342"/>
        <w:rPr>
          <w:rFonts w:eastAsia="Arial" w:cs="Arial"/>
          <w:szCs w:val="22"/>
        </w:rPr>
      </w:pPr>
      <w:r w:rsidRPr="003F3910">
        <w:rPr>
          <w:rFonts w:eastAsia="Arial" w:cs="Arial"/>
          <w:strike/>
          <w:w w:val="99"/>
          <w:szCs w:val="22"/>
        </w:rPr>
        <w:t>[F]</w:t>
      </w:r>
      <w:r w:rsidRPr="003F3910">
        <w:rPr>
          <w:rFonts w:eastAsia="Arial" w:cs="Arial"/>
          <w:strike/>
          <w:w w:val="99"/>
          <w:szCs w:val="22"/>
        </w:rPr>
        <w:tab/>
      </w:r>
      <w:r w:rsidRPr="003F3910">
        <w:rPr>
          <w:rFonts w:eastAsia="Arial" w:cs="Arial"/>
          <w:b/>
          <w:strike/>
          <w:szCs w:val="22"/>
        </w:rPr>
        <w:t>903.2.8.3.2</w:t>
      </w:r>
      <w:r w:rsidRPr="003F3910">
        <w:rPr>
          <w:rFonts w:eastAsia="Arial" w:cs="Arial"/>
          <w:b/>
          <w:strike/>
          <w:spacing w:val="-1"/>
          <w:szCs w:val="22"/>
        </w:rPr>
        <w:t xml:space="preserve"> </w:t>
      </w:r>
      <w:r w:rsidRPr="003F3910">
        <w:rPr>
          <w:rFonts w:eastAsia="Arial" w:cs="Arial"/>
          <w:b/>
          <w:strike/>
          <w:szCs w:val="22"/>
        </w:rPr>
        <w:t>Attics</w:t>
      </w:r>
      <w:r w:rsidRPr="003F3910">
        <w:rPr>
          <w:rFonts w:eastAsia="Arial" w:cs="Arial"/>
          <w:b/>
          <w:strike/>
          <w:spacing w:val="-5"/>
          <w:szCs w:val="22"/>
        </w:rPr>
        <w:t xml:space="preserve"> </w:t>
      </w:r>
      <w:r w:rsidRPr="003F3910">
        <w:rPr>
          <w:rFonts w:eastAsia="Arial" w:cs="Arial"/>
          <w:b/>
          <w:strike/>
          <w:szCs w:val="22"/>
        </w:rPr>
        <w:t>not</w:t>
      </w:r>
      <w:r w:rsidRPr="003F3910">
        <w:rPr>
          <w:rFonts w:eastAsia="Arial" w:cs="Arial"/>
          <w:b/>
          <w:strike/>
          <w:spacing w:val="-3"/>
          <w:szCs w:val="22"/>
        </w:rPr>
        <w:t xml:space="preserve"> </w:t>
      </w:r>
      <w:r w:rsidRPr="003F3910">
        <w:rPr>
          <w:rFonts w:eastAsia="Arial" w:cs="Arial"/>
          <w:b/>
          <w:strike/>
          <w:szCs w:val="22"/>
        </w:rPr>
        <w:t>used</w:t>
      </w:r>
      <w:r w:rsidRPr="003F3910">
        <w:rPr>
          <w:rFonts w:eastAsia="Arial" w:cs="Arial"/>
          <w:b/>
          <w:strike/>
          <w:spacing w:val="-5"/>
          <w:szCs w:val="22"/>
        </w:rPr>
        <w:t xml:space="preserve"> </w:t>
      </w:r>
      <w:r w:rsidRPr="003F3910">
        <w:rPr>
          <w:rFonts w:eastAsia="Arial" w:cs="Arial"/>
          <w:b/>
          <w:strike/>
          <w:szCs w:val="22"/>
        </w:rPr>
        <w:t>for</w:t>
      </w:r>
      <w:r w:rsidRPr="003F3910">
        <w:rPr>
          <w:rFonts w:eastAsia="Arial" w:cs="Arial"/>
          <w:b/>
          <w:strike/>
          <w:spacing w:val="-5"/>
          <w:szCs w:val="22"/>
        </w:rPr>
        <w:t xml:space="preserve"> </w:t>
      </w:r>
      <w:r w:rsidRPr="003F3910">
        <w:rPr>
          <w:rFonts w:eastAsia="Arial" w:cs="Arial"/>
          <w:b/>
          <w:strike/>
          <w:szCs w:val="22"/>
        </w:rPr>
        <w:t>living</w:t>
      </w:r>
      <w:r w:rsidRPr="003F3910">
        <w:rPr>
          <w:rFonts w:eastAsia="Arial" w:cs="Arial"/>
          <w:b/>
          <w:strike/>
          <w:spacing w:val="-5"/>
          <w:szCs w:val="22"/>
        </w:rPr>
        <w:t xml:space="preserve"> </w:t>
      </w:r>
      <w:r w:rsidRPr="003F3910">
        <w:rPr>
          <w:rFonts w:eastAsia="Arial" w:cs="Arial"/>
          <w:b/>
          <w:strike/>
          <w:szCs w:val="22"/>
        </w:rPr>
        <w:t>purposes,</w:t>
      </w:r>
      <w:r w:rsidRPr="003F3910">
        <w:rPr>
          <w:rFonts w:eastAsia="Arial" w:cs="Arial"/>
          <w:b/>
          <w:strike/>
          <w:spacing w:val="-4"/>
          <w:szCs w:val="22"/>
        </w:rPr>
        <w:t xml:space="preserve"> </w:t>
      </w:r>
      <w:r w:rsidRPr="003F3910">
        <w:rPr>
          <w:rFonts w:eastAsia="Arial" w:cs="Arial"/>
          <w:b/>
          <w:strike/>
          <w:szCs w:val="22"/>
        </w:rPr>
        <w:t>storage</w:t>
      </w:r>
      <w:r w:rsidRPr="003F3910">
        <w:rPr>
          <w:rFonts w:eastAsia="Arial" w:cs="Arial"/>
          <w:b/>
          <w:strike/>
          <w:spacing w:val="-5"/>
          <w:szCs w:val="22"/>
        </w:rPr>
        <w:t xml:space="preserve"> </w:t>
      </w:r>
      <w:r w:rsidRPr="003F3910">
        <w:rPr>
          <w:rFonts w:eastAsia="Arial" w:cs="Arial"/>
          <w:b/>
          <w:strike/>
          <w:szCs w:val="22"/>
        </w:rPr>
        <w:t>or</w:t>
      </w:r>
      <w:r w:rsidRPr="003F3910">
        <w:rPr>
          <w:rFonts w:eastAsia="Arial" w:cs="Arial"/>
          <w:b/>
          <w:strike/>
          <w:spacing w:val="-6"/>
          <w:szCs w:val="22"/>
        </w:rPr>
        <w:t xml:space="preserve"> </w:t>
      </w:r>
      <w:r w:rsidRPr="003F3910">
        <w:rPr>
          <w:rFonts w:eastAsia="Arial" w:cs="Arial"/>
          <w:b/>
          <w:strike/>
          <w:szCs w:val="22"/>
        </w:rPr>
        <w:t>fuel-fired</w:t>
      </w:r>
      <w:r w:rsidRPr="003F3910">
        <w:rPr>
          <w:rFonts w:eastAsia="Arial" w:cs="Arial"/>
          <w:b/>
          <w:strike/>
          <w:spacing w:val="-3"/>
          <w:szCs w:val="22"/>
        </w:rPr>
        <w:t xml:space="preserve"> </w:t>
      </w:r>
      <w:r w:rsidRPr="003F3910">
        <w:rPr>
          <w:rFonts w:eastAsia="Arial" w:cs="Arial"/>
          <w:b/>
          <w:strike/>
          <w:szCs w:val="22"/>
        </w:rPr>
        <w:t>equipment.</w:t>
      </w:r>
      <w:r w:rsidRPr="003F3910">
        <w:rPr>
          <w:rFonts w:eastAsia="Arial" w:cs="Arial"/>
          <w:b/>
          <w:strike/>
          <w:spacing w:val="-5"/>
          <w:szCs w:val="22"/>
        </w:rPr>
        <w:t xml:space="preserve"> </w:t>
      </w:r>
      <w:r w:rsidRPr="003F3910">
        <w:rPr>
          <w:rFonts w:eastAsia="Arial" w:cs="Arial"/>
          <w:strike/>
          <w:szCs w:val="22"/>
        </w:rPr>
        <w:t>Attics</w:t>
      </w:r>
      <w:r w:rsidRPr="003F3910">
        <w:rPr>
          <w:rFonts w:eastAsia="Arial" w:cs="Arial"/>
          <w:strike/>
          <w:spacing w:val="-5"/>
          <w:szCs w:val="22"/>
        </w:rPr>
        <w:t xml:space="preserve"> </w:t>
      </w:r>
      <w:r w:rsidRPr="003F3910">
        <w:rPr>
          <w:rFonts w:eastAsia="Arial" w:cs="Arial"/>
          <w:strike/>
          <w:szCs w:val="22"/>
        </w:rPr>
        <w:t>not</w:t>
      </w:r>
      <w:r w:rsidRPr="003F3910">
        <w:rPr>
          <w:rFonts w:eastAsia="Arial" w:cs="Arial"/>
          <w:strike/>
          <w:spacing w:val="-3"/>
          <w:szCs w:val="22"/>
        </w:rPr>
        <w:t xml:space="preserve"> </w:t>
      </w:r>
      <w:r w:rsidRPr="003F3910">
        <w:rPr>
          <w:rFonts w:eastAsia="Arial" w:cs="Arial"/>
          <w:strike/>
          <w:szCs w:val="22"/>
        </w:rPr>
        <w:t>used for living purposes, storage or fuel-fired equipment shall be protected in accordance with one of the following:</w:t>
      </w:r>
    </w:p>
    <w:p w:rsidR="00A1227F" w:rsidRPr="003F3910" w:rsidRDefault="00A1227F" w:rsidP="003F3910">
      <w:pPr>
        <w:widowControl w:val="0"/>
        <w:autoSpaceDE w:val="0"/>
        <w:autoSpaceDN w:val="0"/>
        <w:rPr>
          <w:rFonts w:eastAsia="Arial" w:cs="Arial"/>
          <w:szCs w:val="22"/>
        </w:rPr>
      </w:pPr>
    </w:p>
    <w:p w:rsidR="00A1227F" w:rsidRPr="003F3910" w:rsidRDefault="00A1227F" w:rsidP="003F3910">
      <w:pPr>
        <w:widowControl w:val="0"/>
        <w:tabs>
          <w:tab w:val="left" w:pos="860"/>
        </w:tabs>
        <w:autoSpaceDE w:val="0"/>
        <w:autoSpaceDN w:val="0"/>
        <w:ind w:left="720" w:right="255" w:hanging="360"/>
        <w:outlineLvl w:val="1"/>
        <w:rPr>
          <w:rFonts w:eastAsia="Arial" w:cs="Arial"/>
          <w:szCs w:val="22"/>
        </w:rPr>
      </w:pPr>
      <w:r w:rsidRPr="003F3910">
        <w:rPr>
          <w:rFonts w:eastAsia="Arial" w:cs="Arial"/>
          <w:strike/>
          <w:spacing w:val="-1"/>
          <w:w w:val="99"/>
          <w:szCs w:val="22"/>
        </w:rPr>
        <w:t>1.</w:t>
      </w:r>
      <w:r w:rsidRPr="003F3910">
        <w:rPr>
          <w:rFonts w:eastAsia="Arial" w:cs="Arial"/>
          <w:strike/>
          <w:spacing w:val="-1"/>
          <w:w w:val="99"/>
          <w:szCs w:val="22"/>
        </w:rPr>
        <w:tab/>
      </w:r>
      <w:r w:rsidRPr="003F3910">
        <w:rPr>
          <w:rFonts w:eastAsia="Arial" w:cs="Arial"/>
          <w:strike/>
          <w:szCs w:val="22"/>
        </w:rPr>
        <w:t>Attics</w:t>
      </w:r>
      <w:r w:rsidRPr="003F3910">
        <w:rPr>
          <w:rFonts w:eastAsia="Arial" w:cs="Arial"/>
          <w:strike/>
          <w:spacing w:val="-4"/>
          <w:szCs w:val="22"/>
        </w:rPr>
        <w:t xml:space="preserve"> </w:t>
      </w:r>
      <w:r w:rsidRPr="003F3910">
        <w:rPr>
          <w:rFonts w:eastAsia="Arial" w:cs="Arial"/>
          <w:strike/>
          <w:szCs w:val="22"/>
        </w:rPr>
        <w:t>protected</w:t>
      </w:r>
      <w:r w:rsidRPr="003F3910">
        <w:rPr>
          <w:rFonts w:eastAsia="Arial" w:cs="Arial"/>
          <w:strike/>
          <w:spacing w:val="-3"/>
          <w:szCs w:val="22"/>
        </w:rPr>
        <w:t xml:space="preserve"> </w:t>
      </w:r>
      <w:r w:rsidRPr="003F3910">
        <w:rPr>
          <w:rFonts w:eastAsia="Arial" w:cs="Arial"/>
          <w:strike/>
          <w:szCs w:val="22"/>
        </w:rPr>
        <w:t>throughout</w:t>
      </w:r>
      <w:r w:rsidRPr="003F3910">
        <w:rPr>
          <w:rFonts w:eastAsia="Arial" w:cs="Arial"/>
          <w:strike/>
          <w:spacing w:val="-2"/>
          <w:szCs w:val="22"/>
        </w:rPr>
        <w:t xml:space="preserve"> </w:t>
      </w:r>
      <w:r w:rsidRPr="003F3910">
        <w:rPr>
          <w:rFonts w:eastAsia="Arial" w:cs="Arial"/>
          <w:strike/>
          <w:szCs w:val="22"/>
        </w:rPr>
        <w:t>by</w:t>
      </w:r>
      <w:r w:rsidRPr="003F3910">
        <w:rPr>
          <w:rFonts w:eastAsia="Arial" w:cs="Arial"/>
          <w:strike/>
          <w:spacing w:val="-6"/>
          <w:szCs w:val="22"/>
        </w:rPr>
        <w:t xml:space="preserve"> </w:t>
      </w:r>
      <w:r w:rsidRPr="003F3910">
        <w:rPr>
          <w:rFonts w:eastAsia="Arial" w:cs="Arial"/>
          <w:strike/>
          <w:szCs w:val="22"/>
        </w:rPr>
        <w:t>a</w:t>
      </w:r>
      <w:r w:rsidRPr="003F3910">
        <w:rPr>
          <w:rFonts w:eastAsia="Arial" w:cs="Arial"/>
          <w:strike/>
          <w:spacing w:val="-5"/>
          <w:szCs w:val="22"/>
        </w:rPr>
        <w:t xml:space="preserve"> </w:t>
      </w:r>
      <w:r w:rsidRPr="003F3910">
        <w:rPr>
          <w:rFonts w:eastAsia="Arial" w:cs="Arial"/>
          <w:strike/>
          <w:szCs w:val="22"/>
        </w:rPr>
        <w:t>heat</w:t>
      </w:r>
      <w:r w:rsidRPr="003F3910">
        <w:rPr>
          <w:rFonts w:eastAsia="Arial" w:cs="Arial"/>
          <w:strike/>
          <w:spacing w:val="-5"/>
          <w:szCs w:val="22"/>
        </w:rPr>
        <w:t xml:space="preserve"> </w:t>
      </w:r>
      <w:r w:rsidRPr="003F3910">
        <w:rPr>
          <w:rFonts w:eastAsia="Arial" w:cs="Arial"/>
          <w:strike/>
          <w:szCs w:val="22"/>
        </w:rPr>
        <w:t>detector</w:t>
      </w:r>
      <w:r w:rsidRPr="003F3910">
        <w:rPr>
          <w:rFonts w:eastAsia="Arial" w:cs="Arial"/>
          <w:strike/>
          <w:spacing w:val="-4"/>
          <w:szCs w:val="22"/>
        </w:rPr>
        <w:t xml:space="preserve"> </w:t>
      </w:r>
      <w:r w:rsidRPr="003F3910">
        <w:rPr>
          <w:rFonts w:eastAsia="Arial" w:cs="Arial"/>
          <w:strike/>
          <w:szCs w:val="22"/>
        </w:rPr>
        <w:t>system</w:t>
      </w:r>
      <w:r w:rsidRPr="003F3910">
        <w:rPr>
          <w:rFonts w:eastAsia="Arial" w:cs="Arial"/>
          <w:strike/>
          <w:spacing w:val="-3"/>
          <w:szCs w:val="22"/>
        </w:rPr>
        <w:t xml:space="preserve"> </w:t>
      </w:r>
      <w:r w:rsidRPr="003F3910">
        <w:rPr>
          <w:rFonts w:eastAsia="Arial" w:cs="Arial"/>
          <w:strike/>
          <w:szCs w:val="22"/>
        </w:rPr>
        <w:t>arranged</w:t>
      </w:r>
      <w:r w:rsidRPr="003F3910">
        <w:rPr>
          <w:rFonts w:eastAsia="Arial" w:cs="Arial"/>
          <w:strike/>
          <w:spacing w:val="-5"/>
          <w:szCs w:val="22"/>
        </w:rPr>
        <w:t xml:space="preserve"> </w:t>
      </w:r>
      <w:r w:rsidRPr="003F3910">
        <w:rPr>
          <w:rFonts w:eastAsia="Arial" w:cs="Arial"/>
          <w:strike/>
          <w:szCs w:val="22"/>
        </w:rPr>
        <w:t>to</w:t>
      </w:r>
      <w:r w:rsidRPr="003F3910">
        <w:rPr>
          <w:rFonts w:eastAsia="Arial" w:cs="Arial"/>
          <w:strike/>
          <w:spacing w:val="-3"/>
          <w:szCs w:val="22"/>
        </w:rPr>
        <w:t xml:space="preserve"> </w:t>
      </w:r>
      <w:r w:rsidRPr="003F3910">
        <w:rPr>
          <w:rFonts w:eastAsia="Arial" w:cs="Arial"/>
          <w:strike/>
          <w:szCs w:val="22"/>
        </w:rPr>
        <w:t>activate</w:t>
      </w:r>
      <w:r w:rsidRPr="003F3910">
        <w:rPr>
          <w:rFonts w:eastAsia="Arial" w:cs="Arial"/>
          <w:strike/>
          <w:spacing w:val="-5"/>
          <w:szCs w:val="22"/>
        </w:rPr>
        <w:t xml:space="preserve"> </w:t>
      </w:r>
      <w:r w:rsidRPr="003F3910">
        <w:rPr>
          <w:rFonts w:eastAsia="Arial" w:cs="Arial"/>
          <w:strike/>
          <w:szCs w:val="22"/>
        </w:rPr>
        <w:t>the</w:t>
      </w:r>
      <w:r w:rsidRPr="003F3910">
        <w:rPr>
          <w:rFonts w:eastAsia="Arial" w:cs="Arial"/>
          <w:strike/>
          <w:spacing w:val="-5"/>
          <w:szCs w:val="22"/>
        </w:rPr>
        <w:t xml:space="preserve"> </w:t>
      </w:r>
      <w:r w:rsidRPr="003F3910">
        <w:rPr>
          <w:rFonts w:eastAsia="Arial" w:cs="Arial"/>
          <w:strike/>
          <w:szCs w:val="22"/>
        </w:rPr>
        <w:t>building</w:t>
      </w:r>
      <w:r w:rsidRPr="003F3910">
        <w:rPr>
          <w:rFonts w:eastAsia="Arial" w:cs="Arial"/>
          <w:strike/>
          <w:spacing w:val="-5"/>
          <w:szCs w:val="22"/>
        </w:rPr>
        <w:t xml:space="preserve"> </w:t>
      </w:r>
      <w:r w:rsidRPr="003F3910">
        <w:rPr>
          <w:rFonts w:eastAsia="Arial" w:cs="Arial"/>
          <w:strike/>
          <w:szCs w:val="22"/>
        </w:rPr>
        <w:t>fire</w:t>
      </w:r>
      <w:r w:rsidRPr="003F3910">
        <w:rPr>
          <w:rFonts w:eastAsia="Arial" w:cs="Arial"/>
          <w:strike/>
          <w:spacing w:val="-3"/>
          <w:szCs w:val="22"/>
        </w:rPr>
        <w:t xml:space="preserve"> </w:t>
      </w:r>
      <w:r w:rsidRPr="003F3910">
        <w:rPr>
          <w:rFonts w:eastAsia="Arial" w:cs="Arial"/>
          <w:strike/>
          <w:szCs w:val="22"/>
        </w:rPr>
        <w:t>alarm system in accordance with Section</w:t>
      </w:r>
      <w:r w:rsidRPr="003F3910">
        <w:rPr>
          <w:rFonts w:eastAsia="Arial" w:cs="Arial"/>
          <w:strike/>
          <w:spacing w:val="1"/>
          <w:szCs w:val="22"/>
        </w:rPr>
        <w:t xml:space="preserve"> </w:t>
      </w:r>
      <w:r w:rsidRPr="003F3910">
        <w:rPr>
          <w:rFonts w:eastAsia="Arial" w:cs="Arial"/>
          <w:strike/>
          <w:szCs w:val="22"/>
        </w:rPr>
        <w:t>907.2.10.</w:t>
      </w:r>
    </w:p>
    <w:p w:rsidR="00A1227F" w:rsidRPr="003F3910" w:rsidRDefault="00A1227F" w:rsidP="003F3910">
      <w:pPr>
        <w:widowControl w:val="0"/>
        <w:tabs>
          <w:tab w:val="left" w:pos="860"/>
        </w:tabs>
        <w:autoSpaceDE w:val="0"/>
        <w:autoSpaceDN w:val="0"/>
        <w:ind w:left="720" w:hanging="360"/>
        <w:rPr>
          <w:rFonts w:eastAsia="Arial" w:cs="Arial"/>
          <w:szCs w:val="22"/>
        </w:rPr>
      </w:pPr>
      <w:r w:rsidRPr="003F3910">
        <w:rPr>
          <w:rFonts w:eastAsia="Arial" w:cs="Arial"/>
          <w:strike/>
          <w:spacing w:val="-1"/>
          <w:w w:val="99"/>
          <w:szCs w:val="22"/>
        </w:rPr>
        <w:t>2.</w:t>
      </w:r>
      <w:r w:rsidRPr="003F3910">
        <w:rPr>
          <w:rFonts w:eastAsia="Arial" w:cs="Arial"/>
          <w:strike/>
          <w:spacing w:val="-1"/>
          <w:w w:val="99"/>
          <w:szCs w:val="22"/>
        </w:rPr>
        <w:tab/>
      </w:r>
      <w:r w:rsidRPr="003F3910">
        <w:rPr>
          <w:rFonts w:eastAsia="Arial" w:cs="Arial"/>
          <w:strike/>
          <w:szCs w:val="22"/>
        </w:rPr>
        <w:t>Attics constructed of noncombustible</w:t>
      </w:r>
      <w:r w:rsidRPr="003F3910">
        <w:rPr>
          <w:rFonts w:eastAsia="Arial" w:cs="Arial"/>
          <w:strike/>
          <w:spacing w:val="-3"/>
          <w:szCs w:val="22"/>
        </w:rPr>
        <w:t xml:space="preserve"> </w:t>
      </w:r>
      <w:r w:rsidRPr="003F3910">
        <w:rPr>
          <w:rFonts w:eastAsia="Arial" w:cs="Arial"/>
          <w:strike/>
          <w:szCs w:val="22"/>
        </w:rPr>
        <w:t>materials.</w:t>
      </w:r>
    </w:p>
    <w:p w:rsidR="00A1227F" w:rsidRPr="003F3910" w:rsidRDefault="00A1227F" w:rsidP="003F3910">
      <w:pPr>
        <w:widowControl w:val="0"/>
        <w:tabs>
          <w:tab w:val="left" w:pos="860"/>
        </w:tabs>
        <w:autoSpaceDE w:val="0"/>
        <w:autoSpaceDN w:val="0"/>
        <w:ind w:left="720" w:right="853" w:hanging="360"/>
        <w:rPr>
          <w:rFonts w:eastAsia="Arial" w:cs="Arial"/>
          <w:szCs w:val="22"/>
        </w:rPr>
      </w:pPr>
      <w:r w:rsidRPr="003F3910">
        <w:rPr>
          <w:rFonts w:eastAsia="Arial" w:cs="Arial"/>
          <w:strike/>
          <w:spacing w:val="-1"/>
          <w:w w:val="99"/>
          <w:szCs w:val="22"/>
        </w:rPr>
        <w:t>3.</w:t>
      </w:r>
      <w:r w:rsidRPr="003F3910">
        <w:rPr>
          <w:rFonts w:eastAsia="Arial" w:cs="Arial"/>
          <w:strike/>
          <w:spacing w:val="-1"/>
          <w:w w:val="99"/>
          <w:szCs w:val="22"/>
        </w:rPr>
        <w:tab/>
      </w:r>
      <w:r w:rsidRPr="003F3910">
        <w:rPr>
          <w:rFonts w:eastAsia="Arial" w:cs="Arial"/>
          <w:strike/>
          <w:szCs w:val="22"/>
        </w:rPr>
        <w:t>Attics</w:t>
      </w:r>
      <w:r w:rsidRPr="003F3910">
        <w:rPr>
          <w:rFonts w:eastAsia="Arial" w:cs="Arial"/>
          <w:strike/>
          <w:spacing w:val="-5"/>
          <w:szCs w:val="22"/>
        </w:rPr>
        <w:t xml:space="preserve"> </w:t>
      </w:r>
      <w:r w:rsidRPr="003F3910">
        <w:rPr>
          <w:rFonts w:eastAsia="Arial" w:cs="Arial"/>
          <w:strike/>
          <w:szCs w:val="22"/>
        </w:rPr>
        <w:t>constructed</w:t>
      </w:r>
      <w:r w:rsidRPr="003F3910">
        <w:rPr>
          <w:rFonts w:eastAsia="Arial" w:cs="Arial"/>
          <w:strike/>
          <w:spacing w:val="-6"/>
          <w:szCs w:val="22"/>
        </w:rPr>
        <w:t xml:space="preserve"> </w:t>
      </w:r>
      <w:r w:rsidRPr="003F3910">
        <w:rPr>
          <w:rFonts w:eastAsia="Arial" w:cs="Arial"/>
          <w:strike/>
          <w:szCs w:val="22"/>
        </w:rPr>
        <w:t>of</w:t>
      </w:r>
      <w:r w:rsidRPr="003F3910">
        <w:rPr>
          <w:rFonts w:eastAsia="Arial" w:cs="Arial"/>
          <w:strike/>
          <w:spacing w:val="-4"/>
          <w:szCs w:val="22"/>
        </w:rPr>
        <w:t xml:space="preserve"> </w:t>
      </w:r>
      <w:r w:rsidRPr="003F3910">
        <w:rPr>
          <w:rFonts w:eastAsia="Arial" w:cs="Arial"/>
          <w:strike/>
          <w:szCs w:val="22"/>
        </w:rPr>
        <w:t>fire-retardant-treated</w:t>
      </w:r>
      <w:r w:rsidRPr="003F3910">
        <w:rPr>
          <w:rFonts w:eastAsia="Arial" w:cs="Arial"/>
          <w:strike/>
          <w:spacing w:val="-4"/>
          <w:szCs w:val="22"/>
        </w:rPr>
        <w:t xml:space="preserve"> </w:t>
      </w:r>
      <w:r w:rsidRPr="003F3910">
        <w:rPr>
          <w:rFonts w:eastAsia="Arial" w:cs="Arial"/>
          <w:strike/>
          <w:szCs w:val="22"/>
        </w:rPr>
        <w:t>wood</w:t>
      </w:r>
      <w:r w:rsidRPr="003F3910">
        <w:rPr>
          <w:rFonts w:eastAsia="Arial" w:cs="Arial"/>
          <w:strike/>
          <w:spacing w:val="-6"/>
          <w:szCs w:val="22"/>
        </w:rPr>
        <w:t xml:space="preserve"> </w:t>
      </w:r>
      <w:r w:rsidRPr="003F3910">
        <w:rPr>
          <w:rFonts w:eastAsia="Arial" w:cs="Arial"/>
          <w:strike/>
          <w:szCs w:val="22"/>
        </w:rPr>
        <w:t>framing</w:t>
      </w:r>
      <w:r w:rsidRPr="003F3910">
        <w:rPr>
          <w:rFonts w:eastAsia="Arial" w:cs="Arial"/>
          <w:strike/>
          <w:spacing w:val="-6"/>
          <w:szCs w:val="22"/>
        </w:rPr>
        <w:t xml:space="preserve"> </w:t>
      </w:r>
      <w:r w:rsidRPr="003F3910">
        <w:rPr>
          <w:rFonts w:eastAsia="Arial" w:cs="Arial"/>
          <w:strike/>
          <w:szCs w:val="22"/>
        </w:rPr>
        <w:t>complying</w:t>
      </w:r>
      <w:r w:rsidRPr="003F3910">
        <w:rPr>
          <w:rFonts w:eastAsia="Arial" w:cs="Arial"/>
          <w:strike/>
          <w:spacing w:val="-4"/>
          <w:szCs w:val="22"/>
        </w:rPr>
        <w:t xml:space="preserve"> </w:t>
      </w:r>
      <w:r w:rsidRPr="003F3910">
        <w:rPr>
          <w:rFonts w:eastAsia="Arial" w:cs="Arial"/>
          <w:strike/>
          <w:szCs w:val="22"/>
        </w:rPr>
        <w:t>with</w:t>
      </w:r>
      <w:r w:rsidRPr="003F3910">
        <w:rPr>
          <w:rFonts w:eastAsia="Arial" w:cs="Arial"/>
          <w:strike/>
          <w:spacing w:val="-4"/>
          <w:szCs w:val="22"/>
        </w:rPr>
        <w:t xml:space="preserve"> </w:t>
      </w:r>
      <w:r w:rsidRPr="003F3910">
        <w:rPr>
          <w:rFonts w:eastAsia="Arial" w:cs="Arial"/>
          <w:strike/>
          <w:szCs w:val="22"/>
        </w:rPr>
        <w:t>Section</w:t>
      </w:r>
      <w:r w:rsidRPr="003F3910">
        <w:rPr>
          <w:rFonts w:eastAsia="Arial" w:cs="Arial"/>
          <w:strike/>
          <w:spacing w:val="-4"/>
          <w:szCs w:val="22"/>
        </w:rPr>
        <w:t xml:space="preserve"> </w:t>
      </w:r>
      <w:r w:rsidRPr="003F3910">
        <w:rPr>
          <w:rFonts w:eastAsia="Arial" w:cs="Arial"/>
          <w:strike/>
          <w:szCs w:val="22"/>
        </w:rPr>
        <w:t>2303.2</w:t>
      </w:r>
      <w:r w:rsidRPr="003F3910">
        <w:rPr>
          <w:rFonts w:eastAsia="Arial" w:cs="Arial"/>
          <w:strike/>
          <w:spacing w:val="-6"/>
          <w:szCs w:val="22"/>
        </w:rPr>
        <w:t xml:space="preserve"> </w:t>
      </w:r>
      <w:r w:rsidRPr="003F3910">
        <w:rPr>
          <w:rFonts w:eastAsia="Arial" w:cs="Arial"/>
          <w:strike/>
          <w:szCs w:val="22"/>
        </w:rPr>
        <w:t>of the International Building</w:t>
      </w:r>
      <w:r w:rsidRPr="003F3910">
        <w:rPr>
          <w:rFonts w:eastAsia="Arial" w:cs="Arial"/>
          <w:strike/>
          <w:spacing w:val="-3"/>
          <w:szCs w:val="22"/>
        </w:rPr>
        <w:t xml:space="preserve"> </w:t>
      </w:r>
      <w:r w:rsidRPr="003F3910">
        <w:rPr>
          <w:rFonts w:eastAsia="Arial" w:cs="Arial"/>
          <w:strike/>
          <w:szCs w:val="22"/>
        </w:rPr>
        <w:t>Code.</w:t>
      </w:r>
    </w:p>
    <w:p w:rsidR="009434C3" w:rsidRPr="003F3910" w:rsidRDefault="00A1227F" w:rsidP="003F3910">
      <w:pPr>
        <w:ind w:left="360"/>
        <w:rPr>
          <w:rFonts w:eastAsia="Arial"/>
          <w:color w:val="31849B"/>
          <w:w w:val="99"/>
          <w:szCs w:val="22"/>
        </w:rPr>
      </w:pPr>
      <w:r w:rsidRPr="003F3910">
        <w:rPr>
          <w:rFonts w:eastAsia="Arial" w:cs="Arial"/>
          <w:strike/>
          <w:spacing w:val="-1"/>
          <w:w w:val="99"/>
          <w:szCs w:val="22"/>
        </w:rPr>
        <w:t>4.</w:t>
      </w:r>
      <w:r w:rsidRPr="003F3910">
        <w:rPr>
          <w:rFonts w:eastAsia="Arial" w:cs="Arial"/>
          <w:strike/>
          <w:spacing w:val="-1"/>
          <w:w w:val="99"/>
          <w:szCs w:val="22"/>
        </w:rPr>
        <w:tab/>
      </w:r>
      <w:r w:rsidRPr="003F3910">
        <w:rPr>
          <w:rFonts w:eastAsia="Arial" w:cs="Arial"/>
          <w:strike/>
          <w:szCs w:val="22"/>
        </w:rPr>
        <w:t>The</w:t>
      </w:r>
      <w:r w:rsidRPr="003F3910">
        <w:rPr>
          <w:rFonts w:eastAsia="Arial" w:cs="Arial"/>
          <w:strike/>
          <w:spacing w:val="-6"/>
          <w:szCs w:val="22"/>
        </w:rPr>
        <w:t xml:space="preserve"> </w:t>
      </w:r>
      <w:r w:rsidRPr="003F3910">
        <w:rPr>
          <w:rFonts w:eastAsia="Arial" w:cs="Arial"/>
          <w:strike/>
          <w:szCs w:val="22"/>
        </w:rPr>
        <w:t>automatic</w:t>
      </w:r>
      <w:r w:rsidRPr="003F3910">
        <w:rPr>
          <w:rFonts w:eastAsia="Arial" w:cs="Arial"/>
          <w:strike/>
          <w:spacing w:val="-5"/>
          <w:szCs w:val="22"/>
        </w:rPr>
        <w:t xml:space="preserve"> </w:t>
      </w:r>
      <w:r w:rsidRPr="003F3910">
        <w:rPr>
          <w:rFonts w:eastAsia="Arial" w:cs="Arial"/>
          <w:strike/>
          <w:szCs w:val="22"/>
        </w:rPr>
        <w:t>sprinkler</w:t>
      </w:r>
      <w:r w:rsidRPr="003F3910">
        <w:rPr>
          <w:rFonts w:eastAsia="Arial" w:cs="Arial"/>
          <w:strike/>
          <w:spacing w:val="-5"/>
          <w:szCs w:val="22"/>
        </w:rPr>
        <w:t xml:space="preserve"> </w:t>
      </w:r>
      <w:r w:rsidRPr="003F3910">
        <w:rPr>
          <w:rFonts w:eastAsia="Arial" w:cs="Arial"/>
          <w:strike/>
          <w:szCs w:val="22"/>
        </w:rPr>
        <w:t>system</w:t>
      </w:r>
      <w:r w:rsidRPr="003F3910">
        <w:rPr>
          <w:rFonts w:eastAsia="Arial" w:cs="Arial"/>
          <w:strike/>
          <w:spacing w:val="-2"/>
          <w:szCs w:val="22"/>
        </w:rPr>
        <w:t xml:space="preserve"> </w:t>
      </w:r>
      <w:r w:rsidRPr="003F3910">
        <w:rPr>
          <w:rFonts w:eastAsia="Arial" w:cs="Arial"/>
          <w:strike/>
          <w:szCs w:val="22"/>
        </w:rPr>
        <w:t>shall</w:t>
      </w:r>
      <w:r w:rsidRPr="003F3910">
        <w:rPr>
          <w:rFonts w:eastAsia="Arial" w:cs="Arial"/>
          <w:strike/>
          <w:spacing w:val="-7"/>
          <w:szCs w:val="22"/>
        </w:rPr>
        <w:t xml:space="preserve"> </w:t>
      </w:r>
      <w:r w:rsidRPr="003F3910">
        <w:rPr>
          <w:rFonts w:eastAsia="Arial" w:cs="Arial"/>
          <w:strike/>
          <w:szCs w:val="22"/>
        </w:rPr>
        <w:t>be</w:t>
      </w:r>
      <w:r w:rsidRPr="003F3910">
        <w:rPr>
          <w:rFonts w:eastAsia="Arial" w:cs="Arial"/>
          <w:strike/>
          <w:spacing w:val="-4"/>
          <w:szCs w:val="22"/>
        </w:rPr>
        <w:t xml:space="preserve"> </w:t>
      </w:r>
      <w:r w:rsidRPr="003F3910">
        <w:rPr>
          <w:rFonts w:eastAsia="Arial" w:cs="Arial"/>
          <w:strike/>
          <w:szCs w:val="22"/>
        </w:rPr>
        <w:t>extended</w:t>
      </w:r>
      <w:r w:rsidRPr="003F3910">
        <w:rPr>
          <w:rFonts w:eastAsia="Arial" w:cs="Arial"/>
          <w:strike/>
          <w:spacing w:val="-4"/>
          <w:szCs w:val="22"/>
        </w:rPr>
        <w:t xml:space="preserve"> </w:t>
      </w:r>
      <w:r w:rsidRPr="003F3910">
        <w:rPr>
          <w:rFonts w:eastAsia="Arial" w:cs="Arial"/>
          <w:strike/>
          <w:szCs w:val="22"/>
        </w:rPr>
        <w:t>to</w:t>
      </w:r>
      <w:r w:rsidRPr="003F3910">
        <w:rPr>
          <w:rFonts w:eastAsia="Arial" w:cs="Arial"/>
          <w:strike/>
          <w:spacing w:val="-4"/>
          <w:szCs w:val="22"/>
        </w:rPr>
        <w:t xml:space="preserve"> </w:t>
      </w:r>
      <w:r w:rsidRPr="003F3910">
        <w:rPr>
          <w:rFonts w:eastAsia="Arial" w:cs="Arial"/>
          <w:strike/>
          <w:szCs w:val="22"/>
        </w:rPr>
        <w:t>provide</w:t>
      </w:r>
      <w:r w:rsidRPr="003F3910">
        <w:rPr>
          <w:rFonts w:eastAsia="Arial" w:cs="Arial"/>
          <w:strike/>
          <w:spacing w:val="-4"/>
          <w:szCs w:val="22"/>
        </w:rPr>
        <w:t xml:space="preserve"> </w:t>
      </w:r>
      <w:r w:rsidRPr="003F3910">
        <w:rPr>
          <w:rFonts w:eastAsia="Arial" w:cs="Arial"/>
          <w:strike/>
          <w:szCs w:val="22"/>
        </w:rPr>
        <w:t>protection</w:t>
      </w:r>
      <w:r w:rsidRPr="003F3910">
        <w:rPr>
          <w:rFonts w:eastAsia="Arial" w:cs="Arial"/>
          <w:strike/>
          <w:spacing w:val="-4"/>
          <w:szCs w:val="22"/>
        </w:rPr>
        <w:t xml:space="preserve"> </w:t>
      </w:r>
      <w:r w:rsidRPr="003F3910">
        <w:rPr>
          <w:rFonts w:eastAsia="Arial" w:cs="Arial"/>
          <w:strike/>
          <w:szCs w:val="22"/>
        </w:rPr>
        <w:t>throughout</w:t>
      </w:r>
      <w:r w:rsidRPr="003F3910">
        <w:rPr>
          <w:rFonts w:eastAsia="Arial" w:cs="Arial"/>
          <w:strike/>
          <w:spacing w:val="-3"/>
          <w:szCs w:val="22"/>
        </w:rPr>
        <w:t xml:space="preserve"> </w:t>
      </w:r>
      <w:r w:rsidRPr="003F3910">
        <w:rPr>
          <w:rFonts w:eastAsia="Arial" w:cs="Arial"/>
          <w:strike/>
          <w:szCs w:val="22"/>
        </w:rPr>
        <w:t>the</w:t>
      </w:r>
      <w:r w:rsidRPr="003F3910">
        <w:rPr>
          <w:rFonts w:eastAsia="Arial" w:cs="Arial"/>
          <w:strike/>
          <w:spacing w:val="-4"/>
          <w:szCs w:val="22"/>
        </w:rPr>
        <w:t xml:space="preserve"> </w:t>
      </w:r>
      <w:r w:rsidRPr="003F3910">
        <w:rPr>
          <w:rFonts w:eastAsia="Arial" w:cs="Arial"/>
          <w:strike/>
          <w:szCs w:val="22"/>
        </w:rPr>
        <w:t>attic space.</w:t>
      </w:r>
    </w:p>
    <w:p w:rsidR="007E61E1" w:rsidRPr="003F3910" w:rsidRDefault="007E61E1" w:rsidP="003F3910">
      <w:pPr>
        <w:ind w:left="720"/>
        <w:rPr>
          <w:rFonts w:eastAsia="Arial"/>
          <w:color w:val="FF0000"/>
          <w:w w:val="99"/>
          <w:szCs w:val="22"/>
        </w:rPr>
      </w:pPr>
    </w:p>
    <w:p w:rsidR="007E61E1" w:rsidRDefault="002D73C7" w:rsidP="00744E04">
      <w:pPr>
        <w:ind w:left="90"/>
        <w:rPr>
          <w:rFonts w:eastAsia="Arial"/>
          <w:color w:val="FF0000"/>
          <w:w w:val="99"/>
          <w:szCs w:val="22"/>
        </w:rPr>
      </w:pPr>
      <w:r w:rsidRPr="003F3910">
        <w:rPr>
          <w:rFonts w:eastAsia="Arial"/>
          <w:color w:val="FF0000"/>
          <w:w w:val="99"/>
          <w:szCs w:val="22"/>
        </w:rPr>
        <w:t xml:space="preserve"> </w:t>
      </w:r>
      <w:r w:rsidR="007E61E1" w:rsidRPr="003F3910">
        <w:rPr>
          <w:rFonts w:eastAsia="Arial"/>
          <w:color w:val="FF0000"/>
          <w:w w:val="99"/>
          <w:szCs w:val="22"/>
        </w:rPr>
        <w:t>(</w:t>
      </w:r>
      <w:r w:rsidR="00A1227F" w:rsidRPr="003F3910">
        <w:rPr>
          <w:rFonts w:eastAsia="Arial"/>
          <w:color w:val="FF0000"/>
          <w:w w:val="99"/>
          <w:szCs w:val="22"/>
        </w:rPr>
        <w:t>F172-16 AM</w:t>
      </w:r>
      <w:r w:rsidR="007E61E1" w:rsidRPr="003F3910">
        <w:rPr>
          <w:rFonts w:eastAsia="Arial"/>
          <w:color w:val="FF0000"/>
          <w:w w:val="99"/>
          <w:szCs w:val="22"/>
        </w:rPr>
        <w:t>)</w:t>
      </w:r>
    </w:p>
    <w:p w:rsidR="00744E04" w:rsidRDefault="00744E04" w:rsidP="003F3910">
      <w:pPr>
        <w:ind w:left="90"/>
        <w:rPr>
          <w:rFonts w:eastAsia="Arial"/>
          <w:color w:val="FF0000"/>
          <w:w w:val="99"/>
          <w:szCs w:val="22"/>
        </w:rPr>
      </w:pPr>
    </w:p>
    <w:p w:rsidR="00A1227F" w:rsidRPr="003F3910" w:rsidRDefault="00A1227F" w:rsidP="003F3910">
      <w:pPr>
        <w:widowControl w:val="0"/>
        <w:tabs>
          <w:tab w:val="left" w:pos="695"/>
        </w:tabs>
        <w:autoSpaceDE w:val="0"/>
        <w:autoSpaceDN w:val="0"/>
        <w:ind w:left="90" w:right="349" w:firstLine="1"/>
        <w:rPr>
          <w:rFonts w:eastAsia="Arial" w:cs="Arial"/>
          <w:szCs w:val="22"/>
        </w:rPr>
      </w:pPr>
      <w:r w:rsidRPr="003F3910">
        <w:rPr>
          <w:rFonts w:eastAsia="Arial" w:cs="Arial"/>
          <w:b/>
          <w:bCs/>
          <w:spacing w:val="-1"/>
          <w:w w:val="99"/>
          <w:szCs w:val="22"/>
        </w:rPr>
        <w:t>905.4</w:t>
      </w:r>
      <w:r w:rsidRPr="003F3910">
        <w:rPr>
          <w:rFonts w:eastAsia="Arial" w:cs="Arial"/>
          <w:b/>
          <w:bCs/>
          <w:spacing w:val="-1"/>
          <w:w w:val="99"/>
          <w:szCs w:val="22"/>
        </w:rPr>
        <w:tab/>
      </w:r>
      <w:r w:rsidRPr="003F3910">
        <w:rPr>
          <w:rFonts w:eastAsia="Arial" w:cs="Arial"/>
          <w:b/>
          <w:szCs w:val="22"/>
        </w:rPr>
        <w:t xml:space="preserve">Location of Class I standpipe hose connections. </w:t>
      </w:r>
      <w:r w:rsidRPr="003F3910">
        <w:rPr>
          <w:rFonts w:eastAsia="Arial" w:cs="Arial"/>
          <w:szCs w:val="22"/>
        </w:rPr>
        <w:t>Class I standpipe hose connections shall be provided in all of the following</w:t>
      </w:r>
      <w:r w:rsidRPr="003F3910">
        <w:rPr>
          <w:rFonts w:eastAsia="Arial" w:cs="Arial"/>
          <w:spacing w:val="-4"/>
          <w:szCs w:val="22"/>
        </w:rPr>
        <w:t xml:space="preserve"> </w:t>
      </w:r>
      <w:r w:rsidRPr="003F3910">
        <w:rPr>
          <w:rFonts w:eastAsia="Arial" w:cs="Arial"/>
          <w:szCs w:val="22"/>
        </w:rPr>
        <w:t>locations:</w:t>
      </w:r>
    </w:p>
    <w:p w:rsidR="00A1227F" w:rsidRPr="003F3910" w:rsidRDefault="00A1227F" w:rsidP="003F3910">
      <w:pPr>
        <w:widowControl w:val="0"/>
        <w:autoSpaceDE w:val="0"/>
        <w:autoSpaceDN w:val="0"/>
        <w:ind w:left="720"/>
        <w:rPr>
          <w:rFonts w:eastAsia="Arial" w:cs="Arial"/>
          <w:szCs w:val="22"/>
        </w:rPr>
      </w:pPr>
    </w:p>
    <w:p w:rsidR="00A1227F" w:rsidRPr="003F3910" w:rsidRDefault="00A1227F" w:rsidP="003F3910">
      <w:pPr>
        <w:widowControl w:val="0"/>
        <w:tabs>
          <w:tab w:val="left" w:pos="860"/>
        </w:tabs>
        <w:autoSpaceDE w:val="0"/>
        <w:autoSpaceDN w:val="0"/>
        <w:spacing w:line="242" w:lineRule="auto"/>
        <w:ind w:left="720" w:right="288" w:hanging="360"/>
        <w:outlineLvl w:val="1"/>
        <w:rPr>
          <w:rFonts w:eastAsia="Arial" w:cs="Arial"/>
          <w:szCs w:val="22"/>
        </w:rPr>
      </w:pPr>
      <w:r w:rsidRPr="003F3910">
        <w:rPr>
          <w:rFonts w:eastAsia="Arial" w:cs="Arial"/>
          <w:spacing w:val="-1"/>
          <w:w w:val="99"/>
          <w:szCs w:val="22"/>
        </w:rPr>
        <w:t>1.</w:t>
      </w:r>
      <w:r w:rsidRPr="003F3910">
        <w:rPr>
          <w:rFonts w:eastAsia="Arial" w:cs="Arial"/>
          <w:spacing w:val="-1"/>
          <w:w w:val="99"/>
          <w:szCs w:val="22"/>
        </w:rPr>
        <w:tab/>
      </w:r>
      <w:r w:rsidRPr="003F3910">
        <w:rPr>
          <w:rFonts w:eastAsia="Arial" w:cs="Arial"/>
          <w:szCs w:val="22"/>
        </w:rPr>
        <w:t xml:space="preserve">In every required </w:t>
      </w:r>
      <w:r w:rsidRPr="003F3910">
        <w:rPr>
          <w:rFonts w:eastAsia="Arial" w:cs="Arial"/>
          <w:i/>
          <w:szCs w:val="22"/>
        </w:rPr>
        <w:t>interior exit stairway</w:t>
      </w:r>
      <w:r w:rsidRPr="003F3910">
        <w:rPr>
          <w:rFonts w:eastAsia="Arial" w:cs="Arial"/>
          <w:szCs w:val="22"/>
        </w:rPr>
        <w:t>, a hose connection shall be provided for each story</w:t>
      </w:r>
      <w:r w:rsidRPr="003F3910">
        <w:rPr>
          <w:rFonts w:eastAsia="Arial" w:cs="Arial"/>
          <w:spacing w:val="-40"/>
          <w:szCs w:val="22"/>
        </w:rPr>
        <w:t xml:space="preserve"> </w:t>
      </w:r>
      <w:r w:rsidRPr="003F3910">
        <w:rPr>
          <w:rFonts w:eastAsia="Arial" w:cs="Arial"/>
          <w:szCs w:val="22"/>
        </w:rPr>
        <w:t xml:space="preserve">above and below grade plane. Hose connections shall be located at </w:t>
      </w:r>
      <w:r w:rsidRPr="003F3910">
        <w:rPr>
          <w:rFonts w:eastAsia="Arial" w:cs="Arial"/>
          <w:strike/>
          <w:szCs w:val="22"/>
        </w:rPr>
        <w:t>an intermediate</w:t>
      </w:r>
      <w:r w:rsidRPr="003F3910">
        <w:rPr>
          <w:rFonts w:eastAsia="Arial" w:cs="Arial"/>
          <w:szCs w:val="22"/>
        </w:rPr>
        <w:t xml:space="preserve"> </w:t>
      </w:r>
      <w:r w:rsidRPr="003F3910">
        <w:rPr>
          <w:rFonts w:eastAsia="Arial" w:cs="Arial"/>
          <w:szCs w:val="22"/>
          <w:u w:val="single"/>
        </w:rPr>
        <w:t>the</w:t>
      </w:r>
      <w:r w:rsidRPr="003F3910">
        <w:rPr>
          <w:rFonts w:eastAsia="Arial" w:cs="Arial"/>
          <w:spacing w:val="-15"/>
          <w:szCs w:val="22"/>
          <w:u w:val="single"/>
        </w:rPr>
        <w:t xml:space="preserve"> </w:t>
      </w:r>
      <w:r w:rsidRPr="003F3910">
        <w:rPr>
          <w:rFonts w:eastAsia="Arial" w:cs="Arial"/>
          <w:szCs w:val="22"/>
          <w:u w:val="single"/>
        </w:rPr>
        <w:t>main</w:t>
      </w:r>
    </w:p>
    <w:p w:rsidR="00A1227F" w:rsidRPr="003F3910" w:rsidRDefault="00A1227F" w:rsidP="003F3910">
      <w:pPr>
        <w:widowControl w:val="0"/>
        <w:autoSpaceDE w:val="0"/>
        <w:autoSpaceDN w:val="0"/>
        <w:spacing w:line="226" w:lineRule="exact"/>
        <w:ind w:left="720"/>
        <w:rPr>
          <w:rFonts w:eastAsia="Arial" w:cs="Arial"/>
          <w:szCs w:val="22"/>
        </w:rPr>
      </w:pPr>
      <w:r w:rsidRPr="003F3910">
        <w:rPr>
          <w:rFonts w:eastAsia="Arial" w:cs="Arial"/>
          <w:szCs w:val="22"/>
          <w:u w:val="single"/>
        </w:rPr>
        <w:t>floor</w:t>
      </w:r>
      <w:r w:rsidRPr="003F3910">
        <w:rPr>
          <w:rFonts w:eastAsia="Arial" w:cs="Arial"/>
          <w:szCs w:val="22"/>
        </w:rPr>
        <w:t xml:space="preserve"> landing </w:t>
      </w:r>
      <w:r w:rsidRPr="00C1660F">
        <w:rPr>
          <w:rFonts w:eastAsia="Arial" w:cs="Arial"/>
          <w:strike/>
          <w:szCs w:val="22"/>
        </w:rPr>
        <w:t>between stories</w:t>
      </w:r>
      <w:r w:rsidRPr="003F3910">
        <w:rPr>
          <w:rFonts w:eastAsia="Arial" w:cs="Arial"/>
          <w:szCs w:val="22"/>
        </w:rPr>
        <w:t xml:space="preserve">, unless otherwise </w:t>
      </w:r>
      <w:r w:rsidRPr="003F3910">
        <w:rPr>
          <w:rFonts w:eastAsia="Arial" w:cs="Arial"/>
          <w:i/>
          <w:szCs w:val="22"/>
        </w:rPr>
        <w:t xml:space="preserve">approved </w:t>
      </w:r>
      <w:r w:rsidRPr="003F3910">
        <w:rPr>
          <w:rFonts w:eastAsia="Arial" w:cs="Arial"/>
          <w:szCs w:val="22"/>
        </w:rPr>
        <w:t xml:space="preserve">by the </w:t>
      </w:r>
      <w:r w:rsidRPr="003F3910">
        <w:rPr>
          <w:rFonts w:eastAsia="Arial" w:cs="Arial"/>
          <w:i/>
          <w:szCs w:val="22"/>
        </w:rPr>
        <w:t>fire code official</w:t>
      </w:r>
      <w:r w:rsidRPr="003F3910">
        <w:rPr>
          <w:rFonts w:eastAsia="Arial" w:cs="Arial"/>
          <w:szCs w:val="22"/>
        </w:rPr>
        <w:t>.</w:t>
      </w:r>
    </w:p>
    <w:p w:rsidR="00A1227F" w:rsidRPr="003F3910" w:rsidRDefault="00A1227F" w:rsidP="003F3910">
      <w:pPr>
        <w:widowControl w:val="0"/>
        <w:tabs>
          <w:tab w:val="left" w:pos="860"/>
        </w:tabs>
        <w:autoSpaceDE w:val="0"/>
        <w:autoSpaceDN w:val="0"/>
        <w:ind w:left="720" w:hanging="359"/>
        <w:outlineLvl w:val="1"/>
        <w:rPr>
          <w:rFonts w:eastAsia="Arial" w:cs="Arial"/>
          <w:szCs w:val="22"/>
        </w:rPr>
      </w:pPr>
      <w:r w:rsidRPr="003F3910">
        <w:rPr>
          <w:rFonts w:eastAsia="Arial" w:cs="Arial"/>
          <w:spacing w:val="-1"/>
          <w:w w:val="99"/>
          <w:szCs w:val="22"/>
        </w:rPr>
        <w:t>2.</w:t>
      </w:r>
      <w:r w:rsidRPr="003F3910">
        <w:rPr>
          <w:rFonts w:eastAsia="Arial" w:cs="Arial"/>
          <w:spacing w:val="-1"/>
          <w:w w:val="99"/>
          <w:szCs w:val="22"/>
        </w:rPr>
        <w:tab/>
      </w:r>
      <w:r w:rsidRPr="003F3910">
        <w:rPr>
          <w:rFonts w:eastAsia="Arial" w:cs="Arial"/>
          <w:szCs w:val="22"/>
        </w:rPr>
        <w:t xml:space="preserve">On each side of the wall adjacent to the </w:t>
      </w:r>
      <w:r w:rsidRPr="003F3910">
        <w:rPr>
          <w:rFonts w:eastAsia="Arial" w:cs="Arial"/>
          <w:i/>
          <w:szCs w:val="22"/>
        </w:rPr>
        <w:t xml:space="preserve">exit </w:t>
      </w:r>
      <w:r w:rsidRPr="003F3910">
        <w:rPr>
          <w:rFonts w:eastAsia="Arial" w:cs="Arial"/>
          <w:szCs w:val="22"/>
        </w:rPr>
        <w:t>opening of a horizontal</w:t>
      </w:r>
      <w:r w:rsidRPr="003F3910">
        <w:rPr>
          <w:rFonts w:eastAsia="Arial" w:cs="Arial"/>
          <w:spacing w:val="-9"/>
          <w:szCs w:val="22"/>
        </w:rPr>
        <w:t xml:space="preserve"> </w:t>
      </w:r>
      <w:r w:rsidRPr="003F3910">
        <w:rPr>
          <w:rFonts w:eastAsia="Arial" w:cs="Arial"/>
          <w:i/>
          <w:szCs w:val="22"/>
        </w:rPr>
        <w:t>exit</w:t>
      </w:r>
      <w:r w:rsidRPr="003F3910">
        <w:rPr>
          <w:rFonts w:eastAsia="Arial" w:cs="Arial"/>
          <w:szCs w:val="22"/>
        </w:rPr>
        <w:t>.</w:t>
      </w:r>
    </w:p>
    <w:p w:rsidR="00A1227F" w:rsidRPr="003F3910" w:rsidRDefault="00A1227F" w:rsidP="003F3910">
      <w:pPr>
        <w:widowControl w:val="0"/>
        <w:autoSpaceDE w:val="0"/>
        <w:autoSpaceDN w:val="0"/>
        <w:ind w:left="720"/>
        <w:rPr>
          <w:rFonts w:eastAsia="Arial" w:cs="Arial"/>
          <w:szCs w:val="22"/>
        </w:rPr>
      </w:pPr>
    </w:p>
    <w:p w:rsidR="00A1227F" w:rsidRPr="003F3910" w:rsidRDefault="00A1227F" w:rsidP="003F3910">
      <w:pPr>
        <w:widowControl w:val="0"/>
        <w:autoSpaceDE w:val="0"/>
        <w:autoSpaceDN w:val="0"/>
        <w:ind w:left="90"/>
        <w:rPr>
          <w:rFonts w:eastAsia="Arial" w:cs="Arial"/>
          <w:szCs w:val="22"/>
        </w:rPr>
      </w:pPr>
      <w:r w:rsidRPr="003F3910">
        <w:rPr>
          <w:rFonts w:eastAsia="Arial" w:cs="Arial"/>
          <w:b/>
          <w:szCs w:val="22"/>
        </w:rPr>
        <w:t xml:space="preserve">Exception: </w:t>
      </w:r>
      <w:r w:rsidRPr="003F3910">
        <w:rPr>
          <w:rFonts w:eastAsia="Arial" w:cs="Arial"/>
          <w:szCs w:val="22"/>
        </w:rPr>
        <w:t xml:space="preserve">Where floor areas adjacent to a horizontal </w:t>
      </w:r>
      <w:r w:rsidRPr="003F3910">
        <w:rPr>
          <w:rFonts w:eastAsia="Arial" w:cs="Arial"/>
          <w:i/>
          <w:szCs w:val="22"/>
        </w:rPr>
        <w:t xml:space="preserve">exit </w:t>
      </w:r>
      <w:r w:rsidRPr="003F3910">
        <w:rPr>
          <w:rFonts w:eastAsia="Arial" w:cs="Arial"/>
          <w:szCs w:val="22"/>
        </w:rPr>
        <w:t xml:space="preserve">are reachable from an </w:t>
      </w:r>
      <w:r w:rsidRPr="003F3910">
        <w:rPr>
          <w:rFonts w:eastAsia="Arial" w:cs="Arial"/>
          <w:i/>
          <w:szCs w:val="22"/>
        </w:rPr>
        <w:t xml:space="preserve">interior exit stairway </w:t>
      </w:r>
      <w:r w:rsidRPr="003F3910">
        <w:rPr>
          <w:rFonts w:eastAsia="Arial" w:cs="Arial"/>
          <w:szCs w:val="22"/>
        </w:rPr>
        <w:t xml:space="preserve">hose connection by a 30-foot (9144 mm) hose stream from a nozzle attached to 100 feet (30 480 mm) of hose, a hose connection shall not be required at the horizontal </w:t>
      </w:r>
      <w:r w:rsidRPr="003F3910">
        <w:rPr>
          <w:rFonts w:eastAsia="Arial" w:cs="Arial"/>
          <w:i/>
          <w:szCs w:val="22"/>
        </w:rPr>
        <w:t>exit</w:t>
      </w:r>
      <w:r w:rsidRPr="003F3910">
        <w:rPr>
          <w:rFonts w:eastAsia="Arial" w:cs="Arial"/>
          <w:szCs w:val="22"/>
        </w:rPr>
        <w:t>.</w:t>
      </w:r>
    </w:p>
    <w:p w:rsidR="00A1227F" w:rsidRPr="003F3910" w:rsidRDefault="00A1227F" w:rsidP="00C82B38">
      <w:pPr>
        <w:widowControl w:val="0"/>
        <w:autoSpaceDE w:val="0"/>
        <w:autoSpaceDN w:val="0"/>
        <w:spacing w:before="11"/>
        <w:ind w:left="720"/>
        <w:rPr>
          <w:rFonts w:eastAsia="Arial" w:cs="Arial"/>
          <w:szCs w:val="22"/>
        </w:rPr>
      </w:pPr>
    </w:p>
    <w:p w:rsidR="00A1227F" w:rsidRPr="003F3910" w:rsidRDefault="00A1227F" w:rsidP="00C82B38">
      <w:pPr>
        <w:widowControl w:val="0"/>
        <w:tabs>
          <w:tab w:val="left" w:pos="860"/>
        </w:tabs>
        <w:autoSpaceDE w:val="0"/>
        <w:autoSpaceDN w:val="0"/>
        <w:ind w:left="720" w:hanging="360"/>
        <w:rPr>
          <w:rFonts w:eastAsia="Arial" w:cs="Arial"/>
          <w:szCs w:val="22"/>
        </w:rPr>
      </w:pPr>
      <w:r w:rsidRPr="003F3910">
        <w:rPr>
          <w:rFonts w:eastAsia="Arial" w:cs="Arial"/>
          <w:spacing w:val="-1"/>
          <w:w w:val="99"/>
          <w:szCs w:val="22"/>
        </w:rPr>
        <w:lastRenderedPageBreak/>
        <w:t>3.</w:t>
      </w:r>
      <w:r w:rsidRPr="003F3910">
        <w:rPr>
          <w:rFonts w:eastAsia="Arial" w:cs="Arial"/>
          <w:spacing w:val="-1"/>
          <w:w w:val="99"/>
          <w:szCs w:val="22"/>
        </w:rPr>
        <w:tab/>
      </w:r>
      <w:r w:rsidRPr="003F3910">
        <w:rPr>
          <w:rFonts w:eastAsia="Arial" w:cs="Arial"/>
          <w:szCs w:val="22"/>
        </w:rPr>
        <w:t xml:space="preserve">In every </w:t>
      </w:r>
      <w:r w:rsidRPr="003F3910">
        <w:rPr>
          <w:rFonts w:eastAsia="Arial" w:cs="Arial"/>
          <w:i/>
          <w:szCs w:val="22"/>
        </w:rPr>
        <w:t xml:space="preserve">exit </w:t>
      </w:r>
      <w:r w:rsidRPr="003F3910">
        <w:rPr>
          <w:rFonts w:eastAsia="Arial" w:cs="Arial"/>
          <w:szCs w:val="22"/>
        </w:rPr>
        <w:t>passageway, at the entrance from the exit passageway to other areas of a</w:t>
      </w:r>
      <w:r w:rsidRPr="003F3910">
        <w:rPr>
          <w:rFonts w:eastAsia="Arial" w:cs="Arial"/>
          <w:spacing w:val="-33"/>
          <w:szCs w:val="22"/>
        </w:rPr>
        <w:t xml:space="preserve"> </w:t>
      </w:r>
      <w:r w:rsidRPr="003F3910">
        <w:rPr>
          <w:rFonts w:eastAsia="Arial" w:cs="Arial"/>
          <w:szCs w:val="22"/>
        </w:rPr>
        <w:t>building.</w:t>
      </w:r>
    </w:p>
    <w:p w:rsidR="00A1227F" w:rsidRPr="003F3910" w:rsidRDefault="00A1227F" w:rsidP="00C82B38">
      <w:pPr>
        <w:widowControl w:val="0"/>
        <w:autoSpaceDE w:val="0"/>
        <w:autoSpaceDN w:val="0"/>
        <w:spacing w:before="1"/>
        <w:ind w:left="720"/>
        <w:rPr>
          <w:rFonts w:eastAsia="Arial" w:cs="Arial"/>
          <w:szCs w:val="22"/>
        </w:rPr>
      </w:pPr>
    </w:p>
    <w:p w:rsidR="00A1227F" w:rsidRPr="003F3910" w:rsidRDefault="00A1227F" w:rsidP="00C82B38">
      <w:pPr>
        <w:widowControl w:val="0"/>
        <w:autoSpaceDE w:val="0"/>
        <w:autoSpaceDN w:val="0"/>
        <w:spacing w:line="242" w:lineRule="auto"/>
        <w:ind w:left="720"/>
        <w:rPr>
          <w:rFonts w:eastAsia="Arial" w:cs="Arial"/>
          <w:szCs w:val="22"/>
        </w:rPr>
      </w:pPr>
      <w:r w:rsidRPr="003F3910">
        <w:rPr>
          <w:rFonts w:eastAsia="Arial" w:cs="Arial"/>
          <w:b/>
          <w:szCs w:val="22"/>
        </w:rPr>
        <w:t xml:space="preserve">Exception: </w:t>
      </w:r>
      <w:r w:rsidRPr="003F3910">
        <w:rPr>
          <w:rFonts w:eastAsia="Arial" w:cs="Arial"/>
          <w:szCs w:val="22"/>
        </w:rPr>
        <w:t xml:space="preserve">Where floor areas adjacent to an exit passageway are reachable from an </w:t>
      </w:r>
      <w:r w:rsidRPr="003F3910">
        <w:rPr>
          <w:rFonts w:eastAsia="Arial" w:cs="Arial"/>
          <w:i/>
          <w:szCs w:val="22"/>
        </w:rPr>
        <w:t xml:space="preserve">interior exit stairway </w:t>
      </w:r>
      <w:r w:rsidRPr="003F3910">
        <w:rPr>
          <w:rFonts w:eastAsia="Arial" w:cs="Arial"/>
          <w:szCs w:val="22"/>
        </w:rPr>
        <w:t>hose connection by a 30-foot (9144 mm) hose stream from a nozzle attached to 100 feet (30 480 mm) of hose, a hose connection shall not be required at the entrance from the exit passageway to other areas of the building.</w:t>
      </w:r>
    </w:p>
    <w:p w:rsidR="00A1227F" w:rsidRPr="003F3910" w:rsidRDefault="00A1227F" w:rsidP="00C82B38">
      <w:pPr>
        <w:widowControl w:val="0"/>
        <w:autoSpaceDE w:val="0"/>
        <w:autoSpaceDN w:val="0"/>
        <w:spacing w:before="4"/>
        <w:ind w:left="720"/>
        <w:rPr>
          <w:rFonts w:eastAsia="Arial" w:cs="Arial"/>
          <w:szCs w:val="22"/>
        </w:rPr>
      </w:pPr>
    </w:p>
    <w:p w:rsidR="00A1227F" w:rsidRPr="003F3910" w:rsidRDefault="00A1227F" w:rsidP="00C82B38">
      <w:pPr>
        <w:widowControl w:val="0"/>
        <w:tabs>
          <w:tab w:val="left" w:pos="859"/>
        </w:tabs>
        <w:autoSpaceDE w:val="0"/>
        <w:autoSpaceDN w:val="0"/>
        <w:ind w:left="720" w:right="356" w:hanging="359"/>
        <w:rPr>
          <w:rFonts w:eastAsia="Arial" w:cs="Arial"/>
          <w:szCs w:val="22"/>
        </w:rPr>
      </w:pPr>
      <w:r w:rsidRPr="003F3910">
        <w:rPr>
          <w:rFonts w:eastAsia="Arial" w:cs="Arial"/>
          <w:spacing w:val="-1"/>
          <w:w w:val="99"/>
          <w:szCs w:val="22"/>
        </w:rPr>
        <w:t>4.</w:t>
      </w:r>
      <w:r w:rsidRPr="003F3910">
        <w:rPr>
          <w:rFonts w:eastAsia="Arial" w:cs="Arial"/>
          <w:spacing w:val="-1"/>
          <w:w w:val="99"/>
          <w:szCs w:val="22"/>
        </w:rPr>
        <w:tab/>
      </w:r>
      <w:r w:rsidRPr="003F3910">
        <w:rPr>
          <w:rFonts w:eastAsia="Arial" w:cs="Arial"/>
          <w:szCs w:val="22"/>
        </w:rPr>
        <w:t xml:space="preserve">In covered mall buildings, adjacent to each exterior public entrance to the mall and adjacent to each entrance from an </w:t>
      </w:r>
      <w:r w:rsidRPr="003F3910">
        <w:rPr>
          <w:rFonts w:eastAsia="Arial" w:cs="Arial"/>
          <w:i/>
          <w:szCs w:val="22"/>
        </w:rPr>
        <w:t xml:space="preserve">exit </w:t>
      </w:r>
      <w:r w:rsidRPr="003F3910">
        <w:rPr>
          <w:rFonts w:eastAsia="Arial" w:cs="Arial"/>
          <w:szCs w:val="22"/>
        </w:rPr>
        <w:t xml:space="preserve">passageway or </w:t>
      </w:r>
      <w:r w:rsidRPr="003F3910">
        <w:rPr>
          <w:rFonts w:eastAsia="Arial" w:cs="Arial"/>
          <w:i/>
          <w:szCs w:val="22"/>
        </w:rPr>
        <w:t xml:space="preserve">exit corridor </w:t>
      </w:r>
      <w:r w:rsidRPr="003F3910">
        <w:rPr>
          <w:rFonts w:eastAsia="Arial" w:cs="Arial"/>
          <w:szCs w:val="22"/>
        </w:rPr>
        <w:t>to the mall. In open mall buildings, adjacent</w:t>
      </w:r>
      <w:r w:rsidRPr="003F3910">
        <w:rPr>
          <w:rFonts w:eastAsia="Arial" w:cs="Arial"/>
          <w:spacing w:val="-4"/>
          <w:szCs w:val="22"/>
        </w:rPr>
        <w:t xml:space="preserve"> </w:t>
      </w:r>
      <w:r w:rsidRPr="003F3910">
        <w:rPr>
          <w:rFonts w:eastAsia="Arial" w:cs="Arial"/>
          <w:szCs w:val="22"/>
        </w:rPr>
        <w:t>to</w:t>
      </w:r>
      <w:r w:rsidRPr="003F3910">
        <w:rPr>
          <w:rFonts w:eastAsia="Arial" w:cs="Arial"/>
          <w:spacing w:val="-4"/>
          <w:szCs w:val="22"/>
        </w:rPr>
        <w:t xml:space="preserve"> </w:t>
      </w:r>
      <w:r w:rsidRPr="003F3910">
        <w:rPr>
          <w:rFonts w:eastAsia="Arial" w:cs="Arial"/>
          <w:szCs w:val="22"/>
        </w:rPr>
        <w:t>each</w:t>
      </w:r>
      <w:r w:rsidRPr="003F3910">
        <w:rPr>
          <w:rFonts w:eastAsia="Arial" w:cs="Arial"/>
          <w:spacing w:val="-4"/>
          <w:szCs w:val="22"/>
        </w:rPr>
        <w:t xml:space="preserve"> </w:t>
      </w:r>
      <w:r w:rsidRPr="003F3910">
        <w:rPr>
          <w:rFonts w:eastAsia="Arial" w:cs="Arial"/>
          <w:szCs w:val="22"/>
        </w:rPr>
        <w:t>public</w:t>
      </w:r>
      <w:r w:rsidRPr="003F3910">
        <w:rPr>
          <w:rFonts w:eastAsia="Arial" w:cs="Arial"/>
          <w:spacing w:val="-3"/>
          <w:szCs w:val="22"/>
        </w:rPr>
        <w:t xml:space="preserve"> </w:t>
      </w:r>
      <w:r w:rsidRPr="003F3910">
        <w:rPr>
          <w:rFonts w:eastAsia="Arial" w:cs="Arial"/>
          <w:szCs w:val="22"/>
        </w:rPr>
        <w:t>entrance</w:t>
      </w:r>
      <w:r w:rsidRPr="003F3910">
        <w:rPr>
          <w:rFonts w:eastAsia="Arial" w:cs="Arial"/>
          <w:spacing w:val="-4"/>
          <w:szCs w:val="22"/>
        </w:rPr>
        <w:t xml:space="preserve"> </w:t>
      </w:r>
      <w:r w:rsidRPr="003F3910">
        <w:rPr>
          <w:rFonts w:eastAsia="Arial" w:cs="Arial"/>
          <w:szCs w:val="22"/>
        </w:rPr>
        <w:t>to</w:t>
      </w:r>
      <w:r w:rsidRPr="003F3910">
        <w:rPr>
          <w:rFonts w:eastAsia="Arial" w:cs="Arial"/>
          <w:spacing w:val="-2"/>
          <w:szCs w:val="22"/>
        </w:rPr>
        <w:t xml:space="preserve"> </w:t>
      </w:r>
      <w:r w:rsidRPr="003F3910">
        <w:rPr>
          <w:rFonts w:eastAsia="Arial" w:cs="Arial"/>
          <w:szCs w:val="22"/>
        </w:rPr>
        <w:t>the</w:t>
      </w:r>
      <w:r w:rsidRPr="003F3910">
        <w:rPr>
          <w:rFonts w:eastAsia="Arial" w:cs="Arial"/>
          <w:spacing w:val="-2"/>
          <w:szCs w:val="22"/>
        </w:rPr>
        <w:t xml:space="preserve"> </w:t>
      </w:r>
      <w:r w:rsidRPr="003F3910">
        <w:rPr>
          <w:rFonts w:eastAsia="Arial" w:cs="Arial"/>
          <w:szCs w:val="22"/>
        </w:rPr>
        <w:t>mall</w:t>
      </w:r>
      <w:r w:rsidRPr="003F3910">
        <w:rPr>
          <w:rFonts w:eastAsia="Arial" w:cs="Arial"/>
          <w:spacing w:val="-5"/>
          <w:szCs w:val="22"/>
        </w:rPr>
        <w:t xml:space="preserve"> </w:t>
      </w:r>
      <w:r w:rsidRPr="003F3910">
        <w:rPr>
          <w:rFonts w:eastAsia="Arial" w:cs="Arial"/>
          <w:szCs w:val="22"/>
        </w:rPr>
        <w:t>at</w:t>
      </w:r>
      <w:r w:rsidRPr="003F3910">
        <w:rPr>
          <w:rFonts w:eastAsia="Arial" w:cs="Arial"/>
          <w:spacing w:val="-4"/>
          <w:szCs w:val="22"/>
        </w:rPr>
        <w:t xml:space="preserve"> </w:t>
      </w:r>
      <w:r w:rsidRPr="003F3910">
        <w:rPr>
          <w:rFonts w:eastAsia="Arial" w:cs="Arial"/>
          <w:szCs w:val="22"/>
        </w:rPr>
        <w:t>the</w:t>
      </w:r>
      <w:r w:rsidRPr="003F3910">
        <w:rPr>
          <w:rFonts w:eastAsia="Arial" w:cs="Arial"/>
          <w:spacing w:val="-2"/>
          <w:szCs w:val="22"/>
        </w:rPr>
        <w:t xml:space="preserve"> </w:t>
      </w:r>
      <w:r w:rsidRPr="003F3910">
        <w:rPr>
          <w:rFonts w:eastAsia="Arial" w:cs="Arial"/>
          <w:szCs w:val="22"/>
        </w:rPr>
        <w:t>perimeter</w:t>
      </w:r>
      <w:r w:rsidRPr="003F3910">
        <w:rPr>
          <w:rFonts w:eastAsia="Arial" w:cs="Arial"/>
          <w:spacing w:val="-3"/>
          <w:szCs w:val="22"/>
        </w:rPr>
        <w:t xml:space="preserve"> </w:t>
      </w:r>
      <w:r w:rsidRPr="003F3910">
        <w:rPr>
          <w:rFonts w:eastAsia="Arial" w:cs="Arial"/>
          <w:szCs w:val="22"/>
        </w:rPr>
        <w:t>line</w:t>
      </w:r>
      <w:r w:rsidRPr="003F3910">
        <w:rPr>
          <w:rFonts w:eastAsia="Arial" w:cs="Arial"/>
          <w:spacing w:val="-4"/>
          <w:szCs w:val="22"/>
        </w:rPr>
        <w:t xml:space="preserve"> </w:t>
      </w:r>
      <w:r w:rsidRPr="003F3910">
        <w:rPr>
          <w:rFonts w:eastAsia="Arial" w:cs="Arial"/>
          <w:szCs w:val="22"/>
        </w:rPr>
        <w:t>and</w:t>
      </w:r>
      <w:r w:rsidRPr="003F3910">
        <w:rPr>
          <w:rFonts w:eastAsia="Arial" w:cs="Arial"/>
          <w:spacing w:val="-2"/>
          <w:szCs w:val="22"/>
        </w:rPr>
        <w:t xml:space="preserve"> </w:t>
      </w:r>
      <w:r w:rsidRPr="003F3910">
        <w:rPr>
          <w:rFonts w:eastAsia="Arial" w:cs="Arial"/>
          <w:szCs w:val="22"/>
        </w:rPr>
        <w:t>adjacent</w:t>
      </w:r>
      <w:r w:rsidRPr="003F3910">
        <w:rPr>
          <w:rFonts w:eastAsia="Arial" w:cs="Arial"/>
          <w:spacing w:val="-2"/>
          <w:szCs w:val="22"/>
        </w:rPr>
        <w:t xml:space="preserve"> </w:t>
      </w:r>
      <w:r w:rsidRPr="003F3910">
        <w:rPr>
          <w:rFonts w:eastAsia="Arial" w:cs="Arial"/>
          <w:szCs w:val="22"/>
        </w:rPr>
        <w:t>to</w:t>
      </w:r>
      <w:r w:rsidRPr="003F3910">
        <w:rPr>
          <w:rFonts w:eastAsia="Arial" w:cs="Arial"/>
          <w:spacing w:val="-2"/>
          <w:szCs w:val="22"/>
        </w:rPr>
        <w:t xml:space="preserve"> </w:t>
      </w:r>
      <w:r w:rsidRPr="003F3910">
        <w:rPr>
          <w:rFonts w:eastAsia="Arial" w:cs="Arial"/>
          <w:szCs w:val="22"/>
        </w:rPr>
        <w:t>each</w:t>
      </w:r>
      <w:r w:rsidRPr="003F3910">
        <w:rPr>
          <w:rFonts w:eastAsia="Arial" w:cs="Arial"/>
          <w:spacing w:val="-4"/>
          <w:szCs w:val="22"/>
        </w:rPr>
        <w:t xml:space="preserve"> </w:t>
      </w:r>
      <w:r w:rsidRPr="003F3910">
        <w:rPr>
          <w:rFonts w:eastAsia="Arial" w:cs="Arial"/>
          <w:szCs w:val="22"/>
        </w:rPr>
        <w:t>entrance from an exit passageway or exit corridor to the</w:t>
      </w:r>
      <w:r w:rsidRPr="003F3910">
        <w:rPr>
          <w:rFonts w:eastAsia="Arial" w:cs="Arial"/>
          <w:spacing w:val="-6"/>
          <w:szCs w:val="22"/>
        </w:rPr>
        <w:t xml:space="preserve"> </w:t>
      </w:r>
      <w:r w:rsidRPr="003F3910">
        <w:rPr>
          <w:rFonts w:eastAsia="Arial" w:cs="Arial"/>
          <w:szCs w:val="22"/>
        </w:rPr>
        <w:t>mall.</w:t>
      </w:r>
    </w:p>
    <w:p w:rsidR="00A1227F" w:rsidRPr="003F3910" w:rsidRDefault="00A1227F" w:rsidP="00C82B38">
      <w:pPr>
        <w:widowControl w:val="0"/>
        <w:tabs>
          <w:tab w:val="left" w:pos="859"/>
        </w:tabs>
        <w:autoSpaceDE w:val="0"/>
        <w:autoSpaceDN w:val="0"/>
        <w:spacing w:before="4" w:line="237" w:lineRule="auto"/>
        <w:ind w:left="720" w:right="163" w:hanging="360"/>
        <w:rPr>
          <w:rFonts w:eastAsia="Arial" w:cs="Arial"/>
          <w:szCs w:val="22"/>
        </w:rPr>
      </w:pPr>
      <w:r w:rsidRPr="003F3910">
        <w:rPr>
          <w:rFonts w:eastAsia="Arial" w:cs="Arial"/>
          <w:spacing w:val="-1"/>
          <w:w w:val="99"/>
          <w:szCs w:val="22"/>
        </w:rPr>
        <w:t>5.</w:t>
      </w:r>
      <w:r w:rsidRPr="003F3910">
        <w:rPr>
          <w:rFonts w:eastAsia="Arial" w:cs="Arial"/>
          <w:spacing w:val="-1"/>
          <w:w w:val="99"/>
          <w:szCs w:val="22"/>
        </w:rPr>
        <w:tab/>
      </w:r>
      <w:r w:rsidRPr="003F3910">
        <w:rPr>
          <w:rFonts w:eastAsia="Arial" w:cs="Arial"/>
          <w:szCs w:val="22"/>
        </w:rPr>
        <w:t xml:space="preserve">Where the roof has a slope less than four units vertical in 12 units horizontal (33.3-percent slope), a hose connection shall be located to serve the roof or at the highest landing of an </w:t>
      </w:r>
      <w:r w:rsidRPr="003F3910">
        <w:rPr>
          <w:rFonts w:eastAsia="Arial" w:cs="Arial"/>
          <w:i/>
          <w:szCs w:val="22"/>
        </w:rPr>
        <w:t xml:space="preserve">interior exit stairway </w:t>
      </w:r>
      <w:r w:rsidRPr="003F3910">
        <w:rPr>
          <w:rFonts w:eastAsia="Arial" w:cs="Arial"/>
          <w:szCs w:val="22"/>
        </w:rPr>
        <w:t>with access to the roof provided in accordance with Section</w:t>
      </w:r>
      <w:r w:rsidRPr="003F3910">
        <w:rPr>
          <w:rFonts w:eastAsia="Arial" w:cs="Arial"/>
          <w:spacing w:val="-7"/>
          <w:szCs w:val="22"/>
        </w:rPr>
        <w:t xml:space="preserve"> </w:t>
      </w:r>
      <w:r w:rsidRPr="003F3910">
        <w:rPr>
          <w:rFonts w:eastAsia="Arial" w:cs="Arial"/>
          <w:szCs w:val="22"/>
        </w:rPr>
        <w:t>1011.12.</w:t>
      </w:r>
    </w:p>
    <w:p w:rsidR="007E61E1" w:rsidRPr="003F3910" w:rsidRDefault="00A1227F" w:rsidP="00C82B38">
      <w:pPr>
        <w:ind w:left="720"/>
        <w:rPr>
          <w:rFonts w:eastAsia="Arial"/>
          <w:color w:val="31849B"/>
          <w:w w:val="99"/>
          <w:szCs w:val="22"/>
        </w:rPr>
      </w:pPr>
      <w:r w:rsidRPr="003F3910">
        <w:rPr>
          <w:rFonts w:eastAsia="Arial" w:cs="Arial"/>
          <w:spacing w:val="-1"/>
          <w:w w:val="99"/>
          <w:szCs w:val="22"/>
        </w:rPr>
        <w:t>6.</w:t>
      </w:r>
      <w:r w:rsidRPr="003F3910">
        <w:rPr>
          <w:rFonts w:eastAsia="Arial" w:cs="Arial"/>
          <w:spacing w:val="-1"/>
          <w:w w:val="99"/>
          <w:szCs w:val="22"/>
        </w:rPr>
        <w:tab/>
      </w:r>
      <w:r w:rsidRPr="003F3910">
        <w:rPr>
          <w:rFonts w:eastAsia="Arial" w:cs="Arial"/>
          <w:szCs w:val="22"/>
        </w:rPr>
        <w:t>Where the most remote portion of a nonsprinklered floor or story is more than 150 feet (45 720 mm) from a hose connection or the most remote portion of a sprinklered floor or story is more than</w:t>
      </w:r>
      <w:r w:rsidRPr="003F3910">
        <w:rPr>
          <w:rFonts w:eastAsia="Arial" w:cs="Arial"/>
          <w:spacing w:val="-2"/>
          <w:szCs w:val="22"/>
        </w:rPr>
        <w:t xml:space="preserve"> </w:t>
      </w:r>
      <w:r w:rsidRPr="003F3910">
        <w:rPr>
          <w:rFonts w:eastAsia="Arial" w:cs="Arial"/>
          <w:szCs w:val="22"/>
        </w:rPr>
        <w:t>200</w:t>
      </w:r>
      <w:r w:rsidRPr="003F3910">
        <w:rPr>
          <w:rFonts w:eastAsia="Arial" w:cs="Arial"/>
          <w:spacing w:val="-2"/>
          <w:szCs w:val="22"/>
        </w:rPr>
        <w:t xml:space="preserve"> </w:t>
      </w:r>
      <w:r w:rsidRPr="003F3910">
        <w:rPr>
          <w:rFonts w:eastAsia="Arial" w:cs="Arial"/>
          <w:szCs w:val="22"/>
        </w:rPr>
        <w:t>feet</w:t>
      </w:r>
      <w:r w:rsidRPr="003F3910">
        <w:rPr>
          <w:rFonts w:eastAsia="Arial" w:cs="Arial"/>
          <w:spacing w:val="-4"/>
          <w:szCs w:val="22"/>
        </w:rPr>
        <w:t xml:space="preserve"> </w:t>
      </w:r>
      <w:r w:rsidRPr="003F3910">
        <w:rPr>
          <w:rFonts w:eastAsia="Arial" w:cs="Arial"/>
          <w:szCs w:val="22"/>
        </w:rPr>
        <w:t>(60</w:t>
      </w:r>
      <w:r w:rsidRPr="003F3910">
        <w:rPr>
          <w:rFonts w:eastAsia="Arial" w:cs="Arial"/>
          <w:spacing w:val="-2"/>
          <w:szCs w:val="22"/>
        </w:rPr>
        <w:t xml:space="preserve"> </w:t>
      </w:r>
      <w:r w:rsidRPr="003F3910">
        <w:rPr>
          <w:rFonts w:eastAsia="Arial" w:cs="Arial"/>
          <w:szCs w:val="22"/>
        </w:rPr>
        <w:t>960</w:t>
      </w:r>
      <w:r w:rsidRPr="003F3910">
        <w:rPr>
          <w:rFonts w:eastAsia="Arial" w:cs="Arial"/>
          <w:spacing w:val="-2"/>
          <w:szCs w:val="22"/>
        </w:rPr>
        <w:t xml:space="preserve"> </w:t>
      </w:r>
      <w:r w:rsidRPr="003F3910">
        <w:rPr>
          <w:rFonts w:eastAsia="Arial" w:cs="Arial"/>
          <w:szCs w:val="22"/>
        </w:rPr>
        <w:t>mm)</w:t>
      </w:r>
      <w:r w:rsidRPr="003F3910">
        <w:rPr>
          <w:rFonts w:eastAsia="Arial" w:cs="Arial"/>
          <w:spacing w:val="-5"/>
          <w:szCs w:val="22"/>
        </w:rPr>
        <w:t xml:space="preserve"> </w:t>
      </w:r>
      <w:r w:rsidRPr="003F3910">
        <w:rPr>
          <w:rFonts w:eastAsia="Arial" w:cs="Arial"/>
          <w:szCs w:val="22"/>
        </w:rPr>
        <w:t>from a</w:t>
      </w:r>
      <w:r w:rsidRPr="003F3910">
        <w:rPr>
          <w:rFonts w:eastAsia="Arial" w:cs="Arial"/>
          <w:spacing w:val="-4"/>
          <w:szCs w:val="22"/>
        </w:rPr>
        <w:t xml:space="preserve"> </w:t>
      </w:r>
      <w:r w:rsidRPr="003F3910">
        <w:rPr>
          <w:rFonts w:eastAsia="Arial" w:cs="Arial"/>
          <w:szCs w:val="22"/>
        </w:rPr>
        <w:t>hose</w:t>
      </w:r>
      <w:r w:rsidRPr="003F3910">
        <w:rPr>
          <w:rFonts w:eastAsia="Arial" w:cs="Arial"/>
          <w:spacing w:val="-4"/>
          <w:szCs w:val="22"/>
        </w:rPr>
        <w:t xml:space="preserve"> </w:t>
      </w:r>
      <w:r w:rsidRPr="003F3910">
        <w:rPr>
          <w:rFonts w:eastAsia="Arial" w:cs="Arial"/>
          <w:szCs w:val="22"/>
        </w:rPr>
        <w:t>connection,</w:t>
      </w:r>
      <w:r w:rsidRPr="003F3910">
        <w:rPr>
          <w:rFonts w:eastAsia="Arial" w:cs="Arial"/>
          <w:spacing w:val="-2"/>
          <w:szCs w:val="22"/>
        </w:rPr>
        <w:t xml:space="preserve"> </w:t>
      </w:r>
      <w:r w:rsidRPr="003F3910">
        <w:rPr>
          <w:rFonts w:eastAsia="Arial" w:cs="Arial"/>
          <w:szCs w:val="22"/>
        </w:rPr>
        <w:t>the</w:t>
      </w:r>
      <w:r w:rsidRPr="003F3910">
        <w:rPr>
          <w:rFonts w:eastAsia="Arial" w:cs="Arial"/>
          <w:spacing w:val="-3"/>
          <w:szCs w:val="22"/>
        </w:rPr>
        <w:t xml:space="preserve"> </w:t>
      </w:r>
      <w:r w:rsidRPr="003F3910">
        <w:rPr>
          <w:rFonts w:eastAsia="Arial" w:cs="Arial"/>
          <w:i/>
          <w:szCs w:val="22"/>
        </w:rPr>
        <w:t>fire</w:t>
      </w:r>
      <w:r w:rsidRPr="003F3910">
        <w:rPr>
          <w:rFonts w:eastAsia="Arial" w:cs="Arial"/>
          <w:i/>
          <w:spacing w:val="-4"/>
          <w:szCs w:val="22"/>
        </w:rPr>
        <w:t xml:space="preserve"> </w:t>
      </w:r>
      <w:r w:rsidRPr="003F3910">
        <w:rPr>
          <w:rFonts w:eastAsia="Arial" w:cs="Arial"/>
          <w:i/>
          <w:szCs w:val="22"/>
        </w:rPr>
        <w:t>code</w:t>
      </w:r>
      <w:r w:rsidRPr="003F3910">
        <w:rPr>
          <w:rFonts w:eastAsia="Arial" w:cs="Arial"/>
          <w:i/>
          <w:spacing w:val="-2"/>
          <w:szCs w:val="22"/>
        </w:rPr>
        <w:t xml:space="preserve"> </w:t>
      </w:r>
      <w:r w:rsidRPr="003F3910">
        <w:rPr>
          <w:rFonts w:eastAsia="Arial" w:cs="Arial"/>
          <w:i/>
          <w:szCs w:val="22"/>
        </w:rPr>
        <w:t>official</w:t>
      </w:r>
      <w:r w:rsidRPr="003F3910">
        <w:rPr>
          <w:rFonts w:eastAsia="Arial" w:cs="Arial"/>
          <w:i/>
          <w:spacing w:val="-5"/>
          <w:szCs w:val="22"/>
        </w:rPr>
        <w:t xml:space="preserve"> </w:t>
      </w:r>
      <w:r w:rsidRPr="003F3910">
        <w:rPr>
          <w:rFonts w:eastAsia="Arial" w:cs="Arial"/>
          <w:szCs w:val="22"/>
        </w:rPr>
        <w:t>is</w:t>
      </w:r>
      <w:r w:rsidRPr="003F3910">
        <w:rPr>
          <w:rFonts w:eastAsia="Arial" w:cs="Arial"/>
          <w:spacing w:val="-3"/>
          <w:szCs w:val="22"/>
        </w:rPr>
        <w:t xml:space="preserve"> </w:t>
      </w:r>
      <w:r w:rsidRPr="003F3910">
        <w:rPr>
          <w:rFonts w:eastAsia="Arial" w:cs="Arial"/>
          <w:szCs w:val="22"/>
        </w:rPr>
        <w:t>authorized</w:t>
      </w:r>
      <w:r w:rsidRPr="003F3910">
        <w:rPr>
          <w:rFonts w:eastAsia="Arial" w:cs="Arial"/>
          <w:spacing w:val="-2"/>
          <w:szCs w:val="22"/>
        </w:rPr>
        <w:t xml:space="preserve"> </w:t>
      </w:r>
      <w:r w:rsidRPr="003F3910">
        <w:rPr>
          <w:rFonts w:eastAsia="Arial" w:cs="Arial"/>
          <w:szCs w:val="22"/>
        </w:rPr>
        <w:t>to</w:t>
      </w:r>
      <w:r w:rsidRPr="003F3910">
        <w:rPr>
          <w:rFonts w:eastAsia="Arial" w:cs="Arial"/>
          <w:spacing w:val="-4"/>
          <w:szCs w:val="22"/>
        </w:rPr>
        <w:t xml:space="preserve"> </w:t>
      </w:r>
      <w:r w:rsidRPr="003F3910">
        <w:rPr>
          <w:rFonts w:eastAsia="Arial" w:cs="Arial"/>
          <w:szCs w:val="22"/>
        </w:rPr>
        <w:t xml:space="preserve">require that additional hose connections be provided in </w:t>
      </w:r>
      <w:r w:rsidRPr="003F3910">
        <w:rPr>
          <w:rFonts w:eastAsia="Arial" w:cs="Arial"/>
          <w:i/>
          <w:szCs w:val="22"/>
        </w:rPr>
        <w:t>approved</w:t>
      </w:r>
      <w:r w:rsidRPr="003F3910">
        <w:rPr>
          <w:rFonts w:eastAsia="Arial" w:cs="Arial"/>
          <w:i/>
          <w:spacing w:val="-8"/>
          <w:szCs w:val="22"/>
        </w:rPr>
        <w:t xml:space="preserve"> </w:t>
      </w:r>
      <w:r w:rsidRPr="003F3910">
        <w:rPr>
          <w:rFonts w:eastAsia="Arial" w:cs="Arial"/>
          <w:szCs w:val="22"/>
        </w:rPr>
        <w:t>locations.</w:t>
      </w:r>
    </w:p>
    <w:p w:rsidR="00A1227F" w:rsidRPr="003F3910" w:rsidRDefault="00A1227F" w:rsidP="00C82B38">
      <w:pPr>
        <w:ind w:left="90"/>
        <w:rPr>
          <w:rFonts w:eastAsia="Arial"/>
          <w:color w:val="FF0000"/>
          <w:w w:val="99"/>
          <w:szCs w:val="22"/>
        </w:rPr>
      </w:pPr>
    </w:p>
    <w:p w:rsidR="00A1227F" w:rsidRPr="00A82EE2" w:rsidRDefault="00BA3343" w:rsidP="00C82B38">
      <w:pPr>
        <w:rPr>
          <w:rFonts w:eastAsia="Arial"/>
          <w:color w:val="FF0000"/>
          <w:w w:val="99"/>
          <w:szCs w:val="22"/>
        </w:rPr>
      </w:pPr>
      <w:r w:rsidRPr="00A82EE2">
        <w:rPr>
          <w:rFonts w:eastAsia="Arial"/>
          <w:color w:val="FF0000"/>
          <w:w w:val="99"/>
          <w:szCs w:val="22"/>
        </w:rPr>
        <w:t xml:space="preserve"> </w:t>
      </w:r>
      <w:r w:rsidR="00A1227F" w:rsidRPr="00A82EE2">
        <w:rPr>
          <w:rFonts w:eastAsia="Arial"/>
          <w:color w:val="FF0000"/>
          <w:w w:val="99"/>
          <w:szCs w:val="22"/>
        </w:rPr>
        <w:t>(F187-16 AM)</w:t>
      </w:r>
    </w:p>
    <w:p w:rsidR="003F3910" w:rsidRPr="003F3910" w:rsidRDefault="003F3910" w:rsidP="00C82B38">
      <w:pPr>
        <w:rPr>
          <w:rFonts w:eastAsia="Arial"/>
          <w:color w:val="31849B"/>
          <w:w w:val="99"/>
          <w:szCs w:val="22"/>
        </w:rPr>
      </w:pPr>
    </w:p>
    <w:p w:rsidR="00A1227F" w:rsidRPr="003F3910" w:rsidRDefault="00A1227F" w:rsidP="00C82B38">
      <w:pPr>
        <w:widowControl w:val="0"/>
        <w:autoSpaceDE w:val="0"/>
        <w:autoSpaceDN w:val="0"/>
        <w:spacing w:before="9"/>
        <w:rPr>
          <w:rFonts w:eastAsia="Arial" w:cs="Arial"/>
          <w:b/>
          <w:szCs w:val="22"/>
        </w:rPr>
      </w:pPr>
    </w:p>
    <w:p w:rsidR="00A1227F" w:rsidRPr="003F3910" w:rsidRDefault="00A1227F" w:rsidP="00A82EE2">
      <w:pPr>
        <w:widowControl w:val="0"/>
        <w:tabs>
          <w:tab w:val="left" w:pos="695"/>
        </w:tabs>
        <w:autoSpaceDE w:val="0"/>
        <w:autoSpaceDN w:val="0"/>
        <w:spacing w:before="1" w:line="242" w:lineRule="auto"/>
        <w:ind w:right="351"/>
        <w:rPr>
          <w:rFonts w:eastAsia="Arial" w:cs="Arial"/>
          <w:szCs w:val="22"/>
        </w:rPr>
      </w:pPr>
      <w:r w:rsidRPr="003F3910">
        <w:rPr>
          <w:rFonts w:eastAsia="Arial" w:cs="Arial"/>
          <w:b/>
          <w:bCs/>
          <w:spacing w:val="-1"/>
          <w:w w:val="99"/>
          <w:szCs w:val="22"/>
        </w:rPr>
        <w:t>905.4</w:t>
      </w:r>
      <w:r w:rsidRPr="003F3910">
        <w:rPr>
          <w:rFonts w:eastAsia="Arial" w:cs="Arial"/>
          <w:b/>
          <w:bCs/>
          <w:spacing w:val="-1"/>
          <w:w w:val="99"/>
          <w:szCs w:val="22"/>
        </w:rPr>
        <w:tab/>
      </w:r>
      <w:r w:rsidRPr="003F3910">
        <w:rPr>
          <w:rFonts w:eastAsia="Arial" w:cs="Arial"/>
          <w:b/>
          <w:szCs w:val="22"/>
        </w:rPr>
        <w:t xml:space="preserve">Location of Class I standpipe hose connections. </w:t>
      </w:r>
      <w:r w:rsidRPr="003F3910">
        <w:rPr>
          <w:rFonts w:eastAsia="Arial" w:cs="Arial"/>
          <w:szCs w:val="22"/>
        </w:rPr>
        <w:t>Class I standpipe hose connections shall be provided in all of the following</w:t>
      </w:r>
      <w:r w:rsidRPr="003F3910">
        <w:rPr>
          <w:rFonts w:eastAsia="Arial" w:cs="Arial"/>
          <w:spacing w:val="-3"/>
          <w:szCs w:val="22"/>
        </w:rPr>
        <w:t xml:space="preserve"> </w:t>
      </w:r>
      <w:r w:rsidRPr="003F3910">
        <w:rPr>
          <w:rFonts w:eastAsia="Arial" w:cs="Arial"/>
          <w:szCs w:val="22"/>
        </w:rPr>
        <w:t>locations:</w:t>
      </w:r>
    </w:p>
    <w:p w:rsidR="00A1227F" w:rsidRPr="003F3910" w:rsidRDefault="00A1227F" w:rsidP="00C82B38">
      <w:pPr>
        <w:widowControl w:val="0"/>
        <w:autoSpaceDE w:val="0"/>
        <w:autoSpaceDN w:val="0"/>
        <w:spacing w:before="8"/>
        <w:ind w:left="90"/>
        <w:rPr>
          <w:rFonts w:eastAsia="Arial" w:cs="Arial"/>
          <w:szCs w:val="22"/>
        </w:rPr>
      </w:pPr>
    </w:p>
    <w:p w:rsidR="00A1227F" w:rsidRPr="00A82EE2" w:rsidRDefault="00A1227F" w:rsidP="00C82B38">
      <w:pPr>
        <w:widowControl w:val="0"/>
        <w:tabs>
          <w:tab w:val="left" w:pos="860"/>
        </w:tabs>
        <w:autoSpaceDE w:val="0"/>
        <w:autoSpaceDN w:val="0"/>
        <w:ind w:left="720" w:right="287" w:hanging="360"/>
        <w:outlineLvl w:val="1"/>
        <w:rPr>
          <w:rFonts w:eastAsia="Arial" w:cs="Arial"/>
          <w:szCs w:val="22"/>
        </w:rPr>
      </w:pPr>
      <w:r w:rsidRPr="00A82EE2">
        <w:rPr>
          <w:rFonts w:eastAsia="Arial" w:cs="Arial"/>
          <w:spacing w:val="-1"/>
          <w:w w:val="99"/>
          <w:szCs w:val="22"/>
        </w:rPr>
        <w:t>1.</w:t>
      </w:r>
      <w:r w:rsidRPr="00A82EE2">
        <w:rPr>
          <w:rFonts w:eastAsia="Arial" w:cs="Arial"/>
          <w:spacing w:val="-1"/>
          <w:w w:val="99"/>
          <w:szCs w:val="22"/>
        </w:rPr>
        <w:tab/>
      </w:r>
      <w:r w:rsidRPr="00A82EE2">
        <w:rPr>
          <w:rFonts w:eastAsia="Arial" w:cs="Arial"/>
          <w:szCs w:val="22"/>
        </w:rPr>
        <w:t xml:space="preserve">In every required </w:t>
      </w:r>
      <w:r w:rsidRPr="00A82EE2">
        <w:rPr>
          <w:rFonts w:eastAsia="Arial" w:cs="Arial"/>
          <w:i/>
          <w:szCs w:val="22"/>
        </w:rPr>
        <w:t>interior exit stairway</w:t>
      </w:r>
      <w:r w:rsidRPr="00A82EE2">
        <w:rPr>
          <w:rFonts w:eastAsia="Arial" w:cs="Arial"/>
          <w:szCs w:val="22"/>
        </w:rPr>
        <w:t>, a hose connection shall be provided for each story</w:t>
      </w:r>
      <w:r w:rsidRPr="00A82EE2">
        <w:rPr>
          <w:rFonts w:eastAsia="Arial" w:cs="Arial"/>
          <w:spacing w:val="-40"/>
          <w:szCs w:val="22"/>
        </w:rPr>
        <w:t xml:space="preserve"> </w:t>
      </w:r>
      <w:r w:rsidRPr="00A82EE2">
        <w:rPr>
          <w:rFonts w:eastAsia="Arial" w:cs="Arial"/>
          <w:szCs w:val="22"/>
        </w:rPr>
        <w:t xml:space="preserve">above and below grade plane. Hose connections shall be located at an intermediate landing between stories, unless otherwise </w:t>
      </w:r>
      <w:r w:rsidRPr="00A82EE2">
        <w:rPr>
          <w:rFonts w:eastAsia="Arial" w:cs="Arial"/>
          <w:i/>
          <w:szCs w:val="22"/>
        </w:rPr>
        <w:t xml:space="preserve">approved </w:t>
      </w:r>
      <w:r w:rsidRPr="00A82EE2">
        <w:rPr>
          <w:rFonts w:eastAsia="Arial" w:cs="Arial"/>
          <w:szCs w:val="22"/>
        </w:rPr>
        <w:t xml:space="preserve">by the </w:t>
      </w:r>
      <w:r w:rsidRPr="00A82EE2">
        <w:rPr>
          <w:rFonts w:eastAsia="Arial" w:cs="Arial"/>
          <w:i/>
          <w:szCs w:val="22"/>
        </w:rPr>
        <w:t>fire code</w:t>
      </w:r>
      <w:r w:rsidRPr="00A82EE2">
        <w:rPr>
          <w:rFonts w:eastAsia="Arial" w:cs="Arial"/>
          <w:i/>
          <w:spacing w:val="-6"/>
          <w:szCs w:val="22"/>
        </w:rPr>
        <w:t xml:space="preserve"> </w:t>
      </w:r>
      <w:r w:rsidRPr="00A82EE2">
        <w:rPr>
          <w:rFonts w:eastAsia="Arial" w:cs="Arial"/>
          <w:i/>
          <w:szCs w:val="22"/>
        </w:rPr>
        <w:t>official</w:t>
      </w:r>
      <w:r w:rsidRPr="00A82EE2">
        <w:rPr>
          <w:rFonts w:eastAsia="Arial" w:cs="Arial"/>
          <w:szCs w:val="22"/>
        </w:rPr>
        <w:t>.</w:t>
      </w:r>
    </w:p>
    <w:p w:rsidR="00A1227F" w:rsidRPr="00A82EE2" w:rsidRDefault="00A1227F" w:rsidP="00C82B38">
      <w:pPr>
        <w:widowControl w:val="0"/>
        <w:autoSpaceDE w:val="0"/>
        <w:autoSpaceDN w:val="0"/>
        <w:spacing w:before="10"/>
        <w:ind w:left="720"/>
        <w:rPr>
          <w:rFonts w:eastAsia="Arial" w:cs="Arial"/>
          <w:szCs w:val="22"/>
        </w:rPr>
      </w:pPr>
    </w:p>
    <w:p w:rsidR="00A1227F" w:rsidRPr="00A82EE2" w:rsidRDefault="00A1227F" w:rsidP="00C82B38">
      <w:pPr>
        <w:widowControl w:val="0"/>
        <w:autoSpaceDE w:val="0"/>
        <w:autoSpaceDN w:val="0"/>
        <w:spacing w:before="1" w:line="242" w:lineRule="auto"/>
        <w:ind w:left="720" w:right="379"/>
        <w:rPr>
          <w:rFonts w:eastAsia="Arial" w:cs="Arial"/>
          <w:szCs w:val="22"/>
        </w:rPr>
      </w:pPr>
      <w:r w:rsidRPr="00A82EE2">
        <w:rPr>
          <w:rFonts w:eastAsia="Arial" w:cs="Arial"/>
          <w:b/>
          <w:szCs w:val="22"/>
          <w:u w:val="single"/>
        </w:rPr>
        <w:t xml:space="preserve">Exception: </w:t>
      </w:r>
      <w:r w:rsidRPr="00A82EE2">
        <w:rPr>
          <w:rFonts w:eastAsia="Arial" w:cs="Arial"/>
          <w:szCs w:val="22"/>
          <w:u w:val="single"/>
        </w:rPr>
        <w:t>A single hose connection shall be permitted to be installed in the open corridor or</w:t>
      </w:r>
      <w:r w:rsidRPr="00A82EE2">
        <w:rPr>
          <w:rFonts w:eastAsia="Arial" w:cs="Arial"/>
          <w:szCs w:val="22"/>
        </w:rPr>
        <w:t xml:space="preserve"> </w:t>
      </w:r>
      <w:r w:rsidRPr="00A82EE2">
        <w:rPr>
          <w:rFonts w:eastAsia="Arial" w:cs="Arial"/>
          <w:szCs w:val="22"/>
          <w:u w:val="single"/>
        </w:rPr>
        <w:t>open breezeway between open stairs that are not greater than 75 ft (22,860 mm) apart.</w:t>
      </w:r>
    </w:p>
    <w:p w:rsidR="00A1227F" w:rsidRPr="00A82EE2" w:rsidRDefault="00A1227F" w:rsidP="00C82B38">
      <w:pPr>
        <w:widowControl w:val="0"/>
        <w:autoSpaceDE w:val="0"/>
        <w:autoSpaceDN w:val="0"/>
        <w:spacing w:before="7"/>
        <w:ind w:left="720"/>
        <w:rPr>
          <w:rFonts w:eastAsia="Arial" w:cs="Arial"/>
          <w:szCs w:val="22"/>
        </w:rPr>
      </w:pPr>
    </w:p>
    <w:p w:rsidR="00A1227F" w:rsidRPr="00A82EE2" w:rsidRDefault="00A1227F" w:rsidP="00C82B38">
      <w:pPr>
        <w:widowControl w:val="0"/>
        <w:tabs>
          <w:tab w:val="left" w:pos="860"/>
        </w:tabs>
        <w:autoSpaceDE w:val="0"/>
        <w:autoSpaceDN w:val="0"/>
        <w:spacing w:before="93"/>
        <w:ind w:left="720" w:hanging="360"/>
        <w:rPr>
          <w:rFonts w:eastAsia="Arial" w:cs="Arial"/>
          <w:szCs w:val="22"/>
        </w:rPr>
      </w:pPr>
      <w:r w:rsidRPr="00A82EE2">
        <w:rPr>
          <w:rFonts w:eastAsia="Arial" w:cs="Arial"/>
          <w:spacing w:val="-1"/>
          <w:w w:val="99"/>
          <w:szCs w:val="22"/>
        </w:rPr>
        <w:t>2.</w:t>
      </w:r>
      <w:r w:rsidRPr="00A82EE2">
        <w:rPr>
          <w:rFonts w:eastAsia="Arial" w:cs="Arial"/>
          <w:spacing w:val="-1"/>
          <w:w w:val="99"/>
          <w:szCs w:val="22"/>
        </w:rPr>
        <w:tab/>
      </w:r>
      <w:r w:rsidRPr="00A82EE2">
        <w:rPr>
          <w:rFonts w:eastAsia="Arial" w:cs="Arial"/>
          <w:szCs w:val="22"/>
        </w:rPr>
        <w:t xml:space="preserve">On each side of the wall adjacent to the </w:t>
      </w:r>
      <w:r w:rsidRPr="00A82EE2">
        <w:rPr>
          <w:rFonts w:eastAsia="Arial" w:cs="Arial"/>
          <w:i/>
          <w:szCs w:val="22"/>
        </w:rPr>
        <w:t xml:space="preserve">exit </w:t>
      </w:r>
      <w:r w:rsidRPr="00A82EE2">
        <w:rPr>
          <w:rFonts w:eastAsia="Arial" w:cs="Arial"/>
          <w:szCs w:val="22"/>
        </w:rPr>
        <w:t>opening of a horizontal</w:t>
      </w:r>
      <w:r w:rsidRPr="00A82EE2">
        <w:rPr>
          <w:rFonts w:eastAsia="Arial" w:cs="Arial"/>
          <w:spacing w:val="-9"/>
          <w:szCs w:val="22"/>
        </w:rPr>
        <w:t xml:space="preserve"> </w:t>
      </w:r>
      <w:r w:rsidRPr="00A82EE2">
        <w:rPr>
          <w:rFonts w:eastAsia="Arial" w:cs="Arial"/>
          <w:i/>
          <w:szCs w:val="22"/>
        </w:rPr>
        <w:t>exit</w:t>
      </w:r>
      <w:r w:rsidRPr="00A82EE2">
        <w:rPr>
          <w:rFonts w:eastAsia="Arial" w:cs="Arial"/>
          <w:szCs w:val="22"/>
        </w:rPr>
        <w:t>.</w:t>
      </w:r>
    </w:p>
    <w:p w:rsidR="00A1227F" w:rsidRPr="00A82EE2" w:rsidRDefault="00A1227F" w:rsidP="00C82B38">
      <w:pPr>
        <w:widowControl w:val="0"/>
        <w:autoSpaceDE w:val="0"/>
        <w:autoSpaceDN w:val="0"/>
        <w:spacing w:before="9"/>
        <w:ind w:left="720"/>
        <w:rPr>
          <w:rFonts w:eastAsia="Arial" w:cs="Arial"/>
          <w:szCs w:val="22"/>
        </w:rPr>
      </w:pPr>
    </w:p>
    <w:p w:rsidR="00A1227F" w:rsidRPr="00A82EE2" w:rsidRDefault="00A1227F" w:rsidP="00C82B38">
      <w:pPr>
        <w:widowControl w:val="0"/>
        <w:autoSpaceDE w:val="0"/>
        <w:autoSpaceDN w:val="0"/>
        <w:spacing w:before="1"/>
        <w:ind w:left="720"/>
        <w:rPr>
          <w:rFonts w:eastAsia="Arial" w:cs="Arial"/>
          <w:szCs w:val="22"/>
        </w:rPr>
      </w:pPr>
      <w:r w:rsidRPr="00A82EE2">
        <w:rPr>
          <w:rFonts w:eastAsia="Arial" w:cs="Arial"/>
          <w:b/>
          <w:szCs w:val="22"/>
        </w:rPr>
        <w:t xml:space="preserve">Exception: </w:t>
      </w:r>
      <w:r w:rsidRPr="00A82EE2">
        <w:rPr>
          <w:rFonts w:eastAsia="Arial" w:cs="Arial"/>
          <w:szCs w:val="22"/>
        </w:rPr>
        <w:t xml:space="preserve">Where floor areas adjacent to a horizontal </w:t>
      </w:r>
      <w:r w:rsidRPr="00A82EE2">
        <w:rPr>
          <w:rFonts w:eastAsia="Arial" w:cs="Arial"/>
          <w:i/>
          <w:szCs w:val="22"/>
        </w:rPr>
        <w:t xml:space="preserve">exit </w:t>
      </w:r>
      <w:r w:rsidRPr="00A82EE2">
        <w:rPr>
          <w:rFonts w:eastAsia="Arial" w:cs="Arial"/>
          <w:szCs w:val="22"/>
        </w:rPr>
        <w:t xml:space="preserve">are reachable from an </w:t>
      </w:r>
      <w:r w:rsidRPr="00A82EE2">
        <w:rPr>
          <w:rFonts w:eastAsia="Arial" w:cs="Arial"/>
          <w:i/>
          <w:szCs w:val="22"/>
        </w:rPr>
        <w:t xml:space="preserve">interior exit stairway </w:t>
      </w:r>
      <w:r w:rsidRPr="00A82EE2">
        <w:rPr>
          <w:rFonts w:eastAsia="Arial" w:cs="Arial"/>
          <w:szCs w:val="22"/>
        </w:rPr>
        <w:t xml:space="preserve">hose connection by a 30-foot (9144 mm) hose stream from a nozzle attached to 100 feet (30 480 mm) of hose, a hose connection shall not be required at the horizontal </w:t>
      </w:r>
      <w:r w:rsidRPr="00A82EE2">
        <w:rPr>
          <w:rFonts w:eastAsia="Arial" w:cs="Arial"/>
          <w:i/>
          <w:szCs w:val="22"/>
        </w:rPr>
        <w:t>exit</w:t>
      </w:r>
      <w:r w:rsidRPr="00A82EE2">
        <w:rPr>
          <w:rFonts w:eastAsia="Arial" w:cs="Arial"/>
          <w:szCs w:val="22"/>
        </w:rPr>
        <w:t>.</w:t>
      </w:r>
    </w:p>
    <w:p w:rsidR="00A1227F" w:rsidRPr="00A82EE2" w:rsidRDefault="00A1227F" w:rsidP="00C82B38">
      <w:pPr>
        <w:widowControl w:val="0"/>
        <w:autoSpaceDE w:val="0"/>
        <w:autoSpaceDN w:val="0"/>
        <w:spacing w:before="1"/>
        <w:ind w:left="720"/>
        <w:rPr>
          <w:rFonts w:eastAsia="Arial" w:cs="Arial"/>
          <w:szCs w:val="22"/>
        </w:rPr>
      </w:pPr>
    </w:p>
    <w:p w:rsidR="00A1227F" w:rsidRPr="00A82EE2" w:rsidRDefault="00A1227F" w:rsidP="00C82B38">
      <w:pPr>
        <w:widowControl w:val="0"/>
        <w:tabs>
          <w:tab w:val="left" w:pos="860"/>
        </w:tabs>
        <w:autoSpaceDE w:val="0"/>
        <w:autoSpaceDN w:val="0"/>
        <w:ind w:left="720" w:hanging="360"/>
        <w:rPr>
          <w:rFonts w:eastAsia="Arial" w:cs="Arial"/>
          <w:szCs w:val="22"/>
        </w:rPr>
      </w:pPr>
      <w:r w:rsidRPr="00A82EE2">
        <w:rPr>
          <w:rFonts w:eastAsia="Arial" w:cs="Arial"/>
          <w:spacing w:val="-1"/>
          <w:w w:val="99"/>
          <w:szCs w:val="22"/>
        </w:rPr>
        <w:t>3.</w:t>
      </w:r>
      <w:r w:rsidRPr="00A82EE2">
        <w:rPr>
          <w:rFonts w:eastAsia="Arial" w:cs="Arial"/>
          <w:spacing w:val="-1"/>
          <w:w w:val="99"/>
          <w:szCs w:val="22"/>
        </w:rPr>
        <w:tab/>
      </w:r>
      <w:r w:rsidRPr="00A82EE2">
        <w:rPr>
          <w:rFonts w:eastAsia="Arial" w:cs="Arial"/>
          <w:szCs w:val="22"/>
        </w:rPr>
        <w:t xml:space="preserve">In every </w:t>
      </w:r>
      <w:r w:rsidRPr="00A82EE2">
        <w:rPr>
          <w:rFonts w:eastAsia="Arial" w:cs="Arial"/>
          <w:i/>
          <w:szCs w:val="22"/>
        </w:rPr>
        <w:t xml:space="preserve">exit </w:t>
      </w:r>
      <w:r w:rsidRPr="00A82EE2">
        <w:rPr>
          <w:rFonts w:eastAsia="Arial" w:cs="Arial"/>
          <w:szCs w:val="22"/>
        </w:rPr>
        <w:t>passageway, at the entrance from the exit passageway to other areas of a</w:t>
      </w:r>
      <w:r w:rsidRPr="00A82EE2">
        <w:rPr>
          <w:rFonts w:eastAsia="Arial" w:cs="Arial"/>
          <w:spacing w:val="-33"/>
          <w:szCs w:val="22"/>
        </w:rPr>
        <w:t xml:space="preserve"> </w:t>
      </w:r>
      <w:r w:rsidRPr="00A82EE2">
        <w:rPr>
          <w:rFonts w:eastAsia="Arial" w:cs="Arial"/>
          <w:szCs w:val="22"/>
        </w:rPr>
        <w:t>building.</w:t>
      </w:r>
    </w:p>
    <w:p w:rsidR="00A1227F" w:rsidRPr="00A82EE2" w:rsidRDefault="00A1227F" w:rsidP="00C82B38">
      <w:pPr>
        <w:widowControl w:val="0"/>
        <w:autoSpaceDE w:val="0"/>
        <w:autoSpaceDN w:val="0"/>
        <w:spacing w:before="10"/>
        <w:ind w:left="720"/>
        <w:rPr>
          <w:rFonts w:eastAsia="Arial" w:cs="Arial"/>
          <w:szCs w:val="22"/>
        </w:rPr>
      </w:pPr>
    </w:p>
    <w:p w:rsidR="00A1227F" w:rsidRPr="00A82EE2" w:rsidRDefault="00A1227F" w:rsidP="00C82B38">
      <w:pPr>
        <w:widowControl w:val="0"/>
        <w:autoSpaceDE w:val="0"/>
        <w:autoSpaceDN w:val="0"/>
        <w:spacing w:line="242" w:lineRule="auto"/>
        <w:ind w:left="720"/>
        <w:rPr>
          <w:rFonts w:eastAsia="Arial" w:cs="Arial"/>
          <w:szCs w:val="22"/>
        </w:rPr>
      </w:pPr>
      <w:r w:rsidRPr="00A82EE2">
        <w:rPr>
          <w:rFonts w:eastAsia="Arial" w:cs="Arial"/>
          <w:b/>
          <w:szCs w:val="22"/>
        </w:rPr>
        <w:t xml:space="preserve">Exception: </w:t>
      </w:r>
      <w:r w:rsidRPr="00A82EE2">
        <w:rPr>
          <w:rFonts w:eastAsia="Arial" w:cs="Arial"/>
          <w:szCs w:val="22"/>
        </w:rPr>
        <w:t xml:space="preserve">Where floor areas adjacent to an exit passageway are reachable from an </w:t>
      </w:r>
      <w:r w:rsidRPr="00A82EE2">
        <w:rPr>
          <w:rFonts w:eastAsia="Arial" w:cs="Arial"/>
          <w:i/>
          <w:szCs w:val="22"/>
        </w:rPr>
        <w:t xml:space="preserve">interior exit stairway </w:t>
      </w:r>
      <w:r w:rsidRPr="00A82EE2">
        <w:rPr>
          <w:rFonts w:eastAsia="Arial" w:cs="Arial"/>
          <w:szCs w:val="22"/>
        </w:rPr>
        <w:t>hose connection by a 30-foot (9144 mm) hose stream from a nozzle attached to 100 feet (30 480 mm) of hose, a hose connection shall not be required at the entrance from the exit passageway to other areas of the building.</w:t>
      </w:r>
    </w:p>
    <w:p w:rsidR="00A1227F" w:rsidRPr="00A82EE2" w:rsidRDefault="00A1227F" w:rsidP="00C82B38">
      <w:pPr>
        <w:widowControl w:val="0"/>
        <w:autoSpaceDE w:val="0"/>
        <w:autoSpaceDN w:val="0"/>
        <w:spacing w:before="4"/>
        <w:ind w:left="720"/>
        <w:rPr>
          <w:rFonts w:eastAsia="Arial" w:cs="Arial"/>
          <w:szCs w:val="22"/>
        </w:rPr>
      </w:pPr>
    </w:p>
    <w:p w:rsidR="00A1227F" w:rsidRPr="00A82EE2" w:rsidRDefault="00A1227F" w:rsidP="00C82B38">
      <w:pPr>
        <w:widowControl w:val="0"/>
        <w:tabs>
          <w:tab w:val="left" w:pos="860"/>
        </w:tabs>
        <w:autoSpaceDE w:val="0"/>
        <w:autoSpaceDN w:val="0"/>
        <w:spacing w:before="1"/>
        <w:ind w:left="720" w:right="355" w:hanging="360"/>
        <w:rPr>
          <w:rFonts w:eastAsia="Arial" w:cs="Arial"/>
          <w:szCs w:val="22"/>
        </w:rPr>
      </w:pPr>
      <w:r w:rsidRPr="00A82EE2">
        <w:rPr>
          <w:rFonts w:eastAsia="Arial" w:cs="Arial"/>
          <w:spacing w:val="-1"/>
          <w:w w:val="99"/>
          <w:szCs w:val="22"/>
        </w:rPr>
        <w:t>4.</w:t>
      </w:r>
      <w:r w:rsidRPr="00A82EE2">
        <w:rPr>
          <w:rFonts w:eastAsia="Arial" w:cs="Arial"/>
          <w:spacing w:val="-1"/>
          <w:w w:val="99"/>
          <w:szCs w:val="22"/>
        </w:rPr>
        <w:tab/>
      </w:r>
      <w:r w:rsidRPr="00A82EE2">
        <w:rPr>
          <w:rFonts w:eastAsia="Arial" w:cs="Arial"/>
          <w:szCs w:val="22"/>
        </w:rPr>
        <w:t xml:space="preserve">In covered mall buildings, adjacent to each exterior public entrance to the mall and adjacent to each entrance from an </w:t>
      </w:r>
      <w:r w:rsidRPr="00A82EE2">
        <w:rPr>
          <w:rFonts w:eastAsia="Arial" w:cs="Arial"/>
          <w:i/>
          <w:szCs w:val="22"/>
        </w:rPr>
        <w:t xml:space="preserve">exit </w:t>
      </w:r>
      <w:r w:rsidRPr="00A82EE2">
        <w:rPr>
          <w:rFonts w:eastAsia="Arial" w:cs="Arial"/>
          <w:szCs w:val="22"/>
        </w:rPr>
        <w:t xml:space="preserve">passageway or </w:t>
      </w:r>
      <w:r w:rsidRPr="00A82EE2">
        <w:rPr>
          <w:rFonts w:eastAsia="Arial" w:cs="Arial"/>
          <w:i/>
          <w:szCs w:val="22"/>
        </w:rPr>
        <w:t xml:space="preserve">exit corridor </w:t>
      </w:r>
      <w:r w:rsidRPr="00A82EE2">
        <w:rPr>
          <w:rFonts w:eastAsia="Arial" w:cs="Arial"/>
          <w:szCs w:val="22"/>
        </w:rPr>
        <w:t>to the mall. In open mall buildings, adjacent</w:t>
      </w:r>
      <w:r w:rsidRPr="00A82EE2">
        <w:rPr>
          <w:rFonts w:eastAsia="Arial" w:cs="Arial"/>
          <w:spacing w:val="-4"/>
          <w:szCs w:val="22"/>
        </w:rPr>
        <w:t xml:space="preserve"> </w:t>
      </w:r>
      <w:r w:rsidRPr="00A82EE2">
        <w:rPr>
          <w:rFonts w:eastAsia="Arial" w:cs="Arial"/>
          <w:szCs w:val="22"/>
        </w:rPr>
        <w:t>to</w:t>
      </w:r>
      <w:r w:rsidRPr="00A82EE2">
        <w:rPr>
          <w:rFonts w:eastAsia="Arial" w:cs="Arial"/>
          <w:spacing w:val="-4"/>
          <w:szCs w:val="22"/>
        </w:rPr>
        <w:t xml:space="preserve"> </w:t>
      </w:r>
      <w:r w:rsidRPr="00A82EE2">
        <w:rPr>
          <w:rFonts w:eastAsia="Arial" w:cs="Arial"/>
          <w:szCs w:val="22"/>
        </w:rPr>
        <w:t>each</w:t>
      </w:r>
      <w:r w:rsidRPr="00A82EE2">
        <w:rPr>
          <w:rFonts w:eastAsia="Arial" w:cs="Arial"/>
          <w:spacing w:val="-4"/>
          <w:szCs w:val="22"/>
        </w:rPr>
        <w:t xml:space="preserve"> </w:t>
      </w:r>
      <w:r w:rsidRPr="00A82EE2">
        <w:rPr>
          <w:rFonts w:eastAsia="Arial" w:cs="Arial"/>
          <w:szCs w:val="22"/>
        </w:rPr>
        <w:t>public</w:t>
      </w:r>
      <w:r w:rsidRPr="00A82EE2">
        <w:rPr>
          <w:rFonts w:eastAsia="Arial" w:cs="Arial"/>
          <w:spacing w:val="-3"/>
          <w:szCs w:val="22"/>
        </w:rPr>
        <w:t xml:space="preserve"> </w:t>
      </w:r>
      <w:r w:rsidRPr="00A82EE2">
        <w:rPr>
          <w:rFonts w:eastAsia="Arial" w:cs="Arial"/>
          <w:szCs w:val="22"/>
        </w:rPr>
        <w:t>entrance</w:t>
      </w:r>
      <w:r w:rsidRPr="00A82EE2">
        <w:rPr>
          <w:rFonts w:eastAsia="Arial" w:cs="Arial"/>
          <w:spacing w:val="-4"/>
          <w:szCs w:val="22"/>
        </w:rPr>
        <w:t xml:space="preserve"> </w:t>
      </w:r>
      <w:r w:rsidRPr="00A82EE2">
        <w:rPr>
          <w:rFonts w:eastAsia="Arial" w:cs="Arial"/>
          <w:szCs w:val="22"/>
        </w:rPr>
        <w:t>to</w:t>
      </w:r>
      <w:r w:rsidRPr="00A82EE2">
        <w:rPr>
          <w:rFonts w:eastAsia="Arial" w:cs="Arial"/>
          <w:spacing w:val="-2"/>
          <w:szCs w:val="22"/>
        </w:rPr>
        <w:t xml:space="preserve"> </w:t>
      </w:r>
      <w:r w:rsidRPr="00A82EE2">
        <w:rPr>
          <w:rFonts w:eastAsia="Arial" w:cs="Arial"/>
          <w:szCs w:val="22"/>
        </w:rPr>
        <w:t>the</w:t>
      </w:r>
      <w:r w:rsidRPr="00A82EE2">
        <w:rPr>
          <w:rFonts w:eastAsia="Arial" w:cs="Arial"/>
          <w:spacing w:val="-2"/>
          <w:szCs w:val="22"/>
        </w:rPr>
        <w:t xml:space="preserve"> </w:t>
      </w:r>
      <w:r w:rsidRPr="00A82EE2">
        <w:rPr>
          <w:rFonts w:eastAsia="Arial" w:cs="Arial"/>
          <w:szCs w:val="22"/>
        </w:rPr>
        <w:t>mall</w:t>
      </w:r>
      <w:r w:rsidRPr="00A82EE2">
        <w:rPr>
          <w:rFonts w:eastAsia="Arial" w:cs="Arial"/>
          <w:spacing w:val="-5"/>
          <w:szCs w:val="22"/>
        </w:rPr>
        <w:t xml:space="preserve"> </w:t>
      </w:r>
      <w:r w:rsidRPr="00A82EE2">
        <w:rPr>
          <w:rFonts w:eastAsia="Arial" w:cs="Arial"/>
          <w:szCs w:val="22"/>
        </w:rPr>
        <w:t>at</w:t>
      </w:r>
      <w:r w:rsidRPr="00A82EE2">
        <w:rPr>
          <w:rFonts w:eastAsia="Arial" w:cs="Arial"/>
          <w:spacing w:val="-4"/>
          <w:szCs w:val="22"/>
        </w:rPr>
        <w:t xml:space="preserve"> </w:t>
      </w:r>
      <w:r w:rsidRPr="00A82EE2">
        <w:rPr>
          <w:rFonts w:eastAsia="Arial" w:cs="Arial"/>
          <w:szCs w:val="22"/>
        </w:rPr>
        <w:t>the</w:t>
      </w:r>
      <w:r w:rsidRPr="00A82EE2">
        <w:rPr>
          <w:rFonts w:eastAsia="Arial" w:cs="Arial"/>
          <w:spacing w:val="-2"/>
          <w:szCs w:val="22"/>
        </w:rPr>
        <w:t xml:space="preserve"> </w:t>
      </w:r>
      <w:r w:rsidRPr="00A82EE2">
        <w:rPr>
          <w:rFonts w:eastAsia="Arial" w:cs="Arial"/>
          <w:szCs w:val="22"/>
        </w:rPr>
        <w:t>perimeter</w:t>
      </w:r>
      <w:r w:rsidRPr="00A82EE2">
        <w:rPr>
          <w:rFonts w:eastAsia="Arial" w:cs="Arial"/>
          <w:spacing w:val="-3"/>
          <w:szCs w:val="22"/>
        </w:rPr>
        <w:t xml:space="preserve"> </w:t>
      </w:r>
      <w:r w:rsidRPr="00A82EE2">
        <w:rPr>
          <w:rFonts w:eastAsia="Arial" w:cs="Arial"/>
          <w:szCs w:val="22"/>
        </w:rPr>
        <w:t>line</w:t>
      </w:r>
      <w:r w:rsidRPr="00A82EE2">
        <w:rPr>
          <w:rFonts w:eastAsia="Arial" w:cs="Arial"/>
          <w:spacing w:val="-4"/>
          <w:szCs w:val="22"/>
        </w:rPr>
        <w:t xml:space="preserve"> </w:t>
      </w:r>
      <w:r w:rsidRPr="00A82EE2">
        <w:rPr>
          <w:rFonts w:eastAsia="Arial" w:cs="Arial"/>
          <w:szCs w:val="22"/>
        </w:rPr>
        <w:t>and</w:t>
      </w:r>
      <w:r w:rsidRPr="00A82EE2">
        <w:rPr>
          <w:rFonts w:eastAsia="Arial" w:cs="Arial"/>
          <w:spacing w:val="-2"/>
          <w:szCs w:val="22"/>
        </w:rPr>
        <w:t xml:space="preserve"> </w:t>
      </w:r>
      <w:r w:rsidRPr="00A82EE2">
        <w:rPr>
          <w:rFonts w:eastAsia="Arial" w:cs="Arial"/>
          <w:szCs w:val="22"/>
        </w:rPr>
        <w:t>adjacent</w:t>
      </w:r>
      <w:r w:rsidRPr="00A82EE2">
        <w:rPr>
          <w:rFonts w:eastAsia="Arial" w:cs="Arial"/>
          <w:spacing w:val="-2"/>
          <w:szCs w:val="22"/>
        </w:rPr>
        <w:t xml:space="preserve"> </w:t>
      </w:r>
      <w:r w:rsidRPr="00A82EE2">
        <w:rPr>
          <w:rFonts w:eastAsia="Arial" w:cs="Arial"/>
          <w:szCs w:val="22"/>
        </w:rPr>
        <w:t>to</w:t>
      </w:r>
      <w:r w:rsidRPr="00A82EE2">
        <w:rPr>
          <w:rFonts w:eastAsia="Arial" w:cs="Arial"/>
          <w:spacing w:val="-2"/>
          <w:szCs w:val="22"/>
        </w:rPr>
        <w:t xml:space="preserve"> </w:t>
      </w:r>
      <w:r w:rsidRPr="00A82EE2">
        <w:rPr>
          <w:rFonts w:eastAsia="Arial" w:cs="Arial"/>
          <w:szCs w:val="22"/>
        </w:rPr>
        <w:t>each</w:t>
      </w:r>
      <w:r w:rsidRPr="00A82EE2">
        <w:rPr>
          <w:rFonts w:eastAsia="Arial" w:cs="Arial"/>
          <w:spacing w:val="-4"/>
          <w:szCs w:val="22"/>
        </w:rPr>
        <w:t xml:space="preserve"> </w:t>
      </w:r>
      <w:r w:rsidRPr="00A82EE2">
        <w:rPr>
          <w:rFonts w:eastAsia="Arial" w:cs="Arial"/>
          <w:szCs w:val="22"/>
        </w:rPr>
        <w:t>entrance from an exit passageway or exit corridor to the</w:t>
      </w:r>
      <w:r w:rsidRPr="00A82EE2">
        <w:rPr>
          <w:rFonts w:eastAsia="Arial" w:cs="Arial"/>
          <w:spacing w:val="-6"/>
          <w:szCs w:val="22"/>
        </w:rPr>
        <w:t xml:space="preserve"> </w:t>
      </w:r>
      <w:r w:rsidRPr="00A82EE2">
        <w:rPr>
          <w:rFonts w:eastAsia="Arial" w:cs="Arial"/>
          <w:szCs w:val="22"/>
        </w:rPr>
        <w:t>mall.</w:t>
      </w:r>
    </w:p>
    <w:p w:rsidR="00A1227F" w:rsidRPr="00A82EE2" w:rsidRDefault="00A1227F" w:rsidP="00C82B38">
      <w:pPr>
        <w:widowControl w:val="0"/>
        <w:tabs>
          <w:tab w:val="left" w:pos="860"/>
        </w:tabs>
        <w:autoSpaceDE w:val="0"/>
        <w:autoSpaceDN w:val="0"/>
        <w:spacing w:before="3" w:line="237" w:lineRule="auto"/>
        <w:ind w:left="720" w:right="162" w:hanging="360"/>
        <w:rPr>
          <w:rFonts w:eastAsia="Arial" w:cs="Arial"/>
          <w:szCs w:val="22"/>
        </w:rPr>
      </w:pPr>
      <w:r w:rsidRPr="00A82EE2">
        <w:rPr>
          <w:rFonts w:eastAsia="Arial" w:cs="Arial"/>
          <w:spacing w:val="-1"/>
          <w:w w:val="99"/>
          <w:szCs w:val="22"/>
        </w:rPr>
        <w:t>5.</w:t>
      </w:r>
      <w:r w:rsidRPr="00A82EE2">
        <w:rPr>
          <w:rFonts w:eastAsia="Arial" w:cs="Arial"/>
          <w:spacing w:val="-1"/>
          <w:w w:val="99"/>
          <w:szCs w:val="22"/>
        </w:rPr>
        <w:tab/>
      </w:r>
      <w:r w:rsidRPr="00A82EE2">
        <w:rPr>
          <w:rFonts w:eastAsia="Arial" w:cs="Arial"/>
          <w:szCs w:val="22"/>
        </w:rPr>
        <w:t xml:space="preserve">Where the roof has a slope less than four units vertical in 12 units horizontal (33.3-percent slope), a hose connection shall be located to serve the roof or at the highest landing of an </w:t>
      </w:r>
      <w:r w:rsidRPr="00A82EE2">
        <w:rPr>
          <w:rFonts w:eastAsia="Arial" w:cs="Arial"/>
          <w:i/>
          <w:szCs w:val="22"/>
        </w:rPr>
        <w:t xml:space="preserve">interior exit stairway </w:t>
      </w:r>
      <w:r w:rsidRPr="00A82EE2">
        <w:rPr>
          <w:rFonts w:eastAsia="Arial" w:cs="Arial"/>
          <w:szCs w:val="22"/>
        </w:rPr>
        <w:t>with access to the roof provided in accordance with Section</w:t>
      </w:r>
      <w:r w:rsidRPr="00A82EE2">
        <w:rPr>
          <w:rFonts w:eastAsia="Arial" w:cs="Arial"/>
          <w:spacing w:val="-7"/>
          <w:szCs w:val="22"/>
        </w:rPr>
        <w:t xml:space="preserve"> </w:t>
      </w:r>
      <w:r w:rsidRPr="00A82EE2">
        <w:rPr>
          <w:rFonts w:eastAsia="Arial" w:cs="Arial"/>
          <w:szCs w:val="22"/>
        </w:rPr>
        <w:t>1011.12.</w:t>
      </w:r>
    </w:p>
    <w:p w:rsidR="00A1227F" w:rsidRPr="00A82EE2" w:rsidRDefault="00A1227F" w:rsidP="00C82B38">
      <w:pPr>
        <w:widowControl w:val="0"/>
        <w:tabs>
          <w:tab w:val="left" w:pos="860"/>
        </w:tabs>
        <w:autoSpaceDE w:val="0"/>
        <w:autoSpaceDN w:val="0"/>
        <w:spacing w:before="4"/>
        <w:ind w:left="720" w:right="363" w:hanging="360"/>
        <w:rPr>
          <w:rFonts w:eastAsia="Arial" w:cs="Arial"/>
          <w:szCs w:val="22"/>
        </w:rPr>
      </w:pPr>
      <w:r w:rsidRPr="00A82EE2">
        <w:rPr>
          <w:rFonts w:eastAsia="Arial" w:cs="Arial"/>
          <w:spacing w:val="-1"/>
          <w:w w:val="99"/>
          <w:szCs w:val="22"/>
        </w:rPr>
        <w:t>6.</w:t>
      </w:r>
      <w:r w:rsidRPr="00A82EE2">
        <w:rPr>
          <w:rFonts w:eastAsia="Arial" w:cs="Arial"/>
          <w:spacing w:val="-1"/>
          <w:w w:val="99"/>
          <w:szCs w:val="22"/>
        </w:rPr>
        <w:tab/>
      </w:r>
      <w:r w:rsidRPr="00A82EE2">
        <w:rPr>
          <w:rFonts w:eastAsia="Arial" w:cs="Arial"/>
          <w:szCs w:val="22"/>
        </w:rPr>
        <w:t>Where the most remote portion of a nonsprinklered floor or story is more than 150 feet (45 720 mm) from a hose connection or the most remote portion of a sprinklered floor or story is more than</w:t>
      </w:r>
      <w:r w:rsidRPr="00A82EE2">
        <w:rPr>
          <w:rFonts w:eastAsia="Arial" w:cs="Arial"/>
          <w:spacing w:val="-2"/>
          <w:szCs w:val="22"/>
        </w:rPr>
        <w:t xml:space="preserve"> </w:t>
      </w:r>
      <w:r w:rsidRPr="00A82EE2">
        <w:rPr>
          <w:rFonts w:eastAsia="Arial" w:cs="Arial"/>
          <w:szCs w:val="22"/>
        </w:rPr>
        <w:t>200</w:t>
      </w:r>
      <w:r w:rsidRPr="00A82EE2">
        <w:rPr>
          <w:rFonts w:eastAsia="Arial" w:cs="Arial"/>
          <w:spacing w:val="-2"/>
          <w:szCs w:val="22"/>
        </w:rPr>
        <w:t xml:space="preserve"> </w:t>
      </w:r>
      <w:r w:rsidRPr="00A82EE2">
        <w:rPr>
          <w:rFonts w:eastAsia="Arial" w:cs="Arial"/>
          <w:szCs w:val="22"/>
        </w:rPr>
        <w:t>feet</w:t>
      </w:r>
      <w:r w:rsidRPr="00A82EE2">
        <w:rPr>
          <w:rFonts w:eastAsia="Arial" w:cs="Arial"/>
          <w:spacing w:val="-4"/>
          <w:szCs w:val="22"/>
        </w:rPr>
        <w:t xml:space="preserve"> </w:t>
      </w:r>
      <w:r w:rsidRPr="00A82EE2">
        <w:rPr>
          <w:rFonts w:eastAsia="Arial" w:cs="Arial"/>
          <w:szCs w:val="22"/>
        </w:rPr>
        <w:t>(60</w:t>
      </w:r>
      <w:r w:rsidRPr="00A82EE2">
        <w:rPr>
          <w:rFonts w:eastAsia="Arial" w:cs="Arial"/>
          <w:spacing w:val="-2"/>
          <w:szCs w:val="22"/>
        </w:rPr>
        <w:t xml:space="preserve"> </w:t>
      </w:r>
      <w:r w:rsidRPr="00A82EE2">
        <w:rPr>
          <w:rFonts w:eastAsia="Arial" w:cs="Arial"/>
          <w:szCs w:val="22"/>
        </w:rPr>
        <w:t>960</w:t>
      </w:r>
      <w:r w:rsidRPr="00A82EE2">
        <w:rPr>
          <w:rFonts w:eastAsia="Arial" w:cs="Arial"/>
          <w:spacing w:val="-2"/>
          <w:szCs w:val="22"/>
        </w:rPr>
        <w:t xml:space="preserve"> </w:t>
      </w:r>
      <w:r w:rsidRPr="00A82EE2">
        <w:rPr>
          <w:rFonts w:eastAsia="Arial" w:cs="Arial"/>
          <w:szCs w:val="22"/>
        </w:rPr>
        <w:t>mm)</w:t>
      </w:r>
      <w:r w:rsidRPr="00A82EE2">
        <w:rPr>
          <w:rFonts w:eastAsia="Arial" w:cs="Arial"/>
          <w:spacing w:val="-5"/>
          <w:szCs w:val="22"/>
        </w:rPr>
        <w:t xml:space="preserve"> </w:t>
      </w:r>
      <w:r w:rsidRPr="00A82EE2">
        <w:rPr>
          <w:rFonts w:eastAsia="Arial" w:cs="Arial"/>
          <w:szCs w:val="22"/>
        </w:rPr>
        <w:t>from a</w:t>
      </w:r>
      <w:r w:rsidRPr="00A82EE2">
        <w:rPr>
          <w:rFonts w:eastAsia="Arial" w:cs="Arial"/>
          <w:spacing w:val="-4"/>
          <w:szCs w:val="22"/>
        </w:rPr>
        <w:t xml:space="preserve"> </w:t>
      </w:r>
      <w:r w:rsidRPr="00A82EE2">
        <w:rPr>
          <w:rFonts w:eastAsia="Arial" w:cs="Arial"/>
          <w:szCs w:val="22"/>
        </w:rPr>
        <w:t>hose</w:t>
      </w:r>
      <w:r w:rsidRPr="00A82EE2">
        <w:rPr>
          <w:rFonts w:eastAsia="Arial" w:cs="Arial"/>
          <w:spacing w:val="-4"/>
          <w:szCs w:val="22"/>
        </w:rPr>
        <w:t xml:space="preserve"> </w:t>
      </w:r>
      <w:r w:rsidRPr="00A82EE2">
        <w:rPr>
          <w:rFonts w:eastAsia="Arial" w:cs="Arial"/>
          <w:szCs w:val="22"/>
        </w:rPr>
        <w:t>connection,</w:t>
      </w:r>
      <w:r w:rsidRPr="00A82EE2">
        <w:rPr>
          <w:rFonts w:eastAsia="Arial" w:cs="Arial"/>
          <w:spacing w:val="-2"/>
          <w:szCs w:val="22"/>
        </w:rPr>
        <w:t xml:space="preserve"> </w:t>
      </w:r>
      <w:r w:rsidRPr="00A82EE2">
        <w:rPr>
          <w:rFonts w:eastAsia="Arial" w:cs="Arial"/>
          <w:szCs w:val="22"/>
        </w:rPr>
        <w:t>the</w:t>
      </w:r>
      <w:r w:rsidRPr="00A82EE2">
        <w:rPr>
          <w:rFonts w:eastAsia="Arial" w:cs="Arial"/>
          <w:spacing w:val="-3"/>
          <w:szCs w:val="22"/>
        </w:rPr>
        <w:t xml:space="preserve"> </w:t>
      </w:r>
      <w:r w:rsidRPr="00A82EE2">
        <w:rPr>
          <w:rFonts w:eastAsia="Arial" w:cs="Arial"/>
          <w:i/>
          <w:szCs w:val="22"/>
        </w:rPr>
        <w:t>fire</w:t>
      </w:r>
      <w:r w:rsidRPr="00A82EE2">
        <w:rPr>
          <w:rFonts w:eastAsia="Arial" w:cs="Arial"/>
          <w:i/>
          <w:spacing w:val="-4"/>
          <w:szCs w:val="22"/>
        </w:rPr>
        <w:t xml:space="preserve"> </w:t>
      </w:r>
      <w:r w:rsidRPr="00A82EE2">
        <w:rPr>
          <w:rFonts w:eastAsia="Arial" w:cs="Arial"/>
          <w:i/>
          <w:szCs w:val="22"/>
        </w:rPr>
        <w:t>code</w:t>
      </w:r>
      <w:r w:rsidRPr="00A82EE2">
        <w:rPr>
          <w:rFonts w:eastAsia="Arial" w:cs="Arial"/>
          <w:i/>
          <w:spacing w:val="-2"/>
          <w:szCs w:val="22"/>
        </w:rPr>
        <w:t xml:space="preserve"> </w:t>
      </w:r>
      <w:r w:rsidRPr="00A82EE2">
        <w:rPr>
          <w:rFonts w:eastAsia="Arial" w:cs="Arial"/>
          <w:i/>
          <w:szCs w:val="22"/>
        </w:rPr>
        <w:t>official</w:t>
      </w:r>
      <w:r w:rsidRPr="00A82EE2">
        <w:rPr>
          <w:rFonts w:eastAsia="Arial" w:cs="Arial"/>
          <w:i/>
          <w:spacing w:val="-5"/>
          <w:szCs w:val="22"/>
        </w:rPr>
        <w:t xml:space="preserve"> </w:t>
      </w:r>
      <w:r w:rsidRPr="00A82EE2">
        <w:rPr>
          <w:rFonts w:eastAsia="Arial" w:cs="Arial"/>
          <w:szCs w:val="22"/>
        </w:rPr>
        <w:t>is</w:t>
      </w:r>
      <w:r w:rsidRPr="00A82EE2">
        <w:rPr>
          <w:rFonts w:eastAsia="Arial" w:cs="Arial"/>
          <w:spacing w:val="-3"/>
          <w:szCs w:val="22"/>
        </w:rPr>
        <w:t xml:space="preserve"> </w:t>
      </w:r>
      <w:r w:rsidRPr="00A82EE2">
        <w:rPr>
          <w:rFonts w:eastAsia="Arial" w:cs="Arial"/>
          <w:szCs w:val="22"/>
        </w:rPr>
        <w:t>authorized</w:t>
      </w:r>
      <w:r w:rsidRPr="00A82EE2">
        <w:rPr>
          <w:rFonts w:eastAsia="Arial" w:cs="Arial"/>
          <w:spacing w:val="-2"/>
          <w:szCs w:val="22"/>
        </w:rPr>
        <w:t xml:space="preserve"> </w:t>
      </w:r>
      <w:r w:rsidRPr="00A82EE2">
        <w:rPr>
          <w:rFonts w:eastAsia="Arial" w:cs="Arial"/>
          <w:szCs w:val="22"/>
        </w:rPr>
        <w:t>to</w:t>
      </w:r>
      <w:r w:rsidRPr="00A82EE2">
        <w:rPr>
          <w:rFonts w:eastAsia="Arial" w:cs="Arial"/>
          <w:spacing w:val="-4"/>
          <w:szCs w:val="22"/>
        </w:rPr>
        <w:t xml:space="preserve"> </w:t>
      </w:r>
      <w:r w:rsidRPr="00A82EE2">
        <w:rPr>
          <w:rFonts w:eastAsia="Arial" w:cs="Arial"/>
          <w:szCs w:val="22"/>
        </w:rPr>
        <w:t xml:space="preserve">require that additional hose connections be provided in </w:t>
      </w:r>
      <w:r w:rsidRPr="00A82EE2">
        <w:rPr>
          <w:rFonts w:eastAsia="Arial" w:cs="Arial"/>
          <w:i/>
          <w:szCs w:val="22"/>
        </w:rPr>
        <w:t>approved</w:t>
      </w:r>
      <w:r w:rsidRPr="00A82EE2">
        <w:rPr>
          <w:rFonts w:eastAsia="Arial" w:cs="Arial"/>
          <w:i/>
          <w:spacing w:val="-7"/>
          <w:szCs w:val="22"/>
        </w:rPr>
        <w:t xml:space="preserve"> </w:t>
      </w:r>
      <w:r w:rsidRPr="00A82EE2">
        <w:rPr>
          <w:rFonts w:eastAsia="Arial" w:cs="Arial"/>
          <w:szCs w:val="22"/>
        </w:rPr>
        <w:t>locations.</w:t>
      </w:r>
    </w:p>
    <w:p w:rsidR="00A1227F" w:rsidRPr="00A82EE2" w:rsidRDefault="00A1227F" w:rsidP="00C82B38">
      <w:pPr>
        <w:rPr>
          <w:rFonts w:eastAsia="Arial"/>
          <w:color w:val="FF0000"/>
          <w:w w:val="99"/>
          <w:szCs w:val="22"/>
        </w:rPr>
      </w:pPr>
      <w:r w:rsidRPr="00A82EE2">
        <w:rPr>
          <w:rFonts w:eastAsia="Arial"/>
          <w:color w:val="FF0000"/>
          <w:w w:val="99"/>
          <w:szCs w:val="22"/>
        </w:rPr>
        <w:lastRenderedPageBreak/>
        <w:t>(F188-16)</w:t>
      </w:r>
    </w:p>
    <w:p w:rsidR="00FC337B" w:rsidRPr="00231849" w:rsidRDefault="00FC337B" w:rsidP="00A82EE2">
      <w:pPr>
        <w:rPr>
          <w:rFonts w:cs="Arial"/>
          <w:color w:val="000000"/>
          <w:szCs w:val="22"/>
          <w:u w:val="single"/>
        </w:rPr>
      </w:pPr>
    </w:p>
    <w:p w:rsidR="00A82EE2" w:rsidRDefault="00A82EE2" w:rsidP="00A82EE2">
      <w:pPr>
        <w:rPr>
          <w:rFonts w:cs="Arial"/>
          <w:color w:val="000000"/>
          <w:szCs w:val="22"/>
          <w:u w:val="single"/>
        </w:rPr>
      </w:pPr>
    </w:p>
    <w:p w:rsidR="00231849" w:rsidRPr="00231849" w:rsidRDefault="00231849" w:rsidP="00231849">
      <w:pPr>
        <w:spacing w:after="200"/>
        <w:rPr>
          <w:rFonts w:cs="Arial"/>
          <w:szCs w:val="22"/>
        </w:rPr>
      </w:pPr>
      <w:r w:rsidRPr="00231849">
        <w:rPr>
          <w:rFonts w:cs="Arial"/>
          <w:szCs w:val="22"/>
          <w:u w:val="single"/>
        </w:rPr>
        <w:t>[F] 907.1.2 Fire alarm shop drawings Shop drawings for fire alarm systems shall be prepared in accordance with NFPA 72 and submitted for review and approval prior to system installation.</w:t>
      </w:r>
    </w:p>
    <w:p w:rsidR="00231849" w:rsidRPr="00231849" w:rsidRDefault="00231849" w:rsidP="00231849">
      <w:pPr>
        <w:spacing w:after="200"/>
        <w:rPr>
          <w:rFonts w:cs="Arial"/>
          <w:szCs w:val="22"/>
        </w:rPr>
      </w:pPr>
      <w:r w:rsidRPr="00231849">
        <w:rPr>
          <w:rFonts w:cs="Arial"/>
          <w:strike/>
          <w:szCs w:val="22"/>
        </w:rPr>
        <w:t>[F] 907.1.2 Fire alarm shop drawings. Shop drawings for fire alarm systems shall be submitted for review and approval prior to system installation, and shall include, but not be limited to, all of the following where applicable to the system being installed:</w:t>
      </w:r>
    </w:p>
    <w:p w:rsidR="00231849" w:rsidRPr="00231849" w:rsidRDefault="00231849" w:rsidP="00231849">
      <w:pPr>
        <w:spacing w:after="200"/>
        <w:rPr>
          <w:rFonts w:cs="Arial"/>
          <w:szCs w:val="22"/>
        </w:rPr>
      </w:pPr>
      <w:r w:rsidRPr="00231849">
        <w:rPr>
          <w:rFonts w:cs="Arial"/>
          <w:strike/>
          <w:szCs w:val="22"/>
        </w:rPr>
        <w:t>1. A floor plan that indicates the use of all rooms.</w:t>
      </w:r>
    </w:p>
    <w:p w:rsidR="00231849" w:rsidRPr="00231849" w:rsidRDefault="00231849" w:rsidP="00231849">
      <w:pPr>
        <w:spacing w:after="200"/>
        <w:rPr>
          <w:rFonts w:cs="Arial"/>
          <w:szCs w:val="22"/>
        </w:rPr>
      </w:pPr>
      <w:r w:rsidRPr="00231849">
        <w:rPr>
          <w:rFonts w:cs="Arial"/>
          <w:strike/>
          <w:szCs w:val="22"/>
        </w:rPr>
        <w:t>2. Locations of alarm-initiating devices.</w:t>
      </w:r>
    </w:p>
    <w:p w:rsidR="00231849" w:rsidRPr="00231849" w:rsidRDefault="00231849" w:rsidP="00231849">
      <w:pPr>
        <w:spacing w:after="200"/>
        <w:rPr>
          <w:rFonts w:cs="Arial"/>
          <w:szCs w:val="22"/>
        </w:rPr>
      </w:pPr>
      <w:r w:rsidRPr="00231849">
        <w:rPr>
          <w:rFonts w:cs="Arial"/>
          <w:strike/>
          <w:szCs w:val="22"/>
        </w:rPr>
        <w:t>3. Locations of alarm notification appliances, including candela ratings for visible alarm notification appliances.</w:t>
      </w:r>
    </w:p>
    <w:p w:rsidR="00231849" w:rsidRPr="00231849" w:rsidRDefault="00231849" w:rsidP="00231849">
      <w:pPr>
        <w:spacing w:after="200"/>
        <w:rPr>
          <w:rFonts w:cs="Arial"/>
          <w:szCs w:val="22"/>
        </w:rPr>
      </w:pPr>
      <w:r w:rsidRPr="00231849">
        <w:rPr>
          <w:rFonts w:cs="Arial"/>
          <w:strike/>
          <w:szCs w:val="22"/>
        </w:rPr>
        <w:t>4. Design minimum audibility level for occupant notification.</w:t>
      </w:r>
    </w:p>
    <w:p w:rsidR="00231849" w:rsidRPr="00231849" w:rsidRDefault="00231849" w:rsidP="00231849">
      <w:pPr>
        <w:spacing w:after="200"/>
        <w:rPr>
          <w:rFonts w:cs="Arial"/>
          <w:szCs w:val="22"/>
        </w:rPr>
      </w:pPr>
      <w:r w:rsidRPr="00231849">
        <w:rPr>
          <w:rFonts w:cs="Arial"/>
          <w:strike/>
          <w:szCs w:val="22"/>
        </w:rPr>
        <w:t>5. Location of fire alarm control unit, transponders and notification power supplies.</w:t>
      </w:r>
    </w:p>
    <w:p w:rsidR="00231849" w:rsidRPr="00231849" w:rsidRDefault="00231849" w:rsidP="00231849">
      <w:pPr>
        <w:spacing w:after="200"/>
        <w:rPr>
          <w:rFonts w:cs="Arial"/>
          <w:szCs w:val="22"/>
        </w:rPr>
      </w:pPr>
      <w:r w:rsidRPr="00231849">
        <w:rPr>
          <w:rFonts w:cs="Arial"/>
          <w:strike/>
          <w:szCs w:val="22"/>
        </w:rPr>
        <w:t>6. Annunciators.</w:t>
      </w:r>
    </w:p>
    <w:p w:rsidR="00231849" w:rsidRPr="00231849" w:rsidRDefault="00231849" w:rsidP="00231849">
      <w:pPr>
        <w:spacing w:after="200"/>
        <w:rPr>
          <w:rFonts w:cs="Arial"/>
          <w:szCs w:val="22"/>
        </w:rPr>
      </w:pPr>
      <w:r w:rsidRPr="00231849">
        <w:rPr>
          <w:rFonts w:cs="Arial"/>
          <w:strike/>
          <w:szCs w:val="22"/>
        </w:rPr>
        <w:t>7. Power connection.</w:t>
      </w:r>
    </w:p>
    <w:p w:rsidR="00231849" w:rsidRPr="00231849" w:rsidRDefault="00231849" w:rsidP="00231849">
      <w:pPr>
        <w:spacing w:after="200"/>
        <w:rPr>
          <w:rFonts w:cs="Arial"/>
          <w:szCs w:val="22"/>
        </w:rPr>
      </w:pPr>
      <w:r w:rsidRPr="00231849">
        <w:rPr>
          <w:rFonts w:cs="Arial"/>
          <w:strike/>
          <w:szCs w:val="22"/>
        </w:rPr>
        <w:t>8. Battery calculations.</w:t>
      </w:r>
    </w:p>
    <w:p w:rsidR="00231849" w:rsidRPr="00231849" w:rsidRDefault="00231849" w:rsidP="00231849">
      <w:pPr>
        <w:spacing w:after="200"/>
        <w:rPr>
          <w:rFonts w:cs="Arial"/>
          <w:szCs w:val="22"/>
        </w:rPr>
      </w:pPr>
      <w:r w:rsidRPr="00231849">
        <w:rPr>
          <w:rFonts w:cs="Arial"/>
          <w:strike/>
          <w:szCs w:val="22"/>
        </w:rPr>
        <w:t>9. Conductor type and sizes.</w:t>
      </w:r>
    </w:p>
    <w:p w:rsidR="00231849" w:rsidRPr="00231849" w:rsidRDefault="00231849" w:rsidP="00231849">
      <w:pPr>
        <w:spacing w:after="200"/>
        <w:rPr>
          <w:rFonts w:cs="Arial"/>
          <w:szCs w:val="22"/>
        </w:rPr>
      </w:pPr>
      <w:r w:rsidRPr="00231849">
        <w:rPr>
          <w:rFonts w:cs="Arial"/>
          <w:strike/>
          <w:szCs w:val="22"/>
        </w:rPr>
        <w:t>10. Voltage drop calculations.</w:t>
      </w:r>
    </w:p>
    <w:p w:rsidR="00231849" w:rsidRPr="00231849" w:rsidRDefault="00231849" w:rsidP="00231849">
      <w:pPr>
        <w:spacing w:after="200"/>
        <w:rPr>
          <w:rFonts w:cs="Arial"/>
          <w:szCs w:val="22"/>
        </w:rPr>
      </w:pPr>
      <w:r w:rsidRPr="00231849">
        <w:rPr>
          <w:rFonts w:cs="Arial"/>
          <w:strike/>
          <w:szCs w:val="22"/>
        </w:rPr>
        <w:t>11. Manufacturers’ data sheets indicating model numbers and listing information for equipment, devices and materials.</w:t>
      </w:r>
    </w:p>
    <w:p w:rsidR="00231849" w:rsidRPr="00231849" w:rsidRDefault="00231849" w:rsidP="00231849">
      <w:pPr>
        <w:spacing w:after="200"/>
        <w:rPr>
          <w:rFonts w:cs="Arial"/>
          <w:szCs w:val="22"/>
        </w:rPr>
      </w:pPr>
      <w:r w:rsidRPr="00231849">
        <w:rPr>
          <w:rFonts w:cs="Arial"/>
          <w:strike/>
          <w:szCs w:val="22"/>
        </w:rPr>
        <w:t>12. Details of ceiling height and construction.</w:t>
      </w:r>
    </w:p>
    <w:p w:rsidR="00231849" w:rsidRPr="00231849" w:rsidRDefault="00231849" w:rsidP="00231849">
      <w:pPr>
        <w:spacing w:after="200"/>
        <w:rPr>
          <w:rFonts w:cs="Arial"/>
          <w:szCs w:val="22"/>
        </w:rPr>
      </w:pPr>
      <w:r w:rsidRPr="00231849">
        <w:rPr>
          <w:rFonts w:cs="Arial"/>
          <w:strike/>
          <w:szCs w:val="22"/>
        </w:rPr>
        <w:t>13. The interface of fire safety control functions.</w:t>
      </w:r>
    </w:p>
    <w:p w:rsidR="00231849" w:rsidRPr="00231849" w:rsidRDefault="00231849" w:rsidP="00231849">
      <w:pPr>
        <w:rPr>
          <w:rFonts w:cs="Arial"/>
          <w:szCs w:val="22"/>
        </w:rPr>
      </w:pPr>
      <w:r w:rsidRPr="00231849">
        <w:rPr>
          <w:rFonts w:cs="Arial"/>
          <w:strike/>
          <w:szCs w:val="22"/>
        </w:rPr>
        <w:t>14. Classification of the supervising station.</w:t>
      </w:r>
    </w:p>
    <w:p w:rsidR="00231849" w:rsidRPr="00231849" w:rsidRDefault="00231849" w:rsidP="00231849">
      <w:pPr>
        <w:rPr>
          <w:rFonts w:cs="Arial"/>
          <w:color w:val="000000"/>
          <w:szCs w:val="22"/>
          <w:u w:val="single"/>
        </w:rPr>
      </w:pPr>
      <w:r w:rsidRPr="00231849">
        <w:rPr>
          <w:rFonts w:cs="Arial"/>
          <w:bCs/>
          <w:color w:val="FF0000"/>
          <w:szCs w:val="22"/>
        </w:rPr>
        <w:t>(F7374</w:t>
      </w:r>
      <w:r w:rsidR="004636E9">
        <w:rPr>
          <w:rFonts w:cs="Arial"/>
          <w:bCs/>
          <w:color w:val="FF0000"/>
          <w:szCs w:val="22"/>
        </w:rPr>
        <w:t xml:space="preserve"> G1</w:t>
      </w:r>
      <w:r w:rsidRPr="00231849">
        <w:rPr>
          <w:rFonts w:cs="Arial"/>
          <w:bCs/>
          <w:color w:val="FF0000"/>
          <w:szCs w:val="22"/>
        </w:rPr>
        <w:t>)</w:t>
      </w:r>
      <w:r w:rsidR="00607496">
        <w:rPr>
          <w:rFonts w:cs="Arial"/>
          <w:bCs/>
          <w:color w:val="FF0000"/>
          <w:szCs w:val="22"/>
        </w:rPr>
        <w:t>/(I-Code)</w:t>
      </w:r>
    </w:p>
    <w:p w:rsidR="005F4B03" w:rsidRPr="00231849" w:rsidRDefault="005F4B03" w:rsidP="00C82B38">
      <w:pPr>
        <w:ind w:left="90"/>
        <w:rPr>
          <w:rFonts w:eastAsia="Arial" w:cs="Arial"/>
          <w:color w:val="31849B"/>
          <w:w w:val="99"/>
          <w:szCs w:val="22"/>
        </w:rPr>
      </w:pPr>
    </w:p>
    <w:p w:rsidR="005F4B03" w:rsidRPr="00DB4FFB" w:rsidRDefault="005F4B03" w:rsidP="00C82B38">
      <w:pPr>
        <w:ind w:left="90"/>
        <w:rPr>
          <w:rFonts w:eastAsia="Arial" w:cs="Arial"/>
          <w:b/>
          <w:color w:val="31849B"/>
          <w:w w:val="99"/>
          <w:szCs w:val="22"/>
        </w:rPr>
      </w:pPr>
    </w:p>
    <w:p w:rsidR="005F4B03" w:rsidRDefault="005F4B03" w:rsidP="00C82B38">
      <w:pPr>
        <w:rPr>
          <w:rFonts w:cs="Arial"/>
          <w:color w:val="000000"/>
          <w:szCs w:val="22"/>
        </w:rPr>
      </w:pPr>
      <w:r w:rsidRPr="00DB4FFB">
        <w:rPr>
          <w:rFonts w:cs="Arial"/>
          <w:b/>
          <w:color w:val="000000"/>
          <w:szCs w:val="22"/>
        </w:rPr>
        <w:t>[F] 907.2.1 Group A</w:t>
      </w:r>
      <w:r w:rsidRPr="00A82EE2">
        <w:rPr>
          <w:rFonts w:cs="Arial"/>
          <w:color w:val="000000"/>
          <w:szCs w:val="22"/>
        </w:rPr>
        <w:t>.</w:t>
      </w:r>
      <w:r w:rsidR="00DB4FFB">
        <w:rPr>
          <w:rFonts w:cs="Arial"/>
          <w:color w:val="000000"/>
          <w:szCs w:val="22"/>
        </w:rPr>
        <w:t xml:space="preserve"> </w:t>
      </w:r>
      <w:r w:rsidRPr="00A82EE2">
        <w:rPr>
          <w:rFonts w:cs="Arial"/>
          <w:color w:val="000000"/>
          <w:szCs w:val="22"/>
        </w:rPr>
        <w:t xml:space="preserve"> A manual fire alarm system that activates the occupant notification system in accordance with Section 907.5 shall be installed in Group A occupancies where the occupant load due to the assembly occupancy is 300 or more</w:t>
      </w:r>
      <w:r w:rsidRPr="00A82EE2">
        <w:rPr>
          <w:rFonts w:cs="Arial"/>
          <w:color w:val="000000"/>
          <w:szCs w:val="22"/>
          <w:u w:val="single"/>
        </w:rPr>
        <w:t>, or where the Group A occupant load is more than 100 persons above or below the lowest level of exit discharge</w:t>
      </w:r>
      <w:r w:rsidRPr="00A82EE2">
        <w:rPr>
          <w:rFonts w:cs="Arial"/>
          <w:color w:val="000000"/>
          <w:szCs w:val="22"/>
        </w:rPr>
        <w:t>. Group A occupancies not separated from one another in accordance with Section 707.3.10 shall be considered as a single occupancy for the purposes of applying this section. Portions of Group E occupancies occupied for assembly purposes shall be provided with a fire alarm system as required for the Group E occupancy.</w:t>
      </w:r>
    </w:p>
    <w:p w:rsidR="00DB4FFB" w:rsidRDefault="00DB4FFB" w:rsidP="00C82B38">
      <w:pPr>
        <w:rPr>
          <w:rFonts w:cs="Arial"/>
          <w:color w:val="000000"/>
          <w:szCs w:val="22"/>
        </w:rPr>
      </w:pPr>
    </w:p>
    <w:p w:rsidR="00DB4FFB" w:rsidRPr="00A82EE2" w:rsidRDefault="00DB4FFB" w:rsidP="00C82B38">
      <w:pPr>
        <w:rPr>
          <w:rFonts w:cs="Arial"/>
          <w:color w:val="000000"/>
          <w:szCs w:val="22"/>
        </w:rPr>
      </w:pPr>
      <w:r>
        <w:rPr>
          <w:rFonts w:cs="Arial"/>
          <w:color w:val="000000"/>
          <w:szCs w:val="22"/>
        </w:rPr>
        <w:t xml:space="preserve">No change to the remaining text </w:t>
      </w:r>
    </w:p>
    <w:p w:rsidR="005F4B03" w:rsidRPr="00A82EE2" w:rsidRDefault="005F4B03" w:rsidP="00C82B38">
      <w:pPr>
        <w:rPr>
          <w:rFonts w:eastAsia="Calibri" w:cs="Arial"/>
          <w:color w:val="FF0000"/>
          <w:szCs w:val="22"/>
        </w:rPr>
      </w:pPr>
      <w:r w:rsidRPr="00A82EE2">
        <w:rPr>
          <w:rFonts w:eastAsia="Calibri" w:cs="Arial"/>
          <w:color w:val="FF0000"/>
          <w:szCs w:val="22"/>
        </w:rPr>
        <w:t>(F7376)</w:t>
      </w:r>
      <w:r w:rsidR="0075772C" w:rsidRPr="0075772C">
        <w:rPr>
          <w:rFonts w:eastAsia="Calibri" w:cs="Arial"/>
          <w:color w:val="FF0000"/>
          <w:szCs w:val="22"/>
        </w:rPr>
        <w:t xml:space="preserve"> </w:t>
      </w:r>
      <w:r w:rsidR="0075772C">
        <w:rPr>
          <w:rFonts w:eastAsia="Calibri" w:cs="Arial"/>
          <w:color w:val="FF0000"/>
          <w:szCs w:val="22"/>
        </w:rPr>
        <w:t>/(I-Code)</w:t>
      </w:r>
    </w:p>
    <w:p w:rsidR="005F4B03" w:rsidRPr="00A82EE2" w:rsidRDefault="005F4B03" w:rsidP="00C82B38">
      <w:pPr>
        <w:ind w:left="90"/>
        <w:rPr>
          <w:rFonts w:eastAsia="Arial" w:cs="Arial"/>
          <w:color w:val="31849B"/>
          <w:w w:val="99"/>
          <w:szCs w:val="22"/>
        </w:rPr>
      </w:pPr>
    </w:p>
    <w:p w:rsidR="005F4B03" w:rsidRPr="00A82EE2" w:rsidRDefault="005F4B03" w:rsidP="00C82B38">
      <w:pPr>
        <w:rPr>
          <w:rFonts w:eastAsia="Calibri" w:cs="Arial"/>
          <w:color w:val="FF0000"/>
          <w:szCs w:val="22"/>
        </w:rPr>
      </w:pPr>
    </w:p>
    <w:p w:rsidR="005F4B03" w:rsidRPr="005F4B03" w:rsidRDefault="00FF6DD4" w:rsidP="00A82EE2">
      <w:pPr>
        <w:rPr>
          <w:rFonts w:ascii="Times New Roman" w:hAnsi="Times New Roman"/>
          <w:color w:val="000000"/>
          <w:sz w:val="24"/>
          <w:szCs w:val="24"/>
        </w:rPr>
      </w:pPr>
      <w:r w:rsidRPr="00DB4FFB">
        <w:rPr>
          <w:rFonts w:ascii="Calibri" w:hAnsi="Calibri"/>
          <w:b/>
          <w:strike/>
          <w:color w:val="000000"/>
          <w:sz w:val="24"/>
          <w:szCs w:val="24"/>
        </w:rPr>
        <w:t xml:space="preserve"> </w:t>
      </w:r>
      <w:r w:rsidR="005F4B03" w:rsidRPr="00DB4FFB">
        <w:rPr>
          <w:rFonts w:ascii="Calibri" w:hAnsi="Calibri"/>
          <w:b/>
          <w:strike/>
          <w:color w:val="000000"/>
          <w:sz w:val="24"/>
          <w:szCs w:val="24"/>
        </w:rPr>
        <w:t>[F] 907.2.23 Battery rooms.</w:t>
      </w:r>
      <w:r w:rsidR="005F4B03" w:rsidRPr="005F4B03">
        <w:rPr>
          <w:rFonts w:ascii="Calibri" w:hAnsi="Calibri"/>
          <w:strike/>
          <w:color w:val="000000"/>
          <w:sz w:val="24"/>
          <w:szCs w:val="24"/>
        </w:rPr>
        <w:t xml:space="preserve"> An automatic smoke detection system shall be installed in areas containing stationary storage battery systems with a liquid capacity of more than 50 gallons (189 L).</w:t>
      </w:r>
    </w:p>
    <w:p w:rsidR="005F4B03" w:rsidRPr="005F4B03" w:rsidRDefault="005F4B03" w:rsidP="00C82B38">
      <w:pPr>
        <w:rPr>
          <w:rFonts w:ascii="Calibri" w:hAnsi="Calibri"/>
          <w:color w:val="000000"/>
          <w:sz w:val="24"/>
          <w:szCs w:val="24"/>
          <w:u w:val="single"/>
        </w:rPr>
      </w:pPr>
    </w:p>
    <w:p w:rsidR="005F4B03" w:rsidRPr="005F4B03" w:rsidRDefault="005F4B03" w:rsidP="00C82B38">
      <w:pPr>
        <w:rPr>
          <w:rFonts w:ascii="Times New Roman" w:hAnsi="Times New Roman"/>
          <w:color w:val="000000"/>
          <w:sz w:val="24"/>
          <w:szCs w:val="24"/>
        </w:rPr>
      </w:pPr>
      <w:r w:rsidRPr="00DB4FFB">
        <w:rPr>
          <w:rFonts w:ascii="Calibri" w:hAnsi="Calibri"/>
          <w:b/>
          <w:color w:val="000000"/>
          <w:sz w:val="24"/>
          <w:szCs w:val="24"/>
          <w:u w:val="single"/>
        </w:rPr>
        <w:t>[F] 907.2.23 Battery rooms</w:t>
      </w:r>
      <w:r w:rsidRPr="005F4B03">
        <w:rPr>
          <w:rFonts w:ascii="Calibri" w:hAnsi="Calibri"/>
          <w:color w:val="000000"/>
          <w:sz w:val="24"/>
          <w:szCs w:val="24"/>
          <w:u w:val="single"/>
        </w:rPr>
        <w:t>. An automatic smoke detection system shall be installed in areas containing stationary storage battery systems as required in Florida Fire Prevention Code.</w:t>
      </w:r>
    </w:p>
    <w:p w:rsidR="005F4B03" w:rsidRPr="005F4B03" w:rsidRDefault="005F4B03" w:rsidP="00C82B38">
      <w:pPr>
        <w:rPr>
          <w:rFonts w:ascii="Calibri" w:hAnsi="Calibri"/>
          <w:color w:val="000000"/>
          <w:sz w:val="24"/>
          <w:szCs w:val="24"/>
          <w:u w:val="single"/>
        </w:rPr>
      </w:pPr>
    </w:p>
    <w:p w:rsidR="005F4B03" w:rsidRPr="005F4B03" w:rsidRDefault="005F4B03" w:rsidP="00C82B38">
      <w:pPr>
        <w:rPr>
          <w:rFonts w:ascii="Times New Roman" w:hAnsi="Times New Roman"/>
          <w:color w:val="000000"/>
          <w:sz w:val="24"/>
          <w:szCs w:val="24"/>
        </w:rPr>
      </w:pPr>
      <w:r w:rsidRPr="00DB4FFB">
        <w:rPr>
          <w:rFonts w:ascii="Calibri" w:hAnsi="Calibri"/>
          <w:b/>
          <w:color w:val="000000"/>
          <w:sz w:val="24"/>
          <w:szCs w:val="24"/>
          <w:u w:val="single"/>
        </w:rPr>
        <w:lastRenderedPageBreak/>
        <w:t>[F] 907.2.24 Capacitor energy storage systems.</w:t>
      </w:r>
      <w:r w:rsidRPr="005F4B03">
        <w:rPr>
          <w:rFonts w:ascii="Calibri" w:hAnsi="Calibri"/>
          <w:color w:val="000000"/>
          <w:sz w:val="24"/>
          <w:szCs w:val="24"/>
          <w:u w:val="single"/>
        </w:rPr>
        <w:t xml:space="preserve"> An automatic smoke detection system shall be installed in areas containing capacitor energy storage systems as required by the Florida Fire Prevention Code.</w:t>
      </w:r>
    </w:p>
    <w:p w:rsidR="005F4B03" w:rsidRPr="005F4B03" w:rsidRDefault="005F4B03" w:rsidP="00554D98">
      <w:pPr>
        <w:rPr>
          <w:rFonts w:eastAsia="Calibri" w:cs="Arial"/>
          <w:color w:val="FF0000"/>
          <w:szCs w:val="22"/>
        </w:rPr>
      </w:pPr>
      <w:r w:rsidRPr="005F4B03">
        <w:rPr>
          <w:rFonts w:eastAsia="Calibri" w:cs="Arial"/>
          <w:color w:val="FF0000"/>
          <w:szCs w:val="22"/>
        </w:rPr>
        <w:t>(F7373)</w:t>
      </w:r>
      <w:r w:rsidR="0075772C">
        <w:rPr>
          <w:rFonts w:eastAsia="Calibri" w:cs="Arial"/>
          <w:color w:val="FF0000"/>
          <w:szCs w:val="22"/>
        </w:rPr>
        <w:t>/(I-Code)</w:t>
      </w:r>
    </w:p>
    <w:p w:rsidR="005F4B03" w:rsidRDefault="005F4B03" w:rsidP="00554D98">
      <w:pPr>
        <w:widowControl w:val="0"/>
        <w:autoSpaceDE w:val="0"/>
        <w:autoSpaceDN w:val="0"/>
        <w:ind w:left="140"/>
        <w:outlineLvl w:val="0"/>
        <w:rPr>
          <w:rFonts w:eastAsia="Calibri" w:cs="Arial"/>
          <w:szCs w:val="22"/>
        </w:rPr>
      </w:pPr>
    </w:p>
    <w:p w:rsidR="00554D98" w:rsidRDefault="00554D98" w:rsidP="00554D98">
      <w:pPr>
        <w:widowControl w:val="0"/>
        <w:autoSpaceDE w:val="0"/>
        <w:autoSpaceDN w:val="0"/>
        <w:ind w:left="140"/>
        <w:outlineLvl w:val="0"/>
        <w:rPr>
          <w:rFonts w:eastAsia="Calibri" w:cs="Arial"/>
          <w:szCs w:val="22"/>
        </w:rPr>
      </w:pPr>
    </w:p>
    <w:p w:rsidR="005F4B03" w:rsidRPr="005F4B03" w:rsidRDefault="005F4B03" w:rsidP="00A82EE2">
      <w:pPr>
        <w:rPr>
          <w:rFonts w:cs="Arial"/>
          <w:color w:val="000000"/>
          <w:szCs w:val="22"/>
        </w:rPr>
      </w:pPr>
      <w:r w:rsidRPr="005F4B03">
        <w:rPr>
          <w:rFonts w:cs="Arial"/>
          <w:strike/>
          <w:color w:val="000000"/>
          <w:szCs w:val="22"/>
        </w:rPr>
        <w:t>[F] 907.5.2.3.2 Groups I-1 and R-1. Group I-1 and R-1 dwelling units or sleeping units in accordance with Table 907.5.2.3.2 shall be provided with a visible alarm notification appliance, activated by both the in-room smoke alarm and the building fire alarm system.</w:t>
      </w:r>
    </w:p>
    <w:p w:rsidR="005F4B03" w:rsidRPr="005F4B03" w:rsidRDefault="005F4B03" w:rsidP="00A82EE2">
      <w:pPr>
        <w:rPr>
          <w:rFonts w:cs="Arial"/>
          <w:color w:val="000000"/>
          <w:szCs w:val="22"/>
          <w:u w:val="single"/>
        </w:rPr>
      </w:pPr>
    </w:p>
    <w:p w:rsidR="005F4B03" w:rsidRPr="005F4B03" w:rsidRDefault="005F4B03" w:rsidP="00A82EE2">
      <w:pPr>
        <w:rPr>
          <w:rFonts w:cs="Arial"/>
          <w:color w:val="000000"/>
          <w:szCs w:val="22"/>
        </w:rPr>
      </w:pPr>
      <w:r w:rsidRPr="005F4B03">
        <w:rPr>
          <w:rFonts w:cs="Arial"/>
          <w:color w:val="000000"/>
          <w:szCs w:val="22"/>
          <w:u w:val="single"/>
        </w:rPr>
        <w:t>[F] 907.5.2.3.2 Groups I-1 and R-1. Habitable spaces in dwelling units and sleeping units in Group I-1 and R-1 occupancies in accordance with Table 907.5.2.3.2 shall be provided with visible alarm notification. Visible alarms shall be activated by the in-room smoke alarm and the building fire alarm system.</w:t>
      </w:r>
    </w:p>
    <w:p w:rsidR="005F4B03" w:rsidRPr="005F4B03" w:rsidRDefault="005F4B03" w:rsidP="00A82EE2">
      <w:pPr>
        <w:rPr>
          <w:rFonts w:cs="Arial"/>
          <w:strike/>
          <w:color w:val="000000"/>
          <w:szCs w:val="22"/>
        </w:rPr>
      </w:pPr>
    </w:p>
    <w:p w:rsidR="005F4B03" w:rsidRPr="005F4B03" w:rsidRDefault="005F4B03" w:rsidP="00A82EE2">
      <w:pPr>
        <w:rPr>
          <w:rFonts w:cs="Arial"/>
          <w:color w:val="000000"/>
          <w:szCs w:val="22"/>
        </w:rPr>
      </w:pPr>
      <w:r w:rsidRPr="005F4B03">
        <w:rPr>
          <w:rFonts w:cs="Arial"/>
          <w:strike/>
          <w:color w:val="000000"/>
          <w:szCs w:val="22"/>
        </w:rPr>
        <w:t>[F] 907.5.2.3.3 Group R-2. In Group R-2 occupancies required by Section 907 to have a fire alarm system, all dwelling units and sleeping units shall be provided with the capability to support visible alarm notification appliances in accordance with Chapter 10 of ICC A117.1. Such capability shall be permitted to include the potential for future interconnection of the building fire alarm system with the unit smoke alarms, replacement of audible appliances with combination audible/visible appliances, or future extension of the existing wiring from the unit smoke alarm locations to required locations for visible appliances.</w:t>
      </w:r>
    </w:p>
    <w:p w:rsidR="00554D98" w:rsidRDefault="00554D98" w:rsidP="00A82EE2">
      <w:pPr>
        <w:rPr>
          <w:rFonts w:cs="Arial"/>
          <w:color w:val="000000"/>
          <w:szCs w:val="22"/>
          <w:u w:val="single"/>
        </w:rPr>
      </w:pPr>
    </w:p>
    <w:p w:rsidR="005F4B03" w:rsidRPr="005F4B03" w:rsidRDefault="005F4B03" w:rsidP="00A82EE2">
      <w:pPr>
        <w:rPr>
          <w:rFonts w:cs="Arial"/>
          <w:color w:val="000000"/>
          <w:szCs w:val="22"/>
        </w:rPr>
      </w:pPr>
      <w:r w:rsidRPr="005F4B03">
        <w:rPr>
          <w:rFonts w:cs="Arial"/>
          <w:color w:val="000000"/>
          <w:szCs w:val="22"/>
          <w:u w:val="single"/>
        </w:rPr>
        <w:t>[F] 907.5.2.3.3 Group R-2. In Group R-2 occupancies required by Section 907 to have a fire alarm system, each story that contains dwelling units and sleeping units shall be provided with the capability to support visible alarm notification appliances in accordance with Chapter 11 of ICC A117.1. Such capability shall accommodate wired or wireless equipment. The future capability shall include one of the following:</w:t>
      </w:r>
    </w:p>
    <w:p w:rsidR="005F4B03" w:rsidRPr="005F4B03" w:rsidRDefault="005F4B03" w:rsidP="00A82EE2">
      <w:pPr>
        <w:rPr>
          <w:rFonts w:cs="Arial"/>
          <w:color w:val="000000"/>
          <w:szCs w:val="22"/>
          <w:u w:val="single"/>
        </w:rPr>
      </w:pPr>
    </w:p>
    <w:p w:rsidR="005F4B03" w:rsidRPr="005F4B03" w:rsidRDefault="005F4B03" w:rsidP="00A82EE2">
      <w:pPr>
        <w:rPr>
          <w:rFonts w:cs="Arial"/>
          <w:color w:val="000000"/>
          <w:szCs w:val="22"/>
        </w:rPr>
      </w:pPr>
      <w:r w:rsidRPr="005F4B03">
        <w:rPr>
          <w:rFonts w:cs="Arial"/>
          <w:color w:val="000000"/>
          <w:szCs w:val="22"/>
          <w:u w:val="single"/>
        </w:rPr>
        <w:t>1. The interconnection of the building fire alarm system with the unit smoke alarms.</w:t>
      </w:r>
    </w:p>
    <w:p w:rsidR="005F4B03" w:rsidRPr="005F4B03" w:rsidRDefault="005F4B03" w:rsidP="00A82EE2">
      <w:pPr>
        <w:rPr>
          <w:rFonts w:cs="Arial"/>
          <w:color w:val="000000"/>
          <w:szCs w:val="22"/>
        </w:rPr>
      </w:pPr>
      <w:r w:rsidRPr="005F4B03">
        <w:rPr>
          <w:rFonts w:cs="Arial"/>
          <w:color w:val="000000"/>
          <w:szCs w:val="22"/>
          <w:u w:val="single"/>
        </w:rPr>
        <w:t>2. The replacement of audible appliances with combination audible/visible appliances.</w:t>
      </w:r>
    </w:p>
    <w:p w:rsidR="000C241D" w:rsidRDefault="005F4B03" w:rsidP="00A82EE2">
      <w:pPr>
        <w:rPr>
          <w:rFonts w:eastAsia="Calibri" w:cs="Arial"/>
          <w:color w:val="FF0000"/>
          <w:szCs w:val="22"/>
        </w:rPr>
      </w:pPr>
      <w:r w:rsidRPr="005F4B03">
        <w:rPr>
          <w:rFonts w:cs="Arial"/>
          <w:color w:val="000000"/>
          <w:szCs w:val="22"/>
          <w:u w:val="single"/>
        </w:rPr>
        <w:t>3. The future extension of the existing wiring from the unit smoke alarm locations to required locations for visible appliances.</w:t>
      </w:r>
      <w:r w:rsidR="000C241D" w:rsidRPr="000C241D">
        <w:rPr>
          <w:rFonts w:eastAsia="Calibri" w:cs="Arial"/>
          <w:color w:val="FF0000"/>
          <w:szCs w:val="22"/>
        </w:rPr>
        <w:t xml:space="preserve"> </w:t>
      </w:r>
    </w:p>
    <w:p w:rsidR="005F4B03" w:rsidRPr="005F4B03" w:rsidRDefault="000C241D" w:rsidP="00A82EE2">
      <w:pPr>
        <w:rPr>
          <w:rFonts w:eastAsia="Calibri" w:cs="Arial"/>
          <w:szCs w:val="22"/>
        </w:rPr>
      </w:pPr>
      <w:r w:rsidRPr="005F4B03">
        <w:rPr>
          <w:rFonts w:eastAsia="Calibri" w:cs="Arial"/>
          <w:color w:val="FF0000"/>
          <w:szCs w:val="22"/>
        </w:rPr>
        <w:t>(F7379)</w:t>
      </w:r>
      <w:r w:rsidR="0075772C" w:rsidRPr="0075772C">
        <w:rPr>
          <w:rFonts w:eastAsia="Calibri" w:cs="Arial"/>
          <w:color w:val="FF0000"/>
          <w:szCs w:val="22"/>
        </w:rPr>
        <w:t xml:space="preserve"> </w:t>
      </w:r>
      <w:r w:rsidR="0075772C">
        <w:rPr>
          <w:rFonts w:eastAsia="Calibri" w:cs="Arial"/>
          <w:color w:val="FF0000"/>
          <w:szCs w:val="22"/>
        </w:rPr>
        <w:t>/(I-Code)</w:t>
      </w:r>
    </w:p>
    <w:p w:rsidR="005F4B03" w:rsidRPr="00231849" w:rsidRDefault="005F4B03" w:rsidP="00C82B38">
      <w:pPr>
        <w:widowControl w:val="0"/>
        <w:autoSpaceDE w:val="0"/>
        <w:autoSpaceDN w:val="0"/>
        <w:spacing w:before="93"/>
        <w:ind w:left="140"/>
        <w:outlineLvl w:val="0"/>
        <w:rPr>
          <w:rFonts w:eastAsia="Calibri" w:cs="Arial"/>
          <w:szCs w:val="22"/>
        </w:rPr>
      </w:pPr>
    </w:p>
    <w:p w:rsidR="00723332" w:rsidRPr="00231849" w:rsidRDefault="00723332" w:rsidP="00723332">
      <w:pPr>
        <w:spacing w:after="200"/>
        <w:rPr>
          <w:rFonts w:cs="Arial"/>
          <w:color w:val="000000"/>
          <w:szCs w:val="22"/>
        </w:rPr>
      </w:pPr>
      <w:r w:rsidRPr="00231849">
        <w:rPr>
          <w:rFonts w:cs="Arial"/>
          <w:strike/>
          <w:color w:val="000000"/>
          <w:szCs w:val="22"/>
        </w:rPr>
        <w:t>[F] 907.5.2.2.4 Emergency voice/alarm communication captions. Where stadiums, arenas and grandstands are required to caption audible public announcements in accordance with the Florida Building Code, Accessibility, the emergency/voice alarm communication system shall be captioned. Prerecorded or live emergency captions shall be from an approved location constantly attended by personnel trained to respond to an emergency.</w:t>
      </w:r>
    </w:p>
    <w:p w:rsidR="00723332" w:rsidRPr="00231849" w:rsidRDefault="00723332" w:rsidP="00723332">
      <w:pPr>
        <w:rPr>
          <w:rFonts w:cs="Arial"/>
          <w:color w:val="000000"/>
          <w:szCs w:val="22"/>
        </w:rPr>
      </w:pPr>
      <w:r w:rsidRPr="00231849">
        <w:rPr>
          <w:rFonts w:cs="Arial"/>
          <w:color w:val="000000"/>
          <w:szCs w:val="22"/>
          <w:u w:val="single"/>
        </w:rPr>
        <w:t>F] 907.5.2.2.4 Emergency voice/alarm communication captions.  Where stadiums, arenas and grandstands have 15,000 fixed seats or more and provide audible public announcements, the emergency/voice alarm communication system shall provide prerecorded or real-time captions. Prerecorded or live emergency captions shall be from an approved location constantly attended by personnel trained to respond to an emergency.</w:t>
      </w:r>
    </w:p>
    <w:p w:rsidR="00723332" w:rsidRPr="00231849" w:rsidRDefault="00723332" w:rsidP="00723332">
      <w:pPr>
        <w:kinsoku w:val="0"/>
        <w:overflowPunct w:val="0"/>
        <w:autoSpaceDE w:val="0"/>
        <w:autoSpaceDN w:val="0"/>
        <w:adjustRightInd w:val="0"/>
        <w:spacing w:line="242" w:lineRule="auto"/>
        <w:ind w:right="125"/>
        <w:rPr>
          <w:rFonts w:cs="Arial"/>
          <w:bCs/>
          <w:color w:val="FF0000"/>
          <w:szCs w:val="22"/>
        </w:rPr>
      </w:pPr>
      <w:r w:rsidRPr="00231849">
        <w:rPr>
          <w:rFonts w:cs="Arial"/>
          <w:bCs/>
          <w:color w:val="FF0000"/>
          <w:szCs w:val="22"/>
        </w:rPr>
        <w:t>(F7378</w:t>
      </w:r>
      <w:r>
        <w:rPr>
          <w:rFonts w:cs="Arial"/>
          <w:bCs/>
          <w:color w:val="FF0000"/>
          <w:szCs w:val="22"/>
        </w:rPr>
        <w:t xml:space="preserve"> G1</w:t>
      </w:r>
      <w:r w:rsidRPr="00231849">
        <w:rPr>
          <w:rFonts w:cs="Arial"/>
          <w:bCs/>
          <w:color w:val="FF0000"/>
          <w:szCs w:val="22"/>
        </w:rPr>
        <w:t>)</w:t>
      </w:r>
      <w:r w:rsidR="0075772C" w:rsidRPr="0075772C">
        <w:rPr>
          <w:rFonts w:eastAsia="Calibri" w:cs="Arial"/>
          <w:color w:val="FF0000"/>
          <w:szCs w:val="22"/>
        </w:rPr>
        <w:t xml:space="preserve"> </w:t>
      </w:r>
      <w:r w:rsidR="0075772C">
        <w:rPr>
          <w:rFonts w:eastAsia="Calibri" w:cs="Arial"/>
          <w:color w:val="FF0000"/>
          <w:szCs w:val="22"/>
        </w:rPr>
        <w:t>/(I-Code)</w:t>
      </w:r>
    </w:p>
    <w:p w:rsidR="00231849" w:rsidRPr="00231849" w:rsidRDefault="00231849" w:rsidP="00C82B38">
      <w:pPr>
        <w:widowControl w:val="0"/>
        <w:autoSpaceDE w:val="0"/>
        <w:autoSpaceDN w:val="0"/>
        <w:spacing w:before="93"/>
        <w:ind w:left="140"/>
        <w:outlineLvl w:val="0"/>
        <w:rPr>
          <w:rFonts w:eastAsia="Calibri" w:cs="Arial"/>
          <w:szCs w:val="22"/>
        </w:rPr>
      </w:pPr>
    </w:p>
    <w:p w:rsidR="00C73A0C" w:rsidRPr="00C73A0C" w:rsidRDefault="00C73A0C" w:rsidP="00C73A0C">
      <w:pPr>
        <w:spacing w:after="200"/>
        <w:rPr>
          <w:rFonts w:cs="Arial"/>
          <w:color w:val="000000"/>
          <w:szCs w:val="22"/>
        </w:rPr>
      </w:pPr>
      <w:r w:rsidRPr="00C73A0C">
        <w:rPr>
          <w:rFonts w:cs="Arial"/>
          <w:strike/>
          <w:color w:val="000000"/>
          <w:szCs w:val="22"/>
        </w:rPr>
        <w:t>908.8 Carbon monoxide protection. Every separate building or an addition to an existing building for which a permit for new construction is issued and having a fossil-fuel-burning heater or appliance, a fireplace, an attached garage, or other feature, fixture, or element that emits carbon monoxide as a byproduct of combustion shall have an operational carbon monoxide alarm installed within 10 feet (3050 mm) of each room used for sleeping purposes in the new building or addition, or at such other locations as required by this code.</w:t>
      </w:r>
    </w:p>
    <w:p w:rsidR="00C73A0C" w:rsidRPr="00C73A0C" w:rsidRDefault="00C73A0C" w:rsidP="00C73A0C">
      <w:pPr>
        <w:spacing w:after="200"/>
        <w:rPr>
          <w:rFonts w:cs="Arial"/>
          <w:color w:val="000000"/>
          <w:szCs w:val="22"/>
        </w:rPr>
      </w:pPr>
      <w:r w:rsidRPr="00C73A0C">
        <w:rPr>
          <w:rFonts w:cs="Arial"/>
          <w:strike/>
          <w:color w:val="000000"/>
          <w:szCs w:val="22"/>
        </w:rPr>
        <w:t>Exceptions:</w:t>
      </w:r>
    </w:p>
    <w:p w:rsidR="00C73A0C" w:rsidRPr="00C73A0C" w:rsidRDefault="00C73A0C" w:rsidP="00C73A0C">
      <w:pPr>
        <w:spacing w:after="200"/>
        <w:rPr>
          <w:rFonts w:cs="Arial"/>
          <w:color w:val="000000"/>
          <w:szCs w:val="22"/>
        </w:rPr>
      </w:pPr>
      <w:r w:rsidRPr="00C73A0C">
        <w:rPr>
          <w:rFonts w:cs="Arial"/>
          <w:strike/>
          <w:color w:val="000000"/>
          <w:szCs w:val="22"/>
        </w:rPr>
        <w:t>1. An approved operational carbon monoxide detector shall only be required to be installed inside or directly outside of each room or area where a fossilfuel burning heater, engine or appliance is located within a hospital, inpatient hospice facility or skilled nursing home facility licensed by the Agency for Health Care Administration, or a new state correctional institution. The carbon monoxide detector shall be connected to the fire-alarm system of the hospital, inpatient hospice facility or nursing home facility as a supervisory signal.</w:t>
      </w:r>
    </w:p>
    <w:p w:rsidR="00C73A0C" w:rsidRPr="00C73A0C" w:rsidRDefault="00C73A0C" w:rsidP="00C73A0C">
      <w:pPr>
        <w:spacing w:after="200"/>
        <w:rPr>
          <w:rFonts w:cs="Arial"/>
          <w:color w:val="000000"/>
          <w:szCs w:val="22"/>
        </w:rPr>
      </w:pPr>
      <w:r w:rsidRPr="00C73A0C">
        <w:rPr>
          <w:rFonts w:cs="Arial"/>
          <w:strike/>
          <w:color w:val="000000"/>
          <w:szCs w:val="22"/>
        </w:rPr>
        <w:lastRenderedPageBreak/>
        <w:t>2. This section shall not apply to existing buildings that are undergoing alterations or repairs unless the alteration is an addition as defined in Section 908.7.3.</w:t>
      </w:r>
    </w:p>
    <w:p w:rsidR="00C73A0C" w:rsidRPr="00C73A0C" w:rsidRDefault="00C73A0C" w:rsidP="00C73A0C">
      <w:pPr>
        <w:spacing w:after="200"/>
        <w:rPr>
          <w:rFonts w:cs="Arial"/>
          <w:color w:val="000000"/>
          <w:szCs w:val="22"/>
        </w:rPr>
      </w:pPr>
      <w:r w:rsidRPr="00C73A0C">
        <w:rPr>
          <w:rFonts w:cs="Arial"/>
          <w:strike/>
          <w:color w:val="000000"/>
          <w:szCs w:val="22"/>
        </w:rPr>
        <w:t>908.8.1 Carbon monoxide alarm. The requirements of Section 908.8 shall be satisfied by providing for one of the following alarm installations:</w:t>
      </w:r>
    </w:p>
    <w:p w:rsidR="00C73A0C" w:rsidRPr="00C73A0C" w:rsidRDefault="00C73A0C" w:rsidP="00C73A0C">
      <w:pPr>
        <w:spacing w:after="200"/>
        <w:rPr>
          <w:rFonts w:cs="Arial"/>
          <w:color w:val="000000"/>
          <w:szCs w:val="22"/>
        </w:rPr>
      </w:pPr>
      <w:r w:rsidRPr="00C73A0C">
        <w:rPr>
          <w:rFonts w:cs="Arial"/>
          <w:strike/>
          <w:color w:val="000000"/>
          <w:szCs w:val="22"/>
        </w:rPr>
        <w:t>1. A hard-wired carbon monoxide alarm.</w:t>
      </w:r>
    </w:p>
    <w:p w:rsidR="00C73A0C" w:rsidRPr="00C73A0C" w:rsidRDefault="00C73A0C" w:rsidP="00C73A0C">
      <w:pPr>
        <w:spacing w:after="200"/>
        <w:rPr>
          <w:rFonts w:cs="Arial"/>
          <w:color w:val="000000"/>
          <w:szCs w:val="22"/>
        </w:rPr>
      </w:pPr>
      <w:r w:rsidRPr="00C73A0C">
        <w:rPr>
          <w:rFonts w:cs="Arial"/>
          <w:strike/>
          <w:color w:val="000000"/>
          <w:szCs w:val="22"/>
        </w:rPr>
        <w:t>2. A battery-powered carbon monoxide alarm.</w:t>
      </w:r>
    </w:p>
    <w:p w:rsidR="00C73A0C" w:rsidRPr="00C73A0C" w:rsidRDefault="00C73A0C" w:rsidP="00C73A0C">
      <w:pPr>
        <w:spacing w:after="200"/>
        <w:rPr>
          <w:rFonts w:cs="Arial"/>
          <w:color w:val="000000"/>
          <w:szCs w:val="22"/>
        </w:rPr>
      </w:pPr>
      <w:r w:rsidRPr="00C73A0C">
        <w:rPr>
          <w:rFonts w:cs="Arial"/>
          <w:strike/>
          <w:color w:val="000000"/>
          <w:szCs w:val="22"/>
        </w:rPr>
        <w:t>3. A hard-wired combination carbon monoxide and smoke alarm.</w:t>
      </w:r>
    </w:p>
    <w:p w:rsidR="00C73A0C" w:rsidRPr="00C73A0C" w:rsidRDefault="00C73A0C" w:rsidP="00C73A0C">
      <w:pPr>
        <w:spacing w:after="200"/>
        <w:rPr>
          <w:rFonts w:cs="Arial"/>
          <w:color w:val="000000"/>
          <w:szCs w:val="22"/>
        </w:rPr>
      </w:pPr>
      <w:r w:rsidRPr="00C73A0C">
        <w:rPr>
          <w:rFonts w:cs="Arial"/>
          <w:strike/>
          <w:color w:val="000000"/>
          <w:szCs w:val="22"/>
        </w:rPr>
        <w:t>4. A battery-powered combination carbon monoxide and smoke alarm.</w:t>
      </w:r>
    </w:p>
    <w:p w:rsidR="00C73A0C" w:rsidRPr="00C73A0C" w:rsidRDefault="00C73A0C" w:rsidP="00C73A0C">
      <w:pPr>
        <w:spacing w:after="200"/>
        <w:rPr>
          <w:rFonts w:cs="Arial"/>
          <w:color w:val="000000"/>
          <w:szCs w:val="22"/>
        </w:rPr>
      </w:pPr>
      <w:r w:rsidRPr="00C73A0C">
        <w:rPr>
          <w:rFonts w:cs="Arial"/>
          <w:strike/>
          <w:color w:val="000000"/>
          <w:szCs w:val="22"/>
        </w:rPr>
        <w:t>908.8.2 Combination alarms. Combination smoke/carbon monoxide alarms shall be listed and labeled by a nationally recognized testing laboratory.</w:t>
      </w:r>
    </w:p>
    <w:p w:rsidR="00C73A0C" w:rsidRPr="00C73A0C" w:rsidRDefault="00C73A0C" w:rsidP="00C73A0C">
      <w:pPr>
        <w:spacing w:after="200"/>
        <w:rPr>
          <w:rFonts w:cs="Arial"/>
          <w:strike/>
          <w:color w:val="000000"/>
          <w:szCs w:val="22"/>
        </w:rPr>
      </w:pPr>
      <w:r w:rsidRPr="00C73A0C">
        <w:rPr>
          <w:rFonts w:cs="Arial"/>
          <w:strike/>
          <w:color w:val="000000"/>
          <w:szCs w:val="22"/>
        </w:rPr>
        <w:t>908.8.3 Addition shall mean an extension or increase in floor area, number of stories or height of a building or structure.</w:t>
      </w:r>
    </w:p>
    <w:p w:rsidR="00C73A0C" w:rsidRPr="00723332" w:rsidRDefault="00C73A0C" w:rsidP="00C73A0C">
      <w:pPr>
        <w:spacing w:after="200"/>
        <w:rPr>
          <w:rFonts w:cs="Arial"/>
          <w:b/>
          <w:color w:val="000000"/>
          <w:szCs w:val="22"/>
        </w:rPr>
      </w:pPr>
      <w:r w:rsidRPr="00723332">
        <w:rPr>
          <w:rFonts w:cs="Arial"/>
          <w:b/>
          <w:strike/>
          <w:color w:val="000000"/>
          <w:szCs w:val="22"/>
        </w:rPr>
        <w:t xml:space="preserve">SECTION 915 </w:t>
      </w:r>
    </w:p>
    <w:p w:rsidR="00C73A0C" w:rsidRPr="00723332" w:rsidRDefault="00C73A0C" w:rsidP="00C73A0C">
      <w:pPr>
        <w:spacing w:after="200"/>
        <w:rPr>
          <w:rFonts w:cs="Arial"/>
          <w:b/>
          <w:color w:val="000000"/>
          <w:szCs w:val="22"/>
        </w:rPr>
      </w:pPr>
      <w:r w:rsidRPr="00723332">
        <w:rPr>
          <w:rFonts w:cs="Arial"/>
          <w:b/>
          <w:strike/>
          <w:color w:val="000000"/>
          <w:szCs w:val="22"/>
        </w:rPr>
        <w:t>CARBON MONOXIDE DETECTION</w:t>
      </w:r>
    </w:p>
    <w:p w:rsidR="00C73A0C" w:rsidRPr="00723332" w:rsidRDefault="00C73A0C" w:rsidP="00C73A0C">
      <w:pPr>
        <w:spacing w:after="200"/>
        <w:rPr>
          <w:rFonts w:cs="Arial"/>
          <w:b/>
          <w:color w:val="000000"/>
          <w:szCs w:val="22"/>
        </w:rPr>
      </w:pPr>
      <w:r w:rsidRPr="00723332">
        <w:rPr>
          <w:rFonts w:cs="Arial"/>
          <w:b/>
          <w:strike/>
          <w:color w:val="000000"/>
          <w:szCs w:val="22"/>
        </w:rPr>
        <w:t>RESERVED</w:t>
      </w:r>
    </w:p>
    <w:p w:rsidR="00C73A0C" w:rsidRPr="00C73A0C" w:rsidRDefault="00C73A0C" w:rsidP="00C73A0C">
      <w:pPr>
        <w:jc w:val="center"/>
        <w:rPr>
          <w:rFonts w:cs="Arial"/>
          <w:color w:val="000000"/>
          <w:szCs w:val="22"/>
        </w:rPr>
      </w:pPr>
      <w:r w:rsidRPr="00C73A0C">
        <w:rPr>
          <w:rFonts w:cs="Arial"/>
          <w:b/>
          <w:bCs/>
          <w:color w:val="000000"/>
          <w:szCs w:val="22"/>
          <w:u w:val="single"/>
        </w:rPr>
        <w:t>SECTION 915</w:t>
      </w:r>
    </w:p>
    <w:p w:rsidR="00C73A0C" w:rsidRPr="00C73A0C" w:rsidRDefault="00C73A0C" w:rsidP="00C73A0C">
      <w:pPr>
        <w:spacing w:after="200"/>
        <w:rPr>
          <w:rFonts w:cs="Arial"/>
          <w:color w:val="000000"/>
          <w:szCs w:val="22"/>
        </w:rPr>
      </w:pPr>
    </w:p>
    <w:p w:rsidR="00C73A0C" w:rsidRPr="00C73A0C" w:rsidRDefault="00C73A0C" w:rsidP="00C73A0C">
      <w:pPr>
        <w:spacing w:after="200"/>
        <w:jc w:val="center"/>
        <w:rPr>
          <w:rFonts w:cs="Arial"/>
          <w:color w:val="000000"/>
          <w:szCs w:val="22"/>
        </w:rPr>
      </w:pPr>
      <w:r w:rsidRPr="00C73A0C">
        <w:rPr>
          <w:rFonts w:cs="Arial"/>
          <w:b/>
          <w:bCs/>
          <w:color w:val="000000"/>
          <w:szCs w:val="22"/>
          <w:u w:val="single"/>
        </w:rPr>
        <w:t>CARBON MONOXIDE PROTECTION</w:t>
      </w:r>
    </w:p>
    <w:p w:rsidR="00C73A0C" w:rsidRPr="00C73A0C" w:rsidRDefault="00C73A0C" w:rsidP="00C73A0C">
      <w:pPr>
        <w:spacing w:after="200"/>
        <w:rPr>
          <w:rFonts w:cs="Arial"/>
          <w:color w:val="000000"/>
          <w:szCs w:val="22"/>
        </w:rPr>
      </w:pPr>
      <w:r w:rsidRPr="00C73A0C">
        <w:rPr>
          <w:rFonts w:cs="Arial"/>
          <w:b/>
          <w:bCs/>
          <w:color w:val="000000"/>
          <w:szCs w:val="22"/>
          <w:u w:val="single"/>
        </w:rPr>
        <w:t>915.1 Carbon monoxide protection.</w:t>
      </w:r>
    </w:p>
    <w:p w:rsidR="00C73A0C" w:rsidRPr="00C73A0C" w:rsidRDefault="00C73A0C" w:rsidP="00C73A0C">
      <w:pPr>
        <w:spacing w:after="200"/>
        <w:rPr>
          <w:rFonts w:cs="Arial"/>
          <w:color w:val="000000"/>
          <w:szCs w:val="22"/>
        </w:rPr>
      </w:pPr>
      <w:r w:rsidRPr="00C73A0C">
        <w:rPr>
          <w:rFonts w:cs="Arial"/>
          <w:color w:val="000000"/>
          <w:szCs w:val="22"/>
          <w:u w:val="single"/>
        </w:rPr>
        <w:t>Every separate building or an addition to an existing building for which a permit for new construction is issued and having a fossil-fuel-burning heater or appliance, a fireplace, an attached garage, or other feature, fixture, or element that emits carbon monoxide as a byproduct of combustion shall have an operational carbon monoxide alarm installed within 10 feet (3050 mm) of each room used for sleeping purposes in the new building or addition, or at such other locations as required by this code.</w:t>
      </w:r>
    </w:p>
    <w:p w:rsidR="00C73A0C" w:rsidRPr="00C73A0C" w:rsidRDefault="00C73A0C" w:rsidP="00C73A0C">
      <w:pPr>
        <w:spacing w:after="200"/>
        <w:rPr>
          <w:rFonts w:cs="Arial"/>
          <w:color w:val="000000"/>
          <w:szCs w:val="22"/>
        </w:rPr>
      </w:pPr>
      <w:r w:rsidRPr="00C73A0C">
        <w:rPr>
          <w:rFonts w:cs="Arial"/>
          <w:b/>
          <w:bCs/>
          <w:color w:val="000000"/>
          <w:szCs w:val="22"/>
          <w:u w:val="single"/>
        </w:rPr>
        <w:t>Exceptions:</w:t>
      </w:r>
    </w:p>
    <w:p w:rsidR="00C73A0C" w:rsidRPr="00C73A0C" w:rsidRDefault="00C73A0C" w:rsidP="00C73A0C">
      <w:pPr>
        <w:tabs>
          <w:tab w:val="left" w:pos="720"/>
        </w:tabs>
        <w:ind w:left="720" w:hanging="360"/>
        <w:rPr>
          <w:rFonts w:cs="Arial"/>
          <w:color w:val="000000"/>
          <w:szCs w:val="22"/>
        </w:rPr>
      </w:pPr>
      <w:r w:rsidRPr="00C73A0C">
        <w:rPr>
          <w:rFonts w:cs="Arial"/>
          <w:color w:val="000000"/>
          <w:szCs w:val="22"/>
        </w:rPr>
        <w:t>1.</w:t>
      </w:r>
      <w:r w:rsidRPr="00C73A0C">
        <w:rPr>
          <w:rFonts w:cs="Arial"/>
          <w:color w:val="000000"/>
          <w:szCs w:val="22"/>
        </w:rPr>
        <w:tab/>
      </w:r>
      <w:r w:rsidRPr="00C73A0C">
        <w:rPr>
          <w:rFonts w:cs="Arial"/>
          <w:color w:val="000000"/>
          <w:szCs w:val="22"/>
          <w:u w:val="single"/>
        </w:rPr>
        <w:t>An approved operational carbon monoxide detector shall only be required to be installed inside or directly outside of each room or area where a fossil fuel burning heater, engine or appliance is located within a hospital, inpatient hospice facility or skilled nursing home facility licensed by the Agency for Health Care Administration, or a new state correctional institution. The carbon monoxide detector shall be connected to the fire-alarm system of the hospital, inpatient hospice facility or nursing home facility as a supervisory signal.</w:t>
      </w:r>
    </w:p>
    <w:p w:rsidR="00C73A0C" w:rsidRPr="00C73A0C" w:rsidRDefault="00C73A0C" w:rsidP="00C73A0C">
      <w:pPr>
        <w:tabs>
          <w:tab w:val="left" w:pos="720"/>
        </w:tabs>
        <w:spacing w:after="200"/>
        <w:ind w:left="720" w:hanging="360"/>
        <w:rPr>
          <w:rFonts w:cs="Arial"/>
          <w:color w:val="000000"/>
          <w:szCs w:val="22"/>
        </w:rPr>
      </w:pPr>
      <w:r w:rsidRPr="00C73A0C">
        <w:rPr>
          <w:rFonts w:cs="Arial"/>
          <w:color w:val="000000"/>
          <w:szCs w:val="22"/>
        </w:rPr>
        <w:t>2.</w:t>
      </w:r>
      <w:r w:rsidRPr="00C73A0C">
        <w:rPr>
          <w:rFonts w:cs="Arial"/>
          <w:color w:val="000000"/>
          <w:szCs w:val="22"/>
        </w:rPr>
        <w:tab/>
      </w:r>
      <w:r w:rsidRPr="00C73A0C">
        <w:rPr>
          <w:rFonts w:cs="Arial"/>
          <w:color w:val="000000"/>
          <w:szCs w:val="22"/>
          <w:u w:val="single"/>
        </w:rPr>
        <w:t>This section shall not apply to existing buildings that are undergoing alterations or repairs unless the alteration is an ad</w:t>
      </w:r>
      <w:r w:rsidR="00505168">
        <w:rPr>
          <w:rFonts w:cs="Arial"/>
          <w:color w:val="000000"/>
          <w:szCs w:val="22"/>
          <w:u w:val="single"/>
        </w:rPr>
        <w:t>dition as defined in Section 915.1</w:t>
      </w:r>
      <w:r w:rsidRPr="00C73A0C">
        <w:rPr>
          <w:rFonts w:cs="Arial"/>
          <w:color w:val="000000"/>
          <w:szCs w:val="22"/>
          <w:u w:val="single"/>
        </w:rPr>
        <w:t>.3.</w:t>
      </w:r>
    </w:p>
    <w:p w:rsidR="00C73A0C" w:rsidRPr="00C73A0C" w:rsidRDefault="00C73A0C" w:rsidP="00C73A0C">
      <w:pPr>
        <w:spacing w:after="200"/>
        <w:rPr>
          <w:rFonts w:cs="Arial"/>
          <w:color w:val="000000"/>
          <w:szCs w:val="22"/>
        </w:rPr>
      </w:pPr>
      <w:r w:rsidRPr="00C73A0C">
        <w:rPr>
          <w:rFonts w:cs="Arial"/>
          <w:b/>
          <w:bCs/>
          <w:color w:val="000000"/>
          <w:szCs w:val="22"/>
          <w:u w:val="single"/>
        </w:rPr>
        <w:t>915.1.1 Carbon monoxide alarm.</w:t>
      </w:r>
    </w:p>
    <w:p w:rsidR="00C73A0C" w:rsidRPr="00C73A0C" w:rsidRDefault="00C73A0C" w:rsidP="00C73A0C">
      <w:pPr>
        <w:spacing w:after="200"/>
        <w:rPr>
          <w:rFonts w:cs="Arial"/>
          <w:color w:val="000000"/>
          <w:szCs w:val="22"/>
        </w:rPr>
      </w:pPr>
      <w:r w:rsidRPr="00C73A0C">
        <w:rPr>
          <w:rFonts w:cs="Arial"/>
          <w:color w:val="000000"/>
          <w:szCs w:val="22"/>
          <w:u w:val="single"/>
        </w:rPr>
        <w:t>The requirements of Section 908.8 shall be satisfied by providing for one of the following alarm installations:</w:t>
      </w:r>
    </w:p>
    <w:p w:rsidR="00C73A0C" w:rsidRPr="00C73A0C" w:rsidRDefault="00C73A0C" w:rsidP="00C73A0C">
      <w:pPr>
        <w:tabs>
          <w:tab w:val="left" w:pos="720"/>
        </w:tabs>
        <w:ind w:left="720" w:hanging="360"/>
        <w:rPr>
          <w:rFonts w:cs="Arial"/>
          <w:color w:val="000000"/>
          <w:szCs w:val="22"/>
        </w:rPr>
      </w:pPr>
      <w:r w:rsidRPr="00C73A0C">
        <w:rPr>
          <w:rFonts w:cs="Arial"/>
          <w:color w:val="000000"/>
          <w:szCs w:val="22"/>
        </w:rPr>
        <w:t>1.</w:t>
      </w:r>
      <w:r w:rsidRPr="00C73A0C">
        <w:rPr>
          <w:rFonts w:cs="Arial"/>
          <w:color w:val="000000"/>
          <w:szCs w:val="22"/>
        </w:rPr>
        <w:tab/>
      </w:r>
      <w:r w:rsidRPr="00C73A0C">
        <w:rPr>
          <w:rFonts w:cs="Arial"/>
          <w:color w:val="000000"/>
          <w:szCs w:val="22"/>
          <w:u w:val="single"/>
        </w:rPr>
        <w:t>A hard-wired carbon monoxide alarm.</w:t>
      </w:r>
    </w:p>
    <w:p w:rsidR="00C73A0C" w:rsidRPr="00C73A0C" w:rsidRDefault="00C73A0C" w:rsidP="00C73A0C">
      <w:pPr>
        <w:tabs>
          <w:tab w:val="left" w:pos="720"/>
        </w:tabs>
        <w:ind w:left="720" w:hanging="360"/>
        <w:rPr>
          <w:rFonts w:cs="Arial"/>
          <w:color w:val="000000"/>
          <w:szCs w:val="22"/>
        </w:rPr>
      </w:pPr>
      <w:r w:rsidRPr="00C73A0C">
        <w:rPr>
          <w:rFonts w:cs="Arial"/>
          <w:color w:val="000000"/>
          <w:szCs w:val="22"/>
        </w:rPr>
        <w:t>2.</w:t>
      </w:r>
      <w:r w:rsidRPr="00C73A0C">
        <w:rPr>
          <w:rFonts w:cs="Arial"/>
          <w:color w:val="000000"/>
          <w:szCs w:val="22"/>
        </w:rPr>
        <w:tab/>
      </w:r>
      <w:r w:rsidRPr="00C73A0C">
        <w:rPr>
          <w:rFonts w:cs="Arial"/>
          <w:color w:val="000000"/>
          <w:szCs w:val="22"/>
          <w:u w:val="single"/>
        </w:rPr>
        <w:t>A battery-powered carbon monoxide alarm.</w:t>
      </w:r>
    </w:p>
    <w:p w:rsidR="00C73A0C" w:rsidRPr="00C73A0C" w:rsidRDefault="00C73A0C" w:rsidP="00C73A0C">
      <w:pPr>
        <w:tabs>
          <w:tab w:val="left" w:pos="720"/>
        </w:tabs>
        <w:ind w:left="720" w:hanging="360"/>
        <w:rPr>
          <w:rFonts w:cs="Arial"/>
          <w:color w:val="000000"/>
          <w:szCs w:val="22"/>
        </w:rPr>
      </w:pPr>
      <w:r w:rsidRPr="00C73A0C">
        <w:rPr>
          <w:rFonts w:cs="Arial"/>
          <w:color w:val="000000"/>
          <w:szCs w:val="22"/>
        </w:rPr>
        <w:t>3.</w:t>
      </w:r>
      <w:r w:rsidRPr="00C73A0C">
        <w:rPr>
          <w:rFonts w:cs="Arial"/>
          <w:color w:val="000000"/>
          <w:szCs w:val="22"/>
        </w:rPr>
        <w:tab/>
      </w:r>
      <w:r w:rsidRPr="00C73A0C">
        <w:rPr>
          <w:rFonts w:cs="Arial"/>
          <w:color w:val="000000"/>
          <w:szCs w:val="22"/>
          <w:u w:val="single"/>
        </w:rPr>
        <w:t>A hard-wired combination carbon monoxide and smoke alarm.</w:t>
      </w:r>
    </w:p>
    <w:p w:rsidR="00C73A0C" w:rsidRPr="00C73A0C" w:rsidRDefault="00C73A0C" w:rsidP="00C73A0C">
      <w:pPr>
        <w:tabs>
          <w:tab w:val="left" w:pos="720"/>
        </w:tabs>
        <w:spacing w:after="200"/>
        <w:ind w:left="720" w:hanging="360"/>
        <w:rPr>
          <w:rFonts w:cs="Arial"/>
          <w:color w:val="000000"/>
          <w:szCs w:val="22"/>
        </w:rPr>
      </w:pPr>
      <w:r w:rsidRPr="00C73A0C">
        <w:rPr>
          <w:rFonts w:cs="Arial"/>
          <w:color w:val="000000"/>
          <w:szCs w:val="22"/>
        </w:rPr>
        <w:t>4.</w:t>
      </w:r>
      <w:r w:rsidRPr="00C73A0C">
        <w:rPr>
          <w:rFonts w:cs="Arial"/>
          <w:color w:val="000000"/>
          <w:szCs w:val="22"/>
        </w:rPr>
        <w:tab/>
      </w:r>
      <w:r w:rsidRPr="00C73A0C">
        <w:rPr>
          <w:rFonts w:cs="Arial"/>
          <w:color w:val="000000"/>
          <w:szCs w:val="22"/>
          <w:u w:val="single"/>
        </w:rPr>
        <w:t>A battery-powered combination carbon monoxide and smoke alarm.</w:t>
      </w:r>
    </w:p>
    <w:p w:rsidR="00C73A0C" w:rsidRPr="00C73A0C" w:rsidRDefault="00C73A0C" w:rsidP="00C73A0C">
      <w:pPr>
        <w:spacing w:after="200"/>
        <w:rPr>
          <w:rFonts w:cs="Arial"/>
          <w:color w:val="000000"/>
          <w:szCs w:val="22"/>
        </w:rPr>
      </w:pPr>
      <w:r w:rsidRPr="00C73A0C">
        <w:rPr>
          <w:rFonts w:cs="Arial"/>
          <w:b/>
          <w:bCs/>
          <w:color w:val="000000"/>
          <w:szCs w:val="22"/>
          <w:u w:val="single"/>
        </w:rPr>
        <w:t>915.1.2 Combination alarms.</w:t>
      </w:r>
    </w:p>
    <w:p w:rsidR="00C73A0C" w:rsidRPr="00C73A0C" w:rsidRDefault="00C73A0C" w:rsidP="00C73A0C">
      <w:pPr>
        <w:spacing w:after="200"/>
        <w:rPr>
          <w:rFonts w:cs="Arial"/>
          <w:color w:val="000000"/>
          <w:szCs w:val="22"/>
        </w:rPr>
      </w:pPr>
      <w:r w:rsidRPr="00C73A0C">
        <w:rPr>
          <w:rFonts w:cs="Arial"/>
          <w:color w:val="000000"/>
          <w:szCs w:val="22"/>
          <w:u w:val="single"/>
        </w:rPr>
        <w:lastRenderedPageBreak/>
        <w:t>Combination smoke/carbon monoxide alarms shall be listed and labeled by a nationally recognized testing laboratory.</w:t>
      </w:r>
    </w:p>
    <w:p w:rsidR="00C73A0C" w:rsidRPr="00C73A0C" w:rsidRDefault="00C73A0C" w:rsidP="00C73A0C">
      <w:pPr>
        <w:spacing w:after="200"/>
        <w:rPr>
          <w:rFonts w:cs="Arial"/>
          <w:color w:val="000000"/>
          <w:szCs w:val="22"/>
        </w:rPr>
      </w:pPr>
      <w:r w:rsidRPr="00C73A0C">
        <w:rPr>
          <w:rFonts w:cs="Arial"/>
          <w:b/>
          <w:bCs/>
          <w:color w:val="000000"/>
          <w:szCs w:val="22"/>
          <w:u w:val="single"/>
        </w:rPr>
        <w:t xml:space="preserve">915.1.3 </w:t>
      </w:r>
    </w:p>
    <w:p w:rsidR="00C73A0C" w:rsidRPr="00C73A0C" w:rsidRDefault="00C73A0C" w:rsidP="00C73A0C">
      <w:pPr>
        <w:spacing w:after="200"/>
        <w:rPr>
          <w:rFonts w:cs="Arial"/>
          <w:color w:val="000000"/>
          <w:szCs w:val="22"/>
        </w:rPr>
      </w:pPr>
      <w:r w:rsidRPr="00C73A0C">
        <w:rPr>
          <w:rFonts w:cs="Arial"/>
          <w:color w:val="000000"/>
          <w:szCs w:val="22"/>
          <w:u w:val="single"/>
        </w:rPr>
        <w:t>Addition shall mean an extension or increase in floor area, number of stories or height of a building or structure.</w:t>
      </w:r>
    </w:p>
    <w:p w:rsidR="00C73A0C" w:rsidRPr="00C73A0C" w:rsidRDefault="00C73A0C" w:rsidP="00C73A0C">
      <w:pPr>
        <w:kinsoku w:val="0"/>
        <w:overflowPunct w:val="0"/>
        <w:autoSpaceDE w:val="0"/>
        <w:autoSpaceDN w:val="0"/>
        <w:adjustRightInd w:val="0"/>
        <w:spacing w:line="242" w:lineRule="auto"/>
        <w:ind w:right="125"/>
        <w:rPr>
          <w:rFonts w:cs="Arial"/>
          <w:bCs/>
          <w:color w:val="FF0000"/>
          <w:szCs w:val="22"/>
        </w:rPr>
      </w:pPr>
      <w:r w:rsidRPr="00C73A0C">
        <w:rPr>
          <w:rFonts w:cs="Arial"/>
          <w:bCs/>
          <w:color w:val="FF0000"/>
          <w:szCs w:val="22"/>
        </w:rPr>
        <w:t>(F7383 A3 Only)</w:t>
      </w:r>
    </w:p>
    <w:p w:rsidR="00C73A0C" w:rsidRDefault="00C73A0C" w:rsidP="00C73A0C">
      <w:pPr>
        <w:widowControl w:val="0"/>
        <w:autoSpaceDE w:val="0"/>
        <w:autoSpaceDN w:val="0"/>
        <w:ind w:left="140"/>
        <w:outlineLvl w:val="0"/>
        <w:rPr>
          <w:rFonts w:eastAsia="Calibri" w:cs="Arial"/>
          <w:szCs w:val="22"/>
        </w:rPr>
      </w:pPr>
    </w:p>
    <w:p w:rsidR="0036681E" w:rsidRPr="00554D98" w:rsidRDefault="0036681E" w:rsidP="00A82EE2">
      <w:pPr>
        <w:widowControl w:val="0"/>
        <w:autoSpaceDE w:val="0"/>
        <w:autoSpaceDN w:val="0"/>
        <w:spacing w:line="244" w:lineRule="auto"/>
        <w:ind w:right="658"/>
        <w:rPr>
          <w:rFonts w:eastAsia="Arial" w:cs="Arial"/>
          <w:szCs w:val="22"/>
        </w:rPr>
      </w:pPr>
      <w:r w:rsidRPr="00554D98">
        <w:rPr>
          <w:rFonts w:eastAsia="Arial" w:cs="Arial"/>
          <w:b/>
          <w:szCs w:val="22"/>
        </w:rPr>
        <w:t xml:space="preserve">[F] 908.1 Group H occupancies. </w:t>
      </w:r>
      <w:r w:rsidRPr="00554D98">
        <w:rPr>
          <w:rFonts w:eastAsia="Arial" w:cs="Arial"/>
          <w:szCs w:val="22"/>
        </w:rPr>
        <w:t>Emergency alarms for the detection and notification of an emergency condition in Group H occupancies shall be provided in accordance with Section 415.5.</w:t>
      </w:r>
    </w:p>
    <w:p w:rsidR="0036681E" w:rsidRPr="00554D98" w:rsidRDefault="0036681E" w:rsidP="00A82EE2">
      <w:pPr>
        <w:widowControl w:val="0"/>
        <w:autoSpaceDE w:val="0"/>
        <w:autoSpaceDN w:val="0"/>
        <w:spacing w:before="4"/>
        <w:rPr>
          <w:rFonts w:eastAsia="Arial" w:cs="Arial"/>
          <w:szCs w:val="22"/>
        </w:rPr>
      </w:pPr>
    </w:p>
    <w:p w:rsidR="0036681E" w:rsidRPr="00554D98" w:rsidRDefault="0036681E" w:rsidP="00A82EE2">
      <w:pPr>
        <w:widowControl w:val="0"/>
        <w:autoSpaceDE w:val="0"/>
        <w:autoSpaceDN w:val="0"/>
        <w:ind w:right="205"/>
        <w:rPr>
          <w:rFonts w:eastAsia="Arial" w:cs="Arial"/>
          <w:szCs w:val="22"/>
        </w:rPr>
      </w:pPr>
      <w:r w:rsidRPr="00554D98">
        <w:rPr>
          <w:rFonts w:eastAsia="Arial" w:cs="Arial"/>
          <w:b/>
          <w:szCs w:val="22"/>
        </w:rPr>
        <w:t xml:space="preserve">[F] 908.2 Group H-5 occupancy. </w:t>
      </w:r>
      <w:r w:rsidRPr="00554D98">
        <w:rPr>
          <w:rFonts w:eastAsia="Arial" w:cs="Arial"/>
          <w:szCs w:val="22"/>
        </w:rPr>
        <w:t>Emergency alarms for notification of an emergency condition in an HPM facility shall be provided as required in Section 415.11.3.5.</w:t>
      </w:r>
      <w:r w:rsidRPr="00554D98">
        <w:rPr>
          <w:rFonts w:eastAsia="Arial" w:cs="Arial"/>
          <w:strike/>
          <w:szCs w:val="22"/>
        </w:rPr>
        <w:t xml:space="preserve"> A continuous gas detection system shall be provided for HPM gases in accordance with Section 415.11.7.</w:t>
      </w:r>
    </w:p>
    <w:p w:rsidR="0036681E" w:rsidRPr="00554D98" w:rsidRDefault="00BE582F" w:rsidP="00A82EE2">
      <w:pPr>
        <w:widowControl w:val="0"/>
        <w:autoSpaceDE w:val="0"/>
        <w:autoSpaceDN w:val="0"/>
        <w:spacing w:line="20" w:lineRule="exact"/>
        <w:ind w:left="667"/>
        <w:rPr>
          <w:rFonts w:eastAsia="Arial" w:cs="Arial"/>
          <w:szCs w:val="22"/>
        </w:rPr>
      </w:pPr>
      <w:r>
        <w:rPr>
          <w:rFonts w:eastAsia="Arial" w:cs="Arial"/>
          <w:noProof/>
          <w:szCs w:val="22"/>
        </w:rPr>
        <mc:AlternateContent>
          <mc:Choice Requires="wpg">
            <w:drawing>
              <wp:inline distT="0" distB="0" distL="0" distR="0">
                <wp:extent cx="29210" cy="7620"/>
                <wp:effectExtent l="0" t="0" r="0" b="1905"/>
                <wp:docPr id="765"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766" name="Rectangle 805"/>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04"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">
                <v:rect id="Rectangle 805" o:spid="_x0000_s1027" style="position:absolute;width:46;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JmscA&#10;AADcAAAADwAAAGRycy9kb3ducmV2LnhtbESPT2sCMRTE74V+h/AEbzWr2FVXo9SC0Euh/jno7bl5&#10;7i5uXrZJ1G0/fSMUPA4z8xtmtmhNLa7kfGVZQb+XgCDOra64ULDbrl7GIHxA1lhbJgU/5GExf36a&#10;Yabtjdd03YRCRAj7DBWUITSZlD4vyaDv2YY4eifrDIYoXSG1w1uEm1oOkiSVBiuOCyU29F5Sft5c&#10;jILlZLz8/hry5+/6eKDD/nh+HbhEqW6nfZuCCNSGR/i//aEVjNI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SZrHAAAA3AAAAA8AAAAAAAAAAAAAAAAAmAIAAGRy&#10;cy9kb3ducmV2LnhtbFBLBQYAAAAABAAEAPUAAACMAwAAAAA=&#10;" fillcolor="black" stroked="f"/>
                <w10:anchorlock/>
              </v:group>
            </w:pict>
          </mc:Fallback>
        </mc:AlternateContent>
      </w:r>
    </w:p>
    <w:p w:rsidR="0036681E" w:rsidRPr="00554D98" w:rsidRDefault="0036681E" w:rsidP="00A82EE2">
      <w:pPr>
        <w:widowControl w:val="0"/>
        <w:autoSpaceDE w:val="0"/>
        <w:autoSpaceDN w:val="0"/>
        <w:spacing w:before="1"/>
        <w:rPr>
          <w:rFonts w:eastAsia="Arial" w:cs="Arial"/>
          <w:szCs w:val="22"/>
        </w:rPr>
      </w:pPr>
    </w:p>
    <w:p w:rsidR="0036681E" w:rsidRPr="00554D98" w:rsidRDefault="0036681E" w:rsidP="00A82EE2">
      <w:pPr>
        <w:widowControl w:val="0"/>
        <w:autoSpaceDE w:val="0"/>
        <w:autoSpaceDN w:val="0"/>
        <w:rPr>
          <w:rFonts w:eastAsia="Arial" w:cs="Arial"/>
          <w:i/>
          <w:szCs w:val="22"/>
        </w:rPr>
      </w:pPr>
      <w:r w:rsidRPr="00554D98">
        <w:rPr>
          <w:rFonts w:eastAsia="Arial" w:cs="Arial"/>
          <w:b/>
          <w:strike/>
          <w:szCs w:val="22"/>
        </w:rPr>
        <w:t xml:space="preserve">[F] 908.3 Highly toxic and toxic materials. </w:t>
      </w:r>
      <w:r w:rsidRPr="00554D98">
        <w:rPr>
          <w:rFonts w:eastAsia="Arial" w:cs="Arial"/>
          <w:strike/>
          <w:szCs w:val="22"/>
        </w:rPr>
        <w:t xml:space="preserve">A gas detection system shall be provided to detect the presence of </w:t>
      </w:r>
      <w:r w:rsidRPr="00554D98">
        <w:rPr>
          <w:rFonts w:eastAsia="Arial" w:cs="Arial"/>
          <w:i/>
          <w:strike/>
          <w:szCs w:val="22"/>
        </w:rPr>
        <w:t>highly</w:t>
      </w:r>
    </w:p>
    <w:p w:rsidR="0036681E" w:rsidRPr="00554D98" w:rsidRDefault="00BE582F" w:rsidP="00A82EE2">
      <w:pPr>
        <w:widowControl w:val="0"/>
        <w:autoSpaceDE w:val="0"/>
        <w:autoSpaceDN w:val="0"/>
        <w:spacing w:before="1"/>
        <w:ind w:right="301"/>
        <w:rPr>
          <w:rFonts w:eastAsia="Arial" w:cs="Arial"/>
          <w:szCs w:val="22"/>
        </w:rPr>
      </w:pPr>
      <w:r>
        <w:rPr>
          <w:rFonts w:eastAsia="Arial" w:cs="Arial"/>
          <w:noProof/>
          <w:szCs w:val="22"/>
        </w:rPr>
        <mc:AlternateContent>
          <mc:Choice Requires="wps">
            <w:drawing>
              <wp:anchor distT="0" distB="0" distL="114300" distR="114300" simplePos="0" relativeHeight="251673088" behindDoc="1" locked="0" layoutInCell="1" allowOverlap="1">
                <wp:simplePos x="0" y="0"/>
                <wp:positionH relativeFrom="page">
                  <wp:posOffset>914400</wp:posOffset>
                </wp:positionH>
                <wp:positionV relativeFrom="paragraph">
                  <wp:posOffset>306705</wp:posOffset>
                </wp:positionV>
                <wp:extent cx="1197610" cy="0"/>
                <wp:effectExtent l="9525" t="11430" r="12065" b="7620"/>
                <wp:wrapNone/>
                <wp:docPr id="764"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7610"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2"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15pt" to="166.3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zr2FQIAACw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" strokeweight=".36pt">
                <w10:wrap anchorx="page"/>
              </v:line>
            </w:pict>
          </mc:Fallback>
        </mc:AlternateContent>
      </w:r>
      <w:r w:rsidR="0036681E" w:rsidRPr="00554D98">
        <w:rPr>
          <w:rFonts w:eastAsia="Arial" w:cs="Arial"/>
          <w:i/>
          <w:strike/>
          <w:szCs w:val="22"/>
        </w:rPr>
        <w:t xml:space="preserve">toxic </w:t>
      </w:r>
      <w:r w:rsidR="0036681E" w:rsidRPr="00554D98">
        <w:rPr>
          <w:rFonts w:eastAsia="Arial" w:cs="Arial"/>
          <w:strike/>
          <w:szCs w:val="22"/>
        </w:rPr>
        <w:t xml:space="preserve">or </w:t>
      </w:r>
      <w:r w:rsidR="0036681E" w:rsidRPr="00554D98">
        <w:rPr>
          <w:rFonts w:eastAsia="Arial" w:cs="Arial"/>
          <w:i/>
          <w:strike/>
          <w:szCs w:val="22"/>
        </w:rPr>
        <w:t xml:space="preserve">toxic </w:t>
      </w:r>
      <w:r w:rsidR="0036681E" w:rsidRPr="00554D98">
        <w:rPr>
          <w:rFonts w:eastAsia="Arial" w:cs="Arial"/>
          <w:strike/>
          <w:szCs w:val="22"/>
        </w:rPr>
        <w:t>gas at or below the permissible exposure limit (PEL) or ceiling limit of the gas for which detection is provided. The</w:t>
      </w:r>
      <w:r w:rsidR="0036681E" w:rsidRPr="00554D98">
        <w:rPr>
          <w:rFonts w:eastAsia="Arial" w:cs="Arial"/>
          <w:szCs w:val="22"/>
        </w:rPr>
        <w:t xml:space="preserve"> </w:t>
      </w:r>
      <w:r w:rsidR="0036681E" w:rsidRPr="00554D98">
        <w:rPr>
          <w:rFonts w:eastAsia="Arial" w:cs="Arial"/>
          <w:strike/>
          <w:szCs w:val="22"/>
        </w:rPr>
        <w:t>system shall be capable of monitoring the discharge from the treatment system at or below one-half the immediately dangerous to</w:t>
      </w:r>
      <w:r w:rsidR="0036681E" w:rsidRPr="00554D98">
        <w:rPr>
          <w:rFonts w:eastAsia="Arial" w:cs="Arial"/>
          <w:szCs w:val="22"/>
        </w:rPr>
        <w:t xml:space="preserve"> life and health (IDLH) limit.</w:t>
      </w:r>
    </w:p>
    <w:p w:rsidR="0036681E" w:rsidRPr="00554D98" w:rsidRDefault="0036681E" w:rsidP="00C82B38">
      <w:pPr>
        <w:widowControl w:val="0"/>
        <w:autoSpaceDE w:val="0"/>
        <w:autoSpaceDN w:val="0"/>
        <w:spacing w:before="9"/>
        <w:rPr>
          <w:rFonts w:eastAsia="Arial" w:cs="Arial"/>
          <w:szCs w:val="22"/>
        </w:rPr>
      </w:pPr>
    </w:p>
    <w:p w:rsidR="0036681E" w:rsidRPr="00554D98" w:rsidRDefault="0036681E" w:rsidP="00C82B38">
      <w:pPr>
        <w:widowControl w:val="0"/>
        <w:autoSpaceDE w:val="0"/>
        <w:autoSpaceDN w:val="0"/>
        <w:spacing w:before="1" w:line="244" w:lineRule="auto"/>
        <w:ind w:left="500" w:right="173"/>
        <w:rPr>
          <w:rFonts w:eastAsia="Arial" w:cs="Arial"/>
          <w:szCs w:val="22"/>
        </w:rPr>
      </w:pPr>
      <w:r w:rsidRPr="00554D98">
        <w:rPr>
          <w:rFonts w:eastAsia="Arial" w:cs="Arial"/>
          <w:b/>
          <w:strike/>
          <w:szCs w:val="22"/>
        </w:rPr>
        <w:t xml:space="preserve">Exception: </w:t>
      </w:r>
      <w:r w:rsidRPr="00554D98">
        <w:rPr>
          <w:rFonts w:eastAsia="Arial" w:cs="Arial"/>
          <w:strike/>
          <w:szCs w:val="22"/>
        </w:rPr>
        <w:t xml:space="preserve">A gas detection system is not required for </w:t>
      </w:r>
      <w:r w:rsidRPr="00554D98">
        <w:rPr>
          <w:rFonts w:eastAsia="Arial" w:cs="Arial"/>
          <w:i/>
          <w:strike/>
          <w:szCs w:val="22"/>
        </w:rPr>
        <w:t xml:space="preserve">toxic </w:t>
      </w:r>
      <w:r w:rsidRPr="00554D98">
        <w:rPr>
          <w:rFonts w:eastAsia="Arial" w:cs="Arial"/>
          <w:strike/>
          <w:szCs w:val="22"/>
        </w:rPr>
        <w:t>gases when the physiological warning threshold level for the gas is</w:t>
      </w:r>
      <w:r w:rsidRPr="00554D98">
        <w:rPr>
          <w:rFonts w:eastAsia="Arial" w:cs="Arial"/>
          <w:szCs w:val="22"/>
        </w:rPr>
        <w:t xml:space="preserve"> </w:t>
      </w:r>
      <w:r w:rsidRPr="00554D98">
        <w:rPr>
          <w:rFonts w:eastAsia="Arial" w:cs="Arial"/>
          <w:strike/>
          <w:szCs w:val="22"/>
        </w:rPr>
        <w:t>at a level below the accepted PEL for the gas.</w:t>
      </w:r>
    </w:p>
    <w:p w:rsidR="0036681E" w:rsidRPr="00554D98" w:rsidRDefault="0036681E" w:rsidP="00C82B38">
      <w:pPr>
        <w:widowControl w:val="0"/>
        <w:autoSpaceDE w:val="0"/>
        <w:autoSpaceDN w:val="0"/>
        <w:spacing w:before="4"/>
        <w:rPr>
          <w:rFonts w:eastAsia="Arial" w:cs="Arial"/>
          <w:szCs w:val="22"/>
        </w:rPr>
      </w:pPr>
    </w:p>
    <w:p w:rsidR="0036681E" w:rsidRPr="00554D98" w:rsidRDefault="00BE582F" w:rsidP="00C82B38">
      <w:pPr>
        <w:widowControl w:val="0"/>
        <w:autoSpaceDE w:val="0"/>
        <w:autoSpaceDN w:val="0"/>
        <w:ind w:left="140" w:right="301"/>
        <w:rPr>
          <w:rFonts w:eastAsia="Arial" w:cs="Arial"/>
          <w:szCs w:val="22"/>
        </w:rPr>
      </w:pPr>
      <w:r>
        <w:rPr>
          <w:rFonts w:eastAsia="Arial" w:cs="Arial"/>
          <w:noProof/>
          <w:szCs w:val="22"/>
        </w:rPr>
        <mc:AlternateContent>
          <mc:Choice Requires="wps">
            <w:drawing>
              <wp:anchor distT="0" distB="0" distL="114300" distR="114300" simplePos="0" relativeHeight="251674112" behindDoc="1" locked="0" layoutInCell="1" allowOverlap="1">
                <wp:simplePos x="0" y="0"/>
                <wp:positionH relativeFrom="page">
                  <wp:posOffset>914400</wp:posOffset>
                </wp:positionH>
                <wp:positionV relativeFrom="paragraph">
                  <wp:posOffset>306070</wp:posOffset>
                </wp:positionV>
                <wp:extent cx="4811395" cy="0"/>
                <wp:effectExtent l="9525" t="10795" r="8255" b="8255"/>
                <wp:wrapNone/>
                <wp:docPr id="763"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1395" cy="0"/>
                        </a:xfrm>
                        <a:prstGeom prst="line">
                          <a:avLst/>
                        </a:prstGeom>
                        <a:noFill/>
                        <a:ln w="457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3"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24.1pt" to="450.8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0jzFQ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" strokeweight=".36pt">
                <w10:wrap anchorx="page"/>
              </v:line>
            </w:pict>
          </mc:Fallback>
        </mc:AlternateContent>
      </w:r>
      <w:r w:rsidR="0036681E" w:rsidRPr="00554D98">
        <w:rPr>
          <w:rFonts w:eastAsia="Arial" w:cs="Arial"/>
          <w:b/>
          <w:strike/>
          <w:szCs w:val="22"/>
        </w:rPr>
        <w:t xml:space="preserve">[F] 908.3.1 Alarms. </w:t>
      </w:r>
      <w:r w:rsidR="0036681E" w:rsidRPr="00554D98">
        <w:rPr>
          <w:rFonts w:eastAsia="Arial" w:cs="Arial"/>
          <w:strike/>
          <w:szCs w:val="22"/>
        </w:rPr>
        <w:t>The gas detection system shall initiate a local alarm and transmit a signal to a constantly attended contro</w:t>
      </w:r>
      <w:r w:rsidR="0036681E" w:rsidRPr="00554D98">
        <w:rPr>
          <w:rFonts w:eastAsia="Arial" w:cs="Arial"/>
          <w:szCs w:val="22"/>
        </w:rPr>
        <w:t>l</w:t>
      </w:r>
      <w:r w:rsidR="0036681E" w:rsidRPr="00554D98">
        <w:rPr>
          <w:rFonts w:eastAsia="Arial" w:cs="Arial"/>
          <w:strike/>
          <w:szCs w:val="22"/>
        </w:rPr>
        <w:t xml:space="preserve"> station when a short-term hazard condition is detected. The alarm shall be both visible and audible and shall provide warning both</w:t>
      </w:r>
      <w:r w:rsidR="0036681E" w:rsidRPr="00554D98">
        <w:rPr>
          <w:rFonts w:eastAsia="Arial" w:cs="Arial"/>
          <w:szCs w:val="22"/>
        </w:rPr>
        <w:t xml:space="preserve"> inside and outside the area where gas is detected. The audible alarm shall be distinct from all other alarms.</w:t>
      </w:r>
    </w:p>
    <w:p w:rsidR="0036681E" w:rsidRPr="00554D98" w:rsidRDefault="0036681E" w:rsidP="00C82B38">
      <w:pPr>
        <w:widowControl w:val="0"/>
        <w:autoSpaceDE w:val="0"/>
        <w:autoSpaceDN w:val="0"/>
        <w:rPr>
          <w:rFonts w:eastAsia="Arial" w:cs="Arial"/>
          <w:szCs w:val="22"/>
        </w:rPr>
      </w:pPr>
    </w:p>
    <w:p w:rsidR="0036681E" w:rsidRPr="00554D98" w:rsidRDefault="0036681E" w:rsidP="00C82B38">
      <w:pPr>
        <w:widowControl w:val="0"/>
        <w:autoSpaceDE w:val="0"/>
        <w:autoSpaceDN w:val="0"/>
        <w:spacing w:before="1"/>
        <w:ind w:left="500" w:right="662"/>
        <w:rPr>
          <w:rFonts w:eastAsia="Arial" w:cs="Arial"/>
          <w:szCs w:val="22"/>
        </w:rPr>
      </w:pPr>
      <w:r w:rsidRPr="00554D98">
        <w:rPr>
          <w:rFonts w:eastAsia="Arial" w:cs="Arial"/>
          <w:b/>
          <w:strike/>
          <w:szCs w:val="22"/>
        </w:rPr>
        <w:t xml:space="preserve">Exception: </w:t>
      </w:r>
      <w:r w:rsidRPr="00554D98">
        <w:rPr>
          <w:rFonts w:eastAsia="Arial" w:cs="Arial"/>
          <w:strike/>
          <w:szCs w:val="22"/>
        </w:rPr>
        <w:t>Signal transmission to a constantly attended control station is not required when not more than one cylinder</w:t>
      </w:r>
      <w:r w:rsidRPr="00554D98">
        <w:rPr>
          <w:rFonts w:eastAsia="Arial" w:cs="Arial"/>
          <w:szCs w:val="22"/>
        </w:rPr>
        <w:t xml:space="preserve"> </w:t>
      </w:r>
      <w:r w:rsidRPr="00554D98">
        <w:rPr>
          <w:rFonts w:eastAsia="Arial" w:cs="Arial"/>
          <w:strike/>
          <w:szCs w:val="22"/>
        </w:rPr>
        <w:t xml:space="preserve">of </w:t>
      </w:r>
      <w:r w:rsidRPr="00554D98">
        <w:rPr>
          <w:rFonts w:eastAsia="Arial" w:cs="Arial"/>
          <w:i/>
          <w:strike/>
          <w:szCs w:val="22"/>
        </w:rPr>
        <w:t xml:space="preserve">highly toxic </w:t>
      </w:r>
      <w:r w:rsidRPr="00554D98">
        <w:rPr>
          <w:rFonts w:eastAsia="Arial" w:cs="Arial"/>
          <w:strike/>
          <w:szCs w:val="22"/>
        </w:rPr>
        <w:t xml:space="preserve">or </w:t>
      </w:r>
      <w:r w:rsidRPr="00554D98">
        <w:rPr>
          <w:rFonts w:eastAsia="Arial" w:cs="Arial"/>
          <w:i/>
          <w:strike/>
          <w:szCs w:val="22"/>
        </w:rPr>
        <w:t xml:space="preserve">toxic </w:t>
      </w:r>
      <w:r w:rsidRPr="00554D98">
        <w:rPr>
          <w:rFonts w:eastAsia="Arial" w:cs="Arial"/>
          <w:strike/>
          <w:szCs w:val="22"/>
        </w:rPr>
        <w:t>gas is stored.</w:t>
      </w:r>
    </w:p>
    <w:p w:rsidR="0036681E" w:rsidRPr="00554D98" w:rsidRDefault="0036681E" w:rsidP="00C82B38">
      <w:pPr>
        <w:widowControl w:val="0"/>
        <w:autoSpaceDE w:val="0"/>
        <w:autoSpaceDN w:val="0"/>
        <w:rPr>
          <w:rFonts w:eastAsia="Arial" w:cs="Arial"/>
          <w:szCs w:val="22"/>
        </w:rPr>
      </w:pPr>
    </w:p>
    <w:p w:rsidR="00346D73" w:rsidRPr="00554D98" w:rsidRDefault="0036681E" w:rsidP="00C82B38">
      <w:pPr>
        <w:widowControl w:val="0"/>
        <w:tabs>
          <w:tab w:val="left" w:pos="390"/>
        </w:tabs>
        <w:autoSpaceDE w:val="0"/>
        <w:autoSpaceDN w:val="0"/>
        <w:ind w:left="140" w:right="140"/>
        <w:rPr>
          <w:rFonts w:eastAsia="Arial" w:cs="Arial"/>
          <w:szCs w:val="22"/>
        </w:rPr>
      </w:pPr>
      <w:r w:rsidRPr="00554D98">
        <w:rPr>
          <w:rFonts w:eastAsia="Arial" w:cs="Arial"/>
          <w:strike/>
          <w:spacing w:val="-1"/>
          <w:szCs w:val="22"/>
        </w:rPr>
        <w:t>[F]</w:t>
      </w:r>
      <w:r w:rsidRPr="00554D98">
        <w:rPr>
          <w:rFonts w:eastAsia="Arial" w:cs="Arial"/>
          <w:strike/>
          <w:spacing w:val="-1"/>
          <w:szCs w:val="22"/>
        </w:rPr>
        <w:tab/>
      </w:r>
      <w:r w:rsidR="00346D73" w:rsidRPr="00554D98">
        <w:rPr>
          <w:rFonts w:eastAsia="Arial" w:cs="Arial"/>
          <w:b/>
          <w:strike/>
          <w:szCs w:val="22"/>
        </w:rPr>
        <w:t xml:space="preserve">908.3.2 Shutoff of gas supply. </w:t>
      </w:r>
      <w:r w:rsidR="00346D73" w:rsidRPr="00554D98">
        <w:rPr>
          <w:rFonts w:eastAsia="Arial" w:cs="Arial"/>
          <w:strike/>
          <w:szCs w:val="22"/>
        </w:rPr>
        <w:t>The gas detection system shall automatically close the shutoff valve at the source on gas supply piping and tubing related to the system being monitored for whichever gas is</w:t>
      </w:r>
      <w:r w:rsidR="00346D73" w:rsidRPr="00554D98">
        <w:rPr>
          <w:rFonts w:eastAsia="Arial" w:cs="Arial"/>
          <w:strike/>
          <w:spacing w:val="-13"/>
          <w:szCs w:val="22"/>
        </w:rPr>
        <w:t xml:space="preserve"> </w:t>
      </w:r>
      <w:r w:rsidR="00346D73" w:rsidRPr="00554D98">
        <w:rPr>
          <w:rFonts w:eastAsia="Arial" w:cs="Arial"/>
          <w:strike/>
          <w:szCs w:val="22"/>
        </w:rPr>
        <w:t>detected.</w:t>
      </w:r>
    </w:p>
    <w:p w:rsidR="0036681E" w:rsidRPr="00554D98" w:rsidRDefault="0036681E" w:rsidP="00C82B38">
      <w:pPr>
        <w:widowControl w:val="0"/>
        <w:autoSpaceDE w:val="0"/>
        <w:autoSpaceDN w:val="0"/>
        <w:spacing w:before="9"/>
        <w:rPr>
          <w:rFonts w:eastAsia="Arial" w:cs="Arial"/>
          <w:szCs w:val="22"/>
        </w:rPr>
      </w:pPr>
    </w:p>
    <w:p w:rsidR="0036681E" w:rsidRPr="00554D98" w:rsidRDefault="0036681E" w:rsidP="00C82B38">
      <w:pPr>
        <w:widowControl w:val="0"/>
        <w:autoSpaceDE w:val="0"/>
        <w:autoSpaceDN w:val="0"/>
        <w:spacing w:line="244" w:lineRule="auto"/>
        <w:ind w:left="500" w:right="582"/>
        <w:rPr>
          <w:rFonts w:eastAsia="Arial" w:cs="Arial"/>
          <w:szCs w:val="22"/>
        </w:rPr>
      </w:pPr>
      <w:r w:rsidRPr="00554D98">
        <w:rPr>
          <w:rFonts w:eastAsia="Arial" w:cs="Arial"/>
          <w:b/>
          <w:strike/>
          <w:szCs w:val="22"/>
        </w:rPr>
        <w:t xml:space="preserve">Exception: </w:t>
      </w:r>
      <w:r w:rsidRPr="00554D98">
        <w:rPr>
          <w:rFonts w:eastAsia="Arial" w:cs="Arial"/>
          <w:strike/>
          <w:szCs w:val="22"/>
        </w:rPr>
        <w:t xml:space="preserve">Automatic shutdown is not required for reactors utilized for the production of </w:t>
      </w:r>
      <w:r w:rsidRPr="00554D98">
        <w:rPr>
          <w:rFonts w:eastAsia="Arial" w:cs="Arial"/>
          <w:i/>
          <w:strike/>
          <w:szCs w:val="22"/>
        </w:rPr>
        <w:t xml:space="preserve">highly toxic </w:t>
      </w:r>
      <w:r w:rsidRPr="00554D98">
        <w:rPr>
          <w:rFonts w:eastAsia="Arial" w:cs="Arial"/>
          <w:strike/>
          <w:szCs w:val="22"/>
        </w:rPr>
        <w:t xml:space="preserve">or </w:t>
      </w:r>
      <w:r w:rsidRPr="00554D98">
        <w:rPr>
          <w:rFonts w:eastAsia="Arial" w:cs="Arial"/>
          <w:i/>
          <w:strike/>
          <w:szCs w:val="22"/>
        </w:rPr>
        <w:t xml:space="preserve">toxic </w:t>
      </w:r>
      <w:r w:rsidRPr="00554D98">
        <w:rPr>
          <w:rFonts w:eastAsia="Arial" w:cs="Arial"/>
          <w:strike/>
          <w:szCs w:val="22"/>
        </w:rPr>
        <w:t>compressed</w:t>
      </w:r>
      <w:r w:rsidRPr="00554D98">
        <w:rPr>
          <w:rFonts w:eastAsia="Arial" w:cs="Arial"/>
          <w:szCs w:val="22"/>
        </w:rPr>
        <w:t xml:space="preserve"> </w:t>
      </w:r>
      <w:r w:rsidRPr="00554D98">
        <w:rPr>
          <w:rFonts w:eastAsia="Arial" w:cs="Arial"/>
          <w:strike/>
          <w:szCs w:val="22"/>
        </w:rPr>
        <w:t>gases where such reactors are:</w:t>
      </w:r>
    </w:p>
    <w:p w:rsidR="0036681E" w:rsidRPr="00554D98" w:rsidRDefault="0036681E" w:rsidP="00C82B38">
      <w:pPr>
        <w:widowControl w:val="0"/>
        <w:autoSpaceDE w:val="0"/>
        <w:autoSpaceDN w:val="0"/>
        <w:spacing w:before="6"/>
        <w:rPr>
          <w:rFonts w:eastAsia="Arial" w:cs="Arial"/>
          <w:szCs w:val="22"/>
        </w:rPr>
      </w:pPr>
    </w:p>
    <w:p w:rsidR="00346D73" w:rsidRPr="00554D98" w:rsidRDefault="0036681E" w:rsidP="00C82B38">
      <w:pPr>
        <w:widowControl w:val="0"/>
        <w:tabs>
          <w:tab w:val="left" w:pos="1219"/>
          <w:tab w:val="left" w:pos="1220"/>
        </w:tabs>
        <w:autoSpaceDE w:val="0"/>
        <w:autoSpaceDN w:val="0"/>
        <w:ind w:left="1220" w:hanging="360"/>
        <w:rPr>
          <w:rFonts w:eastAsia="Arial" w:cs="Arial"/>
          <w:szCs w:val="22"/>
        </w:rPr>
      </w:pPr>
      <w:r w:rsidRPr="00554D98">
        <w:rPr>
          <w:rFonts w:eastAsia="Arial" w:cs="Arial"/>
          <w:strike/>
          <w:spacing w:val="-1"/>
          <w:szCs w:val="22"/>
        </w:rPr>
        <w:t>1.</w:t>
      </w:r>
      <w:r w:rsidRPr="00554D98">
        <w:rPr>
          <w:rFonts w:eastAsia="Arial" w:cs="Arial"/>
          <w:strike/>
          <w:spacing w:val="-1"/>
          <w:szCs w:val="22"/>
        </w:rPr>
        <w:tab/>
      </w:r>
      <w:r w:rsidR="00346D73" w:rsidRPr="00554D98">
        <w:rPr>
          <w:rFonts w:eastAsia="Arial" w:cs="Arial"/>
          <w:strike/>
          <w:szCs w:val="22"/>
        </w:rPr>
        <w:t>Operated at pressures less than 15 pounds per square inch gauge (psig) (103.4</w:t>
      </w:r>
      <w:r w:rsidR="00346D73" w:rsidRPr="00554D98">
        <w:rPr>
          <w:rFonts w:eastAsia="Arial" w:cs="Arial"/>
          <w:strike/>
          <w:spacing w:val="-5"/>
          <w:szCs w:val="22"/>
        </w:rPr>
        <w:t xml:space="preserve"> </w:t>
      </w:r>
      <w:r w:rsidR="00346D73" w:rsidRPr="00554D98">
        <w:rPr>
          <w:rFonts w:eastAsia="Arial" w:cs="Arial"/>
          <w:strike/>
          <w:szCs w:val="22"/>
        </w:rPr>
        <w:t>kPa).</w:t>
      </w:r>
    </w:p>
    <w:p w:rsidR="00346D73" w:rsidRPr="00554D98" w:rsidRDefault="0036681E" w:rsidP="00C82B38">
      <w:pPr>
        <w:widowControl w:val="0"/>
        <w:tabs>
          <w:tab w:val="left" w:pos="1219"/>
          <w:tab w:val="left" w:pos="1220"/>
        </w:tabs>
        <w:autoSpaceDE w:val="0"/>
        <w:autoSpaceDN w:val="0"/>
        <w:spacing w:before="1"/>
        <w:ind w:left="1220" w:hanging="360"/>
        <w:rPr>
          <w:rFonts w:eastAsia="Arial" w:cs="Arial"/>
          <w:szCs w:val="22"/>
        </w:rPr>
      </w:pPr>
      <w:r w:rsidRPr="00554D98">
        <w:rPr>
          <w:rFonts w:eastAsia="Arial" w:cs="Arial"/>
          <w:strike/>
          <w:spacing w:val="-1"/>
          <w:szCs w:val="22"/>
        </w:rPr>
        <w:t>2.</w:t>
      </w:r>
      <w:r w:rsidRPr="00554D98">
        <w:rPr>
          <w:rFonts w:eastAsia="Arial" w:cs="Arial"/>
          <w:strike/>
          <w:spacing w:val="-1"/>
          <w:szCs w:val="22"/>
        </w:rPr>
        <w:tab/>
      </w:r>
      <w:r w:rsidR="00346D73" w:rsidRPr="00554D98">
        <w:rPr>
          <w:rFonts w:eastAsia="Arial" w:cs="Arial"/>
          <w:strike/>
          <w:szCs w:val="22"/>
        </w:rPr>
        <w:t>Constantly</w:t>
      </w:r>
      <w:r w:rsidR="00346D73" w:rsidRPr="00554D98">
        <w:rPr>
          <w:rFonts w:eastAsia="Arial" w:cs="Arial"/>
          <w:strike/>
          <w:spacing w:val="-1"/>
          <w:szCs w:val="22"/>
        </w:rPr>
        <w:t xml:space="preserve"> </w:t>
      </w:r>
      <w:r w:rsidR="00346D73" w:rsidRPr="00554D98">
        <w:rPr>
          <w:rFonts w:eastAsia="Arial" w:cs="Arial"/>
          <w:strike/>
          <w:szCs w:val="22"/>
        </w:rPr>
        <w:t>attended.</w:t>
      </w:r>
    </w:p>
    <w:p w:rsidR="00346D73" w:rsidRPr="00554D98" w:rsidRDefault="0036681E" w:rsidP="00C82B38">
      <w:pPr>
        <w:widowControl w:val="0"/>
        <w:tabs>
          <w:tab w:val="left" w:pos="1219"/>
          <w:tab w:val="left" w:pos="1220"/>
        </w:tabs>
        <w:autoSpaceDE w:val="0"/>
        <w:autoSpaceDN w:val="0"/>
        <w:spacing w:before="1"/>
        <w:ind w:left="1220" w:hanging="360"/>
        <w:rPr>
          <w:rFonts w:eastAsia="Arial" w:cs="Arial"/>
          <w:szCs w:val="22"/>
        </w:rPr>
      </w:pPr>
      <w:r w:rsidRPr="00554D98">
        <w:rPr>
          <w:rFonts w:eastAsia="Arial" w:cs="Arial"/>
          <w:strike/>
          <w:spacing w:val="-1"/>
          <w:szCs w:val="22"/>
        </w:rPr>
        <w:t>3.</w:t>
      </w:r>
      <w:r w:rsidRPr="00554D98">
        <w:rPr>
          <w:rFonts w:eastAsia="Arial" w:cs="Arial"/>
          <w:strike/>
          <w:spacing w:val="-1"/>
          <w:szCs w:val="22"/>
        </w:rPr>
        <w:tab/>
      </w:r>
      <w:r w:rsidR="00346D73" w:rsidRPr="00554D98">
        <w:rPr>
          <w:rFonts w:eastAsia="Arial" w:cs="Arial"/>
          <w:strike/>
          <w:szCs w:val="22"/>
        </w:rPr>
        <w:t>Provided with readily accessible emergency shutoff</w:t>
      </w:r>
      <w:r w:rsidR="00346D73" w:rsidRPr="00554D98">
        <w:rPr>
          <w:rFonts w:eastAsia="Arial" w:cs="Arial"/>
          <w:strike/>
          <w:spacing w:val="-2"/>
          <w:szCs w:val="22"/>
        </w:rPr>
        <w:t xml:space="preserve"> </w:t>
      </w:r>
      <w:r w:rsidR="00346D73" w:rsidRPr="00554D98">
        <w:rPr>
          <w:rFonts w:eastAsia="Arial" w:cs="Arial"/>
          <w:strike/>
          <w:szCs w:val="22"/>
        </w:rPr>
        <w:t>valves.</w:t>
      </w:r>
    </w:p>
    <w:p w:rsidR="0036681E" w:rsidRPr="00554D98" w:rsidRDefault="0036681E" w:rsidP="00C82B38">
      <w:pPr>
        <w:widowControl w:val="0"/>
        <w:autoSpaceDE w:val="0"/>
        <w:autoSpaceDN w:val="0"/>
        <w:spacing w:before="8"/>
        <w:rPr>
          <w:rFonts w:eastAsia="Arial" w:cs="Arial"/>
          <w:szCs w:val="22"/>
        </w:rPr>
      </w:pPr>
    </w:p>
    <w:p w:rsidR="00346D73" w:rsidRPr="00554D98" w:rsidRDefault="0036681E" w:rsidP="00C82B38">
      <w:pPr>
        <w:widowControl w:val="0"/>
        <w:tabs>
          <w:tab w:val="left" w:pos="390"/>
        </w:tabs>
        <w:autoSpaceDE w:val="0"/>
        <w:autoSpaceDN w:val="0"/>
        <w:ind w:left="389" w:hanging="249"/>
        <w:rPr>
          <w:rFonts w:eastAsia="Arial" w:cs="Arial"/>
          <w:szCs w:val="22"/>
        </w:rPr>
      </w:pPr>
      <w:r w:rsidRPr="00554D98">
        <w:rPr>
          <w:rFonts w:eastAsia="Arial" w:cs="Arial"/>
          <w:strike/>
          <w:spacing w:val="-1"/>
          <w:szCs w:val="22"/>
        </w:rPr>
        <w:t>[F]</w:t>
      </w:r>
      <w:r w:rsidRPr="00554D98">
        <w:rPr>
          <w:rFonts w:eastAsia="Arial" w:cs="Arial"/>
          <w:strike/>
          <w:spacing w:val="-1"/>
          <w:szCs w:val="22"/>
        </w:rPr>
        <w:tab/>
      </w:r>
      <w:r w:rsidR="00346D73" w:rsidRPr="00554D98">
        <w:rPr>
          <w:rFonts w:eastAsia="Arial" w:cs="Arial"/>
          <w:b/>
          <w:strike/>
          <w:szCs w:val="22"/>
        </w:rPr>
        <w:t xml:space="preserve">908.3.3 Valve closure. </w:t>
      </w:r>
      <w:r w:rsidR="00346D73" w:rsidRPr="00554D98">
        <w:rPr>
          <w:rFonts w:eastAsia="Arial" w:cs="Arial"/>
          <w:strike/>
          <w:szCs w:val="22"/>
        </w:rPr>
        <w:t>The automatic closure of shutoff valves shall be in accordance with the</w:t>
      </w:r>
      <w:r w:rsidR="00346D73" w:rsidRPr="00554D98">
        <w:rPr>
          <w:rFonts w:eastAsia="Arial" w:cs="Arial"/>
          <w:strike/>
          <w:spacing w:val="-19"/>
          <w:szCs w:val="22"/>
        </w:rPr>
        <w:t xml:space="preserve"> </w:t>
      </w:r>
      <w:r w:rsidR="00346D73" w:rsidRPr="00554D98">
        <w:rPr>
          <w:rFonts w:eastAsia="Arial" w:cs="Arial"/>
          <w:strike/>
          <w:szCs w:val="22"/>
        </w:rPr>
        <w:t>following:</w:t>
      </w:r>
    </w:p>
    <w:p w:rsidR="0036681E" w:rsidRPr="00554D98" w:rsidRDefault="0036681E" w:rsidP="00C82B38">
      <w:pPr>
        <w:widowControl w:val="0"/>
        <w:autoSpaceDE w:val="0"/>
        <w:autoSpaceDN w:val="0"/>
        <w:spacing w:before="2"/>
        <w:rPr>
          <w:rFonts w:eastAsia="Arial" w:cs="Arial"/>
          <w:szCs w:val="22"/>
        </w:rPr>
      </w:pPr>
    </w:p>
    <w:p w:rsidR="00346D73" w:rsidRPr="00554D98" w:rsidRDefault="0036681E" w:rsidP="00C82B38">
      <w:pPr>
        <w:widowControl w:val="0"/>
        <w:tabs>
          <w:tab w:val="left" w:pos="859"/>
          <w:tab w:val="left" w:pos="860"/>
        </w:tabs>
        <w:autoSpaceDE w:val="0"/>
        <w:autoSpaceDN w:val="0"/>
        <w:ind w:left="860" w:right="430" w:hanging="360"/>
        <w:rPr>
          <w:rFonts w:eastAsia="Arial" w:cs="Arial"/>
          <w:szCs w:val="22"/>
        </w:rPr>
      </w:pPr>
      <w:r w:rsidRPr="00554D98">
        <w:rPr>
          <w:rFonts w:eastAsia="Arial" w:cs="Arial"/>
          <w:strike/>
          <w:spacing w:val="-1"/>
          <w:szCs w:val="22"/>
        </w:rPr>
        <w:t>1.</w:t>
      </w:r>
      <w:r w:rsidRPr="00554D98">
        <w:rPr>
          <w:rFonts w:eastAsia="Arial" w:cs="Arial"/>
          <w:strike/>
          <w:spacing w:val="-1"/>
          <w:szCs w:val="22"/>
        </w:rPr>
        <w:tab/>
      </w:r>
      <w:r w:rsidR="00346D73" w:rsidRPr="00554D98">
        <w:rPr>
          <w:rFonts w:eastAsia="Arial" w:cs="Arial"/>
          <w:strike/>
          <w:szCs w:val="22"/>
        </w:rPr>
        <w:t>When the gas-detection sampling point initiating the gas detection system alarm is within a gas cabinet or exhausted enclosure, the shutoff valve in the gas cabinet or exhausted enclosure for the specific gas detected shall automatically close.</w:t>
      </w:r>
    </w:p>
    <w:p w:rsidR="00346D73" w:rsidRPr="00554D98" w:rsidRDefault="0036681E" w:rsidP="00C82B38">
      <w:pPr>
        <w:widowControl w:val="0"/>
        <w:tabs>
          <w:tab w:val="left" w:pos="859"/>
          <w:tab w:val="left" w:pos="860"/>
        </w:tabs>
        <w:autoSpaceDE w:val="0"/>
        <w:autoSpaceDN w:val="0"/>
        <w:ind w:left="860" w:right="380" w:hanging="360"/>
        <w:rPr>
          <w:rFonts w:eastAsia="Arial" w:cs="Arial"/>
          <w:szCs w:val="22"/>
        </w:rPr>
      </w:pPr>
      <w:r w:rsidRPr="00554D98">
        <w:rPr>
          <w:rFonts w:eastAsia="Arial" w:cs="Arial"/>
          <w:strike/>
          <w:spacing w:val="-1"/>
          <w:szCs w:val="22"/>
        </w:rPr>
        <w:t>2.</w:t>
      </w:r>
      <w:r w:rsidRPr="00554D98">
        <w:rPr>
          <w:rFonts w:eastAsia="Arial" w:cs="Arial"/>
          <w:strike/>
          <w:spacing w:val="-1"/>
          <w:szCs w:val="22"/>
        </w:rPr>
        <w:tab/>
      </w:r>
      <w:r w:rsidR="00346D73" w:rsidRPr="00554D98">
        <w:rPr>
          <w:rFonts w:eastAsia="Arial" w:cs="Arial"/>
          <w:strike/>
          <w:szCs w:val="22"/>
        </w:rPr>
        <w:t>Where the gas-detection sampling point initiating the gas detection system alarm is within a gas room and compressed gas containers are not in gas cabinets or exhausted enclosures, the shutoff valves on all gas lines for the specific gas detected shall automatically</w:t>
      </w:r>
      <w:r w:rsidR="00346D73" w:rsidRPr="00554D98">
        <w:rPr>
          <w:rFonts w:eastAsia="Arial" w:cs="Arial"/>
          <w:strike/>
          <w:spacing w:val="-5"/>
          <w:szCs w:val="22"/>
        </w:rPr>
        <w:t xml:space="preserve"> </w:t>
      </w:r>
      <w:r w:rsidR="00346D73" w:rsidRPr="00554D98">
        <w:rPr>
          <w:rFonts w:eastAsia="Arial" w:cs="Arial"/>
          <w:strike/>
          <w:szCs w:val="22"/>
        </w:rPr>
        <w:t>close.</w:t>
      </w:r>
    </w:p>
    <w:p w:rsidR="00346D73" w:rsidRPr="00554D98" w:rsidRDefault="0036681E" w:rsidP="00C82B38">
      <w:pPr>
        <w:widowControl w:val="0"/>
        <w:tabs>
          <w:tab w:val="left" w:pos="859"/>
          <w:tab w:val="left" w:pos="860"/>
        </w:tabs>
        <w:autoSpaceDE w:val="0"/>
        <w:autoSpaceDN w:val="0"/>
        <w:ind w:left="860" w:right="380" w:hanging="360"/>
        <w:rPr>
          <w:rFonts w:eastAsia="Arial" w:cs="Arial"/>
          <w:szCs w:val="22"/>
        </w:rPr>
      </w:pPr>
      <w:r w:rsidRPr="00554D98">
        <w:rPr>
          <w:rFonts w:eastAsia="Arial" w:cs="Arial"/>
          <w:strike/>
          <w:spacing w:val="-1"/>
          <w:szCs w:val="22"/>
        </w:rPr>
        <w:t>3.</w:t>
      </w:r>
      <w:r w:rsidRPr="00554D98">
        <w:rPr>
          <w:rFonts w:eastAsia="Arial" w:cs="Arial"/>
          <w:strike/>
          <w:spacing w:val="-1"/>
          <w:szCs w:val="22"/>
        </w:rPr>
        <w:tab/>
      </w:r>
      <w:r w:rsidR="00346D73" w:rsidRPr="00554D98">
        <w:rPr>
          <w:rFonts w:eastAsia="Arial" w:cs="Arial"/>
          <w:strike/>
          <w:szCs w:val="22"/>
        </w:rPr>
        <w:t>Where the gas-detection sampling point initiating the gas detection system alarm is within a piping distribution manifold enclosure, the shutoff valve for the compressed container of specific gas detected supplying the manifold shal</w:t>
      </w:r>
      <w:r w:rsidR="00346D73" w:rsidRPr="00554D98">
        <w:rPr>
          <w:rFonts w:eastAsia="Arial" w:cs="Arial"/>
          <w:szCs w:val="22"/>
        </w:rPr>
        <w:t>l</w:t>
      </w:r>
      <w:r w:rsidR="00346D73" w:rsidRPr="00554D98">
        <w:rPr>
          <w:rFonts w:eastAsia="Arial" w:cs="Arial"/>
          <w:strike/>
          <w:szCs w:val="22"/>
        </w:rPr>
        <w:t xml:space="preserve"> automatically</w:t>
      </w:r>
      <w:r w:rsidR="00346D73" w:rsidRPr="00554D98">
        <w:rPr>
          <w:rFonts w:eastAsia="Arial" w:cs="Arial"/>
          <w:strike/>
          <w:spacing w:val="-4"/>
          <w:szCs w:val="22"/>
        </w:rPr>
        <w:t xml:space="preserve"> </w:t>
      </w:r>
      <w:r w:rsidR="00346D73" w:rsidRPr="00554D98">
        <w:rPr>
          <w:rFonts w:eastAsia="Arial" w:cs="Arial"/>
          <w:strike/>
          <w:szCs w:val="22"/>
        </w:rPr>
        <w:t>close.</w:t>
      </w:r>
    </w:p>
    <w:p w:rsidR="00346D73" w:rsidRPr="00554D98" w:rsidRDefault="0036681E" w:rsidP="00C82B38">
      <w:pPr>
        <w:widowControl w:val="0"/>
        <w:tabs>
          <w:tab w:val="left" w:pos="859"/>
          <w:tab w:val="left" w:pos="860"/>
        </w:tabs>
        <w:autoSpaceDE w:val="0"/>
        <w:autoSpaceDN w:val="0"/>
        <w:spacing w:before="1" w:line="235" w:lineRule="auto"/>
        <w:ind w:left="860" w:right="247" w:hanging="360"/>
        <w:rPr>
          <w:rFonts w:eastAsia="Arial" w:cs="Arial"/>
          <w:szCs w:val="22"/>
        </w:rPr>
      </w:pPr>
      <w:r w:rsidRPr="00554D98">
        <w:rPr>
          <w:rFonts w:eastAsia="Arial" w:cs="Arial"/>
          <w:strike/>
          <w:w w:val="99"/>
          <w:szCs w:val="22"/>
        </w:rPr>
        <w:lastRenderedPageBreak/>
        <w:t></w:t>
      </w:r>
      <w:r w:rsidRPr="00554D98">
        <w:rPr>
          <w:rFonts w:eastAsia="Arial" w:cs="Arial"/>
          <w:strike/>
          <w:w w:val="99"/>
          <w:szCs w:val="22"/>
        </w:rPr>
        <w:tab/>
      </w:r>
      <w:r w:rsidR="00346D73" w:rsidRPr="00554D98">
        <w:rPr>
          <w:rFonts w:eastAsia="Arial" w:cs="Arial"/>
          <w:b/>
          <w:strike/>
          <w:szCs w:val="22"/>
        </w:rPr>
        <w:t xml:space="preserve">Exception: </w:t>
      </w:r>
      <w:r w:rsidR="00346D73" w:rsidRPr="00554D98">
        <w:rPr>
          <w:rFonts w:eastAsia="Arial" w:cs="Arial"/>
          <w:strike/>
          <w:szCs w:val="22"/>
        </w:rPr>
        <w:t xml:space="preserve">When the gas-detection sampling point initiating the gas detection system alarm is at a </w:t>
      </w:r>
      <w:r w:rsidR="00346D73" w:rsidRPr="00554D98">
        <w:rPr>
          <w:rFonts w:eastAsia="Arial" w:cs="Arial"/>
          <w:strike/>
          <w:spacing w:val="-2"/>
          <w:szCs w:val="22"/>
        </w:rPr>
        <w:t xml:space="preserve">use </w:t>
      </w:r>
      <w:r w:rsidR="00346D73" w:rsidRPr="00554D98">
        <w:rPr>
          <w:rFonts w:eastAsia="Arial" w:cs="Arial"/>
          <w:strike/>
          <w:szCs w:val="22"/>
        </w:rPr>
        <w:t>location or within a gas valve enclosure of a branch line downstream of a piping distribution manifold, the shutoff valve in the gas valve enclosure for the branch line located in the piping distribution manifold enclosure shall automatically</w:t>
      </w:r>
      <w:r w:rsidR="00346D73" w:rsidRPr="00554D98">
        <w:rPr>
          <w:rFonts w:eastAsia="Arial" w:cs="Arial"/>
          <w:strike/>
          <w:spacing w:val="-23"/>
          <w:szCs w:val="22"/>
        </w:rPr>
        <w:t xml:space="preserve"> </w:t>
      </w:r>
      <w:r w:rsidR="00346D73" w:rsidRPr="00554D98">
        <w:rPr>
          <w:rFonts w:eastAsia="Arial" w:cs="Arial"/>
          <w:strike/>
          <w:szCs w:val="22"/>
        </w:rPr>
        <w:t>close.</w:t>
      </w:r>
    </w:p>
    <w:p w:rsidR="0036681E" w:rsidRPr="00554D98" w:rsidRDefault="0036681E" w:rsidP="00C82B38">
      <w:pPr>
        <w:widowControl w:val="0"/>
        <w:autoSpaceDE w:val="0"/>
        <w:autoSpaceDN w:val="0"/>
        <w:spacing w:before="11"/>
        <w:rPr>
          <w:rFonts w:eastAsia="Arial" w:cs="Arial"/>
          <w:szCs w:val="22"/>
        </w:rPr>
      </w:pPr>
    </w:p>
    <w:p w:rsidR="0036681E" w:rsidRPr="00554D98" w:rsidRDefault="0036681E" w:rsidP="00C82B38">
      <w:pPr>
        <w:widowControl w:val="0"/>
        <w:autoSpaceDE w:val="0"/>
        <w:autoSpaceDN w:val="0"/>
        <w:spacing w:line="244" w:lineRule="auto"/>
        <w:ind w:left="140" w:right="124"/>
        <w:rPr>
          <w:rFonts w:eastAsia="Arial" w:cs="Arial"/>
          <w:szCs w:val="22"/>
        </w:rPr>
      </w:pPr>
      <w:r w:rsidRPr="00554D98">
        <w:rPr>
          <w:rFonts w:eastAsia="Arial" w:cs="Arial"/>
          <w:b/>
          <w:strike/>
          <w:szCs w:val="22"/>
        </w:rPr>
        <w:t xml:space="preserve">[F] 908.4 Ozone gas-generator rooms. </w:t>
      </w:r>
      <w:r w:rsidRPr="00554D98">
        <w:rPr>
          <w:rFonts w:eastAsia="Arial" w:cs="Arial"/>
          <w:strike/>
          <w:szCs w:val="22"/>
        </w:rPr>
        <w:t>Ozone gas-generator rooms shall be equipped with a continuous gas detection system that will shut off the generator and sound a local alarm when concentrations above the PEL occur.</w:t>
      </w:r>
    </w:p>
    <w:p w:rsidR="0036681E" w:rsidRPr="00554D98" w:rsidRDefault="0036681E" w:rsidP="00C82B38">
      <w:pPr>
        <w:widowControl w:val="0"/>
        <w:autoSpaceDE w:val="0"/>
        <w:autoSpaceDN w:val="0"/>
        <w:spacing w:before="4"/>
        <w:rPr>
          <w:rFonts w:eastAsia="Arial" w:cs="Arial"/>
          <w:szCs w:val="22"/>
        </w:rPr>
      </w:pPr>
    </w:p>
    <w:p w:rsidR="0036681E" w:rsidRPr="00554D98" w:rsidRDefault="0036681E" w:rsidP="00C82B38">
      <w:pPr>
        <w:widowControl w:val="0"/>
        <w:autoSpaceDE w:val="0"/>
        <w:autoSpaceDN w:val="0"/>
        <w:spacing w:line="244" w:lineRule="auto"/>
        <w:ind w:left="140" w:right="123"/>
        <w:rPr>
          <w:rFonts w:eastAsia="Arial" w:cs="Arial"/>
          <w:szCs w:val="22"/>
        </w:rPr>
      </w:pPr>
      <w:r w:rsidRPr="00554D98">
        <w:rPr>
          <w:rFonts w:eastAsia="Arial" w:cs="Arial"/>
          <w:b/>
          <w:strike/>
          <w:szCs w:val="22"/>
        </w:rPr>
        <w:t xml:space="preserve">[F] 908.5 Repair garages. </w:t>
      </w:r>
      <w:r w:rsidRPr="00554D98">
        <w:rPr>
          <w:rFonts w:eastAsia="Arial" w:cs="Arial"/>
          <w:strike/>
          <w:szCs w:val="22"/>
        </w:rPr>
        <w:t>A flammable-gas detection system shall be provided in repair garages for vehicles fueled by nonodorized gases in accordance with Section 406.8.5.</w:t>
      </w:r>
    </w:p>
    <w:p w:rsidR="0036681E" w:rsidRPr="00554D98" w:rsidRDefault="0036681E" w:rsidP="00C82B38">
      <w:pPr>
        <w:widowControl w:val="0"/>
        <w:autoSpaceDE w:val="0"/>
        <w:autoSpaceDN w:val="0"/>
        <w:spacing w:before="4"/>
        <w:rPr>
          <w:rFonts w:eastAsia="Arial" w:cs="Arial"/>
          <w:szCs w:val="22"/>
        </w:rPr>
      </w:pPr>
    </w:p>
    <w:p w:rsidR="0036681E" w:rsidRPr="00554D98" w:rsidRDefault="0036681E" w:rsidP="00C82B38">
      <w:pPr>
        <w:widowControl w:val="0"/>
        <w:autoSpaceDE w:val="0"/>
        <w:autoSpaceDN w:val="0"/>
        <w:spacing w:line="242" w:lineRule="auto"/>
        <w:ind w:left="140" w:right="142"/>
        <w:rPr>
          <w:rFonts w:eastAsia="Arial" w:cs="Arial"/>
          <w:szCs w:val="22"/>
        </w:rPr>
      </w:pPr>
      <w:r w:rsidRPr="00554D98">
        <w:rPr>
          <w:rFonts w:eastAsia="Arial" w:cs="Arial"/>
          <w:b/>
          <w:strike/>
          <w:szCs w:val="22"/>
        </w:rPr>
        <w:t xml:space="preserve">[F] 908.6 Refrigerant detector. </w:t>
      </w:r>
      <w:r w:rsidRPr="00554D98">
        <w:rPr>
          <w:rFonts w:eastAsia="Arial" w:cs="Arial"/>
          <w:strike/>
          <w:szCs w:val="22"/>
        </w:rPr>
        <w:t>Machinery rooms shall contain a refrigerant detector with an audible and visual alarm. The detector, or a sampling tube that draws air to the detector, shall be located in an area where refrigerant from a leak will concentrate. The alarm</w:t>
      </w:r>
      <w:r w:rsidRPr="00554D98">
        <w:rPr>
          <w:rFonts w:eastAsia="Arial" w:cs="Arial"/>
          <w:strike/>
          <w:spacing w:val="-1"/>
          <w:szCs w:val="22"/>
        </w:rPr>
        <w:t xml:space="preserve"> </w:t>
      </w:r>
      <w:r w:rsidRPr="00554D98">
        <w:rPr>
          <w:rFonts w:eastAsia="Arial" w:cs="Arial"/>
          <w:strike/>
          <w:szCs w:val="22"/>
        </w:rPr>
        <w:t>shall</w:t>
      </w:r>
      <w:r w:rsidRPr="00554D98">
        <w:rPr>
          <w:rFonts w:eastAsia="Arial" w:cs="Arial"/>
          <w:strike/>
          <w:spacing w:val="-1"/>
          <w:szCs w:val="22"/>
        </w:rPr>
        <w:t xml:space="preserve"> </w:t>
      </w:r>
      <w:r w:rsidRPr="00554D98">
        <w:rPr>
          <w:rFonts w:eastAsia="Arial" w:cs="Arial"/>
          <w:strike/>
          <w:szCs w:val="22"/>
        </w:rPr>
        <w:t>be</w:t>
      </w:r>
      <w:r w:rsidRPr="00554D98">
        <w:rPr>
          <w:rFonts w:eastAsia="Arial" w:cs="Arial"/>
          <w:strike/>
          <w:spacing w:val="-2"/>
          <w:szCs w:val="22"/>
        </w:rPr>
        <w:t xml:space="preserve"> </w:t>
      </w:r>
      <w:r w:rsidRPr="00554D98">
        <w:rPr>
          <w:rFonts w:eastAsia="Arial" w:cs="Arial"/>
          <w:strike/>
          <w:szCs w:val="22"/>
        </w:rPr>
        <w:t>actuated</w:t>
      </w:r>
      <w:r w:rsidRPr="00554D98">
        <w:rPr>
          <w:rFonts w:eastAsia="Arial" w:cs="Arial"/>
          <w:strike/>
          <w:spacing w:val="-2"/>
          <w:szCs w:val="22"/>
        </w:rPr>
        <w:t xml:space="preserve"> </w:t>
      </w:r>
      <w:r w:rsidRPr="00554D98">
        <w:rPr>
          <w:rFonts w:eastAsia="Arial" w:cs="Arial"/>
          <w:strike/>
          <w:szCs w:val="22"/>
        </w:rPr>
        <w:t>at a</w:t>
      </w:r>
      <w:r w:rsidRPr="00554D98">
        <w:rPr>
          <w:rFonts w:eastAsia="Arial" w:cs="Arial"/>
          <w:strike/>
          <w:spacing w:val="-2"/>
          <w:szCs w:val="22"/>
        </w:rPr>
        <w:t xml:space="preserve"> </w:t>
      </w:r>
      <w:r w:rsidRPr="00554D98">
        <w:rPr>
          <w:rFonts w:eastAsia="Arial" w:cs="Arial"/>
          <w:strike/>
          <w:szCs w:val="22"/>
        </w:rPr>
        <w:t>value</w:t>
      </w:r>
      <w:r w:rsidRPr="00554D98">
        <w:rPr>
          <w:rFonts w:eastAsia="Arial" w:cs="Arial"/>
          <w:strike/>
          <w:spacing w:val="-4"/>
          <w:szCs w:val="22"/>
        </w:rPr>
        <w:t xml:space="preserve"> </w:t>
      </w:r>
      <w:r w:rsidRPr="00554D98">
        <w:rPr>
          <w:rFonts w:eastAsia="Arial" w:cs="Arial"/>
          <w:strike/>
          <w:szCs w:val="22"/>
        </w:rPr>
        <w:t>not greater</w:t>
      </w:r>
      <w:r w:rsidRPr="00554D98">
        <w:rPr>
          <w:rFonts w:eastAsia="Arial" w:cs="Arial"/>
          <w:strike/>
          <w:spacing w:val="-2"/>
          <w:szCs w:val="22"/>
        </w:rPr>
        <w:t xml:space="preserve"> </w:t>
      </w:r>
      <w:r w:rsidRPr="00554D98">
        <w:rPr>
          <w:rFonts w:eastAsia="Arial" w:cs="Arial"/>
          <w:strike/>
          <w:szCs w:val="22"/>
        </w:rPr>
        <w:t>than</w:t>
      </w:r>
      <w:r w:rsidRPr="00554D98">
        <w:rPr>
          <w:rFonts w:eastAsia="Arial" w:cs="Arial"/>
          <w:strike/>
          <w:spacing w:val="-4"/>
          <w:szCs w:val="22"/>
        </w:rPr>
        <w:t xml:space="preserve"> </w:t>
      </w:r>
      <w:r w:rsidRPr="00554D98">
        <w:rPr>
          <w:rFonts w:eastAsia="Arial" w:cs="Arial"/>
          <w:strike/>
          <w:szCs w:val="22"/>
        </w:rPr>
        <w:t>the</w:t>
      </w:r>
      <w:r w:rsidRPr="00554D98">
        <w:rPr>
          <w:rFonts w:eastAsia="Arial" w:cs="Arial"/>
          <w:strike/>
          <w:spacing w:val="-4"/>
          <w:szCs w:val="22"/>
        </w:rPr>
        <w:t xml:space="preserve"> </w:t>
      </w:r>
      <w:r w:rsidRPr="00554D98">
        <w:rPr>
          <w:rFonts w:eastAsia="Arial" w:cs="Arial"/>
          <w:strike/>
          <w:szCs w:val="22"/>
        </w:rPr>
        <w:t>corresponding</w:t>
      </w:r>
      <w:r w:rsidRPr="00554D98">
        <w:rPr>
          <w:rFonts w:eastAsia="Arial" w:cs="Arial"/>
          <w:strike/>
          <w:spacing w:val="-4"/>
          <w:szCs w:val="22"/>
        </w:rPr>
        <w:t xml:space="preserve"> </w:t>
      </w:r>
      <w:r w:rsidRPr="00554D98">
        <w:rPr>
          <w:rFonts w:eastAsia="Arial" w:cs="Arial"/>
          <w:strike/>
          <w:szCs w:val="22"/>
        </w:rPr>
        <w:t>TLV-TWA</w:t>
      </w:r>
      <w:r w:rsidRPr="00554D98">
        <w:rPr>
          <w:rFonts w:eastAsia="Arial" w:cs="Arial"/>
          <w:strike/>
          <w:spacing w:val="-3"/>
          <w:szCs w:val="22"/>
        </w:rPr>
        <w:t xml:space="preserve"> </w:t>
      </w:r>
      <w:r w:rsidRPr="00554D98">
        <w:rPr>
          <w:rFonts w:eastAsia="Arial" w:cs="Arial"/>
          <w:strike/>
          <w:szCs w:val="22"/>
        </w:rPr>
        <w:t>values</w:t>
      </w:r>
      <w:r w:rsidRPr="00554D98">
        <w:rPr>
          <w:rFonts w:eastAsia="Arial" w:cs="Arial"/>
          <w:strike/>
          <w:spacing w:val="-3"/>
          <w:szCs w:val="22"/>
        </w:rPr>
        <w:t xml:space="preserve"> </w:t>
      </w:r>
      <w:r w:rsidRPr="00554D98">
        <w:rPr>
          <w:rFonts w:eastAsia="Arial" w:cs="Arial"/>
          <w:strike/>
          <w:szCs w:val="22"/>
        </w:rPr>
        <w:t>for</w:t>
      </w:r>
      <w:r w:rsidRPr="00554D98">
        <w:rPr>
          <w:rFonts w:eastAsia="Arial" w:cs="Arial"/>
          <w:strike/>
          <w:spacing w:val="-2"/>
          <w:szCs w:val="22"/>
        </w:rPr>
        <w:t xml:space="preserve"> </w:t>
      </w:r>
      <w:r w:rsidRPr="00554D98">
        <w:rPr>
          <w:rFonts w:eastAsia="Arial" w:cs="Arial"/>
          <w:strike/>
          <w:szCs w:val="22"/>
        </w:rPr>
        <w:t>the</w:t>
      </w:r>
      <w:r w:rsidRPr="00554D98">
        <w:rPr>
          <w:rFonts w:eastAsia="Arial" w:cs="Arial"/>
          <w:strike/>
          <w:spacing w:val="-4"/>
          <w:szCs w:val="22"/>
        </w:rPr>
        <w:t xml:space="preserve"> </w:t>
      </w:r>
      <w:r w:rsidRPr="00554D98">
        <w:rPr>
          <w:rFonts w:eastAsia="Arial" w:cs="Arial"/>
          <w:strike/>
          <w:szCs w:val="22"/>
        </w:rPr>
        <w:t>refrigerant</w:t>
      </w:r>
      <w:r w:rsidRPr="00554D98">
        <w:rPr>
          <w:rFonts w:eastAsia="Arial" w:cs="Arial"/>
          <w:strike/>
          <w:spacing w:val="-3"/>
          <w:szCs w:val="22"/>
        </w:rPr>
        <w:t xml:space="preserve"> </w:t>
      </w:r>
      <w:r w:rsidRPr="00554D98">
        <w:rPr>
          <w:rFonts w:eastAsia="Arial" w:cs="Arial"/>
          <w:strike/>
          <w:szCs w:val="22"/>
        </w:rPr>
        <w:t>classification</w:t>
      </w:r>
      <w:r w:rsidRPr="00554D98">
        <w:rPr>
          <w:rFonts w:eastAsia="Arial" w:cs="Arial"/>
          <w:strike/>
          <w:spacing w:val="-4"/>
          <w:szCs w:val="22"/>
        </w:rPr>
        <w:t xml:space="preserve"> </w:t>
      </w:r>
      <w:r w:rsidRPr="00554D98">
        <w:rPr>
          <w:rFonts w:eastAsia="Arial" w:cs="Arial"/>
          <w:strike/>
          <w:szCs w:val="22"/>
        </w:rPr>
        <w:t>shown</w:t>
      </w:r>
      <w:r w:rsidRPr="00554D98">
        <w:rPr>
          <w:rFonts w:eastAsia="Arial" w:cs="Arial"/>
          <w:strike/>
          <w:spacing w:val="-2"/>
          <w:szCs w:val="22"/>
        </w:rPr>
        <w:t xml:space="preserve"> </w:t>
      </w:r>
      <w:r w:rsidRPr="00554D98">
        <w:rPr>
          <w:rFonts w:eastAsia="Arial" w:cs="Arial"/>
          <w:strike/>
          <w:szCs w:val="22"/>
        </w:rPr>
        <w:t>in</w:t>
      </w:r>
    </w:p>
    <w:p w:rsidR="0036681E" w:rsidRPr="00554D98" w:rsidRDefault="0036681E" w:rsidP="00C82B38">
      <w:pPr>
        <w:widowControl w:val="0"/>
        <w:autoSpaceDE w:val="0"/>
        <w:autoSpaceDN w:val="0"/>
        <w:ind w:left="140" w:right="186"/>
        <w:rPr>
          <w:rFonts w:eastAsia="Arial" w:cs="Arial"/>
          <w:szCs w:val="22"/>
        </w:rPr>
      </w:pPr>
      <w:r w:rsidRPr="00554D98">
        <w:rPr>
          <w:rFonts w:eastAsia="Arial" w:cs="Arial"/>
          <w:strike/>
          <w:szCs w:val="22"/>
        </w:rPr>
        <w:t xml:space="preserve">the </w:t>
      </w:r>
      <w:r w:rsidRPr="00554D98">
        <w:rPr>
          <w:rFonts w:eastAsia="Arial" w:cs="Arial"/>
          <w:i/>
          <w:strike/>
          <w:szCs w:val="22"/>
        </w:rPr>
        <w:t xml:space="preserve">International Mechanical Code </w:t>
      </w:r>
      <w:r w:rsidRPr="00554D98">
        <w:rPr>
          <w:rFonts w:eastAsia="Arial" w:cs="Arial"/>
          <w:strike/>
          <w:szCs w:val="22"/>
        </w:rPr>
        <w:t xml:space="preserve">for the refrigerant classification. Detectors and alarms shall be placed in </w:t>
      </w:r>
      <w:r w:rsidRPr="00554D98">
        <w:rPr>
          <w:rFonts w:eastAsia="Arial" w:cs="Arial"/>
          <w:i/>
          <w:strike/>
          <w:szCs w:val="22"/>
        </w:rPr>
        <w:t xml:space="preserve">approved </w:t>
      </w:r>
      <w:r w:rsidRPr="00554D98">
        <w:rPr>
          <w:rFonts w:eastAsia="Arial" w:cs="Arial"/>
          <w:strike/>
          <w:szCs w:val="22"/>
        </w:rPr>
        <w:t>locations. The</w:t>
      </w:r>
      <w:r w:rsidRPr="00554D98">
        <w:rPr>
          <w:rFonts w:eastAsia="Arial" w:cs="Arial"/>
          <w:szCs w:val="22"/>
        </w:rPr>
        <w:t xml:space="preserve"> </w:t>
      </w:r>
      <w:r w:rsidRPr="00554D98">
        <w:rPr>
          <w:rFonts w:eastAsia="Arial" w:cs="Arial"/>
          <w:strike/>
          <w:szCs w:val="22"/>
        </w:rPr>
        <w:t xml:space="preserve">detector shall transmit a signal to an </w:t>
      </w:r>
      <w:r w:rsidRPr="00554D98">
        <w:rPr>
          <w:rFonts w:eastAsia="Arial" w:cs="Arial"/>
          <w:i/>
          <w:strike/>
          <w:szCs w:val="22"/>
        </w:rPr>
        <w:t xml:space="preserve">approved </w:t>
      </w:r>
      <w:r w:rsidRPr="00554D98">
        <w:rPr>
          <w:rFonts w:eastAsia="Arial" w:cs="Arial"/>
          <w:strike/>
          <w:szCs w:val="22"/>
        </w:rPr>
        <w:t>location.</w:t>
      </w:r>
    </w:p>
    <w:p w:rsidR="0036681E" w:rsidRPr="00554D98" w:rsidRDefault="0036681E" w:rsidP="00C82B38">
      <w:pPr>
        <w:widowControl w:val="0"/>
        <w:autoSpaceDE w:val="0"/>
        <w:autoSpaceDN w:val="0"/>
        <w:spacing w:before="7"/>
        <w:rPr>
          <w:rFonts w:eastAsia="Arial" w:cs="Arial"/>
          <w:szCs w:val="22"/>
        </w:rPr>
      </w:pPr>
    </w:p>
    <w:p w:rsidR="0036681E" w:rsidRPr="00554D98" w:rsidRDefault="00BE582F" w:rsidP="00C82B38">
      <w:pPr>
        <w:widowControl w:val="0"/>
        <w:autoSpaceDE w:val="0"/>
        <w:autoSpaceDN w:val="0"/>
        <w:spacing w:line="218" w:lineRule="auto"/>
        <w:ind w:left="140"/>
        <w:rPr>
          <w:rFonts w:eastAsia="Arial" w:cs="Arial"/>
          <w:szCs w:val="22"/>
        </w:rPr>
      </w:pPr>
      <w:r>
        <w:rPr>
          <w:rFonts w:eastAsia="Arial" w:cs="Arial"/>
          <w:noProof/>
          <w:szCs w:val="22"/>
        </w:rPr>
        <mc:AlternateContent>
          <mc:Choice Requires="wps">
            <w:drawing>
              <wp:anchor distT="0" distB="0" distL="114300" distR="114300" simplePos="0" relativeHeight="251675136" behindDoc="1" locked="0" layoutInCell="1" allowOverlap="1">
                <wp:simplePos x="0" y="0"/>
                <wp:positionH relativeFrom="page">
                  <wp:posOffset>2316480</wp:posOffset>
                </wp:positionH>
                <wp:positionV relativeFrom="paragraph">
                  <wp:posOffset>82550</wp:posOffset>
                </wp:positionV>
                <wp:extent cx="34925" cy="3175"/>
                <wp:effectExtent l="1905" t="0" r="1270" b="0"/>
                <wp:wrapNone/>
                <wp:docPr id="762" name="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4" o:spid="_x0000_s1026" style="position:absolute;margin-left:182.4pt;margin-top:6.5pt;width:2.75pt;height:.2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" fillcolor="black" stroked="f">
                <w10:wrap anchorx="page"/>
              </v:rect>
            </w:pict>
          </mc:Fallback>
        </mc:AlternateContent>
      </w:r>
      <w:r w:rsidR="0036681E" w:rsidRPr="00554D98">
        <w:rPr>
          <w:rFonts w:eastAsia="Arial" w:cs="Arial"/>
          <w:b/>
          <w:strike/>
          <w:position w:val="2"/>
          <w:szCs w:val="22"/>
        </w:rPr>
        <w:t>[F] 908.7 Carbon dioxide (CO</w:t>
      </w:r>
      <w:r w:rsidR="0036681E" w:rsidRPr="00554D98">
        <w:rPr>
          <w:rFonts w:eastAsia="Arial" w:cs="Arial"/>
          <w:b/>
          <w:position w:val="2"/>
          <w:szCs w:val="22"/>
          <w:vertAlign w:val="subscript"/>
        </w:rPr>
        <w:t>2</w:t>
      </w:r>
      <w:r w:rsidR="0036681E" w:rsidRPr="00554D98">
        <w:rPr>
          <w:rFonts w:eastAsia="Arial" w:cs="Arial"/>
          <w:b/>
          <w:strike/>
          <w:position w:val="2"/>
          <w:szCs w:val="22"/>
        </w:rPr>
        <w:t xml:space="preserve">) systems. </w:t>
      </w:r>
      <w:r w:rsidR="0036681E" w:rsidRPr="00554D98">
        <w:rPr>
          <w:rFonts w:eastAsia="Arial" w:cs="Arial"/>
          <w:strike/>
          <w:position w:val="2"/>
          <w:szCs w:val="22"/>
        </w:rPr>
        <w:t xml:space="preserve">Emergency alarm systems in accordance with Section 5307.5.2 of the </w:t>
      </w:r>
      <w:r w:rsidR="0036681E" w:rsidRPr="00554D98">
        <w:rPr>
          <w:rFonts w:eastAsia="Arial" w:cs="Arial"/>
          <w:i/>
          <w:strike/>
          <w:position w:val="2"/>
          <w:szCs w:val="22"/>
        </w:rPr>
        <w:t>International Fire</w:t>
      </w:r>
      <w:r w:rsidR="0036681E" w:rsidRPr="00554D98">
        <w:rPr>
          <w:rFonts w:eastAsia="Arial" w:cs="Arial"/>
          <w:i/>
          <w:strike/>
          <w:szCs w:val="22"/>
        </w:rPr>
        <w:t xml:space="preserve"> Code </w:t>
      </w:r>
      <w:r w:rsidR="0036681E" w:rsidRPr="00554D98">
        <w:rPr>
          <w:rFonts w:eastAsia="Arial" w:cs="Arial"/>
          <w:strike/>
          <w:szCs w:val="22"/>
        </w:rPr>
        <w:t xml:space="preserve">shall be provided where required for compliance with Section 5307.5 of the </w:t>
      </w:r>
      <w:r w:rsidR="0036681E" w:rsidRPr="00554D98">
        <w:rPr>
          <w:rFonts w:eastAsia="Arial" w:cs="Arial"/>
          <w:i/>
          <w:strike/>
          <w:szCs w:val="22"/>
        </w:rPr>
        <w:t>International Fire Code</w:t>
      </w:r>
      <w:r w:rsidR="0036681E" w:rsidRPr="00554D98">
        <w:rPr>
          <w:rFonts w:eastAsia="Arial" w:cs="Arial"/>
          <w:strike/>
          <w:szCs w:val="22"/>
        </w:rPr>
        <w:t>.</w:t>
      </w:r>
    </w:p>
    <w:p w:rsidR="0036681E" w:rsidRPr="00554D98" w:rsidRDefault="0036681E" w:rsidP="00C82B38">
      <w:pPr>
        <w:widowControl w:val="0"/>
        <w:autoSpaceDE w:val="0"/>
        <w:autoSpaceDN w:val="0"/>
        <w:spacing w:before="74"/>
        <w:ind w:left="3472" w:right="3470"/>
        <w:jc w:val="center"/>
        <w:rPr>
          <w:rFonts w:eastAsia="Arial" w:cs="Arial"/>
          <w:b/>
          <w:szCs w:val="22"/>
          <w:u w:val="single"/>
        </w:rPr>
      </w:pPr>
    </w:p>
    <w:p w:rsidR="006D286D" w:rsidRPr="007F108D" w:rsidRDefault="006D286D" w:rsidP="00C82B38">
      <w:pPr>
        <w:widowControl w:val="0"/>
        <w:tabs>
          <w:tab w:val="left" w:pos="1141"/>
        </w:tabs>
        <w:kinsoku w:val="0"/>
        <w:overflowPunct w:val="0"/>
        <w:autoSpaceDE w:val="0"/>
        <w:autoSpaceDN w:val="0"/>
        <w:adjustRightInd w:val="0"/>
        <w:spacing w:before="93"/>
        <w:ind w:right="180"/>
        <w:outlineLvl w:val="1"/>
        <w:rPr>
          <w:rFonts w:cs="Arial"/>
          <w:szCs w:val="22"/>
        </w:rPr>
      </w:pPr>
      <w:r w:rsidRPr="007F108D">
        <w:rPr>
          <w:rFonts w:cs="Arial"/>
          <w:b/>
          <w:bCs/>
          <w:spacing w:val="-1"/>
          <w:w w:val="99"/>
          <w:szCs w:val="22"/>
        </w:rPr>
        <w:t>909.20.6.1</w:t>
      </w:r>
      <w:r w:rsidR="00AB62D2">
        <w:rPr>
          <w:rFonts w:cs="Arial"/>
          <w:b/>
          <w:bCs/>
          <w:spacing w:val="-1"/>
          <w:w w:val="99"/>
          <w:szCs w:val="22"/>
        </w:rPr>
        <w:t xml:space="preserve"> </w:t>
      </w:r>
      <w:r w:rsidRPr="007F108D">
        <w:rPr>
          <w:rFonts w:cs="Arial"/>
          <w:b/>
          <w:bCs/>
          <w:szCs w:val="22"/>
        </w:rPr>
        <w:t xml:space="preserve">Ventilation systems. </w:t>
      </w:r>
      <w:r w:rsidRPr="007F108D">
        <w:rPr>
          <w:rFonts w:cs="Arial"/>
          <w:szCs w:val="22"/>
        </w:rPr>
        <w:t>Smokeproof enclosure ventilation systems shall be independent of other building ventilation systems. The equipment, control wiring, power wiring and ductwork shall comply with one of the following:</w:t>
      </w:r>
    </w:p>
    <w:p w:rsidR="006D286D" w:rsidRPr="007F108D" w:rsidRDefault="006D286D" w:rsidP="00C82B38">
      <w:pPr>
        <w:widowControl w:val="0"/>
        <w:kinsoku w:val="0"/>
        <w:overflowPunct w:val="0"/>
        <w:autoSpaceDE w:val="0"/>
        <w:autoSpaceDN w:val="0"/>
        <w:adjustRightInd w:val="0"/>
        <w:spacing w:before="9"/>
        <w:rPr>
          <w:rFonts w:cs="Arial"/>
          <w:szCs w:val="22"/>
        </w:rPr>
      </w:pPr>
    </w:p>
    <w:p w:rsidR="006D286D" w:rsidRPr="007F108D" w:rsidRDefault="006D286D" w:rsidP="00C82B38">
      <w:pPr>
        <w:widowControl w:val="0"/>
        <w:tabs>
          <w:tab w:val="left" w:pos="860"/>
        </w:tabs>
        <w:kinsoku w:val="0"/>
        <w:overflowPunct w:val="0"/>
        <w:autoSpaceDE w:val="0"/>
        <w:autoSpaceDN w:val="0"/>
        <w:adjustRightInd w:val="0"/>
        <w:ind w:left="859" w:right="200" w:hanging="346"/>
        <w:rPr>
          <w:rFonts w:cs="Arial"/>
          <w:szCs w:val="22"/>
        </w:rPr>
      </w:pPr>
      <w:r w:rsidRPr="007F108D">
        <w:rPr>
          <w:rFonts w:cs="Arial"/>
          <w:spacing w:val="-1"/>
          <w:w w:val="99"/>
          <w:szCs w:val="22"/>
        </w:rPr>
        <w:t>1.</w:t>
      </w:r>
      <w:r w:rsidRPr="007F108D">
        <w:rPr>
          <w:rFonts w:cs="Arial"/>
          <w:spacing w:val="-1"/>
          <w:w w:val="99"/>
          <w:szCs w:val="22"/>
        </w:rPr>
        <w:tab/>
      </w:r>
      <w:r w:rsidRPr="007F108D">
        <w:rPr>
          <w:rFonts w:cs="Arial"/>
          <w:szCs w:val="22"/>
        </w:rPr>
        <w:t>Equipment,</w:t>
      </w:r>
      <w:r w:rsidRPr="007F108D">
        <w:rPr>
          <w:rFonts w:cs="Arial"/>
          <w:spacing w:val="-5"/>
          <w:szCs w:val="22"/>
        </w:rPr>
        <w:t xml:space="preserve"> </w:t>
      </w:r>
      <w:r w:rsidRPr="007F108D">
        <w:rPr>
          <w:rFonts w:cs="Arial"/>
          <w:szCs w:val="22"/>
        </w:rPr>
        <w:t>control</w:t>
      </w:r>
      <w:r w:rsidRPr="007F108D">
        <w:rPr>
          <w:rFonts w:cs="Arial"/>
          <w:spacing w:val="-4"/>
          <w:szCs w:val="22"/>
        </w:rPr>
        <w:t xml:space="preserve"> </w:t>
      </w:r>
      <w:r w:rsidRPr="007F108D">
        <w:rPr>
          <w:rFonts w:cs="Arial"/>
          <w:szCs w:val="22"/>
        </w:rPr>
        <w:t>wiring,</w:t>
      </w:r>
      <w:r w:rsidRPr="007F108D">
        <w:rPr>
          <w:rFonts w:cs="Arial"/>
          <w:spacing w:val="-4"/>
          <w:szCs w:val="22"/>
        </w:rPr>
        <w:t xml:space="preserve"> </w:t>
      </w:r>
      <w:r w:rsidRPr="007F108D">
        <w:rPr>
          <w:rFonts w:cs="Arial"/>
          <w:szCs w:val="22"/>
        </w:rPr>
        <w:t>power</w:t>
      </w:r>
      <w:r w:rsidRPr="007F108D">
        <w:rPr>
          <w:rFonts w:cs="Arial"/>
          <w:spacing w:val="-3"/>
          <w:szCs w:val="22"/>
        </w:rPr>
        <w:t xml:space="preserve"> </w:t>
      </w:r>
      <w:r w:rsidRPr="007F108D">
        <w:rPr>
          <w:rFonts w:cs="Arial"/>
          <w:szCs w:val="22"/>
        </w:rPr>
        <w:t>wiring</w:t>
      </w:r>
      <w:r w:rsidRPr="007F108D">
        <w:rPr>
          <w:rFonts w:cs="Arial"/>
          <w:spacing w:val="-5"/>
          <w:szCs w:val="22"/>
        </w:rPr>
        <w:t xml:space="preserve"> </w:t>
      </w:r>
      <w:r w:rsidRPr="007F108D">
        <w:rPr>
          <w:rFonts w:cs="Arial"/>
          <w:szCs w:val="22"/>
        </w:rPr>
        <w:t>and</w:t>
      </w:r>
      <w:r w:rsidRPr="007F108D">
        <w:rPr>
          <w:rFonts w:cs="Arial"/>
          <w:spacing w:val="-4"/>
          <w:szCs w:val="22"/>
        </w:rPr>
        <w:t xml:space="preserve"> </w:t>
      </w:r>
      <w:r w:rsidRPr="007F108D">
        <w:rPr>
          <w:rFonts w:cs="Arial"/>
          <w:szCs w:val="22"/>
        </w:rPr>
        <w:t>ductwork</w:t>
      </w:r>
      <w:r w:rsidRPr="007F108D">
        <w:rPr>
          <w:rFonts w:cs="Arial"/>
          <w:spacing w:val="-2"/>
          <w:szCs w:val="22"/>
        </w:rPr>
        <w:t xml:space="preserve"> </w:t>
      </w:r>
      <w:r w:rsidRPr="007F108D">
        <w:rPr>
          <w:rFonts w:cs="Arial"/>
          <w:szCs w:val="22"/>
        </w:rPr>
        <w:t>shall</w:t>
      </w:r>
      <w:r w:rsidRPr="007F108D">
        <w:rPr>
          <w:rFonts w:cs="Arial"/>
          <w:spacing w:val="-4"/>
          <w:szCs w:val="22"/>
        </w:rPr>
        <w:t xml:space="preserve"> </w:t>
      </w:r>
      <w:r w:rsidRPr="007F108D">
        <w:rPr>
          <w:rFonts w:cs="Arial"/>
          <w:szCs w:val="22"/>
        </w:rPr>
        <w:t>be</w:t>
      </w:r>
      <w:r w:rsidRPr="007F108D">
        <w:rPr>
          <w:rFonts w:cs="Arial"/>
          <w:spacing w:val="-4"/>
          <w:szCs w:val="22"/>
        </w:rPr>
        <w:t xml:space="preserve"> </w:t>
      </w:r>
      <w:r w:rsidRPr="007F108D">
        <w:rPr>
          <w:rFonts w:cs="Arial"/>
          <w:szCs w:val="22"/>
        </w:rPr>
        <w:t>located</w:t>
      </w:r>
      <w:r w:rsidRPr="007F108D">
        <w:rPr>
          <w:rFonts w:cs="Arial"/>
          <w:spacing w:val="-4"/>
          <w:szCs w:val="22"/>
        </w:rPr>
        <w:t xml:space="preserve"> </w:t>
      </w:r>
      <w:r w:rsidRPr="007F108D">
        <w:rPr>
          <w:rFonts w:cs="Arial"/>
          <w:szCs w:val="22"/>
        </w:rPr>
        <w:t>exterior</w:t>
      </w:r>
      <w:r w:rsidRPr="007F108D">
        <w:rPr>
          <w:rFonts w:cs="Arial"/>
          <w:spacing w:val="-3"/>
          <w:szCs w:val="22"/>
        </w:rPr>
        <w:t xml:space="preserve"> </w:t>
      </w:r>
      <w:r w:rsidRPr="007F108D">
        <w:rPr>
          <w:rFonts w:cs="Arial"/>
          <w:szCs w:val="22"/>
        </w:rPr>
        <w:t>to</w:t>
      </w:r>
      <w:r w:rsidRPr="007F108D">
        <w:rPr>
          <w:rFonts w:cs="Arial"/>
          <w:spacing w:val="-5"/>
          <w:szCs w:val="22"/>
        </w:rPr>
        <w:t xml:space="preserve"> </w:t>
      </w:r>
      <w:r w:rsidRPr="007F108D">
        <w:rPr>
          <w:rFonts w:cs="Arial"/>
          <w:szCs w:val="22"/>
        </w:rPr>
        <w:t>the</w:t>
      </w:r>
      <w:r w:rsidRPr="007F108D">
        <w:rPr>
          <w:rFonts w:cs="Arial"/>
          <w:spacing w:val="-5"/>
          <w:szCs w:val="22"/>
        </w:rPr>
        <w:t xml:space="preserve"> </w:t>
      </w:r>
      <w:r w:rsidRPr="007F108D">
        <w:rPr>
          <w:rFonts w:cs="Arial"/>
          <w:szCs w:val="22"/>
        </w:rPr>
        <w:t>building</w:t>
      </w:r>
      <w:r w:rsidRPr="007F108D">
        <w:rPr>
          <w:rFonts w:cs="Arial"/>
          <w:spacing w:val="-4"/>
          <w:szCs w:val="22"/>
        </w:rPr>
        <w:t xml:space="preserve"> </w:t>
      </w:r>
      <w:r w:rsidRPr="007F108D">
        <w:rPr>
          <w:rFonts w:cs="Arial"/>
          <w:szCs w:val="22"/>
        </w:rPr>
        <w:t xml:space="preserve">and directly connected to the smokeproof enclosure or connected to the smokeproof enclosure by ductwork enclosed by not less than 2-hour </w:t>
      </w:r>
      <w:r w:rsidRPr="007F108D">
        <w:rPr>
          <w:rFonts w:cs="Arial"/>
          <w:i/>
          <w:iCs/>
          <w:szCs w:val="22"/>
        </w:rPr>
        <w:t xml:space="preserve">fire barriers </w:t>
      </w:r>
      <w:r w:rsidRPr="007F108D">
        <w:rPr>
          <w:rFonts w:cs="Arial"/>
          <w:szCs w:val="22"/>
        </w:rPr>
        <w:t xml:space="preserve">constructed in accordance with Section 707 or </w:t>
      </w:r>
      <w:r w:rsidRPr="007F108D">
        <w:rPr>
          <w:rFonts w:cs="Arial"/>
          <w:i/>
          <w:iCs/>
          <w:szCs w:val="22"/>
        </w:rPr>
        <w:t xml:space="preserve">horizontal assemblies </w:t>
      </w:r>
      <w:r w:rsidRPr="007F108D">
        <w:rPr>
          <w:rFonts w:cs="Arial"/>
          <w:szCs w:val="22"/>
        </w:rPr>
        <w:t>constructed in accordance with Section 711, or</w:t>
      </w:r>
      <w:r w:rsidRPr="007F108D">
        <w:rPr>
          <w:rFonts w:cs="Arial"/>
          <w:spacing w:val="-15"/>
          <w:szCs w:val="22"/>
        </w:rPr>
        <w:t xml:space="preserve"> </w:t>
      </w:r>
      <w:r w:rsidRPr="007F108D">
        <w:rPr>
          <w:rFonts w:cs="Arial"/>
          <w:szCs w:val="22"/>
        </w:rPr>
        <w:t>both.</w:t>
      </w:r>
    </w:p>
    <w:p w:rsidR="006D286D" w:rsidRPr="007F108D" w:rsidRDefault="006D286D" w:rsidP="00C82B38">
      <w:pPr>
        <w:widowControl w:val="0"/>
        <w:tabs>
          <w:tab w:val="left" w:pos="860"/>
        </w:tabs>
        <w:kinsoku w:val="0"/>
        <w:overflowPunct w:val="0"/>
        <w:autoSpaceDE w:val="0"/>
        <w:autoSpaceDN w:val="0"/>
        <w:adjustRightInd w:val="0"/>
        <w:ind w:left="859" w:right="184" w:hanging="346"/>
        <w:rPr>
          <w:rFonts w:cs="Arial"/>
          <w:szCs w:val="22"/>
        </w:rPr>
      </w:pPr>
      <w:r w:rsidRPr="007F108D">
        <w:rPr>
          <w:rFonts w:cs="Arial"/>
          <w:spacing w:val="-1"/>
          <w:w w:val="99"/>
          <w:szCs w:val="22"/>
        </w:rPr>
        <w:t>2.</w:t>
      </w:r>
      <w:r w:rsidRPr="007F108D">
        <w:rPr>
          <w:rFonts w:cs="Arial"/>
          <w:spacing w:val="-1"/>
          <w:w w:val="99"/>
          <w:szCs w:val="22"/>
        </w:rPr>
        <w:tab/>
      </w:r>
      <w:r w:rsidRPr="007F108D">
        <w:rPr>
          <w:rFonts w:cs="Arial"/>
          <w:szCs w:val="22"/>
        </w:rPr>
        <w:t xml:space="preserve">Equipment, control wiring, power wiring and ductwork shall be located within the smokeproof enclosure with intake or exhaust directly from and to the outside or through ductwork enclosed by not less than 2-hour </w:t>
      </w:r>
      <w:r w:rsidRPr="007F108D">
        <w:rPr>
          <w:rFonts w:cs="Arial"/>
          <w:i/>
          <w:iCs/>
          <w:szCs w:val="22"/>
        </w:rPr>
        <w:t xml:space="preserve">fire barriers </w:t>
      </w:r>
      <w:r w:rsidRPr="007F108D">
        <w:rPr>
          <w:rFonts w:cs="Arial"/>
          <w:szCs w:val="22"/>
        </w:rPr>
        <w:t xml:space="preserve">constructed in accordance with Section 707 or </w:t>
      </w:r>
      <w:r w:rsidRPr="007F108D">
        <w:rPr>
          <w:rFonts w:cs="Arial"/>
          <w:i/>
          <w:iCs/>
          <w:szCs w:val="22"/>
        </w:rPr>
        <w:t xml:space="preserve">horizontal assemblies </w:t>
      </w:r>
      <w:r w:rsidRPr="007F108D">
        <w:rPr>
          <w:rFonts w:cs="Arial"/>
          <w:szCs w:val="22"/>
        </w:rPr>
        <w:t>constructed in accordance with Section 711, or</w:t>
      </w:r>
      <w:r w:rsidRPr="007F108D">
        <w:rPr>
          <w:rFonts w:cs="Arial"/>
          <w:spacing w:val="-1"/>
          <w:szCs w:val="22"/>
        </w:rPr>
        <w:t xml:space="preserve"> </w:t>
      </w:r>
      <w:r w:rsidRPr="007F108D">
        <w:rPr>
          <w:rFonts w:cs="Arial"/>
          <w:szCs w:val="22"/>
        </w:rPr>
        <w:t>both.</w:t>
      </w:r>
    </w:p>
    <w:p w:rsidR="006D286D" w:rsidRPr="007F108D" w:rsidRDefault="006D286D" w:rsidP="00C82B38">
      <w:pPr>
        <w:widowControl w:val="0"/>
        <w:tabs>
          <w:tab w:val="left" w:pos="860"/>
        </w:tabs>
        <w:kinsoku w:val="0"/>
        <w:overflowPunct w:val="0"/>
        <w:autoSpaceDE w:val="0"/>
        <w:autoSpaceDN w:val="0"/>
        <w:adjustRightInd w:val="0"/>
        <w:ind w:left="530" w:right="195" w:hanging="17"/>
        <w:rPr>
          <w:rFonts w:cs="Arial"/>
          <w:szCs w:val="22"/>
        </w:rPr>
      </w:pPr>
      <w:r w:rsidRPr="007F108D">
        <w:rPr>
          <w:rFonts w:cs="Arial"/>
          <w:spacing w:val="-1"/>
          <w:w w:val="99"/>
          <w:szCs w:val="22"/>
        </w:rPr>
        <w:t>3.</w:t>
      </w:r>
      <w:r w:rsidRPr="007F108D">
        <w:rPr>
          <w:rFonts w:cs="Arial"/>
          <w:spacing w:val="-1"/>
          <w:w w:val="99"/>
          <w:szCs w:val="22"/>
        </w:rPr>
        <w:tab/>
      </w:r>
      <w:r w:rsidRPr="007F108D">
        <w:rPr>
          <w:rFonts w:cs="Arial"/>
          <w:szCs w:val="22"/>
        </w:rPr>
        <w:t>Equipment, control wiring, power wiring and ductwork shall be located within the building if separated</w:t>
      </w:r>
      <w:r w:rsidRPr="007F108D">
        <w:rPr>
          <w:rFonts w:cs="Arial"/>
          <w:spacing w:val="-5"/>
          <w:szCs w:val="22"/>
        </w:rPr>
        <w:t xml:space="preserve"> </w:t>
      </w:r>
      <w:r w:rsidRPr="007F108D">
        <w:rPr>
          <w:rFonts w:cs="Arial"/>
          <w:szCs w:val="22"/>
        </w:rPr>
        <w:t>from the</w:t>
      </w:r>
      <w:r w:rsidRPr="007F108D">
        <w:rPr>
          <w:rFonts w:cs="Arial"/>
          <w:spacing w:val="-5"/>
          <w:szCs w:val="22"/>
        </w:rPr>
        <w:t xml:space="preserve"> </w:t>
      </w:r>
      <w:r w:rsidRPr="007F108D">
        <w:rPr>
          <w:rFonts w:cs="Arial"/>
          <w:szCs w:val="22"/>
        </w:rPr>
        <w:t>remainder</w:t>
      </w:r>
      <w:r w:rsidRPr="007F108D">
        <w:rPr>
          <w:rFonts w:cs="Arial"/>
          <w:spacing w:val="-4"/>
          <w:szCs w:val="22"/>
        </w:rPr>
        <w:t xml:space="preserve"> </w:t>
      </w:r>
      <w:r w:rsidRPr="007F108D">
        <w:rPr>
          <w:rFonts w:cs="Arial"/>
          <w:szCs w:val="22"/>
        </w:rPr>
        <w:t>of</w:t>
      </w:r>
      <w:r w:rsidRPr="007F108D">
        <w:rPr>
          <w:rFonts w:cs="Arial"/>
          <w:spacing w:val="-3"/>
          <w:szCs w:val="22"/>
        </w:rPr>
        <w:t xml:space="preserve"> </w:t>
      </w:r>
      <w:r w:rsidRPr="007F108D">
        <w:rPr>
          <w:rFonts w:cs="Arial"/>
          <w:szCs w:val="22"/>
        </w:rPr>
        <w:t>the</w:t>
      </w:r>
      <w:r w:rsidRPr="007F108D">
        <w:rPr>
          <w:rFonts w:cs="Arial"/>
          <w:spacing w:val="-3"/>
          <w:szCs w:val="22"/>
        </w:rPr>
        <w:t xml:space="preserve"> </w:t>
      </w:r>
      <w:r w:rsidRPr="007F108D">
        <w:rPr>
          <w:rFonts w:cs="Arial"/>
          <w:szCs w:val="22"/>
        </w:rPr>
        <w:t>building,</w:t>
      </w:r>
      <w:r w:rsidRPr="007F108D">
        <w:rPr>
          <w:rFonts w:cs="Arial"/>
          <w:spacing w:val="-5"/>
          <w:szCs w:val="22"/>
        </w:rPr>
        <w:t xml:space="preserve"> </w:t>
      </w:r>
      <w:r w:rsidRPr="007F108D">
        <w:rPr>
          <w:rFonts w:cs="Arial"/>
          <w:szCs w:val="22"/>
        </w:rPr>
        <w:t>including</w:t>
      </w:r>
      <w:r w:rsidRPr="007F108D">
        <w:rPr>
          <w:rFonts w:cs="Arial"/>
          <w:spacing w:val="-5"/>
          <w:szCs w:val="22"/>
        </w:rPr>
        <w:t xml:space="preserve"> </w:t>
      </w:r>
      <w:r w:rsidRPr="007F108D">
        <w:rPr>
          <w:rFonts w:cs="Arial"/>
          <w:szCs w:val="22"/>
        </w:rPr>
        <w:t>other</w:t>
      </w:r>
      <w:r w:rsidRPr="007F108D">
        <w:rPr>
          <w:rFonts w:cs="Arial"/>
          <w:spacing w:val="-4"/>
          <w:szCs w:val="22"/>
        </w:rPr>
        <w:t xml:space="preserve"> </w:t>
      </w:r>
      <w:r w:rsidRPr="007F108D">
        <w:rPr>
          <w:rFonts w:cs="Arial"/>
          <w:szCs w:val="22"/>
        </w:rPr>
        <w:t>mechanical</w:t>
      </w:r>
      <w:r w:rsidRPr="007F108D">
        <w:rPr>
          <w:rFonts w:cs="Arial"/>
          <w:spacing w:val="-3"/>
          <w:szCs w:val="22"/>
        </w:rPr>
        <w:t xml:space="preserve"> </w:t>
      </w:r>
      <w:r w:rsidRPr="007F108D">
        <w:rPr>
          <w:rFonts w:cs="Arial"/>
          <w:szCs w:val="22"/>
        </w:rPr>
        <w:t>equipment,</w:t>
      </w:r>
      <w:r w:rsidRPr="007F108D">
        <w:rPr>
          <w:rFonts w:cs="Arial"/>
          <w:spacing w:val="-3"/>
          <w:szCs w:val="22"/>
        </w:rPr>
        <w:t xml:space="preserve"> </w:t>
      </w:r>
      <w:r w:rsidRPr="007F108D">
        <w:rPr>
          <w:rFonts w:cs="Arial"/>
          <w:szCs w:val="22"/>
        </w:rPr>
        <w:t>by</w:t>
      </w:r>
      <w:r w:rsidRPr="007F108D">
        <w:rPr>
          <w:rFonts w:cs="Arial"/>
          <w:spacing w:val="-6"/>
          <w:szCs w:val="22"/>
        </w:rPr>
        <w:t xml:space="preserve"> </w:t>
      </w:r>
      <w:r w:rsidRPr="007F108D">
        <w:rPr>
          <w:rFonts w:cs="Arial"/>
          <w:szCs w:val="22"/>
        </w:rPr>
        <w:t>not</w:t>
      </w:r>
      <w:r w:rsidRPr="007F108D">
        <w:rPr>
          <w:rFonts w:cs="Arial"/>
          <w:spacing w:val="-3"/>
          <w:szCs w:val="22"/>
        </w:rPr>
        <w:t xml:space="preserve"> </w:t>
      </w:r>
      <w:r w:rsidRPr="007F108D">
        <w:rPr>
          <w:rFonts w:cs="Arial"/>
          <w:szCs w:val="22"/>
        </w:rPr>
        <w:t>less</w:t>
      </w:r>
      <w:r w:rsidRPr="007F108D">
        <w:rPr>
          <w:rFonts w:cs="Arial"/>
          <w:spacing w:val="-4"/>
          <w:szCs w:val="22"/>
        </w:rPr>
        <w:t xml:space="preserve"> </w:t>
      </w:r>
      <w:r w:rsidRPr="007F108D">
        <w:rPr>
          <w:rFonts w:cs="Arial"/>
          <w:szCs w:val="22"/>
        </w:rPr>
        <w:t xml:space="preserve">than 2-hour </w:t>
      </w:r>
      <w:r w:rsidRPr="007F108D">
        <w:rPr>
          <w:rFonts w:cs="Arial"/>
          <w:i/>
          <w:iCs/>
          <w:szCs w:val="22"/>
        </w:rPr>
        <w:t xml:space="preserve">fire barriers </w:t>
      </w:r>
      <w:r w:rsidRPr="007F108D">
        <w:rPr>
          <w:rFonts w:cs="Arial"/>
          <w:szCs w:val="22"/>
        </w:rPr>
        <w:t xml:space="preserve">constructed in accordance with Section 707 or </w:t>
      </w:r>
      <w:r w:rsidRPr="007F108D">
        <w:rPr>
          <w:rFonts w:cs="Arial"/>
          <w:i/>
          <w:iCs/>
          <w:szCs w:val="22"/>
        </w:rPr>
        <w:t xml:space="preserve">horizontal assemblies </w:t>
      </w:r>
      <w:r w:rsidRPr="007F108D">
        <w:rPr>
          <w:rFonts w:cs="Arial"/>
          <w:szCs w:val="22"/>
        </w:rPr>
        <w:t>constructed in accordance with Section 711, or</w:t>
      </w:r>
      <w:r w:rsidRPr="007F108D">
        <w:rPr>
          <w:rFonts w:cs="Arial"/>
          <w:spacing w:val="3"/>
          <w:szCs w:val="22"/>
        </w:rPr>
        <w:t xml:space="preserve"> </w:t>
      </w:r>
      <w:r w:rsidRPr="007F108D">
        <w:rPr>
          <w:rFonts w:cs="Arial"/>
          <w:szCs w:val="22"/>
        </w:rPr>
        <w:t>both.</w:t>
      </w:r>
    </w:p>
    <w:p w:rsidR="006D286D" w:rsidRPr="007F108D" w:rsidRDefault="006D286D" w:rsidP="00C82B38">
      <w:pPr>
        <w:widowControl w:val="0"/>
        <w:kinsoku w:val="0"/>
        <w:overflowPunct w:val="0"/>
        <w:autoSpaceDE w:val="0"/>
        <w:autoSpaceDN w:val="0"/>
        <w:adjustRightInd w:val="0"/>
        <w:spacing w:before="8"/>
        <w:rPr>
          <w:rFonts w:cs="Arial"/>
          <w:szCs w:val="22"/>
        </w:rPr>
      </w:pPr>
    </w:p>
    <w:p w:rsidR="002D4AE9" w:rsidRDefault="002D4AE9" w:rsidP="00C82B38">
      <w:pPr>
        <w:widowControl w:val="0"/>
        <w:kinsoku w:val="0"/>
        <w:overflowPunct w:val="0"/>
        <w:autoSpaceDE w:val="0"/>
        <w:autoSpaceDN w:val="0"/>
        <w:adjustRightInd w:val="0"/>
        <w:ind w:left="890"/>
        <w:rPr>
          <w:rFonts w:cs="Arial"/>
          <w:b/>
          <w:bCs/>
          <w:strike/>
          <w:szCs w:val="22"/>
        </w:rPr>
      </w:pPr>
    </w:p>
    <w:p w:rsidR="002D4AE9" w:rsidRDefault="002D4AE9" w:rsidP="00C82B38">
      <w:pPr>
        <w:widowControl w:val="0"/>
        <w:kinsoku w:val="0"/>
        <w:overflowPunct w:val="0"/>
        <w:autoSpaceDE w:val="0"/>
        <w:autoSpaceDN w:val="0"/>
        <w:adjustRightInd w:val="0"/>
        <w:ind w:left="890"/>
        <w:rPr>
          <w:rFonts w:cs="Arial"/>
          <w:b/>
          <w:bCs/>
          <w:strike/>
          <w:szCs w:val="22"/>
        </w:rPr>
      </w:pPr>
    </w:p>
    <w:p w:rsidR="006D286D" w:rsidRPr="007F108D" w:rsidRDefault="006D286D" w:rsidP="00C82B38">
      <w:pPr>
        <w:widowControl w:val="0"/>
        <w:kinsoku w:val="0"/>
        <w:overflowPunct w:val="0"/>
        <w:autoSpaceDE w:val="0"/>
        <w:autoSpaceDN w:val="0"/>
        <w:adjustRightInd w:val="0"/>
        <w:ind w:left="890"/>
        <w:rPr>
          <w:rFonts w:cs="Arial"/>
          <w:b/>
          <w:bCs/>
          <w:szCs w:val="22"/>
        </w:rPr>
      </w:pPr>
      <w:r w:rsidRPr="007F108D">
        <w:rPr>
          <w:rFonts w:cs="Arial"/>
          <w:b/>
          <w:bCs/>
          <w:strike/>
          <w:szCs w:val="22"/>
        </w:rPr>
        <w:t>Exceptions</w:t>
      </w:r>
      <w:r w:rsidRPr="007F108D">
        <w:rPr>
          <w:rFonts w:cs="Arial"/>
          <w:b/>
          <w:bCs/>
          <w:szCs w:val="22"/>
        </w:rPr>
        <w:t xml:space="preserve"> </w:t>
      </w:r>
      <w:r w:rsidRPr="007F108D">
        <w:rPr>
          <w:rFonts w:cs="Arial"/>
          <w:b/>
          <w:bCs/>
          <w:szCs w:val="22"/>
          <w:u w:val="thick"/>
        </w:rPr>
        <w:t>Exception</w:t>
      </w:r>
      <w:r w:rsidRPr="007F108D">
        <w:rPr>
          <w:rFonts w:cs="Arial"/>
          <w:b/>
          <w:bCs/>
          <w:szCs w:val="22"/>
        </w:rPr>
        <w:t>:</w:t>
      </w:r>
    </w:p>
    <w:p w:rsidR="006D286D" w:rsidRPr="007F108D" w:rsidRDefault="006D286D" w:rsidP="00C82B38">
      <w:pPr>
        <w:widowControl w:val="0"/>
        <w:kinsoku w:val="0"/>
        <w:overflowPunct w:val="0"/>
        <w:autoSpaceDE w:val="0"/>
        <w:autoSpaceDN w:val="0"/>
        <w:adjustRightInd w:val="0"/>
        <w:spacing w:before="1"/>
        <w:rPr>
          <w:rFonts w:cs="Arial"/>
          <w:b/>
          <w:bCs/>
          <w:szCs w:val="22"/>
        </w:rPr>
      </w:pPr>
    </w:p>
    <w:p w:rsidR="006D286D" w:rsidRPr="007F108D" w:rsidRDefault="006D286D" w:rsidP="00C82B38">
      <w:pPr>
        <w:widowControl w:val="0"/>
        <w:tabs>
          <w:tab w:val="left" w:pos="1581"/>
        </w:tabs>
        <w:kinsoku w:val="0"/>
        <w:overflowPunct w:val="0"/>
        <w:autoSpaceDE w:val="0"/>
        <w:autoSpaceDN w:val="0"/>
        <w:adjustRightInd w:val="0"/>
        <w:spacing w:before="93"/>
        <w:ind w:left="1580" w:right="312" w:hanging="360"/>
        <w:rPr>
          <w:rFonts w:cs="Arial"/>
          <w:szCs w:val="22"/>
        </w:rPr>
      </w:pPr>
      <w:r w:rsidRPr="007F108D">
        <w:rPr>
          <w:rFonts w:cs="Arial"/>
          <w:spacing w:val="-1"/>
          <w:w w:val="99"/>
          <w:szCs w:val="22"/>
        </w:rPr>
        <w:t>1.</w:t>
      </w:r>
      <w:r w:rsidRPr="007F108D">
        <w:rPr>
          <w:rFonts w:cs="Arial"/>
          <w:spacing w:val="-1"/>
          <w:w w:val="99"/>
          <w:szCs w:val="22"/>
        </w:rPr>
        <w:tab/>
      </w:r>
      <w:r w:rsidRPr="007F108D">
        <w:rPr>
          <w:rFonts w:cs="Arial"/>
          <w:szCs w:val="22"/>
        </w:rPr>
        <w:t xml:space="preserve">Control wiring and power wiring </w:t>
      </w:r>
      <w:r w:rsidRPr="007F108D">
        <w:rPr>
          <w:rFonts w:cs="Arial"/>
          <w:strike/>
          <w:szCs w:val="22"/>
        </w:rPr>
        <w:t>utilizing</w:t>
      </w:r>
      <w:r w:rsidRPr="007F108D">
        <w:rPr>
          <w:rFonts w:cs="Arial"/>
          <w:szCs w:val="22"/>
        </w:rPr>
        <w:t xml:space="preserve"> </w:t>
      </w:r>
      <w:r w:rsidRPr="007F108D">
        <w:rPr>
          <w:rFonts w:cs="Arial"/>
          <w:szCs w:val="22"/>
          <w:u w:val="single"/>
        </w:rPr>
        <w:t>located outside of</w:t>
      </w:r>
      <w:r w:rsidRPr="007F108D">
        <w:rPr>
          <w:rFonts w:cs="Arial"/>
          <w:szCs w:val="22"/>
        </w:rPr>
        <w:t xml:space="preserve"> a 2-hour </w:t>
      </w:r>
      <w:r w:rsidRPr="007F108D">
        <w:rPr>
          <w:rFonts w:cs="Arial"/>
          <w:strike/>
          <w:szCs w:val="22"/>
        </w:rPr>
        <w:t>rated cable or</w:t>
      </w:r>
      <w:r w:rsidRPr="007F108D">
        <w:rPr>
          <w:rFonts w:cs="Arial"/>
          <w:strike/>
          <w:spacing w:val="-37"/>
          <w:szCs w:val="22"/>
        </w:rPr>
        <w:t xml:space="preserve"> </w:t>
      </w:r>
      <w:r w:rsidRPr="007F108D">
        <w:rPr>
          <w:rFonts w:cs="Arial"/>
          <w:strike/>
          <w:szCs w:val="22"/>
        </w:rPr>
        <w:t>cable system</w:t>
      </w:r>
      <w:r w:rsidRPr="007F108D">
        <w:rPr>
          <w:rFonts w:cs="Arial"/>
          <w:szCs w:val="22"/>
        </w:rPr>
        <w:t xml:space="preserve"> </w:t>
      </w:r>
      <w:r w:rsidRPr="007F108D">
        <w:rPr>
          <w:rFonts w:cs="Arial"/>
          <w:szCs w:val="22"/>
          <w:u w:val="single"/>
        </w:rPr>
        <w:t>fire barrier construction shall be protected using any one of the following methods:</w:t>
      </w:r>
    </w:p>
    <w:p w:rsidR="006D286D" w:rsidRPr="007F108D" w:rsidRDefault="006D286D" w:rsidP="00C82B38">
      <w:pPr>
        <w:widowControl w:val="0"/>
        <w:tabs>
          <w:tab w:val="left" w:pos="1940"/>
        </w:tabs>
        <w:kinsoku w:val="0"/>
        <w:overflowPunct w:val="0"/>
        <w:autoSpaceDE w:val="0"/>
        <w:autoSpaceDN w:val="0"/>
        <w:adjustRightInd w:val="0"/>
        <w:ind w:left="1940" w:right="327" w:hanging="360"/>
        <w:rPr>
          <w:rFonts w:cs="Arial"/>
          <w:szCs w:val="22"/>
        </w:rPr>
      </w:pPr>
      <w:r w:rsidRPr="007F108D">
        <w:rPr>
          <w:rFonts w:cs="Arial"/>
          <w:spacing w:val="-1"/>
          <w:w w:val="99"/>
          <w:szCs w:val="22"/>
        </w:rPr>
        <w:t>1.1</w:t>
      </w:r>
      <w:r w:rsidRPr="007F108D">
        <w:rPr>
          <w:rFonts w:cs="Arial"/>
          <w:spacing w:val="-1"/>
          <w:w w:val="99"/>
          <w:szCs w:val="22"/>
        </w:rPr>
        <w:tab/>
      </w:r>
      <w:r w:rsidRPr="007F108D">
        <w:rPr>
          <w:rFonts w:cs="Arial"/>
          <w:szCs w:val="22"/>
          <w:u w:val="single"/>
        </w:rPr>
        <w:t xml:space="preserve">Cables used for survivability of required critical circuits shall be listed in accordance with UL 2196 and shall have a </w:t>
      </w:r>
      <w:r w:rsidRPr="007F108D">
        <w:rPr>
          <w:rFonts w:cs="Arial"/>
          <w:i/>
          <w:iCs/>
          <w:szCs w:val="22"/>
          <w:u w:val="single"/>
        </w:rPr>
        <w:t xml:space="preserve">fire-resistance rating </w:t>
      </w:r>
      <w:r w:rsidRPr="007F108D">
        <w:rPr>
          <w:rFonts w:cs="Arial"/>
          <w:szCs w:val="22"/>
          <w:u w:val="single"/>
        </w:rPr>
        <w:t>of not less than 2</w:t>
      </w:r>
      <w:r w:rsidRPr="007F108D">
        <w:rPr>
          <w:rFonts w:cs="Arial"/>
          <w:spacing w:val="-15"/>
          <w:szCs w:val="22"/>
          <w:u w:val="single"/>
        </w:rPr>
        <w:t xml:space="preserve"> </w:t>
      </w:r>
      <w:r w:rsidRPr="007F108D">
        <w:rPr>
          <w:rFonts w:cs="Arial"/>
          <w:szCs w:val="22"/>
          <w:u w:val="single"/>
        </w:rPr>
        <w:t>hours</w:t>
      </w:r>
      <w:r w:rsidRPr="007F108D">
        <w:rPr>
          <w:rFonts w:cs="Arial"/>
          <w:szCs w:val="22"/>
        </w:rPr>
        <w:t>.</w:t>
      </w:r>
    </w:p>
    <w:p w:rsidR="006D286D" w:rsidRPr="007F108D" w:rsidRDefault="006D286D" w:rsidP="00C82B38">
      <w:pPr>
        <w:widowControl w:val="0"/>
        <w:tabs>
          <w:tab w:val="left" w:pos="1941"/>
        </w:tabs>
        <w:kinsoku w:val="0"/>
        <w:overflowPunct w:val="0"/>
        <w:autoSpaceDE w:val="0"/>
        <w:autoSpaceDN w:val="0"/>
        <w:adjustRightInd w:val="0"/>
        <w:ind w:left="1940" w:hanging="360"/>
        <w:rPr>
          <w:rFonts w:cs="Arial"/>
          <w:szCs w:val="22"/>
        </w:rPr>
      </w:pPr>
      <w:r w:rsidRPr="007F108D">
        <w:rPr>
          <w:rFonts w:cs="Arial"/>
          <w:spacing w:val="-1"/>
          <w:w w:val="99"/>
          <w:szCs w:val="22"/>
        </w:rPr>
        <w:t>1.2</w:t>
      </w:r>
      <w:r w:rsidRPr="007F108D">
        <w:rPr>
          <w:rFonts w:cs="Arial"/>
          <w:spacing w:val="-1"/>
          <w:w w:val="99"/>
          <w:szCs w:val="22"/>
        </w:rPr>
        <w:tab/>
      </w:r>
      <w:r w:rsidRPr="007F108D">
        <w:rPr>
          <w:rFonts w:cs="Arial"/>
          <w:szCs w:val="22"/>
        </w:rPr>
        <w:t>Where encased with not less than 2 inches (51 mm) of</w:t>
      </w:r>
      <w:r w:rsidRPr="007F108D">
        <w:rPr>
          <w:rFonts w:cs="Arial"/>
          <w:spacing w:val="-5"/>
          <w:szCs w:val="22"/>
        </w:rPr>
        <w:t xml:space="preserve"> </w:t>
      </w:r>
      <w:r w:rsidRPr="007F108D">
        <w:rPr>
          <w:rFonts w:cs="Arial"/>
          <w:szCs w:val="22"/>
        </w:rPr>
        <w:t>concrete.</w:t>
      </w:r>
    </w:p>
    <w:p w:rsidR="006D286D" w:rsidRPr="007F108D" w:rsidRDefault="006D286D" w:rsidP="00C82B38">
      <w:pPr>
        <w:widowControl w:val="0"/>
        <w:tabs>
          <w:tab w:val="left" w:pos="1941"/>
        </w:tabs>
        <w:kinsoku w:val="0"/>
        <w:overflowPunct w:val="0"/>
        <w:autoSpaceDE w:val="0"/>
        <w:autoSpaceDN w:val="0"/>
        <w:adjustRightInd w:val="0"/>
        <w:ind w:left="1940" w:right="675" w:hanging="360"/>
        <w:rPr>
          <w:rFonts w:cs="Arial"/>
          <w:szCs w:val="22"/>
        </w:rPr>
      </w:pPr>
      <w:r w:rsidRPr="007F108D">
        <w:rPr>
          <w:rFonts w:cs="Arial"/>
          <w:spacing w:val="-1"/>
          <w:w w:val="99"/>
          <w:szCs w:val="22"/>
        </w:rPr>
        <w:t>1.3</w:t>
      </w:r>
      <w:r w:rsidRPr="007F108D">
        <w:rPr>
          <w:rFonts w:cs="Arial"/>
          <w:spacing w:val="-1"/>
          <w:w w:val="99"/>
          <w:szCs w:val="22"/>
        </w:rPr>
        <w:tab/>
      </w:r>
      <w:r w:rsidRPr="007F108D">
        <w:rPr>
          <w:rFonts w:cs="Arial"/>
          <w:strike/>
          <w:szCs w:val="22"/>
        </w:rPr>
        <w:t>Control wiring and power wiring protected by a listed electrical</w:t>
      </w:r>
      <w:r w:rsidRPr="007F108D">
        <w:rPr>
          <w:rFonts w:cs="Arial"/>
          <w:szCs w:val="22"/>
        </w:rPr>
        <w:t xml:space="preserve"> </w:t>
      </w:r>
      <w:r w:rsidRPr="007F108D">
        <w:rPr>
          <w:rFonts w:cs="Arial"/>
          <w:szCs w:val="22"/>
          <w:u w:val="single"/>
        </w:rPr>
        <w:t>Electrical</w:t>
      </w:r>
      <w:r w:rsidRPr="007F108D">
        <w:rPr>
          <w:rFonts w:cs="Arial"/>
          <w:szCs w:val="22"/>
        </w:rPr>
        <w:t xml:space="preserve"> circuit protective </w:t>
      </w:r>
      <w:r w:rsidRPr="007F108D">
        <w:rPr>
          <w:rFonts w:cs="Arial"/>
          <w:strike/>
          <w:szCs w:val="22"/>
        </w:rPr>
        <w:t>system</w:t>
      </w:r>
      <w:r w:rsidRPr="007F108D">
        <w:rPr>
          <w:rFonts w:cs="Arial"/>
          <w:szCs w:val="22"/>
        </w:rPr>
        <w:t xml:space="preserve"> </w:t>
      </w:r>
      <w:r w:rsidR="002D4AE9">
        <w:rPr>
          <w:rFonts w:cs="Arial"/>
          <w:szCs w:val="22"/>
        </w:rPr>
        <w:t>systems</w:t>
      </w:r>
      <w:r w:rsidRPr="007F108D">
        <w:rPr>
          <w:rFonts w:cs="Arial"/>
          <w:szCs w:val="22"/>
          <w:u w:val="single"/>
        </w:rPr>
        <w:t xml:space="preserve"> shall have</w:t>
      </w:r>
      <w:r w:rsidRPr="007F108D">
        <w:rPr>
          <w:rFonts w:cs="Arial"/>
          <w:szCs w:val="22"/>
        </w:rPr>
        <w:t xml:space="preserve"> a </w:t>
      </w:r>
      <w:r w:rsidRPr="007F108D">
        <w:rPr>
          <w:rFonts w:cs="Arial"/>
          <w:i/>
          <w:iCs/>
          <w:szCs w:val="22"/>
        </w:rPr>
        <w:t xml:space="preserve">fire-resistance rating </w:t>
      </w:r>
      <w:r w:rsidRPr="007F108D">
        <w:rPr>
          <w:rFonts w:cs="Arial"/>
          <w:szCs w:val="22"/>
        </w:rPr>
        <w:t>of not less than 2 hours.</w:t>
      </w:r>
      <w:r w:rsidRPr="007F108D">
        <w:rPr>
          <w:rFonts w:cs="Arial"/>
          <w:szCs w:val="22"/>
          <w:u w:val="single"/>
        </w:rPr>
        <w:t xml:space="preserve"> Electrical circuit</w:t>
      </w:r>
      <w:r w:rsidRPr="007F108D">
        <w:rPr>
          <w:rFonts w:cs="Arial"/>
          <w:spacing w:val="-38"/>
          <w:szCs w:val="22"/>
          <w:u w:val="single"/>
        </w:rPr>
        <w:t xml:space="preserve"> </w:t>
      </w:r>
      <w:r w:rsidRPr="007F108D">
        <w:rPr>
          <w:rFonts w:cs="Arial"/>
          <w:szCs w:val="22"/>
          <w:u w:val="single"/>
        </w:rPr>
        <w:t>protective systems shall be installed in accordance with their listing</w:t>
      </w:r>
      <w:r w:rsidRPr="007F108D">
        <w:rPr>
          <w:rFonts w:cs="Arial"/>
          <w:spacing w:val="-9"/>
          <w:szCs w:val="22"/>
          <w:u w:val="single"/>
        </w:rPr>
        <w:t xml:space="preserve"> </w:t>
      </w:r>
      <w:r w:rsidRPr="007F108D">
        <w:rPr>
          <w:rFonts w:cs="Arial"/>
          <w:szCs w:val="22"/>
          <w:u w:val="single"/>
        </w:rPr>
        <w:t>requirements.</w:t>
      </w:r>
    </w:p>
    <w:p w:rsidR="006D286D" w:rsidRPr="00BF035A" w:rsidRDefault="00BF035A" w:rsidP="00C82B38">
      <w:pPr>
        <w:widowControl w:val="0"/>
        <w:tabs>
          <w:tab w:val="left" w:pos="1941"/>
        </w:tabs>
        <w:kinsoku w:val="0"/>
        <w:overflowPunct w:val="0"/>
        <w:autoSpaceDE w:val="0"/>
        <w:autoSpaceDN w:val="0"/>
        <w:adjustRightInd w:val="0"/>
        <w:ind w:left="1940" w:right="675" w:hanging="360"/>
        <w:rPr>
          <w:rFonts w:cs="Arial"/>
          <w:color w:val="FF0000"/>
          <w:spacing w:val="-1"/>
          <w:w w:val="99"/>
          <w:szCs w:val="22"/>
        </w:rPr>
      </w:pPr>
      <w:r w:rsidRPr="00BF035A">
        <w:rPr>
          <w:rFonts w:cs="Arial"/>
          <w:color w:val="FF0000"/>
          <w:spacing w:val="-1"/>
          <w:w w:val="99"/>
          <w:szCs w:val="22"/>
        </w:rPr>
        <w:t>(G117-15 AMPC1)</w:t>
      </w:r>
    </w:p>
    <w:p w:rsidR="006D286D" w:rsidRPr="007F108D" w:rsidRDefault="006D286D" w:rsidP="00C82B38">
      <w:pPr>
        <w:widowControl w:val="0"/>
        <w:tabs>
          <w:tab w:val="left" w:pos="1941"/>
        </w:tabs>
        <w:kinsoku w:val="0"/>
        <w:overflowPunct w:val="0"/>
        <w:autoSpaceDE w:val="0"/>
        <w:autoSpaceDN w:val="0"/>
        <w:adjustRightInd w:val="0"/>
        <w:ind w:left="1940" w:right="675" w:hanging="360"/>
        <w:rPr>
          <w:rFonts w:cs="Arial"/>
          <w:spacing w:val="-1"/>
          <w:w w:val="99"/>
          <w:szCs w:val="22"/>
        </w:rPr>
      </w:pPr>
    </w:p>
    <w:p w:rsidR="006D286D" w:rsidRPr="007F108D" w:rsidRDefault="006D286D" w:rsidP="00C82B38">
      <w:pPr>
        <w:widowControl w:val="0"/>
        <w:tabs>
          <w:tab w:val="left" w:pos="452"/>
        </w:tabs>
        <w:kinsoku w:val="0"/>
        <w:overflowPunct w:val="0"/>
        <w:autoSpaceDE w:val="0"/>
        <w:autoSpaceDN w:val="0"/>
        <w:adjustRightInd w:val="0"/>
        <w:spacing w:before="75"/>
        <w:ind w:right="195" w:firstLine="1"/>
        <w:rPr>
          <w:rFonts w:cs="Arial"/>
          <w:szCs w:val="22"/>
        </w:rPr>
      </w:pPr>
      <w:r w:rsidRPr="007F108D">
        <w:rPr>
          <w:rFonts w:cs="Arial"/>
          <w:b/>
          <w:bCs/>
          <w:w w:val="99"/>
          <w:szCs w:val="22"/>
        </w:rPr>
        <w:lastRenderedPageBreak/>
        <w:t>[F]</w:t>
      </w:r>
      <w:r w:rsidRPr="007F108D">
        <w:rPr>
          <w:rFonts w:cs="Arial"/>
          <w:b/>
          <w:bCs/>
          <w:w w:val="99"/>
          <w:szCs w:val="22"/>
        </w:rPr>
        <w:tab/>
      </w:r>
      <w:r w:rsidRPr="007F108D">
        <w:rPr>
          <w:rFonts w:cs="Arial"/>
          <w:b/>
          <w:bCs/>
          <w:szCs w:val="22"/>
        </w:rPr>
        <w:t xml:space="preserve">913.2.2 Circuits supplying fire pumps. </w:t>
      </w:r>
      <w:r w:rsidRPr="007F108D">
        <w:rPr>
          <w:rFonts w:cs="Arial"/>
          <w:szCs w:val="22"/>
        </w:rPr>
        <w:t xml:space="preserve">Cables used for survivability of circuits supplying fire pumps shall be </w:t>
      </w:r>
      <w:r w:rsidRPr="007F108D">
        <w:rPr>
          <w:rFonts w:cs="Arial"/>
          <w:szCs w:val="22"/>
          <w:u w:val="single"/>
        </w:rPr>
        <w:t>protected using one of the following</w:t>
      </w:r>
      <w:r w:rsidRPr="007F108D">
        <w:rPr>
          <w:rFonts w:cs="Arial"/>
          <w:spacing w:val="-1"/>
          <w:szCs w:val="22"/>
          <w:u w:val="single"/>
        </w:rPr>
        <w:t xml:space="preserve"> </w:t>
      </w:r>
      <w:r w:rsidRPr="007F108D">
        <w:rPr>
          <w:rFonts w:cs="Arial"/>
          <w:szCs w:val="22"/>
          <w:u w:val="single"/>
        </w:rPr>
        <w:t>methods:</w:t>
      </w:r>
    </w:p>
    <w:p w:rsidR="006D286D" w:rsidRPr="007F108D" w:rsidRDefault="006D286D" w:rsidP="00C82B38">
      <w:pPr>
        <w:widowControl w:val="0"/>
        <w:kinsoku w:val="0"/>
        <w:overflowPunct w:val="0"/>
        <w:autoSpaceDE w:val="0"/>
        <w:autoSpaceDN w:val="0"/>
        <w:adjustRightInd w:val="0"/>
        <w:spacing w:before="7"/>
        <w:rPr>
          <w:rFonts w:cs="Arial"/>
          <w:szCs w:val="22"/>
        </w:rPr>
      </w:pPr>
    </w:p>
    <w:p w:rsidR="006D286D" w:rsidRPr="007F108D" w:rsidRDefault="006D286D" w:rsidP="00C82B38">
      <w:pPr>
        <w:widowControl w:val="0"/>
        <w:tabs>
          <w:tab w:val="left" w:pos="860"/>
        </w:tabs>
        <w:kinsoku w:val="0"/>
        <w:overflowPunct w:val="0"/>
        <w:autoSpaceDE w:val="0"/>
        <w:autoSpaceDN w:val="0"/>
        <w:adjustRightInd w:val="0"/>
        <w:spacing w:before="93"/>
        <w:ind w:left="860" w:right="687" w:hanging="346"/>
        <w:outlineLvl w:val="1"/>
        <w:rPr>
          <w:rFonts w:cs="Arial"/>
          <w:szCs w:val="22"/>
        </w:rPr>
      </w:pPr>
      <w:r w:rsidRPr="007F108D">
        <w:rPr>
          <w:rFonts w:cs="Arial"/>
          <w:spacing w:val="-1"/>
          <w:w w:val="99"/>
          <w:szCs w:val="22"/>
        </w:rPr>
        <w:t>1.</w:t>
      </w:r>
      <w:r w:rsidRPr="007F108D">
        <w:rPr>
          <w:rFonts w:cs="Arial"/>
          <w:spacing w:val="-1"/>
          <w:w w:val="99"/>
          <w:szCs w:val="22"/>
        </w:rPr>
        <w:tab/>
      </w:r>
      <w:r w:rsidRPr="007F108D">
        <w:rPr>
          <w:rFonts w:cs="Arial"/>
          <w:szCs w:val="22"/>
          <w:u w:val="single"/>
        </w:rPr>
        <w:t>Cables used for survivability of required critical circuits shall be</w:t>
      </w:r>
      <w:r w:rsidRPr="007F108D">
        <w:rPr>
          <w:rFonts w:cs="Arial"/>
          <w:szCs w:val="22"/>
        </w:rPr>
        <w:t xml:space="preserve"> listed in accordance with</w:t>
      </w:r>
      <w:r w:rsidRPr="007F108D">
        <w:rPr>
          <w:rFonts w:cs="Arial"/>
          <w:spacing w:val="-36"/>
          <w:szCs w:val="22"/>
        </w:rPr>
        <w:t xml:space="preserve"> </w:t>
      </w:r>
      <w:r w:rsidRPr="007F108D">
        <w:rPr>
          <w:rFonts w:cs="Arial"/>
          <w:szCs w:val="22"/>
        </w:rPr>
        <w:t>UL 2196</w:t>
      </w:r>
      <w:r w:rsidRPr="007F108D">
        <w:rPr>
          <w:rFonts w:cs="Arial"/>
          <w:szCs w:val="22"/>
          <w:u w:val="single"/>
        </w:rPr>
        <w:t xml:space="preserve"> and shall have a </w:t>
      </w:r>
      <w:r w:rsidRPr="007F108D">
        <w:rPr>
          <w:rFonts w:cs="Arial"/>
          <w:i/>
          <w:iCs/>
          <w:szCs w:val="22"/>
          <w:u w:val="single"/>
        </w:rPr>
        <w:t xml:space="preserve">fire-resistance rating </w:t>
      </w:r>
      <w:r w:rsidRPr="007F108D">
        <w:rPr>
          <w:rFonts w:cs="Arial"/>
          <w:szCs w:val="22"/>
          <w:u w:val="single"/>
        </w:rPr>
        <w:t>of not less than 1</w:t>
      </w:r>
      <w:r w:rsidRPr="007F108D">
        <w:rPr>
          <w:rFonts w:cs="Arial"/>
          <w:spacing w:val="-6"/>
          <w:szCs w:val="22"/>
          <w:u w:val="single"/>
        </w:rPr>
        <w:t xml:space="preserve"> </w:t>
      </w:r>
      <w:r w:rsidRPr="007F108D">
        <w:rPr>
          <w:rFonts w:cs="Arial"/>
          <w:szCs w:val="22"/>
          <w:u w:val="single"/>
        </w:rPr>
        <w:t>hour.</w:t>
      </w:r>
    </w:p>
    <w:p w:rsidR="006D286D" w:rsidRPr="007F108D" w:rsidRDefault="006D286D" w:rsidP="00C82B38">
      <w:pPr>
        <w:widowControl w:val="0"/>
        <w:tabs>
          <w:tab w:val="left" w:pos="860"/>
        </w:tabs>
        <w:kinsoku w:val="0"/>
        <w:overflowPunct w:val="0"/>
        <w:autoSpaceDE w:val="0"/>
        <w:autoSpaceDN w:val="0"/>
        <w:adjustRightInd w:val="0"/>
        <w:ind w:left="860" w:right="315" w:hanging="346"/>
        <w:rPr>
          <w:rFonts w:cs="Arial"/>
          <w:szCs w:val="22"/>
        </w:rPr>
      </w:pPr>
      <w:r w:rsidRPr="007F108D">
        <w:rPr>
          <w:rFonts w:cs="Arial"/>
          <w:spacing w:val="-1"/>
          <w:w w:val="99"/>
          <w:szCs w:val="22"/>
        </w:rPr>
        <w:t>2.</w:t>
      </w:r>
      <w:r w:rsidRPr="007F108D">
        <w:rPr>
          <w:rFonts w:cs="Arial"/>
          <w:spacing w:val="-1"/>
          <w:w w:val="99"/>
          <w:szCs w:val="22"/>
        </w:rPr>
        <w:tab/>
      </w:r>
      <w:r w:rsidRPr="007F108D">
        <w:rPr>
          <w:rFonts w:cs="Arial"/>
          <w:szCs w:val="22"/>
          <w:u w:val="single"/>
        </w:rPr>
        <w:t xml:space="preserve">Electrical circuit protective systems shall have a </w:t>
      </w:r>
      <w:r w:rsidRPr="007F108D">
        <w:rPr>
          <w:rFonts w:cs="Arial"/>
          <w:i/>
          <w:iCs/>
          <w:szCs w:val="22"/>
          <w:u w:val="single"/>
        </w:rPr>
        <w:t xml:space="preserve">fire-resistance rating </w:t>
      </w:r>
      <w:r w:rsidRPr="007F108D">
        <w:rPr>
          <w:rFonts w:cs="Arial"/>
          <w:szCs w:val="22"/>
          <w:u w:val="single"/>
        </w:rPr>
        <w:t>of not less than 1 hour</w:t>
      </w:r>
      <w:r w:rsidRPr="007F108D">
        <w:rPr>
          <w:rFonts w:cs="Arial"/>
          <w:szCs w:val="22"/>
        </w:rPr>
        <w:t>. Electrical circuit protective systems shall be installed in accordance with their listing</w:t>
      </w:r>
      <w:r w:rsidRPr="007F108D">
        <w:rPr>
          <w:rFonts w:cs="Arial"/>
          <w:spacing w:val="-3"/>
          <w:szCs w:val="22"/>
        </w:rPr>
        <w:t xml:space="preserve"> </w:t>
      </w:r>
      <w:r w:rsidRPr="007F108D">
        <w:rPr>
          <w:rFonts w:cs="Arial"/>
          <w:szCs w:val="22"/>
        </w:rPr>
        <w:t>requirements.</w:t>
      </w:r>
    </w:p>
    <w:p w:rsidR="006D286D" w:rsidRPr="007F108D" w:rsidRDefault="006D286D" w:rsidP="00C82B38">
      <w:pPr>
        <w:widowControl w:val="0"/>
        <w:tabs>
          <w:tab w:val="left" w:pos="860"/>
        </w:tabs>
        <w:kinsoku w:val="0"/>
        <w:overflowPunct w:val="0"/>
        <w:autoSpaceDE w:val="0"/>
        <w:autoSpaceDN w:val="0"/>
        <w:adjustRightInd w:val="0"/>
        <w:ind w:left="860" w:hanging="346"/>
        <w:rPr>
          <w:rFonts w:cs="Arial"/>
          <w:szCs w:val="22"/>
        </w:rPr>
      </w:pPr>
      <w:r w:rsidRPr="007F108D">
        <w:rPr>
          <w:rFonts w:cs="Arial"/>
          <w:spacing w:val="-1"/>
          <w:w w:val="99"/>
          <w:szCs w:val="22"/>
        </w:rPr>
        <w:t>3.</w:t>
      </w:r>
      <w:r w:rsidRPr="007F108D">
        <w:rPr>
          <w:rFonts w:cs="Arial"/>
          <w:spacing w:val="-1"/>
          <w:w w:val="99"/>
          <w:szCs w:val="22"/>
        </w:rPr>
        <w:tab/>
      </w:r>
      <w:r w:rsidRPr="007F108D">
        <w:rPr>
          <w:rFonts w:cs="Arial"/>
          <w:szCs w:val="22"/>
          <w:u w:val="single"/>
        </w:rPr>
        <w:t xml:space="preserve">Construction having a </w:t>
      </w:r>
      <w:r w:rsidRPr="007F108D">
        <w:rPr>
          <w:rFonts w:cs="Arial"/>
          <w:i/>
          <w:iCs/>
          <w:szCs w:val="22"/>
          <w:u w:val="single"/>
        </w:rPr>
        <w:t xml:space="preserve">fire-resistance rating </w:t>
      </w:r>
      <w:r w:rsidRPr="007F108D">
        <w:rPr>
          <w:rFonts w:cs="Arial"/>
          <w:szCs w:val="22"/>
          <w:u w:val="single"/>
        </w:rPr>
        <w:t>of not less than 1</w:t>
      </w:r>
      <w:r w:rsidRPr="007F108D">
        <w:rPr>
          <w:rFonts w:cs="Arial"/>
          <w:spacing w:val="-5"/>
          <w:szCs w:val="22"/>
          <w:u w:val="single"/>
        </w:rPr>
        <w:t xml:space="preserve"> </w:t>
      </w:r>
      <w:r w:rsidRPr="007F108D">
        <w:rPr>
          <w:rFonts w:cs="Arial"/>
          <w:szCs w:val="22"/>
          <w:u w:val="single"/>
        </w:rPr>
        <w:t>hour.</w:t>
      </w:r>
    </w:p>
    <w:p w:rsidR="006D286D" w:rsidRPr="007F108D" w:rsidRDefault="006D286D" w:rsidP="00C82B38">
      <w:pPr>
        <w:rPr>
          <w:rFonts w:eastAsia="Arial" w:cs="Arial"/>
          <w:color w:val="FF0000"/>
          <w:w w:val="99"/>
          <w:szCs w:val="22"/>
        </w:rPr>
      </w:pPr>
    </w:p>
    <w:p w:rsidR="002D4AE9" w:rsidRDefault="002D4AE9" w:rsidP="00C82B38">
      <w:pPr>
        <w:widowControl w:val="0"/>
        <w:kinsoku w:val="0"/>
        <w:overflowPunct w:val="0"/>
        <w:autoSpaceDE w:val="0"/>
        <w:autoSpaceDN w:val="0"/>
        <w:adjustRightInd w:val="0"/>
        <w:spacing w:before="9"/>
        <w:ind w:left="720" w:hanging="720"/>
        <w:rPr>
          <w:rFonts w:cs="Arial"/>
          <w:szCs w:val="22"/>
        </w:rPr>
      </w:pPr>
    </w:p>
    <w:p w:rsidR="00762461" w:rsidRPr="00762461" w:rsidRDefault="00762461" w:rsidP="00A82EE2">
      <w:pPr>
        <w:widowControl w:val="0"/>
        <w:tabs>
          <w:tab w:val="left" w:pos="1139"/>
        </w:tabs>
        <w:autoSpaceDE w:val="0"/>
        <w:autoSpaceDN w:val="0"/>
        <w:spacing w:before="1"/>
        <w:ind w:right="195"/>
        <w:rPr>
          <w:rFonts w:eastAsia="Arial" w:cs="Arial"/>
          <w:szCs w:val="22"/>
        </w:rPr>
      </w:pPr>
      <w:r w:rsidRPr="00762461">
        <w:rPr>
          <w:rFonts w:eastAsia="Arial" w:cs="Arial"/>
          <w:b/>
          <w:bCs/>
          <w:spacing w:val="-1"/>
          <w:w w:val="99"/>
          <w:szCs w:val="22"/>
        </w:rPr>
        <w:t>909.20.3.1</w:t>
      </w:r>
      <w:r w:rsidRPr="00762461">
        <w:rPr>
          <w:rFonts w:eastAsia="Arial" w:cs="Arial"/>
          <w:b/>
          <w:bCs/>
          <w:spacing w:val="-1"/>
          <w:w w:val="99"/>
          <w:szCs w:val="22"/>
        </w:rPr>
        <w:tab/>
      </w:r>
      <w:r w:rsidRPr="00762461">
        <w:rPr>
          <w:rFonts w:eastAsia="Arial" w:cs="Arial"/>
          <w:b/>
          <w:szCs w:val="22"/>
        </w:rPr>
        <w:t xml:space="preserve">Balcony doors. </w:t>
      </w:r>
      <w:r w:rsidRPr="00762461">
        <w:rPr>
          <w:rFonts w:eastAsia="Arial" w:cs="Arial"/>
          <w:szCs w:val="22"/>
        </w:rPr>
        <w:t xml:space="preserve">Where access to the </w:t>
      </w:r>
      <w:r w:rsidRPr="00762461">
        <w:rPr>
          <w:rFonts w:eastAsia="Arial" w:cs="Arial"/>
          <w:i/>
          <w:szCs w:val="22"/>
        </w:rPr>
        <w:t xml:space="preserve">stairway </w:t>
      </w:r>
      <w:r w:rsidRPr="00762461">
        <w:rPr>
          <w:rFonts w:eastAsia="Arial" w:cs="Arial"/>
          <w:szCs w:val="22"/>
        </w:rPr>
        <w:t xml:space="preserve">or </w:t>
      </w:r>
      <w:r w:rsidRPr="00762461">
        <w:rPr>
          <w:rFonts w:eastAsia="Arial" w:cs="Arial"/>
          <w:i/>
          <w:szCs w:val="22"/>
        </w:rPr>
        <w:t xml:space="preserve">ramp </w:t>
      </w:r>
      <w:r w:rsidRPr="00762461">
        <w:rPr>
          <w:rFonts w:eastAsia="Arial" w:cs="Arial"/>
          <w:szCs w:val="22"/>
        </w:rPr>
        <w:t>is by way of an open exterior balcony, the</w:t>
      </w:r>
      <w:r w:rsidRPr="00762461">
        <w:rPr>
          <w:rFonts w:eastAsia="Arial" w:cs="Arial"/>
          <w:spacing w:val="-5"/>
          <w:szCs w:val="22"/>
        </w:rPr>
        <w:t xml:space="preserve"> </w:t>
      </w:r>
      <w:r w:rsidRPr="00762461">
        <w:rPr>
          <w:rFonts w:eastAsia="Arial" w:cs="Arial"/>
          <w:szCs w:val="22"/>
        </w:rPr>
        <w:t>door</w:t>
      </w:r>
      <w:r w:rsidRPr="00762461">
        <w:rPr>
          <w:rFonts w:eastAsia="Arial" w:cs="Arial"/>
          <w:spacing w:val="-4"/>
          <w:szCs w:val="22"/>
        </w:rPr>
        <w:t xml:space="preserve"> </w:t>
      </w:r>
      <w:r w:rsidRPr="00762461">
        <w:rPr>
          <w:rFonts w:eastAsia="Arial" w:cs="Arial"/>
          <w:szCs w:val="22"/>
        </w:rPr>
        <w:t>assembly</w:t>
      </w:r>
      <w:r w:rsidRPr="00762461">
        <w:rPr>
          <w:rFonts w:eastAsia="Arial" w:cs="Arial"/>
          <w:spacing w:val="-6"/>
          <w:szCs w:val="22"/>
        </w:rPr>
        <w:t xml:space="preserve"> </w:t>
      </w:r>
      <w:r w:rsidRPr="00762461">
        <w:rPr>
          <w:rFonts w:eastAsia="Arial" w:cs="Arial"/>
          <w:szCs w:val="22"/>
        </w:rPr>
        <w:t>into</w:t>
      </w:r>
      <w:r w:rsidRPr="00762461">
        <w:rPr>
          <w:rFonts w:eastAsia="Arial" w:cs="Arial"/>
          <w:spacing w:val="-3"/>
          <w:szCs w:val="22"/>
        </w:rPr>
        <w:t xml:space="preserve"> </w:t>
      </w:r>
      <w:r w:rsidRPr="00762461">
        <w:rPr>
          <w:rFonts w:eastAsia="Arial" w:cs="Arial"/>
          <w:szCs w:val="22"/>
        </w:rPr>
        <w:t>the enclosure</w:t>
      </w:r>
      <w:r w:rsidRPr="00762461">
        <w:rPr>
          <w:rFonts w:eastAsia="Arial" w:cs="Arial"/>
          <w:spacing w:val="-3"/>
          <w:szCs w:val="22"/>
        </w:rPr>
        <w:t xml:space="preserve"> </w:t>
      </w:r>
      <w:r w:rsidRPr="00762461">
        <w:rPr>
          <w:rFonts w:eastAsia="Arial" w:cs="Arial"/>
          <w:szCs w:val="22"/>
        </w:rPr>
        <w:t>shall</w:t>
      </w:r>
      <w:r w:rsidRPr="00762461">
        <w:rPr>
          <w:rFonts w:eastAsia="Arial" w:cs="Arial"/>
          <w:spacing w:val="-6"/>
          <w:szCs w:val="22"/>
        </w:rPr>
        <w:t xml:space="preserve"> </w:t>
      </w:r>
      <w:r w:rsidRPr="00762461">
        <w:rPr>
          <w:rFonts w:eastAsia="Arial" w:cs="Arial"/>
          <w:szCs w:val="22"/>
        </w:rPr>
        <w:t>be</w:t>
      </w:r>
      <w:r w:rsidRPr="00762461">
        <w:rPr>
          <w:rFonts w:eastAsia="Arial" w:cs="Arial"/>
          <w:spacing w:val="-5"/>
          <w:szCs w:val="22"/>
        </w:rPr>
        <w:t xml:space="preserve"> </w:t>
      </w:r>
      <w:r w:rsidRPr="00762461">
        <w:rPr>
          <w:rFonts w:eastAsia="Arial" w:cs="Arial"/>
          <w:szCs w:val="22"/>
        </w:rPr>
        <w:t>a</w:t>
      </w:r>
      <w:r w:rsidRPr="00762461">
        <w:rPr>
          <w:rFonts w:eastAsia="Arial" w:cs="Arial"/>
          <w:spacing w:val="-2"/>
          <w:szCs w:val="22"/>
        </w:rPr>
        <w:t xml:space="preserve"> </w:t>
      </w:r>
      <w:r w:rsidRPr="00762461">
        <w:rPr>
          <w:rFonts w:eastAsia="Arial" w:cs="Arial"/>
          <w:i/>
          <w:szCs w:val="22"/>
        </w:rPr>
        <w:t>fire</w:t>
      </w:r>
      <w:r w:rsidRPr="00762461">
        <w:rPr>
          <w:rFonts w:eastAsia="Arial" w:cs="Arial"/>
          <w:i/>
          <w:spacing w:val="-3"/>
          <w:szCs w:val="22"/>
        </w:rPr>
        <w:t xml:space="preserve"> </w:t>
      </w:r>
      <w:r w:rsidRPr="00762461">
        <w:rPr>
          <w:rFonts w:eastAsia="Arial" w:cs="Arial"/>
          <w:i/>
          <w:szCs w:val="22"/>
        </w:rPr>
        <w:t>door</w:t>
      </w:r>
      <w:r w:rsidRPr="00762461">
        <w:rPr>
          <w:rFonts w:eastAsia="Arial" w:cs="Arial"/>
          <w:i/>
          <w:spacing w:val="-4"/>
          <w:szCs w:val="22"/>
        </w:rPr>
        <w:t xml:space="preserve"> </w:t>
      </w:r>
      <w:r w:rsidRPr="00762461">
        <w:rPr>
          <w:rFonts w:eastAsia="Arial" w:cs="Arial"/>
          <w:i/>
          <w:szCs w:val="22"/>
        </w:rPr>
        <w:t>assembly</w:t>
      </w:r>
      <w:r w:rsidRPr="00762461">
        <w:rPr>
          <w:rFonts w:eastAsia="Arial" w:cs="Arial"/>
          <w:i/>
          <w:spacing w:val="-3"/>
          <w:szCs w:val="22"/>
        </w:rPr>
        <w:t xml:space="preserve"> </w:t>
      </w:r>
      <w:r w:rsidRPr="00762461">
        <w:rPr>
          <w:rFonts w:eastAsia="Arial" w:cs="Arial"/>
          <w:szCs w:val="22"/>
        </w:rPr>
        <w:t>in</w:t>
      </w:r>
      <w:r w:rsidRPr="00762461">
        <w:rPr>
          <w:rFonts w:eastAsia="Arial" w:cs="Arial"/>
          <w:spacing w:val="-3"/>
          <w:szCs w:val="22"/>
        </w:rPr>
        <w:t xml:space="preserve"> </w:t>
      </w:r>
      <w:r w:rsidRPr="00762461">
        <w:rPr>
          <w:rFonts w:eastAsia="Arial" w:cs="Arial"/>
          <w:szCs w:val="22"/>
        </w:rPr>
        <w:t>accordance</w:t>
      </w:r>
      <w:r w:rsidRPr="00762461">
        <w:rPr>
          <w:rFonts w:eastAsia="Arial" w:cs="Arial"/>
          <w:spacing w:val="-3"/>
          <w:szCs w:val="22"/>
        </w:rPr>
        <w:t xml:space="preserve"> </w:t>
      </w:r>
      <w:r w:rsidRPr="00762461">
        <w:rPr>
          <w:rFonts w:eastAsia="Arial" w:cs="Arial"/>
          <w:szCs w:val="22"/>
        </w:rPr>
        <w:t>with</w:t>
      </w:r>
      <w:r w:rsidRPr="00762461">
        <w:rPr>
          <w:rFonts w:eastAsia="Arial" w:cs="Arial"/>
          <w:spacing w:val="-3"/>
          <w:szCs w:val="22"/>
        </w:rPr>
        <w:t xml:space="preserve"> </w:t>
      </w:r>
      <w:r w:rsidRPr="00762461">
        <w:rPr>
          <w:rFonts w:eastAsia="Arial" w:cs="Arial"/>
          <w:szCs w:val="22"/>
        </w:rPr>
        <w:t>Section</w:t>
      </w:r>
      <w:r w:rsidRPr="00762461">
        <w:rPr>
          <w:rFonts w:eastAsia="Arial" w:cs="Arial"/>
          <w:spacing w:val="-2"/>
          <w:szCs w:val="22"/>
        </w:rPr>
        <w:t xml:space="preserve"> </w:t>
      </w:r>
      <w:r w:rsidRPr="00762461">
        <w:rPr>
          <w:rFonts w:eastAsia="Arial" w:cs="Arial"/>
          <w:strike/>
          <w:szCs w:val="22"/>
        </w:rPr>
        <w:t>716.5</w:t>
      </w:r>
      <w:r w:rsidRPr="00762461">
        <w:rPr>
          <w:rFonts w:eastAsia="Arial" w:cs="Arial"/>
          <w:spacing w:val="-5"/>
          <w:szCs w:val="22"/>
        </w:rPr>
        <w:t xml:space="preserve"> </w:t>
      </w:r>
      <w:r w:rsidRPr="00762461">
        <w:rPr>
          <w:rFonts w:eastAsia="Arial" w:cs="Arial"/>
          <w:szCs w:val="22"/>
          <w:u w:val="single"/>
        </w:rPr>
        <w:t>716</w:t>
      </w:r>
      <w:r w:rsidRPr="00762461">
        <w:rPr>
          <w:rFonts w:eastAsia="Arial" w:cs="Arial"/>
          <w:szCs w:val="22"/>
        </w:rPr>
        <w:t>.</w:t>
      </w:r>
    </w:p>
    <w:p w:rsidR="00762461" w:rsidRPr="00762461" w:rsidRDefault="00762461" w:rsidP="00A82EE2">
      <w:pPr>
        <w:widowControl w:val="0"/>
        <w:autoSpaceDE w:val="0"/>
        <w:autoSpaceDN w:val="0"/>
        <w:rPr>
          <w:rFonts w:eastAsia="Arial" w:cs="Arial"/>
          <w:szCs w:val="22"/>
        </w:rPr>
      </w:pPr>
    </w:p>
    <w:p w:rsidR="00762461" w:rsidRPr="00762461" w:rsidRDefault="00762461" w:rsidP="00A82EE2">
      <w:pPr>
        <w:widowControl w:val="0"/>
        <w:tabs>
          <w:tab w:val="left" w:pos="1141"/>
        </w:tabs>
        <w:autoSpaceDE w:val="0"/>
        <w:autoSpaceDN w:val="0"/>
        <w:spacing w:before="93"/>
        <w:ind w:right="576"/>
        <w:rPr>
          <w:rFonts w:eastAsia="Arial" w:cs="Arial"/>
          <w:i/>
          <w:szCs w:val="22"/>
        </w:rPr>
      </w:pPr>
      <w:r w:rsidRPr="00762461">
        <w:rPr>
          <w:rFonts w:eastAsia="Arial" w:cs="Arial"/>
          <w:b/>
          <w:bCs/>
          <w:i/>
          <w:spacing w:val="-1"/>
          <w:w w:val="99"/>
          <w:szCs w:val="22"/>
        </w:rPr>
        <w:t>909.20.3.2</w:t>
      </w:r>
      <w:r w:rsidRPr="00762461">
        <w:rPr>
          <w:rFonts w:eastAsia="Arial" w:cs="Arial"/>
          <w:b/>
          <w:bCs/>
          <w:i/>
          <w:spacing w:val="-1"/>
          <w:w w:val="99"/>
          <w:szCs w:val="22"/>
        </w:rPr>
        <w:tab/>
      </w:r>
      <w:r w:rsidRPr="00762461">
        <w:rPr>
          <w:rFonts w:eastAsia="Arial" w:cs="Arial"/>
          <w:b/>
          <w:szCs w:val="22"/>
        </w:rPr>
        <w:t>Vestibule</w:t>
      </w:r>
      <w:r w:rsidRPr="00762461">
        <w:rPr>
          <w:rFonts w:eastAsia="Arial" w:cs="Arial"/>
          <w:b/>
          <w:spacing w:val="-4"/>
          <w:szCs w:val="22"/>
        </w:rPr>
        <w:t xml:space="preserve"> </w:t>
      </w:r>
      <w:r w:rsidRPr="00762461">
        <w:rPr>
          <w:rFonts w:eastAsia="Arial" w:cs="Arial"/>
          <w:b/>
          <w:szCs w:val="22"/>
        </w:rPr>
        <w:t>doors.</w:t>
      </w:r>
      <w:r w:rsidRPr="00762461">
        <w:rPr>
          <w:rFonts w:eastAsia="Arial" w:cs="Arial"/>
          <w:b/>
          <w:spacing w:val="-8"/>
          <w:szCs w:val="22"/>
        </w:rPr>
        <w:t xml:space="preserve"> </w:t>
      </w:r>
      <w:r w:rsidRPr="00762461">
        <w:rPr>
          <w:rFonts w:eastAsia="Arial" w:cs="Arial"/>
          <w:szCs w:val="22"/>
        </w:rPr>
        <w:t>Where</w:t>
      </w:r>
      <w:r w:rsidRPr="00762461">
        <w:rPr>
          <w:rFonts w:eastAsia="Arial" w:cs="Arial"/>
          <w:spacing w:val="-4"/>
          <w:szCs w:val="22"/>
        </w:rPr>
        <w:t xml:space="preserve"> </w:t>
      </w:r>
      <w:r w:rsidRPr="00762461">
        <w:rPr>
          <w:rFonts w:eastAsia="Arial" w:cs="Arial"/>
          <w:szCs w:val="22"/>
        </w:rPr>
        <w:t>access</w:t>
      </w:r>
      <w:r w:rsidRPr="00762461">
        <w:rPr>
          <w:rFonts w:eastAsia="Arial" w:cs="Arial"/>
          <w:spacing w:val="-3"/>
          <w:szCs w:val="22"/>
        </w:rPr>
        <w:t xml:space="preserve"> </w:t>
      </w:r>
      <w:r w:rsidRPr="00762461">
        <w:rPr>
          <w:rFonts w:eastAsia="Arial" w:cs="Arial"/>
          <w:szCs w:val="22"/>
        </w:rPr>
        <w:t>to</w:t>
      </w:r>
      <w:r w:rsidRPr="00762461">
        <w:rPr>
          <w:rFonts w:eastAsia="Arial" w:cs="Arial"/>
          <w:spacing w:val="-4"/>
          <w:szCs w:val="22"/>
        </w:rPr>
        <w:t xml:space="preserve"> </w:t>
      </w:r>
      <w:r w:rsidRPr="00762461">
        <w:rPr>
          <w:rFonts w:eastAsia="Arial" w:cs="Arial"/>
          <w:szCs w:val="22"/>
        </w:rPr>
        <w:t>the</w:t>
      </w:r>
      <w:r w:rsidRPr="00762461">
        <w:rPr>
          <w:rFonts w:eastAsia="Arial" w:cs="Arial"/>
          <w:spacing w:val="-4"/>
          <w:szCs w:val="22"/>
        </w:rPr>
        <w:t xml:space="preserve"> </w:t>
      </w:r>
      <w:r w:rsidRPr="00762461">
        <w:rPr>
          <w:rFonts w:eastAsia="Arial" w:cs="Arial"/>
          <w:i/>
          <w:szCs w:val="22"/>
        </w:rPr>
        <w:t>stairway</w:t>
      </w:r>
      <w:r w:rsidRPr="00762461">
        <w:rPr>
          <w:rFonts w:eastAsia="Arial" w:cs="Arial"/>
          <w:i/>
          <w:spacing w:val="-3"/>
          <w:szCs w:val="22"/>
        </w:rPr>
        <w:t xml:space="preserve"> </w:t>
      </w:r>
      <w:r w:rsidRPr="00762461">
        <w:rPr>
          <w:rFonts w:eastAsia="Arial" w:cs="Arial"/>
          <w:szCs w:val="22"/>
        </w:rPr>
        <w:t>or</w:t>
      </w:r>
      <w:r w:rsidRPr="00762461">
        <w:rPr>
          <w:rFonts w:eastAsia="Arial" w:cs="Arial"/>
          <w:spacing w:val="-3"/>
          <w:szCs w:val="22"/>
        </w:rPr>
        <w:t xml:space="preserve"> </w:t>
      </w:r>
      <w:r w:rsidRPr="00762461">
        <w:rPr>
          <w:rFonts w:eastAsia="Arial" w:cs="Arial"/>
          <w:i/>
          <w:szCs w:val="22"/>
        </w:rPr>
        <w:t>ramp</w:t>
      </w:r>
      <w:r w:rsidRPr="00762461">
        <w:rPr>
          <w:rFonts w:eastAsia="Arial" w:cs="Arial"/>
          <w:i/>
          <w:spacing w:val="-2"/>
          <w:szCs w:val="22"/>
        </w:rPr>
        <w:t xml:space="preserve"> </w:t>
      </w:r>
      <w:r w:rsidRPr="00762461">
        <w:rPr>
          <w:rFonts w:eastAsia="Arial" w:cs="Arial"/>
          <w:szCs w:val="22"/>
        </w:rPr>
        <w:t>is</w:t>
      </w:r>
      <w:r w:rsidRPr="00762461">
        <w:rPr>
          <w:rFonts w:eastAsia="Arial" w:cs="Arial"/>
          <w:spacing w:val="-3"/>
          <w:szCs w:val="22"/>
        </w:rPr>
        <w:t xml:space="preserve"> </w:t>
      </w:r>
      <w:r w:rsidRPr="00762461">
        <w:rPr>
          <w:rFonts w:eastAsia="Arial" w:cs="Arial"/>
          <w:szCs w:val="22"/>
        </w:rPr>
        <w:t>by</w:t>
      </w:r>
      <w:r w:rsidRPr="00762461">
        <w:rPr>
          <w:rFonts w:eastAsia="Arial" w:cs="Arial"/>
          <w:spacing w:val="-5"/>
          <w:szCs w:val="22"/>
        </w:rPr>
        <w:t xml:space="preserve"> </w:t>
      </w:r>
      <w:r w:rsidRPr="00762461">
        <w:rPr>
          <w:rFonts w:eastAsia="Arial" w:cs="Arial"/>
          <w:szCs w:val="22"/>
        </w:rPr>
        <w:t>way</w:t>
      </w:r>
      <w:r w:rsidRPr="00762461">
        <w:rPr>
          <w:rFonts w:eastAsia="Arial" w:cs="Arial"/>
          <w:spacing w:val="-5"/>
          <w:szCs w:val="22"/>
        </w:rPr>
        <w:t xml:space="preserve"> </w:t>
      </w:r>
      <w:r w:rsidRPr="00762461">
        <w:rPr>
          <w:rFonts w:eastAsia="Arial" w:cs="Arial"/>
          <w:szCs w:val="22"/>
        </w:rPr>
        <w:t>of</w:t>
      </w:r>
      <w:r w:rsidRPr="00762461">
        <w:rPr>
          <w:rFonts w:eastAsia="Arial" w:cs="Arial"/>
          <w:spacing w:val="-2"/>
          <w:szCs w:val="22"/>
        </w:rPr>
        <w:t xml:space="preserve"> </w:t>
      </w:r>
      <w:r w:rsidRPr="00762461">
        <w:rPr>
          <w:rFonts w:eastAsia="Arial" w:cs="Arial"/>
          <w:szCs w:val="22"/>
        </w:rPr>
        <w:t>a</w:t>
      </w:r>
      <w:r w:rsidRPr="00762461">
        <w:rPr>
          <w:rFonts w:eastAsia="Arial" w:cs="Arial"/>
          <w:spacing w:val="-4"/>
          <w:szCs w:val="22"/>
        </w:rPr>
        <w:t xml:space="preserve"> </w:t>
      </w:r>
      <w:r w:rsidRPr="00762461">
        <w:rPr>
          <w:rFonts w:eastAsia="Arial" w:cs="Arial"/>
          <w:szCs w:val="22"/>
        </w:rPr>
        <w:t>vestibule,</w:t>
      </w:r>
      <w:r w:rsidRPr="00762461">
        <w:rPr>
          <w:rFonts w:eastAsia="Arial" w:cs="Arial"/>
          <w:spacing w:val="-2"/>
          <w:szCs w:val="22"/>
        </w:rPr>
        <w:t xml:space="preserve"> </w:t>
      </w:r>
      <w:r w:rsidRPr="00762461">
        <w:rPr>
          <w:rFonts w:eastAsia="Arial" w:cs="Arial"/>
          <w:szCs w:val="22"/>
        </w:rPr>
        <w:t>the</w:t>
      </w:r>
      <w:r w:rsidRPr="00762461">
        <w:rPr>
          <w:rFonts w:eastAsia="Arial" w:cs="Arial"/>
          <w:spacing w:val="-2"/>
          <w:szCs w:val="22"/>
        </w:rPr>
        <w:t xml:space="preserve"> </w:t>
      </w:r>
      <w:r w:rsidRPr="00762461">
        <w:rPr>
          <w:rFonts w:eastAsia="Arial" w:cs="Arial"/>
          <w:szCs w:val="22"/>
        </w:rPr>
        <w:t xml:space="preserve">door assembly into the vestibule shall be a </w:t>
      </w:r>
      <w:r w:rsidRPr="00762461">
        <w:rPr>
          <w:rFonts w:eastAsia="Arial" w:cs="Arial"/>
          <w:i/>
          <w:szCs w:val="22"/>
        </w:rPr>
        <w:t xml:space="preserve">fire doorassembly </w:t>
      </w:r>
      <w:r w:rsidRPr="00762461">
        <w:rPr>
          <w:rFonts w:eastAsia="Arial" w:cs="Arial"/>
          <w:szCs w:val="22"/>
        </w:rPr>
        <w:t xml:space="preserve">complying with Section </w:t>
      </w:r>
      <w:r w:rsidRPr="00762461">
        <w:rPr>
          <w:rFonts w:eastAsia="Arial" w:cs="Arial"/>
          <w:strike/>
          <w:szCs w:val="22"/>
        </w:rPr>
        <w:t>716.5</w:t>
      </w:r>
      <w:r w:rsidRPr="00762461">
        <w:rPr>
          <w:rFonts w:eastAsia="Arial" w:cs="Arial"/>
          <w:szCs w:val="22"/>
          <w:u w:val="single"/>
        </w:rPr>
        <w:t>716</w:t>
      </w:r>
      <w:r w:rsidRPr="00762461">
        <w:rPr>
          <w:rFonts w:eastAsia="Arial" w:cs="Arial"/>
          <w:szCs w:val="22"/>
        </w:rPr>
        <w:t xml:space="preserve">. The door assembly from the vestibule to the </w:t>
      </w:r>
      <w:r w:rsidRPr="00762461">
        <w:rPr>
          <w:rFonts w:eastAsia="Arial" w:cs="Arial"/>
          <w:i/>
          <w:szCs w:val="22"/>
        </w:rPr>
        <w:t xml:space="preserve">stairway </w:t>
      </w:r>
      <w:r w:rsidRPr="00762461">
        <w:rPr>
          <w:rFonts w:eastAsia="Arial" w:cs="Arial"/>
          <w:szCs w:val="22"/>
        </w:rPr>
        <w:t xml:space="preserve">shall have not less than a 20-minute </w:t>
      </w:r>
      <w:r w:rsidRPr="00762461">
        <w:rPr>
          <w:rFonts w:eastAsia="Arial" w:cs="Arial"/>
          <w:i/>
          <w:szCs w:val="22"/>
        </w:rPr>
        <w:t>fire</w:t>
      </w:r>
      <w:r w:rsidRPr="00762461">
        <w:rPr>
          <w:rFonts w:eastAsia="Arial" w:cs="Arial"/>
          <w:i/>
          <w:spacing w:val="-27"/>
          <w:szCs w:val="22"/>
        </w:rPr>
        <w:t xml:space="preserve"> </w:t>
      </w:r>
      <w:r w:rsidRPr="00762461">
        <w:rPr>
          <w:rFonts w:eastAsia="Arial" w:cs="Arial"/>
          <w:i/>
          <w:szCs w:val="22"/>
        </w:rPr>
        <w:t>protection</w:t>
      </w:r>
    </w:p>
    <w:p w:rsidR="00762461" w:rsidRPr="00762461" w:rsidRDefault="00762461" w:rsidP="00A82EE2">
      <w:pPr>
        <w:widowControl w:val="0"/>
        <w:autoSpaceDE w:val="0"/>
        <w:autoSpaceDN w:val="0"/>
        <w:spacing w:line="229" w:lineRule="exact"/>
        <w:rPr>
          <w:rFonts w:eastAsia="Arial" w:cs="Arial"/>
          <w:szCs w:val="22"/>
        </w:rPr>
      </w:pPr>
      <w:r w:rsidRPr="00762461">
        <w:rPr>
          <w:rFonts w:eastAsia="Arial" w:cs="Arial"/>
          <w:i/>
          <w:szCs w:val="22"/>
        </w:rPr>
        <w:t xml:space="preserve">rating </w:t>
      </w:r>
      <w:r w:rsidRPr="00762461">
        <w:rPr>
          <w:rFonts w:eastAsia="Arial" w:cs="Arial"/>
          <w:szCs w:val="22"/>
        </w:rPr>
        <w:t xml:space="preserve">complying with Section </w:t>
      </w:r>
      <w:r w:rsidRPr="00762461">
        <w:rPr>
          <w:rFonts w:eastAsia="Arial" w:cs="Arial"/>
          <w:strike/>
          <w:szCs w:val="22"/>
        </w:rPr>
        <w:t xml:space="preserve">716.5 </w:t>
      </w:r>
      <w:r w:rsidRPr="00762461">
        <w:rPr>
          <w:rFonts w:eastAsia="Arial" w:cs="Arial"/>
          <w:szCs w:val="22"/>
          <w:u w:val="single"/>
        </w:rPr>
        <w:t>716</w:t>
      </w:r>
      <w:r w:rsidRPr="00762461">
        <w:rPr>
          <w:rFonts w:eastAsia="Arial" w:cs="Arial"/>
          <w:szCs w:val="22"/>
        </w:rPr>
        <w:t>.</w:t>
      </w:r>
    </w:p>
    <w:p w:rsidR="00762461" w:rsidRPr="00762461" w:rsidRDefault="00762461" w:rsidP="00A82EE2">
      <w:pPr>
        <w:widowControl w:val="0"/>
        <w:autoSpaceDE w:val="0"/>
        <w:autoSpaceDN w:val="0"/>
        <w:spacing w:before="10"/>
        <w:rPr>
          <w:rFonts w:eastAsia="Arial" w:cs="Arial"/>
          <w:color w:val="FF0000"/>
          <w:szCs w:val="22"/>
        </w:rPr>
      </w:pPr>
      <w:r w:rsidRPr="00762461">
        <w:rPr>
          <w:rFonts w:eastAsia="Arial" w:cs="Arial"/>
          <w:color w:val="FF0000"/>
          <w:szCs w:val="22"/>
        </w:rPr>
        <w:t>(F74-15</w:t>
      </w:r>
      <w:r w:rsidR="00051256">
        <w:rPr>
          <w:rFonts w:eastAsia="Arial" w:cs="Arial"/>
          <w:color w:val="FF0000"/>
          <w:szCs w:val="22"/>
        </w:rPr>
        <w:t>/</w:t>
      </w:r>
      <w:r w:rsidR="00051256" w:rsidRPr="00051256">
        <w:rPr>
          <w:rFonts w:eastAsia="Arial" w:cs="Arial"/>
          <w:color w:val="FF0000"/>
          <w:w w:val="99"/>
          <w:szCs w:val="22"/>
        </w:rPr>
        <w:t xml:space="preserve"> </w:t>
      </w:r>
      <w:r w:rsidR="00051256" w:rsidRPr="00A82EE2">
        <w:rPr>
          <w:rFonts w:eastAsia="Arial" w:cs="Arial"/>
          <w:color w:val="FF0000"/>
          <w:w w:val="99"/>
          <w:szCs w:val="22"/>
        </w:rPr>
        <w:t>G117-15 AMPC1</w:t>
      </w:r>
      <w:r w:rsidR="00051256">
        <w:rPr>
          <w:rFonts w:eastAsia="Arial" w:cs="Arial"/>
          <w:color w:val="FF0000"/>
          <w:w w:val="99"/>
          <w:szCs w:val="22"/>
        </w:rPr>
        <w:t>)</w:t>
      </w:r>
    </w:p>
    <w:p w:rsidR="00762461" w:rsidRPr="00A82EE2" w:rsidRDefault="00762461" w:rsidP="00A82EE2">
      <w:pPr>
        <w:widowControl w:val="0"/>
        <w:kinsoku w:val="0"/>
        <w:overflowPunct w:val="0"/>
        <w:autoSpaceDE w:val="0"/>
        <w:autoSpaceDN w:val="0"/>
        <w:adjustRightInd w:val="0"/>
        <w:ind w:left="720" w:hanging="720"/>
        <w:rPr>
          <w:rFonts w:cs="Arial"/>
          <w:szCs w:val="22"/>
        </w:rPr>
      </w:pPr>
    </w:p>
    <w:p w:rsidR="00CB6704" w:rsidRPr="00554D98" w:rsidRDefault="00CB6704" w:rsidP="00CB6704">
      <w:pPr>
        <w:widowControl w:val="0"/>
        <w:autoSpaceDE w:val="0"/>
        <w:autoSpaceDN w:val="0"/>
        <w:spacing w:line="218" w:lineRule="auto"/>
        <w:ind w:left="140"/>
        <w:jc w:val="center"/>
        <w:rPr>
          <w:rFonts w:eastAsia="Arial" w:cs="Arial"/>
          <w:b/>
          <w:szCs w:val="22"/>
        </w:rPr>
      </w:pPr>
      <w:r w:rsidRPr="00554D98">
        <w:rPr>
          <w:rFonts w:eastAsia="Arial" w:cs="Arial"/>
          <w:b/>
          <w:szCs w:val="22"/>
          <w:u w:val="single"/>
        </w:rPr>
        <w:t>SECTION 916</w:t>
      </w:r>
    </w:p>
    <w:p w:rsidR="00CB6704" w:rsidRPr="00554D98" w:rsidRDefault="00CB6704" w:rsidP="00CB6704">
      <w:pPr>
        <w:widowControl w:val="0"/>
        <w:autoSpaceDE w:val="0"/>
        <w:autoSpaceDN w:val="0"/>
        <w:ind w:left="3471" w:right="3471"/>
        <w:jc w:val="center"/>
        <w:rPr>
          <w:rFonts w:eastAsia="Arial" w:cs="Arial"/>
          <w:b/>
          <w:szCs w:val="22"/>
        </w:rPr>
      </w:pPr>
      <w:r w:rsidRPr="00554D98">
        <w:rPr>
          <w:rFonts w:eastAsia="Arial" w:cs="Arial"/>
          <w:b/>
          <w:szCs w:val="22"/>
          <w:u w:val="single"/>
        </w:rPr>
        <w:t>GAS DETECTION SYSTEMS</w:t>
      </w:r>
    </w:p>
    <w:p w:rsidR="00723332" w:rsidRDefault="00723332" w:rsidP="00CB6704">
      <w:pPr>
        <w:widowControl w:val="0"/>
        <w:autoSpaceDE w:val="0"/>
        <w:autoSpaceDN w:val="0"/>
        <w:spacing w:line="244" w:lineRule="auto"/>
        <w:ind w:left="140" w:right="747"/>
        <w:rPr>
          <w:rFonts w:eastAsia="Arial" w:cs="Arial"/>
          <w:b/>
          <w:szCs w:val="22"/>
        </w:rPr>
      </w:pPr>
      <w:r w:rsidRPr="00DE5630">
        <w:rPr>
          <w:rFonts w:eastAsia="Arial" w:cs="Arial"/>
          <w:b/>
          <w:szCs w:val="22"/>
        </w:rPr>
        <w:t xml:space="preserve"> </w:t>
      </w:r>
    </w:p>
    <w:p w:rsidR="00723332" w:rsidRPr="00DE5630" w:rsidRDefault="00723332" w:rsidP="00CB6704">
      <w:pPr>
        <w:widowControl w:val="0"/>
        <w:autoSpaceDE w:val="0"/>
        <w:autoSpaceDN w:val="0"/>
        <w:spacing w:line="244" w:lineRule="auto"/>
        <w:ind w:left="140" w:right="747"/>
        <w:rPr>
          <w:rFonts w:eastAsia="Arial" w:cs="Arial"/>
          <w:b/>
          <w:szCs w:val="22"/>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b/>
          <w:szCs w:val="22"/>
          <w:u w:val="single"/>
        </w:rPr>
        <w:t>[F] 916.1 Gas detection systems.</w:t>
      </w:r>
      <w:r w:rsidRPr="00CB6704">
        <w:rPr>
          <w:rFonts w:eastAsia="Arial" w:cs="Arial"/>
          <w:szCs w:val="22"/>
          <w:u w:val="single"/>
        </w:rPr>
        <w:t xml:space="preserve"> Gas detection systems required by this code shall comply with Sections 916.2 through 916.11.</w:t>
      </w:r>
    </w:p>
    <w:p w:rsidR="00723332" w:rsidRPr="00CB6704" w:rsidRDefault="00723332" w:rsidP="00CB6704">
      <w:pPr>
        <w:widowControl w:val="0"/>
        <w:autoSpaceDE w:val="0"/>
        <w:autoSpaceDN w:val="0"/>
        <w:spacing w:line="244" w:lineRule="auto"/>
        <w:ind w:left="140" w:right="747"/>
        <w:rPr>
          <w:rFonts w:eastAsia="Arial" w:cs="Arial"/>
          <w:b/>
          <w:szCs w:val="22"/>
          <w:u w:val="single"/>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b/>
          <w:szCs w:val="22"/>
          <w:u w:val="single"/>
        </w:rPr>
        <w:t>[F] 916.2 Permits.</w:t>
      </w:r>
      <w:r w:rsidRPr="00CB6704">
        <w:rPr>
          <w:rFonts w:eastAsia="Arial" w:cs="Arial"/>
          <w:szCs w:val="22"/>
          <w:u w:val="single"/>
        </w:rPr>
        <w:t xml:space="preserve"> Permits shall be required as set forth in</w:t>
      </w:r>
      <w:bookmarkStart w:id="9" w:name="SECTION_918_EMERGENCY_RESPONDER_RADIO_CO"/>
      <w:bookmarkStart w:id="10" w:name="_bookmark2"/>
      <w:bookmarkEnd w:id="9"/>
      <w:bookmarkEnd w:id="10"/>
      <w:r w:rsidRPr="00CB6704">
        <w:rPr>
          <w:rFonts w:eastAsia="Arial" w:cs="Arial"/>
          <w:szCs w:val="22"/>
          <w:u w:val="single"/>
        </w:rPr>
        <w:t xml:space="preserve"> Section 105.7.11 of the International Fire Code.</w:t>
      </w:r>
    </w:p>
    <w:p w:rsidR="00723332" w:rsidRPr="00CB6704" w:rsidRDefault="00723332" w:rsidP="00CB6704">
      <w:pPr>
        <w:widowControl w:val="0"/>
        <w:autoSpaceDE w:val="0"/>
        <w:autoSpaceDN w:val="0"/>
        <w:spacing w:line="244" w:lineRule="auto"/>
        <w:ind w:left="140" w:right="747"/>
        <w:rPr>
          <w:rFonts w:eastAsia="Arial" w:cs="Arial"/>
          <w:b/>
          <w:szCs w:val="22"/>
          <w:u w:val="single"/>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b/>
          <w:szCs w:val="22"/>
          <w:u w:val="single"/>
        </w:rPr>
        <w:t>[F] 916.2.1 Construction documents.</w:t>
      </w:r>
      <w:r w:rsidRPr="00CB6704">
        <w:rPr>
          <w:rFonts w:eastAsia="Arial" w:cs="Arial"/>
          <w:szCs w:val="22"/>
          <w:u w:val="single"/>
        </w:rPr>
        <w:t xml:space="preserve"> Documentation of the gas detection system design and equipment to be used that demonstrates compliance with the requirements of this code shall be provided with the application for permit.</w:t>
      </w:r>
    </w:p>
    <w:p w:rsidR="00723332" w:rsidRPr="00CB6704" w:rsidRDefault="00723332" w:rsidP="00CB6704">
      <w:pPr>
        <w:widowControl w:val="0"/>
        <w:autoSpaceDE w:val="0"/>
        <w:autoSpaceDN w:val="0"/>
        <w:spacing w:line="244" w:lineRule="auto"/>
        <w:ind w:left="140" w:right="747"/>
        <w:rPr>
          <w:rFonts w:eastAsia="Arial" w:cs="Arial"/>
          <w:b/>
          <w:szCs w:val="22"/>
          <w:u w:val="single"/>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b/>
          <w:szCs w:val="22"/>
          <w:u w:val="single"/>
        </w:rPr>
        <w:t>[F] 916.3 Equipment.</w:t>
      </w:r>
      <w:r w:rsidRPr="00CB6704">
        <w:rPr>
          <w:rFonts w:eastAsia="Arial" w:cs="Arial"/>
          <w:szCs w:val="22"/>
          <w:u w:val="single"/>
        </w:rPr>
        <w:t xml:space="preserve"> Gas detection system equipment shall be designed for use with the gases being detected and shall be installed in accordance with manufacturer’s instructions.</w:t>
      </w:r>
    </w:p>
    <w:p w:rsidR="00723332" w:rsidRPr="00CB6704" w:rsidRDefault="00723332" w:rsidP="00CB6704">
      <w:pPr>
        <w:widowControl w:val="0"/>
        <w:autoSpaceDE w:val="0"/>
        <w:autoSpaceDN w:val="0"/>
        <w:spacing w:line="244" w:lineRule="auto"/>
        <w:ind w:left="140" w:right="747"/>
        <w:rPr>
          <w:rFonts w:eastAsia="Arial" w:cs="Arial"/>
          <w:b/>
          <w:szCs w:val="22"/>
          <w:u w:val="single"/>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b/>
          <w:szCs w:val="22"/>
          <w:u w:val="single"/>
        </w:rPr>
        <w:t>[F] 916.4 Power connections.</w:t>
      </w:r>
      <w:r w:rsidRPr="00CB6704">
        <w:rPr>
          <w:rFonts w:eastAsia="Arial" w:cs="Arial"/>
          <w:szCs w:val="22"/>
          <w:u w:val="single"/>
        </w:rPr>
        <w:t xml:space="preserve"> Gas detection systems shall be permanently connected to the building electrical power sup- ply or shall be permitted to be cord connected to an unswitched receptacle using an approved restraining means that secures the plug to the receptacle.</w:t>
      </w:r>
    </w:p>
    <w:p w:rsidR="00723332" w:rsidRPr="00CB6704" w:rsidRDefault="00723332" w:rsidP="00CB6704">
      <w:pPr>
        <w:widowControl w:val="0"/>
        <w:autoSpaceDE w:val="0"/>
        <w:autoSpaceDN w:val="0"/>
        <w:spacing w:line="244" w:lineRule="auto"/>
        <w:ind w:left="140" w:right="747"/>
        <w:rPr>
          <w:rFonts w:eastAsia="Arial" w:cs="Arial"/>
          <w:b/>
          <w:szCs w:val="22"/>
          <w:u w:val="single"/>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b/>
          <w:szCs w:val="22"/>
          <w:u w:val="single"/>
        </w:rPr>
        <w:t>[F] 916.5 Emergency and standby power.</w:t>
      </w:r>
      <w:r w:rsidR="00CB6704" w:rsidRPr="00CB6704">
        <w:rPr>
          <w:rFonts w:eastAsia="Arial" w:cs="Arial"/>
          <w:szCs w:val="22"/>
          <w:u w:val="single"/>
        </w:rPr>
        <w:t xml:space="preserve"> Standby or emer</w:t>
      </w:r>
      <w:r w:rsidRPr="00CB6704">
        <w:rPr>
          <w:rFonts w:eastAsia="Arial" w:cs="Arial"/>
          <w:szCs w:val="22"/>
          <w:u w:val="single"/>
        </w:rPr>
        <w:t>gency power shall be provided or the gas detection system shall initiate a trouble signal at an approved location if the power supply is interrupted.</w:t>
      </w:r>
    </w:p>
    <w:p w:rsidR="00723332" w:rsidRPr="00CB6704" w:rsidRDefault="00723332" w:rsidP="00CB6704">
      <w:pPr>
        <w:widowControl w:val="0"/>
        <w:autoSpaceDE w:val="0"/>
        <w:autoSpaceDN w:val="0"/>
        <w:spacing w:line="244" w:lineRule="auto"/>
        <w:ind w:left="140" w:right="747"/>
        <w:rPr>
          <w:rFonts w:eastAsia="Arial" w:cs="Arial"/>
          <w:b/>
          <w:szCs w:val="22"/>
          <w:u w:val="single"/>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b/>
          <w:szCs w:val="22"/>
          <w:u w:val="single"/>
        </w:rPr>
        <w:t>[F] 916.6 Sensor locations.</w:t>
      </w:r>
      <w:r w:rsidRPr="00CB6704">
        <w:rPr>
          <w:rFonts w:eastAsia="Arial" w:cs="Arial"/>
          <w:szCs w:val="22"/>
          <w:u w:val="single"/>
        </w:rPr>
        <w:t xml:space="preserve"> Sensors shall be installed in approved locations where leaking gases are expected to accumulate.</w:t>
      </w:r>
    </w:p>
    <w:p w:rsidR="00723332" w:rsidRPr="00CB6704" w:rsidRDefault="00723332" w:rsidP="00CB6704">
      <w:pPr>
        <w:widowControl w:val="0"/>
        <w:autoSpaceDE w:val="0"/>
        <w:autoSpaceDN w:val="0"/>
        <w:spacing w:line="244" w:lineRule="auto"/>
        <w:ind w:left="140" w:right="747"/>
        <w:rPr>
          <w:rFonts w:eastAsia="Arial" w:cs="Arial"/>
          <w:b/>
          <w:szCs w:val="22"/>
          <w:u w:val="single"/>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b/>
          <w:szCs w:val="22"/>
          <w:u w:val="single"/>
        </w:rPr>
        <w:t>[F] 916.7 Gas sampling.</w:t>
      </w:r>
      <w:r w:rsidRPr="00CB6704">
        <w:rPr>
          <w:rFonts w:eastAsia="Arial" w:cs="Arial"/>
          <w:szCs w:val="22"/>
          <w:u w:val="single"/>
        </w:rPr>
        <w:t xml:space="preserve"> Gas sampling shall be performed continuously. Sample ana</w:t>
      </w:r>
      <w:r w:rsidR="00CB6704" w:rsidRPr="00CB6704">
        <w:rPr>
          <w:rFonts w:eastAsia="Arial" w:cs="Arial"/>
          <w:szCs w:val="22"/>
          <w:u w:val="single"/>
        </w:rPr>
        <w:t>lysis shall be processed immedi</w:t>
      </w:r>
      <w:r w:rsidRPr="00CB6704">
        <w:rPr>
          <w:rFonts w:eastAsia="Arial" w:cs="Arial"/>
          <w:szCs w:val="22"/>
          <w:u w:val="single"/>
        </w:rPr>
        <w:t>ately after sampling, except as follows:</w:t>
      </w:r>
    </w:p>
    <w:p w:rsidR="00723332" w:rsidRPr="00CB6704" w:rsidRDefault="00723332" w:rsidP="00CB6704">
      <w:pPr>
        <w:widowControl w:val="0"/>
        <w:autoSpaceDE w:val="0"/>
        <w:autoSpaceDN w:val="0"/>
        <w:spacing w:line="244" w:lineRule="auto"/>
        <w:ind w:left="140" w:right="747" w:firstLine="580"/>
        <w:rPr>
          <w:rFonts w:eastAsia="Arial" w:cs="Arial"/>
          <w:szCs w:val="22"/>
          <w:u w:val="single"/>
        </w:rPr>
      </w:pPr>
      <w:r w:rsidRPr="00CB6704">
        <w:rPr>
          <w:rFonts w:eastAsia="Arial" w:cs="Arial"/>
          <w:szCs w:val="22"/>
          <w:u w:val="single"/>
        </w:rPr>
        <w:t xml:space="preserve">1. For HPM gases, sample analysis shall be performed at intervals not exceeding 30 </w:t>
      </w:r>
    </w:p>
    <w:p w:rsidR="00723332" w:rsidRPr="00CB6704" w:rsidRDefault="00723332" w:rsidP="00CB6704">
      <w:pPr>
        <w:widowControl w:val="0"/>
        <w:autoSpaceDE w:val="0"/>
        <w:autoSpaceDN w:val="0"/>
        <w:spacing w:line="244" w:lineRule="auto"/>
        <w:ind w:left="140" w:right="747" w:firstLine="580"/>
        <w:rPr>
          <w:rFonts w:eastAsia="Arial" w:cs="Arial"/>
          <w:szCs w:val="22"/>
          <w:u w:val="single"/>
        </w:rPr>
      </w:pPr>
      <w:r w:rsidRPr="00CB6704">
        <w:rPr>
          <w:rFonts w:eastAsia="Arial" w:cs="Arial"/>
          <w:szCs w:val="22"/>
          <w:u w:val="single"/>
        </w:rPr>
        <w:t>minutes.</w:t>
      </w:r>
    </w:p>
    <w:p w:rsidR="00723332" w:rsidRPr="00CB6704" w:rsidRDefault="00723332" w:rsidP="00CB6704">
      <w:pPr>
        <w:widowControl w:val="0"/>
        <w:autoSpaceDE w:val="0"/>
        <w:autoSpaceDN w:val="0"/>
        <w:spacing w:line="244" w:lineRule="auto"/>
        <w:ind w:left="140" w:right="747" w:firstLine="580"/>
        <w:rPr>
          <w:rFonts w:eastAsia="Arial" w:cs="Arial"/>
          <w:szCs w:val="22"/>
          <w:u w:val="single"/>
        </w:rPr>
      </w:pPr>
      <w:r w:rsidRPr="00CB6704">
        <w:rPr>
          <w:rFonts w:eastAsia="Arial" w:cs="Arial"/>
          <w:szCs w:val="22"/>
          <w:u w:val="single"/>
        </w:rPr>
        <w:t xml:space="preserve">2. For toxic gases, sample analysis shall be performed at intervals not exceeding 5 minutes </w:t>
      </w:r>
    </w:p>
    <w:p w:rsidR="00723332" w:rsidRPr="00CB6704" w:rsidRDefault="00723332" w:rsidP="00CB6704">
      <w:pPr>
        <w:widowControl w:val="0"/>
        <w:autoSpaceDE w:val="0"/>
        <w:autoSpaceDN w:val="0"/>
        <w:spacing w:line="244" w:lineRule="auto"/>
        <w:ind w:left="140" w:right="747" w:firstLine="580"/>
        <w:rPr>
          <w:rFonts w:eastAsia="Arial" w:cs="Arial"/>
          <w:szCs w:val="22"/>
          <w:u w:val="single"/>
        </w:rPr>
      </w:pPr>
      <w:r w:rsidRPr="00CB6704">
        <w:rPr>
          <w:rFonts w:eastAsia="Arial" w:cs="Arial"/>
          <w:szCs w:val="22"/>
          <w:u w:val="single"/>
        </w:rPr>
        <w:t>in accordance with Section 6004.2.2.7 of the International Fire Code.</w:t>
      </w:r>
    </w:p>
    <w:p w:rsidR="00723332" w:rsidRPr="00CB6704" w:rsidRDefault="00723332" w:rsidP="00CB6704">
      <w:pPr>
        <w:widowControl w:val="0"/>
        <w:autoSpaceDE w:val="0"/>
        <w:autoSpaceDN w:val="0"/>
        <w:spacing w:line="244" w:lineRule="auto"/>
        <w:ind w:left="140" w:right="747" w:firstLine="580"/>
        <w:rPr>
          <w:rFonts w:eastAsia="Arial" w:cs="Arial"/>
          <w:szCs w:val="22"/>
          <w:u w:val="single"/>
        </w:rPr>
      </w:pPr>
      <w:r w:rsidRPr="00CB6704">
        <w:rPr>
          <w:rFonts w:eastAsia="Arial" w:cs="Arial"/>
          <w:szCs w:val="22"/>
          <w:u w:val="single"/>
        </w:rPr>
        <w:t>3. Where a less frequent or delayed sampling interval is</w:t>
      </w:r>
      <w:r w:rsidR="00CB6704">
        <w:rPr>
          <w:rFonts w:eastAsia="Arial" w:cs="Arial"/>
          <w:szCs w:val="22"/>
          <w:u w:val="single"/>
        </w:rPr>
        <w:t xml:space="preserve"> </w:t>
      </w:r>
      <w:r w:rsidRPr="00CB6704">
        <w:rPr>
          <w:rFonts w:eastAsia="Arial" w:cs="Arial"/>
          <w:szCs w:val="22"/>
          <w:u w:val="single"/>
        </w:rPr>
        <w:t>approved.</w:t>
      </w:r>
    </w:p>
    <w:p w:rsidR="00723332" w:rsidRPr="00CB6704" w:rsidRDefault="00723332" w:rsidP="00CB6704">
      <w:pPr>
        <w:widowControl w:val="0"/>
        <w:autoSpaceDE w:val="0"/>
        <w:autoSpaceDN w:val="0"/>
        <w:spacing w:line="244" w:lineRule="auto"/>
        <w:ind w:left="140" w:right="747"/>
        <w:rPr>
          <w:rFonts w:eastAsia="Arial" w:cs="Arial"/>
          <w:szCs w:val="22"/>
          <w:u w:val="single"/>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b/>
          <w:szCs w:val="22"/>
          <w:u w:val="single"/>
        </w:rPr>
        <w:lastRenderedPageBreak/>
        <w:t>[G] 916.8 System activation</w:t>
      </w:r>
      <w:r w:rsidRPr="00CB6704">
        <w:rPr>
          <w:rFonts w:eastAsia="Arial" w:cs="Arial"/>
          <w:szCs w:val="22"/>
          <w:u w:val="single"/>
        </w:rPr>
        <w:t>. A gas detection alarm shall be initiated where any sensor detects a concentration of gas exceeding the following thresholds:</w:t>
      </w:r>
    </w:p>
    <w:p w:rsidR="00723332" w:rsidRPr="00CB6704" w:rsidRDefault="00723332" w:rsidP="00CB6704">
      <w:pPr>
        <w:widowControl w:val="0"/>
        <w:autoSpaceDE w:val="0"/>
        <w:autoSpaceDN w:val="0"/>
        <w:spacing w:line="244" w:lineRule="auto"/>
        <w:ind w:left="140" w:right="747" w:firstLine="580"/>
        <w:rPr>
          <w:rFonts w:eastAsia="Arial" w:cs="Arial"/>
          <w:szCs w:val="22"/>
          <w:u w:val="single"/>
        </w:rPr>
      </w:pPr>
      <w:r w:rsidRPr="00CB6704">
        <w:rPr>
          <w:rFonts w:eastAsia="Arial" w:cs="Arial"/>
          <w:szCs w:val="22"/>
          <w:u w:val="single"/>
        </w:rPr>
        <w:t xml:space="preserve">1. For flammable gases, a gas concentration exceeding 25 percent of the lower flammability </w:t>
      </w:r>
    </w:p>
    <w:p w:rsidR="00723332" w:rsidRPr="00CB6704" w:rsidRDefault="00723332" w:rsidP="00CB6704">
      <w:pPr>
        <w:widowControl w:val="0"/>
        <w:autoSpaceDE w:val="0"/>
        <w:autoSpaceDN w:val="0"/>
        <w:spacing w:line="244" w:lineRule="auto"/>
        <w:ind w:left="140" w:right="747" w:firstLine="580"/>
        <w:rPr>
          <w:rFonts w:eastAsia="Arial" w:cs="Arial"/>
          <w:szCs w:val="22"/>
          <w:u w:val="single"/>
        </w:rPr>
      </w:pPr>
      <w:r w:rsidRPr="00CB6704">
        <w:rPr>
          <w:rFonts w:eastAsia="Arial" w:cs="Arial"/>
          <w:szCs w:val="22"/>
          <w:u w:val="single"/>
        </w:rPr>
        <w:t>limit (LFL).</w:t>
      </w:r>
    </w:p>
    <w:p w:rsidR="00723332" w:rsidRPr="00CB6704" w:rsidRDefault="00723332" w:rsidP="00CB6704">
      <w:pPr>
        <w:widowControl w:val="0"/>
        <w:autoSpaceDE w:val="0"/>
        <w:autoSpaceDN w:val="0"/>
        <w:spacing w:line="244" w:lineRule="auto"/>
        <w:ind w:left="140" w:right="747" w:firstLine="580"/>
        <w:rPr>
          <w:rFonts w:eastAsia="Arial" w:cs="Arial"/>
          <w:szCs w:val="22"/>
          <w:u w:val="single"/>
        </w:rPr>
      </w:pPr>
      <w:r w:rsidRPr="00CB6704">
        <w:rPr>
          <w:rFonts w:eastAsia="Arial" w:cs="Arial"/>
          <w:szCs w:val="22"/>
          <w:u w:val="single"/>
        </w:rPr>
        <w:t xml:space="preserve">2. For nonflammable gases, a gas concentration exceeding one-half of the IDLH, unless a </w:t>
      </w:r>
    </w:p>
    <w:p w:rsidR="00723332" w:rsidRPr="00CB6704" w:rsidRDefault="00723332" w:rsidP="00CB6704">
      <w:pPr>
        <w:widowControl w:val="0"/>
        <w:autoSpaceDE w:val="0"/>
        <w:autoSpaceDN w:val="0"/>
        <w:spacing w:line="244" w:lineRule="auto"/>
        <w:ind w:left="140" w:right="747" w:firstLine="580"/>
        <w:rPr>
          <w:rFonts w:eastAsia="Arial" w:cs="Arial"/>
          <w:szCs w:val="22"/>
          <w:u w:val="single"/>
        </w:rPr>
      </w:pPr>
      <w:r w:rsidRPr="00CB6704">
        <w:rPr>
          <w:rFonts w:eastAsia="Arial" w:cs="Arial"/>
          <w:szCs w:val="22"/>
          <w:u w:val="single"/>
        </w:rPr>
        <w:t>different threshold is specified by the section of this code requiring a gas</w:t>
      </w:r>
    </w:p>
    <w:p w:rsidR="00723332" w:rsidRPr="00CB6704" w:rsidRDefault="00723332" w:rsidP="00CB6704">
      <w:pPr>
        <w:widowControl w:val="0"/>
        <w:autoSpaceDE w:val="0"/>
        <w:autoSpaceDN w:val="0"/>
        <w:spacing w:line="244" w:lineRule="auto"/>
        <w:ind w:left="140" w:right="747" w:firstLine="580"/>
        <w:rPr>
          <w:rFonts w:eastAsia="Arial" w:cs="Arial"/>
          <w:szCs w:val="22"/>
          <w:u w:val="single"/>
        </w:rPr>
      </w:pPr>
      <w:r w:rsidRPr="00CB6704">
        <w:rPr>
          <w:rFonts w:eastAsia="Arial" w:cs="Arial"/>
          <w:szCs w:val="22"/>
          <w:u w:val="single"/>
        </w:rPr>
        <w:t>detection system.</w:t>
      </w:r>
    </w:p>
    <w:p w:rsidR="00723332" w:rsidRPr="00CB6704" w:rsidRDefault="00723332" w:rsidP="00CB6704">
      <w:pPr>
        <w:widowControl w:val="0"/>
        <w:autoSpaceDE w:val="0"/>
        <w:autoSpaceDN w:val="0"/>
        <w:spacing w:line="244" w:lineRule="auto"/>
        <w:ind w:left="140" w:right="747"/>
        <w:rPr>
          <w:rFonts w:eastAsia="Arial" w:cs="Arial"/>
          <w:szCs w:val="22"/>
          <w:u w:val="single"/>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szCs w:val="22"/>
          <w:u w:val="single"/>
        </w:rPr>
        <w:t>Upon activation of a gas detection alarm, alarm signals or other required responses shall be as specified by the section of this code requiring a gas detection system. Audible and visible alarm signals associated with a gas detection alarm shall be distinct from fire alarm and carbon monoxide alarm signals.</w:t>
      </w:r>
    </w:p>
    <w:p w:rsidR="00723332" w:rsidRPr="00CB6704" w:rsidRDefault="00723332" w:rsidP="00CB6704">
      <w:pPr>
        <w:widowControl w:val="0"/>
        <w:autoSpaceDE w:val="0"/>
        <w:autoSpaceDN w:val="0"/>
        <w:spacing w:line="244" w:lineRule="auto"/>
        <w:ind w:left="140" w:right="747"/>
        <w:rPr>
          <w:rFonts w:eastAsia="Arial" w:cs="Arial"/>
          <w:szCs w:val="22"/>
          <w:u w:val="single"/>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b/>
          <w:szCs w:val="22"/>
          <w:u w:val="single"/>
        </w:rPr>
        <w:t>[F] 916.9 Signage.</w:t>
      </w:r>
      <w:r w:rsidRPr="00CB6704">
        <w:rPr>
          <w:rFonts w:eastAsia="Arial" w:cs="Arial"/>
          <w:szCs w:val="22"/>
          <w:u w:val="single"/>
        </w:rPr>
        <w:t xml:space="preserve"> Signs shall be provided adjacent to gas detection system alarm sign</w:t>
      </w:r>
      <w:r w:rsidR="00CB6704" w:rsidRPr="00CB6704">
        <w:rPr>
          <w:rFonts w:eastAsia="Arial" w:cs="Arial"/>
          <w:szCs w:val="22"/>
          <w:u w:val="single"/>
        </w:rPr>
        <w:t>aling devices that advise occu</w:t>
      </w:r>
      <w:r w:rsidRPr="00CB6704">
        <w:rPr>
          <w:rFonts w:eastAsia="Arial" w:cs="Arial"/>
          <w:szCs w:val="22"/>
          <w:u w:val="single"/>
        </w:rPr>
        <w:t>pants of the nature of the signals and actions to take in response to the signal.</w:t>
      </w:r>
    </w:p>
    <w:p w:rsidR="00723332" w:rsidRPr="00CB6704" w:rsidRDefault="00723332" w:rsidP="00CB6704">
      <w:pPr>
        <w:widowControl w:val="0"/>
        <w:autoSpaceDE w:val="0"/>
        <w:autoSpaceDN w:val="0"/>
        <w:spacing w:line="244" w:lineRule="auto"/>
        <w:ind w:left="140" w:right="747"/>
        <w:rPr>
          <w:rFonts w:eastAsia="Arial" w:cs="Arial"/>
          <w:szCs w:val="22"/>
          <w:u w:val="single"/>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b/>
          <w:szCs w:val="22"/>
          <w:u w:val="single"/>
        </w:rPr>
        <w:t>[F] 916.10 Fire alarm system connections.</w:t>
      </w:r>
      <w:r w:rsidRPr="00CB6704">
        <w:rPr>
          <w:rFonts w:eastAsia="Arial" w:cs="Arial"/>
          <w:szCs w:val="22"/>
          <w:u w:val="single"/>
        </w:rPr>
        <w:t xml:space="preserve"> Gas sensors and gas detection systems shall not be connected to fire alarm systems unless approved and connected in accordance with the fire alarm equipment manufacturer’s instructions.</w:t>
      </w:r>
    </w:p>
    <w:p w:rsidR="00723332" w:rsidRPr="00CB6704" w:rsidRDefault="00723332" w:rsidP="00CB6704">
      <w:pPr>
        <w:widowControl w:val="0"/>
        <w:autoSpaceDE w:val="0"/>
        <w:autoSpaceDN w:val="0"/>
        <w:spacing w:line="244" w:lineRule="auto"/>
        <w:ind w:left="140" w:right="747"/>
        <w:rPr>
          <w:rFonts w:eastAsia="Arial" w:cs="Arial"/>
          <w:szCs w:val="22"/>
          <w:u w:val="single"/>
        </w:rPr>
      </w:pPr>
    </w:p>
    <w:p w:rsidR="00723332" w:rsidRPr="00CB6704" w:rsidRDefault="00723332" w:rsidP="00CB6704">
      <w:pPr>
        <w:widowControl w:val="0"/>
        <w:autoSpaceDE w:val="0"/>
        <w:autoSpaceDN w:val="0"/>
        <w:spacing w:line="244" w:lineRule="auto"/>
        <w:ind w:left="140" w:right="747"/>
        <w:rPr>
          <w:rFonts w:eastAsia="Arial" w:cs="Arial"/>
          <w:szCs w:val="22"/>
          <w:u w:val="single"/>
        </w:rPr>
      </w:pPr>
      <w:r w:rsidRPr="00CB6704">
        <w:rPr>
          <w:rFonts w:eastAsia="Arial" w:cs="Arial"/>
          <w:b/>
          <w:szCs w:val="22"/>
          <w:u w:val="single"/>
        </w:rPr>
        <w:t>[F] 916.11 Inspection, testing and sensor calibration.</w:t>
      </w:r>
      <w:r w:rsidRPr="00CB6704">
        <w:rPr>
          <w:rFonts w:eastAsia="Arial" w:cs="Arial"/>
          <w:szCs w:val="22"/>
          <w:u w:val="single"/>
        </w:rPr>
        <w:t xml:space="preserve"> Gas detection systems and sensors shall be inspected, tested and calibrated in accordance </w:t>
      </w:r>
      <w:r w:rsidR="00CB6704">
        <w:rPr>
          <w:rFonts w:eastAsia="Arial" w:cs="Arial"/>
          <w:szCs w:val="22"/>
          <w:u w:val="single"/>
        </w:rPr>
        <w:t>with the Florida Fire Prevention Code</w:t>
      </w:r>
      <w:r w:rsidRPr="00CB6704">
        <w:rPr>
          <w:rFonts w:eastAsia="Arial" w:cs="Arial"/>
          <w:szCs w:val="22"/>
          <w:u w:val="single"/>
        </w:rPr>
        <w:t>.</w:t>
      </w:r>
    </w:p>
    <w:p w:rsidR="00723332" w:rsidRPr="00A82EE2" w:rsidRDefault="00723332" w:rsidP="00723332">
      <w:pPr>
        <w:widowControl w:val="0"/>
        <w:autoSpaceDE w:val="0"/>
        <w:autoSpaceDN w:val="0"/>
        <w:ind w:left="4"/>
        <w:outlineLvl w:val="0"/>
        <w:rPr>
          <w:rFonts w:eastAsia="Arial" w:cs="Arial"/>
          <w:b/>
          <w:bCs/>
          <w:szCs w:val="22"/>
        </w:rPr>
      </w:pPr>
      <w:r w:rsidRPr="00554D98">
        <w:rPr>
          <w:rFonts w:eastAsia="Arial" w:cs="Arial"/>
          <w:bCs/>
          <w:color w:val="FF0000"/>
          <w:szCs w:val="22"/>
        </w:rPr>
        <w:t xml:space="preserve"> (F75-16 AMPC1)</w:t>
      </w:r>
    </w:p>
    <w:p w:rsidR="00A82EE2" w:rsidRDefault="00A82EE2" w:rsidP="00A82EE2">
      <w:pPr>
        <w:rPr>
          <w:rFonts w:eastAsia="Arial"/>
          <w:color w:val="31849B"/>
          <w:w w:val="99"/>
          <w:sz w:val="36"/>
          <w:szCs w:val="36"/>
        </w:rPr>
      </w:pPr>
    </w:p>
    <w:p w:rsidR="00CB6704" w:rsidRDefault="00CB6704" w:rsidP="00CB6704">
      <w:pPr>
        <w:autoSpaceDE w:val="0"/>
        <w:autoSpaceDN w:val="0"/>
        <w:adjustRightInd w:val="0"/>
        <w:rPr>
          <w:rFonts w:cs="Arial"/>
          <w:b/>
          <w:bCs/>
          <w:sz w:val="24"/>
          <w:szCs w:val="24"/>
        </w:rPr>
      </w:pPr>
      <w:r w:rsidRPr="00CB6704">
        <w:rPr>
          <w:rFonts w:cs="Arial"/>
          <w:b/>
          <w:bCs/>
          <w:sz w:val="24"/>
          <w:szCs w:val="24"/>
        </w:rPr>
        <w:t xml:space="preserve">SECTION </w:t>
      </w:r>
      <w:r w:rsidRPr="00CB6704">
        <w:rPr>
          <w:rFonts w:cs="Arial"/>
          <w:b/>
          <w:bCs/>
          <w:strike/>
          <w:sz w:val="24"/>
          <w:szCs w:val="24"/>
        </w:rPr>
        <w:t>916</w:t>
      </w:r>
      <w:r w:rsidRPr="00CB6704">
        <w:rPr>
          <w:rFonts w:cs="Arial"/>
          <w:b/>
          <w:bCs/>
          <w:sz w:val="24"/>
          <w:szCs w:val="24"/>
          <w:u w:val="single"/>
        </w:rPr>
        <w:t xml:space="preserve"> 917</w:t>
      </w:r>
      <w:r>
        <w:rPr>
          <w:rFonts w:cs="Arial"/>
          <w:b/>
          <w:bCs/>
          <w:sz w:val="24"/>
          <w:szCs w:val="24"/>
        </w:rPr>
        <w:t xml:space="preserve"> </w:t>
      </w:r>
      <w:r w:rsidRPr="00CB6704">
        <w:rPr>
          <w:rFonts w:cs="Arial"/>
          <w:b/>
          <w:bCs/>
          <w:sz w:val="24"/>
          <w:szCs w:val="24"/>
        </w:rPr>
        <w:t>EMERGENCY RESPONDER RADIO COVERAGE</w:t>
      </w:r>
    </w:p>
    <w:p w:rsidR="00CB6704" w:rsidRPr="00CB6704" w:rsidRDefault="00CB6704" w:rsidP="00CB6704">
      <w:pPr>
        <w:autoSpaceDE w:val="0"/>
        <w:autoSpaceDN w:val="0"/>
        <w:adjustRightInd w:val="0"/>
        <w:rPr>
          <w:rFonts w:cs="Arial"/>
          <w:b/>
          <w:bCs/>
          <w:sz w:val="24"/>
          <w:szCs w:val="24"/>
        </w:rPr>
      </w:pPr>
    </w:p>
    <w:p w:rsidR="00CB6704" w:rsidRPr="00CB6704" w:rsidRDefault="00CB6704" w:rsidP="00BF6987">
      <w:pPr>
        <w:autoSpaceDE w:val="0"/>
        <w:autoSpaceDN w:val="0"/>
        <w:adjustRightInd w:val="0"/>
        <w:rPr>
          <w:rFonts w:eastAsia="Arial"/>
          <w:color w:val="31849B"/>
          <w:w w:val="99"/>
          <w:sz w:val="24"/>
          <w:szCs w:val="24"/>
        </w:rPr>
      </w:pPr>
      <w:r w:rsidRPr="00CB6704">
        <w:rPr>
          <w:rFonts w:ascii="Times New Roman" w:hAnsi="Times New Roman"/>
          <w:b/>
          <w:bCs/>
          <w:sz w:val="24"/>
          <w:szCs w:val="24"/>
        </w:rPr>
        <w:t xml:space="preserve">[F] 916.1 General. </w:t>
      </w:r>
      <w:r w:rsidRPr="00CB6704">
        <w:rPr>
          <w:rFonts w:ascii="Times New Roman" w:hAnsi="Times New Roman"/>
          <w:sz w:val="24"/>
          <w:szCs w:val="24"/>
        </w:rPr>
        <w:t>Emergency responder radio coverage</w:t>
      </w:r>
      <w:r>
        <w:rPr>
          <w:rFonts w:ascii="Times New Roman" w:hAnsi="Times New Roman"/>
          <w:sz w:val="24"/>
          <w:szCs w:val="24"/>
        </w:rPr>
        <w:t xml:space="preserve"> </w:t>
      </w:r>
      <w:r w:rsidRPr="00CB6704">
        <w:rPr>
          <w:rFonts w:ascii="Times New Roman" w:hAnsi="Times New Roman"/>
          <w:sz w:val="24"/>
          <w:szCs w:val="24"/>
        </w:rPr>
        <w:t>shall be provided in all new buildings in accordance with the</w:t>
      </w:r>
      <w:r w:rsidR="00BF6987">
        <w:rPr>
          <w:rFonts w:ascii="Times New Roman" w:hAnsi="Times New Roman"/>
          <w:sz w:val="24"/>
          <w:szCs w:val="24"/>
        </w:rPr>
        <w:t xml:space="preserve"> </w:t>
      </w:r>
      <w:r w:rsidRPr="00CB6704">
        <w:rPr>
          <w:rFonts w:ascii="Times New Roman" w:hAnsi="Times New Roman"/>
          <w:i/>
          <w:iCs/>
          <w:sz w:val="24"/>
          <w:szCs w:val="24"/>
        </w:rPr>
        <w:t>Florida Fire Prevention Code</w:t>
      </w:r>
      <w:r w:rsidRPr="00CB6704">
        <w:rPr>
          <w:rFonts w:ascii="Times New Roman" w:hAnsi="Times New Roman"/>
          <w:sz w:val="24"/>
          <w:szCs w:val="24"/>
        </w:rPr>
        <w:t>.</w:t>
      </w:r>
    </w:p>
    <w:p w:rsidR="00CB6704" w:rsidRPr="00930667" w:rsidRDefault="00CB6704" w:rsidP="00A82EE2">
      <w:pPr>
        <w:rPr>
          <w:rFonts w:eastAsia="Arial"/>
          <w:b/>
          <w:w w:val="99"/>
          <w:sz w:val="36"/>
          <w:szCs w:val="36"/>
        </w:rPr>
      </w:pPr>
    </w:p>
    <w:p w:rsidR="00762461" w:rsidRPr="00930667" w:rsidRDefault="00762461" w:rsidP="00C82B38">
      <w:pPr>
        <w:rPr>
          <w:rFonts w:eastAsia="Arial"/>
          <w:b/>
          <w:w w:val="99"/>
          <w:sz w:val="36"/>
          <w:szCs w:val="36"/>
        </w:rPr>
      </w:pPr>
      <w:r w:rsidRPr="00930667">
        <w:rPr>
          <w:rFonts w:eastAsia="Arial"/>
          <w:b/>
          <w:w w:val="99"/>
          <w:sz w:val="36"/>
          <w:szCs w:val="36"/>
        </w:rPr>
        <w:t>Chapter 10</w:t>
      </w:r>
      <w:r w:rsidR="00930667">
        <w:rPr>
          <w:rFonts w:eastAsia="Arial"/>
          <w:b/>
          <w:w w:val="99"/>
          <w:sz w:val="36"/>
          <w:szCs w:val="36"/>
        </w:rPr>
        <w:t xml:space="preserve"> </w:t>
      </w:r>
      <w:r w:rsidR="00930667" w:rsidRPr="00930667">
        <w:rPr>
          <w:rFonts w:cs="Arial"/>
          <w:b/>
          <w:bCs/>
          <w:sz w:val="32"/>
          <w:szCs w:val="32"/>
        </w:rPr>
        <w:t>MEANS OF EGRESS</w:t>
      </w:r>
    </w:p>
    <w:p w:rsidR="00266060" w:rsidRPr="00966E8E" w:rsidRDefault="00266060" w:rsidP="00266060">
      <w:pPr>
        <w:spacing w:before="100" w:beforeAutospacing="1" w:after="100" w:afterAutospacing="1"/>
        <w:rPr>
          <w:rFonts w:cs="Arial"/>
          <w:color w:val="000000"/>
          <w:szCs w:val="22"/>
        </w:rPr>
      </w:pPr>
      <w:r w:rsidRPr="00966E8E">
        <w:rPr>
          <w:rFonts w:cs="Arial"/>
          <w:bCs/>
          <w:color w:val="000000"/>
          <w:szCs w:val="22"/>
        </w:rPr>
        <w:t>Revise as follows:</w:t>
      </w:r>
    </w:p>
    <w:p w:rsidR="00266060" w:rsidRPr="00266060" w:rsidRDefault="00266060" w:rsidP="00266060">
      <w:pPr>
        <w:spacing w:before="100" w:beforeAutospacing="1" w:after="100" w:afterAutospacing="1"/>
        <w:rPr>
          <w:rFonts w:cs="Arial"/>
          <w:color w:val="000000"/>
          <w:szCs w:val="22"/>
        </w:rPr>
      </w:pPr>
      <w:r w:rsidRPr="00266060">
        <w:rPr>
          <w:rFonts w:cs="Arial"/>
          <w:b/>
          <w:bCs/>
          <w:strike/>
          <w:color w:val="000000"/>
          <w:szCs w:val="22"/>
        </w:rPr>
        <w:t>1004.1.1</w:t>
      </w:r>
      <w:r w:rsidRPr="00266060">
        <w:rPr>
          <w:rFonts w:cs="Arial"/>
          <w:b/>
          <w:bCs/>
          <w:color w:val="000000"/>
          <w:szCs w:val="22"/>
          <w:u w:val="single"/>
        </w:rPr>
        <w:t>1004.2</w:t>
      </w:r>
      <w:r w:rsidRPr="00266060">
        <w:rPr>
          <w:rFonts w:cs="Arial"/>
          <w:b/>
          <w:bCs/>
          <w:color w:val="000000"/>
          <w:szCs w:val="22"/>
        </w:rPr>
        <w:t xml:space="preserve"> Cumulative occupant loads.</w:t>
      </w:r>
      <w:r w:rsidRPr="00266060">
        <w:rPr>
          <w:rFonts w:cs="Arial"/>
          <w:i/>
          <w:iCs/>
          <w:color w:val="000000"/>
          <w:szCs w:val="22"/>
        </w:rPr>
        <w:t xml:space="preserve"> (no change to the text)</w:t>
      </w:r>
    </w:p>
    <w:p w:rsidR="00266060" w:rsidRPr="00266060" w:rsidRDefault="00266060" w:rsidP="00266060">
      <w:pPr>
        <w:spacing w:before="100" w:beforeAutospacing="1" w:after="100" w:afterAutospacing="1"/>
        <w:rPr>
          <w:rFonts w:cs="Arial"/>
          <w:color w:val="000000"/>
          <w:szCs w:val="22"/>
        </w:rPr>
      </w:pPr>
      <w:r w:rsidRPr="00266060">
        <w:rPr>
          <w:rFonts w:cs="Arial"/>
          <w:b/>
          <w:bCs/>
          <w:strike/>
          <w:color w:val="000000"/>
          <w:szCs w:val="22"/>
        </w:rPr>
        <w:t>1004.1.1.1</w:t>
      </w:r>
      <w:r w:rsidRPr="00266060">
        <w:rPr>
          <w:rFonts w:cs="Arial"/>
          <w:b/>
          <w:bCs/>
          <w:color w:val="000000"/>
          <w:szCs w:val="22"/>
          <w:u w:val="single"/>
        </w:rPr>
        <w:t>1004.2.1</w:t>
      </w:r>
      <w:r w:rsidRPr="00266060">
        <w:rPr>
          <w:rFonts w:cs="Arial"/>
          <w:b/>
          <w:bCs/>
          <w:color w:val="000000"/>
          <w:szCs w:val="22"/>
        </w:rPr>
        <w:t xml:space="preserve"> Intervening spaces or accessory areas.</w:t>
      </w:r>
      <w:r w:rsidRPr="00266060">
        <w:rPr>
          <w:rFonts w:cs="Arial"/>
          <w:i/>
          <w:iCs/>
          <w:color w:val="000000"/>
          <w:szCs w:val="22"/>
        </w:rPr>
        <w:t>(no change to the text)</w:t>
      </w:r>
    </w:p>
    <w:p w:rsidR="00266060" w:rsidRPr="00266060" w:rsidRDefault="00266060" w:rsidP="00266060">
      <w:pPr>
        <w:spacing w:before="100" w:beforeAutospacing="1" w:after="100" w:afterAutospacing="1"/>
        <w:rPr>
          <w:rFonts w:cs="Arial"/>
          <w:color w:val="000000"/>
          <w:szCs w:val="22"/>
        </w:rPr>
      </w:pPr>
      <w:r w:rsidRPr="00266060">
        <w:rPr>
          <w:rFonts w:cs="Arial"/>
          <w:b/>
          <w:bCs/>
          <w:strike/>
          <w:color w:val="000000"/>
          <w:szCs w:val="22"/>
        </w:rPr>
        <w:t>1004.1.1.2</w:t>
      </w:r>
      <w:r w:rsidRPr="00266060">
        <w:rPr>
          <w:rFonts w:cs="Arial"/>
          <w:b/>
          <w:bCs/>
          <w:color w:val="000000"/>
          <w:szCs w:val="22"/>
          <w:u w:val="single"/>
        </w:rPr>
        <w:t>1004.2.2</w:t>
      </w:r>
      <w:r w:rsidRPr="00266060">
        <w:rPr>
          <w:rFonts w:cs="Arial"/>
          <w:b/>
          <w:bCs/>
          <w:color w:val="000000"/>
          <w:szCs w:val="22"/>
        </w:rPr>
        <w:t xml:space="preserve"> Adjacent levels for mezzanines.</w:t>
      </w:r>
      <w:r w:rsidRPr="00266060">
        <w:rPr>
          <w:rFonts w:cs="Arial"/>
          <w:i/>
          <w:iCs/>
          <w:color w:val="000000"/>
          <w:szCs w:val="22"/>
        </w:rPr>
        <w:t>(no change to the text)</w:t>
      </w:r>
    </w:p>
    <w:p w:rsidR="00266060" w:rsidRPr="00266060" w:rsidRDefault="00266060" w:rsidP="00266060">
      <w:pPr>
        <w:spacing w:before="100" w:beforeAutospacing="1" w:after="100" w:afterAutospacing="1"/>
        <w:rPr>
          <w:rFonts w:cs="Arial"/>
          <w:color w:val="000000"/>
          <w:szCs w:val="22"/>
        </w:rPr>
      </w:pPr>
      <w:r w:rsidRPr="00266060">
        <w:rPr>
          <w:rFonts w:cs="Arial"/>
          <w:b/>
          <w:bCs/>
          <w:strike/>
          <w:color w:val="000000"/>
          <w:szCs w:val="22"/>
        </w:rPr>
        <w:t>1004.1.1.3</w:t>
      </w:r>
      <w:r w:rsidRPr="00266060">
        <w:rPr>
          <w:rFonts w:cs="Arial"/>
          <w:b/>
          <w:bCs/>
          <w:color w:val="000000"/>
          <w:szCs w:val="22"/>
          <w:u w:val="single"/>
        </w:rPr>
        <w:t>1004.2.3</w:t>
      </w:r>
      <w:r w:rsidRPr="00266060">
        <w:rPr>
          <w:rFonts w:cs="Arial"/>
          <w:b/>
          <w:bCs/>
          <w:color w:val="000000"/>
          <w:szCs w:val="22"/>
        </w:rPr>
        <w:t xml:space="preserve"> Adjacent stories.</w:t>
      </w:r>
      <w:r w:rsidRPr="00266060">
        <w:rPr>
          <w:rFonts w:cs="Arial"/>
          <w:i/>
          <w:iCs/>
          <w:color w:val="000000"/>
          <w:szCs w:val="22"/>
        </w:rPr>
        <w:t>(no change to the text)</w:t>
      </w:r>
    </w:p>
    <w:p w:rsidR="00266060" w:rsidRPr="00266060" w:rsidRDefault="00266060" w:rsidP="00266060">
      <w:pPr>
        <w:spacing w:before="100" w:beforeAutospacing="1" w:after="100" w:afterAutospacing="1"/>
        <w:rPr>
          <w:rFonts w:cs="Arial"/>
          <w:color w:val="000000"/>
          <w:szCs w:val="22"/>
        </w:rPr>
      </w:pPr>
      <w:r w:rsidRPr="00266060">
        <w:rPr>
          <w:rFonts w:cs="Arial"/>
          <w:b/>
          <w:bCs/>
          <w:color w:val="000000"/>
          <w:szCs w:val="22"/>
        </w:rPr>
        <w:t>Add new text as follows:</w:t>
      </w:r>
    </w:p>
    <w:p w:rsidR="00266060" w:rsidRPr="00266060" w:rsidRDefault="00266060" w:rsidP="00266060">
      <w:pPr>
        <w:spacing w:before="100" w:beforeAutospacing="1" w:after="100" w:afterAutospacing="1"/>
        <w:rPr>
          <w:rFonts w:cs="Arial"/>
          <w:color w:val="000000"/>
          <w:szCs w:val="22"/>
        </w:rPr>
      </w:pPr>
      <w:r w:rsidRPr="00266060">
        <w:rPr>
          <w:rFonts w:cs="Arial"/>
          <w:b/>
          <w:bCs/>
          <w:color w:val="000000"/>
          <w:szCs w:val="22"/>
          <w:u w:val="single"/>
        </w:rPr>
        <w:t>1004.3 Multiple function occupant load.</w:t>
      </w:r>
    </w:p>
    <w:p w:rsidR="00266060" w:rsidRPr="00266060" w:rsidRDefault="00266060" w:rsidP="00266060">
      <w:pPr>
        <w:spacing w:before="100" w:beforeAutospacing="1" w:after="100" w:afterAutospacing="1"/>
        <w:rPr>
          <w:rFonts w:cs="Arial"/>
          <w:color w:val="000000"/>
          <w:szCs w:val="22"/>
        </w:rPr>
      </w:pPr>
      <w:r w:rsidRPr="00266060">
        <w:rPr>
          <w:rFonts w:cs="Arial"/>
          <w:color w:val="000000"/>
          <w:szCs w:val="22"/>
          <w:u w:val="single"/>
        </w:rPr>
        <w:t>Where an area under consideration contains multiple functions having different occupant load factors, the design occupant load for such area shall be based on the floor area of each function calculated independently.</w:t>
      </w:r>
    </w:p>
    <w:p w:rsidR="00266060" w:rsidRPr="00266060" w:rsidRDefault="00266060" w:rsidP="00266060">
      <w:pPr>
        <w:spacing w:before="100" w:beforeAutospacing="1" w:after="100" w:afterAutospacing="1"/>
        <w:rPr>
          <w:rFonts w:cs="Arial"/>
          <w:color w:val="000000"/>
          <w:szCs w:val="22"/>
        </w:rPr>
      </w:pPr>
    </w:p>
    <w:p w:rsidR="00266060" w:rsidRPr="00266060" w:rsidRDefault="00266060" w:rsidP="00266060">
      <w:pPr>
        <w:spacing w:before="100" w:beforeAutospacing="1" w:after="100" w:afterAutospacing="1"/>
        <w:rPr>
          <w:rFonts w:cs="Arial"/>
          <w:color w:val="000000"/>
          <w:szCs w:val="22"/>
        </w:rPr>
      </w:pPr>
      <w:r w:rsidRPr="00266060">
        <w:rPr>
          <w:rFonts w:cs="Arial"/>
          <w:b/>
          <w:bCs/>
          <w:color w:val="000000"/>
          <w:szCs w:val="22"/>
        </w:rPr>
        <w:t>Revise as follows:</w:t>
      </w:r>
    </w:p>
    <w:p w:rsidR="00266060" w:rsidRPr="00266060" w:rsidRDefault="00266060" w:rsidP="00266060">
      <w:pPr>
        <w:spacing w:before="100" w:beforeAutospacing="1" w:after="100" w:afterAutospacing="1"/>
        <w:rPr>
          <w:rFonts w:cs="Arial"/>
          <w:color w:val="000000"/>
          <w:szCs w:val="22"/>
        </w:rPr>
      </w:pPr>
      <w:r w:rsidRPr="00266060">
        <w:rPr>
          <w:rFonts w:cs="Arial"/>
          <w:b/>
          <w:bCs/>
          <w:strike/>
          <w:color w:val="000000"/>
          <w:szCs w:val="22"/>
        </w:rPr>
        <w:t>1004.6</w:t>
      </w:r>
      <w:r w:rsidRPr="00266060">
        <w:rPr>
          <w:rFonts w:cs="Arial"/>
          <w:b/>
          <w:bCs/>
          <w:color w:val="000000"/>
          <w:szCs w:val="22"/>
        </w:rPr>
        <w:t xml:space="preserve"> </w:t>
      </w:r>
      <w:r w:rsidRPr="00266060">
        <w:rPr>
          <w:rFonts w:cs="Arial"/>
          <w:b/>
          <w:bCs/>
          <w:color w:val="000000"/>
          <w:szCs w:val="22"/>
          <w:u w:val="single"/>
        </w:rPr>
        <w:t>1004.4</w:t>
      </w:r>
      <w:r w:rsidRPr="00266060">
        <w:rPr>
          <w:rFonts w:cs="Arial"/>
          <w:b/>
          <w:bCs/>
          <w:color w:val="000000"/>
          <w:szCs w:val="22"/>
        </w:rPr>
        <w:t xml:space="preserve"> Multiple occupancies. </w:t>
      </w:r>
      <w:r w:rsidRPr="00266060">
        <w:rPr>
          <w:rFonts w:cs="Arial"/>
          <w:i/>
          <w:iCs/>
          <w:color w:val="000000"/>
          <w:szCs w:val="22"/>
        </w:rPr>
        <w:t>(no change to the text)</w:t>
      </w:r>
    </w:p>
    <w:p w:rsidR="00266060" w:rsidRPr="00266060" w:rsidRDefault="00266060" w:rsidP="00266060">
      <w:pPr>
        <w:spacing w:before="100" w:beforeAutospacing="1" w:after="100" w:afterAutospacing="1"/>
        <w:rPr>
          <w:rFonts w:cs="Arial"/>
          <w:color w:val="000000"/>
          <w:szCs w:val="22"/>
        </w:rPr>
      </w:pPr>
      <w:r w:rsidRPr="00266060">
        <w:rPr>
          <w:rFonts w:cs="Arial"/>
          <w:b/>
          <w:bCs/>
          <w:strike/>
          <w:color w:val="000000"/>
          <w:szCs w:val="22"/>
        </w:rPr>
        <w:lastRenderedPageBreak/>
        <w:t>1004.1.2</w:t>
      </w:r>
      <w:r w:rsidRPr="00266060">
        <w:rPr>
          <w:rFonts w:cs="Arial"/>
          <w:b/>
          <w:bCs/>
          <w:color w:val="000000"/>
          <w:szCs w:val="22"/>
        </w:rPr>
        <w:t xml:space="preserve"> </w:t>
      </w:r>
      <w:r w:rsidRPr="00266060">
        <w:rPr>
          <w:rFonts w:cs="Arial"/>
          <w:b/>
          <w:bCs/>
          <w:color w:val="000000"/>
          <w:szCs w:val="22"/>
          <w:u w:val="single"/>
        </w:rPr>
        <w:t>1004.5</w:t>
      </w:r>
      <w:r w:rsidRPr="00266060">
        <w:rPr>
          <w:rFonts w:cs="Arial"/>
          <w:b/>
          <w:bCs/>
          <w:color w:val="000000"/>
          <w:szCs w:val="22"/>
        </w:rPr>
        <w:t xml:space="preserve"> Areas without fixed seating. </w:t>
      </w:r>
    </w:p>
    <w:p w:rsidR="00266060" w:rsidRPr="00266060" w:rsidRDefault="00266060" w:rsidP="00266060">
      <w:pPr>
        <w:spacing w:before="100" w:beforeAutospacing="1" w:after="100" w:afterAutospacing="1"/>
        <w:rPr>
          <w:rFonts w:cs="Arial"/>
          <w:color w:val="000000"/>
          <w:szCs w:val="22"/>
        </w:rPr>
      </w:pPr>
      <w:r w:rsidRPr="00266060">
        <w:rPr>
          <w:rFonts w:cs="Arial"/>
          <w:color w:val="000000"/>
          <w:szCs w:val="22"/>
        </w:rPr>
        <w:t xml:space="preserve">The number of occupants shall be computed at the rate of one occupant per unit of area as prescribed in Table </w:t>
      </w:r>
      <w:r w:rsidRPr="00266060">
        <w:rPr>
          <w:rFonts w:cs="Arial"/>
          <w:strike/>
          <w:color w:val="000000"/>
          <w:szCs w:val="22"/>
        </w:rPr>
        <w:t>1004.1.2</w:t>
      </w:r>
      <w:r w:rsidRPr="00266060">
        <w:rPr>
          <w:rFonts w:cs="Arial"/>
          <w:color w:val="000000"/>
          <w:szCs w:val="22"/>
          <w:u w:val="single"/>
        </w:rPr>
        <w:t>1004.5</w:t>
      </w:r>
      <w:r w:rsidRPr="00266060">
        <w:rPr>
          <w:rFonts w:cs="Arial"/>
          <w:color w:val="000000"/>
          <w:szCs w:val="22"/>
        </w:rPr>
        <w:t xml:space="preserve">. For areas without fixed seating, the occupant load shall be not less than that number determined by dividing the floor area under consideration by the occupant load factor assigned to the function of the space as set forth in Table </w:t>
      </w:r>
      <w:r w:rsidRPr="00266060">
        <w:rPr>
          <w:rFonts w:cs="Arial"/>
          <w:strike/>
          <w:color w:val="000000"/>
          <w:szCs w:val="22"/>
        </w:rPr>
        <w:t>1004.1.2</w:t>
      </w:r>
      <w:r w:rsidRPr="00266060">
        <w:rPr>
          <w:rFonts w:cs="Arial"/>
          <w:color w:val="000000"/>
          <w:szCs w:val="22"/>
          <w:u w:val="single"/>
        </w:rPr>
        <w:t>1004.5</w:t>
      </w:r>
      <w:r w:rsidRPr="00266060">
        <w:rPr>
          <w:rFonts w:cs="Arial"/>
          <w:color w:val="000000"/>
          <w:szCs w:val="22"/>
        </w:rPr>
        <w:t xml:space="preserve">. Where an intended function is not listed in Table </w:t>
      </w:r>
      <w:r w:rsidRPr="00266060">
        <w:rPr>
          <w:rFonts w:cs="Arial"/>
          <w:strike/>
          <w:color w:val="000000"/>
          <w:szCs w:val="22"/>
        </w:rPr>
        <w:t>1004.1.2</w:t>
      </w:r>
      <w:r w:rsidRPr="00266060">
        <w:rPr>
          <w:rFonts w:cs="Arial"/>
          <w:color w:val="000000"/>
          <w:szCs w:val="22"/>
          <w:u w:val="single"/>
        </w:rPr>
        <w:t>1004.5</w:t>
      </w:r>
      <w:r w:rsidRPr="00266060">
        <w:rPr>
          <w:rFonts w:cs="Arial"/>
          <w:color w:val="000000"/>
          <w:szCs w:val="22"/>
        </w:rPr>
        <w:t>, the building official shall establish a function based on a listed function that most nearly resembles the intended function.</w:t>
      </w:r>
    </w:p>
    <w:p w:rsidR="00266060" w:rsidRPr="00266060" w:rsidRDefault="00266060" w:rsidP="00266060">
      <w:pPr>
        <w:spacing w:before="100" w:beforeAutospacing="1" w:after="100" w:afterAutospacing="1"/>
        <w:rPr>
          <w:rFonts w:cs="Arial"/>
          <w:color w:val="000000"/>
          <w:szCs w:val="22"/>
        </w:rPr>
      </w:pPr>
      <w:r w:rsidRPr="00266060">
        <w:rPr>
          <w:rFonts w:cs="Arial"/>
          <w:i/>
          <w:iCs/>
          <w:color w:val="000000"/>
          <w:szCs w:val="22"/>
        </w:rPr>
        <w:t xml:space="preserve">(no change to the </w:t>
      </w:r>
      <w:r w:rsidRPr="00266060">
        <w:rPr>
          <w:rFonts w:cs="Arial"/>
          <w:b/>
          <w:bCs/>
          <w:i/>
          <w:iCs/>
          <w:color w:val="000000"/>
          <w:szCs w:val="22"/>
        </w:rPr>
        <w:t>Exception</w:t>
      </w:r>
      <w:r w:rsidRPr="00266060">
        <w:rPr>
          <w:rFonts w:cs="Arial"/>
          <w:i/>
          <w:iCs/>
          <w:color w:val="000000"/>
          <w:szCs w:val="22"/>
        </w:rPr>
        <w:t>)</w:t>
      </w:r>
    </w:p>
    <w:p w:rsidR="00266060" w:rsidRPr="00266060" w:rsidRDefault="00266060" w:rsidP="00266060">
      <w:pPr>
        <w:spacing w:before="100" w:beforeAutospacing="1" w:after="100" w:afterAutospacing="1"/>
        <w:rPr>
          <w:rFonts w:cs="Arial"/>
          <w:color w:val="000000"/>
          <w:szCs w:val="22"/>
        </w:rPr>
      </w:pPr>
      <w:r w:rsidRPr="00266060">
        <w:rPr>
          <w:rFonts w:cs="Arial"/>
          <w:b/>
          <w:bCs/>
          <w:color w:val="000000"/>
          <w:szCs w:val="22"/>
        </w:rPr>
        <w:t xml:space="preserve">TABLE </w:t>
      </w:r>
      <w:r w:rsidRPr="00266060">
        <w:rPr>
          <w:rFonts w:cs="Arial"/>
          <w:b/>
          <w:bCs/>
          <w:strike/>
          <w:color w:val="000000"/>
          <w:szCs w:val="22"/>
        </w:rPr>
        <w:t>1004.1.2</w:t>
      </w:r>
      <w:r w:rsidRPr="00266060">
        <w:rPr>
          <w:rFonts w:cs="Arial"/>
          <w:b/>
          <w:bCs/>
          <w:color w:val="000000"/>
          <w:szCs w:val="22"/>
        </w:rPr>
        <w:t xml:space="preserve"> 1004.5</w:t>
      </w:r>
    </w:p>
    <w:p w:rsidR="00266060" w:rsidRPr="00266060" w:rsidRDefault="00266060" w:rsidP="00266060">
      <w:pPr>
        <w:spacing w:before="100" w:beforeAutospacing="1" w:after="100" w:afterAutospacing="1"/>
        <w:rPr>
          <w:rFonts w:cs="Arial"/>
          <w:color w:val="000000"/>
          <w:szCs w:val="22"/>
        </w:rPr>
      </w:pPr>
      <w:r w:rsidRPr="00266060">
        <w:rPr>
          <w:rFonts w:cs="Arial"/>
          <w:b/>
          <w:bCs/>
          <w:color w:val="000000"/>
          <w:szCs w:val="22"/>
        </w:rPr>
        <w:t>MAXIMUM FLOOR AREA ALLOWANCES PER OCCUPANT</w:t>
      </w:r>
    </w:p>
    <w:p w:rsidR="00266060" w:rsidRPr="00266060" w:rsidRDefault="00266060" w:rsidP="00266060">
      <w:pPr>
        <w:spacing w:before="100" w:beforeAutospacing="1" w:after="100" w:afterAutospacing="1"/>
        <w:rPr>
          <w:rFonts w:cs="Arial"/>
          <w:color w:val="000000"/>
          <w:szCs w:val="22"/>
        </w:rPr>
      </w:pPr>
      <w:r w:rsidRPr="00266060">
        <w:rPr>
          <w:rFonts w:cs="Arial"/>
          <w:i/>
          <w:iCs/>
          <w:color w:val="000000"/>
          <w:szCs w:val="22"/>
        </w:rPr>
        <w:t>(no change to table or footnotes)</w:t>
      </w:r>
    </w:p>
    <w:p w:rsidR="00266060" w:rsidRPr="00266060" w:rsidRDefault="00266060" w:rsidP="00266060">
      <w:pPr>
        <w:spacing w:before="100" w:beforeAutospacing="1" w:after="100" w:afterAutospacing="1"/>
        <w:rPr>
          <w:rFonts w:cs="Arial"/>
          <w:color w:val="000000"/>
          <w:szCs w:val="22"/>
        </w:rPr>
      </w:pPr>
      <w:r w:rsidRPr="00266060">
        <w:rPr>
          <w:rFonts w:cs="Arial"/>
          <w:b/>
          <w:bCs/>
          <w:strike/>
          <w:color w:val="000000"/>
          <w:szCs w:val="22"/>
        </w:rPr>
        <w:t>1004.2</w:t>
      </w:r>
      <w:r w:rsidRPr="00266060">
        <w:rPr>
          <w:rFonts w:cs="Arial"/>
          <w:b/>
          <w:bCs/>
          <w:color w:val="000000"/>
          <w:szCs w:val="22"/>
          <w:u w:val="single"/>
        </w:rPr>
        <w:t xml:space="preserve"> 1004.5.1</w:t>
      </w:r>
      <w:r w:rsidRPr="00266060">
        <w:rPr>
          <w:rFonts w:cs="Arial"/>
          <w:b/>
          <w:bCs/>
          <w:color w:val="000000"/>
          <w:szCs w:val="22"/>
        </w:rPr>
        <w:t xml:space="preserve"> Increased occupant load.</w:t>
      </w:r>
      <w:r w:rsidRPr="00266060">
        <w:rPr>
          <w:rFonts w:cs="Arial"/>
          <w:b/>
          <w:bCs/>
          <w:color w:val="000000"/>
          <w:szCs w:val="22"/>
        </w:rPr>
        <w:br/>
      </w:r>
      <w:r w:rsidRPr="00266060">
        <w:rPr>
          <w:rFonts w:cs="Arial"/>
          <w:color w:val="000000"/>
          <w:szCs w:val="22"/>
        </w:rPr>
        <w:t xml:space="preserve">The occupant load permitted in any building, or portion thereof, is permitted to be increased from that number established for the occupancies in Table </w:t>
      </w:r>
      <w:r w:rsidRPr="00266060">
        <w:rPr>
          <w:rFonts w:cs="Arial"/>
          <w:strike/>
          <w:color w:val="000000"/>
          <w:szCs w:val="22"/>
        </w:rPr>
        <w:t>1004.1.2</w:t>
      </w:r>
      <w:r w:rsidRPr="00266060">
        <w:rPr>
          <w:rFonts w:cs="Arial"/>
          <w:color w:val="000000"/>
          <w:szCs w:val="22"/>
          <w:u w:val="single"/>
        </w:rPr>
        <w:t>1004.5</w:t>
      </w:r>
      <w:r w:rsidRPr="00266060">
        <w:rPr>
          <w:rFonts w:cs="Arial"/>
          <w:color w:val="000000"/>
          <w:szCs w:val="22"/>
        </w:rPr>
        <w:t>, provided that all other requirements of the code are met based on such modified number and the occupant load does not exceed one occupant per 7 square feet (0.65 m</w:t>
      </w:r>
      <w:r w:rsidRPr="00266060">
        <w:rPr>
          <w:rFonts w:cs="Arial"/>
          <w:color w:val="000000"/>
          <w:szCs w:val="22"/>
          <w:vertAlign w:val="superscript"/>
        </w:rPr>
        <w:t>2</w:t>
      </w:r>
      <w:r w:rsidRPr="00266060">
        <w:rPr>
          <w:rFonts w:cs="Arial"/>
          <w:color w:val="000000"/>
          <w:szCs w:val="22"/>
        </w:rPr>
        <w:t>) of occupiable floor space. Where required by the building official, an approved aisle, seating or fixed equipment diagram substantiating any increase in occupant load shall be submitted. Where required by the building official, such diagram shall be posted.</w:t>
      </w:r>
    </w:p>
    <w:p w:rsidR="00266060" w:rsidRPr="00266060" w:rsidRDefault="00266060" w:rsidP="00266060">
      <w:pPr>
        <w:spacing w:before="100" w:beforeAutospacing="1" w:after="100" w:afterAutospacing="1"/>
        <w:rPr>
          <w:rFonts w:cs="Arial"/>
          <w:color w:val="000000"/>
          <w:szCs w:val="22"/>
        </w:rPr>
      </w:pPr>
      <w:r w:rsidRPr="00266060">
        <w:rPr>
          <w:rFonts w:cs="Arial"/>
          <w:b/>
          <w:bCs/>
          <w:strike/>
          <w:color w:val="000000"/>
          <w:szCs w:val="22"/>
        </w:rPr>
        <w:t>1004.4</w:t>
      </w:r>
      <w:r w:rsidRPr="00266060">
        <w:rPr>
          <w:rFonts w:cs="Arial"/>
          <w:b/>
          <w:bCs/>
          <w:color w:val="000000"/>
          <w:szCs w:val="22"/>
          <w:u w:val="single"/>
        </w:rPr>
        <w:t>1004.6</w:t>
      </w:r>
      <w:r w:rsidRPr="00266060">
        <w:rPr>
          <w:rFonts w:cs="Arial"/>
          <w:b/>
          <w:bCs/>
          <w:color w:val="000000"/>
          <w:szCs w:val="22"/>
        </w:rPr>
        <w:t xml:space="preserve"> Fixed seating.</w:t>
      </w:r>
    </w:p>
    <w:p w:rsidR="00266060" w:rsidRPr="00266060" w:rsidRDefault="00266060" w:rsidP="00266060">
      <w:pPr>
        <w:spacing w:before="100" w:beforeAutospacing="1" w:after="100" w:afterAutospacing="1"/>
        <w:rPr>
          <w:rFonts w:cs="Arial"/>
          <w:color w:val="000000"/>
          <w:szCs w:val="22"/>
        </w:rPr>
      </w:pPr>
      <w:r w:rsidRPr="00266060">
        <w:rPr>
          <w:rFonts w:cs="Arial"/>
          <w:color w:val="000000"/>
          <w:szCs w:val="22"/>
        </w:rPr>
        <w:t xml:space="preserve">For areas having fixed seats and aisles, the occupant load shall be determined by the number of fixed seats installed therein. The occupant load for areas in which fixed seating is not installed, such as waiting spaces, shall be determined in accordance with Section </w:t>
      </w:r>
      <w:r w:rsidRPr="00266060">
        <w:rPr>
          <w:rFonts w:cs="Arial"/>
          <w:strike/>
          <w:color w:val="000000"/>
          <w:szCs w:val="22"/>
        </w:rPr>
        <w:t>1004.1.2</w:t>
      </w:r>
      <w:r w:rsidRPr="00266060">
        <w:rPr>
          <w:rFonts w:cs="Arial"/>
          <w:color w:val="000000"/>
          <w:szCs w:val="22"/>
          <w:u w:val="single"/>
        </w:rPr>
        <w:t>1004.5</w:t>
      </w:r>
      <w:r w:rsidRPr="00266060">
        <w:rPr>
          <w:rFonts w:cs="Arial"/>
          <w:color w:val="000000"/>
          <w:szCs w:val="22"/>
        </w:rPr>
        <w:t xml:space="preserve">and added to the number of fixed seats. </w:t>
      </w:r>
      <w:r w:rsidRPr="00266060">
        <w:rPr>
          <w:rFonts w:cs="Arial"/>
          <w:i/>
          <w:iCs/>
          <w:color w:val="000000"/>
          <w:szCs w:val="22"/>
        </w:rPr>
        <w:t>(no change to the remaining of the text)</w:t>
      </w:r>
      <w:r w:rsidRPr="00266060">
        <w:rPr>
          <w:rFonts w:cs="Arial"/>
          <w:color w:val="000000"/>
          <w:szCs w:val="22"/>
        </w:rPr>
        <w:t> </w:t>
      </w:r>
    </w:p>
    <w:p w:rsidR="00266060" w:rsidRPr="00266060" w:rsidRDefault="00266060" w:rsidP="00266060">
      <w:pPr>
        <w:spacing w:after="150"/>
        <w:jc w:val="both"/>
        <w:rPr>
          <w:rFonts w:cs="Arial"/>
          <w:color w:val="000000"/>
          <w:szCs w:val="22"/>
        </w:rPr>
      </w:pPr>
      <w:r w:rsidRPr="00266060">
        <w:rPr>
          <w:rFonts w:cs="Arial"/>
          <w:b/>
          <w:bCs/>
          <w:strike/>
          <w:color w:val="000000"/>
          <w:szCs w:val="22"/>
        </w:rPr>
        <w:t>1004.5</w:t>
      </w:r>
      <w:r w:rsidRPr="00266060">
        <w:rPr>
          <w:rFonts w:cs="Arial"/>
          <w:b/>
          <w:bCs/>
          <w:color w:val="000000"/>
          <w:szCs w:val="22"/>
        </w:rPr>
        <w:t xml:space="preserve"> </w:t>
      </w:r>
      <w:r w:rsidRPr="00266060">
        <w:rPr>
          <w:rFonts w:cs="Arial"/>
          <w:b/>
          <w:bCs/>
          <w:color w:val="000000"/>
          <w:szCs w:val="22"/>
          <w:u w:val="single"/>
        </w:rPr>
        <w:t>1004.7</w:t>
      </w:r>
      <w:r w:rsidRPr="00266060">
        <w:rPr>
          <w:rFonts w:cs="Arial"/>
          <w:b/>
          <w:bCs/>
          <w:color w:val="000000"/>
          <w:szCs w:val="22"/>
        </w:rPr>
        <w:t xml:space="preserve"> Outdoor areas.</w:t>
      </w:r>
      <w:r w:rsidRPr="00266060">
        <w:rPr>
          <w:rFonts w:cs="Arial"/>
          <w:i/>
          <w:iCs/>
          <w:color w:val="000000"/>
          <w:szCs w:val="22"/>
        </w:rPr>
        <w:t xml:space="preserve"> (no change to the text)</w:t>
      </w:r>
    </w:p>
    <w:p w:rsidR="00266060" w:rsidRPr="00266060" w:rsidRDefault="00266060" w:rsidP="00266060">
      <w:pPr>
        <w:spacing w:after="150"/>
        <w:jc w:val="both"/>
        <w:rPr>
          <w:rFonts w:cs="Arial"/>
          <w:color w:val="000000"/>
          <w:szCs w:val="22"/>
        </w:rPr>
      </w:pPr>
      <w:r w:rsidRPr="00266060">
        <w:rPr>
          <w:rFonts w:cs="Arial"/>
          <w:b/>
          <w:bCs/>
          <w:strike/>
          <w:color w:val="000000"/>
          <w:szCs w:val="22"/>
        </w:rPr>
        <w:t>1004.3</w:t>
      </w:r>
      <w:r w:rsidRPr="00266060">
        <w:rPr>
          <w:rFonts w:cs="Arial"/>
          <w:b/>
          <w:bCs/>
          <w:color w:val="000000"/>
          <w:szCs w:val="22"/>
        </w:rPr>
        <w:t xml:space="preserve"> </w:t>
      </w:r>
      <w:r w:rsidRPr="00266060">
        <w:rPr>
          <w:rFonts w:cs="Arial"/>
          <w:b/>
          <w:bCs/>
          <w:color w:val="000000"/>
          <w:szCs w:val="22"/>
          <w:u w:val="single"/>
        </w:rPr>
        <w:t>1004.8</w:t>
      </w:r>
      <w:r w:rsidRPr="00266060">
        <w:rPr>
          <w:rFonts w:cs="Arial"/>
          <w:b/>
          <w:bCs/>
          <w:color w:val="000000"/>
          <w:szCs w:val="22"/>
        </w:rPr>
        <w:t xml:space="preserve"> Posting of occupant load. </w:t>
      </w:r>
      <w:r w:rsidRPr="00266060">
        <w:rPr>
          <w:rFonts w:cs="Arial"/>
          <w:i/>
          <w:iCs/>
          <w:color w:val="000000"/>
          <w:szCs w:val="22"/>
        </w:rPr>
        <w:t>(no change to the text)</w:t>
      </w:r>
    </w:p>
    <w:p w:rsidR="00266060" w:rsidRPr="00266060" w:rsidRDefault="00266060" w:rsidP="00266060">
      <w:pPr>
        <w:rPr>
          <w:rFonts w:cs="Arial"/>
          <w:bCs/>
          <w:color w:val="FF0000"/>
          <w:szCs w:val="22"/>
        </w:rPr>
      </w:pPr>
      <w:r w:rsidRPr="00266060">
        <w:rPr>
          <w:rFonts w:cs="Arial"/>
          <w:bCs/>
          <w:color w:val="FF0000"/>
          <w:szCs w:val="22"/>
        </w:rPr>
        <w:t>(F7679</w:t>
      </w:r>
      <w:r w:rsidR="00B5031D">
        <w:rPr>
          <w:rFonts w:cs="Arial"/>
          <w:bCs/>
          <w:color w:val="FF0000"/>
          <w:szCs w:val="22"/>
        </w:rPr>
        <w:t xml:space="preserve"> G1</w:t>
      </w:r>
      <w:r w:rsidRPr="00266060">
        <w:rPr>
          <w:rFonts w:cs="Arial"/>
          <w:bCs/>
          <w:color w:val="FF0000"/>
          <w:szCs w:val="22"/>
        </w:rPr>
        <w:t>)</w:t>
      </w:r>
      <w:r w:rsidR="006673AB" w:rsidRPr="006673AB">
        <w:rPr>
          <w:rFonts w:eastAsia="Calibri" w:cs="Arial"/>
          <w:color w:val="FF0000"/>
          <w:szCs w:val="22"/>
        </w:rPr>
        <w:t xml:space="preserve"> </w:t>
      </w:r>
      <w:r w:rsidR="006673AB">
        <w:rPr>
          <w:rFonts w:eastAsia="Calibri" w:cs="Arial"/>
          <w:color w:val="FF0000"/>
          <w:szCs w:val="22"/>
        </w:rPr>
        <w:t>/(I-Code)</w:t>
      </w:r>
    </w:p>
    <w:p w:rsidR="00266060" w:rsidRDefault="00266060" w:rsidP="00CC05FA">
      <w:pPr>
        <w:pStyle w:val="NormalWeb"/>
        <w:spacing w:before="0" w:beforeAutospacing="0" w:after="0" w:afterAutospacing="0"/>
        <w:rPr>
          <w:rFonts w:ascii="Arial" w:hAnsi="Arial" w:cs="Arial"/>
          <w:sz w:val="22"/>
          <w:szCs w:val="22"/>
        </w:rPr>
      </w:pPr>
    </w:p>
    <w:p w:rsidR="00CC05FA" w:rsidRPr="00A82EE2" w:rsidRDefault="00CC05FA" w:rsidP="00CC05FA">
      <w:pPr>
        <w:pStyle w:val="NormalWeb"/>
        <w:spacing w:before="0" w:beforeAutospacing="0" w:after="0" w:afterAutospacing="0"/>
        <w:rPr>
          <w:rFonts w:ascii="Arial" w:hAnsi="Arial" w:cs="Arial"/>
          <w:sz w:val="22"/>
          <w:szCs w:val="22"/>
        </w:rPr>
      </w:pPr>
      <w:r w:rsidRPr="00A82EE2">
        <w:rPr>
          <w:rFonts w:ascii="Arial" w:hAnsi="Arial" w:cs="Arial"/>
          <w:b/>
          <w:bCs/>
          <w:sz w:val="22"/>
          <w:szCs w:val="22"/>
        </w:rPr>
        <w:t>TABLE 1004.1.2</w:t>
      </w:r>
    </w:p>
    <w:p w:rsidR="00CC05FA" w:rsidRPr="00A82EE2" w:rsidRDefault="00CC05FA" w:rsidP="00CC05FA">
      <w:pPr>
        <w:pStyle w:val="NormalWeb"/>
        <w:spacing w:before="0" w:beforeAutospacing="0" w:after="0" w:afterAutospacing="0"/>
        <w:rPr>
          <w:rFonts w:ascii="Arial" w:hAnsi="Arial" w:cs="Arial"/>
          <w:sz w:val="22"/>
          <w:szCs w:val="22"/>
        </w:rPr>
      </w:pPr>
      <w:r w:rsidRPr="00A82EE2">
        <w:rPr>
          <w:rFonts w:ascii="Arial" w:hAnsi="Arial" w:cs="Arial"/>
          <w:b/>
          <w:bCs/>
          <w:sz w:val="22"/>
          <w:szCs w:val="22"/>
        </w:rPr>
        <w:t>MAXIMUM FLOOR AREA ALLOWANCES PER OCCUPANT</w:t>
      </w:r>
    </w:p>
    <w:tbl>
      <w:tblPr>
        <w:tblW w:w="0" w:type="auto"/>
        <w:tblInd w:w="263" w:type="dxa"/>
        <w:tblCellMar>
          <w:left w:w="0" w:type="dxa"/>
          <w:right w:w="0" w:type="dxa"/>
        </w:tblCellMar>
        <w:tblLook w:val="04A0" w:firstRow="1" w:lastRow="0" w:firstColumn="1" w:lastColumn="0" w:noHBand="0" w:noVBand="1"/>
      </w:tblPr>
      <w:tblGrid>
        <w:gridCol w:w="4922"/>
        <w:gridCol w:w="4922"/>
      </w:tblGrid>
      <w:tr w:rsidR="00CC05FA" w:rsidRPr="00A82EE2">
        <w:trPr>
          <w:trHeight w:val="301"/>
        </w:trPr>
        <w:tc>
          <w:tcPr>
            <w:tcW w:w="4922" w:type="dxa"/>
            <w:tcBorders>
              <w:top w:val="single" w:sz="8" w:space="0" w:color="000000"/>
              <w:left w:val="single" w:sz="8" w:space="0" w:color="000000"/>
              <w:bottom w:val="single" w:sz="8" w:space="0" w:color="000000"/>
              <w:right w:val="single" w:sz="8" w:space="0" w:color="000000"/>
            </w:tcBorders>
            <w:shd w:val="clear" w:color="auto" w:fill="auto"/>
            <w:hideMark/>
          </w:tcPr>
          <w:p w:rsidR="00CC05FA" w:rsidRPr="00A82EE2" w:rsidRDefault="00CC05FA" w:rsidP="00CC05FA">
            <w:pPr>
              <w:pStyle w:val="NormalWeb"/>
              <w:spacing w:before="0" w:beforeAutospacing="0" w:after="0" w:afterAutospacing="0"/>
              <w:ind w:left="1377"/>
              <w:rPr>
                <w:rFonts w:ascii="Arial" w:hAnsi="Arial" w:cs="Arial"/>
                <w:sz w:val="22"/>
                <w:szCs w:val="22"/>
              </w:rPr>
            </w:pPr>
            <w:r w:rsidRPr="00A82EE2">
              <w:rPr>
                <w:rFonts w:ascii="Arial" w:hAnsi="Arial" w:cs="Arial"/>
                <w:b/>
                <w:bCs/>
                <w:sz w:val="22"/>
                <w:szCs w:val="22"/>
              </w:rPr>
              <w:t>FUNCTION OF SPACE</w:t>
            </w:r>
          </w:p>
        </w:tc>
        <w:tc>
          <w:tcPr>
            <w:tcW w:w="4500" w:type="dxa"/>
            <w:tcBorders>
              <w:top w:val="single" w:sz="8" w:space="0" w:color="000000"/>
              <w:left w:val="nil"/>
              <w:bottom w:val="single" w:sz="8" w:space="0" w:color="000000"/>
              <w:right w:val="single" w:sz="8" w:space="0" w:color="000000"/>
            </w:tcBorders>
            <w:shd w:val="clear" w:color="auto" w:fill="auto"/>
            <w:hideMark/>
          </w:tcPr>
          <w:p w:rsidR="00CC05FA" w:rsidRPr="00A82EE2" w:rsidRDefault="00CC05FA" w:rsidP="00CC05FA">
            <w:pPr>
              <w:pStyle w:val="NormalWeb"/>
              <w:spacing w:before="0" w:beforeAutospacing="0" w:after="0" w:afterAutospacing="0"/>
              <w:ind w:left="820"/>
              <w:rPr>
                <w:rFonts w:ascii="Arial" w:hAnsi="Arial" w:cs="Arial"/>
                <w:sz w:val="22"/>
                <w:szCs w:val="22"/>
              </w:rPr>
            </w:pPr>
            <w:r w:rsidRPr="00A82EE2">
              <w:rPr>
                <w:rFonts w:ascii="Arial" w:hAnsi="Arial" w:cs="Arial"/>
                <w:b/>
                <w:bCs/>
                <w:sz w:val="22"/>
                <w:szCs w:val="22"/>
              </w:rPr>
              <w:t>OCCUPANT LOAD FACTOR</w:t>
            </w:r>
            <w:r w:rsidRPr="00A82EE2">
              <w:rPr>
                <w:rFonts w:ascii="Arial" w:hAnsi="Arial" w:cs="Arial"/>
                <w:b/>
                <w:bCs/>
                <w:sz w:val="22"/>
                <w:szCs w:val="22"/>
                <w:vertAlign w:val="superscript"/>
              </w:rPr>
              <w:t>a</w:t>
            </w:r>
          </w:p>
        </w:tc>
      </w:tr>
      <w:tr w:rsidR="00767FA6" w:rsidRPr="00A82EE2">
        <w:trPr>
          <w:trHeight w:val="301"/>
        </w:trPr>
        <w:tc>
          <w:tcPr>
            <w:tcW w:w="4922" w:type="dxa"/>
            <w:tcBorders>
              <w:top w:val="single" w:sz="8" w:space="0" w:color="000000"/>
              <w:left w:val="single" w:sz="8" w:space="0" w:color="000000"/>
              <w:bottom w:val="single" w:sz="8" w:space="0" w:color="000000"/>
              <w:right w:val="single" w:sz="8" w:space="0" w:color="000000"/>
            </w:tcBorders>
            <w:shd w:val="clear" w:color="auto" w:fill="auto"/>
            <w:hideMark/>
          </w:tcPr>
          <w:p w:rsidR="00CC05FA" w:rsidRPr="00A82EE2" w:rsidRDefault="00CC05FA" w:rsidP="00CC05FA">
            <w:pPr>
              <w:pStyle w:val="NormalWeb"/>
              <w:spacing w:before="0" w:beforeAutospacing="0" w:after="0" w:afterAutospacing="0"/>
              <w:ind w:left="30"/>
              <w:rPr>
                <w:rFonts w:ascii="Arial" w:hAnsi="Arial" w:cs="Arial"/>
                <w:sz w:val="22"/>
                <w:szCs w:val="22"/>
              </w:rPr>
            </w:pPr>
            <w:r w:rsidRPr="00A82EE2">
              <w:rPr>
                <w:rFonts w:ascii="Arial" w:hAnsi="Arial" w:cs="Arial"/>
                <w:sz w:val="22"/>
                <w:szCs w:val="22"/>
              </w:rPr>
              <w:t>Business area</w:t>
            </w:r>
          </w:p>
          <w:p w:rsidR="00CC05FA" w:rsidRPr="00A82EE2" w:rsidRDefault="00CC05FA" w:rsidP="00CC05FA">
            <w:pPr>
              <w:pStyle w:val="NormalWeb"/>
              <w:spacing w:before="0" w:beforeAutospacing="0" w:after="0" w:afterAutospacing="0"/>
              <w:ind w:left="30"/>
              <w:rPr>
                <w:rFonts w:ascii="Arial" w:hAnsi="Arial" w:cs="Arial"/>
                <w:sz w:val="22"/>
                <w:szCs w:val="22"/>
              </w:rPr>
            </w:pPr>
            <w:r w:rsidRPr="00A82EE2">
              <w:rPr>
                <w:rFonts w:ascii="Arial" w:hAnsi="Arial" w:cs="Arial"/>
                <w:sz w:val="22"/>
                <w:szCs w:val="22"/>
                <w:u w:val="single" w:color="000000"/>
              </w:rPr>
              <w:t>Concentrated business use areas</w:t>
            </w:r>
          </w:p>
        </w:tc>
        <w:tc>
          <w:tcPr>
            <w:tcW w:w="4922" w:type="dxa"/>
            <w:tcBorders>
              <w:top w:val="single" w:sz="8" w:space="0" w:color="000000"/>
              <w:left w:val="single" w:sz="8" w:space="0" w:color="000000"/>
              <w:bottom w:val="single" w:sz="8" w:space="0" w:color="000000"/>
              <w:right w:val="single" w:sz="8" w:space="0" w:color="000000"/>
            </w:tcBorders>
            <w:shd w:val="clear" w:color="auto" w:fill="auto"/>
            <w:hideMark/>
          </w:tcPr>
          <w:p w:rsidR="00CC05FA" w:rsidRPr="00A82EE2" w:rsidRDefault="00CC05FA" w:rsidP="00CC05FA">
            <w:pPr>
              <w:pStyle w:val="NormalWeb"/>
              <w:spacing w:before="0" w:beforeAutospacing="0" w:after="0" w:afterAutospacing="0"/>
              <w:ind w:left="1332" w:right="1299" w:firstLine="280"/>
              <w:rPr>
                <w:rFonts w:ascii="Arial" w:hAnsi="Arial" w:cs="Arial"/>
                <w:sz w:val="22"/>
                <w:szCs w:val="22"/>
              </w:rPr>
            </w:pPr>
            <w:r w:rsidRPr="00A82EE2">
              <w:rPr>
                <w:rFonts w:ascii="Arial" w:hAnsi="Arial" w:cs="Arial"/>
                <w:strike/>
                <w:sz w:val="22"/>
                <w:szCs w:val="22"/>
              </w:rPr>
              <w:t>100</w:t>
            </w:r>
            <w:r w:rsidRPr="00A82EE2">
              <w:rPr>
                <w:rFonts w:ascii="Arial" w:hAnsi="Arial" w:cs="Arial"/>
                <w:sz w:val="22"/>
                <w:szCs w:val="22"/>
                <w:u w:val="single" w:color="000000"/>
              </w:rPr>
              <w:t>150</w:t>
            </w:r>
            <w:r w:rsidRPr="00A82EE2">
              <w:rPr>
                <w:rFonts w:ascii="Arial" w:hAnsi="Arial" w:cs="Arial"/>
                <w:sz w:val="22"/>
                <w:szCs w:val="22"/>
              </w:rPr>
              <w:t xml:space="preserve"> gross </w:t>
            </w:r>
            <w:r w:rsidRPr="00A82EE2">
              <w:rPr>
                <w:rFonts w:ascii="Arial" w:hAnsi="Arial" w:cs="Arial"/>
                <w:sz w:val="22"/>
                <w:szCs w:val="22"/>
                <w:u w:val="single" w:color="000000"/>
              </w:rPr>
              <w:t>See Section1004.7</w:t>
            </w:r>
          </w:p>
        </w:tc>
      </w:tr>
    </w:tbl>
    <w:p w:rsidR="00CC05FA" w:rsidRPr="00A82EE2" w:rsidRDefault="00CC05FA" w:rsidP="00CC05FA">
      <w:pPr>
        <w:pStyle w:val="NormalWeb"/>
        <w:spacing w:before="0" w:beforeAutospacing="0" w:after="0" w:afterAutospacing="0"/>
        <w:rPr>
          <w:rFonts w:ascii="Arial" w:hAnsi="Arial" w:cs="Arial"/>
          <w:sz w:val="22"/>
          <w:szCs w:val="22"/>
        </w:rPr>
      </w:pPr>
      <w:r w:rsidRPr="00A82EE2">
        <w:rPr>
          <w:rFonts w:ascii="Arial" w:hAnsi="Arial" w:cs="Arial"/>
          <w:i/>
          <w:iCs/>
          <w:sz w:val="22"/>
          <w:szCs w:val="22"/>
        </w:rPr>
        <w:t>(Portions of table not shown remain unchanged)</w:t>
      </w:r>
    </w:p>
    <w:p w:rsidR="00CC05FA" w:rsidRPr="00A82EE2" w:rsidRDefault="00CC05FA" w:rsidP="00CC05FA">
      <w:pPr>
        <w:pStyle w:val="NormalWeb"/>
        <w:spacing w:before="0" w:beforeAutospacing="0" w:after="0" w:afterAutospacing="0"/>
        <w:rPr>
          <w:rFonts w:ascii="Arial" w:hAnsi="Arial" w:cs="Arial"/>
          <w:sz w:val="22"/>
          <w:szCs w:val="22"/>
        </w:rPr>
      </w:pPr>
      <w:r w:rsidRPr="00A82EE2">
        <w:rPr>
          <w:rFonts w:ascii="Arial" w:hAnsi="Arial" w:cs="Arial"/>
          <w:i/>
          <w:iCs/>
          <w:sz w:val="22"/>
          <w:szCs w:val="22"/>
        </w:rPr>
        <w:t>For SI: 1 square foot = 0.0929 m</w:t>
      </w:r>
      <w:r w:rsidRPr="00A82EE2">
        <w:rPr>
          <w:rFonts w:ascii="Arial" w:hAnsi="Arial" w:cs="Arial"/>
          <w:i/>
          <w:iCs/>
          <w:sz w:val="22"/>
          <w:szCs w:val="22"/>
          <w:vertAlign w:val="superscript"/>
        </w:rPr>
        <w:t>2</w:t>
      </w:r>
      <w:r w:rsidRPr="00A82EE2">
        <w:rPr>
          <w:rFonts w:ascii="Arial" w:hAnsi="Arial" w:cs="Arial"/>
          <w:i/>
          <w:iCs/>
          <w:sz w:val="22"/>
          <w:szCs w:val="22"/>
        </w:rPr>
        <w:t>, 1 foot = 304.8 mm.</w:t>
      </w:r>
    </w:p>
    <w:p w:rsidR="00CC05FA" w:rsidRPr="00A82EE2" w:rsidRDefault="00CC05FA" w:rsidP="00CC05FA">
      <w:pPr>
        <w:pStyle w:val="NormalWeb"/>
        <w:spacing w:before="0" w:beforeAutospacing="0" w:after="0" w:afterAutospacing="0"/>
        <w:rPr>
          <w:rFonts w:ascii="Arial" w:hAnsi="Arial" w:cs="Arial"/>
          <w:sz w:val="22"/>
          <w:szCs w:val="22"/>
        </w:rPr>
      </w:pPr>
      <w:r w:rsidRPr="00A82EE2">
        <w:rPr>
          <w:rFonts w:ascii="Arial" w:hAnsi="Arial" w:cs="Arial"/>
          <w:sz w:val="22"/>
          <w:szCs w:val="22"/>
        </w:rPr>
        <w:t>a. Floor area in square feet per occupant.</w:t>
      </w:r>
    </w:p>
    <w:p w:rsidR="00CC05FA" w:rsidRPr="00A82EE2" w:rsidRDefault="00CC05FA" w:rsidP="00CC05FA">
      <w:pPr>
        <w:pStyle w:val="NormalWeb"/>
        <w:spacing w:before="0" w:beforeAutospacing="0" w:after="0" w:afterAutospacing="0"/>
        <w:rPr>
          <w:rFonts w:ascii="Arial" w:hAnsi="Arial" w:cs="Arial"/>
          <w:sz w:val="22"/>
          <w:szCs w:val="22"/>
        </w:rPr>
      </w:pPr>
    </w:p>
    <w:p w:rsidR="00CC05FA" w:rsidRPr="00A82EE2" w:rsidRDefault="00CC05FA" w:rsidP="00CC05FA">
      <w:pPr>
        <w:rPr>
          <w:rFonts w:cs="Arial"/>
          <w:color w:val="000000"/>
          <w:szCs w:val="22"/>
        </w:rPr>
      </w:pPr>
      <w:r w:rsidRPr="00A82EE2">
        <w:rPr>
          <w:rFonts w:cs="Arial"/>
          <w:b/>
          <w:bCs/>
          <w:color w:val="000000"/>
          <w:szCs w:val="22"/>
        </w:rPr>
        <w:t>1004.3 Posting of occupant load.</w:t>
      </w:r>
      <w:r w:rsidRPr="00A82EE2">
        <w:rPr>
          <w:rFonts w:cs="Arial"/>
          <w:color w:val="000000"/>
          <w:szCs w:val="22"/>
        </w:rPr>
        <w:t> Every room or space that is an assembly occupancy shall have the occupant load of the room or space posted in a conspicuous place, near the main exit or exit access doorway from the room or space</w:t>
      </w:r>
      <w:r w:rsidRPr="00A82EE2">
        <w:rPr>
          <w:rFonts w:cs="Arial"/>
          <w:color w:val="000000"/>
          <w:szCs w:val="22"/>
          <w:u w:val="single"/>
        </w:rPr>
        <w:t>, for the intended configurations</w:t>
      </w:r>
      <w:r w:rsidRPr="00A82EE2">
        <w:rPr>
          <w:rFonts w:cs="Arial"/>
          <w:color w:val="000000"/>
          <w:szCs w:val="22"/>
        </w:rPr>
        <w:t>. Posted signs shall be an approved legible permanent design and shall be maintained by the owner or the owner's authorized agent.</w:t>
      </w:r>
    </w:p>
    <w:p w:rsidR="00CC05FA" w:rsidRPr="00A82EE2" w:rsidRDefault="00CC05FA" w:rsidP="00CC05FA">
      <w:pPr>
        <w:rPr>
          <w:rFonts w:eastAsia="Calibri" w:cs="Arial"/>
          <w:color w:val="FF0000"/>
          <w:szCs w:val="22"/>
        </w:rPr>
      </w:pPr>
      <w:r w:rsidRPr="00A82EE2">
        <w:rPr>
          <w:rFonts w:eastAsia="Calibri" w:cs="Arial"/>
          <w:color w:val="FF0000"/>
          <w:szCs w:val="22"/>
        </w:rPr>
        <w:t>(F7471)</w:t>
      </w:r>
      <w:r w:rsidR="006673AB" w:rsidRPr="006673AB">
        <w:rPr>
          <w:rFonts w:eastAsia="Calibri" w:cs="Arial"/>
          <w:color w:val="FF0000"/>
          <w:szCs w:val="22"/>
        </w:rPr>
        <w:t xml:space="preserve"> </w:t>
      </w:r>
      <w:r w:rsidR="006673AB">
        <w:rPr>
          <w:rFonts w:eastAsia="Calibri" w:cs="Arial"/>
          <w:color w:val="FF0000"/>
          <w:szCs w:val="22"/>
        </w:rPr>
        <w:t>/(I-Code)</w:t>
      </w:r>
    </w:p>
    <w:p w:rsidR="00E13DAB" w:rsidRPr="00A82EE2" w:rsidRDefault="00E13DAB" w:rsidP="00B95C5F">
      <w:pPr>
        <w:widowControl w:val="0"/>
        <w:autoSpaceDE w:val="0"/>
        <w:autoSpaceDN w:val="0"/>
        <w:ind w:left="140" w:hanging="140"/>
        <w:outlineLvl w:val="0"/>
        <w:rPr>
          <w:rFonts w:eastAsia="Arial" w:cs="Arial"/>
          <w:b/>
          <w:bCs/>
          <w:szCs w:val="22"/>
        </w:rPr>
      </w:pPr>
    </w:p>
    <w:p w:rsidR="00B95C5F" w:rsidRPr="00A82EE2" w:rsidRDefault="00B95C5F" w:rsidP="00B95C5F">
      <w:pPr>
        <w:widowControl w:val="0"/>
        <w:autoSpaceDE w:val="0"/>
        <w:autoSpaceDN w:val="0"/>
        <w:ind w:left="140" w:hanging="140"/>
        <w:outlineLvl w:val="0"/>
        <w:rPr>
          <w:rFonts w:eastAsia="Arial" w:cs="Arial"/>
          <w:b/>
          <w:bCs/>
          <w:szCs w:val="22"/>
        </w:rPr>
      </w:pPr>
    </w:p>
    <w:p w:rsidR="00B95C5F" w:rsidRPr="00A82EE2" w:rsidRDefault="00B95C5F" w:rsidP="00B95C5F">
      <w:pPr>
        <w:widowControl w:val="0"/>
        <w:autoSpaceDE w:val="0"/>
        <w:autoSpaceDN w:val="0"/>
        <w:ind w:left="140" w:hanging="140"/>
        <w:outlineLvl w:val="0"/>
        <w:rPr>
          <w:rFonts w:eastAsia="Arial" w:cs="Arial"/>
          <w:b/>
          <w:bCs/>
          <w:szCs w:val="22"/>
        </w:rPr>
      </w:pPr>
    </w:p>
    <w:p w:rsidR="00B95C5F" w:rsidRPr="00A82EE2" w:rsidRDefault="00B95C5F" w:rsidP="00B95C5F">
      <w:pPr>
        <w:rPr>
          <w:rFonts w:cs="Arial"/>
          <w:b/>
          <w:bCs/>
          <w:color w:val="000000"/>
          <w:szCs w:val="22"/>
        </w:rPr>
      </w:pPr>
    </w:p>
    <w:p w:rsidR="00B95C5F" w:rsidRPr="00A82EE2" w:rsidRDefault="00B95C5F" w:rsidP="00B95C5F">
      <w:pPr>
        <w:rPr>
          <w:rFonts w:cs="Arial"/>
          <w:color w:val="000000"/>
          <w:szCs w:val="22"/>
        </w:rPr>
      </w:pPr>
      <w:r w:rsidRPr="00A82EE2">
        <w:rPr>
          <w:rFonts w:cs="Arial"/>
          <w:b/>
          <w:bCs/>
          <w:color w:val="000000"/>
          <w:szCs w:val="22"/>
        </w:rPr>
        <w:lastRenderedPageBreak/>
        <w:t>1004.5 Outdoor areas</w:t>
      </w:r>
      <w:r w:rsidRPr="00A82EE2">
        <w:rPr>
          <w:rFonts w:cs="Arial"/>
          <w:color w:val="000000"/>
          <w:szCs w:val="22"/>
        </w:rPr>
        <w:t xml:space="preserve">. </w:t>
      </w:r>
      <w:r w:rsidRPr="00A82EE2">
        <w:rPr>
          <w:rFonts w:cs="Arial"/>
          <w:i/>
          <w:iCs/>
          <w:color w:val="000000"/>
          <w:szCs w:val="22"/>
        </w:rPr>
        <w:t>Yards</w:t>
      </w:r>
      <w:r w:rsidRPr="00A82EE2">
        <w:rPr>
          <w:rFonts w:cs="Arial"/>
          <w:color w:val="000000"/>
          <w:szCs w:val="22"/>
        </w:rPr>
        <w:t>, patios,</w:t>
      </w:r>
      <w:r w:rsidRPr="00A82EE2">
        <w:rPr>
          <w:rFonts w:cs="Arial"/>
          <w:color w:val="000000"/>
          <w:szCs w:val="22"/>
          <w:u w:val="single"/>
        </w:rPr>
        <w:t xml:space="preserve"> occupied roofs,</w:t>
      </w:r>
      <w:r w:rsidRPr="00A82EE2">
        <w:rPr>
          <w:rFonts w:cs="Arial"/>
          <w:color w:val="000000"/>
          <w:szCs w:val="22"/>
        </w:rPr>
        <w:t xml:space="preserve"> </w:t>
      </w:r>
      <w:r w:rsidRPr="00A82EE2">
        <w:rPr>
          <w:rFonts w:cs="Arial"/>
          <w:i/>
          <w:iCs/>
          <w:color w:val="000000"/>
          <w:szCs w:val="22"/>
        </w:rPr>
        <w:t>courts</w:t>
      </w:r>
      <w:r w:rsidRPr="00A82EE2">
        <w:rPr>
          <w:rFonts w:cs="Arial"/>
          <w:color w:val="000000"/>
          <w:szCs w:val="22"/>
        </w:rPr>
        <w:t xml:space="preserve"> and similar outdoor areas accessible to and usable by the building occupants shall be provided with </w:t>
      </w:r>
      <w:r w:rsidRPr="00A82EE2">
        <w:rPr>
          <w:rFonts w:cs="Arial"/>
          <w:i/>
          <w:iCs/>
          <w:color w:val="000000"/>
          <w:szCs w:val="22"/>
        </w:rPr>
        <w:t>means of egress</w:t>
      </w:r>
      <w:r w:rsidRPr="00A82EE2">
        <w:rPr>
          <w:rFonts w:cs="Arial"/>
          <w:color w:val="000000"/>
          <w:szCs w:val="22"/>
        </w:rPr>
        <w:t xml:space="preserve"> as required by this chapter. The</w:t>
      </w:r>
      <w:r w:rsidRPr="00A82EE2">
        <w:rPr>
          <w:rFonts w:cs="Arial"/>
          <w:i/>
          <w:iCs/>
          <w:color w:val="000000"/>
          <w:szCs w:val="22"/>
        </w:rPr>
        <w:t xml:space="preserve"> occupant load</w:t>
      </w:r>
      <w:r w:rsidRPr="00A82EE2">
        <w:rPr>
          <w:rFonts w:cs="Arial"/>
          <w:color w:val="000000"/>
          <w:szCs w:val="22"/>
        </w:rPr>
        <w:t xml:space="preserve"> of such outdoor areas shall be assigned by the </w:t>
      </w:r>
      <w:r w:rsidRPr="00A82EE2">
        <w:rPr>
          <w:rFonts w:cs="Arial"/>
          <w:i/>
          <w:iCs/>
          <w:color w:val="000000"/>
          <w:szCs w:val="22"/>
        </w:rPr>
        <w:t>building official</w:t>
      </w:r>
      <w:r w:rsidRPr="00A82EE2">
        <w:rPr>
          <w:rFonts w:cs="Arial"/>
          <w:color w:val="000000"/>
          <w:szCs w:val="22"/>
        </w:rPr>
        <w:t xml:space="preserve"> in accordance with the anticipated use. Where outdoor areas are to be used by persons in addition to the occupants of the building, and the path of egress travel from the outdoor areas passes through the building, </w:t>
      </w:r>
      <w:r w:rsidRPr="00A82EE2">
        <w:rPr>
          <w:rFonts w:cs="Arial"/>
          <w:i/>
          <w:iCs/>
          <w:color w:val="000000"/>
          <w:szCs w:val="22"/>
        </w:rPr>
        <w:t>means of egress</w:t>
      </w:r>
      <w:r w:rsidRPr="00A82EE2">
        <w:rPr>
          <w:rFonts w:cs="Arial"/>
          <w:color w:val="000000"/>
          <w:szCs w:val="22"/>
        </w:rPr>
        <w:t xml:space="preserve"> requirements for the building shall be based on the sum of the occupant loads of the building plus the outdoor areas.</w:t>
      </w:r>
    </w:p>
    <w:p w:rsidR="00B95C5F" w:rsidRPr="00A82EE2" w:rsidRDefault="00B95C5F" w:rsidP="00B95C5F">
      <w:pPr>
        <w:rPr>
          <w:rFonts w:cs="Arial"/>
          <w:color w:val="000000"/>
          <w:szCs w:val="22"/>
        </w:rPr>
      </w:pPr>
      <w:r w:rsidRPr="00A82EE2">
        <w:rPr>
          <w:rFonts w:cs="Arial"/>
          <w:color w:val="000000"/>
          <w:szCs w:val="22"/>
        </w:rPr>
        <w:t> </w:t>
      </w:r>
    </w:p>
    <w:p w:rsidR="00B95C5F" w:rsidRPr="00A82EE2" w:rsidRDefault="00B95C5F" w:rsidP="00B95C5F">
      <w:pPr>
        <w:rPr>
          <w:rFonts w:cs="Arial"/>
          <w:color w:val="000000"/>
          <w:szCs w:val="22"/>
        </w:rPr>
      </w:pPr>
      <w:r w:rsidRPr="00A82EE2">
        <w:rPr>
          <w:rFonts w:cs="Arial"/>
          <w:color w:val="000000"/>
          <w:szCs w:val="22"/>
        </w:rPr>
        <w:t>   </w:t>
      </w:r>
      <w:r w:rsidRPr="00A82EE2">
        <w:rPr>
          <w:rFonts w:cs="Arial"/>
          <w:b/>
          <w:bCs/>
          <w:color w:val="000000"/>
          <w:szCs w:val="22"/>
        </w:rPr>
        <w:t>Exceptions:</w:t>
      </w:r>
    </w:p>
    <w:p w:rsidR="00B95C5F" w:rsidRPr="00A82EE2" w:rsidRDefault="00B95C5F" w:rsidP="00B95C5F">
      <w:pPr>
        <w:tabs>
          <w:tab w:val="left" w:pos="720"/>
        </w:tabs>
        <w:ind w:left="720" w:hanging="360"/>
        <w:rPr>
          <w:rFonts w:cs="Arial"/>
          <w:color w:val="000000"/>
          <w:szCs w:val="22"/>
        </w:rPr>
      </w:pPr>
      <w:r w:rsidRPr="00A82EE2">
        <w:rPr>
          <w:rFonts w:cs="Arial"/>
          <w:color w:val="000000"/>
          <w:szCs w:val="22"/>
        </w:rPr>
        <w:t>1.</w:t>
      </w:r>
      <w:r w:rsidRPr="00A82EE2">
        <w:rPr>
          <w:rFonts w:cs="Arial"/>
          <w:color w:val="000000"/>
          <w:szCs w:val="22"/>
        </w:rPr>
        <w:tab/>
        <w:t xml:space="preserve">Outdoor areas used exclusively for service of the building need only have one </w:t>
      </w:r>
      <w:r w:rsidRPr="00A82EE2">
        <w:rPr>
          <w:rFonts w:cs="Arial"/>
          <w:i/>
          <w:iCs/>
          <w:color w:val="000000"/>
          <w:szCs w:val="22"/>
        </w:rPr>
        <w:t>means of egress</w:t>
      </w:r>
      <w:r w:rsidRPr="00A82EE2">
        <w:rPr>
          <w:rFonts w:cs="Arial"/>
          <w:color w:val="000000"/>
          <w:szCs w:val="22"/>
        </w:rPr>
        <w:t>.</w:t>
      </w:r>
    </w:p>
    <w:p w:rsidR="00B95C5F" w:rsidRPr="00A82EE2" w:rsidRDefault="00B95C5F" w:rsidP="00B95C5F">
      <w:pPr>
        <w:tabs>
          <w:tab w:val="left" w:pos="720"/>
        </w:tabs>
        <w:ind w:left="720" w:hanging="360"/>
        <w:rPr>
          <w:rFonts w:cs="Arial"/>
          <w:color w:val="000000"/>
          <w:szCs w:val="22"/>
        </w:rPr>
      </w:pPr>
      <w:r w:rsidRPr="00A82EE2">
        <w:rPr>
          <w:rFonts w:cs="Arial"/>
          <w:color w:val="000000"/>
          <w:szCs w:val="22"/>
        </w:rPr>
        <w:t>2.</w:t>
      </w:r>
      <w:r w:rsidRPr="00A82EE2">
        <w:rPr>
          <w:rFonts w:cs="Arial"/>
          <w:color w:val="000000"/>
          <w:szCs w:val="22"/>
        </w:rPr>
        <w:tab/>
        <w:t>Both outdoor areas associated with Group R-3 and individual dwelling units of Group R-2.</w:t>
      </w:r>
    </w:p>
    <w:p w:rsidR="00B95C5F" w:rsidRPr="00A82EE2" w:rsidRDefault="00B95C5F" w:rsidP="00B95C5F">
      <w:pPr>
        <w:rPr>
          <w:rFonts w:eastAsia="Calibri" w:cs="Arial"/>
          <w:color w:val="FF0000"/>
          <w:szCs w:val="22"/>
        </w:rPr>
      </w:pPr>
      <w:r w:rsidRPr="00A82EE2">
        <w:rPr>
          <w:rFonts w:eastAsia="Calibri" w:cs="Arial"/>
          <w:color w:val="FF0000"/>
          <w:szCs w:val="22"/>
        </w:rPr>
        <w:t>(F7472)</w:t>
      </w:r>
      <w:r w:rsidR="006673AB" w:rsidRPr="006673AB">
        <w:rPr>
          <w:rFonts w:eastAsia="Calibri" w:cs="Arial"/>
          <w:color w:val="FF0000"/>
          <w:szCs w:val="22"/>
        </w:rPr>
        <w:t xml:space="preserve"> </w:t>
      </w:r>
      <w:r w:rsidR="006673AB">
        <w:rPr>
          <w:rFonts w:eastAsia="Calibri" w:cs="Arial"/>
          <w:color w:val="FF0000"/>
          <w:szCs w:val="22"/>
        </w:rPr>
        <w:t>/(I-Code)</w:t>
      </w:r>
    </w:p>
    <w:p w:rsidR="00B95C5F" w:rsidRPr="00A82EE2" w:rsidRDefault="00B95C5F" w:rsidP="00B95C5F">
      <w:pPr>
        <w:widowControl w:val="0"/>
        <w:autoSpaceDE w:val="0"/>
        <w:autoSpaceDN w:val="0"/>
        <w:ind w:left="140" w:hanging="140"/>
        <w:outlineLvl w:val="0"/>
        <w:rPr>
          <w:rFonts w:eastAsia="Arial" w:cs="Arial"/>
          <w:b/>
          <w:bCs/>
          <w:szCs w:val="22"/>
        </w:rPr>
      </w:pPr>
    </w:p>
    <w:p w:rsidR="00314465" w:rsidRPr="00A82EE2" w:rsidRDefault="00314465" w:rsidP="00314465">
      <w:pPr>
        <w:pStyle w:val="NormalWeb"/>
        <w:spacing w:before="0" w:beforeAutospacing="0" w:after="0" w:afterAutospacing="0"/>
        <w:rPr>
          <w:rFonts w:ascii="Arial" w:hAnsi="Arial" w:cs="Arial"/>
          <w:sz w:val="22"/>
          <w:szCs w:val="22"/>
        </w:rPr>
      </w:pPr>
      <w:r w:rsidRPr="00A82EE2">
        <w:rPr>
          <w:rFonts w:ascii="Arial" w:hAnsi="Arial" w:cs="Arial"/>
          <w:b/>
          <w:bCs/>
          <w:sz w:val="22"/>
          <w:szCs w:val="22"/>
        </w:rPr>
        <w:t>Add new text as follows:</w:t>
      </w:r>
    </w:p>
    <w:p w:rsidR="00314465" w:rsidRPr="00A82EE2" w:rsidRDefault="00314465" w:rsidP="00314465">
      <w:pPr>
        <w:pStyle w:val="NormalWeb"/>
        <w:spacing w:before="0" w:beforeAutospacing="0" w:after="0" w:afterAutospacing="0"/>
        <w:rPr>
          <w:rFonts w:ascii="Arial" w:hAnsi="Arial" w:cs="Arial"/>
          <w:sz w:val="22"/>
          <w:szCs w:val="22"/>
        </w:rPr>
      </w:pPr>
    </w:p>
    <w:p w:rsidR="00314465" w:rsidRPr="00A82EE2" w:rsidRDefault="00314465" w:rsidP="00314465">
      <w:pPr>
        <w:pStyle w:val="NormalWeb"/>
        <w:spacing w:before="0" w:beforeAutospacing="0" w:after="0" w:afterAutospacing="0"/>
        <w:rPr>
          <w:rFonts w:ascii="Arial" w:hAnsi="Arial" w:cs="Arial"/>
          <w:sz w:val="22"/>
          <w:szCs w:val="22"/>
        </w:rPr>
      </w:pPr>
      <w:r w:rsidRPr="00A82EE2">
        <w:rPr>
          <w:rFonts w:ascii="Arial" w:hAnsi="Arial" w:cs="Arial"/>
          <w:b/>
          <w:bCs/>
          <w:sz w:val="22"/>
          <w:szCs w:val="22"/>
          <w:u w:val="single"/>
        </w:rPr>
        <w:t>1004.7 Concentrated business use areas.</w:t>
      </w:r>
      <w:r w:rsidRPr="00A82EE2">
        <w:rPr>
          <w:rFonts w:ascii="Arial" w:hAnsi="Arial" w:cs="Arial"/>
          <w:sz w:val="22"/>
          <w:szCs w:val="22"/>
          <w:u w:val="single"/>
        </w:rPr>
        <w:t xml:space="preserve"> The occupant load factor for concentrated business use shall be applied to telephone call centers, trading floors, electronic data processing centers and similar business use areas with a higher density of occupants than would normally be expected in a typical business occupancy environment. Where approved by the </w:t>
      </w:r>
      <w:r w:rsidRPr="00A82EE2">
        <w:rPr>
          <w:rFonts w:ascii="Arial" w:hAnsi="Arial" w:cs="Arial"/>
          <w:i/>
          <w:iCs/>
          <w:sz w:val="22"/>
          <w:szCs w:val="22"/>
          <w:u w:val="single"/>
        </w:rPr>
        <w:t>building official</w:t>
      </w:r>
      <w:r w:rsidRPr="00A82EE2">
        <w:rPr>
          <w:rFonts w:ascii="Arial" w:hAnsi="Arial" w:cs="Arial"/>
          <w:sz w:val="22"/>
          <w:szCs w:val="22"/>
          <w:u w:val="single"/>
        </w:rPr>
        <w:t xml:space="preserve">, the </w:t>
      </w:r>
      <w:r w:rsidRPr="00A82EE2">
        <w:rPr>
          <w:rFonts w:ascii="Arial" w:hAnsi="Arial" w:cs="Arial"/>
          <w:i/>
          <w:iCs/>
          <w:sz w:val="22"/>
          <w:szCs w:val="22"/>
          <w:u w:val="single"/>
        </w:rPr>
        <w:t>occupant load</w:t>
      </w:r>
      <w:r w:rsidRPr="00A82EE2">
        <w:rPr>
          <w:rFonts w:ascii="Arial" w:hAnsi="Arial" w:cs="Arial"/>
          <w:sz w:val="22"/>
          <w:szCs w:val="22"/>
          <w:u w:val="single"/>
        </w:rPr>
        <w:t xml:space="preserve"> for concentrated business use areas shall be the actual </w:t>
      </w:r>
      <w:r w:rsidRPr="00A82EE2">
        <w:rPr>
          <w:rFonts w:ascii="Arial" w:hAnsi="Arial" w:cs="Arial"/>
          <w:i/>
          <w:iCs/>
          <w:sz w:val="22"/>
          <w:szCs w:val="22"/>
          <w:u w:val="single"/>
        </w:rPr>
        <w:t>occupant load</w:t>
      </w:r>
      <w:r w:rsidRPr="00A82EE2">
        <w:rPr>
          <w:rFonts w:ascii="Arial" w:hAnsi="Arial" w:cs="Arial"/>
          <w:sz w:val="22"/>
          <w:szCs w:val="22"/>
          <w:u w:val="single"/>
        </w:rPr>
        <w:t>, but not less than one occupant per 50 square foot (4.65 m</w:t>
      </w:r>
      <w:r w:rsidRPr="00A82EE2">
        <w:rPr>
          <w:rFonts w:ascii="Arial" w:hAnsi="Arial" w:cs="Arial"/>
          <w:sz w:val="22"/>
          <w:szCs w:val="22"/>
          <w:u w:val="single"/>
          <w:vertAlign w:val="superscript"/>
        </w:rPr>
        <w:t>2</w:t>
      </w:r>
      <w:r w:rsidRPr="00A82EE2">
        <w:rPr>
          <w:rFonts w:ascii="Arial" w:hAnsi="Arial" w:cs="Arial"/>
          <w:sz w:val="22"/>
          <w:szCs w:val="22"/>
          <w:u w:val="single"/>
        </w:rPr>
        <w:t>) of gross occupiable floor space.</w:t>
      </w:r>
    </w:p>
    <w:p w:rsidR="00314465" w:rsidRPr="00A82EE2" w:rsidRDefault="00314465" w:rsidP="00314465">
      <w:pPr>
        <w:rPr>
          <w:rFonts w:eastAsia="Calibri" w:cs="Arial"/>
          <w:color w:val="FF0000"/>
          <w:szCs w:val="22"/>
        </w:rPr>
      </w:pPr>
      <w:r w:rsidRPr="00A82EE2">
        <w:rPr>
          <w:rFonts w:eastAsia="Calibri" w:cs="Arial"/>
          <w:color w:val="FF0000"/>
          <w:szCs w:val="22"/>
        </w:rPr>
        <w:t xml:space="preserve"> (F7573)</w:t>
      </w:r>
      <w:r w:rsidR="006673AB" w:rsidRPr="006673AB">
        <w:rPr>
          <w:rFonts w:eastAsia="Calibri" w:cs="Arial"/>
          <w:color w:val="FF0000"/>
          <w:szCs w:val="22"/>
        </w:rPr>
        <w:t xml:space="preserve"> </w:t>
      </w:r>
      <w:r w:rsidR="006673AB">
        <w:rPr>
          <w:rFonts w:eastAsia="Calibri" w:cs="Arial"/>
          <w:color w:val="FF0000"/>
          <w:szCs w:val="22"/>
        </w:rPr>
        <w:t>/(I-Code)</w:t>
      </w:r>
    </w:p>
    <w:p w:rsidR="00B95C5F" w:rsidRPr="00A82EE2" w:rsidRDefault="00B95C5F" w:rsidP="00B95C5F">
      <w:pPr>
        <w:widowControl w:val="0"/>
        <w:autoSpaceDE w:val="0"/>
        <w:autoSpaceDN w:val="0"/>
        <w:ind w:left="140" w:hanging="140"/>
        <w:outlineLvl w:val="0"/>
        <w:rPr>
          <w:rFonts w:eastAsia="Arial" w:cs="Arial"/>
          <w:b/>
          <w:bCs/>
          <w:szCs w:val="22"/>
        </w:rPr>
      </w:pPr>
    </w:p>
    <w:p w:rsidR="00B95C5F" w:rsidRPr="00A82EE2" w:rsidRDefault="00B95C5F" w:rsidP="00B95C5F">
      <w:pPr>
        <w:rPr>
          <w:rFonts w:cs="Arial"/>
          <w:color w:val="000000"/>
          <w:szCs w:val="22"/>
        </w:rPr>
      </w:pPr>
    </w:p>
    <w:p w:rsidR="00B95C5F" w:rsidRPr="00A82EE2" w:rsidRDefault="00B95C5F" w:rsidP="00B95C5F">
      <w:pPr>
        <w:textAlignment w:val="baseline"/>
        <w:rPr>
          <w:rFonts w:cs="Arial"/>
          <w:b/>
          <w:bCs/>
          <w:color w:val="000000"/>
          <w:szCs w:val="22"/>
        </w:rPr>
      </w:pPr>
      <w:r w:rsidRPr="00A82EE2">
        <w:rPr>
          <w:rFonts w:cs="Arial"/>
          <w:b/>
          <w:bCs/>
          <w:color w:val="000000"/>
          <w:szCs w:val="22"/>
        </w:rPr>
        <w:t>1005.3.1 Stairways.</w:t>
      </w:r>
    </w:p>
    <w:p w:rsidR="00B95C5F" w:rsidRPr="00A82EE2" w:rsidRDefault="00B95C5F" w:rsidP="00B95C5F">
      <w:pPr>
        <w:jc w:val="both"/>
        <w:textAlignment w:val="baseline"/>
        <w:rPr>
          <w:rFonts w:cs="Arial"/>
          <w:color w:val="000000"/>
          <w:szCs w:val="22"/>
        </w:rPr>
      </w:pPr>
      <w:r w:rsidRPr="00A82EE2">
        <w:rPr>
          <w:rFonts w:cs="Arial"/>
          <w:color w:val="000000"/>
          <w:szCs w:val="22"/>
        </w:rPr>
        <w:t xml:space="preserve">The capacity, in inches, of </w:t>
      </w:r>
      <w:r w:rsidRPr="00A82EE2">
        <w:rPr>
          <w:rFonts w:cs="Arial"/>
          <w:i/>
          <w:iCs/>
          <w:color w:val="000000"/>
          <w:szCs w:val="22"/>
        </w:rPr>
        <w:t>means of egress stairways</w:t>
      </w:r>
      <w:r w:rsidRPr="00A82EE2">
        <w:rPr>
          <w:rFonts w:cs="Arial"/>
          <w:color w:val="000000"/>
          <w:szCs w:val="22"/>
        </w:rPr>
        <w:t xml:space="preserve"> shall be calculated by multiplying the </w:t>
      </w:r>
      <w:r w:rsidRPr="00A82EE2">
        <w:rPr>
          <w:rFonts w:cs="Arial"/>
          <w:i/>
          <w:iCs/>
          <w:color w:val="000000"/>
          <w:szCs w:val="22"/>
        </w:rPr>
        <w:t>occupant load</w:t>
      </w:r>
      <w:r w:rsidRPr="00A82EE2">
        <w:rPr>
          <w:rFonts w:cs="Arial"/>
          <w:color w:val="000000"/>
          <w:szCs w:val="22"/>
        </w:rPr>
        <w:t xml:space="preserve"> served by such </w:t>
      </w:r>
      <w:r w:rsidRPr="00A82EE2">
        <w:rPr>
          <w:rFonts w:cs="Arial"/>
          <w:i/>
          <w:iCs/>
          <w:color w:val="000000"/>
          <w:szCs w:val="22"/>
        </w:rPr>
        <w:t>stairways</w:t>
      </w:r>
      <w:r w:rsidRPr="00A82EE2">
        <w:rPr>
          <w:rFonts w:cs="Arial"/>
          <w:color w:val="000000"/>
          <w:szCs w:val="22"/>
        </w:rPr>
        <w:t xml:space="preserve"> by a means of egress capacity factor of 0.3 inch (7.6 mm) per occupant. Where </w:t>
      </w:r>
      <w:r w:rsidRPr="00A82EE2">
        <w:rPr>
          <w:rFonts w:cs="Arial"/>
          <w:i/>
          <w:iCs/>
          <w:color w:val="000000"/>
          <w:szCs w:val="22"/>
        </w:rPr>
        <w:t>stairways</w:t>
      </w:r>
      <w:r w:rsidRPr="00A82EE2">
        <w:rPr>
          <w:rFonts w:cs="Arial"/>
          <w:color w:val="000000"/>
          <w:szCs w:val="22"/>
        </w:rPr>
        <w:t xml:space="preserve"> serve more than one story, only the occupant load of each story considered individually shall be used in calculating the required capacity of the </w:t>
      </w:r>
      <w:r w:rsidRPr="00A82EE2">
        <w:rPr>
          <w:rFonts w:cs="Arial"/>
          <w:i/>
          <w:iCs/>
          <w:color w:val="000000"/>
          <w:szCs w:val="22"/>
        </w:rPr>
        <w:t>stairways</w:t>
      </w:r>
      <w:r w:rsidRPr="00A82EE2">
        <w:rPr>
          <w:rFonts w:cs="Arial"/>
          <w:color w:val="000000"/>
          <w:szCs w:val="22"/>
        </w:rPr>
        <w:t xml:space="preserve"> serving that story.</w:t>
      </w:r>
    </w:p>
    <w:p w:rsidR="00B95C5F" w:rsidRPr="00A82EE2" w:rsidRDefault="00B95C5F" w:rsidP="00B95C5F">
      <w:pPr>
        <w:jc w:val="both"/>
        <w:textAlignment w:val="baseline"/>
        <w:rPr>
          <w:rFonts w:cs="Arial"/>
          <w:color w:val="000000"/>
          <w:szCs w:val="22"/>
        </w:rPr>
      </w:pPr>
      <w:r w:rsidRPr="00A82EE2">
        <w:rPr>
          <w:rFonts w:cs="Arial"/>
          <w:b/>
          <w:bCs/>
          <w:color w:val="000000"/>
          <w:szCs w:val="22"/>
        </w:rPr>
        <w:t>Exceptions:</w:t>
      </w:r>
    </w:p>
    <w:p w:rsidR="00B95C5F" w:rsidRPr="00A82EE2" w:rsidRDefault="00B95C5F" w:rsidP="00B95C5F">
      <w:pPr>
        <w:tabs>
          <w:tab w:val="left" w:pos="720"/>
        </w:tabs>
        <w:ind w:left="720" w:hanging="360"/>
        <w:jc w:val="both"/>
        <w:textAlignment w:val="baseline"/>
        <w:rPr>
          <w:rFonts w:cs="Arial"/>
          <w:color w:val="000000"/>
          <w:szCs w:val="22"/>
        </w:rPr>
      </w:pPr>
      <w:r w:rsidRPr="00A82EE2">
        <w:rPr>
          <w:rFonts w:cs="Arial"/>
          <w:color w:val="000000"/>
          <w:szCs w:val="22"/>
        </w:rPr>
        <w:t>1.</w:t>
      </w:r>
      <w:r w:rsidRPr="00A82EE2">
        <w:rPr>
          <w:rFonts w:cs="Arial"/>
          <w:color w:val="000000"/>
          <w:szCs w:val="22"/>
        </w:rPr>
        <w:tab/>
        <w:t xml:space="preserve">1.For other than Group H and I-2 occupancies, the capacity, in inches, of </w:t>
      </w:r>
      <w:r w:rsidRPr="00A82EE2">
        <w:rPr>
          <w:rFonts w:cs="Arial"/>
          <w:i/>
          <w:iCs/>
          <w:color w:val="000000"/>
          <w:szCs w:val="22"/>
        </w:rPr>
        <w:t>means of egress stairways</w:t>
      </w:r>
      <w:r w:rsidRPr="00A82EE2">
        <w:rPr>
          <w:rFonts w:cs="Arial"/>
          <w:color w:val="000000"/>
          <w:szCs w:val="22"/>
        </w:rPr>
        <w:t xml:space="preserve"> shall be calculated by multiplying the </w:t>
      </w:r>
      <w:r w:rsidRPr="00A82EE2">
        <w:rPr>
          <w:rFonts w:cs="Arial"/>
          <w:i/>
          <w:iCs/>
          <w:color w:val="000000"/>
          <w:szCs w:val="22"/>
        </w:rPr>
        <w:t>occupant load</w:t>
      </w:r>
      <w:r w:rsidRPr="00A82EE2">
        <w:rPr>
          <w:rFonts w:cs="Arial"/>
          <w:color w:val="000000"/>
          <w:szCs w:val="22"/>
        </w:rPr>
        <w:t xml:space="preserve"> served by such </w:t>
      </w:r>
      <w:r w:rsidRPr="00A82EE2">
        <w:rPr>
          <w:rFonts w:cs="Arial"/>
          <w:i/>
          <w:iCs/>
          <w:color w:val="000000"/>
          <w:szCs w:val="22"/>
        </w:rPr>
        <w:t>stairways</w:t>
      </w:r>
      <w:r w:rsidRPr="00A82EE2">
        <w:rPr>
          <w:rFonts w:cs="Arial"/>
          <w:color w:val="000000"/>
          <w:szCs w:val="22"/>
        </w:rPr>
        <w:t xml:space="preserve"> by a means of egress capacity factor of 0.2 inch (5.1 mm) per occupant in buildings equipped throughout with an automatic sprinkler system installed in accordance with Section 903.3.1.1 or 903.3.1.2 and an </w:t>
      </w:r>
      <w:r w:rsidRPr="00A82EE2">
        <w:rPr>
          <w:rFonts w:cs="Arial"/>
          <w:i/>
          <w:iCs/>
          <w:color w:val="000000"/>
          <w:szCs w:val="22"/>
        </w:rPr>
        <w:t>emergency voice/alarm communication</w:t>
      </w:r>
      <w:r w:rsidRPr="00A82EE2">
        <w:rPr>
          <w:rFonts w:cs="Arial"/>
          <w:color w:val="000000"/>
          <w:szCs w:val="22"/>
        </w:rPr>
        <w:t xml:space="preserve"> system in accordance with Section 907.5.2.2.</w:t>
      </w:r>
    </w:p>
    <w:p w:rsidR="00B95C5F" w:rsidRPr="00A82EE2" w:rsidRDefault="00B95C5F" w:rsidP="00B95C5F">
      <w:pPr>
        <w:tabs>
          <w:tab w:val="left" w:pos="720"/>
        </w:tabs>
        <w:ind w:left="720" w:hanging="360"/>
        <w:jc w:val="both"/>
        <w:textAlignment w:val="baseline"/>
        <w:rPr>
          <w:rFonts w:cs="Arial"/>
          <w:color w:val="000000"/>
          <w:szCs w:val="22"/>
        </w:rPr>
      </w:pPr>
      <w:r w:rsidRPr="00A82EE2">
        <w:rPr>
          <w:rFonts w:cs="Arial"/>
          <w:color w:val="000000"/>
          <w:szCs w:val="22"/>
        </w:rPr>
        <w:t>2.</w:t>
      </w:r>
      <w:r w:rsidRPr="00A82EE2">
        <w:rPr>
          <w:rFonts w:cs="Arial"/>
          <w:color w:val="000000"/>
          <w:szCs w:val="22"/>
        </w:rPr>
        <w:tab/>
        <w:t xml:space="preserve">2.Facilities with </w:t>
      </w:r>
      <w:r w:rsidRPr="00A82EE2">
        <w:rPr>
          <w:rFonts w:cs="Arial"/>
          <w:i/>
          <w:iCs/>
          <w:color w:val="000000"/>
          <w:szCs w:val="22"/>
        </w:rPr>
        <w:t>smoke-protected assembly seating</w:t>
      </w:r>
      <w:r w:rsidRPr="00A82EE2">
        <w:rPr>
          <w:rFonts w:cs="Arial"/>
          <w:color w:val="000000"/>
          <w:szCs w:val="22"/>
        </w:rPr>
        <w:t xml:space="preserve"> shall be permitted to use the capacity factors in Table 1029.6.2 indicated for stepped aisles for </w:t>
      </w:r>
      <w:r w:rsidRPr="00A82EE2">
        <w:rPr>
          <w:rFonts w:cs="Arial"/>
          <w:i/>
          <w:iCs/>
          <w:color w:val="000000"/>
          <w:szCs w:val="22"/>
        </w:rPr>
        <w:t>exit access</w:t>
      </w:r>
      <w:r w:rsidRPr="00A82EE2">
        <w:rPr>
          <w:rFonts w:cs="Arial"/>
          <w:color w:val="000000"/>
          <w:szCs w:val="22"/>
        </w:rPr>
        <w:t xml:space="preserve"> or </w:t>
      </w:r>
      <w:r w:rsidRPr="00A82EE2">
        <w:rPr>
          <w:rFonts w:cs="Arial"/>
          <w:i/>
          <w:iCs/>
          <w:color w:val="000000"/>
          <w:szCs w:val="22"/>
        </w:rPr>
        <w:t>exit stairways</w:t>
      </w:r>
      <w:r w:rsidRPr="00A82EE2">
        <w:rPr>
          <w:rFonts w:cs="Arial"/>
          <w:color w:val="000000"/>
          <w:szCs w:val="22"/>
        </w:rPr>
        <w:t xml:space="preserve"> where the entire path for </w:t>
      </w:r>
      <w:r w:rsidRPr="00A82EE2">
        <w:rPr>
          <w:rFonts w:cs="Arial"/>
          <w:i/>
          <w:iCs/>
          <w:color w:val="000000"/>
          <w:szCs w:val="22"/>
        </w:rPr>
        <w:t>means of egress</w:t>
      </w:r>
      <w:r w:rsidRPr="00A82EE2">
        <w:rPr>
          <w:rFonts w:cs="Arial"/>
          <w:color w:val="000000"/>
          <w:szCs w:val="22"/>
        </w:rPr>
        <w:t xml:space="preserve"> from the seating to the </w:t>
      </w:r>
      <w:r w:rsidRPr="00A82EE2">
        <w:rPr>
          <w:rFonts w:cs="Arial"/>
          <w:i/>
          <w:iCs/>
          <w:color w:val="000000"/>
          <w:szCs w:val="22"/>
        </w:rPr>
        <w:t>exit discharge</w:t>
      </w:r>
      <w:r w:rsidRPr="00A82EE2">
        <w:rPr>
          <w:rFonts w:cs="Arial"/>
          <w:color w:val="000000"/>
          <w:szCs w:val="22"/>
        </w:rPr>
        <w:t xml:space="preserve"> is provided with a smoke control system complying with Section 909.</w:t>
      </w:r>
    </w:p>
    <w:p w:rsidR="00B95C5F" w:rsidRPr="00A82EE2" w:rsidRDefault="00B95C5F" w:rsidP="00B95C5F">
      <w:pPr>
        <w:tabs>
          <w:tab w:val="left" w:pos="720"/>
        </w:tabs>
        <w:ind w:left="720" w:hanging="360"/>
        <w:jc w:val="both"/>
        <w:textAlignment w:val="baseline"/>
        <w:rPr>
          <w:rFonts w:cs="Arial"/>
          <w:color w:val="000000"/>
          <w:szCs w:val="22"/>
        </w:rPr>
      </w:pPr>
      <w:r w:rsidRPr="00A82EE2">
        <w:rPr>
          <w:rFonts w:cs="Arial"/>
          <w:color w:val="000000"/>
          <w:szCs w:val="22"/>
        </w:rPr>
        <w:t>3.</w:t>
      </w:r>
      <w:r w:rsidRPr="00A82EE2">
        <w:rPr>
          <w:rFonts w:cs="Arial"/>
          <w:color w:val="000000"/>
          <w:szCs w:val="22"/>
        </w:rPr>
        <w:tab/>
        <w:t xml:space="preserve">3.Facilities with </w:t>
      </w:r>
      <w:r w:rsidRPr="00A82EE2">
        <w:rPr>
          <w:rFonts w:cs="Arial"/>
          <w:strike/>
          <w:color w:val="000000"/>
          <w:szCs w:val="22"/>
        </w:rPr>
        <w:t xml:space="preserve">outdoor </w:t>
      </w:r>
      <w:r w:rsidRPr="00A82EE2">
        <w:rPr>
          <w:rFonts w:cs="Arial"/>
          <w:i/>
          <w:iCs/>
          <w:strike/>
          <w:color w:val="000000"/>
          <w:szCs w:val="22"/>
        </w:rPr>
        <w:t>smoke-protected</w:t>
      </w:r>
      <w:r w:rsidRPr="00A82EE2">
        <w:rPr>
          <w:rFonts w:cs="Arial"/>
          <w:i/>
          <w:iCs/>
          <w:color w:val="000000"/>
          <w:szCs w:val="22"/>
        </w:rPr>
        <w:t xml:space="preserve"> </w:t>
      </w:r>
      <w:r w:rsidRPr="00A82EE2">
        <w:rPr>
          <w:rFonts w:cs="Arial"/>
          <w:i/>
          <w:iCs/>
          <w:color w:val="000000"/>
          <w:szCs w:val="22"/>
          <w:u w:val="single"/>
        </w:rPr>
        <w:t>open-air</w:t>
      </w:r>
      <w:r w:rsidRPr="00A82EE2">
        <w:rPr>
          <w:rFonts w:cs="Arial"/>
          <w:i/>
          <w:iCs/>
          <w:color w:val="000000"/>
          <w:szCs w:val="22"/>
        </w:rPr>
        <w:t xml:space="preserve"> assembly seating</w:t>
      </w:r>
      <w:r w:rsidRPr="00A82EE2">
        <w:rPr>
          <w:rFonts w:cs="Arial"/>
          <w:color w:val="000000"/>
          <w:szCs w:val="22"/>
        </w:rPr>
        <w:t xml:space="preserve"> shall be permitted to the capacity factors in Section 1029.6.3 indicated for stepped aisles for </w:t>
      </w:r>
      <w:r w:rsidRPr="00A82EE2">
        <w:rPr>
          <w:rFonts w:cs="Arial"/>
          <w:i/>
          <w:iCs/>
          <w:color w:val="000000"/>
          <w:szCs w:val="22"/>
        </w:rPr>
        <w:t>exit access</w:t>
      </w:r>
      <w:r w:rsidRPr="00A82EE2">
        <w:rPr>
          <w:rFonts w:cs="Arial"/>
          <w:color w:val="000000"/>
          <w:szCs w:val="22"/>
        </w:rPr>
        <w:t xml:space="preserve"> or </w:t>
      </w:r>
      <w:r w:rsidRPr="00A82EE2">
        <w:rPr>
          <w:rFonts w:cs="Arial"/>
          <w:i/>
          <w:iCs/>
          <w:color w:val="000000"/>
          <w:szCs w:val="22"/>
        </w:rPr>
        <w:t>exit stairways</w:t>
      </w:r>
      <w:r w:rsidRPr="00A82EE2">
        <w:rPr>
          <w:rFonts w:cs="Arial"/>
          <w:color w:val="000000"/>
          <w:szCs w:val="22"/>
        </w:rPr>
        <w:t xml:space="preserve"> where the entire path for </w:t>
      </w:r>
      <w:r w:rsidRPr="00A82EE2">
        <w:rPr>
          <w:rFonts w:cs="Arial"/>
          <w:i/>
          <w:iCs/>
          <w:color w:val="000000"/>
          <w:szCs w:val="22"/>
        </w:rPr>
        <w:t>means of egress</w:t>
      </w:r>
      <w:r w:rsidRPr="00A82EE2">
        <w:rPr>
          <w:rFonts w:cs="Arial"/>
          <w:color w:val="000000"/>
          <w:szCs w:val="22"/>
        </w:rPr>
        <w:t xml:space="preserve"> from the seating to the </w:t>
      </w:r>
      <w:r w:rsidRPr="00A82EE2">
        <w:rPr>
          <w:rFonts w:cs="Arial"/>
          <w:i/>
          <w:iCs/>
          <w:color w:val="000000"/>
          <w:szCs w:val="22"/>
        </w:rPr>
        <w:t>exit discharge</w:t>
      </w:r>
      <w:r w:rsidRPr="00A82EE2">
        <w:rPr>
          <w:rFonts w:cs="Arial"/>
          <w:color w:val="000000"/>
          <w:szCs w:val="22"/>
        </w:rPr>
        <w:t xml:space="preserve"> is open to the outdoors.</w:t>
      </w:r>
    </w:p>
    <w:p w:rsidR="00B95C5F" w:rsidRPr="00A82EE2" w:rsidRDefault="00B95C5F" w:rsidP="00B95C5F">
      <w:pPr>
        <w:rPr>
          <w:rFonts w:eastAsia="Calibri" w:cs="Arial"/>
          <w:color w:val="FF0000"/>
          <w:szCs w:val="22"/>
        </w:rPr>
      </w:pPr>
      <w:r w:rsidRPr="00A82EE2">
        <w:rPr>
          <w:rFonts w:eastAsia="Calibri" w:cs="Arial"/>
          <w:color w:val="FF0000"/>
          <w:szCs w:val="22"/>
        </w:rPr>
        <w:t>(F7771)</w:t>
      </w:r>
      <w:r w:rsidR="006673AB" w:rsidRPr="006673AB">
        <w:rPr>
          <w:rFonts w:eastAsia="Calibri" w:cs="Arial"/>
          <w:color w:val="FF0000"/>
          <w:szCs w:val="22"/>
        </w:rPr>
        <w:t xml:space="preserve"> </w:t>
      </w:r>
      <w:r w:rsidR="006673AB">
        <w:rPr>
          <w:rFonts w:eastAsia="Calibri" w:cs="Arial"/>
          <w:color w:val="FF0000"/>
          <w:szCs w:val="22"/>
        </w:rPr>
        <w:t>/(I-Code)</w:t>
      </w:r>
    </w:p>
    <w:p w:rsidR="00B95C5F" w:rsidRPr="00A82EE2" w:rsidRDefault="00B95C5F" w:rsidP="00B95C5F">
      <w:pPr>
        <w:textAlignment w:val="baseline"/>
        <w:rPr>
          <w:rFonts w:cs="Arial"/>
          <w:b/>
          <w:bCs/>
          <w:color w:val="000000"/>
          <w:szCs w:val="22"/>
        </w:rPr>
      </w:pPr>
    </w:p>
    <w:p w:rsidR="00B95C5F" w:rsidRPr="00A82EE2" w:rsidRDefault="00B95C5F" w:rsidP="00B95C5F">
      <w:pPr>
        <w:textAlignment w:val="baseline"/>
        <w:rPr>
          <w:rFonts w:cs="Arial"/>
          <w:b/>
          <w:bCs/>
          <w:color w:val="000000"/>
          <w:szCs w:val="22"/>
        </w:rPr>
      </w:pPr>
    </w:p>
    <w:p w:rsidR="00B95C5F" w:rsidRPr="00A82EE2" w:rsidRDefault="00B95C5F" w:rsidP="00B95C5F">
      <w:pPr>
        <w:textAlignment w:val="baseline"/>
        <w:rPr>
          <w:rFonts w:cs="Arial"/>
          <w:b/>
          <w:bCs/>
          <w:color w:val="000000"/>
          <w:szCs w:val="22"/>
        </w:rPr>
      </w:pPr>
      <w:r w:rsidRPr="00A82EE2">
        <w:rPr>
          <w:rFonts w:cs="Arial"/>
          <w:b/>
          <w:bCs/>
          <w:color w:val="000000"/>
          <w:szCs w:val="22"/>
        </w:rPr>
        <w:t>1005.3.2 Other egress components.</w:t>
      </w:r>
    </w:p>
    <w:p w:rsidR="00B95C5F" w:rsidRPr="00A82EE2" w:rsidRDefault="00B95C5F" w:rsidP="00B95C5F">
      <w:pPr>
        <w:jc w:val="both"/>
        <w:textAlignment w:val="baseline"/>
        <w:rPr>
          <w:rFonts w:cs="Arial"/>
          <w:color w:val="000000"/>
          <w:szCs w:val="22"/>
        </w:rPr>
      </w:pPr>
      <w:r w:rsidRPr="00A82EE2">
        <w:rPr>
          <w:rFonts w:cs="Arial"/>
          <w:color w:val="000000"/>
          <w:szCs w:val="22"/>
        </w:rPr>
        <w:t xml:space="preserve">The capacity, in inches, of </w:t>
      </w:r>
      <w:r w:rsidRPr="00A82EE2">
        <w:rPr>
          <w:rFonts w:cs="Arial"/>
          <w:i/>
          <w:iCs/>
          <w:color w:val="000000"/>
          <w:szCs w:val="22"/>
        </w:rPr>
        <w:t>means of egress</w:t>
      </w:r>
      <w:r w:rsidRPr="00A82EE2">
        <w:rPr>
          <w:rFonts w:cs="Arial"/>
          <w:color w:val="000000"/>
          <w:szCs w:val="22"/>
        </w:rPr>
        <w:t xml:space="preserve"> components other than </w:t>
      </w:r>
      <w:r w:rsidRPr="00A82EE2">
        <w:rPr>
          <w:rFonts w:cs="Arial"/>
          <w:i/>
          <w:iCs/>
          <w:color w:val="000000"/>
          <w:szCs w:val="22"/>
        </w:rPr>
        <w:t>stairways</w:t>
      </w:r>
      <w:r w:rsidRPr="00A82EE2">
        <w:rPr>
          <w:rFonts w:cs="Arial"/>
          <w:color w:val="000000"/>
          <w:szCs w:val="22"/>
        </w:rPr>
        <w:t xml:space="preserve"> shall be calculated by multiplying the </w:t>
      </w:r>
      <w:r w:rsidRPr="00A82EE2">
        <w:rPr>
          <w:rFonts w:cs="Arial"/>
          <w:i/>
          <w:iCs/>
          <w:color w:val="000000"/>
          <w:szCs w:val="22"/>
        </w:rPr>
        <w:t>occupant load</w:t>
      </w:r>
      <w:r w:rsidRPr="00A82EE2">
        <w:rPr>
          <w:rFonts w:cs="Arial"/>
          <w:color w:val="000000"/>
          <w:szCs w:val="22"/>
        </w:rPr>
        <w:t xml:space="preserve"> served by such component by a means of egress capacity factor of 0.2 inch (5.1 mm) per occupant.</w:t>
      </w:r>
    </w:p>
    <w:p w:rsidR="00B95C5F" w:rsidRPr="00A82EE2" w:rsidRDefault="00B95C5F" w:rsidP="00B95C5F">
      <w:pPr>
        <w:jc w:val="both"/>
        <w:textAlignment w:val="baseline"/>
        <w:rPr>
          <w:rFonts w:cs="Arial"/>
          <w:b/>
          <w:bCs/>
          <w:color w:val="000000"/>
          <w:szCs w:val="22"/>
        </w:rPr>
      </w:pPr>
    </w:p>
    <w:p w:rsidR="00B95C5F" w:rsidRPr="00A82EE2" w:rsidRDefault="00B95C5F" w:rsidP="00B95C5F">
      <w:pPr>
        <w:jc w:val="both"/>
        <w:textAlignment w:val="baseline"/>
        <w:rPr>
          <w:rFonts w:cs="Arial"/>
          <w:color w:val="000000"/>
          <w:szCs w:val="22"/>
        </w:rPr>
      </w:pPr>
      <w:r w:rsidRPr="00A82EE2">
        <w:rPr>
          <w:rFonts w:cs="Arial"/>
          <w:b/>
          <w:bCs/>
          <w:color w:val="000000"/>
          <w:szCs w:val="22"/>
        </w:rPr>
        <w:t>Exceptions:</w:t>
      </w:r>
    </w:p>
    <w:p w:rsidR="00B95C5F" w:rsidRPr="00A82EE2" w:rsidRDefault="00B95C5F" w:rsidP="00B95C5F">
      <w:pPr>
        <w:tabs>
          <w:tab w:val="left" w:pos="720"/>
        </w:tabs>
        <w:ind w:left="720" w:hanging="360"/>
        <w:jc w:val="both"/>
        <w:textAlignment w:val="baseline"/>
        <w:rPr>
          <w:rFonts w:cs="Arial"/>
          <w:color w:val="000000"/>
          <w:szCs w:val="22"/>
        </w:rPr>
      </w:pPr>
      <w:r w:rsidRPr="00A82EE2">
        <w:rPr>
          <w:rFonts w:cs="Arial"/>
          <w:color w:val="000000"/>
          <w:szCs w:val="22"/>
        </w:rPr>
        <w:t>1.</w:t>
      </w:r>
      <w:r w:rsidRPr="00A82EE2">
        <w:rPr>
          <w:rFonts w:cs="Arial"/>
          <w:color w:val="000000"/>
          <w:szCs w:val="22"/>
        </w:rPr>
        <w:tab/>
        <w:t xml:space="preserve">1.For other than Group H and I-2 occupancies, the capacity, in inches, of </w:t>
      </w:r>
      <w:r w:rsidRPr="00A82EE2">
        <w:rPr>
          <w:rFonts w:cs="Arial"/>
          <w:i/>
          <w:iCs/>
          <w:color w:val="000000"/>
          <w:szCs w:val="22"/>
        </w:rPr>
        <w:t>means of egress</w:t>
      </w:r>
      <w:r w:rsidRPr="00A82EE2">
        <w:rPr>
          <w:rFonts w:cs="Arial"/>
          <w:color w:val="000000"/>
          <w:szCs w:val="22"/>
        </w:rPr>
        <w:t xml:space="preserve"> components other than </w:t>
      </w:r>
      <w:r w:rsidRPr="00A82EE2">
        <w:rPr>
          <w:rFonts w:cs="Arial"/>
          <w:i/>
          <w:iCs/>
          <w:color w:val="000000"/>
          <w:szCs w:val="22"/>
        </w:rPr>
        <w:t>stairways</w:t>
      </w:r>
      <w:r w:rsidRPr="00A82EE2">
        <w:rPr>
          <w:rFonts w:cs="Arial"/>
          <w:color w:val="000000"/>
          <w:szCs w:val="22"/>
        </w:rPr>
        <w:t xml:space="preserve"> shall be calculated by multiplying the </w:t>
      </w:r>
      <w:r w:rsidRPr="00A82EE2">
        <w:rPr>
          <w:rFonts w:cs="Arial"/>
          <w:i/>
          <w:iCs/>
          <w:color w:val="000000"/>
          <w:szCs w:val="22"/>
        </w:rPr>
        <w:t>occupant load</w:t>
      </w:r>
      <w:r w:rsidRPr="00A82EE2">
        <w:rPr>
          <w:rFonts w:cs="Arial"/>
          <w:color w:val="000000"/>
          <w:szCs w:val="22"/>
        </w:rPr>
        <w:t xml:space="preserve"> served by such component by a means of egress capacity factor of 0.15 inch (3.8 mm) per occupant in buildings equipped throughout with an automatic sprinkler system installed in accordance with Section 903.3.1.1 or 903.3.1.2 and an </w:t>
      </w:r>
      <w:r w:rsidRPr="00A82EE2">
        <w:rPr>
          <w:rFonts w:cs="Arial"/>
          <w:i/>
          <w:iCs/>
          <w:color w:val="000000"/>
          <w:szCs w:val="22"/>
        </w:rPr>
        <w:t>emergency voice/alarm communication</w:t>
      </w:r>
      <w:r w:rsidRPr="00A82EE2">
        <w:rPr>
          <w:rFonts w:cs="Arial"/>
          <w:color w:val="000000"/>
          <w:szCs w:val="22"/>
        </w:rPr>
        <w:t xml:space="preserve"> system in accordance with Section 907.5.2.2.</w:t>
      </w:r>
    </w:p>
    <w:p w:rsidR="00B95C5F" w:rsidRPr="00A82EE2" w:rsidRDefault="00B95C5F" w:rsidP="00B95C5F">
      <w:pPr>
        <w:tabs>
          <w:tab w:val="left" w:pos="720"/>
        </w:tabs>
        <w:ind w:left="720" w:hanging="360"/>
        <w:jc w:val="both"/>
        <w:textAlignment w:val="baseline"/>
        <w:rPr>
          <w:rFonts w:cs="Arial"/>
          <w:color w:val="000000"/>
          <w:szCs w:val="22"/>
        </w:rPr>
      </w:pPr>
      <w:r w:rsidRPr="00A82EE2">
        <w:rPr>
          <w:rFonts w:cs="Arial"/>
          <w:color w:val="000000"/>
          <w:szCs w:val="22"/>
        </w:rPr>
        <w:lastRenderedPageBreak/>
        <w:t>2.</w:t>
      </w:r>
      <w:r w:rsidRPr="00A82EE2">
        <w:rPr>
          <w:rFonts w:cs="Arial"/>
          <w:color w:val="000000"/>
          <w:szCs w:val="22"/>
        </w:rPr>
        <w:tab/>
        <w:t xml:space="preserve">2.Facilities with </w:t>
      </w:r>
      <w:r w:rsidRPr="00A82EE2">
        <w:rPr>
          <w:rFonts w:cs="Arial"/>
          <w:i/>
          <w:iCs/>
          <w:color w:val="000000"/>
          <w:szCs w:val="22"/>
        </w:rPr>
        <w:t>smoke-protected assembly seating</w:t>
      </w:r>
      <w:r w:rsidRPr="00A82EE2">
        <w:rPr>
          <w:rFonts w:cs="Arial"/>
          <w:color w:val="000000"/>
          <w:szCs w:val="22"/>
        </w:rPr>
        <w:t xml:space="preserve"> shall be permitted to use the capacity factors in Table 1029.6.2 indicated for level or ramped </w:t>
      </w:r>
      <w:r w:rsidRPr="00A82EE2">
        <w:rPr>
          <w:rFonts w:cs="Arial"/>
          <w:i/>
          <w:iCs/>
          <w:color w:val="000000"/>
          <w:szCs w:val="22"/>
        </w:rPr>
        <w:t>aisles</w:t>
      </w:r>
      <w:r w:rsidRPr="00A82EE2">
        <w:rPr>
          <w:rFonts w:cs="Arial"/>
          <w:color w:val="000000"/>
          <w:szCs w:val="22"/>
        </w:rPr>
        <w:t xml:space="preserve"> for </w:t>
      </w:r>
      <w:r w:rsidRPr="00A82EE2">
        <w:rPr>
          <w:rFonts w:cs="Arial"/>
          <w:i/>
          <w:iCs/>
          <w:color w:val="000000"/>
          <w:szCs w:val="22"/>
        </w:rPr>
        <w:t>means of egress</w:t>
      </w:r>
      <w:r w:rsidRPr="00A82EE2">
        <w:rPr>
          <w:rFonts w:cs="Arial"/>
          <w:color w:val="000000"/>
          <w:szCs w:val="22"/>
        </w:rPr>
        <w:t xml:space="preserve"> components other than </w:t>
      </w:r>
      <w:r w:rsidRPr="00A82EE2">
        <w:rPr>
          <w:rFonts w:cs="Arial"/>
          <w:i/>
          <w:iCs/>
          <w:color w:val="000000"/>
          <w:szCs w:val="22"/>
        </w:rPr>
        <w:t>stairways</w:t>
      </w:r>
      <w:r w:rsidRPr="00A82EE2">
        <w:rPr>
          <w:rFonts w:cs="Arial"/>
          <w:color w:val="000000"/>
          <w:szCs w:val="22"/>
        </w:rPr>
        <w:t xml:space="preserve"> where the entire path for </w:t>
      </w:r>
      <w:r w:rsidRPr="00A82EE2">
        <w:rPr>
          <w:rFonts w:cs="Arial"/>
          <w:i/>
          <w:iCs/>
          <w:color w:val="000000"/>
          <w:szCs w:val="22"/>
        </w:rPr>
        <w:t>means of egress</w:t>
      </w:r>
      <w:r w:rsidRPr="00A82EE2">
        <w:rPr>
          <w:rFonts w:cs="Arial"/>
          <w:color w:val="000000"/>
          <w:szCs w:val="22"/>
        </w:rPr>
        <w:t xml:space="preserve"> from the seating to the </w:t>
      </w:r>
      <w:r w:rsidRPr="00A82EE2">
        <w:rPr>
          <w:rFonts w:cs="Arial"/>
          <w:i/>
          <w:iCs/>
          <w:color w:val="000000"/>
          <w:szCs w:val="22"/>
        </w:rPr>
        <w:t>exit discharge</w:t>
      </w:r>
      <w:r w:rsidRPr="00A82EE2">
        <w:rPr>
          <w:rFonts w:cs="Arial"/>
          <w:color w:val="000000"/>
          <w:szCs w:val="22"/>
        </w:rPr>
        <w:t xml:space="preserve"> is provided with a smoke control system complying with Section 909.</w:t>
      </w:r>
    </w:p>
    <w:p w:rsidR="00B95C5F" w:rsidRPr="00A82EE2" w:rsidRDefault="00B95C5F" w:rsidP="00B95C5F">
      <w:pPr>
        <w:tabs>
          <w:tab w:val="left" w:pos="720"/>
        </w:tabs>
        <w:ind w:left="720" w:hanging="360"/>
        <w:jc w:val="both"/>
        <w:textAlignment w:val="baseline"/>
        <w:rPr>
          <w:rFonts w:cs="Arial"/>
          <w:color w:val="000000"/>
          <w:szCs w:val="22"/>
        </w:rPr>
      </w:pPr>
      <w:r w:rsidRPr="00A82EE2">
        <w:rPr>
          <w:rFonts w:cs="Arial"/>
          <w:color w:val="000000"/>
          <w:szCs w:val="22"/>
        </w:rPr>
        <w:t>3.</w:t>
      </w:r>
      <w:r w:rsidRPr="00A82EE2">
        <w:rPr>
          <w:rFonts w:cs="Arial"/>
          <w:color w:val="000000"/>
          <w:szCs w:val="22"/>
        </w:rPr>
        <w:tab/>
        <w:t xml:space="preserve">3.Facilities with </w:t>
      </w:r>
      <w:r w:rsidRPr="00A82EE2">
        <w:rPr>
          <w:rFonts w:cs="Arial"/>
          <w:strike/>
          <w:color w:val="000000"/>
          <w:szCs w:val="22"/>
        </w:rPr>
        <w:t xml:space="preserve">outdoor </w:t>
      </w:r>
      <w:r w:rsidRPr="00A82EE2">
        <w:rPr>
          <w:rFonts w:cs="Arial"/>
          <w:i/>
          <w:iCs/>
          <w:strike/>
          <w:color w:val="000000"/>
          <w:szCs w:val="22"/>
        </w:rPr>
        <w:t>smoke-protected</w:t>
      </w:r>
      <w:r w:rsidRPr="00A82EE2">
        <w:rPr>
          <w:rFonts w:cs="Arial"/>
          <w:i/>
          <w:iCs/>
          <w:color w:val="000000"/>
          <w:szCs w:val="22"/>
        </w:rPr>
        <w:t xml:space="preserve"> </w:t>
      </w:r>
      <w:r w:rsidRPr="00A82EE2">
        <w:rPr>
          <w:rFonts w:cs="Arial"/>
          <w:i/>
          <w:iCs/>
          <w:color w:val="000000"/>
          <w:szCs w:val="22"/>
          <w:u w:val="single"/>
        </w:rPr>
        <w:t>open-air</w:t>
      </w:r>
      <w:r w:rsidRPr="00A82EE2">
        <w:rPr>
          <w:rFonts w:cs="Arial"/>
          <w:i/>
          <w:iCs/>
          <w:color w:val="000000"/>
          <w:szCs w:val="22"/>
        </w:rPr>
        <w:t xml:space="preserve"> assembly seating</w:t>
      </w:r>
      <w:r w:rsidRPr="00A82EE2">
        <w:rPr>
          <w:rFonts w:cs="Arial"/>
          <w:color w:val="000000"/>
          <w:szCs w:val="22"/>
        </w:rPr>
        <w:t xml:space="preserve"> shall be permitted to the capacity factors in Section 1029.6.3 indicated for level or ramped </w:t>
      </w:r>
      <w:r w:rsidRPr="00A82EE2">
        <w:rPr>
          <w:rFonts w:cs="Arial"/>
          <w:i/>
          <w:iCs/>
          <w:color w:val="000000"/>
          <w:szCs w:val="22"/>
        </w:rPr>
        <w:t>aisles</w:t>
      </w:r>
      <w:r w:rsidRPr="00A82EE2">
        <w:rPr>
          <w:rFonts w:cs="Arial"/>
          <w:color w:val="000000"/>
          <w:szCs w:val="22"/>
        </w:rPr>
        <w:t xml:space="preserve"> for </w:t>
      </w:r>
      <w:r w:rsidRPr="00A82EE2">
        <w:rPr>
          <w:rFonts w:cs="Arial"/>
          <w:i/>
          <w:iCs/>
          <w:color w:val="000000"/>
          <w:szCs w:val="22"/>
        </w:rPr>
        <w:t>means of egress</w:t>
      </w:r>
      <w:r w:rsidRPr="00A82EE2">
        <w:rPr>
          <w:rFonts w:cs="Arial"/>
          <w:color w:val="000000"/>
          <w:szCs w:val="22"/>
        </w:rPr>
        <w:t xml:space="preserve"> components other than </w:t>
      </w:r>
      <w:r w:rsidRPr="00A82EE2">
        <w:rPr>
          <w:rFonts w:cs="Arial"/>
          <w:i/>
          <w:iCs/>
          <w:color w:val="000000"/>
          <w:szCs w:val="22"/>
        </w:rPr>
        <w:t>stairways</w:t>
      </w:r>
      <w:r w:rsidRPr="00A82EE2">
        <w:rPr>
          <w:rFonts w:cs="Arial"/>
          <w:color w:val="000000"/>
          <w:szCs w:val="22"/>
        </w:rPr>
        <w:t xml:space="preserve"> where the entire path for </w:t>
      </w:r>
      <w:r w:rsidRPr="00A82EE2">
        <w:rPr>
          <w:rFonts w:cs="Arial"/>
          <w:i/>
          <w:iCs/>
          <w:color w:val="000000"/>
          <w:szCs w:val="22"/>
        </w:rPr>
        <w:t>means of egress</w:t>
      </w:r>
      <w:r w:rsidRPr="00A82EE2">
        <w:rPr>
          <w:rFonts w:cs="Arial"/>
          <w:color w:val="000000"/>
          <w:szCs w:val="22"/>
        </w:rPr>
        <w:t xml:space="preserve"> from the seating to the </w:t>
      </w:r>
      <w:r w:rsidRPr="00A82EE2">
        <w:rPr>
          <w:rFonts w:cs="Arial"/>
          <w:i/>
          <w:iCs/>
          <w:color w:val="000000"/>
          <w:szCs w:val="22"/>
        </w:rPr>
        <w:t>exit discharge</w:t>
      </w:r>
      <w:r w:rsidRPr="00A82EE2">
        <w:rPr>
          <w:rFonts w:cs="Arial"/>
          <w:color w:val="000000"/>
          <w:szCs w:val="22"/>
        </w:rPr>
        <w:t xml:space="preserve"> is open to the outdoors.</w:t>
      </w:r>
    </w:p>
    <w:p w:rsidR="00B95C5F" w:rsidRPr="00A82EE2" w:rsidRDefault="00B95C5F" w:rsidP="00B95C5F">
      <w:pPr>
        <w:rPr>
          <w:rFonts w:eastAsia="Calibri" w:cs="Arial"/>
          <w:color w:val="FF0000"/>
          <w:szCs w:val="22"/>
        </w:rPr>
      </w:pPr>
      <w:r w:rsidRPr="00A82EE2">
        <w:rPr>
          <w:rFonts w:eastAsia="Calibri" w:cs="Arial"/>
          <w:color w:val="FF0000"/>
          <w:szCs w:val="22"/>
        </w:rPr>
        <w:t>(F7772</w:t>
      </w:r>
      <w:r w:rsidR="00606522">
        <w:rPr>
          <w:rFonts w:eastAsia="Calibri" w:cs="Arial"/>
          <w:color w:val="FF0000"/>
          <w:szCs w:val="22"/>
        </w:rPr>
        <w:t>/Duplicate to F7771</w:t>
      </w:r>
      <w:r w:rsidRPr="00A82EE2">
        <w:rPr>
          <w:rFonts w:eastAsia="Calibri" w:cs="Arial"/>
          <w:color w:val="FF0000"/>
          <w:szCs w:val="22"/>
        </w:rPr>
        <w:t>)</w:t>
      </w:r>
      <w:r w:rsidR="006673AB" w:rsidRPr="006673AB">
        <w:rPr>
          <w:rFonts w:eastAsia="Calibri" w:cs="Arial"/>
          <w:color w:val="FF0000"/>
          <w:szCs w:val="22"/>
        </w:rPr>
        <w:t xml:space="preserve"> </w:t>
      </w:r>
      <w:r w:rsidR="006673AB">
        <w:rPr>
          <w:rFonts w:eastAsia="Calibri" w:cs="Arial"/>
          <w:color w:val="FF0000"/>
          <w:szCs w:val="22"/>
        </w:rPr>
        <w:t>/(I-Code)</w:t>
      </w:r>
    </w:p>
    <w:p w:rsidR="00B95C5F" w:rsidRDefault="00B95C5F" w:rsidP="006E3292">
      <w:pPr>
        <w:widowControl w:val="0"/>
        <w:autoSpaceDE w:val="0"/>
        <w:autoSpaceDN w:val="0"/>
        <w:ind w:left="140" w:hanging="140"/>
        <w:outlineLvl w:val="0"/>
        <w:rPr>
          <w:rFonts w:eastAsia="Arial" w:cs="Arial"/>
          <w:b/>
          <w:bCs/>
          <w:sz w:val="20"/>
        </w:rPr>
      </w:pPr>
    </w:p>
    <w:p w:rsidR="00AC5C96" w:rsidRDefault="00AC5C96" w:rsidP="006E3292">
      <w:pPr>
        <w:widowControl w:val="0"/>
        <w:autoSpaceDE w:val="0"/>
        <w:autoSpaceDN w:val="0"/>
        <w:ind w:left="140" w:hanging="140"/>
        <w:outlineLvl w:val="0"/>
        <w:rPr>
          <w:rFonts w:eastAsia="Arial" w:cs="Arial"/>
          <w:b/>
          <w:bCs/>
          <w:sz w:val="20"/>
        </w:rPr>
      </w:pPr>
    </w:p>
    <w:p w:rsidR="00AC5C96" w:rsidRPr="00AC5C96" w:rsidRDefault="00AC5C96" w:rsidP="00AC5C96">
      <w:pPr>
        <w:widowControl w:val="0"/>
        <w:autoSpaceDE w:val="0"/>
        <w:autoSpaceDN w:val="0"/>
        <w:spacing w:before="78"/>
        <w:rPr>
          <w:rFonts w:cs="Arial"/>
          <w:b/>
          <w:bCs/>
          <w:sz w:val="21"/>
          <w:szCs w:val="21"/>
        </w:rPr>
      </w:pPr>
      <w:r w:rsidRPr="00AC5C96">
        <w:rPr>
          <w:rFonts w:cs="Arial"/>
          <w:b/>
          <w:bCs/>
          <w:sz w:val="21"/>
          <w:szCs w:val="21"/>
        </w:rPr>
        <w:t>1006.2.1 Egress based on occupant load and common path of egress travel distance.</w:t>
      </w:r>
    </w:p>
    <w:p w:rsidR="00AC5C96" w:rsidRPr="00AC5C96" w:rsidRDefault="00AC5C96" w:rsidP="00AC5C96">
      <w:pPr>
        <w:widowControl w:val="0"/>
        <w:autoSpaceDE w:val="0"/>
        <w:autoSpaceDN w:val="0"/>
        <w:spacing w:before="10"/>
        <w:rPr>
          <w:rFonts w:cs="Arial"/>
          <w:b/>
          <w:sz w:val="24"/>
          <w:szCs w:val="22"/>
        </w:rPr>
      </w:pPr>
    </w:p>
    <w:p w:rsidR="00AC5C96" w:rsidRPr="00AC5C96" w:rsidRDefault="00AC5C96" w:rsidP="00AC5C96">
      <w:pPr>
        <w:widowControl w:val="0"/>
        <w:autoSpaceDE w:val="0"/>
        <w:autoSpaceDN w:val="0"/>
        <w:spacing w:line="237" w:lineRule="auto"/>
        <w:ind w:left="117"/>
        <w:rPr>
          <w:rFonts w:cs="Arial"/>
          <w:sz w:val="21"/>
          <w:szCs w:val="22"/>
        </w:rPr>
      </w:pPr>
    </w:p>
    <w:p w:rsidR="00AC5C96" w:rsidRPr="00AC5C96" w:rsidRDefault="00AC5C96" w:rsidP="00AC5C96">
      <w:pPr>
        <w:widowControl w:val="0"/>
        <w:autoSpaceDE w:val="0"/>
        <w:autoSpaceDN w:val="0"/>
        <w:spacing w:line="237" w:lineRule="auto"/>
        <w:ind w:left="117"/>
        <w:rPr>
          <w:rFonts w:cs="Arial"/>
          <w:sz w:val="21"/>
          <w:szCs w:val="22"/>
        </w:rPr>
      </w:pPr>
      <w:r w:rsidRPr="00AC5C96">
        <w:rPr>
          <w:rFonts w:cs="Arial"/>
          <w:sz w:val="21"/>
          <w:szCs w:val="22"/>
        </w:rPr>
        <w:t xml:space="preserve">Two </w:t>
      </w:r>
      <w:r w:rsidRPr="00AC5C96">
        <w:rPr>
          <w:rFonts w:cs="Arial"/>
          <w:i/>
          <w:sz w:val="21"/>
          <w:szCs w:val="22"/>
        </w:rPr>
        <w:t xml:space="preserve">exits </w:t>
      </w:r>
      <w:r w:rsidRPr="00AC5C96">
        <w:rPr>
          <w:rFonts w:cs="Arial"/>
          <w:sz w:val="21"/>
          <w:szCs w:val="22"/>
        </w:rPr>
        <w:t xml:space="preserve">or </w:t>
      </w:r>
      <w:r w:rsidRPr="00AC5C96">
        <w:rPr>
          <w:rFonts w:cs="Arial"/>
          <w:i/>
          <w:sz w:val="21"/>
          <w:szCs w:val="22"/>
        </w:rPr>
        <w:t xml:space="preserve">exit access doorways </w:t>
      </w:r>
      <w:r w:rsidRPr="00AC5C96">
        <w:rPr>
          <w:rFonts w:cs="Arial"/>
          <w:sz w:val="21"/>
          <w:szCs w:val="22"/>
        </w:rPr>
        <w:t xml:space="preserve">from any space shall be provided where the design </w:t>
      </w:r>
      <w:r w:rsidRPr="00AC5C96">
        <w:rPr>
          <w:rFonts w:cs="Arial"/>
          <w:i/>
          <w:sz w:val="21"/>
          <w:szCs w:val="22"/>
        </w:rPr>
        <w:t xml:space="preserve">occupant load </w:t>
      </w:r>
      <w:r w:rsidRPr="00AC5C96">
        <w:rPr>
          <w:rFonts w:cs="Arial"/>
          <w:sz w:val="21"/>
          <w:szCs w:val="22"/>
        </w:rPr>
        <w:t xml:space="preserve">or the </w:t>
      </w:r>
      <w:r w:rsidRPr="00AC5C96">
        <w:rPr>
          <w:rFonts w:cs="Arial"/>
          <w:i/>
          <w:sz w:val="21"/>
          <w:szCs w:val="22"/>
        </w:rPr>
        <w:t xml:space="preserve">common path of egress travel </w:t>
      </w:r>
      <w:r w:rsidRPr="00AC5C96">
        <w:rPr>
          <w:rFonts w:cs="Arial"/>
          <w:sz w:val="21"/>
          <w:szCs w:val="22"/>
        </w:rPr>
        <w:t>distance exceeds the values listed in Table 1006.2.1.</w:t>
      </w:r>
    </w:p>
    <w:p w:rsidR="00AC5C96" w:rsidRPr="00AC5C96" w:rsidRDefault="00AC5C96" w:rsidP="00AC5C96">
      <w:pPr>
        <w:widowControl w:val="0"/>
        <w:autoSpaceDE w:val="0"/>
        <w:autoSpaceDN w:val="0"/>
        <w:spacing w:before="8"/>
        <w:rPr>
          <w:rFonts w:cs="Arial"/>
          <w:sz w:val="24"/>
          <w:szCs w:val="22"/>
        </w:rPr>
      </w:pPr>
    </w:p>
    <w:p w:rsidR="00AC5C96" w:rsidRPr="00AC5C96" w:rsidRDefault="00AC5C96" w:rsidP="00AC5C96">
      <w:pPr>
        <w:widowControl w:val="0"/>
        <w:autoSpaceDE w:val="0"/>
        <w:autoSpaceDN w:val="0"/>
        <w:ind w:left="477"/>
        <w:rPr>
          <w:rFonts w:cs="Arial"/>
          <w:b/>
          <w:bCs/>
          <w:sz w:val="21"/>
          <w:szCs w:val="21"/>
        </w:rPr>
      </w:pPr>
      <w:r w:rsidRPr="00AC5C96">
        <w:rPr>
          <w:rFonts w:cs="Arial"/>
          <w:b/>
          <w:bCs/>
          <w:sz w:val="21"/>
          <w:szCs w:val="21"/>
        </w:rPr>
        <w:t>Exceptions:</w:t>
      </w:r>
    </w:p>
    <w:p w:rsidR="00AC5C96" w:rsidRPr="00AC5C96" w:rsidRDefault="00AC5C96" w:rsidP="00AC5C96">
      <w:pPr>
        <w:widowControl w:val="0"/>
        <w:autoSpaceDE w:val="0"/>
        <w:autoSpaceDN w:val="0"/>
        <w:spacing w:before="9"/>
        <w:rPr>
          <w:rFonts w:cs="Arial"/>
          <w:b/>
          <w:sz w:val="24"/>
          <w:szCs w:val="22"/>
        </w:rPr>
      </w:pPr>
    </w:p>
    <w:p w:rsidR="00AC5C96" w:rsidRPr="00AC5C96" w:rsidRDefault="00AC5C96" w:rsidP="00AC5C96">
      <w:pPr>
        <w:widowControl w:val="0"/>
        <w:tabs>
          <w:tab w:val="left" w:pos="838"/>
        </w:tabs>
        <w:autoSpaceDE w:val="0"/>
        <w:autoSpaceDN w:val="0"/>
        <w:spacing w:line="240" w:lineRule="exact"/>
        <w:ind w:left="837" w:hanging="331"/>
        <w:rPr>
          <w:rFonts w:cs="Arial"/>
          <w:sz w:val="21"/>
          <w:szCs w:val="22"/>
        </w:rPr>
      </w:pPr>
      <w:r w:rsidRPr="00AC5C96">
        <w:rPr>
          <w:rFonts w:ascii="Times New Roman" w:hAnsi="Times New Roman"/>
          <w:spacing w:val="-4"/>
          <w:w w:val="99"/>
          <w:sz w:val="21"/>
          <w:szCs w:val="21"/>
        </w:rPr>
        <w:tab/>
      </w:r>
      <w:r w:rsidRPr="00AC5C96">
        <w:rPr>
          <w:rFonts w:cs="Arial"/>
          <w:sz w:val="21"/>
          <w:szCs w:val="22"/>
        </w:rPr>
        <w:t>1.Reserved.</w:t>
      </w:r>
    </w:p>
    <w:p w:rsidR="00AC5C96" w:rsidRPr="00AC5C96" w:rsidRDefault="00AC5C96" w:rsidP="00AC5C96">
      <w:pPr>
        <w:widowControl w:val="0"/>
        <w:tabs>
          <w:tab w:val="left" w:pos="838"/>
        </w:tabs>
        <w:autoSpaceDE w:val="0"/>
        <w:autoSpaceDN w:val="0"/>
        <w:spacing w:line="240" w:lineRule="exact"/>
        <w:ind w:left="837" w:hanging="331"/>
        <w:rPr>
          <w:rFonts w:cs="Arial"/>
          <w:sz w:val="21"/>
          <w:szCs w:val="22"/>
        </w:rPr>
      </w:pPr>
      <w:r w:rsidRPr="00AC5C96">
        <w:rPr>
          <w:rFonts w:ascii="Times New Roman" w:hAnsi="Times New Roman"/>
          <w:spacing w:val="-4"/>
          <w:w w:val="99"/>
          <w:sz w:val="21"/>
          <w:szCs w:val="21"/>
        </w:rPr>
        <w:tab/>
      </w:r>
      <w:r w:rsidRPr="00AC5C96">
        <w:rPr>
          <w:rFonts w:cs="Arial"/>
          <w:sz w:val="21"/>
          <w:szCs w:val="22"/>
        </w:rPr>
        <w:t>2.</w:t>
      </w:r>
      <w:r w:rsidRPr="00AC5C96">
        <w:rPr>
          <w:rFonts w:cs="Arial"/>
          <w:i/>
          <w:sz w:val="21"/>
          <w:szCs w:val="22"/>
        </w:rPr>
        <w:t xml:space="preserve">Care suites </w:t>
      </w:r>
      <w:r w:rsidRPr="00AC5C96">
        <w:rPr>
          <w:rFonts w:cs="Arial"/>
          <w:sz w:val="21"/>
          <w:szCs w:val="22"/>
        </w:rPr>
        <w:t xml:space="preserve">in Group </w:t>
      </w:r>
      <w:r w:rsidRPr="00AC5C96">
        <w:rPr>
          <w:rFonts w:cs="Arial"/>
          <w:spacing w:val="-3"/>
          <w:sz w:val="21"/>
          <w:szCs w:val="22"/>
        </w:rPr>
        <w:t xml:space="preserve">I-2 </w:t>
      </w:r>
      <w:r w:rsidRPr="00AC5C96">
        <w:rPr>
          <w:rFonts w:cs="Arial"/>
          <w:sz w:val="21"/>
          <w:szCs w:val="22"/>
        </w:rPr>
        <w:t>occupancies complying with Section</w:t>
      </w:r>
      <w:r w:rsidRPr="00AC5C96">
        <w:rPr>
          <w:rFonts w:cs="Arial"/>
          <w:spacing w:val="-4"/>
          <w:sz w:val="21"/>
          <w:szCs w:val="22"/>
        </w:rPr>
        <w:t xml:space="preserve"> </w:t>
      </w:r>
      <w:r w:rsidRPr="00AC5C96">
        <w:rPr>
          <w:rFonts w:cs="Arial"/>
          <w:sz w:val="21"/>
          <w:szCs w:val="22"/>
        </w:rPr>
        <w:t>407.4.</w:t>
      </w:r>
    </w:p>
    <w:p w:rsidR="00AC5C96" w:rsidRPr="00AC5C96" w:rsidRDefault="00AC5C96" w:rsidP="00AC5C96">
      <w:pPr>
        <w:widowControl w:val="0"/>
        <w:autoSpaceDE w:val="0"/>
        <w:autoSpaceDN w:val="0"/>
        <w:spacing w:before="146"/>
        <w:ind w:left="2956" w:right="2943"/>
        <w:jc w:val="center"/>
        <w:rPr>
          <w:rFonts w:cs="Arial"/>
          <w:b/>
          <w:bCs/>
          <w:sz w:val="21"/>
          <w:szCs w:val="21"/>
        </w:rPr>
      </w:pPr>
      <w:r w:rsidRPr="00AC5C96">
        <w:rPr>
          <w:rFonts w:cs="Arial"/>
          <w:b/>
          <w:bCs/>
          <w:sz w:val="21"/>
          <w:szCs w:val="21"/>
        </w:rPr>
        <w:t>TABLE 1006.2.1</w:t>
      </w:r>
    </w:p>
    <w:p w:rsidR="00AC5C96" w:rsidRPr="00AC5C96" w:rsidRDefault="00AC5C96" w:rsidP="00AC5C96">
      <w:pPr>
        <w:widowControl w:val="0"/>
        <w:autoSpaceDE w:val="0"/>
        <w:autoSpaceDN w:val="0"/>
        <w:spacing w:before="9"/>
        <w:rPr>
          <w:rFonts w:cs="Arial"/>
          <w:b/>
          <w:sz w:val="24"/>
          <w:szCs w:val="22"/>
        </w:rPr>
      </w:pPr>
    </w:p>
    <w:p w:rsidR="00AC5C96" w:rsidRPr="00AC5C96" w:rsidRDefault="00AC5C96" w:rsidP="00AC5C96">
      <w:pPr>
        <w:widowControl w:val="0"/>
        <w:autoSpaceDE w:val="0"/>
        <w:autoSpaceDN w:val="0"/>
        <w:ind w:left="2956" w:right="2955"/>
        <w:jc w:val="center"/>
        <w:rPr>
          <w:rFonts w:cs="Arial"/>
          <w:b/>
          <w:bCs/>
          <w:sz w:val="21"/>
          <w:szCs w:val="21"/>
        </w:rPr>
      </w:pPr>
      <w:r w:rsidRPr="00AC5C96">
        <w:rPr>
          <w:rFonts w:cs="Arial"/>
          <w:b/>
          <w:bCs/>
          <w:sz w:val="21"/>
          <w:szCs w:val="21"/>
        </w:rPr>
        <w:t>SPACES WITH ONE EXIT OR EXIT ACCESS DOORWAY</w:t>
      </w: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96"/>
        <w:gridCol w:w="2694"/>
        <w:gridCol w:w="1975"/>
        <w:gridCol w:w="1676"/>
        <w:gridCol w:w="2573"/>
      </w:tblGrid>
      <w:tr w:rsidR="00AC5C96" w:rsidRPr="00AC5C96" w:rsidTr="00E83589">
        <w:trPr>
          <w:trHeight w:val="422"/>
        </w:trPr>
        <w:tc>
          <w:tcPr>
            <w:tcW w:w="4579" w:type="dxa"/>
            <w:gridSpan w:val="2"/>
          </w:tcPr>
          <w:p w:rsidR="00AC5C96" w:rsidRPr="00AC5C96" w:rsidRDefault="00AC5C96" w:rsidP="00AC5C96">
            <w:pPr>
              <w:widowControl w:val="0"/>
              <w:autoSpaceDE w:val="0"/>
              <w:autoSpaceDN w:val="0"/>
              <w:rPr>
                <w:rFonts w:ascii="Times New Roman" w:cs="Arial"/>
                <w:sz w:val="20"/>
                <w:szCs w:val="22"/>
              </w:rPr>
            </w:pPr>
          </w:p>
        </w:tc>
        <w:tc>
          <w:tcPr>
            <w:tcW w:w="6035" w:type="dxa"/>
            <w:gridSpan w:val="3"/>
          </w:tcPr>
          <w:p w:rsidR="00AC5C96" w:rsidRPr="00AC5C96" w:rsidRDefault="00AC5C96" w:rsidP="00AC5C96">
            <w:pPr>
              <w:widowControl w:val="0"/>
              <w:autoSpaceDE w:val="0"/>
              <w:autoSpaceDN w:val="0"/>
              <w:rPr>
                <w:rFonts w:ascii="Times New Roman" w:cs="Arial"/>
                <w:sz w:val="20"/>
                <w:szCs w:val="22"/>
              </w:rPr>
            </w:pPr>
            <w:r w:rsidRPr="00AC5C96">
              <w:rPr>
                <w:rFonts w:cs="Arial"/>
                <w:b/>
                <w:bCs/>
                <w:sz w:val="21"/>
                <w:szCs w:val="21"/>
              </w:rPr>
              <w:t>MAXIMUM COMMON PATH OF EGRESS TRAVEL DISTANCE (feet)</w:t>
            </w:r>
          </w:p>
        </w:tc>
      </w:tr>
      <w:tr w:rsidR="00AC5C96" w:rsidRPr="00AC5C96" w:rsidTr="00E83589">
        <w:trPr>
          <w:trHeight w:val="734"/>
        </w:trPr>
        <w:tc>
          <w:tcPr>
            <w:tcW w:w="0" w:type="auto"/>
          </w:tcPr>
          <w:p w:rsidR="00AC5C96" w:rsidRPr="00AC5C96" w:rsidRDefault="00AC5C96" w:rsidP="00AC5C96">
            <w:pPr>
              <w:widowControl w:val="0"/>
              <w:autoSpaceDE w:val="0"/>
              <w:autoSpaceDN w:val="0"/>
              <w:spacing w:before="181"/>
              <w:ind w:left="280"/>
              <w:rPr>
                <w:rFonts w:cs="Arial"/>
                <w:sz w:val="21"/>
                <w:szCs w:val="22"/>
              </w:rPr>
            </w:pPr>
            <w:r w:rsidRPr="00AC5C96">
              <w:rPr>
                <w:rFonts w:cs="Arial"/>
                <w:position w:val="-11"/>
                <w:szCs w:val="22"/>
              </w:rPr>
              <w:t>OCCUPANCY</w:t>
            </w:r>
            <w:r w:rsidRPr="00AC5C96">
              <w:rPr>
                <w:rFonts w:cs="Arial"/>
                <w:position w:val="-11"/>
                <w:szCs w:val="22"/>
              </w:rPr>
              <w:tab/>
            </w:r>
          </w:p>
        </w:tc>
        <w:tc>
          <w:tcPr>
            <w:tcW w:w="2864" w:type="dxa"/>
          </w:tcPr>
          <w:p w:rsidR="00AC5C96" w:rsidRPr="00AC5C96" w:rsidRDefault="00AC5C96" w:rsidP="00AC5C96">
            <w:pPr>
              <w:widowControl w:val="0"/>
              <w:tabs>
                <w:tab w:val="left" w:pos="1838"/>
              </w:tabs>
              <w:autoSpaceDE w:val="0"/>
              <w:autoSpaceDN w:val="0"/>
              <w:ind w:left="196"/>
              <w:rPr>
                <w:rFonts w:cs="Arial"/>
                <w:b/>
                <w:bCs/>
                <w:sz w:val="21"/>
                <w:szCs w:val="21"/>
              </w:rPr>
            </w:pPr>
            <w:r w:rsidRPr="00AC5C96">
              <w:rPr>
                <w:rFonts w:cs="Arial"/>
                <w:b/>
                <w:bCs/>
                <w:sz w:val="21"/>
                <w:szCs w:val="21"/>
              </w:rPr>
              <w:t>MAXIMUM</w:t>
            </w:r>
            <w:r w:rsidRPr="00AC5C96">
              <w:rPr>
                <w:rFonts w:cs="Arial"/>
                <w:b/>
                <w:bCs/>
                <w:spacing w:val="-9"/>
                <w:sz w:val="21"/>
                <w:szCs w:val="21"/>
              </w:rPr>
              <w:t xml:space="preserve"> </w:t>
            </w:r>
            <w:r w:rsidRPr="00AC5C96">
              <w:rPr>
                <w:rFonts w:cs="Arial"/>
                <w:b/>
                <w:bCs/>
                <w:sz w:val="21"/>
                <w:szCs w:val="21"/>
              </w:rPr>
              <w:t>OCCUPANTLOAD OF SPACE</w:t>
            </w:r>
          </w:p>
          <w:p w:rsidR="00AC5C96" w:rsidRPr="00AC5C96" w:rsidRDefault="00AC5C96" w:rsidP="00AC5C96">
            <w:pPr>
              <w:widowControl w:val="0"/>
              <w:autoSpaceDE w:val="0"/>
              <w:autoSpaceDN w:val="0"/>
              <w:spacing w:before="188"/>
              <w:ind w:left="737" w:right="812"/>
              <w:jc w:val="center"/>
              <w:rPr>
                <w:rFonts w:cs="Arial"/>
                <w:sz w:val="21"/>
                <w:szCs w:val="22"/>
              </w:rPr>
            </w:pPr>
          </w:p>
        </w:tc>
        <w:tc>
          <w:tcPr>
            <w:tcW w:w="3802" w:type="dxa"/>
            <w:gridSpan w:val="2"/>
          </w:tcPr>
          <w:p w:rsidR="00AC5C96" w:rsidRPr="00AC5C96" w:rsidRDefault="00AC5C96" w:rsidP="00AC5C96">
            <w:pPr>
              <w:widowControl w:val="0"/>
              <w:autoSpaceDE w:val="0"/>
              <w:autoSpaceDN w:val="0"/>
              <w:spacing w:line="234" w:lineRule="exact"/>
              <w:ind w:left="231" w:right="762"/>
              <w:jc w:val="center"/>
              <w:rPr>
                <w:rFonts w:cs="Arial"/>
                <w:b/>
                <w:bCs/>
                <w:sz w:val="21"/>
                <w:szCs w:val="21"/>
              </w:rPr>
            </w:pPr>
            <w:r w:rsidRPr="00AC5C96">
              <w:rPr>
                <w:rFonts w:cs="Arial"/>
                <w:b/>
                <w:bCs/>
                <w:sz w:val="21"/>
                <w:szCs w:val="21"/>
              </w:rPr>
              <w:t>Without Sprinkler System(feet)</w:t>
            </w:r>
          </w:p>
          <w:p w:rsidR="00AC5C96" w:rsidRPr="00AC5C96" w:rsidRDefault="00AC5C96" w:rsidP="00AC5C96">
            <w:pPr>
              <w:widowControl w:val="0"/>
              <w:autoSpaceDE w:val="0"/>
              <w:autoSpaceDN w:val="0"/>
              <w:spacing w:line="234" w:lineRule="exact"/>
              <w:ind w:left="231" w:right="762"/>
              <w:jc w:val="center"/>
              <w:rPr>
                <w:rFonts w:cs="Arial"/>
                <w:b/>
                <w:bCs/>
                <w:sz w:val="21"/>
                <w:szCs w:val="21"/>
              </w:rPr>
            </w:pPr>
          </w:p>
          <w:p w:rsidR="00AC5C96" w:rsidRPr="00AC5C96" w:rsidRDefault="00AC5C96" w:rsidP="00AC5C96">
            <w:pPr>
              <w:widowControl w:val="0"/>
              <w:autoSpaceDE w:val="0"/>
              <w:autoSpaceDN w:val="0"/>
              <w:spacing w:line="234" w:lineRule="exact"/>
              <w:ind w:left="231" w:right="762"/>
              <w:jc w:val="center"/>
              <w:rPr>
                <w:rFonts w:cs="Arial"/>
                <w:b/>
                <w:sz w:val="21"/>
                <w:szCs w:val="22"/>
              </w:rPr>
            </w:pPr>
            <w:r w:rsidRPr="00AC5C96">
              <w:rPr>
                <w:rFonts w:cs="Arial"/>
                <w:b/>
                <w:bCs/>
                <w:sz w:val="21"/>
                <w:szCs w:val="21"/>
              </w:rPr>
              <w:t>Occupant Load</w:t>
            </w:r>
          </w:p>
        </w:tc>
        <w:tc>
          <w:tcPr>
            <w:tcW w:w="0" w:type="auto"/>
          </w:tcPr>
          <w:p w:rsidR="00AC5C96" w:rsidRPr="00AC5C96" w:rsidRDefault="00AC5C96" w:rsidP="00AC5C96">
            <w:pPr>
              <w:widowControl w:val="0"/>
              <w:autoSpaceDE w:val="0"/>
              <w:autoSpaceDN w:val="0"/>
              <w:spacing w:before="181"/>
              <w:ind w:right="108"/>
              <w:jc w:val="right"/>
              <w:rPr>
                <w:rFonts w:cs="Arial"/>
                <w:w w:val="95"/>
                <w:sz w:val="21"/>
                <w:szCs w:val="22"/>
              </w:rPr>
            </w:pPr>
            <w:r w:rsidRPr="00AC5C96">
              <w:rPr>
                <w:rFonts w:cs="Arial"/>
                <w:b/>
                <w:bCs/>
                <w:sz w:val="21"/>
                <w:szCs w:val="21"/>
              </w:rPr>
              <w:t>With Sprinkler System(feet)</w:t>
            </w:r>
          </w:p>
        </w:tc>
      </w:tr>
      <w:tr w:rsidR="00AC5C96" w:rsidRPr="00AC5C96" w:rsidTr="00E83589">
        <w:trPr>
          <w:trHeight w:val="734"/>
        </w:trPr>
        <w:tc>
          <w:tcPr>
            <w:tcW w:w="0" w:type="auto"/>
          </w:tcPr>
          <w:p w:rsidR="00AC5C96" w:rsidRPr="00AC5C96" w:rsidRDefault="00AC5C96" w:rsidP="00AC5C96">
            <w:pPr>
              <w:widowControl w:val="0"/>
              <w:autoSpaceDE w:val="0"/>
              <w:autoSpaceDN w:val="0"/>
              <w:spacing w:before="181"/>
              <w:ind w:left="280"/>
              <w:rPr>
                <w:rFonts w:cs="Arial"/>
                <w:sz w:val="21"/>
                <w:szCs w:val="22"/>
              </w:rPr>
            </w:pPr>
          </w:p>
        </w:tc>
        <w:tc>
          <w:tcPr>
            <w:tcW w:w="2864" w:type="dxa"/>
          </w:tcPr>
          <w:p w:rsidR="00AC5C96" w:rsidRPr="00AC5C96" w:rsidRDefault="00AC5C96" w:rsidP="00AC5C96">
            <w:pPr>
              <w:widowControl w:val="0"/>
              <w:autoSpaceDE w:val="0"/>
              <w:autoSpaceDN w:val="0"/>
              <w:spacing w:before="188"/>
              <w:ind w:left="737" w:right="812"/>
              <w:jc w:val="center"/>
              <w:rPr>
                <w:rFonts w:cs="Arial"/>
                <w:sz w:val="21"/>
                <w:szCs w:val="22"/>
              </w:rPr>
            </w:pPr>
          </w:p>
        </w:tc>
        <w:tc>
          <w:tcPr>
            <w:tcW w:w="2114" w:type="dxa"/>
          </w:tcPr>
          <w:p w:rsidR="00AC5C96" w:rsidRPr="00AC5C96" w:rsidRDefault="00AC5C96" w:rsidP="00AC5C96">
            <w:pPr>
              <w:widowControl w:val="0"/>
              <w:autoSpaceDE w:val="0"/>
              <w:autoSpaceDN w:val="0"/>
              <w:spacing w:line="234" w:lineRule="exact"/>
              <w:ind w:left="810" w:right="233"/>
              <w:jc w:val="center"/>
              <w:rPr>
                <w:rFonts w:cs="Arial"/>
                <w:b/>
                <w:sz w:val="21"/>
                <w:szCs w:val="22"/>
              </w:rPr>
            </w:pPr>
            <w:r w:rsidRPr="00AC5C96">
              <w:rPr>
                <w:rFonts w:cs="Arial"/>
                <w:b/>
                <w:sz w:val="21"/>
                <w:szCs w:val="22"/>
              </w:rPr>
              <w:t>OL = 30</w:t>
            </w:r>
          </w:p>
        </w:tc>
        <w:tc>
          <w:tcPr>
            <w:tcW w:w="0" w:type="auto"/>
          </w:tcPr>
          <w:p w:rsidR="00AC5C96" w:rsidRPr="00AC5C96" w:rsidRDefault="00AC5C96" w:rsidP="00AC5C96">
            <w:pPr>
              <w:widowControl w:val="0"/>
              <w:autoSpaceDE w:val="0"/>
              <w:autoSpaceDN w:val="0"/>
              <w:spacing w:line="234" w:lineRule="exact"/>
              <w:ind w:left="231" w:right="762"/>
              <w:jc w:val="center"/>
              <w:rPr>
                <w:rFonts w:cs="Arial"/>
                <w:b/>
                <w:sz w:val="21"/>
                <w:szCs w:val="22"/>
              </w:rPr>
            </w:pPr>
            <w:r w:rsidRPr="00AC5C96">
              <w:rPr>
                <w:rFonts w:cs="Arial"/>
                <w:b/>
                <w:sz w:val="21"/>
                <w:szCs w:val="22"/>
              </w:rPr>
              <w:t>OL &gt; 30</w:t>
            </w:r>
          </w:p>
        </w:tc>
        <w:tc>
          <w:tcPr>
            <w:tcW w:w="0" w:type="auto"/>
          </w:tcPr>
          <w:p w:rsidR="00AC5C96" w:rsidRPr="00AC5C96" w:rsidRDefault="00AC5C96" w:rsidP="00AC5C96">
            <w:pPr>
              <w:widowControl w:val="0"/>
              <w:autoSpaceDE w:val="0"/>
              <w:autoSpaceDN w:val="0"/>
              <w:spacing w:before="181"/>
              <w:ind w:right="108"/>
              <w:jc w:val="right"/>
              <w:rPr>
                <w:rFonts w:cs="Arial"/>
                <w:w w:val="95"/>
                <w:sz w:val="21"/>
                <w:szCs w:val="22"/>
              </w:rPr>
            </w:pPr>
          </w:p>
        </w:tc>
      </w:tr>
      <w:tr w:rsidR="00AC5C96" w:rsidRPr="00AC5C96" w:rsidTr="00E83589">
        <w:trPr>
          <w:trHeight w:val="734"/>
        </w:trPr>
        <w:tc>
          <w:tcPr>
            <w:tcW w:w="0" w:type="auto"/>
          </w:tcPr>
          <w:p w:rsidR="00AC5C96" w:rsidRPr="00AC5C96" w:rsidRDefault="00AC5C96" w:rsidP="00AC5C96">
            <w:pPr>
              <w:widowControl w:val="0"/>
              <w:autoSpaceDE w:val="0"/>
              <w:autoSpaceDN w:val="0"/>
              <w:spacing w:before="181"/>
              <w:ind w:left="280"/>
              <w:rPr>
                <w:rFonts w:cs="Arial"/>
                <w:sz w:val="21"/>
                <w:szCs w:val="22"/>
              </w:rPr>
            </w:pPr>
            <w:r w:rsidRPr="00AC5C96">
              <w:rPr>
                <w:rFonts w:cs="Arial"/>
                <w:sz w:val="21"/>
                <w:szCs w:val="22"/>
              </w:rPr>
              <w:t>Ac, E, M</w:t>
            </w:r>
          </w:p>
        </w:tc>
        <w:tc>
          <w:tcPr>
            <w:tcW w:w="2864" w:type="dxa"/>
          </w:tcPr>
          <w:p w:rsidR="00AC5C96" w:rsidRPr="00AC5C96" w:rsidRDefault="00AC5C96" w:rsidP="00AC5C96">
            <w:pPr>
              <w:widowControl w:val="0"/>
              <w:autoSpaceDE w:val="0"/>
              <w:autoSpaceDN w:val="0"/>
              <w:spacing w:before="188"/>
              <w:ind w:left="737" w:right="812"/>
              <w:jc w:val="center"/>
              <w:rPr>
                <w:rFonts w:cs="Arial"/>
                <w:sz w:val="21"/>
                <w:szCs w:val="22"/>
              </w:rPr>
            </w:pPr>
            <w:r w:rsidRPr="00AC5C96">
              <w:rPr>
                <w:rFonts w:cs="Arial"/>
                <w:sz w:val="21"/>
                <w:szCs w:val="22"/>
              </w:rPr>
              <w:t>49</w:t>
            </w:r>
          </w:p>
        </w:tc>
        <w:tc>
          <w:tcPr>
            <w:tcW w:w="2114" w:type="dxa"/>
          </w:tcPr>
          <w:p w:rsidR="00AC5C96" w:rsidRPr="00AC5C96" w:rsidRDefault="00AC5C96" w:rsidP="00AC5C96">
            <w:pPr>
              <w:widowControl w:val="0"/>
              <w:autoSpaceDE w:val="0"/>
              <w:autoSpaceDN w:val="0"/>
              <w:spacing w:before="188"/>
              <w:ind w:left="810" w:right="227"/>
              <w:jc w:val="center"/>
              <w:rPr>
                <w:rFonts w:cs="Arial"/>
                <w:sz w:val="21"/>
                <w:szCs w:val="22"/>
              </w:rPr>
            </w:pPr>
            <w:r w:rsidRPr="00AC5C96">
              <w:rPr>
                <w:rFonts w:cs="Arial"/>
                <w:sz w:val="21"/>
                <w:szCs w:val="22"/>
              </w:rPr>
              <w:t>75</w:t>
            </w:r>
          </w:p>
        </w:tc>
        <w:tc>
          <w:tcPr>
            <w:tcW w:w="0" w:type="auto"/>
          </w:tcPr>
          <w:p w:rsidR="00AC5C96" w:rsidRPr="00AC5C96" w:rsidRDefault="00AC5C96" w:rsidP="00AC5C96">
            <w:pPr>
              <w:widowControl w:val="0"/>
              <w:autoSpaceDE w:val="0"/>
              <w:autoSpaceDN w:val="0"/>
              <w:spacing w:before="188"/>
              <w:ind w:left="231" w:right="756"/>
              <w:jc w:val="center"/>
              <w:rPr>
                <w:rFonts w:cs="Arial"/>
                <w:sz w:val="21"/>
                <w:szCs w:val="22"/>
              </w:rPr>
            </w:pPr>
            <w:r w:rsidRPr="00AC5C96">
              <w:rPr>
                <w:rFonts w:cs="Arial"/>
                <w:sz w:val="21"/>
                <w:szCs w:val="22"/>
              </w:rPr>
              <w:t>75</w:t>
            </w:r>
          </w:p>
        </w:tc>
        <w:tc>
          <w:tcPr>
            <w:tcW w:w="0" w:type="auto"/>
          </w:tcPr>
          <w:p w:rsidR="00AC5C96" w:rsidRPr="00AC5C96" w:rsidRDefault="00AC5C96" w:rsidP="00AC5C96">
            <w:pPr>
              <w:widowControl w:val="0"/>
              <w:autoSpaceDE w:val="0"/>
              <w:autoSpaceDN w:val="0"/>
              <w:spacing w:before="181"/>
              <w:ind w:right="108"/>
              <w:jc w:val="right"/>
              <w:rPr>
                <w:rFonts w:cs="Arial"/>
                <w:sz w:val="21"/>
                <w:szCs w:val="22"/>
              </w:rPr>
            </w:pPr>
            <w:r w:rsidRPr="00AC5C96">
              <w:rPr>
                <w:rFonts w:cs="Arial"/>
                <w:w w:val="95"/>
                <w:sz w:val="21"/>
                <w:szCs w:val="22"/>
              </w:rPr>
              <w:t>75a</w:t>
            </w:r>
          </w:p>
        </w:tc>
      </w:tr>
      <w:tr w:rsidR="00AC5C96" w:rsidRPr="00AC5C96" w:rsidTr="00E83589">
        <w:trPr>
          <w:trHeight w:val="850"/>
        </w:trPr>
        <w:tc>
          <w:tcPr>
            <w:tcW w:w="0" w:type="auto"/>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604"/>
              <w:rPr>
                <w:rFonts w:cs="Arial"/>
                <w:sz w:val="21"/>
                <w:szCs w:val="22"/>
              </w:rPr>
            </w:pPr>
            <w:r w:rsidRPr="00AC5C96">
              <w:rPr>
                <w:rFonts w:cs="Arial"/>
                <w:w w:val="99"/>
                <w:sz w:val="21"/>
                <w:szCs w:val="22"/>
              </w:rPr>
              <w:t>B</w:t>
            </w:r>
          </w:p>
        </w:tc>
        <w:tc>
          <w:tcPr>
            <w:tcW w:w="2864" w:type="dxa"/>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737" w:right="812"/>
              <w:jc w:val="center"/>
              <w:rPr>
                <w:rFonts w:cs="Arial"/>
                <w:sz w:val="21"/>
                <w:szCs w:val="22"/>
              </w:rPr>
            </w:pPr>
            <w:r w:rsidRPr="00AC5C96">
              <w:rPr>
                <w:rFonts w:cs="Arial"/>
                <w:sz w:val="21"/>
                <w:szCs w:val="22"/>
              </w:rPr>
              <w:t>49</w:t>
            </w:r>
          </w:p>
        </w:tc>
        <w:tc>
          <w:tcPr>
            <w:tcW w:w="2114" w:type="dxa"/>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810" w:right="227"/>
              <w:jc w:val="center"/>
              <w:rPr>
                <w:rFonts w:cs="Arial"/>
                <w:sz w:val="21"/>
                <w:szCs w:val="22"/>
              </w:rPr>
            </w:pPr>
            <w:r w:rsidRPr="00AC5C96">
              <w:rPr>
                <w:rFonts w:cs="Arial"/>
                <w:sz w:val="21"/>
                <w:szCs w:val="22"/>
              </w:rPr>
              <w:t>100</w:t>
            </w:r>
          </w:p>
        </w:tc>
        <w:tc>
          <w:tcPr>
            <w:tcW w:w="0" w:type="auto"/>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231" w:right="756"/>
              <w:jc w:val="center"/>
              <w:rPr>
                <w:rFonts w:cs="Arial"/>
                <w:sz w:val="21"/>
                <w:szCs w:val="22"/>
              </w:rPr>
            </w:pPr>
            <w:r w:rsidRPr="00AC5C96">
              <w:rPr>
                <w:rFonts w:cs="Arial"/>
                <w:sz w:val="21"/>
                <w:szCs w:val="22"/>
              </w:rPr>
              <w:t>75</w:t>
            </w:r>
          </w:p>
        </w:tc>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right="50"/>
              <w:jc w:val="right"/>
              <w:rPr>
                <w:rFonts w:cs="Arial"/>
                <w:sz w:val="21"/>
                <w:szCs w:val="22"/>
              </w:rPr>
            </w:pPr>
            <w:r w:rsidRPr="00AC5C96">
              <w:rPr>
                <w:rFonts w:cs="Arial"/>
                <w:w w:val="95"/>
                <w:sz w:val="21"/>
                <w:szCs w:val="22"/>
              </w:rPr>
              <w:t>100a</w:t>
            </w:r>
          </w:p>
        </w:tc>
      </w:tr>
      <w:tr w:rsidR="00AC5C96" w:rsidRPr="00AC5C96" w:rsidTr="00E83589">
        <w:trPr>
          <w:trHeight w:val="842"/>
        </w:trPr>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left="611"/>
              <w:rPr>
                <w:rFonts w:cs="Arial"/>
                <w:sz w:val="21"/>
                <w:szCs w:val="22"/>
              </w:rPr>
            </w:pPr>
            <w:r w:rsidRPr="00AC5C96">
              <w:rPr>
                <w:rFonts w:cs="Arial"/>
                <w:w w:val="99"/>
                <w:sz w:val="21"/>
                <w:szCs w:val="22"/>
              </w:rPr>
              <w:t>F</w:t>
            </w:r>
          </w:p>
        </w:tc>
        <w:tc>
          <w:tcPr>
            <w:tcW w:w="2864" w:type="dxa"/>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left="737" w:right="812"/>
              <w:jc w:val="center"/>
              <w:rPr>
                <w:rFonts w:cs="Arial"/>
                <w:sz w:val="21"/>
                <w:szCs w:val="22"/>
              </w:rPr>
            </w:pPr>
            <w:r w:rsidRPr="00AC5C96">
              <w:rPr>
                <w:rFonts w:cs="Arial"/>
                <w:sz w:val="21"/>
                <w:szCs w:val="22"/>
              </w:rPr>
              <w:t>49</w:t>
            </w:r>
          </w:p>
        </w:tc>
        <w:tc>
          <w:tcPr>
            <w:tcW w:w="2114" w:type="dxa"/>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left="810" w:right="227"/>
              <w:jc w:val="center"/>
              <w:rPr>
                <w:rFonts w:cs="Arial"/>
                <w:sz w:val="21"/>
                <w:szCs w:val="22"/>
              </w:rPr>
            </w:pPr>
            <w:r w:rsidRPr="00AC5C96">
              <w:rPr>
                <w:rFonts w:cs="Arial"/>
                <w:sz w:val="21"/>
                <w:szCs w:val="22"/>
              </w:rPr>
              <w:t>75</w:t>
            </w:r>
          </w:p>
        </w:tc>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left="231" w:right="756"/>
              <w:jc w:val="center"/>
              <w:rPr>
                <w:rFonts w:cs="Arial"/>
                <w:sz w:val="21"/>
                <w:szCs w:val="22"/>
              </w:rPr>
            </w:pPr>
            <w:r w:rsidRPr="00AC5C96">
              <w:rPr>
                <w:rFonts w:cs="Arial"/>
                <w:sz w:val="21"/>
                <w:szCs w:val="22"/>
              </w:rPr>
              <w:t>75</w:t>
            </w:r>
          </w:p>
        </w:tc>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right="50"/>
              <w:jc w:val="right"/>
              <w:rPr>
                <w:rFonts w:cs="Arial"/>
                <w:sz w:val="21"/>
                <w:szCs w:val="22"/>
              </w:rPr>
            </w:pPr>
            <w:r w:rsidRPr="00AC5C96">
              <w:rPr>
                <w:rFonts w:cs="Arial"/>
                <w:w w:val="95"/>
                <w:sz w:val="21"/>
                <w:szCs w:val="22"/>
              </w:rPr>
              <w:t>100a</w:t>
            </w:r>
          </w:p>
        </w:tc>
      </w:tr>
      <w:tr w:rsidR="00AC5C96" w:rsidRPr="00AC5C96" w:rsidTr="00E83589">
        <w:trPr>
          <w:trHeight w:val="850"/>
        </w:trPr>
        <w:tc>
          <w:tcPr>
            <w:tcW w:w="0" w:type="auto"/>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50"/>
              <w:rPr>
                <w:rFonts w:cs="Arial"/>
                <w:sz w:val="21"/>
                <w:szCs w:val="22"/>
              </w:rPr>
            </w:pPr>
            <w:r w:rsidRPr="00AC5C96">
              <w:rPr>
                <w:rFonts w:cs="Arial"/>
                <w:sz w:val="21"/>
                <w:szCs w:val="22"/>
              </w:rPr>
              <w:t>H-1, H-2, H-3</w:t>
            </w:r>
          </w:p>
        </w:tc>
        <w:tc>
          <w:tcPr>
            <w:tcW w:w="2864" w:type="dxa"/>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right="74"/>
              <w:jc w:val="center"/>
              <w:rPr>
                <w:rFonts w:cs="Arial"/>
                <w:sz w:val="21"/>
                <w:szCs w:val="22"/>
              </w:rPr>
            </w:pPr>
            <w:r w:rsidRPr="00AC5C96">
              <w:rPr>
                <w:rFonts w:cs="Arial"/>
                <w:w w:val="99"/>
                <w:sz w:val="21"/>
                <w:szCs w:val="22"/>
              </w:rPr>
              <w:t>3</w:t>
            </w:r>
          </w:p>
        </w:tc>
        <w:tc>
          <w:tcPr>
            <w:tcW w:w="2114" w:type="dxa"/>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810" w:right="224"/>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226" w:right="762"/>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right="108"/>
              <w:jc w:val="right"/>
              <w:rPr>
                <w:rFonts w:cs="Arial"/>
                <w:sz w:val="21"/>
                <w:szCs w:val="22"/>
              </w:rPr>
            </w:pPr>
            <w:r w:rsidRPr="00AC5C96">
              <w:rPr>
                <w:rFonts w:cs="Arial"/>
                <w:w w:val="95"/>
                <w:sz w:val="21"/>
                <w:szCs w:val="22"/>
              </w:rPr>
              <w:t>25b</w:t>
            </w:r>
          </w:p>
        </w:tc>
      </w:tr>
      <w:tr w:rsidR="00AC5C96" w:rsidRPr="00AC5C96" w:rsidTr="00E83589">
        <w:trPr>
          <w:trHeight w:val="850"/>
        </w:trPr>
        <w:tc>
          <w:tcPr>
            <w:tcW w:w="0" w:type="auto"/>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280"/>
              <w:rPr>
                <w:rFonts w:cs="Arial"/>
                <w:sz w:val="21"/>
                <w:szCs w:val="22"/>
              </w:rPr>
            </w:pPr>
            <w:r w:rsidRPr="00AC5C96">
              <w:rPr>
                <w:rFonts w:cs="Arial"/>
                <w:sz w:val="21"/>
                <w:szCs w:val="22"/>
              </w:rPr>
              <w:t>H-4, H-5</w:t>
            </w:r>
          </w:p>
        </w:tc>
        <w:tc>
          <w:tcPr>
            <w:tcW w:w="2864" w:type="dxa"/>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737" w:right="812"/>
              <w:jc w:val="center"/>
              <w:rPr>
                <w:rFonts w:cs="Arial"/>
                <w:sz w:val="21"/>
                <w:szCs w:val="22"/>
              </w:rPr>
            </w:pPr>
            <w:r w:rsidRPr="00AC5C96">
              <w:rPr>
                <w:rFonts w:cs="Arial"/>
                <w:sz w:val="21"/>
                <w:szCs w:val="22"/>
              </w:rPr>
              <w:t>10</w:t>
            </w:r>
          </w:p>
        </w:tc>
        <w:tc>
          <w:tcPr>
            <w:tcW w:w="2114" w:type="dxa"/>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810" w:right="224"/>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226" w:right="762"/>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right="108"/>
              <w:jc w:val="right"/>
              <w:rPr>
                <w:rFonts w:cs="Arial"/>
                <w:sz w:val="21"/>
                <w:szCs w:val="22"/>
              </w:rPr>
            </w:pPr>
            <w:r w:rsidRPr="00AC5C96">
              <w:rPr>
                <w:rFonts w:cs="Arial"/>
                <w:w w:val="95"/>
                <w:sz w:val="21"/>
                <w:szCs w:val="22"/>
              </w:rPr>
              <w:t>75b</w:t>
            </w:r>
          </w:p>
        </w:tc>
      </w:tr>
      <w:tr w:rsidR="00AC5C96" w:rsidRPr="00AC5C96" w:rsidTr="00E83589">
        <w:trPr>
          <w:trHeight w:val="842"/>
        </w:trPr>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left="129"/>
              <w:rPr>
                <w:rFonts w:cs="Arial"/>
                <w:sz w:val="21"/>
                <w:szCs w:val="22"/>
              </w:rPr>
            </w:pPr>
            <w:r w:rsidRPr="00AC5C96">
              <w:rPr>
                <w:rFonts w:cs="Arial"/>
                <w:sz w:val="21"/>
                <w:szCs w:val="22"/>
              </w:rPr>
              <w:t>I-1, I-2d, I-4</w:t>
            </w:r>
          </w:p>
        </w:tc>
        <w:tc>
          <w:tcPr>
            <w:tcW w:w="2864" w:type="dxa"/>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left="737" w:right="812"/>
              <w:jc w:val="center"/>
              <w:rPr>
                <w:rFonts w:cs="Arial"/>
                <w:sz w:val="21"/>
                <w:szCs w:val="22"/>
              </w:rPr>
            </w:pPr>
            <w:r w:rsidRPr="00AC5C96">
              <w:rPr>
                <w:rFonts w:cs="Arial"/>
                <w:sz w:val="21"/>
                <w:szCs w:val="22"/>
              </w:rPr>
              <w:t>10</w:t>
            </w:r>
          </w:p>
        </w:tc>
        <w:tc>
          <w:tcPr>
            <w:tcW w:w="2114" w:type="dxa"/>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left="810" w:right="224"/>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left="226" w:right="762"/>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right="108"/>
              <w:jc w:val="right"/>
              <w:rPr>
                <w:rFonts w:cs="Arial"/>
                <w:sz w:val="21"/>
                <w:szCs w:val="22"/>
              </w:rPr>
            </w:pPr>
            <w:r w:rsidRPr="00AC5C96">
              <w:rPr>
                <w:rFonts w:cs="Arial"/>
                <w:w w:val="95"/>
                <w:sz w:val="21"/>
                <w:szCs w:val="22"/>
              </w:rPr>
              <w:t>75a</w:t>
            </w:r>
          </w:p>
        </w:tc>
      </w:tr>
      <w:tr w:rsidR="00AC5C96" w:rsidRPr="00AC5C96" w:rsidTr="00E83589">
        <w:trPr>
          <w:trHeight w:val="849"/>
        </w:trPr>
        <w:tc>
          <w:tcPr>
            <w:tcW w:w="0" w:type="auto"/>
          </w:tcPr>
          <w:p w:rsidR="00AC5C96" w:rsidRPr="00AC5C96" w:rsidRDefault="00AC5C96" w:rsidP="00AC5C96">
            <w:pPr>
              <w:widowControl w:val="0"/>
              <w:autoSpaceDE w:val="0"/>
              <w:autoSpaceDN w:val="0"/>
              <w:spacing w:before="4"/>
              <w:rPr>
                <w:rFonts w:cs="Arial"/>
                <w:b/>
                <w:sz w:val="26"/>
                <w:szCs w:val="22"/>
              </w:rPr>
            </w:pPr>
          </w:p>
          <w:p w:rsidR="00AC5C96" w:rsidRPr="00AC5C96" w:rsidRDefault="00AC5C96" w:rsidP="00AC5C96">
            <w:pPr>
              <w:widowControl w:val="0"/>
              <w:autoSpaceDE w:val="0"/>
              <w:autoSpaceDN w:val="0"/>
              <w:spacing w:before="1"/>
              <w:ind w:left="553"/>
              <w:rPr>
                <w:rFonts w:cs="Arial"/>
                <w:sz w:val="21"/>
                <w:szCs w:val="22"/>
              </w:rPr>
            </w:pPr>
            <w:r w:rsidRPr="00AC5C96">
              <w:rPr>
                <w:rFonts w:cs="Arial"/>
                <w:sz w:val="21"/>
                <w:szCs w:val="22"/>
              </w:rPr>
              <w:t>I-3</w:t>
            </w:r>
          </w:p>
        </w:tc>
        <w:tc>
          <w:tcPr>
            <w:tcW w:w="2864" w:type="dxa"/>
          </w:tcPr>
          <w:p w:rsidR="00AC5C96" w:rsidRPr="00AC5C96" w:rsidRDefault="00AC5C96" w:rsidP="00AC5C96">
            <w:pPr>
              <w:widowControl w:val="0"/>
              <w:autoSpaceDE w:val="0"/>
              <w:autoSpaceDN w:val="0"/>
              <w:spacing w:before="4"/>
              <w:rPr>
                <w:rFonts w:cs="Arial"/>
                <w:b/>
                <w:sz w:val="26"/>
                <w:szCs w:val="22"/>
              </w:rPr>
            </w:pPr>
          </w:p>
          <w:p w:rsidR="00AC5C96" w:rsidRPr="00AC5C96" w:rsidRDefault="00AC5C96" w:rsidP="00AC5C96">
            <w:pPr>
              <w:widowControl w:val="0"/>
              <w:autoSpaceDE w:val="0"/>
              <w:autoSpaceDN w:val="0"/>
              <w:spacing w:before="1"/>
              <w:ind w:left="737" w:right="812"/>
              <w:jc w:val="center"/>
              <w:rPr>
                <w:rFonts w:cs="Arial"/>
                <w:sz w:val="21"/>
                <w:szCs w:val="22"/>
              </w:rPr>
            </w:pPr>
            <w:r w:rsidRPr="00AC5C96">
              <w:rPr>
                <w:rFonts w:cs="Arial"/>
                <w:sz w:val="21"/>
                <w:szCs w:val="22"/>
              </w:rPr>
              <w:t>10</w:t>
            </w:r>
          </w:p>
        </w:tc>
        <w:tc>
          <w:tcPr>
            <w:tcW w:w="2114" w:type="dxa"/>
          </w:tcPr>
          <w:p w:rsidR="00AC5C96" w:rsidRPr="00AC5C96" w:rsidRDefault="00AC5C96" w:rsidP="00AC5C96">
            <w:pPr>
              <w:widowControl w:val="0"/>
              <w:autoSpaceDE w:val="0"/>
              <w:autoSpaceDN w:val="0"/>
              <w:spacing w:before="4"/>
              <w:rPr>
                <w:rFonts w:cs="Arial"/>
                <w:b/>
                <w:sz w:val="26"/>
                <w:szCs w:val="22"/>
              </w:rPr>
            </w:pPr>
          </w:p>
          <w:p w:rsidR="00AC5C96" w:rsidRPr="00AC5C96" w:rsidRDefault="00AC5C96" w:rsidP="00AC5C96">
            <w:pPr>
              <w:widowControl w:val="0"/>
              <w:autoSpaceDE w:val="0"/>
              <w:autoSpaceDN w:val="0"/>
              <w:spacing w:before="1"/>
              <w:ind w:left="810" w:right="224"/>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4"/>
              <w:rPr>
                <w:rFonts w:cs="Arial"/>
                <w:b/>
                <w:sz w:val="26"/>
                <w:szCs w:val="22"/>
              </w:rPr>
            </w:pPr>
          </w:p>
          <w:p w:rsidR="00AC5C96" w:rsidRPr="00AC5C96" w:rsidRDefault="00AC5C96" w:rsidP="00AC5C96">
            <w:pPr>
              <w:widowControl w:val="0"/>
              <w:autoSpaceDE w:val="0"/>
              <w:autoSpaceDN w:val="0"/>
              <w:spacing w:before="1"/>
              <w:ind w:left="226" w:right="762"/>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right="50"/>
              <w:jc w:val="right"/>
              <w:rPr>
                <w:rFonts w:cs="Arial"/>
                <w:sz w:val="21"/>
                <w:szCs w:val="22"/>
              </w:rPr>
            </w:pPr>
            <w:r w:rsidRPr="00AC5C96">
              <w:rPr>
                <w:rFonts w:cs="Arial"/>
                <w:w w:val="95"/>
                <w:sz w:val="21"/>
                <w:szCs w:val="22"/>
              </w:rPr>
              <w:t>100a</w:t>
            </w:r>
          </w:p>
        </w:tc>
      </w:tr>
      <w:tr w:rsidR="00AC5C96" w:rsidRPr="00AC5C96" w:rsidTr="00E83589">
        <w:trPr>
          <w:trHeight w:val="731"/>
        </w:trPr>
        <w:tc>
          <w:tcPr>
            <w:tcW w:w="0" w:type="auto"/>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503"/>
              <w:rPr>
                <w:rFonts w:cs="Arial"/>
                <w:sz w:val="21"/>
                <w:szCs w:val="22"/>
              </w:rPr>
            </w:pPr>
            <w:r w:rsidRPr="00AC5C96">
              <w:rPr>
                <w:rFonts w:cs="Arial"/>
                <w:sz w:val="21"/>
                <w:szCs w:val="22"/>
              </w:rPr>
              <w:t>R-1</w:t>
            </w:r>
          </w:p>
        </w:tc>
        <w:tc>
          <w:tcPr>
            <w:tcW w:w="2864" w:type="dxa"/>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737" w:right="812"/>
              <w:jc w:val="center"/>
              <w:rPr>
                <w:rFonts w:cs="Arial"/>
                <w:sz w:val="21"/>
                <w:szCs w:val="22"/>
              </w:rPr>
            </w:pPr>
            <w:r w:rsidRPr="00AC5C96">
              <w:rPr>
                <w:rFonts w:cs="Arial"/>
                <w:sz w:val="21"/>
                <w:szCs w:val="22"/>
              </w:rPr>
              <w:t>10</w:t>
            </w:r>
          </w:p>
        </w:tc>
        <w:tc>
          <w:tcPr>
            <w:tcW w:w="2114" w:type="dxa"/>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810" w:right="224"/>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5"/>
              <w:rPr>
                <w:rFonts w:cs="Arial"/>
                <w:b/>
                <w:sz w:val="26"/>
                <w:szCs w:val="22"/>
              </w:rPr>
            </w:pPr>
          </w:p>
          <w:p w:rsidR="00AC5C96" w:rsidRPr="00AC5C96" w:rsidRDefault="00AC5C96" w:rsidP="00AC5C96">
            <w:pPr>
              <w:widowControl w:val="0"/>
              <w:autoSpaceDE w:val="0"/>
              <w:autoSpaceDN w:val="0"/>
              <w:ind w:left="226" w:right="762"/>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ind w:right="108"/>
              <w:jc w:val="right"/>
              <w:rPr>
                <w:rFonts w:cs="Arial"/>
                <w:sz w:val="21"/>
                <w:szCs w:val="22"/>
              </w:rPr>
            </w:pPr>
            <w:r w:rsidRPr="00AC5C96">
              <w:rPr>
                <w:rFonts w:cs="Arial"/>
                <w:w w:val="95"/>
                <w:sz w:val="21"/>
                <w:szCs w:val="22"/>
              </w:rPr>
              <w:t>75a</w:t>
            </w:r>
          </w:p>
        </w:tc>
      </w:tr>
      <w:tr w:rsidR="00AC5C96" w:rsidRPr="00AC5C96" w:rsidTr="00E83589">
        <w:trPr>
          <w:trHeight w:val="605"/>
        </w:trPr>
        <w:tc>
          <w:tcPr>
            <w:tcW w:w="0" w:type="auto"/>
          </w:tcPr>
          <w:p w:rsidR="00AC5C96" w:rsidRPr="00AC5C96" w:rsidRDefault="00AC5C96" w:rsidP="00AC5C96">
            <w:pPr>
              <w:widowControl w:val="0"/>
              <w:autoSpaceDE w:val="0"/>
              <w:autoSpaceDN w:val="0"/>
              <w:spacing w:before="178"/>
              <w:ind w:left="503"/>
              <w:rPr>
                <w:rFonts w:cs="Arial"/>
                <w:sz w:val="21"/>
                <w:szCs w:val="22"/>
              </w:rPr>
            </w:pPr>
            <w:r w:rsidRPr="00AC5C96">
              <w:rPr>
                <w:rFonts w:cs="Arial"/>
                <w:sz w:val="21"/>
                <w:szCs w:val="22"/>
              </w:rPr>
              <w:t>R-2</w:t>
            </w:r>
          </w:p>
        </w:tc>
        <w:tc>
          <w:tcPr>
            <w:tcW w:w="2864" w:type="dxa"/>
          </w:tcPr>
          <w:p w:rsidR="00AC5C96" w:rsidRPr="00AC5C96" w:rsidRDefault="00AC5C96" w:rsidP="00AC5C96">
            <w:pPr>
              <w:widowControl w:val="0"/>
              <w:autoSpaceDE w:val="0"/>
              <w:autoSpaceDN w:val="0"/>
              <w:spacing w:before="178"/>
              <w:ind w:left="737" w:right="811"/>
              <w:jc w:val="center"/>
              <w:rPr>
                <w:rFonts w:cs="Arial"/>
                <w:sz w:val="21"/>
                <w:szCs w:val="22"/>
              </w:rPr>
            </w:pPr>
            <w:r w:rsidRPr="00AC5C96">
              <w:rPr>
                <w:rFonts w:cs="Arial"/>
                <w:sz w:val="21"/>
                <w:szCs w:val="22"/>
              </w:rPr>
              <w:t>49</w:t>
            </w:r>
          </w:p>
        </w:tc>
        <w:tc>
          <w:tcPr>
            <w:tcW w:w="2114" w:type="dxa"/>
          </w:tcPr>
          <w:p w:rsidR="00AC5C96" w:rsidRPr="00AC5C96" w:rsidRDefault="00AC5C96" w:rsidP="00AC5C96">
            <w:pPr>
              <w:widowControl w:val="0"/>
              <w:autoSpaceDE w:val="0"/>
              <w:autoSpaceDN w:val="0"/>
              <w:spacing w:before="178"/>
              <w:ind w:left="810" w:right="225"/>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178"/>
              <w:ind w:left="225" w:right="762"/>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178"/>
              <w:ind w:right="50"/>
              <w:jc w:val="right"/>
              <w:rPr>
                <w:rFonts w:cs="Arial"/>
                <w:sz w:val="21"/>
                <w:szCs w:val="22"/>
              </w:rPr>
            </w:pPr>
            <w:r w:rsidRPr="00AC5C96">
              <w:rPr>
                <w:rFonts w:cs="Arial"/>
                <w:w w:val="95"/>
                <w:sz w:val="21"/>
                <w:szCs w:val="22"/>
              </w:rPr>
              <w:t>125a</w:t>
            </w:r>
          </w:p>
        </w:tc>
      </w:tr>
      <w:tr w:rsidR="00AC5C96" w:rsidRPr="00AC5C96" w:rsidTr="00E83589">
        <w:trPr>
          <w:trHeight w:val="731"/>
        </w:trPr>
        <w:tc>
          <w:tcPr>
            <w:tcW w:w="0" w:type="auto"/>
          </w:tcPr>
          <w:p w:rsidR="00AC5C96" w:rsidRPr="00AC5C96" w:rsidRDefault="00AC5C96" w:rsidP="00AC5C96">
            <w:pPr>
              <w:widowControl w:val="0"/>
              <w:autoSpaceDE w:val="0"/>
              <w:autoSpaceDN w:val="0"/>
              <w:spacing w:before="178"/>
              <w:ind w:left="445"/>
              <w:rPr>
                <w:rFonts w:cs="Arial"/>
                <w:sz w:val="21"/>
                <w:szCs w:val="22"/>
              </w:rPr>
            </w:pPr>
            <w:r w:rsidRPr="00AC5C96">
              <w:rPr>
                <w:rFonts w:cs="Arial"/>
                <w:sz w:val="21"/>
                <w:szCs w:val="22"/>
              </w:rPr>
              <w:t>R-3e</w:t>
            </w:r>
          </w:p>
        </w:tc>
        <w:tc>
          <w:tcPr>
            <w:tcW w:w="2864" w:type="dxa"/>
          </w:tcPr>
          <w:p w:rsidR="00AC5C96" w:rsidRPr="00AC5C96" w:rsidRDefault="00AC5C96" w:rsidP="00AC5C96">
            <w:pPr>
              <w:widowControl w:val="0"/>
              <w:autoSpaceDE w:val="0"/>
              <w:autoSpaceDN w:val="0"/>
              <w:spacing w:before="185"/>
              <w:ind w:left="737" w:right="812"/>
              <w:jc w:val="center"/>
              <w:rPr>
                <w:rFonts w:cs="Arial"/>
                <w:sz w:val="21"/>
                <w:szCs w:val="22"/>
              </w:rPr>
            </w:pPr>
            <w:r w:rsidRPr="00AC5C96">
              <w:rPr>
                <w:rFonts w:cs="Arial"/>
                <w:sz w:val="21"/>
                <w:szCs w:val="22"/>
              </w:rPr>
              <w:t>49</w:t>
            </w:r>
          </w:p>
        </w:tc>
        <w:tc>
          <w:tcPr>
            <w:tcW w:w="2114" w:type="dxa"/>
          </w:tcPr>
          <w:p w:rsidR="00AC5C96" w:rsidRPr="00AC5C96" w:rsidRDefault="00AC5C96" w:rsidP="00AC5C96">
            <w:pPr>
              <w:widowControl w:val="0"/>
              <w:autoSpaceDE w:val="0"/>
              <w:autoSpaceDN w:val="0"/>
              <w:spacing w:before="178"/>
              <w:ind w:left="810" w:right="225"/>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178"/>
              <w:ind w:left="225" w:right="762"/>
              <w:jc w:val="center"/>
              <w:rPr>
                <w:rFonts w:cs="Arial"/>
                <w:sz w:val="21"/>
                <w:szCs w:val="22"/>
              </w:rPr>
            </w:pPr>
            <w:r w:rsidRPr="00AC5C96">
              <w:rPr>
                <w:rFonts w:cs="Arial"/>
                <w:sz w:val="21"/>
                <w:szCs w:val="22"/>
              </w:rPr>
              <w:t>NP</w:t>
            </w:r>
          </w:p>
        </w:tc>
        <w:tc>
          <w:tcPr>
            <w:tcW w:w="0" w:type="auto"/>
          </w:tcPr>
          <w:p w:rsidR="00AC5C96" w:rsidRPr="00AC5C96" w:rsidRDefault="00AC5C96" w:rsidP="00AC5C96">
            <w:pPr>
              <w:widowControl w:val="0"/>
              <w:autoSpaceDE w:val="0"/>
              <w:autoSpaceDN w:val="0"/>
              <w:spacing w:before="178"/>
              <w:ind w:right="50"/>
              <w:jc w:val="right"/>
              <w:rPr>
                <w:rFonts w:cs="Arial"/>
                <w:sz w:val="21"/>
                <w:szCs w:val="22"/>
              </w:rPr>
            </w:pPr>
            <w:r w:rsidRPr="00AC5C96">
              <w:rPr>
                <w:rFonts w:cs="Arial"/>
                <w:w w:val="95"/>
                <w:sz w:val="21"/>
                <w:szCs w:val="22"/>
              </w:rPr>
              <w:t>125a</w:t>
            </w:r>
          </w:p>
        </w:tc>
      </w:tr>
      <w:tr w:rsidR="00AC5C96" w:rsidRPr="00AC5C96" w:rsidTr="00E83589">
        <w:trPr>
          <w:trHeight w:val="538"/>
        </w:trPr>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spacing w:line="221" w:lineRule="exact"/>
              <w:ind w:left="445"/>
              <w:rPr>
                <w:rFonts w:cs="Arial"/>
                <w:sz w:val="21"/>
                <w:szCs w:val="22"/>
              </w:rPr>
            </w:pPr>
            <w:r w:rsidRPr="00AC5C96">
              <w:rPr>
                <w:rFonts w:cs="Arial"/>
                <w:sz w:val="21"/>
                <w:szCs w:val="22"/>
              </w:rPr>
              <w:t>R-4e</w:t>
            </w:r>
          </w:p>
        </w:tc>
        <w:tc>
          <w:tcPr>
            <w:tcW w:w="2864" w:type="dxa"/>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spacing w:line="221" w:lineRule="exact"/>
              <w:ind w:left="737" w:right="812"/>
              <w:jc w:val="center"/>
              <w:rPr>
                <w:rFonts w:cs="Arial"/>
                <w:sz w:val="21"/>
                <w:szCs w:val="22"/>
              </w:rPr>
            </w:pPr>
            <w:r w:rsidRPr="00AC5C96">
              <w:rPr>
                <w:rFonts w:cs="Arial"/>
                <w:strike/>
                <w:sz w:val="21"/>
                <w:szCs w:val="22"/>
              </w:rPr>
              <w:t>10</w:t>
            </w:r>
            <w:r w:rsidRPr="00AC5C96">
              <w:rPr>
                <w:rFonts w:cs="Arial"/>
                <w:sz w:val="21"/>
                <w:szCs w:val="22"/>
              </w:rPr>
              <w:t xml:space="preserve"> </w:t>
            </w:r>
            <w:r w:rsidRPr="00AC5C96">
              <w:rPr>
                <w:rFonts w:cs="Arial"/>
                <w:sz w:val="21"/>
                <w:szCs w:val="22"/>
                <w:u w:val="single"/>
              </w:rPr>
              <w:t>20</w:t>
            </w:r>
          </w:p>
        </w:tc>
        <w:tc>
          <w:tcPr>
            <w:tcW w:w="2114" w:type="dxa"/>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spacing w:line="221" w:lineRule="exact"/>
              <w:ind w:left="810" w:right="227"/>
              <w:jc w:val="center"/>
              <w:rPr>
                <w:rFonts w:cs="Arial"/>
                <w:sz w:val="21"/>
                <w:szCs w:val="22"/>
              </w:rPr>
            </w:pPr>
            <w:r w:rsidRPr="00AC5C96">
              <w:rPr>
                <w:rFonts w:cs="Arial"/>
                <w:sz w:val="21"/>
                <w:szCs w:val="22"/>
              </w:rPr>
              <w:t>75</w:t>
            </w:r>
          </w:p>
        </w:tc>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spacing w:line="221" w:lineRule="exact"/>
              <w:ind w:left="231" w:right="756"/>
              <w:jc w:val="center"/>
              <w:rPr>
                <w:rFonts w:cs="Arial"/>
                <w:sz w:val="21"/>
                <w:szCs w:val="22"/>
              </w:rPr>
            </w:pPr>
            <w:r w:rsidRPr="00AC5C96">
              <w:rPr>
                <w:rFonts w:cs="Arial"/>
                <w:sz w:val="21"/>
                <w:szCs w:val="22"/>
              </w:rPr>
              <w:t>75</w:t>
            </w:r>
          </w:p>
        </w:tc>
        <w:tc>
          <w:tcPr>
            <w:tcW w:w="0" w:type="auto"/>
          </w:tcPr>
          <w:p w:rsidR="00AC5C96" w:rsidRPr="00AC5C96" w:rsidRDefault="00AC5C96" w:rsidP="00AC5C96">
            <w:pPr>
              <w:widowControl w:val="0"/>
              <w:autoSpaceDE w:val="0"/>
              <w:autoSpaceDN w:val="0"/>
              <w:spacing w:before="9"/>
              <w:rPr>
                <w:rFonts w:cs="Arial"/>
                <w:b/>
                <w:sz w:val="25"/>
                <w:szCs w:val="22"/>
              </w:rPr>
            </w:pPr>
          </w:p>
          <w:p w:rsidR="00AC5C96" w:rsidRPr="00AC5C96" w:rsidRDefault="00AC5C96" w:rsidP="00AC5C96">
            <w:pPr>
              <w:widowControl w:val="0"/>
              <w:autoSpaceDE w:val="0"/>
              <w:autoSpaceDN w:val="0"/>
              <w:spacing w:line="221" w:lineRule="exact"/>
              <w:ind w:right="50"/>
              <w:jc w:val="right"/>
              <w:rPr>
                <w:rFonts w:cs="Arial"/>
                <w:sz w:val="21"/>
                <w:szCs w:val="22"/>
              </w:rPr>
            </w:pPr>
            <w:r w:rsidRPr="00AC5C96">
              <w:rPr>
                <w:rFonts w:cs="Arial"/>
                <w:w w:val="95"/>
                <w:sz w:val="21"/>
                <w:szCs w:val="22"/>
              </w:rPr>
              <w:t>125a</w:t>
            </w:r>
          </w:p>
        </w:tc>
      </w:tr>
      <w:tr w:rsidR="00AC5C96" w:rsidRPr="00AC5C96" w:rsidTr="00E83589">
        <w:trPr>
          <w:trHeight w:val="538"/>
        </w:trPr>
        <w:tc>
          <w:tcPr>
            <w:tcW w:w="0" w:type="auto"/>
            <w:vAlign w:val="center"/>
          </w:tcPr>
          <w:p w:rsidR="00AC5C96" w:rsidRPr="00AC5C96" w:rsidRDefault="00AC5C96" w:rsidP="00AC5C96">
            <w:pPr>
              <w:widowControl w:val="0"/>
              <w:autoSpaceDE w:val="0"/>
              <w:autoSpaceDN w:val="0"/>
              <w:spacing w:before="9"/>
              <w:jc w:val="center"/>
              <w:rPr>
                <w:rFonts w:cs="Arial"/>
                <w:sz w:val="25"/>
                <w:szCs w:val="22"/>
              </w:rPr>
            </w:pPr>
            <w:r w:rsidRPr="00AC5C96">
              <w:rPr>
                <w:sz w:val="21"/>
              </w:rPr>
              <w:t>Sf</w:t>
            </w:r>
          </w:p>
        </w:tc>
        <w:tc>
          <w:tcPr>
            <w:tcW w:w="2864" w:type="dxa"/>
            <w:vAlign w:val="center"/>
          </w:tcPr>
          <w:p w:rsidR="00AC5C96" w:rsidRPr="00AC5C96" w:rsidRDefault="00AC5C96" w:rsidP="00AC5C96">
            <w:pPr>
              <w:widowControl w:val="0"/>
              <w:autoSpaceDE w:val="0"/>
              <w:autoSpaceDN w:val="0"/>
              <w:spacing w:before="9"/>
              <w:jc w:val="center"/>
              <w:rPr>
                <w:rFonts w:cs="Arial"/>
                <w:sz w:val="25"/>
                <w:szCs w:val="22"/>
              </w:rPr>
            </w:pPr>
            <w:r w:rsidRPr="00AC5C96">
              <w:rPr>
                <w:rFonts w:cs="Arial"/>
                <w:sz w:val="25"/>
                <w:szCs w:val="22"/>
              </w:rPr>
              <w:t>29</w:t>
            </w:r>
          </w:p>
        </w:tc>
        <w:tc>
          <w:tcPr>
            <w:tcW w:w="2114" w:type="dxa"/>
            <w:vAlign w:val="center"/>
          </w:tcPr>
          <w:p w:rsidR="00AC5C96" w:rsidRPr="00AC5C96" w:rsidRDefault="00AC5C96" w:rsidP="00AC5C96">
            <w:pPr>
              <w:widowControl w:val="0"/>
              <w:autoSpaceDE w:val="0"/>
              <w:autoSpaceDN w:val="0"/>
              <w:spacing w:before="9"/>
              <w:jc w:val="center"/>
              <w:rPr>
                <w:rFonts w:cs="Arial"/>
                <w:sz w:val="25"/>
                <w:szCs w:val="22"/>
              </w:rPr>
            </w:pPr>
            <w:r w:rsidRPr="00AC5C96">
              <w:rPr>
                <w:rFonts w:cs="Arial"/>
                <w:sz w:val="25"/>
                <w:szCs w:val="22"/>
              </w:rPr>
              <w:t>100</w:t>
            </w:r>
          </w:p>
        </w:tc>
        <w:tc>
          <w:tcPr>
            <w:tcW w:w="0" w:type="auto"/>
            <w:vAlign w:val="center"/>
          </w:tcPr>
          <w:p w:rsidR="00AC5C96" w:rsidRPr="00AC5C96" w:rsidRDefault="00AC5C96" w:rsidP="00AC5C96">
            <w:pPr>
              <w:widowControl w:val="0"/>
              <w:autoSpaceDE w:val="0"/>
              <w:autoSpaceDN w:val="0"/>
              <w:spacing w:before="9"/>
              <w:jc w:val="center"/>
              <w:rPr>
                <w:rFonts w:cs="Arial"/>
                <w:sz w:val="25"/>
                <w:szCs w:val="22"/>
              </w:rPr>
            </w:pPr>
            <w:r w:rsidRPr="00AC5C96">
              <w:rPr>
                <w:rFonts w:cs="Arial"/>
                <w:sz w:val="25"/>
                <w:szCs w:val="22"/>
              </w:rPr>
              <w:t>75</w:t>
            </w:r>
          </w:p>
        </w:tc>
        <w:tc>
          <w:tcPr>
            <w:tcW w:w="0" w:type="auto"/>
            <w:vAlign w:val="center"/>
          </w:tcPr>
          <w:p w:rsidR="00AC5C96" w:rsidRPr="00AC5C96" w:rsidRDefault="00AC5C96" w:rsidP="00AC5C96">
            <w:pPr>
              <w:widowControl w:val="0"/>
              <w:autoSpaceDE w:val="0"/>
              <w:autoSpaceDN w:val="0"/>
              <w:spacing w:before="9"/>
              <w:jc w:val="center"/>
              <w:rPr>
                <w:rFonts w:cs="Arial"/>
                <w:sz w:val="25"/>
                <w:szCs w:val="22"/>
              </w:rPr>
            </w:pPr>
            <w:r w:rsidRPr="00AC5C96">
              <w:rPr>
                <w:rFonts w:cs="Arial"/>
                <w:sz w:val="25"/>
                <w:szCs w:val="22"/>
              </w:rPr>
              <w:t>100a</w:t>
            </w:r>
          </w:p>
        </w:tc>
      </w:tr>
      <w:tr w:rsidR="00AC5C96" w:rsidRPr="00AC5C96" w:rsidTr="00E83589">
        <w:trPr>
          <w:trHeight w:val="538"/>
        </w:trPr>
        <w:tc>
          <w:tcPr>
            <w:tcW w:w="0" w:type="auto"/>
            <w:vAlign w:val="center"/>
          </w:tcPr>
          <w:p w:rsidR="00AC5C96" w:rsidRPr="00AC5C96" w:rsidRDefault="00AC5C96" w:rsidP="00AC5C96">
            <w:pPr>
              <w:widowControl w:val="0"/>
              <w:autoSpaceDE w:val="0"/>
              <w:autoSpaceDN w:val="0"/>
              <w:spacing w:before="9"/>
              <w:jc w:val="center"/>
              <w:rPr>
                <w:rFonts w:cs="Arial"/>
                <w:sz w:val="25"/>
                <w:szCs w:val="22"/>
              </w:rPr>
            </w:pPr>
            <w:r w:rsidRPr="00AC5C96">
              <w:rPr>
                <w:rFonts w:cs="Arial"/>
                <w:sz w:val="25"/>
                <w:szCs w:val="22"/>
              </w:rPr>
              <w:t>U</w:t>
            </w:r>
          </w:p>
        </w:tc>
        <w:tc>
          <w:tcPr>
            <w:tcW w:w="2864" w:type="dxa"/>
            <w:vAlign w:val="center"/>
          </w:tcPr>
          <w:p w:rsidR="00AC5C96" w:rsidRPr="00AC5C96" w:rsidRDefault="00AC5C96" w:rsidP="00AC5C96">
            <w:pPr>
              <w:widowControl w:val="0"/>
              <w:autoSpaceDE w:val="0"/>
              <w:autoSpaceDN w:val="0"/>
              <w:spacing w:before="9"/>
              <w:jc w:val="center"/>
              <w:rPr>
                <w:rFonts w:cs="Arial"/>
                <w:sz w:val="25"/>
                <w:szCs w:val="22"/>
              </w:rPr>
            </w:pPr>
            <w:r w:rsidRPr="00AC5C96">
              <w:rPr>
                <w:rFonts w:cs="Arial"/>
                <w:sz w:val="25"/>
                <w:szCs w:val="22"/>
              </w:rPr>
              <w:t>49</w:t>
            </w:r>
          </w:p>
        </w:tc>
        <w:tc>
          <w:tcPr>
            <w:tcW w:w="2114" w:type="dxa"/>
            <w:vAlign w:val="center"/>
          </w:tcPr>
          <w:p w:rsidR="00AC5C96" w:rsidRPr="00AC5C96" w:rsidRDefault="00AC5C96" w:rsidP="00AC5C96">
            <w:pPr>
              <w:widowControl w:val="0"/>
              <w:autoSpaceDE w:val="0"/>
              <w:autoSpaceDN w:val="0"/>
              <w:spacing w:before="9"/>
              <w:jc w:val="center"/>
              <w:rPr>
                <w:rFonts w:cs="Arial"/>
                <w:sz w:val="25"/>
                <w:szCs w:val="22"/>
              </w:rPr>
            </w:pPr>
            <w:r w:rsidRPr="00AC5C96">
              <w:rPr>
                <w:rFonts w:cs="Arial"/>
                <w:sz w:val="25"/>
                <w:szCs w:val="22"/>
              </w:rPr>
              <w:t>100</w:t>
            </w:r>
          </w:p>
        </w:tc>
        <w:tc>
          <w:tcPr>
            <w:tcW w:w="0" w:type="auto"/>
            <w:vAlign w:val="center"/>
          </w:tcPr>
          <w:p w:rsidR="00AC5C96" w:rsidRPr="00AC5C96" w:rsidRDefault="00AC5C96" w:rsidP="00AC5C96">
            <w:pPr>
              <w:widowControl w:val="0"/>
              <w:autoSpaceDE w:val="0"/>
              <w:autoSpaceDN w:val="0"/>
              <w:spacing w:before="9"/>
              <w:jc w:val="center"/>
              <w:rPr>
                <w:rFonts w:cs="Arial"/>
                <w:sz w:val="25"/>
                <w:szCs w:val="22"/>
              </w:rPr>
            </w:pPr>
            <w:r w:rsidRPr="00AC5C96">
              <w:rPr>
                <w:rFonts w:cs="Arial"/>
                <w:sz w:val="25"/>
                <w:szCs w:val="22"/>
              </w:rPr>
              <w:t>75</w:t>
            </w:r>
          </w:p>
        </w:tc>
        <w:tc>
          <w:tcPr>
            <w:tcW w:w="0" w:type="auto"/>
            <w:vAlign w:val="center"/>
          </w:tcPr>
          <w:p w:rsidR="00AC5C96" w:rsidRPr="00AC5C96" w:rsidRDefault="00AC5C96" w:rsidP="00AC5C96">
            <w:pPr>
              <w:widowControl w:val="0"/>
              <w:autoSpaceDE w:val="0"/>
              <w:autoSpaceDN w:val="0"/>
              <w:spacing w:before="9"/>
              <w:jc w:val="center"/>
              <w:rPr>
                <w:rFonts w:cs="Arial"/>
                <w:sz w:val="25"/>
                <w:szCs w:val="22"/>
              </w:rPr>
            </w:pPr>
            <w:r w:rsidRPr="00AC5C96">
              <w:rPr>
                <w:rFonts w:cs="Arial"/>
                <w:sz w:val="25"/>
                <w:szCs w:val="22"/>
              </w:rPr>
              <w:t>75a</w:t>
            </w:r>
          </w:p>
        </w:tc>
      </w:tr>
    </w:tbl>
    <w:p w:rsidR="00AC5C96" w:rsidRPr="00AC5C96" w:rsidRDefault="00AC5C96" w:rsidP="00AC5C96">
      <w:pPr>
        <w:widowControl w:val="0"/>
        <w:autoSpaceDE w:val="0"/>
        <w:autoSpaceDN w:val="0"/>
        <w:spacing w:before="94" w:line="600" w:lineRule="auto"/>
        <w:ind w:firstLine="450"/>
        <w:jc w:val="both"/>
        <w:rPr>
          <w:rFonts w:cs="Arial"/>
          <w:szCs w:val="22"/>
        </w:rPr>
      </w:pPr>
      <w:r w:rsidRPr="00AC5C96">
        <w:rPr>
          <w:rFonts w:cs="Arial"/>
          <w:szCs w:val="22"/>
        </w:rPr>
        <w:t>For SI: 1 foot = 304.8 mm. NP = Not Permitted.</w:t>
      </w:r>
    </w:p>
    <w:p w:rsidR="00AC5C96" w:rsidRPr="00AC5C96" w:rsidRDefault="00AC5C96" w:rsidP="00AC5C96">
      <w:pPr>
        <w:rPr>
          <w:rFonts w:cs="Arial"/>
          <w:bCs/>
          <w:color w:val="FF0000"/>
          <w:szCs w:val="22"/>
        </w:rPr>
      </w:pPr>
    </w:p>
    <w:p w:rsidR="00AC5C96" w:rsidRPr="00AC5C96" w:rsidRDefault="00AC5C96" w:rsidP="00AC5C96">
      <w:pPr>
        <w:widowControl w:val="0"/>
        <w:tabs>
          <w:tab w:val="left" w:pos="507"/>
        </w:tabs>
        <w:autoSpaceDE w:val="0"/>
        <w:autoSpaceDN w:val="0"/>
        <w:spacing w:after="120"/>
        <w:ind w:left="504" w:right="104" w:hanging="360"/>
        <w:rPr>
          <w:rFonts w:cs="Arial"/>
          <w:szCs w:val="22"/>
        </w:rPr>
      </w:pPr>
      <w:r w:rsidRPr="00AC5C96">
        <w:rPr>
          <w:rFonts w:cs="Arial"/>
          <w:spacing w:val="-2"/>
          <w:w w:val="99"/>
          <w:szCs w:val="22"/>
        </w:rPr>
        <w:tab/>
      </w:r>
      <w:r w:rsidRPr="00AC5C96">
        <w:rPr>
          <w:rFonts w:cs="Arial"/>
          <w:szCs w:val="22"/>
        </w:rPr>
        <w:t xml:space="preserve">a. Buildings equipped throughout with </w:t>
      </w:r>
      <w:r w:rsidRPr="00AC5C96">
        <w:rPr>
          <w:rFonts w:cs="Arial"/>
          <w:spacing w:val="1"/>
          <w:szCs w:val="22"/>
        </w:rPr>
        <w:t xml:space="preserve">an </w:t>
      </w:r>
      <w:r w:rsidRPr="00AC5C96">
        <w:rPr>
          <w:rFonts w:cs="Arial"/>
          <w:i/>
          <w:szCs w:val="22"/>
        </w:rPr>
        <w:t xml:space="preserve">automatic sprinkler system </w:t>
      </w:r>
      <w:r w:rsidRPr="00AC5C96">
        <w:rPr>
          <w:rFonts w:cs="Arial"/>
          <w:spacing w:val="2"/>
          <w:szCs w:val="22"/>
        </w:rPr>
        <w:t xml:space="preserve">in </w:t>
      </w:r>
      <w:r w:rsidRPr="00AC5C96">
        <w:rPr>
          <w:rFonts w:cs="Arial"/>
          <w:szCs w:val="22"/>
        </w:rPr>
        <w:t xml:space="preserve">accordance with Section 903.3.1.1 </w:t>
      </w:r>
      <w:r w:rsidRPr="00AC5C96">
        <w:rPr>
          <w:rFonts w:cs="Arial"/>
          <w:spacing w:val="1"/>
          <w:szCs w:val="22"/>
        </w:rPr>
        <w:t xml:space="preserve">or </w:t>
      </w:r>
      <w:r w:rsidRPr="00AC5C96">
        <w:rPr>
          <w:rFonts w:cs="Arial"/>
          <w:szCs w:val="22"/>
        </w:rPr>
        <w:t xml:space="preserve">903.3.1.2. See Section 903 </w:t>
      </w:r>
      <w:r w:rsidRPr="00AC5C96">
        <w:rPr>
          <w:rFonts w:cs="Arial"/>
          <w:spacing w:val="2"/>
          <w:szCs w:val="22"/>
        </w:rPr>
        <w:t xml:space="preserve">for </w:t>
      </w:r>
      <w:r w:rsidRPr="00AC5C96">
        <w:rPr>
          <w:rFonts w:cs="Arial"/>
          <w:szCs w:val="22"/>
        </w:rPr>
        <w:t xml:space="preserve">occupancies where </w:t>
      </w:r>
      <w:r w:rsidRPr="00AC5C96">
        <w:rPr>
          <w:rFonts w:cs="Arial"/>
          <w:i/>
          <w:szCs w:val="22"/>
        </w:rPr>
        <w:t xml:space="preserve">automatic sprinkler systems </w:t>
      </w:r>
      <w:r w:rsidRPr="00AC5C96">
        <w:rPr>
          <w:rFonts w:cs="Arial"/>
          <w:szCs w:val="22"/>
        </w:rPr>
        <w:t xml:space="preserve">are permitted </w:t>
      </w:r>
      <w:r w:rsidRPr="00AC5C96">
        <w:rPr>
          <w:rFonts w:cs="Arial"/>
          <w:spacing w:val="2"/>
          <w:szCs w:val="22"/>
        </w:rPr>
        <w:t xml:space="preserve">in </w:t>
      </w:r>
      <w:r w:rsidRPr="00AC5C96">
        <w:rPr>
          <w:rFonts w:cs="Arial"/>
          <w:szCs w:val="22"/>
        </w:rPr>
        <w:t>accordance with Section</w:t>
      </w:r>
      <w:r w:rsidRPr="00AC5C96">
        <w:rPr>
          <w:rFonts w:cs="Arial"/>
          <w:spacing w:val="-17"/>
          <w:szCs w:val="22"/>
        </w:rPr>
        <w:t xml:space="preserve"> </w:t>
      </w:r>
      <w:r w:rsidRPr="00AC5C96">
        <w:rPr>
          <w:rFonts w:cs="Arial"/>
          <w:szCs w:val="22"/>
        </w:rPr>
        <w:t>903.3.1.2.</w:t>
      </w:r>
    </w:p>
    <w:p w:rsidR="00AC5C96" w:rsidRPr="00AC5C96" w:rsidRDefault="00AC5C96" w:rsidP="00AC5C96">
      <w:pPr>
        <w:widowControl w:val="0"/>
        <w:tabs>
          <w:tab w:val="left" w:pos="507"/>
        </w:tabs>
        <w:autoSpaceDE w:val="0"/>
        <w:autoSpaceDN w:val="0"/>
        <w:spacing w:after="120"/>
        <w:ind w:left="504" w:hanging="360"/>
        <w:rPr>
          <w:rFonts w:cs="Arial"/>
          <w:szCs w:val="22"/>
        </w:rPr>
      </w:pPr>
      <w:r w:rsidRPr="00AC5C96">
        <w:rPr>
          <w:rFonts w:cs="Arial"/>
          <w:spacing w:val="-2"/>
          <w:w w:val="99"/>
          <w:szCs w:val="22"/>
        </w:rPr>
        <w:tab/>
      </w:r>
      <w:r w:rsidRPr="00AC5C96">
        <w:rPr>
          <w:rFonts w:cs="Arial"/>
          <w:szCs w:val="22"/>
        </w:rPr>
        <w:t xml:space="preserve">b. Group H occupancies equipped throughout with </w:t>
      </w:r>
      <w:r w:rsidRPr="00AC5C96">
        <w:rPr>
          <w:rFonts w:cs="Arial"/>
          <w:spacing w:val="1"/>
          <w:szCs w:val="22"/>
        </w:rPr>
        <w:t xml:space="preserve">an </w:t>
      </w:r>
      <w:r w:rsidRPr="00AC5C96">
        <w:rPr>
          <w:rFonts w:cs="Arial"/>
          <w:i/>
          <w:szCs w:val="22"/>
        </w:rPr>
        <w:t xml:space="preserve">automatic sprinkler system </w:t>
      </w:r>
      <w:r w:rsidRPr="00AC5C96">
        <w:rPr>
          <w:rFonts w:cs="Arial"/>
          <w:spacing w:val="2"/>
          <w:szCs w:val="22"/>
        </w:rPr>
        <w:t xml:space="preserve">in </w:t>
      </w:r>
      <w:r w:rsidRPr="00AC5C96">
        <w:rPr>
          <w:rFonts w:cs="Arial"/>
          <w:szCs w:val="22"/>
        </w:rPr>
        <w:t xml:space="preserve">accordance with </w:t>
      </w:r>
      <w:r w:rsidRPr="00AC5C96">
        <w:rPr>
          <w:rFonts w:cs="Arial"/>
          <w:spacing w:val="1"/>
          <w:szCs w:val="22"/>
        </w:rPr>
        <w:t>Section</w:t>
      </w:r>
      <w:r w:rsidRPr="00AC5C96">
        <w:rPr>
          <w:rFonts w:cs="Arial"/>
          <w:spacing w:val="-16"/>
          <w:szCs w:val="22"/>
        </w:rPr>
        <w:t xml:space="preserve"> </w:t>
      </w:r>
      <w:r w:rsidRPr="00AC5C96">
        <w:rPr>
          <w:rFonts w:cs="Arial"/>
          <w:szCs w:val="22"/>
        </w:rPr>
        <w:t>903.2.5.</w:t>
      </w:r>
    </w:p>
    <w:p w:rsidR="00AC5C96" w:rsidRPr="00AC5C96" w:rsidRDefault="00AC5C96" w:rsidP="00AC5C96">
      <w:pPr>
        <w:widowControl w:val="0"/>
        <w:tabs>
          <w:tab w:val="left" w:pos="507"/>
        </w:tabs>
        <w:autoSpaceDE w:val="0"/>
        <w:autoSpaceDN w:val="0"/>
        <w:spacing w:after="120"/>
        <w:ind w:left="504" w:hanging="360"/>
        <w:rPr>
          <w:rFonts w:cs="Arial"/>
          <w:szCs w:val="22"/>
        </w:rPr>
      </w:pPr>
      <w:r w:rsidRPr="00AC5C96">
        <w:rPr>
          <w:rFonts w:cs="Arial"/>
          <w:spacing w:val="-2"/>
          <w:w w:val="99"/>
          <w:szCs w:val="22"/>
        </w:rPr>
        <w:tab/>
      </w:r>
      <w:r w:rsidRPr="00AC5C96">
        <w:rPr>
          <w:rFonts w:cs="Arial"/>
          <w:szCs w:val="22"/>
        </w:rPr>
        <w:t xml:space="preserve">c. For a room </w:t>
      </w:r>
      <w:r w:rsidRPr="00AC5C96">
        <w:rPr>
          <w:rFonts w:cs="Arial"/>
          <w:spacing w:val="1"/>
          <w:szCs w:val="22"/>
        </w:rPr>
        <w:t xml:space="preserve">or </w:t>
      </w:r>
      <w:r w:rsidRPr="00AC5C96">
        <w:rPr>
          <w:rFonts w:cs="Arial"/>
          <w:szCs w:val="22"/>
        </w:rPr>
        <w:t xml:space="preserve">space used </w:t>
      </w:r>
      <w:r w:rsidRPr="00AC5C96">
        <w:rPr>
          <w:rFonts w:cs="Arial"/>
          <w:spacing w:val="2"/>
          <w:szCs w:val="22"/>
        </w:rPr>
        <w:t xml:space="preserve">for </w:t>
      </w:r>
      <w:r w:rsidRPr="00AC5C96">
        <w:rPr>
          <w:rFonts w:cs="Arial"/>
          <w:szCs w:val="22"/>
        </w:rPr>
        <w:t xml:space="preserve">assembly purposes having </w:t>
      </w:r>
      <w:r w:rsidRPr="00AC5C96">
        <w:rPr>
          <w:rFonts w:cs="Arial"/>
          <w:i/>
          <w:szCs w:val="22"/>
        </w:rPr>
        <w:t>fixed seating</w:t>
      </w:r>
      <w:r w:rsidRPr="00AC5C96">
        <w:rPr>
          <w:rFonts w:cs="Arial"/>
          <w:szCs w:val="22"/>
        </w:rPr>
        <w:t>, see Section</w:t>
      </w:r>
      <w:r w:rsidRPr="00AC5C96">
        <w:rPr>
          <w:rFonts w:cs="Arial"/>
          <w:spacing w:val="-13"/>
          <w:szCs w:val="22"/>
        </w:rPr>
        <w:t xml:space="preserve"> </w:t>
      </w:r>
      <w:r w:rsidRPr="00AC5C96">
        <w:rPr>
          <w:rFonts w:cs="Arial"/>
          <w:szCs w:val="22"/>
        </w:rPr>
        <w:t>1029.8.</w:t>
      </w:r>
    </w:p>
    <w:p w:rsidR="00AC5C96" w:rsidRPr="00AC5C96" w:rsidRDefault="00AC5C96" w:rsidP="00AC5C96">
      <w:pPr>
        <w:widowControl w:val="0"/>
        <w:tabs>
          <w:tab w:val="left" w:pos="507"/>
        </w:tabs>
        <w:autoSpaceDE w:val="0"/>
        <w:autoSpaceDN w:val="0"/>
        <w:spacing w:after="120"/>
        <w:ind w:left="504" w:hanging="360"/>
        <w:rPr>
          <w:rFonts w:cs="Arial"/>
          <w:szCs w:val="22"/>
        </w:rPr>
      </w:pPr>
      <w:r w:rsidRPr="00AC5C96">
        <w:rPr>
          <w:rFonts w:cs="Arial"/>
          <w:spacing w:val="-2"/>
          <w:w w:val="99"/>
          <w:szCs w:val="22"/>
        </w:rPr>
        <w:tab/>
      </w:r>
      <w:r w:rsidRPr="00AC5C96">
        <w:rPr>
          <w:rFonts w:cs="Arial"/>
          <w:szCs w:val="22"/>
        </w:rPr>
        <w:t xml:space="preserve">d. For the travel distance limitations </w:t>
      </w:r>
      <w:r w:rsidRPr="00AC5C96">
        <w:rPr>
          <w:rFonts w:cs="Arial"/>
          <w:spacing w:val="2"/>
          <w:szCs w:val="22"/>
        </w:rPr>
        <w:t xml:space="preserve">in </w:t>
      </w:r>
      <w:r w:rsidRPr="00AC5C96">
        <w:rPr>
          <w:rFonts w:cs="Arial"/>
          <w:szCs w:val="22"/>
        </w:rPr>
        <w:t>Group I-2, see Section</w:t>
      </w:r>
      <w:r w:rsidRPr="00AC5C96">
        <w:rPr>
          <w:rFonts w:cs="Arial"/>
          <w:spacing w:val="-25"/>
          <w:szCs w:val="22"/>
        </w:rPr>
        <w:t xml:space="preserve"> </w:t>
      </w:r>
      <w:r w:rsidRPr="00AC5C96">
        <w:rPr>
          <w:rFonts w:cs="Arial"/>
          <w:szCs w:val="22"/>
        </w:rPr>
        <w:t>407.4.</w:t>
      </w:r>
    </w:p>
    <w:p w:rsidR="00AC5C96" w:rsidRPr="00AC5C96" w:rsidRDefault="00AC5C96" w:rsidP="00AC5C96">
      <w:pPr>
        <w:widowControl w:val="0"/>
        <w:tabs>
          <w:tab w:val="left" w:pos="507"/>
        </w:tabs>
        <w:autoSpaceDE w:val="0"/>
        <w:autoSpaceDN w:val="0"/>
        <w:spacing w:after="120"/>
        <w:ind w:left="504" w:right="106" w:hanging="360"/>
        <w:rPr>
          <w:rFonts w:cs="Arial"/>
          <w:i/>
          <w:szCs w:val="22"/>
        </w:rPr>
      </w:pPr>
      <w:r w:rsidRPr="00AC5C96">
        <w:rPr>
          <w:rFonts w:cs="Arial"/>
          <w:i/>
          <w:spacing w:val="-2"/>
          <w:w w:val="99"/>
          <w:szCs w:val="22"/>
        </w:rPr>
        <w:tab/>
      </w:r>
      <w:r w:rsidRPr="00AC5C96">
        <w:rPr>
          <w:rFonts w:cs="Arial"/>
          <w:szCs w:val="22"/>
        </w:rPr>
        <w:t xml:space="preserve">e. The </w:t>
      </w:r>
      <w:r w:rsidRPr="00AC5C96">
        <w:rPr>
          <w:rFonts w:cs="Arial"/>
          <w:strike/>
          <w:szCs w:val="22"/>
        </w:rPr>
        <w:t>length</w:t>
      </w:r>
      <w:r w:rsidRPr="00AC5C96">
        <w:rPr>
          <w:rFonts w:cs="Arial"/>
          <w:strike/>
          <w:spacing w:val="-13"/>
          <w:szCs w:val="22"/>
        </w:rPr>
        <w:t xml:space="preserve"> </w:t>
      </w:r>
      <w:r w:rsidRPr="00AC5C96">
        <w:rPr>
          <w:rFonts w:cs="Arial"/>
          <w:strike/>
          <w:spacing w:val="1"/>
          <w:szCs w:val="22"/>
        </w:rPr>
        <w:t>of</w:t>
      </w:r>
      <w:r w:rsidRPr="00AC5C96">
        <w:rPr>
          <w:rFonts w:cs="Arial"/>
          <w:spacing w:val="2"/>
          <w:szCs w:val="22"/>
        </w:rPr>
        <w:t xml:space="preserve"> </w:t>
      </w:r>
      <w:r w:rsidRPr="00AC5C96">
        <w:rPr>
          <w:rFonts w:cs="Arial"/>
          <w:i/>
          <w:szCs w:val="22"/>
        </w:rPr>
        <w:t>common</w:t>
      </w:r>
      <w:r w:rsidRPr="00AC5C96">
        <w:rPr>
          <w:rFonts w:cs="Arial"/>
          <w:i/>
          <w:spacing w:val="-6"/>
          <w:szCs w:val="22"/>
        </w:rPr>
        <w:t xml:space="preserve"> </w:t>
      </w:r>
      <w:r w:rsidRPr="00AC5C96">
        <w:rPr>
          <w:rFonts w:cs="Arial"/>
          <w:i/>
          <w:szCs w:val="22"/>
        </w:rPr>
        <w:t>path</w:t>
      </w:r>
      <w:r w:rsidRPr="00AC5C96">
        <w:rPr>
          <w:rFonts w:cs="Arial"/>
          <w:i/>
          <w:spacing w:val="-6"/>
          <w:szCs w:val="22"/>
        </w:rPr>
        <w:t xml:space="preserve"> </w:t>
      </w:r>
      <w:r w:rsidRPr="00AC5C96">
        <w:rPr>
          <w:rFonts w:cs="Arial"/>
          <w:i/>
          <w:szCs w:val="22"/>
        </w:rPr>
        <w:t>of egress</w:t>
      </w:r>
      <w:r w:rsidRPr="00AC5C96">
        <w:rPr>
          <w:rFonts w:cs="Arial"/>
          <w:i/>
          <w:spacing w:val="-5"/>
          <w:szCs w:val="22"/>
        </w:rPr>
        <w:t xml:space="preserve"> </w:t>
      </w:r>
      <w:r w:rsidRPr="00AC5C96">
        <w:rPr>
          <w:rFonts w:cs="Arial"/>
          <w:i/>
          <w:szCs w:val="22"/>
        </w:rPr>
        <w:t>travel</w:t>
      </w:r>
      <w:r w:rsidRPr="00AC5C96">
        <w:rPr>
          <w:rFonts w:cs="Arial"/>
          <w:i/>
          <w:spacing w:val="-4"/>
          <w:szCs w:val="22"/>
        </w:rPr>
        <w:t xml:space="preserve"> </w:t>
      </w:r>
      <w:r w:rsidRPr="00AC5C96">
        <w:rPr>
          <w:rFonts w:cs="Arial"/>
          <w:szCs w:val="22"/>
        </w:rPr>
        <w:t>distance</w:t>
      </w:r>
      <w:r w:rsidRPr="00AC5C96">
        <w:rPr>
          <w:rFonts w:cs="Arial"/>
          <w:spacing w:val="-5"/>
          <w:szCs w:val="22"/>
        </w:rPr>
        <w:t xml:space="preserve"> </w:t>
      </w:r>
      <w:r w:rsidRPr="00AC5C96">
        <w:rPr>
          <w:rFonts w:cs="Arial"/>
          <w:szCs w:val="22"/>
          <w:u w:val="single"/>
        </w:rPr>
        <w:t>shall</w:t>
      </w:r>
      <w:r w:rsidRPr="00AC5C96">
        <w:rPr>
          <w:rFonts w:cs="Arial"/>
          <w:spacing w:val="-11"/>
          <w:szCs w:val="22"/>
          <w:u w:val="single"/>
        </w:rPr>
        <w:t xml:space="preserve"> </w:t>
      </w:r>
      <w:r w:rsidRPr="00AC5C96">
        <w:rPr>
          <w:rFonts w:cs="Arial"/>
          <w:szCs w:val="22"/>
          <w:u w:val="single"/>
        </w:rPr>
        <w:t>only</w:t>
      </w:r>
      <w:r w:rsidRPr="00AC5C96">
        <w:rPr>
          <w:rFonts w:cs="Arial"/>
          <w:spacing w:val="-5"/>
          <w:szCs w:val="22"/>
          <w:u w:val="single"/>
        </w:rPr>
        <w:t xml:space="preserve"> </w:t>
      </w:r>
      <w:r w:rsidRPr="00AC5C96">
        <w:rPr>
          <w:rFonts w:cs="Arial"/>
          <w:szCs w:val="22"/>
          <w:u w:val="single"/>
        </w:rPr>
        <w:t>apply</w:t>
      </w:r>
      <w:r w:rsidRPr="00AC5C96">
        <w:rPr>
          <w:rFonts w:cs="Arial"/>
          <w:spacing w:val="-3"/>
          <w:szCs w:val="22"/>
        </w:rPr>
        <w:t xml:space="preserve"> </w:t>
      </w:r>
      <w:r w:rsidRPr="00AC5C96">
        <w:rPr>
          <w:rFonts w:cs="Arial"/>
          <w:spacing w:val="2"/>
          <w:szCs w:val="22"/>
        </w:rPr>
        <w:t>in</w:t>
      </w:r>
      <w:r w:rsidRPr="00AC5C96">
        <w:rPr>
          <w:rFonts w:cs="Arial"/>
          <w:spacing w:val="-13"/>
          <w:szCs w:val="22"/>
        </w:rPr>
        <w:t xml:space="preserve"> </w:t>
      </w:r>
      <w:r w:rsidRPr="00AC5C96">
        <w:rPr>
          <w:rFonts w:cs="Arial"/>
          <w:szCs w:val="22"/>
        </w:rPr>
        <w:t>a Group</w:t>
      </w:r>
      <w:r w:rsidRPr="00AC5C96">
        <w:rPr>
          <w:rFonts w:cs="Arial"/>
          <w:spacing w:val="-6"/>
          <w:szCs w:val="22"/>
        </w:rPr>
        <w:t xml:space="preserve"> </w:t>
      </w:r>
      <w:r w:rsidRPr="00AC5C96">
        <w:rPr>
          <w:rFonts w:cs="Arial"/>
          <w:szCs w:val="22"/>
        </w:rPr>
        <w:t>R-3</w:t>
      </w:r>
      <w:r w:rsidRPr="00AC5C96">
        <w:rPr>
          <w:rFonts w:cs="Arial"/>
          <w:spacing w:val="-6"/>
          <w:szCs w:val="22"/>
        </w:rPr>
        <w:t xml:space="preserve"> </w:t>
      </w:r>
      <w:r w:rsidRPr="00AC5C96">
        <w:rPr>
          <w:rFonts w:cs="Arial"/>
          <w:szCs w:val="22"/>
        </w:rPr>
        <w:t>occupancy</w:t>
      </w:r>
      <w:r w:rsidRPr="00AC5C96">
        <w:rPr>
          <w:rFonts w:cs="Arial"/>
          <w:spacing w:val="1"/>
          <w:szCs w:val="22"/>
        </w:rPr>
        <w:t xml:space="preserve"> </w:t>
      </w:r>
      <w:r w:rsidRPr="00AC5C96">
        <w:rPr>
          <w:rFonts w:cs="Arial"/>
          <w:szCs w:val="22"/>
        </w:rPr>
        <w:t>located</w:t>
      </w:r>
      <w:r w:rsidRPr="00AC5C96">
        <w:rPr>
          <w:rFonts w:cs="Arial"/>
          <w:spacing w:val="-6"/>
          <w:szCs w:val="22"/>
        </w:rPr>
        <w:t xml:space="preserve"> </w:t>
      </w:r>
      <w:r w:rsidRPr="00AC5C96">
        <w:rPr>
          <w:rFonts w:cs="Arial"/>
          <w:spacing w:val="2"/>
          <w:szCs w:val="22"/>
        </w:rPr>
        <w:t>in</w:t>
      </w:r>
      <w:r w:rsidRPr="00AC5C96">
        <w:rPr>
          <w:rFonts w:cs="Arial"/>
          <w:spacing w:val="-13"/>
          <w:szCs w:val="22"/>
        </w:rPr>
        <w:t xml:space="preserve"> </w:t>
      </w:r>
      <w:r w:rsidRPr="00AC5C96">
        <w:rPr>
          <w:rFonts w:cs="Arial"/>
          <w:szCs w:val="22"/>
        </w:rPr>
        <w:t>a</w:t>
      </w:r>
      <w:r w:rsidRPr="00AC5C96">
        <w:rPr>
          <w:rFonts w:cs="Arial"/>
          <w:spacing w:val="-6"/>
          <w:szCs w:val="22"/>
        </w:rPr>
        <w:t xml:space="preserve"> </w:t>
      </w:r>
      <w:r w:rsidRPr="00AC5C96">
        <w:rPr>
          <w:rFonts w:cs="Arial"/>
          <w:szCs w:val="22"/>
        </w:rPr>
        <w:t>mixed</w:t>
      </w:r>
      <w:r w:rsidRPr="00AC5C96">
        <w:rPr>
          <w:rFonts w:cs="Arial"/>
          <w:spacing w:val="-6"/>
          <w:szCs w:val="22"/>
        </w:rPr>
        <w:t xml:space="preserve"> </w:t>
      </w:r>
      <w:r w:rsidRPr="00AC5C96">
        <w:rPr>
          <w:rFonts w:cs="Arial"/>
          <w:szCs w:val="22"/>
        </w:rPr>
        <w:t>occupancy</w:t>
      </w:r>
      <w:r w:rsidRPr="00AC5C96">
        <w:rPr>
          <w:rFonts w:cs="Arial"/>
          <w:spacing w:val="-5"/>
          <w:szCs w:val="22"/>
        </w:rPr>
        <w:t xml:space="preserve"> </w:t>
      </w:r>
      <w:r w:rsidRPr="00AC5C96">
        <w:rPr>
          <w:rFonts w:cs="Arial"/>
          <w:szCs w:val="22"/>
        </w:rPr>
        <w:t>building</w:t>
      </w:r>
      <w:r w:rsidRPr="00AC5C96">
        <w:rPr>
          <w:rFonts w:cs="Arial"/>
          <w:spacing w:val="-6"/>
          <w:szCs w:val="22"/>
        </w:rPr>
        <w:t xml:space="preserve"> </w:t>
      </w:r>
      <w:r w:rsidRPr="00AC5C96">
        <w:rPr>
          <w:rFonts w:cs="Arial"/>
          <w:spacing w:val="1"/>
          <w:szCs w:val="22"/>
        </w:rPr>
        <w:t>or</w:t>
      </w:r>
      <w:r w:rsidRPr="00AC5C96">
        <w:rPr>
          <w:rFonts w:cs="Arial"/>
          <w:spacing w:val="-7"/>
          <w:szCs w:val="22"/>
        </w:rPr>
        <w:t xml:space="preserve"> </w:t>
      </w:r>
      <w:r w:rsidRPr="00AC5C96">
        <w:rPr>
          <w:rFonts w:cs="Arial"/>
          <w:szCs w:val="22"/>
        </w:rPr>
        <w:t>within</w:t>
      </w:r>
      <w:r w:rsidRPr="00AC5C96">
        <w:rPr>
          <w:rFonts w:cs="Arial"/>
          <w:spacing w:val="-6"/>
          <w:szCs w:val="22"/>
        </w:rPr>
        <w:t xml:space="preserve"> </w:t>
      </w:r>
      <w:r w:rsidRPr="00AC5C96">
        <w:rPr>
          <w:rFonts w:cs="Arial"/>
          <w:szCs w:val="22"/>
        </w:rPr>
        <w:t>a</w:t>
      </w:r>
      <w:r w:rsidRPr="00AC5C96">
        <w:rPr>
          <w:rFonts w:cs="Arial"/>
          <w:spacing w:val="-6"/>
          <w:szCs w:val="22"/>
        </w:rPr>
        <w:t xml:space="preserve"> </w:t>
      </w:r>
      <w:r w:rsidRPr="00AC5C96">
        <w:rPr>
          <w:rFonts w:cs="Arial"/>
          <w:szCs w:val="22"/>
        </w:rPr>
        <w:t xml:space="preserve">Group R-3 </w:t>
      </w:r>
      <w:r w:rsidRPr="00AC5C96">
        <w:rPr>
          <w:rFonts w:cs="Arial"/>
          <w:spacing w:val="1"/>
          <w:szCs w:val="22"/>
        </w:rPr>
        <w:t xml:space="preserve">or </w:t>
      </w:r>
      <w:r w:rsidRPr="00AC5C96">
        <w:rPr>
          <w:rFonts w:cs="Arial"/>
          <w:szCs w:val="22"/>
        </w:rPr>
        <w:t xml:space="preserve">R-4 </w:t>
      </w:r>
      <w:r w:rsidRPr="00AC5C96">
        <w:rPr>
          <w:rFonts w:cs="Arial"/>
          <w:i/>
          <w:szCs w:val="22"/>
        </w:rPr>
        <w:t>congregate living</w:t>
      </w:r>
      <w:r w:rsidRPr="00AC5C96">
        <w:rPr>
          <w:rFonts w:cs="Arial"/>
          <w:i/>
          <w:spacing w:val="-19"/>
          <w:szCs w:val="22"/>
        </w:rPr>
        <w:t xml:space="preserve"> </w:t>
      </w:r>
      <w:r w:rsidRPr="00AC5C96">
        <w:rPr>
          <w:rFonts w:cs="Arial"/>
          <w:i/>
          <w:szCs w:val="22"/>
        </w:rPr>
        <w:t>facility.</w:t>
      </w:r>
    </w:p>
    <w:p w:rsidR="00AC5C96" w:rsidRPr="00AC5C96" w:rsidRDefault="00AC5C96" w:rsidP="00AC5C96">
      <w:pPr>
        <w:widowControl w:val="0"/>
        <w:tabs>
          <w:tab w:val="left" w:pos="507"/>
        </w:tabs>
        <w:autoSpaceDE w:val="0"/>
        <w:autoSpaceDN w:val="0"/>
        <w:spacing w:after="120"/>
        <w:ind w:left="504" w:hanging="360"/>
        <w:rPr>
          <w:rFonts w:cs="Arial"/>
          <w:szCs w:val="22"/>
        </w:rPr>
      </w:pPr>
      <w:r w:rsidRPr="00AC5C96">
        <w:rPr>
          <w:rFonts w:cs="Arial"/>
          <w:spacing w:val="-2"/>
          <w:w w:val="99"/>
          <w:szCs w:val="22"/>
        </w:rPr>
        <w:tab/>
      </w:r>
      <w:r w:rsidRPr="00AC5C96">
        <w:rPr>
          <w:rFonts w:cs="Arial"/>
          <w:szCs w:val="22"/>
        </w:rPr>
        <w:t xml:space="preserve">f. The length </w:t>
      </w:r>
      <w:r w:rsidRPr="00AC5C96">
        <w:rPr>
          <w:rFonts w:cs="Arial"/>
          <w:spacing w:val="1"/>
          <w:szCs w:val="22"/>
        </w:rPr>
        <w:t xml:space="preserve">of </w:t>
      </w:r>
      <w:r w:rsidRPr="00AC5C96">
        <w:rPr>
          <w:rFonts w:cs="Arial"/>
          <w:i/>
          <w:szCs w:val="22"/>
        </w:rPr>
        <w:t xml:space="preserve">common path </w:t>
      </w:r>
      <w:r w:rsidRPr="00AC5C96">
        <w:rPr>
          <w:rFonts w:cs="Arial"/>
          <w:i/>
          <w:spacing w:val="1"/>
          <w:szCs w:val="22"/>
        </w:rPr>
        <w:t xml:space="preserve">of </w:t>
      </w:r>
      <w:r w:rsidRPr="00AC5C96">
        <w:rPr>
          <w:rFonts w:cs="Arial"/>
          <w:i/>
          <w:szCs w:val="22"/>
        </w:rPr>
        <w:t xml:space="preserve">egress travel </w:t>
      </w:r>
      <w:r w:rsidRPr="00AC5C96">
        <w:rPr>
          <w:rFonts w:cs="Arial"/>
          <w:szCs w:val="22"/>
        </w:rPr>
        <w:t xml:space="preserve">distance </w:t>
      </w:r>
      <w:r w:rsidRPr="00AC5C96">
        <w:rPr>
          <w:rFonts w:cs="Arial"/>
          <w:spacing w:val="2"/>
          <w:szCs w:val="22"/>
        </w:rPr>
        <w:t>in</w:t>
      </w:r>
      <w:r w:rsidRPr="00AC5C96">
        <w:rPr>
          <w:rFonts w:cs="Arial"/>
          <w:spacing w:val="-32"/>
          <w:szCs w:val="22"/>
        </w:rPr>
        <w:t xml:space="preserve"> </w:t>
      </w:r>
      <w:r w:rsidRPr="00AC5C96">
        <w:rPr>
          <w:rFonts w:cs="Arial"/>
          <w:szCs w:val="22"/>
        </w:rPr>
        <w:t xml:space="preserve">a Group </w:t>
      </w:r>
      <w:r w:rsidRPr="00AC5C96">
        <w:rPr>
          <w:rFonts w:cs="Arial"/>
          <w:spacing w:val="1"/>
          <w:szCs w:val="22"/>
        </w:rPr>
        <w:t xml:space="preserve">S-2 </w:t>
      </w:r>
      <w:r w:rsidRPr="00AC5C96">
        <w:rPr>
          <w:rFonts w:cs="Arial"/>
          <w:i/>
          <w:szCs w:val="22"/>
        </w:rPr>
        <w:t xml:space="preserve">open parking garage </w:t>
      </w:r>
      <w:r w:rsidRPr="00AC5C96">
        <w:rPr>
          <w:rFonts w:cs="Arial"/>
          <w:szCs w:val="22"/>
        </w:rPr>
        <w:t>shall be not more than 100 feet.</w:t>
      </w:r>
    </w:p>
    <w:p w:rsidR="00AC5C96" w:rsidRPr="00AC5C96" w:rsidRDefault="00AC5C96" w:rsidP="00AC5C96">
      <w:pPr>
        <w:rPr>
          <w:rFonts w:cs="Arial"/>
          <w:bCs/>
          <w:color w:val="FF0000"/>
          <w:szCs w:val="22"/>
        </w:rPr>
      </w:pPr>
      <w:r w:rsidRPr="00AC5C96">
        <w:rPr>
          <w:rFonts w:cs="Arial"/>
          <w:bCs/>
          <w:color w:val="FF0000"/>
          <w:szCs w:val="22"/>
        </w:rPr>
        <w:t>(F7718 A1 Only)</w:t>
      </w:r>
      <w:r w:rsidR="006673AB">
        <w:rPr>
          <w:rFonts w:cs="Arial"/>
          <w:bCs/>
          <w:color w:val="FF0000"/>
          <w:szCs w:val="22"/>
        </w:rPr>
        <w:t>/(E17-15)</w:t>
      </w:r>
    </w:p>
    <w:p w:rsidR="00AC5C96" w:rsidRDefault="00AC5C96" w:rsidP="006E3292">
      <w:pPr>
        <w:widowControl w:val="0"/>
        <w:autoSpaceDE w:val="0"/>
        <w:autoSpaceDN w:val="0"/>
        <w:ind w:left="140" w:hanging="140"/>
        <w:outlineLvl w:val="0"/>
        <w:rPr>
          <w:rFonts w:eastAsia="Arial" w:cs="Arial"/>
          <w:b/>
          <w:bCs/>
          <w:sz w:val="20"/>
        </w:rPr>
      </w:pPr>
    </w:p>
    <w:p w:rsidR="00606522" w:rsidRPr="00FF1FF8" w:rsidRDefault="00606522" w:rsidP="00606522">
      <w:pPr>
        <w:rPr>
          <w:rFonts w:cs="Arial"/>
          <w:color w:val="000000"/>
          <w:szCs w:val="22"/>
        </w:rPr>
      </w:pPr>
      <w:r w:rsidRPr="00FF1FF8">
        <w:rPr>
          <w:rFonts w:cs="Arial"/>
          <w:b/>
          <w:bCs/>
          <w:color w:val="000000"/>
          <w:szCs w:val="22"/>
        </w:rPr>
        <w:t>1006.2.1 Egress based on occupant load and common path of egress travel distance.</w:t>
      </w:r>
    </w:p>
    <w:p w:rsidR="00606522" w:rsidRPr="00FF1FF8" w:rsidRDefault="00606522" w:rsidP="00606522">
      <w:pPr>
        <w:rPr>
          <w:rFonts w:cs="Arial"/>
          <w:color w:val="000000"/>
          <w:szCs w:val="22"/>
        </w:rPr>
      </w:pPr>
      <w:r w:rsidRPr="00FF1FF8">
        <w:rPr>
          <w:rFonts w:cs="Arial"/>
          <w:color w:val="000000"/>
          <w:szCs w:val="22"/>
        </w:rPr>
        <w:t xml:space="preserve">Two exits or exit access doorways from any space shall be provided where the design occupant load or the common path of egress travel distance exceeds the values listed in Table 1006.2.1. </w:t>
      </w:r>
      <w:r w:rsidRPr="00FF1FF8">
        <w:rPr>
          <w:rFonts w:cs="Arial"/>
          <w:color w:val="000000"/>
          <w:szCs w:val="22"/>
          <w:u w:val="single"/>
        </w:rPr>
        <w:t xml:space="preserve">The cumulative </w:t>
      </w:r>
      <w:r w:rsidRPr="00FF1FF8">
        <w:rPr>
          <w:rFonts w:cs="Arial"/>
          <w:i/>
          <w:iCs/>
          <w:color w:val="000000"/>
          <w:szCs w:val="22"/>
          <w:u w:val="single"/>
        </w:rPr>
        <w:t>occupant load</w:t>
      </w:r>
      <w:r w:rsidRPr="00FF1FF8">
        <w:rPr>
          <w:rFonts w:cs="Arial"/>
          <w:color w:val="000000"/>
          <w:szCs w:val="22"/>
          <w:u w:val="single"/>
        </w:rPr>
        <w:t xml:space="preserve"> from adjacent rooms, areas or spaces shall be determined in accordance with Section 1004.2.</w:t>
      </w:r>
    </w:p>
    <w:p w:rsidR="00606522" w:rsidRPr="00FF1FF8" w:rsidRDefault="00606522" w:rsidP="00606522">
      <w:pPr>
        <w:rPr>
          <w:rFonts w:cs="Arial"/>
          <w:color w:val="000000"/>
          <w:szCs w:val="22"/>
        </w:rPr>
      </w:pPr>
      <w:r w:rsidRPr="00FF1FF8">
        <w:rPr>
          <w:rFonts w:cs="Arial"/>
          <w:b/>
          <w:bCs/>
          <w:color w:val="000000"/>
          <w:szCs w:val="22"/>
        </w:rPr>
        <w:t>Exceptions:</w:t>
      </w:r>
    </w:p>
    <w:p w:rsidR="00606522" w:rsidRPr="00FF1FF8" w:rsidRDefault="00606522" w:rsidP="00606522">
      <w:pPr>
        <w:tabs>
          <w:tab w:val="left" w:pos="720"/>
        </w:tabs>
        <w:ind w:left="720" w:hanging="360"/>
        <w:rPr>
          <w:rFonts w:cs="Arial"/>
          <w:color w:val="000000"/>
          <w:szCs w:val="22"/>
        </w:rPr>
      </w:pPr>
      <w:r w:rsidRPr="00FF1FF8">
        <w:rPr>
          <w:rFonts w:cs="Arial"/>
          <w:color w:val="000000"/>
          <w:szCs w:val="22"/>
        </w:rPr>
        <w:t>1.</w:t>
      </w:r>
      <w:r w:rsidRPr="00FF1FF8">
        <w:rPr>
          <w:rFonts w:cs="Arial"/>
          <w:color w:val="000000"/>
          <w:szCs w:val="22"/>
        </w:rPr>
        <w:tab/>
      </w:r>
      <w:r w:rsidRPr="00FF1FF8">
        <w:rPr>
          <w:rFonts w:cs="Arial"/>
          <w:strike/>
          <w:color w:val="000000"/>
          <w:szCs w:val="22"/>
        </w:rPr>
        <w:t>Reserved.</w:t>
      </w:r>
      <w:r w:rsidRPr="00FF1FF8">
        <w:rPr>
          <w:rFonts w:cs="Arial"/>
          <w:color w:val="000000"/>
          <w:szCs w:val="22"/>
          <w:u w:val="single"/>
        </w:rPr>
        <w:t xml:space="preserve"> The number of </w:t>
      </w:r>
      <w:r w:rsidRPr="00FF1FF8">
        <w:rPr>
          <w:rFonts w:cs="Arial"/>
          <w:i/>
          <w:iCs/>
          <w:color w:val="000000"/>
          <w:szCs w:val="22"/>
          <w:u w:val="single"/>
        </w:rPr>
        <w:t>exits</w:t>
      </w:r>
      <w:r w:rsidRPr="00FF1FF8">
        <w:rPr>
          <w:rFonts w:cs="Arial"/>
          <w:color w:val="000000"/>
          <w:szCs w:val="22"/>
          <w:u w:val="single"/>
        </w:rPr>
        <w:t xml:space="preserve"> from foyers, lobbies, vestibules or similar spaces need not be based on cumulative </w:t>
      </w:r>
      <w:r w:rsidRPr="00FF1FF8">
        <w:rPr>
          <w:rFonts w:cs="Arial"/>
          <w:i/>
          <w:iCs/>
          <w:color w:val="000000"/>
          <w:szCs w:val="22"/>
          <w:u w:val="single"/>
        </w:rPr>
        <w:t>occupant loads</w:t>
      </w:r>
      <w:r w:rsidRPr="00FF1FF8">
        <w:rPr>
          <w:rFonts w:cs="Arial"/>
          <w:color w:val="000000"/>
          <w:szCs w:val="22"/>
          <w:u w:val="single"/>
        </w:rPr>
        <w:t xml:space="preserve"> for areas discharging through such spaces, but the capacity of the </w:t>
      </w:r>
      <w:r w:rsidRPr="00FF1FF8">
        <w:rPr>
          <w:rFonts w:cs="Arial"/>
          <w:i/>
          <w:iCs/>
          <w:color w:val="000000"/>
          <w:szCs w:val="22"/>
          <w:u w:val="single"/>
        </w:rPr>
        <w:t>exits</w:t>
      </w:r>
      <w:r w:rsidRPr="00FF1FF8">
        <w:rPr>
          <w:rFonts w:cs="Arial"/>
          <w:color w:val="000000"/>
          <w:szCs w:val="22"/>
          <w:u w:val="single"/>
        </w:rPr>
        <w:t xml:space="preserve"> from such spaces shall be based on applicable cumulative </w:t>
      </w:r>
      <w:r w:rsidRPr="00FF1FF8">
        <w:rPr>
          <w:rFonts w:cs="Arial"/>
          <w:i/>
          <w:iCs/>
          <w:color w:val="000000"/>
          <w:szCs w:val="22"/>
          <w:u w:val="single"/>
        </w:rPr>
        <w:t>occupant loads.</w:t>
      </w:r>
    </w:p>
    <w:p w:rsidR="00606522" w:rsidRPr="00FF1FF8" w:rsidRDefault="00606522" w:rsidP="00606522">
      <w:pPr>
        <w:tabs>
          <w:tab w:val="left" w:pos="720"/>
        </w:tabs>
        <w:ind w:left="720" w:hanging="360"/>
        <w:rPr>
          <w:rFonts w:cs="Arial"/>
          <w:color w:val="000000"/>
          <w:szCs w:val="22"/>
        </w:rPr>
      </w:pPr>
      <w:r w:rsidRPr="00FF1FF8">
        <w:rPr>
          <w:rFonts w:cs="Arial"/>
          <w:color w:val="000000"/>
          <w:szCs w:val="22"/>
        </w:rPr>
        <w:t>2.</w:t>
      </w:r>
      <w:r w:rsidRPr="00FF1FF8">
        <w:rPr>
          <w:rFonts w:cs="Arial"/>
          <w:color w:val="000000"/>
          <w:szCs w:val="22"/>
        </w:rPr>
        <w:tab/>
        <w:t>Care suites in Group I-2 occupancies complying with Section 407.4.</w:t>
      </w:r>
    </w:p>
    <w:p w:rsidR="00606522" w:rsidRPr="00FF1FF8" w:rsidRDefault="00606522" w:rsidP="00606522">
      <w:pPr>
        <w:rPr>
          <w:rFonts w:cs="Arial"/>
          <w:color w:val="000000"/>
          <w:szCs w:val="22"/>
        </w:rPr>
      </w:pPr>
    </w:p>
    <w:p w:rsidR="00ED67A7" w:rsidRPr="00FF1FF8" w:rsidRDefault="00ED67A7" w:rsidP="00ED67A7">
      <w:pPr>
        <w:rPr>
          <w:rFonts w:cs="Arial"/>
          <w:color w:val="000000"/>
          <w:szCs w:val="22"/>
        </w:rPr>
      </w:pPr>
      <w:r w:rsidRPr="00FF1FF8">
        <w:rPr>
          <w:rFonts w:cs="Arial"/>
          <w:b/>
          <w:bCs/>
          <w:color w:val="000000"/>
          <w:szCs w:val="22"/>
        </w:rPr>
        <w:t>1006.2.2.2. Refrigeration machinery rooms.</w:t>
      </w:r>
    </w:p>
    <w:p w:rsidR="00ED67A7" w:rsidRPr="00FF1FF8" w:rsidRDefault="00ED67A7" w:rsidP="00ED67A7">
      <w:pPr>
        <w:rPr>
          <w:rFonts w:cs="Arial"/>
          <w:color w:val="000000"/>
          <w:szCs w:val="22"/>
        </w:rPr>
      </w:pPr>
      <w:r w:rsidRPr="00FF1FF8">
        <w:rPr>
          <w:rFonts w:cs="Arial"/>
          <w:color w:val="000000"/>
          <w:szCs w:val="22"/>
        </w:rPr>
        <w:t>Machinery rooms larger than 1,000 square feet (93 m</w:t>
      </w:r>
      <w:r w:rsidRPr="00FF1FF8">
        <w:rPr>
          <w:rFonts w:cs="Arial"/>
          <w:color w:val="000000"/>
          <w:szCs w:val="22"/>
          <w:vertAlign w:val="superscript"/>
        </w:rPr>
        <w:t>2</w:t>
      </w:r>
      <w:r w:rsidRPr="00FF1FF8">
        <w:rPr>
          <w:rFonts w:cs="Arial"/>
          <w:color w:val="000000"/>
          <w:szCs w:val="22"/>
        </w:rPr>
        <w:t xml:space="preserve">) shall have not less than two </w:t>
      </w:r>
      <w:r w:rsidRPr="00FF1FF8">
        <w:rPr>
          <w:rFonts w:cs="Arial"/>
          <w:i/>
          <w:iCs/>
          <w:color w:val="000000"/>
          <w:szCs w:val="22"/>
        </w:rPr>
        <w:t xml:space="preserve">exits </w:t>
      </w:r>
      <w:r w:rsidRPr="00FF1FF8">
        <w:rPr>
          <w:rFonts w:cs="Arial"/>
          <w:color w:val="000000"/>
          <w:szCs w:val="22"/>
        </w:rPr>
        <w:t xml:space="preserve">or </w:t>
      </w:r>
      <w:r w:rsidRPr="00FF1FF8">
        <w:rPr>
          <w:rFonts w:cs="Arial"/>
          <w:i/>
          <w:iCs/>
          <w:color w:val="000000"/>
          <w:szCs w:val="22"/>
        </w:rPr>
        <w:t>exit access doorways</w:t>
      </w:r>
      <w:r w:rsidRPr="00FF1FF8">
        <w:rPr>
          <w:rFonts w:cs="Arial"/>
          <w:color w:val="000000"/>
          <w:szCs w:val="22"/>
        </w:rPr>
        <w:t>. Where two</w:t>
      </w:r>
      <w:r w:rsidRPr="00FF1FF8">
        <w:rPr>
          <w:rFonts w:cs="Arial"/>
          <w:i/>
          <w:iCs/>
          <w:color w:val="000000"/>
          <w:szCs w:val="22"/>
        </w:rPr>
        <w:t xml:space="preserve"> exit</w:t>
      </w:r>
      <w:r w:rsidRPr="00FF1FF8">
        <w:rPr>
          <w:rFonts w:cs="Arial"/>
          <w:color w:val="000000"/>
          <w:szCs w:val="22"/>
        </w:rPr>
        <w:t xml:space="preserve"> </w:t>
      </w:r>
      <w:r w:rsidRPr="00FF1FF8">
        <w:rPr>
          <w:rFonts w:cs="Arial"/>
          <w:i/>
          <w:iCs/>
          <w:color w:val="000000"/>
          <w:szCs w:val="22"/>
        </w:rPr>
        <w:t xml:space="preserve">access doorways </w:t>
      </w:r>
      <w:r w:rsidRPr="00FF1FF8">
        <w:rPr>
          <w:rFonts w:cs="Arial"/>
          <w:color w:val="000000"/>
          <w:szCs w:val="22"/>
        </w:rPr>
        <w:t xml:space="preserve">are required, one such doorway is permitted to be served by a fixed ladder or an </w:t>
      </w:r>
      <w:r w:rsidRPr="00FF1FF8">
        <w:rPr>
          <w:rFonts w:cs="Arial"/>
          <w:i/>
          <w:iCs/>
          <w:color w:val="000000"/>
          <w:szCs w:val="22"/>
        </w:rPr>
        <w:t>alternating tread device</w:t>
      </w:r>
      <w:r w:rsidRPr="00FF1FF8">
        <w:rPr>
          <w:rFonts w:cs="Arial"/>
          <w:color w:val="000000"/>
          <w:szCs w:val="22"/>
        </w:rPr>
        <w:t xml:space="preserve">. </w:t>
      </w:r>
      <w:r w:rsidRPr="00FF1FF8">
        <w:rPr>
          <w:rFonts w:cs="Arial"/>
          <w:i/>
          <w:iCs/>
          <w:color w:val="000000"/>
          <w:szCs w:val="22"/>
        </w:rPr>
        <w:t>Exit access doorways</w:t>
      </w:r>
      <w:r w:rsidRPr="00FF1FF8">
        <w:rPr>
          <w:rFonts w:cs="Arial"/>
          <w:color w:val="000000"/>
          <w:szCs w:val="22"/>
        </w:rPr>
        <w:t xml:space="preserve"> shall be separated by a horizontal distance equal to one-half the maximum horizontal dimension of room.</w:t>
      </w:r>
    </w:p>
    <w:p w:rsidR="00ED67A7" w:rsidRPr="00FF1FF8" w:rsidRDefault="00ED67A7" w:rsidP="00ED67A7">
      <w:pPr>
        <w:rPr>
          <w:rFonts w:cs="Arial"/>
          <w:color w:val="000000"/>
          <w:szCs w:val="22"/>
        </w:rPr>
      </w:pPr>
      <w:r w:rsidRPr="00FF1FF8">
        <w:rPr>
          <w:rFonts w:cs="Arial"/>
          <w:color w:val="000000"/>
          <w:szCs w:val="22"/>
        </w:rPr>
        <w:t>   </w:t>
      </w:r>
    </w:p>
    <w:p w:rsidR="00ED67A7" w:rsidRPr="00FF1FF8" w:rsidRDefault="00ED67A7" w:rsidP="00ED67A7">
      <w:pPr>
        <w:rPr>
          <w:rFonts w:cs="Arial"/>
          <w:color w:val="000000"/>
          <w:szCs w:val="22"/>
        </w:rPr>
      </w:pPr>
      <w:r w:rsidRPr="00FF1FF8">
        <w:rPr>
          <w:rFonts w:cs="Arial"/>
          <w:color w:val="000000"/>
          <w:szCs w:val="22"/>
        </w:rPr>
        <w:t xml:space="preserve"> All portions of machinery rooms shall be within 150 feet (45720 mm) of an </w:t>
      </w:r>
      <w:r w:rsidRPr="00FF1FF8">
        <w:rPr>
          <w:rFonts w:cs="Arial"/>
          <w:i/>
          <w:iCs/>
          <w:color w:val="000000"/>
          <w:szCs w:val="22"/>
        </w:rPr>
        <w:t>exit</w:t>
      </w:r>
      <w:r w:rsidRPr="00FF1FF8">
        <w:rPr>
          <w:rFonts w:cs="Arial"/>
          <w:color w:val="000000"/>
          <w:szCs w:val="22"/>
        </w:rPr>
        <w:t xml:space="preserve"> or </w:t>
      </w:r>
      <w:r w:rsidRPr="00FF1FF8">
        <w:rPr>
          <w:rFonts w:cs="Arial"/>
          <w:i/>
          <w:iCs/>
          <w:color w:val="000000"/>
          <w:szCs w:val="22"/>
        </w:rPr>
        <w:t>exit access doorway</w:t>
      </w:r>
      <w:r w:rsidRPr="00FF1FF8">
        <w:rPr>
          <w:rFonts w:cs="Arial"/>
          <w:color w:val="000000"/>
          <w:szCs w:val="22"/>
        </w:rPr>
        <w:t>. An increase in travel distance is permitted in accordance with Section 1016.1.</w:t>
      </w:r>
    </w:p>
    <w:p w:rsidR="00ED67A7" w:rsidRPr="00FF1FF8" w:rsidRDefault="00ED67A7" w:rsidP="00ED67A7">
      <w:pPr>
        <w:rPr>
          <w:rFonts w:cs="Arial"/>
          <w:color w:val="000000"/>
          <w:szCs w:val="22"/>
        </w:rPr>
      </w:pPr>
      <w:r w:rsidRPr="00FF1FF8">
        <w:rPr>
          <w:rFonts w:cs="Arial"/>
          <w:color w:val="000000"/>
          <w:szCs w:val="22"/>
        </w:rPr>
        <w:t> </w:t>
      </w:r>
    </w:p>
    <w:p w:rsidR="00ED67A7" w:rsidRPr="00FF1FF8" w:rsidRDefault="00ED67A7" w:rsidP="00ED67A7">
      <w:pPr>
        <w:rPr>
          <w:rFonts w:cs="Arial"/>
          <w:color w:val="000000"/>
          <w:szCs w:val="22"/>
        </w:rPr>
      </w:pPr>
      <w:r w:rsidRPr="00FF1FF8">
        <w:rPr>
          <w:rFonts w:cs="Arial"/>
          <w:color w:val="000000"/>
          <w:szCs w:val="22"/>
        </w:rPr>
        <w:lastRenderedPageBreak/>
        <w:t xml:space="preserve">   </w:t>
      </w:r>
      <w:r w:rsidRPr="00FF1FF8">
        <w:rPr>
          <w:rFonts w:cs="Arial"/>
          <w:strike/>
          <w:color w:val="000000"/>
          <w:szCs w:val="22"/>
        </w:rPr>
        <w:t>Doors</w:t>
      </w:r>
      <w:r>
        <w:rPr>
          <w:rFonts w:cs="Arial"/>
          <w:strike/>
          <w:color w:val="000000"/>
          <w:szCs w:val="22"/>
        </w:rPr>
        <w:t xml:space="preserve"> </w:t>
      </w:r>
      <w:r w:rsidRPr="00FF1FF8">
        <w:rPr>
          <w:rFonts w:cs="Arial"/>
          <w:i/>
          <w:iCs/>
          <w:color w:val="000000"/>
          <w:szCs w:val="22"/>
          <w:u w:val="single"/>
        </w:rPr>
        <w:t xml:space="preserve">Exit </w:t>
      </w:r>
      <w:r w:rsidRPr="00FF1FF8">
        <w:rPr>
          <w:rFonts w:cs="Arial"/>
          <w:color w:val="000000"/>
          <w:szCs w:val="22"/>
          <w:u w:val="single"/>
        </w:rPr>
        <w:t>or</w:t>
      </w:r>
      <w:r w:rsidRPr="00FF1FF8">
        <w:rPr>
          <w:rFonts w:cs="Arial"/>
          <w:i/>
          <w:iCs/>
          <w:color w:val="000000"/>
          <w:szCs w:val="22"/>
          <w:u w:val="single"/>
        </w:rPr>
        <w:t xml:space="preserve"> exit access doorways</w:t>
      </w:r>
      <w:r w:rsidRPr="00FF1FF8">
        <w:rPr>
          <w:rFonts w:cs="Arial"/>
          <w:color w:val="000000"/>
          <w:szCs w:val="22"/>
        </w:rPr>
        <w:t xml:space="preserve"> shall swing in the direction of egress travel, regardless of the occupant load served. </w:t>
      </w:r>
      <w:r w:rsidRPr="00FF1FF8">
        <w:rPr>
          <w:rFonts w:cs="Arial"/>
          <w:strike/>
          <w:color w:val="000000"/>
          <w:szCs w:val="22"/>
        </w:rPr>
        <w:t>Doors</w:t>
      </w:r>
      <w:r>
        <w:rPr>
          <w:rFonts w:cs="Arial"/>
          <w:strike/>
          <w:color w:val="000000"/>
          <w:szCs w:val="22"/>
        </w:rPr>
        <w:t xml:space="preserve"> </w:t>
      </w:r>
      <w:r w:rsidRPr="00FF1FF8">
        <w:rPr>
          <w:rFonts w:cs="Arial"/>
          <w:i/>
          <w:iCs/>
          <w:color w:val="000000"/>
          <w:szCs w:val="22"/>
          <w:u w:val="single"/>
        </w:rPr>
        <w:t>Exit</w:t>
      </w:r>
      <w:r w:rsidRPr="00FF1FF8">
        <w:rPr>
          <w:rFonts w:cs="Arial"/>
          <w:color w:val="000000"/>
          <w:szCs w:val="22"/>
          <w:u w:val="single"/>
        </w:rPr>
        <w:t xml:space="preserve"> or</w:t>
      </w:r>
      <w:r w:rsidRPr="00FF1FF8">
        <w:rPr>
          <w:rFonts w:cs="Arial"/>
          <w:i/>
          <w:iCs/>
          <w:color w:val="000000"/>
          <w:szCs w:val="22"/>
          <w:u w:val="single"/>
        </w:rPr>
        <w:t xml:space="preserve"> exit access doorways</w:t>
      </w:r>
      <w:r w:rsidRPr="00FF1FF8">
        <w:rPr>
          <w:rFonts w:cs="Arial"/>
          <w:color w:val="000000"/>
          <w:szCs w:val="22"/>
        </w:rPr>
        <w:t xml:space="preserve"> shall be tight fitting and self-closing.</w:t>
      </w:r>
    </w:p>
    <w:p w:rsidR="00ED67A7" w:rsidRDefault="00ED67A7" w:rsidP="00ED67A7">
      <w:pPr>
        <w:rPr>
          <w:rFonts w:eastAsia="Calibri" w:cs="Arial"/>
          <w:color w:val="FF0000"/>
          <w:szCs w:val="22"/>
        </w:rPr>
      </w:pPr>
      <w:r w:rsidRPr="00FF1FF8">
        <w:rPr>
          <w:rFonts w:eastAsia="Calibri" w:cs="Arial"/>
          <w:color w:val="FF0000"/>
          <w:szCs w:val="22"/>
        </w:rPr>
        <w:t>(F7563)</w:t>
      </w:r>
      <w:r w:rsidR="006673AB">
        <w:rPr>
          <w:rFonts w:eastAsia="Calibri" w:cs="Arial"/>
          <w:color w:val="FF0000"/>
          <w:szCs w:val="22"/>
        </w:rPr>
        <w:t>/(E25-15)</w:t>
      </w:r>
    </w:p>
    <w:p w:rsidR="00ED67A7" w:rsidRDefault="00ED67A7" w:rsidP="00ED67A7">
      <w:pPr>
        <w:rPr>
          <w:rFonts w:eastAsia="Calibri" w:cs="Arial"/>
          <w:color w:val="FF0000"/>
          <w:szCs w:val="22"/>
        </w:rPr>
      </w:pPr>
    </w:p>
    <w:p w:rsidR="00ED67A7" w:rsidRPr="00FF1FF8" w:rsidRDefault="00ED67A7" w:rsidP="00ED67A7">
      <w:pPr>
        <w:rPr>
          <w:rFonts w:cs="Arial"/>
          <w:color w:val="000000"/>
          <w:szCs w:val="22"/>
        </w:rPr>
      </w:pPr>
      <w:r w:rsidRPr="00FF1FF8">
        <w:rPr>
          <w:rFonts w:cs="Arial"/>
          <w:b/>
          <w:bCs/>
          <w:color w:val="000000"/>
          <w:szCs w:val="22"/>
        </w:rPr>
        <w:t xml:space="preserve">1006.2.2.4 </w:t>
      </w:r>
      <w:r w:rsidRPr="00FF1FF8">
        <w:rPr>
          <w:rFonts w:cs="Arial"/>
          <w:b/>
          <w:bCs/>
          <w:strike/>
          <w:color w:val="000000"/>
          <w:szCs w:val="22"/>
        </w:rPr>
        <w:t>Day care</w:t>
      </w:r>
      <w:r w:rsidRPr="00FF1FF8">
        <w:rPr>
          <w:rFonts w:cs="Arial"/>
          <w:b/>
          <w:bCs/>
          <w:color w:val="000000"/>
          <w:szCs w:val="22"/>
        </w:rPr>
        <w:t xml:space="preserve"> </w:t>
      </w:r>
      <w:r w:rsidRPr="00FF1FF8">
        <w:rPr>
          <w:rFonts w:cs="Arial"/>
          <w:b/>
          <w:bCs/>
          <w:color w:val="000000"/>
          <w:szCs w:val="22"/>
          <w:u w:val="single"/>
        </w:rPr>
        <w:t>Group I-4</w:t>
      </w:r>
      <w:r w:rsidRPr="00FF1FF8">
        <w:rPr>
          <w:rFonts w:cs="Arial"/>
          <w:b/>
          <w:bCs/>
          <w:color w:val="000000"/>
          <w:szCs w:val="22"/>
        </w:rPr>
        <w:t xml:space="preserve"> means of egress.</w:t>
      </w:r>
    </w:p>
    <w:p w:rsidR="00ED67A7" w:rsidRPr="00FF1FF8" w:rsidRDefault="00ED67A7" w:rsidP="00ED67A7">
      <w:pPr>
        <w:rPr>
          <w:rFonts w:cs="Arial"/>
          <w:color w:val="000000"/>
          <w:szCs w:val="22"/>
        </w:rPr>
      </w:pPr>
      <w:r w:rsidRPr="00FF1FF8">
        <w:rPr>
          <w:rFonts w:cs="Arial"/>
          <w:color w:val="000000"/>
          <w:szCs w:val="22"/>
        </w:rPr>
        <w:t xml:space="preserve">Day care facilities, rooms or spaces where care is provided for more than 10 children that are 2 1/2 years of age or less, shall have access to not less than two </w:t>
      </w:r>
      <w:r w:rsidRPr="00FF1FF8">
        <w:rPr>
          <w:rFonts w:cs="Arial"/>
          <w:i/>
          <w:iCs/>
          <w:color w:val="000000"/>
          <w:szCs w:val="22"/>
        </w:rPr>
        <w:t>exits</w:t>
      </w:r>
      <w:r w:rsidRPr="00FF1FF8">
        <w:rPr>
          <w:rFonts w:cs="Arial"/>
          <w:color w:val="000000"/>
          <w:szCs w:val="22"/>
        </w:rPr>
        <w:t xml:space="preserve"> or </w:t>
      </w:r>
      <w:r w:rsidRPr="00FF1FF8">
        <w:rPr>
          <w:rFonts w:cs="Arial"/>
          <w:i/>
          <w:iCs/>
          <w:color w:val="000000"/>
          <w:szCs w:val="22"/>
        </w:rPr>
        <w:t>exit access doorways</w:t>
      </w:r>
      <w:r w:rsidRPr="00FF1FF8">
        <w:rPr>
          <w:rFonts w:cs="Arial"/>
          <w:color w:val="000000"/>
          <w:szCs w:val="22"/>
        </w:rPr>
        <w:t>.</w:t>
      </w:r>
    </w:p>
    <w:p w:rsidR="00ED67A7" w:rsidRDefault="00ED67A7" w:rsidP="00ED67A7">
      <w:pPr>
        <w:rPr>
          <w:rFonts w:eastAsia="Calibri" w:cs="Arial"/>
          <w:color w:val="FF0000"/>
          <w:szCs w:val="22"/>
        </w:rPr>
      </w:pPr>
      <w:r w:rsidRPr="00FF1FF8">
        <w:rPr>
          <w:rFonts w:eastAsia="Calibri" w:cs="Arial"/>
          <w:color w:val="FF0000"/>
          <w:szCs w:val="22"/>
        </w:rPr>
        <w:t>(F7672)</w:t>
      </w:r>
      <w:r w:rsidR="006673AB" w:rsidRPr="006673AB">
        <w:rPr>
          <w:rFonts w:eastAsia="Calibri" w:cs="Arial"/>
          <w:color w:val="FF0000"/>
          <w:szCs w:val="22"/>
        </w:rPr>
        <w:t xml:space="preserve"> </w:t>
      </w:r>
      <w:r w:rsidR="006673AB">
        <w:rPr>
          <w:rFonts w:eastAsia="Calibri" w:cs="Arial"/>
          <w:color w:val="FF0000"/>
          <w:szCs w:val="22"/>
        </w:rPr>
        <w:t>/(I-Code)</w:t>
      </w:r>
    </w:p>
    <w:p w:rsidR="00D1156A" w:rsidRPr="00FF1FF8" w:rsidRDefault="00D1156A" w:rsidP="00D1156A">
      <w:pPr>
        <w:shd w:val="clear" w:color="auto" w:fill="FFFFFF"/>
        <w:rPr>
          <w:rFonts w:cs="Arial"/>
          <w:b/>
          <w:bCs/>
          <w:color w:val="000000"/>
          <w:szCs w:val="22"/>
        </w:rPr>
      </w:pPr>
    </w:p>
    <w:p w:rsidR="00D1156A" w:rsidRPr="00FF1FF8" w:rsidRDefault="00D1156A" w:rsidP="00D1156A">
      <w:pPr>
        <w:shd w:val="clear" w:color="auto" w:fill="FFFFFF"/>
        <w:rPr>
          <w:rFonts w:ascii="Times New Roman" w:hAnsi="Times New Roman"/>
          <w:color w:val="000000"/>
          <w:szCs w:val="22"/>
        </w:rPr>
      </w:pPr>
      <w:r w:rsidRPr="00FF1FF8">
        <w:rPr>
          <w:rFonts w:cs="Arial"/>
          <w:b/>
          <w:bCs/>
          <w:color w:val="000000"/>
          <w:szCs w:val="22"/>
        </w:rPr>
        <w:t>1006.3 Egress from stories or occupied roofs.</w:t>
      </w:r>
    </w:p>
    <w:p w:rsidR="00D1156A" w:rsidRPr="00FF1FF8" w:rsidRDefault="00D1156A" w:rsidP="00D1156A">
      <w:pPr>
        <w:shd w:val="clear" w:color="auto" w:fill="FFFFFF"/>
        <w:jc w:val="both"/>
        <w:rPr>
          <w:rFonts w:ascii="Times New Roman" w:hAnsi="Times New Roman"/>
          <w:color w:val="000000"/>
          <w:szCs w:val="22"/>
        </w:rPr>
      </w:pPr>
      <w:r w:rsidRPr="00FF1FF8">
        <w:rPr>
          <w:rFonts w:cs="Arial"/>
          <w:color w:val="000000"/>
          <w:szCs w:val="22"/>
        </w:rPr>
        <w:t xml:space="preserve">The means of egress system serving any story or occupied roof shall be provided with the number of </w:t>
      </w:r>
      <w:r w:rsidRPr="00FF1FF8">
        <w:rPr>
          <w:rFonts w:cs="Arial"/>
          <w:color w:val="000000"/>
          <w:szCs w:val="22"/>
          <w:u w:val="single"/>
        </w:rPr>
        <w:t>separate and distinct</w:t>
      </w:r>
      <w:r w:rsidR="00ED67A7">
        <w:rPr>
          <w:rFonts w:cs="Arial"/>
          <w:color w:val="000000"/>
          <w:szCs w:val="22"/>
          <w:u w:val="single"/>
        </w:rPr>
        <w:t xml:space="preserve"> </w:t>
      </w:r>
      <w:r w:rsidRPr="00FF1FF8">
        <w:rPr>
          <w:rFonts w:cs="Arial"/>
          <w:color w:val="000000"/>
          <w:szCs w:val="22"/>
        </w:rPr>
        <w:t xml:space="preserve">exits or access to exits based on the aggregate </w:t>
      </w:r>
      <w:r w:rsidRPr="00FF1FF8">
        <w:rPr>
          <w:rFonts w:cs="Arial"/>
          <w:i/>
          <w:iCs/>
          <w:color w:val="000000"/>
          <w:szCs w:val="22"/>
        </w:rPr>
        <w:t>occupant load</w:t>
      </w:r>
      <w:r w:rsidRPr="00FF1FF8">
        <w:rPr>
          <w:rFonts w:cs="Arial"/>
          <w:color w:val="000000"/>
          <w:szCs w:val="22"/>
        </w:rPr>
        <w:t xml:space="preserve"> served in accordance with this section. </w:t>
      </w:r>
      <w:r w:rsidRPr="00FF1FF8">
        <w:rPr>
          <w:rFonts w:cs="Arial"/>
          <w:strike/>
          <w:color w:val="000000"/>
          <w:szCs w:val="22"/>
        </w:rPr>
        <w:t>The path of egress travel to an exit shall not pass through more than one adjacent story.</w:t>
      </w:r>
      <w:r w:rsidR="00ED67A7">
        <w:rPr>
          <w:rFonts w:cs="Arial"/>
          <w:strike/>
          <w:color w:val="000000"/>
          <w:szCs w:val="22"/>
        </w:rPr>
        <w:t xml:space="preserve"> </w:t>
      </w:r>
      <w:r w:rsidRPr="00FF1FF8">
        <w:rPr>
          <w:rFonts w:cs="Arial"/>
          <w:color w:val="000000"/>
          <w:szCs w:val="22"/>
          <w:u w:val="single"/>
        </w:rPr>
        <w:t>Where stairways serve more than on story, only the occupant load of each story considered individually shall be used in calculating the required number of exits or access to exits serving that story.</w:t>
      </w:r>
    </w:p>
    <w:p w:rsidR="00D1156A" w:rsidRPr="00FF1FF8" w:rsidRDefault="00D1156A" w:rsidP="00D1156A">
      <w:pPr>
        <w:shd w:val="clear" w:color="auto" w:fill="FFFFFF"/>
        <w:jc w:val="both"/>
        <w:rPr>
          <w:rFonts w:ascii="Times New Roman" w:hAnsi="Times New Roman"/>
          <w:color w:val="000000"/>
          <w:szCs w:val="22"/>
        </w:rPr>
      </w:pPr>
    </w:p>
    <w:p w:rsidR="00D1156A" w:rsidRPr="00FF1FF8" w:rsidRDefault="00D1156A" w:rsidP="00D1156A">
      <w:pPr>
        <w:shd w:val="clear" w:color="auto" w:fill="FFFFFF"/>
        <w:jc w:val="both"/>
        <w:rPr>
          <w:rFonts w:ascii="Times New Roman" w:hAnsi="Times New Roman"/>
          <w:color w:val="000000"/>
          <w:szCs w:val="22"/>
        </w:rPr>
      </w:pPr>
      <w:r w:rsidRPr="00FF1FF8">
        <w:rPr>
          <w:rFonts w:cs="Arial"/>
          <w:b/>
          <w:bCs/>
          <w:color w:val="000000"/>
          <w:szCs w:val="22"/>
        </w:rPr>
        <w:t>Add text as follows:</w:t>
      </w:r>
    </w:p>
    <w:p w:rsidR="00D1156A" w:rsidRPr="00FF1FF8" w:rsidRDefault="00D1156A" w:rsidP="00D1156A">
      <w:pPr>
        <w:shd w:val="clear" w:color="auto" w:fill="FFFFFF"/>
        <w:jc w:val="both"/>
        <w:rPr>
          <w:rFonts w:ascii="Times New Roman" w:hAnsi="Times New Roman"/>
          <w:color w:val="000000"/>
          <w:szCs w:val="22"/>
        </w:rPr>
      </w:pPr>
    </w:p>
    <w:p w:rsidR="00D1156A" w:rsidRPr="00FF1FF8" w:rsidRDefault="00D1156A" w:rsidP="00D1156A">
      <w:pPr>
        <w:shd w:val="clear" w:color="auto" w:fill="FFFFFF"/>
        <w:jc w:val="both"/>
        <w:rPr>
          <w:rFonts w:ascii="Times New Roman" w:hAnsi="Times New Roman"/>
          <w:color w:val="000000"/>
          <w:szCs w:val="22"/>
        </w:rPr>
      </w:pPr>
      <w:r w:rsidRPr="00FF1FF8">
        <w:rPr>
          <w:rFonts w:cs="Arial"/>
          <w:b/>
          <w:bCs/>
          <w:color w:val="000000"/>
          <w:szCs w:val="22"/>
          <w:u w:val="single"/>
        </w:rPr>
        <w:t>1006.3.1 Adjacent story.</w:t>
      </w:r>
    </w:p>
    <w:p w:rsidR="00D1156A" w:rsidRPr="00FF1FF8" w:rsidRDefault="00D1156A" w:rsidP="00D1156A">
      <w:pPr>
        <w:shd w:val="clear" w:color="auto" w:fill="FFFFFF"/>
        <w:jc w:val="both"/>
        <w:rPr>
          <w:rFonts w:ascii="Times New Roman" w:hAnsi="Times New Roman"/>
          <w:color w:val="000000"/>
          <w:szCs w:val="22"/>
        </w:rPr>
      </w:pPr>
      <w:r w:rsidRPr="00FF1FF8">
        <w:rPr>
          <w:rFonts w:cs="Arial"/>
          <w:color w:val="000000"/>
          <w:szCs w:val="22"/>
          <w:u w:val="single"/>
        </w:rPr>
        <w:t>The path of egress travel to an exit shall not pass through more than one adjacent story.</w:t>
      </w:r>
    </w:p>
    <w:p w:rsidR="00D1156A" w:rsidRPr="00FF1FF8" w:rsidRDefault="00D1156A" w:rsidP="00D1156A">
      <w:pPr>
        <w:shd w:val="clear" w:color="auto" w:fill="FFFFFF"/>
        <w:spacing w:after="120"/>
        <w:jc w:val="both"/>
        <w:rPr>
          <w:rFonts w:cs="Arial"/>
          <w:b/>
          <w:bCs/>
          <w:color w:val="000000"/>
          <w:szCs w:val="22"/>
          <w:u w:val="single"/>
        </w:rPr>
      </w:pPr>
    </w:p>
    <w:p w:rsidR="00D1156A" w:rsidRPr="00FF1FF8" w:rsidRDefault="00D1156A" w:rsidP="00D1156A">
      <w:pPr>
        <w:shd w:val="clear" w:color="auto" w:fill="FFFFFF"/>
        <w:spacing w:after="120"/>
        <w:jc w:val="both"/>
        <w:rPr>
          <w:rFonts w:ascii="Times New Roman" w:hAnsi="Times New Roman"/>
          <w:color w:val="000000"/>
          <w:szCs w:val="22"/>
        </w:rPr>
      </w:pPr>
      <w:r w:rsidRPr="00FF1FF8">
        <w:rPr>
          <w:rFonts w:cs="Arial"/>
          <w:b/>
          <w:bCs/>
          <w:color w:val="000000"/>
          <w:szCs w:val="22"/>
          <w:u w:val="single"/>
        </w:rPr>
        <w:t>Exception:</w:t>
      </w:r>
      <w:r w:rsidRPr="00FF1FF8">
        <w:rPr>
          <w:rFonts w:cs="Arial"/>
          <w:color w:val="000000"/>
          <w:szCs w:val="22"/>
          <w:u w:val="single"/>
        </w:rPr>
        <w:t xml:space="preserve"> The path of egress travel to an exit shall be permitted to pass through more than one adjacent story in any of the following:</w:t>
      </w:r>
    </w:p>
    <w:p w:rsidR="00D1156A" w:rsidRPr="00FF1FF8" w:rsidRDefault="00D1156A" w:rsidP="00D1156A">
      <w:pPr>
        <w:shd w:val="clear" w:color="auto" w:fill="FFFFFF"/>
        <w:jc w:val="both"/>
        <w:rPr>
          <w:rFonts w:cs="Arial"/>
          <w:color w:val="000000"/>
          <w:szCs w:val="22"/>
        </w:rPr>
      </w:pPr>
      <w:r w:rsidRPr="00FF1FF8">
        <w:rPr>
          <w:rFonts w:cs="Arial"/>
          <w:color w:val="000000"/>
          <w:szCs w:val="22"/>
          <w:u w:val="single"/>
        </w:rPr>
        <w:t xml:space="preserve">1. In Group R-1, R-2 or R-3 </w:t>
      </w:r>
      <w:r w:rsidRPr="00FF1FF8">
        <w:rPr>
          <w:rFonts w:cs="Arial"/>
          <w:color w:val="000000"/>
          <w:szCs w:val="22"/>
          <w:u w:val="single" w:color="000000"/>
        </w:rPr>
        <w:t>occupancies, exit access stairways and ramps connecting four stories or less serving and contained within an individual dwelling unit or sleeping unit or live/workunit.</w:t>
      </w:r>
    </w:p>
    <w:p w:rsidR="00D1156A" w:rsidRPr="00FF1FF8" w:rsidRDefault="00D1156A" w:rsidP="00D1156A">
      <w:pPr>
        <w:shd w:val="clear" w:color="auto" w:fill="FFFFFF"/>
        <w:jc w:val="both"/>
        <w:rPr>
          <w:rFonts w:cs="Arial"/>
          <w:color w:val="000000"/>
          <w:szCs w:val="22"/>
        </w:rPr>
      </w:pPr>
      <w:r w:rsidRPr="00FF1FF8">
        <w:rPr>
          <w:rFonts w:cs="Arial"/>
          <w:color w:val="000000"/>
          <w:szCs w:val="22"/>
        </w:rPr>
        <w:t xml:space="preserve">2. </w:t>
      </w:r>
      <w:r w:rsidRPr="00FF1FF8">
        <w:rPr>
          <w:rFonts w:cs="Arial"/>
          <w:color w:val="000000"/>
          <w:szCs w:val="22"/>
          <w:u w:val="single" w:color="000000"/>
        </w:rPr>
        <w:t>Exit access stairways serving and contained within a Group R-3 congregate residence or a Group R-4 facility.</w:t>
      </w:r>
    </w:p>
    <w:p w:rsidR="00D1156A" w:rsidRPr="00FF1FF8" w:rsidRDefault="00D1156A" w:rsidP="00D1156A">
      <w:pPr>
        <w:shd w:val="clear" w:color="auto" w:fill="FFFFFF"/>
        <w:spacing w:after="120"/>
        <w:jc w:val="both"/>
        <w:rPr>
          <w:rFonts w:cs="Arial"/>
          <w:color w:val="000000"/>
          <w:szCs w:val="22"/>
        </w:rPr>
      </w:pPr>
      <w:r w:rsidRPr="00FF1FF8">
        <w:rPr>
          <w:rFonts w:cs="Arial"/>
          <w:color w:val="000000"/>
          <w:szCs w:val="22"/>
          <w:u w:val="single"/>
        </w:rPr>
        <w:t>3. Exit access stairways and ramps in open parking garages that serve only the parking garage.</w:t>
      </w:r>
    </w:p>
    <w:p w:rsidR="00D1156A" w:rsidRPr="00FF1FF8" w:rsidRDefault="00D1156A" w:rsidP="00D1156A">
      <w:pPr>
        <w:shd w:val="clear" w:color="auto" w:fill="FFFFFF"/>
        <w:spacing w:after="120"/>
        <w:jc w:val="both"/>
        <w:rPr>
          <w:rFonts w:cs="Arial"/>
          <w:color w:val="000000"/>
          <w:szCs w:val="22"/>
        </w:rPr>
      </w:pPr>
      <w:r w:rsidRPr="00FF1FF8">
        <w:rPr>
          <w:rFonts w:cs="Arial"/>
          <w:color w:val="000000"/>
          <w:szCs w:val="22"/>
          <w:u w:val="single"/>
        </w:rPr>
        <w:t>4. Exit access stairways and ramps serving open-air assembly seating complying with the exit access travel distance requirements of Section 1029.7.</w:t>
      </w:r>
    </w:p>
    <w:p w:rsidR="00D1156A" w:rsidRPr="00FF1FF8" w:rsidRDefault="00D1156A" w:rsidP="00D1156A">
      <w:pPr>
        <w:shd w:val="clear" w:color="auto" w:fill="FFFFFF"/>
        <w:jc w:val="both"/>
        <w:rPr>
          <w:rFonts w:cs="Arial"/>
          <w:color w:val="000000"/>
          <w:szCs w:val="22"/>
        </w:rPr>
      </w:pPr>
      <w:r w:rsidRPr="00FF1FF8">
        <w:rPr>
          <w:rFonts w:cs="Arial"/>
          <w:color w:val="000000"/>
          <w:szCs w:val="22"/>
          <w:u w:val="single"/>
        </w:rPr>
        <w:t>5. Exit access stairways and ramps between the balcony, gallery or press box and the main assembly floor in occupancies such as theaters, places of religious worship, auditoriums and sports facilities.</w:t>
      </w:r>
    </w:p>
    <w:p w:rsidR="00A0452D" w:rsidRDefault="00D1156A" w:rsidP="00A0452D">
      <w:pPr>
        <w:tabs>
          <w:tab w:val="left" w:pos="1302"/>
        </w:tabs>
        <w:overflowPunct w:val="0"/>
        <w:ind w:right="1337"/>
        <w:rPr>
          <w:rFonts w:eastAsia="Calibri" w:cs="Arial"/>
          <w:color w:val="FF0000"/>
          <w:szCs w:val="22"/>
        </w:rPr>
      </w:pPr>
      <w:r w:rsidRPr="00FF1FF8">
        <w:rPr>
          <w:rFonts w:eastAsia="Calibri" w:cs="Arial"/>
          <w:color w:val="FF0000"/>
          <w:szCs w:val="22"/>
        </w:rPr>
        <w:t>(F7650)</w:t>
      </w:r>
      <w:r w:rsidR="00A0452D" w:rsidRPr="00A0452D">
        <w:rPr>
          <w:rFonts w:eastAsia="Calibri" w:cs="Arial"/>
          <w:color w:val="FF0000"/>
          <w:szCs w:val="22"/>
        </w:rPr>
        <w:t xml:space="preserve"> </w:t>
      </w:r>
      <w:r w:rsidR="00A0452D" w:rsidRPr="00FF1FF8">
        <w:rPr>
          <w:rFonts w:eastAsia="Calibri" w:cs="Arial"/>
          <w:color w:val="FF0000"/>
          <w:szCs w:val="22"/>
        </w:rPr>
        <w:t>(F7512</w:t>
      </w:r>
      <w:r w:rsidR="00A0452D">
        <w:rPr>
          <w:rFonts w:eastAsia="Calibri" w:cs="Arial"/>
          <w:color w:val="FF0000"/>
          <w:szCs w:val="22"/>
        </w:rPr>
        <w:t>/F7333/F7650</w:t>
      </w:r>
      <w:r w:rsidR="00A0452D" w:rsidRPr="00FF1FF8">
        <w:rPr>
          <w:rFonts w:eastAsia="Calibri" w:cs="Arial"/>
          <w:color w:val="FF0000"/>
          <w:szCs w:val="22"/>
        </w:rPr>
        <w:t>)</w:t>
      </w:r>
      <w:r w:rsidR="000C42E9" w:rsidRPr="000C42E9">
        <w:rPr>
          <w:rFonts w:eastAsia="Calibri" w:cs="Arial"/>
          <w:color w:val="FF0000"/>
          <w:szCs w:val="22"/>
        </w:rPr>
        <w:t xml:space="preserve"> </w:t>
      </w:r>
      <w:r w:rsidR="000C42E9">
        <w:rPr>
          <w:rFonts w:eastAsia="Calibri" w:cs="Arial"/>
          <w:color w:val="FF0000"/>
          <w:szCs w:val="22"/>
        </w:rPr>
        <w:t>/(I-Code)</w:t>
      </w:r>
      <w:r w:rsidR="00A0452D">
        <w:rPr>
          <w:rFonts w:eastAsia="Calibri" w:cs="Arial"/>
          <w:color w:val="FF0000"/>
          <w:szCs w:val="22"/>
        </w:rPr>
        <w:tab/>
      </w:r>
    </w:p>
    <w:p w:rsidR="00D1156A" w:rsidRPr="00FF1FF8" w:rsidRDefault="00D1156A" w:rsidP="00D1156A">
      <w:pPr>
        <w:overflowPunct w:val="0"/>
        <w:ind w:right="1337"/>
        <w:rPr>
          <w:rFonts w:eastAsia="Calibri" w:cs="Arial"/>
          <w:color w:val="FF0000"/>
          <w:szCs w:val="22"/>
        </w:rPr>
      </w:pPr>
    </w:p>
    <w:p w:rsidR="00D1156A" w:rsidRDefault="00D1156A" w:rsidP="00D1156A">
      <w:pPr>
        <w:rPr>
          <w:rFonts w:cs="Arial"/>
          <w:b/>
          <w:bCs/>
          <w:color w:val="000000"/>
          <w:szCs w:val="22"/>
        </w:rPr>
      </w:pPr>
    </w:p>
    <w:p w:rsidR="00A0452D" w:rsidRPr="004F01AE" w:rsidRDefault="00A0452D" w:rsidP="00A0452D">
      <w:pPr>
        <w:overflowPunct w:val="0"/>
        <w:ind w:right="1337"/>
        <w:rPr>
          <w:rFonts w:cs="Arial"/>
          <w:color w:val="000000"/>
          <w:szCs w:val="22"/>
        </w:rPr>
      </w:pPr>
      <w:r w:rsidRPr="004F01AE">
        <w:rPr>
          <w:rFonts w:cs="Arial"/>
          <w:b/>
          <w:bCs/>
          <w:color w:val="000000"/>
          <w:szCs w:val="22"/>
        </w:rPr>
        <w:t>1006.3.</w:t>
      </w:r>
      <w:r w:rsidRPr="00334347">
        <w:rPr>
          <w:rFonts w:cs="Arial"/>
          <w:b/>
          <w:bCs/>
          <w:strike/>
          <w:color w:val="000000"/>
          <w:szCs w:val="22"/>
        </w:rPr>
        <w:t>1</w:t>
      </w:r>
      <w:r>
        <w:rPr>
          <w:rFonts w:cs="Arial"/>
          <w:b/>
          <w:bCs/>
          <w:color w:val="000000"/>
          <w:szCs w:val="22"/>
        </w:rPr>
        <w:t xml:space="preserve"> </w:t>
      </w:r>
      <w:r w:rsidRPr="00334347">
        <w:rPr>
          <w:rFonts w:cs="Arial"/>
          <w:b/>
          <w:bCs/>
          <w:color w:val="000000"/>
          <w:szCs w:val="22"/>
          <w:u w:val="single"/>
        </w:rPr>
        <w:t>2</w:t>
      </w:r>
      <w:r w:rsidRPr="004F01AE">
        <w:rPr>
          <w:rFonts w:cs="Arial"/>
          <w:b/>
          <w:bCs/>
          <w:color w:val="000000"/>
          <w:szCs w:val="22"/>
        </w:rPr>
        <w:t xml:space="preserve"> Egress based on occupant load. </w:t>
      </w:r>
      <w:r w:rsidRPr="004F01AE">
        <w:rPr>
          <w:rFonts w:cs="Arial"/>
          <w:color w:val="000000"/>
          <w:szCs w:val="22"/>
        </w:rPr>
        <w:t xml:space="preserve">Each </w:t>
      </w:r>
      <w:r w:rsidRPr="004F01AE">
        <w:rPr>
          <w:rFonts w:cs="Arial"/>
          <w:i/>
          <w:iCs/>
          <w:color w:val="000000"/>
          <w:szCs w:val="22"/>
        </w:rPr>
        <w:t xml:space="preserve">story </w:t>
      </w:r>
      <w:r w:rsidRPr="004F01AE">
        <w:rPr>
          <w:rFonts w:cs="Arial"/>
          <w:color w:val="000000"/>
          <w:szCs w:val="22"/>
        </w:rPr>
        <w:t xml:space="preserve">and occupied roof shall have the minimum number of </w:t>
      </w:r>
      <w:r w:rsidRPr="004F01AE">
        <w:rPr>
          <w:rFonts w:cs="Arial"/>
          <w:strike/>
          <w:color w:val="000000"/>
          <w:szCs w:val="22"/>
        </w:rPr>
        <w:t xml:space="preserve">independent </w:t>
      </w:r>
      <w:r w:rsidRPr="004F01AE">
        <w:rPr>
          <w:rFonts w:cs="Arial"/>
          <w:color w:val="000000"/>
          <w:szCs w:val="22"/>
          <w:u w:val="single"/>
        </w:rPr>
        <w:t xml:space="preserve">separate and distinct </w:t>
      </w:r>
      <w:r w:rsidRPr="004F01AE">
        <w:rPr>
          <w:rFonts w:cs="Arial"/>
          <w:i/>
          <w:iCs/>
          <w:color w:val="000000"/>
          <w:szCs w:val="22"/>
        </w:rPr>
        <w:t>exits</w:t>
      </w:r>
      <w:r w:rsidRPr="004F01AE">
        <w:rPr>
          <w:rFonts w:cs="Arial"/>
          <w:color w:val="000000"/>
          <w:szCs w:val="22"/>
        </w:rPr>
        <w:t xml:space="preserve">, or access to </w:t>
      </w:r>
      <w:r w:rsidRPr="004F01AE">
        <w:rPr>
          <w:rFonts w:cs="Arial"/>
          <w:i/>
          <w:iCs/>
          <w:color w:val="000000"/>
          <w:szCs w:val="22"/>
        </w:rPr>
        <w:t>exits</w:t>
      </w:r>
      <w:r w:rsidRPr="004F01AE">
        <w:rPr>
          <w:rFonts w:cs="Arial"/>
          <w:color w:val="000000"/>
          <w:szCs w:val="22"/>
        </w:rPr>
        <w:t xml:space="preserve">, as specified in Table 1006.3.1. A single </w:t>
      </w:r>
      <w:r w:rsidRPr="004F01AE">
        <w:rPr>
          <w:rFonts w:cs="Arial"/>
          <w:i/>
          <w:iCs/>
          <w:color w:val="000000"/>
          <w:szCs w:val="22"/>
        </w:rPr>
        <w:t xml:space="preserve">exit </w:t>
      </w:r>
      <w:r w:rsidRPr="004F01AE">
        <w:rPr>
          <w:rFonts w:cs="Arial"/>
          <w:color w:val="000000"/>
          <w:szCs w:val="22"/>
        </w:rPr>
        <w:t xml:space="preserve">or access to a single </w:t>
      </w:r>
      <w:r w:rsidRPr="004F01AE">
        <w:rPr>
          <w:rFonts w:cs="Arial"/>
          <w:i/>
          <w:iCs/>
          <w:color w:val="000000"/>
          <w:szCs w:val="22"/>
        </w:rPr>
        <w:t xml:space="preserve">exit </w:t>
      </w:r>
      <w:r w:rsidRPr="004F01AE">
        <w:rPr>
          <w:rFonts w:cs="Arial"/>
          <w:color w:val="000000"/>
          <w:szCs w:val="22"/>
        </w:rPr>
        <w:t xml:space="preserve">shall be permitted in accordance with Section 1006.3.2. The required number of </w:t>
      </w:r>
      <w:r w:rsidRPr="004F01AE">
        <w:rPr>
          <w:rFonts w:cs="Arial"/>
          <w:i/>
          <w:iCs/>
          <w:color w:val="000000"/>
          <w:szCs w:val="22"/>
        </w:rPr>
        <w:t>exits</w:t>
      </w:r>
      <w:r w:rsidRPr="004F01AE">
        <w:rPr>
          <w:rFonts w:cs="Arial"/>
          <w:color w:val="000000"/>
          <w:szCs w:val="22"/>
        </w:rPr>
        <w:t xml:space="preserve">, or </w:t>
      </w:r>
      <w:r w:rsidRPr="004F01AE">
        <w:rPr>
          <w:rFonts w:cs="Arial"/>
          <w:i/>
          <w:iCs/>
          <w:color w:val="000000"/>
          <w:szCs w:val="22"/>
        </w:rPr>
        <w:t xml:space="preserve">exit access stairways </w:t>
      </w:r>
      <w:r w:rsidRPr="004F01AE">
        <w:rPr>
          <w:rFonts w:cs="Arial"/>
          <w:color w:val="000000"/>
          <w:szCs w:val="22"/>
        </w:rPr>
        <w:t xml:space="preserve">or </w:t>
      </w:r>
      <w:r w:rsidRPr="004F01AE">
        <w:rPr>
          <w:rFonts w:cs="Arial"/>
          <w:i/>
          <w:iCs/>
          <w:color w:val="000000"/>
          <w:szCs w:val="22"/>
        </w:rPr>
        <w:t xml:space="preserve">ramps </w:t>
      </w:r>
      <w:r w:rsidRPr="004F01AE">
        <w:rPr>
          <w:rFonts w:cs="Arial"/>
          <w:color w:val="000000"/>
          <w:szCs w:val="22"/>
        </w:rPr>
        <w:t xml:space="preserve">providing access to </w:t>
      </w:r>
      <w:r w:rsidRPr="004F01AE">
        <w:rPr>
          <w:rFonts w:cs="Arial"/>
          <w:i/>
          <w:iCs/>
          <w:color w:val="000000"/>
          <w:szCs w:val="22"/>
        </w:rPr>
        <w:t>exits</w:t>
      </w:r>
      <w:r w:rsidRPr="004F01AE">
        <w:rPr>
          <w:rFonts w:cs="Arial"/>
          <w:color w:val="000000"/>
          <w:szCs w:val="22"/>
        </w:rPr>
        <w:t xml:space="preserve">, from any </w:t>
      </w:r>
      <w:r w:rsidRPr="004F01AE">
        <w:rPr>
          <w:rFonts w:cs="Arial"/>
          <w:i/>
          <w:iCs/>
          <w:color w:val="000000"/>
          <w:szCs w:val="22"/>
        </w:rPr>
        <w:t xml:space="preserve">story </w:t>
      </w:r>
      <w:r w:rsidRPr="004F01AE">
        <w:rPr>
          <w:rFonts w:cs="Arial"/>
          <w:color w:val="000000"/>
          <w:szCs w:val="22"/>
        </w:rPr>
        <w:t xml:space="preserve">or occupied roof shall be maintained until arrival at the </w:t>
      </w:r>
      <w:r w:rsidRPr="004F01AE">
        <w:rPr>
          <w:rFonts w:cs="Arial"/>
          <w:i/>
          <w:iCs/>
          <w:color w:val="000000"/>
          <w:szCs w:val="22"/>
        </w:rPr>
        <w:t xml:space="preserve">exit discharge </w:t>
      </w:r>
      <w:r w:rsidRPr="004F01AE">
        <w:rPr>
          <w:rFonts w:cs="Arial"/>
          <w:color w:val="000000"/>
          <w:szCs w:val="22"/>
        </w:rPr>
        <w:t xml:space="preserve">or a </w:t>
      </w:r>
      <w:r w:rsidRPr="004F01AE">
        <w:rPr>
          <w:rFonts w:cs="Arial"/>
          <w:i/>
          <w:iCs/>
          <w:color w:val="000000"/>
          <w:szCs w:val="22"/>
        </w:rPr>
        <w:t>public way</w:t>
      </w:r>
      <w:r w:rsidRPr="004F01AE">
        <w:rPr>
          <w:rFonts w:cs="Arial"/>
          <w:color w:val="000000"/>
          <w:szCs w:val="22"/>
        </w:rPr>
        <w:t>.</w:t>
      </w:r>
    </w:p>
    <w:p w:rsidR="00D1156A" w:rsidRDefault="00A0452D" w:rsidP="00A0452D">
      <w:pPr>
        <w:rPr>
          <w:rFonts w:eastAsia="Calibri" w:cs="Arial"/>
          <w:color w:val="FF0000"/>
          <w:szCs w:val="22"/>
        </w:rPr>
      </w:pPr>
      <w:r w:rsidRPr="004F01AE">
        <w:rPr>
          <w:rFonts w:eastAsia="Calibri" w:cs="Arial"/>
          <w:color w:val="FF0000"/>
          <w:szCs w:val="22"/>
        </w:rPr>
        <w:t>(F7333</w:t>
      </w:r>
      <w:r w:rsidR="000C42E9">
        <w:rPr>
          <w:rFonts w:eastAsia="Calibri" w:cs="Arial"/>
          <w:color w:val="FF0000"/>
          <w:szCs w:val="22"/>
        </w:rPr>
        <w:t>)</w:t>
      </w:r>
      <w:r w:rsidR="000C42E9" w:rsidRPr="000C42E9">
        <w:rPr>
          <w:rFonts w:eastAsia="Calibri" w:cs="Arial"/>
          <w:color w:val="FF0000"/>
          <w:szCs w:val="22"/>
        </w:rPr>
        <w:t xml:space="preserve"> </w:t>
      </w:r>
      <w:r w:rsidR="000C42E9">
        <w:rPr>
          <w:rFonts w:eastAsia="Calibri" w:cs="Arial"/>
          <w:color w:val="FF0000"/>
          <w:szCs w:val="22"/>
        </w:rPr>
        <w:t>/(E25-15)</w:t>
      </w:r>
    </w:p>
    <w:p w:rsidR="00606522" w:rsidRDefault="00606522" w:rsidP="00606522">
      <w:pPr>
        <w:rPr>
          <w:rFonts w:eastAsia="Calibri" w:cs="Arial"/>
          <w:color w:val="FF0000"/>
          <w:szCs w:val="22"/>
        </w:rPr>
      </w:pPr>
    </w:p>
    <w:p w:rsidR="00A0452D" w:rsidRPr="00A0452D" w:rsidRDefault="00A0452D" w:rsidP="00606522">
      <w:pPr>
        <w:rPr>
          <w:rFonts w:eastAsia="Calibri" w:cs="Arial"/>
          <w:szCs w:val="22"/>
        </w:rPr>
      </w:pPr>
      <w:r w:rsidRPr="00A0452D">
        <w:rPr>
          <w:rFonts w:eastAsia="Calibri" w:cs="Arial"/>
          <w:szCs w:val="22"/>
        </w:rPr>
        <w:t>Renumber remaining text as applicable</w:t>
      </w:r>
    </w:p>
    <w:p w:rsidR="003B3AE1" w:rsidRPr="00FF1FF8" w:rsidRDefault="003B3AE1" w:rsidP="003B3AE1">
      <w:pPr>
        <w:rPr>
          <w:rFonts w:cs="Arial"/>
          <w:b/>
          <w:bCs/>
          <w:color w:val="000000"/>
          <w:szCs w:val="22"/>
        </w:rPr>
      </w:pPr>
    </w:p>
    <w:p w:rsidR="003B3AE1" w:rsidRPr="00FF1FF8" w:rsidRDefault="003B3AE1" w:rsidP="003B3AE1">
      <w:pPr>
        <w:rPr>
          <w:rFonts w:cs="Arial"/>
          <w:color w:val="000000"/>
          <w:szCs w:val="22"/>
        </w:rPr>
      </w:pPr>
      <w:r w:rsidRPr="00FF1FF8">
        <w:rPr>
          <w:rFonts w:cs="Arial"/>
          <w:b/>
          <w:bCs/>
          <w:color w:val="000000"/>
          <w:szCs w:val="22"/>
        </w:rPr>
        <w:t>1008.2.2</w:t>
      </w:r>
      <w:r w:rsidRPr="00FF1FF8">
        <w:rPr>
          <w:rFonts w:cs="Arial"/>
          <w:b/>
          <w:bCs/>
          <w:strike/>
          <w:color w:val="000000"/>
          <w:szCs w:val="22"/>
        </w:rPr>
        <w:t xml:space="preserve"> Exit discharge</w:t>
      </w:r>
      <w:r w:rsidRPr="00FF1FF8">
        <w:rPr>
          <w:rFonts w:cs="Arial"/>
          <w:b/>
          <w:bCs/>
          <w:color w:val="000000"/>
          <w:szCs w:val="22"/>
          <w:u w:val="single"/>
        </w:rPr>
        <w:t xml:space="preserve"> Group I-2</w:t>
      </w:r>
      <w:r w:rsidRPr="00FF1FF8">
        <w:rPr>
          <w:rFonts w:cs="Arial"/>
          <w:b/>
          <w:bCs/>
          <w:color w:val="000000"/>
          <w:szCs w:val="22"/>
        </w:rPr>
        <w:t>.</w:t>
      </w:r>
    </w:p>
    <w:p w:rsidR="003B3AE1" w:rsidRPr="00FF1FF8" w:rsidRDefault="003B3AE1" w:rsidP="003B3AE1">
      <w:pPr>
        <w:rPr>
          <w:rFonts w:cs="Arial"/>
          <w:color w:val="000000"/>
          <w:szCs w:val="22"/>
        </w:rPr>
      </w:pPr>
      <w:r w:rsidRPr="00FF1FF8">
        <w:rPr>
          <w:rFonts w:cs="Arial"/>
          <w:i/>
          <w:iCs/>
          <w:color w:val="000000"/>
          <w:szCs w:val="22"/>
        </w:rPr>
        <w:t>(no change in the text)</w:t>
      </w:r>
    </w:p>
    <w:p w:rsidR="003B3AE1" w:rsidRPr="00FF1FF8" w:rsidRDefault="003B3AE1" w:rsidP="003B3AE1">
      <w:pPr>
        <w:rPr>
          <w:rFonts w:cs="Arial"/>
          <w:b/>
          <w:bCs/>
          <w:color w:val="000000"/>
          <w:szCs w:val="22"/>
        </w:rPr>
      </w:pPr>
    </w:p>
    <w:p w:rsidR="003B3AE1" w:rsidRPr="00FF1FF8" w:rsidRDefault="003B3AE1" w:rsidP="003B3AE1">
      <w:pPr>
        <w:rPr>
          <w:rFonts w:cs="Arial"/>
          <w:color w:val="000000"/>
          <w:szCs w:val="22"/>
        </w:rPr>
      </w:pPr>
      <w:r w:rsidRPr="00FF1FF8">
        <w:rPr>
          <w:rFonts w:cs="Arial"/>
          <w:b/>
          <w:bCs/>
          <w:color w:val="000000"/>
          <w:szCs w:val="22"/>
        </w:rPr>
        <w:t>Add new test as follows:</w:t>
      </w:r>
    </w:p>
    <w:p w:rsidR="003B3AE1" w:rsidRPr="00FF1FF8" w:rsidRDefault="003B3AE1" w:rsidP="003B3AE1">
      <w:pPr>
        <w:rPr>
          <w:rFonts w:cs="Arial"/>
          <w:b/>
          <w:bCs/>
          <w:color w:val="000000"/>
          <w:szCs w:val="22"/>
          <w:u w:val="single"/>
        </w:rPr>
      </w:pPr>
    </w:p>
    <w:p w:rsidR="003B3AE1" w:rsidRPr="00FF1FF8" w:rsidRDefault="003B3AE1" w:rsidP="003B3AE1">
      <w:pPr>
        <w:rPr>
          <w:rFonts w:cs="Arial"/>
          <w:color w:val="000000"/>
          <w:szCs w:val="22"/>
        </w:rPr>
      </w:pPr>
      <w:r w:rsidRPr="00FF1FF8">
        <w:rPr>
          <w:rFonts w:cs="Arial"/>
          <w:b/>
          <w:bCs/>
          <w:color w:val="000000"/>
          <w:szCs w:val="22"/>
          <w:u w:val="single"/>
        </w:rPr>
        <w:t>1008.2.3 Exit discharge.</w:t>
      </w:r>
    </w:p>
    <w:p w:rsidR="003B3AE1" w:rsidRPr="00FF1FF8" w:rsidRDefault="003B3AE1" w:rsidP="003B3AE1">
      <w:pPr>
        <w:rPr>
          <w:rFonts w:cs="Arial"/>
          <w:color w:val="000000"/>
          <w:szCs w:val="22"/>
        </w:rPr>
      </w:pPr>
      <w:r w:rsidRPr="00FF1FF8">
        <w:rPr>
          <w:rFonts w:cs="Arial"/>
          <w:color w:val="000000"/>
          <w:szCs w:val="22"/>
          <w:u w:val="single"/>
        </w:rPr>
        <w:t>Illumination shall be provided along the path of travel for the exit discharge from each exit to the public way.</w:t>
      </w:r>
    </w:p>
    <w:p w:rsidR="003B3AE1" w:rsidRPr="00FF1FF8" w:rsidRDefault="003B3AE1" w:rsidP="003B3AE1">
      <w:pPr>
        <w:rPr>
          <w:rFonts w:cs="Arial"/>
          <w:b/>
          <w:bCs/>
          <w:color w:val="000000"/>
          <w:szCs w:val="22"/>
        </w:rPr>
      </w:pPr>
    </w:p>
    <w:p w:rsidR="003B3AE1" w:rsidRPr="00FF1FF8" w:rsidRDefault="003B3AE1" w:rsidP="003B3AE1">
      <w:pPr>
        <w:rPr>
          <w:rFonts w:cs="Arial"/>
          <w:color w:val="000000"/>
          <w:szCs w:val="22"/>
        </w:rPr>
      </w:pPr>
      <w:r w:rsidRPr="00FF1FF8">
        <w:rPr>
          <w:rFonts w:cs="Arial"/>
          <w:b/>
          <w:bCs/>
          <w:color w:val="000000"/>
          <w:szCs w:val="22"/>
        </w:rPr>
        <w:lastRenderedPageBreak/>
        <w:t xml:space="preserve">    </w:t>
      </w:r>
      <w:r w:rsidRPr="00FF1FF8">
        <w:rPr>
          <w:rFonts w:cs="Arial"/>
          <w:b/>
          <w:bCs/>
          <w:color w:val="000000"/>
          <w:szCs w:val="22"/>
          <w:u w:val="single"/>
        </w:rPr>
        <w:t>Exception:</w:t>
      </w:r>
      <w:r w:rsidRPr="00FF1FF8">
        <w:rPr>
          <w:rFonts w:cs="Arial"/>
          <w:color w:val="000000"/>
          <w:szCs w:val="22"/>
          <w:u w:val="single"/>
        </w:rPr>
        <w:t xml:space="preserve"> Illumination shall not be required where the path of exit discharge meets both of the following requirements:</w:t>
      </w:r>
    </w:p>
    <w:p w:rsidR="003B3AE1" w:rsidRPr="00FF1FF8" w:rsidRDefault="003B3AE1" w:rsidP="003B3AE1">
      <w:pPr>
        <w:rPr>
          <w:rFonts w:cs="Arial"/>
          <w:color w:val="000000"/>
          <w:szCs w:val="22"/>
        </w:rPr>
      </w:pPr>
      <w:r w:rsidRPr="00FF1FF8">
        <w:rPr>
          <w:rFonts w:cs="Arial"/>
          <w:color w:val="000000"/>
          <w:szCs w:val="22"/>
        </w:rPr>
        <w:t xml:space="preserve">    </w:t>
      </w:r>
      <w:r w:rsidRPr="00FF1FF8">
        <w:rPr>
          <w:rFonts w:cs="Arial"/>
          <w:color w:val="000000"/>
          <w:szCs w:val="22"/>
          <w:u w:val="single"/>
        </w:rPr>
        <w:t>1. The path of exit discharge is illuminated from the exit to a safe dispersal area complying with Section 1028.5.</w:t>
      </w:r>
    </w:p>
    <w:p w:rsidR="003B3AE1" w:rsidRPr="00FF1FF8" w:rsidRDefault="003B3AE1" w:rsidP="003B3AE1">
      <w:pPr>
        <w:rPr>
          <w:rFonts w:cs="Arial"/>
          <w:color w:val="000000"/>
          <w:szCs w:val="22"/>
        </w:rPr>
      </w:pPr>
      <w:r w:rsidRPr="00FF1FF8">
        <w:rPr>
          <w:rFonts w:cs="Arial"/>
          <w:color w:val="000000"/>
          <w:szCs w:val="22"/>
        </w:rPr>
        <w:t xml:space="preserve">    </w:t>
      </w:r>
      <w:r w:rsidRPr="00FF1FF8">
        <w:rPr>
          <w:rFonts w:cs="Arial"/>
          <w:color w:val="000000"/>
          <w:szCs w:val="22"/>
          <w:u w:val="single"/>
        </w:rPr>
        <w:t>2. A dispersal area shall be illuminated to a level not less than 1 footcandle (11 lux) at the walking surface.</w:t>
      </w:r>
    </w:p>
    <w:p w:rsidR="003B3AE1" w:rsidRPr="00FF1FF8" w:rsidRDefault="003B3AE1" w:rsidP="003B3AE1">
      <w:pPr>
        <w:rPr>
          <w:rFonts w:eastAsia="Calibri" w:cs="Arial"/>
          <w:color w:val="FF0000"/>
          <w:szCs w:val="22"/>
        </w:rPr>
      </w:pPr>
      <w:r w:rsidRPr="00FF1FF8">
        <w:rPr>
          <w:rFonts w:eastAsia="Calibri" w:cs="Arial"/>
          <w:color w:val="FF0000"/>
          <w:szCs w:val="22"/>
        </w:rPr>
        <w:t>(F7670)</w:t>
      </w:r>
      <w:r w:rsidR="008D4A08">
        <w:rPr>
          <w:rFonts w:eastAsia="Calibri" w:cs="Arial"/>
          <w:color w:val="FF0000"/>
          <w:szCs w:val="22"/>
        </w:rPr>
        <w:t>/(I-Code)</w:t>
      </w:r>
    </w:p>
    <w:p w:rsidR="00C7679C" w:rsidRPr="003B3AE1" w:rsidRDefault="00C7679C" w:rsidP="00FB705A">
      <w:pPr>
        <w:overflowPunct w:val="0"/>
        <w:ind w:right="1337"/>
        <w:rPr>
          <w:rFonts w:eastAsia="Calibri" w:cs="Arial"/>
          <w:color w:val="FF0000"/>
          <w:szCs w:val="22"/>
        </w:rPr>
      </w:pPr>
    </w:p>
    <w:p w:rsidR="000F076D" w:rsidRPr="00FF1FF8" w:rsidRDefault="000F076D" w:rsidP="000F076D">
      <w:pPr>
        <w:rPr>
          <w:rFonts w:cs="Arial"/>
          <w:b/>
          <w:bCs/>
          <w:color w:val="000000"/>
          <w:szCs w:val="22"/>
        </w:rPr>
      </w:pPr>
      <w:r w:rsidRPr="00FF1FF8">
        <w:rPr>
          <w:rFonts w:cs="Arial"/>
          <w:b/>
          <w:bCs/>
          <w:color w:val="000000"/>
          <w:szCs w:val="22"/>
        </w:rPr>
        <w:t>1010.1.1 Size of doors.</w:t>
      </w:r>
      <w:r w:rsidRPr="00FF1FF8">
        <w:rPr>
          <w:rFonts w:cs="Arial"/>
          <w:color w:val="000000"/>
          <w:szCs w:val="22"/>
        </w:rPr>
        <w:t xml:space="preserve"> The required capacity of each door opening shall be sufficient for the </w:t>
      </w:r>
      <w:r w:rsidRPr="00FF1FF8">
        <w:rPr>
          <w:rFonts w:cs="Arial"/>
          <w:i/>
          <w:iCs/>
          <w:color w:val="000000"/>
          <w:szCs w:val="22"/>
        </w:rPr>
        <w:t>occupant load</w:t>
      </w:r>
      <w:r w:rsidRPr="00FF1FF8">
        <w:rPr>
          <w:rFonts w:cs="Arial"/>
          <w:color w:val="000000"/>
          <w:szCs w:val="22"/>
        </w:rPr>
        <w:t xml:space="preserve"> thereof and shall provide a minimum clear </w:t>
      </w:r>
      <w:r w:rsidRPr="00FF1FF8">
        <w:rPr>
          <w:rFonts w:cs="Arial"/>
          <w:color w:val="000000"/>
          <w:szCs w:val="22"/>
          <w:u w:val="single"/>
        </w:rPr>
        <w:t>opening</w:t>
      </w:r>
      <w:r w:rsidRPr="00FF1FF8">
        <w:rPr>
          <w:rFonts w:cs="Arial"/>
          <w:color w:val="000000"/>
          <w:szCs w:val="22"/>
        </w:rPr>
        <w:t xml:space="preserve"> width of 32 inches (813 mm). </w:t>
      </w:r>
      <w:r w:rsidRPr="00FF1FF8">
        <w:rPr>
          <w:rFonts w:cs="Arial"/>
          <w:strike/>
          <w:color w:val="000000"/>
          <w:szCs w:val="22"/>
        </w:rPr>
        <w:t>Clear openings</w:t>
      </w:r>
      <w:r w:rsidRPr="00FF1FF8">
        <w:rPr>
          <w:rFonts w:cs="Arial"/>
          <w:color w:val="000000"/>
          <w:szCs w:val="22"/>
        </w:rPr>
        <w:t xml:space="preserve"> </w:t>
      </w:r>
      <w:r w:rsidRPr="00FF1FF8">
        <w:rPr>
          <w:rFonts w:cs="Arial"/>
          <w:color w:val="000000"/>
          <w:szCs w:val="22"/>
          <w:u w:val="single"/>
        </w:rPr>
        <w:t>The clear opening width</w:t>
      </w:r>
      <w:r w:rsidRPr="00FF1FF8">
        <w:rPr>
          <w:rFonts w:cs="Arial"/>
          <w:color w:val="000000"/>
          <w:szCs w:val="22"/>
        </w:rPr>
        <w:t xml:space="preserve"> of doorways with swinging doors shall be measured between the face of the door and the stop, with the door open 90 degrees (1.57 rad). Where this section requires a minimum clear </w:t>
      </w:r>
      <w:r w:rsidRPr="00FF1FF8">
        <w:rPr>
          <w:rFonts w:cs="Arial"/>
          <w:color w:val="000000"/>
          <w:szCs w:val="22"/>
          <w:u w:val="single"/>
        </w:rPr>
        <w:t>opening</w:t>
      </w:r>
      <w:r w:rsidRPr="00FF1FF8">
        <w:rPr>
          <w:rFonts w:cs="Arial"/>
          <w:color w:val="000000"/>
          <w:szCs w:val="22"/>
        </w:rPr>
        <w:t xml:space="preserve"> width of 32 inches (813 mm) and a door opening includes two door leaves without a mullion, one leaf shall provide a </w:t>
      </w:r>
      <w:r w:rsidRPr="00FF1FF8">
        <w:rPr>
          <w:rFonts w:cs="Arial"/>
          <w:color w:val="000000"/>
          <w:szCs w:val="22"/>
          <w:u w:val="single"/>
        </w:rPr>
        <w:t>minimum</w:t>
      </w:r>
      <w:r w:rsidRPr="00FF1FF8">
        <w:rPr>
          <w:rFonts w:cs="Arial"/>
          <w:color w:val="000000"/>
          <w:szCs w:val="22"/>
        </w:rPr>
        <w:t xml:space="preserve"> clear opening width of 32 inches (813 mm). </w:t>
      </w:r>
      <w:r w:rsidRPr="00FF1FF8">
        <w:rPr>
          <w:rFonts w:cs="Arial"/>
          <w:color w:val="000000"/>
          <w:szCs w:val="22"/>
          <w:u w:val="single"/>
        </w:rPr>
        <w:t>In Group I-2, doors serving as means of egress doors where used for the movement of beds shall provide a minimum clear opening width of 41-1/ 2 inches (1054 mm).</w:t>
      </w:r>
      <w:r w:rsidRPr="00FF1FF8">
        <w:rPr>
          <w:rFonts w:cs="Arial"/>
          <w:color w:val="000000"/>
          <w:szCs w:val="22"/>
        </w:rPr>
        <w:t xml:space="preserve"> The maximum width of a swinging door leaf shall be 48 inches (1219 mm) nominal. </w:t>
      </w:r>
      <w:r w:rsidRPr="00FF1FF8">
        <w:rPr>
          <w:rFonts w:cs="Arial"/>
          <w:i/>
          <w:iCs/>
          <w:strike/>
          <w:color w:val="000000"/>
          <w:szCs w:val="22"/>
        </w:rPr>
        <w:t>Means of egress</w:t>
      </w:r>
      <w:r w:rsidRPr="00FF1FF8">
        <w:rPr>
          <w:rFonts w:cs="Arial"/>
          <w:strike/>
          <w:color w:val="000000"/>
          <w:szCs w:val="22"/>
        </w:rPr>
        <w:t xml:space="preserve"> doors in a Group I-2 occupancy used for the movement of beds shall provide a clear width not less than 41-1/ 2 inches (1054 mm).</w:t>
      </w:r>
      <w:r w:rsidRPr="00FF1FF8">
        <w:rPr>
          <w:rFonts w:cs="Arial"/>
          <w:color w:val="000000"/>
          <w:szCs w:val="22"/>
        </w:rPr>
        <w:t xml:space="preserve"> The </w:t>
      </w:r>
      <w:r w:rsidRPr="00FF1FF8">
        <w:rPr>
          <w:rFonts w:cs="Arial"/>
          <w:color w:val="000000"/>
          <w:szCs w:val="22"/>
          <w:u w:val="single"/>
        </w:rPr>
        <w:t>minimum clear</w:t>
      </w:r>
      <w:r w:rsidRPr="00FF1FF8">
        <w:rPr>
          <w:rFonts w:cs="Arial"/>
          <w:color w:val="000000"/>
          <w:szCs w:val="22"/>
        </w:rPr>
        <w:t xml:space="preserve"> height of door openings shall be </w:t>
      </w:r>
      <w:r w:rsidRPr="00FF1FF8">
        <w:rPr>
          <w:rFonts w:cs="Arial"/>
          <w:strike/>
          <w:color w:val="000000"/>
          <w:szCs w:val="22"/>
        </w:rPr>
        <w:t>not less than</w:t>
      </w:r>
      <w:r w:rsidRPr="00FF1FF8">
        <w:rPr>
          <w:rFonts w:cs="Arial"/>
          <w:color w:val="000000"/>
          <w:szCs w:val="22"/>
        </w:rPr>
        <w:t xml:space="preserve"> 80 inches (2032 mm).</w:t>
      </w:r>
      <w:r w:rsidRPr="00FF1FF8">
        <w:rPr>
          <w:rFonts w:cs="Arial"/>
          <w:color w:val="000000"/>
          <w:szCs w:val="22"/>
        </w:rPr>
        <w:br/>
      </w:r>
    </w:p>
    <w:p w:rsidR="000F076D" w:rsidRPr="00FF1FF8" w:rsidRDefault="000F076D" w:rsidP="000F076D">
      <w:pPr>
        <w:rPr>
          <w:rFonts w:cs="Arial"/>
          <w:color w:val="000000"/>
          <w:szCs w:val="22"/>
        </w:rPr>
      </w:pPr>
      <w:r w:rsidRPr="00FF1FF8">
        <w:rPr>
          <w:rFonts w:cs="Arial"/>
          <w:b/>
          <w:bCs/>
          <w:color w:val="000000"/>
          <w:szCs w:val="22"/>
        </w:rPr>
        <w:t>Exceptions</w:t>
      </w:r>
      <w:r w:rsidRPr="00FF1FF8">
        <w:rPr>
          <w:rFonts w:cs="Arial"/>
          <w:color w:val="000000"/>
          <w:szCs w:val="22"/>
        </w:rPr>
        <w:t>:</w:t>
      </w:r>
      <w:r w:rsidRPr="00FF1FF8">
        <w:rPr>
          <w:rFonts w:cs="Arial"/>
          <w:color w:val="000000"/>
          <w:szCs w:val="22"/>
        </w:rPr>
        <w:br/>
      </w:r>
    </w:p>
    <w:p w:rsidR="000F076D" w:rsidRPr="00FF1FF8" w:rsidRDefault="000F076D" w:rsidP="000F076D">
      <w:pPr>
        <w:rPr>
          <w:rFonts w:cs="Arial"/>
          <w:color w:val="000000"/>
          <w:szCs w:val="22"/>
        </w:rPr>
      </w:pPr>
      <w:r w:rsidRPr="00FF1FF8">
        <w:rPr>
          <w:rFonts w:cs="Arial"/>
          <w:color w:val="000000"/>
          <w:szCs w:val="22"/>
        </w:rPr>
        <w:t xml:space="preserve">1. </w:t>
      </w:r>
      <w:r w:rsidRPr="00FF1FF8">
        <w:rPr>
          <w:rFonts w:cs="Arial"/>
          <w:color w:val="000000"/>
          <w:szCs w:val="22"/>
          <w:u w:val="single"/>
        </w:rPr>
        <w:t>In Group R-2 and R-3 dwelling and sleeping units that are not required to be an Accessible unit, Type A unit or</w:t>
      </w:r>
      <w:r w:rsidRPr="00FF1FF8">
        <w:rPr>
          <w:rFonts w:cs="Arial"/>
          <w:color w:val="000000"/>
          <w:szCs w:val="22"/>
          <w:u w:val="single"/>
        </w:rPr>
        <w:br/>
        <w:t>Type B unit, the</w:t>
      </w:r>
      <w:r w:rsidRPr="00FF1FF8">
        <w:rPr>
          <w:rFonts w:cs="Arial"/>
          <w:color w:val="000000"/>
          <w:szCs w:val="22"/>
        </w:rPr>
        <w:t xml:space="preserve"> </w:t>
      </w:r>
      <w:r w:rsidRPr="00FF1FF8">
        <w:rPr>
          <w:rFonts w:cs="Arial"/>
          <w:strike/>
          <w:color w:val="000000"/>
          <w:szCs w:val="22"/>
        </w:rPr>
        <w:t>The</w:t>
      </w:r>
      <w:r w:rsidRPr="00FF1FF8">
        <w:rPr>
          <w:rFonts w:cs="Arial"/>
          <w:color w:val="000000"/>
          <w:szCs w:val="22"/>
        </w:rPr>
        <w:t xml:space="preserve"> minimum and maximum width shall not apply to door openings that are not part of the required </w:t>
      </w:r>
      <w:r w:rsidRPr="00FF1FF8">
        <w:rPr>
          <w:rFonts w:cs="Arial"/>
          <w:i/>
          <w:iCs/>
          <w:color w:val="000000"/>
          <w:szCs w:val="22"/>
        </w:rPr>
        <w:t>means of egress</w:t>
      </w:r>
      <w:r w:rsidRPr="00FF1FF8">
        <w:rPr>
          <w:rFonts w:cs="Arial"/>
          <w:color w:val="000000"/>
          <w:szCs w:val="22"/>
        </w:rPr>
        <w:t xml:space="preserve"> </w:t>
      </w:r>
      <w:r w:rsidRPr="00FF1FF8">
        <w:rPr>
          <w:rFonts w:cs="Arial"/>
          <w:strike/>
          <w:color w:val="000000"/>
          <w:szCs w:val="22"/>
        </w:rPr>
        <w:t>in Group R-2 and R-3 occupancies</w:t>
      </w:r>
      <w:r w:rsidRPr="00FF1FF8">
        <w:rPr>
          <w:rFonts w:cs="Arial"/>
          <w:color w:val="000000"/>
          <w:szCs w:val="22"/>
        </w:rPr>
        <w:t>.</w:t>
      </w:r>
      <w:r w:rsidRPr="00FF1FF8">
        <w:rPr>
          <w:rFonts w:cs="Arial"/>
          <w:color w:val="000000"/>
          <w:szCs w:val="22"/>
        </w:rPr>
        <w:br/>
        <w:t xml:space="preserve">2. </w:t>
      </w:r>
      <w:r w:rsidRPr="00FF1FF8">
        <w:rPr>
          <w:rFonts w:cs="Arial"/>
          <w:color w:val="000000"/>
          <w:szCs w:val="22"/>
          <w:u w:val="single"/>
        </w:rPr>
        <w:t>In Group I-3, door</w:t>
      </w:r>
      <w:r w:rsidRPr="00FF1FF8">
        <w:rPr>
          <w:rFonts w:cs="Arial"/>
          <w:color w:val="000000"/>
          <w:szCs w:val="22"/>
        </w:rPr>
        <w:t xml:space="preserve"> </w:t>
      </w:r>
      <w:r w:rsidRPr="00FF1FF8">
        <w:rPr>
          <w:rFonts w:cs="Arial"/>
          <w:strike/>
          <w:color w:val="000000"/>
          <w:szCs w:val="22"/>
        </w:rPr>
        <w:t>Door</w:t>
      </w:r>
      <w:r w:rsidRPr="00FF1FF8">
        <w:rPr>
          <w:rFonts w:cs="Arial"/>
          <w:color w:val="000000"/>
          <w:szCs w:val="22"/>
        </w:rPr>
        <w:t xml:space="preserve"> openings to resident </w:t>
      </w:r>
      <w:r w:rsidRPr="00FF1FF8">
        <w:rPr>
          <w:rFonts w:cs="Arial"/>
          <w:i/>
          <w:iCs/>
          <w:color w:val="000000"/>
          <w:szCs w:val="22"/>
        </w:rPr>
        <w:t>sleeping units</w:t>
      </w:r>
      <w:r w:rsidRPr="00FF1FF8">
        <w:rPr>
          <w:rFonts w:cs="Arial"/>
          <w:color w:val="000000"/>
          <w:szCs w:val="22"/>
        </w:rPr>
        <w:t xml:space="preserve"> </w:t>
      </w:r>
      <w:r w:rsidRPr="00FF1FF8">
        <w:rPr>
          <w:rFonts w:cs="Arial"/>
          <w:color w:val="000000"/>
          <w:szCs w:val="22"/>
          <w:u w:val="single"/>
        </w:rPr>
        <w:t>that are not required to be and Accessible units</w:t>
      </w:r>
      <w:r w:rsidRPr="00FF1FF8">
        <w:rPr>
          <w:rFonts w:cs="Arial"/>
          <w:color w:val="000000"/>
          <w:szCs w:val="22"/>
        </w:rPr>
        <w:t xml:space="preserve"> </w:t>
      </w:r>
      <w:r w:rsidRPr="00FF1FF8">
        <w:rPr>
          <w:rFonts w:cs="Arial"/>
          <w:strike/>
          <w:color w:val="000000"/>
          <w:szCs w:val="22"/>
        </w:rPr>
        <w:t xml:space="preserve">in Group I-3 occupancies </w:t>
      </w:r>
      <w:r w:rsidRPr="00FF1FF8">
        <w:rPr>
          <w:rFonts w:cs="Arial"/>
          <w:color w:val="000000"/>
          <w:szCs w:val="22"/>
        </w:rPr>
        <w:t xml:space="preserve">shall have a </w:t>
      </w:r>
      <w:r w:rsidRPr="00FF1FF8">
        <w:rPr>
          <w:rFonts w:cs="Arial"/>
          <w:color w:val="000000"/>
          <w:szCs w:val="22"/>
          <w:u w:val="single"/>
        </w:rPr>
        <w:t>minimum</w:t>
      </w:r>
      <w:r w:rsidRPr="00FF1FF8">
        <w:rPr>
          <w:rFonts w:cs="Arial"/>
          <w:color w:val="000000"/>
          <w:szCs w:val="22"/>
        </w:rPr>
        <w:t xml:space="preserve"> clear </w:t>
      </w:r>
      <w:r w:rsidRPr="00FF1FF8">
        <w:rPr>
          <w:rFonts w:cs="Arial"/>
          <w:color w:val="000000"/>
          <w:szCs w:val="22"/>
          <w:u w:val="single"/>
        </w:rPr>
        <w:t>opening</w:t>
      </w:r>
      <w:r w:rsidRPr="00FF1FF8">
        <w:rPr>
          <w:rFonts w:cs="Arial"/>
          <w:color w:val="000000"/>
          <w:szCs w:val="22"/>
        </w:rPr>
        <w:t xml:space="preserve"> width of </w:t>
      </w:r>
      <w:r w:rsidRPr="00FF1FF8">
        <w:rPr>
          <w:rFonts w:cs="Arial"/>
          <w:strike/>
          <w:color w:val="000000"/>
          <w:szCs w:val="22"/>
        </w:rPr>
        <w:t>not less than</w:t>
      </w:r>
      <w:r w:rsidRPr="00FF1FF8">
        <w:rPr>
          <w:rFonts w:cs="Arial"/>
          <w:color w:val="000000"/>
          <w:szCs w:val="22"/>
        </w:rPr>
        <w:t xml:space="preserve"> 28 inches (711 mm).</w:t>
      </w:r>
      <w:r w:rsidRPr="00FF1FF8">
        <w:rPr>
          <w:rFonts w:cs="Arial"/>
          <w:color w:val="000000"/>
          <w:szCs w:val="22"/>
        </w:rPr>
        <w:br/>
        <w:t>3. Door openings to storage closets less than 10 square feet (0.93 m</w:t>
      </w:r>
      <w:r w:rsidRPr="00FF1FF8">
        <w:rPr>
          <w:rFonts w:cs="Arial"/>
          <w:color w:val="000000"/>
          <w:szCs w:val="22"/>
          <w:vertAlign w:val="superscript"/>
        </w:rPr>
        <w:t>2</w:t>
      </w:r>
      <w:r w:rsidRPr="00FF1FF8">
        <w:rPr>
          <w:rFonts w:cs="Arial"/>
          <w:color w:val="000000"/>
          <w:szCs w:val="22"/>
        </w:rPr>
        <w:t>) in area shall not be limited by the minimum</w:t>
      </w:r>
      <w:r w:rsidRPr="00FF1FF8">
        <w:rPr>
          <w:rFonts w:cs="Arial"/>
          <w:color w:val="000000"/>
          <w:szCs w:val="22"/>
          <w:u w:val="single"/>
        </w:rPr>
        <w:t xml:space="preserve"> clear opening</w:t>
      </w:r>
      <w:r w:rsidRPr="00FF1FF8">
        <w:rPr>
          <w:rFonts w:cs="Arial"/>
          <w:color w:val="000000"/>
          <w:szCs w:val="22"/>
        </w:rPr>
        <w:t xml:space="preserve"> width.</w:t>
      </w:r>
      <w:r w:rsidRPr="00FF1FF8">
        <w:rPr>
          <w:rFonts w:cs="Arial"/>
          <w:color w:val="000000"/>
          <w:szCs w:val="22"/>
        </w:rPr>
        <w:br/>
        <w:t>4. Width of door leaves in revolving doors that comply with Section 1010.1.4.1 shall not be limited.</w:t>
      </w:r>
      <w:r w:rsidRPr="00FF1FF8">
        <w:rPr>
          <w:rFonts w:cs="Arial"/>
          <w:color w:val="000000"/>
          <w:szCs w:val="22"/>
        </w:rPr>
        <w:br/>
        <w:t xml:space="preserve">5. Door openings within a </w:t>
      </w:r>
      <w:r w:rsidRPr="00FF1FF8">
        <w:rPr>
          <w:rFonts w:cs="Arial"/>
          <w:i/>
          <w:iCs/>
          <w:color w:val="000000"/>
          <w:szCs w:val="22"/>
        </w:rPr>
        <w:t>dwelling unit</w:t>
      </w:r>
      <w:r w:rsidRPr="00FF1FF8">
        <w:rPr>
          <w:rFonts w:cs="Arial"/>
          <w:color w:val="000000"/>
          <w:szCs w:val="22"/>
        </w:rPr>
        <w:t xml:space="preserve"> or </w:t>
      </w:r>
      <w:r w:rsidRPr="00FF1FF8">
        <w:rPr>
          <w:rFonts w:cs="Arial"/>
          <w:i/>
          <w:iCs/>
          <w:color w:val="000000"/>
          <w:szCs w:val="22"/>
        </w:rPr>
        <w:t>sleeping unit</w:t>
      </w:r>
      <w:r w:rsidRPr="00FF1FF8">
        <w:rPr>
          <w:rFonts w:cs="Arial"/>
          <w:color w:val="000000"/>
          <w:szCs w:val="22"/>
        </w:rPr>
        <w:t xml:space="preserve"> shall </w:t>
      </w:r>
      <w:r w:rsidRPr="00FF1FF8">
        <w:rPr>
          <w:rFonts w:cs="Arial"/>
          <w:strike/>
          <w:color w:val="000000"/>
          <w:szCs w:val="22"/>
        </w:rPr>
        <w:t>be not less than</w:t>
      </w:r>
      <w:r w:rsidRPr="00FF1FF8">
        <w:rPr>
          <w:rFonts w:cs="Arial"/>
          <w:color w:val="000000"/>
          <w:szCs w:val="22"/>
        </w:rPr>
        <w:t xml:space="preserve"> </w:t>
      </w:r>
      <w:r w:rsidRPr="00FF1FF8">
        <w:rPr>
          <w:rFonts w:cs="Arial"/>
          <w:color w:val="000000"/>
          <w:szCs w:val="22"/>
          <w:u w:val="single"/>
        </w:rPr>
        <w:t>have a minimum clear opening height of</w:t>
      </w:r>
      <w:r w:rsidRPr="00FF1FF8">
        <w:rPr>
          <w:rFonts w:cs="Arial"/>
          <w:color w:val="000000"/>
          <w:szCs w:val="22"/>
        </w:rPr>
        <w:t xml:space="preserve"> 78 inches (1981 mm)</w:t>
      </w:r>
      <w:r w:rsidRPr="00FF1FF8">
        <w:rPr>
          <w:rFonts w:cs="Arial"/>
          <w:strike/>
          <w:color w:val="000000"/>
          <w:szCs w:val="22"/>
        </w:rPr>
        <w:t xml:space="preserve"> in height</w:t>
      </w:r>
      <w:r w:rsidRPr="00FF1FF8">
        <w:rPr>
          <w:rFonts w:cs="Arial"/>
          <w:color w:val="000000"/>
          <w:szCs w:val="22"/>
        </w:rPr>
        <w:t>.</w:t>
      </w:r>
      <w:r w:rsidRPr="00FF1FF8">
        <w:rPr>
          <w:rFonts w:cs="Arial"/>
          <w:color w:val="000000"/>
          <w:szCs w:val="22"/>
        </w:rPr>
        <w:br/>
        <w:t xml:space="preserve">6. </w:t>
      </w:r>
      <w:r w:rsidRPr="00FF1FF8">
        <w:rPr>
          <w:rFonts w:cs="Arial"/>
          <w:color w:val="000000"/>
          <w:szCs w:val="22"/>
          <w:u w:val="single"/>
        </w:rPr>
        <w:t>In dwelling and sleeping units that are not required to be Accessible, Type A or Type B units, exterior</w:t>
      </w:r>
      <w:r w:rsidRPr="00FF1FF8">
        <w:rPr>
          <w:rFonts w:cs="Arial"/>
          <w:color w:val="000000"/>
          <w:szCs w:val="22"/>
        </w:rPr>
        <w:t xml:space="preserve"> </w:t>
      </w:r>
      <w:r w:rsidRPr="00FF1FF8">
        <w:rPr>
          <w:rFonts w:cs="Arial"/>
          <w:strike/>
          <w:color w:val="000000"/>
          <w:szCs w:val="22"/>
        </w:rPr>
        <w:t>Exterior</w:t>
      </w:r>
      <w:r w:rsidRPr="00FF1FF8">
        <w:rPr>
          <w:rFonts w:cs="Arial"/>
          <w:color w:val="000000"/>
          <w:szCs w:val="22"/>
        </w:rPr>
        <w:t xml:space="preserve"> door openings </w:t>
      </w:r>
      <w:r w:rsidRPr="00FF1FF8">
        <w:rPr>
          <w:rFonts w:cs="Arial"/>
          <w:strike/>
          <w:color w:val="000000"/>
          <w:szCs w:val="22"/>
        </w:rPr>
        <w:t>in dwelling units and sleeping units,</w:t>
      </w:r>
      <w:r w:rsidRPr="00FF1FF8">
        <w:rPr>
          <w:rFonts w:cs="Arial"/>
          <w:color w:val="000000"/>
          <w:szCs w:val="22"/>
        </w:rPr>
        <w:t xml:space="preserve"> other than the required </w:t>
      </w:r>
      <w:r w:rsidRPr="00FF1FF8">
        <w:rPr>
          <w:rFonts w:cs="Arial"/>
          <w:i/>
          <w:iCs/>
          <w:color w:val="000000"/>
          <w:szCs w:val="22"/>
        </w:rPr>
        <w:t>exit</w:t>
      </w:r>
      <w:r w:rsidRPr="00FF1FF8">
        <w:rPr>
          <w:rFonts w:cs="Arial"/>
          <w:color w:val="000000"/>
          <w:szCs w:val="22"/>
        </w:rPr>
        <w:t xml:space="preserve"> door, shall </w:t>
      </w:r>
      <w:r w:rsidRPr="00FF1FF8">
        <w:rPr>
          <w:rFonts w:cs="Arial"/>
          <w:strike/>
          <w:color w:val="000000"/>
          <w:szCs w:val="22"/>
        </w:rPr>
        <w:t>be not less than</w:t>
      </w:r>
      <w:r w:rsidRPr="00FF1FF8">
        <w:rPr>
          <w:rFonts w:cs="Arial"/>
          <w:color w:val="000000"/>
          <w:szCs w:val="22"/>
        </w:rPr>
        <w:t xml:space="preserve"> </w:t>
      </w:r>
      <w:r w:rsidRPr="00FF1FF8">
        <w:rPr>
          <w:rFonts w:cs="Arial"/>
          <w:color w:val="000000"/>
          <w:szCs w:val="22"/>
          <w:u w:val="single"/>
        </w:rPr>
        <w:t>have a minimum clear opening height of</w:t>
      </w:r>
      <w:r w:rsidRPr="00FF1FF8">
        <w:rPr>
          <w:rFonts w:cs="Arial"/>
          <w:color w:val="000000"/>
          <w:szCs w:val="22"/>
        </w:rPr>
        <w:t xml:space="preserve"> 76 inches (1930 mm)</w:t>
      </w:r>
      <w:r w:rsidRPr="00FF1FF8">
        <w:rPr>
          <w:rFonts w:cs="Arial"/>
          <w:strike/>
          <w:color w:val="000000"/>
          <w:szCs w:val="22"/>
        </w:rPr>
        <w:t xml:space="preserve"> in height</w:t>
      </w:r>
      <w:r w:rsidRPr="00FF1FF8">
        <w:rPr>
          <w:rFonts w:cs="Arial"/>
          <w:color w:val="000000"/>
          <w:szCs w:val="22"/>
        </w:rPr>
        <w:t>.</w:t>
      </w:r>
      <w:r w:rsidRPr="00FF1FF8">
        <w:rPr>
          <w:rFonts w:cs="Arial"/>
          <w:color w:val="000000"/>
          <w:szCs w:val="22"/>
        </w:rPr>
        <w:br/>
        <w:t xml:space="preserve">7. </w:t>
      </w:r>
      <w:r w:rsidRPr="00FF1FF8">
        <w:rPr>
          <w:rFonts w:cs="Arial"/>
          <w:strike/>
          <w:color w:val="000000"/>
          <w:szCs w:val="22"/>
        </w:rPr>
        <w:t xml:space="preserve">In other than Group R-1 occupancies </w:t>
      </w:r>
      <w:r w:rsidRPr="00FF1FF8">
        <w:rPr>
          <w:rFonts w:cs="Arial"/>
          <w:color w:val="000000"/>
          <w:szCs w:val="22"/>
          <w:u w:val="single"/>
        </w:rPr>
        <w:t>In Groups I-1, R-2, R-3 and R-4 occupancies, in dwelling and sleeping units that are not required to be Accessible, Type A or Type B units,</w:t>
      </w:r>
      <w:r w:rsidRPr="00FF1FF8">
        <w:rPr>
          <w:rFonts w:cs="Arial"/>
          <w:color w:val="000000"/>
          <w:szCs w:val="22"/>
        </w:rPr>
        <w:t xml:space="preserve"> the minimum </w:t>
      </w:r>
      <w:r w:rsidRPr="00FF1FF8">
        <w:rPr>
          <w:rFonts w:cs="Arial"/>
          <w:color w:val="000000"/>
          <w:szCs w:val="22"/>
          <w:u w:val="single"/>
        </w:rPr>
        <w:t>clear opening</w:t>
      </w:r>
      <w:r w:rsidRPr="00FF1FF8">
        <w:rPr>
          <w:rFonts w:cs="Arial"/>
          <w:color w:val="000000"/>
          <w:szCs w:val="22"/>
        </w:rPr>
        <w:t xml:space="preserve"> widths shall not apply to interior egress doors </w:t>
      </w:r>
      <w:r w:rsidRPr="00FF1FF8">
        <w:rPr>
          <w:rFonts w:cs="Arial"/>
          <w:strike/>
          <w:color w:val="000000"/>
          <w:szCs w:val="22"/>
        </w:rPr>
        <w:t xml:space="preserve">within a dwelling unit or sleeping unit that is not required to be an </w:t>
      </w:r>
      <w:r w:rsidRPr="00FF1FF8">
        <w:rPr>
          <w:rFonts w:cs="Arial"/>
          <w:i/>
          <w:iCs/>
          <w:strike/>
          <w:color w:val="000000"/>
          <w:szCs w:val="22"/>
        </w:rPr>
        <w:t>Accessible unit</w:t>
      </w:r>
      <w:r w:rsidRPr="00FF1FF8">
        <w:rPr>
          <w:rFonts w:cs="Arial"/>
          <w:color w:val="000000"/>
          <w:szCs w:val="22"/>
        </w:rPr>
        <w:t>.</w:t>
      </w:r>
      <w:r w:rsidRPr="00FF1FF8">
        <w:rPr>
          <w:rFonts w:cs="Arial"/>
          <w:color w:val="000000"/>
          <w:szCs w:val="22"/>
        </w:rPr>
        <w:br/>
        <w:t>8. Buildings that are 400 square feet (37 m</w:t>
      </w:r>
      <w:r w:rsidRPr="00FF1FF8">
        <w:rPr>
          <w:rFonts w:cs="Arial"/>
          <w:color w:val="000000"/>
          <w:szCs w:val="22"/>
          <w:vertAlign w:val="superscript"/>
        </w:rPr>
        <w:t>2</w:t>
      </w:r>
      <w:r w:rsidRPr="00FF1FF8">
        <w:rPr>
          <w:rFonts w:cs="Arial"/>
          <w:color w:val="000000"/>
          <w:szCs w:val="22"/>
        </w:rPr>
        <w:t>) or less and that are intended for use in conjunction with one- and two-family residences are not subject to the door height and width requirements of this code.</w:t>
      </w:r>
      <w:r w:rsidRPr="00FF1FF8">
        <w:rPr>
          <w:rFonts w:cs="Arial"/>
          <w:color w:val="000000"/>
          <w:szCs w:val="22"/>
        </w:rPr>
        <w:br/>
        <w:t>9. Doors to walk-in freezers and coolers less than 1,000 square feet (93 m</w:t>
      </w:r>
      <w:r w:rsidRPr="00FF1FF8">
        <w:rPr>
          <w:rFonts w:cs="Arial"/>
          <w:color w:val="000000"/>
          <w:szCs w:val="22"/>
          <w:vertAlign w:val="superscript"/>
        </w:rPr>
        <w:t>2</w:t>
      </w:r>
      <w:r w:rsidRPr="00FF1FF8">
        <w:rPr>
          <w:rFonts w:cs="Arial"/>
          <w:color w:val="000000"/>
          <w:szCs w:val="22"/>
        </w:rPr>
        <w:t xml:space="preserve">) in area shall have a maximum width of 60 inches (1524 mm) </w:t>
      </w:r>
      <w:r w:rsidRPr="00FF1FF8">
        <w:rPr>
          <w:rFonts w:cs="Arial"/>
          <w:color w:val="000000"/>
          <w:szCs w:val="22"/>
          <w:u w:val="single"/>
        </w:rPr>
        <w:t>nominal</w:t>
      </w:r>
      <w:r w:rsidRPr="00FF1FF8">
        <w:rPr>
          <w:rFonts w:cs="Arial"/>
          <w:color w:val="000000"/>
          <w:szCs w:val="22"/>
        </w:rPr>
        <w:t>.</w:t>
      </w:r>
      <w:r w:rsidRPr="00FF1FF8">
        <w:rPr>
          <w:rFonts w:cs="Arial"/>
          <w:color w:val="000000"/>
          <w:szCs w:val="22"/>
        </w:rPr>
        <w:br/>
        <w:t xml:space="preserve">10. </w:t>
      </w:r>
      <w:r w:rsidRPr="00FF1FF8">
        <w:rPr>
          <w:rFonts w:cs="Arial"/>
          <w:strike/>
          <w:color w:val="000000"/>
          <w:szCs w:val="22"/>
        </w:rPr>
        <w:t xml:space="preserve">In Group R-1 </w:t>
      </w:r>
      <w:r w:rsidRPr="00FF1FF8">
        <w:rPr>
          <w:rFonts w:cs="Arial"/>
          <w:i/>
          <w:iCs/>
          <w:strike/>
          <w:color w:val="000000"/>
          <w:szCs w:val="22"/>
        </w:rPr>
        <w:t>dwelling units</w:t>
      </w:r>
      <w:r w:rsidRPr="00FF1FF8">
        <w:rPr>
          <w:rFonts w:cs="Arial"/>
          <w:strike/>
          <w:color w:val="000000"/>
          <w:szCs w:val="22"/>
        </w:rPr>
        <w:t xml:space="preserve"> or </w:t>
      </w:r>
      <w:r w:rsidRPr="00FF1FF8">
        <w:rPr>
          <w:rFonts w:cs="Arial"/>
          <w:i/>
          <w:iCs/>
          <w:strike/>
          <w:color w:val="000000"/>
          <w:szCs w:val="22"/>
        </w:rPr>
        <w:t>sleeping units</w:t>
      </w:r>
      <w:r w:rsidRPr="00FF1FF8">
        <w:rPr>
          <w:rFonts w:cs="Arial"/>
          <w:strike/>
          <w:color w:val="000000"/>
          <w:szCs w:val="22"/>
        </w:rPr>
        <w:t xml:space="preserve"> not required to be </w:t>
      </w:r>
      <w:r w:rsidRPr="00FF1FF8">
        <w:rPr>
          <w:rFonts w:cs="Arial"/>
          <w:i/>
          <w:iCs/>
          <w:strike/>
          <w:color w:val="000000"/>
          <w:szCs w:val="22"/>
        </w:rPr>
        <w:t>Accessible units</w:t>
      </w:r>
      <w:r w:rsidRPr="00FF1FF8">
        <w:rPr>
          <w:rFonts w:cs="Arial"/>
          <w:strike/>
          <w:color w:val="000000"/>
          <w:szCs w:val="22"/>
        </w:rPr>
        <w:t xml:space="preserve">, the </w:t>
      </w:r>
      <w:r w:rsidRPr="00FF1FF8">
        <w:rPr>
          <w:rFonts w:cs="Arial"/>
          <w:color w:val="000000"/>
          <w:szCs w:val="22"/>
          <w:u w:val="single"/>
        </w:rPr>
        <w:t>The</w:t>
      </w:r>
      <w:r w:rsidRPr="00FF1FF8">
        <w:rPr>
          <w:rFonts w:cs="Arial"/>
          <w:color w:val="000000"/>
          <w:szCs w:val="22"/>
        </w:rPr>
        <w:t xml:space="preserve"> minimum width shall not apply to doors for </w:t>
      </w:r>
      <w:r w:rsidRPr="00FF1FF8">
        <w:rPr>
          <w:rFonts w:cs="Arial"/>
          <w:color w:val="000000"/>
          <w:szCs w:val="22"/>
          <w:u w:val="single"/>
        </w:rPr>
        <w:t>non-accessible</w:t>
      </w:r>
      <w:r w:rsidRPr="00FF1FF8">
        <w:rPr>
          <w:rFonts w:cs="Arial"/>
          <w:color w:val="000000"/>
          <w:szCs w:val="22"/>
        </w:rPr>
        <w:t xml:space="preserve"> showers or sauna</w:t>
      </w:r>
      <w:r w:rsidRPr="00FF1FF8">
        <w:rPr>
          <w:rFonts w:cs="Arial"/>
          <w:strike/>
          <w:color w:val="000000"/>
          <w:szCs w:val="22"/>
        </w:rPr>
        <w:t>s</w:t>
      </w:r>
      <w:r w:rsidRPr="00FF1FF8">
        <w:rPr>
          <w:rFonts w:cs="Arial"/>
          <w:color w:val="000000"/>
          <w:szCs w:val="22"/>
        </w:rPr>
        <w:t xml:space="preserve"> </w:t>
      </w:r>
      <w:r w:rsidRPr="00FF1FF8">
        <w:rPr>
          <w:rFonts w:cs="Arial"/>
          <w:color w:val="000000"/>
          <w:szCs w:val="22"/>
          <w:u w:val="single"/>
        </w:rPr>
        <w:t>compartments</w:t>
      </w:r>
      <w:r w:rsidRPr="00FF1FF8">
        <w:rPr>
          <w:rFonts w:cs="Arial"/>
          <w:color w:val="000000"/>
          <w:szCs w:val="22"/>
        </w:rPr>
        <w:t>.</w:t>
      </w:r>
      <w:r w:rsidRPr="00FF1FF8">
        <w:rPr>
          <w:rFonts w:cs="Arial"/>
          <w:color w:val="000000"/>
          <w:szCs w:val="22"/>
        </w:rPr>
        <w:br/>
      </w:r>
      <w:r w:rsidRPr="00FF1FF8">
        <w:rPr>
          <w:rFonts w:cs="Arial"/>
          <w:color w:val="000000"/>
          <w:szCs w:val="22"/>
          <w:u w:val="single"/>
        </w:rPr>
        <w:t>11. The minimum width shall not apply to the doors for non-accessible toilet seats.</w:t>
      </w:r>
    </w:p>
    <w:p w:rsidR="000F076D" w:rsidRPr="00FF1FF8" w:rsidRDefault="000F076D" w:rsidP="000F076D">
      <w:pPr>
        <w:rPr>
          <w:rFonts w:cs="Arial"/>
          <w:b/>
          <w:bCs/>
          <w:color w:val="000000"/>
          <w:szCs w:val="22"/>
        </w:rPr>
      </w:pPr>
      <w:r w:rsidRPr="00FF1FF8">
        <w:rPr>
          <w:rFonts w:cs="Arial"/>
          <w:color w:val="000000"/>
          <w:szCs w:val="22"/>
        </w:rPr>
        <w:br/>
      </w:r>
      <w:r w:rsidRPr="00FF1FF8">
        <w:rPr>
          <w:rFonts w:cs="Arial"/>
          <w:b/>
          <w:bCs/>
          <w:color w:val="000000"/>
          <w:szCs w:val="22"/>
        </w:rPr>
        <w:t>1010.1.1.1 Projections into clear width.</w:t>
      </w:r>
      <w:r w:rsidRPr="00FF1FF8">
        <w:rPr>
          <w:rFonts w:cs="Arial"/>
          <w:color w:val="000000"/>
          <w:szCs w:val="22"/>
        </w:rPr>
        <w:t xml:space="preserve"> There shall not be projections into the required clear </w:t>
      </w:r>
      <w:r w:rsidRPr="00FF1FF8">
        <w:rPr>
          <w:rFonts w:cs="Arial"/>
          <w:color w:val="000000"/>
          <w:szCs w:val="22"/>
          <w:u w:val="single"/>
        </w:rPr>
        <w:t>opening</w:t>
      </w:r>
      <w:r w:rsidRPr="00FF1FF8">
        <w:rPr>
          <w:rFonts w:cs="Arial"/>
          <w:color w:val="000000"/>
          <w:szCs w:val="22"/>
        </w:rPr>
        <w:t xml:space="preserve"> width lower than 34 inches (864 mm) above the floor or ground. Projections into the clear opening width between 34 inches (864 mm) and 80 inches (2032 mm) above the floor or ground shall not exceed 4 inches (102 mm).</w:t>
      </w:r>
      <w:r w:rsidRPr="00FF1FF8">
        <w:rPr>
          <w:rFonts w:cs="Arial"/>
          <w:color w:val="000000"/>
          <w:szCs w:val="22"/>
        </w:rPr>
        <w:br/>
      </w:r>
    </w:p>
    <w:p w:rsidR="000F076D" w:rsidRPr="00FF1FF8" w:rsidRDefault="000F076D" w:rsidP="000F076D">
      <w:pPr>
        <w:rPr>
          <w:rFonts w:cs="Arial"/>
          <w:color w:val="000000"/>
          <w:szCs w:val="22"/>
        </w:rPr>
      </w:pPr>
      <w:r w:rsidRPr="00FF1FF8">
        <w:rPr>
          <w:rFonts w:cs="Arial"/>
          <w:b/>
          <w:bCs/>
          <w:color w:val="000000"/>
          <w:szCs w:val="22"/>
        </w:rPr>
        <w:t>Exception</w:t>
      </w:r>
      <w:r w:rsidRPr="00FF1FF8">
        <w:rPr>
          <w:rFonts w:cs="Arial"/>
          <w:color w:val="000000"/>
          <w:szCs w:val="22"/>
        </w:rPr>
        <w:t>: Door closers and door stops shall be permitted to be 78 inches (1980 mm) minimum above the floor.</w:t>
      </w:r>
    </w:p>
    <w:p w:rsidR="000F076D" w:rsidRDefault="000F076D" w:rsidP="000213A7">
      <w:pPr>
        <w:overflowPunct w:val="0"/>
        <w:ind w:right="1337"/>
        <w:rPr>
          <w:rFonts w:eastAsia="Calibri" w:cs="Arial"/>
          <w:color w:val="FF0000"/>
          <w:szCs w:val="22"/>
        </w:rPr>
      </w:pPr>
      <w:r w:rsidRPr="00FF1FF8">
        <w:rPr>
          <w:rFonts w:eastAsia="Calibri" w:cs="Arial"/>
          <w:color w:val="FF0000"/>
          <w:szCs w:val="22"/>
        </w:rPr>
        <w:t>(F8309</w:t>
      </w:r>
      <w:r w:rsidR="000D65DC">
        <w:rPr>
          <w:rFonts w:eastAsia="Calibri" w:cs="Arial"/>
          <w:color w:val="FF0000"/>
          <w:szCs w:val="22"/>
        </w:rPr>
        <w:t>/F7750</w:t>
      </w:r>
      <w:r w:rsidRPr="00FF1FF8">
        <w:rPr>
          <w:rFonts w:eastAsia="Calibri" w:cs="Arial"/>
          <w:color w:val="FF0000"/>
          <w:szCs w:val="22"/>
        </w:rPr>
        <w:t>)</w:t>
      </w:r>
      <w:r w:rsidR="008D4A08">
        <w:rPr>
          <w:rFonts w:eastAsia="Calibri" w:cs="Arial"/>
          <w:color w:val="FF0000"/>
          <w:szCs w:val="22"/>
        </w:rPr>
        <w:t>/(E47-15 and E49-15)</w:t>
      </w:r>
    </w:p>
    <w:p w:rsidR="00B843DE" w:rsidRDefault="00B843DE" w:rsidP="000213A7">
      <w:pPr>
        <w:overflowPunct w:val="0"/>
        <w:ind w:right="1337"/>
        <w:rPr>
          <w:rFonts w:eastAsia="Calibri" w:cs="Arial"/>
          <w:color w:val="FF0000"/>
          <w:szCs w:val="22"/>
        </w:rPr>
      </w:pPr>
    </w:p>
    <w:p w:rsidR="00B843DE" w:rsidRPr="00FF1FF8" w:rsidRDefault="00B843DE" w:rsidP="000213A7">
      <w:pPr>
        <w:overflowPunct w:val="0"/>
        <w:ind w:right="1337"/>
        <w:rPr>
          <w:rFonts w:eastAsia="Calibri" w:cs="Arial"/>
          <w:color w:val="FF0000"/>
          <w:szCs w:val="22"/>
        </w:rPr>
      </w:pPr>
    </w:p>
    <w:p w:rsidR="000213A7" w:rsidRPr="00FF1FF8" w:rsidRDefault="000213A7" w:rsidP="000213A7">
      <w:pPr>
        <w:rPr>
          <w:rFonts w:cs="Arial"/>
          <w:b/>
          <w:bCs/>
          <w:color w:val="000000"/>
          <w:szCs w:val="22"/>
        </w:rPr>
      </w:pPr>
    </w:p>
    <w:p w:rsidR="000213A7" w:rsidRPr="00FF1FF8" w:rsidRDefault="000213A7" w:rsidP="000213A7">
      <w:pPr>
        <w:rPr>
          <w:rFonts w:cs="Arial"/>
          <w:b/>
          <w:bCs/>
          <w:color w:val="000000"/>
          <w:szCs w:val="22"/>
        </w:rPr>
      </w:pPr>
    </w:p>
    <w:p w:rsidR="00846F48" w:rsidRPr="00FF1FF8" w:rsidRDefault="00846F48" w:rsidP="000213A7">
      <w:pPr>
        <w:rPr>
          <w:rFonts w:cs="Arial"/>
          <w:color w:val="000000"/>
          <w:szCs w:val="22"/>
        </w:rPr>
      </w:pPr>
      <w:r w:rsidRPr="00FF1FF8">
        <w:rPr>
          <w:rFonts w:cs="Arial"/>
          <w:b/>
          <w:bCs/>
          <w:color w:val="000000"/>
          <w:szCs w:val="22"/>
        </w:rPr>
        <w:t xml:space="preserve">1010.1.4.1.2 Other than egress component. </w:t>
      </w:r>
      <w:r w:rsidRPr="00FF1FF8">
        <w:rPr>
          <w:rFonts w:cs="Arial"/>
          <w:color w:val="000000"/>
          <w:szCs w:val="22"/>
        </w:rPr>
        <w:t xml:space="preserve">A revolving door used as other than a component of a </w:t>
      </w:r>
      <w:r w:rsidRPr="00FF1FF8">
        <w:rPr>
          <w:rFonts w:cs="Arial"/>
          <w:i/>
          <w:iCs/>
          <w:color w:val="000000"/>
          <w:szCs w:val="22"/>
        </w:rPr>
        <w:t xml:space="preserve">means of egress </w:t>
      </w:r>
      <w:r w:rsidRPr="00FF1FF8">
        <w:rPr>
          <w:rFonts w:cs="Arial"/>
          <w:color w:val="000000"/>
          <w:szCs w:val="22"/>
        </w:rPr>
        <w:t xml:space="preserve">shall comply with Section 1010.1.4.1. The </w:t>
      </w:r>
      <w:r w:rsidRPr="00FF1FF8">
        <w:rPr>
          <w:rFonts w:cs="Arial"/>
          <w:i/>
          <w:iCs/>
          <w:color w:val="000000"/>
          <w:szCs w:val="22"/>
        </w:rPr>
        <w:t xml:space="preserve">breakout </w:t>
      </w:r>
      <w:r w:rsidRPr="00FF1FF8">
        <w:rPr>
          <w:rFonts w:cs="Arial"/>
          <w:color w:val="000000"/>
          <w:szCs w:val="22"/>
        </w:rPr>
        <w:t xml:space="preserve">force of a revolving door not used as a component of a </w:t>
      </w:r>
      <w:r w:rsidRPr="00FF1FF8">
        <w:rPr>
          <w:rFonts w:cs="Arial"/>
          <w:i/>
          <w:iCs/>
          <w:color w:val="000000"/>
          <w:szCs w:val="22"/>
        </w:rPr>
        <w:t xml:space="preserve">means of egress </w:t>
      </w:r>
      <w:r w:rsidRPr="00FF1FF8">
        <w:rPr>
          <w:rFonts w:cs="Arial"/>
          <w:color w:val="000000"/>
          <w:szCs w:val="22"/>
        </w:rPr>
        <w:t>shall not be more than 180 pounds (801 N).</w:t>
      </w:r>
    </w:p>
    <w:p w:rsidR="00FF1FF8" w:rsidRDefault="00FF1FF8" w:rsidP="00FF1FF8">
      <w:pPr>
        <w:ind w:left="720"/>
        <w:rPr>
          <w:rFonts w:cs="Arial"/>
          <w:b/>
          <w:bCs/>
          <w:color w:val="000000"/>
          <w:szCs w:val="22"/>
        </w:rPr>
      </w:pPr>
    </w:p>
    <w:p w:rsidR="00FF1FF8" w:rsidRDefault="00846F48" w:rsidP="00FF1FF8">
      <w:pPr>
        <w:ind w:left="720"/>
        <w:rPr>
          <w:rFonts w:cs="Arial"/>
          <w:color w:val="000000"/>
          <w:szCs w:val="22"/>
        </w:rPr>
      </w:pPr>
      <w:r w:rsidRPr="00FF1FF8">
        <w:rPr>
          <w:rFonts w:cs="Arial"/>
          <w:b/>
          <w:bCs/>
          <w:color w:val="000000"/>
          <w:szCs w:val="22"/>
        </w:rPr>
        <w:t xml:space="preserve">Exception: </w:t>
      </w:r>
      <w:r w:rsidRPr="00FF1FF8">
        <w:rPr>
          <w:rFonts w:cs="Arial"/>
          <w:color w:val="000000"/>
          <w:szCs w:val="22"/>
        </w:rPr>
        <w:t xml:space="preserve">A </w:t>
      </w:r>
      <w:r w:rsidRPr="00FF1FF8">
        <w:rPr>
          <w:rFonts w:cs="Arial"/>
          <w:i/>
          <w:iCs/>
          <w:color w:val="000000"/>
          <w:szCs w:val="22"/>
        </w:rPr>
        <w:t xml:space="preserve">breakout </w:t>
      </w:r>
      <w:r w:rsidRPr="00FF1FF8">
        <w:rPr>
          <w:rFonts w:cs="Arial"/>
          <w:color w:val="000000"/>
          <w:szCs w:val="22"/>
        </w:rPr>
        <w:t xml:space="preserve">force in excess of 180 pounds (801 N) is permitted if the </w:t>
      </w:r>
      <w:r w:rsidRPr="00FF1FF8">
        <w:rPr>
          <w:rFonts w:cs="Arial"/>
          <w:strike/>
          <w:color w:val="000000"/>
          <w:szCs w:val="22"/>
        </w:rPr>
        <w:t>collapsing  </w:t>
      </w:r>
      <w:r w:rsidRPr="00FF1FF8">
        <w:rPr>
          <w:rFonts w:cs="Arial"/>
          <w:i/>
          <w:iCs/>
          <w:color w:val="000000"/>
          <w:szCs w:val="22"/>
          <w:u w:val="single"/>
        </w:rPr>
        <w:t>breakout </w:t>
      </w:r>
      <w:r w:rsidRPr="00FF1FF8">
        <w:rPr>
          <w:rFonts w:cs="Arial"/>
          <w:color w:val="000000"/>
          <w:szCs w:val="22"/>
        </w:rPr>
        <w:t>force is reduced to not more than 130 pounds (578 N) when not less than one of the following conditions is satisfied:</w:t>
      </w:r>
    </w:p>
    <w:p w:rsidR="00846F48" w:rsidRPr="00FF1FF8" w:rsidRDefault="00846F48" w:rsidP="00FF1FF8">
      <w:pPr>
        <w:rPr>
          <w:rFonts w:eastAsia="Calibri" w:cs="Arial"/>
          <w:color w:val="FF0000"/>
          <w:szCs w:val="22"/>
        </w:rPr>
      </w:pPr>
      <w:r w:rsidRPr="00FF1FF8">
        <w:rPr>
          <w:rFonts w:eastAsia="Calibri" w:cs="Arial"/>
          <w:color w:val="FF0000"/>
          <w:szCs w:val="22"/>
        </w:rPr>
        <w:t>(F7762)</w:t>
      </w:r>
      <w:r w:rsidR="008D4A08" w:rsidRPr="008D4A08">
        <w:rPr>
          <w:rFonts w:eastAsia="Calibri" w:cs="Arial"/>
          <w:color w:val="FF0000"/>
          <w:szCs w:val="22"/>
        </w:rPr>
        <w:t xml:space="preserve"> </w:t>
      </w:r>
      <w:r w:rsidR="008D4A08">
        <w:rPr>
          <w:rFonts w:eastAsia="Calibri" w:cs="Arial"/>
          <w:color w:val="FF0000"/>
          <w:szCs w:val="22"/>
        </w:rPr>
        <w:t>/(I-Code)</w:t>
      </w:r>
    </w:p>
    <w:p w:rsidR="00726E9A" w:rsidRPr="00FF1FF8" w:rsidRDefault="00726E9A" w:rsidP="00846F48">
      <w:pPr>
        <w:overflowPunct w:val="0"/>
        <w:ind w:right="1337"/>
        <w:rPr>
          <w:rFonts w:eastAsia="Calibri" w:cs="Arial"/>
          <w:color w:val="FF0000"/>
          <w:szCs w:val="22"/>
        </w:rPr>
      </w:pPr>
    </w:p>
    <w:p w:rsidR="001F4752" w:rsidRPr="00FF1FF8" w:rsidRDefault="001F4752" w:rsidP="00FF1FF8">
      <w:pPr>
        <w:rPr>
          <w:rFonts w:cs="Arial"/>
          <w:b/>
          <w:bCs/>
          <w:color w:val="000000"/>
          <w:szCs w:val="22"/>
        </w:rPr>
      </w:pPr>
    </w:p>
    <w:p w:rsidR="001243C1" w:rsidRPr="00FF1FF8" w:rsidRDefault="00F053D6" w:rsidP="001243C1">
      <w:pPr>
        <w:rPr>
          <w:rFonts w:cs="Arial"/>
          <w:color w:val="000000"/>
          <w:szCs w:val="22"/>
        </w:rPr>
      </w:pPr>
      <w:r w:rsidRPr="00FF1FF8">
        <w:rPr>
          <w:rFonts w:cs="Arial"/>
          <w:b/>
          <w:bCs/>
          <w:color w:val="000000"/>
          <w:szCs w:val="22"/>
        </w:rPr>
        <w:t xml:space="preserve">1010.1.4.2 Power-operated doors. </w:t>
      </w:r>
      <w:r w:rsidRPr="00FF1FF8">
        <w:rPr>
          <w:rFonts w:cs="Arial"/>
          <w:color w:val="000000"/>
          <w:szCs w:val="22"/>
        </w:rPr>
        <w:t xml:space="preserve">Where </w:t>
      </w:r>
      <w:r w:rsidRPr="00FF1FF8">
        <w:rPr>
          <w:rFonts w:cs="Arial"/>
          <w:i/>
          <w:iCs/>
          <w:color w:val="000000"/>
          <w:szCs w:val="22"/>
        </w:rPr>
        <w:t xml:space="preserve">means of egress </w:t>
      </w:r>
      <w:r w:rsidRPr="00FF1FF8">
        <w:rPr>
          <w:rFonts w:cs="Arial"/>
          <w:color w:val="000000"/>
          <w:szCs w:val="22"/>
        </w:rPr>
        <w:t xml:space="preserve">doors are operated or assisted by power, the design shall be such that in the event of power failure, the door is capable of being opened manually to permit </w:t>
      </w:r>
      <w:r w:rsidRPr="00FF1FF8">
        <w:rPr>
          <w:rFonts w:cs="Arial"/>
          <w:i/>
          <w:iCs/>
          <w:color w:val="000000"/>
          <w:szCs w:val="22"/>
        </w:rPr>
        <w:t xml:space="preserve">means of egress </w:t>
      </w:r>
      <w:r w:rsidRPr="00FF1FF8">
        <w:rPr>
          <w:rFonts w:cs="Arial"/>
          <w:color w:val="000000"/>
          <w:szCs w:val="22"/>
        </w:rPr>
        <w:t xml:space="preserve">travel or closed where necessary to safeguard </w:t>
      </w:r>
      <w:r w:rsidRPr="00FF1FF8">
        <w:rPr>
          <w:rFonts w:cs="Arial"/>
          <w:i/>
          <w:iCs/>
          <w:color w:val="000000"/>
          <w:szCs w:val="22"/>
        </w:rPr>
        <w:t>means of egress</w:t>
      </w:r>
      <w:r w:rsidRPr="00FF1FF8">
        <w:rPr>
          <w:rFonts w:cs="Arial"/>
          <w:color w:val="000000"/>
          <w:szCs w:val="22"/>
        </w:rPr>
        <w:t>. The forces required to open these doors manually shall not exceed those specified in Section 1010.1.3, except that the force to set the door in motion shall not exceed 50 pounds (220 N). The door shall be capable of swinging open from any position to the full width of the opening in which such door is installed when a force is applied to the door on the side from which egress is made. Power-operated swinging doors, power-operated sliding doors and power operated folding doors shall comply with BHMA A156.10. Power-assisted swinging doors and low energy power-operated swinging doors shall comply with BHMA A156.19.</w:t>
      </w:r>
      <w:r w:rsidR="001243C1">
        <w:rPr>
          <w:rFonts w:cs="Arial"/>
          <w:color w:val="000000"/>
          <w:szCs w:val="22"/>
        </w:rPr>
        <w:t xml:space="preserve">  </w:t>
      </w:r>
      <w:r w:rsidR="001243C1" w:rsidRPr="00FF1FF8">
        <w:rPr>
          <w:rFonts w:cs="Arial"/>
          <w:color w:val="000000"/>
          <w:szCs w:val="22"/>
          <w:u w:val="single"/>
        </w:rPr>
        <w:t>Low energy power-operated sliding doors and low energy power-operated folding doors shall comply with BHMA A156.38.</w:t>
      </w:r>
    </w:p>
    <w:p w:rsidR="001243C1" w:rsidRDefault="001243C1" w:rsidP="001243C1">
      <w:pPr>
        <w:tabs>
          <w:tab w:val="left" w:pos="360"/>
          <w:tab w:val="left" w:pos="720"/>
        </w:tabs>
        <w:ind w:left="360"/>
        <w:rPr>
          <w:rFonts w:cs="Arial"/>
          <w:b/>
          <w:bCs/>
          <w:color w:val="000000"/>
          <w:szCs w:val="22"/>
        </w:rPr>
      </w:pPr>
    </w:p>
    <w:p w:rsidR="00F053D6" w:rsidRPr="00FF1FF8" w:rsidRDefault="00F053D6" w:rsidP="00FF1FF8">
      <w:pPr>
        <w:tabs>
          <w:tab w:val="left" w:pos="360"/>
          <w:tab w:val="left" w:pos="720"/>
        </w:tabs>
        <w:ind w:left="360"/>
        <w:rPr>
          <w:rFonts w:cs="Arial"/>
          <w:b/>
          <w:bCs/>
          <w:color w:val="000000"/>
          <w:szCs w:val="22"/>
        </w:rPr>
      </w:pPr>
    </w:p>
    <w:p w:rsidR="00F053D6" w:rsidRPr="00FF1FF8" w:rsidRDefault="00F053D6" w:rsidP="00FF1FF8">
      <w:pPr>
        <w:tabs>
          <w:tab w:val="left" w:pos="360"/>
          <w:tab w:val="left" w:pos="720"/>
        </w:tabs>
        <w:ind w:left="360"/>
        <w:rPr>
          <w:rFonts w:cs="Arial"/>
          <w:color w:val="000000"/>
          <w:szCs w:val="22"/>
        </w:rPr>
      </w:pPr>
      <w:r w:rsidRPr="00FF1FF8">
        <w:rPr>
          <w:rFonts w:cs="Arial"/>
          <w:b/>
          <w:bCs/>
          <w:color w:val="000000"/>
          <w:szCs w:val="22"/>
        </w:rPr>
        <w:t>Exceptions:</w:t>
      </w:r>
    </w:p>
    <w:p w:rsidR="00F053D6" w:rsidRPr="00FF1FF8" w:rsidRDefault="00F053D6" w:rsidP="00FF1FF8">
      <w:pPr>
        <w:tabs>
          <w:tab w:val="left" w:pos="360"/>
          <w:tab w:val="left" w:pos="720"/>
        </w:tabs>
        <w:ind w:left="360"/>
        <w:rPr>
          <w:rFonts w:cs="Arial"/>
          <w:color w:val="000000"/>
          <w:szCs w:val="22"/>
        </w:rPr>
      </w:pPr>
      <w:r w:rsidRPr="00FF1FF8">
        <w:rPr>
          <w:rFonts w:cs="Arial"/>
          <w:color w:val="000000"/>
          <w:szCs w:val="22"/>
        </w:rPr>
        <w:t>1. Occupancies in Group I-3.</w:t>
      </w:r>
    </w:p>
    <w:p w:rsidR="00F053D6" w:rsidRPr="00FF1FF8" w:rsidRDefault="00F053D6" w:rsidP="00FF1FF8">
      <w:pPr>
        <w:tabs>
          <w:tab w:val="left" w:pos="360"/>
          <w:tab w:val="left" w:pos="720"/>
        </w:tabs>
        <w:ind w:left="360"/>
        <w:rPr>
          <w:rFonts w:cs="Arial"/>
          <w:color w:val="000000"/>
          <w:szCs w:val="22"/>
        </w:rPr>
      </w:pPr>
    </w:p>
    <w:p w:rsidR="00F053D6" w:rsidRPr="00FF1FF8" w:rsidRDefault="00F053D6" w:rsidP="00FF1FF8">
      <w:pPr>
        <w:tabs>
          <w:tab w:val="left" w:pos="360"/>
          <w:tab w:val="left" w:pos="720"/>
        </w:tabs>
        <w:ind w:left="360"/>
        <w:rPr>
          <w:rFonts w:cs="Arial"/>
          <w:color w:val="000000"/>
          <w:szCs w:val="22"/>
        </w:rPr>
      </w:pPr>
      <w:r w:rsidRPr="00FF1FF8">
        <w:rPr>
          <w:rFonts w:cs="Arial"/>
          <w:color w:val="000000"/>
          <w:szCs w:val="22"/>
        </w:rPr>
        <w:t xml:space="preserve">2. </w:t>
      </w:r>
      <w:r w:rsidRPr="00FF1FF8">
        <w:rPr>
          <w:rFonts w:cs="Arial"/>
          <w:color w:val="000000"/>
          <w:szCs w:val="22"/>
          <w:u w:val="single"/>
        </w:rPr>
        <w:t xml:space="preserve">Special purpose </w:t>
      </w:r>
      <w:r w:rsidRPr="00FF1FF8">
        <w:rPr>
          <w:rFonts w:cs="Arial"/>
          <w:strike/>
          <w:color w:val="000000"/>
          <w:szCs w:val="22"/>
        </w:rPr>
        <w:t>H</w:t>
      </w:r>
      <w:r w:rsidRPr="00FF1FF8">
        <w:rPr>
          <w:rFonts w:cs="Arial"/>
          <w:color w:val="000000"/>
          <w:szCs w:val="22"/>
          <w:u w:val="single"/>
        </w:rPr>
        <w:t>h</w:t>
      </w:r>
      <w:r w:rsidRPr="00FF1FF8">
        <w:rPr>
          <w:rFonts w:cs="Arial"/>
          <w:color w:val="000000"/>
          <w:szCs w:val="22"/>
        </w:rPr>
        <w:t>orizontal sliding</w:t>
      </w:r>
      <w:r w:rsidRPr="00FF1FF8">
        <w:rPr>
          <w:rFonts w:cs="Arial"/>
          <w:color w:val="000000"/>
          <w:szCs w:val="22"/>
          <w:u w:val="single"/>
        </w:rPr>
        <w:t>, accordion or folding</w:t>
      </w:r>
      <w:r w:rsidRPr="00FF1FF8">
        <w:rPr>
          <w:rFonts w:cs="Arial"/>
          <w:color w:val="000000"/>
          <w:szCs w:val="22"/>
        </w:rPr>
        <w:t xml:space="preserve"> doors complying with Section 1010.1.4.3.</w:t>
      </w:r>
    </w:p>
    <w:p w:rsidR="00F053D6" w:rsidRPr="00FF1FF8" w:rsidRDefault="00F053D6" w:rsidP="00FF1FF8">
      <w:pPr>
        <w:tabs>
          <w:tab w:val="left" w:pos="360"/>
          <w:tab w:val="left" w:pos="720"/>
        </w:tabs>
        <w:ind w:left="360"/>
        <w:rPr>
          <w:rFonts w:cs="Arial"/>
          <w:color w:val="000000"/>
          <w:szCs w:val="22"/>
        </w:rPr>
      </w:pPr>
    </w:p>
    <w:p w:rsidR="00F053D6" w:rsidRPr="00FF1FF8" w:rsidRDefault="00F053D6" w:rsidP="00FF1FF8">
      <w:pPr>
        <w:tabs>
          <w:tab w:val="left" w:pos="360"/>
          <w:tab w:val="left" w:pos="720"/>
        </w:tabs>
        <w:ind w:left="360"/>
        <w:rPr>
          <w:rFonts w:cs="Arial"/>
          <w:color w:val="000000"/>
          <w:szCs w:val="22"/>
        </w:rPr>
      </w:pPr>
      <w:r w:rsidRPr="00FF1FF8">
        <w:rPr>
          <w:rFonts w:cs="Arial"/>
          <w:color w:val="000000"/>
          <w:szCs w:val="22"/>
        </w:rPr>
        <w:t>3. For a biparting door in the emergency breakout mode, a door leaf located within a multiple-leaf opening shall be exempt from the minimum 32-inch (813 mm) single-leaf requirement of Section 1010.1.1, provided a minimum 32-inch (813 mm) clear opening is provided when the two biparting leaves meeting in the center are broken out.</w:t>
      </w:r>
    </w:p>
    <w:p w:rsidR="00F053D6" w:rsidRPr="00FF1FF8" w:rsidRDefault="00F053D6" w:rsidP="00FF1FF8">
      <w:pPr>
        <w:tabs>
          <w:tab w:val="left" w:pos="360"/>
          <w:tab w:val="left" w:pos="720"/>
        </w:tabs>
        <w:ind w:left="360"/>
        <w:rPr>
          <w:rFonts w:cs="Arial"/>
          <w:color w:val="000000"/>
          <w:szCs w:val="22"/>
        </w:rPr>
      </w:pPr>
      <w:r w:rsidRPr="00FF1FF8">
        <w:rPr>
          <w:rFonts w:cs="Arial"/>
          <w:color w:val="000000"/>
          <w:szCs w:val="22"/>
        </w:rPr>
        <w:t> </w:t>
      </w:r>
    </w:p>
    <w:p w:rsidR="00F053D6" w:rsidRPr="00FF1FF8" w:rsidRDefault="001243C1" w:rsidP="00F053D6">
      <w:pPr>
        <w:overflowPunct w:val="0"/>
        <w:ind w:right="1337"/>
        <w:rPr>
          <w:rFonts w:eastAsia="Calibri" w:cs="Arial"/>
          <w:color w:val="FF0000"/>
          <w:szCs w:val="22"/>
        </w:rPr>
      </w:pPr>
      <w:r w:rsidRPr="00FF1FF8">
        <w:rPr>
          <w:rFonts w:eastAsia="Calibri" w:cs="Arial"/>
          <w:color w:val="FF0000"/>
          <w:szCs w:val="22"/>
        </w:rPr>
        <w:t xml:space="preserve"> </w:t>
      </w:r>
      <w:r w:rsidR="00F053D6" w:rsidRPr="00FF1FF8">
        <w:rPr>
          <w:rFonts w:eastAsia="Calibri" w:cs="Arial"/>
          <w:color w:val="FF0000"/>
          <w:szCs w:val="22"/>
        </w:rPr>
        <w:t>(F8133</w:t>
      </w:r>
      <w:r>
        <w:rPr>
          <w:rFonts w:eastAsia="Calibri" w:cs="Arial"/>
          <w:color w:val="FF0000"/>
          <w:szCs w:val="22"/>
        </w:rPr>
        <w:t>/F7763</w:t>
      </w:r>
      <w:r w:rsidR="00F053D6" w:rsidRPr="00FF1FF8">
        <w:rPr>
          <w:rFonts w:eastAsia="Calibri" w:cs="Arial"/>
          <w:color w:val="FF0000"/>
          <w:szCs w:val="22"/>
        </w:rPr>
        <w:t>)</w:t>
      </w:r>
      <w:r w:rsidR="008D4A08" w:rsidRPr="008D4A08">
        <w:rPr>
          <w:rFonts w:eastAsia="Calibri" w:cs="Arial"/>
          <w:color w:val="FF0000"/>
          <w:szCs w:val="22"/>
        </w:rPr>
        <w:t xml:space="preserve"> </w:t>
      </w:r>
      <w:r w:rsidR="008D4A08">
        <w:rPr>
          <w:rFonts w:eastAsia="Calibri" w:cs="Arial"/>
          <w:color w:val="FF0000"/>
          <w:szCs w:val="22"/>
        </w:rPr>
        <w:t>/(I-Code)</w:t>
      </w:r>
    </w:p>
    <w:p w:rsidR="00B5716F" w:rsidRPr="00FF1FF8" w:rsidRDefault="00B5716F" w:rsidP="00F053D6">
      <w:pPr>
        <w:overflowPunct w:val="0"/>
        <w:ind w:right="1337"/>
        <w:rPr>
          <w:rFonts w:eastAsia="Calibri" w:cs="Arial"/>
          <w:color w:val="FF0000"/>
          <w:szCs w:val="22"/>
        </w:rPr>
      </w:pPr>
    </w:p>
    <w:p w:rsidR="00B5716F" w:rsidRPr="00FF1FF8" w:rsidRDefault="00B5716F" w:rsidP="00F053D6">
      <w:pPr>
        <w:overflowPunct w:val="0"/>
        <w:ind w:right="1337"/>
        <w:rPr>
          <w:rFonts w:eastAsia="Calibri" w:cs="Arial"/>
          <w:color w:val="FF0000"/>
          <w:szCs w:val="22"/>
        </w:rPr>
      </w:pPr>
    </w:p>
    <w:p w:rsidR="00B5716F" w:rsidRPr="00FF1FF8" w:rsidRDefault="00B5716F" w:rsidP="00B5716F">
      <w:pPr>
        <w:rPr>
          <w:rFonts w:cs="Arial"/>
          <w:color w:val="000000"/>
          <w:szCs w:val="22"/>
        </w:rPr>
      </w:pPr>
      <w:r w:rsidRPr="00FF1FF8">
        <w:rPr>
          <w:rFonts w:cs="Arial"/>
          <w:b/>
          <w:bCs/>
          <w:color w:val="000000"/>
          <w:szCs w:val="22"/>
          <w:u w:val="single"/>
        </w:rPr>
        <w:t>1010.1.4.4 Locking arrangements in educational occupancies.</w:t>
      </w:r>
      <w:r w:rsidRPr="00FF1FF8">
        <w:rPr>
          <w:rFonts w:cs="Arial"/>
          <w:color w:val="000000"/>
          <w:szCs w:val="22"/>
          <w:u w:val="single"/>
        </w:rPr>
        <w:t xml:space="preserve"> In Group E and Group B educational occupancies, egress doors from classrooms, offices and other occupied rooms shall be permitted to be provided with locking arrangements designed to keep intruders from entering the room where all of the following conditions are met: </w:t>
      </w:r>
    </w:p>
    <w:p w:rsidR="00B5716F" w:rsidRPr="00FF1FF8" w:rsidRDefault="00B5716F" w:rsidP="00B5716F">
      <w:pPr>
        <w:rPr>
          <w:rFonts w:cs="Arial"/>
          <w:color w:val="000000"/>
          <w:szCs w:val="22"/>
          <w:u w:val="single"/>
        </w:rPr>
      </w:pPr>
    </w:p>
    <w:p w:rsidR="00B5716F" w:rsidRPr="00FF1FF8" w:rsidRDefault="00B5716F" w:rsidP="00B5716F">
      <w:pPr>
        <w:rPr>
          <w:rFonts w:cs="Arial"/>
          <w:color w:val="000000"/>
          <w:szCs w:val="22"/>
        </w:rPr>
      </w:pPr>
      <w:r w:rsidRPr="00FF1FF8">
        <w:rPr>
          <w:rFonts w:cs="Arial"/>
          <w:color w:val="000000"/>
          <w:szCs w:val="22"/>
          <w:u w:val="single"/>
        </w:rPr>
        <w:t xml:space="preserve">1. The door shall be capable of being unlocked from outside the room with a key or other approved means. </w:t>
      </w:r>
    </w:p>
    <w:p w:rsidR="00B5716F" w:rsidRPr="00FF1FF8" w:rsidRDefault="00B5716F" w:rsidP="00B5716F">
      <w:pPr>
        <w:rPr>
          <w:rFonts w:cs="Arial"/>
          <w:color w:val="000000"/>
          <w:szCs w:val="22"/>
        </w:rPr>
      </w:pPr>
      <w:r w:rsidRPr="00FF1FF8">
        <w:rPr>
          <w:rFonts w:cs="Arial"/>
          <w:color w:val="000000"/>
          <w:szCs w:val="22"/>
          <w:u w:val="single"/>
        </w:rPr>
        <w:t xml:space="preserve">2. The door shall be openable from within the room in accordance with Section 1010.1.9. </w:t>
      </w:r>
    </w:p>
    <w:p w:rsidR="00B5716F" w:rsidRPr="00FF1FF8" w:rsidRDefault="00B5716F" w:rsidP="00B5716F">
      <w:pPr>
        <w:rPr>
          <w:rFonts w:cs="Arial"/>
          <w:color w:val="000000"/>
          <w:szCs w:val="22"/>
        </w:rPr>
      </w:pPr>
      <w:r w:rsidRPr="00FF1FF8">
        <w:rPr>
          <w:rFonts w:cs="Arial"/>
          <w:color w:val="000000"/>
          <w:szCs w:val="22"/>
          <w:u w:val="single"/>
        </w:rPr>
        <w:t xml:space="preserve">3. Modifcations shall not be made to listed panic hardware, fire door hardware or door closer. </w:t>
      </w:r>
    </w:p>
    <w:p w:rsidR="00B5716F" w:rsidRPr="00FF1FF8" w:rsidRDefault="00B5716F" w:rsidP="00B5716F">
      <w:pPr>
        <w:rPr>
          <w:rFonts w:cs="Arial"/>
          <w:color w:val="000000"/>
          <w:szCs w:val="22"/>
        </w:rPr>
      </w:pPr>
    </w:p>
    <w:p w:rsidR="00B5716F" w:rsidRPr="00FF1FF8" w:rsidRDefault="00B5716F" w:rsidP="00B5716F">
      <w:pPr>
        <w:rPr>
          <w:rFonts w:cs="Arial"/>
          <w:color w:val="000000"/>
          <w:szCs w:val="22"/>
        </w:rPr>
      </w:pPr>
      <w:r w:rsidRPr="00FF1FF8">
        <w:rPr>
          <w:rFonts w:cs="Arial"/>
          <w:b/>
          <w:bCs/>
          <w:color w:val="000000"/>
          <w:szCs w:val="22"/>
          <w:u w:val="single"/>
        </w:rPr>
        <w:t>1010.1.4.4.1 Remote operation of locks.</w:t>
      </w:r>
      <w:r w:rsidRPr="00FF1FF8">
        <w:rPr>
          <w:rFonts w:cs="Arial"/>
          <w:color w:val="000000"/>
          <w:szCs w:val="22"/>
          <w:u w:val="single"/>
        </w:rPr>
        <w:t xml:space="preserve"> Remote operation of locks complying with Section 1010.1.4.4 shall be permitted. </w:t>
      </w:r>
    </w:p>
    <w:p w:rsidR="00B5716F" w:rsidRPr="00FF1FF8" w:rsidRDefault="00B5716F" w:rsidP="00B5716F">
      <w:pPr>
        <w:rPr>
          <w:rFonts w:cs="Arial"/>
          <w:color w:val="000000"/>
          <w:szCs w:val="22"/>
        </w:rPr>
      </w:pPr>
    </w:p>
    <w:p w:rsidR="00B5716F" w:rsidRPr="00FF1FF8" w:rsidRDefault="00B5716F" w:rsidP="00B5716F">
      <w:pPr>
        <w:rPr>
          <w:rFonts w:cs="Arial"/>
          <w:color w:val="000000"/>
          <w:szCs w:val="22"/>
        </w:rPr>
      </w:pPr>
      <w:r w:rsidRPr="00FF1FF8">
        <w:rPr>
          <w:rFonts w:cs="Arial"/>
          <w:color w:val="000000"/>
          <w:szCs w:val="22"/>
        </w:rPr>
        <w:t>Renumber these sections as shown:</w:t>
      </w:r>
    </w:p>
    <w:p w:rsidR="00B5716F" w:rsidRPr="00FF1FF8" w:rsidRDefault="00B5716F" w:rsidP="00B5716F">
      <w:pPr>
        <w:rPr>
          <w:rFonts w:cs="Arial"/>
          <w:color w:val="000000"/>
          <w:szCs w:val="22"/>
        </w:rPr>
      </w:pPr>
    </w:p>
    <w:p w:rsidR="00B5716F" w:rsidRPr="00FF1FF8" w:rsidRDefault="00B5716F" w:rsidP="00B5716F">
      <w:pPr>
        <w:rPr>
          <w:rFonts w:cs="Arial"/>
          <w:color w:val="000000"/>
          <w:szCs w:val="22"/>
        </w:rPr>
      </w:pPr>
      <w:r w:rsidRPr="00FF1FF8">
        <w:rPr>
          <w:rFonts w:cs="Arial"/>
          <w:b/>
          <w:bCs/>
          <w:color w:val="000000"/>
          <w:szCs w:val="22"/>
        </w:rPr>
        <w:t>1010.1.4.</w:t>
      </w:r>
      <w:r w:rsidRPr="00FF1FF8">
        <w:rPr>
          <w:rFonts w:cs="Arial"/>
          <w:b/>
          <w:bCs/>
          <w:strike/>
          <w:color w:val="000000"/>
          <w:szCs w:val="22"/>
        </w:rPr>
        <w:t>4</w:t>
      </w:r>
      <w:r w:rsidRPr="00FF1FF8">
        <w:rPr>
          <w:rFonts w:cs="Arial"/>
          <w:b/>
          <w:bCs/>
          <w:color w:val="000000"/>
          <w:szCs w:val="22"/>
          <w:u w:val="single"/>
        </w:rPr>
        <w:t xml:space="preserve">5 </w:t>
      </w:r>
      <w:r w:rsidRPr="00FF1FF8">
        <w:rPr>
          <w:rFonts w:cs="Arial"/>
          <w:b/>
          <w:bCs/>
          <w:color w:val="000000"/>
          <w:szCs w:val="22"/>
        </w:rPr>
        <w:t>Security grilles.</w:t>
      </w:r>
      <w:r w:rsidRPr="00FF1FF8">
        <w:rPr>
          <w:rFonts w:cs="Arial"/>
          <w:color w:val="000000"/>
          <w:szCs w:val="22"/>
        </w:rPr>
        <w:t xml:space="preserve"> &lt;no revisions to text&gt;</w:t>
      </w:r>
    </w:p>
    <w:p w:rsidR="00B5716F" w:rsidRPr="00FF1FF8" w:rsidRDefault="00B5716F" w:rsidP="00B5716F">
      <w:pPr>
        <w:rPr>
          <w:rFonts w:cs="Arial"/>
          <w:color w:val="000000"/>
          <w:szCs w:val="22"/>
        </w:rPr>
      </w:pPr>
    </w:p>
    <w:p w:rsidR="00B5716F" w:rsidRPr="00FF1FF8" w:rsidRDefault="00B5716F" w:rsidP="00B5716F">
      <w:pPr>
        <w:rPr>
          <w:rFonts w:cs="Arial"/>
          <w:color w:val="000000"/>
          <w:szCs w:val="22"/>
        </w:rPr>
      </w:pPr>
      <w:r w:rsidRPr="00FF1FF8">
        <w:rPr>
          <w:rFonts w:cs="Arial"/>
          <w:b/>
          <w:bCs/>
          <w:color w:val="000000"/>
          <w:szCs w:val="22"/>
        </w:rPr>
        <w:t>1010.1.4.</w:t>
      </w:r>
      <w:r w:rsidRPr="00FF1FF8">
        <w:rPr>
          <w:rFonts w:cs="Arial"/>
          <w:b/>
          <w:bCs/>
          <w:strike/>
          <w:color w:val="000000"/>
          <w:szCs w:val="22"/>
        </w:rPr>
        <w:t>5</w:t>
      </w:r>
      <w:r w:rsidRPr="00FF1FF8">
        <w:rPr>
          <w:rFonts w:cs="Arial"/>
          <w:b/>
          <w:bCs/>
          <w:color w:val="000000"/>
          <w:szCs w:val="22"/>
          <w:u w:val="single"/>
        </w:rPr>
        <w:t>6</w:t>
      </w:r>
      <w:r w:rsidRPr="00FF1FF8">
        <w:rPr>
          <w:rFonts w:cs="Arial"/>
          <w:b/>
          <w:bCs/>
          <w:color w:val="000000"/>
          <w:szCs w:val="22"/>
        </w:rPr>
        <w:t xml:space="preserve"> Protection devices for emergency escape and rescue openings.</w:t>
      </w:r>
      <w:r w:rsidRPr="00FF1FF8">
        <w:rPr>
          <w:rFonts w:cs="Arial"/>
          <w:color w:val="000000"/>
          <w:szCs w:val="22"/>
        </w:rPr>
        <w:t>  &lt;no revisions to text&gt;</w:t>
      </w:r>
    </w:p>
    <w:p w:rsidR="00B5716F" w:rsidRPr="00FF1FF8" w:rsidRDefault="00B5716F" w:rsidP="00BC6111">
      <w:pPr>
        <w:overflowPunct w:val="0"/>
        <w:ind w:right="1337"/>
        <w:rPr>
          <w:rFonts w:eastAsia="Calibri" w:cs="Arial"/>
          <w:color w:val="FF0000"/>
          <w:szCs w:val="22"/>
        </w:rPr>
      </w:pPr>
      <w:r w:rsidRPr="00FF1FF8">
        <w:rPr>
          <w:rFonts w:eastAsia="Calibri" w:cs="Arial"/>
          <w:color w:val="FF0000"/>
          <w:szCs w:val="22"/>
        </w:rPr>
        <w:t>(F8134)</w:t>
      </w:r>
      <w:r w:rsidR="008D4A08" w:rsidRPr="008D4A08">
        <w:rPr>
          <w:rFonts w:eastAsia="Calibri" w:cs="Arial"/>
          <w:color w:val="FF0000"/>
          <w:szCs w:val="22"/>
        </w:rPr>
        <w:t xml:space="preserve"> </w:t>
      </w:r>
      <w:r w:rsidR="008D4A08">
        <w:rPr>
          <w:rFonts w:eastAsia="Calibri" w:cs="Arial"/>
          <w:color w:val="FF0000"/>
          <w:szCs w:val="22"/>
        </w:rPr>
        <w:t>/(I-Code)</w:t>
      </w:r>
    </w:p>
    <w:p w:rsidR="00BC6111" w:rsidRDefault="00BC6111" w:rsidP="00BC6111">
      <w:pPr>
        <w:pStyle w:val="NormalWeb"/>
        <w:spacing w:before="0" w:beforeAutospacing="0" w:after="0" w:afterAutospacing="0"/>
        <w:rPr>
          <w:rFonts w:ascii="Calibri" w:hAnsi="Calibri"/>
          <w:b/>
          <w:bCs/>
        </w:rPr>
      </w:pPr>
    </w:p>
    <w:p w:rsidR="00BC6111" w:rsidRDefault="00BC6111" w:rsidP="00BC6111">
      <w:pPr>
        <w:pStyle w:val="NormalWeb"/>
        <w:spacing w:before="0" w:beforeAutospacing="0" w:after="0" w:afterAutospacing="0"/>
      </w:pPr>
      <w:r>
        <w:rPr>
          <w:rFonts w:ascii="Calibri" w:hAnsi="Calibri"/>
          <w:b/>
          <w:bCs/>
        </w:rPr>
        <w:t>1010.1.7 Thresholds.</w:t>
      </w:r>
    </w:p>
    <w:p w:rsidR="00BC6111" w:rsidRDefault="00BC6111" w:rsidP="00BC6111">
      <w:pPr>
        <w:pStyle w:val="NormalWeb"/>
      </w:pPr>
      <w:r>
        <w:rPr>
          <w:rFonts w:ascii="Calibri" w:hAnsi="Calibri"/>
        </w:rPr>
        <w:lastRenderedPageBreak/>
        <w:t>Thresholds at doorways shall not exceed 3/4 inch (19.1 mm) in height above the finished floor or landing for sliding doors serving dwelling units or 1/2 inch (12.7 mm) above the finished floor or landing for other doors. Raised thresholds and floor level changes greater than 1/4 inch (6.4 mm) at doorways shall be beveled with a slope not greater than one unit vertical in two units horizontal (50-percent slope).</w:t>
      </w:r>
    </w:p>
    <w:p w:rsidR="00BC6111" w:rsidRDefault="00BC6111" w:rsidP="00BC6111">
      <w:pPr>
        <w:pStyle w:val="NormalWeb"/>
      </w:pPr>
      <w:r>
        <w:rPr>
          <w:rFonts w:ascii="Calibri" w:hAnsi="Calibri"/>
        </w:rPr>
        <w:t>Exceptions:</w:t>
      </w:r>
    </w:p>
    <w:p w:rsidR="00BC6111" w:rsidRDefault="00BC6111" w:rsidP="00BC6111">
      <w:pPr>
        <w:pStyle w:val="NormalWeb"/>
      </w:pPr>
      <w:r>
        <w:rPr>
          <w:rFonts w:ascii="Calibri" w:hAnsi="Calibri"/>
        </w:rPr>
        <w:t>     1.  In occupancy Group R-2 or R-3, threshold heights for sliding and side-hinged exterior doors shall be permitted to be up to 7-3/4 inches (197 mm) in height if all of the following apply:</w:t>
      </w:r>
    </w:p>
    <w:p w:rsidR="00BC6111" w:rsidRDefault="00BC6111" w:rsidP="00BC6111">
      <w:pPr>
        <w:pStyle w:val="NormalWeb"/>
      </w:pPr>
      <w:r>
        <w:rPr>
          <w:rFonts w:ascii="Calibri" w:hAnsi="Calibri"/>
        </w:rPr>
        <w:t>          1.1.The door is not part of the required means of egress.</w:t>
      </w:r>
    </w:p>
    <w:p w:rsidR="00BC6111" w:rsidRDefault="00BC6111" w:rsidP="00BC6111">
      <w:pPr>
        <w:pStyle w:val="NormalWeb"/>
      </w:pPr>
      <w:r>
        <w:rPr>
          <w:rFonts w:ascii="Calibri" w:hAnsi="Calibri"/>
        </w:rPr>
        <w:t>          1.2.The door is not part of an accessible route as required by Chapter 11.</w:t>
      </w:r>
    </w:p>
    <w:p w:rsidR="00BC6111" w:rsidRDefault="00BE582F" w:rsidP="00BC6111">
      <w:pPr>
        <w:pStyle w:val="NormalWeb"/>
      </w:pPr>
      <w:r>
        <w:rPr>
          <w:noProof/>
        </w:rPr>
        <w:drawing>
          <wp:anchor distT="0" distB="0" distL="114300" distR="114300" simplePos="0" relativeHeight="251637248" behindDoc="0" locked="0" layoutInCell="1" allowOverlap="1">
            <wp:simplePos x="0" y="0"/>
            <wp:positionH relativeFrom="column">
              <wp:posOffset>-205740</wp:posOffset>
            </wp:positionH>
            <wp:positionV relativeFrom="paragraph">
              <wp:posOffset>849630</wp:posOffset>
            </wp:positionV>
            <wp:extent cx="7012305" cy="1358265"/>
            <wp:effectExtent l="0" t="0" r="0" b="0"/>
            <wp:wrapNone/>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2305" cy="1358265"/>
                    </a:xfrm>
                    <a:prstGeom prst="rect">
                      <a:avLst/>
                    </a:prstGeom>
                    <a:noFill/>
                  </pic:spPr>
                </pic:pic>
              </a:graphicData>
            </a:graphic>
            <wp14:sizeRelH relativeFrom="page">
              <wp14:pctWidth>0</wp14:pctWidth>
            </wp14:sizeRelH>
            <wp14:sizeRelV relativeFrom="page">
              <wp14:pctHeight>0</wp14:pctHeight>
            </wp14:sizeRelV>
          </wp:anchor>
        </w:drawing>
      </w:r>
      <w:r w:rsidR="00BC6111">
        <w:rPr>
          <w:rFonts w:ascii="Calibri" w:hAnsi="Calibri"/>
          <w:u w:val="single"/>
        </w:rPr>
        <w:t xml:space="preserve">     2.  For exterior doors serving dwelling units, </w:t>
      </w:r>
      <w:r w:rsidR="00F35DE2">
        <w:rPr>
          <w:rFonts w:ascii="Calibri" w:hAnsi="Calibri"/>
          <w:u w:val="single"/>
        </w:rPr>
        <w:t xml:space="preserve">or </w:t>
      </w:r>
      <w:r w:rsidR="00F35DE2" w:rsidRPr="00C02B2A">
        <w:rPr>
          <w:rFonts w:ascii="Calibri" w:hAnsi="Calibri"/>
          <w:color w:val="FF0000"/>
          <w:u w:val="single"/>
        </w:rPr>
        <w:t>sleeping units</w:t>
      </w:r>
      <w:r w:rsidR="00F35DE2">
        <w:rPr>
          <w:rFonts w:ascii="Calibri" w:hAnsi="Calibri"/>
          <w:u w:val="single"/>
        </w:rPr>
        <w:t xml:space="preserve">, </w:t>
      </w:r>
      <w:r w:rsidR="00BC6111">
        <w:rPr>
          <w:rFonts w:ascii="Calibri" w:hAnsi="Calibri"/>
          <w:u w:val="single"/>
        </w:rPr>
        <w:t>thresholds at doorways shall not exceed the height required to pass the water resistance test of AAMA/WDMA/CSA 101/I.S.2/A440, or TAS 202 for high-velocity hurricane zones, or the maximum allowable height difference between interior floor levels.  Exterior floor level shall comply with the following:  </w:t>
      </w:r>
    </w:p>
    <w:p w:rsidR="00B5716F" w:rsidRPr="00FF1FF8" w:rsidRDefault="00B5716F" w:rsidP="00B5716F">
      <w:pPr>
        <w:spacing w:before="100" w:beforeAutospacing="1" w:after="100" w:afterAutospacing="1"/>
        <w:rPr>
          <w:rFonts w:cs="Arial"/>
          <w:b/>
          <w:bCs/>
          <w:color w:val="000000"/>
          <w:szCs w:val="22"/>
        </w:rPr>
      </w:pPr>
    </w:p>
    <w:p w:rsidR="00B5716F" w:rsidRDefault="00B5716F" w:rsidP="00B5716F">
      <w:pPr>
        <w:spacing w:before="100" w:beforeAutospacing="1" w:after="100" w:afterAutospacing="1"/>
        <w:rPr>
          <w:rFonts w:ascii="Times New Roman" w:hAnsi="Times New Roman"/>
          <w:color w:val="000000"/>
          <w:sz w:val="24"/>
          <w:szCs w:val="24"/>
        </w:rPr>
      </w:pPr>
    </w:p>
    <w:p w:rsidR="00B5716F" w:rsidRDefault="00B5716F" w:rsidP="00B5716F">
      <w:pPr>
        <w:spacing w:before="100" w:beforeAutospacing="1" w:after="100" w:afterAutospacing="1"/>
        <w:rPr>
          <w:rFonts w:ascii="Times New Roman" w:hAnsi="Times New Roman"/>
          <w:color w:val="000000"/>
          <w:sz w:val="24"/>
          <w:szCs w:val="24"/>
        </w:rPr>
      </w:pPr>
    </w:p>
    <w:p w:rsidR="00B5716F" w:rsidRDefault="00B5716F" w:rsidP="00B5716F">
      <w:pPr>
        <w:spacing w:before="100" w:beforeAutospacing="1" w:after="100" w:afterAutospacing="1"/>
        <w:rPr>
          <w:rFonts w:ascii="Times New Roman" w:hAnsi="Times New Roman"/>
          <w:color w:val="000000"/>
          <w:sz w:val="24"/>
          <w:szCs w:val="24"/>
        </w:rPr>
      </w:pPr>
    </w:p>
    <w:p w:rsidR="00B5716F" w:rsidRDefault="00B5716F" w:rsidP="00B5716F">
      <w:pPr>
        <w:overflowPunct w:val="0"/>
        <w:ind w:right="1337"/>
        <w:rPr>
          <w:rFonts w:eastAsia="Calibri" w:cs="Arial"/>
          <w:color w:val="FF0000"/>
          <w:szCs w:val="22"/>
        </w:rPr>
      </w:pPr>
    </w:p>
    <w:p w:rsidR="00B5716F" w:rsidRPr="004F01AE" w:rsidRDefault="00B5716F" w:rsidP="00B5716F">
      <w:pPr>
        <w:overflowPunct w:val="0"/>
        <w:ind w:right="1337"/>
        <w:rPr>
          <w:rFonts w:eastAsia="Calibri" w:cs="Arial"/>
          <w:color w:val="FF0000"/>
          <w:szCs w:val="22"/>
        </w:rPr>
      </w:pPr>
      <w:r>
        <w:rPr>
          <w:rFonts w:eastAsia="Calibri" w:cs="Arial"/>
          <w:color w:val="FF0000"/>
          <w:szCs w:val="22"/>
        </w:rPr>
        <w:t>(F8224</w:t>
      </w:r>
      <w:r w:rsidR="00BC6111">
        <w:rPr>
          <w:rFonts w:eastAsia="Calibri" w:cs="Arial"/>
          <w:color w:val="FF0000"/>
          <w:szCs w:val="22"/>
        </w:rPr>
        <w:t>-R1</w:t>
      </w:r>
      <w:r w:rsidR="00F35DE2">
        <w:rPr>
          <w:rFonts w:eastAsia="Calibri" w:cs="Arial"/>
          <w:color w:val="FF0000"/>
          <w:szCs w:val="22"/>
        </w:rPr>
        <w:t xml:space="preserve"> plus Commission handout</w:t>
      </w:r>
      <w:r w:rsidRPr="004F01AE">
        <w:rPr>
          <w:rFonts w:eastAsia="Calibri" w:cs="Arial"/>
          <w:color w:val="FF0000"/>
          <w:szCs w:val="22"/>
        </w:rPr>
        <w:t>)</w:t>
      </w:r>
    </w:p>
    <w:p w:rsidR="00A9711A" w:rsidRPr="004F01AE" w:rsidRDefault="00A9711A" w:rsidP="00A9711A">
      <w:pPr>
        <w:overflowPunct w:val="0"/>
        <w:ind w:right="1337"/>
        <w:rPr>
          <w:rFonts w:eastAsia="Calibri" w:cs="Arial"/>
          <w:color w:val="FF0000"/>
          <w:szCs w:val="22"/>
        </w:rPr>
      </w:pPr>
    </w:p>
    <w:p w:rsidR="00835B7E" w:rsidRPr="00FF1FF8" w:rsidRDefault="00835B7E" w:rsidP="00835B7E">
      <w:pPr>
        <w:spacing w:before="100" w:beforeAutospacing="1" w:after="100" w:afterAutospacing="1"/>
        <w:rPr>
          <w:rFonts w:cs="Arial"/>
          <w:color w:val="000000"/>
          <w:szCs w:val="22"/>
        </w:rPr>
      </w:pPr>
      <w:r w:rsidRPr="00FF1FF8">
        <w:rPr>
          <w:rFonts w:cs="Arial"/>
          <w:b/>
          <w:bCs/>
          <w:color w:val="000000"/>
          <w:szCs w:val="22"/>
        </w:rPr>
        <w:t xml:space="preserve">1010.1.9 Door operations. </w:t>
      </w:r>
      <w:r w:rsidRPr="00FF1FF8">
        <w:rPr>
          <w:rFonts w:cs="Arial"/>
          <w:color w:val="000000"/>
          <w:szCs w:val="22"/>
        </w:rPr>
        <w:t>Except as specifically permitted by this section, egress doors shall be readily openable from the egress side without the use of a key or special knowledge or effort.</w:t>
      </w:r>
    </w:p>
    <w:p w:rsidR="00835B7E" w:rsidRPr="00FF1FF8" w:rsidRDefault="00835B7E" w:rsidP="00835B7E">
      <w:pPr>
        <w:tabs>
          <w:tab w:val="left" w:pos="360"/>
          <w:tab w:val="left" w:pos="720"/>
        </w:tabs>
        <w:spacing w:before="100" w:beforeAutospacing="1" w:after="100" w:afterAutospacing="1"/>
        <w:ind w:left="360"/>
        <w:rPr>
          <w:rFonts w:cs="Arial"/>
          <w:color w:val="000000"/>
          <w:szCs w:val="22"/>
        </w:rPr>
      </w:pPr>
      <w:r w:rsidRPr="00FF1FF8">
        <w:rPr>
          <w:rFonts w:cs="Arial"/>
          <w:b/>
          <w:bCs/>
          <w:color w:val="000000"/>
          <w:szCs w:val="22"/>
        </w:rPr>
        <w:t xml:space="preserve">1010.1.9.1 Hardware. </w:t>
      </w:r>
      <w:r w:rsidRPr="00FF1FF8">
        <w:rPr>
          <w:rFonts w:cs="Arial"/>
          <w:color w:val="000000"/>
          <w:szCs w:val="22"/>
        </w:rPr>
        <w:t xml:space="preserve">Door handles, pulls, latches, locks and other operating devices on doors required to be </w:t>
      </w:r>
      <w:r w:rsidRPr="00FF1FF8">
        <w:rPr>
          <w:rFonts w:cs="Arial"/>
          <w:i/>
          <w:iCs/>
          <w:color w:val="000000"/>
          <w:szCs w:val="22"/>
        </w:rPr>
        <w:t xml:space="preserve">accessible </w:t>
      </w:r>
      <w:r w:rsidRPr="00FF1FF8">
        <w:rPr>
          <w:rFonts w:cs="Arial"/>
          <w:color w:val="000000"/>
          <w:szCs w:val="22"/>
        </w:rPr>
        <w:t>by Chapter 11 shall not require tight grasping, tight pinching or twisting of the wrist to operate.</w:t>
      </w:r>
    </w:p>
    <w:p w:rsidR="00835B7E" w:rsidRPr="00FF1FF8" w:rsidRDefault="00835B7E" w:rsidP="00835B7E">
      <w:pPr>
        <w:tabs>
          <w:tab w:val="left" w:pos="360"/>
          <w:tab w:val="left" w:pos="720"/>
        </w:tabs>
        <w:spacing w:before="100" w:beforeAutospacing="1" w:after="100" w:afterAutospacing="1"/>
        <w:ind w:left="360"/>
        <w:rPr>
          <w:rFonts w:cs="Arial"/>
          <w:color w:val="000000"/>
          <w:szCs w:val="22"/>
        </w:rPr>
      </w:pPr>
      <w:r w:rsidRPr="00FF1FF8">
        <w:rPr>
          <w:rFonts w:cs="Arial"/>
          <w:b/>
          <w:bCs/>
          <w:color w:val="000000"/>
          <w:szCs w:val="22"/>
        </w:rPr>
        <w:t xml:space="preserve">1010.1.9.2 Hardware height. </w:t>
      </w:r>
      <w:r w:rsidRPr="00FF1FF8">
        <w:rPr>
          <w:rFonts w:cs="Arial"/>
          <w:color w:val="000000"/>
          <w:szCs w:val="22"/>
        </w:rPr>
        <w:t>Door handles, pulls, latches, locks and other operating devices shall be installed 34 inches (864 mm) minimum and 48 inches (1219 mm) maximum above the finished floor. Locks used only for security purposes and not used for normal operation are permitted at any height.</w:t>
      </w:r>
    </w:p>
    <w:p w:rsidR="00835B7E" w:rsidRPr="00FF1FF8" w:rsidRDefault="00835B7E" w:rsidP="00835B7E">
      <w:pPr>
        <w:tabs>
          <w:tab w:val="left" w:pos="360"/>
          <w:tab w:val="left" w:pos="720"/>
        </w:tabs>
        <w:spacing w:before="100" w:beforeAutospacing="1" w:after="100" w:afterAutospacing="1"/>
        <w:ind w:left="720"/>
        <w:rPr>
          <w:rFonts w:cs="Arial"/>
          <w:color w:val="000000"/>
          <w:szCs w:val="22"/>
        </w:rPr>
      </w:pPr>
      <w:r w:rsidRPr="00FF1FF8">
        <w:rPr>
          <w:rFonts w:cs="Arial"/>
          <w:b/>
          <w:bCs/>
          <w:color w:val="000000"/>
          <w:szCs w:val="22"/>
        </w:rPr>
        <w:t xml:space="preserve">Exception: </w:t>
      </w:r>
      <w:r w:rsidRPr="00FF1FF8">
        <w:rPr>
          <w:rFonts w:cs="Arial"/>
          <w:color w:val="000000"/>
          <w:szCs w:val="22"/>
        </w:rPr>
        <w:t>Access doors or gates in barrier walls and fences protecting pools, spas and hot tubs shall be permitted to have operable parts of the release of latch on self-latching devices at 54 inches (1370 mm) maximum above the finished floor or ground, provided the self-latching devices are not also selflocking devices operated by means of a key, electronic opener or integral combination lock.</w:t>
      </w:r>
    </w:p>
    <w:p w:rsidR="00835B7E" w:rsidRDefault="00835B7E" w:rsidP="00835B7E">
      <w:pPr>
        <w:tabs>
          <w:tab w:val="left" w:pos="360"/>
          <w:tab w:val="left" w:pos="720"/>
        </w:tabs>
        <w:ind w:left="360"/>
        <w:rPr>
          <w:rFonts w:cs="Arial"/>
          <w:color w:val="000000"/>
          <w:szCs w:val="22"/>
          <w:u w:val="single"/>
        </w:rPr>
      </w:pPr>
      <w:r w:rsidRPr="00FF1FF8">
        <w:rPr>
          <w:rFonts w:cs="Arial"/>
          <w:b/>
          <w:bCs/>
          <w:color w:val="000000"/>
          <w:szCs w:val="22"/>
          <w:u w:val="single"/>
        </w:rPr>
        <w:t>1010.1.9.3 Monitored or recorded egress.</w:t>
      </w:r>
      <w:r w:rsidRPr="00FF1FF8">
        <w:rPr>
          <w:rFonts w:cs="Arial"/>
          <w:color w:val="000000"/>
          <w:szCs w:val="22"/>
          <w:u w:val="single"/>
        </w:rPr>
        <w:t xml:space="preserve"> Where electrical systems which monitor or record egress activity are incorporated, the locking system shall comply with Sections 1010.1.9.6, 1010.1.9.7, 1010.1.9.8, 1010.1.9.9, or 1010.1.9.10 or shall be readily openable from the egress side without the use of a key or special knowledge or effort.</w:t>
      </w:r>
    </w:p>
    <w:p w:rsidR="00C02B2A" w:rsidRDefault="00C02B2A" w:rsidP="00835B7E">
      <w:pPr>
        <w:tabs>
          <w:tab w:val="left" w:pos="360"/>
          <w:tab w:val="left" w:pos="720"/>
        </w:tabs>
        <w:ind w:left="360"/>
        <w:rPr>
          <w:rFonts w:cs="Arial"/>
          <w:color w:val="000000"/>
          <w:szCs w:val="22"/>
        </w:rPr>
      </w:pPr>
    </w:p>
    <w:p w:rsidR="00C02B2A" w:rsidRPr="00C02B2A" w:rsidRDefault="00C02B2A" w:rsidP="00835B7E">
      <w:pPr>
        <w:tabs>
          <w:tab w:val="left" w:pos="360"/>
          <w:tab w:val="left" w:pos="720"/>
        </w:tabs>
        <w:ind w:left="360"/>
        <w:rPr>
          <w:rFonts w:cs="Arial"/>
          <w:color w:val="FF0000"/>
          <w:szCs w:val="22"/>
        </w:rPr>
      </w:pPr>
      <w:r>
        <w:rPr>
          <w:rFonts w:cs="Arial"/>
          <w:color w:val="FF0000"/>
          <w:szCs w:val="22"/>
        </w:rPr>
        <w:lastRenderedPageBreak/>
        <w:t>Renumber remaining text as appropriate.</w:t>
      </w:r>
    </w:p>
    <w:p w:rsidR="00835B7E" w:rsidRPr="00FF1FF8" w:rsidRDefault="00835B7E" w:rsidP="00835B7E">
      <w:pPr>
        <w:overflowPunct w:val="0"/>
        <w:ind w:right="1337"/>
        <w:rPr>
          <w:rFonts w:eastAsia="Calibri" w:cs="Arial"/>
          <w:color w:val="FF0000"/>
          <w:szCs w:val="22"/>
        </w:rPr>
      </w:pPr>
      <w:r w:rsidRPr="00FF1FF8">
        <w:rPr>
          <w:rFonts w:eastAsia="Calibri" w:cs="Arial"/>
          <w:color w:val="FF0000"/>
          <w:szCs w:val="22"/>
        </w:rPr>
        <w:t>(F8136)</w:t>
      </w:r>
      <w:r w:rsidR="00665350" w:rsidRPr="00665350">
        <w:rPr>
          <w:rFonts w:eastAsia="Calibri" w:cs="Arial"/>
          <w:color w:val="FF0000"/>
          <w:szCs w:val="22"/>
        </w:rPr>
        <w:t xml:space="preserve"> </w:t>
      </w:r>
      <w:r w:rsidR="00665350">
        <w:rPr>
          <w:rFonts w:eastAsia="Calibri" w:cs="Arial"/>
          <w:color w:val="FF0000"/>
          <w:szCs w:val="22"/>
        </w:rPr>
        <w:t>/(I-Code)</w:t>
      </w:r>
    </w:p>
    <w:p w:rsidR="00835B7E" w:rsidRPr="00FF1FF8" w:rsidRDefault="00835B7E" w:rsidP="00846F48">
      <w:pPr>
        <w:rPr>
          <w:rFonts w:cs="Arial"/>
          <w:b/>
          <w:bCs/>
          <w:color w:val="000000"/>
          <w:szCs w:val="22"/>
        </w:rPr>
      </w:pPr>
    </w:p>
    <w:p w:rsidR="000D040B" w:rsidRPr="00FF1FF8" w:rsidRDefault="000D040B" w:rsidP="00846F48">
      <w:pPr>
        <w:rPr>
          <w:rFonts w:cs="Arial"/>
          <w:b/>
          <w:bCs/>
          <w:color w:val="000000"/>
          <w:szCs w:val="22"/>
        </w:rPr>
      </w:pPr>
    </w:p>
    <w:p w:rsidR="000D040B" w:rsidRPr="00FF1FF8" w:rsidRDefault="000D040B" w:rsidP="00846F48">
      <w:pPr>
        <w:rPr>
          <w:rFonts w:cs="Arial"/>
          <w:szCs w:val="22"/>
        </w:rPr>
      </w:pPr>
      <w:r w:rsidRPr="00FF1FF8">
        <w:rPr>
          <w:rFonts w:cs="Arial"/>
          <w:b/>
          <w:bCs/>
          <w:szCs w:val="22"/>
        </w:rPr>
        <w:t>1010.1.9.3 Locks and latches.</w:t>
      </w:r>
      <w:r w:rsidRPr="00FF1FF8">
        <w:rPr>
          <w:rFonts w:cs="Arial"/>
          <w:szCs w:val="22"/>
        </w:rPr>
        <w:t xml:space="preserve"> Locks and latches shall be permitted to prevent operation of doors where any of the following exist:</w:t>
      </w:r>
      <w:r w:rsidRPr="00FF1FF8">
        <w:rPr>
          <w:rFonts w:cs="Arial"/>
          <w:szCs w:val="22"/>
        </w:rPr>
        <w:br/>
      </w:r>
    </w:p>
    <w:p w:rsidR="000D040B" w:rsidRPr="00FF1FF8" w:rsidRDefault="000D040B" w:rsidP="00846F48">
      <w:pPr>
        <w:rPr>
          <w:rFonts w:cs="Arial"/>
          <w:szCs w:val="22"/>
        </w:rPr>
      </w:pPr>
      <w:r w:rsidRPr="00FF1FF8">
        <w:rPr>
          <w:rFonts w:cs="Arial"/>
          <w:szCs w:val="22"/>
        </w:rPr>
        <w:t>1. Places of detention or restraint.</w:t>
      </w:r>
      <w:r w:rsidRPr="00FF1FF8">
        <w:rPr>
          <w:rFonts w:cs="Arial"/>
          <w:szCs w:val="22"/>
        </w:rPr>
        <w:br/>
        <w:t xml:space="preserve">2. In buildings in occupancy Group A having an </w:t>
      </w:r>
      <w:r w:rsidRPr="00FF1FF8">
        <w:rPr>
          <w:rFonts w:cs="Arial"/>
          <w:i/>
          <w:iCs/>
          <w:szCs w:val="22"/>
        </w:rPr>
        <w:t>occupant load</w:t>
      </w:r>
      <w:r w:rsidRPr="00FF1FF8">
        <w:rPr>
          <w:rFonts w:cs="Arial"/>
          <w:szCs w:val="22"/>
        </w:rPr>
        <w:t xml:space="preserve"> of 300 or less, Groups B, F, M and S, and in </w:t>
      </w:r>
      <w:r w:rsidRPr="00FF1FF8">
        <w:rPr>
          <w:rFonts w:cs="Arial"/>
          <w:i/>
          <w:iCs/>
          <w:szCs w:val="22"/>
        </w:rPr>
        <w:t>places of religious worship</w:t>
      </w:r>
      <w:r w:rsidRPr="00FF1FF8">
        <w:rPr>
          <w:rFonts w:cs="Arial"/>
          <w:szCs w:val="22"/>
        </w:rPr>
        <w:t>, the main door or doors are permitted to be equipped with key-operated locking devices from the egress side provided:</w:t>
      </w:r>
      <w:r w:rsidRPr="00FF1FF8">
        <w:rPr>
          <w:rFonts w:cs="Arial"/>
          <w:szCs w:val="22"/>
        </w:rPr>
        <w:br/>
      </w:r>
    </w:p>
    <w:p w:rsidR="000D040B" w:rsidRPr="00FF1FF8" w:rsidRDefault="000D040B" w:rsidP="00846F48">
      <w:pPr>
        <w:rPr>
          <w:rFonts w:cs="Arial"/>
          <w:szCs w:val="22"/>
        </w:rPr>
      </w:pPr>
      <w:r w:rsidRPr="00FF1FF8">
        <w:rPr>
          <w:rFonts w:cs="Arial"/>
          <w:szCs w:val="22"/>
        </w:rPr>
        <w:t>2.1. The locking device is readily distinguishable as locked.</w:t>
      </w:r>
      <w:r w:rsidRPr="00FF1FF8">
        <w:rPr>
          <w:rFonts w:cs="Arial"/>
          <w:szCs w:val="22"/>
        </w:rPr>
        <w:br/>
        <w:t>2.2. A readily visible durable sign is posted on the egress side on or adjacent to the door stating: THIS DOOR TO REMAIN UNLOCKED WHEN THIS SPACE IS OCCUPIED. The sign shall be in letters 1 inch (25 mm) high on a contrasting background.</w:t>
      </w:r>
      <w:r w:rsidRPr="00FF1FF8">
        <w:rPr>
          <w:rFonts w:cs="Arial"/>
          <w:szCs w:val="22"/>
        </w:rPr>
        <w:br/>
        <w:t xml:space="preserve">2.3. The use of the key-operated locking device is revokable by the </w:t>
      </w:r>
      <w:r w:rsidRPr="00FF1FF8">
        <w:rPr>
          <w:rFonts w:cs="Arial"/>
          <w:i/>
          <w:iCs/>
          <w:szCs w:val="22"/>
        </w:rPr>
        <w:t>building official</w:t>
      </w:r>
      <w:r w:rsidRPr="00FF1FF8">
        <w:rPr>
          <w:rFonts w:cs="Arial"/>
          <w:szCs w:val="22"/>
        </w:rPr>
        <w:t xml:space="preserve"> for due cause.</w:t>
      </w:r>
      <w:r w:rsidRPr="00FF1FF8">
        <w:rPr>
          <w:rFonts w:cs="Arial"/>
          <w:szCs w:val="22"/>
        </w:rPr>
        <w:br/>
      </w:r>
    </w:p>
    <w:p w:rsidR="000D040B" w:rsidRPr="00FF1FF8" w:rsidRDefault="000D040B" w:rsidP="00846F48">
      <w:pPr>
        <w:rPr>
          <w:rFonts w:cs="Arial"/>
          <w:b/>
          <w:bCs/>
          <w:color w:val="000000"/>
          <w:szCs w:val="22"/>
        </w:rPr>
      </w:pPr>
      <w:r w:rsidRPr="00FF1FF8">
        <w:rPr>
          <w:rFonts w:cs="Arial"/>
          <w:szCs w:val="22"/>
        </w:rPr>
        <w:t xml:space="preserve">3. Where egress doors are used in pairs, </w:t>
      </w:r>
      <w:r w:rsidRPr="00FF1FF8">
        <w:rPr>
          <w:rFonts w:cs="Arial"/>
          <w:i/>
          <w:iCs/>
          <w:szCs w:val="22"/>
        </w:rPr>
        <w:t>approved</w:t>
      </w:r>
      <w:r w:rsidRPr="00FF1FF8">
        <w:rPr>
          <w:rFonts w:cs="Arial"/>
          <w:szCs w:val="22"/>
        </w:rPr>
        <w:t xml:space="preserve"> automatic flush bolts shall be permitted to be used, provided that the door leaf having the automatic flush bolts does not have a doorknob or surface-mounted hardware.</w:t>
      </w:r>
      <w:r w:rsidRPr="00FF1FF8">
        <w:rPr>
          <w:rFonts w:cs="Arial"/>
          <w:szCs w:val="22"/>
        </w:rPr>
        <w:br/>
        <w:t xml:space="preserve">4. Doors from individual </w:t>
      </w:r>
      <w:r w:rsidRPr="00FF1FF8">
        <w:rPr>
          <w:rFonts w:cs="Arial"/>
          <w:i/>
          <w:iCs/>
          <w:szCs w:val="22"/>
        </w:rPr>
        <w:t>dwelling</w:t>
      </w:r>
      <w:r w:rsidRPr="00FF1FF8">
        <w:rPr>
          <w:rFonts w:cs="Arial"/>
          <w:szCs w:val="22"/>
        </w:rPr>
        <w:t xml:space="preserve"> or </w:t>
      </w:r>
      <w:r w:rsidRPr="00FF1FF8">
        <w:rPr>
          <w:rFonts w:cs="Arial"/>
          <w:i/>
          <w:iCs/>
          <w:szCs w:val="22"/>
        </w:rPr>
        <w:t>sleeping units</w:t>
      </w:r>
      <w:r w:rsidRPr="00FF1FF8">
        <w:rPr>
          <w:rFonts w:cs="Arial"/>
          <w:szCs w:val="22"/>
        </w:rPr>
        <w:t xml:space="preserve"> of Group R occupancies having an </w:t>
      </w:r>
      <w:r w:rsidRPr="00FF1FF8">
        <w:rPr>
          <w:rFonts w:cs="Arial"/>
          <w:i/>
          <w:iCs/>
          <w:szCs w:val="22"/>
        </w:rPr>
        <w:t>occupant load</w:t>
      </w:r>
      <w:r w:rsidRPr="00FF1FF8">
        <w:rPr>
          <w:rFonts w:cs="Arial"/>
          <w:szCs w:val="22"/>
        </w:rPr>
        <w:t xml:space="preserve"> of 10 or less are permitted to be equipped with a night latch, dead bolt or security chain, provided such devices are openable from the inside without the use of a key or tool.</w:t>
      </w:r>
      <w:r w:rsidRPr="00FF1FF8">
        <w:rPr>
          <w:rFonts w:cs="Arial"/>
          <w:szCs w:val="22"/>
        </w:rPr>
        <w:br/>
        <w:t xml:space="preserve">5. </w:t>
      </w:r>
      <w:r w:rsidRPr="00FF1FF8">
        <w:rPr>
          <w:rFonts w:cs="Arial"/>
          <w:i/>
          <w:iCs/>
          <w:szCs w:val="22"/>
        </w:rPr>
        <w:t>Fire doors</w:t>
      </w:r>
      <w:r w:rsidRPr="00FF1FF8">
        <w:rPr>
          <w:rFonts w:cs="Arial"/>
          <w:szCs w:val="22"/>
        </w:rPr>
        <w:t xml:space="preserve"> after the minimum elevated temperature has disabled the unlatching mechanism in accordance with </w:t>
      </w:r>
      <w:r w:rsidRPr="00FF1FF8">
        <w:rPr>
          <w:rFonts w:cs="Arial"/>
          <w:i/>
          <w:iCs/>
          <w:szCs w:val="22"/>
        </w:rPr>
        <w:t>listed fire door test</w:t>
      </w:r>
      <w:r w:rsidRPr="00FF1FF8">
        <w:rPr>
          <w:rFonts w:cs="Arial"/>
          <w:szCs w:val="22"/>
        </w:rPr>
        <w:t xml:space="preserve"> procedures.</w:t>
      </w:r>
      <w:r w:rsidRPr="00FF1FF8">
        <w:rPr>
          <w:rFonts w:cs="Arial"/>
          <w:szCs w:val="22"/>
        </w:rPr>
        <w:br/>
        <w:t xml:space="preserve">6. </w:t>
      </w:r>
      <w:r w:rsidRPr="00FF1FF8">
        <w:rPr>
          <w:rFonts w:cs="Arial"/>
          <w:szCs w:val="22"/>
          <w:u w:val="single"/>
        </w:rPr>
        <w:t>Doors serving roofs not intended to be occupied shall be permitted to be locked preventing entry to the building from the roof provided that when accessing the roof from the building the locks do not automatically lock preventing re-entry into the building from the roof.</w:t>
      </w:r>
    </w:p>
    <w:p w:rsidR="000D040B" w:rsidRPr="00FF1FF8" w:rsidRDefault="000D040B" w:rsidP="000D040B">
      <w:pPr>
        <w:overflowPunct w:val="0"/>
        <w:ind w:right="1337"/>
        <w:rPr>
          <w:rFonts w:eastAsia="Calibri" w:cs="Arial"/>
          <w:color w:val="FF0000"/>
          <w:szCs w:val="22"/>
        </w:rPr>
      </w:pPr>
      <w:r w:rsidRPr="00FF1FF8">
        <w:rPr>
          <w:rFonts w:eastAsia="Calibri" w:cs="Arial"/>
          <w:color w:val="FF0000"/>
          <w:szCs w:val="22"/>
        </w:rPr>
        <w:t>(F8313)</w:t>
      </w:r>
      <w:r w:rsidR="00665350" w:rsidRPr="00665350">
        <w:rPr>
          <w:rFonts w:eastAsia="Calibri" w:cs="Arial"/>
          <w:color w:val="FF0000"/>
          <w:szCs w:val="22"/>
        </w:rPr>
        <w:t xml:space="preserve"> </w:t>
      </w:r>
      <w:r w:rsidR="00665350">
        <w:rPr>
          <w:rFonts w:eastAsia="Calibri" w:cs="Arial"/>
          <w:color w:val="FF0000"/>
          <w:szCs w:val="22"/>
        </w:rPr>
        <w:t>/(I-Code)</w:t>
      </w:r>
    </w:p>
    <w:p w:rsidR="00EF4069" w:rsidRPr="00FF1FF8" w:rsidRDefault="00EF4069" w:rsidP="00EF4069">
      <w:pPr>
        <w:spacing w:before="100" w:beforeAutospacing="1" w:after="100" w:afterAutospacing="1"/>
        <w:rPr>
          <w:rFonts w:cs="Arial"/>
          <w:b/>
          <w:bCs/>
          <w:color w:val="000000"/>
          <w:szCs w:val="22"/>
        </w:rPr>
      </w:pPr>
    </w:p>
    <w:p w:rsidR="000D040B" w:rsidRPr="000D040B" w:rsidRDefault="000D040B" w:rsidP="000D040B">
      <w:pPr>
        <w:rPr>
          <w:rFonts w:cs="Arial"/>
          <w:color w:val="000000"/>
          <w:szCs w:val="22"/>
        </w:rPr>
      </w:pPr>
      <w:r w:rsidRPr="000D040B">
        <w:rPr>
          <w:rFonts w:cs="Arial"/>
          <w:b/>
          <w:bCs/>
          <w:strike/>
          <w:color w:val="000000"/>
          <w:szCs w:val="22"/>
        </w:rPr>
        <w:t>1010.1.9.5.1 Closet and bathroom doors in Group R-4 occupancies.</w:t>
      </w:r>
    </w:p>
    <w:p w:rsidR="000D040B" w:rsidRPr="000D040B" w:rsidRDefault="000D040B" w:rsidP="000D040B">
      <w:pPr>
        <w:rPr>
          <w:rFonts w:cs="Arial"/>
          <w:color w:val="000000"/>
          <w:szCs w:val="22"/>
        </w:rPr>
      </w:pPr>
    </w:p>
    <w:p w:rsidR="000D040B" w:rsidRPr="000D040B" w:rsidRDefault="000D040B" w:rsidP="000D040B">
      <w:pPr>
        <w:rPr>
          <w:rFonts w:cs="Arial"/>
          <w:color w:val="000000"/>
          <w:szCs w:val="22"/>
        </w:rPr>
      </w:pPr>
      <w:r w:rsidRPr="000D040B">
        <w:rPr>
          <w:rFonts w:cs="Arial"/>
          <w:strike/>
          <w:color w:val="000000"/>
          <w:szCs w:val="22"/>
        </w:rPr>
        <w:t>In Group R-4 occupancies, closet doors that latch in the closed position shall be openable from inside the closet, and bathroom doors that latch in the closed position shall be capable of being unlocked from the ingress side.</w:t>
      </w:r>
    </w:p>
    <w:p w:rsidR="000D040B" w:rsidRPr="000D040B" w:rsidRDefault="000D040B" w:rsidP="000D040B">
      <w:pPr>
        <w:overflowPunct w:val="0"/>
        <w:ind w:right="1337"/>
        <w:rPr>
          <w:rFonts w:eastAsia="Calibri" w:cs="Arial"/>
          <w:color w:val="FF0000"/>
          <w:szCs w:val="22"/>
        </w:rPr>
      </w:pPr>
      <w:r w:rsidRPr="000D040B">
        <w:rPr>
          <w:rFonts w:eastAsia="Calibri" w:cs="Arial"/>
          <w:color w:val="FF0000"/>
          <w:szCs w:val="22"/>
        </w:rPr>
        <w:t>(F7828)</w:t>
      </w:r>
      <w:r w:rsidR="00665350">
        <w:rPr>
          <w:rFonts w:eastAsia="Calibri" w:cs="Arial"/>
          <w:color w:val="FF0000"/>
          <w:szCs w:val="22"/>
        </w:rPr>
        <w:t>/(E64-15)</w:t>
      </w:r>
    </w:p>
    <w:p w:rsidR="000D040B" w:rsidRDefault="000D040B" w:rsidP="000D040B">
      <w:pPr>
        <w:overflowPunct w:val="0"/>
        <w:ind w:right="1337"/>
        <w:rPr>
          <w:rFonts w:eastAsia="Calibri" w:cs="Arial"/>
          <w:color w:val="FF0000"/>
          <w:szCs w:val="22"/>
        </w:rPr>
      </w:pPr>
    </w:p>
    <w:p w:rsidR="00FF1FF8" w:rsidRDefault="00FF1FF8" w:rsidP="000D040B">
      <w:pPr>
        <w:overflowPunct w:val="0"/>
        <w:ind w:right="1337"/>
        <w:rPr>
          <w:rFonts w:eastAsia="Calibri" w:cs="Arial"/>
          <w:color w:val="FF0000"/>
          <w:szCs w:val="22"/>
        </w:rPr>
      </w:pPr>
    </w:p>
    <w:p w:rsidR="000D040B" w:rsidRDefault="000D040B" w:rsidP="000D040B">
      <w:pPr>
        <w:overflowPunct w:val="0"/>
        <w:ind w:right="1337"/>
        <w:rPr>
          <w:rFonts w:eastAsia="Calibri" w:cs="Arial"/>
          <w:color w:val="FF0000"/>
          <w:szCs w:val="22"/>
        </w:rPr>
      </w:pPr>
      <w:r>
        <w:rPr>
          <w:b/>
          <w:bCs/>
          <w:strike/>
        </w:rPr>
        <w:t>1010.1.9.5.1</w:t>
      </w:r>
      <w:r>
        <w:rPr>
          <w:strike/>
        </w:rPr>
        <w:t>  Closet and bathroom doors in Group R-4 occupancies. In Group R-4 occupancies, closet doors that latch in the closed position shall be openable from inside the closet, and bathroom doors that latch in the closed position shall be capable of being unlocked from the ingress side.</w:t>
      </w:r>
    </w:p>
    <w:p w:rsidR="000D040B" w:rsidRPr="000D040B" w:rsidRDefault="000D040B" w:rsidP="000D040B">
      <w:pPr>
        <w:overflowPunct w:val="0"/>
        <w:ind w:right="1337"/>
        <w:rPr>
          <w:rFonts w:eastAsia="Calibri" w:cs="Arial"/>
          <w:color w:val="FF0000"/>
          <w:szCs w:val="22"/>
        </w:rPr>
      </w:pPr>
      <w:r>
        <w:rPr>
          <w:rFonts w:eastAsia="Calibri" w:cs="Arial"/>
          <w:color w:val="FF0000"/>
          <w:szCs w:val="22"/>
        </w:rPr>
        <w:t>(F8314</w:t>
      </w:r>
      <w:r w:rsidRPr="000D040B">
        <w:rPr>
          <w:rFonts w:eastAsia="Calibri" w:cs="Arial"/>
          <w:color w:val="FF0000"/>
          <w:szCs w:val="22"/>
        </w:rPr>
        <w:t>)</w:t>
      </w:r>
      <w:r w:rsidR="00665350" w:rsidRPr="00665350">
        <w:rPr>
          <w:rFonts w:eastAsia="Calibri" w:cs="Arial"/>
          <w:color w:val="FF0000"/>
          <w:szCs w:val="22"/>
        </w:rPr>
        <w:t xml:space="preserve"> </w:t>
      </w:r>
      <w:r w:rsidR="00665350">
        <w:rPr>
          <w:rFonts w:eastAsia="Calibri" w:cs="Arial"/>
          <w:color w:val="FF0000"/>
          <w:szCs w:val="22"/>
        </w:rPr>
        <w:t>/(I-Code)</w:t>
      </w:r>
    </w:p>
    <w:p w:rsidR="00B01A94" w:rsidRDefault="00B01A94" w:rsidP="00B01A94">
      <w:pPr>
        <w:rPr>
          <w:rFonts w:cs="Arial"/>
          <w:color w:val="000000"/>
          <w:sz w:val="21"/>
          <w:szCs w:val="21"/>
        </w:rPr>
      </w:pPr>
    </w:p>
    <w:p w:rsidR="00B71B18" w:rsidRDefault="00B71B18" w:rsidP="00B01A94">
      <w:pPr>
        <w:rPr>
          <w:rFonts w:cs="Arial"/>
          <w:color w:val="000000"/>
          <w:sz w:val="21"/>
          <w:szCs w:val="21"/>
        </w:rPr>
      </w:pPr>
    </w:p>
    <w:p w:rsidR="00FF1FF8" w:rsidRDefault="00FF1FF8" w:rsidP="00B01A94">
      <w:pPr>
        <w:rPr>
          <w:rFonts w:cs="Arial"/>
          <w:color w:val="000000"/>
          <w:sz w:val="21"/>
          <w:szCs w:val="21"/>
        </w:rPr>
      </w:pPr>
    </w:p>
    <w:p w:rsidR="005601CD" w:rsidRDefault="005601CD" w:rsidP="00B01A94">
      <w:pPr>
        <w:rPr>
          <w:rFonts w:cs="Arial"/>
          <w:color w:val="000000"/>
          <w:sz w:val="21"/>
          <w:szCs w:val="21"/>
        </w:rPr>
      </w:pPr>
    </w:p>
    <w:p w:rsidR="00FF1FF8" w:rsidRDefault="00FF1FF8" w:rsidP="00FF1FF8">
      <w:pPr>
        <w:rPr>
          <w:rFonts w:cs="Arial"/>
          <w:color w:val="000000"/>
          <w:sz w:val="21"/>
          <w:szCs w:val="21"/>
        </w:rPr>
      </w:pPr>
    </w:p>
    <w:p w:rsidR="00AC0060" w:rsidRDefault="00B01A94" w:rsidP="00FF1FF8">
      <w:pPr>
        <w:rPr>
          <w:rFonts w:cs="Arial"/>
          <w:color w:val="000000"/>
          <w:szCs w:val="22"/>
        </w:rPr>
      </w:pPr>
      <w:r w:rsidRPr="00B01A94">
        <w:rPr>
          <w:rFonts w:cs="Arial"/>
          <w:b/>
          <w:bCs/>
          <w:color w:val="000000"/>
          <w:szCs w:val="22"/>
        </w:rPr>
        <w:t>1010.1.9.7 Delayed egress.</w:t>
      </w:r>
      <w:r w:rsidRPr="00B01A94">
        <w:rPr>
          <w:rFonts w:cs="Arial"/>
          <w:color w:val="000000"/>
          <w:szCs w:val="22"/>
        </w:rPr>
        <w:t xml:space="preserve"> Delayed egress locking systems shall be permitted to be installed on doors serving </w:t>
      </w:r>
      <w:r w:rsidRPr="00B01A94">
        <w:rPr>
          <w:rFonts w:cs="Arial"/>
          <w:strike/>
          <w:color w:val="000000"/>
          <w:szCs w:val="22"/>
        </w:rPr>
        <w:t>any occupancy except Group A, E and H</w:t>
      </w:r>
      <w:r w:rsidRPr="00B01A94">
        <w:rPr>
          <w:rFonts w:cs="Arial"/>
          <w:color w:val="000000"/>
          <w:szCs w:val="22"/>
        </w:rPr>
        <w:t xml:space="preserve"> </w:t>
      </w:r>
      <w:r w:rsidRPr="00B01A94">
        <w:rPr>
          <w:rFonts w:cs="Arial"/>
          <w:color w:val="000000"/>
          <w:szCs w:val="22"/>
          <w:u w:val="single"/>
        </w:rPr>
        <w:t>Groups B,</w:t>
      </w:r>
      <w:r w:rsidR="00F0093B">
        <w:rPr>
          <w:rFonts w:cs="Arial"/>
          <w:color w:val="000000"/>
          <w:szCs w:val="22"/>
          <w:u w:val="single"/>
        </w:rPr>
        <w:t>E,</w:t>
      </w:r>
      <w:r w:rsidRPr="00B01A94">
        <w:rPr>
          <w:rFonts w:cs="Arial"/>
          <w:color w:val="000000"/>
          <w:szCs w:val="22"/>
          <w:u w:val="single"/>
        </w:rPr>
        <w:t xml:space="preserve"> F, I, M, R, S and U</w:t>
      </w:r>
      <w:r w:rsidRPr="00B01A94">
        <w:rPr>
          <w:rFonts w:cs="Arial"/>
          <w:color w:val="000000"/>
          <w:szCs w:val="22"/>
        </w:rPr>
        <w:t xml:space="preserve"> occupancies in buildings that are equipped throughout with an </w:t>
      </w:r>
      <w:r w:rsidRPr="00B01A94">
        <w:rPr>
          <w:rFonts w:cs="Arial"/>
          <w:i/>
          <w:iCs/>
          <w:color w:val="000000"/>
          <w:szCs w:val="22"/>
        </w:rPr>
        <w:t>automatic sprinkler system</w:t>
      </w:r>
      <w:r w:rsidRPr="00B01A94">
        <w:rPr>
          <w:rFonts w:cs="Arial"/>
          <w:color w:val="000000"/>
          <w:szCs w:val="22"/>
        </w:rPr>
        <w:t xml:space="preserve"> in accordance with Section 903.3.1.1 or an </w:t>
      </w:r>
      <w:r w:rsidRPr="00B01A94">
        <w:rPr>
          <w:rFonts w:cs="Arial"/>
          <w:i/>
          <w:iCs/>
          <w:color w:val="000000"/>
          <w:szCs w:val="22"/>
        </w:rPr>
        <w:t>approved automatic smoke</w:t>
      </w:r>
      <w:r w:rsidRPr="00B01A94">
        <w:rPr>
          <w:rFonts w:cs="Arial"/>
          <w:color w:val="000000"/>
          <w:szCs w:val="22"/>
        </w:rPr>
        <w:t xml:space="preserve"> or </w:t>
      </w:r>
      <w:r w:rsidRPr="00B01A94">
        <w:rPr>
          <w:rFonts w:cs="Arial"/>
          <w:i/>
          <w:iCs/>
          <w:color w:val="000000"/>
          <w:szCs w:val="22"/>
        </w:rPr>
        <w:t>heat detection system</w:t>
      </w:r>
      <w:r w:rsidRPr="00B01A94">
        <w:rPr>
          <w:rFonts w:cs="Arial"/>
          <w:color w:val="000000"/>
          <w:szCs w:val="22"/>
        </w:rPr>
        <w:t xml:space="preserve"> installed in accordance with Section 907.</w:t>
      </w:r>
    </w:p>
    <w:p w:rsidR="00AC0060" w:rsidRDefault="00B01A94" w:rsidP="00FF1FF8">
      <w:pPr>
        <w:rPr>
          <w:rFonts w:cs="Arial"/>
          <w:color w:val="000000"/>
          <w:szCs w:val="22"/>
          <w:u w:val="single"/>
        </w:rPr>
      </w:pPr>
      <w:r w:rsidRPr="00B01A94">
        <w:rPr>
          <w:rFonts w:cs="Arial"/>
          <w:color w:val="000000"/>
          <w:szCs w:val="22"/>
        </w:rPr>
        <w:lastRenderedPageBreak/>
        <w:br/>
      </w:r>
      <w:r w:rsidRPr="00B01A94">
        <w:rPr>
          <w:rFonts w:cs="Arial"/>
          <w:b/>
          <w:bCs/>
          <w:color w:val="000000"/>
          <w:szCs w:val="22"/>
          <w:u w:val="single"/>
        </w:rPr>
        <w:t>Exception</w:t>
      </w:r>
      <w:r w:rsidR="00AC0060">
        <w:rPr>
          <w:rFonts w:cs="Arial"/>
          <w:b/>
          <w:bCs/>
          <w:color w:val="000000"/>
          <w:szCs w:val="22"/>
          <w:u w:val="single"/>
        </w:rPr>
        <w:t>s</w:t>
      </w:r>
      <w:r w:rsidRPr="00B01A94">
        <w:rPr>
          <w:rFonts w:cs="Arial"/>
          <w:color w:val="000000"/>
          <w:szCs w:val="22"/>
          <w:u w:val="single"/>
        </w:rPr>
        <w:t>:</w:t>
      </w:r>
    </w:p>
    <w:p w:rsidR="00AC0060" w:rsidRDefault="00AC0060" w:rsidP="00FF1FF8">
      <w:pPr>
        <w:rPr>
          <w:rFonts w:cs="Arial"/>
          <w:color w:val="000000"/>
          <w:szCs w:val="22"/>
          <w:u w:val="single"/>
        </w:rPr>
      </w:pPr>
    </w:p>
    <w:p w:rsidR="00B01A94" w:rsidRPr="00AC0060" w:rsidRDefault="00B01A94" w:rsidP="00AC0060">
      <w:pPr>
        <w:numPr>
          <w:ilvl w:val="0"/>
          <w:numId w:val="38"/>
        </w:numPr>
        <w:rPr>
          <w:rFonts w:cs="Arial"/>
          <w:color w:val="000000"/>
          <w:szCs w:val="22"/>
        </w:rPr>
      </w:pPr>
      <w:r w:rsidRPr="00B01A94">
        <w:rPr>
          <w:rFonts w:cs="Arial"/>
          <w:color w:val="000000"/>
          <w:szCs w:val="22"/>
          <w:u w:val="single"/>
        </w:rPr>
        <w:t xml:space="preserve">Delayed egress locking systems shall be permitted to be installed on doors serving Group E occupancies that have an </w:t>
      </w:r>
      <w:r w:rsidRPr="00B01A94">
        <w:rPr>
          <w:rFonts w:cs="Arial"/>
          <w:i/>
          <w:iCs/>
          <w:color w:val="000000"/>
          <w:szCs w:val="22"/>
          <w:u w:val="single"/>
        </w:rPr>
        <w:t>occupant load</w:t>
      </w:r>
      <w:r w:rsidRPr="00B01A94">
        <w:rPr>
          <w:rFonts w:cs="Arial"/>
          <w:color w:val="000000"/>
          <w:szCs w:val="22"/>
          <w:u w:val="single"/>
        </w:rPr>
        <w:t xml:space="preserve"> of 10 or fewer and that are in buildings that are equipped throughout with an </w:t>
      </w:r>
      <w:r w:rsidRPr="00B01A94">
        <w:rPr>
          <w:rFonts w:cs="Arial"/>
          <w:i/>
          <w:iCs/>
          <w:color w:val="000000"/>
          <w:szCs w:val="22"/>
          <w:u w:val="single"/>
        </w:rPr>
        <w:t>automatic sprinkler system</w:t>
      </w:r>
      <w:r w:rsidRPr="00B01A94">
        <w:rPr>
          <w:rFonts w:cs="Arial"/>
          <w:color w:val="000000"/>
          <w:szCs w:val="22"/>
          <w:u w:val="single"/>
        </w:rPr>
        <w:t xml:space="preserve"> in accordance with Section 903.3.1.1 or an </w:t>
      </w:r>
      <w:r w:rsidRPr="00B01A94">
        <w:rPr>
          <w:rFonts w:cs="Arial"/>
          <w:i/>
          <w:iCs/>
          <w:color w:val="000000"/>
          <w:szCs w:val="22"/>
          <w:u w:val="single"/>
        </w:rPr>
        <w:t>approved automatic smoke or heat detection system</w:t>
      </w:r>
      <w:r w:rsidRPr="00B01A94">
        <w:rPr>
          <w:rFonts w:cs="Arial"/>
          <w:color w:val="000000"/>
          <w:szCs w:val="22"/>
          <w:u w:val="single"/>
        </w:rPr>
        <w:t xml:space="preserve"> installed in accordance with Section 907.</w:t>
      </w:r>
    </w:p>
    <w:p w:rsidR="00AC0060" w:rsidRPr="00FF1FF8" w:rsidRDefault="00AC0060" w:rsidP="00AC0060">
      <w:pPr>
        <w:numPr>
          <w:ilvl w:val="0"/>
          <w:numId w:val="38"/>
        </w:numPr>
        <w:ind w:right="1454"/>
        <w:rPr>
          <w:rFonts w:cs="Arial"/>
          <w:color w:val="000000"/>
          <w:szCs w:val="22"/>
        </w:rPr>
      </w:pPr>
      <w:r w:rsidRPr="00FF1FF8">
        <w:rPr>
          <w:rFonts w:cs="Arial"/>
          <w:color w:val="000000"/>
          <w:szCs w:val="22"/>
          <w:u w:val="single"/>
        </w:rPr>
        <w:t>Delayed egress locking systems shall be permitted to be installed on exit  or exit access doors, other than the main exit or exit access door, that serve a courtroom in buildings that are equipped throughout with an</w:t>
      </w:r>
      <w:r w:rsidRPr="00FF1FF8">
        <w:rPr>
          <w:rFonts w:cs="Arial"/>
          <w:color w:val="000000"/>
          <w:szCs w:val="22"/>
        </w:rPr>
        <w:t xml:space="preserve"> </w:t>
      </w:r>
      <w:r w:rsidRPr="00FF1FF8">
        <w:rPr>
          <w:rFonts w:cs="Arial"/>
          <w:color w:val="000000"/>
          <w:szCs w:val="22"/>
          <w:u w:val="single"/>
        </w:rPr>
        <w:t>automatic sprinkler system in accordance with Section 903.3.1.1.</w:t>
      </w:r>
    </w:p>
    <w:p w:rsidR="00AC0060" w:rsidRPr="00B01A94" w:rsidRDefault="00AC0060" w:rsidP="00AC0060">
      <w:pPr>
        <w:ind w:left="720"/>
        <w:rPr>
          <w:rFonts w:cs="Arial"/>
          <w:color w:val="000000"/>
          <w:szCs w:val="22"/>
        </w:rPr>
      </w:pPr>
    </w:p>
    <w:p w:rsidR="00B01A94" w:rsidRDefault="00B01A94" w:rsidP="00FF1FF8">
      <w:pPr>
        <w:rPr>
          <w:rFonts w:cs="Arial"/>
          <w:color w:val="000000"/>
          <w:szCs w:val="22"/>
        </w:rPr>
      </w:pPr>
      <w:r w:rsidRPr="00AC0060">
        <w:rPr>
          <w:rFonts w:cs="Arial"/>
          <w:color w:val="000000"/>
          <w:szCs w:val="22"/>
          <w:u w:val="single"/>
        </w:rPr>
        <w:br/>
      </w:r>
      <w:r w:rsidRPr="00AC0060">
        <w:rPr>
          <w:rFonts w:cs="Arial"/>
          <w:b/>
          <w:bCs/>
          <w:color w:val="000000"/>
          <w:szCs w:val="22"/>
          <w:u w:val="single"/>
        </w:rPr>
        <w:t xml:space="preserve">1010.1.9.7.1 </w:t>
      </w:r>
      <w:r w:rsidRPr="00DE26C9">
        <w:rPr>
          <w:rFonts w:cs="Arial"/>
          <w:b/>
          <w:bCs/>
          <w:color w:val="000000"/>
          <w:szCs w:val="22"/>
        </w:rPr>
        <w:t>Delayed egress locking system.</w:t>
      </w:r>
      <w:r w:rsidRPr="00B01A94">
        <w:rPr>
          <w:rFonts w:cs="Arial"/>
          <w:color w:val="000000"/>
          <w:szCs w:val="22"/>
        </w:rPr>
        <w:t xml:space="preserve"> The </w:t>
      </w:r>
      <w:r w:rsidRPr="00B01A94">
        <w:rPr>
          <w:rFonts w:cs="Arial"/>
          <w:color w:val="000000"/>
          <w:szCs w:val="22"/>
          <w:u w:val="single"/>
        </w:rPr>
        <w:t>delayed egress</w:t>
      </w:r>
      <w:r w:rsidRPr="00B01A94">
        <w:rPr>
          <w:rFonts w:cs="Arial"/>
          <w:color w:val="000000"/>
          <w:szCs w:val="22"/>
        </w:rPr>
        <w:t xml:space="preserve"> locking system shall be installed and operated in accordance with all of the following:</w:t>
      </w:r>
      <w:r w:rsidRPr="00B01A94">
        <w:rPr>
          <w:rFonts w:cs="Arial"/>
          <w:color w:val="000000"/>
          <w:szCs w:val="22"/>
        </w:rPr>
        <w:br/>
      </w:r>
    </w:p>
    <w:p w:rsidR="00B01A94" w:rsidRDefault="00B01A94" w:rsidP="00FF1FF8">
      <w:pPr>
        <w:rPr>
          <w:rFonts w:cs="Arial"/>
          <w:b/>
          <w:bCs/>
          <w:color w:val="000000"/>
          <w:szCs w:val="22"/>
        </w:rPr>
      </w:pPr>
      <w:r w:rsidRPr="00B01A94">
        <w:rPr>
          <w:rFonts w:cs="Arial"/>
          <w:color w:val="000000"/>
          <w:szCs w:val="22"/>
        </w:rPr>
        <w:t>1. The delay electronics of the delayed egress locking system shall deactivate upon actuation of the automatic sprinkler system or automatic fire detection system, allowing immediate, free egress.</w:t>
      </w:r>
      <w:r w:rsidRPr="00B01A94">
        <w:rPr>
          <w:rFonts w:cs="Arial"/>
          <w:color w:val="000000"/>
          <w:szCs w:val="22"/>
        </w:rPr>
        <w:br/>
        <w:t>2. The delay electronics of the delayed egress locking system shall deactivate upon loss of power controlling the lock or lock mechanism, allowing immediate free egress.</w:t>
      </w:r>
      <w:r w:rsidRPr="00B01A94">
        <w:rPr>
          <w:rFonts w:cs="Arial"/>
          <w:color w:val="000000"/>
          <w:szCs w:val="22"/>
        </w:rPr>
        <w:br/>
        <w:t>3. The delayed egress locking system shall have the capability of being deactivated at the fire command center and other approved locations.</w:t>
      </w:r>
      <w:r w:rsidRPr="00B01A94">
        <w:rPr>
          <w:rFonts w:cs="Arial"/>
          <w:color w:val="000000"/>
          <w:szCs w:val="22"/>
        </w:rPr>
        <w:br/>
        <w:t>4. An attempt to egress shall initiate an irreversible process that shall allow such egress in not more than 15 seconds when a physical effort to exit is applied to the egress side door hardware for not more than 3 seconds. Initiation of the irreversible process shall activate an audible signal in the vicinity of the door. Once the delay electronics have been deactivated, rearming the delay electronics shall be by manual means only.</w:t>
      </w:r>
      <w:r w:rsidRPr="00B01A94">
        <w:rPr>
          <w:rFonts w:cs="Arial"/>
          <w:color w:val="000000"/>
          <w:szCs w:val="22"/>
        </w:rPr>
        <w:br/>
      </w:r>
    </w:p>
    <w:p w:rsidR="00B01A94" w:rsidRDefault="00B01A94" w:rsidP="00FF1FF8">
      <w:pPr>
        <w:rPr>
          <w:rFonts w:cs="Arial"/>
          <w:color w:val="000000"/>
          <w:szCs w:val="22"/>
        </w:rPr>
      </w:pPr>
      <w:r w:rsidRPr="00B01A94">
        <w:rPr>
          <w:rFonts w:cs="Arial"/>
          <w:b/>
          <w:bCs/>
          <w:color w:val="000000"/>
          <w:szCs w:val="22"/>
        </w:rPr>
        <w:t>Exception</w:t>
      </w:r>
      <w:r w:rsidRPr="00B01A94">
        <w:rPr>
          <w:rFonts w:cs="Arial"/>
          <w:color w:val="000000"/>
          <w:szCs w:val="22"/>
        </w:rPr>
        <w:t>: Where approved, a delay of not more than 30 seconds is permitted on a delayed egress door.</w:t>
      </w:r>
      <w:r w:rsidRPr="00B01A94">
        <w:rPr>
          <w:rFonts w:cs="Arial"/>
          <w:color w:val="000000"/>
          <w:szCs w:val="22"/>
        </w:rPr>
        <w:br/>
      </w:r>
    </w:p>
    <w:p w:rsidR="00B01A94" w:rsidRDefault="00B01A94" w:rsidP="00FF1FF8">
      <w:pPr>
        <w:rPr>
          <w:rFonts w:cs="Arial"/>
          <w:b/>
          <w:bCs/>
          <w:color w:val="000000"/>
          <w:szCs w:val="22"/>
        </w:rPr>
      </w:pPr>
      <w:r w:rsidRPr="00B01A94">
        <w:rPr>
          <w:rFonts w:cs="Arial"/>
          <w:color w:val="000000"/>
          <w:szCs w:val="22"/>
        </w:rPr>
        <w:t>5. The egress path from any point shall not pass through more than one delayed egress locking system.</w:t>
      </w:r>
      <w:r w:rsidRPr="00B01A94">
        <w:rPr>
          <w:rFonts w:cs="Arial"/>
          <w:color w:val="000000"/>
          <w:szCs w:val="22"/>
        </w:rPr>
        <w:br/>
      </w:r>
    </w:p>
    <w:p w:rsidR="00CE6A3D" w:rsidRDefault="00CE6A3D" w:rsidP="00FF1FF8">
      <w:pPr>
        <w:rPr>
          <w:rFonts w:cs="Arial"/>
          <w:b/>
          <w:bCs/>
          <w:color w:val="000000"/>
          <w:szCs w:val="22"/>
        </w:rPr>
      </w:pPr>
    </w:p>
    <w:p w:rsidR="00CE6A3D" w:rsidRDefault="00CE6A3D" w:rsidP="00CE6A3D">
      <w:r>
        <w:rPr>
          <w:b/>
          <w:bCs/>
          <w:strike/>
        </w:rPr>
        <w:t>Exception</w:t>
      </w:r>
      <w:r>
        <w:rPr>
          <w:b/>
          <w:bCs/>
        </w:rPr>
        <w:t xml:space="preserve"> </w:t>
      </w:r>
      <w:r>
        <w:rPr>
          <w:b/>
          <w:bCs/>
          <w:u w:val="single"/>
        </w:rPr>
        <w:t>Exceptions</w:t>
      </w:r>
      <w:r>
        <w:rPr>
          <w:b/>
          <w:bCs/>
        </w:rPr>
        <w:t>:</w:t>
      </w:r>
      <w:r>
        <w:br/>
      </w:r>
    </w:p>
    <w:p w:rsidR="00CE6A3D" w:rsidRDefault="00CE6A3D" w:rsidP="00FF1FF8">
      <w:pPr>
        <w:rPr>
          <w:rFonts w:cs="Arial"/>
          <w:b/>
          <w:bCs/>
          <w:color w:val="000000"/>
          <w:szCs w:val="22"/>
        </w:rPr>
      </w:pPr>
      <w:r>
        <w:t>1.In Group I-2 or I-3 occupancies, the egress path from any point in the building shall pass through not more than two delayed egress locking systems provided the combined delay does not exceed 30 seconds.</w:t>
      </w:r>
      <w:r>
        <w:br/>
        <w:t>2.</w:t>
      </w:r>
      <w:r>
        <w:rPr>
          <w:u w:val="single"/>
        </w:rPr>
        <w:t>In Group I-1 or I-4 occupancies, the egress path from any point in the building shall pass through not more than two delayed egress locking systems provided the combined delay does not exceed 30 seconds and the building is equipped throughout with an automatic sprinkler system in accordance with Section 903.3.1.1.</w:t>
      </w:r>
      <w:r>
        <w:br/>
      </w:r>
    </w:p>
    <w:p w:rsidR="00FF1FF8" w:rsidRDefault="00B01A94" w:rsidP="00FF1FF8">
      <w:pPr>
        <w:rPr>
          <w:rFonts w:cs="Arial"/>
          <w:b/>
          <w:bCs/>
          <w:color w:val="000000"/>
          <w:szCs w:val="22"/>
        </w:rPr>
      </w:pPr>
      <w:r w:rsidRPr="00B01A94">
        <w:rPr>
          <w:rFonts w:cs="Arial"/>
          <w:color w:val="000000"/>
          <w:szCs w:val="22"/>
        </w:rPr>
        <w:t>6. A sign shall be provided on the door and shall be located above and within 12 inches (305 mm) of the door exit hardware:</w:t>
      </w:r>
      <w:r w:rsidRPr="00B01A94">
        <w:rPr>
          <w:rFonts w:cs="Arial"/>
          <w:color w:val="000000"/>
          <w:szCs w:val="22"/>
        </w:rPr>
        <w:br/>
        <w:t>6.1 For doors that swing in the direction of egress, the sign shall read: PUSH UNTIL ALARM SOUNDS. DOOR CAN BE OPENED IN 1530] SECONDS.</w:t>
      </w:r>
      <w:r w:rsidRPr="00B01A94">
        <w:rPr>
          <w:rFonts w:cs="Arial"/>
          <w:color w:val="000000"/>
          <w:szCs w:val="22"/>
        </w:rPr>
        <w:br/>
        <w:t>6.2 For doors that swing in the opposite direction of egress, the sign shall read: PULL UNTIL ALARM SOUNDS. DOOR CAN BE OPENED IN 15 [30] SECONDS.</w:t>
      </w:r>
      <w:r w:rsidRPr="00B01A94">
        <w:rPr>
          <w:rFonts w:cs="Arial"/>
          <w:color w:val="000000"/>
          <w:szCs w:val="22"/>
        </w:rPr>
        <w:br/>
        <w:t>6.3 The sign shall comply with the visual character requirements in ICC A117.1.</w:t>
      </w:r>
      <w:r w:rsidRPr="00B01A94">
        <w:rPr>
          <w:rFonts w:cs="Arial"/>
          <w:color w:val="000000"/>
          <w:szCs w:val="22"/>
        </w:rPr>
        <w:br/>
      </w:r>
    </w:p>
    <w:p w:rsidR="00FF1FF8" w:rsidRDefault="00B01A94" w:rsidP="00FF1FF8">
      <w:pPr>
        <w:rPr>
          <w:rFonts w:cs="Arial"/>
          <w:color w:val="000000"/>
          <w:szCs w:val="22"/>
        </w:rPr>
      </w:pPr>
      <w:r w:rsidRPr="00B01A94">
        <w:rPr>
          <w:rFonts w:cs="Arial"/>
          <w:b/>
          <w:bCs/>
          <w:color w:val="000000"/>
          <w:szCs w:val="22"/>
        </w:rPr>
        <w:t>Exception</w:t>
      </w:r>
      <w:r w:rsidRPr="00B01A94">
        <w:rPr>
          <w:rFonts w:cs="Arial"/>
          <w:color w:val="000000"/>
          <w:szCs w:val="22"/>
        </w:rPr>
        <w:t>: Where approved, in Group I occupancies, the installation of a sign is not required where care recipients who because of clinical needs require restraint or containment as part of the function of the treatment area.</w:t>
      </w:r>
      <w:r w:rsidRPr="00B01A94">
        <w:rPr>
          <w:rFonts w:cs="Arial"/>
          <w:color w:val="000000"/>
          <w:szCs w:val="22"/>
        </w:rPr>
        <w:br/>
      </w:r>
    </w:p>
    <w:p w:rsidR="00FF1FF8" w:rsidRDefault="00B01A94" w:rsidP="00FF1FF8">
      <w:pPr>
        <w:rPr>
          <w:rFonts w:cs="Arial"/>
          <w:color w:val="000000"/>
          <w:szCs w:val="22"/>
        </w:rPr>
      </w:pPr>
      <w:r w:rsidRPr="00B01A94">
        <w:rPr>
          <w:rFonts w:cs="Arial"/>
          <w:color w:val="000000"/>
          <w:szCs w:val="22"/>
        </w:rPr>
        <w:t>7. Emergency lighting shall be provided on the egress side of the door.</w:t>
      </w:r>
      <w:r w:rsidRPr="00B01A94">
        <w:rPr>
          <w:rFonts w:cs="Arial"/>
          <w:color w:val="000000"/>
          <w:szCs w:val="22"/>
        </w:rPr>
        <w:br/>
      </w:r>
    </w:p>
    <w:p w:rsidR="00B01A94" w:rsidRPr="00B01A94" w:rsidRDefault="00B01A94" w:rsidP="00FF1FF8">
      <w:pPr>
        <w:rPr>
          <w:rFonts w:cs="Arial"/>
          <w:color w:val="000000"/>
          <w:szCs w:val="22"/>
        </w:rPr>
      </w:pPr>
      <w:r w:rsidRPr="00B01A94">
        <w:rPr>
          <w:rFonts w:cs="Arial"/>
          <w:color w:val="000000"/>
          <w:szCs w:val="22"/>
        </w:rPr>
        <w:t>8. The delayed egress locking system units shall be listed in accordance with UL 294.</w:t>
      </w:r>
      <w:r>
        <w:rPr>
          <w:rFonts w:cs="Arial"/>
          <w:color w:val="000000"/>
          <w:szCs w:val="22"/>
        </w:rPr>
        <w:br/>
      </w:r>
      <w:r w:rsidRPr="00B01A94">
        <w:rPr>
          <w:rFonts w:eastAsia="Calibri" w:cs="Arial"/>
          <w:color w:val="FF0000"/>
          <w:szCs w:val="22"/>
        </w:rPr>
        <w:t>(F8315</w:t>
      </w:r>
      <w:r w:rsidR="00CE6A3D">
        <w:rPr>
          <w:rFonts w:eastAsia="Calibri" w:cs="Arial"/>
          <w:color w:val="FF0000"/>
          <w:szCs w:val="22"/>
        </w:rPr>
        <w:t>/F8317</w:t>
      </w:r>
      <w:r w:rsidR="00F0093B">
        <w:rPr>
          <w:rFonts w:eastAsia="Calibri" w:cs="Arial"/>
          <w:color w:val="FF0000"/>
          <w:szCs w:val="22"/>
        </w:rPr>
        <w:t>/F7848</w:t>
      </w:r>
      <w:r w:rsidR="00AC0060">
        <w:rPr>
          <w:rFonts w:eastAsia="Calibri" w:cs="Arial"/>
          <w:color w:val="FF0000"/>
          <w:szCs w:val="22"/>
        </w:rPr>
        <w:t>/F8132</w:t>
      </w:r>
      <w:r w:rsidRPr="00B01A94">
        <w:rPr>
          <w:rFonts w:eastAsia="Calibri" w:cs="Arial"/>
          <w:color w:val="FF0000"/>
          <w:szCs w:val="22"/>
        </w:rPr>
        <w:t>)</w:t>
      </w:r>
      <w:r w:rsidR="00DE26C9" w:rsidRPr="00DE26C9">
        <w:rPr>
          <w:rFonts w:eastAsia="Calibri" w:cs="Arial"/>
          <w:color w:val="FF0000"/>
          <w:szCs w:val="22"/>
        </w:rPr>
        <w:t xml:space="preserve"> </w:t>
      </w:r>
      <w:r w:rsidR="00DE26C9">
        <w:rPr>
          <w:rFonts w:eastAsia="Calibri" w:cs="Arial"/>
          <w:color w:val="FF0000"/>
          <w:szCs w:val="22"/>
        </w:rPr>
        <w:t>/(I-Code)</w:t>
      </w:r>
    </w:p>
    <w:p w:rsidR="00FF1FF8" w:rsidRDefault="00FF1FF8" w:rsidP="00434A5F">
      <w:pPr>
        <w:rPr>
          <w:rFonts w:ascii="Times New Roman" w:hAnsi="Times New Roman"/>
          <w:b/>
          <w:bCs/>
          <w:color w:val="000000"/>
          <w:sz w:val="24"/>
          <w:szCs w:val="24"/>
        </w:rPr>
      </w:pPr>
    </w:p>
    <w:p w:rsidR="001B1A19" w:rsidRDefault="001B1A19" w:rsidP="006079AF">
      <w:pPr>
        <w:overflowPunct w:val="0"/>
        <w:ind w:right="1271"/>
        <w:rPr>
          <w:rFonts w:cs="Arial"/>
          <w:b/>
          <w:bCs/>
          <w:color w:val="000000"/>
          <w:sz w:val="20"/>
        </w:rPr>
      </w:pPr>
    </w:p>
    <w:p w:rsidR="001B1A19" w:rsidRDefault="001B1A19" w:rsidP="006079AF">
      <w:pPr>
        <w:overflowPunct w:val="0"/>
        <w:ind w:right="1271"/>
      </w:pPr>
      <w:r>
        <w:rPr>
          <w:b/>
          <w:bCs/>
        </w:rPr>
        <w:t>1010.1.9.8</w:t>
      </w:r>
      <w:r>
        <w:t xml:space="preserve"> </w:t>
      </w:r>
      <w:r>
        <w:rPr>
          <w:b/>
          <w:bCs/>
        </w:rPr>
        <w:t>Sensor release of electrically locked egress doors.</w:t>
      </w:r>
      <w:r>
        <w:t xml:space="preserve"> </w:t>
      </w:r>
      <w:r>
        <w:rPr>
          <w:strike/>
        </w:rPr>
        <w:t>The</w:t>
      </w:r>
      <w:r>
        <w:t xml:space="preserve"> </w:t>
      </w:r>
      <w:r>
        <w:rPr>
          <w:u w:val="single"/>
        </w:rPr>
        <w:t>Sensor release of</w:t>
      </w:r>
      <w:r>
        <w:t xml:space="preserve"> electric </w:t>
      </w:r>
      <w:r>
        <w:rPr>
          <w:strike/>
        </w:rPr>
        <w:t>locks</w:t>
      </w:r>
      <w:r>
        <w:t xml:space="preserve"> </w:t>
      </w:r>
      <w:r>
        <w:rPr>
          <w:u w:val="single"/>
        </w:rPr>
        <w:t>locking systems shall be permitted</w:t>
      </w:r>
      <w:r>
        <w:t xml:space="preserve"> on </w:t>
      </w:r>
      <w:r>
        <w:rPr>
          <w:strike/>
        </w:rPr>
        <w:t>sensor</w:t>
      </w:r>
      <w:r>
        <w:t xml:space="preserve"> </w:t>
      </w:r>
      <w:r>
        <w:rPr>
          <w:strike/>
        </w:rPr>
        <w:t>released</w:t>
      </w:r>
      <w:r>
        <w:t xml:space="preserve"> doors located in </w:t>
      </w:r>
      <w:r>
        <w:rPr>
          <w:strike/>
        </w:rPr>
        <w:t>a</w:t>
      </w:r>
      <w:r>
        <w:t xml:space="preserve"> </w:t>
      </w:r>
      <w:r>
        <w:rPr>
          <w:u w:val="single"/>
        </w:rPr>
        <w:t>the</w:t>
      </w:r>
      <w:r>
        <w:t xml:space="preserve"> </w:t>
      </w:r>
      <w:r>
        <w:rPr>
          <w:i/>
          <w:iCs/>
        </w:rPr>
        <w:t>means of egress</w:t>
      </w:r>
      <w:r>
        <w:rPr>
          <w:strike/>
        </w:rPr>
        <w:t xml:space="preserve"> in buildings</w:t>
      </w:r>
      <w:r>
        <w:t xml:space="preserve"> with an occupancy in Group A, B, E, I-1, I-2, I-4, M, R-1 or R-2 </w:t>
      </w:r>
      <w:r>
        <w:rPr>
          <w:strike/>
        </w:rPr>
        <w:t>and entrance doors to tenant spaces in occupancies in Group A, B, E, I-1, I-2, I-4, M, R-1 or R-2 are permitted</w:t>
      </w:r>
      <w:r>
        <w:t xml:space="preserve"> where installed and operated in accordance with all of the following criteria:</w:t>
      </w:r>
      <w:r>
        <w:br/>
      </w:r>
    </w:p>
    <w:p w:rsidR="001B1A19" w:rsidRDefault="001B1A19" w:rsidP="007B7F83">
      <w:pPr>
        <w:overflowPunct w:val="0"/>
        <w:ind w:right="1271"/>
        <w:rPr>
          <w:rFonts w:cs="Arial"/>
          <w:b/>
          <w:bCs/>
          <w:color w:val="000000"/>
          <w:sz w:val="20"/>
        </w:rPr>
      </w:pPr>
      <w:r>
        <w:t>1. The sensor shall be installed on the egress side, arranged to detect an occupant approaching the doors</w:t>
      </w:r>
      <w:r>
        <w:rPr>
          <w:u w:val="single"/>
        </w:rPr>
        <w:t>, and shall cause the electric locking system to unlock.</w:t>
      </w:r>
      <w:r>
        <w:br/>
        <w:t xml:space="preserve">2. The </w:t>
      </w:r>
      <w:r>
        <w:rPr>
          <w:strike/>
        </w:rPr>
        <w:t>doors</w:t>
      </w:r>
      <w:r>
        <w:t xml:space="preserve"> </w:t>
      </w:r>
      <w:r>
        <w:rPr>
          <w:u w:val="single"/>
        </w:rPr>
        <w:t xml:space="preserve">electric locks </w:t>
      </w:r>
      <w:r>
        <w:t>shall be arranged to unlock by a signal from or loss of power to the sensor.</w:t>
      </w:r>
      <w:r>
        <w:br/>
        <w:t xml:space="preserve">3. Loss of power to the lock or locking system shall automatically unlock the </w:t>
      </w:r>
      <w:r>
        <w:rPr>
          <w:strike/>
        </w:rPr>
        <w:t>doors</w:t>
      </w:r>
      <w:r>
        <w:t xml:space="preserve"> </w:t>
      </w:r>
      <w:r>
        <w:rPr>
          <w:u w:val="single"/>
        </w:rPr>
        <w:t>electric lock</w:t>
      </w:r>
      <w:r>
        <w:t>.</w:t>
      </w:r>
      <w:r>
        <w:br/>
        <w:t xml:space="preserve">4. The doors shall be arranged to unlock from a manual unlocking device located 40 inches to 48 inches (1016 mm to 1219 mm) vertically above the floor and within 5 feet (1524 mm) of the secured doors. Ready access shall be provided to the manual unlocking device and the device shall be clearly identified by a sign that reads "PUSH TO EXIT." When operated, the manual unlocking device shall result in direct interruption of power to the </w:t>
      </w:r>
      <w:r>
        <w:rPr>
          <w:u w:val="single"/>
        </w:rPr>
        <w:t>electric</w:t>
      </w:r>
      <w:r>
        <w:t xml:space="preserve"> lock—independent of other electronics—and the </w:t>
      </w:r>
      <w:r>
        <w:rPr>
          <w:strike/>
        </w:rPr>
        <w:t>doors</w:t>
      </w:r>
      <w:r>
        <w:rPr>
          <w:u w:val="single"/>
        </w:rPr>
        <w:t xml:space="preserve"> electric lock</w:t>
      </w:r>
      <w:r>
        <w:t xml:space="preserve"> shall remain unlocked for not less than 30 seconds.</w:t>
      </w:r>
      <w:r>
        <w:br/>
        <w:t xml:space="preserve">5. Activation of the building </w:t>
      </w:r>
      <w:r>
        <w:rPr>
          <w:i/>
          <w:iCs/>
        </w:rPr>
        <w:t>fire alarm system</w:t>
      </w:r>
      <w:r>
        <w:t xml:space="preserve">, where provided, shall automatically unlock the </w:t>
      </w:r>
      <w:r>
        <w:rPr>
          <w:strike/>
        </w:rPr>
        <w:t>doors</w:t>
      </w:r>
      <w:r>
        <w:t xml:space="preserve"> </w:t>
      </w:r>
      <w:r>
        <w:rPr>
          <w:u w:val="single"/>
        </w:rPr>
        <w:t>electric lock</w:t>
      </w:r>
      <w:r>
        <w:t xml:space="preserve">, and the </w:t>
      </w:r>
      <w:r>
        <w:rPr>
          <w:strike/>
        </w:rPr>
        <w:t>doors</w:t>
      </w:r>
      <w:r>
        <w:t xml:space="preserve"> </w:t>
      </w:r>
      <w:r>
        <w:rPr>
          <w:u w:val="single"/>
        </w:rPr>
        <w:t>electric lock</w:t>
      </w:r>
      <w:r>
        <w:t xml:space="preserve"> shall remain unlocked until the fire alarm system has been reset.</w:t>
      </w:r>
      <w:r>
        <w:br/>
        <w:t xml:space="preserve">6. Activation of the building </w:t>
      </w:r>
      <w:r>
        <w:rPr>
          <w:i/>
          <w:iCs/>
        </w:rPr>
        <w:t>automatic sprinkler system or fire detection system</w:t>
      </w:r>
      <w:r>
        <w:t xml:space="preserve">, where provided, shall automatically unlock the </w:t>
      </w:r>
      <w:r>
        <w:rPr>
          <w:strike/>
        </w:rPr>
        <w:t>doors</w:t>
      </w:r>
      <w:r>
        <w:t xml:space="preserve"> </w:t>
      </w:r>
      <w:r>
        <w:rPr>
          <w:u w:val="single"/>
        </w:rPr>
        <w:t>electric lock.</w:t>
      </w:r>
      <w:r>
        <w:t xml:space="preserve"> The </w:t>
      </w:r>
      <w:r>
        <w:rPr>
          <w:strike/>
        </w:rPr>
        <w:t>doors</w:t>
      </w:r>
      <w:r>
        <w:t xml:space="preserve"> </w:t>
      </w:r>
      <w:r>
        <w:rPr>
          <w:u w:val="single"/>
        </w:rPr>
        <w:t>electric lock</w:t>
      </w:r>
      <w:r>
        <w:t xml:space="preserve"> shall remain unlocked until the </w:t>
      </w:r>
      <w:r>
        <w:rPr>
          <w:i/>
          <w:iCs/>
        </w:rPr>
        <w:t>fire alarm system</w:t>
      </w:r>
      <w:r>
        <w:t xml:space="preserve"> has been reset.</w:t>
      </w:r>
      <w:r>
        <w:br/>
        <w:t>7. The door locking system units shall be listed in accordance with UL 294.</w:t>
      </w:r>
    </w:p>
    <w:p w:rsidR="001B1A19" w:rsidRPr="001B1A19" w:rsidRDefault="001B1A19" w:rsidP="006079AF">
      <w:pPr>
        <w:overflowPunct w:val="0"/>
        <w:ind w:right="1337"/>
        <w:rPr>
          <w:rFonts w:eastAsia="Calibri" w:cs="Arial"/>
          <w:color w:val="FF0000"/>
          <w:szCs w:val="22"/>
        </w:rPr>
      </w:pPr>
      <w:r>
        <w:rPr>
          <w:rFonts w:eastAsia="Calibri" w:cs="Arial"/>
          <w:color w:val="FF0000"/>
          <w:szCs w:val="22"/>
        </w:rPr>
        <w:t>(F8318</w:t>
      </w:r>
      <w:r w:rsidR="0034275E">
        <w:rPr>
          <w:rFonts w:eastAsia="Calibri" w:cs="Arial"/>
          <w:color w:val="FF0000"/>
          <w:szCs w:val="22"/>
        </w:rPr>
        <w:t>/F7853</w:t>
      </w:r>
      <w:r w:rsidRPr="001B1A19">
        <w:rPr>
          <w:rFonts w:eastAsia="Calibri" w:cs="Arial"/>
          <w:color w:val="FF0000"/>
          <w:szCs w:val="22"/>
        </w:rPr>
        <w:t>)</w:t>
      </w:r>
      <w:r w:rsidR="00DE26C9" w:rsidRPr="00DE26C9">
        <w:rPr>
          <w:rFonts w:eastAsia="Calibri" w:cs="Arial"/>
          <w:color w:val="FF0000"/>
          <w:szCs w:val="22"/>
        </w:rPr>
        <w:t xml:space="preserve"> </w:t>
      </w:r>
      <w:r w:rsidR="00DE26C9">
        <w:rPr>
          <w:rFonts w:eastAsia="Calibri" w:cs="Arial"/>
          <w:color w:val="FF0000"/>
          <w:szCs w:val="22"/>
        </w:rPr>
        <w:t xml:space="preserve">/(I-Code) Check I-Code for consistency </w:t>
      </w:r>
    </w:p>
    <w:p w:rsidR="00A47BB9" w:rsidRDefault="00A47BB9" w:rsidP="006079AF">
      <w:pPr>
        <w:rPr>
          <w:rFonts w:cs="Arial"/>
          <w:b/>
          <w:bCs/>
          <w:color w:val="000000"/>
          <w:sz w:val="21"/>
          <w:szCs w:val="21"/>
        </w:rPr>
      </w:pPr>
    </w:p>
    <w:p w:rsidR="006079AF" w:rsidRDefault="006079AF" w:rsidP="006079AF">
      <w:pPr>
        <w:rPr>
          <w:rFonts w:cs="Arial"/>
          <w:b/>
          <w:bCs/>
          <w:color w:val="000000"/>
          <w:sz w:val="21"/>
          <w:szCs w:val="21"/>
        </w:rPr>
      </w:pPr>
    </w:p>
    <w:p w:rsidR="00FD5E98" w:rsidRPr="00FD5E98" w:rsidRDefault="00FD5E98" w:rsidP="00FD5E98">
      <w:pPr>
        <w:spacing w:after="120"/>
        <w:rPr>
          <w:rFonts w:cs="Arial"/>
          <w:color w:val="000000"/>
          <w:szCs w:val="22"/>
        </w:rPr>
      </w:pPr>
      <w:r w:rsidRPr="00FD5E98">
        <w:rPr>
          <w:rFonts w:cs="Arial"/>
          <w:b/>
          <w:bCs/>
          <w:color w:val="000000"/>
          <w:szCs w:val="22"/>
        </w:rPr>
        <w:t xml:space="preserve">1010.1.9.9 </w:t>
      </w:r>
      <w:r w:rsidRPr="00FD5E98">
        <w:rPr>
          <w:rFonts w:cs="Arial"/>
          <w:b/>
          <w:bCs/>
          <w:strike/>
          <w:color w:val="000000"/>
          <w:szCs w:val="22"/>
        </w:rPr>
        <w:t>Electromagnetically</w:t>
      </w:r>
      <w:r w:rsidRPr="00FD5E98">
        <w:rPr>
          <w:rFonts w:cs="Arial"/>
          <w:b/>
          <w:bCs/>
          <w:color w:val="000000"/>
          <w:szCs w:val="22"/>
        </w:rPr>
        <w:t xml:space="preserve"> </w:t>
      </w:r>
      <w:r w:rsidRPr="00FD5E98">
        <w:rPr>
          <w:rFonts w:cs="Arial"/>
          <w:b/>
          <w:bCs/>
          <w:color w:val="000000"/>
          <w:szCs w:val="22"/>
          <w:u w:val="single"/>
        </w:rPr>
        <w:t>Door hardware release of electrically</w:t>
      </w:r>
      <w:r w:rsidRPr="00FD5E98">
        <w:rPr>
          <w:rFonts w:cs="Arial"/>
          <w:b/>
          <w:bCs/>
          <w:color w:val="000000"/>
          <w:szCs w:val="22"/>
        </w:rPr>
        <w:t xml:space="preserve"> locked egress doors.</w:t>
      </w:r>
      <w:r w:rsidRPr="00FD5E98">
        <w:rPr>
          <w:rFonts w:cs="Arial"/>
          <w:color w:val="000000"/>
          <w:szCs w:val="22"/>
        </w:rPr>
        <w:t xml:space="preserve"> </w:t>
      </w:r>
      <w:r w:rsidRPr="00FD5E98">
        <w:rPr>
          <w:rFonts w:cs="Arial"/>
          <w:strike/>
          <w:color w:val="000000"/>
          <w:szCs w:val="22"/>
        </w:rPr>
        <w:t>Doors</w:t>
      </w:r>
      <w:r w:rsidRPr="00FD5E98">
        <w:rPr>
          <w:rFonts w:cs="Arial"/>
          <w:color w:val="000000"/>
          <w:szCs w:val="22"/>
        </w:rPr>
        <w:t xml:space="preserve"> </w:t>
      </w:r>
      <w:r w:rsidRPr="00FD5E98">
        <w:rPr>
          <w:rFonts w:cs="Arial"/>
          <w:color w:val="000000"/>
          <w:szCs w:val="22"/>
          <w:u w:val="single"/>
        </w:rPr>
        <w:t>Door hardware release of electric locking systems shall be permitted on doors</w:t>
      </w:r>
      <w:r w:rsidRPr="00FD5E98">
        <w:rPr>
          <w:rFonts w:cs="Arial"/>
          <w:color w:val="000000"/>
          <w:szCs w:val="22"/>
        </w:rPr>
        <w:t xml:space="preserve"> in the </w:t>
      </w:r>
      <w:r w:rsidRPr="00FD5E98">
        <w:rPr>
          <w:rFonts w:cs="Arial"/>
          <w:i/>
          <w:iCs/>
          <w:color w:val="000000"/>
          <w:szCs w:val="22"/>
        </w:rPr>
        <w:t>means of egress</w:t>
      </w:r>
      <w:r w:rsidRPr="00FD5E98">
        <w:rPr>
          <w:rFonts w:cs="Arial"/>
          <w:color w:val="000000"/>
          <w:szCs w:val="22"/>
        </w:rPr>
        <w:t xml:space="preserve"> </w:t>
      </w:r>
      <w:r w:rsidRPr="00FD5E98">
        <w:rPr>
          <w:rFonts w:cs="Arial"/>
          <w:color w:val="000000"/>
          <w:szCs w:val="22"/>
          <w:u w:val="single"/>
        </w:rPr>
        <w:t>with any occupancy except in Group H</w:t>
      </w:r>
      <w:r w:rsidRPr="00FD5E98">
        <w:rPr>
          <w:rFonts w:cs="Arial"/>
          <w:color w:val="000000"/>
          <w:szCs w:val="22"/>
        </w:rPr>
        <w:t xml:space="preserve"> </w:t>
      </w:r>
      <w:r w:rsidRPr="00FD5E98">
        <w:rPr>
          <w:rFonts w:cs="Arial"/>
          <w:strike/>
          <w:color w:val="000000"/>
          <w:szCs w:val="22"/>
        </w:rPr>
        <w:t>in buildings with an occupancy in GroupA, B, E, I-1, I-2, I-4, M, R-1 or R-2 and doors to tenant spaces in Group A, B, E, I-1, I-2, I-4, M, R-1 or R-2 shall be permitted to be locked with an electromagnetic locking system where equipped with hardware that incorporates a built-in switch and</w:t>
      </w:r>
      <w:r w:rsidRPr="00FD5E98">
        <w:rPr>
          <w:rFonts w:cs="Arial"/>
          <w:color w:val="000000"/>
          <w:szCs w:val="22"/>
        </w:rPr>
        <w:t xml:space="preserve"> where installed and operated in accordance with all of the following:</w:t>
      </w:r>
      <w:r w:rsidRPr="00FD5E98">
        <w:rPr>
          <w:rFonts w:cs="Arial"/>
          <w:color w:val="000000"/>
          <w:szCs w:val="22"/>
        </w:rPr>
        <w:br/>
      </w:r>
    </w:p>
    <w:p w:rsidR="00FD5E98" w:rsidRPr="00FD5E98" w:rsidRDefault="00FD5E98" w:rsidP="00FD5E98">
      <w:pPr>
        <w:rPr>
          <w:rFonts w:cs="Arial"/>
          <w:color w:val="000000"/>
          <w:szCs w:val="22"/>
        </w:rPr>
      </w:pPr>
      <w:r w:rsidRPr="00FD5E98">
        <w:rPr>
          <w:rFonts w:cs="Arial"/>
          <w:color w:val="000000"/>
          <w:szCs w:val="22"/>
        </w:rPr>
        <w:t xml:space="preserve">1. The </w:t>
      </w:r>
      <w:r w:rsidRPr="00FD5E98">
        <w:rPr>
          <w:rFonts w:cs="Arial"/>
          <w:color w:val="000000"/>
          <w:szCs w:val="22"/>
          <w:u w:val="single"/>
        </w:rPr>
        <w:t>door</w:t>
      </w:r>
      <w:r w:rsidRPr="00FD5E98">
        <w:rPr>
          <w:rFonts w:cs="Arial"/>
          <w:color w:val="000000"/>
          <w:szCs w:val="22"/>
        </w:rPr>
        <w:t xml:space="preserve"> hardware that is affixed to the door leaf has an obvious method of operation that is readily operated under all lighting conditions.</w:t>
      </w:r>
      <w:r w:rsidRPr="00FD5E98">
        <w:rPr>
          <w:rFonts w:cs="Arial"/>
          <w:color w:val="000000"/>
          <w:szCs w:val="22"/>
        </w:rPr>
        <w:br/>
      </w:r>
    </w:p>
    <w:p w:rsidR="00FD5E98" w:rsidRPr="00FD5E98" w:rsidRDefault="00FD5E98" w:rsidP="00FD5E98">
      <w:pPr>
        <w:rPr>
          <w:rFonts w:cs="Arial"/>
          <w:color w:val="000000"/>
          <w:szCs w:val="22"/>
        </w:rPr>
      </w:pPr>
      <w:r w:rsidRPr="00FD5E98">
        <w:rPr>
          <w:rFonts w:cs="Arial"/>
          <w:color w:val="000000"/>
          <w:szCs w:val="22"/>
        </w:rPr>
        <w:t xml:space="preserve">2. The </w:t>
      </w:r>
      <w:r w:rsidRPr="00FD5E98">
        <w:rPr>
          <w:rFonts w:cs="Arial"/>
          <w:color w:val="000000"/>
          <w:szCs w:val="22"/>
          <w:u w:val="single"/>
        </w:rPr>
        <w:t>door</w:t>
      </w:r>
      <w:r w:rsidRPr="00FD5E98">
        <w:rPr>
          <w:rFonts w:cs="Arial"/>
          <w:color w:val="000000"/>
          <w:szCs w:val="22"/>
        </w:rPr>
        <w:t xml:space="preserve"> hardware is capable of being operated with one hand </w:t>
      </w:r>
      <w:r w:rsidRPr="00FD5E98">
        <w:rPr>
          <w:rFonts w:cs="Arial"/>
          <w:color w:val="000000"/>
          <w:szCs w:val="22"/>
          <w:u w:val="single"/>
        </w:rPr>
        <w:t>and shall comply with Section 1010.1.9.5</w:t>
      </w:r>
      <w:r w:rsidRPr="00FD5E98">
        <w:rPr>
          <w:rFonts w:cs="Arial"/>
          <w:color w:val="000000"/>
          <w:szCs w:val="22"/>
        </w:rPr>
        <w:t>.</w:t>
      </w:r>
      <w:r w:rsidRPr="00FD5E98">
        <w:rPr>
          <w:rFonts w:cs="Arial"/>
          <w:color w:val="000000"/>
          <w:szCs w:val="22"/>
        </w:rPr>
        <w:br/>
      </w:r>
    </w:p>
    <w:p w:rsidR="00FD5E98" w:rsidRPr="00FD5E98" w:rsidRDefault="00FD5E98" w:rsidP="00FD5E98">
      <w:pPr>
        <w:rPr>
          <w:rFonts w:cs="Arial"/>
          <w:color w:val="000000"/>
          <w:szCs w:val="22"/>
        </w:rPr>
      </w:pPr>
      <w:r w:rsidRPr="00FD5E98">
        <w:rPr>
          <w:rFonts w:cs="Arial"/>
          <w:color w:val="000000"/>
          <w:szCs w:val="22"/>
        </w:rPr>
        <w:t xml:space="preserve">3. Operation of the </w:t>
      </w:r>
      <w:r w:rsidRPr="00FD5E98">
        <w:rPr>
          <w:rFonts w:cs="Arial"/>
          <w:color w:val="000000"/>
          <w:szCs w:val="22"/>
          <w:u w:val="single"/>
        </w:rPr>
        <w:t>door</w:t>
      </w:r>
      <w:r w:rsidRPr="00FD5E98">
        <w:rPr>
          <w:rFonts w:cs="Arial"/>
          <w:color w:val="000000"/>
          <w:szCs w:val="22"/>
        </w:rPr>
        <w:t xml:space="preserve"> hardware directly interrupts the power to the </w:t>
      </w:r>
      <w:r w:rsidRPr="00FD5E98">
        <w:rPr>
          <w:rFonts w:cs="Arial"/>
          <w:strike/>
          <w:color w:val="000000"/>
          <w:szCs w:val="22"/>
        </w:rPr>
        <w:t>electromagnetic</w:t>
      </w:r>
      <w:r w:rsidRPr="00FD5E98">
        <w:rPr>
          <w:rFonts w:cs="Arial"/>
          <w:color w:val="000000"/>
          <w:szCs w:val="22"/>
        </w:rPr>
        <w:t xml:space="preserve"> </w:t>
      </w:r>
      <w:r w:rsidRPr="00FD5E98">
        <w:rPr>
          <w:rFonts w:cs="Arial"/>
          <w:color w:val="000000"/>
          <w:szCs w:val="22"/>
          <w:u w:val="single"/>
        </w:rPr>
        <w:t>electric</w:t>
      </w:r>
      <w:r w:rsidRPr="00FD5E98">
        <w:rPr>
          <w:rFonts w:cs="Arial"/>
          <w:color w:val="000000"/>
          <w:szCs w:val="22"/>
        </w:rPr>
        <w:t xml:space="preserve"> lock and unlocks the door immediately.</w:t>
      </w:r>
      <w:r w:rsidRPr="00FD5E98">
        <w:rPr>
          <w:rFonts w:cs="Arial"/>
          <w:color w:val="000000"/>
          <w:szCs w:val="22"/>
        </w:rPr>
        <w:br/>
      </w:r>
    </w:p>
    <w:p w:rsidR="00FD5E98" w:rsidRPr="00FD5E98" w:rsidRDefault="00FD5E98" w:rsidP="00FD5E98">
      <w:pPr>
        <w:rPr>
          <w:rFonts w:cs="Arial"/>
          <w:color w:val="000000"/>
          <w:szCs w:val="22"/>
        </w:rPr>
      </w:pPr>
      <w:r w:rsidRPr="00FD5E98">
        <w:rPr>
          <w:rFonts w:cs="Arial"/>
          <w:color w:val="000000"/>
          <w:szCs w:val="22"/>
        </w:rPr>
        <w:t xml:space="preserve">4. Loss of power to the </w:t>
      </w:r>
      <w:r w:rsidRPr="00FD5E98">
        <w:rPr>
          <w:rFonts w:cs="Arial"/>
          <w:color w:val="000000"/>
          <w:szCs w:val="22"/>
          <w:u w:val="single"/>
        </w:rPr>
        <w:t>electric</w:t>
      </w:r>
      <w:r w:rsidRPr="00FD5E98">
        <w:rPr>
          <w:rFonts w:cs="Arial"/>
          <w:color w:val="000000"/>
          <w:szCs w:val="22"/>
        </w:rPr>
        <w:t xml:space="preserve"> locking system automatically unlocks the door.</w:t>
      </w:r>
      <w:r w:rsidRPr="00FD5E98">
        <w:rPr>
          <w:rFonts w:cs="Arial"/>
          <w:color w:val="000000"/>
          <w:szCs w:val="22"/>
        </w:rPr>
        <w:br/>
      </w:r>
    </w:p>
    <w:p w:rsidR="00FD5E98" w:rsidRPr="00FD5E98" w:rsidRDefault="00FD5E98" w:rsidP="00FD5E98">
      <w:pPr>
        <w:rPr>
          <w:rFonts w:cs="Arial"/>
          <w:color w:val="000000"/>
          <w:szCs w:val="22"/>
        </w:rPr>
      </w:pPr>
      <w:r w:rsidRPr="00FD5E98">
        <w:rPr>
          <w:rFonts w:cs="Arial"/>
          <w:color w:val="000000"/>
          <w:szCs w:val="22"/>
        </w:rPr>
        <w:t xml:space="preserve">5. Where </w:t>
      </w:r>
      <w:r w:rsidRPr="00FD5E98">
        <w:rPr>
          <w:rFonts w:cs="Arial"/>
          <w:i/>
          <w:iCs/>
          <w:color w:val="000000"/>
          <w:szCs w:val="22"/>
        </w:rPr>
        <w:t>panic</w:t>
      </w:r>
      <w:r w:rsidRPr="00FD5E98">
        <w:rPr>
          <w:rFonts w:cs="Arial"/>
          <w:color w:val="000000"/>
          <w:szCs w:val="22"/>
        </w:rPr>
        <w:t xml:space="preserve"> or </w:t>
      </w:r>
      <w:r w:rsidRPr="00FD5E98">
        <w:rPr>
          <w:rFonts w:cs="Arial"/>
          <w:i/>
          <w:iCs/>
          <w:color w:val="000000"/>
          <w:szCs w:val="22"/>
        </w:rPr>
        <w:t>fire exit hardware</w:t>
      </w:r>
      <w:r w:rsidRPr="00FD5E98">
        <w:rPr>
          <w:rFonts w:cs="Arial"/>
          <w:color w:val="000000"/>
          <w:szCs w:val="22"/>
        </w:rPr>
        <w:t xml:space="preserve"> is required by Section 1010.1.10, operation of the </w:t>
      </w:r>
      <w:r w:rsidRPr="00FD5E98">
        <w:rPr>
          <w:rFonts w:cs="Arial"/>
          <w:i/>
          <w:iCs/>
          <w:color w:val="000000"/>
          <w:szCs w:val="22"/>
        </w:rPr>
        <w:t>panic</w:t>
      </w:r>
      <w:r w:rsidRPr="00FD5E98">
        <w:rPr>
          <w:rFonts w:cs="Arial"/>
          <w:color w:val="000000"/>
          <w:szCs w:val="22"/>
        </w:rPr>
        <w:t xml:space="preserve"> or </w:t>
      </w:r>
      <w:r w:rsidRPr="00FD5E98">
        <w:rPr>
          <w:rFonts w:cs="Arial"/>
          <w:i/>
          <w:iCs/>
          <w:color w:val="000000"/>
          <w:szCs w:val="22"/>
        </w:rPr>
        <w:t xml:space="preserve">fire exit hardware </w:t>
      </w:r>
      <w:r w:rsidRPr="00FD5E98">
        <w:rPr>
          <w:rFonts w:cs="Arial"/>
          <w:color w:val="000000"/>
          <w:szCs w:val="22"/>
        </w:rPr>
        <w:t>also</w:t>
      </w:r>
      <w:r w:rsidR="00416DAE">
        <w:rPr>
          <w:rFonts w:cs="Arial"/>
          <w:color w:val="000000"/>
          <w:szCs w:val="22"/>
        </w:rPr>
        <w:t xml:space="preserve"> </w:t>
      </w:r>
      <w:r w:rsidRPr="00FD5E98">
        <w:rPr>
          <w:rFonts w:cs="Arial"/>
          <w:color w:val="000000"/>
          <w:szCs w:val="22"/>
        </w:rPr>
        <w:t xml:space="preserve">releases the </w:t>
      </w:r>
      <w:r w:rsidRPr="00FD5E98">
        <w:rPr>
          <w:rFonts w:cs="Arial"/>
          <w:strike/>
          <w:color w:val="000000"/>
          <w:szCs w:val="22"/>
        </w:rPr>
        <w:t>electromagnetic</w:t>
      </w:r>
      <w:r w:rsidRPr="00FD5E98">
        <w:rPr>
          <w:rFonts w:cs="Arial"/>
          <w:color w:val="000000"/>
          <w:szCs w:val="22"/>
        </w:rPr>
        <w:t xml:space="preserve"> </w:t>
      </w:r>
      <w:r w:rsidRPr="00FD5E98">
        <w:rPr>
          <w:rFonts w:cs="Arial"/>
          <w:color w:val="000000"/>
          <w:szCs w:val="22"/>
          <w:u w:val="single"/>
        </w:rPr>
        <w:t>electric</w:t>
      </w:r>
      <w:r w:rsidRPr="00FD5E98">
        <w:rPr>
          <w:rFonts w:cs="Arial"/>
          <w:color w:val="000000"/>
          <w:szCs w:val="22"/>
        </w:rPr>
        <w:t xml:space="preserve"> lock.</w:t>
      </w:r>
      <w:r w:rsidRPr="00FD5E98">
        <w:rPr>
          <w:rFonts w:cs="Arial"/>
          <w:color w:val="000000"/>
          <w:szCs w:val="22"/>
        </w:rPr>
        <w:br/>
      </w:r>
    </w:p>
    <w:p w:rsidR="00FD5E98" w:rsidRPr="00FD5E98" w:rsidRDefault="00FD5E98" w:rsidP="00FD5E98">
      <w:pPr>
        <w:rPr>
          <w:rFonts w:cs="Arial"/>
          <w:color w:val="000000"/>
          <w:szCs w:val="22"/>
        </w:rPr>
      </w:pPr>
      <w:r w:rsidRPr="00FD5E98">
        <w:rPr>
          <w:rFonts w:cs="Arial"/>
          <w:color w:val="000000"/>
          <w:szCs w:val="22"/>
        </w:rPr>
        <w:t>6. The locking system units shall be listed in accordance with UL 294.</w:t>
      </w:r>
    </w:p>
    <w:p w:rsidR="00FD5E98" w:rsidRPr="00FD5E98" w:rsidRDefault="00FD5E98" w:rsidP="00FD5E98">
      <w:pPr>
        <w:rPr>
          <w:rFonts w:cs="Arial"/>
          <w:b/>
          <w:bCs/>
          <w:color w:val="000000"/>
          <w:szCs w:val="22"/>
        </w:rPr>
      </w:pPr>
      <w:r w:rsidRPr="00FD5E98">
        <w:rPr>
          <w:rFonts w:cs="Arial"/>
          <w:color w:val="000000"/>
          <w:szCs w:val="22"/>
        </w:rPr>
        <w:br/>
      </w:r>
      <w:r w:rsidRPr="00FD5E98">
        <w:rPr>
          <w:rFonts w:cs="Arial"/>
          <w:b/>
          <w:bCs/>
          <w:color w:val="000000"/>
          <w:szCs w:val="22"/>
        </w:rPr>
        <w:t>1010.1.10 Panic and fire exit hardware.</w:t>
      </w:r>
      <w:r w:rsidRPr="00FD5E98">
        <w:rPr>
          <w:rFonts w:cs="Arial"/>
          <w:color w:val="000000"/>
          <w:szCs w:val="22"/>
        </w:rPr>
        <w:t xml:space="preserve"> Doors serving a Group H occupancy and doors serving rooms or spaces with an </w:t>
      </w:r>
      <w:r w:rsidRPr="00FD5E98">
        <w:rPr>
          <w:rFonts w:cs="Arial"/>
          <w:i/>
          <w:iCs/>
          <w:color w:val="000000"/>
          <w:szCs w:val="22"/>
        </w:rPr>
        <w:t>occupant load</w:t>
      </w:r>
      <w:r w:rsidRPr="00FD5E98">
        <w:rPr>
          <w:rFonts w:cs="Arial"/>
          <w:color w:val="000000"/>
          <w:szCs w:val="22"/>
        </w:rPr>
        <w:t xml:space="preserve"> of 50 or more in a Group A or E occupancy shall not be provided with a latch or lock other than </w:t>
      </w:r>
      <w:r w:rsidRPr="00FD5E98">
        <w:rPr>
          <w:rFonts w:cs="Arial"/>
          <w:i/>
          <w:iCs/>
          <w:color w:val="000000"/>
          <w:szCs w:val="22"/>
        </w:rPr>
        <w:t>panic hardware or fire exit hardware</w:t>
      </w:r>
      <w:r w:rsidRPr="00FD5E98">
        <w:rPr>
          <w:rFonts w:cs="Arial"/>
          <w:color w:val="000000"/>
          <w:szCs w:val="22"/>
        </w:rPr>
        <w:t>.</w:t>
      </w:r>
      <w:r w:rsidRPr="00FD5E98">
        <w:rPr>
          <w:rFonts w:cs="Arial"/>
          <w:color w:val="000000"/>
          <w:szCs w:val="22"/>
        </w:rPr>
        <w:br/>
      </w:r>
    </w:p>
    <w:p w:rsidR="00FD5E98" w:rsidRPr="00FD5E98" w:rsidRDefault="00FD5E98" w:rsidP="00FD5E98">
      <w:pPr>
        <w:rPr>
          <w:rFonts w:cs="Arial"/>
          <w:color w:val="000000"/>
          <w:szCs w:val="22"/>
        </w:rPr>
      </w:pPr>
      <w:r w:rsidRPr="00FD5E98">
        <w:rPr>
          <w:rFonts w:cs="Arial"/>
          <w:b/>
          <w:bCs/>
          <w:color w:val="000000"/>
          <w:szCs w:val="22"/>
        </w:rPr>
        <w:lastRenderedPageBreak/>
        <w:t>Exceptions</w:t>
      </w:r>
      <w:r w:rsidRPr="00FD5E98">
        <w:rPr>
          <w:rFonts w:cs="Arial"/>
          <w:color w:val="000000"/>
          <w:szCs w:val="22"/>
        </w:rPr>
        <w:t>:</w:t>
      </w:r>
      <w:r w:rsidRPr="00FD5E98">
        <w:rPr>
          <w:rFonts w:cs="Arial"/>
          <w:color w:val="000000"/>
          <w:szCs w:val="22"/>
        </w:rPr>
        <w:br/>
      </w:r>
    </w:p>
    <w:p w:rsidR="00FD5E98" w:rsidRPr="00FD5E98" w:rsidRDefault="00FD5E98" w:rsidP="00FD5E98">
      <w:pPr>
        <w:rPr>
          <w:rFonts w:cs="Arial"/>
          <w:color w:val="000000"/>
          <w:szCs w:val="22"/>
        </w:rPr>
      </w:pPr>
      <w:r w:rsidRPr="00FD5E98">
        <w:rPr>
          <w:rFonts w:cs="Arial"/>
          <w:color w:val="000000"/>
          <w:szCs w:val="22"/>
        </w:rPr>
        <w:t xml:space="preserve">1. A main </w:t>
      </w:r>
      <w:r w:rsidRPr="00FD5E98">
        <w:rPr>
          <w:rFonts w:cs="Arial"/>
          <w:i/>
          <w:iCs/>
          <w:color w:val="000000"/>
          <w:szCs w:val="22"/>
        </w:rPr>
        <w:t>exit</w:t>
      </w:r>
      <w:r w:rsidRPr="00FD5E98">
        <w:rPr>
          <w:rFonts w:cs="Arial"/>
          <w:color w:val="000000"/>
          <w:szCs w:val="22"/>
        </w:rPr>
        <w:t xml:space="preserve"> of a Group A occupancy shall be permitted to be locking in accordance with Section 1010.1.9.3, Item 2.</w:t>
      </w:r>
      <w:r w:rsidRPr="00FD5E98">
        <w:rPr>
          <w:rFonts w:cs="Arial"/>
          <w:color w:val="000000"/>
          <w:szCs w:val="22"/>
        </w:rPr>
        <w:br/>
      </w:r>
    </w:p>
    <w:p w:rsidR="00FD5E98" w:rsidRPr="00FD5E98" w:rsidRDefault="00FD5E98" w:rsidP="00FD5E98">
      <w:pPr>
        <w:rPr>
          <w:rFonts w:cs="Arial"/>
          <w:color w:val="000000"/>
          <w:szCs w:val="22"/>
        </w:rPr>
      </w:pPr>
      <w:r w:rsidRPr="00FD5E98">
        <w:rPr>
          <w:rFonts w:cs="Arial"/>
          <w:color w:val="000000"/>
          <w:szCs w:val="22"/>
        </w:rPr>
        <w:t xml:space="preserve">2. Doors serving a Group A or E occupancy shall be permitted to be </w:t>
      </w:r>
      <w:r w:rsidRPr="00FD5E98">
        <w:rPr>
          <w:rFonts w:cs="Arial"/>
          <w:strike/>
          <w:color w:val="000000"/>
          <w:szCs w:val="22"/>
        </w:rPr>
        <w:t>electromagnetically</w:t>
      </w:r>
      <w:r w:rsidRPr="00FD5E98">
        <w:rPr>
          <w:rFonts w:cs="Arial"/>
          <w:color w:val="000000"/>
          <w:szCs w:val="22"/>
        </w:rPr>
        <w:t xml:space="preserve"> </w:t>
      </w:r>
      <w:r w:rsidRPr="00FD5E98">
        <w:rPr>
          <w:rFonts w:cs="Arial"/>
          <w:color w:val="000000"/>
          <w:szCs w:val="22"/>
          <w:u w:val="single"/>
        </w:rPr>
        <w:t>electronically</w:t>
      </w:r>
      <w:r w:rsidRPr="00FD5E98">
        <w:rPr>
          <w:rFonts w:cs="Arial"/>
          <w:color w:val="000000"/>
          <w:szCs w:val="22"/>
        </w:rPr>
        <w:t xml:space="preserve"> locked in accordance with Section 1010.1.9.9.</w:t>
      </w:r>
    </w:p>
    <w:p w:rsidR="00FD5E98" w:rsidRPr="00FD5E98" w:rsidRDefault="00FD5E98" w:rsidP="00FD5E98">
      <w:pPr>
        <w:rPr>
          <w:rFonts w:cs="Arial"/>
          <w:color w:val="000000"/>
          <w:szCs w:val="22"/>
        </w:rPr>
      </w:pPr>
    </w:p>
    <w:p w:rsidR="00FD5E98" w:rsidRPr="00FD5E98" w:rsidRDefault="00FD5E98" w:rsidP="00FD5E98">
      <w:pPr>
        <w:rPr>
          <w:rFonts w:cs="Arial"/>
          <w:color w:val="000000"/>
          <w:szCs w:val="22"/>
        </w:rPr>
      </w:pPr>
      <w:r w:rsidRPr="00FD5E98">
        <w:rPr>
          <w:rFonts w:cs="Arial"/>
          <w:color w:val="000000"/>
          <w:szCs w:val="22"/>
        </w:rPr>
        <w:t>3. Outdoor gates from residential and commercial swimming pool decks, except where the pool deck serves as a portion of the means of egress of a building or has an occupant load of 300 or greater.</w:t>
      </w:r>
    </w:p>
    <w:p w:rsidR="00FD5E98" w:rsidRPr="00FD5E98" w:rsidRDefault="00FD5E98" w:rsidP="00FD5E98">
      <w:pPr>
        <w:rPr>
          <w:rFonts w:cs="Arial"/>
          <w:color w:val="000000"/>
          <w:szCs w:val="22"/>
        </w:rPr>
      </w:pPr>
      <w:r w:rsidRPr="00FD5E98">
        <w:rPr>
          <w:rFonts w:cs="Arial"/>
          <w:color w:val="000000"/>
          <w:szCs w:val="22"/>
        </w:rPr>
        <w:br/>
        <w:t xml:space="preserve">Electrical rooms with equipment rated 1,200 amperes or more and over 6 feet (1829 mm) wide, and that contain overcurrent devices, switching devices or control devices with </w:t>
      </w:r>
      <w:r w:rsidRPr="00FD5E98">
        <w:rPr>
          <w:rFonts w:cs="Arial"/>
          <w:i/>
          <w:iCs/>
          <w:color w:val="000000"/>
          <w:szCs w:val="22"/>
        </w:rPr>
        <w:t>exit</w:t>
      </w:r>
      <w:r w:rsidRPr="00FD5E98">
        <w:rPr>
          <w:rFonts w:cs="Arial"/>
          <w:color w:val="000000"/>
          <w:szCs w:val="22"/>
        </w:rPr>
        <w:t xml:space="preserve"> or </w:t>
      </w:r>
      <w:r w:rsidRPr="00FD5E98">
        <w:rPr>
          <w:rFonts w:cs="Arial"/>
          <w:i/>
          <w:iCs/>
          <w:color w:val="000000"/>
          <w:szCs w:val="22"/>
        </w:rPr>
        <w:t xml:space="preserve">exit access </w:t>
      </w:r>
      <w:r w:rsidRPr="00FD5E98">
        <w:rPr>
          <w:rFonts w:cs="Arial"/>
          <w:color w:val="000000"/>
          <w:szCs w:val="22"/>
        </w:rPr>
        <w:t xml:space="preserve">doors, shall be equipped with </w:t>
      </w:r>
      <w:r w:rsidRPr="00FD5E98">
        <w:rPr>
          <w:rFonts w:cs="Arial"/>
          <w:i/>
          <w:iCs/>
          <w:color w:val="000000"/>
          <w:szCs w:val="22"/>
        </w:rPr>
        <w:t>panic hardware or fire exit hardware</w:t>
      </w:r>
      <w:r w:rsidRPr="00FD5E98">
        <w:rPr>
          <w:rFonts w:cs="Arial"/>
          <w:color w:val="000000"/>
          <w:szCs w:val="22"/>
        </w:rPr>
        <w:t>. The doors shall swing in the direction of egress travel.</w:t>
      </w:r>
    </w:p>
    <w:p w:rsidR="00FD5E98" w:rsidRPr="00FD5E98" w:rsidRDefault="00FD5E98" w:rsidP="00FD5E98">
      <w:pPr>
        <w:rPr>
          <w:rFonts w:cs="Arial"/>
          <w:szCs w:val="22"/>
        </w:rPr>
      </w:pPr>
      <w:r w:rsidRPr="00FD5E98">
        <w:rPr>
          <w:rFonts w:cs="Arial"/>
          <w:color w:val="FF0000"/>
          <w:szCs w:val="22"/>
        </w:rPr>
        <w:t>(F8319 A1+Original</w:t>
      </w:r>
      <w:r w:rsidR="00416DAE">
        <w:rPr>
          <w:rFonts w:cs="Arial"/>
          <w:color w:val="FF0000"/>
          <w:szCs w:val="22"/>
        </w:rPr>
        <w:t>/</w:t>
      </w:r>
      <w:r w:rsidR="00416DAE" w:rsidRPr="00416DAE">
        <w:rPr>
          <w:rFonts w:cs="Arial"/>
          <w:color w:val="FF0000"/>
          <w:szCs w:val="22"/>
        </w:rPr>
        <w:t xml:space="preserve"> </w:t>
      </w:r>
      <w:r w:rsidR="00416DAE" w:rsidRPr="00AC5C96">
        <w:rPr>
          <w:rFonts w:cs="Arial"/>
          <w:color w:val="FF0000"/>
          <w:szCs w:val="22"/>
        </w:rPr>
        <w:t>F8097 A1+Original</w:t>
      </w:r>
      <w:r w:rsidRPr="00FD5E98">
        <w:rPr>
          <w:rFonts w:cs="Arial"/>
          <w:color w:val="FF0000"/>
          <w:szCs w:val="22"/>
        </w:rPr>
        <w:t>)</w:t>
      </w:r>
      <w:r w:rsidR="000D104D" w:rsidRPr="000D104D">
        <w:rPr>
          <w:rFonts w:eastAsia="Calibri" w:cs="Arial"/>
          <w:color w:val="FF0000"/>
          <w:szCs w:val="22"/>
        </w:rPr>
        <w:t xml:space="preserve"> </w:t>
      </w:r>
      <w:r w:rsidR="000D104D">
        <w:rPr>
          <w:rFonts w:eastAsia="Calibri" w:cs="Arial"/>
          <w:color w:val="FF0000"/>
          <w:szCs w:val="22"/>
        </w:rPr>
        <w:t xml:space="preserve">/(I-Code) check I – Code for consistency </w:t>
      </w:r>
    </w:p>
    <w:p w:rsidR="005E4657" w:rsidRPr="005F1061" w:rsidRDefault="005E4657" w:rsidP="003936B7">
      <w:pPr>
        <w:overflowPunct w:val="0"/>
        <w:ind w:right="1271"/>
        <w:rPr>
          <w:rFonts w:cs="Arial"/>
          <w:b/>
          <w:bCs/>
          <w:color w:val="000000"/>
          <w:szCs w:val="22"/>
        </w:rPr>
      </w:pPr>
    </w:p>
    <w:p w:rsidR="00F6120C" w:rsidRPr="005F1061" w:rsidRDefault="00F6120C" w:rsidP="00F6120C">
      <w:pPr>
        <w:overflowPunct w:val="0"/>
        <w:ind w:right="1271"/>
        <w:rPr>
          <w:rFonts w:cs="Arial"/>
          <w:color w:val="000000"/>
          <w:szCs w:val="22"/>
        </w:rPr>
      </w:pPr>
      <w:r w:rsidRPr="005F1061">
        <w:rPr>
          <w:rFonts w:cs="Arial"/>
          <w:b/>
          <w:bCs/>
          <w:color w:val="000000"/>
          <w:szCs w:val="22"/>
        </w:rPr>
        <w:t xml:space="preserve">1010.1.9.10 Locking arrangements in </w:t>
      </w:r>
      <w:r w:rsidRPr="005F1061">
        <w:rPr>
          <w:rFonts w:cs="Arial"/>
          <w:b/>
          <w:bCs/>
          <w:color w:val="000000"/>
          <w:szCs w:val="22"/>
          <w:u w:val="thick" w:color="000000"/>
        </w:rPr>
        <w:t>buildings within</w:t>
      </w:r>
      <w:r w:rsidRPr="005F1061">
        <w:rPr>
          <w:rFonts w:cs="Arial"/>
          <w:b/>
          <w:bCs/>
          <w:color w:val="000000"/>
          <w:szCs w:val="22"/>
        </w:rPr>
        <w:t xml:space="preserve"> correctional facilities. </w:t>
      </w:r>
      <w:r w:rsidRPr="005F1061">
        <w:rPr>
          <w:rFonts w:cs="Arial"/>
          <w:color w:val="000000"/>
          <w:szCs w:val="22"/>
        </w:rPr>
        <w:t xml:space="preserve">In </w:t>
      </w:r>
      <w:r w:rsidRPr="005F1061">
        <w:rPr>
          <w:rFonts w:cs="Arial"/>
          <w:strike/>
          <w:color w:val="000000"/>
          <w:szCs w:val="22"/>
        </w:rPr>
        <w:t>occupancies in</w:t>
      </w:r>
      <w:r w:rsidRPr="005F1061">
        <w:rPr>
          <w:rFonts w:cs="Arial"/>
          <w:color w:val="000000"/>
          <w:szCs w:val="22"/>
        </w:rPr>
        <w:t xml:space="preserve"> </w:t>
      </w:r>
      <w:r w:rsidRPr="005F1061">
        <w:rPr>
          <w:rFonts w:cs="Arial"/>
          <w:strike/>
          <w:color w:val="000000"/>
          <w:szCs w:val="22"/>
        </w:rPr>
        <w:t xml:space="preserve">Groups A-2, A-3, A-4, B, E, F, I-2, I-3, M and S </w:t>
      </w:r>
      <w:r w:rsidRPr="005F1061">
        <w:rPr>
          <w:rFonts w:cs="Arial"/>
          <w:color w:val="000000"/>
          <w:szCs w:val="22"/>
          <w:u w:val="single" w:color="000000"/>
        </w:rPr>
        <w:t>buildings</w:t>
      </w:r>
      <w:r w:rsidRPr="005F1061">
        <w:rPr>
          <w:rFonts w:cs="Arial"/>
          <w:color w:val="000000"/>
          <w:szCs w:val="22"/>
        </w:rPr>
        <w:t xml:space="preserve"> within correctional and detention facilities, doors in </w:t>
      </w:r>
      <w:r w:rsidRPr="005F1061">
        <w:rPr>
          <w:rFonts w:cs="Arial"/>
          <w:i/>
          <w:iCs/>
          <w:color w:val="000000"/>
          <w:szCs w:val="22"/>
        </w:rPr>
        <w:t xml:space="preserve">means of egress </w:t>
      </w:r>
      <w:r w:rsidRPr="005F1061">
        <w:rPr>
          <w:rFonts w:cs="Arial"/>
          <w:color w:val="000000"/>
          <w:szCs w:val="22"/>
        </w:rPr>
        <w:t>serving rooms or spaces occupied by persons whose movements are controlled for security reasons shall be permitted to be locked where equipped with egress control devices that shall unlock manually and by not less than one of the following means:</w:t>
      </w:r>
    </w:p>
    <w:p w:rsidR="00F6120C" w:rsidRPr="005F1061" w:rsidRDefault="00F6120C" w:rsidP="00F6120C">
      <w:pPr>
        <w:rPr>
          <w:rFonts w:cs="Arial"/>
          <w:color w:val="000000"/>
          <w:szCs w:val="22"/>
        </w:rPr>
      </w:pPr>
    </w:p>
    <w:p w:rsidR="00F6120C" w:rsidRPr="005F1061" w:rsidRDefault="00F6120C" w:rsidP="00F6120C">
      <w:pPr>
        <w:overflowPunct w:val="0"/>
        <w:rPr>
          <w:rFonts w:cs="Arial"/>
          <w:color w:val="000000"/>
          <w:szCs w:val="22"/>
        </w:rPr>
      </w:pPr>
      <w:r w:rsidRPr="005F1061">
        <w:rPr>
          <w:rFonts w:cs="Arial"/>
          <w:color w:val="000000"/>
          <w:szCs w:val="22"/>
        </w:rPr>
        <w:t xml:space="preserve">     1.  Activation of an </w:t>
      </w:r>
      <w:r w:rsidRPr="005F1061">
        <w:rPr>
          <w:rFonts w:cs="Arial"/>
          <w:i/>
          <w:iCs/>
          <w:color w:val="000000"/>
          <w:szCs w:val="22"/>
        </w:rPr>
        <w:t xml:space="preserve">automatic sprinkler system </w:t>
      </w:r>
      <w:r w:rsidRPr="005F1061">
        <w:rPr>
          <w:rFonts w:cs="Arial"/>
          <w:color w:val="000000"/>
          <w:szCs w:val="22"/>
        </w:rPr>
        <w:t>installed in accordance with Section903.3.1.1</w:t>
      </w:r>
    </w:p>
    <w:p w:rsidR="00F6120C" w:rsidRPr="005F1061" w:rsidRDefault="00F6120C" w:rsidP="00F6120C">
      <w:pPr>
        <w:overflowPunct w:val="0"/>
        <w:rPr>
          <w:rFonts w:cs="Arial"/>
          <w:color w:val="000000"/>
          <w:szCs w:val="22"/>
        </w:rPr>
      </w:pPr>
      <w:r w:rsidRPr="005F1061">
        <w:rPr>
          <w:rFonts w:cs="Arial"/>
          <w:color w:val="000000"/>
          <w:szCs w:val="22"/>
        </w:rPr>
        <w:t xml:space="preserve">      2.   Activation of an </w:t>
      </w:r>
      <w:r w:rsidRPr="005F1061">
        <w:rPr>
          <w:rFonts w:cs="Arial"/>
          <w:i/>
          <w:iCs/>
          <w:color w:val="000000"/>
          <w:szCs w:val="22"/>
        </w:rPr>
        <w:t>approved manual fire alarm box</w:t>
      </w:r>
      <w:r w:rsidRPr="005F1061">
        <w:rPr>
          <w:rFonts w:cs="Arial"/>
          <w:color w:val="000000"/>
          <w:szCs w:val="22"/>
        </w:rPr>
        <w:t>.</w:t>
      </w:r>
    </w:p>
    <w:p w:rsidR="00F6120C" w:rsidRPr="005F1061" w:rsidRDefault="00F6120C" w:rsidP="00F6120C">
      <w:pPr>
        <w:overflowPunct w:val="0"/>
        <w:rPr>
          <w:rFonts w:cs="Arial"/>
          <w:color w:val="000000"/>
          <w:szCs w:val="22"/>
        </w:rPr>
      </w:pPr>
      <w:r w:rsidRPr="005F1061">
        <w:rPr>
          <w:rFonts w:cs="Arial"/>
          <w:color w:val="000000"/>
          <w:szCs w:val="22"/>
        </w:rPr>
        <w:t xml:space="preserve">      3.   A signal from a </w:t>
      </w:r>
      <w:r w:rsidRPr="005F1061">
        <w:rPr>
          <w:rFonts w:cs="Arial"/>
          <w:i/>
          <w:iCs/>
          <w:color w:val="000000"/>
          <w:szCs w:val="22"/>
        </w:rPr>
        <w:t>constantly attended location</w:t>
      </w:r>
      <w:r w:rsidRPr="005F1061">
        <w:rPr>
          <w:rFonts w:cs="Arial"/>
          <w:color w:val="000000"/>
          <w:szCs w:val="22"/>
        </w:rPr>
        <w:t>.</w:t>
      </w:r>
    </w:p>
    <w:p w:rsidR="00F6120C" w:rsidRPr="004F01AE" w:rsidRDefault="00F6120C" w:rsidP="00F6120C">
      <w:pPr>
        <w:overflowPunct w:val="0"/>
        <w:ind w:right="1337"/>
        <w:rPr>
          <w:rFonts w:eastAsia="Calibri" w:cs="Arial"/>
          <w:color w:val="FF0000"/>
          <w:szCs w:val="22"/>
        </w:rPr>
      </w:pPr>
      <w:r>
        <w:rPr>
          <w:rFonts w:eastAsia="Calibri" w:cs="Arial"/>
          <w:color w:val="FF0000"/>
          <w:szCs w:val="22"/>
        </w:rPr>
        <w:t>(F7889</w:t>
      </w:r>
      <w:r w:rsidR="004F411A">
        <w:rPr>
          <w:rFonts w:eastAsia="Calibri" w:cs="Arial"/>
          <w:color w:val="FF0000"/>
          <w:szCs w:val="22"/>
        </w:rPr>
        <w:t>/F8323</w:t>
      </w:r>
      <w:r w:rsidRPr="004F01AE">
        <w:rPr>
          <w:rFonts w:eastAsia="Calibri" w:cs="Arial"/>
          <w:color w:val="FF0000"/>
          <w:szCs w:val="22"/>
        </w:rPr>
        <w:t>)</w:t>
      </w:r>
      <w:r w:rsidR="000D104D" w:rsidRPr="000D104D">
        <w:rPr>
          <w:rFonts w:eastAsia="Calibri" w:cs="Arial"/>
          <w:color w:val="FF0000"/>
          <w:szCs w:val="22"/>
        </w:rPr>
        <w:t xml:space="preserve"> </w:t>
      </w:r>
      <w:r w:rsidR="000D104D">
        <w:rPr>
          <w:rFonts w:eastAsia="Calibri" w:cs="Arial"/>
          <w:color w:val="FF0000"/>
          <w:szCs w:val="22"/>
        </w:rPr>
        <w:t>/(I-Code)</w:t>
      </w:r>
    </w:p>
    <w:p w:rsidR="00F6120C" w:rsidRDefault="00F6120C" w:rsidP="00F6120C">
      <w:pPr>
        <w:tabs>
          <w:tab w:val="left" w:pos="1380"/>
        </w:tabs>
        <w:overflowPunct w:val="0"/>
        <w:ind w:left="720"/>
        <w:rPr>
          <w:rFonts w:cs="Arial"/>
          <w:color w:val="000000"/>
          <w:sz w:val="24"/>
          <w:szCs w:val="24"/>
        </w:rPr>
      </w:pPr>
    </w:p>
    <w:p w:rsidR="007B7F83" w:rsidRPr="00835B7E" w:rsidRDefault="007B7F83" w:rsidP="005F1061">
      <w:pPr>
        <w:tabs>
          <w:tab w:val="left" w:pos="1380"/>
        </w:tabs>
        <w:overflowPunct w:val="0"/>
        <w:ind w:left="720"/>
        <w:rPr>
          <w:rFonts w:cs="Arial"/>
          <w:color w:val="000000"/>
          <w:sz w:val="24"/>
          <w:szCs w:val="24"/>
        </w:rPr>
      </w:pPr>
    </w:p>
    <w:p w:rsidR="00835B7E" w:rsidRPr="00835B7E" w:rsidRDefault="00835B7E" w:rsidP="00835B7E">
      <w:pPr>
        <w:shd w:val="clear" w:color="auto" w:fill="FFFFFF"/>
        <w:rPr>
          <w:rFonts w:cs="Arial"/>
          <w:szCs w:val="22"/>
        </w:rPr>
      </w:pPr>
      <w:r w:rsidRPr="00835B7E">
        <w:rPr>
          <w:rFonts w:cs="Arial"/>
          <w:b/>
          <w:bCs/>
          <w:szCs w:val="22"/>
        </w:rPr>
        <w:t>1010.1.9.11 Stairway doors.</w:t>
      </w:r>
    </w:p>
    <w:p w:rsidR="00835B7E" w:rsidRPr="00835B7E" w:rsidRDefault="00835B7E" w:rsidP="00835B7E">
      <w:pPr>
        <w:shd w:val="clear" w:color="auto" w:fill="FFFFFF"/>
        <w:spacing w:before="100" w:beforeAutospacing="1" w:after="100" w:afterAutospacing="1"/>
        <w:rPr>
          <w:rFonts w:cs="Arial"/>
          <w:szCs w:val="22"/>
        </w:rPr>
      </w:pPr>
      <w:r w:rsidRPr="00835B7E">
        <w:rPr>
          <w:rFonts w:cs="Arial"/>
          <w:szCs w:val="22"/>
        </w:rPr>
        <w:t xml:space="preserve">Interior </w:t>
      </w:r>
      <w:r w:rsidRPr="00835B7E">
        <w:rPr>
          <w:rFonts w:cs="Arial"/>
          <w:i/>
          <w:iCs/>
          <w:szCs w:val="22"/>
        </w:rPr>
        <w:t>stairway means of egress</w:t>
      </w:r>
      <w:r w:rsidRPr="00835B7E">
        <w:rPr>
          <w:rFonts w:cs="Arial"/>
          <w:szCs w:val="22"/>
        </w:rPr>
        <w:t xml:space="preserve"> doors shall be openable from both sides without the use of a key or special knowledge or effort.</w:t>
      </w:r>
    </w:p>
    <w:p w:rsidR="00835B7E" w:rsidRPr="00835B7E" w:rsidRDefault="00835B7E" w:rsidP="00835B7E">
      <w:pPr>
        <w:shd w:val="clear" w:color="auto" w:fill="FFFFFF"/>
        <w:rPr>
          <w:rFonts w:cs="Arial"/>
          <w:szCs w:val="22"/>
        </w:rPr>
      </w:pPr>
      <w:r w:rsidRPr="00835B7E">
        <w:rPr>
          <w:rFonts w:cs="Arial"/>
          <w:b/>
          <w:bCs/>
          <w:szCs w:val="22"/>
        </w:rPr>
        <w:t>Exceptions:</w:t>
      </w:r>
    </w:p>
    <w:p w:rsidR="00835B7E" w:rsidRPr="00835B7E" w:rsidRDefault="00835B7E" w:rsidP="00835B7E">
      <w:pPr>
        <w:shd w:val="clear" w:color="auto" w:fill="FFFFFF"/>
        <w:tabs>
          <w:tab w:val="num" w:pos="1440"/>
        </w:tabs>
        <w:ind w:left="150"/>
        <w:jc w:val="both"/>
        <w:rPr>
          <w:rFonts w:cs="Arial"/>
          <w:szCs w:val="22"/>
        </w:rPr>
      </w:pPr>
    </w:p>
    <w:p w:rsidR="00835B7E" w:rsidRPr="00835B7E" w:rsidRDefault="00835B7E" w:rsidP="00835B7E">
      <w:pPr>
        <w:shd w:val="clear" w:color="auto" w:fill="FFFFFF"/>
        <w:tabs>
          <w:tab w:val="num" w:pos="1440"/>
        </w:tabs>
        <w:ind w:left="150"/>
        <w:jc w:val="both"/>
        <w:rPr>
          <w:rFonts w:cs="Arial"/>
          <w:szCs w:val="22"/>
        </w:rPr>
      </w:pPr>
      <w:r w:rsidRPr="00835B7E">
        <w:rPr>
          <w:rFonts w:cs="Arial"/>
          <w:szCs w:val="22"/>
        </w:rPr>
        <w:t xml:space="preserve">1.    </w:t>
      </w:r>
      <w:r w:rsidRPr="00835B7E">
        <w:rPr>
          <w:rFonts w:cs="Arial"/>
          <w:i/>
          <w:iCs/>
          <w:szCs w:val="22"/>
        </w:rPr>
        <w:t xml:space="preserve">Stairway </w:t>
      </w:r>
      <w:r w:rsidRPr="00835B7E">
        <w:rPr>
          <w:rFonts w:cs="Arial"/>
          <w:szCs w:val="22"/>
        </w:rPr>
        <w:t>discharge doors shall be openable from the egress side and shall only be locked from the opposite side.</w:t>
      </w:r>
    </w:p>
    <w:p w:rsidR="00835B7E" w:rsidRPr="00835B7E" w:rsidRDefault="00835B7E" w:rsidP="00835B7E">
      <w:pPr>
        <w:shd w:val="clear" w:color="auto" w:fill="FFFFFF"/>
        <w:tabs>
          <w:tab w:val="num" w:pos="1440"/>
        </w:tabs>
        <w:ind w:left="150"/>
        <w:jc w:val="both"/>
        <w:rPr>
          <w:rFonts w:cs="Arial"/>
          <w:szCs w:val="22"/>
        </w:rPr>
      </w:pPr>
      <w:r w:rsidRPr="00835B7E">
        <w:rPr>
          <w:rFonts w:cs="Arial"/>
          <w:szCs w:val="22"/>
        </w:rPr>
        <w:t>2.    This section shall not apply to doors arranged in accordance with Section 403.5.3.</w:t>
      </w:r>
    </w:p>
    <w:p w:rsidR="00835B7E" w:rsidRPr="00835B7E" w:rsidRDefault="00835B7E" w:rsidP="00835B7E">
      <w:pPr>
        <w:shd w:val="clear" w:color="auto" w:fill="FFFFFF"/>
        <w:tabs>
          <w:tab w:val="num" w:pos="1440"/>
        </w:tabs>
        <w:ind w:left="150"/>
        <w:jc w:val="both"/>
        <w:rPr>
          <w:rFonts w:cs="Arial"/>
          <w:szCs w:val="22"/>
        </w:rPr>
      </w:pPr>
      <w:r w:rsidRPr="00835B7E">
        <w:rPr>
          <w:rFonts w:cs="Arial"/>
          <w:szCs w:val="22"/>
        </w:rPr>
        <w:t>3.    .</w:t>
      </w:r>
      <w:r w:rsidRPr="00835B7E">
        <w:rPr>
          <w:rFonts w:cs="Arial"/>
          <w:strike/>
          <w:szCs w:val="22"/>
        </w:rPr>
        <w:t xml:space="preserve">In </w:t>
      </w:r>
      <w:r w:rsidRPr="00835B7E">
        <w:rPr>
          <w:rFonts w:cs="Arial"/>
          <w:i/>
          <w:iCs/>
          <w:strike/>
          <w:szCs w:val="22"/>
        </w:rPr>
        <w:t xml:space="preserve">stairways </w:t>
      </w:r>
      <w:r w:rsidRPr="00835B7E">
        <w:rPr>
          <w:rFonts w:cs="Arial"/>
          <w:strike/>
          <w:szCs w:val="22"/>
        </w:rPr>
        <w:t>serving not more than four stories,</w:t>
      </w:r>
      <w:r w:rsidRPr="00835B7E">
        <w:rPr>
          <w:rFonts w:cs="Arial"/>
          <w:szCs w:val="22"/>
        </w:rPr>
        <w:t xml:space="preserve"> </w:t>
      </w:r>
      <w:r w:rsidRPr="00835B7E">
        <w:rPr>
          <w:rFonts w:cs="Arial"/>
          <w:szCs w:val="22"/>
          <w:u w:val="single"/>
        </w:rPr>
        <w:t xml:space="preserve">Stairway exit </w:t>
      </w:r>
      <w:r w:rsidRPr="00835B7E">
        <w:rPr>
          <w:rFonts w:cs="Arial"/>
          <w:szCs w:val="22"/>
        </w:rPr>
        <w:t xml:space="preserve">doors are permitted to be locked from the side opposite the egress side, provided they are openable from the egress side and capable of being unlocked simultaneously without unlatching upon a signal from the </w:t>
      </w:r>
      <w:r w:rsidRPr="00835B7E">
        <w:rPr>
          <w:rFonts w:cs="Arial"/>
          <w:i/>
          <w:iCs/>
          <w:szCs w:val="22"/>
        </w:rPr>
        <w:t>fire command center</w:t>
      </w:r>
      <w:r w:rsidRPr="00835B7E">
        <w:rPr>
          <w:rFonts w:cs="Arial"/>
          <w:szCs w:val="22"/>
        </w:rPr>
        <w:t>, if present, or a signal by emergency personnel from a single location inside the main entrance to the building.</w:t>
      </w:r>
    </w:p>
    <w:p w:rsidR="00835B7E" w:rsidRPr="00835B7E" w:rsidRDefault="00835B7E" w:rsidP="00835B7E">
      <w:pPr>
        <w:shd w:val="clear" w:color="auto" w:fill="FFFFFF"/>
        <w:tabs>
          <w:tab w:val="num" w:pos="1440"/>
        </w:tabs>
        <w:ind w:left="150"/>
        <w:jc w:val="both"/>
        <w:rPr>
          <w:rFonts w:cs="Arial"/>
          <w:szCs w:val="22"/>
        </w:rPr>
      </w:pPr>
      <w:r w:rsidRPr="00835B7E">
        <w:rPr>
          <w:rFonts w:cs="Arial"/>
          <w:szCs w:val="22"/>
        </w:rPr>
        <w:t xml:space="preserve">4.    </w:t>
      </w:r>
      <w:r w:rsidRPr="00835B7E">
        <w:rPr>
          <w:rFonts w:cs="Arial"/>
          <w:i/>
          <w:iCs/>
          <w:szCs w:val="22"/>
        </w:rPr>
        <w:t xml:space="preserve">Stairway exit </w:t>
      </w:r>
      <w:r w:rsidRPr="00835B7E">
        <w:rPr>
          <w:rFonts w:cs="Arial"/>
          <w:szCs w:val="22"/>
        </w:rPr>
        <w:t xml:space="preserve">doors shall be openable from the egress side and shall only be locked from the opposite side in Group B, F, M and S occupancies where the only interior access to the tenant space is from a single </w:t>
      </w:r>
      <w:r w:rsidRPr="00835B7E">
        <w:rPr>
          <w:rFonts w:cs="Arial"/>
          <w:i/>
          <w:iCs/>
          <w:szCs w:val="22"/>
        </w:rPr>
        <w:t>exit stairway</w:t>
      </w:r>
      <w:r w:rsidRPr="00835B7E">
        <w:rPr>
          <w:rFonts w:cs="Arial"/>
          <w:szCs w:val="22"/>
        </w:rPr>
        <w:t xml:space="preserve"> where permitted in Section 1006.3.2.</w:t>
      </w:r>
    </w:p>
    <w:p w:rsidR="00835B7E" w:rsidRPr="00835B7E" w:rsidRDefault="00835B7E" w:rsidP="00835B7E">
      <w:pPr>
        <w:shd w:val="clear" w:color="auto" w:fill="FFFFFF"/>
        <w:tabs>
          <w:tab w:val="num" w:pos="1440"/>
        </w:tabs>
        <w:ind w:left="150"/>
        <w:jc w:val="both"/>
        <w:rPr>
          <w:rFonts w:cs="Arial"/>
          <w:szCs w:val="22"/>
        </w:rPr>
      </w:pPr>
      <w:r w:rsidRPr="00835B7E">
        <w:rPr>
          <w:rFonts w:cs="Arial"/>
          <w:szCs w:val="22"/>
        </w:rPr>
        <w:t xml:space="preserve">5.    </w:t>
      </w:r>
      <w:r w:rsidRPr="00835B7E">
        <w:rPr>
          <w:rFonts w:cs="Arial"/>
          <w:i/>
          <w:iCs/>
          <w:szCs w:val="22"/>
        </w:rPr>
        <w:t xml:space="preserve">Stairway exit </w:t>
      </w:r>
      <w:r w:rsidRPr="00835B7E">
        <w:rPr>
          <w:rFonts w:cs="Arial"/>
          <w:szCs w:val="22"/>
        </w:rPr>
        <w:t xml:space="preserve">doors shall be openable from the egress side and shall only be locked from the opposite side in Group R-2 occupancies where the only interior access to the </w:t>
      </w:r>
      <w:r w:rsidRPr="00835B7E">
        <w:rPr>
          <w:rFonts w:cs="Arial"/>
          <w:i/>
          <w:iCs/>
          <w:szCs w:val="22"/>
        </w:rPr>
        <w:t>dwelling unit</w:t>
      </w:r>
      <w:r w:rsidRPr="00835B7E">
        <w:rPr>
          <w:rFonts w:cs="Arial"/>
          <w:szCs w:val="22"/>
        </w:rPr>
        <w:t xml:space="preserve"> is from a single </w:t>
      </w:r>
      <w:r w:rsidRPr="00835B7E">
        <w:rPr>
          <w:rFonts w:cs="Arial"/>
          <w:i/>
          <w:iCs/>
          <w:szCs w:val="22"/>
        </w:rPr>
        <w:t>exit stairway</w:t>
      </w:r>
      <w:r w:rsidRPr="00835B7E">
        <w:rPr>
          <w:rFonts w:cs="Arial"/>
          <w:szCs w:val="22"/>
        </w:rPr>
        <w:t xml:space="preserve"> where permitted in Section 1006.3.2.</w:t>
      </w:r>
    </w:p>
    <w:p w:rsidR="00835B7E" w:rsidRPr="00835B7E" w:rsidRDefault="00835B7E" w:rsidP="00835B7E">
      <w:pPr>
        <w:overflowPunct w:val="0"/>
        <w:ind w:right="1337"/>
        <w:rPr>
          <w:rFonts w:eastAsia="Calibri" w:cs="Arial"/>
          <w:color w:val="FF0000"/>
          <w:szCs w:val="22"/>
        </w:rPr>
      </w:pPr>
      <w:r w:rsidRPr="00835B7E">
        <w:rPr>
          <w:rFonts w:eastAsia="Calibri" w:cs="Arial"/>
          <w:color w:val="FF0000"/>
          <w:szCs w:val="22"/>
        </w:rPr>
        <w:t>(F8101)</w:t>
      </w:r>
      <w:r w:rsidR="000D104D" w:rsidRPr="000D104D">
        <w:rPr>
          <w:rFonts w:eastAsia="Calibri" w:cs="Arial"/>
          <w:color w:val="FF0000"/>
          <w:szCs w:val="22"/>
        </w:rPr>
        <w:t xml:space="preserve"> </w:t>
      </w:r>
      <w:r w:rsidR="000D104D">
        <w:rPr>
          <w:rFonts w:eastAsia="Calibri" w:cs="Arial"/>
          <w:color w:val="FF0000"/>
          <w:szCs w:val="22"/>
        </w:rPr>
        <w:t>/(I-Code)</w:t>
      </w:r>
    </w:p>
    <w:p w:rsidR="00835B7E" w:rsidRDefault="00835B7E" w:rsidP="00846F48">
      <w:pPr>
        <w:rPr>
          <w:rFonts w:ascii="Times New Roman" w:hAnsi="Times New Roman"/>
          <w:b/>
          <w:bCs/>
          <w:color w:val="000000"/>
          <w:sz w:val="24"/>
          <w:szCs w:val="24"/>
        </w:rPr>
      </w:pPr>
    </w:p>
    <w:p w:rsidR="00846F48" w:rsidRPr="005F1061" w:rsidRDefault="00846F48" w:rsidP="00846F48">
      <w:pPr>
        <w:rPr>
          <w:rFonts w:cs="Arial"/>
          <w:color w:val="000000"/>
          <w:szCs w:val="22"/>
        </w:rPr>
      </w:pPr>
    </w:p>
    <w:p w:rsidR="00846F48" w:rsidRPr="005F1061" w:rsidRDefault="00846F48" w:rsidP="00846F48">
      <w:pPr>
        <w:rPr>
          <w:rFonts w:cs="Arial"/>
          <w:color w:val="000000"/>
          <w:szCs w:val="22"/>
        </w:rPr>
      </w:pPr>
      <w:r w:rsidRPr="00E128AA">
        <w:rPr>
          <w:rFonts w:cs="Arial"/>
          <w:b/>
          <w:color w:val="000000"/>
          <w:szCs w:val="22"/>
        </w:rPr>
        <w:t>1010.1.10 Panic and fire exit hardware</w:t>
      </w:r>
      <w:r w:rsidRPr="005F1061">
        <w:rPr>
          <w:rFonts w:cs="Arial"/>
          <w:color w:val="000000"/>
          <w:szCs w:val="22"/>
        </w:rPr>
        <w:t xml:space="preserve">. </w:t>
      </w:r>
      <w:r w:rsidRPr="005F1061">
        <w:rPr>
          <w:rFonts w:cs="Arial"/>
          <w:strike/>
          <w:color w:val="000000"/>
          <w:szCs w:val="22"/>
        </w:rPr>
        <w:t>Doors</w:t>
      </w:r>
      <w:r w:rsidRPr="005F1061">
        <w:rPr>
          <w:rFonts w:cs="Arial"/>
          <w:color w:val="000000"/>
          <w:szCs w:val="22"/>
          <w:u w:val="single"/>
        </w:rPr>
        <w:t xml:space="preserve">Swinging doors </w:t>
      </w:r>
      <w:r w:rsidRPr="005F1061">
        <w:rPr>
          <w:rFonts w:cs="Arial"/>
          <w:color w:val="000000"/>
          <w:szCs w:val="22"/>
        </w:rPr>
        <w:t xml:space="preserve">serving a Group H occupancy and </w:t>
      </w:r>
      <w:r w:rsidRPr="005F1061">
        <w:rPr>
          <w:rFonts w:cs="Arial"/>
          <w:color w:val="000000"/>
          <w:szCs w:val="22"/>
          <w:u w:val="single"/>
        </w:rPr>
        <w:t xml:space="preserve">swinging </w:t>
      </w:r>
      <w:r w:rsidRPr="005F1061">
        <w:rPr>
          <w:rFonts w:cs="Arial"/>
          <w:color w:val="000000"/>
          <w:szCs w:val="22"/>
        </w:rPr>
        <w:t xml:space="preserve">doors serving rooms or spaces with an occupant load of 50 or more in a Group A or E occupancy shall not be provided with a latch or lock other than panic hardware or fire exit hardware. </w:t>
      </w:r>
    </w:p>
    <w:p w:rsidR="00846F48" w:rsidRPr="005F1061" w:rsidRDefault="00846F48" w:rsidP="00846F48">
      <w:pPr>
        <w:rPr>
          <w:rFonts w:cs="Arial"/>
          <w:color w:val="000000"/>
          <w:szCs w:val="22"/>
        </w:rPr>
      </w:pPr>
    </w:p>
    <w:p w:rsidR="00846F48" w:rsidRPr="005F1061" w:rsidRDefault="00846F48" w:rsidP="00846F48">
      <w:pPr>
        <w:rPr>
          <w:rFonts w:cs="Arial"/>
          <w:color w:val="000000"/>
          <w:szCs w:val="22"/>
        </w:rPr>
      </w:pPr>
      <w:r w:rsidRPr="005F1061">
        <w:rPr>
          <w:rFonts w:cs="Arial"/>
          <w:color w:val="000000"/>
          <w:szCs w:val="22"/>
        </w:rPr>
        <w:lastRenderedPageBreak/>
        <w:t xml:space="preserve">Exceptions: </w:t>
      </w:r>
    </w:p>
    <w:p w:rsidR="00846F48" w:rsidRPr="005F1061" w:rsidRDefault="00846F48" w:rsidP="00846F48">
      <w:pPr>
        <w:rPr>
          <w:rFonts w:cs="Arial"/>
          <w:color w:val="000000"/>
          <w:szCs w:val="22"/>
        </w:rPr>
      </w:pPr>
      <w:r w:rsidRPr="005F1061">
        <w:rPr>
          <w:rFonts w:cs="Arial"/>
          <w:color w:val="000000"/>
          <w:szCs w:val="22"/>
        </w:rPr>
        <w:t xml:space="preserve">1. A main exit of a Group A occupancy shall be permitted to be locking in accordance with Section 1010.1.9.3, Item </w:t>
      </w:r>
    </w:p>
    <w:p w:rsidR="00846F48" w:rsidRPr="005F1061" w:rsidRDefault="00846F48" w:rsidP="00846F48">
      <w:pPr>
        <w:rPr>
          <w:rFonts w:cs="Arial"/>
          <w:color w:val="000000"/>
          <w:szCs w:val="22"/>
        </w:rPr>
      </w:pPr>
    </w:p>
    <w:p w:rsidR="00846F48" w:rsidRPr="005F1061" w:rsidRDefault="00846F48" w:rsidP="00846F48">
      <w:pPr>
        <w:rPr>
          <w:rFonts w:cs="Arial"/>
          <w:color w:val="000000"/>
          <w:szCs w:val="22"/>
        </w:rPr>
      </w:pPr>
      <w:r w:rsidRPr="005F1061">
        <w:rPr>
          <w:rFonts w:cs="Arial"/>
          <w:color w:val="000000"/>
          <w:szCs w:val="22"/>
        </w:rPr>
        <w:t xml:space="preserve">2. Doors </w:t>
      </w:r>
      <w:r w:rsidRPr="005F1061">
        <w:rPr>
          <w:rFonts w:cs="Arial"/>
          <w:color w:val="000000"/>
          <w:szCs w:val="22"/>
          <w:u w:val="single"/>
        </w:rPr>
        <w:t xml:space="preserve">provided with panic hardware or fire exit hardware </w:t>
      </w:r>
      <w:r w:rsidRPr="005F1061">
        <w:rPr>
          <w:rFonts w:cs="Arial"/>
          <w:color w:val="000000"/>
          <w:szCs w:val="22"/>
        </w:rPr>
        <w:t xml:space="preserve">serving a Group A or E occupancy shall be permitted to be </w:t>
      </w:r>
      <w:r w:rsidRPr="005F1061">
        <w:rPr>
          <w:rFonts w:cs="Arial"/>
          <w:strike/>
          <w:color w:val="000000"/>
          <w:szCs w:val="22"/>
        </w:rPr>
        <w:t xml:space="preserve">electromagnetically </w:t>
      </w:r>
      <w:r w:rsidRPr="005F1061">
        <w:rPr>
          <w:rFonts w:cs="Arial"/>
          <w:color w:val="000000"/>
          <w:szCs w:val="22"/>
          <w:u w:val="single"/>
        </w:rPr>
        <w:t xml:space="preserve">electrically </w:t>
      </w:r>
      <w:r w:rsidRPr="005F1061">
        <w:rPr>
          <w:rFonts w:cs="Arial"/>
          <w:color w:val="000000"/>
          <w:szCs w:val="22"/>
        </w:rPr>
        <w:t xml:space="preserve">locked in accordance with Section </w:t>
      </w:r>
      <w:r w:rsidRPr="005F1061">
        <w:rPr>
          <w:rFonts w:cs="Arial"/>
          <w:color w:val="000000"/>
          <w:szCs w:val="22"/>
          <w:u w:val="single"/>
        </w:rPr>
        <w:t xml:space="preserve">1010.1.9.8 or </w:t>
      </w:r>
      <w:r w:rsidRPr="005F1061">
        <w:rPr>
          <w:rFonts w:cs="Arial"/>
          <w:color w:val="000000"/>
          <w:szCs w:val="22"/>
        </w:rPr>
        <w:t xml:space="preserve">1010.1.9.9. </w:t>
      </w:r>
    </w:p>
    <w:p w:rsidR="00846F48" w:rsidRPr="005F1061" w:rsidRDefault="00846F48" w:rsidP="00846F48">
      <w:pPr>
        <w:rPr>
          <w:rFonts w:cs="Arial"/>
          <w:color w:val="000000"/>
          <w:szCs w:val="22"/>
        </w:rPr>
      </w:pPr>
    </w:p>
    <w:p w:rsidR="00846F48" w:rsidRPr="005F1061" w:rsidRDefault="00846F48" w:rsidP="00846F48">
      <w:pPr>
        <w:rPr>
          <w:rFonts w:cs="Arial"/>
          <w:color w:val="000000"/>
          <w:szCs w:val="22"/>
        </w:rPr>
      </w:pPr>
      <w:r w:rsidRPr="005F1061">
        <w:rPr>
          <w:rFonts w:cs="Arial"/>
          <w:color w:val="000000"/>
          <w:szCs w:val="22"/>
        </w:rPr>
        <w:t>3. Outdoor gates from residential and commercial swimming pools or swimming pool decks, except where the pool deck serves as a portion of the means of egress of a building or has an occupant load of 300 or greater. </w:t>
      </w:r>
    </w:p>
    <w:p w:rsidR="00846F48" w:rsidRPr="005F1061" w:rsidRDefault="00846F48" w:rsidP="00846F48">
      <w:pPr>
        <w:overflowPunct w:val="0"/>
        <w:ind w:right="1337"/>
        <w:rPr>
          <w:rFonts w:eastAsia="Calibri" w:cs="Arial"/>
          <w:color w:val="FF0000"/>
          <w:szCs w:val="22"/>
        </w:rPr>
      </w:pPr>
      <w:r w:rsidRPr="005F1061">
        <w:rPr>
          <w:rFonts w:eastAsia="Calibri" w:cs="Arial"/>
          <w:color w:val="FF0000"/>
          <w:szCs w:val="22"/>
        </w:rPr>
        <w:t>(F8219</w:t>
      </w:r>
      <w:r w:rsidR="00E128AA">
        <w:rPr>
          <w:rFonts w:eastAsia="Calibri" w:cs="Arial"/>
          <w:color w:val="FF0000"/>
          <w:szCs w:val="22"/>
        </w:rPr>
        <w:t>/F8109</w:t>
      </w:r>
      <w:r w:rsidRPr="005F1061">
        <w:rPr>
          <w:rFonts w:eastAsia="Calibri" w:cs="Arial"/>
          <w:color w:val="FF0000"/>
          <w:szCs w:val="22"/>
        </w:rPr>
        <w:t>)</w:t>
      </w:r>
      <w:r w:rsidR="000D104D" w:rsidRPr="000D104D">
        <w:rPr>
          <w:rFonts w:eastAsia="Calibri" w:cs="Arial"/>
          <w:color w:val="FF0000"/>
          <w:szCs w:val="22"/>
        </w:rPr>
        <w:t xml:space="preserve"> </w:t>
      </w:r>
      <w:r w:rsidR="000D104D">
        <w:rPr>
          <w:rFonts w:eastAsia="Calibri" w:cs="Arial"/>
          <w:color w:val="FF0000"/>
          <w:szCs w:val="22"/>
        </w:rPr>
        <w:t>/(I-Code)</w:t>
      </w:r>
    </w:p>
    <w:p w:rsidR="00966E8E" w:rsidRDefault="00966E8E" w:rsidP="00B843DE">
      <w:pPr>
        <w:shd w:val="clear" w:color="auto" w:fill="FFFFFF"/>
        <w:jc w:val="both"/>
        <w:rPr>
          <w:rFonts w:cs="Arial"/>
          <w:b/>
          <w:bCs/>
          <w:color w:val="000000"/>
          <w:szCs w:val="22"/>
        </w:rPr>
      </w:pPr>
    </w:p>
    <w:p w:rsidR="00B843DE" w:rsidRPr="00FF1FF8" w:rsidRDefault="00B843DE" w:rsidP="00B843DE">
      <w:pPr>
        <w:shd w:val="clear" w:color="auto" w:fill="FFFFFF"/>
        <w:jc w:val="both"/>
        <w:rPr>
          <w:rFonts w:cs="Arial"/>
          <w:color w:val="000000"/>
          <w:szCs w:val="22"/>
        </w:rPr>
      </w:pPr>
      <w:r w:rsidRPr="00FF1FF8">
        <w:rPr>
          <w:rFonts w:cs="Arial"/>
          <w:b/>
          <w:bCs/>
          <w:color w:val="000000"/>
          <w:szCs w:val="22"/>
        </w:rPr>
        <w:t xml:space="preserve">1010.3 Turnstiles </w:t>
      </w:r>
      <w:r w:rsidRPr="00FF1FF8">
        <w:rPr>
          <w:rFonts w:cs="Arial"/>
          <w:b/>
          <w:bCs/>
          <w:color w:val="000000"/>
          <w:szCs w:val="22"/>
          <w:u w:val="single"/>
        </w:rPr>
        <w:t>and Similar Devices</w:t>
      </w:r>
      <w:r w:rsidRPr="00FF1FF8">
        <w:rPr>
          <w:rFonts w:cs="Arial"/>
          <w:color w:val="000000"/>
          <w:szCs w:val="22"/>
        </w:rPr>
        <w:t xml:space="preserve">. Turnstiles or similar devices that restrict travel to one direction shall not be placed so as to obstruct any required </w:t>
      </w:r>
      <w:r w:rsidRPr="00FF1FF8">
        <w:rPr>
          <w:rFonts w:cs="Arial"/>
          <w:i/>
          <w:iCs/>
          <w:color w:val="000000"/>
          <w:szCs w:val="22"/>
        </w:rPr>
        <w:t>means of egress</w:t>
      </w:r>
      <w:r w:rsidRPr="00FF1FF8">
        <w:rPr>
          <w:rFonts w:cs="Arial"/>
          <w:color w:val="000000"/>
          <w:szCs w:val="22"/>
          <w:u w:val="single"/>
        </w:rPr>
        <w:t xml:space="preserve">, except </w:t>
      </w:r>
      <w:r w:rsidRPr="00FF1FF8">
        <w:rPr>
          <w:rFonts w:cs="Arial"/>
          <w:color w:val="000000"/>
          <w:spacing w:val="-5"/>
          <w:szCs w:val="22"/>
          <w:u w:val="single"/>
        </w:rPr>
        <w:t xml:space="preserve">where </w:t>
      </w:r>
      <w:r w:rsidRPr="00FF1FF8">
        <w:rPr>
          <w:rFonts w:cs="Arial"/>
          <w:color w:val="000000"/>
          <w:szCs w:val="22"/>
          <w:u w:val="single"/>
        </w:rPr>
        <w:t>permitted in accordance with</w:t>
      </w:r>
      <w:r w:rsidRPr="00FF1FF8">
        <w:rPr>
          <w:rFonts w:cs="Arial"/>
          <w:color w:val="000000"/>
          <w:szCs w:val="22"/>
        </w:rPr>
        <w:t xml:space="preserve"> </w:t>
      </w:r>
      <w:r w:rsidRPr="00FF1FF8">
        <w:rPr>
          <w:rFonts w:cs="Arial"/>
          <w:color w:val="000000"/>
          <w:szCs w:val="22"/>
          <w:u w:val="single"/>
        </w:rPr>
        <w:t>Sections1010.3.1,1010.3.2</w:t>
      </w:r>
      <w:r w:rsidRPr="00FF1FF8">
        <w:rPr>
          <w:rFonts w:cs="Arial"/>
          <w:color w:val="000000"/>
          <w:spacing w:val="-3"/>
          <w:szCs w:val="22"/>
          <w:u w:val="single"/>
        </w:rPr>
        <w:t>and</w:t>
      </w:r>
      <w:r w:rsidRPr="00FF1FF8">
        <w:rPr>
          <w:rFonts w:cs="Arial"/>
          <w:color w:val="000000"/>
          <w:spacing w:val="-2"/>
          <w:szCs w:val="22"/>
          <w:u w:val="single"/>
        </w:rPr>
        <w:t>1010.3.3</w:t>
      </w:r>
      <w:r w:rsidRPr="00FF1FF8">
        <w:rPr>
          <w:rFonts w:cs="Arial"/>
          <w:color w:val="000000"/>
          <w:szCs w:val="22"/>
        </w:rPr>
        <w:t>.</w:t>
      </w:r>
    </w:p>
    <w:p w:rsidR="00B843DE" w:rsidRPr="00FF1FF8" w:rsidRDefault="00B843DE" w:rsidP="00B843DE">
      <w:pPr>
        <w:shd w:val="clear" w:color="auto" w:fill="FFFFFF"/>
        <w:spacing w:after="120"/>
        <w:jc w:val="both"/>
        <w:rPr>
          <w:rFonts w:cs="Arial"/>
          <w:b/>
          <w:bCs/>
          <w:strike/>
          <w:color w:val="000000"/>
          <w:szCs w:val="22"/>
        </w:rPr>
      </w:pPr>
    </w:p>
    <w:p w:rsidR="00B843DE" w:rsidRPr="00FF1FF8" w:rsidRDefault="00B843DE" w:rsidP="00B843DE">
      <w:pPr>
        <w:shd w:val="clear" w:color="auto" w:fill="FFFFFF"/>
        <w:spacing w:after="120"/>
        <w:jc w:val="both"/>
        <w:rPr>
          <w:rFonts w:cs="Arial"/>
          <w:color w:val="000000"/>
          <w:szCs w:val="22"/>
        </w:rPr>
      </w:pPr>
      <w:r w:rsidRPr="00FF1FF8">
        <w:rPr>
          <w:rFonts w:cs="Arial"/>
          <w:b/>
          <w:bCs/>
          <w:strike/>
          <w:color w:val="000000"/>
          <w:szCs w:val="22"/>
        </w:rPr>
        <w:t>Exception:</w:t>
      </w:r>
      <w:r w:rsidRPr="00FF1FF8">
        <w:rPr>
          <w:rFonts w:cs="Arial"/>
          <w:b/>
          <w:bCs/>
          <w:color w:val="000000"/>
          <w:szCs w:val="22"/>
          <w:u w:val="single"/>
        </w:rPr>
        <w:t>1010.3.1 Capacity.</w:t>
      </w:r>
      <w:r w:rsidRPr="00FF1FF8">
        <w:rPr>
          <w:rFonts w:cs="Arial"/>
          <w:color w:val="000000"/>
          <w:szCs w:val="22"/>
        </w:rPr>
        <w:t xml:space="preserve"> Each turnstile or similar device shall be credited with a capacity based on not more than a 50-person </w:t>
      </w:r>
      <w:r w:rsidRPr="00FF1FF8">
        <w:rPr>
          <w:rFonts w:cs="Arial"/>
          <w:i/>
          <w:iCs/>
          <w:color w:val="000000"/>
          <w:szCs w:val="22"/>
        </w:rPr>
        <w:t>occupant load</w:t>
      </w:r>
      <w:r w:rsidRPr="00FF1FF8">
        <w:rPr>
          <w:rFonts w:cs="Arial"/>
          <w:color w:val="000000"/>
          <w:szCs w:val="22"/>
        </w:rPr>
        <w:t xml:space="preserve"> where all of the following provisions are met:</w:t>
      </w:r>
    </w:p>
    <w:p w:rsidR="00B843DE" w:rsidRPr="00FF1FF8" w:rsidRDefault="00B843DE" w:rsidP="00B843DE">
      <w:pPr>
        <w:shd w:val="clear" w:color="auto" w:fill="FFFFFF"/>
        <w:tabs>
          <w:tab w:val="num" w:pos="1440"/>
        </w:tabs>
        <w:spacing w:after="30"/>
        <w:ind w:left="525" w:hanging="360"/>
        <w:jc w:val="both"/>
        <w:rPr>
          <w:rFonts w:cs="Arial"/>
          <w:color w:val="000000"/>
          <w:szCs w:val="22"/>
        </w:rPr>
      </w:pPr>
      <w:r w:rsidRPr="00FF1FF8">
        <w:rPr>
          <w:rFonts w:cs="Arial"/>
          <w:color w:val="000000"/>
          <w:szCs w:val="22"/>
        </w:rPr>
        <w:t>1.     Each device shall turn free in the direction of egress travel when primary power is lost and on the manual release by an employee in the area.</w:t>
      </w:r>
    </w:p>
    <w:p w:rsidR="00B843DE" w:rsidRPr="00FF1FF8" w:rsidRDefault="00B843DE" w:rsidP="00B843DE">
      <w:pPr>
        <w:shd w:val="clear" w:color="auto" w:fill="FFFFFF"/>
        <w:tabs>
          <w:tab w:val="num" w:pos="1440"/>
        </w:tabs>
        <w:spacing w:after="30"/>
        <w:ind w:left="525" w:hanging="360"/>
        <w:jc w:val="both"/>
        <w:rPr>
          <w:rFonts w:cs="Arial"/>
          <w:color w:val="000000"/>
          <w:szCs w:val="22"/>
        </w:rPr>
      </w:pPr>
      <w:r w:rsidRPr="00FF1FF8">
        <w:rPr>
          <w:rFonts w:cs="Arial"/>
          <w:color w:val="000000"/>
          <w:szCs w:val="22"/>
        </w:rPr>
        <w:t>2.     Such devices are not given credit for more than 50 percent of the required egress capacity or width.</w:t>
      </w:r>
    </w:p>
    <w:p w:rsidR="00B843DE" w:rsidRPr="00FF1FF8" w:rsidRDefault="00B843DE" w:rsidP="00B843DE">
      <w:pPr>
        <w:shd w:val="clear" w:color="auto" w:fill="FFFFFF"/>
        <w:tabs>
          <w:tab w:val="num" w:pos="1440"/>
        </w:tabs>
        <w:spacing w:after="30"/>
        <w:ind w:left="525" w:hanging="360"/>
        <w:jc w:val="both"/>
        <w:rPr>
          <w:rFonts w:cs="Arial"/>
          <w:color w:val="000000"/>
          <w:szCs w:val="22"/>
        </w:rPr>
      </w:pPr>
      <w:r w:rsidRPr="00FF1FF8">
        <w:rPr>
          <w:rFonts w:cs="Arial"/>
          <w:color w:val="000000"/>
          <w:szCs w:val="22"/>
        </w:rPr>
        <w:t>3.     Each device is not more than 39 inches (991 mm) high.</w:t>
      </w:r>
    </w:p>
    <w:p w:rsidR="00B843DE" w:rsidRPr="00FF1FF8" w:rsidRDefault="00B843DE" w:rsidP="00B843DE">
      <w:pPr>
        <w:shd w:val="clear" w:color="auto" w:fill="FFFFFF"/>
        <w:tabs>
          <w:tab w:val="num" w:pos="1440"/>
        </w:tabs>
        <w:ind w:left="525" w:hanging="360"/>
        <w:jc w:val="both"/>
        <w:rPr>
          <w:rFonts w:cs="Arial"/>
          <w:color w:val="000000"/>
          <w:szCs w:val="22"/>
        </w:rPr>
      </w:pPr>
      <w:r w:rsidRPr="00FF1FF8">
        <w:rPr>
          <w:rFonts w:cs="Arial"/>
          <w:color w:val="000000"/>
          <w:szCs w:val="22"/>
        </w:rPr>
        <w:t>4.     Each device has not less than 16</w:t>
      </w:r>
      <w:r w:rsidRPr="00FF1FF8">
        <w:rPr>
          <w:rFonts w:cs="Arial"/>
          <w:color w:val="000000"/>
          <w:szCs w:val="22"/>
          <w:vertAlign w:val="superscript"/>
        </w:rPr>
        <w:t>1</w:t>
      </w:r>
      <w:r w:rsidRPr="00FF1FF8">
        <w:rPr>
          <w:rFonts w:cs="Arial"/>
          <w:color w:val="000000"/>
          <w:szCs w:val="22"/>
        </w:rPr>
        <w:t>/</w:t>
      </w:r>
      <w:r w:rsidRPr="00FF1FF8">
        <w:rPr>
          <w:rFonts w:cs="Arial"/>
          <w:color w:val="000000"/>
          <w:szCs w:val="22"/>
          <w:vertAlign w:val="subscript"/>
        </w:rPr>
        <w:t>2</w:t>
      </w:r>
      <w:r w:rsidRPr="00FF1FF8">
        <w:rPr>
          <w:rFonts w:cs="Arial"/>
          <w:color w:val="000000"/>
          <w:szCs w:val="22"/>
        </w:rPr>
        <w:t xml:space="preserve"> inches (419 mm) clear width at and below a height of 39 inches (991 mm) and not less than 22 inches (559 mm) clear width at heights above 39 inches (991 mm).</w:t>
      </w:r>
    </w:p>
    <w:p w:rsidR="00B843DE" w:rsidRPr="00FF1FF8" w:rsidRDefault="00B843DE" w:rsidP="00B843DE">
      <w:pPr>
        <w:shd w:val="clear" w:color="auto" w:fill="FFFFFF"/>
        <w:jc w:val="both"/>
        <w:rPr>
          <w:rFonts w:cs="Arial"/>
          <w:b/>
          <w:bCs/>
          <w:color w:val="000000"/>
          <w:szCs w:val="22"/>
          <w:u w:val="single"/>
        </w:rPr>
      </w:pPr>
    </w:p>
    <w:p w:rsidR="00B843DE" w:rsidRPr="00FF1FF8" w:rsidRDefault="00B843DE" w:rsidP="00B843DE">
      <w:pPr>
        <w:shd w:val="clear" w:color="auto" w:fill="FFFFFF"/>
        <w:jc w:val="both"/>
        <w:rPr>
          <w:rFonts w:cs="Arial"/>
          <w:color w:val="000000"/>
          <w:szCs w:val="22"/>
        </w:rPr>
      </w:pPr>
      <w:r w:rsidRPr="00FF1FF8">
        <w:rPr>
          <w:rFonts w:cs="Arial"/>
          <w:b/>
          <w:bCs/>
          <w:color w:val="000000"/>
          <w:szCs w:val="22"/>
          <w:u w:val="single"/>
        </w:rPr>
        <w:t>1010.3.1.1 Clear</w:t>
      </w:r>
      <w:r w:rsidR="00366E7F">
        <w:rPr>
          <w:rFonts w:cs="Arial"/>
          <w:b/>
          <w:bCs/>
          <w:color w:val="000000"/>
          <w:szCs w:val="22"/>
          <w:u w:val="single"/>
        </w:rPr>
        <w:t xml:space="preserve"> </w:t>
      </w:r>
      <w:r w:rsidRPr="00FF1FF8">
        <w:rPr>
          <w:rFonts w:cs="Arial"/>
          <w:b/>
          <w:bCs/>
          <w:color w:val="000000"/>
          <w:szCs w:val="22"/>
          <w:u w:val="single"/>
        </w:rPr>
        <w:t>width.</w:t>
      </w:r>
      <w:r w:rsidRPr="00FF1FF8">
        <w:rPr>
          <w:rFonts w:cs="Arial"/>
          <w:color w:val="000000"/>
          <w:szCs w:val="22"/>
        </w:rPr>
        <w:t xml:space="preserve"> Where located as part of an </w:t>
      </w:r>
      <w:r w:rsidRPr="00FF1FF8">
        <w:rPr>
          <w:rFonts w:cs="Arial"/>
          <w:i/>
          <w:iCs/>
          <w:color w:val="000000"/>
          <w:szCs w:val="22"/>
        </w:rPr>
        <w:t>accessible route</w:t>
      </w:r>
      <w:r w:rsidRPr="00FF1FF8">
        <w:rPr>
          <w:rFonts w:cs="Arial"/>
          <w:color w:val="000000"/>
          <w:szCs w:val="22"/>
        </w:rPr>
        <w:t>, turnstiles shall have not less than 36 inches (914 mm) clear at and below a height of 34 inches (864 mm), not less than 32 inches (813 mm) clear width between 34 inches (864 mm) and 80 inches (2032 mm) and shall consist of a mechanism other than a revolving device.</w:t>
      </w:r>
    </w:p>
    <w:p w:rsidR="00B843DE" w:rsidRPr="00FF1FF8" w:rsidRDefault="00B843DE" w:rsidP="00B843DE">
      <w:pPr>
        <w:shd w:val="clear" w:color="auto" w:fill="FFFFFF"/>
        <w:jc w:val="both"/>
        <w:rPr>
          <w:rFonts w:cs="Arial"/>
          <w:color w:val="000000"/>
          <w:szCs w:val="22"/>
        </w:rPr>
      </w:pPr>
      <w:r w:rsidRPr="00FF1FF8">
        <w:rPr>
          <w:rFonts w:cs="Arial"/>
          <w:color w:val="000000"/>
          <w:szCs w:val="22"/>
        </w:rPr>
        <w:t> </w:t>
      </w:r>
    </w:p>
    <w:p w:rsidR="00B843DE" w:rsidRPr="00FF1FF8" w:rsidRDefault="00B843DE" w:rsidP="00B843DE">
      <w:pPr>
        <w:overflowPunct w:val="0"/>
        <w:rPr>
          <w:rFonts w:cs="Arial"/>
          <w:color w:val="000000"/>
          <w:szCs w:val="22"/>
        </w:rPr>
      </w:pPr>
      <w:r w:rsidRPr="00FF1FF8">
        <w:rPr>
          <w:rFonts w:cs="Arial"/>
          <w:b/>
          <w:bCs/>
          <w:color w:val="000000"/>
          <w:szCs w:val="22"/>
        </w:rPr>
        <w:t>Add new text as follows:</w:t>
      </w:r>
    </w:p>
    <w:p w:rsidR="00B843DE" w:rsidRPr="00FF1FF8" w:rsidRDefault="00B843DE" w:rsidP="00B843DE">
      <w:pPr>
        <w:overflowPunct w:val="0"/>
        <w:rPr>
          <w:rFonts w:cs="Arial"/>
          <w:color w:val="000000"/>
          <w:szCs w:val="22"/>
        </w:rPr>
      </w:pPr>
    </w:p>
    <w:p w:rsidR="00B843DE" w:rsidRPr="00FF1FF8" w:rsidRDefault="00B843DE" w:rsidP="00B843DE">
      <w:pPr>
        <w:overflowPunct w:val="0"/>
        <w:rPr>
          <w:rFonts w:cs="Arial"/>
          <w:color w:val="000000"/>
          <w:szCs w:val="22"/>
        </w:rPr>
      </w:pPr>
      <w:r w:rsidRPr="00FF1FF8">
        <w:rPr>
          <w:rFonts w:cs="Arial"/>
          <w:b/>
          <w:bCs/>
          <w:color w:val="000000"/>
          <w:szCs w:val="22"/>
          <w:u w:val="single"/>
        </w:rPr>
        <w:t>1010.3.2 Security access turnstiles</w:t>
      </w:r>
      <w:r w:rsidRPr="00FF1FF8">
        <w:rPr>
          <w:rFonts w:cs="Arial"/>
          <w:b/>
          <w:bCs/>
          <w:color w:val="000000"/>
          <w:szCs w:val="22"/>
        </w:rPr>
        <w:t>.</w:t>
      </w:r>
      <w:r w:rsidRPr="00FF1FF8">
        <w:rPr>
          <w:rFonts w:cs="Arial"/>
          <w:color w:val="000000"/>
          <w:szCs w:val="22"/>
          <w:u w:val="single"/>
        </w:rPr>
        <w:t xml:space="preserve"> Security access turnstiles that inhibit travel in the direction of egress utilizing a physical barrier shall be permitted to be considered as a component of the means of egress, provided that all of the following criteria are met:</w:t>
      </w:r>
    </w:p>
    <w:p w:rsidR="00B843DE" w:rsidRPr="00FF1FF8" w:rsidRDefault="00B843DE" w:rsidP="00B843DE">
      <w:pPr>
        <w:overflowPunct w:val="0"/>
        <w:rPr>
          <w:rFonts w:cs="Arial"/>
          <w:color w:val="000000"/>
          <w:szCs w:val="22"/>
        </w:rPr>
      </w:pPr>
      <w:r w:rsidRPr="00FF1FF8">
        <w:rPr>
          <w:rFonts w:cs="Arial"/>
          <w:color w:val="000000"/>
          <w:szCs w:val="22"/>
        </w:rPr>
        <w:br/>
      </w:r>
      <w:r w:rsidRPr="00FF1FF8">
        <w:rPr>
          <w:rFonts w:cs="Arial"/>
          <w:color w:val="000000"/>
          <w:szCs w:val="22"/>
          <w:u w:val="single"/>
        </w:rPr>
        <w:t>1. The building is protected throughout by an approved supervised automatic sprinkler system in accordance with Section 903.3.1.1.</w:t>
      </w:r>
    </w:p>
    <w:p w:rsidR="00B843DE" w:rsidRPr="00FF1FF8" w:rsidRDefault="00B843DE" w:rsidP="00B843DE">
      <w:pPr>
        <w:overflowPunct w:val="0"/>
        <w:rPr>
          <w:rFonts w:cs="Arial"/>
          <w:color w:val="000000"/>
          <w:szCs w:val="22"/>
        </w:rPr>
      </w:pPr>
      <w:r w:rsidRPr="00FF1FF8">
        <w:rPr>
          <w:rFonts w:cs="Arial"/>
          <w:color w:val="000000"/>
          <w:szCs w:val="22"/>
          <w:u w:val="single"/>
        </w:rPr>
        <w:t>2. Each security access turnstile lane configuration has a minimum clear passage width of 22 inches (560 mm).</w:t>
      </w:r>
    </w:p>
    <w:p w:rsidR="00B843DE" w:rsidRPr="00FF1FF8" w:rsidRDefault="00B843DE" w:rsidP="00B843DE">
      <w:pPr>
        <w:overflowPunct w:val="0"/>
        <w:rPr>
          <w:rFonts w:cs="Arial"/>
          <w:color w:val="000000"/>
          <w:szCs w:val="22"/>
        </w:rPr>
      </w:pPr>
      <w:r w:rsidRPr="00FF1FF8">
        <w:rPr>
          <w:rFonts w:cs="Arial"/>
          <w:color w:val="000000"/>
          <w:szCs w:val="22"/>
          <w:u w:val="single"/>
        </w:rPr>
        <w:t>3. Any security access turnstile lane configuration providing clear passage width of less than 32 inches (810 mm) shall be credited with a maximum egress capacity of 50 persons.</w:t>
      </w:r>
    </w:p>
    <w:p w:rsidR="00B843DE" w:rsidRPr="00FF1FF8" w:rsidRDefault="00B843DE" w:rsidP="00B843DE">
      <w:pPr>
        <w:overflowPunct w:val="0"/>
        <w:rPr>
          <w:rFonts w:cs="Arial"/>
          <w:color w:val="000000"/>
          <w:szCs w:val="22"/>
        </w:rPr>
      </w:pPr>
      <w:r w:rsidRPr="00FF1FF8">
        <w:rPr>
          <w:rFonts w:cs="Arial"/>
          <w:color w:val="000000"/>
          <w:szCs w:val="22"/>
          <w:u w:val="single"/>
        </w:rPr>
        <w:t>4. Any security access turnstile lane configuration providing a clear passage width of 32 inches (810 mm) or more shall be credited with a maximum egress capacity as calculated in accordance with Section 1005.</w:t>
      </w:r>
    </w:p>
    <w:p w:rsidR="00B843DE" w:rsidRPr="00FF1FF8" w:rsidRDefault="00B843DE" w:rsidP="00B843DE">
      <w:pPr>
        <w:overflowPunct w:val="0"/>
        <w:rPr>
          <w:rFonts w:cs="Arial"/>
          <w:color w:val="000000"/>
          <w:szCs w:val="22"/>
        </w:rPr>
      </w:pPr>
      <w:r w:rsidRPr="00FF1FF8">
        <w:rPr>
          <w:rFonts w:cs="Arial"/>
          <w:color w:val="000000"/>
          <w:szCs w:val="22"/>
          <w:u w:val="single"/>
        </w:rPr>
        <w:t>5. Each secured physical barrier shall automatically retract or swing to unobstructed open position in the direction of egress, under each of the following conditions:</w:t>
      </w:r>
    </w:p>
    <w:p w:rsidR="00B843DE" w:rsidRPr="00FF1FF8" w:rsidRDefault="00B843DE" w:rsidP="00B843DE">
      <w:pPr>
        <w:overflowPunct w:val="0"/>
        <w:rPr>
          <w:rFonts w:cs="Arial"/>
          <w:color w:val="000000"/>
          <w:szCs w:val="22"/>
        </w:rPr>
      </w:pPr>
      <w:r w:rsidRPr="00FF1FF8">
        <w:rPr>
          <w:rFonts w:cs="Arial"/>
          <w:color w:val="000000"/>
          <w:szCs w:val="22"/>
        </w:rPr>
        <w:t>    </w:t>
      </w:r>
      <w:r w:rsidRPr="00FF1FF8">
        <w:rPr>
          <w:rFonts w:cs="Arial"/>
          <w:color w:val="000000"/>
          <w:szCs w:val="22"/>
          <w:u w:val="single"/>
        </w:rPr>
        <w:t>5.1 Upon loss of power to the turnstile or any part of the access control system that secures the physical barrier.</w:t>
      </w:r>
    </w:p>
    <w:p w:rsidR="00B843DE" w:rsidRPr="00FF1FF8" w:rsidRDefault="00B843DE" w:rsidP="00B843DE">
      <w:pPr>
        <w:overflowPunct w:val="0"/>
        <w:rPr>
          <w:rFonts w:cs="Arial"/>
          <w:color w:val="000000"/>
          <w:szCs w:val="22"/>
        </w:rPr>
      </w:pPr>
      <w:r w:rsidRPr="00FF1FF8">
        <w:rPr>
          <w:rFonts w:cs="Arial"/>
          <w:color w:val="000000"/>
          <w:szCs w:val="22"/>
        </w:rPr>
        <w:t>    </w:t>
      </w:r>
      <w:r w:rsidRPr="00FF1FF8">
        <w:rPr>
          <w:rFonts w:cs="Arial"/>
          <w:color w:val="000000"/>
          <w:szCs w:val="22"/>
          <w:u w:val="single"/>
        </w:rPr>
        <w:t xml:space="preserve">5.2 Upon actuation of a readily accessible and clearly identified manual release device that results in direct interruption of power to each secured </w:t>
      </w:r>
      <w:r w:rsidRPr="00FF1FF8">
        <w:rPr>
          <w:rFonts w:cs="Arial"/>
          <w:color w:val="000000"/>
          <w:szCs w:val="22"/>
        </w:rPr>
        <w:t>    </w:t>
      </w:r>
      <w:r w:rsidRPr="00FF1FF8">
        <w:rPr>
          <w:rFonts w:cs="Arial"/>
          <w:color w:val="000000"/>
          <w:szCs w:val="22"/>
          <w:u w:val="single"/>
        </w:rPr>
        <w:t>physical barrier, remains in the open position for not less than 30 seconds.</w:t>
      </w:r>
    </w:p>
    <w:p w:rsidR="00B843DE" w:rsidRPr="00FF1FF8" w:rsidRDefault="00B843DE" w:rsidP="00B843DE">
      <w:pPr>
        <w:overflowPunct w:val="0"/>
        <w:rPr>
          <w:rFonts w:cs="Arial"/>
          <w:color w:val="000000"/>
          <w:szCs w:val="22"/>
        </w:rPr>
      </w:pPr>
      <w:r w:rsidRPr="00FF1FF8">
        <w:rPr>
          <w:rFonts w:cs="Arial"/>
          <w:color w:val="000000"/>
          <w:szCs w:val="22"/>
        </w:rPr>
        <w:t>    </w:t>
      </w:r>
      <w:r w:rsidRPr="00FF1FF8">
        <w:rPr>
          <w:rFonts w:cs="Arial"/>
          <w:color w:val="000000"/>
          <w:szCs w:val="22"/>
          <w:u w:val="single"/>
        </w:rPr>
        <w:t>The manual release device shall be positioned at one of the following locations:</w:t>
      </w:r>
    </w:p>
    <w:p w:rsidR="00B843DE" w:rsidRPr="00FF1FF8" w:rsidRDefault="00B843DE" w:rsidP="00B843DE">
      <w:pPr>
        <w:overflowPunct w:val="0"/>
        <w:rPr>
          <w:rFonts w:cs="Arial"/>
          <w:color w:val="000000"/>
          <w:szCs w:val="22"/>
        </w:rPr>
      </w:pPr>
      <w:r w:rsidRPr="00FF1FF8">
        <w:rPr>
          <w:rFonts w:cs="Arial"/>
          <w:color w:val="000000"/>
          <w:szCs w:val="22"/>
        </w:rPr>
        <w:t>        </w:t>
      </w:r>
      <w:r w:rsidRPr="00FF1FF8">
        <w:rPr>
          <w:rFonts w:cs="Arial"/>
          <w:color w:val="000000"/>
          <w:szCs w:val="22"/>
          <w:u w:val="single"/>
        </w:rPr>
        <w:t>5.2.1 The manual release device is located on the egress side of each security access turnstile lane.</w:t>
      </w:r>
    </w:p>
    <w:p w:rsidR="00B843DE" w:rsidRPr="00FF1FF8" w:rsidRDefault="00B843DE" w:rsidP="00B843DE">
      <w:pPr>
        <w:overflowPunct w:val="0"/>
        <w:rPr>
          <w:rFonts w:cs="Arial"/>
          <w:color w:val="000000"/>
          <w:szCs w:val="22"/>
        </w:rPr>
      </w:pPr>
      <w:r w:rsidRPr="00FF1FF8">
        <w:rPr>
          <w:rFonts w:cs="Arial"/>
          <w:color w:val="000000"/>
          <w:szCs w:val="22"/>
        </w:rPr>
        <w:t>        </w:t>
      </w:r>
      <w:r w:rsidRPr="00FF1FF8">
        <w:rPr>
          <w:rFonts w:cs="Arial"/>
          <w:color w:val="000000"/>
          <w:szCs w:val="22"/>
          <w:u w:val="single"/>
        </w:rPr>
        <w:t xml:space="preserve">5.2.2 The manual release device is located at an approved location where it can be actuated by an employee assigned to the area at all times that </w:t>
      </w:r>
      <w:r w:rsidRPr="00FF1FF8">
        <w:rPr>
          <w:rFonts w:cs="Arial"/>
          <w:color w:val="000000"/>
          <w:szCs w:val="22"/>
        </w:rPr>
        <w:t>        </w:t>
      </w:r>
      <w:r w:rsidRPr="00FF1FF8">
        <w:rPr>
          <w:rFonts w:cs="Arial"/>
          <w:color w:val="000000"/>
          <w:szCs w:val="22"/>
          <w:u w:val="single"/>
        </w:rPr>
        <w:t>the building is occupied.</w:t>
      </w:r>
    </w:p>
    <w:p w:rsidR="00B843DE" w:rsidRPr="00FF1FF8" w:rsidRDefault="00B843DE" w:rsidP="00B843DE">
      <w:pPr>
        <w:overflowPunct w:val="0"/>
        <w:rPr>
          <w:rFonts w:cs="Arial"/>
          <w:color w:val="000000"/>
          <w:szCs w:val="22"/>
        </w:rPr>
      </w:pPr>
      <w:r w:rsidRPr="00FF1FF8">
        <w:rPr>
          <w:rFonts w:cs="Arial"/>
          <w:color w:val="000000"/>
          <w:szCs w:val="22"/>
        </w:rPr>
        <w:lastRenderedPageBreak/>
        <w:t>    </w:t>
      </w:r>
      <w:r w:rsidRPr="00FF1FF8">
        <w:rPr>
          <w:rFonts w:cs="Arial"/>
          <w:color w:val="000000"/>
          <w:szCs w:val="22"/>
          <w:u w:val="single"/>
        </w:rPr>
        <w:t xml:space="preserve">5.3 Upon actuation of the building fire alarm system, if provided, the physical barrier remains in the open position until the fire alarm system is </w:t>
      </w:r>
      <w:r w:rsidRPr="00FF1FF8">
        <w:rPr>
          <w:rFonts w:cs="Arial"/>
          <w:color w:val="000000"/>
          <w:szCs w:val="22"/>
        </w:rPr>
        <w:t>    </w:t>
      </w:r>
      <w:r w:rsidRPr="00FF1FF8">
        <w:rPr>
          <w:rFonts w:cs="Arial"/>
          <w:color w:val="000000"/>
          <w:szCs w:val="22"/>
          <w:u w:val="single"/>
        </w:rPr>
        <w:t>manually reset.</w:t>
      </w:r>
    </w:p>
    <w:p w:rsidR="00B843DE" w:rsidRPr="00FF1FF8" w:rsidRDefault="00B843DE" w:rsidP="00B843DE">
      <w:pPr>
        <w:overflowPunct w:val="0"/>
        <w:rPr>
          <w:rFonts w:cs="Arial"/>
          <w:color w:val="000000"/>
          <w:szCs w:val="22"/>
        </w:rPr>
      </w:pPr>
      <w:r w:rsidRPr="00FF1FF8">
        <w:rPr>
          <w:rFonts w:cs="Arial"/>
          <w:color w:val="000000"/>
          <w:szCs w:val="22"/>
        </w:rPr>
        <w:t>        </w:t>
      </w:r>
      <w:r w:rsidRPr="00FF1FF8">
        <w:rPr>
          <w:rFonts w:cs="Arial"/>
          <w:b/>
          <w:bCs/>
          <w:color w:val="000000"/>
          <w:szCs w:val="22"/>
          <w:u w:val="single"/>
        </w:rPr>
        <w:t xml:space="preserve">Exception: </w:t>
      </w:r>
      <w:r w:rsidRPr="00FF1FF8">
        <w:rPr>
          <w:rFonts w:cs="Arial"/>
          <w:color w:val="000000"/>
          <w:szCs w:val="22"/>
          <w:u w:val="single"/>
        </w:rPr>
        <w:t>Actuation of manual fire alarm boxes.</w:t>
      </w:r>
    </w:p>
    <w:p w:rsidR="00B843DE" w:rsidRPr="00FF1FF8" w:rsidRDefault="00B843DE" w:rsidP="00B843DE">
      <w:pPr>
        <w:overflowPunct w:val="0"/>
        <w:rPr>
          <w:rFonts w:cs="Arial"/>
          <w:color w:val="000000"/>
          <w:szCs w:val="22"/>
        </w:rPr>
      </w:pPr>
      <w:r w:rsidRPr="00FF1FF8">
        <w:rPr>
          <w:rFonts w:cs="Arial"/>
          <w:color w:val="000000"/>
          <w:szCs w:val="22"/>
        </w:rPr>
        <w:t>    </w:t>
      </w:r>
      <w:r w:rsidRPr="00FF1FF8">
        <w:rPr>
          <w:rFonts w:cs="Arial"/>
          <w:color w:val="000000"/>
          <w:szCs w:val="22"/>
          <w:u w:val="single"/>
        </w:rPr>
        <w:t xml:space="preserve">5.4 Upon actuation of the building automatic sprinkler of fire detection system, and for which the physical barrier remains in the open position until </w:t>
      </w:r>
      <w:r w:rsidRPr="00FF1FF8">
        <w:rPr>
          <w:rFonts w:cs="Arial"/>
          <w:color w:val="000000"/>
          <w:szCs w:val="22"/>
        </w:rPr>
        <w:t>    </w:t>
      </w:r>
      <w:r w:rsidRPr="00FF1FF8">
        <w:rPr>
          <w:rFonts w:cs="Arial"/>
          <w:color w:val="000000"/>
          <w:szCs w:val="22"/>
          <w:u w:val="single"/>
        </w:rPr>
        <w:t>the fire alarm system is manually reset.</w:t>
      </w:r>
    </w:p>
    <w:p w:rsidR="00B843DE" w:rsidRPr="00FF1FF8" w:rsidRDefault="00B843DE" w:rsidP="00B843DE">
      <w:pPr>
        <w:overflowPunct w:val="0"/>
        <w:rPr>
          <w:rFonts w:cs="Arial"/>
          <w:color w:val="000000"/>
          <w:szCs w:val="22"/>
        </w:rPr>
      </w:pPr>
    </w:p>
    <w:p w:rsidR="00B843DE" w:rsidRPr="00FF1FF8" w:rsidRDefault="00B843DE" w:rsidP="00B843DE">
      <w:pPr>
        <w:overflowPunct w:val="0"/>
        <w:rPr>
          <w:rFonts w:cs="Arial"/>
          <w:color w:val="000000"/>
          <w:szCs w:val="22"/>
        </w:rPr>
      </w:pPr>
      <w:r w:rsidRPr="00FF1FF8">
        <w:rPr>
          <w:rFonts w:cs="Arial"/>
          <w:b/>
          <w:bCs/>
          <w:color w:val="000000"/>
          <w:szCs w:val="22"/>
        </w:rPr>
        <w:t>Revise as follows:</w:t>
      </w:r>
    </w:p>
    <w:p w:rsidR="00B843DE" w:rsidRPr="00FF1FF8" w:rsidRDefault="00B843DE" w:rsidP="00B843DE">
      <w:pPr>
        <w:overflowPunct w:val="0"/>
        <w:rPr>
          <w:rFonts w:cs="Arial"/>
          <w:color w:val="000000"/>
          <w:szCs w:val="22"/>
        </w:rPr>
      </w:pPr>
    </w:p>
    <w:p w:rsidR="00B843DE" w:rsidRPr="00FF1FF8" w:rsidRDefault="00B843DE" w:rsidP="00B843DE">
      <w:pPr>
        <w:overflowPunct w:val="0"/>
        <w:rPr>
          <w:rFonts w:cs="Arial"/>
          <w:color w:val="000000"/>
          <w:szCs w:val="22"/>
        </w:rPr>
      </w:pPr>
      <w:r w:rsidRPr="00FF1FF8">
        <w:rPr>
          <w:rFonts w:cs="Arial"/>
          <w:b/>
          <w:bCs/>
          <w:strike/>
          <w:color w:val="000000"/>
          <w:szCs w:val="22"/>
        </w:rPr>
        <w:t>1010.3.1</w:t>
      </w:r>
      <w:r w:rsidRPr="00FF1FF8">
        <w:rPr>
          <w:rFonts w:cs="Arial"/>
          <w:b/>
          <w:bCs/>
          <w:color w:val="000000"/>
          <w:szCs w:val="22"/>
          <w:u w:val="single"/>
        </w:rPr>
        <w:t xml:space="preserve">1010.3.3 </w:t>
      </w:r>
      <w:r w:rsidRPr="00FF1FF8">
        <w:rPr>
          <w:rFonts w:cs="Arial"/>
          <w:b/>
          <w:bCs/>
          <w:color w:val="000000"/>
          <w:szCs w:val="22"/>
        </w:rPr>
        <w:t>High</w:t>
      </w:r>
      <w:r>
        <w:rPr>
          <w:rFonts w:cs="Arial"/>
          <w:b/>
          <w:bCs/>
          <w:color w:val="000000"/>
          <w:szCs w:val="22"/>
        </w:rPr>
        <w:t xml:space="preserve"> </w:t>
      </w:r>
      <w:r w:rsidRPr="00FF1FF8">
        <w:rPr>
          <w:rFonts w:cs="Arial"/>
          <w:b/>
          <w:bCs/>
          <w:color w:val="000000"/>
          <w:szCs w:val="22"/>
        </w:rPr>
        <w:t xml:space="preserve">turnstile. </w:t>
      </w:r>
      <w:r w:rsidRPr="00FF1FF8">
        <w:rPr>
          <w:rFonts w:cs="Arial"/>
          <w:color w:val="000000"/>
          <w:szCs w:val="22"/>
        </w:rPr>
        <w:t xml:space="preserve">Turnstiles more than 39 inches (991 mm) high shall meet the requirements for revolving doors or </w:t>
      </w:r>
      <w:r w:rsidRPr="00FF1FF8">
        <w:rPr>
          <w:rFonts w:cs="Arial"/>
          <w:color w:val="000000"/>
          <w:szCs w:val="22"/>
          <w:u w:val="single"/>
        </w:rPr>
        <w:t>the requirements of Section 1010.3.2 for security access turnstiles</w:t>
      </w:r>
      <w:r w:rsidRPr="00FF1FF8">
        <w:rPr>
          <w:rFonts w:cs="Arial"/>
          <w:color w:val="000000"/>
          <w:szCs w:val="22"/>
        </w:rPr>
        <w:t>.</w:t>
      </w:r>
    </w:p>
    <w:p w:rsidR="00B843DE" w:rsidRPr="00FF1FF8" w:rsidRDefault="00B843DE" w:rsidP="00B843DE">
      <w:pPr>
        <w:overflowPunct w:val="0"/>
        <w:rPr>
          <w:rFonts w:cs="Arial"/>
          <w:color w:val="000000"/>
          <w:szCs w:val="22"/>
        </w:rPr>
      </w:pPr>
    </w:p>
    <w:p w:rsidR="00B843DE" w:rsidRPr="00FF1FF8" w:rsidRDefault="00B843DE" w:rsidP="00B843DE">
      <w:pPr>
        <w:overflowPunct w:val="0"/>
        <w:rPr>
          <w:rFonts w:cs="Arial"/>
          <w:color w:val="000000"/>
          <w:szCs w:val="22"/>
        </w:rPr>
      </w:pPr>
      <w:r w:rsidRPr="00FF1FF8">
        <w:rPr>
          <w:rFonts w:cs="Arial"/>
          <w:b/>
          <w:bCs/>
          <w:strike/>
          <w:color w:val="000000"/>
          <w:szCs w:val="22"/>
        </w:rPr>
        <w:t>1010.3.2</w:t>
      </w:r>
      <w:r w:rsidRPr="00FF1FF8">
        <w:rPr>
          <w:rFonts w:cs="Arial"/>
          <w:b/>
          <w:bCs/>
          <w:color w:val="000000"/>
          <w:szCs w:val="22"/>
          <w:u w:val="single"/>
        </w:rPr>
        <w:t>1010.3.4</w:t>
      </w:r>
      <w:r w:rsidRPr="00FF1FF8">
        <w:rPr>
          <w:rFonts w:cs="Arial"/>
          <w:b/>
          <w:bCs/>
          <w:color w:val="000000"/>
          <w:szCs w:val="22"/>
        </w:rPr>
        <w:t xml:space="preserve"> Additional door. </w:t>
      </w:r>
      <w:r w:rsidRPr="00FF1FF8">
        <w:rPr>
          <w:rFonts w:cs="Arial"/>
          <w:color w:val="000000"/>
          <w:szCs w:val="22"/>
        </w:rPr>
        <w:t xml:space="preserve">Where serving an </w:t>
      </w:r>
      <w:r w:rsidRPr="00FF1FF8">
        <w:rPr>
          <w:rFonts w:cs="Arial"/>
          <w:i/>
          <w:iCs/>
          <w:color w:val="000000"/>
          <w:szCs w:val="22"/>
        </w:rPr>
        <w:t>occupant load</w:t>
      </w:r>
      <w:r w:rsidRPr="00FF1FF8">
        <w:rPr>
          <w:rFonts w:cs="Arial"/>
          <w:color w:val="000000"/>
          <w:szCs w:val="22"/>
        </w:rPr>
        <w:t xml:space="preserve"> greater than 300, each turnstile that is not portable shall have a side-hinged swinging door that conforms to Section 1010.1 within 50 feet (15240 mm)</w:t>
      </w:r>
      <w:r w:rsidRPr="00FF1FF8">
        <w:rPr>
          <w:rFonts w:cs="Arial"/>
          <w:b/>
          <w:bCs/>
          <w:color w:val="000000"/>
          <w:szCs w:val="22"/>
          <w:u w:val="single"/>
        </w:rPr>
        <w:t>.</w:t>
      </w:r>
    </w:p>
    <w:p w:rsidR="00B843DE" w:rsidRPr="00FF1FF8" w:rsidRDefault="00B843DE" w:rsidP="00B843DE">
      <w:pPr>
        <w:overflowPunct w:val="0"/>
        <w:rPr>
          <w:rFonts w:cs="Arial"/>
          <w:color w:val="000000"/>
          <w:szCs w:val="22"/>
        </w:rPr>
      </w:pPr>
      <w:r w:rsidRPr="00FF1FF8">
        <w:rPr>
          <w:rFonts w:cs="Arial"/>
          <w:color w:val="000000"/>
          <w:szCs w:val="22"/>
        </w:rPr>
        <w:t>    </w:t>
      </w:r>
      <w:r w:rsidRPr="00FF1FF8">
        <w:rPr>
          <w:rFonts w:cs="Arial"/>
          <w:b/>
          <w:bCs/>
          <w:color w:val="000000"/>
          <w:szCs w:val="22"/>
          <w:u w:val="single"/>
        </w:rPr>
        <w:t xml:space="preserve">Exception: </w:t>
      </w:r>
      <w:r w:rsidRPr="00FF1FF8">
        <w:rPr>
          <w:rFonts w:cs="Arial"/>
          <w:color w:val="000000"/>
          <w:szCs w:val="22"/>
          <w:u w:val="single"/>
        </w:rPr>
        <w:t>A side-hinged swinging door is not required at security access turnstiles that comply with Section 1010.3.2.</w:t>
      </w:r>
    </w:p>
    <w:p w:rsidR="00B843DE" w:rsidRPr="00FF1FF8" w:rsidRDefault="00B843DE" w:rsidP="00B843DE">
      <w:pPr>
        <w:overflowPunct w:val="0"/>
        <w:ind w:right="1337"/>
        <w:rPr>
          <w:rFonts w:eastAsia="Calibri" w:cs="Arial"/>
          <w:color w:val="FF0000"/>
          <w:szCs w:val="22"/>
        </w:rPr>
      </w:pPr>
      <w:r w:rsidRPr="00FF1FF8">
        <w:rPr>
          <w:rFonts w:eastAsia="Calibri" w:cs="Arial"/>
          <w:color w:val="FF0000"/>
          <w:szCs w:val="22"/>
        </w:rPr>
        <w:t>(F7354)</w:t>
      </w:r>
      <w:r w:rsidR="000D104D" w:rsidRPr="000D104D">
        <w:rPr>
          <w:rFonts w:eastAsia="Calibri" w:cs="Arial"/>
          <w:color w:val="FF0000"/>
          <w:szCs w:val="22"/>
        </w:rPr>
        <w:t xml:space="preserve"> </w:t>
      </w:r>
      <w:r w:rsidR="000D104D">
        <w:rPr>
          <w:rFonts w:eastAsia="Calibri" w:cs="Arial"/>
          <w:color w:val="FF0000"/>
          <w:szCs w:val="22"/>
        </w:rPr>
        <w:t>/(I-Code)</w:t>
      </w:r>
    </w:p>
    <w:p w:rsidR="00B843DE" w:rsidRDefault="00B843DE" w:rsidP="00B843DE">
      <w:pPr>
        <w:rPr>
          <w:rFonts w:cs="Arial"/>
          <w:b/>
          <w:bCs/>
          <w:color w:val="000000"/>
          <w:sz w:val="21"/>
          <w:szCs w:val="21"/>
        </w:rPr>
      </w:pPr>
    </w:p>
    <w:p w:rsidR="00B843DE" w:rsidRDefault="00B843DE" w:rsidP="009D5A85">
      <w:pPr>
        <w:rPr>
          <w:rStyle w:val="textmediumnormal"/>
          <w:rFonts w:cs="Arial"/>
          <w:b/>
          <w:bCs/>
          <w:szCs w:val="22"/>
        </w:rPr>
      </w:pPr>
    </w:p>
    <w:p w:rsidR="009D5A85" w:rsidRPr="005F1061" w:rsidRDefault="00EF0FC9" w:rsidP="009D5A85">
      <w:pPr>
        <w:rPr>
          <w:rFonts w:cs="Arial"/>
          <w:b/>
          <w:bCs/>
          <w:szCs w:val="22"/>
        </w:rPr>
      </w:pPr>
      <w:r w:rsidRPr="005F1061">
        <w:rPr>
          <w:rStyle w:val="textmediumnormal"/>
          <w:rFonts w:cs="Arial"/>
          <w:b/>
          <w:bCs/>
          <w:szCs w:val="22"/>
        </w:rPr>
        <w:t>1011.10 Spiral stairways.</w:t>
      </w:r>
      <w:r w:rsidRPr="005F1061">
        <w:rPr>
          <w:rStyle w:val="textmediumnormal"/>
          <w:rFonts w:cs="Arial"/>
          <w:szCs w:val="22"/>
        </w:rPr>
        <w:t xml:space="preserve"> </w:t>
      </w:r>
      <w:r w:rsidRPr="005F1061">
        <w:rPr>
          <w:rStyle w:val="textmediumnormal"/>
          <w:rFonts w:cs="Arial"/>
          <w:i/>
          <w:iCs/>
          <w:szCs w:val="22"/>
        </w:rPr>
        <w:t>Spiral stairways</w:t>
      </w:r>
      <w:r w:rsidRPr="005F1061">
        <w:rPr>
          <w:rStyle w:val="textmediumnormal"/>
          <w:rFonts w:cs="Arial"/>
          <w:szCs w:val="22"/>
        </w:rPr>
        <w:t xml:space="preserve"> are permitted to be used as a component in the </w:t>
      </w:r>
      <w:r w:rsidRPr="005F1061">
        <w:rPr>
          <w:rStyle w:val="textmediumnormal"/>
          <w:rFonts w:cs="Arial"/>
          <w:i/>
          <w:iCs/>
          <w:szCs w:val="22"/>
        </w:rPr>
        <w:t>means of egress</w:t>
      </w:r>
      <w:r w:rsidRPr="005F1061">
        <w:rPr>
          <w:rStyle w:val="textmediumnormal"/>
          <w:rFonts w:cs="Arial"/>
          <w:szCs w:val="22"/>
        </w:rPr>
        <w:t xml:space="preserve"> only within </w:t>
      </w:r>
      <w:r w:rsidRPr="005F1061">
        <w:rPr>
          <w:rStyle w:val="textmediumnormal"/>
          <w:rFonts w:cs="Arial"/>
          <w:i/>
          <w:iCs/>
          <w:szCs w:val="22"/>
        </w:rPr>
        <w:t>dwelling units</w:t>
      </w:r>
      <w:r w:rsidRPr="005F1061">
        <w:rPr>
          <w:rStyle w:val="textmediumnormal"/>
          <w:rFonts w:cs="Arial"/>
          <w:szCs w:val="22"/>
        </w:rPr>
        <w:t xml:space="preserve"> or from a space not more than 250 square feet (23 m2) in area and serving not more than five occupants, or from </w:t>
      </w:r>
      <w:r w:rsidRPr="005F1061">
        <w:rPr>
          <w:rStyle w:val="textmediumnormal"/>
          <w:rFonts w:cs="Arial"/>
          <w:i/>
          <w:iCs/>
          <w:szCs w:val="22"/>
        </w:rPr>
        <w:t>technical production areas</w:t>
      </w:r>
      <w:r w:rsidRPr="005F1061">
        <w:rPr>
          <w:rStyle w:val="textmediumnormal"/>
          <w:rFonts w:cs="Arial"/>
          <w:szCs w:val="22"/>
        </w:rPr>
        <w:t xml:space="preserve"> in accordance with Section 410.6.</w:t>
      </w:r>
      <w:r w:rsidRPr="005F1061">
        <w:rPr>
          <w:rFonts w:cs="Arial"/>
          <w:szCs w:val="22"/>
        </w:rPr>
        <w:br/>
      </w:r>
      <w:r w:rsidRPr="005F1061">
        <w:rPr>
          <w:rStyle w:val="textmediumnormal"/>
          <w:rFonts w:cs="Arial"/>
          <w:szCs w:val="22"/>
        </w:rPr>
        <w:t xml:space="preserve">A </w:t>
      </w:r>
      <w:r w:rsidRPr="005F1061">
        <w:rPr>
          <w:rStyle w:val="textmediumnormal"/>
          <w:rFonts w:cs="Arial"/>
          <w:i/>
          <w:iCs/>
          <w:szCs w:val="22"/>
        </w:rPr>
        <w:t>spiral stairway</w:t>
      </w:r>
      <w:r w:rsidRPr="005F1061">
        <w:rPr>
          <w:rStyle w:val="textmediumnormal"/>
          <w:rFonts w:cs="Arial"/>
          <w:szCs w:val="22"/>
        </w:rPr>
        <w:t xml:space="preserve"> shall have a </w:t>
      </w:r>
      <w:r w:rsidRPr="005F1061">
        <w:rPr>
          <w:rStyle w:val="textmediumnormal"/>
          <w:rFonts w:cs="Arial"/>
          <w:strike/>
          <w:szCs w:val="22"/>
        </w:rPr>
        <w:t>7-1/2</w:t>
      </w:r>
      <w:r w:rsidRPr="005F1061">
        <w:rPr>
          <w:rStyle w:val="textmediumnormal"/>
          <w:rFonts w:cs="Arial"/>
          <w:szCs w:val="22"/>
        </w:rPr>
        <w:t xml:space="preserve"> </w:t>
      </w:r>
      <w:r w:rsidRPr="005F1061">
        <w:rPr>
          <w:rStyle w:val="textmediumnormal"/>
          <w:rFonts w:cs="Arial"/>
          <w:szCs w:val="22"/>
          <w:u w:val="single"/>
        </w:rPr>
        <w:t>6-3/4</w:t>
      </w:r>
      <w:r w:rsidRPr="005F1061">
        <w:rPr>
          <w:rStyle w:val="textmediumnormal"/>
          <w:rFonts w:cs="Arial"/>
          <w:szCs w:val="22"/>
        </w:rPr>
        <w:t xml:space="preserve"> inch (</w:t>
      </w:r>
      <w:r w:rsidRPr="005F1061">
        <w:rPr>
          <w:rStyle w:val="textmediumnormal"/>
          <w:rFonts w:cs="Arial"/>
          <w:strike/>
          <w:szCs w:val="22"/>
        </w:rPr>
        <w:t>191</w:t>
      </w:r>
      <w:r w:rsidRPr="005F1061">
        <w:rPr>
          <w:rStyle w:val="textmediumnormal"/>
          <w:rFonts w:cs="Arial"/>
          <w:szCs w:val="22"/>
          <w:u w:val="single"/>
        </w:rPr>
        <w:t>171</w:t>
      </w:r>
      <w:r w:rsidRPr="005F1061">
        <w:rPr>
          <w:rStyle w:val="textmediumnormal"/>
          <w:rFonts w:cs="Arial"/>
          <w:szCs w:val="22"/>
        </w:rPr>
        <w:t xml:space="preserve"> mm) minimum clear tread depth at a point 12 inches (305 mm) from the </w:t>
      </w:r>
      <w:r w:rsidRPr="005F1061">
        <w:rPr>
          <w:rStyle w:val="textmediumnormal"/>
          <w:rFonts w:cs="Arial"/>
          <w:strike/>
          <w:szCs w:val="22"/>
        </w:rPr>
        <w:t>narrow edge</w:t>
      </w:r>
      <w:r w:rsidRPr="005F1061">
        <w:rPr>
          <w:rStyle w:val="textmediumnormal"/>
          <w:rFonts w:cs="Arial"/>
          <w:szCs w:val="22"/>
        </w:rPr>
        <w:t xml:space="preserve"> </w:t>
      </w:r>
      <w:r w:rsidRPr="005F1061">
        <w:rPr>
          <w:rStyle w:val="textmediumnormal"/>
          <w:rFonts w:cs="Arial"/>
          <w:szCs w:val="22"/>
          <w:u w:val="single"/>
        </w:rPr>
        <w:t>walkline</w:t>
      </w:r>
      <w:r w:rsidRPr="005F1061">
        <w:rPr>
          <w:rStyle w:val="textmediumnormal"/>
          <w:rFonts w:cs="Arial"/>
          <w:szCs w:val="22"/>
        </w:rPr>
        <w:t xml:space="preserve">. The risers shall be sufficient to provide a headroom of 78 inches (1981 mm) minimum, but riser height shall not be more than 9-1/2 inches (241 mm). The minimum </w:t>
      </w:r>
      <w:r w:rsidRPr="005F1061">
        <w:rPr>
          <w:rStyle w:val="textmediumnormal"/>
          <w:rFonts w:cs="Arial"/>
          <w:i/>
          <w:iCs/>
          <w:szCs w:val="22"/>
        </w:rPr>
        <w:t>stairway</w:t>
      </w:r>
      <w:r w:rsidRPr="005F1061">
        <w:rPr>
          <w:rStyle w:val="textmediumnormal"/>
          <w:rFonts w:cs="Arial"/>
          <w:szCs w:val="22"/>
        </w:rPr>
        <w:t xml:space="preserve"> clear width at and below the handrail shall be 26 inches (660 mm).</w:t>
      </w:r>
    </w:p>
    <w:p w:rsidR="00EF0FC9" w:rsidRPr="005F1061" w:rsidRDefault="00EF0FC9" w:rsidP="00EF0FC9">
      <w:pPr>
        <w:rPr>
          <w:rFonts w:eastAsia="Calibri" w:cs="Arial"/>
          <w:color w:val="FF0000"/>
          <w:szCs w:val="22"/>
        </w:rPr>
      </w:pPr>
      <w:r w:rsidRPr="005F1061">
        <w:rPr>
          <w:rFonts w:eastAsia="Calibri" w:cs="Arial"/>
          <w:color w:val="FF0000"/>
          <w:szCs w:val="22"/>
        </w:rPr>
        <w:t>(F8333)</w:t>
      </w:r>
      <w:r w:rsidR="000D104D" w:rsidRPr="000D104D">
        <w:rPr>
          <w:rFonts w:eastAsia="Calibri" w:cs="Arial"/>
          <w:color w:val="FF0000"/>
          <w:szCs w:val="22"/>
        </w:rPr>
        <w:t xml:space="preserve"> </w:t>
      </w:r>
      <w:r w:rsidR="000D104D">
        <w:rPr>
          <w:rFonts w:eastAsia="Calibri" w:cs="Arial"/>
          <w:color w:val="FF0000"/>
          <w:szCs w:val="22"/>
        </w:rPr>
        <w:t>/(I-Code)</w:t>
      </w:r>
    </w:p>
    <w:p w:rsidR="00EF0FC9" w:rsidRPr="005F1061" w:rsidRDefault="00EF0FC9">
      <w:pPr>
        <w:rPr>
          <w:rFonts w:cs="Arial"/>
          <w:b/>
          <w:bCs/>
          <w:szCs w:val="22"/>
        </w:rPr>
      </w:pPr>
    </w:p>
    <w:p w:rsidR="00EF0FC9" w:rsidRPr="005F1061" w:rsidRDefault="00EF0FC9">
      <w:pPr>
        <w:rPr>
          <w:rFonts w:cs="Arial"/>
          <w:b/>
          <w:bCs/>
          <w:szCs w:val="22"/>
        </w:rPr>
      </w:pPr>
    </w:p>
    <w:p w:rsidR="009D5A85" w:rsidRPr="005F1061" w:rsidRDefault="009D5A85" w:rsidP="009D5A85">
      <w:pPr>
        <w:rPr>
          <w:rFonts w:cs="Arial"/>
          <w:color w:val="000000"/>
          <w:szCs w:val="22"/>
        </w:rPr>
      </w:pPr>
      <w:r w:rsidRPr="005F1061">
        <w:rPr>
          <w:rFonts w:cs="Arial"/>
          <w:b/>
          <w:bCs/>
          <w:szCs w:val="22"/>
        </w:rPr>
        <w:t>1011.11 Handrails.</w:t>
      </w:r>
    </w:p>
    <w:p w:rsidR="009D5A85" w:rsidRPr="005F1061" w:rsidRDefault="009D5A85" w:rsidP="009D5A85">
      <w:pPr>
        <w:rPr>
          <w:rFonts w:cs="Arial"/>
          <w:color w:val="000000"/>
          <w:szCs w:val="22"/>
        </w:rPr>
      </w:pPr>
    </w:p>
    <w:p w:rsidR="009D5A85" w:rsidRPr="005F1061" w:rsidRDefault="009D5A85" w:rsidP="009D5A85">
      <w:pPr>
        <w:rPr>
          <w:rFonts w:cs="Arial"/>
          <w:color w:val="000000"/>
          <w:szCs w:val="22"/>
        </w:rPr>
      </w:pPr>
      <w:r w:rsidRPr="005F1061">
        <w:rPr>
          <w:rFonts w:cs="Arial"/>
          <w:strike/>
          <w:color w:val="000000"/>
          <w:szCs w:val="22"/>
        </w:rPr>
        <w:t>Stairways</w:t>
      </w:r>
      <w:r w:rsidRPr="005F1061">
        <w:rPr>
          <w:rFonts w:cs="Arial"/>
          <w:color w:val="000000"/>
          <w:szCs w:val="22"/>
        </w:rPr>
        <w:t xml:space="preserve"> </w:t>
      </w:r>
      <w:r w:rsidRPr="005F1061">
        <w:rPr>
          <w:rFonts w:cs="Arial"/>
          <w:color w:val="000000"/>
          <w:szCs w:val="22"/>
          <w:u w:val="single"/>
        </w:rPr>
        <w:t>Flights of stairways</w:t>
      </w:r>
      <w:r w:rsidRPr="005F1061">
        <w:rPr>
          <w:rFonts w:cs="Arial"/>
          <w:color w:val="000000"/>
          <w:szCs w:val="22"/>
        </w:rPr>
        <w:t xml:space="preserve"> shall have handrails on each side and shall comply with Section 1014. Where glass is used to provide the handrail, the handrail shall comply with Section 2407.</w:t>
      </w:r>
    </w:p>
    <w:p w:rsidR="009D5A85" w:rsidRPr="005F1061" w:rsidRDefault="009D5A85" w:rsidP="009D5A85">
      <w:pPr>
        <w:rPr>
          <w:rFonts w:cs="Arial"/>
          <w:color w:val="000000"/>
          <w:szCs w:val="22"/>
        </w:rPr>
      </w:pPr>
      <w:r w:rsidRPr="005F1061">
        <w:rPr>
          <w:rFonts w:cs="Arial"/>
          <w:color w:val="000000"/>
          <w:szCs w:val="22"/>
        </w:rPr>
        <w:t>Exceptions:</w:t>
      </w:r>
    </w:p>
    <w:p w:rsidR="009D5A85" w:rsidRPr="005F1061" w:rsidRDefault="009D5A85" w:rsidP="009D5A85">
      <w:pPr>
        <w:tabs>
          <w:tab w:val="num" w:pos="720"/>
        </w:tabs>
        <w:ind w:left="720" w:hanging="360"/>
        <w:rPr>
          <w:rFonts w:cs="Arial"/>
          <w:color w:val="000000"/>
          <w:szCs w:val="22"/>
        </w:rPr>
      </w:pPr>
      <w:r w:rsidRPr="005F1061">
        <w:rPr>
          <w:rFonts w:cs="Arial"/>
          <w:color w:val="000000"/>
          <w:szCs w:val="22"/>
        </w:rPr>
        <w:t xml:space="preserve">1.      </w:t>
      </w:r>
      <w:r w:rsidRPr="005F1061">
        <w:rPr>
          <w:rFonts w:cs="Arial"/>
          <w:strike/>
          <w:color w:val="000000"/>
          <w:szCs w:val="22"/>
        </w:rPr>
        <w:t>Stairways</w:t>
      </w:r>
      <w:r w:rsidRPr="005F1061">
        <w:rPr>
          <w:rFonts w:cs="Arial"/>
          <w:color w:val="000000"/>
          <w:szCs w:val="22"/>
        </w:rPr>
        <w:t xml:space="preserve"> </w:t>
      </w:r>
      <w:r w:rsidRPr="005F1061">
        <w:rPr>
          <w:rFonts w:cs="Arial"/>
          <w:color w:val="000000"/>
          <w:szCs w:val="22"/>
          <w:u w:val="single"/>
        </w:rPr>
        <w:t>Flights of stairways</w:t>
      </w:r>
      <w:r w:rsidRPr="005F1061">
        <w:rPr>
          <w:rFonts w:cs="Arial"/>
          <w:color w:val="000000"/>
          <w:szCs w:val="22"/>
        </w:rPr>
        <w:t xml:space="preserve">within dwelling units and </w:t>
      </w:r>
      <w:r w:rsidRPr="005F1061">
        <w:rPr>
          <w:rFonts w:cs="Arial"/>
          <w:color w:val="000000"/>
          <w:szCs w:val="22"/>
          <w:u w:val="single"/>
        </w:rPr>
        <w:t xml:space="preserve">flights of </w:t>
      </w:r>
      <w:r w:rsidRPr="005F1061">
        <w:rPr>
          <w:rFonts w:cs="Arial"/>
          <w:color w:val="000000"/>
          <w:szCs w:val="22"/>
        </w:rPr>
        <w:t>spiral stairways are permitted to have a handrail on one side only.</w:t>
      </w:r>
    </w:p>
    <w:p w:rsidR="009D5A85" w:rsidRPr="005F1061" w:rsidRDefault="009D5A85" w:rsidP="009D5A85">
      <w:pPr>
        <w:tabs>
          <w:tab w:val="num" w:pos="720"/>
        </w:tabs>
        <w:ind w:left="720" w:hanging="360"/>
        <w:rPr>
          <w:rFonts w:cs="Arial"/>
          <w:color w:val="000000"/>
          <w:szCs w:val="22"/>
        </w:rPr>
      </w:pPr>
      <w:r w:rsidRPr="005F1061">
        <w:rPr>
          <w:rFonts w:cs="Arial"/>
          <w:color w:val="000000"/>
          <w:szCs w:val="22"/>
        </w:rPr>
        <w:t>2.      Decks, patios and walkways that have a single change in elevation where the landing depth on each side of the change of elevation is greater than what is required for a landing do not require handrails.</w:t>
      </w:r>
    </w:p>
    <w:p w:rsidR="009D5A85" w:rsidRPr="005F1061" w:rsidRDefault="009D5A85" w:rsidP="009D5A85">
      <w:pPr>
        <w:tabs>
          <w:tab w:val="num" w:pos="720"/>
        </w:tabs>
        <w:ind w:left="720" w:hanging="360"/>
        <w:rPr>
          <w:rFonts w:cs="Arial"/>
          <w:color w:val="000000"/>
          <w:szCs w:val="22"/>
        </w:rPr>
      </w:pPr>
      <w:r w:rsidRPr="005F1061">
        <w:rPr>
          <w:rFonts w:cs="Arial"/>
          <w:color w:val="000000"/>
          <w:szCs w:val="22"/>
        </w:rPr>
        <w:t>3.      In Group R-3 occupancies, a change in elevation consisting of a single riser at an entrance or egress door does not require handrails.</w:t>
      </w:r>
    </w:p>
    <w:p w:rsidR="009D5A85" w:rsidRPr="005F1061" w:rsidRDefault="009D5A85" w:rsidP="009D5A85">
      <w:pPr>
        <w:tabs>
          <w:tab w:val="num" w:pos="720"/>
        </w:tabs>
        <w:ind w:left="720" w:hanging="360"/>
        <w:rPr>
          <w:rFonts w:cs="Arial"/>
          <w:color w:val="000000"/>
          <w:szCs w:val="22"/>
        </w:rPr>
      </w:pPr>
      <w:r w:rsidRPr="005F1061">
        <w:rPr>
          <w:rFonts w:cs="Arial"/>
          <w:color w:val="000000"/>
          <w:szCs w:val="22"/>
        </w:rPr>
        <w:t>4.      Changes in room elevations of three or fewer risers within dwelling units and sleeping units in Group R-2 and R-3 do not require handrails.</w:t>
      </w:r>
    </w:p>
    <w:p w:rsidR="005F1061" w:rsidRDefault="009D5A85" w:rsidP="005F1061">
      <w:pPr>
        <w:tabs>
          <w:tab w:val="left" w:pos="810"/>
        </w:tabs>
        <w:overflowPunct w:val="0"/>
        <w:ind w:right="1337"/>
        <w:rPr>
          <w:rFonts w:eastAsia="Calibri" w:cs="Arial"/>
          <w:color w:val="FF0000"/>
          <w:szCs w:val="22"/>
        </w:rPr>
      </w:pPr>
      <w:r w:rsidRPr="005F1061">
        <w:rPr>
          <w:rFonts w:eastAsia="Calibri" w:cs="Arial"/>
          <w:color w:val="FF0000"/>
          <w:szCs w:val="22"/>
        </w:rPr>
        <w:t>(F7897</w:t>
      </w:r>
      <w:r w:rsidR="00366E7F">
        <w:rPr>
          <w:rFonts w:eastAsia="Calibri" w:cs="Arial"/>
          <w:color w:val="FF0000"/>
          <w:szCs w:val="22"/>
        </w:rPr>
        <w:t>/F8337</w:t>
      </w:r>
      <w:r w:rsidRPr="005F1061">
        <w:rPr>
          <w:rFonts w:eastAsia="Calibri" w:cs="Arial"/>
          <w:color w:val="FF0000"/>
          <w:szCs w:val="22"/>
        </w:rPr>
        <w:t>)</w:t>
      </w:r>
      <w:r w:rsidR="000D104D" w:rsidRPr="000D104D">
        <w:rPr>
          <w:rFonts w:eastAsia="Calibri" w:cs="Arial"/>
          <w:color w:val="FF0000"/>
          <w:szCs w:val="22"/>
        </w:rPr>
        <w:t xml:space="preserve"> </w:t>
      </w:r>
      <w:r w:rsidR="000D104D">
        <w:rPr>
          <w:rFonts w:eastAsia="Calibri" w:cs="Arial"/>
          <w:color w:val="FF0000"/>
          <w:szCs w:val="22"/>
        </w:rPr>
        <w:t>/(I-Code)</w:t>
      </w:r>
    </w:p>
    <w:p w:rsidR="005F1061" w:rsidRDefault="005F1061" w:rsidP="005F1061">
      <w:pPr>
        <w:tabs>
          <w:tab w:val="left" w:pos="810"/>
        </w:tabs>
        <w:overflowPunct w:val="0"/>
        <w:ind w:right="1337"/>
        <w:rPr>
          <w:rFonts w:eastAsia="Calibri" w:cs="Arial"/>
          <w:color w:val="FF0000"/>
          <w:szCs w:val="22"/>
        </w:rPr>
      </w:pPr>
    </w:p>
    <w:p w:rsidR="005F1061" w:rsidRDefault="005F1061" w:rsidP="005F1061">
      <w:pPr>
        <w:tabs>
          <w:tab w:val="left" w:pos="810"/>
        </w:tabs>
        <w:overflowPunct w:val="0"/>
        <w:ind w:right="1337"/>
        <w:rPr>
          <w:rFonts w:eastAsia="Calibri" w:cs="Arial"/>
          <w:color w:val="FF0000"/>
          <w:szCs w:val="22"/>
        </w:rPr>
      </w:pPr>
    </w:p>
    <w:p w:rsidR="00C96F36" w:rsidRPr="005F1061" w:rsidRDefault="00C96F36" w:rsidP="00C96F36">
      <w:pPr>
        <w:pStyle w:val="NormalWeb"/>
        <w:spacing w:before="0" w:beforeAutospacing="0" w:after="0" w:afterAutospacing="0"/>
        <w:rPr>
          <w:rFonts w:ascii="Arial" w:hAnsi="Arial" w:cs="Arial"/>
          <w:sz w:val="22"/>
          <w:szCs w:val="22"/>
        </w:rPr>
      </w:pPr>
      <w:r w:rsidRPr="005F1061">
        <w:rPr>
          <w:rStyle w:val="sectionnumber"/>
          <w:rFonts w:ascii="Arial" w:eastAsia="Arial" w:hAnsi="Arial" w:cs="Arial"/>
          <w:sz w:val="22"/>
          <w:szCs w:val="22"/>
        </w:rPr>
        <w:t xml:space="preserve">1011.16 </w:t>
      </w:r>
      <w:r w:rsidRPr="005F1061">
        <w:rPr>
          <w:rStyle w:val="level2title"/>
          <w:rFonts w:ascii="Arial" w:eastAsia="Arial" w:hAnsi="Arial" w:cs="Arial"/>
          <w:sz w:val="22"/>
          <w:szCs w:val="22"/>
        </w:rPr>
        <w:t>Ladders.</w:t>
      </w:r>
    </w:p>
    <w:p w:rsidR="00C96F36" w:rsidRPr="005F1061" w:rsidRDefault="00C96F36" w:rsidP="00C96F36">
      <w:pPr>
        <w:pStyle w:val="NormalWeb"/>
        <w:spacing w:before="0" w:beforeAutospacing="0" w:after="0" w:afterAutospacing="0"/>
        <w:rPr>
          <w:rFonts w:ascii="Arial" w:hAnsi="Arial" w:cs="Arial"/>
          <w:sz w:val="22"/>
          <w:szCs w:val="22"/>
        </w:rPr>
      </w:pPr>
    </w:p>
    <w:p w:rsidR="00C96F36" w:rsidRPr="005F1061" w:rsidRDefault="00C96F36" w:rsidP="00C96F36">
      <w:pPr>
        <w:pStyle w:val="NormalWeb"/>
        <w:spacing w:before="0" w:beforeAutospacing="0" w:after="0" w:afterAutospacing="0"/>
        <w:rPr>
          <w:rFonts w:ascii="Arial" w:hAnsi="Arial" w:cs="Arial"/>
          <w:sz w:val="22"/>
          <w:szCs w:val="22"/>
        </w:rPr>
      </w:pPr>
      <w:r w:rsidRPr="005F1061">
        <w:rPr>
          <w:rFonts w:ascii="Arial" w:hAnsi="Arial" w:cs="Arial"/>
          <w:sz w:val="22"/>
          <w:szCs w:val="22"/>
        </w:rPr>
        <w:t xml:space="preserve">Permanent ladders shall not serve as a part of the </w:t>
      </w:r>
      <w:r w:rsidRPr="005F1061">
        <w:rPr>
          <w:rStyle w:val="formalusage"/>
          <w:rFonts w:ascii="Arial" w:eastAsia="Arial" w:hAnsi="Arial" w:cs="Arial"/>
          <w:sz w:val="22"/>
          <w:szCs w:val="22"/>
        </w:rPr>
        <w:t>means of egress</w:t>
      </w:r>
      <w:r w:rsidRPr="005F1061">
        <w:rPr>
          <w:rFonts w:ascii="Arial" w:hAnsi="Arial" w:cs="Arial"/>
          <w:sz w:val="22"/>
          <w:szCs w:val="22"/>
        </w:rPr>
        <w:t xml:space="preserve"> from occupied spaces within a building. Permanent ladders shall be </w:t>
      </w:r>
      <w:r w:rsidRPr="005F1061">
        <w:rPr>
          <w:rFonts w:ascii="Arial" w:hAnsi="Arial" w:cs="Arial"/>
          <w:sz w:val="22"/>
          <w:szCs w:val="22"/>
          <w:u w:val="single"/>
        </w:rPr>
        <w:t>constructed in accordance with Section 306.5 of the Florida Building Code</w:t>
      </w:r>
      <w:r w:rsidR="000D104D">
        <w:rPr>
          <w:rFonts w:ascii="Arial" w:hAnsi="Arial" w:cs="Arial"/>
          <w:sz w:val="22"/>
          <w:szCs w:val="22"/>
          <w:u w:val="single"/>
        </w:rPr>
        <w:t>, Mechanical</w:t>
      </w:r>
      <w:r w:rsidRPr="005F1061">
        <w:rPr>
          <w:rFonts w:ascii="Arial" w:hAnsi="Arial" w:cs="Arial"/>
          <w:sz w:val="22"/>
          <w:szCs w:val="22"/>
          <w:u w:val="single"/>
        </w:rPr>
        <w:t xml:space="preserve">.    Permanent ladders shall be </w:t>
      </w:r>
      <w:r w:rsidRPr="005F1061">
        <w:rPr>
          <w:rFonts w:ascii="Arial" w:hAnsi="Arial" w:cs="Arial"/>
          <w:sz w:val="22"/>
          <w:szCs w:val="22"/>
        </w:rPr>
        <w:t>permitted to provide access to the following areas:</w:t>
      </w:r>
    </w:p>
    <w:p w:rsidR="00C96F36" w:rsidRPr="005F1061" w:rsidRDefault="00C96F36" w:rsidP="00C96F36">
      <w:pPr>
        <w:pStyle w:val="NormalWeb"/>
        <w:spacing w:before="0" w:beforeAutospacing="0" w:after="0" w:afterAutospacing="0"/>
        <w:rPr>
          <w:rFonts w:ascii="Arial" w:hAnsi="Arial" w:cs="Arial"/>
          <w:sz w:val="22"/>
          <w:szCs w:val="22"/>
        </w:rPr>
      </w:pPr>
    </w:p>
    <w:p w:rsidR="00C96F36" w:rsidRPr="005F1061" w:rsidRDefault="004035DE" w:rsidP="004035DE">
      <w:pPr>
        <w:pStyle w:val="NormalWeb"/>
        <w:tabs>
          <w:tab w:val="left" w:pos="720"/>
        </w:tabs>
        <w:spacing w:before="0" w:beforeAutospacing="0" w:after="0" w:afterAutospacing="0"/>
        <w:ind w:left="720" w:hanging="360"/>
        <w:rPr>
          <w:rFonts w:ascii="Arial" w:hAnsi="Arial" w:cs="Arial"/>
          <w:sz w:val="22"/>
          <w:szCs w:val="22"/>
        </w:rPr>
      </w:pPr>
      <w:r w:rsidRPr="005F1061">
        <w:rPr>
          <w:rFonts w:ascii="Arial" w:hAnsi="Arial" w:cs="Arial"/>
          <w:sz w:val="22"/>
          <w:szCs w:val="22"/>
        </w:rPr>
        <w:t>1.</w:t>
      </w:r>
      <w:r w:rsidRPr="005F1061">
        <w:rPr>
          <w:rFonts w:ascii="Arial" w:hAnsi="Arial" w:cs="Arial"/>
          <w:sz w:val="22"/>
          <w:szCs w:val="22"/>
        </w:rPr>
        <w:tab/>
      </w:r>
      <w:r w:rsidR="00C96F36" w:rsidRPr="005F1061">
        <w:rPr>
          <w:rFonts w:ascii="Arial" w:hAnsi="Arial" w:cs="Arial"/>
          <w:sz w:val="22"/>
          <w:szCs w:val="22"/>
        </w:rPr>
        <w:t>Spaces frequented only by personnel for maintenance, repair or monitoring of equipment.</w:t>
      </w:r>
    </w:p>
    <w:p w:rsidR="00C96F36" w:rsidRPr="005F1061" w:rsidRDefault="004035DE" w:rsidP="004035DE">
      <w:pPr>
        <w:pStyle w:val="NormalWeb"/>
        <w:tabs>
          <w:tab w:val="left" w:pos="720"/>
        </w:tabs>
        <w:spacing w:before="0" w:beforeAutospacing="0" w:after="0" w:afterAutospacing="0"/>
        <w:ind w:left="720" w:hanging="360"/>
        <w:rPr>
          <w:rFonts w:ascii="Arial" w:hAnsi="Arial" w:cs="Arial"/>
          <w:sz w:val="22"/>
          <w:szCs w:val="22"/>
        </w:rPr>
      </w:pPr>
      <w:r w:rsidRPr="005F1061">
        <w:rPr>
          <w:rFonts w:ascii="Arial" w:hAnsi="Arial" w:cs="Arial"/>
          <w:sz w:val="22"/>
          <w:szCs w:val="22"/>
        </w:rPr>
        <w:t>2.</w:t>
      </w:r>
      <w:r w:rsidRPr="005F1061">
        <w:rPr>
          <w:rFonts w:ascii="Arial" w:hAnsi="Arial" w:cs="Arial"/>
          <w:sz w:val="22"/>
          <w:szCs w:val="22"/>
        </w:rPr>
        <w:tab/>
      </w:r>
      <w:r w:rsidR="00C96F36" w:rsidRPr="005F1061">
        <w:rPr>
          <w:rFonts w:ascii="Arial" w:hAnsi="Arial" w:cs="Arial"/>
          <w:sz w:val="22"/>
          <w:szCs w:val="22"/>
        </w:rPr>
        <w:t>Nonoccupiable spaces accessed only by catwalks, crawl spaces, freight elevators or very narrow passageways.</w:t>
      </w:r>
    </w:p>
    <w:p w:rsidR="00C96F36" w:rsidRPr="005F1061" w:rsidRDefault="004035DE" w:rsidP="004035DE">
      <w:pPr>
        <w:pStyle w:val="NormalWeb"/>
        <w:tabs>
          <w:tab w:val="left" w:pos="720"/>
        </w:tabs>
        <w:spacing w:before="0" w:beforeAutospacing="0" w:after="0" w:afterAutospacing="0"/>
        <w:ind w:left="720" w:hanging="360"/>
        <w:rPr>
          <w:rFonts w:ascii="Arial" w:hAnsi="Arial" w:cs="Arial"/>
          <w:sz w:val="22"/>
          <w:szCs w:val="22"/>
        </w:rPr>
      </w:pPr>
      <w:r w:rsidRPr="005F1061">
        <w:rPr>
          <w:rFonts w:ascii="Arial" w:hAnsi="Arial" w:cs="Arial"/>
          <w:sz w:val="22"/>
          <w:szCs w:val="22"/>
        </w:rPr>
        <w:t>3.</w:t>
      </w:r>
      <w:r w:rsidRPr="005F1061">
        <w:rPr>
          <w:rFonts w:ascii="Arial" w:hAnsi="Arial" w:cs="Arial"/>
          <w:sz w:val="22"/>
          <w:szCs w:val="22"/>
        </w:rPr>
        <w:tab/>
      </w:r>
      <w:r w:rsidR="00C96F36" w:rsidRPr="005F1061">
        <w:rPr>
          <w:rFonts w:ascii="Arial" w:hAnsi="Arial" w:cs="Arial"/>
          <w:sz w:val="22"/>
          <w:szCs w:val="22"/>
        </w:rPr>
        <w:t>Raised areas used primarily for purposes of security, life safety or fire safety including, but not limited to, observation galleries, prison guard towers, fire towers or lifeguard stands.</w:t>
      </w:r>
    </w:p>
    <w:p w:rsidR="00C96F36" w:rsidRPr="005F1061" w:rsidRDefault="004035DE" w:rsidP="004035DE">
      <w:pPr>
        <w:pStyle w:val="NormalWeb"/>
        <w:tabs>
          <w:tab w:val="left" w:pos="720"/>
        </w:tabs>
        <w:spacing w:before="0" w:beforeAutospacing="0" w:after="0" w:afterAutospacing="0"/>
        <w:ind w:left="720" w:hanging="360"/>
        <w:rPr>
          <w:rFonts w:ascii="Arial" w:hAnsi="Arial" w:cs="Arial"/>
          <w:sz w:val="22"/>
          <w:szCs w:val="22"/>
        </w:rPr>
      </w:pPr>
      <w:r w:rsidRPr="005F1061">
        <w:rPr>
          <w:rFonts w:ascii="Arial" w:hAnsi="Arial" w:cs="Arial"/>
          <w:sz w:val="22"/>
          <w:szCs w:val="22"/>
        </w:rPr>
        <w:t>4.</w:t>
      </w:r>
      <w:r w:rsidRPr="005F1061">
        <w:rPr>
          <w:rFonts w:ascii="Arial" w:hAnsi="Arial" w:cs="Arial"/>
          <w:sz w:val="22"/>
          <w:szCs w:val="22"/>
        </w:rPr>
        <w:tab/>
      </w:r>
      <w:r w:rsidR="00C96F36" w:rsidRPr="005F1061">
        <w:rPr>
          <w:rFonts w:ascii="Arial" w:hAnsi="Arial" w:cs="Arial"/>
          <w:sz w:val="22"/>
          <w:szCs w:val="22"/>
        </w:rPr>
        <w:t>Elevated levels in Group U not open to the general public.</w:t>
      </w:r>
    </w:p>
    <w:p w:rsidR="00C96F36" w:rsidRPr="005F1061" w:rsidRDefault="004035DE" w:rsidP="004035DE">
      <w:pPr>
        <w:pStyle w:val="NormalWeb"/>
        <w:tabs>
          <w:tab w:val="left" w:pos="720"/>
        </w:tabs>
        <w:spacing w:before="0" w:beforeAutospacing="0" w:after="0" w:afterAutospacing="0"/>
        <w:ind w:left="720" w:hanging="360"/>
        <w:rPr>
          <w:rFonts w:ascii="Arial" w:hAnsi="Arial" w:cs="Arial"/>
          <w:sz w:val="22"/>
          <w:szCs w:val="22"/>
        </w:rPr>
      </w:pPr>
      <w:r w:rsidRPr="005F1061">
        <w:rPr>
          <w:rFonts w:ascii="Arial" w:hAnsi="Arial" w:cs="Arial"/>
          <w:sz w:val="22"/>
          <w:szCs w:val="22"/>
        </w:rPr>
        <w:lastRenderedPageBreak/>
        <w:t>5.</w:t>
      </w:r>
      <w:r w:rsidRPr="005F1061">
        <w:rPr>
          <w:rFonts w:ascii="Arial" w:hAnsi="Arial" w:cs="Arial"/>
          <w:sz w:val="22"/>
          <w:szCs w:val="22"/>
        </w:rPr>
        <w:tab/>
      </w:r>
      <w:r w:rsidR="00C96F36" w:rsidRPr="005F1061">
        <w:rPr>
          <w:rFonts w:ascii="Arial" w:hAnsi="Arial" w:cs="Arial"/>
          <w:sz w:val="22"/>
          <w:szCs w:val="22"/>
        </w:rPr>
        <w:t xml:space="preserve">Nonoccupied roofs that are not required to have </w:t>
      </w:r>
      <w:r w:rsidR="00C96F36" w:rsidRPr="005F1061">
        <w:rPr>
          <w:rStyle w:val="formalusage"/>
          <w:rFonts w:ascii="Arial" w:eastAsia="Arial" w:hAnsi="Arial" w:cs="Arial"/>
          <w:sz w:val="22"/>
          <w:szCs w:val="22"/>
        </w:rPr>
        <w:t>stairway</w:t>
      </w:r>
      <w:r w:rsidR="00C96F36" w:rsidRPr="005F1061">
        <w:rPr>
          <w:rFonts w:ascii="Arial" w:hAnsi="Arial" w:cs="Arial"/>
          <w:sz w:val="22"/>
          <w:szCs w:val="22"/>
        </w:rPr>
        <w:t xml:space="preserve"> access in accordance with Section 1011.12.1.</w:t>
      </w:r>
    </w:p>
    <w:p w:rsidR="00C96F36" w:rsidRPr="005F1061" w:rsidRDefault="004035DE" w:rsidP="004035DE">
      <w:pPr>
        <w:pStyle w:val="NormalWeb"/>
        <w:tabs>
          <w:tab w:val="left" w:pos="720"/>
        </w:tabs>
        <w:spacing w:before="0" w:beforeAutospacing="0" w:after="0" w:afterAutospacing="0"/>
        <w:ind w:left="720" w:hanging="360"/>
        <w:rPr>
          <w:rFonts w:ascii="Arial" w:hAnsi="Arial" w:cs="Arial"/>
          <w:sz w:val="22"/>
          <w:szCs w:val="22"/>
        </w:rPr>
      </w:pPr>
      <w:r w:rsidRPr="005F1061">
        <w:rPr>
          <w:rFonts w:ascii="Arial" w:hAnsi="Arial" w:cs="Arial"/>
          <w:sz w:val="22"/>
          <w:szCs w:val="22"/>
        </w:rPr>
        <w:t>6.</w:t>
      </w:r>
      <w:r w:rsidRPr="005F1061">
        <w:rPr>
          <w:rFonts w:ascii="Arial" w:hAnsi="Arial" w:cs="Arial"/>
          <w:sz w:val="22"/>
          <w:szCs w:val="22"/>
        </w:rPr>
        <w:tab/>
      </w:r>
      <w:r w:rsidR="00C96F36" w:rsidRPr="005F1061">
        <w:rPr>
          <w:rFonts w:ascii="Arial" w:hAnsi="Arial" w:cs="Arial"/>
          <w:sz w:val="22"/>
          <w:szCs w:val="22"/>
          <w:u w:val="single"/>
        </w:rPr>
        <w:t xml:space="preserve">Where permitted to access equipment and appliances </w:t>
      </w:r>
      <w:r w:rsidR="00C96F36" w:rsidRPr="005F1061">
        <w:rPr>
          <w:rFonts w:ascii="Arial" w:hAnsi="Arial" w:cs="Arial"/>
          <w:strike/>
          <w:sz w:val="22"/>
          <w:szCs w:val="22"/>
        </w:rPr>
        <w:t>Ladders shall be constructed</w:t>
      </w:r>
      <w:r w:rsidR="00C96F36" w:rsidRPr="005F1061">
        <w:rPr>
          <w:rFonts w:ascii="Arial" w:hAnsi="Arial" w:cs="Arial"/>
          <w:sz w:val="22"/>
          <w:szCs w:val="22"/>
        </w:rPr>
        <w:t xml:space="preserve"> in accordance with Section 306.5 of the </w:t>
      </w:r>
      <w:r w:rsidR="00C96F36" w:rsidRPr="005F1061">
        <w:rPr>
          <w:rStyle w:val="noniccpub"/>
          <w:rFonts w:ascii="Arial" w:eastAsia="Arial" w:hAnsi="Arial" w:cs="Arial"/>
          <w:sz w:val="22"/>
          <w:szCs w:val="22"/>
        </w:rPr>
        <w:t>Florida Building Code, Mechanical</w:t>
      </w:r>
      <w:r w:rsidR="00C96F36" w:rsidRPr="005F1061">
        <w:rPr>
          <w:rFonts w:ascii="Arial" w:hAnsi="Arial" w:cs="Arial"/>
          <w:sz w:val="22"/>
          <w:szCs w:val="22"/>
        </w:rPr>
        <w:t>.</w:t>
      </w:r>
    </w:p>
    <w:p w:rsidR="00C96F36" w:rsidRPr="005F1061" w:rsidRDefault="00C96F36" w:rsidP="00C96F36">
      <w:pPr>
        <w:rPr>
          <w:rFonts w:eastAsia="Calibri" w:cs="Arial"/>
          <w:color w:val="FF0000"/>
          <w:szCs w:val="22"/>
        </w:rPr>
      </w:pPr>
      <w:r w:rsidRPr="005F1061">
        <w:rPr>
          <w:rFonts w:eastAsia="Calibri" w:cs="Arial"/>
          <w:color w:val="FF0000"/>
          <w:szCs w:val="22"/>
        </w:rPr>
        <w:t>(F7909</w:t>
      </w:r>
      <w:r w:rsidR="00EF052E">
        <w:rPr>
          <w:rFonts w:eastAsia="Calibri" w:cs="Arial"/>
          <w:color w:val="FF0000"/>
          <w:szCs w:val="22"/>
        </w:rPr>
        <w:t>/F8339)</w:t>
      </w:r>
      <w:r w:rsidRPr="005F1061">
        <w:rPr>
          <w:rFonts w:eastAsia="Calibri" w:cs="Arial"/>
          <w:color w:val="FF0000"/>
          <w:szCs w:val="22"/>
        </w:rPr>
        <w:t>)</w:t>
      </w:r>
      <w:r w:rsidR="000D104D" w:rsidRPr="000D104D">
        <w:rPr>
          <w:rFonts w:eastAsia="Calibri" w:cs="Arial"/>
          <w:color w:val="FF0000"/>
          <w:szCs w:val="22"/>
        </w:rPr>
        <w:t xml:space="preserve"> </w:t>
      </w:r>
      <w:r w:rsidR="000D104D">
        <w:rPr>
          <w:rFonts w:eastAsia="Calibri" w:cs="Arial"/>
          <w:color w:val="FF0000"/>
          <w:szCs w:val="22"/>
        </w:rPr>
        <w:t>/(I-Code)</w:t>
      </w:r>
    </w:p>
    <w:p w:rsidR="00C96F36" w:rsidRDefault="00C96F36">
      <w:pPr>
        <w:rPr>
          <w:rFonts w:cs="Arial"/>
          <w:color w:val="000000"/>
          <w:szCs w:val="22"/>
        </w:rPr>
      </w:pPr>
    </w:p>
    <w:p w:rsidR="00EF0FC9" w:rsidRPr="005F1061" w:rsidRDefault="00EF0FC9" w:rsidP="00EF0FC9">
      <w:pPr>
        <w:rPr>
          <w:rFonts w:cs="Arial"/>
          <w:color w:val="000000"/>
          <w:szCs w:val="22"/>
        </w:rPr>
      </w:pPr>
      <w:r w:rsidRPr="005F1061">
        <w:rPr>
          <w:rFonts w:cs="Arial"/>
          <w:b/>
          <w:bCs/>
          <w:color w:val="000000"/>
          <w:szCs w:val="22"/>
        </w:rPr>
        <w:t>1013.2 Floor-level exit signs in Group R-1.</w:t>
      </w:r>
    </w:p>
    <w:p w:rsidR="00EF0FC9" w:rsidRPr="005F1061" w:rsidRDefault="00EF0FC9" w:rsidP="00EF0FC9">
      <w:pPr>
        <w:rPr>
          <w:rFonts w:cs="Arial"/>
          <w:color w:val="000000"/>
          <w:szCs w:val="22"/>
        </w:rPr>
      </w:pPr>
    </w:p>
    <w:p w:rsidR="00EF0FC9" w:rsidRPr="005F1061" w:rsidRDefault="00EF0FC9" w:rsidP="00EF0FC9">
      <w:pPr>
        <w:rPr>
          <w:rFonts w:cs="Arial"/>
          <w:color w:val="000000"/>
          <w:szCs w:val="22"/>
        </w:rPr>
      </w:pPr>
      <w:r w:rsidRPr="005F1061">
        <w:rPr>
          <w:rFonts w:cs="Arial"/>
          <w:color w:val="000000"/>
          <w:szCs w:val="22"/>
        </w:rPr>
        <w:t>Where exit signs are required in Group R-1 occupancies by Section 1013.1, additional low-level exit signs shall be provided in all areas serving guest rooms in Group R-1 occupancies and shall comply with Section 1013.5.</w:t>
      </w:r>
    </w:p>
    <w:p w:rsidR="00EF0FC9" w:rsidRPr="005F1061" w:rsidRDefault="00EF0FC9" w:rsidP="00EF0FC9">
      <w:pPr>
        <w:rPr>
          <w:rFonts w:cs="Arial"/>
          <w:color w:val="000000"/>
          <w:szCs w:val="22"/>
        </w:rPr>
      </w:pPr>
    </w:p>
    <w:p w:rsidR="00EF0FC9" w:rsidRPr="005F1061" w:rsidRDefault="00EF0FC9" w:rsidP="00EF0FC9">
      <w:pPr>
        <w:rPr>
          <w:rFonts w:cs="Arial"/>
          <w:color w:val="000000"/>
          <w:szCs w:val="22"/>
        </w:rPr>
      </w:pPr>
      <w:r w:rsidRPr="005F1061">
        <w:rPr>
          <w:rFonts w:cs="Arial"/>
          <w:color w:val="000000"/>
          <w:szCs w:val="22"/>
        </w:rPr>
        <w:t xml:space="preserve">The bottom of the sign shall be not less than 10 inches (254 mm) nor more than </w:t>
      </w:r>
      <w:r w:rsidRPr="005F1061">
        <w:rPr>
          <w:rFonts w:cs="Arial"/>
          <w:strike/>
          <w:color w:val="000000"/>
          <w:szCs w:val="22"/>
        </w:rPr>
        <w:t>12</w:t>
      </w:r>
      <w:r w:rsidRPr="005F1061">
        <w:rPr>
          <w:rFonts w:cs="Arial"/>
          <w:color w:val="000000"/>
          <w:szCs w:val="22"/>
        </w:rPr>
        <w:t xml:space="preserve"> </w:t>
      </w:r>
      <w:r w:rsidRPr="005F1061">
        <w:rPr>
          <w:rFonts w:cs="Arial"/>
          <w:color w:val="000000"/>
          <w:szCs w:val="22"/>
          <w:u w:val="single"/>
        </w:rPr>
        <w:t>18</w:t>
      </w:r>
      <w:r w:rsidRPr="005F1061">
        <w:rPr>
          <w:rFonts w:cs="Arial"/>
          <w:color w:val="000000"/>
          <w:szCs w:val="22"/>
        </w:rPr>
        <w:t xml:space="preserve"> inches (</w:t>
      </w:r>
      <w:r w:rsidRPr="005F1061">
        <w:rPr>
          <w:rFonts w:cs="Arial"/>
          <w:strike/>
          <w:color w:val="000000"/>
          <w:szCs w:val="22"/>
        </w:rPr>
        <w:t>305</w:t>
      </w:r>
      <w:r w:rsidRPr="005F1061">
        <w:rPr>
          <w:rFonts w:cs="Arial"/>
          <w:color w:val="000000"/>
          <w:szCs w:val="22"/>
        </w:rPr>
        <w:t xml:space="preserve"> </w:t>
      </w:r>
      <w:r w:rsidRPr="005F1061">
        <w:rPr>
          <w:rFonts w:cs="Arial"/>
          <w:color w:val="000000"/>
          <w:szCs w:val="22"/>
          <w:u w:val="single"/>
        </w:rPr>
        <w:t>455</w:t>
      </w:r>
      <w:r w:rsidRPr="005F1061">
        <w:rPr>
          <w:rFonts w:cs="Arial"/>
          <w:color w:val="000000"/>
          <w:szCs w:val="22"/>
        </w:rPr>
        <w:t xml:space="preserve"> mm) above the floor level. The sign shall be flush mounted to the door or wall. Where mounted on the wall, the edge of the sign shall be within 4 inches (102 mm) of the door frame on the latch side.</w:t>
      </w:r>
    </w:p>
    <w:p w:rsidR="00EF0FC9" w:rsidRPr="005F1061" w:rsidRDefault="00EF0FC9" w:rsidP="00EF0FC9">
      <w:pPr>
        <w:rPr>
          <w:rFonts w:eastAsia="Calibri" w:cs="Arial"/>
          <w:color w:val="FF0000"/>
          <w:szCs w:val="22"/>
        </w:rPr>
      </w:pPr>
      <w:r w:rsidRPr="005F1061">
        <w:rPr>
          <w:rFonts w:eastAsia="Calibri" w:cs="Arial"/>
          <w:color w:val="FF0000"/>
          <w:szCs w:val="22"/>
        </w:rPr>
        <w:t>(F7973)</w:t>
      </w:r>
      <w:r w:rsidR="00976E7E" w:rsidRPr="00976E7E">
        <w:rPr>
          <w:rFonts w:eastAsia="Calibri" w:cs="Arial"/>
          <w:color w:val="FF0000"/>
          <w:szCs w:val="22"/>
        </w:rPr>
        <w:t xml:space="preserve"> </w:t>
      </w:r>
      <w:r w:rsidR="00976E7E">
        <w:rPr>
          <w:rFonts w:eastAsia="Calibri" w:cs="Arial"/>
          <w:color w:val="FF0000"/>
          <w:szCs w:val="22"/>
        </w:rPr>
        <w:t>/(I-Code)</w:t>
      </w:r>
    </w:p>
    <w:p w:rsidR="00EF0FC9" w:rsidRPr="005F1061" w:rsidRDefault="00EF0FC9">
      <w:pPr>
        <w:rPr>
          <w:rFonts w:cs="Arial"/>
          <w:color w:val="000000"/>
          <w:szCs w:val="22"/>
        </w:rPr>
      </w:pPr>
    </w:p>
    <w:p w:rsidR="00B71B18" w:rsidRPr="005F1061" w:rsidRDefault="00B71B18">
      <w:pPr>
        <w:rPr>
          <w:rFonts w:cs="Arial"/>
          <w:color w:val="000000"/>
          <w:szCs w:val="22"/>
        </w:rPr>
      </w:pPr>
    </w:p>
    <w:p w:rsidR="005601CD" w:rsidRPr="005F1061" w:rsidRDefault="005601CD" w:rsidP="005601CD">
      <w:pPr>
        <w:rPr>
          <w:rFonts w:cs="Arial"/>
          <w:color w:val="000000"/>
          <w:szCs w:val="22"/>
        </w:rPr>
      </w:pPr>
      <w:r w:rsidRPr="005F1061">
        <w:rPr>
          <w:rFonts w:cs="Arial"/>
          <w:b/>
          <w:bCs/>
          <w:color w:val="000000"/>
          <w:szCs w:val="22"/>
        </w:rPr>
        <w:t>1013.4 Raised character and braille exit signs.</w:t>
      </w:r>
    </w:p>
    <w:p w:rsidR="005601CD" w:rsidRPr="005F1061" w:rsidRDefault="005601CD" w:rsidP="005601CD">
      <w:pPr>
        <w:rPr>
          <w:rFonts w:cs="Arial"/>
          <w:color w:val="000000"/>
          <w:szCs w:val="22"/>
        </w:rPr>
      </w:pPr>
    </w:p>
    <w:p w:rsidR="005601CD" w:rsidRPr="005F1061" w:rsidRDefault="005601CD" w:rsidP="005601CD">
      <w:pPr>
        <w:rPr>
          <w:rFonts w:cs="Arial"/>
          <w:color w:val="000000"/>
          <w:szCs w:val="22"/>
        </w:rPr>
      </w:pPr>
      <w:r w:rsidRPr="005F1061">
        <w:rPr>
          <w:rFonts w:cs="Arial"/>
          <w:color w:val="000000"/>
          <w:szCs w:val="22"/>
        </w:rPr>
        <w:t>A sign stating EXIT in visual characters, raised characters and braille and complying with the Florida Building Code, Accessibility shall be provided adjacent to each door to an area of refuge</w:t>
      </w:r>
      <w:r w:rsidRPr="005F1061">
        <w:rPr>
          <w:rFonts w:cs="Arial"/>
          <w:color w:val="000000"/>
          <w:szCs w:val="22"/>
          <w:u w:val="single"/>
        </w:rPr>
        <w:t xml:space="preserve"> providing direct access to a stairway</w:t>
      </w:r>
      <w:r w:rsidRPr="005F1061">
        <w:rPr>
          <w:rFonts w:cs="Arial"/>
          <w:color w:val="000000"/>
          <w:szCs w:val="22"/>
        </w:rPr>
        <w:t>, an exterior area for assisted rescue, an exit stairway or ramp, an exit passageway and the exit discharge.</w:t>
      </w:r>
    </w:p>
    <w:p w:rsidR="005601CD" w:rsidRPr="005F1061" w:rsidRDefault="005601CD" w:rsidP="005601CD">
      <w:pPr>
        <w:rPr>
          <w:rFonts w:eastAsia="Calibri" w:cs="Arial"/>
          <w:color w:val="FF0000"/>
          <w:szCs w:val="22"/>
        </w:rPr>
      </w:pPr>
      <w:r w:rsidRPr="005F1061">
        <w:rPr>
          <w:rFonts w:eastAsia="Calibri" w:cs="Arial"/>
          <w:color w:val="FF0000"/>
          <w:szCs w:val="22"/>
        </w:rPr>
        <w:t>(F7977)</w:t>
      </w:r>
      <w:r w:rsidR="00976E7E" w:rsidRPr="00976E7E">
        <w:rPr>
          <w:rFonts w:eastAsia="Calibri" w:cs="Arial"/>
          <w:color w:val="FF0000"/>
          <w:szCs w:val="22"/>
        </w:rPr>
        <w:t xml:space="preserve"> </w:t>
      </w:r>
      <w:r w:rsidR="00976E7E">
        <w:rPr>
          <w:rFonts w:eastAsia="Calibri" w:cs="Arial"/>
          <w:color w:val="FF0000"/>
          <w:szCs w:val="22"/>
        </w:rPr>
        <w:t>/(I-Code)</w:t>
      </w:r>
    </w:p>
    <w:p w:rsidR="005601CD" w:rsidRPr="005F1061" w:rsidRDefault="005601CD">
      <w:pPr>
        <w:rPr>
          <w:rFonts w:cs="Arial"/>
          <w:color w:val="000000"/>
          <w:szCs w:val="22"/>
        </w:rPr>
      </w:pPr>
    </w:p>
    <w:p w:rsidR="005601CD" w:rsidRPr="005278D4" w:rsidRDefault="005601CD">
      <w:pPr>
        <w:rPr>
          <w:rFonts w:cs="Arial"/>
          <w:b/>
          <w:color w:val="000000"/>
          <w:szCs w:val="22"/>
        </w:rPr>
      </w:pPr>
    </w:p>
    <w:p w:rsidR="004F01AE" w:rsidRPr="005F1061" w:rsidRDefault="004F01AE" w:rsidP="00C82B38">
      <w:pPr>
        <w:rPr>
          <w:rFonts w:cs="Arial"/>
          <w:color w:val="000000"/>
          <w:szCs w:val="22"/>
        </w:rPr>
      </w:pPr>
      <w:r w:rsidRPr="005278D4">
        <w:rPr>
          <w:rFonts w:cs="Arial"/>
          <w:b/>
          <w:color w:val="000000"/>
          <w:szCs w:val="22"/>
        </w:rPr>
        <w:t>1013.6.3 Power source.</w:t>
      </w:r>
      <w:r w:rsidRPr="005F1061">
        <w:rPr>
          <w:rFonts w:cs="Arial"/>
          <w:color w:val="000000"/>
          <w:szCs w:val="22"/>
        </w:rPr>
        <w:t xml:space="preserve"> Exit signs shall be illuminated at all times. To ensure continued illumination for a duration of not less than 90 minutes in case of primary power loss, the sign illumination means shall be connected to an emergency power system provided from storage batteries, unit equipment or an on-site generator. The installation of the emergency power system shall be in accordance with Chapter 27. </w:t>
      </w:r>
      <w:r w:rsidRPr="005F1061">
        <w:rPr>
          <w:rFonts w:cs="Arial"/>
          <w:color w:val="000000"/>
          <w:szCs w:val="22"/>
          <w:u w:val="single"/>
        </w:rPr>
        <w:t>Group I-2, Condition 2 exit sign illumination shall not be provided by unit equipment batteries only.</w:t>
      </w:r>
    </w:p>
    <w:p w:rsidR="004F01AE" w:rsidRPr="005F1061" w:rsidRDefault="004F01AE" w:rsidP="00C82B38">
      <w:pPr>
        <w:rPr>
          <w:rFonts w:cs="Arial"/>
          <w:color w:val="000000"/>
          <w:szCs w:val="22"/>
        </w:rPr>
      </w:pPr>
    </w:p>
    <w:p w:rsidR="004F01AE" w:rsidRPr="005F1061" w:rsidRDefault="004F01AE" w:rsidP="00C82B38">
      <w:pPr>
        <w:rPr>
          <w:rFonts w:cs="Arial"/>
          <w:color w:val="000000"/>
          <w:szCs w:val="22"/>
        </w:rPr>
      </w:pPr>
      <w:r w:rsidRPr="005F1061">
        <w:rPr>
          <w:rFonts w:cs="Arial"/>
          <w:color w:val="000000"/>
          <w:szCs w:val="22"/>
        </w:rPr>
        <w:t>Exceptions:</w:t>
      </w:r>
    </w:p>
    <w:p w:rsidR="004F01AE" w:rsidRPr="005F1061" w:rsidRDefault="004F01AE" w:rsidP="00C82B38">
      <w:pPr>
        <w:rPr>
          <w:rFonts w:cs="Arial"/>
          <w:color w:val="000000"/>
          <w:szCs w:val="22"/>
        </w:rPr>
      </w:pPr>
    </w:p>
    <w:p w:rsidR="004F01AE" w:rsidRPr="005F1061" w:rsidRDefault="004F01AE" w:rsidP="00C82B38">
      <w:pPr>
        <w:rPr>
          <w:rFonts w:cs="Arial"/>
          <w:color w:val="000000"/>
          <w:szCs w:val="22"/>
        </w:rPr>
      </w:pPr>
      <w:r w:rsidRPr="005F1061">
        <w:rPr>
          <w:rFonts w:cs="Arial"/>
          <w:color w:val="000000"/>
          <w:szCs w:val="22"/>
        </w:rPr>
        <w:t>1. Approved exit sign illumination means that provide continuous illumination independent of external power sources for a duration of not less than 90 minutes, in case of primary power loss, are not required to be connected to an emergency electrical system.</w:t>
      </w:r>
    </w:p>
    <w:p w:rsidR="004F01AE" w:rsidRPr="005F1061" w:rsidRDefault="004F01AE" w:rsidP="00C82B38">
      <w:pPr>
        <w:rPr>
          <w:rFonts w:cs="Arial"/>
          <w:strike/>
          <w:color w:val="000000"/>
          <w:szCs w:val="22"/>
        </w:rPr>
      </w:pPr>
    </w:p>
    <w:p w:rsidR="004F01AE" w:rsidRPr="005F1061" w:rsidRDefault="004F01AE" w:rsidP="00C82B38">
      <w:pPr>
        <w:rPr>
          <w:rFonts w:cs="Arial"/>
          <w:color w:val="000000"/>
          <w:szCs w:val="22"/>
        </w:rPr>
      </w:pPr>
      <w:r w:rsidRPr="005F1061">
        <w:rPr>
          <w:rFonts w:cs="Arial"/>
          <w:strike/>
          <w:color w:val="000000"/>
          <w:szCs w:val="22"/>
        </w:rPr>
        <w:t>2. Group I-2 Condition 2 exit sign illumination shall not be provided by unit equipment battery only.</w:t>
      </w:r>
    </w:p>
    <w:p w:rsidR="005F1061" w:rsidRDefault="004F01AE" w:rsidP="005F1061">
      <w:pPr>
        <w:rPr>
          <w:rFonts w:eastAsia="Calibri" w:cs="Arial"/>
          <w:color w:val="FF0000"/>
          <w:szCs w:val="22"/>
        </w:rPr>
      </w:pPr>
      <w:r w:rsidRPr="005F1061">
        <w:rPr>
          <w:rFonts w:eastAsia="Calibri" w:cs="Arial"/>
          <w:color w:val="FF0000"/>
          <w:szCs w:val="22"/>
        </w:rPr>
        <w:t>(F7360)</w:t>
      </w:r>
      <w:bookmarkStart w:id="11" w:name="G201-15"/>
      <w:bookmarkEnd w:id="11"/>
      <w:r w:rsidR="00976E7E" w:rsidRPr="00976E7E">
        <w:rPr>
          <w:rFonts w:eastAsia="Calibri" w:cs="Arial"/>
          <w:color w:val="FF0000"/>
          <w:szCs w:val="22"/>
        </w:rPr>
        <w:t xml:space="preserve"> </w:t>
      </w:r>
      <w:r w:rsidR="00976E7E">
        <w:rPr>
          <w:rFonts w:eastAsia="Calibri" w:cs="Arial"/>
          <w:color w:val="FF0000"/>
          <w:szCs w:val="22"/>
        </w:rPr>
        <w:t>/(I-Code)</w:t>
      </w:r>
    </w:p>
    <w:p w:rsidR="005F1061" w:rsidRDefault="005F1061" w:rsidP="005F1061">
      <w:pPr>
        <w:rPr>
          <w:rFonts w:eastAsia="Calibri" w:cs="Arial"/>
          <w:color w:val="FF0000"/>
          <w:szCs w:val="22"/>
        </w:rPr>
      </w:pPr>
    </w:p>
    <w:p w:rsidR="005F1061" w:rsidRDefault="005F1061" w:rsidP="005F1061">
      <w:pPr>
        <w:rPr>
          <w:rFonts w:eastAsia="Calibri" w:cs="Arial"/>
          <w:color w:val="FF0000"/>
          <w:szCs w:val="22"/>
        </w:rPr>
      </w:pPr>
    </w:p>
    <w:p w:rsidR="009D5A85" w:rsidRPr="005F1061" w:rsidRDefault="009D5A85" w:rsidP="005F1061">
      <w:pPr>
        <w:rPr>
          <w:rFonts w:cs="Arial"/>
          <w:color w:val="000000"/>
          <w:szCs w:val="22"/>
        </w:rPr>
      </w:pPr>
      <w:r w:rsidRPr="005F1061">
        <w:rPr>
          <w:rFonts w:cs="Arial"/>
          <w:b/>
          <w:bCs/>
          <w:color w:val="000000"/>
          <w:szCs w:val="22"/>
        </w:rPr>
        <w:t>1014.1 Where required.</w:t>
      </w:r>
      <w:r w:rsidRPr="005F1061">
        <w:rPr>
          <w:rFonts w:cs="Arial"/>
          <w:color w:val="000000"/>
          <w:szCs w:val="22"/>
        </w:rPr>
        <w:t xml:space="preserve"> </w:t>
      </w:r>
      <w:r w:rsidRPr="005F1061">
        <w:rPr>
          <w:rFonts w:cs="Arial"/>
          <w:i/>
          <w:iCs/>
          <w:color w:val="000000"/>
          <w:szCs w:val="22"/>
        </w:rPr>
        <w:t>Handrails</w:t>
      </w:r>
      <w:r w:rsidRPr="005F1061">
        <w:rPr>
          <w:rFonts w:cs="Arial"/>
          <w:color w:val="000000"/>
          <w:szCs w:val="22"/>
        </w:rPr>
        <w:t xml:space="preserve"> serving </w:t>
      </w:r>
      <w:r w:rsidRPr="005F1061">
        <w:rPr>
          <w:rFonts w:cs="Arial"/>
          <w:color w:val="000000"/>
          <w:szCs w:val="22"/>
          <w:u w:val="single"/>
        </w:rPr>
        <w:t>flights of</w:t>
      </w:r>
      <w:r w:rsidRPr="005F1061">
        <w:rPr>
          <w:rFonts w:cs="Arial"/>
          <w:i/>
          <w:iCs/>
          <w:color w:val="000000"/>
          <w:szCs w:val="22"/>
        </w:rPr>
        <w:t xml:space="preserve"> stairways</w:t>
      </w:r>
      <w:r w:rsidRPr="005F1061">
        <w:rPr>
          <w:rFonts w:cs="Arial"/>
          <w:color w:val="000000"/>
          <w:szCs w:val="22"/>
        </w:rPr>
        <w:t xml:space="preserve">, </w:t>
      </w:r>
      <w:r w:rsidRPr="005F1061">
        <w:rPr>
          <w:rFonts w:cs="Arial"/>
          <w:i/>
          <w:iCs/>
          <w:color w:val="000000"/>
          <w:szCs w:val="22"/>
        </w:rPr>
        <w:t>ramps</w:t>
      </w:r>
      <w:r w:rsidRPr="005F1061">
        <w:rPr>
          <w:rFonts w:cs="Arial"/>
          <w:color w:val="000000"/>
          <w:szCs w:val="22"/>
        </w:rPr>
        <w:t xml:space="preserve">, stepped </w:t>
      </w:r>
      <w:r w:rsidRPr="005F1061">
        <w:rPr>
          <w:rFonts w:cs="Arial"/>
          <w:i/>
          <w:iCs/>
          <w:color w:val="000000"/>
          <w:szCs w:val="22"/>
        </w:rPr>
        <w:t>aisles</w:t>
      </w:r>
      <w:r w:rsidRPr="005F1061">
        <w:rPr>
          <w:rFonts w:cs="Arial"/>
          <w:color w:val="000000"/>
          <w:szCs w:val="22"/>
        </w:rPr>
        <w:t xml:space="preserve"> and ramped </w:t>
      </w:r>
      <w:r w:rsidRPr="005F1061">
        <w:rPr>
          <w:rFonts w:cs="Arial"/>
          <w:i/>
          <w:iCs/>
          <w:color w:val="000000"/>
          <w:szCs w:val="22"/>
        </w:rPr>
        <w:t>aisles</w:t>
      </w:r>
      <w:r w:rsidRPr="005F1061">
        <w:rPr>
          <w:rFonts w:cs="Arial"/>
          <w:color w:val="000000"/>
          <w:szCs w:val="22"/>
        </w:rPr>
        <w:t xml:space="preserve"> shall be adequate in strength and attachment in accordance with Section 1607.8. </w:t>
      </w:r>
      <w:r w:rsidRPr="005F1061">
        <w:rPr>
          <w:rFonts w:cs="Arial"/>
          <w:i/>
          <w:iCs/>
          <w:color w:val="000000"/>
          <w:szCs w:val="22"/>
        </w:rPr>
        <w:t>Handrails</w:t>
      </w:r>
      <w:r w:rsidRPr="005F1061">
        <w:rPr>
          <w:rFonts w:cs="Arial"/>
          <w:color w:val="000000"/>
          <w:szCs w:val="22"/>
        </w:rPr>
        <w:t xml:space="preserve"> required for </w:t>
      </w:r>
      <w:r w:rsidRPr="005F1061">
        <w:rPr>
          <w:rFonts w:cs="Arial"/>
          <w:color w:val="000000"/>
          <w:szCs w:val="22"/>
          <w:u w:val="single"/>
        </w:rPr>
        <w:t>flights of</w:t>
      </w:r>
      <w:r w:rsidRPr="005F1061">
        <w:rPr>
          <w:rFonts w:cs="Arial"/>
          <w:color w:val="000000"/>
          <w:szCs w:val="22"/>
        </w:rPr>
        <w:t xml:space="preserve"> </w:t>
      </w:r>
      <w:r w:rsidRPr="005F1061">
        <w:rPr>
          <w:rFonts w:cs="Arial"/>
          <w:i/>
          <w:iCs/>
          <w:color w:val="000000"/>
          <w:szCs w:val="22"/>
        </w:rPr>
        <w:t>stairways</w:t>
      </w:r>
      <w:r w:rsidRPr="005F1061">
        <w:rPr>
          <w:rFonts w:cs="Arial"/>
          <w:color w:val="000000"/>
          <w:szCs w:val="22"/>
        </w:rPr>
        <w:t xml:space="preserve"> by Section 1011.11 shall comply with Sections 1014.2 through 1014.9. </w:t>
      </w:r>
      <w:r w:rsidRPr="005F1061">
        <w:rPr>
          <w:rFonts w:cs="Arial"/>
          <w:i/>
          <w:iCs/>
          <w:color w:val="000000"/>
          <w:szCs w:val="22"/>
        </w:rPr>
        <w:t>Handrails</w:t>
      </w:r>
      <w:r w:rsidRPr="005F1061">
        <w:rPr>
          <w:rFonts w:cs="Arial"/>
          <w:color w:val="000000"/>
          <w:szCs w:val="22"/>
        </w:rPr>
        <w:t xml:space="preserve"> required for ramps by Section 1012.8 shall comply with Sections 1014.2 through 1014.8. </w:t>
      </w:r>
      <w:r w:rsidRPr="005F1061">
        <w:rPr>
          <w:rFonts w:cs="Arial"/>
          <w:i/>
          <w:iCs/>
          <w:color w:val="000000"/>
          <w:szCs w:val="22"/>
        </w:rPr>
        <w:t>Handrails</w:t>
      </w:r>
      <w:r w:rsidRPr="005F1061">
        <w:rPr>
          <w:rFonts w:cs="Arial"/>
          <w:color w:val="000000"/>
          <w:szCs w:val="22"/>
        </w:rPr>
        <w:t xml:space="preserve"> for stepped </w:t>
      </w:r>
      <w:r w:rsidRPr="005F1061">
        <w:rPr>
          <w:rFonts w:cs="Arial"/>
          <w:i/>
          <w:iCs/>
          <w:color w:val="000000"/>
          <w:szCs w:val="22"/>
        </w:rPr>
        <w:t>aisles</w:t>
      </w:r>
      <w:r w:rsidRPr="005F1061">
        <w:rPr>
          <w:rFonts w:cs="Arial"/>
          <w:color w:val="000000"/>
          <w:szCs w:val="22"/>
        </w:rPr>
        <w:t xml:space="preserve"> and ramped </w:t>
      </w:r>
      <w:r w:rsidRPr="005F1061">
        <w:rPr>
          <w:rFonts w:cs="Arial"/>
          <w:i/>
          <w:iCs/>
          <w:color w:val="000000"/>
          <w:szCs w:val="22"/>
        </w:rPr>
        <w:t>aisles</w:t>
      </w:r>
      <w:r w:rsidRPr="005F1061">
        <w:rPr>
          <w:rFonts w:cs="Arial"/>
          <w:color w:val="000000"/>
          <w:szCs w:val="22"/>
        </w:rPr>
        <w:t xml:space="preserve"> required by Section 1029.15 shall comply with Sections 1014.2 through 1014.8.</w:t>
      </w:r>
    </w:p>
    <w:p w:rsidR="009D5A85" w:rsidRPr="005F1061" w:rsidRDefault="009D5A85" w:rsidP="009D5A85">
      <w:pPr>
        <w:tabs>
          <w:tab w:val="left" w:pos="810"/>
        </w:tabs>
        <w:overflowPunct w:val="0"/>
        <w:ind w:right="1337"/>
        <w:rPr>
          <w:rFonts w:eastAsia="Calibri" w:cs="Arial"/>
          <w:color w:val="FF0000"/>
          <w:szCs w:val="22"/>
        </w:rPr>
      </w:pPr>
      <w:r w:rsidRPr="005F1061">
        <w:rPr>
          <w:rFonts w:eastAsia="Calibri" w:cs="Arial"/>
          <w:color w:val="FF0000"/>
          <w:szCs w:val="22"/>
        </w:rPr>
        <w:t>(F8337</w:t>
      </w:r>
      <w:r w:rsidR="00EF052E">
        <w:rPr>
          <w:rFonts w:eastAsia="Calibri" w:cs="Arial"/>
          <w:color w:val="FF0000"/>
          <w:szCs w:val="22"/>
        </w:rPr>
        <w:t>/F7902</w:t>
      </w:r>
      <w:r w:rsidRPr="005F1061">
        <w:rPr>
          <w:rFonts w:eastAsia="Calibri" w:cs="Arial"/>
          <w:color w:val="FF0000"/>
          <w:szCs w:val="22"/>
        </w:rPr>
        <w:t>)</w:t>
      </w:r>
      <w:r w:rsidR="00976E7E" w:rsidRPr="00976E7E">
        <w:rPr>
          <w:rFonts w:eastAsia="Calibri" w:cs="Arial"/>
          <w:color w:val="FF0000"/>
          <w:szCs w:val="22"/>
        </w:rPr>
        <w:t xml:space="preserve"> </w:t>
      </w:r>
      <w:r w:rsidR="00976E7E">
        <w:rPr>
          <w:rFonts w:eastAsia="Calibri" w:cs="Arial"/>
          <w:color w:val="FF0000"/>
          <w:szCs w:val="22"/>
        </w:rPr>
        <w:t>/(I-Code)</w:t>
      </w:r>
    </w:p>
    <w:p w:rsidR="009D5A85" w:rsidRPr="005F1061" w:rsidRDefault="009D5A85">
      <w:pPr>
        <w:rPr>
          <w:rFonts w:cs="Arial"/>
          <w:b/>
          <w:bCs/>
          <w:color w:val="000000"/>
          <w:szCs w:val="22"/>
        </w:rPr>
      </w:pPr>
    </w:p>
    <w:p w:rsidR="00E73DBF" w:rsidRPr="005F1061" w:rsidRDefault="00E73DBF" w:rsidP="005F1061">
      <w:pPr>
        <w:rPr>
          <w:rFonts w:cs="Arial"/>
          <w:color w:val="000000"/>
          <w:szCs w:val="22"/>
        </w:rPr>
      </w:pPr>
      <w:r w:rsidRPr="005F1061">
        <w:rPr>
          <w:rFonts w:cs="Arial"/>
          <w:b/>
          <w:bCs/>
          <w:color w:val="000000"/>
          <w:szCs w:val="22"/>
        </w:rPr>
        <w:t>Revise as follows:</w:t>
      </w:r>
    </w:p>
    <w:p w:rsidR="00E73DBF" w:rsidRPr="005F1061" w:rsidRDefault="00E73DBF" w:rsidP="005F1061">
      <w:pPr>
        <w:rPr>
          <w:rFonts w:cs="Arial"/>
          <w:b/>
          <w:bCs/>
          <w:color w:val="000000"/>
          <w:szCs w:val="22"/>
        </w:rPr>
      </w:pPr>
      <w:r w:rsidRPr="005F1061">
        <w:rPr>
          <w:rFonts w:cs="Arial"/>
          <w:b/>
          <w:bCs/>
          <w:color w:val="000000"/>
          <w:szCs w:val="22"/>
        </w:rPr>
        <w:t>1015.3 Height.</w:t>
      </w:r>
    </w:p>
    <w:p w:rsidR="00E73DBF" w:rsidRPr="005F1061" w:rsidRDefault="00E73DBF" w:rsidP="005F1061">
      <w:pPr>
        <w:jc w:val="both"/>
        <w:rPr>
          <w:rFonts w:cs="Arial"/>
          <w:color w:val="000000"/>
          <w:szCs w:val="22"/>
        </w:rPr>
      </w:pPr>
      <w:r w:rsidRPr="005F1061">
        <w:rPr>
          <w:rFonts w:cs="Arial"/>
          <w:color w:val="000000"/>
          <w:szCs w:val="22"/>
        </w:rPr>
        <w:t>Required </w:t>
      </w:r>
      <w:r w:rsidRPr="005F1061">
        <w:rPr>
          <w:rFonts w:cs="Arial"/>
          <w:i/>
          <w:iCs/>
          <w:color w:val="000000"/>
          <w:szCs w:val="22"/>
        </w:rPr>
        <w:t>guards</w:t>
      </w:r>
      <w:r w:rsidRPr="005F1061">
        <w:rPr>
          <w:rFonts w:cs="Arial"/>
          <w:color w:val="000000"/>
          <w:szCs w:val="22"/>
        </w:rPr>
        <w:t> shall be not less than 42 inches (1067 mm) high, measured vertically as follows:</w:t>
      </w:r>
    </w:p>
    <w:p w:rsidR="00E73DBF" w:rsidRPr="005F1061" w:rsidRDefault="00E73DBF" w:rsidP="005F1061">
      <w:pPr>
        <w:shd w:val="clear" w:color="auto" w:fill="FFFFFF"/>
        <w:tabs>
          <w:tab w:val="left" w:pos="720"/>
        </w:tabs>
        <w:ind w:left="390" w:hanging="360"/>
        <w:jc w:val="both"/>
        <w:rPr>
          <w:rFonts w:cs="Arial"/>
          <w:color w:val="000000"/>
          <w:szCs w:val="22"/>
        </w:rPr>
      </w:pPr>
      <w:r w:rsidRPr="005F1061">
        <w:rPr>
          <w:rFonts w:cs="Arial"/>
          <w:color w:val="000000"/>
          <w:szCs w:val="22"/>
        </w:rPr>
        <w:tab/>
        <w:t>1.From the adjacent walking surfaces.</w:t>
      </w:r>
    </w:p>
    <w:p w:rsidR="00E73DBF" w:rsidRPr="005F1061" w:rsidRDefault="00E73DBF" w:rsidP="005F1061">
      <w:pPr>
        <w:shd w:val="clear" w:color="auto" w:fill="FFFFFF"/>
        <w:tabs>
          <w:tab w:val="left" w:pos="720"/>
        </w:tabs>
        <w:ind w:left="390" w:hanging="360"/>
        <w:jc w:val="both"/>
        <w:rPr>
          <w:rFonts w:cs="Arial"/>
          <w:color w:val="000000"/>
          <w:szCs w:val="22"/>
        </w:rPr>
      </w:pPr>
      <w:r w:rsidRPr="005F1061">
        <w:rPr>
          <w:rFonts w:cs="Arial"/>
          <w:color w:val="000000"/>
          <w:szCs w:val="22"/>
        </w:rPr>
        <w:tab/>
        <w:t>2.On </w:t>
      </w:r>
      <w:r w:rsidRPr="005F1061">
        <w:rPr>
          <w:rFonts w:cs="Arial"/>
          <w:i/>
          <w:iCs/>
          <w:color w:val="000000"/>
          <w:szCs w:val="22"/>
        </w:rPr>
        <w:t>stairways</w:t>
      </w:r>
      <w:r w:rsidRPr="005F1061">
        <w:rPr>
          <w:rFonts w:cs="Arial"/>
          <w:color w:val="000000"/>
          <w:szCs w:val="22"/>
        </w:rPr>
        <w:t> and stepped </w:t>
      </w:r>
      <w:r w:rsidRPr="005F1061">
        <w:rPr>
          <w:rFonts w:cs="Arial"/>
          <w:i/>
          <w:iCs/>
          <w:color w:val="000000"/>
          <w:szCs w:val="22"/>
        </w:rPr>
        <w:t>aisles</w:t>
      </w:r>
      <w:r w:rsidRPr="005F1061">
        <w:rPr>
          <w:rFonts w:cs="Arial"/>
          <w:color w:val="000000"/>
          <w:szCs w:val="22"/>
        </w:rPr>
        <w:t>, from the line connecting the leading edges of the tread </w:t>
      </w:r>
      <w:r w:rsidRPr="005F1061">
        <w:rPr>
          <w:rFonts w:cs="Arial"/>
          <w:i/>
          <w:iCs/>
          <w:color w:val="000000"/>
          <w:szCs w:val="22"/>
        </w:rPr>
        <w:t>nosings</w:t>
      </w:r>
      <w:r w:rsidRPr="005F1061">
        <w:rPr>
          <w:rFonts w:cs="Arial"/>
          <w:color w:val="000000"/>
          <w:szCs w:val="22"/>
        </w:rPr>
        <w:t>.</w:t>
      </w:r>
    </w:p>
    <w:p w:rsidR="00E73DBF" w:rsidRPr="005F1061" w:rsidRDefault="00E73DBF" w:rsidP="005F1061">
      <w:pPr>
        <w:shd w:val="clear" w:color="auto" w:fill="FFFFFF"/>
        <w:tabs>
          <w:tab w:val="left" w:pos="720"/>
        </w:tabs>
        <w:ind w:left="390" w:hanging="360"/>
        <w:jc w:val="both"/>
        <w:rPr>
          <w:rFonts w:cs="Arial"/>
          <w:color w:val="000000"/>
          <w:szCs w:val="22"/>
        </w:rPr>
      </w:pPr>
      <w:r w:rsidRPr="005F1061">
        <w:rPr>
          <w:rFonts w:cs="Arial"/>
          <w:color w:val="000000"/>
          <w:szCs w:val="22"/>
        </w:rPr>
        <w:tab/>
        <w:t>3.On </w:t>
      </w:r>
      <w:r w:rsidRPr="005F1061">
        <w:rPr>
          <w:rFonts w:cs="Arial"/>
          <w:i/>
          <w:iCs/>
          <w:color w:val="000000"/>
          <w:szCs w:val="22"/>
        </w:rPr>
        <w:t>ramps</w:t>
      </w:r>
      <w:r w:rsidRPr="005F1061">
        <w:rPr>
          <w:rFonts w:cs="Arial"/>
          <w:color w:val="000000"/>
          <w:szCs w:val="22"/>
        </w:rPr>
        <w:t> and ramped </w:t>
      </w:r>
      <w:r w:rsidRPr="005F1061">
        <w:rPr>
          <w:rFonts w:cs="Arial"/>
          <w:i/>
          <w:iCs/>
          <w:color w:val="000000"/>
          <w:szCs w:val="22"/>
        </w:rPr>
        <w:t>aisles</w:t>
      </w:r>
      <w:r w:rsidRPr="005F1061">
        <w:rPr>
          <w:rFonts w:cs="Arial"/>
          <w:color w:val="000000"/>
          <w:szCs w:val="22"/>
        </w:rPr>
        <w:t>, from the </w:t>
      </w:r>
      <w:r w:rsidRPr="005F1061">
        <w:rPr>
          <w:rFonts w:cs="Arial"/>
          <w:i/>
          <w:iCs/>
          <w:color w:val="000000"/>
          <w:szCs w:val="22"/>
        </w:rPr>
        <w:t>ramp</w:t>
      </w:r>
      <w:r w:rsidRPr="005F1061">
        <w:rPr>
          <w:rFonts w:cs="Arial"/>
          <w:color w:val="000000"/>
          <w:szCs w:val="22"/>
        </w:rPr>
        <w:t> surface at the </w:t>
      </w:r>
      <w:r w:rsidRPr="005F1061">
        <w:rPr>
          <w:rFonts w:cs="Arial"/>
          <w:i/>
          <w:iCs/>
          <w:color w:val="000000"/>
          <w:szCs w:val="22"/>
        </w:rPr>
        <w:t>guard</w:t>
      </w:r>
      <w:r w:rsidRPr="005F1061">
        <w:rPr>
          <w:rFonts w:cs="Arial"/>
          <w:color w:val="000000"/>
          <w:szCs w:val="22"/>
        </w:rPr>
        <w:t>.</w:t>
      </w:r>
    </w:p>
    <w:p w:rsidR="00E73DBF" w:rsidRPr="005F1061" w:rsidRDefault="00E73DBF" w:rsidP="00E73DBF">
      <w:pPr>
        <w:jc w:val="both"/>
        <w:rPr>
          <w:rFonts w:cs="Arial"/>
          <w:b/>
          <w:bCs/>
          <w:color w:val="000000"/>
          <w:szCs w:val="22"/>
        </w:rPr>
      </w:pPr>
    </w:p>
    <w:p w:rsidR="00E73DBF" w:rsidRPr="005F1061" w:rsidRDefault="00E73DBF" w:rsidP="00E73DBF">
      <w:pPr>
        <w:jc w:val="both"/>
        <w:rPr>
          <w:rFonts w:cs="Arial"/>
          <w:color w:val="000000"/>
          <w:szCs w:val="22"/>
        </w:rPr>
      </w:pPr>
      <w:r w:rsidRPr="005F1061">
        <w:rPr>
          <w:rFonts w:cs="Arial"/>
          <w:b/>
          <w:bCs/>
          <w:color w:val="000000"/>
          <w:szCs w:val="22"/>
        </w:rPr>
        <w:t>Exceptions:</w:t>
      </w:r>
    </w:p>
    <w:p w:rsidR="00E73DBF" w:rsidRPr="005F1061" w:rsidRDefault="00E73DBF" w:rsidP="00E73DBF">
      <w:pPr>
        <w:shd w:val="clear" w:color="auto" w:fill="FFFFFF"/>
        <w:tabs>
          <w:tab w:val="left" w:pos="720"/>
        </w:tabs>
        <w:ind w:left="750" w:hanging="360"/>
        <w:jc w:val="both"/>
        <w:rPr>
          <w:rFonts w:cs="Arial"/>
          <w:color w:val="000000"/>
          <w:szCs w:val="22"/>
        </w:rPr>
      </w:pPr>
      <w:r w:rsidRPr="005F1061">
        <w:rPr>
          <w:rFonts w:cs="Arial"/>
          <w:color w:val="000000"/>
          <w:szCs w:val="22"/>
        </w:rPr>
        <w:lastRenderedPageBreak/>
        <w:tab/>
      </w:r>
    </w:p>
    <w:p w:rsidR="00E73DBF" w:rsidRPr="005F1061" w:rsidRDefault="00E73DBF" w:rsidP="00E73DBF">
      <w:pPr>
        <w:shd w:val="clear" w:color="auto" w:fill="FFFFFF"/>
        <w:tabs>
          <w:tab w:val="left" w:pos="720"/>
        </w:tabs>
        <w:ind w:left="750" w:hanging="360"/>
        <w:jc w:val="both"/>
        <w:rPr>
          <w:rFonts w:cs="Arial"/>
          <w:color w:val="000000"/>
          <w:szCs w:val="22"/>
        </w:rPr>
      </w:pPr>
      <w:r w:rsidRPr="005F1061">
        <w:rPr>
          <w:rFonts w:cs="Arial"/>
          <w:color w:val="000000"/>
          <w:szCs w:val="22"/>
        </w:rPr>
        <w:t>1.For occupancies in Group R-3 not more than three stories above grade in height and within individual </w:t>
      </w:r>
      <w:r w:rsidRPr="005F1061">
        <w:rPr>
          <w:rFonts w:cs="Arial"/>
          <w:i/>
          <w:iCs/>
          <w:color w:val="000000"/>
          <w:szCs w:val="22"/>
        </w:rPr>
        <w:t>dwelling units</w:t>
      </w:r>
      <w:r w:rsidRPr="005F1061">
        <w:rPr>
          <w:rFonts w:cs="Arial"/>
          <w:color w:val="000000"/>
          <w:szCs w:val="22"/>
        </w:rPr>
        <w:t> in occupancies in Group R-2 not more than three stories above grade in height with separate </w:t>
      </w:r>
      <w:r w:rsidRPr="005F1061">
        <w:rPr>
          <w:rFonts w:cs="Arial"/>
          <w:i/>
          <w:iCs/>
          <w:color w:val="000000"/>
          <w:szCs w:val="22"/>
        </w:rPr>
        <w:t>means of egress</w:t>
      </w:r>
      <w:r w:rsidRPr="005F1061">
        <w:rPr>
          <w:rFonts w:cs="Arial"/>
          <w:color w:val="000000"/>
          <w:szCs w:val="22"/>
        </w:rPr>
        <w:t>, required </w:t>
      </w:r>
      <w:r w:rsidRPr="005F1061">
        <w:rPr>
          <w:rFonts w:cs="Arial"/>
          <w:i/>
          <w:iCs/>
          <w:color w:val="000000"/>
          <w:szCs w:val="22"/>
        </w:rPr>
        <w:t>guards</w:t>
      </w:r>
      <w:r w:rsidRPr="005F1061">
        <w:rPr>
          <w:rFonts w:cs="Arial"/>
          <w:color w:val="000000"/>
          <w:szCs w:val="22"/>
        </w:rPr>
        <w:t xml:space="preserve"> shall be not less than 36 inches (914 mm) in height measured vertically above the adjacent walking surfaces </w:t>
      </w:r>
      <w:r w:rsidRPr="005278D4">
        <w:rPr>
          <w:rFonts w:cs="Arial"/>
          <w:strike/>
          <w:color w:val="000000"/>
          <w:szCs w:val="22"/>
        </w:rPr>
        <w:t>or adjacent </w:t>
      </w:r>
      <w:r w:rsidRPr="005278D4">
        <w:rPr>
          <w:rFonts w:cs="Arial"/>
          <w:i/>
          <w:iCs/>
          <w:strike/>
          <w:color w:val="000000"/>
          <w:szCs w:val="22"/>
        </w:rPr>
        <w:t>fixed seating</w:t>
      </w:r>
      <w:r w:rsidRPr="005F1061">
        <w:rPr>
          <w:rFonts w:cs="Arial"/>
          <w:color w:val="000000"/>
          <w:szCs w:val="22"/>
        </w:rPr>
        <w:t>.</w:t>
      </w:r>
    </w:p>
    <w:p w:rsidR="00E73DBF" w:rsidRPr="005F1061" w:rsidRDefault="00E73DBF" w:rsidP="00E73DBF">
      <w:pPr>
        <w:shd w:val="clear" w:color="auto" w:fill="FFFFFF"/>
        <w:tabs>
          <w:tab w:val="left" w:pos="720"/>
        </w:tabs>
        <w:ind w:left="750" w:hanging="360"/>
        <w:jc w:val="both"/>
        <w:rPr>
          <w:rFonts w:cs="Arial"/>
          <w:color w:val="000000"/>
          <w:szCs w:val="22"/>
        </w:rPr>
      </w:pPr>
      <w:r w:rsidRPr="005F1061">
        <w:rPr>
          <w:rFonts w:cs="Arial"/>
          <w:color w:val="000000"/>
          <w:szCs w:val="22"/>
        </w:rPr>
        <w:tab/>
        <w:t>2.For occupancies in Group R-3, and within individual </w:t>
      </w:r>
      <w:r w:rsidRPr="005F1061">
        <w:rPr>
          <w:rFonts w:cs="Arial"/>
          <w:i/>
          <w:iCs/>
          <w:color w:val="000000"/>
          <w:szCs w:val="22"/>
        </w:rPr>
        <w:t>dwelling units</w:t>
      </w:r>
      <w:r w:rsidRPr="005F1061">
        <w:rPr>
          <w:rFonts w:cs="Arial"/>
          <w:color w:val="000000"/>
          <w:szCs w:val="22"/>
        </w:rPr>
        <w:t> in occupancies in Group R-2, </w:t>
      </w:r>
      <w:r w:rsidRPr="005F1061">
        <w:rPr>
          <w:rFonts w:cs="Arial"/>
          <w:i/>
          <w:iCs/>
          <w:color w:val="000000"/>
          <w:szCs w:val="22"/>
        </w:rPr>
        <w:t>guards</w:t>
      </w:r>
      <w:r w:rsidRPr="005F1061">
        <w:rPr>
          <w:rFonts w:cs="Arial"/>
          <w:color w:val="000000"/>
          <w:szCs w:val="22"/>
        </w:rPr>
        <w:t> on the open sides of </w:t>
      </w:r>
      <w:r w:rsidRPr="005F1061">
        <w:rPr>
          <w:rFonts w:cs="Arial"/>
          <w:i/>
          <w:iCs/>
          <w:color w:val="000000"/>
          <w:szCs w:val="22"/>
        </w:rPr>
        <w:t>stairs</w:t>
      </w:r>
      <w:r w:rsidRPr="005F1061">
        <w:rPr>
          <w:rFonts w:cs="Arial"/>
          <w:color w:val="000000"/>
          <w:szCs w:val="22"/>
        </w:rPr>
        <w:t> shall have a height not less than 34 inches (864 mm) measured vertically from a line connecting the leading edges of the treads.</w:t>
      </w:r>
    </w:p>
    <w:p w:rsidR="00E73DBF" w:rsidRPr="005F1061" w:rsidRDefault="00E73DBF" w:rsidP="00E73DBF">
      <w:pPr>
        <w:shd w:val="clear" w:color="auto" w:fill="FFFFFF"/>
        <w:tabs>
          <w:tab w:val="left" w:pos="720"/>
        </w:tabs>
        <w:ind w:left="750" w:hanging="360"/>
        <w:jc w:val="both"/>
        <w:rPr>
          <w:rFonts w:cs="Arial"/>
          <w:color w:val="000000"/>
          <w:szCs w:val="22"/>
        </w:rPr>
      </w:pPr>
      <w:r w:rsidRPr="005F1061">
        <w:rPr>
          <w:rFonts w:cs="Arial"/>
          <w:color w:val="000000"/>
          <w:szCs w:val="22"/>
        </w:rPr>
        <w:tab/>
        <w:t>3.For occupancies in Group R-3, and within individual </w:t>
      </w:r>
      <w:r w:rsidRPr="005F1061">
        <w:rPr>
          <w:rFonts w:cs="Arial"/>
          <w:i/>
          <w:iCs/>
          <w:color w:val="000000"/>
          <w:szCs w:val="22"/>
        </w:rPr>
        <w:t>dwelling units</w:t>
      </w:r>
      <w:r w:rsidRPr="005F1061">
        <w:rPr>
          <w:rFonts w:cs="Arial"/>
          <w:color w:val="000000"/>
          <w:szCs w:val="22"/>
        </w:rPr>
        <w:t> in occupancies in Group R-2, where the top of the </w:t>
      </w:r>
      <w:r w:rsidRPr="005F1061">
        <w:rPr>
          <w:rFonts w:cs="Arial"/>
          <w:i/>
          <w:iCs/>
          <w:color w:val="000000"/>
          <w:szCs w:val="22"/>
        </w:rPr>
        <w:t>guard</w:t>
      </w:r>
      <w:r w:rsidRPr="005F1061">
        <w:rPr>
          <w:rFonts w:cs="Arial"/>
          <w:color w:val="000000"/>
          <w:szCs w:val="22"/>
        </w:rPr>
        <w:t> also serves as a </w:t>
      </w:r>
      <w:r w:rsidRPr="005F1061">
        <w:rPr>
          <w:rFonts w:cs="Arial"/>
          <w:i/>
          <w:iCs/>
          <w:color w:val="000000"/>
          <w:szCs w:val="22"/>
        </w:rPr>
        <w:t>handrail</w:t>
      </w:r>
      <w:r w:rsidRPr="005F1061">
        <w:rPr>
          <w:rFonts w:cs="Arial"/>
          <w:color w:val="000000"/>
          <w:szCs w:val="22"/>
        </w:rPr>
        <w:t> on the open sides of </w:t>
      </w:r>
      <w:r w:rsidRPr="005F1061">
        <w:rPr>
          <w:rFonts w:cs="Arial"/>
          <w:i/>
          <w:iCs/>
          <w:color w:val="000000"/>
          <w:szCs w:val="22"/>
        </w:rPr>
        <w:t>stairs</w:t>
      </w:r>
      <w:r w:rsidRPr="005F1061">
        <w:rPr>
          <w:rFonts w:cs="Arial"/>
          <w:color w:val="000000"/>
          <w:szCs w:val="22"/>
        </w:rPr>
        <w:t>, the top of the </w:t>
      </w:r>
      <w:r w:rsidRPr="005F1061">
        <w:rPr>
          <w:rFonts w:cs="Arial"/>
          <w:i/>
          <w:iCs/>
          <w:color w:val="000000"/>
          <w:szCs w:val="22"/>
        </w:rPr>
        <w:t>guard</w:t>
      </w:r>
      <w:r w:rsidRPr="005F1061">
        <w:rPr>
          <w:rFonts w:cs="Arial"/>
          <w:color w:val="000000"/>
          <w:szCs w:val="22"/>
        </w:rPr>
        <w:t> shall be not less than 34 inches (864 mm) and not more than 38 inches (965 mm) measured vertically from a line connecting the leading edges of the treads.</w:t>
      </w:r>
    </w:p>
    <w:p w:rsidR="00E73DBF" w:rsidRPr="005F1061" w:rsidRDefault="00E73DBF" w:rsidP="00E73DBF">
      <w:pPr>
        <w:shd w:val="clear" w:color="auto" w:fill="FFFFFF"/>
        <w:tabs>
          <w:tab w:val="left" w:pos="720"/>
        </w:tabs>
        <w:ind w:left="750" w:hanging="360"/>
        <w:jc w:val="both"/>
        <w:rPr>
          <w:rFonts w:cs="Arial"/>
          <w:color w:val="000000"/>
          <w:szCs w:val="22"/>
        </w:rPr>
      </w:pPr>
      <w:r w:rsidRPr="005F1061">
        <w:rPr>
          <w:rFonts w:cs="Arial"/>
          <w:color w:val="000000"/>
          <w:szCs w:val="22"/>
        </w:rPr>
        <w:tab/>
        <w:t>4.The </w:t>
      </w:r>
      <w:r w:rsidRPr="005F1061">
        <w:rPr>
          <w:rFonts w:cs="Arial"/>
          <w:i/>
          <w:iCs/>
          <w:color w:val="000000"/>
          <w:szCs w:val="22"/>
        </w:rPr>
        <w:t>guard</w:t>
      </w:r>
      <w:r w:rsidRPr="005F1061">
        <w:rPr>
          <w:rFonts w:cs="Arial"/>
          <w:color w:val="000000"/>
          <w:szCs w:val="22"/>
        </w:rPr>
        <w:t> height in assembly seating areas shall comply with Section 1029.16 as applicable.</w:t>
      </w:r>
    </w:p>
    <w:p w:rsidR="00E73DBF" w:rsidRPr="005F1061" w:rsidRDefault="00E73DBF" w:rsidP="00E73DBF">
      <w:pPr>
        <w:shd w:val="clear" w:color="auto" w:fill="FFFFFF"/>
        <w:tabs>
          <w:tab w:val="left" w:pos="720"/>
        </w:tabs>
        <w:ind w:left="750" w:hanging="360"/>
        <w:jc w:val="both"/>
        <w:rPr>
          <w:rFonts w:cs="Arial"/>
          <w:color w:val="000000"/>
          <w:szCs w:val="22"/>
        </w:rPr>
      </w:pPr>
      <w:r w:rsidRPr="005F1061">
        <w:rPr>
          <w:rFonts w:cs="Arial"/>
          <w:color w:val="000000"/>
          <w:szCs w:val="22"/>
        </w:rPr>
        <w:tab/>
        <w:t>5.Along </w:t>
      </w:r>
      <w:r w:rsidRPr="005F1061">
        <w:rPr>
          <w:rFonts w:cs="Arial"/>
          <w:i/>
          <w:iCs/>
          <w:color w:val="000000"/>
          <w:szCs w:val="22"/>
        </w:rPr>
        <w:t>alternating tread devices</w:t>
      </w:r>
      <w:r w:rsidRPr="005F1061">
        <w:rPr>
          <w:rFonts w:cs="Arial"/>
          <w:color w:val="000000"/>
          <w:szCs w:val="22"/>
        </w:rPr>
        <w:t> and ships ladders, </w:t>
      </w:r>
      <w:r w:rsidRPr="005F1061">
        <w:rPr>
          <w:rFonts w:cs="Arial"/>
          <w:i/>
          <w:iCs/>
          <w:color w:val="000000"/>
          <w:szCs w:val="22"/>
        </w:rPr>
        <w:t>guards</w:t>
      </w:r>
      <w:r w:rsidRPr="005F1061">
        <w:rPr>
          <w:rFonts w:cs="Arial"/>
          <w:color w:val="000000"/>
          <w:szCs w:val="22"/>
        </w:rPr>
        <w:t> where the top rail also serves as a </w:t>
      </w:r>
      <w:r w:rsidRPr="005F1061">
        <w:rPr>
          <w:rFonts w:cs="Arial"/>
          <w:i/>
          <w:iCs/>
          <w:color w:val="000000"/>
          <w:szCs w:val="22"/>
        </w:rPr>
        <w:t>handrail</w:t>
      </w:r>
      <w:r w:rsidRPr="005F1061">
        <w:rPr>
          <w:rFonts w:cs="Arial"/>
          <w:color w:val="000000"/>
          <w:szCs w:val="22"/>
        </w:rPr>
        <w:t> shall have height not less than 30 inches (762 mm) and not more than 34 inches (864 mm), measured vertically from the leading edge of the device tread </w:t>
      </w:r>
      <w:r w:rsidRPr="005F1061">
        <w:rPr>
          <w:rFonts w:cs="Arial"/>
          <w:i/>
          <w:iCs/>
          <w:color w:val="000000"/>
          <w:szCs w:val="22"/>
        </w:rPr>
        <w:t>nosing</w:t>
      </w:r>
      <w:r w:rsidRPr="005F1061">
        <w:rPr>
          <w:rFonts w:cs="Arial"/>
          <w:color w:val="000000"/>
          <w:szCs w:val="22"/>
        </w:rPr>
        <w:t>.</w:t>
      </w:r>
    </w:p>
    <w:p w:rsidR="00E73DBF" w:rsidRPr="005F1061" w:rsidRDefault="00E73DBF" w:rsidP="00E73DBF">
      <w:pPr>
        <w:shd w:val="clear" w:color="auto" w:fill="FFFFFF"/>
        <w:ind w:left="750"/>
        <w:jc w:val="both"/>
        <w:rPr>
          <w:rFonts w:cs="Arial"/>
          <w:color w:val="000000"/>
          <w:szCs w:val="22"/>
        </w:rPr>
      </w:pPr>
      <w:r w:rsidRPr="005F1061">
        <w:rPr>
          <w:rFonts w:cs="Arial"/>
          <w:color w:val="000000"/>
          <w:szCs w:val="22"/>
        </w:rPr>
        <w:t> </w:t>
      </w:r>
      <w:r w:rsidRPr="005F1061">
        <w:rPr>
          <w:rFonts w:cs="Arial"/>
          <w:color w:val="000000"/>
          <w:szCs w:val="22"/>
          <w:u w:val="single"/>
        </w:rPr>
        <w:t>6. In Group F occupancies, where exit access stairways serve three stories or less and such stairs are not open to the public, where the top of the guard also serves as a handrail, the top of the guard shall be not less than the 34 inches (864 mm) and not more than 38 inches 9965 mm) measured from ta line connecting the leading edges of the treads</w:t>
      </w:r>
    </w:p>
    <w:p w:rsidR="00E73DBF" w:rsidRPr="005F1061" w:rsidRDefault="00E73DBF" w:rsidP="00E73DBF">
      <w:pPr>
        <w:overflowPunct w:val="0"/>
        <w:ind w:right="1337"/>
        <w:rPr>
          <w:rFonts w:eastAsia="Calibri" w:cs="Arial"/>
          <w:color w:val="FF0000"/>
          <w:szCs w:val="22"/>
        </w:rPr>
      </w:pPr>
      <w:r w:rsidRPr="005F1061">
        <w:rPr>
          <w:rFonts w:eastAsia="Calibri" w:cs="Arial"/>
          <w:color w:val="FF0000"/>
          <w:szCs w:val="22"/>
        </w:rPr>
        <w:t>(F8046</w:t>
      </w:r>
      <w:r w:rsidR="005278D4">
        <w:rPr>
          <w:rFonts w:eastAsia="Calibri" w:cs="Arial"/>
          <w:color w:val="FF0000"/>
          <w:szCs w:val="22"/>
        </w:rPr>
        <w:t>/F7986</w:t>
      </w:r>
      <w:r w:rsidRPr="005F1061">
        <w:rPr>
          <w:rFonts w:eastAsia="Calibri" w:cs="Arial"/>
          <w:color w:val="FF0000"/>
          <w:szCs w:val="22"/>
        </w:rPr>
        <w:t>)</w:t>
      </w:r>
      <w:r w:rsidR="00976E7E" w:rsidRPr="00976E7E">
        <w:rPr>
          <w:rFonts w:eastAsia="Calibri" w:cs="Arial"/>
          <w:color w:val="FF0000"/>
          <w:szCs w:val="22"/>
        </w:rPr>
        <w:t xml:space="preserve"> </w:t>
      </w:r>
      <w:r w:rsidR="00976E7E">
        <w:rPr>
          <w:rFonts w:eastAsia="Calibri" w:cs="Arial"/>
          <w:color w:val="FF0000"/>
          <w:szCs w:val="22"/>
        </w:rPr>
        <w:t>/(I-Code)</w:t>
      </w:r>
    </w:p>
    <w:p w:rsidR="005601CD" w:rsidRPr="005F1061" w:rsidRDefault="005601CD">
      <w:pPr>
        <w:pStyle w:val="BodyText"/>
        <w:kinsoku w:val="0"/>
        <w:overflowPunct w:val="0"/>
        <w:spacing w:line="223" w:lineRule="exact"/>
        <w:rPr>
          <w:b/>
          <w:bCs/>
          <w:sz w:val="22"/>
          <w:szCs w:val="22"/>
          <w:u w:val="thick"/>
        </w:rPr>
      </w:pPr>
    </w:p>
    <w:p w:rsidR="00AA437A" w:rsidRPr="005F1061" w:rsidRDefault="00AA437A" w:rsidP="00AA437A">
      <w:pPr>
        <w:rPr>
          <w:rFonts w:cs="Arial"/>
          <w:color w:val="000000"/>
          <w:szCs w:val="22"/>
        </w:rPr>
      </w:pPr>
      <w:r w:rsidRPr="005F1061">
        <w:rPr>
          <w:rFonts w:cs="Arial"/>
          <w:b/>
          <w:bCs/>
          <w:color w:val="000000"/>
          <w:szCs w:val="22"/>
        </w:rPr>
        <w:t>1015.8 Window openings.</w:t>
      </w:r>
    </w:p>
    <w:p w:rsidR="00AA437A" w:rsidRPr="005F1061" w:rsidRDefault="00AA437A" w:rsidP="00AA437A">
      <w:pPr>
        <w:spacing w:before="100" w:beforeAutospacing="1"/>
        <w:jc w:val="both"/>
        <w:rPr>
          <w:rFonts w:cs="Arial"/>
          <w:color w:val="000000"/>
          <w:szCs w:val="22"/>
        </w:rPr>
      </w:pPr>
      <w:r w:rsidRPr="005F1061">
        <w:rPr>
          <w:rFonts w:cs="Arial"/>
          <w:color w:val="000000"/>
          <w:szCs w:val="22"/>
        </w:rPr>
        <w:t>Windows in Group R-2 and R-3 buildings including </w:t>
      </w:r>
      <w:r w:rsidRPr="005F1061">
        <w:rPr>
          <w:rFonts w:cs="Arial"/>
          <w:i/>
          <w:iCs/>
          <w:color w:val="000000"/>
          <w:szCs w:val="22"/>
        </w:rPr>
        <w:t>dwelling units</w:t>
      </w:r>
      <w:r w:rsidRPr="005F1061">
        <w:rPr>
          <w:rFonts w:cs="Arial"/>
          <w:color w:val="000000"/>
          <w:szCs w:val="22"/>
        </w:rPr>
        <w:t xml:space="preserve">, where the top of the sill of an operable window opening is located less than </w:t>
      </w:r>
      <w:r w:rsidRPr="005F1061">
        <w:rPr>
          <w:rFonts w:cs="Arial"/>
          <w:strike/>
          <w:color w:val="000000"/>
          <w:szCs w:val="22"/>
        </w:rPr>
        <w:t>36</w:t>
      </w:r>
      <w:r w:rsidRPr="005F1061">
        <w:rPr>
          <w:rFonts w:cs="Arial"/>
          <w:color w:val="000000"/>
          <w:szCs w:val="22"/>
        </w:rPr>
        <w:t xml:space="preserve"> </w:t>
      </w:r>
      <w:r w:rsidRPr="005F1061">
        <w:rPr>
          <w:rFonts w:cs="Arial"/>
          <w:color w:val="000000"/>
          <w:szCs w:val="22"/>
          <w:u w:val="single"/>
        </w:rPr>
        <w:t xml:space="preserve">24 </w:t>
      </w:r>
      <w:r w:rsidRPr="005F1061">
        <w:rPr>
          <w:rFonts w:cs="Arial"/>
          <w:color w:val="000000"/>
          <w:szCs w:val="22"/>
        </w:rPr>
        <w:t>inches above the finished floor and more than 72 inches (1829 mm) above the finished grade or other surface below on the exterior of the building, shall comply with one of the following:</w:t>
      </w:r>
    </w:p>
    <w:p w:rsidR="00AA437A" w:rsidRPr="005F1061" w:rsidRDefault="00AA437A" w:rsidP="00AA437A">
      <w:pPr>
        <w:ind w:left="390" w:hanging="360"/>
        <w:jc w:val="both"/>
        <w:rPr>
          <w:rFonts w:cs="Arial"/>
          <w:color w:val="000000"/>
          <w:szCs w:val="22"/>
        </w:rPr>
      </w:pPr>
      <w:r w:rsidRPr="005F1061">
        <w:rPr>
          <w:rFonts w:cs="Arial"/>
          <w:color w:val="000000"/>
          <w:szCs w:val="22"/>
        </w:rPr>
        <w:t>    1.Operable windows where the top of the sill of the opening is located more than 75 feet (22 860 mm) above the finished grade or other surface below and that are provided with window fall prevention devices that comply with ASTM F2006.</w:t>
      </w:r>
    </w:p>
    <w:p w:rsidR="00AA437A" w:rsidRPr="005F1061" w:rsidRDefault="00AA437A" w:rsidP="00AA437A">
      <w:pPr>
        <w:ind w:left="390" w:hanging="360"/>
        <w:jc w:val="both"/>
        <w:rPr>
          <w:rFonts w:cs="Arial"/>
          <w:color w:val="000000"/>
          <w:szCs w:val="22"/>
        </w:rPr>
      </w:pPr>
      <w:r w:rsidRPr="005F1061">
        <w:rPr>
          <w:rFonts w:cs="Arial"/>
          <w:color w:val="000000"/>
          <w:szCs w:val="22"/>
        </w:rPr>
        <w:t>    2.Operable windows where the openings will not allow a 4-inch-diameter (102 mm) sphere to pass through the opening when the window is in its largest opened position.</w:t>
      </w:r>
    </w:p>
    <w:p w:rsidR="00AA437A" w:rsidRPr="005F1061" w:rsidRDefault="00AA437A" w:rsidP="00AA437A">
      <w:pPr>
        <w:ind w:left="390" w:hanging="360"/>
        <w:jc w:val="both"/>
        <w:rPr>
          <w:rFonts w:cs="Arial"/>
          <w:color w:val="000000"/>
          <w:szCs w:val="22"/>
        </w:rPr>
      </w:pPr>
      <w:r w:rsidRPr="005F1061">
        <w:rPr>
          <w:rFonts w:cs="Arial"/>
          <w:color w:val="000000"/>
          <w:szCs w:val="22"/>
        </w:rPr>
        <w:t>    3.Operable windows where the openings are provided with window fall prevention devices that comply with ASTM F2090.</w:t>
      </w:r>
    </w:p>
    <w:p w:rsidR="00AA437A" w:rsidRPr="005F1061" w:rsidRDefault="00AA437A" w:rsidP="00AA437A">
      <w:pPr>
        <w:ind w:left="390" w:hanging="360"/>
        <w:jc w:val="both"/>
        <w:rPr>
          <w:rFonts w:cs="Arial"/>
          <w:color w:val="000000"/>
          <w:szCs w:val="22"/>
        </w:rPr>
      </w:pPr>
      <w:r w:rsidRPr="005F1061">
        <w:rPr>
          <w:rFonts w:cs="Arial"/>
          <w:color w:val="000000"/>
          <w:szCs w:val="22"/>
        </w:rPr>
        <w:t>    4.Operable windows that are provided with window opening control devices that comply with Section 1015.8.1.</w:t>
      </w:r>
    </w:p>
    <w:p w:rsidR="00AA437A" w:rsidRPr="005F1061" w:rsidRDefault="00AA437A" w:rsidP="00AA437A">
      <w:pPr>
        <w:spacing w:before="100" w:beforeAutospacing="1"/>
        <w:rPr>
          <w:rFonts w:cs="Arial"/>
          <w:color w:val="000000"/>
          <w:szCs w:val="22"/>
        </w:rPr>
      </w:pPr>
      <w:r w:rsidRPr="005F1061">
        <w:rPr>
          <w:rFonts w:cs="Arial"/>
          <w:b/>
          <w:bCs/>
          <w:color w:val="000000"/>
          <w:szCs w:val="22"/>
        </w:rPr>
        <w:t>1015.8.1 Window opening control devices.</w:t>
      </w:r>
    </w:p>
    <w:p w:rsidR="00AA437A" w:rsidRPr="005F1061" w:rsidRDefault="00AA437A" w:rsidP="00AA437A">
      <w:pPr>
        <w:jc w:val="both"/>
        <w:rPr>
          <w:rFonts w:cs="Arial"/>
          <w:color w:val="000000"/>
          <w:szCs w:val="22"/>
        </w:rPr>
      </w:pPr>
      <w:r w:rsidRPr="005F1061">
        <w:rPr>
          <w:rFonts w:cs="Arial"/>
          <w:color w:val="000000"/>
          <w:szCs w:val="22"/>
        </w:rPr>
        <w:t>Window opening control devices shall comply with ASTM F2090. The window opening control device, after operation to release the control device allowing the window to fully open, shall not reduce the minimum net clear opening area of the window unit to less than the area required by Section 1030.2.</w:t>
      </w:r>
    </w:p>
    <w:p w:rsidR="00AA437A" w:rsidRPr="005F1061" w:rsidRDefault="00AA437A" w:rsidP="00AA437A">
      <w:pPr>
        <w:rPr>
          <w:rFonts w:eastAsia="Arial" w:cs="Arial"/>
          <w:color w:val="FF0000"/>
          <w:w w:val="99"/>
          <w:szCs w:val="22"/>
        </w:rPr>
      </w:pPr>
      <w:r w:rsidRPr="005F1061">
        <w:rPr>
          <w:rFonts w:eastAsia="Arial" w:cs="Arial"/>
          <w:color w:val="FF0000"/>
          <w:w w:val="99"/>
          <w:szCs w:val="22"/>
        </w:rPr>
        <w:t>(F7213)</w:t>
      </w:r>
    </w:p>
    <w:p w:rsidR="006D60F8" w:rsidRDefault="006D60F8">
      <w:pPr>
        <w:pStyle w:val="BodyText"/>
        <w:kinsoku w:val="0"/>
        <w:overflowPunct w:val="0"/>
        <w:spacing w:line="223" w:lineRule="exact"/>
        <w:rPr>
          <w:b/>
          <w:bCs/>
          <w:sz w:val="22"/>
          <w:szCs w:val="22"/>
          <w:u w:val="thick"/>
        </w:rPr>
      </w:pPr>
    </w:p>
    <w:p w:rsidR="00FD5E98" w:rsidRPr="00FD5E98" w:rsidRDefault="00FD5E98" w:rsidP="00FD5E98">
      <w:pPr>
        <w:ind w:right="3420"/>
        <w:rPr>
          <w:rFonts w:cs="Arial"/>
          <w:color w:val="000000"/>
          <w:szCs w:val="22"/>
        </w:rPr>
      </w:pPr>
      <w:r w:rsidRPr="00FD5E98">
        <w:rPr>
          <w:rFonts w:cs="Arial"/>
          <w:b/>
          <w:bCs/>
          <w:color w:val="000000"/>
          <w:szCs w:val="22"/>
        </w:rPr>
        <w:t xml:space="preserve">1016.2 Egress through intervening spaces. </w:t>
      </w:r>
      <w:r w:rsidRPr="00FD5E98">
        <w:rPr>
          <w:rFonts w:cs="Arial"/>
          <w:color w:val="000000"/>
          <w:szCs w:val="22"/>
        </w:rPr>
        <w:t>Egress through</w:t>
      </w:r>
    </w:p>
    <w:p w:rsidR="00FD5E98" w:rsidRPr="00FD5E98" w:rsidRDefault="00FD5E98" w:rsidP="00FD5E98">
      <w:pPr>
        <w:ind w:right="3420"/>
        <w:rPr>
          <w:rFonts w:cs="Arial"/>
          <w:color w:val="000000"/>
          <w:szCs w:val="22"/>
        </w:rPr>
      </w:pPr>
      <w:r w:rsidRPr="00FD5E98">
        <w:rPr>
          <w:rFonts w:cs="Arial"/>
          <w:color w:val="000000"/>
          <w:szCs w:val="22"/>
        </w:rPr>
        <w:t>intervening spaces shall comply with this section.</w:t>
      </w:r>
    </w:p>
    <w:p w:rsidR="00FD5E98" w:rsidRPr="00FD5E98" w:rsidRDefault="00FD5E98" w:rsidP="00FD5E98">
      <w:pPr>
        <w:ind w:right="3420"/>
        <w:rPr>
          <w:rFonts w:cs="Arial"/>
          <w:color w:val="000000"/>
          <w:szCs w:val="22"/>
        </w:rPr>
      </w:pPr>
      <w:r w:rsidRPr="00FD5E98">
        <w:rPr>
          <w:rFonts w:cs="Arial"/>
          <w:color w:val="000000"/>
          <w:szCs w:val="22"/>
        </w:rPr>
        <w:t> </w:t>
      </w:r>
    </w:p>
    <w:p w:rsidR="00FD5E98" w:rsidRPr="00FD5E98" w:rsidRDefault="00FD5E98" w:rsidP="00FD5E98">
      <w:pPr>
        <w:ind w:left="720" w:right="3420"/>
        <w:rPr>
          <w:rFonts w:cs="Arial"/>
          <w:color w:val="000000"/>
          <w:szCs w:val="22"/>
        </w:rPr>
      </w:pPr>
      <w:r w:rsidRPr="00FD5E98">
        <w:rPr>
          <w:rFonts w:cs="Arial"/>
          <w:color w:val="000000"/>
          <w:szCs w:val="22"/>
        </w:rPr>
        <w:t xml:space="preserve">1. </w:t>
      </w:r>
      <w:r w:rsidRPr="00FD5E98">
        <w:rPr>
          <w:rFonts w:cs="Arial"/>
          <w:i/>
          <w:iCs/>
          <w:color w:val="000000"/>
          <w:szCs w:val="22"/>
        </w:rPr>
        <w:t xml:space="preserve">Exit access </w:t>
      </w:r>
      <w:r w:rsidRPr="00FD5E98">
        <w:rPr>
          <w:rFonts w:cs="Arial"/>
          <w:color w:val="000000"/>
          <w:szCs w:val="22"/>
        </w:rPr>
        <w:t xml:space="preserve">through an enclosed elevator lobby is permitted.  Access to not less than one of the required </w:t>
      </w:r>
      <w:r w:rsidRPr="00FD5E98">
        <w:rPr>
          <w:rFonts w:cs="Arial"/>
          <w:i/>
          <w:iCs/>
          <w:color w:val="000000"/>
          <w:szCs w:val="22"/>
        </w:rPr>
        <w:t xml:space="preserve">exits </w:t>
      </w:r>
      <w:r w:rsidRPr="00FD5E98">
        <w:rPr>
          <w:rFonts w:cs="Arial"/>
          <w:color w:val="000000"/>
          <w:szCs w:val="22"/>
        </w:rPr>
        <w:t>shall be provided without travel through the enclosed elevator lobbies required by Section 3006</w:t>
      </w:r>
      <w:r w:rsidRPr="00FD5E98">
        <w:rPr>
          <w:rFonts w:cs="Arial"/>
          <w:color w:val="000000"/>
          <w:szCs w:val="22"/>
          <w:u w:val="single"/>
        </w:rPr>
        <w:t>, not to apply if the lobby is only provided to meet the requirements of Section 3007.6 Exception 1</w:t>
      </w:r>
      <w:r w:rsidRPr="00FD5E98">
        <w:rPr>
          <w:rFonts w:cs="Arial"/>
          <w:color w:val="000000"/>
          <w:szCs w:val="22"/>
        </w:rPr>
        <w:t xml:space="preserve">. Where the path of exit access travel passes through an enclosed elevator lobby, the level of protection required for the enclosed elevator lobby is not required to be extended to the </w:t>
      </w:r>
      <w:r w:rsidRPr="00FD5E98">
        <w:rPr>
          <w:rFonts w:cs="Arial"/>
          <w:i/>
          <w:iCs/>
          <w:color w:val="000000"/>
          <w:szCs w:val="22"/>
        </w:rPr>
        <w:t xml:space="preserve">exit </w:t>
      </w:r>
      <w:r w:rsidRPr="00FD5E98">
        <w:rPr>
          <w:rFonts w:cs="Arial"/>
          <w:color w:val="000000"/>
          <w:szCs w:val="22"/>
        </w:rPr>
        <w:t xml:space="preserve">unless direct access to an </w:t>
      </w:r>
      <w:r w:rsidRPr="00FD5E98">
        <w:rPr>
          <w:rFonts w:cs="Arial"/>
          <w:i/>
          <w:iCs/>
          <w:color w:val="000000"/>
          <w:szCs w:val="22"/>
        </w:rPr>
        <w:t xml:space="preserve">exit </w:t>
      </w:r>
      <w:r w:rsidRPr="00FD5E98">
        <w:rPr>
          <w:rFonts w:cs="Arial"/>
          <w:color w:val="000000"/>
          <w:szCs w:val="22"/>
        </w:rPr>
        <w:t>is required by other sections of this code.</w:t>
      </w:r>
    </w:p>
    <w:p w:rsidR="00FD5E98" w:rsidRDefault="00FD5E98" w:rsidP="00FD5E98">
      <w:pPr>
        <w:rPr>
          <w:rFonts w:cs="Arial"/>
          <w:szCs w:val="22"/>
        </w:rPr>
      </w:pPr>
    </w:p>
    <w:p w:rsidR="00BD318E" w:rsidRDefault="00BD318E" w:rsidP="00FD5E98">
      <w:pPr>
        <w:rPr>
          <w:rFonts w:cs="Arial"/>
          <w:szCs w:val="22"/>
        </w:rPr>
      </w:pPr>
      <w:r>
        <w:rPr>
          <w:rFonts w:cs="Arial"/>
          <w:szCs w:val="22"/>
        </w:rPr>
        <w:t>No change to the remaining text</w:t>
      </w:r>
    </w:p>
    <w:p w:rsidR="00BD318E" w:rsidRPr="00FD5E98" w:rsidRDefault="00BD318E" w:rsidP="00FD5E98">
      <w:pPr>
        <w:rPr>
          <w:rFonts w:cs="Arial"/>
          <w:szCs w:val="22"/>
        </w:rPr>
      </w:pPr>
    </w:p>
    <w:p w:rsidR="00FD5E98" w:rsidRPr="00FD5E98" w:rsidRDefault="00FD5E98" w:rsidP="00FD5E98">
      <w:pPr>
        <w:rPr>
          <w:rFonts w:cs="Arial"/>
          <w:color w:val="FF0000"/>
          <w:szCs w:val="22"/>
        </w:rPr>
      </w:pPr>
      <w:r w:rsidRPr="00FD5E98">
        <w:rPr>
          <w:rFonts w:cs="Arial"/>
          <w:color w:val="FF0000"/>
          <w:szCs w:val="22"/>
        </w:rPr>
        <w:t>(F7792 A1 only)</w:t>
      </w:r>
    </w:p>
    <w:p w:rsidR="00FD5E98" w:rsidRDefault="00FD5E98" w:rsidP="005F1061">
      <w:pPr>
        <w:rPr>
          <w:rFonts w:cs="Arial"/>
          <w:b/>
          <w:bCs/>
          <w:color w:val="000000"/>
          <w:szCs w:val="22"/>
        </w:rPr>
      </w:pPr>
    </w:p>
    <w:p w:rsidR="00985E84" w:rsidRPr="005F1061" w:rsidRDefault="00985E84">
      <w:pPr>
        <w:pStyle w:val="BodyText"/>
        <w:kinsoku w:val="0"/>
        <w:overflowPunct w:val="0"/>
        <w:spacing w:line="223" w:lineRule="exact"/>
        <w:rPr>
          <w:b/>
          <w:bCs/>
          <w:sz w:val="22"/>
          <w:szCs w:val="22"/>
          <w:u w:val="thick"/>
        </w:rPr>
      </w:pPr>
      <w:r w:rsidRPr="005F1061">
        <w:rPr>
          <w:b/>
          <w:bCs/>
          <w:sz w:val="22"/>
          <w:szCs w:val="22"/>
        </w:rPr>
        <w:t xml:space="preserve">1017.3 Measurement. </w:t>
      </w:r>
      <w:r w:rsidRPr="005F1061">
        <w:rPr>
          <w:i/>
          <w:iCs/>
          <w:sz w:val="22"/>
          <w:szCs w:val="22"/>
        </w:rPr>
        <w:t>Exit access</w:t>
      </w:r>
      <w:r w:rsidRPr="005F1061">
        <w:rPr>
          <w:sz w:val="22"/>
          <w:szCs w:val="22"/>
        </w:rPr>
        <w:t xml:space="preserve"> travel distance shall be measured from the most remote point </w:t>
      </w:r>
      <w:r w:rsidRPr="005F1061">
        <w:rPr>
          <w:strike/>
          <w:sz w:val="22"/>
          <w:szCs w:val="22"/>
        </w:rPr>
        <w:t>within a story</w:t>
      </w:r>
      <w:r w:rsidRPr="005F1061">
        <w:rPr>
          <w:sz w:val="22"/>
          <w:szCs w:val="22"/>
        </w:rPr>
        <w:t xml:space="preserve"> </w:t>
      </w:r>
      <w:r w:rsidRPr="005F1061">
        <w:rPr>
          <w:sz w:val="22"/>
          <w:szCs w:val="22"/>
          <w:u w:val="single"/>
        </w:rPr>
        <w:t>of each room, area or space</w:t>
      </w:r>
      <w:r w:rsidRPr="005F1061">
        <w:rPr>
          <w:sz w:val="22"/>
          <w:szCs w:val="22"/>
        </w:rPr>
        <w:t xml:space="preserve"> along the natural and unobstructed path of horizontal and vertical egress travel to the entrance to an </w:t>
      </w:r>
      <w:r w:rsidRPr="005F1061">
        <w:rPr>
          <w:i/>
          <w:iCs/>
          <w:sz w:val="22"/>
          <w:szCs w:val="22"/>
        </w:rPr>
        <w:t>exit</w:t>
      </w:r>
      <w:r w:rsidRPr="005F1061">
        <w:rPr>
          <w:sz w:val="22"/>
          <w:szCs w:val="22"/>
        </w:rPr>
        <w:t>.</w:t>
      </w:r>
      <w:r w:rsidRPr="005F1061">
        <w:rPr>
          <w:sz w:val="22"/>
          <w:szCs w:val="22"/>
        </w:rPr>
        <w:br/>
      </w:r>
      <w:r w:rsidRPr="005F1061">
        <w:rPr>
          <w:b/>
          <w:bCs/>
          <w:sz w:val="22"/>
          <w:szCs w:val="22"/>
        </w:rPr>
        <w:t>Exception</w:t>
      </w:r>
      <w:r w:rsidRPr="005F1061">
        <w:rPr>
          <w:sz w:val="22"/>
          <w:szCs w:val="22"/>
        </w:rPr>
        <w:t xml:space="preserve">: In </w:t>
      </w:r>
      <w:r w:rsidRPr="005F1061">
        <w:rPr>
          <w:i/>
          <w:iCs/>
          <w:sz w:val="22"/>
          <w:szCs w:val="22"/>
        </w:rPr>
        <w:t>open parking garages, exit access</w:t>
      </w:r>
      <w:r w:rsidRPr="005F1061">
        <w:rPr>
          <w:sz w:val="22"/>
          <w:szCs w:val="22"/>
        </w:rPr>
        <w:t xml:space="preserve"> travel distance is permitted to be measured to the closest riser of an </w:t>
      </w:r>
      <w:r w:rsidRPr="005F1061">
        <w:rPr>
          <w:i/>
          <w:iCs/>
          <w:sz w:val="22"/>
          <w:szCs w:val="22"/>
        </w:rPr>
        <w:t>exit access stairway</w:t>
      </w:r>
      <w:r w:rsidRPr="005F1061">
        <w:rPr>
          <w:sz w:val="22"/>
          <w:szCs w:val="22"/>
        </w:rPr>
        <w:t xml:space="preserve"> or the closest slope of an </w:t>
      </w:r>
      <w:r w:rsidRPr="005F1061">
        <w:rPr>
          <w:i/>
          <w:iCs/>
          <w:sz w:val="22"/>
          <w:szCs w:val="22"/>
        </w:rPr>
        <w:t>exit access ramp</w:t>
      </w:r>
      <w:r w:rsidRPr="005F1061">
        <w:rPr>
          <w:sz w:val="22"/>
          <w:szCs w:val="22"/>
        </w:rPr>
        <w:t>.</w:t>
      </w:r>
    </w:p>
    <w:p w:rsidR="00985E84" w:rsidRDefault="001A723F" w:rsidP="00985E84">
      <w:pPr>
        <w:overflowPunct w:val="0"/>
        <w:ind w:right="1337"/>
        <w:rPr>
          <w:rFonts w:eastAsia="Calibri" w:cs="Arial"/>
          <w:color w:val="FF0000"/>
          <w:szCs w:val="22"/>
        </w:rPr>
      </w:pPr>
      <w:r>
        <w:rPr>
          <w:rFonts w:eastAsia="Calibri" w:cs="Arial"/>
          <w:color w:val="FF0000"/>
          <w:szCs w:val="22"/>
        </w:rPr>
        <w:t>(F8006</w:t>
      </w:r>
      <w:r w:rsidR="00985E84" w:rsidRPr="005F1061">
        <w:rPr>
          <w:rFonts w:eastAsia="Calibri" w:cs="Arial"/>
          <w:color w:val="FF0000"/>
          <w:szCs w:val="22"/>
        </w:rPr>
        <w:t>)</w:t>
      </w:r>
      <w:r w:rsidR="00976E7E" w:rsidRPr="00976E7E">
        <w:rPr>
          <w:rFonts w:eastAsia="Calibri" w:cs="Arial"/>
          <w:color w:val="FF0000"/>
          <w:szCs w:val="22"/>
        </w:rPr>
        <w:t xml:space="preserve"> </w:t>
      </w:r>
      <w:r w:rsidR="00976E7E">
        <w:rPr>
          <w:rFonts w:eastAsia="Calibri" w:cs="Arial"/>
          <w:color w:val="FF0000"/>
          <w:szCs w:val="22"/>
        </w:rPr>
        <w:t>/(I-Code)</w:t>
      </w:r>
    </w:p>
    <w:p w:rsidR="005278D4" w:rsidRDefault="005278D4" w:rsidP="00985E84">
      <w:pPr>
        <w:overflowPunct w:val="0"/>
        <w:ind w:right="1337"/>
        <w:rPr>
          <w:rFonts w:eastAsia="Calibri" w:cs="Arial"/>
          <w:color w:val="FF0000"/>
          <w:szCs w:val="22"/>
        </w:rPr>
      </w:pPr>
    </w:p>
    <w:p w:rsidR="005278D4" w:rsidRPr="005F1061" w:rsidRDefault="005278D4" w:rsidP="005278D4">
      <w:pPr>
        <w:rPr>
          <w:rFonts w:cs="Arial"/>
          <w:color w:val="000000"/>
          <w:szCs w:val="22"/>
        </w:rPr>
      </w:pPr>
      <w:r w:rsidRPr="005F1061">
        <w:rPr>
          <w:rFonts w:cs="Arial"/>
          <w:b/>
          <w:bCs/>
          <w:color w:val="000000"/>
          <w:szCs w:val="22"/>
        </w:rPr>
        <w:t>Revise as follows:</w:t>
      </w:r>
    </w:p>
    <w:p w:rsidR="005278D4" w:rsidRPr="005F1061" w:rsidRDefault="005278D4" w:rsidP="005278D4">
      <w:pPr>
        <w:rPr>
          <w:rFonts w:cs="Arial"/>
          <w:color w:val="000000"/>
          <w:szCs w:val="22"/>
        </w:rPr>
      </w:pPr>
    </w:p>
    <w:p w:rsidR="005278D4" w:rsidRPr="005F1061" w:rsidRDefault="005278D4" w:rsidP="005278D4">
      <w:pPr>
        <w:textAlignment w:val="baseline"/>
        <w:rPr>
          <w:rFonts w:cs="Arial"/>
          <w:b/>
          <w:bCs/>
          <w:color w:val="000000"/>
          <w:szCs w:val="22"/>
        </w:rPr>
      </w:pPr>
      <w:r w:rsidRPr="005F1061">
        <w:rPr>
          <w:rFonts w:cs="Arial"/>
          <w:b/>
          <w:bCs/>
          <w:color w:val="000000"/>
          <w:szCs w:val="22"/>
        </w:rPr>
        <w:t>1019.3 Occupancies other than Groups I-2 and I-3.</w:t>
      </w:r>
    </w:p>
    <w:p w:rsidR="005278D4" w:rsidRPr="005F1061" w:rsidRDefault="005278D4" w:rsidP="005278D4">
      <w:pPr>
        <w:jc w:val="both"/>
        <w:textAlignment w:val="baseline"/>
        <w:rPr>
          <w:rFonts w:cs="Arial"/>
          <w:color w:val="000000"/>
          <w:szCs w:val="22"/>
        </w:rPr>
      </w:pPr>
      <w:r w:rsidRPr="005F1061">
        <w:rPr>
          <w:rFonts w:cs="Arial"/>
          <w:color w:val="000000"/>
          <w:szCs w:val="22"/>
        </w:rPr>
        <w:t xml:space="preserve">In other than Group I-2 and I-3 occupancies, floor openings containing </w:t>
      </w:r>
      <w:r w:rsidRPr="005F1061">
        <w:rPr>
          <w:rFonts w:cs="Arial"/>
          <w:i/>
          <w:iCs/>
          <w:color w:val="000000"/>
          <w:szCs w:val="22"/>
        </w:rPr>
        <w:t>exit access stairways</w:t>
      </w:r>
      <w:r w:rsidRPr="005F1061">
        <w:rPr>
          <w:rFonts w:cs="Arial"/>
          <w:color w:val="000000"/>
          <w:szCs w:val="22"/>
        </w:rPr>
        <w:t xml:space="preserve"> or </w:t>
      </w:r>
      <w:r w:rsidRPr="005F1061">
        <w:rPr>
          <w:rFonts w:cs="Arial"/>
          <w:i/>
          <w:iCs/>
          <w:color w:val="000000"/>
          <w:szCs w:val="22"/>
        </w:rPr>
        <w:t>ramps</w:t>
      </w:r>
      <w:r w:rsidRPr="005F1061">
        <w:rPr>
          <w:rFonts w:cs="Arial"/>
          <w:color w:val="000000"/>
          <w:szCs w:val="22"/>
        </w:rPr>
        <w:t xml:space="preserve"> that do not comply with one of the conditions listed in this section shall be enclosed with a shaft enclosure constructed in accordance with Section 713.</w:t>
      </w:r>
    </w:p>
    <w:p w:rsidR="005278D4" w:rsidRPr="005F1061" w:rsidRDefault="005278D4" w:rsidP="005278D4">
      <w:pPr>
        <w:tabs>
          <w:tab w:val="left" w:pos="720"/>
        </w:tabs>
        <w:ind w:left="360" w:hanging="360"/>
        <w:jc w:val="both"/>
        <w:textAlignment w:val="baseline"/>
        <w:rPr>
          <w:rFonts w:cs="Arial"/>
          <w:color w:val="000000"/>
          <w:szCs w:val="22"/>
        </w:rPr>
      </w:pPr>
      <w:r w:rsidRPr="005F1061">
        <w:rPr>
          <w:rFonts w:cs="Arial"/>
          <w:color w:val="000000"/>
          <w:szCs w:val="22"/>
        </w:rPr>
        <w:tab/>
      </w:r>
    </w:p>
    <w:p w:rsidR="005278D4" w:rsidRPr="005F1061" w:rsidRDefault="005278D4" w:rsidP="005278D4">
      <w:pPr>
        <w:tabs>
          <w:tab w:val="left" w:pos="720"/>
        </w:tabs>
        <w:ind w:left="360" w:hanging="360"/>
        <w:jc w:val="both"/>
        <w:textAlignment w:val="baseline"/>
        <w:rPr>
          <w:rFonts w:cs="Arial"/>
          <w:color w:val="000000"/>
          <w:szCs w:val="22"/>
        </w:rPr>
      </w:pPr>
      <w:r w:rsidRPr="005F1061">
        <w:rPr>
          <w:rFonts w:cs="Arial"/>
          <w:color w:val="000000"/>
          <w:szCs w:val="22"/>
        </w:rPr>
        <w:tab/>
        <w:t>1.</w:t>
      </w:r>
      <w:r w:rsidRPr="005F1061">
        <w:rPr>
          <w:rFonts w:cs="Arial"/>
          <w:i/>
          <w:iCs/>
          <w:color w:val="000000"/>
          <w:szCs w:val="22"/>
        </w:rPr>
        <w:t xml:space="preserve">Exit access stairways </w:t>
      </w:r>
      <w:r w:rsidRPr="005F1061">
        <w:rPr>
          <w:rFonts w:cs="Arial"/>
          <w:color w:val="000000"/>
          <w:szCs w:val="22"/>
        </w:rPr>
        <w:t xml:space="preserve">and </w:t>
      </w:r>
      <w:r w:rsidRPr="005F1061">
        <w:rPr>
          <w:rFonts w:cs="Arial"/>
          <w:i/>
          <w:iCs/>
          <w:color w:val="000000"/>
          <w:szCs w:val="22"/>
        </w:rPr>
        <w:t>ramps</w:t>
      </w:r>
      <w:r w:rsidRPr="005F1061">
        <w:rPr>
          <w:rFonts w:cs="Arial"/>
          <w:color w:val="000000"/>
          <w:szCs w:val="22"/>
        </w:rPr>
        <w:t xml:space="preserve"> that serve or atmospherically communicate between only two stories. Such interconnected stories shall not be open to other stories.</w:t>
      </w:r>
    </w:p>
    <w:p w:rsidR="005278D4" w:rsidRPr="005F1061" w:rsidRDefault="005278D4" w:rsidP="005278D4">
      <w:pPr>
        <w:tabs>
          <w:tab w:val="left" w:pos="720"/>
        </w:tabs>
        <w:ind w:left="360" w:hanging="360"/>
        <w:jc w:val="both"/>
        <w:textAlignment w:val="baseline"/>
        <w:rPr>
          <w:rFonts w:cs="Arial"/>
          <w:color w:val="000000"/>
          <w:szCs w:val="22"/>
        </w:rPr>
      </w:pPr>
      <w:r w:rsidRPr="005F1061">
        <w:rPr>
          <w:rFonts w:cs="Arial"/>
          <w:color w:val="000000"/>
          <w:szCs w:val="22"/>
        </w:rPr>
        <w:tab/>
        <w:t xml:space="preserve">2.In Group R-1, R-2 or R-3 occupancies, </w:t>
      </w:r>
      <w:r w:rsidRPr="005F1061">
        <w:rPr>
          <w:rFonts w:cs="Arial"/>
          <w:i/>
          <w:iCs/>
          <w:color w:val="000000"/>
          <w:szCs w:val="22"/>
        </w:rPr>
        <w:t>exit access stairways</w:t>
      </w:r>
      <w:r w:rsidRPr="005F1061">
        <w:rPr>
          <w:rFonts w:cs="Arial"/>
          <w:color w:val="000000"/>
          <w:szCs w:val="22"/>
        </w:rPr>
        <w:t xml:space="preserve"> and </w:t>
      </w:r>
      <w:r w:rsidRPr="005F1061">
        <w:rPr>
          <w:rFonts w:cs="Arial"/>
          <w:i/>
          <w:iCs/>
          <w:color w:val="000000"/>
          <w:szCs w:val="22"/>
        </w:rPr>
        <w:t>ramps</w:t>
      </w:r>
      <w:r w:rsidRPr="005F1061">
        <w:rPr>
          <w:rFonts w:cs="Arial"/>
          <w:color w:val="000000"/>
          <w:szCs w:val="22"/>
        </w:rPr>
        <w:t xml:space="preserve"> connecting four stories or less serving and contained within an individual </w:t>
      </w:r>
      <w:r w:rsidRPr="005F1061">
        <w:rPr>
          <w:rFonts w:cs="Arial"/>
          <w:i/>
          <w:iCs/>
          <w:color w:val="000000"/>
          <w:szCs w:val="22"/>
        </w:rPr>
        <w:t>dwelling unit</w:t>
      </w:r>
      <w:r w:rsidRPr="005F1061">
        <w:rPr>
          <w:rFonts w:cs="Arial"/>
          <w:color w:val="000000"/>
          <w:szCs w:val="22"/>
        </w:rPr>
        <w:t xml:space="preserve"> or </w:t>
      </w:r>
      <w:r w:rsidRPr="005F1061">
        <w:rPr>
          <w:rFonts w:cs="Arial"/>
          <w:i/>
          <w:iCs/>
          <w:color w:val="000000"/>
          <w:szCs w:val="22"/>
        </w:rPr>
        <w:t>sleeping unit</w:t>
      </w:r>
      <w:r w:rsidRPr="005F1061">
        <w:rPr>
          <w:rFonts w:cs="Arial"/>
          <w:color w:val="000000"/>
          <w:szCs w:val="22"/>
        </w:rPr>
        <w:t xml:space="preserve"> or </w:t>
      </w:r>
      <w:r w:rsidRPr="005F1061">
        <w:rPr>
          <w:rFonts w:cs="Arial"/>
          <w:i/>
          <w:iCs/>
          <w:color w:val="000000"/>
          <w:szCs w:val="22"/>
        </w:rPr>
        <w:t>live/work unit.</w:t>
      </w:r>
    </w:p>
    <w:p w:rsidR="005278D4" w:rsidRPr="005F1061" w:rsidRDefault="005278D4" w:rsidP="005278D4">
      <w:pPr>
        <w:tabs>
          <w:tab w:val="left" w:pos="720"/>
        </w:tabs>
        <w:ind w:left="360" w:hanging="360"/>
        <w:jc w:val="both"/>
        <w:textAlignment w:val="baseline"/>
        <w:rPr>
          <w:rFonts w:cs="Arial"/>
          <w:color w:val="000000"/>
          <w:szCs w:val="22"/>
        </w:rPr>
      </w:pPr>
      <w:r w:rsidRPr="005F1061">
        <w:rPr>
          <w:rFonts w:cs="Arial"/>
          <w:color w:val="000000"/>
          <w:szCs w:val="22"/>
        </w:rPr>
        <w:tab/>
        <w:t>3.</w:t>
      </w:r>
      <w:r w:rsidRPr="005F1061">
        <w:rPr>
          <w:rFonts w:cs="Arial"/>
          <w:i/>
          <w:iCs/>
          <w:color w:val="000000"/>
          <w:szCs w:val="22"/>
        </w:rPr>
        <w:t xml:space="preserve">Exit access stairways </w:t>
      </w:r>
      <w:r w:rsidRPr="005F1061">
        <w:rPr>
          <w:rFonts w:cs="Arial"/>
          <w:color w:val="000000"/>
          <w:szCs w:val="22"/>
        </w:rPr>
        <w:t>serving and contained within a Group R-3 congregate residence or a Group R-4 facility are not required to be enclosed.</w:t>
      </w:r>
    </w:p>
    <w:p w:rsidR="005278D4" w:rsidRPr="005F1061" w:rsidRDefault="005278D4" w:rsidP="005278D4">
      <w:pPr>
        <w:tabs>
          <w:tab w:val="left" w:pos="720"/>
        </w:tabs>
        <w:ind w:left="360" w:hanging="360"/>
        <w:jc w:val="both"/>
        <w:textAlignment w:val="baseline"/>
        <w:rPr>
          <w:rFonts w:cs="Arial"/>
          <w:color w:val="000000"/>
          <w:szCs w:val="22"/>
        </w:rPr>
      </w:pPr>
      <w:r w:rsidRPr="005F1061">
        <w:rPr>
          <w:rFonts w:cs="Arial"/>
          <w:color w:val="000000"/>
          <w:szCs w:val="22"/>
        </w:rPr>
        <w:tab/>
        <w:t>4.</w:t>
      </w:r>
      <w:r w:rsidRPr="005F1061">
        <w:rPr>
          <w:rFonts w:cs="Arial"/>
          <w:i/>
          <w:iCs/>
          <w:color w:val="000000"/>
          <w:szCs w:val="22"/>
        </w:rPr>
        <w:t xml:space="preserve">Exit access stairways </w:t>
      </w:r>
      <w:r w:rsidRPr="005F1061">
        <w:rPr>
          <w:rFonts w:cs="Arial"/>
          <w:color w:val="000000"/>
          <w:szCs w:val="22"/>
        </w:rPr>
        <w:t xml:space="preserve">and </w:t>
      </w:r>
      <w:r w:rsidRPr="005F1061">
        <w:rPr>
          <w:rFonts w:cs="Arial"/>
          <w:i/>
          <w:iCs/>
          <w:color w:val="000000"/>
          <w:szCs w:val="22"/>
        </w:rPr>
        <w:t>ramps</w:t>
      </w:r>
      <w:r w:rsidRPr="005F1061">
        <w:rPr>
          <w:rFonts w:cs="Arial"/>
          <w:color w:val="000000"/>
          <w:szCs w:val="22"/>
        </w:rPr>
        <w:t xml:space="preserve"> in buildings equipped throughout with an </w:t>
      </w:r>
      <w:r w:rsidRPr="005F1061">
        <w:rPr>
          <w:rFonts w:cs="Arial"/>
          <w:i/>
          <w:iCs/>
          <w:color w:val="000000"/>
          <w:szCs w:val="22"/>
        </w:rPr>
        <w:t>automatic sprinkler system</w:t>
      </w:r>
      <w:r w:rsidRPr="005F1061">
        <w:rPr>
          <w:rFonts w:cs="Arial"/>
          <w:color w:val="000000"/>
          <w:szCs w:val="22"/>
        </w:rPr>
        <w:t xml:space="preserve"> in accordance with Section 903.3.1.1, where the area of the vertical opening between stories does not exceed twice the horizontal projected area of the </w:t>
      </w:r>
      <w:r w:rsidRPr="005F1061">
        <w:rPr>
          <w:rFonts w:cs="Arial"/>
          <w:i/>
          <w:iCs/>
          <w:color w:val="000000"/>
          <w:szCs w:val="22"/>
        </w:rPr>
        <w:t>stairway</w:t>
      </w:r>
      <w:r w:rsidRPr="005F1061">
        <w:rPr>
          <w:rFonts w:cs="Arial"/>
          <w:color w:val="000000"/>
          <w:szCs w:val="22"/>
        </w:rPr>
        <w:t xml:space="preserve"> or </w:t>
      </w:r>
      <w:r w:rsidRPr="005F1061">
        <w:rPr>
          <w:rFonts w:cs="Arial"/>
          <w:i/>
          <w:iCs/>
          <w:color w:val="000000"/>
          <w:szCs w:val="22"/>
        </w:rPr>
        <w:t>ramp</w:t>
      </w:r>
      <w:r w:rsidRPr="005F1061">
        <w:rPr>
          <w:rFonts w:cs="Arial"/>
          <w:color w:val="000000"/>
          <w:szCs w:val="22"/>
        </w:rPr>
        <w:t xml:space="preserve"> and the opening is protected by a draft curtain and closely spaced sprinklers in accordance with NFPA 13. In other than Group B and M occupancies, this provision is limited to openings that do not connect more than four stories.</w:t>
      </w:r>
    </w:p>
    <w:p w:rsidR="005278D4" w:rsidRPr="005F1061" w:rsidRDefault="005278D4" w:rsidP="005278D4">
      <w:pPr>
        <w:tabs>
          <w:tab w:val="left" w:pos="720"/>
        </w:tabs>
        <w:ind w:left="360" w:hanging="360"/>
        <w:jc w:val="both"/>
        <w:textAlignment w:val="baseline"/>
        <w:rPr>
          <w:rFonts w:cs="Arial"/>
          <w:color w:val="000000"/>
          <w:szCs w:val="22"/>
        </w:rPr>
      </w:pPr>
      <w:r w:rsidRPr="005F1061">
        <w:rPr>
          <w:rFonts w:cs="Arial"/>
          <w:color w:val="000000"/>
          <w:szCs w:val="22"/>
        </w:rPr>
        <w:tab/>
        <w:t>5.</w:t>
      </w:r>
      <w:r w:rsidRPr="005F1061">
        <w:rPr>
          <w:rFonts w:cs="Arial"/>
          <w:i/>
          <w:iCs/>
          <w:color w:val="000000"/>
          <w:szCs w:val="22"/>
        </w:rPr>
        <w:t xml:space="preserve">Exit access stairways </w:t>
      </w:r>
      <w:r w:rsidRPr="005F1061">
        <w:rPr>
          <w:rFonts w:cs="Arial"/>
          <w:color w:val="000000"/>
          <w:szCs w:val="22"/>
        </w:rPr>
        <w:t xml:space="preserve">and </w:t>
      </w:r>
      <w:r w:rsidRPr="005F1061">
        <w:rPr>
          <w:rFonts w:cs="Arial"/>
          <w:i/>
          <w:iCs/>
          <w:color w:val="000000"/>
          <w:szCs w:val="22"/>
        </w:rPr>
        <w:t>ramps</w:t>
      </w:r>
      <w:r w:rsidRPr="005F1061">
        <w:rPr>
          <w:rFonts w:cs="Arial"/>
          <w:color w:val="000000"/>
          <w:szCs w:val="22"/>
        </w:rPr>
        <w:t xml:space="preserve"> within an </w:t>
      </w:r>
      <w:r w:rsidRPr="005F1061">
        <w:rPr>
          <w:rFonts w:cs="Arial"/>
          <w:i/>
          <w:iCs/>
          <w:color w:val="000000"/>
          <w:szCs w:val="22"/>
        </w:rPr>
        <w:t>atrium</w:t>
      </w:r>
      <w:r w:rsidRPr="005F1061">
        <w:rPr>
          <w:rFonts w:cs="Arial"/>
          <w:color w:val="000000"/>
          <w:szCs w:val="22"/>
        </w:rPr>
        <w:t xml:space="preserve"> complying with the provisions of Section 404.</w:t>
      </w:r>
    </w:p>
    <w:p w:rsidR="005278D4" w:rsidRPr="005F1061" w:rsidRDefault="005278D4" w:rsidP="005278D4">
      <w:pPr>
        <w:tabs>
          <w:tab w:val="left" w:pos="720"/>
        </w:tabs>
        <w:ind w:left="360" w:hanging="360"/>
        <w:jc w:val="both"/>
        <w:textAlignment w:val="baseline"/>
        <w:rPr>
          <w:rFonts w:cs="Arial"/>
          <w:color w:val="000000"/>
          <w:szCs w:val="22"/>
        </w:rPr>
      </w:pPr>
      <w:r w:rsidRPr="005F1061">
        <w:rPr>
          <w:rFonts w:cs="Arial"/>
          <w:color w:val="000000"/>
          <w:szCs w:val="22"/>
        </w:rPr>
        <w:tab/>
        <w:t>6.</w:t>
      </w:r>
      <w:r w:rsidRPr="005F1061">
        <w:rPr>
          <w:rFonts w:cs="Arial"/>
          <w:i/>
          <w:iCs/>
          <w:color w:val="000000"/>
          <w:szCs w:val="22"/>
        </w:rPr>
        <w:t xml:space="preserve">Exit access stairways </w:t>
      </w:r>
      <w:r w:rsidRPr="005F1061">
        <w:rPr>
          <w:rFonts w:cs="Arial"/>
          <w:color w:val="000000"/>
          <w:szCs w:val="22"/>
        </w:rPr>
        <w:t xml:space="preserve">and </w:t>
      </w:r>
      <w:r w:rsidRPr="005F1061">
        <w:rPr>
          <w:rFonts w:cs="Arial"/>
          <w:i/>
          <w:iCs/>
          <w:color w:val="000000"/>
          <w:szCs w:val="22"/>
        </w:rPr>
        <w:t>ramps</w:t>
      </w:r>
      <w:r w:rsidRPr="005F1061">
        <w:rPr>
          <w:rFonts w:cs="Arial"/>
          <w:color w:val="000000"/>
          <w:szCs w:val="22"/>
        </w:rPr>
        <w:t xml:space="preserve"> in </w:t>
      </w:r>
      <w:r w:rsidRPr="005F1061">
        <w:rPr>
          <w:rFonts w:cs="Arial"/>
          <w:i/>
          <w:iCs/>
          <w:color w:val="000000"/>
          <w:szCs w:val="22"/>
        </w:rPr>
        <w:t>open parking garages</w:t>
      </w:r>
      <w:r w:rsidRPr="005F1061">
        <w:rPr>
          <w:rFonts w:cs="Arial"/>
          <w:color w:val="000000"/>
          <w:szCs w:val="22"/>
        </w:rPr>
        <w:t xml:space="preserve"> that serve only the parking garage.</w:t>
      </w:r>
    </w:p>
    <w:p w:rsidR="005278D4" w:rsidRPr="005F1061" w:rsidRDefault="005278D4" w:rsidP="005278D4">
      <w:pPr>
        <w:tabs>
          <w:tab w:val="left" w:pos="720"/>
        </w:tabs>
        <w:ind w:left="360" w:hanging="360"/>
        <w:jc w:val="both"/>
        <w:textAlignment w:val="baseline"/>
        <w:rPr>
          <w:rFonts w:cs="Arial"/>
          <w:color w:val="000000"/>
          <w:szCs w:val="22"/>
        </w:rPr>
      </w:pPr>
      <w:r w:rsidRPr="005F1061">
        <w:rPr>
          <w:rFonts w:cs="Arial"/>
          <w:color w:val="000000"/>
          <w:szCs w:val="22"/>
        </w:rPr>
        <w:tab/>
        <w:t>7.</w:t>
      </w:r>
      <w:r w:rsidRPr="005F1061">
        <w:rPr>
          <w:rFonts w:cs="Arial"/>
          <w:i/>
          <w:iCs/>
          <w:color w:val="000000"/>
          <w:szCs w:val="22"/>
        </w:rPr>
        <w:t xml:space="preserve">Exit access stairways </w:t>
      </w:r>
      <w:r w:rsidRPr="005F1061">
        <w:rPr>
          <w:rFonts w:cs="Arial"/>
          <w:color w:val="000000"/>
          <w:szCs w:val="22"/>
        </w:rPr>
        <w:t xml:space="preserve">and </w:t>
      </w:r>
      <w:r w:rsidRPr="005F1061">
        <w:rPr>
          <w:rFonts w:cs="Arial"/>
          <w:i/>
          <w:iCs/>
          <w:color w:val="000000"/>
          <w:szCs w:val="22"/>
        </w:rPr>
        <w:t>ramps</w:t>
      </w:r>
      <w:r w:rsidRPr="005F1061">
        <w:rPr>
          <w:rFonts w:cs="Arial"/>
          <w:color w:val="000000"/>
          <w:szCs w:val="22"/>
        </w:rPr>
        <w:t xml:space="preserve"> serving </w:t>
      </w:r>
      <w:r w:rsidRPr="005F1061">
        <w:rPr>
          <w:rFonts w:cs="Arial"/>
          <w:color w:val="000000"/>
          <w:szCs w:val="22"/>
          <w:u w:val="single"/>
        </w:rPr>
        <w:t>smoke protected or</w:t>
      </w:r>
      <w:r w:rsidRPr="005F1061">
        <w:rPr>
          <w:rFonts w:cs="Arial"/>
          <w:color w:val="000000"/>
          <w:szCs w:val="22"/>
        </w:rPr>
        <w:t xml:space="preserve"> open-air </w:t>
      </w:r>
      <w:r w:rsidRPr="005F1061">
        <w:rPr>
          <w:rFonts w:cs="Arial"/>
          <w:color w:val="000000"/>
          <w:szCs w:val="22"/>
          <w:u w:val="single"/>
        </w:rPr>
        <w:t>assembly</w:t>
      </w:r>
      <w:r w:rsidRPr="005F1061">
        <w:rPr>
          <w:rFonts w:cs="Arial"/>
          <w:color w:val="000000"/>
          <w:szCs w:val="22"/>
        </w:rPr>
        <w:t xml:space="preserve"> seating complying with the </w:t>
      </w:r>
      <w:r w:rsidRPr="005F1061">
        <w:rPr>
          <w:rFonts w:cs="Arial"/>
          <w:i/>
          <w:iCs/>
          <w:color w:val="000000"/>
          <w:szCs w:val="22"/>
        </w:rPr>
        <w:t>exit access</w:t>
      </w:r>
      <w:r w:rsidRPr="005F1061">
        <w:rPr>
          <w:rFonts w:cs="Arial"/>
          <w:color w:val="000000"/>
          <w:szCs w:val="22"/>
        </w:rPr>
        <w:t xml:space="preserve"> travel distance requirements of Section 1029.7.</w:t>
      </w:r>
    </w:p>
    <w:p w:rsidR="005278D4" w:rsidRPr="005F1061" w:rsidRDefault="005278D4" w:rsidP="005278D4">
      <w:pPr>
        <w:tabs>
          <w:tab w:val="left" w:pos="720"/>
        </w:tabs>
        <w:ind w:left="360" w:hanging="360"/>
        <w:jc w:val="both"/>
        <w:textAlignment w:val="baseline"/>
        <w:rPr>
          <w:rFonts w:cs="Arial"/>
          <w:color w:val="000000"/>
          <w:szCs w:val="22"/>
        </w:rPr>
      </w:pPr>
      <w:r w:rsidRPr="005F1061">
        <w:rPr>
          <w:rFonts w:cs="Arial"/>
          <w:color w:val="000000"/>
          <w:szCs w:val="22"/>
        </w:rPr>
        <w:tab/>
        <w:t>8.</w:t>
      </w:r>
      <w:r w:rsidRPr="005F1061">
        <w:rPr>
          <w:rFonts w:cs="Arial"/>
          <w:i/>
          <w:iCs/>
          <w:color w:val="000000"/>
          <w:szCs w:val="22"/>
        </w:rPr>
        <w:t xml:space="preserve">Exit access stairways </w:t>
      </w:r>
      <w:r w:rsidRPr="005F1061">
        <w:rPr>
          <w:rFonts w:cs="Arial"/>
          <w:color w:val="000000"/>
          <w:szCs w:val="22"/>
        </w:rPr>
        <w:t xml:space="preserve">and </w:t>
      </w:r>
      <w:r w:rsidRPr="005F1061">
        <w:rPr>
          <w:rFonts w:cs="Arial"/>
          <w:i/>
          <w:iCs/>
          <w:color w:val="000000"/>
          <w:szCs w:val="22"/>
        </w:rPr>
        <w:t>ramps</w:t>
      </w:r>
      <w:r w:rsidRPr="005F1061">
        <w:rPr>
          <w:rFonts w:cs="Arial"/>
          <w:color w:val="000000"/>
          <w:szCs w:val="22"/>
        </w:rPr>
        <w:t xml:space="preserve"> </w:t>
      </w:r>
      <w:r w:rsidRPr="00AA437A">
        <w:rPr>
          <w:rFonts w:cs="Arial"/>
          <w:strike/>
          <w:color w:val="000000"/>
          <w:szCs w:val="22"/>
        </w:rPr>
        <w:t>serving</w:t>
      </w:r>
      <w:r w:rsidRPr="005F1061">
        <w:rPr>
          <w:rFonts w:cs="Arial"/>
          <w:color w:val="000000"/>
          <w:szCs w:val="22"/>
        </w:rPr>
        <w:t xml:space="preserve"> </w:t>
      </w:r>
      <w:r w:rsidR="00AA437A">
        <w:rPr>
          <w:rFonts w:cs="Arial"/>
          <w:color w:val="000000"/>
          <w:szCs w:val="22"/>
          <w:u w:val="single"/>
        </w:rPr>
        <w:t xml:space="preserve">between </w:t>
      </w:r>
      <w:r w:rsidRPr="005F1061">
        <w:rPr>
          <w:rFonts w:cs="Arial"/>
          <w:color w:val="000000"/>
          <w:szCs w:val="22"/>
        </w:rPr>
        <w:t xml:space="preserve">the balcony, gallery or press box and the main assembly floor in occupancies such as theaters, </w:t>
      </w:r>
      <w:r w:rsidRPr="005F1061">
        <w:rPr>
          <w:rFonts w:cs="Arial"/>
          <w:i/>
          <w:iCs/>
          <w:color w:val="000000"/>
          <w:szCs w:val="22"/>
        </w:rPr>
        <w:t>places of religious worship</w:t>
      </w:r>
      <w:r w:rsidRPr="005F1061">
        <w:rPr>
          <w:rFonts w:cs="Arial"/>
          <w:color w:val="000000"/>
          <w:szCs w:val="22"/>
        </w:rPr>
        <w:t>, auditoriums and sports facilities.</w:t>
      </w:r>
    </w:p>
    <w:p w:rsidR="003650D7" w:rsidRPr="00BD107B" w:rsidRDefault="005278D4" w:rsidP="003650D7">
      <w:pPr>
        <w:tabs>
          <w:tab w:val="left" w:pos="720"/>
        </w:tabs>
        <w:spacing w:before="100" w:beforeAutospacing="1" w:after="100" w:afterAutospacing="1"/>
        <w:ind w:left="720" w:hanging="360"/>
        <w:rPr>
          <w:rFonts w:cs="Arial"/>
          <w:color w:val="000000"/>
          <w:szCs w:val="22"/>
        </w:rPr>
      </w:pPr>
      <w:r w:rsidRPr="005F1061">
        <w:rPr>
          <w:rFonts w:eastAsia="Calibri" w:cs="Arial"/>
          <w:color w:val="FF0000"/>
          <w:szCs w:val="22"/>
        </w:rPr>
        <w:t>(F7773</w:t>
      </w:r>
      <w:r w:rsidR="00AA437A">
        <w:rPr>
          <w:rFonts w:eastAsia="Calibri" w:cs="Arial"/>
          <w:color w:val="FF0000"/>
          <w:szCs w:val="22"/>
        </w:rPr>
        <w:t>/F7701/F7774</w:t>
      </w:r>
      <w:r w:rsidRPr="005F1061">
        <w:rPr>
          <w:rFonts w:eastAsia="Calibri" w:cs="Arial"/>
          <w:color w:val="FF0000"/>
          <w:szCs w:val="22"/>
        </w:rPr>
        <w:t>)</w:t>
      </w:r>
      <w:r w:rsidR="003650D7">
        <w:rPr>
          <w:rFonts w:eastAsia="Calibri" w:cs="Arial"/>
          <w:color w:val="FF0000"/>
          <w:szCs w:val="22"/>
        </w:rPr>
        <w:t>/</w:t>
      </w:r>
      <w:r w:rsidR="003650D7" w:rsidRPr="003650D7">
        <w:rPr>
          <w:rFonts w:eastAsia="Arial" w:cs="Arial"/>
          <w:color w:val="FF0000"/>
          <w:w w:val="99"/>
          <w:szCs w:val="22"/>
        </w:rPr>
        <w:t xml:space="preserve"> </w:t>
      </w:r>
      <w:r w:rsidR="003650D7" w:rsidRPr="00BD107B">
        <w:rPr>
          <w:rFonts w:eastAsia="Arial" w:cs="Arial"/>
          <w:color w:val="FF0000"/>
          <w:w w:val="99"/>
          <w:szCs w:val="22"/>
        </w:rPr>
        <w:t>(G201-15)</w:t>
      </w:r>
    </w:p>
    <w:p w:rsidR="005E083B" w:rsidRPr="00BD107B" w:rsidRDefault="005E083B" w:rsidP="00C82B38">
      <w:pPr>
        <w:pStyle w:val="BodyText"/>
        <w:kinsoku w:val="0"/>
        <w:overflowPunct w:val="0"/>
        <w:spacing w:line="223" w:lineRule="exact"/>
        <w:rPr>
          <w:sz w:val="22"/>
          <w:szCs w:val="22"/>
        </w:rPr>
      </w:pPr>
      <w:r w:rsidRPr="00BD107B">
        <w:rPr>
          <w:b/>
          <w:bCs/>
          <w:sz w:val="22"/>
          <w:szCs w:val="22"/>
          <w:u w:val="thick"/>
        </w:rPr>
        <w:t xml:space="preserve">1020.1.1(IFC [BE] 1020.1.1) </w:t>
      </w:r>
      <w:r w:rsidRPr="00BD107B">
        <w:rPr>
          <w:b/>
          <w:sz w:val="22"/>
          <w:szCs w:val="22"/>
          <w:u w:val="thick"/>
        </w:rPr>
        <w:t>Hoistway opening protection</w:t>
      </w:r>
      <w:r w:rsidRPr="00BD107B">
        <w:rPr>
          <w:sz w:val="22"/>
          <w:szCs w:val="22"/>
          <w:u w:val="thick"/>
        </w:rPr>
        <w:t xml:space="preserve"> </w:t>
      </w:r>
      <w:r w:rsidRPr="00BD107B">
        <w:rPr>
          <w:sz w:val="22"/>
          <w:szCs w:val="22"/>
        </w:rPr>
        <w:t xml:space="preserve"> </w:t>
      </w:r>
      <w:r w:rsidRPr="00BD107B">
        <w:rPr>
          <w:sz w:val="22"/>
          <w:szCs w:val="22"/>
          <w:u w:val="single"/>
        </w:rPr>
        <w:t>Elevator hoistway openings shall be protected in accordance with Section 3006.2.1.</w:t>
      </w:r>
    </w:p>
    <w:p w:rsidR="005E083B" w:rsidRPr="00BD107B" w:rsidRDefault="005E083B" w:rsidP="00C82B38">
      <w:pPr>
        <w:rPr>
          <w:rFonts w:eastAsia="Arial" w:cs="Arial"/>
          <w:color w:val="FF0000"/>
          <w:w w:val="99"/>
          <w:szCs w:val="22"/>
        </w:rPr>
      </w:pPr>
      <w:r w:rsidRPr="00BD107B">
        <w:rPr>
          <w:rFonts w:eastAsia="Arial" w:cs="Arial"/>
          <w:color w:val="FF0000"/>
          <w:w w:val="99"/>
          <w:szCs w:val="22"/>
        </w:rPr>
        <w:t>(G201-15)</w:t>
      </w:r>
    </w:p>
    <w:p w:rsidR="00762461" w:rsidRPr="00BD107B" w:rsidRDefault="00762461" w:rsidP="00861C08">
      <w:pPr>
        <w:widowControl w:val="0"/>
        <w:autoSpaceDE w:val="0"/>
        <w:autoSpaceDN w:val="0"/>
        <w:ind w:left="144"/>
        <w:outlineLvl w:val="0"/>
        <w:rPr>
          <w:rFonts w:eastAsia="Arial" w:cs="Arial"/>
          <w:b/>
          <w:bCs/>
          <w:szCs w:val="22"/>
        </w:rPr>
      </w:pPr>
    </w:p>
    <w:p w:rsidR="00861C08" w:rsidRPr="00BD107B" w:rsidRDefault="00861C08" w:rsidP="00861C08">
      <w:pPr>
        <w:widowControl w:val="0"/>
        <w:autoSpaceDE w:val="0"/>
        <w:autoSpaceDN w:val="0"/>
        <w:ind w:left="144"/>
        <w:outlineLvl w:val="0"/>
        <w:rPr>
          <w:rFonts w:eastAsia="Arial" w:cs="Arial"/>
          <w:b/>
          <w:bCs/>
          <w:szCs w:val="22"/>
        </w:rPr>
      </w:pPr>
    </w:p>
    <w:p w:rsidR="00E13271" w:rsidRDefault="00E13271" w:rsidP="005F1061">
      <w:pPr>
        <w:widowControl w:val="0"/>
        <w:autoSpaceDE w:val="0"/>
        <w:autoSpaceDN w:val="0"/>
        <w:ind w:left="144"/>
        <w:outlineLvl w:val="0"/>
        <w:rPr>
          <w:rFonts w:eastAsia="Arial" w:cs="Arial"/>
          <w:b/>
          <w:bCs/>
          <w:sz w:val="20"/>
        </w:rPr>
      </w:pPr>
    </w:p>
    <w:p w:rsidR="001B630F" w:rsidRDefault="001B630F" w:rsidP="00E13271">
      <w:pPr>
        <w:widowControl w:val="0"/>
        <w:autoSpaceDE w:val="0"/>
        <w:autoSpaceDN w:val="0"/>
        <w:ind w:left="144"/>
        <w:outlineLvl w:val="0"/>
        <w:rPr>
          <w:rFonts w:eastAsia="Arial" w:cs="Arial"/>
          <w:b/>
          <w:bCs/>
          <w:sz w:val="20"/>
        </w:rPr>
      </w:pPr>
    </w:p>
    <w:p w:rsidR="00CE1211" w:rsidRPr="00CE1211" w:rsidRDefault="00CE1211" w:rsidP="001B630F">
      <w:pPr>
        <w:spacing w:line="231" w:lineRule="atLeast"/>
        <w:textAlignment w:val="baseline"/>
        <w:rPr>
          <w:rFonts w:cs="Arial"/>
          <w:b/>
          <w:bCs/>
          <w:color w:val="000000"/>
          <w:sz w:val="21"/>
          <w:szCs w:val="21"/>
        </w:rPr>
      </w:pPr>
      <w:r w:rsidRPr="00CE1211">
        <w:rPr>
          <w:rFonts w:ascii="Verdana" w:hAnsi="Verdana" w:cs="Arial"/>
          <w:b/>
          <w:bCs/>
          <w:color w:val="000000"/>
          <w:sz w:val="21"/>
          <w:szCs w:val="21"/>
        </w:rPr>
        <w:t>1020.4 Dead ends.</w:t>
      </w:r>
    </w:p>
    <w:p w:rsidR="00CE1211" w:rsidRPr="00CE1211" w:rsidRDefault="00CE1211" w:rsidP="001B630F">
      <w:pPr>
        <w:textAlignment w:val="baseline"/>
        <w:rPr>
          <w:rFonts w:cs="Arial"/>
          <w:color w:val="000000"/>
          <w:sz w:val="21"/>
          <w:szCs w:val="21"/>
        </w:rPr>
      </w:pPr>
      <w:r w:rsidRPr="00CE1211">
        <w:rPr>
          <w:rFonts w:cs="Arial"/>
          <w:color w:val="000000"/>
          <w:sz w:val="21"/>
          <w:szCs w:val="21"/>
        </w:rPr>
        <w:t xml:space="preserve">Where more than one </w:t>
      </w:r>
      <w:r w:rsidRPr="00CE1211">
        <w:rPr>
          <w:rFonts w:cs="Arial"/>
          <w:i/>
          <w:iCs/>
          <w:color w:val="000000"/>
          <w:sz w:val="21"/>
          <w:szCs w:val="21"/>
        </w:rPr>
        <w:t>exit</w:t>
      </w:r>
      <w:r w:rsidRPr="00CE1211">
        <w:rPr>
          <w:rFonts w:cs="Arial"/>
          <w:color w:val="000000"/>
          <w:sz w:val="21"/>
          <w:szCs w:val="21"/>
        </w:rPr>
        <w:t xml:space="preserve"> or </w:t>
      </w:r>
      <w:r w:rsidRPr="00CE1211">
        <w:rPr>
          <w:rFonts w:cs="Arial"/>
          <w:i/>
          <w:iCs/>
          <w:color w:val="000000"/>
          <w:sz w:val="21"/>
          <w:szCs w:val="21"/>
        </w:rPr>
        <w:t>exit access doorway</w:t>
      </w:r>
      <w:r w:rsidRPr="00CE1211">
        <w:rPr>
          <w:rFonts w:cs="Arial"/>
          <w:color w:val="000000"/>
          <w:sz w:val="21"/>
          <w:szCs w:val="21"/>
        </w:rPr>
        <w:t xml:space="preserve"> is required, the </w:t>
      </w:r>
      <w:r w:rsidRPr="00CE1211">
        <w:rPr>
          <w:rFonts w:cs="Arial"/>
          <w:i/>
          <w:iCs/>
          <w:color w:val="000000"/>
          <w:sz w:val="21"/>
          <w:szCs w:val="21"/>
        </w:rPr>
        <w:t>exit access</w:t>
      </w:r>
      <w:r w:rsidRPr="00CE1211">
        <w:rPr>
          <w:rFonts w:cs="Arial"/>
          <w:color w:val="000000"/>
          <w:sz w:val="21"/>
          <w:szCs w:val="21"/>
        </w:rPr>
        <w:t xml:space="preserve"> shall be arranged such that there are no dead ends in </w:t>
      </w:r>
      <w:r w:rsidRPr="00CE1211">
        <w:rPr>
          <w:rFonts w:cs="Arial"/>
          <w:i/>
          <w:iCs/>
          <w:color w:val="000000"/>
          <w:sz w:val="21"/>
          <w:szCs w:val="21"/>
        </w:rPr>
        <w:t>corridors</w:t>
      </w:r>
      <w:r w:rsidRPr="00CE1211">
        <w:rPr>
          <w:rFonts w:cs="Arial"/>
          <w:color w:val="000000"/>
          <w:sz w:val="21"/>
          <w:szCs w:val="21"/>
        </w:rPr>
        <w:t xml:space="preserve"> more than 20 feet (6096 mm) in length.</w:t>
      </w:r>
    </w:p>
    <w:p w:rsidR="00CE1211" w:rsidRPr="00CE1211" w:rsidRDefault="00CE1211" w:rsidP="001B630F">
      <w:pPr>
        <w:textAlignment w:val="baseline"/>
        <w:rPr>
          <w:rFonts w:cs="Arial"/>
          <w:color w:val="000000"/>
          <w:sz w:val="21"/>
          <w:szCs w:val="21"/>
        </w:rPr>
      </w:pPr>
      <w:r w:rsidRPr="00CE1211">
        <w:rPr>
          <w:rFonts w:cs="Arial"/>
          <w:b/>
          <w:bCs/>
          <w:color w:val="000000"/>
          <w:sz w:val="21"/>
          <w:szCs w:val="21"/>
        </w:rPr>
        <w:t>Exceptions:</w:t>
      </w:r>
    </w:p>
    <w:p w:rsidR="00CE1211" w:rsidRPr="00CE1211" w:rsidRDefault="001B630F" w:rsidP="001B630F">
      <w:pPr>
        <w:tabs>
          <w:tab w:val="left" w:pos="720"/>
        </w:tabs>
        <w:ind w:left="720" w:hanging="360"/>
        <w:textAlignment w:val="baseline"/>
        <w:rPr>
          <w:rFonts w:cs="Arial"/>
          <w:color w:val="000000"/>
          <w:sz w:val="21"/>
          <w:szCs w:val="21"/>
        </w:rPr>
      </w:pPr>
      <w:r w:rsidRPr="00CE1211">
        <w:rPr>
          <w:rFonts w:cs="Arial"/>
          <w:color w:val="000000"/>
          <w:sz w:val="21"/>
          <w:szCs w:val="21"/>
        </w:rPr>
        <w:tab/>
      </w:r>
      <w:r w:rsidR="00CE1211" w:rsidRPr="00CE1211">
        <w:rPr>
          <w:rFonts w:cs="Arial"/>
          <w:color w:val="000000"/>
          <w:sz w:val="21"/>
          <w:szCs w:val="21"/>
        </w:rPr>
        <w:t xml:space="preserve">1.In occupancies in Group I-3 of Condition 2, 3 or 4, the dead end in a </w:t>
      </w:r>
      <w:r w:rsidR="00CE1211" w:rsidRPr="00CE1211">
        <w:rPr>
          <w:rFonts w:cs="Arial"/>
          <w:i/>
          <w:iCs/>
          <w:color w:val="000000"/>
          <w:sz w:val="21"/>
          <w:szCs w:val="21"/>
        </w:rPr>
        <w:t>corridor</w:t>
      </w:r>
      <w:r w:rsidR="00CE1211" w:rsidRPr="00CE1211">
        <w:rPr>
          <w:rFonts w:cs="Arial"/>
          <w:color w:val="000000"/>
          <w:sz w:val="21"/>
          <w:szCs w:val="21"/>
        </w:rPr>
        <w:t xml:space="preserve"> shall not exceed 50 feet (15 240 mm).</w:t>
      </w:r>
    </w:p>
    <w:p w:rsidR="00CE1211" w:rsidRPr="00CE1211" w:rsidRDefault="001B630F" w:rsidP="001B630F">
      <w:pPr>
        <w:tabs>
          <w:tab w:val="left" w:pos="720"/>
        </w:tabs>
        <w:ind w:left="720" w:hanging="360"/>
        <w:textAlignment w:val="baseline"/>
        <w:rPr>
          <w:rFonts w:cs="Arial"/>
          <w:color w:val="000000"/>
          <w:sz w:val="21"/>
          <w:szCs w:val="21"/>
        </w:rPr>
      </w:pPr>
      <w:r w:rsidRPr="00CE1211">
        <w:rPr>
          <w:rFonts w:cs="Arial"/>
          <w:color w:val="000000"/>
          <w:sz w:val="21"/>
          <w:szCs w:val="21"/>
        </w:rPr>
        <w:tab/>
      </w:r>
      <w:r w:rsidR="00CE1211" w:rsidRPr="00CE1211">
        <w:rPr>
          <w:rFonts w:cs="Arial"/>
          <w:color w:val="000000"/>
          <w:sz w:val="21"/>
          <w:szCs w:val="21"/>
        </w:rPr>
        <w:t xml:space="preserve">2.In occupancies in Groups B, E, F, I-1, M, R-1, R-2, </w:t>
      </w:r>
      <w:r w:rsidR="00CE1211" w:rsidRPr="002747D0">
        <w:rPr>
          <w:rFonts w:cs="Arial"/>
          <w:strike/>
          <w:color w:val="FF0000"/>
          <w:sz w:val="21"/>
          <w:szCs w:val="21"/>
        </w:rPr>
        <w:t>R-4</w:t>
      </w:r>
      <w:r w:rsidR="00CE1211" w:rsidRPr="00CE1211">
        <w:rPr>
          <w:rFonts w:cs="Arial"/>
          <w:color w:val="000000"/>
          <w:sz w:val="21"/>
          <w:szCs w:val="21"/>
        </w:rPr>
        <w:t xml:space="preserve">, S and U, where the building is equipped throughout with an </w:t>
      </w:r>
      <w:r w:rsidR="00CE1211" w:rsidRPr="00CE1211">
        <w:rPr>
          <w:rFonts w:cs="Arial"/>
          <w:i/>
          <w:iCs/>
          <w:color w:val="000000"/>
          <w:sz w:val="21"/>
          <w:szCs w:val="21"/>
        </w:rPr>
        <w:t>automatic sprinkler system</w:t>
      </w:r>
      <w:r w:rsidR="00CE1211" w:rsidRPr="00CE1211">
        <w:rPr>
          <w:rFonts w:cs="Arial"/>
          <w:color w:val="000000"/>
          <w:sz w:val="21"/>
          <w:szCs w:val="21"/>
        </w:rPr>
        <w:t xml:space="preserve"> in accordance with Section 903.3.1.1, the length of the dead-end </w:t>
      </w:r>
      <w:r w:rsidR="00CE1211" w:rsidRPr="00CE1211">
        <w:rPr>
          <w:rFonts w:cs="Arial"/>
          <w:i/>
          <w:iCs/>
          <w:color w:val="000000"/>
          <w:sz w:val="21"/>
          <w:szCs w:val="21"/>
        </w:rPr>
        <w:t>corridors</w:t>
      </w:r>
      <w:r w:rsidR="00CE1211" w:rsidRPr="00CE1211">
        <w:rPr>
          <w:rFonts w:cs="Arial"/>
          <w:color w:val="000000"/>
          <w:sz w:val="21"/>
          <w:szCs w:val="21"/>
        </w:rPr>
        <w:t xml:space="preserve"> shall not exceed 50 feet (15 240 mm).</w:t>
      </w:r>
    </w:p>
    <w:p w:rsidR="00CE1211" w:rsidRPr="00CE1211" w:rsidRDefault="001B630F" w:rsidP="001B630F">
      <w:pPr>
        <w:tabs>
          <w:tab w:val="left" w:pos="720"/>
        </w:tabs>
        <w:ind w:left="720" w:hanging="360"/>
        <w:textAlignment w:val="baseline"/>
        <w:rPr>
          <w:rFonts w:cs="Arial"/>
          <w:color w:val="000000"/>
          <w:sz w:val="21"/>
          <w:szCs w:val="21"/>
        </w:rPr>
      </w:pPr>
      <w:r w:rsidRPr="00CE1211">
        <w:rPr>
          <w:rFonts w:cs="Arial"/>
          <w:color w:val="000000"/>
          <w:sz w:val="21"/>
          <w:szCs w:val="21"/>
        </w:rPr>
        <w:tab/>
      </w:r>
      <w:r w:rsidR="00CE1211" w:rsidRPr="00CE1211">
        <w:rPr>
          <w:rFonts w:cs="Arial"/>
          <w:color w:val="000000"/>
          <w:sz w:val="21"/>
          <w:szCs w:val="21"/>
        </w:rPr>
        <w:t xml:space="preserve">3.A dead-end </w:t>
      </w:r>
      <w:r w:rsidR="00CE1211" w:rsidRPr="00CE1211">
        <w:rPr>
          <w:rFonts w:cs="Arial"/>
          <w:i/>
          <w:iCs/>
          <w:color w:val="000000"/>
          <w:sz w:val="21"/>
          <w:szCs w:val="21"/>
        </w:rPr>
        <w:t>corridor</w:t>
      </w:r>
      <w:r w:rsidR="00CE1211" w:rsidRPr="00CE1211">
        <w:rPr>
          <w:rFonts w:cs="Arial"/>
          <w:color w:val="000000"/>
          <w:sz w:val="21"/>
          <w:szCs w:val="21"/>
        </w:rPr>
        <w:t xml:space="preserve"> shall not be limited in length where the length of the dead-end </w:t>
      </w:r>
      <w:r w:rsidR="00CE1211" w:rsidRPr="00CE1211">
        <w:rPr>
          <w:rFonts w:cs="Arial"/>
          <w:i/>
          <w:iCs/>
          <w:color w:val="000000"/>
          <w:sz w:val="21"/>
          <w:szCs w:val="21"/>
        </w:rPr>
        <w:t>corridor</w:t>
      </w:r>
      <w:r w:rsidR="00CE1211" w:rsidRPr="00CE1211">
        <w:rPr>
          <w:rFonts w:cs="Arial"/>
          <w:color w:val="000000"/>
          <w:sz w:val="21"/>
          <w:szCs w:val="21"/>
        </w:rPr>
        <w:t xml:space="preserve"> is less than 2.5 times the least width of the dead-end </w:t>
      </w:r>
      <w:r w:rsidR="00CE1211" w:rsidRPr="00CE1211">
        <w:rPr>
          <w:rFonts w:cs="Arial"/>
          <w:i/>
          <w:iCs/>
          <w:color w:val="000000"/>
          <w:sz w:val="21"/>
          <w:szCs w:val="21"/>
        </w:rPr>
        <w:t>corridor</w:t>
      </w:r>
      <w:r w:rsidR="00CE1211" w:rsidRPr="00CE1211">
        <w:rPr>
          <w:rFonts w:cs="Arial"/>
          <w:color w:val="000000"/>
          <w:sz w:val="21"/>
          <w:szCs w:val="21"/>
        </w:rPr>
        <w:t>.</w:t>
      </w:r>
    </w:p>
    <w:p w:rsidR="00CE1211" w:rsidRPr="004F01AE" w:rsidRDefault="00CE1211" w:rsidP="00CE1211">
      <w:pPr>
        <w:rPr>
          <w:rFonts w:eastAsia="Calibri" w:cs="Arial"/>
          <w:color w:val="FF0000"/>
          <w:szCs w:val="22"/>
        </w:rPr>
      </w:pPr>
      <w:r>
        <w:rPr>
          <w:rFonts w:eastAsia="Calibri" w:cs="Arial"/>
          <w:color w:val="FF0000"/>
          <w:szCs w:val="22"/>
        </w:rPr>
        <w:lastRenderedPageBreak/>
        <w:t>(F7720</w:t>
      </w:r>
      <w:r w:rsidRPr="004F01AE">
        <w:rPr>
          <w:rFonts w:eastAsia="Calibri" w:cs="Arial"/>
          <w:color w:val="FF0000"/>
          <w:szCs w:val="22"/>
        </w:rPr>
        <w:t>)</w:t>
      </w:r>
      <w:r w:rsidR="00976E7E" w:rsidRPr="00976E7E">
        <w:rPr>
          <w:rFonts w:eastAsia="Calibri" w:cs="Arial"/>
          <w:color w:val="FF0000"/>
          <w:szCs w:val="22"/>
        </w:rPr>
        <w:t xml:space="preserve"> </w:t>
      </w:r>
      <w:r w:rsidR="00976E7E">
        <w:rPr>
          <w:rFonts w:eastAsia="Calibri" w:cs="Arial"/>
          <w:color w:val="FF0000"/>
          <w:szCs w:val="22"/>
        </w:rPr>
        <w:t>/(I-Code)</w:t>
      </w:r>
    </w:p>
    <w:p w:rsidR="00CE1211" w:rsidRPr="00762461" w:rsidRDefault="00CE1211">
      <w:pPr>
        <w:widowControl w:val="0"/>
        <w:autoSpaceDE w:val="0"/>
        <w:autoSpaceDN w:val="0"/>
        <w:outlineLvl w:val="0"/>
        <w:rPr>
          <w:rFonts w:eastAsia="Arial" w:cs="Arial"/>
          <w:b/>
          <w:bCs/>
          <w:sz w:val="20"/>
        </w:rPr>
      </w:pPr>
    </w:p>
    <w:p w:rsidR="00FC5613" w:rsidRPr="00762461" w:rsidRDefault="00FC5613" w:rsidP="00160063">
      <w:pPr>
        <w:widowControl w:val="0"/>
        <w:autoSpaceDE w:val="0"/>
        <w:autoSpaceDN w:val="0"/>
        <w:rPr>
          <w:rFonts w:eastAsia="Arial" w:cs="Arial"/>
          <w:color w:val="FF0000"/>
          <w:szCs w:val="22"/>
        </w:rPr>
      </w:pPr>
    </w:p>
    <w:p w:rsidR="00FC5613" w:rsidRPr="00FC5613" w:rsidRDefault="00FC5613" w:rsidP="00160063">
      <w:pPr>
        <w:textAlignment w:val="baseline"/>
        <w:rPr>
          <w:rFonts w:cs="Arial"/>
          <w:b/>
          <w:bCs/>
          <w:color w:val="000000"/>
          <w:szCs w:val="22"/>
        </w:rPr>
      </w:pPr>
      <w:r w:rsidRPr="00FC5613">
        <w:rPr>
          <w:rFonts w:cs="Arial"/>
          <w:b/>
          <w:bCs/>
          <w:color w:val="000000"/>
          <w:szCs w:val="22"/>
        </w:rPr>
        <w:t>1023.3.1 Extension.</w:t>
      </w:r>
    </w:p>
    <w:p w:rsidR="00FC5613" w:rsidRPr="00FC5613" w:rsidRDefault="00FC5613" w:rsidP="00160063">
      <w:pPr>
        <w:textAlignment w:val="baseline"/>
        <w:rPr>
          <w:rFonts w:cs="Arial"/>
          <w:color w:val="000000"/>
          <w:szCs w:val="22"/>
        </w:rPr>
      </w:pPr>
      <w:r w:rsidRPr="00FC5613">
        <w:rPr>
          <w:rFonts w:cs="Arial"/>
          <w:color w:val="000000"/>
          <w:szCs w:val="22"/>
        </w:rPr>
        <w:t xml:space="preserve">Where </w:t>
      </w:r>
      <w:r w:rsidRPr="00FC5613">
        <w:rPr>
          <w:rFonts w:cs="Arial"/>
          <w:i/>
          <w:iCs/>
          <w:color w:val="000000"/>
          <w:szCs w:val="22"/>
        </w:rPr>
        <w:t>interior exit stairways</w:t>
      </w:r>
      <w:r w:rsidRPr="00FC5613">
        <w:rPr>
          <w:rFonts w:cs="Arial"/>
          <w:color w:val="000000"/>
          <w:szCs w:val="22"/>
        </w:rPr>
        <w:t xml:space="preserve"> and </w:t>
      </w:r>
      <w:r w:rsidRPr="00FC5613">
        <w:rPr>
          <w:rFonts w:cs="Arial"/>
          <w:i/>
          <w:iCs/>
          <w:color w:val="000000"/>
          <w:szCs w:val="22"/>
        </w:rPr>
        <w:t>ramps</w:t>
      </w:r>
      <w:r w:rsidRPr="00FC5613">
        <w:rPr>
          <w:rFonts w:cs="Arial"/>
          <w:color w:val="000000"/>
          <w:szCs w:val="22"/>
        </w:rPr>
        <w:t xml:space="preserve"> are extended to an </w:t>
      </w:r>
      <w:r w:rsidRPr="00FC5613">
        <w:rPr>
          <w:rFonts w:cs="Arial"/>
          <w:i/>
          <w:iCs/>
          <w:color w:val="000000"/>
          <w:szCs w:val="22"/>
        </w:rPr>
        <w:t>exit discharge</w:t>
      </w:r>
      <w:r w:rsidRPr="00FC5613">
        <w:rPr>
          <w:rFonts w:cs="Arial"/>
          <w:color w:val="000000"/>
          <w:szCs w:val="22"/>
        </w:rPr>
        <w:t xml:space="preserve"> or a </w:t>
      </w:r>
      <w:r w:rsidRPr="00FC5613">
        <w:rPr>
          <w:rFonts w:cs="Arial"/>
          <w:i/>
          <w:iCs/>
          <w:color w:val="000000"/>
          <w:szCs w:val="22"/>
        </w:rPr>
        <w:t>public way</w:t>
      </w:r>
      <w:r w:rsidRPr="00FC5613">
        <w:rPr>
          <w:rFonts w:cs="Arial"/>
          <w:color w:val="000000"/>
          <w:szCs w:val="22"/>
        </w:rPr>
        <w:t xml:space="preserve"> by an </w:t>
      </w:r>
      <w:r w:rsidRPr="00FC5613">
        <w:rPr>
          <w:rFonts w:cs="Arial"/>
          <w:i/>
          <w:iCs/>
          <w:color w:val="000000"/>
          <w:szCs w:val="22"/>
        </w:rPr>
        <w:t>exit passageway</w:t>
      </w:r>
      <w:r w:rsidRPr="00FC5613">
        <w:rPr>
          <w:rFonts w:cs="Arial"/>
          <w:color w:val="000000"/>
          <w:szCs w:val="22"/>
        </w:rPr>
        <w:t xml:space="preserve">, the </w:t>
      </w:r>
      <w:r w:rsidRPr="00FC5613">
        <w:rPr>
          <w:rFonts w:cs="Arial"/>
          <w:i/>
          <w:iCs/>
          <w:color w:val="000000"/>
          <w:szCs w:val="22"/>
        </w:rPr>
        <w:t>interior exit stairway</w:t>
      </w:r>
      <w:r w:rsidRPr="00FC5613">
        <w:rPr>
          <w:rFonts w:cs="Arial"/>
          <w:color w:val="000000"/>
          <w:szCs w:val="22"/>
        </w:rPr>
        <w:t xml:space="preserve"> and </w:t>
      </w:r>
      <w:r w:rsidRPr="00FC5613">
        <w:rPr>
          <w:rFonts w:cs="Arial"/>
          <w:i/>
          <w:iCs/>
          <w:color w:val="000000"/>
          <w:szCs w:val="22"/>
        </w:rPr>
        <w:t>ramp</w:t>
      </w:r>
      <w:r w:rsidRPr="00FC5613">
        <w:rPr>
          <w:rFonts w:cs="Arial"/>
          <w:color w:val="000000"/>
          <w:szCs w:val="22"/>
        </w:rPr>
        <w:t xml:space="preserve"> shall be separated from the </w:t>
      </w:r>
      <w:r w:rsidRPr="00FC5613">
        <w:rPr>
          <w:rFonts w:cs="Arial"/>
          <w:i/>
          <w:iCs/>
          <w:color w:val="000000"/>
          <w:szCs w:val="22"/>
        </w:rPr>
        <w:t>exit passageway</w:t>
      </w:r>
      <w:r w:rsidRPr="00FC5613">
        <w:rPr>
          <w:rFonts w:cs="Arial"/>
          <w:color w:val="000000"/>
          <w:szCs w:val="22"/>
        </w:rPr>
        <w:t xml:space="preserve"> by a </w:t>
      </w:r>
      <w:r w:rsidRPr="00FC5613">
        <w:rPr>
          <w:rFonts w:cs="Arial"/>
          <w:i/>
          <w:iCs/>
          <w:color w:val="000000"/>
          <w:szCs w:val="22"/>
        </w:rPr>
        <w:t>fire barrier</w:t>
      </w:r>
      <w:r w:rsidRPr="00FC5613">
        <w:rPr>
          <w:rFonts w:cs="Arial"/>
          <w:color w:val="000000"/>
          <w:szCs w:val="22"/>
        </w:rPr>
        <w:t xml:space="preserve"> constructed in accordance with Section 707 or a </w:t>
      </w:r>
      <w:r w:rsidRPr="00FC5613">
        <w:rPr>
          <w:rFonts w:cs="Arial"/>
          <w:i/>
          <w:iCs/>
          <w:color w:val="000000"/>
          <w:szCs w:val="22"/>
        </w:rPr>
        <w:t>horizontal assembly</w:t>
      </w:r>
      <w:r w:rsidRPr="00FC5613">
        <w:rPr>
          <w:rFonts w:cs="Arial"/>
          <w:color w:val="000000"/>
          <w:szCs w:val="22"/>
        </w:rPr>
        <w:t xml:space="preserve"> constructed in accordance with Section 711, or both. The </w:t>
      </w:r>
      <w:r w:rsidRPr="00FC5613">
        <w:rPr>
          <w:rFonts w:cs="Arial"/>
          <w:i/>
          <w:iCs/>
          <w:color w:val="000000"/>
          <w:szCs w:val="22"/>
        </w:rPr>
        <w:t>fire-resistance rating</w:t>
      </w:r>
      <w:r w:rsidRPr="00FC5613">
        <w:rPr>
          <w:rFonts w:cs="Arial"/>
          <w:color w:val="000000"/>
          <w:szCs w:val="22"/>
        </w:rPr>
        <w:t xml:space="preserve"> shall be not less than that required for the </w:t>
      </w:r>
      <w:r w:rsidRPr="00FC5613">
        <w:rPr>
          <w:rFonts w:cs="Arial"/>
          <w:i/>
          <w:iCs/>
          <w:color w:val="000000"/>
          <w:szCs w:val="22"/>
        </w:rPr>
        <w:t>interior exit stairway</w:t>
      </w:r>
      <w:r w:rsidRPr="00FC5613">
        <w:rPr>
          <w:rFonts w:cs="Arial"/>
          <w:color w:val="000000"/>
          <w:szCs w:val="22"/>
        </w:rPr>
        <w:t xml:space="preserve"> and </w:t>
      </w:r>
      <w:r w:rsidRPr="00FC5613">
        <w:rPr>
          <w:rFonts w:cs="Arial"/>
          <w:i/>
          <w:iCs/>
          <w:color w:val="000000"/>
          <w:szCs w:val="22"/>
        </w:rPr>
        <w:t>ramp</w:t>
      </w:r>
      <w:r w:rsidRPr="00FC5613">
        <w:rPr>
          <w:rFonts w:cs="Arial"/>
          <w:color w:val="000000"/>
          <w:szCs w:val="22"/>
        </w:rPr>
        <w:t xml:space="preserve">. A </w:t>
      </w:r>
      <w:r w:rsidRPr="00FC5613">
        <w:rPr>
          <w:rFonts w:cs="Arial"/>
          <w:i/>
          <w:iCs/>
          <w:color w:val="000000"/>
          <w:szCs w:val="22"/>
        </w:rPr>
        <w:t>fire door</w:t>
      </w:r>
      <w:r w:rsidRPr="00FC5613">
        <w:rPr>
          <w:rFonts w:cs="Arial"/>
          <w:color w:val="000000"/>
          <w:szCs w:val="22"/>
        </w:rPr>
        <w:t xml:space="preserve"> assembly complying with Section 716.5 shall be installed in the </w:t>
      </w:r>
      <w:r w:rsidRPr="00FC5613">
        <w:rPr>
          <w:rFonts w:cs="Arial"/>
          <w:i/>
          <w:iCs/>
          <w:color w:val="000000"/>
          <w:szCs w:val="22"/>
        </w:rPr>
        <w:t>fire barrier</w:t>
      </w:r>
      <w:r w:rsidRPr="00FC5613">
        <w:rPr>
          <w:rFonts w:cs="Arial"/>
          <w:color w:val="000000"/>
          <w:szCs w:val="22"/>
        </w:rPr>
        <w:t xml:space="preserve"> to provide a </w:t>
      </w:r>
      <w:r w:rsidRPr="00FC5613">
        <w:rPr>
          <w:rFonts w:cs="Arial"/>
          <w:i/>
          <w:iCs/>
          <w:color w:val="000000"/>
          <w:szCs w:val="22"/>
        </w:rPr>
        <w:t>means of egress</w:t>
      </w:r>
      <w:r w:rsidRPr="00FC5613">
        <w:rPr>
          <w:rFonts w:cs="Arial"/>
          <w:color w:val="000000"/>
          <w:szCs w:val="22"/>
        </w:rPr>
        <w:t xml:space="preserve"> from the </w:t>
      </w:r>
      <w:r w:rsidRPr="00FC5613">
        <w:rPr>
          <w:rFonts w:cs="Arial"/>
          <w:i/>
          <w:iCs/>
          <w:color w:val="000000"/>
          <w:szCs w:val="22"/>
        </w:rPr>
        <w:t>interior exit stairwa</w:t>
      </w:r>
      <w:r w:rsidRPr="00FC5613">
        <w:rPr>
          <w:rFonts w:cs="Arial"/>
          <w:color w:val="000000"/>
          <w:szCs w:val="22"/>
        </w:rPr>
        <w:t xml:space="preserve">y and </w:t>
      </w:r>
      <w:r w:rsidRPr="00FC5613">
        <w:rPr>
          <w:rFonts w:cs="Arial"/>
          <w:i/>
          <w:iCs/>
          <w:color w:val="000000"/>
          <w:szCs w:val="22"/>
        </w:rPr>
        <w:t>ramp</w:t>
      </w:r>
      <w:r w:rsidRPr="00FC5613">
        <w:rPr>
          <w:rFonts w:cs="Arial"/>
          <w:color w:val="000000"/>
          <w:szCs w:val="22"/>
        </w:rPr>
        <w:t xml:space="preserve"> to the </w:t>
      </w:r>
      <w:r w:rsidRPr="00FC5613">
        <w:rPr>
          <w:rFonts w:cs="Arial"/>
          <w:i/>
          <w:iCs/>
          <w:color w:val="000000"/>
          <w:szCs w:val="22"/>
        </w:rPr>
        <w:t>exit passageway</w:t>
      </w:r>
      <w:r w:rsidRPr="00FC5613">
        <w:rPr>
          <w:rFonts w:cs="Arial"/>
          <w:color w:val="000000"/>
          <w:szCs w:val="22"/>
        </w:rPr>
        <w:t xml:space="preserve">. Openings in the </w:t>
      </w:r>
      <w:r w:rsidRPr="00FC5613">
        <w:rPr>
          <w:rFonts w:cs="Arial"/>
          <w:i/>
          <w:iCs/>
          <w:color w:val="000000"/>
          <w:szCs w:val="22"/>
        </w:rPr>
        <w:t>fire barrier</w:t>
      </w:r>
      <w:r w:rsidRPr="00FC5613">
        <w:rPr>
          <w:rFonts w:cs="Arial"/>
          <w:color w:val="000000"/>
          <w:szCs w:val="22"/>
        </w:rPr>
        <w:t xml:space="preserve"> other than the </w:t>
      </w:r>
      <w:r w:rsidRPr="00FC5613">
        <w:rPr>
          <w:rFonts w:cs="Arial"/>
          <w:i/>
          <w:iCs/>
          <w:color w:val="000000"/>
          <w:szCs w:val="22"/>
        </w:rPr>
        <w:t>fire door</w:t>
      </w:r>
      <w:r w:rsidRPr="00FC5613">
        <w:rPr>
          <w:rFonts w:cs="Arial"/>
          <w:color w:val="000000"/>
          <w:szCs w:val="22"/>
        </w:rPr>
        <w:t xml:space="preserve"> assembly are prohibited. Penetrations of the </w:t>
      </w:r>
      <w:r w:rsidRPr="00FC5613">
        <w:rPr>
          <w:rFonts w:cs="Arial"/>
          <w:i/>
          <w:iCs/>
          <w:color w:val="000000"/>
          <w:szCs w:val="22"/>
        </w:rPr>
        <w:t>fire barrier</w:t>
      </w:r>
      <w:r w:rsidRPr="00FC5613">
        <w:rPr>
          <w:rFonts w:cs="Arial"/>
          <w:color w:val="000000"/>
          <w:szCs w:val="22"/>
        </w:rPr>
        <w:t xml:space="preserve"> are prohibited.</w:t>
      </w:r>
    </w:p>
    <w:p w:rsidR="00FC5613" w:rsidRDefault="00FC5613" w:rsidP="00160063">
      <w:pPr>
        <w:jc w:val="both"/>
        <w:textAlignment w:val="baseline"/>
        <w:rPr>
          <w:rFonts w:cs="Arial"/>
          <w:b/>
          <w:bCs/>
          <w:color w:val="000000"/>
          <w:szCs w:val="22"/>
        </w:rPr>
      </w:pPr>
    </w:p>
    <w:p w:rsidR="00FC5613" w:rsidRPr="00FC5613" w:rsidRDefault="00FC5613" w:rsidP="00160063">
      <w:pPr>
        <w:jc w:val="both"/>
        <w:textAlignment w:val="baseline"/>
        <w:rPr>
          <w:rFonts w:cs="Arial"/>
          <w:color w:val="000000"/>
          <w:szCs w:val="22"/>
        </w:rPr>
      </w:pPr>
      <w:r w:rsidRPr="00FC5613">
        <w:rPr>
          <w:rFonts w:cs="Arial"/>
          <w:b/>
          <w:bCs/>
          <w:color w:val="000000"/>
          <w:szCs w:val="22"/>
        </w:rPr>
        <w:t>Exceptions:</w:t>
      </w:r>
    </w:p>
    <w:p w:rsidR="00FC5613" w:rsidRPr="00FC5613" w:rsidRDefault="00FC5613" w:rsidP="00160063">
      <w:pPr>
        <w:tabs>
          <w:tab w:val="left" w:pos="720"/>
        </w:tabs>
        <w:ind w:left="720" w:hanging="360"/>
        <w:jc w:val="both"/>
        <w:textAlignment w:val="baseline"/>
        <w:rPr>
          <w:rFonts w:cs="Arial"/>
          <w:color w:val="000000"/>
          <w:szCs w:val="22"/>
        </w:rPr>
      </w:pPr>
      <w:r w:rsidRPr="00FC5613">
        <w:rPr>
          <w:rFonts w:cs="Arial"/>
          <w:color w:val="000000"/>
          <w:szCs w:val="22"/>
        </w:rPr>
        <w:tab/>
        <w:t xml:space="preserve">1.Penetrations of the </w:t>
      </w:r>
      <w:r w:rsidRPr="00FC5613">
        <w:rPr>
          <w:rFonts w:cs="Arial"/>
          <w:i/>
          <w:iCs/>
          <w:color w:val="000000"/>
          <w:szCs w:val="22"/>
        </w:rPr>
        <w:t>fire barrier</w:t>
      </w:r>
      <w:r w:rsidRPr="00FC5613">
        <w:rPr>
          <w:rFonts w:cs="Arial"/>
          <w:color w:val="000000"/>
          <w:szCs w:val="22"/>
        </w:rPr>
        <w:t xml:space="preserve"> in accordance with Section 1023.5 shall be permitted.</w:t>
      </w:r>
    </w:p>
    <w:p w:rsidR="00FC5613" w:rsidRPr="00FC5613" w:rsidRDefault="00FC5613" w:rsidP="00160063">
      <w:pPr>
        <w:tabs>
          <w:tab w:val="left" w:pos="720"/>
        </w:tabs>
        <w:ind w:left="720" w:hanging="360"/>
        <w:jc w:val="both"/>
        <w:textAlignment w:val="baseline"/>
        <w:rPr>
          <w:rFonts w:cs="Arial"/>
          <w:color w:val="000000"/>
          <w:szCs w:val="22"/>
        </w:rPr>
      </w:pPr>
      <w:r w:rsidRPr="00FC5613">
        <w:rPr>
          <w:rFonts w:cs="Arial"/>
          <w:color w:val="000000"/>
          <w:szCs w:val="22"/>
        </w:rPr>
        <w:tab/>
        <w:t xml:space="preserve">2.Separation between an </w:t>
      </w:r>
      <w:r w:rsidRPr="00FC5613">
        <w:rPr>
          <w:rFonts w:cs="Arial"/>
          <w:i/>
          <w:iCs/>
          <w:color w:val="000000"/>
          <w:szCs w:val="22"/>
        </w:rPr>
        <w:t>interior exit stairway</w:t>
      </w:r>
      <w:r w:rsidRPr="00FC5613">
        <w:rPr>
          <w:rFonts w:cs="Arial"/>
          <w:color w:val="000000"/>
          <w:szCs w:val="22"/>
        </w:rPr>
        <w:t xml:space="preserve"> or </w:t>
      </w:r>
      <w:r w:rsidRPr="00FC5613">
        <w:rPr>
          <w:rFonts w:cs="Arial"/>
          <w:i/>
          <w:iCs/>
          <w:color w:val="000000"/>
          <w:szCs w:val="22"/>
        </w:rPr>
        <w:t>ramp</w:t>
      </w:r>
      <w:r w:rsidRPr="00FC5613">
        <w:rPr>
          <w:rFonts w:cs="Arial"/>
          <w:color w:val="000000"/>
          <w:szCs w:val="22"/>
        </w:rPr>
        <w:t xml:space="preserve"> and the </w:t>
      </w:r>
      <w:r w:rsidRPr="00FC5613">
        <w:rPr>
          <w:rFonts w:cs="Arial"/>
          <w:i/>
          <w:iCs/>
          <w:color w:val="000000"/>
          <w:szCs w:val="22"/>
        </w:rPr>
        <w:t>exit passageway</w:t>
      </w:r>
      <w:r w:rsidRPr="00FC5613">
        <w:rPr>
          <w:rFonts w:cs="Arial"/>
          <w:color w:val="000000"/>
          <w:szCs w:val="22"/>
        </w:rPr>
        <w:t xml:space="preserve"> extension shall not be required where there are no openings into the </w:t>
      </w:r>
      <w:r w:rsidRPr="00FC5613">
        <w:rPr>
          <w:rFonts w:cs="Arial"/>
          <w:i/>
          <w:iCs/>
          <w:color w:val="000000"/>
          <w:szCs w:val="22"/>
        </w:rPr>
        <w:t>exit passageway</w:t>
      </w:r>
      <w:r w:rsidRPr="00FC5613">
        <w:rPr>
          <w:rFonts w:cs="Arial"/>
          <w:color w:val="000000"/>
          <w:szCs w:val="22"/>
        </w:rPr>
        <w:t xml:space="preserve"> extension.</w:t>
      </w:r>
    </w:p>
    <w:p w:rsidR="00FC5613" w:rsidRPr="00FC5613" w:rsidRDefault="00FC5613" w:rsidP="00160063">
      <w:pPr>
        <w:ind w:left="720"/>
        <w:jc w:val="both"/>
        <w:textAlignment w:val="baseline"/>
        <w:rPr>
          <w:rFonts w:cs="Arial"/>
          <w:color w:val="000000"/>
          <w:szCs w:val="22"/>
        </w:rPr>
      </w:pPr>
      <w:r w:rsidRPr="00FC5613">
        <w:rPr>
          <w:rFonts w:cs="Arial"/>
          <w:b/>
          <w:bCs/>
          <w:color w:val="BA0087"/>
          <w:szCs w:val="22"/>
        </w:rPr>
        <w:t> </w:t>
      </w:r>
      <w:r w:rsidRPr="00FC5613">
        <w:rPr>
          <w:rFonts w:cs="Arial"/>
          <w:color w:val="000000"/>
          <w:szCs w:val="22"/>
        </w:rPr>
        <w:t>3</w:t>
      </w:r>
      <w:r w:rsidRPr="00FC5613">
        <w:rPr>
          <w:rFonts w:cs="Arial"/>
          <w:color w:val="000000"/>
          <w:szCs w:val="22"/>
          <w:u w:val="single"/>
        </w:rPr>
        <w:t xml:space="preserve">. Separation between an </w:t>
      </w:r>
      <w:r w:rsidRPr="00FC5613">
        <w:rPr>
          <w:rFonts w:cs="Arial"/>
          <w:i/>
          <w:iCs/>
          <w:color w:val="000000"/>
          <w:szCs w:val="22"/>
          <w:u w:val="single"/>
        </w:rPr>
        <w:t xml:space="preserve">interior exit stairway </w:t>
      </w:r>
      <w:r w:rsidRPr="00FC5613">
        <w:rPr>
          <w:rFonts w:cs="Arial"/>
          <w:color w:val="000000"/>
          <w:szCs w:val="22"/>
          <w:u w:val="single"/>
        </w:rPr>
        <w:t xml:space="preserve">or </w:t>
      </w:r>
      <w:r w:rsidRPr="00FC5613">
        <w:rPr>
          <w:rFonts w:cs="Arial"/>
          <w:i/>
          <w:iCs/>
          <w:color w:val="000000"/>
          <w:szCs w:val="22"/>
          <w:u w:val="single"/>
        </w:rPr>
        <w:t xml:space="preserve">ramp </w:t>
      </w:r>
      <w:r w:rsidRPr="00FC5613">
        <w:rPr>
          <w:rFonts w:cs="Arial"/>
          <w:color w:val="000000"/>
          <w:szCs w:val="22"/>
          <w:u w:val="single"/>
        </w:rPr>
        <w:t xml:space="preserve">and the </w:t>
      </w:r>
      <w:r w:rsidRPr="00FC5613">
        <w:rPr>
          <w:rFonts w:cs="Arial"/>
          <w:i/>
          <w:iCs/>
          <w:color w:val="000000"/>
          <w:szCs w:val="22"/>
          <w:u w:val="single"/>
        </w:rPr>
        <w:t xml:space="preserve">exit passageway </w:t>
      </w:r>
      <w:r w:rsidRPr="00FC5613">
        <w:rPr>
          <w:rFonts w:cs="Arial"/>
          <w:color w:val="000000"/>
          <w:szCs w:val="22"/>
          <w:u w:val="single"/>
        </w:rPr>
        <w:t>extensionshall not be required when the interior exit stair and the exit passageway extension are pressurized inaccordance with Section909.20.5.</w:t>
      </w:r>
    </w:p>
    <w:p w:rsidR="002747D0" w:rsidRDefault="00FC5613" w:rsidP="002747D0">
      <w:pPr>
        <w:widowControl w:val="0"/>
        <w:autoSpaceDE w:val="0"/>
        <w:autoSpaceDN w:val="0"/>
        <w:rPr>
          <w:rFonts w:eastAsia="Arial" w:cs="Arial"/>
          <w:color w:val="FF0000"/>
          <w:szCs w:val="22"/>
        </w:rPr>
      </w:pPr>
      <w:r w:rsidRPr="00FC5613">
        <w:rPr>
          <w:rFonts w:eastAsia="Arial" w:cs="Arial"/>
          <w:color w:val="FF0000"/>
          <w:szCs w:val="22"/>
        </w:rPr>
        <w:t>(F7722)</w:t>
      </w:r>
      <w:r w:rsidR="002747D0">
        <w:rPr>
          <w:rFonts w:eastAsia="Arial" w:cs="Arial"/>
          <w:color w:val="FF0000"/>
          <w:szCs w:val="22"/>
        </w:rPr>
        <w:t>/</w:t>
      </w:r>
      <w:r w:rsidR="002747D0" w:rsidRPr="002747D0">
        <w:rPr>
          <w:rFonts w:eastAsia="Arial" w:cs="Arial"/>
          <w:color w:val="FF0000"/>
          <w:szCs w:val="22"/>
        </w:rPr>
        <w:t xml:space="preserve"> </w:t>
      </w:r>
      <w:r w:rsidR="002747D0" w:rsidRPr="00762461">
        <w:rPr>
          <w:rFonts w:eastAsia="Arial" w:cs="Arial"/>
          <w:color w:val="FF0000"/>
          <w:szCs w:val="22"/>
        </w:rPr>
        <w:t>(F74-15)</w:t>
      </w:r>
      <w:r w:rsidR="00976E7E" w:rsidRPr="00976E7E">
        <w:rPr>
          <w:rFonts w:eastAsia="Calibri" w:cs="Arial"/>
          <w:color w:val="FF0000"/>
          <w:szCs w:val="22"/>
        </w:rPr>
        <w:t xml:space="preserve"> </w:t>
      </w:r>
      <w:r w:rsidR="00976E7E">
        <w:rPr>
          <w:rFonts w:eastAsia="Calibri" w:cs="Arial"/>
          <w:color w:val="FF0000"/>
          <w:szCs w:val="22"/>
        </w:rPr>
        <w:t>/(I-Code)</w:t>
      </w:r>
    </w:p>
    <w:p w:rsidR="00FC5613" w:rsidRPr="00FC5613" w:rsidRDefault="00FC5613" w:rsidP="00160063">
      <w:pPr>
        <w:widowControl w:val="0"/>
        <w:autoSpaceDE w:val="0"/>
        <w:autoSpaceDN w:val="0"/>
        <w:rPr>
          <w:rFonts w:eastAsia="Arial" w:cs="Arial"/>
          <w:color w:val="FF0000"/>
          <w:szCs w:val="22"/>
        </w:rPr>
      </w:pPr>
    </w:p>
    <w:p w:rsidR="00410E56" w:rsidRPr="00160063" w:rsidRDefault="00410E56" w:rsidP="0040702D">
      <w:pPr>
        <w:widowControl w:val="0"/>
        <w:autoSpaceDE w:val="0"/>
        <w:autoSpaceDN w:val="0"/>
        <w:rPr>
          <w:rFonts w:eastAsia="Arial" w:cs="Arial"/>
          <w:color w:val="FF0000"/>
          <w:szCs w:val="22"/>
        </w:rPr>
      </w:pPr>
    </w:p>
    <w:p w:rsidR="00410E56" w:rsidRPr="00160063" w:rsidRDefault="00410E56" w:rsidP="00410E56">
      <w:pPr>
        <w:rPr>
          <w:rFonts w:cs="Arial"/>
          <w:color w:val="000000"/>
          <w:szCs w:val="22"/>
        </w:rPr>
      </w:pPr>
      <w:r w:rsidRPr="00160063">
        <w:rPr>
          <w:rFonts w:cs="Arial"/>
          <w:color w:val="000000"/>
          <w:szCs w:val="22"/>
        </w:rPr>
        <w:t>1023.4 Openings.</w:t>
      </w:r>
    </w:p>
    <w:p w:rsidR="00410E56" w:rsidRPr="00160063" w:rsidRDefault="00410E56" w:rsidP="00410E56">
      <w:pPr>
        <w:jc w:val="both"/>
        <w:rPr>
          <w:rFonts w:cs="Arial"/>
          <w:i/>
          <w:iCs/>
          <w:color w:val="000000"/>
          <w:szCs w:val="22"/>
        </w:rPr>
      </w:pPr>
    </w:p>
    <w:p w:rsidR="00410E56" w:rsidRPr="00160063" w:rsidRDefault="00410E56" w:rsidP="00410E56">
      <w:pPr>
        <w:jc w:val="both"/>
        <w:rPr>
          <w:rFonts w:cs="Arial"/>
          <w:color w:val="000000"/>
          <w:szCs w:val="22"/>
        </w:rPr>
      </w:pPr>
      <w:r w:rsidRPr="00160063">
        <w:rPr>
          <w:rFonts w:cs="Arial"/>
          <w:i/>
          <w:iCs/>
          <w:color w:val="000000"/>
          <w:szCs w:val="22"/>
        </w:rPr>
        <w:t>Interior exit stairway</w:t>
      </w:r>
      <w:r w:rsidRPr="00160063">
        <w:rPr>
          <w:rFonts w:cs="Arial"/>
          <w:color w:val="000000"/>
          <w:szCs w:val="22"/>
        </w:rPr>
        <w:t xml:space="preserve"> and </w:t>
      </w:r>
      <w:r w:rsidRPr="00160063">
        <w:rPr>
          <w:rFonts w:cs="Arial"/>
          <w:i/>
          <w:iCs/>
          <w:color w:val="000000"/>
          <w:szCs w:val="22"/>
        </w:rPr>
        <w:t>ramp</w:t>
      </w:r>
      <w:r w:rsidRPr="00160063">
        <w:rPr>
          <w:rFonts w:cs="Arial"/>
          <w:color w:val="000000"/>
          <w:szCs w:val="22"/>
        </w:rPr>
        <w:t xml:space="preserve"> opening protectives shall be in accordance with the requirements of Section 716.</w:t>
      </w:r>
    </w:p>
    <w:p w:rsidR="00410E56" w:rsidRPr="00160063" w:rsidRDefault="00410E56" w:rsidP="00410E56">
      <w:pPr>
        <w:ind w:firstLine="375"/>
        <w:jc w:val="both"/>
        <w:rPr>
          <w:rFonts w:cs="Arial"/>
          <w:color w:val="000000"/>
          <w:szCs w:val="22"/>
        </w:rPr>
      </w:pPr>
    </w:p>
    <w:p w:rsidR="00410E56" w:rsidRPr="00160063" w:rsidRDefault="00410E56" w:rsidP="00410E56">
      <w:pPr>
        <w:ind w:firstLine="375"/>
        <w:jc w:val="both"/>
        <w:rPr>
          <w:rFonts w:cs="Arial"/>
          <w:color w:val="000000"/>
          <w:szCs w:val="22"/>
        </w:rPr>
      </w:pPr>
      <w:r w:rsidRPr="00160063">
        <w:rPr>
          <w:rFonts w:cs="Arial"/>
          <w:color w:val="000000"/>
          <w:szCs w:val="22"/>
        </w:rPr>
        <w:t xml:space="preserve">Openings in </w:t>
      </w:r>
      <w:r w:rsidRPr="00160063">
        <w:rPr>
          <w:rFonts w:cs="Arial"/>
          <w:i/>
          <w:iCs/>
          <w:color w:val="000000"/>
          <w:szCs w:val="22"/>
        </w:rPr>
        <w:t>interior exit stairways</w:t>
      </w:r>
      <w:r w:rsidRPr="00160063">
        <w:rPr>
          <w:rFonts w:cs="Arial"/>
          <w:color w:val="000000"/>
          <w:szCs w:val="22"/>
        </w:rPr>
        <w:t xml:space="preserve"> and </w:t>
      </w:r>
      <w:r w:rsidRPr="00160063">
        <w:rPr>
          <w:rFonts w:cs="Arial"/>
          <w:i/>
          <w:iCs/>
          <w:color w:val="000000"/>
          <w:szCs w:val="22"/>
        </w:rPr>
        <w:t>ramps</w:t>
      </w:r>
      <w:r w:rsidRPr="00160063">
        <w:rPr>
          <w:rFonts w:cs="Arial"/>
          <w:color w:val="000000"/>
          <w:szCs w:val="22"/>
        </w:rPr>
        <w:t xml:space="preserve"> other than unprotected exterior openings shall be limited to those </w:t>
      </w:r>
      <w:r w:rsidRPr="00160063">
        <w:rPr>
          <w:rFonts w:cs="Arial"/>
          <w:strike/>
          <w:color w:val="000000"/>
          <w:szCs w:val="22"/>
        </w:rPr>
        <w:t>necessary</w:t>
      </w:r>
      <w:r w:rsidRPr="00160063">
        <w:rPr>
          <w:rFonts w:cs="Arial"/>
          <w:color w:val="000000"/>
          <w:szCs w:val="22"/>
        </w:rPr>
        <w:t xml:space="preserve"> </w:t>
      </w:r>
      <w:r w:rsidRPr="00160063">
        <w:rPr>
          <w:rFonts w:cs="Arial"/>
          <w:color w:val="000000"/>
          <w:szCs w:val="22"/>
          <w:u w:val="single"/>
        </w:rPr>
        <w:t>required</w:t>
      </w:r>
      <w:r w:rsidRPr="00160063">
        <w:rPr>
          <w:rFonts w:cs="Arial"/>
          <w:color w:val="000000"/>
          <w:szCs w:val="22"/>
        </w:rPr>
        <w:t xml:space="preserve"> for </w:t>
      </w:r>
      <w:r w:rsidRPr="00160063">
        <w:rPr>
          <w:rFonts w:cs="Arial"/>
          <w:i/>
          <w:iCs/>
          <w:color w:val="000000"/>
          <w:szCs w:val="22"/>
        </w:rPr>
        <w:t>exit access</w:t>
      </w:r>
      <w:r w:rsidRPr="00160063">
        <w:rPr>
          <w:rFonts w:cs="Arial"/>
          <w:color w:val="000000"/>
          <w:szCs w:val="22"/>
        </w:rPr>
        <w:t xml:space="preserve"> to the enclosure from normally occupied spaces and for egress from the enclosure.</w:t>
      </w:r>
    </w:p>
    <w:p w:rsidR="00410E56" w:rsidRPr="00160063" w:rsidRDefault="00410E56" w:rsidP="00410E56">
      <w:pPr>
        <w:ind w:firstLine="375"/>
        <w:jc w:val="both"/>
        <w:rPr>
          <w:rFonts w:cs="Arial"/>
          <w:color w:val="000000"/>
          <w:szCs w:val="22"/>
        </w:rPr>
      </w:pPr>
    </w:p>
    <w:p w:rsidR="00410E56" w:rsidRPr="00160063" w:rsidRDefault="00410E56" w:rsidP="00410E56">
      <w:pPr>
        <w:ind w:firstLine="375"/>
        <w:jc w:val="both"/>
        <w:rPr>
          <w:rFonts w:cs="Arial"/>
          <w:color w:val="000000"/>
          <w:szCs w:val="22"/>
        </w:rPr>
      </w:pPr>
      <w:r w:rsidRPr="00160063">
        <w:rPr>
          <w:rFonts w:cs="Arial"/>
          <w:color w:val="000000"/>
          <w:szCs w:val="22"/>
        </w:rPr>
        <w:t xml:space="preserve">Elevators shall not open into </w:t>
      </w:r>
      <w:r w:rsidRPr="00160063">
        <w:rPr>
          <w:rFonts w:cs="Arial"/>
          <w:i/>
          <w:iCs/>
          <w:color w:val="000000"/>
          <w:szCs w:val="22"/>
        </w:rPr>
        <w:t>interior exit stairways</w:t>
      </w:r>
      <w:r w:rsidRPr="00160063">
        <w:rPr>
          <w:rFonts w:cs="Arial"/>
          <w:color w:val="000000"/>
          <w:szCs w:val="22"/>
        </w:rPr>
        <w:t xml:space="preserve"> and </w:t>
      </w:r>
      <w:r w:rsidRPr="00160063">
        <w:rPr>
          <w:rFonts w:cs="Arial"/>
          <w:i/>
          <w:iCs/>
          <w:color w:val="000000"/>
          <w:szCs w:val="22"/>
        </w:rPr>
        <w:t>ramps</w:t>
      </w:r>
      <w:r w:rsidRPr="00160063">
        <w:rPr>
          <w:rFonts w:cs="Arial"/>
          <w:color w:val="000000"/>
          <w:szCs w:val="22"/>
        </w:rPr>
        <w:t>.</w:t>
      </w:r>
    </w:p>
    <w:p w:rsidR="00410E56" w:rsidRPr="00160063" w:rsidRDefault="00410E56" w:rsidP="00410E56">
      <w:pPr>
        <w:widowControl w:val="0"/>
        <w:autoSpaceDE w:val="0"/>
        <w:autoSpaceDN w:val="0"/>
        <w:rPr>
          <w:rFonts w:eastAsia="Arial" w:cs="Arial"/>
          <w:color w:val="FF0000"/>
          <w:szCs w:val="22"/>
        </w:rPr>
      </w:pPr>
      <w:r w:rsidRPr="00160063">
        <w:rPr>
          <w:rFonts w:eastAsia="Arial" w:cs="Arial"/>
          <w:color w:val="FF0000"/>
          <w:szCs w:val="22"/>
        </w:rPr>
        <w:t>(F8202</w:t>
      </w:r>
      <w:r w:rsidR="00061B97">
        <w:rPr>
          <w:rFonts w:eastAsia="Arial" w:cs="Arial"/>
          <w:color w:val="FF0000"/>
          <w:szCs w:val="22"/>
        </w:rPr>
        <w:t>/F7837</w:t>
      </w:r>
      <w:r w:rsidRPr="00160063">
        <w:rPr>
          <w:rFonts w:eastAsia="Arial" w:cs="Arial"/>
          <w:color w:val="FF0000"/>
          <w:szCs w:val="22"/>
        </w:rPr>
        <w:t>)</w:t>
      </w:r>
      <w:r w:rsidR="00976E7E" w:rsidRPr="00976E7E">
        <w:rPr>
          <w:rFonts w:eastAsia="Calibri" w:cs="Arial"/>
          <w:color w:val="FF0000"/>
          <w:szCs w:val="22"/>
        </w:rPr>
        <w:t xml:space="preserve"> </w:t>
      </w:r>
      <w:r w:rsidR="00976E7E">
        <w:rPr>
          <w:rFonts w:eastAsia="Calibri" w:cs="Arial"/>
          <w:color w:val="FF0000"/>
          <w:szCs w:val="22"/>
        </w:rPr>
        <w:t>/(I-Code)</w:t>
      </w:r>
    </w:p>
    <w:p w:rsidR="005B6782" w:rsidRPr="00160063" w:rsidRDefault="005B6782" w:rsidP="0040702D">
      <w:pPr>
        <w:widowControl w:val="0"/>
        <w:autoSpaceDE w:val="0"/>
        <w:autoSpaceDN w:val="0"/>
        <w:rPr>
          <w:rFonts w:eastAsia="Arial" w:cs="Arial"/>
          <w:color w:val="FF0000"/>
          <w:szCs w:val="22"/>
        </w:rPr>
      </w:pPr>
    </w:p>
    <w:p w:rsidR="002E15A8" w:rsidRPr="00160063" w:rsidRDefault="002E15A8" w:rsidP="002E15A8">
      <w:pPr>
        <w:textAlignment w:val="baseline"/>
        <w:rPr>
          <w:rFonts w:cs="Arial"/>
          <w:b/>
          <w:bCs/>
          <w:color w:val="000000"/>
          <w:szCs w:val="22"/>
        </w:rPr>
      </w:pPr>
    </w:p>
    <w:p w:rsidR="002E15A8" w:rsidRPr="00160063" w:rsidRDefault="002E15A8" w:rsidP="002E15A8">
      <w:pPr>
        <w:textAlignment w:val="baseline"/>
        <w:rPr>
          <w:rFonts w:cs="Arial"/>
          <w:b/>
          <w:bCs/>
          <w:color w:val="000000"/>
          <w:szCs w:val="22"/>
        </w:rPr>
      </w:pPr>
      <w:r w:rsidRPr="00160063">
        <w:rPr>
          <w:rFonts w:cs="Arial"/>
          <w:b/>
          <w:bCs/>
          <w:color w:val="000000"/>
          <w:szCs w:val="22"/>
        </w:rPr>
        <w:t>1023.5 Penetrations.</w:t>
      </w:r>
    </w:p>
    <w:p w:rsidR="002E15A8" w:rsidRPr="00160063" w:rsidRDefault="002E15A8" w:rsidP="002E15A8">
      <w:pPr>
        <w:jc w:val="both"/>
        <w:textAlignment w:val="baseline"/>
        <w:rPr>
          <w:rFonts w:cs="Arial"/>
          <w:color w:val="000000"/>
          <w:szCs w:val="22"/>
        </w:rPr>
      </w:pPr>
      <w:r w:rsidRPr="00160063">
        <w:rPr>
          <w:rFonts w:cs="Arial"/>
          <w:color w:val="000000"/>
          <w:szCs w:val="22"/>
        </w:rPr>
        <w:t xml:space="preserve">Penetrations into or through </w:t>
      </w:r>
      <w:r w:rsidRPr="00160063">
        <w:rPr>
          <w:rFonts w:cs="Arial"/>
          <w:i/>
          <w:iCs/>
          <w:color w:val="000000"/>
          <w:szCs w:val="22"/>
        </w:rPr>
        <w:t>interior exit stairways</w:t>
      </w:r>
      <w:r w:rsidRPr="00160063">
        <w:rPr>
          <w:rFonts w:cs="Arial"/>
          <w:color w:val="000000"/>
          <w:szCs w:val="22"/>
        </w:rPr>
        <w:t xml:space="preserve"> and </w:t>
      </w:r>
      <w:r w:rsidRPr="00160063">
        <w:rPr>
          <w:rFonts w:cs="Arial"/>
          <w:i/>
          <w:iCs/>
          <w:color w:val="000000"/>
          <w:szCs w:val="22"/>
        </w:rPr>
        <w:t>ramps</w:t>
      </w:r>
      <w:r w:rsidRPr="00160063">
        <w:rPr>
          <w:rFonts w:cs="Arial"/>
          <w:color w:val="000000"/>
          <w:szCs w:val="22"/>
        </w:rPr>
        <w:t xml:space="preserve"> are prohibited except for equipment and ductwork necessary for independent ventilation or pressurization, sprinkler piping, standpipes, electrical raceway for fire department communication </w:t>
      </w:r>
      <w:r w:rsidRPr="00160063">
        <w:rPr>
          <w:rFonts w:cs="Arial"/>
          <w:color w:val="000000"/>
          <w:szCs w:val="22"/>
          <w:u w:val="single"/>
        </w:rPr>
        <w:t>and security</w:t>
      </w:r>
      <w:r w:rsidRPr="00160063">
        <w:rPr>
          <w:rFonts w:cs="Arial"/>
          <w:color w:val="000000"/>
          <w:szCs w:val="22"/>
        </w:rPr>
        <w:t xml:space="preserve"> systems, and electrical race-way serving the </w:t>
      </w:r>
      <w:r w:rsidRPr="00160063">
        <w:rPr>
          <w:rFonts w:cs="Arial"/>
          <w:i/>
          <w:iCs/>
          <w:color w:val="000000"/>
          <w:szCs w:val="22"/>
        </w:rPr>
        <w:t>interior exit stairway</w:t>
      </w:r>
      <w:r w:rsidRPr="00160063">
        <w:rPr>
          <w:rFonts w:cs="Arial"/>
          <w:color w:val="000000"/>
          <w:szCs w:val="22"/>
        </w:rPr>
        <w:t xml:space="preserve"> and </w:t>
      </w:r>
      <w:r w:rsidRPr="00160063">
        <w:rPr>
          <w:rFonts w:cs="Arial"/>
          <w:i/>
          <w:iCs/>
          <w:color w:val="000000"/>
          <w:szCs w:val="22"/>
        </w:rPr>
        <w:t>ramp</w:t>
      </w:r>
      <w:r w:rsidRPr="00160063">
        <w:rPr>
          <w:rFonts w:cs="Arial"/>
          <w:color w:val="000000"/>
          <w:szCs w:val="22"/>
        </w:rPr>
        <w:t xml:space="preserve"> and terminating at a steel box not exceeding 16 square inches (0.010 m</w:t>
      </w:r>
      <w:r w:rsidRPr="00160063">
        <w:rPr>
          <w:rFonts w:cs="Arial"/>
          <w:color w:val="000000"/>
          <w:szCs w:val="22"/>
          <w:vertAlign w:val="superscript"/>
        </w:rPr>
        <w:t>2</w:t>
      </w:r>
      <w:r w:rsidRPr="00160063">
        <w:rPr>
          <w:rFonts w:cs="Arial"/>
          <w:color w:val="000000"/>
          <w:szCs w:val="22"/>
        </w:rPr>
        <w:t xml:space="preserve">). Such penetrations shall be protected in accordance with Section 714. There shall not be penetrations or communication openings, whether protected or not, between adjacent </w:t>
      </w:r>
      <w:r w:rsidRPr="00160063">
        <w:rPr>
          <w:rFonts w:cs="Arial"/>
          <w:i/>
          <w:iCs/>
          <w:color w:val="000000"/>
          <w:szCs w:val="22"/>
        </w:rPr>
        <w:t>interior exit stairways</w:t>
      </w:r>
      <w:r w:rsidRPr="00160063">
        <w:rPr>
          <w:rFonts w:cs="Arial"/>
          <w:color w:val="000000"/>
          <w:szCs w:val="22"/>
        </w:rPr>
        <w:t xml:space="preserve"> and </w:t>
      </w:r>
      <w:r w:rsidRPr="00160063">
        <w:rPr>
          <w:rFonts w:cs="Arial"/>
          <w:i/>
          <w:iCs/>
          <w:color w:val="000000"/>
          <w:szCs w:val="22"/>
        </w:rPr>
        <w:t>ramps</w:t>
      </w:r>
      <w:r w:rsidRPr="00160063">
        <w:rPr>
          <w:rFonts w:cs="Arial"/>
          <w:color w:val="000000"/>
          <w:szCs w:val="22"/>
        </w:rPr>
        <w:t>.</w:t>
      </w:r>
    </w:p>
    <w:p w:rsidR="002E15A8" w:rsidRPr="00160063" w:rsidRDefault="002E15A8" w:rsidP="002E15A8">
      <w:pPr>
        <w:jc w:val="both"/>
        <w:textAlignment w:val="baseline"/>
        <w:rPr>
          <w:rFonts w:cs="Arial"/>
          <w:color w:val="000000"/>
          <w:szCs w:val="22"/>
        </w:rPr>
      </w:pPr>
      <w:r w:rsidRPr="00160063">
        <w:rPr>
          <w:rFonts w:cs="Arial"/>
          <w:b/>
          <w:bCs/>
          <w:color w:val="000000"/>
          <w:szCs w:val="22"/>
        </w:rPr>
        <w:t>Exception:</w:t>
      </w:r>
      <w:r w:rsidRPr="00160063">
        <w:rPr>
          <w:rFonts w:cs="Arial"/>
          <w:color w:val="000000"/>
          <w:szCs w:val="22"/>
        </w:rPr>
        <w:t xml:space="preserve"> Membrane penetrations shall be permitted on the outside of the </w:t>
      </w:r>
      <w:r w:rsidRPr="00160063">
        <w:rPr>
          <w:rFonts w:cs="Arial"/>
          <w:i/>
          <w:iCs/>
          <w:color w:val="000000"/>
          <w:szCs w:val="22"/>
        </w:rPr>
        <w:t>interior exit stairway</w:t>
      </w:r>
      <w:r w:rsidRPr="00160063">
        <w:rPr>
          <w:rFonts w:cs="Arial"/>
          <w:color w:val="000000"/>
          <w:szCs w:val="22"/>
        </w:rPr>
        <w:t xml:space="preserve"> and </w:t>
      </w:r>
      <w:r w:rsidRPr="00160063">
        <w:rPr>
          <w:rFonts w:cs="Arial"/>
          <w:i/>
          <w:iCs/>
          <w:color w:val="000000"/>
          <w:szCs w:val="22"/>
        </w:rPr>
        <w:t>ramp</w:t>
      </w:r>
      <w:r w:rsidRPr="00160063">
        <w:rPr>
          <w:rFonts w:cs="Arial"/>
          <w:color w:val="000000"/>
          <w:szCs w:val="22"/>
        </w:rPr>
        <w:t>. Such penetrations shall be protected in accordance with Section 714.3.2.</w:t>
      </w:r>
    </w:p>
    <w:p w:rsidR="002E15A8" w:rsidRPr="00160063" w:rsidRDefault="002E15A8" w:rsidP="002E15A8">
      <w:pPr>
        <w:widowControl w:val="0"/>
        <w:autoSpaceDE w:val="0"/>
        <w:autoSpaceDN w:val="0"/>
        <w:rPr>
          <w:rFonts w:eastAsia="Arial" w:cs="Arial"/>
          <w:color w:val="FF0000"/>
          <w:szCs w:val="22"/>
        </w:rPr>
      </w:pPr>
      <w:r w:rsidRPr="00160063">
        <w:rPr>
          <w:rFonts w:eastAsia="Arial" w:cs="Arial"/>
          <w:color w:val="FF0000"/>
          <w:szCs w:val="22"/>
        </w:rPr>
        <w:t>(F7723)</w:t>
      </w:r>
    </w:p>
    <w:p w:rsidR="002E15A8" w:rsidRPr="00160063" w:rsidRDefault="002E15A8">
      <w:pPr>
        <w:spacing w:line="231" w:lineRule="atLeast"/>
        <w:textAlignment w:val="baseline"/>
        <w:rPr>
          <w:rFonts w:cs="Arial"/>
          <w:b/>
          <w:bCs/>
          <w:color w:val="000000"/>
          <w:szCs w:val="22"/>
        </w:rPr>
      </w:pPr>
    </w:p>
    <w:p w:rsidR="00160063" w:rsidRDefault="00160063" w:rsidP="00160063">
      <w:pPr>
        <w:overflowPunct w:val="0"/>
        <w:ind w:right="1615"/>
        <w:rPr>
          <w:rFonts w:cs="Arial"/>
          <w:color w:val="000000"/>
          <w:szCs w:val="22"/>
        </w:rPr>
      </w:pPr>
    </w:p>
    <w:p w:rsidR="00FC5613" w:rsidRPr="00160063" w:rsidRDefault="00FC5613" w:rsidP="00160063">
      <w:pPr>
        <w:overflowPunct w:val="0"/>
        <w:ind w:right="1615"/>
        <w:rPr>
          <w:rFonts w:cs="Arial"/>
          <w:color w:val="000000"/>
          <w:szCs w:val="22"/>
        </w:rPr>
      </w:pPr>
      <w:r w:rsidRPr="00160063">
        <w:rPr>
          <w:rFonts w:cs="Arial"/>
          <w:b/>
          <w:bCs/>
          <w:color w:val="000000"/>
          <w:szCs w:val="22"/>
        </w:rPr>
        <w:t xml:space="preserve">1023.11 Smokeproof enclosures. </w:t>
      </w:r>
      <w:r w:rsidRPr="00160063">
        <w:rPr>
          <w:rFonts w:cs="Arial"/>
          <w:color w:val="000000"/>
          <w:szCs w:val="22"/>
        </w:rPr>
        <w:t>Where required by Section 403.5.4</w:t>
      </w:r>
      <w:r w:rsidRPr="00160063">
        <w:rPr>
          <w:rFonts w:cs="Arial"/>
          <w:strike/>
          <w:color w:val="000000"/>
          <w:szCs w:val="22"/>
        </w:rPr>
        <w:t xml:space="preserve"> or</w:t>
      </w:r>
      <w:r w:rsidRPr="00160063">
        <w:rPr>
          <w:rFonts w:cs="Arial"/>
          <w:color w:val="000000"/>
          <w:szCs w:val="22"/>
        </w:rPr>
        <w:t xml:space="preserve">, 405.7.2, </w:t>
      </w:r>
      <w:r w:rsidRPr="00160063">
        <w:rPr>
          <w:rFonts w:cs="Arial"/>
          <w:color w:val="000000"/>
          <w:szCs w:val="22"/>
          <w:u w:val="single"/>
        </w:rPr>
        <w:t xml:space="preserve">or 412.3.2, </w:t>
      </w:r>
      <w:r w:rsidRPr="00160063">
        <w:rPr>
          <w:rFonts w:cs="Arial"/>
          <w:i/>
          <w:iCs/>
          <w:color w:val="000000"/>
          <w:szCs w:val="22"/>
        </w:rPr>
        <w:t xml:space="preserve">interior exit stairways </w:t>
      </w:r>
      <w:r w:rsidRPr="00160063">
        <w:rPr>
          <w:rFonts w:cs="Arial"/>
          <w:color w:val="000000"/>
          <w:szCs w:val="22"/>
        </w:rPr>
        <w:t xml:space="preserve">and </w:t>
      </w:r>
      <w:r w:rsidRPr="00160063">
        <w:rPr>
          <w:rFonts w:cs="Arial"/>
          <w:i/>
          <w:iCs/>
          <w:color w:val="000000"/>
          <w:szCs w:val="22"/>
        </w:rPr>
        <w:t xml:space="preserve">ramps </w:t>
      </w:r>
      <w:r w:rsidRPr="00160063">
        <w:rPr>
          <w:rFonts w:cs="Arial"/>
          <w:color w:val="000000"/>
          <w:szCs w:val="22"/>
        </w:rPr>
        <w:t xml:space="preserve">shall be </w:t>
      </w:r>
      <w:r w:rsidRPr="00160063">
        <w:rPr>
          <w:rFonts w:cs="Arial"/>
          <w:i/>
          <w:iCs/>
          <w:color w:val="000000"/>
          <w:szCs w:val="22"/>
        </w:rPr>
        <w:t xml:space="preserve">smokeproof enclosures </w:t>
      </w:r>
      <w:r w:rsidRPr="00160063">
        <w:rPr>
          <w:rFonts w:cs="Arial"/>
          <w:color w:val="000000"/>
          <w:szCs w:val="22"/>
        </w:rPr>
        <w:t>in accordance with Section 909.20.</w:t>
      </w:r>
    </w:p>
    <w:p w:rsidR="00FC5613" w:rsidRPr="00160063" w:rsidRDefault="00FC5613" w:rsidP="00160063">
      <w:pPr>
        <w:overflowPunct w:val="0"/>
        <w:rPr>
          <w:rFonts w:cs="Arial"/>
          <w:color w:val="000000"/>
          <w:szCs w:val="22"/>
        </w:rPr>
      </w:pPr>
      <w:r w:rsidRPr="00160063">
        <w:rPr>
          <w:rFonts w:cs="Arial"/>
          <w:color w:val="000000"/>
          <w:szCs w:val="22"/>
        </w:rPr>
        <w:t> </w:t>
      </w:r>
    </w:p>
    <w:p w:rsidR="00FC5613" w:rsidRPr="00160063" w:rsidRDefault="004460C2" w:rsidP="00160063">
      <w:pPr>
        <w:widowControl w:val="0"/>
        <w:autoSpaceDE w:val="0"/>
        <w:autoSpaceDN w:val="0"/>
        <w:rPr>
          <w:rFonts w:eastAsia="Arial" w:cs="Arial"/>
          <w:color w:val="FF0000"/>
          <w:szCs w:val="22"/>
        </w:rPr>
      </w:pPr>
      <w:r w:rsidRPr="00160063">
        <w:rPr>
          <w:rFonts w:eastAsia="Arial" w:cs="Arial"/>
          <w:color w:val="FF0000"/>
          <w:szCs w:val="22"/>
        </w:rPr>
        <w:t xml:space="preserve"> </w:t>
      </w:r>
      <w:r w:rsidR="00FC5613" w:rsidRPr="00160063">
        <w:rPr>
          <w:rFonts w:eastAsia="Arial" w:cs="Arial"/>
          <w:color w:val="FF0000"/>
          <w:szCs w:val="22"/>
        </w:rPr>
        <w:t>(F8206</w:t>
      </w:r>
      <w:r w:rsidR="00061B97">
        <w:rPr>
          <w:rFonts w:eastAsia="Arial" w:cs="Arial"/>
          <w:color w:val="FF0000"/>
          <w:szCs w:val="22"/>
        </w:rPr>
        <w:t>/F7725</w:t>
      </w:r>
      <w:r w:rsidR="00FC5613" w:rsidRPr="00160063">
        <w:rPr>
          <w:rFonts w:eastAsia="Arial" w:cs="Arial"/>
          <w:color w:val="FF0000"/>
          <w:szCs w:val="22"/>
        </w:rPr>
        <w:t>)</w:t>
      </w:r>
      <w:r w:rsidR="00976E7E" w:rsidRPr="00976E7E">
        <w:rPr>
          <w:rFonts w:eastAsia="Calibri" w:cs="Arial"/>
          <w:color w:val="FF0000"/>
          <w:szCs w:val="22"/>
        </w:rPr>
        <w:t xml:space="preserve"> </w:t>
      </w:r>
      <w:r w:rsidR="00976E7E">
        <w:rPr>
          <w:rFonts w:eastAsia="Calibri" w:cs="Arial"/>
          <w:color w:val="FF0000"/>
          <w:szCs w:val="22"/>
        </w:rPr>
        <w:t>/(I-Code)</w:t>
      </w:r>
    </w:p>
    <w:p w:rsidR="00FC5613" w:rsidRPr="00160063" w:rsidRDefault="00FC5613">
      <w:pPr>
        <w:rPr>
          <w:rFonts w:cs="Arial"/>
          <w:b/>
          <w:bCs/>
          <w:szCs w:val="22"/>
          <w:u w:val="single"/>
        </w:rPr>
      </w:pPr>
    </w:p>
    <w:p w:rsidR="00FC5613" w:rsidRPr="00160063" w:rsidRDefault="00FC5613">
      <w:pPr>
        <w:rPr>
          <w:rFonts w:cs="Arial"/>
          <w:b/>
          <w:bCs/>
          <w:szCs w:val="22"/>
          <w:u w:val="single"/>
        </w:rPr>
      </w:pPr>
    </w:p>
    <w:p w:rsidR="00762461" w:rsidRPr="00160063" w:rsidRDefault="00CE1211" w:rsidP="00861C08">
      <w:pPr>
        <w:rPr>
          <w:rFonts w:eastAsia="Arial" w:cs="Arial"/>
          <w:color w:val="31849B"/>
          <w:w w:val="99"/>
          <w:szCs w:val="22"/>
        </w:rPr>
      </w:pPr>
      <w:r w:rsidRPr="00160063">
        <w:rPr>
          <w:rFonts w:cs="Arial"/>
          <w:b/>
          <w:bCs/>
          <w:szCs w:val="22"/>
          <w:u w:val="single"/>
        </w:rPr>
        <w:t xml:space="preserve">1023.12 Standpipes. </w:t>
      </w:r>
      <w:r w:rsidRPr="00160063">
        <w:rPr>
          <w:rFonts w:cs="Arial"/>
          <w:szCs w:val="22"/>
          <w:u w:val="single"/>
        </w:rPr>
        <w:t>Standpipes and standpipe hose connections shall be provided in accordance with</w:t>
      </w:r>
      <w:r w:rsidRPr="00160063">
        <w:rPr>
          <w:rFonts w:cs="Arial"/>
          <w:szCs w:val="22"/>
        </w:rPr>
        <w:t xml:space="preserve"> </w:t>
      </w:r>
      <w:r w:rsidRPr="00160063">
        <w:rPr>
          <w:rFonts w:cs="Arial"/>
          <w:szCs w:val="22"/>
          <w:u w:val="single"/>
        </w:rPr>
        <w:t>Sections 905.3 and 905.4.</w:t>
      </w:r>
    </w:p>
    <w:p w:rsidR="00CE1211" w:rsidRPr="00160063" w:rsidRDefault="00CE1211" w:rsidP="00CE1211">
      <w:pPr>
        <w:widowControl w:val="0"/>
        <w:autoSpaceDE w:val="0"/>
        <w:autoSpaceDN w:val="0"/>
        <w:rPr>
          <w:rFonts w:eastAsia="Arial" w:cs="Arial"/>
          <w:color w:val="FF0000"/>
          <w:szCs w:val="22"/>
        </w:rPr>
      </w:pPr>
      <w:r w:rsidRPr="00160063">
        <w:rPr>
          <w:rFonts w:eastAsia="Arial" w:cs="Arial"/>
          <w:color w:val="FF0000"/>
          <w:szCs w:val="22"/>
        </w:rPr>
        <w:lastRenderedPageBreak/>
        <w:t>(F7753)</w:t>
      </w:r>
      <w:r w:rsidR="00976E7E" w:rsidRPr="00976E7E">
        <w:rPr>
          <w:rFonts w:eastAsia="Calibri" w:cs="Arial"/>
          <w:color w:val="FF0000"/>
          <w:szCs w:val="22"/>
        </w:rPr>
        <w:t xml:space="preserve"> </w:t>
      </w:r>
      <w:r w:rsidR="00976E7E">
        <w:rPr>
          <w:rFonts w:eastAsia="Calibri" w:cs="Arial"/>
          <w:color w:val="FF0000"/>
          <w:szCs w:val="22"/>
        </w:rPr>
        <w:t>/(I-Code)</w:t>
      </w:r>
    </w:p>
    <w:p w:rsidR="0017150C" w:rsidRDefault="0017150C" w:rsidP="0017150C">
      <w:pPr>
        <w:spacing w:line="231" w:lineRule="atLeast"/>
        <w:textAlignment w:val="baseline"/>
        <w:rPr>
          <w:rFonts w:cs="Arial"/>
          <w:b/>
          <w:bCs/>
          <w:color w:val="000000"/>
          <w:szCs w:val="22"/>
        </w:rPr>
      </w:pPr>
    </w:p>
    <w:p w:rsidR="00160063" w:rsidRPr="00160063" w:rsidRDefault="00160063" w:rsidP="0017150C">
      <w:pPr>
        <w:spacing w:line="231" w:lineRule="atLeast"/>
        <w:textAlignment w:val="baseline"/>
        <w:rPr>
          <w:rFonts w:cs="Arial"/>
          <w:b/>
          <w:bCs/>
          <w:color w:val="000000"/>
          <w:szCs w:val="22"/>
        </w:rPr>
      </w:pPr>
    </w:p>
    <w:p w:rsidR="0017150C" w:rsidRPr="00160063" w:rsidRDefault="0017150C" w:rsidP="0017150C">
      <w:pPr>
        <w:spacing w:line="231" w:lineRule="atLeast"/>
        <w:textAlignment w:val="baseline"/>
        <w:rPr>
          <w:rFonts w:cs="Arial"/>
          <w:b/>
          <w:bCs/>
          <w:color w:val="000000"/>
          <w:szCs w:val="22"/>
        </w:rPr>
      </w:pPr>
      <w:r w:rsidRPr="00160063">
        <w:rPr>
          <w:rFonts w:cs="Arial"/>
          <w:b/>
          <w:bCs/>
          <w:color w:val="000000"/>
          <w:szCs w:val="22"/>
        </w:rPr>
        <w:t>1024.6 Penetrations.</w:t>
      </w:r>
    </w:p>
    <w:p w:rsidR="0017150C" w:rsidRPr="00160063" w:rsidRDefault="0017150C" w:rsidP="0017150C">
      <w:pPr>
        <w:jc w:val="both"/>
        <w:textAlignment w:val="baseline"/>
        <w:rPr>
          <w:rFonts w:cs="Arial"/>
          <w:color w:val="000000"/>
          <w:szCs w:val="22"/>
        </w:rPr>
      </w:pPr>
      <w:r w:rsidRPr="00160063">
        <w:rPr>
          <w:rFonts w:cs="Arial"/>
          <w:color w:val="000000"/>
          <w:szCs w:val="22"/>
        </w:rPr>
        <w:t xml:space="preserve">Penetrations into or through an </w:t>
      </w:r>
      <w:r w:rsidRPr="00160063">
        <w:rPr>
          <w:rFonts w:cs="Arial"/>
          <w:i/>
          <w:iCs/>
          <w:color w:val="000000"/>
          <w:szCs w:val="22"/>
        </w:rPr>
        <w:t>exit passageway</w:t>
      </w:r>
      <w:r w:rsidRPr="00160063">
        <w:rPr>
          <w:rFonts w:cs="Arial"/>
          <w:color w:val="000000"/>
          <w:szCs w:val="22"/>
        </w:rPr>
        <w:t xml:space="preserve"> are prohibited except for equipment and ductwork necessary for independent pressurization, </w:t>
      </w:r>
      <w:r w:rsidRPr="00160063">
        <w:rPr>
          <w:rFonts w:cs="Arial"/>
          <w:strike/>
          <w:color w:val="000000"/>
          <w:szCs w:val="22"/>
        </w:rPr>
        <w:t>sprinkler piping</w:t>
      </w:r>
      <w:r w:rsidRPr="00160063">
        <w:rPr>
          <w:rFonts w:cs="Arial"/>
          <w:color w:val="000000"/>
          <w:szCs w:val="22"/>
        </w:rPr>
        <w:t xml:space="preserve"> </w:t>
      </w:r>
      <w:r w:rsidRPr="00160063">
        <w:rPr>
          <w:rFonts w:cs="Arial"/>
          <w:color w:val="000000"/>
          <w:szCs w:val="22"/>
          <w:u w:val="single"/>
        </w:rPr>
        <w:t>fire protection systems</w:t>
      </w:r>
      <w:r w:rsidRPr="00160063">
        <w:rPr>
          <w:rFonts w:cs="Arial"/>
          <w:color w:val="000000"/>
          <w:szCs w:val="22"/>
        </w:rPr>
        <w:t xml:space="preserve">, </w:t>
      </w:r>
      <w:r w:rsidRPr="00160063">
        <w:rPr>
          <w:rFonts w:cs="Arial"/>
          <w:strike/>
          <w:color w:val="000000"/>
          <w:szCs w:val="22"/>
        </w:rPr>
        <w:t>standpipes</w:t>
      </w:r>
      <w:r w:rsidRPr="00160063">
        <w:rPr>
          <w:rFonts w:cs="Arial"/>
          <w:color w:val="000000"/>
          <w:szCs w:val="22"/>
        </w:rPr>
        <w:t xml:space="preserve"> </w:t>
      </w:r>
      <w:r w:rsidRPr="00160063">
        <w:rPr>
          <w:rFonts w:cs="Arial"/>
          <w:color w:val="000000"/>
          <w:szCs w:val="22"/>
          <w:u w:val="single"/>
        </w:rPr>
        <w:t>twoway communication systems</w:t>
      </w:r>
      <w:r w:rsidRPr="00160063">
        <w:rPr>
          <w:rFonts w:cs="Arial"/>
          <w:color w:val="000000"/>
          <w:szCs w:val="22"/>
        </w:rPr>
        <w:t xml:space="preserve">, electrical raceway for fire department communication and electrical raceway serving the </w:t>
      </w:r>
      <w:r w:rsidRPr="00160063">
        <w:rPr>
          <w:rFonts w:cs="Arial"/>
          <w:i/>
          <w:iCs/>
          <w:color w:val="000000"/>
          <w:szCs w:val="22"/>
        </w:rPr>
        <w:t>exit passageway</w:t>
      </w:r>
      <w:r w:rsidRPr="00160063">
        <w:rPr>
          <w:rFonts w:cs="Arial"/>
          <w:color w:val="000000"/>
          <w:szCs w:val="22"/>
        </w:rPr>
        <w:t xml:space="preserve"> and terminating at a steel box not exceeding 16 square inches (0.010 m</w:t>
      </w:r>
      <w:r w:rsidRPr="00160063">
        <w:rPr>
          <w:rFonts w:cs="Arial"/>
          <w:color w:val="000000"/>
          <w:szCs w:val="22"/>
          <w:vertAlign w:val="superscript"/>
        </w:rPr>
        <w:t>2</w:t>
      </w:r>
      <w:r w:rsidRPr="00160063">
        <w:rPr>
          <w:rFonts w:cs="Arial"/>
          <w:color w:val="000000"/>
          <w:szCs w:val="22"/>
        </w:rPr>
        <w:t xml:space="preserve">). Such penetrations shall be protected in accordance with Section 714. There shall not be penetrations or communicating openings, whether protected or not, between adjacent </w:t>
      </w:r>
      <w:r w:rsidRPr="00160063">
        <w:rPr>
          <w:rFonts w:cs="Arial"/>
          <w:i/>
          <w:iCs/>
          <w:color w:val="000000"/>
          <w:szCs w:val="22"/>
        </w:rPr>
        <w:t>exit passageways</w:t>
      </w:r>
      <w:r w:rsidRPr="00160063">
        <w:rPr>
          <w:rFonts w:cs="Arial"/>
          <w:color w:val="000000"/>
          <w:szCs w:val="22"/>
        </w:rPr>
        <w:t>.</w:t>
      </w:r>
    </w:p>
    <w:p w:rsidR="0017150C" w:rsidRPr="00160063" w:rsidRDefault="0017150C" w:rsidP="0017150C">
      <w:pPr>
        <w:jc w:val="both"/>
        <w:textAlignment w:val="baseline"/>
        <w:rPr>
          <w:rFonts w:cs="Arial"/>
          <w:b/>
          <w:bCs/>
          <w:color w:val="000000"/>
          <w:szCs w:val="22"/>
        </w:rPr>
      </w:pPr>
    </w:p>
    <w:p w:rsidR="0017150C" w:rsidRPr="00160063" w:rsidRDefault="0017150C" w:rsidP="0017150C">
      <w:pPr>
        <w:jc w:val="both"/>
        <w:textAlignment w:val="baseline"/>
        <w:rPr>
          <w:rFonts w:cs="Arial"/>
          <w:color w:val="000000"/>
          <w:szCs w:val="22"/>
        </w:rPr>
      </w:pPr>
      <w:r w:rsidRPr="00160063">
        <w:rPr>
          <w:rFonts w:cs="Arial"/>
          <w:b/>
          <w:bCs/>
          <w:color w:val="000000"/>
          <w:szCs w:val="22"/>
        </w:rPr>
        <w:t>Exception:</w:t>
      </w:r>
      <w:r w:rsidRPr="00160063">
        <w:rPr>
          <w:rFonts w:cs="Arial"/>
          <w:color w:val="000000"/>
          <w:szCs w:val="22"/>
        </w:rPr>
        <w:t xml:space="preserve"> Membrane penetrations shall be permitted on the outside of the </w:t>
      </w:r>
      <w:r w:rsidRPr="00160063">
        <w:rPr>
          <w:rFonts w:cs="Arial"/>
          <w:i/>
          <w:iCs/>
          <w:color w:val="000000"/>
          <w:szCs w:val="22"/>
        </w:rPr>
        <w:t>exit passageway</w:t>
      </w:r>
      <w:r w:rsidRPr="00160063">
        <w:rPr>
          <w:rFonts w:cs="Arial"/>
          <w:color w:val="000000"/>
          <w:szCs w:val="22"/>
        </w:rPr>
        <w:t>. Such penetrations shall be protected in accordance with Section 714.3.2</w:t>
      </w:r>
    </w:p>
    <w:p w:rsidR="0017150C" w:rsidRPr="00160063" w:rsidRDefault="0017150C" w:rsidP="0017150C">
      <w:pPr>
        <w:widowControl w:val="0"/>
        <w:autoSpaceDE w:val="0"/>
        <w:autoSpaceDN w:val="0"/>
        <w:rPr>
          <w:rFonts w:eastAsia="Arial" w:cs="Arial"/>
          <w:color w:val="FF0000"/>
          <w:szCs w:val="22"/>
        </w:rPr>
      </w:pPr>
      <w:r w:rsidRPr="00160063">
        <w:rPr>
          <w:rFonts w:eastAsia="Arial" w:cs="Arial"/>
          <w:color w:val="FF0000"/>
          <w:szCs w:val="22"/>
        </w:rPr>
        <w:t>(F7724)</w:t>
      </w:r>
    </w:p>
    <w:p w:rsidR="0017150C" w:rsidRPr="00160063" w:rsidRDefault="0017150C">
      <w:pPr>
        <w:ind w:left="300" w:right="1271"/>
        <w:rPr>
          <w:rFonts w:cs="Arial"/>
          <w:b/>
          <w:bCs/>
          <w:color w:val="000000"/>
          <w:szCs w:val="22"/>
          <w:u w:val="single"/>
        </w:rPr>
      </w:pPr>
    </w:p>
    <w:p w:rsidR="0017150C" w:rsidRPr="00160063" w:rsidRDefault="0017150C">
      <w:pPr>
        <w:ind w:left="300" w:right="1271"/>
        <w:rPr>
          <w:rFonts w:cs="Arial"/>
          <w:b/>
          <w:bCs/>
          <w:color w:val="000000"/>
          <w:szCs w:val="22"/>
          <w:u w:val="single"/>
        </w:rPr>
      </w:pPr>
    </w:p>
    <w:p w:rsidR="0017150C" w:rsidRPr="00160063" w:rsidRDefault="0017150C" w:rsidP="00160063">
      <w:pPr>
        <w:ind w:right="1271"/>
        <w:rPr>
          <w:rFonts w:cs="Arial"/>
          <w:color w:val="000000"/>
          <w:szCs w:val="22"/>
        </w:rPr>
      </w:pPr>
      <w:r w:rsidRPr="00160063">
        <w:rPr>
          <w:rFonts w:cs="Arial"/>
          <w:b/>
          <w:bCs/>
          <w:color w:val="000000"/>
          <w:szCs w:val="22"/>
          <w:u w:val="single"/>
        </w:rPr>
        <w:t xml:space="preserve">1024.8 Standpipes. </w:t>
      </w:r>
      <w:r w:rsidRPr="00160063">
        <w:rPr>
          <w:rFonts w:cs="Arial"/>
          <w:color w:val="000000"/>
          <w:szCs w:val="22"/>
          <w:u w:val="single"/>
        </w:rPr>
        <w:t>Standpipes and standpipe hose connections shall be provided in accordance with</w:t>
      </w:r>
      <w:r w:rsidRPr="00160063">
        <w:rPr>
          <w:rFonts w:cs="Arial"/>
          <w:color w:val="000000"/>
          <w:szCs w:val="22"/>
        </w:rPr>
        <w:t xml:space="preserve"> </w:t>
      </w:r>
      <w:r w:rsidRPr="00160063">
        <w:rPr>
          <w:rFonts w:cs="Arial"/>
          <w:color w:val="000000"/>
          <w:szCs w:val="22"/>
          <w:u w:val="single"/>
        </w:rPr>
        <w:t>Sections 905.3 and 905.4.</w:t>
      </w:r>
    </w:p>
    <w:p w:rsidR="0017150C" w:rsidRPr="00160063" w:rsidRDefault="0017150C" w:rsidP="0017150C">
      <w:pPr>
        <w:widowControl w:val="0"/>
        <w:autoSpaceDE w:val="0"/>
        <w:autoSpaceDN w:val="0"/>
        <w:rPr>
          <w:rFonts w:eastAsia="Arial" w:cs="Arial"/>
          <w:color w:val="FF0000"/>
          <w:szCs w:val="22"/>
        </w:rPr>
      </w:pPr>
      <w:r w:rsidRPr="00160063">
        <w:rPr>
          <w:rFonts w:eastAsia="Arial" w:cs="Arial"/>
          <w:color w:val="FF0000"/>
          <w:szCs w:val="22"/>
        </w:rPr>
        <w:t>(F7754)</w:t>
      </w:r>
      <w:r w:rsidR="00976E7E" w:rsidRPr="00976E7E">
        <w:rPr>
          <w:rFonts w:eastAsia="Calibri" w:cs="Arial"/>
          <w:color w:val="FF0000"/>
          <w:szCs w:val="22"/>
        </w:rPr>
        <w:t xml:space="preserve"> </w:t>
      </w:r>
      <w:r w:rsidR="00976E7E">
        <w:rPr>
          <w:rFonts w:eastAsia="Calibri" w:cs="Arial"/>
          <w:color w:val="FF0000"/>
          <w:szCs w:val="22"/>
        </w:rPr>
        <w:t>/(I-Code)</w:t>
      </w:r>
    </w:p>
    <w:p w:rsidR="0017150C" w:rsidRPr="0017150C" w:rsidRDefault="0017150C" w:rsidP="00CE1211">
      <w:pPr>
        <w:widowControl w:val="0"/>
        <w:autoSpaceDE w:val="0"/>
        <w:autoSpaceDN w:val="0"/>
        <w:rPr>
          <w:rFonts w:eastAsia="Arial" w:cs="Arial"/>
          <w:color w:val="FF0000"/>
          <w:szCs w:val="22"/>
        </w:rPr>
      </w:pPr>
    </w:p>
    <w:p w:rsidR="0017150C" w:rsidRPr="0017150C" w:rsidRDefault="0017150C" w:rsidP="0017150C">
      <w:pPr>
        <w:spacing w:line="231" w:lineRule="atLeast"/>
        <w:textAlignment w:val="baseline"/>
        <w:rPr>
          <w:rFonts w:cs="Arial"/>
          <w:b/>
          <w:bCs/>
          <w:color w:val="000000"/>
          <w:szCs w:val="22"/>
        </w:rPr>
      </w:pPr>
      <w:r w:rsidRPr="0017150C">
        <w:rPr>
          <w:rFonts w:cs="Arial"/>
          <w:b/>
          <w:bCs/>
          <w:color w:val="000000"/>
          <w:szCs w:val="22"/>
        </w:rPr>
        <w:t>1025.2.5 Obstacles.</w:t>
      </w:r>
    </w:p>
    <w:p w:rsidR="0017150C" w:rsidRPr="0017150C" w:rsidRDefault="0017150C" w:rsidP="0017150C">
      <w:pPr>
        <w:spacing w:after="120"/>
        <w:jc w:val="both"/>
        <w:textAlignment w:val="baseline"/>
        <w:rPr>
          <w:rFonts w:cs="Arial"/>
          <w:color w:val="000000"/>
          <w:szCs w:val="22"/>
        </w:rPr>
      </w:pPr>
      <w:r w:rsidRPr="0017150C">
        <w:rPr>
          <w:rFonts w:cs="Arial"/>
          <w:color w:val="000000"/>
          <w:szCs w:val="22"/>
        </w:rPr>
        <w:t>Obstacles at or below 6 feet 6 inches (1981 mm) in height and projecting more than 4 inches (102 mm) into the egress path shall be outlined with markings not less than 1 inch (25 mm) in width comprised of a pattern of alternating equal bands, of luminous material and black, with the alternating bands not more than 2 inches (51 mm) thick and angled at 45 degrees (0.79 rad). Obstacles shall include, but are not limited to, standpipes, hose cabinets, wall projections and restricted height areas. However, such markings shall not conceal any required information or indicators including but not limited to instructions to occupants for the use of standpipes.</w:t>
      </w:r>
    </w:p>
    <w:p w:rsidR="0017150C" w:rsidRPr="0017150C" w:rsidRDefault="0017150C" w:rsidP="0017150C">
      <w:pPr>
        <w:ind w:left="660" w:right="1355"/>
        <w:rPr>
          <w:rFonts w:cs="Arial"/>
          <w:color w:val="000000"/>
          <w:szCs w:val="22"/>
        </w:rPr>
      </w:pPr>
      <w:r w:rsidRPr="0017150C">
        <w:rPr>
          <w:rFonts w:cs="Arial"/>
          <w:b/>
          <w:bCs/>
          <w:color w:val="000000"/>
          <w:szCs w:val="22"/>
          <w:u w:val="single"/>
        </w:rPr>
        <w:t xml:space="preserve">Exception: </w:t>
      </w:r>
      <w:r w:rsidRPr="0017150C">
        <w:rPr>
          <w:rFonts w:cs="Arial"/>
          <w:color w:val="000000"/>
          <w:szCs w:val="22"/>
          <w:u w:val="single"/>
        </w:rPr>
        <w:t>The minimum width of 1 inch (25 mm) shall not apply to markings listed in accordance</w:t>
      </w:r>
      <w:r w:rsidRPr="0017150C">
        <w:rPr>
          <w:rFonts w:cs="Arial"/>
          <w:color w:val="000000"/>
          <w:szCs w:val="22"/>
        </w:rPr>
        <w:t xml:space="preserve"> </w:t>
      </w:r>
      <w:r w:rsidRPr="0017150C">
        <w:rPr>
          <w:rFonts w:cs="Arial"/>
          <w:color w:val="000000"/>
          <w:szCs w:val="22"/>
          <w:u w:val="single"/>
        </w:rPr>
        <w:t>with UL 1994.</w:t>
      </w:r>
    </w:p>
    <w:p w:rsidR="0017150C" w:rsidRPr="0017150C" w:rsidRDefault="0017150C" w:rsidP="0017150C">
      <w:pPr>
        <w:widowControl w:val="0"/>
        <w:autoSpaceDE w:val="0"/>
        <w:autoSpaceDN w:val="0"/>
        <w:rPr>
          <w:rFonts w:eastAsia="Arial" w:cs="Arial"/>
          <w:color w:val="FF0000"/>
          <w:szCs w:val="22"/>
        </w:rPr>
      </w:pPr>
      <w:r w:rsidRPr="0017150C">
        <w:rPr>
          <w:rFonts w:eastAsia="Arial" w:cs="Arial"/>
          <w:color w:val="FF0000"/>
          <w:szCs w:val="22"/>
        </w:rPr>
        <w:t>(F7759)</w:t>
      </w:r>
      <w:r w:rsidR="00A249BA" w:rsidRPr="00A249BA">
        <w:rPr>
          <w:rFonts w:eastAsia="Calibri" w:cs="Arial"/>
          <w:color w:val="FF0000"/>
          <w:szCs w:val="22"/>
        </w:rPr>
        <w:t xml:space="preserve"> </w:t>
      </w:r>
      <w:r w:rsidR="00A249BA">
        <w:rPr>
          <w:rFonts w:eastAsia="Calibri" w:cs="Arial"/>
          <w:color w:val="FF0000"/>
          <w:szCs w:val="22"/>
        </w:rPr>
        <w:t>/(I-Code)</w:t>
      </w:r>
    </w:p>
    <w:p w:rsidR="0017150C" w:rsidRPr="0017150C" w:rsidRDefault="0017150C" w:rsidP="00CE1211">
      <w:pPr>
        <w:widowControl w:val="0"/>
        <w:autoSpaceDE w:val="0"/>
        <w:autoSpaceDN w:val="0"/>
        <w:rPr>
          <w:rFonts w:eastAsia="Arial" w:cs="Arial"/>
          <w:color w:val="FF0000"/>
          <w:szCs w:val="22"/>
        </w:rPr>
      </w:pPr>
    </w:p>
    <w:p w:rsidR="0017150C" w:rsidRDefault="0017150C" w:rsidP="00CE1211">
      <w:pPr>
        <w:widowControl w:val="0"/>
        <w:autoSpaceDE w:val="0"/>
        <w:autoSpaceDN w:val="0"/>
        <w:rPr>
          <w:rFonts w:eastAsia="Arial" w:cs="Arial"/>
          <w:color w:val="FF0000"/>
          <w:szCs w:val="22"/>
        </w:rPr>
      </w:pPr>
    </w:p>
    <w:p w:rsidR="0017150C" w:rsidRPr="0017150C" w:rsidRDefault="0017150C" w:rsidP="0017150C">
      <w:pPr>
        <w:rPr>
          <w:rFonts w:ascii="Times New Roman" w:hAnsi="Times New Roman"/>
          <w:szCs w:val="22"/>
        </w:rPr>
      </w:pPr>
      <w:r w:rsidRPr="0017150C">
        <w:rPr>
          <w:rFonts w:cs="Arial"/>
          <w:b/>
          <w:bCs/>
          <w:szCs w:val="22"/>
        </w:rPr>
        <w:t>1026.4 Refuge area.</w:t>
      </w:r>
    </w:p>
    <w:p w:rsidR="0017150C" w:rsidRPr="0017150C" w:rsidRDefault="0017150C" w:rsidP="0017150C">
      <w:pPr>
        <w:rPr>
          <w:rFonts w:ascii="Times New Roman" w:hAnsi="Times New Roman"/>
          <w:szCs w:val="22"/>
        </w:rPr>
      </w:pPr>
      <w:r w:rsidRPr="0017150C">
        <w:rPr>
          <w:rFonts w:cs="Arial"/>
          <w:szCs w:val="22"/>
        </w:rPr>
        <w:t xml:space="preserve">The refuge area of a horizontal exit shall be a space occupied by the same tenant or a public area and each such refuge area shall be adequate to accommodate the original occupant load of the refuge area plus the occupant load anticipated from the adjoining compartment. The anticipated occupant load from the adjoining compartment shall be based on the capacity of the horizontal exit doors entering the refuge area </w:t>
      </w:r>
      <w:r w:rsidRPr="0017150C">
        <w:rPr>
          <w:rFonts w:cs="Arial"/>
          <w:szCs w:val="22"/>
          <w:u w:val="single"/>
        </w:rPr>
        <w:t xml:space="preserve">or the total </w:t>
      </w:r>
      <w:r w:rsidRPr="0017150C">
        <w:rPr>
          <w:rFonts w:cs="Arial"/>
          <w:i/>
          <w:iCs/>
          <w:szCs w:val="22"/>
          <w:u w:val="single"/>
        </w:rPr>
        <w:t xml:space="preserve">occupant load </w:t>
      </w:r>
      <w:r w:rsidRPr="0017150C">
        <w:rPr>
          <w:rFonts w:cs="Arial"/>
          <w:szCs w:val="22"/>
          <w:u w:val="single"/>
        </w:rPr>
        <w:t>of the adjoining compartment, whichever is less.</w:t>
      </w:r>
    </w:p>
    <w:p w:rsidR="0017150C" w:rsidRPr="0017150C" w:rsidRDefault="0017150C" w:rsidP="0017150C">
      <w:pPr>
        <w:widowControl w:val="0"/>
        <w:autoSpaceDE w:val="0"/>
        <w:autoSpaceDN w:val="0"/>
        <w:rPr>
          <w:rFonts w:eastAsia="Arial" w:cs="Arial"/>
          <w:color w:val="FF0000"/>
          <w:szCs w:val="22"/>
        </w:rPr>
      </w:pPr>
      <w:r w:rsidRPr="0017150C">
        <w:rPr>
          <w:rFonts w:eastAsia="Calibri" w:cs="Arial"/>
          <w:color w:val="FF0000"/>
          <w:szCs w:val="22"/>
        </w:rPr>
        <w:t>(F7866</w:t>
      </w:r>
      <w:r w:rsidR="004460C2">
        <w:rPr>
          <w:rFonts w:eastAsia="Calibri" w:cs="Arial"/>
          <w:color w:val="FF0000"/>
          <w:szCs w:val="22"/>
        </w:rPr>
        <w:t>/F7334</w:t>
      </w:r>
      <w:r w:rsidRPr="0017150C">
        <w:rPr>
          <w:rFonts w:eastAsia="Calibri" w:cs="Arial"/>
          <w:color w:val="FF0000"/>
          <w:szCs w:val="22"/>
        </w:rPr>
        <w:t>)</w:t>
      </w:r>
    </w:p>
    <w:p w:rsidR="0017150C" w:rsidRDefault="0017150C" w:rsidP="00CE1211">
      <w:pPr>
        <w:widowControl w:val="0"/>
        <w:autoSpaceDE w:val="0"/>
        <w:autoSpaceDN w:val="0"/>
        <w:rPr>
          <w:rFonts w:eastAsia="Arial" w:cs="Arial"/>
          <w:color w:val="FF0000"/>
          <w:szCs w:val="22"/>
        </w:rPr>
      </w:pPr>
    </w:p>
    <w:p w:rsidR="00C35C02" w:rsidRPr="00160063" w:rsidRDefault="00C35C02" w:rsidP="00861C08">
      <w:pPr>
        <w:rPr>
          <w:rFonts w:eastAsia="Calibri" w:cs="Arial"/>
          <w:color w:val="FF0000"/>
          <w:szCs w:val="22"/>
        </w:rPr>
      </w:pPr>
    </w:p>
    <w:p w:rsidR="00C35C02" w:rsidRPr="00160063" w:rsidRDefault="00C35C02" w:rsidP="00C35C02">
      <w:pPr>
        <w:textAlignment w:val="baseline"/>
        <w:rPr>
          <w:rFonts w:cs="Arial"/>
          <w:b/>
          <w:bCs/>
          <w:color w:val="000000"/>
          <w:szCs w:val="22"/>
        </w:rPr>
      </w:pPr>
      <w:r w:rsidRPr="00160063">
        <w:rPr>
          <w:rFonts w:cs="Arial"/>
          <w:b/>
          <w:bCs/>
          <w:color w:val="000000"/>
          <w:szCs w:val="22"/>
        </w:rPr>
        <w:t>1026.4.1 Capacity.</w:t>
      </w:r>
    </w:p>
    <w:p w:rsidR="00C35C02" w:rsidRPr="00C35C02" w:rsidRDefault="00C35C02" w:rsidP="00C35C02">
      <w:pPr>
        <w:jc w:val="both"/>
        <w:textAlignment w:val="baseline"/>
        <w:rPr>
          <w:rFonts w:cs="Arial"/>
          <w:color w:val="000000"/>
          <w:sz w:val="21"/>
          <w:szCs w:val="21"/>
        </w:rPr>
      </w:pPr>
      <w:r w:rsidRPr="00160063">
        <w:rPr>
          <w:rFonts w:cs="Arial"/>
          <w:color w:val="000000"/>
          <w:szCs w:val="22"/>
        </w:rPr>
        <w:t>The capacity of the refuge area shall</w:t>
      </w:r>
      <w:r w:rsidRPr="00C35C02">
        <w:rPr>
          <w:rFonts w:cs="Arial"/>
          <w:color w:val="000000"/>
          <w:sz w:val="21"/>
          <w:szCs w:val="21"/>
        </w:rPr>
        <w:t xml:space="preserve"> be computed based on a </w:t>
      </w:r>
      <w:r w:rsidRPr="00C35C02">
        <w:rPr>
          <w:rFonts w:cs="Arial"/>
          <w:i/>
          <w:iCs/>
          <w:color w:val="000000"/>
          <w:sz w:val="21"/>
          <w:szCs w:val="21"/>
        </w:rPr>
        <w:t>net floor area</w:t>
      </w:r>
      <w:r w:rsidRPr="00C35C02">
        <w:rPr>
          <w:rFonts w:cs="Arial"/>
          <w:color w:val="000000"/>
          <w:sz w:val="21"/>
          <w:szCs w:val="21"/>
        </w:rPr>
        <w:t xml:space="preserve"> allowance of 3 square feet (0.2787 m</w:t>
      </w:r>
      <w:r w:rsidRPr="00C35C02">
        <w:rPr>
          <w:rFonts w:cs="Arial"/>
          <w:color w:val="000000"/>
          <w:sz w:val="13"/>
          <w:szCs w:val="13"/>
          <w:vertAlign w:val="superscript"/>
        </w:rPr>
        <w:t>2</w:t>
      </w:r>
      <w:r w:rsidRPr="00C35C02">
        <w:rPr>
          <w:rFonts w:cs="Arial"/>
          <w:color w:val="000000"/>
          <w:sz w:val="21"/>
          <w:szCs w:val="21"/>
        </w:rPr>
        <w:t>) for each occupant to be accommodated therein. </w:t>
      </w:r>
      <w:r w:rsidRPr="00C35C02">
        <w:rPr>
          <w:rFonts w:cs="Arial"/>
          <w:color w:val="000000"/>
          <w:sz w:val="20"/>
          <w:u w:val="single"/>
        </w:rPr>
        <w:t>Where the</w:t>
      </w:r>
      <w:r w:rsidRPr="00C35C02">
        <w:rPr>
          <w:rFonts w:cs="Arial"/>
          <w:color w:val="000000"/>
          <w:sz w:val="20"/>
        </w:rPr>
        <w:t xml:space="preserve"> </w:t>
      </w:r>
      <w:r w:rsidRPr="00C35C02">
        <w:rPr>
          <w:rFonts w:cs="Arial"/>
          <w:color w:val="000000"/>
          <w:sz w:val="20"/>
          <w:u w:val="single"/>
        </w:rPr>
        <w:t>horizontal exit also forms a smoke compartment, the capacity of the refuge area for Groups I-1, I-2 and I-</w:t>
      </w:r>
      <w:r w:rsidRPr="00C35C02">
        <w:rPr>
          <w:rFonts w:cs="Arial"/>
          <w:color w:val="000000"/>
          <w:sz w:val="20"/>
        </w:rPr>
        <w:t xml:space="preserve"> </w:t>
      </w:r>
      <w:r w:rsidRPr="00C35C02">
        <w:rPr>
          <w:rFonts w:cs="Arial"/>
          <w:color w:val="000000"/>
          <w:sz w:val="20"/>
          <w:u w:val="single"/>
        </w:rPr>
        <w:t>3 occupancies and Group B ambulatory care facilities shall comply with Section 407.5.1, 408.6.2, 420.4.1</w:t>
      </w:r>
      <w:r w:rsidRPr="00C35C02">
        <w:rPr>
          <w:rFonts w:cs="Arial"/>
          <w:color w:val="000000"/>
          <w:sz w:val="20"/>
        </w:rPr>
        <w:t xml:space="preserve"> </w:t>
      </w:r>
      <w:r w:rsidRPr="00C35C02">
        <w:rPr>
          <w:rFonts w:cs="Arial"/>
          <w:color w:val="000000"/>
          <w:sz w:val="20"/>
          <w:u w:val="single"/>
        </w:rPr>
        <w:t>and 422.3.2 as applicable.</w:t>
      </w:r>
    </w:p>
    <w:p w:rsidR="00C35C02" w:rsidRDefault="00C35C02" w:rsidP="00C35C02">
      <w:pPr>
        <w:jc w:val="both"/>
        <w:textAlignment w:val="baseline"/>
        <w:rPr>
          <w:rFonts w:cs="Arial"/>
          <w:b/>
          <w:bCs/>
          <w:strike/>
          <w:color w:val="000000"/>
          <w:sz w:val="21"/>
          <w:szCs w:val="21"/>
        </w:rPr>
      </w:pPr>
    </w:p>
    <w:p w:rsidR="00C35C02" w:rsidRPr="00C35C02" w:rsidRDefault="00C35C02" w:rsidP="00C35C02">
      <w:pPr>
        <w:jc w:val="both"/>
        <w:textAlignment w:val="baseline"/>
        <w:rPr>
          <w:rFonts w:cs="Arial"/>
          <w:color w:val="000000"/>
          <w:sz w:val="21"/>
          <w:szCs w:val="21"/>
        </w:rPr>
      </w:pPr>
      <w:r w:rsidRPr="00C35C02">
        <w:rPr>
          <w:rFonts w:cs="Arial"/>
          <w:b/>
          <w:bCs/>
          <w:strike/>
          <w:color w:val="000000"/>
          <w:sz w:val="21"/>
          <w:szCs w:val="21"/>
        </w:rPr>
        <w:t>Exceptions:</w:t>
      </w:r>
      <w:r w:rsidRPr="00C35C02">
        <w:rPr>
          <w:rFonts w:cs="Arial"/>
          <w:strike/>
          <w:color w:val="000000"/>
          <w:sz w:val="21"/>
          <w:szCs w:val="21"/>
        </w:rPr>
        <w:t xml:space="preserve"> The </w:t>
      </w:r>
      <w:r w:rsidRPr="00C35C02">
        <w:rPr>
          <w:rFonts w:cs="Arial"/>
          <w:i/>
          <w:iCs/>
          <w:strike/>
          <w:color w:val="000000"/>
          <w:sz w:val="21"/>
          <w:szCs w:val="21"/>
        </w:rPr>
        <w:t>net floor area</w:t>
      </w:r>
      <w:r w:rsidRPr="00C35C02">
        <w:rPr>
          <w:rFonts w:cs="Arial"/>
          <w:strike/>
          <w:color w:val="000000"/>
          <w:sz w:val="21"/>
          <w:szCs w:val="21"/>
        </w:rPr>
        <w:t xml:space="preserve"> allowable per occupant shall be as follows for the indicated occupancies:</w:t>
      </w:r>
    </w:p>
    <w:p w:rsidR="00C35C02" w:rsidRDefault="00C35C02" w:rsidP="00C35C02">
      <w:pPr>
        <w:tabs>
          <w:tab w:val="left" w:pos="720"/>
        </w:tabs>
        <w:ind w:left="720" w:hanging="360"/>
        <w:jc w:val="both"/>
        <w:textAlignment w:val="baseline"/>
        <w:rPr>
          <w:rFonts w:cs="Arial"/>
          <w:color w:val="000000"/>
          <w:sz w:val="21"/>
          <w:szCs w:val="21"/>
        </w:rPr>
      </w:pPr>
    </w:p>
    <w:p w:rsidR="00C35C02" w:rsidRPr="00C35C02" w:rsidRDefault="00C35C02" w:rsidP="00C35C02">
      <w:pPr>
        <w:tabs>
          <w:tab w:val="left" w:pos="720"/>
        </w:tabs>
        <w:ind w:left="720" w:hanging="360"/>
        <w:jc w:val="both"/>
        <w:textAlignment w:val="baseline"/>
        <w:rPr>
          <w:rFonts w:cs="Arial"/>
          <w:color w:val="000000"/>
          <w:sz w:val="21"/>
          <w:szCs w:val="21"/>
        </w:rPr>
      </w:pPr>
      <w:r w:rsidRPr="00C35C02">
        <w:rPr>
          <w:rFonts w:cs="Arial"/>
          <w:color w:val="000000"/>
          <w:sz w:val="21"/>
          <w:szCs w:val="21"/>
        </w:rPr>
        <w:t>1.</w:t>
      </w:r>
      <w:r w:rsidRPr="00C35C02">
        <w:rPr>
          <w:rFonts w:cs="Arial"/>
          <w:color w:val="000000"/>
          <w:sz w:val="21"/>
          <w:szCs w:val="21"/>
        </w:rPr>
        <w:tab/>
      </w:r>
      <w:r w:rsidRPr="00C35C02">
        <w:rPr>
          <w:rFonts w:cs="Arial"/>
          <w:strike/>
          <w:color w:val="000000"/>
          <w:sz w:val="21"/>
          <w:szCs w:val="21"/>
        </w:rPr>
        <w:t>1.Six square feet (0.6 m</w:t>
      </w:r>
      <w:r w:rsidRPr="00C35C02">
        <w:rPr>
          <w:rFonts w:cs="Arial"/>
          <w:strike/>
          <w:color w:val="000000"/>
          <w:sz w:val="13"/>
          <w:szCs w:val="13"/>
          <w:vertAlign w:val="superscript"/>
        </w:rPr>
        <w:t>2</w:t>
      </w:r>
      <w:r w:rsidRPr="00C35C02">
        <w:rPr>
          <w:rFonts w:cs="Arial"/>
          <w:strike/>
          <w:color w:val="000000"/>
          <w:sz w:val="21"/>
          <w:szCs w:val="21"/>
        </w:rPr>
        <w:t>) per occupant for occupancies in Group I-3.</w:t>
      </w:r>
    </w:p>
    <w:p w:rsidR="00C35C02" w:rsidRPr="00C35C02" w:rsidRDefault="00C35C02" w:rsidP="00C35C02">
      <w:pPr>
        <w:tabs>
          <w:tab w:val="left" w:pos="720"/>
        </w:tabs>
        <w:ind w:left="720" w:hanging="360"/>
        <w:jc w:val="both"/>
        <w:textAlignment w:val="baseline"/>
        <w:rPr>
          <w:rFonts w:cs="Arial"/>
          <w:color w:val="000000"/>
          <w:sz w:val="21"/>
          <w:szCs w:val="21"/>
        </w:rPr>
      </w:pPr>
      <w:r w:rsidRPr="00C35C02">
        <w:rPr>
          <w:rFonts w:cs="Arial"/>
          <w:color w:val="000000"/>
          <w:sz w:val="21"/>
          <w:szCs w:val="21"/>
        </w:rPr>
        <w:t>2.</w:t>
      </w:r>
      <w:r w:rsidRPr="00C35C02">
        <w:rPr>
          <w:rFonts w:cs="Arial"/>
          <w:color w:val="000000"/>
          <w:sz w:val="21"/>
          <w:szCs w:val="21"/>
        </w:rPr>
        <w:tab/>
      </w:r>
      <w:r w:rsidRPr="00C35C02">
        <w:rPr>
          <w:rFonts w:cs="Arial"/>
          <w:strike/>
          <w:color w:val="000000"/>
          <w:sz w:val="21"/>
          <w:szCs w:val="21"/>
        </w:rPr>
        <w:t>2.Fifteen square feet (1.4 m</w:t>
      </w:r>
      <w:r w:rsidRPr="00C35C02">
        <w:rPr>
          <w:rFonts w:cs="Arial"/>
          <w:strike/>
          <w:color w:val="000000"/>
          <w:sz w:val="13"/>
          <w:szCs w:val="13"/>
          <w:vertAlign w:val="superscript"/>
        </w:rPr>
        <w:t>2</w:t>
      </w:r>
      <w:r w:rsidRPr="00C35C02">
        <w:rPr>
          <w:rFonts w:cs="Arial"/>
          <w:strike/>
          <w:color w:val="000000"/>
          <w:sz w:val="21"/>
          <w:szCs w:val="21"/>
        </w:rPr>
        <w:t>) per occupant for ambulatory occupancies in Group I-2.</w:t>
      </w:r>
    </w:p>
    <w:p w:rsidR="00C35C02" w:rsidRPr="00C35C02" w:rsidRDefault="00C35C02" w:rsidP="00C35C02">
      <w:pPr>
        <w:tabs>
          <w:tab w:val="left" w:pos="720"/>
        </w:tabs>
        <w:ind w:left="720" w:hanging="360"/>
        <w:jc w:val="both"/>
        <w:textAlignment w:val="baseline"/>
        <w:rPr>
          <w:rFonts w:cs="Arial"/>
          <w:color w:val="000000"/>
          <w:sz w:val="21"/>
          <w:szCs w:val="21"/>
        </w:rPr>
      </w:pPr>
      <w:r w:rsidRPr="00C35C02">
        <w:rPr>
          <w:rFonts w:cs="Arial"/>
          <w:color w:val="000000"/>
          <w:sz w:val="21"/>
          <w:szCs w:val="21"/>
        </w:rPr>
        <w:t>3.</w:t>
      </w:r>
      <w:r w:rsidRPr="00C35C02">
        <w:rPr>
          <w:rFonts w:cs="Arial"/>
          <w:color w:val="000000"/>
          <w:sz w:val="21"/>
          <w:szCs w:val="21"/>
        </w:rPr>
        <w:tab/>
      </w:r>
      <w:r w:rsidRPr="00C35C02">
        <w:rPr>
          <w:rFonts w:cs="Arial"/>
          <w:strike/>
          <w:color w:val="000000"/>
          <w:sz w:val="21"/>
          <w:szCs w:val="21"/>
        </w:rPr>
        <w:t>3.Thirty square feet (2.8 m</w:t>
      </w:r>
      <w:r w:rsidRPr="00C35C02">
        <w:rPr>
          <w:rFonts w:cs="Arial"/>
          <w:strike/>
          <w:color w:val="000000"/>
          <w:sz w:val="13"/>
          <w:szCs w:val="13"/>
          <w:vertAlign w:val="superscript"/>
        </w:rPr>
        <w:t>2</w:t>
      </w:r>
      <w:r w:rsidRPr="00C35C02">
        <w:rPr>
          <w:rFonts w:cs="Arial"/>
          <w:strike/>
          <w:color w:val="000000"/>
          <w:sz w:val="21"/>
          <w:szCs w:val="21"/>
        </w:rPr>
        <w:t>) per occupant for nonambulatory occupancies in Group I-2.</w:t>
      </w:r>
    </w:p>
    <w:p w:rsidR="00C35C02" w:rsidRPr="004F01AE" w:rsidRDefault="00C35C02" w:rsidP="00C35C02">
      <w:pPr>
        <w:rPr>
          <w:rFonts w:eastAsia="Calibri" w:cs="Arial"/>
          <w:color w:val="FF0000"/>
          <w:szCs w:val="22"/>
        </w:rPr>
      </w:pPr>
      <w:r>
        <w:rPr>
          <w:rFonts w:eastAsia="Calibri" w:cs="Arial"/>
          <w:color w:val="FF0000"/>
          <w:szCs w:val="22"/>
        </w:rPr>
        <w:t>(F7761</w:t>
      </w:r>
      <w:r w:rsidRPr="004F01AE">
        <w:rPr>
          <w:rFonts w:eastAsia="Calibri" w:cs="Arial"/>
          <w:color w:val="FF0000"/>
          <w:szCs w:val="22"/>
        </w:rPr>
        <w:t>)</w:t>
      </w:r>
      <w:r w:rsidR="00A249BA" w:rsidRPr="00A249BA">
        <w:rPr>
          <w:rFonts w:eastAsia="Calibri" w:cs="Arial"/>
          <w:color w:val="FF0000"/>
          <w:szCs w:val="22"/>
        </w:rPr>
        <w:t xml:space="preserve"> </w:t>
      </w:r>
      <w:r w:rsidR="00A249BA">
        <w:rPr>
          <w:rFonts w:eastAsia="Calibri" w:cs="Arial"/>
          <w:color w:val="FF0000"/>
          <w:szCs w:val="22"/>
        </w:rPr>
        <w:t>/(I-Code)</w:t>
      </w:r>
    </w:p>
    <w:p w:rsidR="00C35C02" w:rsidRPr="0017150C" w:rsidRDefault="00C35C02">
      <w:pPr>
        <w:rPr>
          <w:rFonts w:cs="Arial"/>
          <w:b/>
          <w:bCs/>
          <w:color w:val="000000"/>
          <w:szCs w:val="22"/>
        </w:rPr>
      </w:pPr>
    </w:p>
    <w:p w:rsidR="00C35C02" w:rsidRPr="0017150C" w:rsidRDefault="00C35C02">
      <w:pPr>
        <w:rPr>
          <w:rFonts w:cs="Arial"/>
          <w:b/>
          <w:bCs/>
          <w:color w:val="000000"/>
          <w:szCs w:val="22"/>
        </w:rPr>
      </w:pPr>
    </w:p>
    <w:p w:rsidR="00113598" w:rsidRPr="00160063" w:rsidRDefault="003F609B" w:rsidP="0017150C">
      <w:pPr>
        <w:rPr>
          <w:rFonts w:eastAsia="Calibri" w:cs="Arial"/>
          <w:color w:val="FF0000"/>
          <w:szCs w:val="22"/>
        </w:rPr>
      </w:pPr>
      <w:r w:rsidRPr="00160063">
        <w:rPr>
          <w:rFonts w:cs="Arial"/>
          <w:b/>
          <w:bCs/>
          <w:szCs w:val="22"/>
          <w:u w:val="single"/>
        </w:rPr>
        <w:lastRenderedPageBreak/>
        <w:t xml:space="preserve">1026.5 Standpipes. </w:t>
      </w:r>
      <w:r w:rsidRPr="00160063">
        <w:rPr>
          <w:rFonts w:cs="Arial"/>
          <w:szCs w:val="22"/>
          <w:u w:val="single"/>
        </w:rPr>
        <w:t>Standpipes and standpipe hose connections shall be provided in accordance with</w:t>
      </w:r>
      <w:r w:rsidRPr="00160063">
        <w:rPr>
          <w:rFonts w:cs="Arial"/>
          <w:szCs w:val="22"/>
        </w:rPr>
        <w:t xml:space="preserve"> </w:t>
      </w:r>
      <w:r w:rsidRPr="00160063">
        <w:rPr>
          <w:rFonts w:cs="Arial"/>
          <w:szCs w:val="22"/>
          <w:u w:val="single"/>
        </w:rPr>
        <w:t>Sections 905.3 and 905.4.</w:t>
      </w:r>
    </w:p>
    <w:p w:rsidR="003F609B" w:rsidRPr="00160063" w:rsidRDefault="003F609B" w:rsidP="003F609B">
      <w:pPr>
        <w:rPr>
          <w:rFonts w:eastAsia="Calibri" w:cs="Arial"/>
          <w:color w:val="FF0000"/>
          <w:szCs w:val="22"/>
        </w:rPr>
      </w:pPr>
      <w:r w:rsidRPr="00160063">
        <w:rPr>
          <w:rFonts w:eastAsia="Calibri" w:cs="Arial"/>
          <w:color w:val="FF0000"/>
          <w:szCs w:val="22"/>
        </w:rPr>
        <w:t>(F7755)</w:t>
      </w:r>
      <w:r w:rsidR="00A249BA" w:rsidRPr="00A249BA">
        <w:rPr>
          <w:rFonts w:eastAsia="Calibri" w:cs="Arial"/>
          <w:color w:val="FF0000"/>
          <w:szCs w:val="22"/>
        </w:rPr>
        <w:t xml:space="preserve"> </w:t>
      </w:r>
      <w:r w:rsidR="00A249BA">
        <w:rPr>
          <w:rFonts w:eastAsia="Calibri" w:cs="Arial"/>
          <w:color w:val="FF0000"/>
          <w:szCs w:val="22"/>
        </w:rPr>
        <w:t>/(I-Code)</w:t>
      </w:r>
    </w:p>
    <w:p w:rsidR="003F609B" w:rsidRPr="00160063" w:rsidRDefault="003F609B">
      <w:pPr>
        <w:textAlignment w:val="baseline"/>
        <w:rPr>
          <w:rFonts w:cs="Arial"/>
          <w:b/>
          <w:bCs/>
          <w:color w:val="000000"/>
          <w:szCs w:val="22"/>
        </w:rPr>
      </w:pPr>
    </w:p>
    <w:p w:rsidR="003F609B" w:rsidRPr="00160063" w:rsidRDefault="003F609B">
      <w:pPr>
        <w:textAlignment w:val="baseline"/>
        <w:rPr>
          <w:rFonts w:cs="Arial"/>
          <w:b/>
          <w:bCs/>
          <w:color w:val="000000"/>
          <w:szCs w:val="22"/>
        </w:rPr>
      </w:pPr>
    </w:p>
    <w:p w:rsidR="00113598" w:rsidRPr="00160063" w:rsidRDefault="00113598" w:rsidP="00113598">
      <w:pPr>
        <w:textAlignment w:val="baseline"/>
        <w:rPr>
          <w:rFonts w:cs="Arial"/>
          <w:b/>
          <w:bCs/>
          <w:color w:val="000000"/>
          <w:szCs w:val="22"/>
        </w:rPr>
      </w:pPr>
      <w:r w:rsidRPr="00160063">
        <w:rPr>
          <w:rFonts w:cs="Arial"/>
          <w:b/>
          <w:bCs/>
          <w:color w:val="000000"/>
          <w:szCs w:val="22"/>
        </w:rPr>
        <w:t>1027.5 Location.</w:t>
      </w:r>
    </w:p>
    <w:p w:rsidR="00113598" w:rsidRPr="00160063" w:rsidRDefault="00113598" w:rsidP="00113598">
      <w:pPr>
        <w:jc w:val="both"/>
        <w:textAlignment w:val="baseline"/>
        <w:rPr>
          <w:rFonts w:cs="Arial"/>
          <w:color w:val="000000"/>
          <w:szCs w:val="22"/>
        </w:rPr>
      </w:pPr>
      <w:r w:rsidRPr="00160063">
        <w:rPr>
          <w:rFonts w:cs="Arial"/>
          <w:i/>
          <w:iCs/>
          <w:color w:val="000000"/>
          <w:szCs w:val="22"/>
        </w:rPr>
        <w:t>Exterior exit stairways</w:t>
      </w:r>
      <w:r w:rsidRPr="00160063">
        <w:rPr>
          <w:rFonts w:cs="Arial"/>
          <w:color w:val="000000"/>
          <w:szCs w:val="22"/>
        </w:rPr>
        <w:t xml:space="preserve"> and </w:t>
      </w:r>
      <w:r w:rsidRPr="00160063">
        <w:rPr>
          <w:rFonts w:cs="Arial"/>
          <w:i/>
          <w:iCs/>
          <w:color w:val="000000"/>
          <w:szCs w:val="22"/>
        </w:rPr>
        <w:t>ramps</w:t>
      </w:r>
      <w:r w:rsidRPr="00160063">
        <w:rPr>
          <w:rFonts w:cs="Arial"/>
          <w:color w:val="000000"/>
          <w:szCs w:val="22"/>
        </w:rPr>
        <w:t xml:space="preserve"> shall have a minimum fire separation distance of 10 feet (3048 mm) measured at right angles from the exterior edge of the </w:t>
      </w:r>
      <w:r w:rsidRPr="00160063">
        <w:rPr>
          <w:rFonts w:cs="Arial"/>
          <w:i/>
          <w:iCs/>
          <w:color w:val="000000"/>
          <w:szCs w:val="22"/>
        </w:rPr>
        <w:t>stairway</w:t>
      </w:r>
      <w:r w:rsidRPr="00160063">
        <w:rPr>
          <w:rFonts w:cs="Arial"/>
          <w:color w:val="000000"/>
          <w:szCs w:val="22"/>
        </w:rPr>
        <w:t xml:space="preserve"> or </w:t>
      </w:r>
      <w:r w:rsidRPr="00160063">
        <w:rPr>
          <w:rFonts w:cs="Arial"/>
          <w:i/>
          <w:iCs/>
          <w:color w:val="000000"/>
          <w:szCs w:val="22"/>
        </w:rPr>
        <w:t>ramps</w:t>
      </w:r>
      <w:r w:rsidRPr="00160063">
        <w:rPr>
          <w:rFonts w:cs="Arial"/>
          <w:color w:val="000000"/>
          <w:szCs w:val="22"/>
        </w:rPr>
        <w:t>, including landings, to:</w:t>
      </w:r>
    </w:p>
    <w:p w:rsidR="00113598" w:rsidRPr="00160063" w:rsidRDefault="003F609B" w:rsidP="003F609B">
      <w:pPr>
        <w:tabs>
          <w:tab w:val="left" w:pos="720"/>
        </w:tabs>
        <w:ind w:left="360" w:hanging="360"/>
        <w:jc w:val="both"/>
        <w:textAlignment w:val="baseline"/>
        <w:rPr>
          <w:rFonts w:cs="Arial"/>
          <w:color w:val="000000"/>
          <w:szCs w:val="22"/>
        </w:rPr>
      </w:pPr>
      <w:r w:rsidRPr="00160063">
        <w:rPr>
          <w:rFonts w:cs="Arial"/>
          <w:color w:val="000000"/>
          <w:szCs w:val="22"/>
        </w:rPr>
        <w:t>1.</w:t>
      </w:r>
      <w:r w:rsidRPr="00160063">
        <w:rPr>
          <w:rFonts w:cs="Arial"/>
          <w:color w:val="000000"/>
          <w:szCs w:val="22"/>
        </w:rPr>
        <w:tab/>
      </w:r>
      <w:r w:rsidR="00113598" w:rsidRPr="00160063">
        <w:rPr>
          <w:rFonts w:cs="Arial"/>
          <w:color w:val="000000"/>
          <w:szCs w:val="22"/>
        </w:rPr>
        <w:t xml:space="preserve">1.Adjacent </w:t>
      </w:r>
      <w:r w:rsidR="00113598" w:rsidRPr="00160063">
        <w:rPr>
          <w:rFonts w:cs="Arial"/>
          <w:i/>
          <w:iCs/>
          <w:color w:val="000000"/>
          <w:szCs w:val="22"/>
        </w:rPr>
        <w:t>lot lines</w:t>
      </w:r>
      <w:r w:rsidR="00113598" w:rsidRPr="00160063">
        <w:rPr>
          <w:rFonts w:cs="Arial"/>
          <w:color w:val="000000"/>
          <w:szCs w:val="22"/>
        </w:rPr>
        <w:t>.</w:t>
      </w:r>
    </w:p>
    <w:p w:rsidR="00113598" w:rsidRPr="00160063" w:rsidRDefault="003F609B" w:rsidP="003F609B">
      <w:pPr>
        <w:tabs>
          <w:tab w:val="left" w:pos="720"/>
        </w:tabs>
        <w:ind w:left="360" w:hanging="360"/>
        <w:jc w:val="both"/>
        <w:textAlignment w:val="baseline"/>
        <w:rPr>
          <w:rFonts w:cs="Arial"/>
          <w:color w:val="000000"/>
          <w:szCs w:val="22"/>
        </w:rPr>
      </w:pPr>
      <w:r w:rsidRPr="00160063">
        <w:rPr>
          <w:rFonts w:cs="Arial"/>
          <w:color w:val="000000"/>
          <w:szCs w:val="22"/>
        </w:rPr>
        <w:t>2.</w:t>
      </w:r>
      <w:r w:rsidRPr="00160063">
        <w:rPr>
          <w:rFonts w:cs="Arial"/>
          <w:color w:val="000000"/>
          <w:szCs w:val="22"/>
        </w:rPr>
        <w:tab/>
      </w:r>
      <w:r w:rsidR="00113598" w:rsidRPr="00160063">
        <w:rPr>
          <w:rFonts w:cs="Arial"/>
          <w:color w:val="000000"/>
          <w:szCs w:val="22"/>
        </w:rPr>
        <w:t>2.Other portions of the building.</w:t>
      </w:r>
    </w:p>
    <w:p w:rsidR="00113598" w:rsidRPr="00160063" w:rsidRDefault="003F609B" w:rsidP="003F609B">
      <w:pPr>
        <w:tabs>
          <w:tab w:val="left" w:pos="720"/>
        </w:tabs>
        <w:ind w:left="360" w:hanging="360"/>
        <w:jc w:val="both"/>
        <w:textAlignment w:val="baseline"/>
        <w:rPr>
          <w:rFonts w:cs="Arial"/>
          <w:color w:val="000000"/>
          <w:szCs w:val="22"/>
        </w:rPr>
      </w:pPr>
      <w:r w:rsidRPr="00160063">
        <w:rPr>
          <w:rFonts w:cs="Arial"/>
          <w:color w:val="000000"/>
          <w:szCs w:val="22"/>
        </w:rPr>
        <w:t>3.</w:t>
      </w:r>
      <w:r w:rsidRPr="00160063">
        <w:rPr>
          <w:rFonts w:cs="Arial"/>
          <w:color w:val="000000"/>
          <w:szCs w:val="22"/>
        </w:rPr>
        <w:tab/>
      </w:r>
      <w:r w:rsidR="00113598" w:rsidRPr="00160063">
        <w:rPr>
          <w:rFonts w:cs="Arial"/>
          <w:color w:val="000000"/>
          <w:szCs w:val="22"/>
        </w:rPr>
        <w:t xml:space="preserve">3.Other buildings on the same lot unless the adjacent building </w:t>
      </w:r>
      <w:r w:rsidR="00113598" w:rsidRPr="00160063">
        <w:rPr>
          <w:rFonts w:cs="Arial"/>
          <w:i/>
          <w:iCs/>
          <w:color w:val="000000"/>
          <w:szCs w:val="22"/>
        </w:rPr>
        <w:t>exterior walls</w:t>
      </w:r>
      <w:r w:rsidR="00113598" w:rsidRPr="00160063">
        <w:rPr>
          <w:rFonts w:cs="Arial"/>
          <w:color w:val="000000"/>
          <w:szCs w:val="22"/>
        </w:rPr>
        <w:t xml:space="preserve"> and openings are protected in accordance with Section 705 based on </w:t>
      </w:r>
      <w:r w:rsidR="00113598" w:rsidRPr="00160063">
        <w:rPr>
          <w:rFonts w:cs="Arial"/>
          <w:i/>
          <w:iCs/>
          <w:color w:val="000000"/>
          <w:szCs w:val="22"/>
        </w:rPr>
        <w:t>fire separation distance.</w:t>
      </w:r>
    </w:p>
    <w:p w:rsidR="00113598" w:rsidRPr="00160063" w:rsidRDefault="00113598" w:rsidP="00113598">
      <w:pPr>
        <w:ind w:firstLine="375"/>
        <w:jc w:val="both"/>
        <w:textAlignment w:val="baseline"/>
        <w:rPr>
          <w:rFonts w:cs="Arial"/>
          <w:color w:val="000000"/>
          <w:szCs w:val="22"/>
        </w:rPr>
      </w:pPr>
      <w:r w:rsidRPr="00160063">
        <w:rPr>
          <w:rFonts w:cs="Arial"/>
          <w:color w:val="000000"/>
          <w:szCs w:val="22"/>
        </w:rPr>
        <w:t>For the purposes of this section, other portions of the building shall be treated as separate buildings.</w:t>
      </w:r>
    </w:p>
    <w:p w:rsidR="00113598" w:rsidRPr="00160063" w:rsidRDefault="00113598" w:rsidP="00113598">
      <w:pPr>
        <w:ind w:left="540" w:right="1272"/>
        <w:rPr>
          <w:rFonts w:cs="Arial"/>
          <w:color w:val="000000"/>
          <w:szCs w:val="22"/>
        </w:rPr>
      </w:pPr>
      <w:r w:rsidRPr="00160063">
        <w:rPr>
          <w:rFonts w:cs="Arial"/>
          <w:b/>
          <w:bCs/>
          <w:color w:val="000000"/>
          <w:szCs w:val="22"/>
          <w:u w:val="single"/>
        </w:rPr>
        <w:t xml:space="preserve">Exception: </w:t>
      </w:r>
      <w:r w:rsidRPr="00160063">
        <w:rPr>
          <w:rFonts w:cs="Arial"/>
          <w:color w:val="000000"/>
          <w:szCs w:val="22"/>
          <w:u w:val="single"/>
        </w:rPr>
        <w:t>Exterior exit stairways and ramps serving individual dwelling units of Group R-3 shall have</w:t>
      </w:r>
      <w:r w:rsidRPr="00160063">
        <w:rPr>
          <w:rFonts w:cs="Arial"/>
          <w:color w:val="000000"/>
          <w:szCs w:val="22"/>
        </w:rPr>
        <w:t xml:space="preserve"> </w:t>
      </w:r>
      <w:r w:rsidRPr="00160063">
        <w:rPr>
          <w:rFonts w:cs="Arial"/>
          <w:color w:val="000000"/>
          <w:szCs w:val="22"/>
          <w:u w:val="single"/>
        </w:rPr>
        <w:t>a minimum fire separation distance of 5 feet.</w:t>
      </w:r>
    </w:p>
    <w:p w:rsidR="00113598" w:rsidRPr="00160063" w:rsidRDefault="00113598" w:rsidP="00113598">
      <w:pPr>
        <w:textAlignment w:val="baseline"/>
        <w:rPr>
          <w:rFonts w:cs="Arial"/>
          <w:b/>
          <w:bCs/>
          <w:color w:val="000000"/>
          <w:szCs w:val="22"/>
        </w:rPr>
      </w:pPr>
      <w:r w:rsidRPr="00160063">
        <w:rPr>
          <w:rFonts w:eastAsia="Calibri" w:cs="Arial"/>
          <w:color w:val="FF0000"/>
          <w:szCs w:val="22"/>
        </w:rPr>
        <w:t>(F7765)</w:t>
      </w:r>
      <w:r w:rsidR="00A249BA" w:rsidRPr="00A249BA">
        <w:rPr>
          <w:rFonts w:eastAsia="Calibri" w:cs="Arial"/>
          <w:color w:val="FF0000"/>
          <w:szCs w:val="22"/>
        </w:rPr>
        <w:t xml:space="preserve"> </w:t>
      </w:r>
      <w:r w:rsidR="00A249BA">
        <w:rPr>
          <w:rFonts w:eastAsia="Calibri" w:cs="Arial"/>
          <w:color w:val="FF0000"/>
          <w:szCs w:val="22"/>
        </w:rPr>
        <w:t>/(I-Code)</w:t>
      </w:r>
    </w:p>
    <w:p w:rsidR="00113598" w:rsidRPr="00160063" w:rsidRDefault="00113598" w:rsidP="00113598">
      <w:pPr>
        <w:spacing w:line="231" w:lineRule="atLeast"/>
        <w:textAlignment w:val="baseline"/>
        <w:rPr>
          <w:rFonts w:cs="Arial"/>
          <w:b/>
          <w:bCs/>
          <w:color w:val="000000"/>
          <w:szCs w:val="22"/>
        </w:rPr>
      </w:pPr>
    </w:p>
    <w:p w:rsidR="00113598" w:rsidRPr="00160063" w:rsidRDefault="00113598" w:rsidP="00113598">
      <w:pPr>
        <w:spacing w:line="231" w:lineRule="atLeast"/>
        <w:textAlignment w:val="baseline"/>
        <w:rPr>
          <w:rFonts w:cs="Arial"/>
          <w:b/>
          <w:bCs/>
          <w:color w:val="000000"/>
          <w:szCs w:val="22"/>
        </w:rPr>
      </w:pPr>
    </w:p>
    <w:p w:rsidR="00113598" w:rsidRPr="00160063" w:rsidRDefault="00113598" w:rsidP="00113598">
      <w:pPr>
        <w:spacing w:line="231" w:lineRule="atLeast"/>
        <w:textAlignment w:val="baseline"/>
        <w:rPr>
          <w:rFonts w:cs="Arial"/>
          <w:b/>
          <w:bCs/>
          <w:color w:val="000000"/>
          <w:szCs w:val="22"/>
        </w:rPr>
      </w:pPr>
      <w:r w:rsidRPr="00160063">
        <w:rPr>
          <w:rFonts w:cs="Arial"/>
          <w:b/>
          <w:bCs/>
          <w:color w:val="000000"/>
          <w:szCs w:val="22"/>
        </w:rPr>
        <w:t>1027.6 Exterior exit stairway and ramp protection.</w:t>
      </w:r>
    </w:p>
    <w:p w:rsidR="00113598" w:rsidRPr="00160063" w:rsidRDefault="00113598" w:rsidP="00113598">
      <w:pPr>
        <w:jc w:val="both"/>
        <w:textAlignment w:val="baseline"/>
        <w:rPr>
          <w:rFonts w:cs="Arial"/>
          <w:color w:val="000000"/>
          <w:szCs w:val="22"/>
        </w:rPr>
      </w:pPr>
      <w:r w:rsidRPr="00160063">
        <w:rPr>
          <w:rFonts w:cs="Arial"/>
          <w:i/>
          <w:iCs/>
          <w:color w:val="000000"/>
          <w:szCs w:val="22"/>
        </w:rPr>
        <w:t>Exterior exit stairways</w:t>
      </w:r>
      <w:r w:rsidRPr="00160063">
        <w:rPr>
          <w:rFonts w:cs="Arial"/>
          <w:color w:val="000000"/>
          <w:szCs w:val="22"/>
        </w:rPr>
        <w:t xml:space="preserve"> and </w:t>
      </w:r>
      <w:r w:rsidRPr="00160063">
        <w:rPr>
          <w:rFonts w:cs="Arial"/>
          <w:i/>
          <w:iCs/>
          <w:color w:val="000000"/>
          <w:szCs w:val="22"/>
        </w:rPr>
        <w:t>ramps</w:t>
      </w:r>
      <w:r w:rsidRPr="00160063">
        <w:rPr>
          <w:rFonts w:cs="Arial"/>
          <w:color w:val="000000"/>
          <w:szCs w:val="22"/>
        </w:rPr>
        <w:t xml:space="preserve"> shall be separated from the interior of the building as required in Section 1023.2. Openings shall be limited to those necessary for egress from normally occupied spaces. Where a vertical plane projecting from the edge of an </w:t>
      </w:r>
      <w:r w:rsidRPr="00160063">
        <w:rPr>
          <w:rFonts w:cs="Arial"/>
          <w:i/>
          <w:iCs/>
          <w:color w:val="000000"/>
          <w:szCs w:val="22"/>
        </w:rPr>
        <w:t>exterior exit stairway</w:t>
      </w:r>
      <w:r w:rsidRPr="00160063">
        <w:rPr>
          <w:rFonts w:cs="Arial"/>
          <w:color w:val="000000"/>
          <w:szCs w:val="22"/>
        </w:rPr>
        <w:t xml:space="preserve"> or </w:t>
      </w:r>
      <w:r w:rsidRPr="00160063">
        <w:rPr>
          <w:rFonts w:cs="Arial"/>
          <w:i/>
          <w:iCs/>
          <w:color w:val="000000"/>
          <w:szCs w:val="22"/>
        </w:rPr>
        <w:t>ramp</w:t>
      </w:r>
      <w:r w:rsidRPr="00160063">
        <w:rPr>
          <w:rFonts w:cs="Arial"/>
          <w:color w:val="000000"/>
          <w:szCs w:val="22"/>
        </w:rPr>
        <w:t xml:space="preserve"> and landings is exposed by other parts of the building at an angle of less than 180 degrees (3.14 rad), the exterior wall shall be rated in accordance with Section 1023.7.</w:t>
      </w:r>
    </w:p>
    <w:p w:rsidR="00113598" w:rsidRPr="00160063" w:rsidRDefault="00113598" w:rsidP="00113598">
      <w:pPr>
        <w:jc w:val="both"/>
        <w:textAlignment w:val="baseline"/>
        <w:rPr>
          <w:rFonts w:cs="Arial"/>
          <w:color w:val="000000"/>
          <w:szCs w:val="22"/>
        </w:rPr>
      </w:pPr>
      <w:r w:rsidRPr="00160063">
        <w:rPr>
          <w:rFonts w:cs="Arial"/>
          <w:b/>
          <w:bCs/>
          <w:color w:val="000000"/>
          <w:szCs w:val="22"/>
        </w:rPr>
        <w:t>Exceptions:</w:t>
      </w:r>
    </w:p>
    <w:p w:rsidR="00113598" w:rsidRPr="00160063" w:rsidRDefault="00113598" w:rsidP="00113598">
      <w:pPr>
        <w:tabs>
          <w:tab w:val="left" w:pos="720"/>
        </w:tabs>
        <w:ind w:left="360" w:hanging="360"/>
        <w:jc w:val="both"/>
        <w:textAlignment w:val="baseline"/>
        <w:rPr>
          <w:rFonts w:cs="Arial"/>
          <w:color w:val="000000"/>
          <w:szCs w:val="22"/>
        </w:rPr>
      </w:pPr>
      <w:r w:rsidRPr="00160063">
        <w:rPr>
          <w:rFonts w:cs="Arial"/>
          <w:color w:val="000000"/>
          <w:szCs w:val="22"/>
        </w:rPr>
        <w:tab/>
        <w:t xml:space="preserve">1.Separation from the interior of the building is not required for occupancies, other than those in Group R-1 or R-2, in buildings that are not more than two stories above </w:t>
      </w:r>
      <w:r w:rsidRPr="00160063">
        <w:rPr>
          <w:rFonts w:cs="Arial"/>
          <w:i/>
          <w:iCs/>
          <w:color w:val="000000"/>
          <w:szCs w:val="22"/>
        </w:rPr>
        <w:t>grade plane</w:t>
      </w:r>
      <w:r w:rsidRPr="00160063">
        <w:rPr>
          <w:rFonts w:cs="Arial"/>
          <w:color w:val="000000"/>
          <w:szCs w:val="22"/>
        </w:rPr>
        <w:t xml:space="preserve"> where a </w:t>
      </w:r>
      <w:r w:rsidRPr="00160063">
        <w:rPr>
          <w:rFonts w:cs="Arial"/>
          <w:i/>
          <w:iCs/>
          <w:color w:val="000000"/>
          <w:szCs w:val="22"/>
        </w:rPr>
        <w:t>level of exit discharge</w:t>
      </w:r>
      <w:r w:rsidRPr="00160063">
        <w:rPr>
          <w:rFonts w:cs="Arial"/>
          <w:color w:val="000000"/>
          <w:szCs w:val="22"/>
        </w:rPr>
        <w:t xml:space="preserve"> serving such occupancies is the first story above </w:t>
      </w:r>
      <w:r w:rsidRPr="00160063">
        <w:rPr>
          <w:rFonts w:cs="Arial"/>
          <w:i/>
          <w:iCs/>
          <w:color w:val="000000"/>
          <w:szCs w:val="22"/>
        </w:rPr>
        <w:t>grade plane</w:t>
      </w:r>
      <w:r w:rsidRPr="00160063">
        <w:rPr>
          <w:rFonts w:cs="Arial"/>
          <w:color w:val="000000"/>
          <w:szCs w:val="22"/>
        </w:rPr>
        <w:t>.</w:t>
      </w:r>
    </w:p>
    <w:p w:rsidR="00113598" w:rsidRPr="00160063" w:rsidRDefault="00113598" w:rsidP="00113598">
      <w:pPr>
        <w:tabs>
          <w:tab w:val="left" w:pos="720"/>
        </w:tabs>
        <w:ind w:left="360" w:hanging="360"/>
        <w:jc w:val="both"/>
        <w:textAlignment w:val="baseline"/>
        <w:rPr>
          <w:rFonts w:cs="Arial"/>
          <w:color w:val="000000"/>
          <w:szCs w:val="22"/>
        </w:rPr>
      </w:pPr>
      <w:r w:rsidRPr="00160063">
        <w:rPr>
          <w:rFonts w:cs="Arial"/>
          <w:color w:val="000000"/>
          <w:szCs w:val="22"/>
        </w:rPr>
        <w:tab/>
        <w:t xml:space="preserve">2.Separation from the interior of the building is not required where the </w:t>
      </w:r>
      <w:r w:rsidRPr="00160063">
        <w:rPr>
          <w:rFonts w:cs="Arial"/>
          <w:i/>
          <w:iCs/>
          <w:color w:val="000000"/>
          <w:szCs w:val="22"/>
        </w:rPr>
        <w:t>exterior exit stairway</w:t>
      </w:r>
      <w:r w:rsidRPr="00160063">
        <w:rPr>
          <w:rFonts w:cs="Arial"/>
          <w:color w:val="000000"/>
          <w:szCs w:val="22"/>
        </w:rPr>
        <w:t xml:space="preserve"> or </w:t>
      </w:r>
      <w:r w:rsidRPr="00160063">
        <w:rPr>
          <w:rFonts w:cs="Arial"/>
          <w:i/>
          <w:iCs/>
          <w:color w:val="000000"/>
          <w:szCs w:val="22"/>
        </w:rPr>
        <w:t>ramp</w:t>
      </w:r>
      <w:r w:rsidRPr="00160063">
        <w:rPr>
          <w:rFonts w:cs="Arial"/>
          <w:color w:val="000000"/>
          <w:szCs w:val="22"/>
        </w:rPr>
        <w:t xml:space="preserve"> is served by an </w:t>
      </w:r>
      <w:r w:rsidRPr="00160063">
        <w:rPr>
          <w:rFonts w:cs="Arial"/>
          <w:i/>
          <w:iCs/>
          <w:color w:val="000000"/>
          <w:szCs w:val="22"/>
        </w:rPr>
        <w:t>exterior exit ramp</w:t>
      </w:r>
      <w:r w:rsidRPr="00160063">
        <w:rPr>
          <w:rFonts w:cs="Arial"/>
          <w:color w:val="000000"/>
          <w:szCs w:val="22"/>
        </w:rPr>
        <w:t xml:space="preserve"> or balcony that connects two remote </w:t>
      </w:r>
      <w:r w:rsidRPr="00160063">
        <w:rPr>
          <w:rFonts w:cs="Arial"/>
          <w:i/>
          <w:iCs/>
          <w:color w:val="000000"/>
          <w:szCs w:val="22"/>
        </w:rPr>
        <w:t>exterior exit stairways</w:t>
      </w:r>
      <w:r w:rsidRPr="00160063">
        <w:rPr>
          <w:rFonts w:cs="Arial"/>
          <w:color w:val="000000"/>
          <w:szCs w:val="22"/>
        </w:rPr>
        <w:t xml:space="preserve"> or other </w:t>
      </w:r>
      <w:r w:rsidRPr="00160063">
        <w:rPr>
          <w:rFonts w:cs="Arial"/>
          <w:i/>
          <w:iCs/>
          <w:color w:val="000000"/>
          <w:szCs w:val="22"/>
        </w:rPr>
        <w:t>approved exits</w:t>
      </w:r>
      <w:r w:rsidRPr="00160063">
        <w:rPr>
          <w:rFonts w:cs="Arial"/>
          <w:color w:val="000000"/>
          <w:szCs w:val="22"/>
        </w:rPr>
        <w:t xml:space="preserve"> with a perimeter that is not less than 50 percent open. To be considered open, the opening shall be not less than 50 percent of the height of the enclosing wall, with the top of the openings not less than 7 feet (2134 mm) above the top of the balcony.</w:t>
      </w:r>
    </w:p>
    <w:p w:rsidR="00113598" w:rsidRPr="00160063" w:rsidRDefault="00113598" w:rsidP="00113598">
      <w:pPr>
        <w:tabs>
          <w:tab w:val="left" w:pos="720"/>
        </w:tabs>
        <w:ind w:left="360" w:hanging="360"/>
        <w:jc w:val="both"/>
        <w:textAlignment w:val="baseline"/>
        <w:rPr>
          <w:rFonts w:cs="Arial"/>
          <w:color w:val="000000"/>
          <w:szCs w:val="22"/>
        </w:rPr>
      </w:pPr>
      <w:r w:rsidRPr="00160063">
        <w:rPr>
          <w:rFonts w:cs="Arial"/>
          <w:color w:val="000000"/>
          <w:szCs w:val="22"/>
        </w:rPr>
        <w:tab/>
        <w:t xml:space="preserve">3.Separation from the open-ended </w:t>
      </w:r>
      <w:r w:rsidRPr="00160063">
        <w:rPr>
          <w:rFonts w:cs="Arial"/>
          <w:i/>
          <w:iCs/>
          <w:color w:val="000000"/>
          <w:szCs w:val="22"/>
        </w:rPr>
        <w:t>corridor</w:t>
      </w:r>
      <w:r w:rsidRPr="00160063">
        <w:rPr>
          <w:rFonts w:cs="Arial"/>
          <w:color w:val="000000"/>
          <w:szCs w:val="22"/>
        </w:rPr>
        <w:t xml:space="preserve"> of the building is not required for </w:t>
      </w:r>
      <w:r w:rsidRPr="00160063">
        <w:rPr>
          <w:rFonts w:cs="Arial"/>
          <w:i/>
          <w:iCs/>
          <w:color w:val="000000"/>
          <w:szCs w:val="22"/>
        </w:rPr>
        <w:t>exterior exit stairways</w:t>
      </w:r>
      <w:r w:rsidRPr="00160063">
        <w:rPr>
          <w:rFonts w:cs="Arial"/>
          <w:color w:val="000000"/>
          <w:szCs w:val="22"/>
        </w:rPr>
        <w:t xml:space="preserve"> or </w:t>
      </w:r>
      <w:r w:rsidRPr="00160063">
        <w:rPr>
          <w:rFonts w:cs="Arial"/>
          <w:i/>
          <w:iCs/>
          <w:color w:val="000000"/>
          <w:szCs w:val="22"/>
        </w:rPr>
        <w:t>ramps</w:t>
      </w:r>
      <w:r w:rsidRPr="00160063">
        <w:rPr>
          <w:rFonts w:cs="Arial"/>
          <w:color w:val="000000"/>
          <w:szCs w:val="22"/>
        </w:rPr>
        <w:t>, provided that Items 3.1 through 3.5 are met:</w:t>
      </w:r>
    </w:p>
    <w:p w:rsidR="00113598" w:rsidRPr="00160063" w:rsidRDefault="00113598" w:rsidP="00113598">
      <w:pPr>
        <w:tabs>
          <w:tab w:val="left" w:pos="1440"/>
        </w:tabs>
        <w:ind w:left="510" w:hanging="360"/>
        <w:jc w:val="both"/>
        <w:textAlignment w:val="baseline"/>
        <w:rPr>
          <w:rFonts w:cs="Arial"/>
          <w:color w:val="000000"/>
          <w:szCs w:val="22"/>
        </w:rPr>
      </w:pPr>
      <w:r w:rsidRPr="00160063">
        <w:rPr>
          <w:rFonts w:cs="Arial"/>
          <w:color w:val="000000"/>
          <w:szCs w:val="22"/>
        </w:rPr>
        <w:tab/>
      </w:r>
    </w:p>
    <w:p w:rsidR="00113598" w:rsidRPr="00160063" w:rsidRDefault="00113598" w:rsidP="00113598">
      <w:pPr>
        <w:tabs>
          <w:tab w:val="left" w:pos="1440"/>
        </w:tabs>
        <w:ind w:left="510" w:hanging="360"/>
        <w:jc w:val="both"/>
        <w:textAlignment w:val="baseline"/>
        <w:rPr>
          <w:rFonts w:cs="Arial"/>
          <w:color w:val="000000"/>
          <w:szCs w:val="22"/>
        </w:rPr>
      </w:pPr>
      <w:r w:rsidRPr="00160063">
        <w:rPr>
          <w:rFonts w:cs="Arial"/>
          <w:color w:val="000000"/>
          <w:szCs w:val="22"/>
        </w:rPr>
        <w:tab/>
        <w:t xml:space="preserve">3.1.The building, including open-ended </w:t>
      </w:r>
      <w:r w:rsidRPr="00160063">
        <w:rPr>
          <w:rFonts w:cs="Arial"/>
          <w:i/>
          <w:iCs/>
          <w:color w:val="000000"/>
          <w:szCs w:val="22"/>
        </w:rPr>
        <w:t>corridors</w:t>
      </w:r>
      <w:r w:rsidRPr="00160063">
        <w:rPr>
          <w:rFonts w:cs="Arial"/>
          <w:color w:val="000000"/>
          <w:szCs w:val="22"/>
        </w:rPr>
        <w:t xml:space="preserve">, and </w:t>
      </w:r>
      <w:r w:rsidRPr="00160063">
        <w:rPr>
          <w:rFonts w:cs="Arial"/>
          <w:i/>
          <w:iCs/>
          <w:color w:val="000000"/>
          <w:szCs w:val="22"/>
        </w:rPr>
        <w:t>stairways</w:t>
      </w:r>
      <w:r w:rsidRPr="00160063">
        <w:rPr>
          <w:rFonts w:cs="Arial"/>
          <w:color w:val="000000"/>
          <w:szCs w:val="22"/>
        </w:rPr>
        <w:t xml:space="preserve"> and </w:t>
      </w:r>
      <w:r w:rsidRPr="00160063">
        <w:rPr>
          <w:rFonts w:cs="Arial"/>
          <w:i/>
          <w:iCs/>
          <w:color w:val="000000"/>
          <w:szCs w:val="22"/>
        </w:rPr>
        <w:t>ramps</w:t>
      </w:r>
      <w:r w:rsidRPr="00160063">
        <w:rPr>
          <w:rFonts w:cs="Arial"/>
          <w:color w:val="000000"/>
          <w:szCs w:val="22"/>
        </w:rPr>
        <w:t xml:space="preserve">, shall be equipped throughout with an </w:t>
      </w:r>
      <w:r w:rsidRPr="00160063">
        <w:rPr>
          <w:rFonts w:cs="Arial"/>
          <w:i/>
          <w:iCs/>
          <w:color w:val="000000"/>
          <w:szCs w:val="22"/>
        </w:rPr>
        <w:t>automatic sprinkler system</w:t>
      </w:r>
      <w:r w:rsidRPr="00160063">
        <w:rPr>
          <w:rFonts w:cs="Arial"/>
          <w:color w:val="000000"/>
          <w:szCs w:val="22"/>
        </w:rPr>
        <w:t xml:space="preserve"> in accordance with Section 903.3.1.1 or 903.3.1.2.</w:t>
      </w:r>
    </w:p>
    <w:p w:rsidR="00113598" w:rsidRPr="00160063" w:rsidRDefault="00113598" w:rsidP="00113598">
      <w:pPr>
        <w:tabs>
          <w:tab w:val="left" w:pos="1440"/>
        </w:tabs>
        <w:ind w:left="510" w:hanging="360"/>
        <w:jc w:val="both"/>
        <w:textAlignment w:val="baseline"/>
        <w:rPr>
          <w:rFonts w:cs="Arial"/>
          <w:color w:val="000000"/>
          <w:szCs w:val="22"/>
        </w:rPr>
      </w:pPr>
      <w:r w:rsidRPr="00160063">
        <w:rPr>
          <w:rFonts w:cs="Arial"/>
          <w:color w:val="000000"/>
          <w:szCs w:val="22"/>
        </w:rPr>
        <w:tab/>
        <w:t xml:space="preserve">3.2.The open-ended </w:t>
      </w:r>
      <w:r w:rsidRPr="00160063">
        <w:rPr>
          <w:rFonts w:cs="Arial"/>
          <w:i/>
          <w:iCs/>
          <w:color w:val="000000"/>
          <w:szCs w:val="22"/>
        </w:rPr>
        <w:t>corridors</w:t>
      </w:r>
      <w:r w:rsidRPr="00160063">
        <w:rPr>
          <w:rFonts w:cs="Arial"/>
          <w:color w:val="000000"/>
          <w:szCs w:val="22"/>
        </w:rPr>
        <w:t xml:space="preserve"> comply with Section 1020.</w:t>
      </w:r>
    </w:p>
    <w:p w:rsidR="00113598" w:rsidRPr="00160063" w:rsidRDefault="00113598" w:rsidP="00113598">
      <w:pPr>
        <w:tabs>
          <w:tab w:val="left" w:pos="1440"/>
        </w:tabs>
        <w:ind w:left="510" w:hanging="360"/>
        <w:jc w:val="both"/>
        <w:textAlignment w:val="baseline"/>
        <w:rPr>
          <w:rFonts w:cs="Arial"/>
          <w:color w:val="000000"/>
          <w:szCs w:val="22"/>
        </w:rPr>
      </w:pPr>
      <w:r w:rsidRPr="00160063">
        <w:rPr>
          <w:rFonts w:cs="Arial"/>
          <w:color w:val="000000"/>
          <w:szCs w:val="22"/>
        </w:rPr>
        <w:tab/>
        <w:t xml:space="preserve">3.3.The open-ended </w:t>
      </w:r>
      <w:r w:rsidRPr="00160063">
        <w:rPr>
          <w:rFonts w:cs="Arial"/>
          <w:i/>
          <w:iCs/>
          <w:color w:val="000000"/>
          <w:szCs w:val="22"/>
        </w:rPr>
        <w:t>corridors</w:t>
      </w:r>
      <w:r w:rsidRPr="00160063">
        <w:rPr>
          <w:rFonts w:cs="Arial"/>
          <w:color w:val="000000"/>
          <w:szCs w:val="22"/>
        </w:rPr>
        <w:t xml:space="preserve"> are connected on each end to an </w:t>
      </w:r>
      <w:r w:rsidRPr="00160063">
        <w:rPr>
          <w:rFonts w:cs="Arial"/>
          <w:i/>
          <w:iCs/>
          <w:color w:val="000000"/>
          <w:szCs w:val="22"/>
        </w:rPr>
        <w:t>exterior exit stairway</w:t>
      </w:r>
      <w:r w:rsidRPr="00160063">
        <w:rPr>
          <w:rFonts w:cs="Arial"/>
          <w:color w:val="000000"/>
          <w:szCs w:val="22"/>
        </w:rPr>
        <w:t xml:space="preserve"> or </w:t>
      </w:r>
      <w:r w:rsidRPr="00160063">
        <w:rPr>
          <w:rFonts w:cs="Arial"/>
          <w:i/>
          <w:iCs/>
          <w:color w:val="000000"/>
          <w:szCs w:val="22"/>
        </w:rPr>
        <w:t>ramp</w:t>
      </w:r>
      <w:r w:rsidRPr="00160063">
        <w:rPr>
          <w:rFonts w:cs="Arial"/>
          <w:color w:val="000000"/>
          <w:szCs w:val="22"/>
        </w:rPr>
        <w:t xml:space="preserve"> complying with Section 1027.</w:t>
      </w:r>
    </w:p>
    <w:p w:rsidR="00113598" w:rsidRPr="00160063" w:rsidRDefault="00113598" w:rsidP="00113598">
      <w:pPr>
        <w:tabs>
          <w:tab w:val="left" w:pos="1440"/>
        </w:tabs>
        <w:ind w:left="510" w:hanging="360"/>
        <w:jc w:val="both"/>
        <w:textAlignment w:val="baseline"/>
        <w:rPr>
          <w:rFonts w:cs="Arial"/>
          <w:color w:val="000000"/>
          <w:szCs w:val="22"/>
        </w:rPr>
      </w:pPr>
      <w:r w:rsidRPr="00160063">
        <w:rPr>
          <w:rFonts w:cs="Arial"/>
          <w:color w:val="000000"/>
          <w:szCs w:val="22"/>
        </w:rPr>
        <w:tab/>
        <w:t xml:space="preserve">3.4.The </w:t>
      </w:r>
      <w:r w:rsidRPr="00160063">
        <w:rPr>
          <w:rFonts w:cs="Arial"/>
          <w:i/>
          <w:iCs/>
          <w:color w:val="000000"/>
          <w:szCs w:val="22"/>
        </w:rPr>
        <w:t>exterior walls</w:t>
      </w:r>
      <w:r w:rsidRPr="00160063">
        <w:rPr>
          <w:rFonts w:cs="Arial"/>
          <w:color w:val="000000"/>
          <w:szCs w:val="22"/>
        </w:rPr>
        <w:t xml:space="preserve"> and openings adjacent to the </w:t>
      </w:r>
      <w:r w:rsidRPr="00160063">
        <w:rPr>
          <w:rFonts w:cs="Arial"/>
          <w:i/>
          <w:iCs/>
          <w:color w:val="000000"/>
          <w:szCs w:val="22"/>
        </w:rPr>
        <w:t>exterior exit stairway</w:t>
      </w:r>
      <w:r w:rsidRPr="00160063">
        <w:rPr>
          <w:rFonts w:cs="Arial"/>
          <w:color w:val="000000"/>
          <w:szCs w:val="22"/>
        </w:rPr>
        <w:t xml:space="preserve"> or </w:t>
      </w:r>
      <w:r w:rsidRPr="00160063">
        <w:rPr>
          <w:rFonts w:cs="Arial"/>
          <w:i/>
          <w:iCs/>
          <w:color w:val="000000"/>
          <w:szCs w:val="22"/>
        </w:rPr>
        <w:t>ramp</w:t>
      </w:r>
      <w:r w:rsidRPr="00160063">
        <w:rPr>
          <w:rFonts w:cs="Arial"/>
          <w:color w:val="000000"/>
          <w:szCs w:val="22"/>
        </w:rPr>
        <w:t xml:space="preserve"> comply with Section 1023.7..</w:t>
      </w:r>
      <w:r w:rsidRPr="00160063">
        <w:rPr>
          <w:rFonts w:cs="Arial"/>
          <w:color w:val="000000"/>
          <w:szCs w:val="22"/>
        </w:rPr>
        <w:tab/>
        <w:t xml:space="preserve">3.5.At any location in an open-ended </w:t>
      </w:r>
      <w:r w:rsidRPr="00160063">
        <w:rPr>
          <w:rFonts w:cs="Arial"/>
          <w:i/>
          <w:iCs/>
          <w:color w:val="000000"/>
          <w:szCs w:val="22"/>
        </w:rPr>
        <w:t>corridor</w:t>
      </w:r>
      <w:r w:rsidRPr="00160063">
        <w:rPr>
          <w:rFonts w:cs="Arial"/>
          <w:color w:val="000000"/>
          <w:szCs w:val="22"/>
        </w:rPr>
        <w:t xml:space="preserve"> where a change of direction exceeding 45 degrees (0.79 rad) occurs, a clear opening of not less than 35 square feet (3.3 m</w:t>
      </w:r>
      <w:r w:rsidRPr="00160063">
        <w:rPr>
          <w:rFonts w:cs="Arial"/>
          <w:color w:val="000000"/>
          <w:szCs w:val="22"/>
          <w:vertAlign w:val="superscript"/>
        </w:rPr>
        <w:t>2</w:t>
      </w:r>
      <w:r w:rsidRPr="00160063">
        <w:rPr>
          <w:rFonts w:cs="Arial"/>
          <w:color w:val="000000"/>
          <w:szCs w:val="22"/>
        </w:rPr>
        <w:t xml:space="preserve">) or an </w:t>
      </w:r>
      <w:r w:rsidRPr="00160063">
        <w:rPr>
          <w:rFonts w:cs="Arial"/>
          <w:i/>
          <w:iCs/>
          <w:color w:val="000000"/>
          <w:szCs w:val="22"/>
        </w:rPr>
        <w:t>exterior stairway</w:t>
      </w:r>
      <w:r w:rsidRPr="00160063">
        <w:rPr>
          <w:rFonts w:cs="Arial"/>
          <w:color w:val="000000"/>
          <w:szCs w:val="22"/>
        </w:rPr>
        <w:t xml:space="preserve"> or </w:t>
      </w:r>
      <w:r w:rsidRPr="00160063">
        <w:rPr>
          <w:rFonts w:cs="Arial"/>
          <w:i/>
          <w:iCs/>
          <w:color w:val="000000"/>
          <w:szCs w:val="22"/>
        </w:rPr>
        <w:t>ramp</w:t>
      </w:r>
      <w:r w:rsidRPr="00160063">
        <w:rPr>
          <w:rFonts w:cs="Arial"/>
          <w:color w:val="000000"/>
          <w:szCs w:val="22"/>
        </w:rPr>
        <w:t xml:space="preserve"> shall be provided. Where clear openings are provided, they shall be located so as to minimize the accumulation of smoke or toxic gases.</w:t>
      </w:r>
    </w:p>
    <w:p w:rsidR="00113598" w:rsidRPr="00160063" w:rsidRDefault="00113598" w:rsidP="00113598">
      <w:pPr>
        <w:ind w:left="510"/>
        <w:jc w:val="both"/>
        <w:textAlignment w:val="baseline"/>
        <w:rPr>
          <w:rFonts w:cs="Arial"/>
          <w:color w:val="000000"/>
          <w:szCs w:val="22"/>
        </w:rPr>
      </w:pPr>
    </w:p>
    <w:p w:rsidR="00113598" w:rsidRPr="00160063" w:rsidRDefault="00113598" w:rsidP="00113598">
      <w:pPr>
        <w:ind w:left="510"/>
        <w:jc w:val="both"/>
        <w:textAlignment w:val="baseline"/>
        <w:rPr>
          <w:rFonts w:cs="Arial"/>
          <w:color w:val="000000"/>
          <w:szCs w:val="22"/>
        </w:rPr>
      </w:pPr>
      <w:r w:rsidRPr="00160063">
        <w:rPr>
          <w:rFonts w:cs="Arial"/>
          <w:color w:val="000000"/>
          <w:szCs w:val="22"/>
        </w:rPr>
        <w:t>4</w:t>
      </w:r>
      <w:r w:rsidRPr="00160063">
        <w:rPr>
          <w:rFonts w:cs="Arial"/>
          <w:color w:val="000000"/>
          <w:spacing w:val="-1"/>
          <w:szCs w:val="22"/>
        </w:rPr>
        <w:t xml:space="preserve">.       </w:t>
      </w:r>
      <w:r w:rsidRPr="00160063">
        <w:rPr>
          <w:rFonts w:cs="Arial"/>
          <w:color w:val="000000"/>
          <w:szCs w:val="22"/>
          <w:u w:val="single"/>
        </w:rPr>
        <w:t>In Group R-3 occupancies not more than 4-stories in height, exterior exit stairways and ramps serving individual dwelling units are not required to be separated from the interior of the building where the exterior exit stairway or ramp discharges directly tograde.</w:t>
      </w:r>
    </w:p>
    <w:p w:rsidR="007952FD" w:rsidRPr="00160063" w:rsidRDefault="00113598" w:rsidP="00113598">
      <w:pPr>
        <w:spacing w:line="231" w:lineRule="atLeast"/>
        <w:textAlignment w:val="baseline"/>
        <w:rPr>
          <w:rFonts w:cs="Arial"/>
          <w:b/>
          <w:bCs/>
          <w:color w:val="000000"/>
          <w:szCs w:val="22"/>
        </w:rPr>
      </w:pPr>
      <w:r w:rsidRPr="00160063">
        <w:rPr>
          <w:rFonts w:eastAsia="Calibri" w:cs="Arial"/>
          <w:color w:val="FF0000"/>
          <w:szCs w:val="22"/>
        </w:rPr>
        <w:t>(F7766)</w:t>
      </w:r>
      <w:r w:rsidR="00A249BA" w:rsidRPr="00A249BA">
        <w:rPr>
          <w:rFonts w:eastAsia="Calibri" w:cs="Arial"/>
          <w:color w:val="FF0000"/>
          <w:szCs w:val="22"/>
        </w:rPr>
        <w:t xml:space="preserve"> </w:t>
      </w:r>
      <w:r w:rsidR="00A249BA">
        <w:rPr>
          <w:rFonts w:eastAsia="Calibri" w:cs="Arial"/>
          <w:color w:val="FF0000"/>
          <w:szCs w:val="22"/>
        </w:rPr>
        <w:t>/(I-Code)</w:t>
      </w:r>
    </w:p>
    <w:p w:rsidR="00113598" w:rsidRDefault="00113598" w:rsidP="007952FD">
      <w:pPr>
        <w:spacing w:line="231" w:lineRule="atLeast"/>
        <w:textAlignment w:val="baseline"/>
        <w:rPr>
          <w:rFonts w:ascii="Verdana" w:hAnsi="Verdana" w:cs="Arial"/>
          <w:b/>
          <w:bCs/>
          <w:color w:val="000000"/>
          <w:sz w:val="18"/>
          <w:szCs w:val="18"/>
        </w:rPr>
      </w:pPr>
    </w:p>
    <w:p w:rsidR="009F2868" w:rsidRDefault="009F2868" w:rsidP="007952FD">
      <w:pPr>
        <w:spacing w:line="231" w:lineRule="atLeast"/>
        <w:textAlignment w:val="baseline"/>
        <w:rPr>
          <w:rFonts w:ascii="Verdana" w:hAnsi="Verdana" w:cs="Arial"/>
          <w:b/>
          <w:bCs/>
          <w:color w:val="000000"/>
          <w:sz w:val="18"/>
          <w:szCs w:val="18"/>
        </w:rPr>
      </w:pPr>
    </w:p>
    <w:p w:rsidR="007952FD" w:rsidRPr="007952FD" w:rsidRDefault="007952FD" w:rsidP="007952FD">
      <w:pPr>
        <w:textAlignment w:val="baseline"/>
        <w:rPr>
          <w:rFonts w:cs="Arial"/>
          <w:b/>
          <w:bCs/>
          <w:color w:val="000000"/>
          <w:szCs w:val="22"/>
        </w:rPr>
      </w:pPr>
      <w:r w:rsidRPr="007952FD">
        <w:rPr>
          <w:rFonts w:cs="Arial"/>
          <w:b/>
          <w:bCs/>
          <w:color w:val="000000"/>
          <w:szCs w:val="22"/>
        </w:rPr>
        <w:t>1028.4.1 Width or capacity.</w:t>
      </w:r>
    </w:p>
    <w:p w:rsidR="007952FD" w:rsidRPr="007952FD" w:rsidRDefault="007952FD" w:rsidP="007952FD">
      <w:pPr>
        <w:jc w:val="both"/>
        <w:textAlignment w:val="baseline"/>
        <w:rPr>
          <w:rFonts w:cs="Arial"/>
          <w:color w:val="000000"/>
          <w:szCs w:val="22"/>
        </w:rPr>
      </w:pPr>
      <w:r w:rsidRPr="007952FD">
        <w:rPr>
          <w:rFonts w:cs="Arial"/>
          <w:color w:val="000000"/>
          <w:szCs w:val="22"/>
        </w:rPr>
        <w:t xml:space="preserve">The required capacity of </w:t>
      </w:r>
      <w:r w:rsidRPr="007952FD">
        <w:rPr>
          <w:rFonts w:cs="Arial"/>
          <w:i/>
          <w:iCs/>
          <w:color w:val="000000"/>
          <w:szCs w:val="22"/>
        </w:rPr>
        <w:t>egress courts</w:t>
      </w:r>
      <w:r w:rsidRPr="007952FD">
        <w:rPr>
          <w:rFonts w:cs="Arial"/>
          <w:color w:val="000000"/>
          <w:szCs w:val="22"/>
        </w:rPr>
        <w:t xml:space="preserve"> shall be determined as specified in Section 1005.1, but the minimum width shall be not less than 44 inches (1118 mm), except as specified herein. </w:t>
      </w:r>
      <w:r w:rsidRPr="007952FD">
        <w:rPr>
          <w:rFonts w:cs="Arial"/>
          <w:i/>
          <w:iCs/>
          <w:color w:val="000000"/>
          <w:szCs w:val="22"/>
        </w:rPr>
        <w:t>Egress courts</w:t>
      </w:r>
      <w:r w:rsidRPr="007952FD">
        <w:rPr>
          <w:rFonts w:cs="Arial"/>
          <w:color w:val="000000"/>
          <w:szCs w:val="22"/>
        </w:rPr>
        <w:t xml:space="preserve"> serving Group R-3 </w:t>
      </w:r>
      <w:r w:rsidRPr="007952FD">
        <w:rPr>
          <w:rFonts w:cs="Arial"/>
          <w:color w:val="000000"/>
          <w:szCs w:val="22"/>
        </w:rPr>
        <w:lastRenderedPageBreak/>
        <w:t xml:space="preserve">and U occupancies shall be not less than 36 inches (914 mm) in width. The required capacity and width of </w:t>
      </w:r>
      <w:r w:rsidRPr="007952FD">
        <w:rPr>
          <w:rFonts w:cs="Arial"/>
          <w:i/>
          <w:iCs/>
          <w:color w:val="000000"/>
          <w:szCs w:val="22"/>
        </w:rPr>
        <w:t>egress courts</w:t>
      </w:r>
      <w:r w:rsidRPr="007952FD">
        <w:rPr>
          <w:rFonts w:cs="Arial"/>
          <w:color w:val="000000"/>
          <w:szCs w:val="22"/>
        </w:rPr>
        <w:t xml:space="preserve"> shall be unobstructed to a height of 7 feet (2134 mm).</w:t>
      </w:r>
    </w:p>
    <w:p w:rsidR="007952FD" w:rsidRPr="007952FD" w:rsidRDefault="007952FD" w:rsidP="007952FD">
      <w:pPr>
        <w:jc w:val="both"/>
        <w:textAlignment w:val="baseline"/>
        <w:rPr>
          <w:rFonts w:cs="Arial"/>
          <w:color w:val="000000"/>
          <w:szCs w:val="22"/>
        </w:rPr>
      </w:pPr>
      <w:r w:rsidRPr="007952FD">
        <w:rPr>
          <w:rFonts w:cs="Arial"/>
          <w:b/>
          <w:bCs/>
          <w:color w:val="000000"/>
          <w:szCs w:val="22"/>
        </w:rPr>
        <w:t>Exception:</w:t>
      </w:r>
      <w:r w:rsidRPr="007952FD">
        <w:rPr>
          <w:rFonts w:cs="Arial"/>
          <w:color w:val="000000"/>
          <w:szCs w:val="22"/>
        </w:rPr>
        <w:t xml:space="preserve"> Encroachments complying with Section 1005.7.</w:t>
      </w:r>
    </w:p>
    <w:p w:rsidR="007952FD" w:rsidRPr="007952FD" w:rsidRDefault="007952FD" w:rsidP="007952FD">
      <w:pPr>
        <w:ind w:firstLine="375"/>
        <w:jc w:val="both"/>
        <w:textAlignment w:val="baseline"/>
        <w:rPr>
          <w:rFonts w:cs="Arial"/>
          <w:color w:val="000000"/>
          <w:szCs w:val="22"/>
        </w:rPr>
      </w:pPr>
      <w:r w:rsidRPr="007952FD">
        <w:rPr>
          <w:rFonts w:cs="Arial"/>
          <w:strike/>
          <w:color w:val="000000"/>
          <w:szCs w:val="22"/>
        </w:rPr>
        <w:t xml:space="preserve">Where an </w:t>
      </w:r>
      <w:r w:rsidRPr="007952FD">
        <w:rPr>
          <w:rFonts w:cs="Arial"/>
          <w:i/>
          <w:iCs/>
          <w:strike/>
          <w:color w:val="000000"/>
          <w:szCs w:val="22"/>
        </w:rPr>
        <w:t>egress court</w:t>
      </w:r>
      <w:r w:rsidRPr="007952FD">
        <w:rPr>
          <w:rFonts w:cs="Arial"/>
          <w:strike/>
          <w:color w:val="000000"/>
          <w:szCs w:val="22"/>
        </w:rPr>
        <w:t xml:space="preserve"> exceeds the minimum required width and the width of such </w:t>
      </w:r>
      <w:r w:rsidRPr="007952FD">
        <w:rPr>
          <w:rFonts w:cs="Arial"/>
          <w:i/>
          <w:iCs/>
          <w:strike/>
          <w:color w:val="000000"/>
          <w:szCs w:val="22"/>
        </w:rPr>
        <w:t>egress court</w:t>
      </w:r>
      <w:r w:rsidRPr="007952FD">
        <w:rPr>
          <w:rFonts w:cs="Arial"/>
          <w:strike/>
          <w:color w:val="000000"/>
          <w:szCs w:val="22"/>
        </w:rPr>
        <w:t xml:space="preserve"> is then reduced along the path of exit travel, the reduction in width shall be gradual. The transition in width shall be affected by a guard not less than 36 inches (914 mm) in height and shall not create an angle of more than 30 degrees (0.52 rad) with respect to the axis of the </w:t>
      </w:r>
      <w:r w:rsidRPr="007952FD">
        <w:rPr>
          <w:rFonts w:cs="Arial"/>
          <w:i/>
          <w:iCs/>
          <w:strike/>
          <w:color w:val="000000"/>
          <w:szCs w:val="22"/>
        </w:rPr>
        <w:t>egress court</w:t>
      </w:r>
      <w:r w:rsidRPr="007952FD">
        <w:rPr>
          <w:rFonts w:cs="Arial"/>
          <w:strike/>
          <w:color w:val="000000"/>
          <w:szCs w:val="22"/>
        </w:rPr>
        <w:t xml:space="preserve"> along the path of egress travel.</w:t>
      </w:r>
      <w:r w:rsidRPr="007952FD">
        <w:rPr>
          <w:rFonts w:cs="Arial"/>
          <w:color w:val="000000"/>
          <w:szCs w:val="22"/>
        </w:rPr>
        <w:t xml:space="preserve"> The width of the </w:t>
      </w:r>
      <w:r w:rsidRPr="007952FD">
        <w:rPr>
          <w:rFonts w:cs="Arial"/>
          <w:i/>
          <w:iCs/>
          <w:color w:val="000000"/>
          <w:szCs w:val="22"/>
        </w:rPr>
        <w:t>egress court</w:t>
      </w:r>
      <w:r w:rsidRPr="007952FD">
        <w:rPr>
          <w:rFonts w:cs="Arial"/>
          <w:color w:val="000000"/>
          <w:szCs w:val="22"/>
        </w:rPr>
        <w:t xml:space="preserve"> shall not be less than the required capacity.</w:t>
      </w:r>
    </w:p>
    <w:p w:rsidR="007952FD" w:rsidRPr="007952FD" w:rsidRDefault="007952FD" w:rsidP="007952FD">
      <w:pPr>
        <w:rPr>
          <w:rFonts w:eastAsia="Calibri" w:cs="Arial"/>
          <w:color w:val="FF0000"/>
          <w:szCs w:val="22"/>
        </w:rPr>
      </w:pPr>
      <w:r w:rsidRPr="007952FD">
        <w:rPr>
          <w:rFonts w:eastAsia="Calibri" w:cs="Arial"/>
          <w:color w:val="FF0000"/>
          <w:szCs w:val="22"/>
        </w:rPr>
        <w:t>(F7768)</w:t>
      </w:r>
      <w:r w:rsidR="00A249BA" w:rsidRPr="00A249BA">
        <w:rPr>
          <w:rFonts w:eastAsia="Calibri" w:cs="Arial"/>
          <w:color w:val="FF0000"/>
          <w:szCs w:val="22"/>
        </w:rPr>
        <w:t xml:space="preserve"> </w:t>
      </w:r>
      <w:r w:rsidR="00A249BA">
        <w:rPr>
          <w:rFonts w:eastAsia="Calibri" w:cs="Arial"/>
          <w:color w:val="FF0000"/>
          <w:szCs w:val="22"/>
        </w:rPr>
        <w:t xml:space="preserve">/(I-Code) Check I-Code for consistency </w:t>
      </w:r>
    </w:p>
    <w:p w:rsidR="007952FD" w:rsidRDefault="007952FD">
      <w:pPr>
        <w:widowControl w:val="0"/>
        <w:autoSpaceDE w:val="0"/>
        <w:autoSpaceDN w:val="0"/>
        <w:outlineLvl w:val="0"/>
        <w:rPr>
          <w:rFonts w:eastAsia="Arial" w:cs="Arial"/>
          <w:b/>
          <w:bCs/>
          <w:szCs w:val="22"/>
        </w:rPr>
      </w:pPr>
    </w:p>
    <w:p w:rsidR="007952FD" w:rsidRPr="003B3AE1" w:rsidRDefault="007952FD">
      <w:pPr>
        <w:widowControl w:val="0"/>
        <w:autoSpaceDE w:val="0"/>
        <w:autoSpaceDN w:val="0"/>
        <w:outlineLvl w:val="0"/>
        <w:rPr>
          <w:rFonts w:eastAsia="Arial" w:cs="Arial"/>
          <w:b/>
          <w:bCs/>
          <w:szCs w:val="22"/>
        </w:rPr>
      </w:pPr>
    </w:p>
    <w:p w:rsidR="00903DEE" w:rsidRPr="009F2868" w:rsidRDefault="00903DEE" w:rsidP="00903DEE">
      <w:pPr>
        <w:spacing w:line="231" w:lineRule="atLeast"/>
        <w:textAlignment w:val="baseline"/>
        <w:rPr>
          <w:rFonts w:cs="Arial"/>
          <w:b/>
          <w:bCs/>
          <w:color w:val="000000"/>
          <w:szCs w:val="22"/>
        </w:rPr>
      </w:pPr>
      <w:r w:rsidRPr="009F2868">
        <w:rPr>
          <w:rFonts w:cs="Arial"/>
          <w:b/>
          <w:bCs/>
          <w:color w:val="000000"/>
          <w:szCs w:val="22"/>
        </w:rPr>
        <w:t>1029.6 Capacity of aisle for assembly.</w:t>
      </w:r>
    </w:p>
    <w:p w:rsidR="00903DEE" w:rsidRPr="009F2868" w:rsidRDefault="00903DEE" w:rsidP="00903DEE">
      <w:pPr>
        <w:spacing w:line="231" w:lineRule="atLeast"/>
        <w:jc w:val="both"/>
        <w:textAlignment w:val="baseline"/>
        <w:rPr>
          <w:rFonts w:cs="Arial"/>
          <w:color w:val="000000"/>
          <w:szCs w:val="22"/>
        </w:rPr>
      </w:pPr>
      <w:r w:rsidRPr="009F2868">
        <w:rPr>
          <w:rFonts w:cs="Arial"/>
          <w:color w:val="000000"/>
          <w:szCs w:val="22"/>
        </w:rPr>
        <w:t xml:space="preserve">The required capacity of </w:t>
      </w:r>
      <w:r w:rsidRPr="009F2868">
        <w:rPr>
          <w:rFonts w:cs="Arial"/>
          <w:i/>
          <w:iCs/>
          <w:color w:val="000000"/>
          <w:szCs w:val="22"/>
        </w:rPr>
        <w:t>aisles</w:t>
      </w:r>
      <w:r w:rsidRPr="009F2868">
        <w:rPr>
          <w:rFonts w:cs="Arial"/>
          <w:color w:val="000000"/>
          <w:szCs w:val="22"/>
        </w:rPr>
        <w:t xml:space="preserve"> shall be not less than that determined in accordance with Section 1029.6.1 where </w:t>
      </w:r>
      <w:r w:rsidRPr="009F2868">
        <w:rPr>
          <w:rFonts w:cs="Arial"/>
          <w:i/>
          <w:iCs/>
          <w:color w:val="000000"/>
          <w:szCs w:val="22"/>
        </w:rPr>
        <w:t>smoke-protected assembly seating</w:t>
      </w:r>
      <w:r w:rsidRPr="009F2868">
        <w:rPr>
          <w:rFonts w:cs="Arial"/>
          <w:color w:val="000000"/>
          <w:szCs w:val="22"/>
        </w:rPr>
        <w:t xml:space="preserve"> is not provided and with Section 1029.6.2 </w:t>
      </w:r>
      <w:r w:rsidRPr="009F2868">
        <w:rPr>
          <w:rFonts w:cs="Arial"/>
          <w:strike/>
          <w:color w:val="000000"/>
          <w:szCs w:val="22"/>
        </w:rPr>
        <w:t>or 1029.6.3</w:t>
      </w:r>
      <w:r w:rsidRPr="009F2868">
        <w:rPr>
          <w:rFonts w:cs="Arial"/>
          <w:color w:val="000000"/>
          <w:szCs w:val="22"/>
        </w:rPr>
        <w:t xml:space="preserve"> where </w:t>
      </w:r>
      <w:r w:rsidRPr="009F2868">
        <w:rPr>
          <w:rFonts w:cs="Arial"/>
          <w:i/>
          <w:iCs/>
          <w:color w:val="000000"/>
          <w:szCs w:val="22"/>
        </w:rPr>
        <w:t>smoke-protected assembly seating</w:t>
      </w:r>
      <w:r w:rsidRPr="009F2868">
        <w:rPr>
          <w:rFonts w:cs="Arial"/>
          <w:color w:val="000000"/>
          <w:szCs w:val="22"/>
        </w:rPr>
        <w:t xml:space="preserve"> is provided </w:t>
      </w:r>
      <w:r w:rsidRPr="009F2868">
        <w:rPr>
          <w:rFonts w:cs="Arial"/>
          <w:color w:val="000000"/>
          <w:szCs w:val="22"/>
          <w:u w:val="single"/>
        </w:rPr>
        <w:t>and with section 1029.6.3 where open-air assembly seating is provided</w:t>
      </w:r>
      <w:r w:rsidRPr="009F2868">
        <w:rPr>
          <w:rFonts w:cs="Arial"/>
          <w:color w:val="000000"/>
          <w:szCs w:val="22"/>
        </w:rPr>
        <w:t>.</w:t>
      </w:r>
    </w:p>
    <w:p w:rsidR="00903DEE" w:rsidRPr="009F2868" w:rsidRDefault="00903DEE" w:rsidP="00903DEE">
      <w:pPr>
        <w:rPr>
          <w:rFonts w:eastAsia="Calibri" w:cs="Arial"/>
          <w:color w:val="FF0000"/>
          <w:szCs w:val="22"/>
        </w:rPr>
      </w:pPr>
      <w:r w:rsidRPr="009F2868">
        <w:rPr>
          <w:rFonts w:eastAsia="Calibri" w:cs="Arial"/>
          <w:color w:val="FF0000"/>
          <w:szCs w:val="22"/>
        </w:rPr>
        <w:t>(F7775)</w:t>
      </w:r>
      <w:r w:rsidR="00A249BA" w:rsidRPr="00A249BA">
        <w:rPr>
          <w:rFonts w:eastAsia="Calibri" w:cs="Arial"/>
          <w:color w:val="FF0000"/>
          <w:szCs w:val="22"/>
        </w:rPr>
        <w:t xml:space="preserve"> </w:t>
      </w:r>
      <w:r w:rsidR="00A249BA">
        <w:rPr>
          <w:rFonts w:eastAsia="Calibri" w:cs="Arial"/>
          <w:color w:val="FF0000"/>
          <w:szCs w:val="22"/>
        </w:rPr>
        <w:t>/(I-Code)</w:t>
      </w:r>
    </w:p>
    <w:p w:rsidR="00903DEE" w:rsidRPr="009F2868" w:rsidRDefault="00903DEE" w:rsidP="00903DEE">
      <w:pPr>
        <w:rPr>
          <w:rFonts w:cs="Arial"/>
          <w:b/>
          <w:bCs/>
          <w:color w:val="000000"/>
          <w:szCs w:val="22"/>
        </w:rPr>
      </w:pPr>
    </w:p>
    <w:p w:rsidR="00903DEE" w:rsidRPr="009F2868" w:rsidRDefault="00903DEE" w:rsidP="00903DEE">
      <w:pPr>
        <w:rPr>
          <w:rFonts w:cs="Arial"/>
          <w:color w:val="000000"/>
          <w:szCs w:val="22"/>
        </w:rPr>
      </w:pPr>
    </w:p>
    <w:p w:rsidR="00903DEE" w:rsidRPr="009F2868" w:rsidRDefault="00903DEE" w:rsidP="00903DEE">
      <w:pPr>
        <w:textAlignment w:val="baseline"/>
        <w:rPr>
          <w:rFonts w:cs="Arial"/>
          <w:b/>
          <w:bCs/>
          <w:color w:val="000000"/>
          <w:szCs w:val="22"/>
        </w:rPr>
      </w:pPr>
      <w:r w:rsidRPr="009F2868">
        <w:rPr>
          <w:rFonts w:cs="Arial"/>
          <w:b/>
          <w:bCs/>
          <w:color w:val="000000"/>
          <w:szCs w:val="22"/>
        </w:rPr>
        <w:t xml:space="preserve">1029.6.3 </w:t>
      </w:r>
      <w:r w:rsidRPr="009F2868">
        <w:rPr>
          <w:rFonts w:cs="Arial"/>
          <w:b/>
          <w:bCs/>
          <w:strike/>
          <w:color w:val="000000"/>
          <w:szCs w:val="22"/>
        </w:rPr>
        <w:t>Outdoor smoke-protected</w:t>
      </w:r>
      <w:r w:rsidRPr="009F2868">
        <w:rPr>
          <w:rFonts w:cs="Arial"/>
          <w:b/>
          <w:bCs/>
          <w:color w:val="000000"/>
          <w:szCs w:val="22"/>
          <w:u w:val="single"/>
        </w:rPr>
        <w:t>Open-air</w:t>
      </w:r>
      <w:r w:rsidRPr="009F2868">
        <w:rPr>
          <w:rFonts w:cs="Arial"/>
          <w:b/>
          <w:bCs/>
          <w:color w:val="000000"/>
          <w:szCs w:val="22"/>
        </w:rPr>
        <w:t xml:space="preserve"> assembly seating.</w:t>
      </w:r>
    </w:p>
    <w:p w:rsidR="00903DEE" w:rsidRPr="009F2868" w:rsidRDefault="00903DEE" w:rsidP="00903DEE">
      <w:pPr>
        <w:jc w:val="both"/>
        <w:textAlignment w:val="baseline"/>
        <w:rPr>
          <w:rFonts w:cs="Arial"/>
          <w:color w:val="000000"/>
          <w:szCs w:val="22"/>
        </w:rPr>
      </w:pPr>
      <w:r w:rsidRPr="009F2868">
        <w:rPr>
          <w:rFonts w:cs="Arial"/>
          <w:strike/>
          <w:color w:val="000000"/>
          <w:szCs w:val="22"/>
        </w:rPr>
        <w:t>The</w:t>
      </w:r>
      <w:r w:rsidRPr="009F2868">
        <w:rPr>
          <w:rFonts w:cs="Arial"/>
          <w:color w:val="000000"/>
          <w:szCs w:val="22"/>
          <w:u w:val="single"/>
        </w:rPr>
        <w:t xml:space="preserve"> In</w:t>
      </w:r>
      <w:r w:rsidRPr="009F2868">
        <w:rPr>
          <w:rFonts w:cs="Arial"/>
          <w:color w:val="000000"/>
          <w:szCs w:val="22"/>
        </w:rPr>
        <w:t xml:space="preserve"> </w:t>
      </w:r>
      <w:r w:rsidRPr="009F2868">
        <w:rPr>
          <w:rFonts w:cs="Arial"/>
          <w:color w:val="000000"/>
          <w:szCs w:val="22"/>
          <w:u w:val="single"/>
        </w:rPr>
        <w:t>open-air assembly seating,</w:t>
      </w:r>
      <w:r w:rsidRPr="009F2868">
        <w:rPr>
          <w:rFonts w:cs="Arial"/>
          <w:color w:val="000000"/>
          <w:szCs w:val="22"/>
        </w:rPr>
        <w:t xml:space="preserve"> </w:t>
      </w:r>
      <w:r w:rsidRPr="009F2868">
        <w:rPr>
          <w:rFonts w:cs="Arial"/>
          <w:color w:val="000000"/>
          <w:szCs w:val="22"/>
          <w:u w:val="single"/>
        </w:rPr>
        <w:t>the</w:t>
      </w:r>
      <w:r w:rsidRPr="009F2868">
        <w:rPr>
          <w:rFonts w:cs="Arial"/>
          <w:color w:val="000000"/>
          <w:szCs w:val="22"/>
        </w:rPr>
        <w:t xml:space="preserve"> required capacity in inches (mm) of </w:t>
      </w:r>
      <w:r w:rsidRPr="009F2868">
        <w:rPr>
          <w:rFonts w:cs="Arial"/>
          <w:i/>
          <w:iCs/>
          <w:color w:val="000000"/>
          <w:szCs w:val="22"/>
        </w:rPr>
        <w:t>aisles</w:t>
      </w:r>
      <w:r w:rsidRPr="009F2868">
        <w:rPr>
          <w:rFonts w:cs="Arial"/>
          <w:color w:val="000000"/>
          <w:szCs w:val="22"/>
        </w:rPr>
        <w:t xml:space="preserve"> shall be not less than the total </w:t>
      </w:r>
      <w:r w:rsidRPr="009F2868">
        <w:rPr>
          <w:rFonts w:cs="Arial"/>
          <w:i/>
          <w:iCs/>
          <w:color w:val="000000"/>
          <w:szCs w:val="22"/>
        </w:rPr>
        <w:t>occupant load</w:t>
      </w:r>
      <w:r w:rsidRPr="009F2868">
        <w:rPr>
          <w:rFonts w:cs="Arial"/>
          <w:color w:val="000000"/>
          <w:szCs w:val="22"/>
        </w:rPr>
        <w:t xml:space="preserve"> served by the egress element multiplied by 0.08 (2.0 mm) where egress is by stepped </w:t>
      </w:r>
      <w:r w:rsidRPr="009F2868">
        <w:rPr>
          <w:rFonts w:cs="Arial"/>
          <w:i/>
          <w:iCs/>
          <w:color w:val="000000"/>
          <w:szCs w:val="22"/>
        </w:rPr>
        <w:t>aisle</w:t>
      </w:r>
      <w:r w:rsidRPr="009F2868">
        <w:rPr>
          <w:rFonts w:cs="Arial"/>
          <w:color w:val="000000"/>
          <w:szCs w:val="22"/>
        </w:rPr>
        <w:t xml:space="preserve"> and multiplied by 0.06 (1.52 mm) where egress is by level </w:t>
      </w:r>
      <w:r w:rsidRPr="009F2868">
        <w:rPr>
          <w:rFonts w:cs="Arial"/>
          <w:i/>
          <w:iCs/>
          <w:color w:val="000000"/>
          <w:szCs w:val="22"/>
        </w:rPr>
        <w:t>aisles</w:t>
      </w:r>
      <w:r w:rsidRPr="009F2868">
        <w:rPr>
          <w:rFonts w:cs="Arial"/>
          <w:color w:val="000000"/>
          <w:szCs w:val="22"/>
        </w:rPr>
        <w:t xml:space="preserve"> and ramped </w:t>
      </w:r>
      <w:r w:rsidRPr="009F2868">
        <w:rPr>
          <w:rFonts w:cs="Arial"/>
          <w:i/>
          <w:iCs/>
          <w:color w:val="000000"/>
          <w:szCs w:val="22"/>
        </w:rPr>
        <w:t>aisles</w:t>
      </w:r>
      <w:r w:rsidRPr="009F2868">
        <w:rPr>
          <w:rFonts w:cs="Arial"/>
          <w:color w:val="000000"/>
          <w:szCs w:val="22"/>
        </w:rPr>
        <w:t>.</w:t>
      </w:r>
    </w:p>
    <w:p w:rsidR="00903DEE" w:rsidRPr="009F2868" w:rsidRDefault="00903DEE" w:rsidP="00903DEE">
      <w:pPr>
        <w:jc w:val="both"/>
        <w:textAlignment w:val="baseline"/>
        <w:rPr>
          <w:rFonts w:cs="Arial"/>
          <w:b/>
          <w:bCs/>
          <w:color w:val="000000"/>
          <w:szCs w:val="22"/>
        </w:rPr>
      </w:pPr>
    </w:p>
    <w:p w:rsidR="00903DEE" w:rsidRPr="009F2868" w:rsidRDefault="00903DEE" w:rsidP="00903DEE">
      <w:pPr>
        <w:jc w:val="both"/>
        <w:textAlignment w:val="baseline"/>
        <w:rPr>
          <w:rFonts w:cs="Arial"/>
          <w:color w:val="000000"/>
          <w:szCs w:val="22"/>
        </w:rPr>
      </w:pPr>
      <w:r w:rsidRPr="009F2868">
        <w:rPr>
          <w:rFonts w:cs="Arial"/>
          <w:b/>
          <w:bCs/>
          <w:color w:val="000000"/>
          <w:szCs w:val="22"/>
        </w:rPr>
        <w:t>Exception:</w:t>
      </w:r>
      <w:r w:rsidRPr="009F2868">
        <w:rPr>
          <w:rFonts w:cs="Arial"/>
          <w:color w:val="000000"/>
          <w:szCs w:val="22"/>
        </w:rPr>
        <w:t xml:space="preserve"> The required capacity in inches (mm) of </w:t>
      </w:r>
      <w:r w:rsidRPr="009F2868">
        <w:rPr>
          <w:rFonts w:cs="Arial"/>
          <w:i/>
          <w:iCs/>
          <w:color w:val="000000"/>
          <w:szCs w:val="22"/>
        </w:rPr>
        <w:t>aisles</w:t>
      </w:r>
      <w:r w:rsidRPr="009F2868">
        <w:rPr>
          <w:rFonts w:cs="Arial"/>
          <w:color w:val="000000"/>
          <w:szCs w:val="22"/>
        </w:rPr>
        <w:t xml:space="preserve"> shall be permitted to comply with Section 1029.6.2 for the number of seats in the </w:t>
      </w:r>
      <w:r w:rsidRPr="009F2868">
        <w:rPr>
          <w:rFonts w:cs="Arial"/>
          <w:strike/>
          <w:color w:val="000000"/>
          <w:szCs w:val="22"/>
        </w:rPr>
        <w:t>outdoor</w:t>
      </w:r>
      <w:r w:rsidRPr="009F2868">
        <w:rPr>
          <w:rFonts w:cs="Arial"/>
          <w:color w:val="000000"/>
          <w:szCs w:val="22"/>
        </w:rPr>
        <w:t xml:space="preserve"> </w:t>
      </w:r>
      <w:r w:rsidRPr="009F2868">
        <w:rPr>
          <w:rFonts w:cs="Arial"/>
          <w:color w:val="000000"/>
          <w:szCs w:val="22"/>
          <w:u w:val="single"/>
        </w:rPr>
        <w:t>open-air</w:t>
      </w:r>
      <w:r w:rsidRPr="009F2868">
        <w:rPr>
          <w:rFonts w:cs="Arial"/>
          <w:color w:val="000000"/>
          <w:szCs w:val="22"/>
        </w:rPr>
        <w:t xml:space="preserve"> </w:t>
      </w:r>
      <w:r w:rsidRPr="009F2868">
        <w:rPr>
          <w:rFonts w:cs="Arial"/>
          <w:i/>
          <w:iCs/>
          <w:color w:val="000000"/>
          <w:szCs w:val="22"/>
        </w:rPr>
        <w:t>smoke-protected assembly seating</w:t>
      </w:r>
      <w:r w:rsidRPr="009F2868">
        <w:rPr>
          <w:rFonts w:cs="Arial"/>
          <w:color w:val="000000"/>
          <w:szCs w:val="22"/>
        </w:rPr>
        <w:t xml:space="preserve"> where Section 1029.6.2 permits less capacity.</w:t>
      </w:r>
    </w:p>
    <w:p w:rsidR="00903DEE" w:rsidRPr="009F2868" w:rsidRDefault="00903DEE" w:rsidP="00903DEE">
      <w:pPr>
        <w:rPr>
          <w:rFonts w:eastAsia="Calibri" w:cs="Arial"/>
          <w:color w:val="FF0000"/>
          <w:szCs w:val="22"/>
        </w:rPr>
      </w:pPr>
      <w:r w:rsidRPr="009F2868">
        <w:rPr>
          <w:rFonts w:eastAsia="Calibri" w:cs="Arial"/>
          <w:color w:val="FF0000"/>
          <w:szCs w:val="22"/>
        </w:rPr>
        <w:t>(F7776)</w:t>
      </w:r>
      <w:r w:rsidR="00A249BA" w:rsidRPr="00A249BA">
        <w:rPr>
          <w:rFonts w:eastAsia="Calibri" w:cs="Arial"/>
          <w:color w:val="FF0000"/>
          <w:szCs w:val="22"/>
        </w:rPr>
        <w:t xml:space="preserve"> </w:t>
      </w:r>
      <w:r w:rsidR="00A249BA">
        <w:rPr>
          <w:rFonts w:eastAsia="Calibri" w:cs="Arial"/>
          <w:color w:val="FF0000"/>
          <w:szCs w:val="22"/>
        </w:rPr>
        <w:t>/(I-Code)</w:t>
      </w:r>
    </w:p>
    <w:p w:rsidR="00903DEE" w:rsidRPr="009F2868" w:rsidRDefault="00903DEE" w:rsidP="00903DEE">
      <w:pPr>
        <w:textAlignment w:val="baseline"/>
        <w:rPr>
          <w:rFonts w:cs="Arial"/>
          <w:b/>
          <w:bCs/>
          <w:color w:val="000000"/>
          <w:szCs w:val="22"/>
        </w:rPr>
      </w:pPr>
    </w:p>
    <w:p w:rsidR="00903DEE" w:rsidRPr="009F2868" w:rsidRDefault="00903DEE" w:rsidP="00903DEE">
      <w:pPr>
        <w:textAlignment w:val="baseline"/>
        <w:rPr>
          <w:rFonts w:cs="Arial"/>
          <w:b/>
          <w:bCs/>
          <w:color w:val="000000"/>
          <w:szCs w:val="22"/>
        </w:rPr>
      </w:pPr>
    </w:p>
    <w:p w:rsidR="00903DEE" w:rsidRPr="009F2868" w:rsidRDefault="00903DEE" w:rsidP="00903DEE">
      <w:pPr>
        <w:textAlignment w:val="baseline"/>
        <w:rPr>
          <w:rFonts w:cs="Arial"/>
          <w:b/>
          <w:bCs/>
          <w:color w:val="000000"/>
          <w:szCs w:val="22"/>
        </w:rPr>
      </w:pPr>
      <w:r w:rsidRPr="009F2868">
        <w:rPr>
          <w:rFonts w:cs="Arial"/>
          <w:b/>
          <w:bCs/>
          <w:color w:val="000000"/>
          <w:szCs w:val="22"/>
        </w:rPr>
        <w:t>1029.7 Travel distance.</w:t>
      </w:r>
    </w:p>
    <w:p w:rsidR="00903DEE" w:rsidRPr="009F2868" w:rsidRDefault="00903DEE" w:rsidP="00903DEE">
      <w:pPr>
        <w:jc w:val="both"/>
        <w:textAlignment w:val="baseline"/>
        <w:rPr>
          <w:rFonts w:cs="Arial"/>
          <w:color w:val="000000"/>
          <w:szCs w:val="22"/>
        </w:rPr>
      </w:pPr>
      <w:r w:rsidRPr="009F2868">
        <w:rPr>
          <w:rFonts w:cs="Arial"/>
          <w:i/>
          <w:iCs/>
          <w:strike/>
          <w:color w:val="000000"/>
          <w:szCs w:val="22"/>
        </w:rPr>
        <w:t>Exits</w:t>
      </w:r>
      <w:r w:rsidRPr="009F2868">
        <w:rPr>
          <w:rFonts w:cs="Arial"/>
          <w:strike/>
          <w:color w:val="000000"/>
          <w:szCs w:val="22"/>
        </w:rPr>
        <w:t xml:space="preserve"> and </w:t>
      </w:r>
      <w:r w:rsidRPr="009F2868">
        <w:rPr>
          <w:rFonts w:cs="Arial"/>
          <w:i/>
          <w:iCs/>
          <w:strike/>
          <w:color w:val="000000"/>
          <w:szCs w:val="22"/>
        </w:rPr>
        <w:t>aisles</w:t>
      </w:r>
      <w:r w:rsidRPr="009F2868">
        <w:rPr>
          <w:rFonts w:cs="Arial"/>
          <w:strike/>
          <w:color w:val="000000"/>
          <w:szCs w:val="22"/>
        </w:rPr>
        <w:t xml:space="preserve"> shall be so located that the</w:t>
      </w:r>
      <w:r w:rsidRPr="009F2868">
        <w:rPr>
          <w:rFonts w:cs="Arial"/>
          <w:color w:val="000000"/>
          <w:szCs w:val="22"/>
        </w:rPr>
        <w:t xml:space="preserve"> </w:t>
      </w:r>
      <w:r w:rsidRPr="009F2868">
        <w:rPr>
          <w:rFonts w:cs="Arial"/>
          <w:color w:val="000000"/>
          <w:szCs w:val="22"/>
          <w:u w:val="single"/>
        </w:rPr>
        <w:t>The exit access</w:t>
      </w:r>
      <w:r w:rsidRPr="009F2868">
        <w:rPr>
          <w:rFonts w:cs="Arial"/>
          <w:color w:val="000000"/>
          <w:szCs w:val="22"/>
        </w:rPr>
        <w:t xml:space="preserve"> travel distance </w:t>
      </w:r>
      <w:r w:rsidRPr="009F2868">
        <w:rPr>
          <w:rFonts w:cs="Arial"/>
          <w:strike/>
          <w:color w:val="000000"/>
          <w:szCs w:val="22"/>
        </w:rPr>
        <w:t xml:space="preserve">to an </w:t>
      </w:r>
      <w:r w:rsidRPr="009F2868">
        <w:rPr>
          <w:rFonts w:cs="Arial"/>
          <w:i/>
          <w:iCs/>
          <w:strike/>
          <w:color w:val="000000"/>
          <w:szCs w:val="22"/>
        </w:rPr>
        <w:t>exit</w:t>
      </w:r>
      <w:r w:rsidRPr="009F2868">
        <w:rPr>
          <w:rFonts w:cs="Arial"/>
          <w:strike/>
          <w:color w:val="000000"/>
          <w:szCs w:val="22"/>
        </w:rPr>
        <w:t xml:space="preserve"> door</w:t>
      </w:r>
      <w:r w:rsidRPr="009F2868">
        <w:rPr>
          <w:rFonts w:cs="Arial"/>
          <w:color w:val="000000"/>
          <w:szCs w:val="22"/>
        </w:rPr>
        <w:t xml:space="preserve"> shall </w:t>
      </w:r>
      <w:r w:rsidRPr="009F2868">
        <w:rPr>
          <w:rFonts w:cs="Arial"/>
          <w:strike/>
          <w:color w:val="000000"/>
          <w:szCs w:val="22"/>
        </w:rPr>
        <w:t>be not greater than 200 feet (60 960 mm) measured along the line of travel in nonsprinklered buildings. Travel distance shall be not more than 250 feet (76 200 mm) in sprinklered buildings</w:t>
      </w:r>
      <w:r w:rsidRPr="009F2868">
        <w:rPr>
          <w:rFonts w:cs="Arial"/>
          <w:color w:val="000000"/>
          <w:szCs w:val="22"/>
          <w:u w:val="single"/>
        </w:rPr>
        <w:t xml:space="preserve"> shall comply with Section 1017.</w:t>
      </w:r>
      <w:r w:rsidRPr="009F2868">
        <w:rPr>
          <w:rFonts w:cs="Arial"/>
          <w:color w:val="000000"/>
          <w:szCs w:val="22"/>
        </w:rPr>
        <w:t xml:space="preserve"> Where </w:t>
      </w:r>
      <w:r w:rsidRPr="009F2868">
        <w:rPr>
          <w:rFonts w:cs="Arial"/>
          <w:i/>
          <w:iCs/>
          <w:color w:val="000000"/>
          <w:szCs w:val="22"/>
        </w:rPr>
        <w:t>aisles</w:t>
      </w:r>
      <w:r w:rsidRPr="009F2868">
        <w:rPr>
          <w:rFonts w:cs="Arial"/>
          <w:color w:val="000000"/>
          <w:szCs w:val="22"/>
        </w:rPr>
        <w:t xml:space="preserve"> are provided for seating, the distance shall be measured along the </w:t>
      </w:r>
      <w:r w:rsidRPr="009F2868">
        <w:rPr>
          <w:rFonts w:cs="Arial"/>
          <w:i/>
          <w:iCs/>
          <w:color w:val="000000"/>
          <w:szCs w:val="22"/>
        </w:rPr>
        <w:t>aisles</w:t>
      </w:r>
      <w:r w:rsidRPr="009F2868">
        <w:rPr>
          <w:rFonts w:cs="Arial"/>
          <w:color w:val="000000"/>
          <w:szCs w:val="22"/>
        </w:rPr>
        <w:t xml:space="preserve"> and </w:t>
      </w:r>
      <w:r w:rsidRPr="009F2868">
        <w:rPr>
          <w:rFonts w:cs="Arial"/>
          <w:i/>
          <w:iCs/>
          <w:color w:val="000000"/>
          <w:szCs w:val="22"/>
        </w:rPr>
        <w:t>aisle accessways</w:t>
      </w:r>
      <w:r w:rsidRPr="009F2868">
        <w:rPr>
          <w:rFonts w:cs="Arial"/>
          <w:color w:val="000000"/>
          <w:szCs w:val="22"/>
        </w:rPr>
        <w:t xml:space="preserve"> without travel over or on the seats.</w:t>
      </w:r>
    </w:p>
    <w:p w:rsidR="00903DEE" w:rsidRPr="009F2868" w:rsidRDefault="00903DEE" w:rsidP="00903DEE">
      <w:pPr>
        <w:jc w:val="both"/>
        <w:textAlignment w:val="baseline"/>
        <w:rPr>
          <w:rFonts w:cs="Arial"/>
          <w:color w:val="000000"/>
          <w:szCs w:val="22"/>
        </w:rPr>
      </w:pPr>
      <w:r w:rsidRPr="009F2868">
        <w:rPr>
          <w:rFonts w:cs="Arial"/>
          <w:b/>
          <w:bCs/>
          <w:color w:val="000000"/>
          <w:szCs w:val="22"/>
        </w:rPr>
        <w:t>Exceptions:</w:t>
      </w:r>
    </w:p>
    <w:p w:rsidR="00903DEE" w:rsidRPr="009F2868" w:rsidRDefault="00903DEE" w:rsidP="00903DEE">
      <w:pPr>
        <w:tabs>
          <w:tab w:val="left" w:pos="720"/>
        </w:tabs>
        <w:ind w:left="720" w:hanging="360"/>
        <w:jc w:val="both"/>
        <w:textAlignment w:val="baseline"/>
        <w:rPr>
          <w:rFonts w:cs="Arial"/>
          <w:color w:val="000000"/>
          <w:szCs w:val="22"/>
        </w:rPr>
      </w:pPr>
      <w:r w:rsidRPr="009F2868">
        <w:rPr>
          <w:rFonts w:cs="Arial"/>
          <w:color w:val="000000"/>
          <w:szCs w:val="22"/>
        </w:rPr>
        <w:tab/>
      </w:r>
      <w:r w:rsidRPr="009F2868">
        <w:rPr>
          <w:rFonts w:cs="Arial"/>
          <w:strike/>
          <w:color w:val="000000"/>
          <w:szCs w:val="22"/>
        </w:rPr>
        <w:t>1.</w:t>
      </w:r>
      <w:r w:rsidRPr="009F2868">
        <w:rPr>
          <w:rFonts w:cs="Arial"/>
          <w:i/>
          <w:iCs/>
          <w:strike/>
          <w:color w:val="000000"/>
          <w:szCs w:val="22"/>
        </w:rPr>
        <w:t>Smoke-protected assembly seating</w:t>
      </w:r>
      <w:r w:rsidRPr="009F2868">
        <w:rPr>
          <w:rFonts w:cs="Arial"/>
          <w:strike/>
          <w:color w:val="000000"/>
          <w:szCs w:val="22"/>
        </w:rPr>
        <w:t xml:space="preserve">: The travel distance from each seat to the nearest entrance to a vomitory or concourse shall not exceed 200 feet (60 960 mm). The travel distance from the entrance to the vomitory or concourse to a </w:t>
      </w:r>
      <w:r w:rsidRPr="009F2868">
        <w:rPr>
          <w:rFonts w:cs="Arial"/>
          <w:i/>
          <w:iCs/>
          <w:strike/>
          <w:color w:val="000000"/>
          <w:szCs w:val="22"/>
        </w:rPr>
        <w:t>stairway</w:t>
      </w:r>
      <w:r w:rsidRPr="009F2868">
        <w:rPr>
          <w:rFonts w:cs="Arial"/>
          <w:strike/>
          <w:color w:val="000000"/>
          <w:szCs w:val="22"/>
        </w:rPr>
        <w:t xml:space="preserve">, </w:t>
      </w:r>
      <w:r w:rsidRPr="009F2868">
        <w:rPr>
          <w:rFonts w:cs="Arial"/>
          <w:i/>
          <w:iCs/>
          <w:strike/>
          <w:color w:val="000000"/>
          <w:szCs w:val="22"/>
        </w:rPr>
        <w:t xml:space="preserve">ramp </w:t>
      </w:r>
      <w:r w:rsidRPr="009F2868">
        <w:rPr>
          <w:rFonts w:cs="Arial"/>
          <w:strike/>
          <w:color w:val="000000"/>
          <w:szCs w:val="22"/>
        </w:rPr>
        <w:t>or walk on the exterior of the building shall not exceed 200 feet (60 960 mm).</w:t>
      </w:r>
    </w:p>
    <w:p w:rsidR="00903DEE" w:rsidRPr="009F2868" w:rsidRDefault="00903DEE" w:rsidP="00903DEE">
      <w:pPr>
        <w:tabs>
          <w:tab w:val="left" w:pos="720"/>
        </w:tabs>
        <w:ind w:left="720" w:hanging="360"/>
        <w:jc w:val="both"/>
        <w:textAlignment w:val="baseline"/>
        <w:rPr>
          <w:rFonts w:cs="Arial"/>
          <w:color w:val="000000"/>
          <w:szCs w:val="22"/>
        </w:rPr>
      </w:pPr>
      <w:r w:rsidRPr="009F2868">
        <w:rPr>
          <w:rFonts w:cs="Arial"/>
          <w:color w:val="000000"/>
          <w:szCs w:val="22"/>
        </w:rPr>
        <w:tab/>
      </w:r>
      <w:r w:rsidRPr="009F2868">
        <w:rPr>
          <w:rFonts w:cs="Arial"/>
          <w:strike/>
          <w:color w:val="000000"/>
          <w:szCs w:val="22"/>
        </w:rPr>
        <w:t>2.Open-air seating: The travel distance from each seat to the building exterior shall not exceed 400 feet (122 m). The travel distance shall not be limited in facilities of Type I or II construction.</w:t>
      </w:r>
    </w:p>
    <w:p w:rsidR="00903DEE" w:rsidRPr="009F2868" w:rsidRDefault="00903DEE" w:rsidP="00903DEE">
      <w:pPr>
        <w:ind w:left="1380" w:right="1411"/>
        <w:rPr>
          <w:rFonts w:cs="Arial"/>
          <w:color w:val="000000"/>
          <w:szCs w:val="22"/>
          <w:u w:val="single"/>
        </w:rPr>
      </w:pPr>
    </w:p>
    <w:p w:rsidR="00903DEE" w:rsidRPr="009F2868" w:rsidRDefault="00903DEE" w:rsidP="00903DEE">
      <w:pPr>
        <w:ind w:left="720" w:right="1411"/>
        <w:rPr>
          <w:rFonts w:cs="Arial"/>
          <w:color w:val="000000"/>
          <w:szCs w:val="22"/>
        </w:rPr>
      </w:pPr>
      <w:r w:rsidRPr="009F2868">
        <w:rPr>
          <w:rFonts w:cs="Arial"/>
          <w:color w:val="000000"/>
          <w:szCs w:val="22"/>
          <w:u w:val="single"/>
        </w:rPr>
        <w:t xml:space="preserve">1.       In facilties with </w:t>
      </w:r>
      <w:r w:rsidRPr="009F2868">
        <w:rPr>
          <w:rFonts w:cs="Arial"/>
          <w:i/>
          <w:iCs/>
          <w:color w:val="000000"/>
          <w:szCs w:val="22"/>
          <w:u w:val="single"/>
        </w:rPr>
        <w:t xml:space="preserve">smoke-protected assembly seating </w:t>
      </w:r>
      <w:r w:rsidRPr="009F2868">
        <w:rPr>
          <w:rFonts w:cs="Arial"/>
          <w:color w:val="000000"/>
          <w:szCs w:val="22"/>
          <w:u w:val="single"/>
        </w:rPr>
        <w:t>the total exit access travel distance shall be not greater than 400 feet (122 m). That portion of the total permitted exit access travel distance from each seat to the nearest entrance to a vomitory or concourse shall notexceed 200 feet (60 960 mm). The portion of the total permitted exit access travel distance from the entrance to the vomitory or concourse to one of the following shall not exceed 200 feet (60 960mm):</w:t>
      </w:r>
    </w:p>
    <w:p w:rsidR="00903DEE" w:rsidRPr="009F2868" w:rsidRDefault="00903DEE" w:rsidP="00903DEE">
      <w:pPr>
        <w:spacing w:line="231" w:lineRule="atLeast"/>
        <w:ind w:left="720" w:right="5343"/>
        <w:rPr>
          <w:rFonts w:cs="Arial"/>
          <w:color w:val="000000"/>
          <w:szCs w:val="22"/>
        </w:rPr>
      </w:pPr>
      <w:r w:rsidRPr="009F2868">
        <w:rPr>
          <w:rFonts w:cs="Arial"/>
          <w:color w:val="000000"/>
          <w:szCs w:val="22"/>
          <w:u w:val="single"/>
        </w:rPr>
        <w:t xml:space="preserve">1.1   The closest riser of an exit accessstairway. </w:t>
      </w:r>
    </w:p>
    <w:p w:rsidR="00903DEE" w:rsidRPr="009F2868" w:rsidRDefault="00903DEE" w:rsidP="00903DEE">
      <w:pPr>
        <w:spacing w:line="231" w:lineRule="atLeast"/>
        <w:ind w:left="720" w:right="5343"/>
        <w:rPr>
          <w:rFonts w:cs="Arial"/>
          <w:color w:val="000000"/>
          <w:szCs w:val="22"/>
        </w:rPr>
      </w:pPr>
      <w:r w:rsidRPr="009F2868">
        <w:rPr>
          <w:rFonts w:cs="Arial"/>
          <w:color w:val="000000"/>
          <w:szCs w:val="22"/>
          <w:u w:val="single"/>
        </w:rPr>
        <w:t xml:space="preserve">1.2 The closest slope of an exit access ramp. </w:t>
      </w:r>
    </w:p>
    <w:p w:rsidR="00903DEE" w:rsidRPr="009F2868" w:rsidRDefault="00903DEE" w:rsidP="00903DEE">
      <w:pPr>
        <w:spacing w:line="231" w:lineRule="atLeast"/>
        <w:ind w:left="720" w:right="5343"/>
        <w:rPr>
          <w:rFonts w:cs="Arial"/>
          <w:color w:val="000000"/>
          <w:szCs w:val="22"/>
        </w:rPr>
      </w:pPr>
      <w:r w:rsidRPr="009F2868">
        <w:rPr>
          <w:rFonts w:cs="Arial"/>
          <w:color w:val="000000"/>
          <w:szCs w:val="22"/>
          <w:u w:val="single"/>
        </w:rPr>
        <w:t>1.3 Anexit.</w:t>
      </w:r>
    </w:p>
    <w:p w:rsidR="00903DEE" w:rsidRPr="009F2868" w:rsidRDefault="00903DEE" w:rsidP="00903DEE">
      <w:pPr>
        <w:spacing w:line="231" w:lineRule="atLeast"/>
        <w:ind w:left="720" w:right="1587"/>
        <w:rPr>
          <w:rFonts w:cs="Arial"/>
          <w:color w:val="000000"/>
          <w:szCs w:val="22"/>
          <w:u w:val="single"/>
        </w:rPr>
      </w:pPr>
    </w:p>
    <w:p w:rsidR="00903DEE" w:rsidRPr="009F2868" w:rsidRDefault="00903DEE" w:rsidP="00903DEE">
      <w:pPr>
        <w:spacing w:line="231" w:lineRule="atLeast"/>
        <w:ind w:left="720" w:right="1587"/>
        <w:rPr>
          <w:rFonts w:cs="Arial"/>
          <w:color w:val="000000"/>
          <w:szCs w:val="22"/>
        </w:rPr>
      </w:pPr>
      <w:r w:rsidRPr="009F2868">
        <w:rPr>
          <w:rFonts w:cs="Arial"/>
          <w:color w:val="000000"/>
          <w:szCs w:val="22"/>
          <w:u w:val="single"/>
        </w:rPr>
        <w:t>2.       In facilities with open-air assembly seating of Type III, IV or V construction, the exit access travel distance to one of the following shall not exceed 400 feet (122m):</w:t>
      </w:r>
    </w:p>
    <w:p w:rsidR="00903DEE" w:rsidRPr="009F2868" w:rsidRDefault="00903DEE" w:rsidP="00903DEE">
      <w:pPr>
        <w:spacing w:line="231" w:lineRule="atLeast"/>
        <w:ind w:left="720" w:right="5343"/>
        <w:rPr>
          <w:rFonts w:cs="Arial"/>
          <w:color w:val="000000"/>
          <w:szCs w:val="22"/>
        </w:rPr>
      </w:pPr>
      <w:r w:rsidRPr="009F2868">
        <w:rPr>
          <w:rFonts w:cs="Arial"/>
          <w:color w:val="000000"/>
          <w:szCs w:val="22"/>
          <w:u w:val="single"/>
        </w:rPr>
        <w:lastRenderedPageBreak/>
        <w:t xml:space="preserve">2.1   The closest riser of an exit accessstairway. </w:t>
      </w:r>
    </w:p>
    <w:p w:rsidR="00903DEE" w:rsidRPr="009F2868" w:rsidRDefault="00903DEE" w:rsidP="00903DEE">
      <w:pPr>
        <w:spacing w:line="231" w:lineRule="atLeast"/>
        <w:ind w:left="720" w:right="5343"/>
        <w:rPr>
          <w:rFonts w:cs="Arial"/>
          <w:color w:val="000000"/>
          <w:szCs w:val="22"/>
        </w:rPr>
      </w:pPr>
      <w:r w:rsidRPr="009F2868">
        <w:rPr>
          <w:rFonts w:cs="Arial"/>
          <w:color w:val="000000"/>
          <w:szCs w:val="22"/>
          <w:u w:val="single"/>
        </w:rPr>
        <w:t xml:space="preserve">2.2 The closest slope of an exit access ramp. </w:t>
      </w:r>
      <w:r w:rsidR="005E6E12">
        <w:rPr>
          <w:rFonts w:cs="Arial"/>
          <w:color w:val="000000"/>
          <w:szCs w:val="22"/>
          <w:u w:val="single"/>
        </w:rPr>
        <w:t>2.3 An exit</w:t>
      </w:r>
    </w:p>
    <w:p w:rsidR="00903DEE" w:rsidRPr="009F2868" w:rsidRDefault="00903DEE" w:rsidP="00903DEE">
      <w:pPr>
        <w:spacing w:line="231" w:lineRule="atLeast"/>
        <w:ind w:left="720" w:right="1474"/>
        <w:rPr>
          <w:rFonts w:cs="Arial"/>
          <w:color w:val="000000"/>
          <w:szCs w:val="22"/>
          <w:u w:val="single"/>
        </w:rPr>
      </w:pPr>
    </w:p>
    <w:p w:rsidR="00903DEE" w:rsidRPr="009F2868" w:rsidRDefault="00903DEE" w:rsidP="00903DEE">
      <w:pPr>
        <w:spacing w:line="231" w:lineRule="atLeast"/>
        <w:ind w:left="720" w:right="1474"/>
        <w:rPr>
          <w:rFonts w:cs="Arial"/>
          <w:color w:val="000000"/>
          <w:szCs w:val="22"/>
        </w:rPr>
      </w:pPr>
      <w:r w:rsidRPr="009F2868">
        <w:rPr>
          <w:rFonts w:cs="Arial"/>
          <w:color w:val="000000"/>
          <w:szCs w:val="22"/>
          <w:u w:val="single"/>
        </w:rPr>
        <w:t>3.       In facilities with open-air assembly seating of Type I or II construction, the exit access travel distance shall not belimited.</w:t>
      </w:r>
    </w:p>
    <w:p w:rsidR="00903DEE" w:rsidRPr="009F2868" w:rsidRDefault="00903DEE" w:rsidP="00903DEE">
      <w:pPr>
        <w:rPr>
          <w:rFonts w:eastAsia="Calibri" w:cs="Arial"/>
          <w:color w:val="FF0000"/>
          <w:szCs w:val="22"/>
        </w:rPr>
      </w:pPr>
      <w:r w:rsidRPr="009F2868">
        <w:rPr>
          <w:rFonts w:eastAsia="Calibri" w:cs="Arial"/>
          <w:color w:val="FF0000"/>
          <w:szCs w:val="22"/>
        </w:rPr>
        <w:t>(F7777)</w:t>
      </w:r>
      <w:r w:rsidR="00A249BA" w:rsidRPr="00A249BA">
        <w:rPr>
          <w:rFonts w:eastAsia="Calibri" w:cs="Arial"/>
          <w:color w:val="FF0000"/>
          <w:szCs w:val="22"/>
        </w:rPr>
        <w:t xml:space="preserve"> </w:t>
      </w:r>
      <w:r w:rsidR="00A249BA">
        <w:rPr>
          <w:rFonts w:eastAsia="Calibri" w:cs="Arial"/>
          <w:color w:val="FF0000"/>
          <w:szCs w:val="22"/>
        </w:rPr>
        <w:t>/(I-Code)</w:t>
      </w:r>
    </w:p>
    <w:p w:rsidR="00903DEE" w:rsidRPr="009F2868" w:rsidRDefault="00903DEE" w:rsidP="00903DEE">
      <w:pPr>
        <w:spacing w:line="231" w:lineRule="atLeast"/>
        <w:textAlignment w:val="baseline"/>
        <w:rPr>
          <w:rFonts w:cs="Arial"/>
          <w:b/>
          <w:bCs/>
          <w:color w:val="000000"/>
          <w:szCs w:val="22"/>
        </w:rPr>
      </w:pPr>
    </w:p>
    <w:p w:rsidR="00903DEE" w:rsidRPr="009F2868" w:rsidRDefault="00903DEE" w:rsidP="00903DEE">
      <w:pPr>
        <w:spacing w:line="231" w:lineRule="atLeast"/>
        <w:textAlignment w:val="baseline"/>
        <w:rPr>
          <w:rFonts w:cs="Arial"/>
          <w:b/>
          <w:bCs/>
          <w:color w:val="000000"/>
          <w:szCs w:val="22"/>
        </w:rPr>
      </w:pPr>
    </w:p>
    <w:p w:rsidR="00903DEE" w:rsidRPr="009F2868" w:rsidRDefault="00903DEE" w:rsidP="00903DEE">
      <w:pPr>
        <w:spacing w:line="231" w:lineRule="atLeast"/>
        <w:textAlignment w:val="baseline"/>
        <w:rPr>
          <w:rFonts w:cs="Arial"/>
          <w:b/>
          <w:bCs/>
          <w:color w:val="000000"/>
          <w:szCs w:val="22"/>
        </w:rPr>
      </w:pPr>
      <w:r w:rsidRPr="009F2868">
        <w:rPr>
          <w:rFonts w:cs="Arial"/>
          <w:b/>
          <w:bCs/>
          <w:color w:val="000000"/>
          <w:szCs w:val="22"/>
        </w:rPr>
        <w:t>1029.8 Common path of egress travel.</w:t>
      </w:r>
    </w:p>
    <w:p w:rsidR="00903DEE" w:rsidRPr="009F2868" w:rsidRDefault="00903DEE" w:rsidP="00903DEE">
      <w:pPr>
        <w:spacing w:line="231" w:lineRule="atLeast"/>
        <w:jc w:val="both"/>
        <w:textAlignment w:val="baseline"/>
        <w:rPr>
          <w:rFonts w:cs="Arial"/>
          <w:color w:val="000000"/>
          <w:szCs w:val="22"/>
        </w:rPr>
      </w:pPr>
      <w:r w:rsidRPr="009F2868">
        <w:rPr>
          <w:rFonts w:cs="Arial"/>
          <w:color w:val="000000"/>
          <w:szCs w:val="22"/>
        </w:rPr>
        <w:t xml:space="preserve">The </w:t>
      </w:r>
      <w:r w:rsidRPr="009F2868">
        <w:rPr>
          <w:rFonts w:cs="Arial"/>
          <w:i/>
          <w:iCs/>
          <w:color w:val="000000"/>
          <w:szCs w:val="22"/>
        </w:rPr>
        <w:t>common path of egress travel</w:t>
      </w:r>
      <w:r w:rsidRPr="009F2868">
        <w:rPr>
          <w:rFonts w:cs="Arial"/>
          <w:color w:val="000000"/>
          <w:szCs w:val="22"/>
        </w:rPr>
        <w:t xml:space="preserve"> shall not exceed 30 feet (9144 mm) from any seat to a point where an occupant has a choice of two paths of egress travel to two </w:t>
      </w:r>
      <w:r w:rsidRPr="009F2868">
        <w:rPr>
          <w:rFonts w:cs="Arial"/>
          <w:i/>
          <w:iCs/>
          <w:color w:val="000000"/>
          <w:szCs w:val="22"/>
        </w:rPr>
        <w:t>exits</w:t>
      </w:r>
      <w:r w:rsidRPr="009F2868">
        <w:rPr>
          <w:rFonts w:cs="Arial"/>
          <w:color w:val="000000"/>
          <w:szCs w:val="22"/>
        </w:rPr>
        <w:t>.</w:t>
      </w:r>
    </w:p>
    <w:p w:rsidR="00903DEE" w:rsidRPr="009F2868" w:rsidRDefault="00903DEE" w:rsidP="00903DEE">
      <w:pPr>
        <w:spacing w:line="231" w:lineRule="atLeast"/>
        <w:jc w:val="both"/>
        <w:textAlignment w:val="baseline"/>
        <w:rPr>
          <w:rFonts w:cs="Arial"/>
          <w:color w:val="000000"/>
          <w:szCs w:val="22"/>
        </w:rPr>
      </w:pPr>
      <w:r w:rsidRPr="009F2868">
        <w:rPr>
          <w:rFonts w:cs="Arial"/>
          <w:b/>
          <w:bCs/>
          <w:color w:val="000000"/>
          <w:szCs w:val="22"/>
        </w:rPr>
        <w:t>Exceptions:</w:t>
      </w:r>
    </w:p>
    <w:p w:rsidR="00903DEE" w:rsidRPr="009F2868" w:rsidRDefault="00903DEE" w:rsidP="00903DEE">
      <w:pPr>
        <w:tabs>
          <w:tab w:val="left" w:pos="720"/>
        </w:tabs>
        <w:spacing w:line="231" w:lineRule="atLeast"/>
        <w:ind w:left="720" w:hanging="360"/>
        <w:jc w:val="both"/>
        <w:textAlignment w:val="baseline"/>
        <w:rPr>
          <w:rFonts w:cs="Arial"/>
          <w:color w:val="000000"/>
          <w:szCs w:val="22"/>
        </w:rPr>
      </w:pPr>
      <w:r w:rsidRPr="009F2868">
        <w:rPr>
          <w:rFonts w:cs="Arial"/>
          <w:color w:val="000000"/>
          <w:szCs w:val="22"/>
        </w:rPr>
        <w:t>1.</w:t>
      </w:r>
      <w:r w:rsidRPr="009F2868">
        <w:rPr>
          <w:rFonts w:cs="Arial"/>
          <w:color w:val="000000"/>
          <w:szCs w:val="22"/>
        </w:rPr>
        <w:tab/>
        <w:t xml:space="preserve">1.For areas serving less than 50 occupants, the </w:t>
      </w:r>
      <w:r w:rsidRPr="009F2868">
        <w:rPr>
          <w:rFonts w:cs="Arial"/>
          <w:i/>
          <w:iCs/>
          <w:color w:val="000000"/>
          <w:szCs w:val="22"/>
        </w:rPr>
        <w:t>common path of egress travel</w:t>
      </w:r>
      <w:r w:rsidRPr="009F2868">
        <w:rPr>
          <w:rFonts w:cs="Arial"/>
          <w:color w:val="000000"/>
          <w:szCs w:val="22"/>
        </w:rPr>
        <w:t xml:space="preserve"> shall not exceed 75 feet (22 860 mm).</w:t>
      </w:r>
    </w:p>
    <w:p w:rsidR="00903DEE" w:rsidRPr="009F2868" w:rsidRDefault="00903DEE" w:rsidP="00903DEE">
      <w:pPr>
        <w:tabs>
          <w:tab w:val="left" w:pos="720"/>
        </w:tabs>
        <w:spacing w:line="231" w:lineRule="atLeast"/>
        <w:ind w:left="720" w:hanging="360"/>
        <w:jc w:val="both"/>
        <w:textAlignment w:val="baseline"/>
        <w:rPr>
          <w:rFonts w:cs="Arial"/>
          <w:color w:val="000000"/>
          <w:szCs w:val="22"/>
        </w:rPr>
      </w:pPr>
      <w:r w:rsidRPr="009F2868">
        <w:rPr>
          <w:rFonts w:cs="Arial"/>
          <w:color w:val="000000"/>
          <w:szCs w:val="22"/>
        </w:rPr>
        <w:t>2.</w:t>
      </w:r>
      <w:r w:rsidRPr="009F2868">
        <w:rPr>
          <w:rFonts w:cs="Arial"/>
          <w:color w:val="000000"/>
          <w:szCs w:val="22"/>
        </w:rPr>
        <w:tab/>
        <w:t xml:space="preserve">2.For </w:t>
      </w:r>
      <w:r w:rsidRPr="009F2868">
        <w:rPr>
          <w:rFonts w:cs="Arial"/>
          <w:color w:val="000000"/>
          <w:szCs w:val="22"/>
          <w:u w:val="single"/>
        </w:rPr>
        <w:t>smoke-protected or</w:t>
      </w:r>
      <w:r w:rsidRPr="009F2868">
        <w:rPr>
          <w:rFonts w:cs="Arial"/>
          <w:color w:val="000000"/>
          <w:szCs w:val="22"/>
        </w:rPr>
        <w:t xml:space="preserve"> </w:t>
      </w:r>
      <w:r w:rsidRPr="009F2868">
        <w:rPr>
          <w:rFonts w:cs="Arial"/>
          <w:i/>
          <w:iCs/>
          <w:strike/>
          <w:color w:val="000000"/>
          <w:szCs w:val="22"/>
        </w:rPr>
        <w:t>smoke-protected</w:t>
      </w:r>
      <w:r w:rsidRPr="009F2868">
        <w:rPr>
          <w:rFonts w:cs="Arial"/>
          <w:i/>
          <w:iCs/>
          <w:color w:val="000000"/>
          <w:szCs w:val="22"/>
        </w:rPr>
        <w:t xml:space="preserve"> </w:t>
      </w:r>
      <w:r w:rsidRPr="009F2868">
        <w:rPr>
          <w:rFonts w:cs="Arial"/>
          <w:i/>
          <w:iCs/>
          <w:color w:val="000000"/>
          <w:szCs w:val="22"/>
          <w:u w:val="single"/>
        </w:rPr>
        <w:t>open-air</w:t>
      </w:r>
      <w:r w:rsidRPr="009F2868">
        <w:rPr>
          <w:rFonts w:cs="Arial"/>
          <w:i/>
          <w:iCs/>
          <w:color w:val="000000"/>
          <w:szCs w:val="22"/>
        </w:rPr>
        <w:t xml:space="preserve"> assembly seating</w:t>
      </w:r>
      <w:r w:rsidRPr="009F2868">
        <w:rPr>
          <w:rFonts w:cs="Arial"/>
          <w:color w:val="000000"/>
          <w:szCs w:val="22"/>
        </w:rPr>
        <w:t xml:space="preserve">, the </w:t>
      </w:r>
      <w:r w:rsidRPr="009F2868">
        <w:rPr>
          <w:rFonts w:cs="Arial"/>
          <w:i/>
          <w:iCs/>
          <w:color w:val="000000"/>
          <w:szCs w:val="22"/>
        </w:rPr>
        <w:t>common path of egress travel</w:t>
      </w:r>
      <w:r w:rsidRPr="009F2868">
        <w:rPr>
          <w:rFonts w:cs="Arial"/>
          <w:color w:val="000000"/>
          <w:szCs w:val="22"/>
        </w:rPr>
        <w:t xml:space="preserve"> shall not exceed 50 feet (15 240 mm).</w:t>
      </w:r>
    </w:p>
    <w:p w:rsidR="00903DEE" w:rsidRPr="009F2868" w:rsidRDefault="00903DEE" w:rsidP="00903DEE">
      <w:pPr>
        <w:rPr>
          <w:rFonts w:eastAsia="Calibri" w:cs="Arial"/>
          <w:color w:val="FF0000"/>
          <w:szCs w:val="22"/>
        </w:rPr>
      </w:pPr>
      <w:r w:rsidRPr="009F2868">
        <w:rPr>
          <w:rFonts w:eastAsia="Calibri" w:cs="Arial"/>
          <w:color w:val="FF0000"/>
          <w:szCs w:val="22"/>
        </w:rPr>
        <w:t>(F7778)</w:t>
      </w:r>
      <w:r w:rsidR="00A249BA" w:rsidRPr="00A249BA">
        <w:rPr>
          <w:rFonts w:eastAsia="Calibri" w:cs="Arial"/>
          <w:color w:val="FF0000"/>
          <w:szCs w:val="22"/>
        </w:rPr>
        <w:t xml:space="preserve"> </w:t>
      </w:r>
      <w:r w:rsidR="00A249BA">
        <w:rPr>
          <w:rFonts w:eastAsia="Calibri" w:cs="Arial"/>
          <w:color w:val="FF0000"/>
          <w:szCs w:val="22"/>
        </w:rPr>
        <w:t>/(I-Code)</w:t>
      </w:r>
    </w:p>
    <w:p w:rsidR="00903DEE" w:rsidRPr="009F2868" w:rsidRDefault="00903DEE">
      <w:pPr>
        <w:spacing w:line="231" w:lineRule="atLeast"/>
        <w:textAlignment w:val="baseline"/>
        <w:rPr>
          <w:rFonts w:cs="Arial"/>
          <w:b/>
          <w:bCs/>
          <w:color w:val="000000"/>
          <w:szCs w:val="22"/>
        </w:rPr>
      </w:pPr>
    </w:p>
    <w:p w:rsidR="00903DEE" w:rsidRPr="009F2868" w:rsidRDefault="00903DEE">
      <w:pPr>
        <w:spacing w:line="231" w:lineRule="atLeast"/>
        <w:textAlignment w:val="baseline"/>
        <w:rPr>
          <w:rFonts w:cs="Arial"/>
          <w:b/>
          <w:bCs/>
          <w:color w:val="000000"/>
          <w:szCs w:val="22"/>
        </w:rPr>
      </w:pPr>
    </w:p>
    <w:p w:rsidR="00903DEE" w:rsidRPr="009F2868" w:rsidRDefault="00903DEE" w:rsidP="00903DEE">
      <w:pPr>
        <w:spacing w:line="231" w:lineRule="atLeast"/>
        <w:textAlignment w:val="baseline"/>
        <w:rPr>
          <w:rFonts w:cs="Arial"/>
          <w:b/>
          <w:bCs/>
          <w:color w:val="000000"/>
          <w:szCs w:val="22"/>
        </w:rPr>
      </w:pPr>
      <w:r w:rsidRPr="009F2868">
        <w:rPr>
          <w:rFonts w:cs="Arial"/>
          <w:b/>
          <w:bCs/>
          <w:color w:val="000000"/>
          <w:szCs w:val="22"/>
        </w:rPr>
        <w:t>1029.8.1 Path through adjacent row.</w:t>
      </w:r>
    </w:p>
    <w:p w:rsidR="00903DEE" w:rsidRPr="009F2868" w:rsidRDefault="00903DEE" w:rsidP="00903DEE">
      <w:pPr>
        <w:jc w:val="both"/>
        <w:textAlignment w:val="baseline"/>
        <w:rPr>
          <w:rFonts w:cs="Arial"/>
          <w:color w:val="000000"/>
          <w:szCs w:val="22"/>
        </w:rPr>
      </w:pPr>
      <w:r w:rsidRPr="009F2868">
        <w:rPr>
          <w:rFonts w:cs="Arial"/>
          <w:color w:val="000000"/>
          <w:szCs w:val="22"/>
        </w:rPr>
        <w:t xml:space="preserve">Where one of the two paths of travel is across the </w:t>
      </w:r>
      <w:r w:rsidRPr="009F2868">
        <w:rPr>
          <w:rFonts w:cs="Arial"/>
          <w:i/>
          <w:iCs/>
          <w:color w:val="000000"/>
          <w:szCs w:val="22"/>
        </w:rPr>
        <w:t>aisle</w:t>
      </w:r>
      <w:r w:rsidRPr="009F2868">
        <w:rPr>
          <w:rFonts w:cs="Arial"/>
          <w:color w:val="000000"/>
          <w:szCs w:val="22"/>
        </w:rPr>
        <w:t xml:space="preserve"> through a row of seats to another </w:t>
      </w:r>
      <w:r w:rsidRPr="009F2868">
        <w:rPr>
          <w:rFonts w:cs="Arial"/>
          <w:i/>
          <w:iCs/>
          <w:color w:val="000000"/>
          <w:szCs w:val="22"/>
        </w:rPr>
        <w:t>aisle</w:t>
      </w:r>
      <w:r w:rsidRPr="009F2868">
        <w:rPr>
          <w:rFonts w:cs="Arial"/>
          <w:color w:val="000000"/>
          <w:szCs w:val="22"/>
        </w:rPr>
        <w:t xml:space="preserve">, there shall be not more than 24 seats between the two </w:t>
      </w:r>
      <w:r w:rsidRPr="009F2868">
        <w:rPr>
          <w:rFonts w:cs="Arial"/>
          <w:i/>
          <w:iCs/>
          <w:color w:val="000000"/>
          <w:szCs w:val="22"/>
        </w:rPr>
        <w:t>aisles</w:t>
      </w:r>
      <w:r w:rsidRPr="009F2868">
        <w:rPr>
          <w:rFonts w:cs="Arial"/>
          <w:color w:val="000000"/>
          <w:szCs w:val="22"/>
        </w:rPr>
        <w:t xml:space="preserve">, and the minimum clear width between rows for the row between the two </w:t>
      </w:r>
      <w:r w:rsidRPr="009F2868">
        <w:rPr>
          <w:rFonts w:cs="Arial"/>
          <w:i/>
          <w:iCs/>
          <w:color w:val="000000"/>
          <w:szCs w:val="22"/>
        </w:rPr>
        <w:t>aisles</w:t>
      </w:r>
      <w:r w:rsidRPr="009F2868">
        <w:rPr>
          <w:rFonts w:cs="Arial"/>
          <w:color w:val="000000"/>
          <w:szCs w:val="22"/>
        </w:rPr>
        <w:t xml:space="preserve"> shall be 12 inches (305 mm) plus 0.6 inch (15.2 mm) for each additional seat above seven in the row between </w:t>
      </w:r>
      <w:r w:rsidRPr="009F2868">
        <w:rPr>
          <w:rFonts w:cs="Arial"/>
          <w:i/>
          <w:iCs/>
          <w:color w:val="000000"/>
          <w:szCs w:val="22"/>
        </w:rPr>
        <w:t>aisles</w:t>
      </w:r>
      <w:r w:rsidRPr="009F2868">
        <w:rPr>
          <w:rFonts w:cs="Arial"/>
          <w:color w:val="000000"/>
          <w:szCs w:val="22"/>
        </w:rPr>
        <w:t>.</w:t>
      </w:r>
    </w:p>
    <w:p w:rsidR="00903DEE" w:rsidRPr="009F2868" w:rsidRDefault="00903DEE" w:rsidP="00903DEE">
      <w:pPr>
        <w:jc w:val="both"/>
        <w:textAlignment w:val="baseline"/>
        <w:rPr>
          <w:rFonts w:cs="Arial"/>
          <w:color w:val="000000"/>
          <w:szCs w:val="22"/>
        </w:rPr>
      </w:pPr>
      <w:r w:rsidRPr="009F2868">
        <w:rPr>
          <w:rFonts w:cs="Arial"/>
          <w:b/>
          <w:bCs/>
          <w:color w:val="000000"/>
          <w:szCs w:val="22"/>
        </w:rPr>
        <w:t>Exception:</w:t>
      </w:r>
      <w:r w:rsidRPr="009F2868">
        <w:rPr>
          <w:rFonts w:cs="Arial"/>
          <w:color w:val="000000"/>
          <w:szCs w:val="22"/>
        </w:rPr>
        <w:t xml:space="preserve"> For </w:t>
      </w:r>
      <w:r w:rsidRPr="009F2868">
        <w:rPr>
          <w:rFonts w:cs="Arial"/>
          <w:color w:val="000000"/>
          <w:szCs w:val="22"/>
          <w:u w:val="single"/>
        </w:rPr>
        <w:t>smoke-protected or</w:t>
      </w:r>
      <w:r w:rsidRPr="009F2868">
        <w:rPr>
          <w:rFonts w:cs="Arial"/>
          <w:color w:val="000000"/>
          <w:szCs w:val="22"/>
        </w:rPr>
        <w:t xml:space="preserve"> </w:t>
      </w:r>
      <w:r w:rsidRPr="009F2868">
        <w:rPr>
          <w:rFonts w:cs="Arial"/>
          <w:i/>
          <w:iCs/>
          <w:strike/>
          <w:color w:val="000000"/>
          <w:szCs w:val="22"/>
        </w:rPr>
        <w:t>smoke-protected</w:t>
      </w:r>
      <w:r w:rsidRPr="009F2868">
        <w:rPr>
          <w:rFonts w:cs="Arial"/>
          <w:i/>
          <w:iCs/>
          <w:color w:val="000000"/>
          <w:szCs w:val="22"/>
        </w:rPr>
        <w:t xml:space="preserve"> </w:t>
      </w:r>
      <w:r w:rsidRPr="009F2868">
        <w:rPr>
          <w:rFonts w:cs="Arial"/>
          <w:i/>
          <w:iCs/>
          <w:color w:val="000000"/>
          <w:szCs w:val="22"/>
          <w:u w:val="single"/>
        </w:rPr>
        <w:t>open-air</w:t>
      </w:r>
      <w:r w:rsidRPr="009F2868">
        <w:rPr>
          <w:rFonts w:cs="Arial"/>
          <w:i/>
          <w:iCs/>
          <w:color w:val="000000"/>
          <w:szCs w:val="22"/>
        </w:rPr>
        <w:t xml:space="preserve"> assembly seating</w:t>
      </w:r>
      <w:r w:rsidRPr="009F2868">
        <w:rPr>
          <w:rFonts w:cs="Arial"/>
          <w:color w:val="000000"/>
          <w:szCs w:val="22"/>
        </w:rPr>
        <w:t xml:space="preserve"> there shall be not more than 40 seats between the two </w:t>
      </w:r>
      <w:r w:rsidRPr="009F2868">
        <w:rPr>
          <w:rFonts w:cs="Arial"/>
          <w:i/>
          <w:iCs/>
          <w:color w:val="000000"/>
          <w:szCs w:val="22"/>
        </w:rPr>
        <w:t>aisles</w:t>
      </w:r>
      <w:r w:rsidRPr="009F2868">
        <w:rPr>
          <w:rFonts w:cs="Arial"/>
          <w:color w:val="000000"/>
          <w:szCs w:val="22"/>
        </w:rPr>
        <w:t xml:space="preserve"> and the minimum clear width shall be 12 inches (305 mm) plus 0.3 inch (7.6 mm) for each additional seat.</w:t>
      </w:r>
    </w:p>
    <w:p w:rsidR="00903DEE" w:rsidRPr="009F2868" w:rsidRDefault="00903DEE" w:rsidP="00903DEE">
      <w:pPr>
        <w:rPr>
          <w:rFonts w:eastAsia="Calibri" w:cs="Arial"/>
          <w:color w:val="FF0000"/>
          <w:szCs w:val="22"/>
        </w:rPr>
      </w:pPr>
      <w:r w:rsidRPr="009F2868">
        <w:rPr>
          <w:rFonts w:eastAsia="Calibri" w:cs="Arial"/>
          <w:color w:val="FF0000"/>
          <w:szCs w:val="22"/>
        </w:rPr>
        <w:t>(F7790)</w:t>
      </w:r>
      <w:r w:rsidR="00A249BA" w:rsidRPr="00A249BA">
        <w:rPr>
          <w:rFonts w:eastAsia="Calibri" w:cs="Arial"/>
          <w:color w:val="FF0000"/>
          <w:szCs w:val="22"/>
        </w:rPr>
        <w:t xml:space="preserve"> </w:t>
      </w:r>
      <w:r w:rsidR="00A249BA">
        <w:rPr>
          <w:rFonts w:eastAsia="Calibri" w:cs="Arial"/>
          <w:color w:val="FF0000"/>
          <w:szCs w:val="22"/>
        </w:rPr>
        <w:t>/(I-Code)</w:t>
      </w:r>
    </w:p>
    <w:p w:rsidR="00B01383" w:rsidRDefault="00B01383" w:rsidP="00B01383">
      <w:pPr>
        <w:spacing w:line="231" w:lineRule="atLeast"/>
        <w:textAlignment w:val="baseline"/>
        <w:rPr>
          <w:rFonts w:ascii="Verdana" w:hAnsi="Verdana" w:cs="Arial"/>
          <w:b/>
          <w:bCs/>
          <w:color w:val="000000"/>
          <w:sz w:val="21"/>
          <w:szCs w:val="21"/>
        </w:rPr>
      </w:pPr>
    </w:p>
    <w:p w:rsidR="00B01383" w:rsidRPr="00B01383" w:rsidRDefault="00B01383" w:rsidP="00B01383">
      <w:pPr>
        <w:spacing w:line="231" w:lineRule="atLeast"/>
        <w:textAlignment w:val="baseline"/>
        <w:rPr>
          <w:rFonts w:cs="Arial"/>
          <w:b/>
          <w:bCs/>
          <w:color w:val="000000"/>
          <w:sz w:val="21"/>
          <w:szCs w:val="21"/>
        </w:rPr>
      </w:pPr>
      <w:r w:rsidRPr="00B01383">
        <w:rPr>
          <w:rFonts w:ascii="Verdana" w:hAnsi="Verdana" w:cs="Arial"/>
          <w:b/>
          <w:bCs/>
          <w:color w:val="000000"/>
          <w:sz w:val="21"/>
          <w:szCs w:val="21"/>
        </w:rPr>
        <w:t>1029.9.1 Minimum aisle width.</w:t>
      </w:r>
    </w:p>
    <w:p w:rsidR="00B01383" w:rsidRPr="00B01383" w:rsidRDefault="00B01383" w:rsidP="00B01383">
      <w:pPr>
        <w:jc w:val="both"/>
        <w:textAlignment w:val="baseline"/>
        <w:rPr>
          <w:rFonts w:cs="Arial"/>
          <w:color w:val="000000"/>
          <w:sz w:val="21"/>
          <w:szCs w:val="21"/>
        </w:rPr>
      </w:pPr>
      <w:r w:rsidRPr="00B01383">
        <w:rPr>
          <w:rFonts w:cs="Arial"/>
          <w:color w:val="000000"/>
          <w:sz w:val="21"/>
          <w:szCs w:val="21"/>
        </w:rPr>
        <w:t xml:space="preserve">The minimum clear width for </w:t>
      </w:r>
      <w:r w:rsidRPr="00B01383">
        <w:rPr>
          <w:rFonts w:cs="Arial"/>
          <w:i/>
          <w:iCs/>
          <w:color w:val="000000"/>
          <w:sz w:val="21"/>
          <w:szCs w:val="21"/>
        </w:rPr>
        <w:t>aisles</w:t>
      </w:r>
      <w:r w:rsidRPr="00B01383">
        <w:rPr>
          <w:rFonts w:cs="Arial"/>
          <w:color w:val="000000"/>
          <w:sz w:val="21"/>
          <w:szCs w:val="21"/>
        </w:rPr>
        <w:t xml:space="preserve"> shall comply with one of the following:</w:t>
      </w:r>
    </w:p>
    <w:p w:rsidR="00B01383" w:rsidRPr="00B01383" w:rsidRDefault="00B01383" w:rsidP="00B01383">
      <w:pPr>
        <w:tabs>
          <w:tab w:val="left" w:pos="720"/>
        </w:tabs>
        <w:ind w:left="360" w:hanging="360"/>
        <w:jc w:val="both"/>
        <w:textAlignment w:val="baseline"/>
        <w:rPr>
          <w:rFonts w:cs="Arial"/>
          <w:color w:val="000000"/>
          <w:sz w:val="21"/>
          <w:szCs w:val="21"/>
        </w:rPr>
      </w:pPr>
      <w:r w:rsidRPr="00B01383">
        <w:rPr>
          <w:rFonts w:cs="Arial"/>
          <w:color w:val="000000"/>
          <w:sz w:val="21"/>
          <w:szCs w:val="21"/>
        </w:rPr>
        <w:tab/>
        <w:t xml:space="preserve">1.Forty-eight inches (1219 mm) for stepped </w:t>
      </w:r>
      <w:r w:rsidRPr="00B01383">
        <w:rPr>
          <w:rFonts w:cs="Arial"/>
          <w:i/>
          <w:iCs/>
          <w:color w:val="000000"/>
          <w:sz w:val="21"/>
          <w:szCs w:val="21"/>
        </w:rPr>
        <w:t>aisles</w:t>
      </w:r>
      <w:r w:rsidRPr="00B01383">
        <w:rPr>
          <w:rFonts w:cs="Arial"/>
          <w:color w:val="000000"/>
          <w:sz w:val="21"/>
          <w:szCs w:val="21"/>
        </w:rPr>
        <w:t xml:space="preserve"> having seating on </w:t>
      </w:r>
      <w:r w:rsidRPr="00B01383">
        <w:rPr>
          <w:rFonts w:cs="Arial"/>
          <w:strike/>
          <w:color w:val="000000"/>
          <w:sz w:val="21"/>
          <w:szCs w:val="21"/>
        </w:rPr>
        <w:t>each side</w:t>
      </w:r>
      <w:r w:rsidRPr="00B01383">
        <w:rPr>
          <w:rFonts w:cs="Arial"/>
          <w:color w:val="000000"/>
          <w:sz w:val="21"/>
          <w:szCs w:val="21"/>
        </w:rPr>
        <w:t xml:space="preserve"> </w:t>
      </w:r>
      <w:r w:rsidRPr="00B01383">
        <w:rPr>
          <w:rFonts w:cs="Arial"/>
          <w:color w:val="000000"/>
          <w:sz w:val="21"/>
          <w:szCs w:val="21"/>
          <w:u w:val="single"/>
        </w:rPr>
        <w:t>both sides</w:t>
      </w:r>
      <w:r w:rsidRPr="00B01383">
        <w:rPr>
          <w:rFonts w:cs="Arial"/>
          <w:color w:val="000000"/>
          <w:sz w:val="21"/>
          <w:szCs w:val="21"/>
        </w:rPr>
        <w:t>.</w:t>
      </w:r>
    </w:p>
    <w:p w:rsidR="00B01383" w:rsidRPr="00B01383" w:rsidRDefault="00B01383" w:rsidP="00B01383">
      <w:pPr>
        <w:ind w:left="720"/>
        <w:jc w:val="both"/>
        <w:textAlignment w:val="baseline"/>
        <w:rPr>
          <w:rFonts w:cs="Arial"/>
          <w:color w:val="000000"/>
          <w:sz w:val="21"/>
          <w:szCs w:val="21"/>
        </w:rPr>
      </w:pPr>
      <w:r w:rsidRPr="00B01383">
        <w:rPr>
          <w:rFonts w:cs="Arial"/>
          <w:b/>
          <w:bCs/>
          <w:color w:val="000000"/>
          <w:sz w:val="21"/>
          <w:szCs w:val="21"/>
        </w:rPr>
        <w:t>Exception:</w:t>
      </w:r>
      <w:r w:rsidRPr="00B01383">
        <w:rPr>
          <w:rFonts w:cs="Arial"/>
          <w:color w:val="000000"/>
          <w:sz w:val="21"/>
          <w:szCs w:val="21"/>
        </w:rPr>
        <w:t xml:space="preserve"> Thirty-six inches (914 mm) where the stepped </w:t>
      </w:r>
      <w:r w:rsidRPr="00B01383">
        <w:rPr>
          <w:rFonts w:cs="Arial"/>
          <w:i/>
          <w:iCs/>
          <w:color w:val="000000"/>
          <w:sz w:val="21"/>
          <w:szCs w:val="21"/>
        </w:rPr>
        <w:t>aisles</w:t>
      </w:r>
      <w:r w:rsidRPr="00B01383">
        <w:rPr>
          <w:rFonts w:cs="Arial"/>
          <w:color w:val="000000"/>
          <w:sz w:val="21"/>
          <w:szCs w:val="21"/>
        </w:rPr>
        <w:t xml:space="preserve"> serve less than 50 seats.</w:t>
      </w:r>
    </w:p>
    <w:p w:rsidR="00B01383" w:rsidRPr="00B01383" w:rsidRDefault="00B01383" w:rsidP="00B01383">
      <w:pPr>
        <w:tabs>
          <w:tab w:val="left" w:pos="720"/>
        </w:tabs>
        <w:ind w:left="360" w:hanging="360"/>
        <w:jc w:val="both"/>
        <w:textAlignment w:val="baseline"/>
        <w:rPr>
          <w:rFonts w:cs="Arial"/>
          <w:color w:val="000000"/>
          <w:sz w:val="21"/>
          <w:szCs w:val="21"/>
        </w:rPr>
      </w:pPr>
      <w:r w:rsidRPr="00B01383">
        <w:rPr>
          <w:rFonts w:cs="Arial"/>
          <w:color w:val="000000"/>
          <w:sz w:val="21"/>
          <w:szCs w:val="21"/>
        </w:rPr>
        <w:tab/>
        <w:t xml:space="preserve">2.Thirty-six inches (914 mm) for stepped </w:t>
      </w:r>
      <w:r w:rsidRPr="00B01383">
        <w:rPr>
          <w:rFonts w:cs="Arial"/>
          <w:i/>
          <w:iCs/>
          <w:color w:val="000000"/>
          <w:sz w:val="21"/>
          <w:szCs w:val="21"/>
        </w:rPr>
        <w:t>aisles</w:t>
      </w:r>
      <w:r w:rsidRPr="00B01383">
        <w:rPr>
          <w:rFonts w:cs="Arial"/>
          <w:color w:val="000000"/>
          <w:sz w:val="21"/>
          <w:szCs w:val="21"/>
        </w:rPr>
        <w:t xml:space="preserve"> having seating on only one side.</w:t>
      </w:r>
    </w:p>
    <w:p w:rsidR="00B01383" w:rsidRPr="00B01383" w:rsidRDefault="00B01383" w:rsidP="00B01383">
      <w:pPr>
        <w:ind w:left="720"/>
        <w:jc w:val="both"/>
        <w:textAlignment w:val="baseline"/>
        <w:rPr>
          <w:rFonts w:cs="Arial"/>
          <w:color w:val="000000"/>
          <w:sz w:val="21"/>
          <w:szCs w:val="21"/>
        </w:rPr>
      </w:pPr>
      <w:r w:rsidRPr="00B01383">
        <w:rPr>
          <w:rFonts w:cs="Arial"/>
          <w:b/>
          <w:bCs/>
          <w:color w:val="000000"/>
          <w:sz w:val="21"/>
          <w:szCs w:val="21"/>
        </w:rPr>
        <w:t>Exception:</w:t>
      </w:r>
      <w:r w:rsidRPr="00B01383">
        <w:rPr>
          <w:rFonts w:cs="Arial"/>
          <w:color w:val="000000"/>
          <w:sz w:val="21"/>
          <w:szCs w:val="21"/>
        </w:rPr>
        <w:t xml:space="preserve"> Twenty-three inches (584 mm) between a stepped </w:t>
      </w:r>
      <w:r w:rsidRPr="00B01383">
        <w:rPr>
          <w:rFonts w:cs="Arial"/>
          <w:i/>
          <w:iCs/>
          <w:color w:val="000000"/>
          <w:sz w:val="21"/>
          <w:szCs w:val="21"/>
        </w:rPr>
        <w:t>aisle handrail</w:t>
      </w:r>
      <w:r w:rsidRPr="00B01383">
        <w:rPr>
          <w:rFonts w:cs="Arial"/>
          <w:color w:val="000000"/>
          <w:sz w:val="21"/>
          <w:szCs w:val="21"/>
        </w:rPr>
        <w:t xml:space="preserve"> and seating where a stepped </w:t>
      </w:r>
      <w:r w:rsidRPr="00B01383">
        <w:rPr>
          <w:rFonts w:cs="Arial"/>
          <w:i/>
          <w:iCs/>
          <w:color w:val="000000"/>
          <w:sz w:val="21"/>
          <w:szCs w:val="21"/>
        </w:rPr>
        <w:t>aisle</w:t>
      </w:r>
      <w:r w:rsidRPr="00B01383">
        <w:rPr>
          <w:rFonts w:cs="Arial"/>
          <w:color w:val="000000"/>
          <w:sz w:val="21"/>
          <w:szCs w:val="21"/>
        </w:rPr>
        <w:t xml:space="preserve"> does not serve more than five rows on one side.</w:t>
      </w:r>
    </w:p>
    <w:p w:rsidR="00B01383" w:rsidRPr="00B01383" w:rsidRDefault="00B01383" w:rsidP="00B01383">
      <w:pPr>
        <w:tabs>
          <w:tab w:val="left" w:pos="720"/>
        </w:tabs>
        <w:ind w:left="360" w:hanging="360"/>
        <w:jc w:val="both"/>
        <w:textAlignment w:val="baseline"/>
        <w:rPr>
          <w:rFonts w:cs="Arial"/>
          <w:color w:val="000000"/>
          <w:sz w:val="21"/>
          <w:szCs w:val="21"/>
        </w:rPr>
      </w:pPr>
      <w:r w:rsidRPr="00B01383">
        <w:rPr>
          <w:rFonts w:cs="Arial"/>
          <w:color w:val="000000"/>
          <w:sz w:val="21"/>
          <w:szCs w:val="21"/>
        </w:rPr>
        <w:tab/>
        <w:t xml:space="preserve">3.Twenty-three inches (584 mm) between a stepped </w:t>
      </w:r>
      <w:r w:rsidRPr="00B01383">
        <w:rPr>
          <w:rFonts w:cs="Arial"/>
          <w:i/>
          <w:iCs/>
          <w:color w:val="000000"/>
          <w:sz w:val="21"/>
          <w:szCs w:val="21"/>
        </w:rPr>
        <w:t>aisle handrail</w:t>
      </w:r>
      <w:r w:rsidRPr="00B01383">
        <w:rPr>
          <w:rFonts w:cs="Arial"/>
          <w:color w:val="000000"/>
          <w:sz w:val="21"/>
          <w:szCs w:val="21"/>
        </w:rPr>
        <w:t xml:space="preserve"> or </w:t>
      </w:r>
      <w:r w:rsidRPr="00B01383">
        <w:rPr>
          <w:rFonts w:cs="Arial"/>
          <w:i/>
          <w:iCs/>
          <w:color w:val="000000"/>
          <w:sz w:val="21"/>
          <w:szCs w:val="21"/>
        </w:rPr>
        <w:t>guard</w:t>
      </w:r>
      <w:r w:rsidRPr="00B01383">
        <w:rPr>
          <w:rFonts w:cs="Arial"/>
          <w:color w:val="000000"/>
          <w:sz w:val="21"/>
          <w:szCs w:val="21"/>
        </w:rPr>
        <w:t xml:space="preserve"> and seating where the stepped </w:t>
      </w:r>
      <w:r w:rsidRPr="00B01383">
        <w:rPr>
          <w:rFonts w:cs="Arial"/>
          <w:i/>
          <w:iCs/>
          <w:color w:val="000000"/>
          <w:sz w:val="21"/>
          <w:szCs w:val="21"/>
        </w:rPr>
        <w:t>aisle</w:t>
      </w:r>
      <w:r w:rsidRPr="00B01383">
        <w:rPr>
          <w:rFonts w:cs="Arial"/>
          <w:color w:val="000000"/>
          <w:sz w:val="21"/>
          <w:szCs w:val="21"/>
        </w:rPr>
        <w:t xml:space="preserve"> is subdivided by a mid-aisle </w:t>
      </w:r>
      <w:r w:rsidRPr="00B01383">
        <w:rPr>
          <w:rFonts w:cs="Arial"/>
          <w:i/>
          <w:iCs/>
          <w:color w:val="000000"/>
          <w:sz w:val="21"/>
          <w:szCs w:val="21"/>
        </w:rPr>
        <w:t>handrail</w:t>
      </w:r>
      <w:r w:rsidRPr="00B01383">
        <w:rPr>
          <w:rFonts w:cs="Arial"/>
          <w:color w:val="000000"/>
          <w:sz w:val="21"/>
          <w:szCs w:val="21"/>
        </w:rPr>
        <w:t>.</w:t>
      </w:r>
    </w:p>
    <w:p w:rsidR="00B01383" w:rsidRPr="00B01383" w:rsidRDefault="00B01383" w:rsidP="00B01383">
      <w:pPr>
        <w:tabs>
          <w:tab w:val="left" w:pos="720"/>
        </w:tabs>
        <w:ind w:left="360" w:hanging="360"/>
        <w:jc w:val="both"/>
        <w:textAlignment w:val="baseline"/>
        <w:rPr>
          <w:rFonts w:cs="Arial"/>
          <w:color w:val="000000"/>
          <w:sz w:val="21"/>
          <w:szCs w:val="21"/>
        </w:rPr>
      </w:pPr>
      <w:r w:rsidRPr="00B01383">
        <w:rPr>
          <w:rFonts w:cs="Arial"/>
          <w:color w:val="000000"/>
          <w:sz w:val="21"/>
          <w:szCs w:val="21"/>
        </w:rPr>
        <w:tab/>
        <w:t xml:space="preserve">4.Forty-two inches (1067 mm) for level or ramped </w:t>
      </w:r>
      <w:r w:rsidRPr="00B01383">
        <w:rPr>
          <w:rFonts w:cs="Arial"/>
          <w:i/>
          <w:iCs/>
          <w:color w:val="000000"/>
          <w:sz w:val="21"/>
          <w:szCs w:val="21"/>
        </w:rPr>
        <w:t>aisles</w:t>
      </w:r>
      <w:r w:rsidRPr="00B01383">
        <w:rPr>
          <w:rFonts w:cs="Arial"/>
          <w:color w:val="000000"/>
          <w:sz w:val="21"/>
          <w:szCs w:val="21"/>
        </w:rPr>
        <w:t xml:space="preserve"> having seating on both sides.</w:t>
      </w:r>
    </w:p>
    <w:p w:rsidR="00B01383" w:rsidRPr="00B01383" w:rsidRDefault="00B01383" w:rsidP="00B01383">
      <w:pPr>
        <w:ind w:left="720"/>
        <w:jc w:val="both"/>
        <w:textAlignment w:val="baseline"/>
        <w:rPr>
          <w:rFonts w:cs="Arial"/>
          <w:color w:val="000000"/>
          <w:sz w:val="21"/>
          <w:szCs w:val="21"/>
        </w:rPr>
      </w:pPr>
      <w:r w:rsidRPr="00B01383">
        <w:rPr>
          <w:rFonts w:cs="Arial"/>
          <w:b/>
          <w:bCs/>
          <w:color w:val="000000"/>
          <w:sz w:val="21"/>
          <w:szCs w:val="21"/>
        </w:rPr>
        <w:t>Exceptions:</w:t>
      </w:r>
    </w:p>
    <w:p w:rsidR="00B01383" w:rsidRPr="00B01383" w:rsidRDefault="00B01383" w:rsidP="00B01383">
      <w:pPr>
        <w:tabs>
          <w:tab w:val="left" w:pos="1440"/>
        </w:tabs>
        <w:ind w:left="1080" w:hanging="360"/>
        <w:jc w:val="both"/>
        <w:textAlignment w:val="baseline"/>
        <w:rPr>
          <w:rFonts w:cs="Arial"/>
          <w:color w:val="000000"/>
          <w:sz w:val="21"/>
          <w:szCs w:val="21"/>
        </w:rPr>
      </w:pPr>
      <w:r w:rsidRPr="00B01383">
        <w:rPr>
          <w:rFonts w:cs="Arial"/>
          <w:color w:val="000000"/>
          <w:sz w:val="21"/>
          <w:szCs w:val="21"/>
        </w:rPr>
        <w:tab/>
        <w:t xml:space="preserve">1.Thirty-six inches (914 mm) where the </w:t>
      </w:r>
      <w:r w:rsidRPr="00B01383">
        <w:rPr>
          <w:rFonts w:cs="Arial"/>
          <w:i/>
          <w:iCs/>
          <w:color w:val="000000"/>
          <w:sz w:val="21"/>
          <w:szCs w:val="21"/>
        </w:rPr>
        <w:t>aisle</w:t>
      </w:r>
      <w:r w:rsidRPr="00B01383">
        <w:rPr>
          <w:rFonts w:cs="Arial"/>
          <w:color w:val="000000"/>
          <w:sz w:val="21"/>
          <w:szCs w:val="21"/>
        </w:rPr>
        <w:t xml:space="preserve"> serves less than 50 seats.</w:t>
      </w:r>
    </w:p>
    <w:p w:rsidR="00B01383" w:rsidRPr="00B01383" w:rsidRDefault="00B01383" w:rsidP="00B01383">
      <w:pPr>
        <w:tabs>
          <w:tab w:val="left" w:pos="1440"/>
        </w:tabs>
        <w:ind w:left="1080" w:hanging="360"/>
        <w:jc w:val="both"/>
        <w:textAlignment w:val="baseline"/>
        <w:rPr>
          <w:rFonts w:cs="Arial"/>
          <w:color w:val="000000"/>
          <w:sz w:val="21"/>
          <w:szCs w:val="21"/>
        </w:rPr>
      </w:pPr>
      <w:r w:rsidRPr="00B01383">
        <w:rPr>
          <w:rFonts w:cs="Arial"/>
          <w:color w:val="000000"/>
          <w:sz w:val="21"/>
          <w:szCs w:val="21"/>
        </w:rPr>
        <w:tab/>
        <w:t xml:space="preserve">2.Thirty inches (762 mm) where the </w:t>
      </w:r>
      <w:r w:rsidRPr="00B01383">
        <w:rPr>
          <w:rFonts w:cs="Arial"/>
          <w:i/>
          <w:iCs/>
          <w:color w:val="000000"/>
          <w:sz w:val="21"/>
          <w:szCs w:val="21"/>
        </w:rPr>
        <w:t>aisle</w:t>
      </w:r>
      <w:r w:rsidRPr="00B01383">
        <w:rPr>
          <w:rFonts w:cs="Arial"/>
          <w:i/>
          <w:iCs/>
          <w:color w:val="000000"/>
          <w:sz w:val="21"/>
          <w:szCs w:val="21"/>
          <w:u w:val="single"/>
        </w:rPr>
        <w:t xml:space="preserve"> serves less than 15 seats and</w:t>
      </w:r>
      <w:r w:rsidRPr="00B01383">
        <w:rPr>
          <w:rFonts w:cs="Arial"/>
          <w:color w:val="000000"/>
          <w:sz w:val="21"/>
          <w:szCs w:val="21"/>
        </w:rPr>
        <w:t xml:space="preserve"> does not serve </w:t>
      </w:r>
      <w:r w:rsidRPr="00B01383">
        <w:rPr>
          <w:rFonts w:cs="Arial"/>
          <w:strike/>
          <w:color w:val="000000"/>
          <w:sz w:val="21"/>
          <w:szCs w:val="21"/>
        </w:rPr>
        <w:t>more than 14 seats</w:t>
      </w:r>
      <w:r w:rsidRPr="00B01383">
        <w:rPr>
          <w:rFonts w:cs="Arial"/>
          <w:color w:val="000000"/>
          <w:sz w:val="21"/>
          <w:szCs w:val="21"/>
        </w:rPr>
        <w:t xml:space="preserve"> </w:t>
      </w:r>
      <w:r w:rsidRPr="00B01383">
        <w:rPr>
          <w:rFonts w:cs="Arial"/>
          <w:color w:val="000000"/>
          <w:sz w:val="21"/>
          <w:szCs w:val="21"/>
          <w:u w:val="single"/>
        </w:rPr>
        <w:t>as part of an accessible route</w:t>
      </w:r>
      <w:r w:rsidRPr="00B01383">
        <w:rPr>
          <w:rFonts w:cs="Arial"/>
          <w:color w:val="000000"/>
          <w:sz w:val="21"/>
          <w:szCs w:val="21"/>
        </w:rPr>
        <w:t>.</w:t>
      </w:r>
    </w:p>
    <w:p w:rsidR="00B01383" w:rsidRPr="00B01383" w:rsidRDefault="00B01383" w:rsidP="00B01383">
      <w:pPr>
        <w:tabs>
          <w:tab w:val="left" w:pos="720"/>
        </w:tabs>
        <w:ind w:left="360" w:hanging="360"/>
        <w:jc w:val="both"/>
        <w:textAlignment w:val="baseline"/>
        <w:rPr>
          <w:rFonts w:cs="Arial"/>
          <w:color w:val="000000"/>
          <w:sz w:val="21"/>
          <w:szCs w:val="21"/>
        </w:rPr>
      </w:pPr>
      <w:r w:rsidRPr="00B01383">
        <w:rPr>
          <w:rFonts w:cs="Arial"/>
          <w:color w:val="000000"/>
          <w:sz w:val="21"/>
          <w:szCs w:val="21"/>
        </w:rPr>
        <w:tab/>
        <w:t xml:space="preserve">5.Thirty-six inches (914 mm) for level or ramped </w:t>
      </w:r>
      <w:r w:rsidRPr="00B01383">
        <w:rPr>
          <w:rFonts w:cs="Arial"/>
          <w:i/>
          <w:iCs/>
          <w:color w:val="000000"/>
          <w:sz w:val="21"/>
          <w:szCs w:val="21"/>
        </w:rPr>
        <w:t>aisles</w:t>
      </w:r>
      <w:r w:rsidRPr="00B01383">
        <w:rPr>
          <w:rFonts w:cs="Arial"/>
          <w:color w:val="000000"/>
          <w:sz w:val="21"/>
          <w:szCs w:val="21"/>
        </w:rPr>
        <w:t xml:space="preserve"> having seating on only one side.</w:t>
      </w:r>
    </w:p>
    <w:p w:rsidR="00B01383" w:rsidRPr="00B01383" w:rsidRDefault="00B01383" w:rsidP="00B01383">
      <w:pPr>
        <w:ind w:left="720"/>
        <w:jc w:val="both"/>
        <w:textAlignment w:val="baseline"/>
        <w:rPr>
          <w:rFonts w:cs="Arial"/>
          <w:color w:val="000000"/>
          <w:sz w:val="21"/>
          <w:szCs w:val="21"/>
        </w:rPr>
      </w:pPr>
      <w:r w:rsidRPr="00B01383">
        <w:rPr>
          <w:rFonts w:cs="Arial"/>
          <w:b/>
          <w:bCs/>
          <w:color w:val="000000"/>
          <w:sz w:val="21"/>
          <w:szCs w:val="21"/>
        </w:rPr>
        <w:t>Exception:</w:t>
      </w:r>
      <w:r w:rsidRPr="00B01383">
        <w:rPr>
          <w:rFonts w:cs="Arial"/>
          <w:color w:val="000000"/>
          <w:sz w:val="21"/>
          <w:szCs w:val="21"/>
        </w:rPr>
        <w:t xml:space="preserve"> </w:t>
      </w:r>
      <w:r w:rsidRPr="00B01383">
        <w:rPr>
          <w:rFonts w:cs="Arial"/>
          <w:strike/>
          <w:color w:val="000000"/>
          <w:sz w:val="21"/>
          <w:szCs w:val="21"/>
        </w:rPr>
        <w:t xml:space="preserve">For other than ramped </w:t>
      </w:r>
      <w:r w:rsidRPr="00B01383">
        <w:rPr>
          <w:rFonts w:cs="Arial"/>
          <w:i/>
          <w:iCs/>
          <w:strike/>
          <w:color w:val="000000"/>
          <w:sz w:val="21"/>
          <w:szCs w:val="21"/>
        </w:rPr>
        <w:t>aisles</w:t>
      </w:r>
      <w:r w:rsidRPr="00B01383">
        <w:rPr>
          <w:rFonts w:cs="Arial"/>
          <w:strike/>
          <w:color w:val="000000"/>
          <w:sz w:val="21"/>
          <w:szCs w:val="21"/>
        </w:rPr>
        <w:t xml:space="preserve"> that serve as part of an </w:t>
      </w:r>
      <w:r w:rsidRPr="00B01383">
        <w:rPr>
          <w:rFonts w:cs="Arial"/>
          <w:i/>
          <w:iCs/>
          <w:strike/>
          <w:color w:val="000000"/>
          <w:sz w:val="21"/>
          <w:szCs w:val="21"/>
        </w:rPr>
        <w:t>accessible route</w:t>
      </w:r>
      <w:r w:rsidRPr="00B01383">
        <w:rPr>
          <w:rFonts w:cs="Arial"/>
          <w:strike/>
          <w:color w:val="000000"/>
          <w:sz w:val="21"/>
          <w:szCs w:val="21"/>
        </w:rPr>
        <w:t>, 30</w:t>
      </w:r>
      <w:r w:rsidRPr="00B01383">
        <w:rPr>
          <w:rFonts w:cs="Arial"/>
          <w:color w:val="000000"/>
          <w:sz w:val="21"/>
          <w:szCs w:val="21"/>
          <w:u w:val="single"/>
        </w:rPr>
        <w:t>Thirty</w:t>
      </w:r>
      <w:r w:rsidRPr="00B01383">
        <w:rPr>
          <w:rFonts w:cs="Arial"/>
          <w:color w:val="000000"/>
          <w:sz w:val="21"/>
          <w:szCs w:val="21"/>
        </w:rPr>
        <w:t xml:space="preserve"> inches (762 mm) where the </w:t>
      </w:r>
      <w:r w:rsidRPr="00B01383">
        <w:rPr>
          <w:rFonts w:cs="Arial"/>
          <w:strike/>
          <w:color w:val="000000"/>
          <w:sz w:val="21"/>
          <w:szCs w:val="21"/>
        </w:rPr>
        <w:t>ramped</w:t>
      </w:r>
      <w:r w:rsidRPr="00B01383">
        <w:rPr>
          <w:rFonts w:cs="Arial"/>
          <w:color w:val="000000"/>
          <w:sz w:val="21"/>
          <w:szCs w:val="21"/>
        </w:rPr>
        <w:t xml:space="preserve"> </w:t>
      </w:r>
      <w:r w:rsidRPr="00B01383">
        <w:rPr>
          <w:rFonts w:cs="Arial"/>
          <w:i/>
          <w:iCs/>
          <w:color w:val="000000"/>
          <w:sz w:val="21"/>
          <w:szCs w:val="21"/>
        </w:rPr>
        <w:t>aisle</w:t>
      </w:r>
      <w:r w:rsidRPr="00B01383">
        <w:rPr>
          <w:rFonts w:cs="Arial"/>
          <w:color w:val="000000"/>
          <w:sz w:val="21"/>
          <w:szCs w:val="21"/>
        </w:rPr>
        <w:t xml:space="preserve"> </w:t>
      </w:r>
      <w:r w:rsidRPr="00B01383">
        <w:rPr>
          <w:rFonts w:cs="Arial"/>
          <w:color w:val="000000"/>
          <w:sz w:val="21"/>
          <w:szCs w:val="21"/>
          <w:u w:val="single"/>
        </w:rPr>
        <w:t>serves less than 15 seats and</w:t>
      </w:r>
      <w:r w:rsidRPr="00B01383">
        <w:rPr>
          <w:rFonts w:cs="Arial"/>
          <w:color w:val="000000"/>
          <w:sz w:val="21"/>
          <w:szCs w:val="21"/>
        </w:rPr>
        <w:t xml:space="preserve"> does not serve </w:t>
      </w:r>
      <w:r w:rsidRPr="00B01383">
        <w:rPr>
          <w:rFonts w:cs="Arial"/>
          <w:strike/>
          <w:color w:val="000000"/>
          <w:sz w:val="21"/>
          <w:szCs w:val="21"/>
        </w:rPr>
        <w:t>more than 14 seats</w:t>
      </w:r>
      <w:r w:rsidRPr="00B01383">
        <w:rPr>
          <w:rFonts w:cs="Arial"/>
          <w:color w:val="000000"/>
          <w:sz w:val="21"/>
          <w:szCs w:val="21"/>
        </w:rPr>
        <w:t xml:space="preserve"> </w:t>
      </w:r>
      <w:r w:rsidRPr="00B01383">
        <w:rPr>
          <w:rFonts w:cs="Arial"/>
          <w:color w:val="000000"/>
          <w:sz w:val="21"/>
          <w:szCs w:val="21"/>
          <w:u w:val="single"/>
        </w:rPr>
        <w:t>as part of an accessible route</w:t>
      </w:r>
      <w:r w:rsidRPr="00B01383">
        <w:rPr>
          <w:rFonts w:cs="Arial"/>
          <w:color w:val="000000"/>
          <w:sz w:val="21"/>
          <w:szCs w:val="21"/>
        </w:rPr>
        <w:t>.</w:t>
      </w:r>
    </w:p>
    <w:p w:rsidR="00B01383" w:rsidRPr="002F0801" w:rsidRDefault="00B01383" w:rsidP="00B01383">
      <w:pPr>
        <w:rPr>
          <w:rFonts w:eastAsia="Calibri" w:cs="Arial"/>
          <w:color w:val="FF0000"/>
          <w:szCs w:val="22"/>
        </w:rPr>
      </w:pPr>
      <w:r>
        <w:rPr>
          <w:rFonts w:eastAsia="Calibri" w:cs="Arial"/>
          <w:color w:val="FF0000"/>
          <w:szCs w:val="22"/>
        </w:rPr>
        <w:t>(F7961</w:t>
      </w:r>
      <w:r w:rsidR="00002DD4">
        <w:rPr>
          <w:rFonts w:eastAsia="Calibri" w:cs="Arial"/>
          <w:color w:val="FF0000"/>
          <w:szCs w:val="22"/>
        </w:rPr>
        <w:t>/F7868</w:t>
      </w:r>
      <w:r w:rsidRPr="002F0801">
        <w:rPr>
          <w:rFonts w:eastAsia="Calibri" w:cs="Arial"/>
          <w:color w:val="FF0000"/>
          <w:szCs w:val="22"/>
        </w:rPr>
        <w:t>)</w:t>
      </w:r>
      <w:r w:rsidR="00A249BA" w:rsidRPr="00A249BA">
        <w:rPr>
          <w:rFonts w:eastAsia="Calibri" w:cs="Arial"/>
          <w:color w:val="FF0000"/>
          <w:szCs w:val="22"/>
        </w:rPr>
        <w:t xml:space="preserve"> </w:t>
      </w:r>
      <w:r w:rsidR="00A249BA">
        <w:rPr>
          <w:rFonts w:eastAsia="Calibri" w:cs="Arial"/>
          <w:color w:val="FF0000"/>
          <w:szCs w:val="22"/>
        </w:rPr>
        <w:t>/(I-Code)</w:t>
      </w:r>
    </w:p>
    <w:p w:rsidR="00B01383" w:rsidRDefault="00B01383" w:rsidP="00B01383">
      <w:pPr>
        <w:spacing w:line="231" w:lineRule="atLeast"/>
        <w:textAlignment w:val="baseline"/>
        <w:rPr>
          <w:rFonts w:cs="Arial"/>
          <w:bCs/>
          <w:color w:val="000000"/>
          <w:szCs w:val="22"/>
        </w:rPr>
      </w:pPr>
    </w:p>
    <w:p w:rsidR="00B01383" w:rsidRDefault="00B01383" w:rsidP="00B01383">
      <w:pPr>
        <w:spacing w:line="231" w:lineRule="atLeast"/>
        <w:textAlignment w:val="baseline"/>
        <w:rPr>
          <w:rFonts w:cs="Arial"/>
          <w:b/>
          <w:bCs/>
          <w:color w:val="000000"/>
          <w:sz w:val="21"/>
          <w:szCs w:val="21"/>
        </w:rPr>
      </w:pPr>
    </w:p>
    <w:p w:rsidR="00B01383" w:rsidRPr="00B01383" w:rsidRDefault="00B01383" w:rsidP="00B01383">
      <w:pPr>
        <w:spacing w:line="231" w:lineRule="atLeast"/>
        <w:textAlignment w:val="baseline"/>
        <w:rPr>
          <w:rFonts w:ascii="Verdana" w:hAnsi="Verdana" w:cs="Arial"/>
          <w:b/>
          <w:bCs/>
          <w:color w:val="000000"/>
          <w:sz w:val="21"/>
          <w:szCs w:val="21"/>
        </w:rPr>
      </w:pPr>
      <w:r w:rsidRPr="00B01383">
        <w:rPr>
          <w:rFonts w:cs="Arial"/>
          <w:b/>
          <w:bCs/>
          <w:color w:val="000000"/>
          <w:sz w:val="21"/>
          <w:szCs w:val="21"/>
        </w:rPr>
        <w:t>1029.9.5 Dead end aisles.</w:t>
      </w:r>
    </w:p>
    <w:p w:rsidR="00B01383" w:rsidRPr="00B01383" w:rsidRDefault="00B01383" w:rsidP="00B01383">
      <w:pPr>
        <w:spacing w:line="231" w:lineRule="atLeast"/>
        <w:jc w:val="both"/>
        <w:textAlignment w:val="baseline"/>
        <w:rPr>
          <w:rFonts w:cs="Arial"/>
          <w:color w:val="000000"/>
          <w:sz w:val="21"/>
          <w:szCs w:val="21"/>
        </w:rPr>
      </w:pPr>
      <w:r w:rsidRPr="00B01383">
        <w:rPr>
          <w:rFonts w:cs="Arial"/>
          <w:color w:val="000000"/>
          <w:sz w:val="21"/>
          <w:szCs w:val="21"/>
        </w:rPr>
        <w:t xml:space="preserve">Each end of an </w:t>
      </w:r>
      <w:r w:rsidRPr="00B01383">
        <w:rPr>
          <w:rFonts w:cs="Arial"/>
          <w:i/>
          <w:iCs/>
          <w:color w:val="000000"/>
          <w:sz w:val="21"/>
          <w:szCs w:val="21"/>
        </w:rPr>
        <w:t>aisle</w:t>
      </w:r>
      <w:r w:rsidRPr="00B01383">
        <w:rPr>
          <w:rFonts w:cs="Arial"/>
          <w:color w:val="000000"/>
          <w:sz w:val="21"/>
          <w:szCs w:val="21"/>
        </w:rPr>
        <w:t xml:space="preserve"> shall be continuous to a cross </w:t>
      </w:r>
      <w:r w:rsidRPr="00B01383">
        <w:rPr>
          <w:rFonts w:cs="Arial"/>
          <w:i/>
          <w:iCs/>
          <w:color w:val="000000"/>
          <w:sz w:val="21"/>
          <w:szCs w:val="21"/>
        </w:rPr>
        <w:t>aisle</w:t>
      </w:r>
      <w:r w:rsidRPr="00B01383">
        <w:rPr>
          <w:rFonts w:cs="Arial"/>
          <w:color w:val="000000"/>
          <w:sz w:val="21"/>
          <w:szCs w:val="21"/>
        </w:rPr>
        <w:t xml:space="preserve">, foyer, doorway, vomitory, concourse or </w:t>
      </w:r>
      <w:r w:rsidRPr="00B01383">
        <w:rPr>
          <w:rFonts w:cs="Arial"/>
          <w:i/>
          <w:iCs/>
          <w:color w:val="000000"/>
          <w:sz w:val="21"/>
          <w:szCs w:val="21"/>
        </w:rPr>
        <w:t>stairway</w:t>
      </w:r>
      <w:r w:rsidRPr="00B01383">
        <w:rPr>
          <w:rFonts w:cs="Arial"/>
          <w:color w:val="000000"/>
          <w:sz w:val="21"/>
          <w:szCs w:val="21"/>
        </w:rPr>
        <w:t xml:space="preserve"> in accordance with Section 1029.9.7 having access to an </w:t>
      </w:r>
      <w:r w:rsidRPr="00B01383">
        <w:rPr>
          <w:rFonts w:cs="Arial"/>
          <w:i/>
          <w:iCs/>
          <w:color w:val="000000"/>
          <w:sz w:val="21"/>
          <w:szCs w:val="21"/>
        </w:rPr>
        <w:t>exit</w:t>
      </w:r>
      <w:r w:rsidRPr="00B01383">
        <w:rPr>
          <w:rFonts w:cs="Arial"/>
          <w:color w:val="000000"/>
          <w:sz w:val="21"/>
          <w:szCs w:val="21"/>
        </w:rPr>
        <w:t>.</w:t>
      </w:r>
    </w:p>
    <w:p w:rsidR="00B01383" w:rsidRPr="00B01383" w:rsidRDefault="00B01383" w:rsidP="00B01383">
      <w:pPr>
        <w:spacing w:line="231" w:lineRule="atLeast"/>
        <w:jc w:val="both"/>
        <w:textAlignment w:val="baseline"/>
        <w:rPr>
          <w:rFonts w:cs="Arial"/>
          <w:color w:val="000000"/>
          <w:sz w:val="21"/>
          <w:szCs w:val="21"/>
        </w:rPr>
      </w:pPr>
      <w:r w:rsidRPr="00B01383">
        <w:rPr>
          <w:rFonts w:cs="Arial"/>
          <w:b/>
          <w:bCs/>
          <w:color w:val="000000"/>
          <w:sz w:val="21"/>
          <w:szCs w:val="21"/>
        </w:rPr>
        <w:t>Exceptions:</w:t>
      </w:r>
    </w:p>
    <w:p w:rsidR="00B01383" w:rsidRPr="00B01383" w:rsidRDefault="00B01383" w:rsidP="00B01383">
      <w:pPr>
        <w:tabs>
          <w:tab w:val="left" w:pos="720"/>
        </w:tabs>
        <w:spacing w:line="231" w:lineRule="atLeast"/>
        <w:ind w:left="720" w:hanging="360"/>
        <w:jc w:val="both"/>
        <w:textAlignment w:val="baseline"/>
        <w:rPr>
          <w:rFonts w:cs="Arial"/>
          <w:color w:val="000000"/>
          <w:sz w:val="21"/>
          <w:szCs w:val="21"/>
        </w:rPr>
      </w:pPr>
      <w:r>
        <w:rPr>
          <w:rFonts w:cs="Arial"/>
          <w:color w:val="000000"/>
          <w:sz w:val="21"/>
          <w:szCs w:val="21"/>
        </w:rPr>
        <w:tab/>
      </w:r>
      <w:r w:rsidRPr="00B01383">
        <w:rPr>
          <w:rFonts w:cs="Arial"/>
          <w:color w:val="000000"/>
          <w:sz w:val="21"/>
          <w:szCs w:val="21"/>
        </w:rPr>
        <w:t xml:space="preserve">1.Dead-end </w:t>
      </w:r>
      <w:r w:rsidRPr="00B01383">
        <w:rPr>
          <w:rFonts w:cs="Arial"/>
          <w:i/>
          <w:iCs/>
          <w:color w:val="000000"/>
          <w:sz w:val="21"/>
          <w:szCs w:val="21"/>
        </w:rPr>
        <w:t>aisles</w:t>
      </w:r>
      <w:r w:rsidRPr="00B01383">
        <w:rPr>
          <w:rFonts w:cs="Arial"/>
          <w:color w:val="000000"/>
          <w:sz w:val="21"/>
          <w:szCs w:val="21"/>
        </w:rPr>
        <w:t xml:space="preserve"> shall be not greater than 20 feet (6096 mm) in length.</w:t>
      </w:r>
    </w:p>
    <w:p w:rsidR="00B01383" w:rsidRPr="00B01383" w:rsidRDefault="00B01383" w:rsidP="00B01383">
      <w:pPr>
        <w:tabs>
          <w:tab w:val="left" w:pos="720"/>
        </w:tabs>
        <w:spacing w:line="231" w:lineRule="atLeast"/>
        <w:ind w:left="720" w:hanging="360"/>
        <w:jc w:val="both"/>
        <w:textAlignment w:val="baseline"/>
        <w:rPr>
          <w:rFonts w:cs="Arial"/>
          <w:color w:val="000000"/>
          <w:sz w:val="21"/>
          <w:szCs w:val="21"/>
        </w:rPr>
      </w:pPr>
      <w:r w:rsidRPr="00B01383">
        <w:rPr>
          <w:rFonts w:cs="Arial"/>
          <w:color w:val="000000"/>
          <w:sz w:val="21"/>
          <w:szCs w:val="21"/>
        </w:rPr>
        <w:lastRenderedPageBreak/>
        <w:tab/>
        <w:t xml:space="preserve">2.Dead-end </w:t>
      </w:r>
      <w:r w:rsidRPr="00B01383">
        <w:rPr>
          <w:rFonts w:cs="Arial"/>
          <w:i/>
          <w:iCs/>
          <w:color w:val="000000"/>
          <w:sz w:val="21"/>
          <w:szCs w:val="21"/>
        </w:rPr>
        <w:t>aisles</w:t>
      </w:r>
      <w:r w:rsidRPr="00B01383">
        <w:rPr>
          <w:rFonts w:cs="Arial"/>
          <w:color w:val="000000"/>
          <w:sz w:val="21"/>
          <w:szCs w:val="21"/>
        </w:rPr>
        <w:t xml:space="preserve"> longer than 16 rows are permitted where seats beyond the 16th row dead-end </w:t>
      </w:r>
      <w:r w:rsidRPr="00B01383">
        <w:rPr>
          <w:rFonts w:cs="Arial"/>
          <w:i/>
          <w:iCs/>
          <w:color w:val="000000"/>
          <w:sz w:val="21"/>
          <w:szCs w:val="21"/>
        </w:rPr>
        <w:t>aisle</w:t>
      </w:r>
      <w:r w:rsidRPr="00B01383">
        <w:rPr>
          <w:rFonts w:cs="Arial"/>
          <w:color w:val="000000"/>
          <w:sz w:val="21"/>
          <w:szCs w:val="21"/>
        </w:rPr>
        <w:t xml:space="preserve"> are not more than 24 seats from another </w:t>
      </w:r>
      <w:r w:rsidRPr="00B01383">
        <w:rPr>
          <w:rFonts w:cs="Arial"/>
          <w:i/>
          <w:iCs/>
          <w:color w:val="000000"/>
          <w:sz w:val="21"/>
          <w:szCs w:val="21"/>
        </w:rPr>
        <w:t>aisle</w:t>
      </w:r>
      <w:r w:rsidRPr="00B01383">
        <w:rPr>
          <w:rFonts w:cs="Arial"/>
          <w:color w:val="000000"/>
          <w:sz w:val="21"/>
          <w:szCs w:val="21"/>
        </w:rPr>
        <w:t>, measured along a row of seats having a minimum clear width of 12 inches (305 mm) plus 0.6 inch (15.2 mm) for each additional seat above seven in the row where seats have backrests or beyond 10 where seats are without backrests in the row.</w:t>
      </w:r>
    </w:p>
    <w:p w:rsidR="00B01383" w:rsidRPr="00B01383" w:rsidRDefault="00B01383" w:rsidP="00B01383">
      <w:pPr>
        <w:tabs>
          <w:tab w:val="left" w:pos="720"/>
        </w:tabs>
        <w:spacing w:line="231" w:lineRule="atLeast"/>
        <w:ind w:left="720" w:hanging="360"/>
        <w:jc w:val="both"/>
        <w:textAlignment w:val="baseline"/>
        <w:rPr>
          <w:rFonts w:cs="Arial"/>
          <w:color w:val="000000"/>
          <w:sz w:val="21"/>
          <w:szCs w:val="21"/>
        </w:rPr>
      </w:pPr>
      <w:r w:rsidRPr="00B01383">
        <w:rPr>
          <w:rFonts w:cs="Arial"/>
          <w:color w:val="000000"/>
          <w:sz w:val="21"/>
          <w:szCs w:val="21"/>
        </w:rPr>
        <w:tab/>
        <w:t xml:space="preserve">3.For </w:t>
      </w:r>
      <w:r w:rsidRPr="00B01383">
        <w:rPr>
          <w:rFonts w:cs="Arial"/>
          <w:color w:val="000000"/>
          <w:sz w:val="21"/>
          <w:szCs w:val="21"/>
          <w:u w:val="single"/>
        </w:rPr>
        <w:t>smoke-protected or</w:t>
      </w:r>
      <w:r w:rsidRPr="00B01383">
        <w:rPr>
          <w:rFonts w:cs="Arial"/>
          <w:color w:val="000000"/>
          <w:sz w:val="21"/>
          <w:szCs w:val="21"/>
        </w:rPr>
        <w:t xml:space="preserve"> </w:t>
      </w:r>
      <w:r w:rsidRPr="00B01383">
        <w:rPr>
          <w:rFonts w:cs="Arial"/>
          <w:i/>
          <w:iCs/>
          <w:strike/>
          <w:color w:val="000000"/>
          <w:sz w:val="21"/>
          <w:szCs w:val="21"/>
        </w:rPr>
        <w:t>smoke-protected</w:t>
      </w:r>
      <w:r w:rsidRPr="00B01383">
        <w:rPr>
          <w:rFonts w:cs="Arial"/>
          <w:i/>
          <w:iCs/>
          <w:color w:val="000000"/>
          <w:sz w:val="21"/>
          <w:szCs w:val="21"/>
        </w:rPr>
        <w:t xml:space="preserve"> </w:t>
      </w:r>
      <w:r w:rsidRPr="00B01383">
        <w:rPr>
          <w:rFonts w:cs="Arial"/>
          <w:i/>
          <w:iCs/>
          <w:color w:val="000000"/>
          <w:sz w:val="21"/>
          <w:szCs w:val="21"/>
          <w:u w:val="single"/>
        </w:rPr>
        <w:t>open-air</w:t>
      </w:r>
      <w:r w:rsidRPr="00B01383">
        <w:rPr>
          <w:rFonts w:cs="Arial"/>
          <w:i/>
          <w:iCs/>
          <w:color w:val="000000"/>
          <w:sz w:val="21"/>
          <w:szCs w:val="21"/>
        </w:rPr>
        <w:t xml:space="preserve"> assembly seating</w:t>
      </w:r>
      <w:r w:rsidRPr="00B01383">
        <w:rPr>
          <w:rFonts w:cs="Arial"/>
          <w:color w:val="000000"/>
          <w:sz w:val="21"/>
          <w:szCs w:val="21"/>
        </w:rPr>
        <w:t xml:space="preserve">, the dead end </w:t>
      </w:r>
      <w:r w:rsidRPr="00B01383">
        <w:rPr>
          <w:rFonts w:cs="Arial"/>
          <w:i/>
          <w:iCs/>
          <w:color w:val="000000"/>
          <w:sz w:val="21"/>
          <w:szCs w:val="21"/>
        </w:rPr>
        <w:t>aisle</w:t>
      </w:r>
      <w:r w:rsidRPr="00B01383">
        <w:rPr>
          <w:rFonts w:cs="Arial"/>
          <w:color w:val="000000"/>
          <w:sz w:val="21"/>
          <w:szCs w:val="21"/>
        </w:rPr>
        <w:t xml:space="preserve"> length of vertical </w:t>
      </w:r>
      <w:r w:rsidRPr="00B01383">
        <w:rPr>
          <w:rFonts w:cs="Arial"/>
          <w:i/>
          <w:iCs/>
          <w:color w:val="000000"/>
          <w:sz w:val="21"/>
          <w:szCs w:val="21"/>
        </w:rPr>
        <w:t>aisles</w:t>
      </w:r>
      <w:r w:rsidRPr="00B01383">
        <w:rPr>
          <w:rFonts w:cs="Arial"/>
          <w:color w:val="000000"/>
          <w:sz w:val="21"/>
          <w:szCs w:val="21"/>
        </w:rPr>
        <w:t xml:space="preserve"> shall not exceed a distance of 21 rows.</w:t>
      </w:r>
    </w:p>
    <w:p w:rsidR="00B01383" w:rsidRPr="00B01383" w:rsidRDefault="00B01383" w:rsidP="00B01383">
      <w:pPr>
        <w:tabs>
          <w:tab w:val="left" w:pos="720"/>
        </w:tabs>
        <w:spacing w:line="231" w:lineRule="atLeast"/>
        <w:ind w:left="720" w:hanging="360"/>
        <w:jc w:val="both"/>
        <w:textAlignment w:val="baseline"/>
        <w:rPr>
          <w:rFonts w:cs="Arial"/>
          <w:color w:val="000000"/>
          <w:sz w:val="21"/>
          <w:szCs w:val="21"/>
        </w:rPr>
      </w:pPr>
      <w:r w:rsidRPr="00B01383">
        <w:rPr>
          <w:rFonts w:cs="Arial"/>
          <w:color w:val="000000"/>
          <w:sz w:val="21"/>
          <w:szCs w:val="21"/>
        </w:rPr>
        <w:tab/>
        <w:t xml:space="preserve">4.For </w:t>
      </w:r>
      <w:r w:rsidRPr="00B01383">
        <w:rPr>
          <w:rFonts w:cs="Arial"/>
          <w:color w:val="000000"/>
          <w:sz w:val="21"/>
          <w:szCs w:val="21"/>
          <w:u w:val="single"/>
        </w:rPr>
        <w:t>smoke-protected or</w:t>
      </w:r>
      <w:r w:rsidRPr="00B01383">
        <w:rPr>
          <w:rFonts w:cs="Arial"/>
          <w:color w:val="000000"/>
          <w:sz w:val="21"/>
          <w:szCs w:val="21"/>
        </w:rPr>
        <w:t xml:space="preserve"> </w:t>
      </w:r>
      <w:r w:rsidRPr="00B01383">
        <w:rPr>
          <w:rFonts w:cs="Arial"/>
          <w:i/>
          <w:iCs/>
          <w:strike/>
          <w:color w:val="000000"/>
          <w:sz w:val="21"/>
          <w:szCs w:val="21"/>
        </w:rPr>
        <w:t>smoke-protected</w:t>
      </w:r>
      <w:r w:rsidRPr="00B01383">
        <w:rPr>
          <w:rFonts w:cs="Arial"/>
          <w:i/>
          <w:iCs/>
          <w:color w:val="000000"/>
          <w:sz w:val="21"/>
          <w:szCs w:val="21"/>
        </w:rPr>
        <w:t xml:space="preserve"> </w:t>
      </w:r>
      <w:r w:rsidRPr="00B01383">
        <w:rPr>
          <w:rFonts w:cs="Arial"/>
          <w:i/>
          <w:iCs/>
          <w:color w:val="000000"/>
          <w:sz w:val="21"/>
          <w:szCs w:val="21"/>
          <w:u w:val="single"/>
        </w:rPr>
        <w:t>open-air</w:t>
      </w:r>
      <w:r w:rsidRPr="00B01383">
        <w:rPr>
          <w:rFonts w:cs="Arial"/>
          <w:i/>
          <w:iCs/>
          <w:color w:val="000000"/>
          <w:sz w:val="21"/>
          <w:szCs w:val="21"/>
        </w:rPr>
        <w:t xml:space="preserve"> assembly seating</w:t>
      </w:r>
      <w:r w:rsidRPr="00B01383">
        <w:rPr>
          <w:rFonts w:cs="Arial"/>
          <w:color w:val="000000"/>
          <w:sz w:val="21"/>
          <w:szCs w:val="21"/>
        </w:rPr>
        <w:t xml:space="preserve">, a longer dead-end </w:t>
      </w:r>
      <w:r w:rsidRPr="00B01383">
        <w:rPr>
          <w:rFonts w:cs="Arial"/>
          <w:i/>
          <w:iCs/>
          <w:color w:val="000000"/>
          <w:sz w:val="21"/>
          <w:szCs w:val="21"/>
        </w:rPr>
        <w:t>aisle</w:t>
      </w:r>
      <w:r w:rsidRPr="00B01383">
        <w:rPr>
          <w:rFonts w:cs="Arial"/>
          <w:color w:val="000000"/>
          <w:sz w:val="21"/>
          <w:szCs w:val="21"/>
        </w:rPr>
        <w:t xml:space="preserve"> is permitted where seats beyond the 21-row dead-end </w:t>
      </w:r>
      <w:r w:rsidRPr="00B01383">
        <w:rPr>
          <w:rFonts w:cs="Arial"/>
          <w:i/>
          <w:iCs/>
          <w:color w:val="000000"/>
          <w:sz w:val="21"/>
          <w:szCs w:val="21"/>
        </w:rPr>
        <w:t>aisle</w:t>
      </w:r>
      <w:r w:rsidRPr="00B01383">
        <w:rPr>
          <w:rFonts w:cs="Arial"/>
          <w:color w:val="000000"/>
          <w:sz w:val="21"/>
          <w:szCs w:val="21"/>
        </w:rPr>
        <w:t xml:space="preserve"> are not more than 40 seats from another </w:t>
      </w:r>
      <w:r w:rsidRPr="00B01383">
        <w:rPr>
          <w:rFonts w:cs="Arial"/>
          <w:i/>
          <w:iCs/>
          <w:color w:val="000000"/>
          <w:sz w:val="21"/>
          <w:szCs w:val="21"/>
        </w:rPr>
        <w:t>aisle</w:t>
      </w:r>
      <w:r w:rsidRPr="00B01383">
        <w:rPr>
          <w:rFonts w:cs="Arial"/>
          <w:color w:val="000000"/>
          <w:sz w:val="21"/>
          <w:szCs w:val="21"/>
        </w:rPr>
        <w:t xml:space="preserve">, measured along a row of seats having an </w:t>
      </w:r>
      <w:r w:rsidRPr="00B01383">
        <w:rPr>
          <w:rFonts w:cs="Arial"/>
          <w:i/>
          <w:iCs/>
          <w:color w:val="000000"/>
          <w:sz w:val="21"/>
          <w:szCs w:val="21"/>
        </w:rPr>
        <w:t>aisle</w:t>
      </w:r>
      <w:r w:rsidRPr="00B01383">
        <w:rPr>
          <w:rFonts w:cs="Arial"/>
          <w:color w:val="000000"/>
          <w:sz w:val="21"/>
          <w:szCs w:val="21"/>
        </w:rPr>
        <w:t xml:space="preserve"> accessway with a minimum clear width of 12 inches (305 mm) plus 0.3 inch (7.6 mm) for each additional seat above seven in the row where seats have backrests or beyond 10 where seats are without backrests in the row.</w:t>
      </w:r>
    </w:p>
    <w:p w:rsidR="00B01383" w:rsidRPr="002F0801" w:rsidRDefault="00B01383" w:rsidP="00B01383">
      <w:pPr>
        <w:rPr>
          <w:rFonts w:eastAsia="Calibri" w:cs="Arial"/>
          <w:color w:val="FF0000"/>
          <w:szCs w:val="22"/>
        </w:rPr>
      </w:pPr>
      <w:r>
        <w:rPr>
          <w:rFonts w:eastAsia="Calibri" w:cs="Arial"/>
          <w:color w:val="FF0000"/>
          <w:szCs w:val="22"/>
        </w:rPr>
        <w:t>(F7791</w:t>
      </w:r>
      <w:r w:rsidRPr="002F0801">
        <w:rPr>
          <w:rFonts w:eastAsia="Calibri" w:cs="Arial"/>
          <w:color w:val="FF0000"/>
          <w:szCs w:val="22"/>
        </w:rPr>
        <w:t>)</w:t>
      </w:r>
      <w:r w:rsidR="00A249BA" w:rsidRPr="00A249BA">
        <w:rPr>
          <w:rFonts w:eastAsia="Calibri" w:cs="Arial"/>
          <w:color w:val="FF0000"/>
          <w:szCs w:val="22"/>
        </w:rPr>
        <w:t xml:space="preserve"> </w:t>
      </w:r>
      <w:r w:rsidR="00A249BA">
        <w:rPr>
          <w:rFonts w:eastAsia="Calibri" w:cs="Arial"/>
          <w:color w:val="FF0000"/>
          <w:szCs w:val="22"/>
        </w:rPr>
        <w:t>/(I-Code)</w:t>
      </w:r>
    </w:p>
    <w:p w:rsidR="00B01383" w:rsidRDefault="00B01383">
      <w:pPr>
        <w:rPr>
          <w:rFonts w:cs="Arial"/>
          <w:b/>
          <w:bCs/>
          <w:color w:val="000000"/>
          <w:szCs w:val="22"/>
        </w:rPr>
      </w:pPr>
    </w:p>
    <w:p w:rsidR="000521B1" w:rsidRPr="002F0801" w:rsidRDefault="000521B1">
      <w:pPr>
        <w:rPr>
          <w:rFonts w:cs="Arial"/>
          <w:b/>
          <w:bCs/>
          <w:color w:val="000000"/>
          <w:szCs w:val="22"/>
        </w:rPr>
      </w:pPr>
    </w:p>
    <w:p w:rsidR="003F609B" w:rsidRPr="003F609B" w:rsidRDefault="003F609B" w:rsidP="003F609B">
      <w:pPr>
        <w:spacing w:line="231" w:lineRule="atLeast"/>
        <w:textAlignment w:val="baseline"/>
        <w:rPr>
          <w:rFonts w:cs="Arial"/>
          <w:b/>
          <w:bCs/>
          <w:color w:val="000000"/>
          <w:szCs w:val="22"/>
        </w:rPr>
      </w:pPr>
      <w:r w:rsidRPr="002F0801">
        <w:rPr>
          <w:rFonts w:cs="Arial"/>
          <w:b/>
          <w:bCs/>
          <w:color w:val="000000"/>
          <w:szCs w:val="22"/>
        </w:rPr>
        <w:t xml:space="preserve">1029.10.1 Transitions </w:t>
      </w:r>
      <w:r w:rsidRPr="002F0801">
        <w:rPr>
          <w:rFonts w:cs="Arial"/>
          <w:b/>
          <w:bCs/>
          <w:strike/>
          <w:color w:val="000000"/>
          <w:szCs w:val="22"/>
        </w:rPr>
        <w:t>and</w:t>
      </w:r>
      <w:r w:rsidRPr="002F0801">
        <w:rPr>
          <w:rFonts w:cs="Arial"/>
          <w:b/>
          <w:bCs/>
          <w:color w:val="000000"/>
          <w:szCs w:val="22"/>
        </w:rPr>
        <w:t xml:space="preserve"> </w:t>
      </w:r>
      <w:r w:rsidRPr="002F0801">
        <w:rPr>
          <w:rFonts w:cs="Arial"/>
          <w:b/>
          <w:bCs/>
          <w:color w:val="000000"/>
          <w:szCs w:val="22"/>
          <w:u w:val="single"/>
        </w:rPr>
        <w:t>to</w:t>
      </w:r>
      <w:r w:rsidRPr="002F0801">
        <w:rPr>
          <w:rFonts w:cs="Arial"/>
          <w:b/>
          <w:bCs/>
          <w:color w:val="000000"/>
          <w:szCs w:val="22"/>
        </w:rPr>
        <w:t xml:space="preserve"> stairways that maintain stepped aisle riser and tread dimensions.</w:t>
      </w:r>
    </w:p>
    <w:p w:rsidR="003F609B" w:rsidRPr="003F609B" w:rsidRDefault="003F609B" w:rsidP="003F609B">
      <w:pPr>
        <w:jc w:val="both"/>
        <w:textAlignment w:val="baseline"/>
        <w:rPr>
          <w:rFonts w:cs="Arial"/>
          <w:color w:val="000000"/>
          <w:szCs w:val="22"/>
        </w:rPr>
      </w:pPr>
      <w:r w:rsidRPr="003F609B">
        <w:rPr>
          <w:rFonts w:cs="Arial"/>
          <w:color w:val="000000"/>
          <w:szCs w:val="22"/>
        </w:rPr>
        <w:t xml:space="preserve">Stepped </w:t>
      </w:r>
      <w:r w:rsidRPr="002F0801">
        <w:rPr>
          <w:rFonts w:cs="Arial"/>
          <w:i/>
          <w:iCs/>
          <w:color w:val="000000"/>
          <w:szCs w:val="22"/>
        </w:rPr>
        <w:t>aisles</w:t>
      </w:r>
      <w:r w:rsidRPr="003F609B">
        <w:rPr>
          <w:rFonts w:cs="Arial"/>
          <w:color w:val="000000"/>
          <w:szCs w:val="22"/>
        </w:rPr>
        <w:t xml:space="preserve">, transitions and </w:t>
      </w:r>
      <w:r w:rsidRPr="002F0801">
        <w:rPr>
          <w:rFonts w:cs="Arial"/>
          <w:i/>
          <w:iCs/>
          <w:color w:val="000000"/>
          <w:szCs w:val="22"/>
        </w:rPr>
        <w:t>stairways</w:t>
      </w:r>
      <w:r w:rsidRPr="003F609B">
        <w:rPr>
          <w:rFonts w:cs="Arial"/>
          <w:color w:val="000000"/>
          <w:szCs w:val="22"/>
        </w:rPr>
        <w:t xml:space="preserve"> that maintain </w:t>
      </w:r>
      <w:r w:rsidRPr="003F609B">
        <w:rPr>
          <w:rFonts w:cs="Arial"/>
          <w:color w:val="000000"/>
          <w:szCs w:val="22"/>
          <w:u w:val="single"/>
        </w:rPr>
        <w:t>the stepped aisle</w:t>
      </w:r>
      <w:r w:rsidRPr="003F609B">
        <w:rPr>
          <w:rFonts w:cs="Arial"/>
          <w:color w:val="000000"/>
          <w:szCs w:val="22"/>
        </w:rPr>
        <w:t xml:space="preserve"> riser and tread dimensions shall comply with Section 1029.13 as one </w:t>
      </w:r>
      <w:r w:rsidRPr="002F0801">
        <w:rPr>
          <w:rFonts w:cs="Arial"/>
          <w:i/>
          <w:iCs/>
          <w:color w:val="000000"/>
          <w:szCs w:val="22"/>
        </w:rPr>
        <w:t>exit access</w:t>
      </w:r>
      <w:r w:rsidRPr="003F609B">
        <w:rPr>
          <w:rFonts w:cs="Arial"/>
          <w:color w:val="000000"/>
          <w:szCs w:val="22"/>
        </w:rPr>
        <w:t xml:space="preserve"> component.</w:t>
      </w:r>
    </w:p>
    <w:p w:rsidR="003F609B" w:rsidRPr="002F0801" w:rsidRDefault="003F609B" w:rsidP="003F609B">
      <w:pPr>
        <w:rPr>
          <w:rFonts w:eastAsia="Calibri" w:cs="Arial"/>
          <w:color w:val="FF0000"/>
          <w:szCs w:val="22"/>
        </w:rPr>
      </w:pPr>
      <w:r w:rsidRPr="002F0801">
        <w:rPr>
          <w:rFonts w:eastAsia="Calibri" w:cs="Arial"/>
          <w:color w:val="FF0000"/>
          <w:szCs w:val="22"/>
        </w:rPr>
        <w:t>(F7965)</w:t>
      </w:r>
      <w:r w:rsidR="00A249BA" w:rsidRPr="00A249BA">
        <w:rPr>
          <w:rFonts w:eastAsia="Calibri" w:cs="Arial"/>
          <w:color w:val="FF0000"/>
          <w:szCs w:val="22"/>
        </w:rPr>
        <w:t xml:space="preserve"> </w:t>
      </w:r>
      <w:r w:rsidR="00A249BA">
        <w:rPr>
          <w:rFonts w:eastAsia="Calibri" w:cs="Arial"/>
          <w:color w:val="FF0000"/>
          <w:szCs w:val="22"/>
        </w:rPr>
        <w:t>/(I-Code)</w:t>
      </w:r>
    </w:p>
    <w:p w:rsidR="003F609B" w:rsidRPr="002F0801" w:rsidRDefault="003F609B" w:rsidP="003F609B">
      <w:pPr>
        <w:rPr>
          <w:rFonts w:cs="Arial"/>
          <w:b/>
          <w:bCs/>
          <w:szCs w:val="22"/>
        </w:rPr>
      </w:pPr>
    </w:p>
    <w:p w:rsidR="003F609B" w:rsidRPr="003F609B" w:rsidRDefault="003F609B" w:rsidP="003F609B">
      <w:pPr>
        <w:spacing w:line="231" w:lineRule="atLeast"/>
        <w:textAlignment w:val="baseline"/>
        <w:rPr>
          <w:rFonts w:cs="Arial"/>
          <w:b/>
          <w:bCs/>
          <w:color w:val="000000"/>
          <w:szCs w:val="22"/>
        </w:rPr>
      </w:pPr>
      <w:r w:rsidRPr="002F0801">
        <w:rPr>
          <w:rFonts w:cs="Arial"/>
          <w:b/>
          <w:bCs/>
          <w:color w:val="000000"/>
          <w:szCs w:val="22"/>
        </w:rPr>
        <w:t>1029.10.2 Transitions to stairways that do not maintain stepped aisle riser and tread dimensions.</w:t>
      </w:r>
    </w:p>
    <w:p w:rsidR="003F609B" w:rsidRPr="002F0801" w:rsidRDefault="003F609B" w:rsidP="003F609B">
      <w:pPr>
        <w:spacing w:line="231" w:lineRule="atLeast"/>
        <w:jc w:val="both"/>
        <w:textAlignment w:val="baseline"/>
        <w:rPr>
          <w:rFonts w:cs="Arial"/>
          <w:color w:val="000000"/>
          <w:szCs w:val="22"/>
        </w:rPr>
      </w:pPr>
    </w:p>
    <w:p w:rsidR="003F609B" w:rsidRPr="003F609B" w:rsidRDefault="003F609B" w:rsidP="003F609B">
      <w:pPr>
        <w:spacing w:line="231" w:lineRule="atLeast"/>
        <w:jc w:val="both"/>
        <w:textAlignment w:val="baseline"/>
        <w:rPr>
          <w:rFonts w:cs="Arial"/>
          <w:color w:val="000000"/>
          <w:szCs w:val="22"/>
        </w:rPr>
      </w:pPr>
      <w:r w:rsidRPr="003F609B">
        <w:rPr>
          <w:rFonts w:cs="Arial"/>
          <w:color w:val="000000"/>
          <w:szCs w:val="22"/>
        </w:rPr>
        <w:t xml:space="preserve">Transitions </w:t>
      </w:r>
      <w:r w:rsidRPr="003F609B">
        <w:rPr>
          <w:rFonts w:cs="Arial"/>
          <w:strike/>
          <w:color w:val="000000"/>
          <w:szCs w:val="22"/>
        </w:rPr>
        <w:t>to</w:t>
      </w:r>
      <w:r w:rsidRPr="003F609B">
        <w:rPr>
          <w:rFonts w:cs="Arial"/>
          <w:color w:val="000000"/>
          <w:szCs w:val="22"/>
        </w:rPr>
        <w:t xml:space="preserve"> </w:t>
      </w:r>
      <w:r w:rsidRPr="003F609B">
        <w:rPr>
          <w:rFonts w:cs="Arial"/>
          <w:color w:val="000000"/>
          <w:szCs w:val="22"/>
          <w:u w:val="single"/>
        </w:rPr>
        <w:t>between</w:t>
      </w:r>
      <w:r w:rsidRPr="003F609B">
        <w:rPr>
          <w:rFonts w:cs="Arial"/>
          <w:color w:val="000000"/>
          <w:szCs w:val="22"/>
        </w:rPr>
        <w:t xml:space="preserve"> </w:t>
      </w:r>
      <w:r w:rsidRPr="002F0801">
        <w:rPr>
          <w:rFonts w:cs="Arial"/>
          <w:i/>
          <w:iCs/>
          <w:color w:val="000000"/>
          <w:szCs w:val="22"/>
        </w:rPr>
        <w:t>stairways</w:t>
      </w:r>
      <w:r w:rsidRPr="003F609B">
        <w:rPr>
          <w:rFonts w:cs="Arial"/>
          <w:color w:val="000000"/>
          <w:szCs w:val="22"/>
        </w:rPr>
        <w:t xml:space="preserve"> </w:t>
      </w:r>
      <w:r w:rsidRPr="003F609B">
        <w:rPr>
          <w:rFonts w:cs="Arial"/>
          <w:strike/>
          <w:color w:val="000000"/>
          <w:szCs w:val="22"/>
        </w:rPr>
        <w:t>from</w:t>
      </w:r>
      <w:r w:rsidRPr="003F609B">
        <w:rPr>
          <w:rFonts w:cs="Arial"/>
          <w:color w:val="000000"/>
          <w:szCs w:val="22"/>
          <w:u w:val="single"/>
        </w:rPr>
        <w:t xml:space="preserve"> and</w:t>
      </w:r>
      <w:r w:rsidRPr="003F609B">
        <w:rPr>
          <w:rFonts w:cs="Arial"/>
          <w:color w:val="000000"/>
          <w:szCs w:val="22"/>
        </w:rPr>
        <w:t xml:space="preserve"> stepped </w:t>
      </w:r>
      <w:r w:rsidRPr="002F0801">
        <w:rPr>
          <w:rFonts w:cs="Arial"/>
          <w:i/>
          <w:iCs/>
          <w:color w:val="000000"/>
          <w:szCs w:val="22"/>
        </w:rPr>
        <w:t>aisles</w:t>
      </w:r>
      <w:r w:rsidRPr="003F609B">
        <w:rPr>
          <w:rFonts w:cs="Arial"/>
          <w:color w:val="000000"/>
          <w:szCs w:val="22"/>
        </w:rPr>
        <w:t xml:space="preserve"> </w:t>
      </w:r>
      <w:r w:rsidRPr="003F609B">
        <w:rPr>
          <w:rFonts w:cs="Arial"/>
          <w:strike/>
          <w:color w:val="000000"/>
          <w:szCs w:val="22"/>
        </w:rPr>
        <w:t>with</w:t>
      </w:r>
      <w:r w:rsidRPr="003F609B">
        <w:rPr>
          <w:rFonts w:cs="Arial"/>
          <w:color w:val="000000"/>
          <w:szCs w:val="22"/>
        </w:rPr>
        <w:t xml:space="preserve"> </w:t>
      </w:r>
      <w:r w:rsidRPr="003F609B">
        <w:rPr>
          <w:rFonts w:cs="Arial"/>
          <w:color w:val="000000"/>
          <w:szCs w:val="22"/>
          <w:u w:val="single"/>
        </w:rPr>
        <w:t>having different</w:t>
      </w:r>
      <w:r w:rsidRPr="003F609B">
        <w:rPr>
          <w:rFonts w:cs="Arial"/>
          <w:color w:val="000000"/>
          <w:szCs w:val="22"/>
        </w:rPr>
        <w:t xml:space="preserve"> riser and tread dimensions </w:t>
      </w:r>
      <w:r w:rsidRPr="003F609B">
        <w:rPr>
          <w:rFonts w:cs="Arial"/>
          <w:strike/>
          <w:color w:val="000000"/>
          <w:szCs w:val="22"/>
        </w:rPr>
        <w:t xml:space="preserve">that differ from the </w:t>
      </w:r>
      <w:r w:rsidRPr="002F0801">
        <w:rPr>
          <w:rFonts w:cs="Arial"/>
          <w:i/>
          <w:iCs/>
          <w:strike/>
          <w:color w:val="000000"/>
          <w:szCs w:val="22"/>
        </w:rPr>
        <w:t>stairways</w:t>
      </w:r>
      <w:r w:rsidRPr="003F609B">
        <w:rPr>
          <w:rFonts w:cs="Arial"/>
          <w:color w:val="000000"/>
          <w:szCs w:val="22"/>
        </w:rPr>
        <w:t xml:space="preserve"> shall comply with Sections 1029.10.2.1 through 1029.10.3.</w:t>
      </w:r>
    </w:p>
    <w:p w:rsidR="003F609B" w:rsidRPr="002F0801" w:rsidRDefault="003F609B" w:rsidP="003F609B">
      <w:pPr>
        <w:rPr>
          <w:rFonts w:eastAsia="Calibri" w:cs="Arial"/>
          <w:color w:val="FF0000"/>
          <w:szCs w:val="22"/>
        </w:rPr>
      </w:pPr>
      <w:r w:rsidRPr="002F0801">
        <w:rPr>
          <w:rFonts w:eastAsia="Calibri" w:cs="Arial"/>
          <w:color w:val="FF0000"/>
          <w:szCs w:val="22"/>
        </w:rPr>
        <w:t>(F7966)</w:t>
      </w:r>
      <w:r w:rsidR="00B03047" w:rsidRPr="00B03047">
        <w:rPr>
          <w:rFonts w:eastAsia="Calibri" w:cs="Arial"/>
          <w:color w:val="FF0000"/>
          <w:szCs w:val="22"/>
        </w:rPr>
        <w:t xml:space="preserve"> </w:t>
      </w:r>
      <w:r w:rsidR="00B03047">
        <w:rPr>
          <w:rFonts w:eastAsia="Calibri" w:cs="Arial"/>
          <w:color w:val="FF0000"/>
          <w:szCs w:val="22"/>
        </w:rPr>
        <w:t>/(I-Code)</w:t>
      </w:r>
    </w:p>
    <w:p w:rsidR="003F609B" w:rsidRPr="002F0801" w:rsidRDefault="003F609B">
      <w:pPr>
        <w:rPr>
          <w:rFonts w:cs="Arial"/>
          <w:b/>
          <w:bCs/>
          <w:szCs w:val="22"/>
        </w:rPr>
      </w:pPr>
    </w:p>
    <w:p w:rsidR="003F609B" w:rsidRPr="002F0801" w:rsidRDefault="003F609B" w:rsidP="003F609B">
      <w:pPr>
        <w:spacing w:line="231" w:lineRule="atLeast"/>
        <w:textAlignment w:val="baseline"/>
        <w:rPr>
          <w:rFonts w:cs="Arial"/>
          <w:b/>
          <w:bCs/>
          <w:szCs w:val="22"/>
        </w:rPr>
      </w:pPr>
      <w:r w:rsidRPr="002F0801">
        <w:rPr>
          <w:rStyle w:val="sectionnumber"/>
          <w:rFonts w:eastAsia="Arial" w:cs="Arial"/>
          <w:b/>
          <w:bCs/>
          <w:szCs w:val="22"/>
        </w:rPr>
        <w:t xml:space="preserve">1029.10.2.1 </w:t>
      </w:r>
      <w:r w:rsidRPr="002F0801">
        <w:rPr>
          <w:rStyle w:val="level4title"/>
          <w:rFonts w:eastAsia="Arial" w:cs="Arial"/>
          <w:b/>
          <w:bCs/>
          <w:szCs w:val="22"/>
        </w:rPr>
        <w:t>Stairways and stepped aisles in a straight run.</w:t>
      </w:r>
    </w:p>
    <w:p w:rsidR="003F609B" w:rsidRPr="002F0801" w:rsidRDefault="003F609B" w:rsidP="003F609B">
      <w:pPr>
        <w:pStyle w:val="NormalWeb"/>
        <w:spacing w:before="0" w:beforeAutospacing="0" w:after="0" w:afterAutospacing="0" w:line="231" w:lineRule="atLeast"/>
        <w:jc w:val="both"/>
        <w:textAlignment w:val="baseline"/>
        <w:rPr>
          <w:rFonts w:ascii="Arial" w:hAnsi="Arial" w:cs="Arial"/>
          <w:sz w:val="22"/>
          <w:szCs w:val="22"/>
        </w:rPr>
      </w:pPr>
      <w:r w:rsidRPr="002F0801">
        <w:rPr>
          <w:rStyle w:val="sectionnumber"/>
          <w:rFonts w:ascii="Arial" w:eastAsia="Arial" w:hAnsi="Arial" w:cs="Arial"/>
          <w:strike/>
          <w:sz w:val="22"/>
          <w:szCs w:val="22"/>
        </w:rPr>
        <w:t xml:space="preserve">Transitions where the </w:t>
      </w:r>
      <w:r w:rsidRPr="002F0801">
        <w:rPr>
          <w:rStyle w:val="formalusage"/>
          <w:rFonts w:ascii="Arial" w:eastAsia="Arial" w:hAnsi="Arial" w:cs="Arial"/>
          <w:i/>
          <w:iCs/>
          <w:strike/>
          <w:sz w:val="22"/>
          <w:szCs w:val="22"/>
        </w:rPr>
        <w:t>stairway</w:t>
      </w:r>
      <w:r w:rsidRPr="002F0801">
        <w:rPr>
          <w:rStyle w:val="sectionnumber"/>
          <w:rFonts w:ascii="Arial" w:eastAsia="Arial" w:hAnsi="Arial" w:cs="Arial"/>
          <w:strike/>
          <w:sz w:val="22"/>
          <w:szCs w:val="22"/>
        </w:rPr>
        <w:t xml:space="preserve"> is</w:t>
      </w:r>
      <w:r w:rsidRPr="002F0801">
        <w:rPr>
          <w:rStyle w:val="sectionnumber"/>
          <w:rFonts w:ascii="Arial" w:eastAsia="Arial" w:hAnsi="Arial" w:cs="Arial"/>
          <w:sz w:val="22"/>
          <w:szCs w:val="22"/>
          <w:u w:val="single"/>
        </w:rPr>
        <w:t xml:space="preserve"> Where stairways and stepped aisles are in</w:t>
      </w:r>
      <w:r w:rsidRPr="002F0801">
        <w:rPr>
          <w:rStyle w:val="sectionnumber"/>
          <w:rFonts w:ascii="Arial" w:eastAsia="Arial" w:hAnsi="Arial" w:cs="Arial"/>
          <w:sz w:val="22"/>
          <w:szCs w:val="22"/>
        </w:rPr>
        <w:t xml:space="preserve"> a straight run </w:t>
      </w:r>
      <w:r w:rsidRPr="002F0801">
        <w:rPr>
          <w:rStyle w:val="sectionnumber"/>
          <w:rFonts w:ascii="Arial" w:eastAsia="Arial" w:hAnsi="Arial" w:cs="Arial"/>
          <w:strike/>
          <w:sz w:val="22"/>
          <w:szCs w:val="22"/>
        </w:rPr>
        <w:t xml:space="preserve">from the stepped </w:t>
      </w:r>
      <w:r w:rsidRPr="002F0801">
        <w:rPr>
          <w:rStyle w:val="formalusage"/>
          <w:rFonts w:ascii="Arial" w:eastAsia="Arial" w:hAnsi="Arial" w:cs="Arial"/>
          <w:i/>
          <w:iCs/>
          <w:strike/>
          <w:sz w:val="22"/>
          <w:szCs w:val="22"/>
        </w:rPr>
        <w:t>aisle</w:t>
      </w:r>
      <w:r w:rsidRPr="002F0801">
        <w:rPr>
          <w:rStyle w:val="sectionnumber"/>
          <w:rFonts w:ascii="Arial" w:eastAsia="Arial" w:hAnsi="Arial" w:cs="Arial"/>
          <w:sz w:val="22"/>
          <w:szCs w:val="22"/>
          <w:u w:val="single"/>
        </w:rPr>
        <w:t xml:space="preserve"> the transition</w:t>
      </w:r>
      <w:r w:rsidRPr="002F0801">
        <w:rPr>
          <w:rStyle w:val="sectionnumber"/>
          <w:rFonts w:ascii="Arial" w:eastAsia="Arial" w:hAnsi="Arial" w:cs="Arial"/>
          <w:sz w:val="22"/>
          <w:szCs w:val="22"/>
        </w:rPr>
        <w:t xml:space="preserve"> shall have </w:t>
      </w:r>
      <w:r w:rsidRPr="002F0801">
        <w:rPr>
          <w:rStyle w:val="sectionnumber"/>
          <w:rFonts w:ascii="Arial" w:eastAsia="Arial" w:hAnsi="Arial" w:cs="Arial"/>
          <w:sz w:val="22"/>
          <w:szCs w:val="22"/>
          <w:u w:val="single"/>
        </w:rPr>
        <w:t>one of the following:</w:t>
      </w:r>
      <w:r w:rsidRPr="002F0801">
        <w:rPr>
          <w:rStyle w:val="sectionnumber"/>
          <w:rFonts w:ascii="Arial" w:eastAsia="Arial" w:hAnsi="Arial" w:cs="Arial"/>
          <w:sz w:val="22"/>
          <w:szCs w:val="22"/>
        </w:rPr>
        <w:t xml:space="preserve"> </w:t>
      </w:r>
    </w:p>
    <w:p w:rsidR="003F609B" w:rsidRPr="002F0801" w:rsidRDefault="003F609B" w:rsidP="003F609B">
      <w:pPr>
        <w:tabs>
          <w:tab w:val="left" w:pos="720"/>
        </w:tabs>
        <w:spacing w:line="231" w:lineRule="atLeast"/>
        <w:ind w:left="720"/>
        <w:jc w:val="both"/>
        <w:textAlignment w:val="baseline"/>
        <w:rPr>
          <w:rFonts w:cs="Arial"/>
          <w:szCs w:val="22"/>
        </w:rPr>
      </w:pPr>
      <w:r w:rsidRPr="002F0801">
        <w:rPr>
          <w:rFonts w:cs="Arial"/>
          <w:szCs w:val="22"/>
        </w:rPr>
        <w:t>1.</w:t>
      </w:r>
      <w:r w:rsidRPr="002F0801">
        <w:rPr>
          <w:rFonts w:cs="Arial"/>
          <w:szCs w:val="22"/>
        </w:rPr>
        <w:tab/>
      </w:r>
      <w:r w:rsidRPr="002F0801">
        <w:rPr>
          <w:rStyle w:val="sectionnumber"/>
          <w:rFonts w:eastAsia="Arial" w:cs="Arial"/>
          <w:strike/>
          <w:szCs w:val="22"/>
        </w:rPr>
        <w:t>a</w:t>
      </w:r>
      <w:r w:rsidRPr="002F0801">
        <w:rPr>
          <w:rStyle w:val="sectionnumber"/>
          <w:rFonts w:eastAsia="Arial" w:cs="Arial"/>
          <w:szCs w:val="22"/>
        </w:rPr>
        <w:t xml:space="preserve"> </w:t>
      </w:r>
      <w:r w:rsidRPr="002F0801">
        <w:rPr>
          <w:rStyle w:val="sectionnumber"/>
          <w:rFonts w:eastAsia="Arial" w:cs="Arial"/>
          <w:szCs w:val="22"/>
          <w:u w:val="single"/>
        </w:rPr>
        <w:t>A</w:t>
      </w:r>
      <w:r w:rsidRPr="002F0801">
        <w:rPr>
          <w:rStyle w:val="sectionnumber"/>
          <w:rFonts w:eastAsia="Arial" w:cs="Arial"/>
          <w:szCs w:val="22"/>
        </w:rPr>
        <w:t xml:space="preserve"> minimum depth of 22 inches (559 mm) where the treads on the descending side of the transition have greater depth </w:t>
      </w:r>
      <w:r w:rsidRPr="002F0801">
        <w:rPr>
          <w:rStyle w:val="sectionnumber"/>
          <w:rFonts w:eastAsia="Arial" w:cs="Arial"/>
          <w:strike/>
          <w:szCs w:val="22"/>
        </w:rPr>
        <w:t>and</w:t>
      </w:r>
      <w:r w:rsidRPr="002F0801">
        <w:rPr>
          <w:rStyle w:val="sectionnumber"/>
          <w:rFonts w:eastAsia="Arial" w:cs="Arial"/>
          <w:szCs w:val="22"/>
        </w:rPr>
        <w:t xml:space="preserve"> </w:t>
      </w:r>
    </w:p>
    <w:p w:rsidR="003F609B" w:rsidRPr="002F0801" w:rsidRDefault="003F609B" w:rsidP="003F609B">
      <w:pPr>
        <w:tabs>
          <w:tab w:val="left" w:pos="720"/>
        </w:tabs>
        <w:spacing w:line="231" w:lineRule="atLeast"/>
        <w:ind w:left="720"/>
        <w:jc w:val="both"/>
        <w:textAlignment w:val="baseline"/>
        <w:rPr>
          <w:rFonts w:cs="Arial"/>
          <w:szCs w:val="22"/>
        </w:rPr>
      </w:pPr>
      <w:r w:rsidRPr="002F0801">
        <w:rPr>
          <w:rFonts w:cs="Arial"/>
          <w:szCs w:val="22"/>
        </w:rPr>
        <w:t>2.</w:t>
      </w:r>
      <w:r w:rsidRPr="002F0801">
        <w:rPr>
          <w:rFonts w:cs="Arial"/>
          <w:szCs w:val="22"/>
        </w:rPr>
        <w:tab/>
      </w:r>
      <w:r w:rsidRPr="002F0801">
        <w:rPr>
          <w:rStyle w:val="sectionnumber"/>
          <w:rFonts w:eastAsia="Arial" w:cs="Arial"/>
          <w:szCs w:val="22"/>
          <w:u w:val="single"/>
        </w:rPr>
        <w:t>A minimum depth of</w:t>
      </w:r>
      <w:r w:rsidRPr="002F0801">
        <w:rPr>
          <w:rStyle w:val="sectionnumber"/>
          <w:rFonts w:eastAsia="Arial" w:cs="Arial"/>
          <w:szCs w:val="22"/>
        </w:rPr>
        <w:t xml:space="preserve"> 30 inches (762 mm) where the treads on the descending side of the transition have lesser depth.</w:t>
      </w:r>
    </w:p>
    <w:p w:rsidR="003F609B" w:rsidRPr="002F0801" w:rsidRDefault="003F609B" w:rsidP="003F609B">
      <w:pPr>
        <w:rPr>
          <w:rFonts w:eastAsia="Calibri" w:cs="Arial"/>
          <w:color w:val="FF0000"/>
          <w:szCs w:val="22"/>
        </w:rPr>
      </w:pPr>
      <w:r w:rsidRPr="002F0801">
        <w:rPr>
          <w:rFonts w:eastAsia="Calibri" w:cs="Arial"/>
          <w:color w:val="FF0000"/>
          <w:szCs w:val="22"/>
        </w:rPr>
        <w:t xml:space="preserve"> (F7968)</w:t>
      </w:r>
      <w:r w:rsidR="00B03047" w:rsidRPr="00B03047">
        <w:rPr>
          <w:rFonts w:eastAsia="Calibri" w:cs="Arial"/>
          <w:color w:val="FF0000"/>
          <w:szCs w:val="22"/>
        </w:rPr>
        <w:t xml:space="preserve"> </w:t>
      </w:r>
      <w:r w:rsidR="00B03047">
        <w:rPr>
          <w:rFonts w:eastAsia="Calibri" w:cs="Arial"/>
          <w:color w:val="FF0000"/>
          <w:szCs w:val="22"/>
        </w:rPr>
        <w:t>/(I-Code)</w:t>
      </w:r>
    </w:p>
    <w:p w:rsidR="00903DEE" w:rsidRPr="002F0801" w:rsidRDefault="00903DEE" w:rsidP="00903DEE">
      <w:pPr>
        <w:rPr>
          <w:rFonts w:cs="Arial"/>
          <w:b/>
          <w:bCs/>
          <w:color w:val="000000"/>
          <w:szCs w:val="22"/>
        </w:rPr>
      </w:pPr>
    </w:p>
    <w:p w:rsidR="00903DEE" w:rsidRPr="00903DEE" w:rsidRDefault="00903DEE" w:rsidP="00903DEE">
      <w:pPr>
        <w:spacing w:line="231" w:lineRule="atLeast"/>
        <w:textAlignment w:val="baseline"/>
        <w:rPr>
          <w:rFonts w:cs="Arial"/>
          <w:b/>
          <w:bCs/>
          <w:color w:val="000000"/>
          <w:szCs w:val="22"/>
        </w:rPr>
      </w:pPr>
      <w:r w:rsidRPr="002F0801">
        <w:rPr>
          <w:rFonts w:cs="Arial"/>
          <w:b/>
          <w:bCs/>
          <w:color w:val="000000"/>
          <w:szCs w:val="22"/>
        </w:rPr>
        <w:t xml:space="preserve">1029.10.2.2 Stairways </w:t>
      </w:r>
      <w:r w:rsidRPr="002F0801">
        <w:rPr>
          <w:rFonts w:cs="Arial"/>
          <w:b/>
          <w:bCs/>
          <w:strike/>
          <w:color w:val="000000"/>
          <w:szCs w:val="22"/>
        </w:rPr>
        <w:t>and stepped aisles</w:t>
      </w:r>
      <w:r w:rsidRPr="002F0801">
        <w:rPr>
          <w:rFonts w:cs="Arial"/>
          <w:b/>
          <w:bCs/>
          <w:color w:val="000000"/>
          <w:szCs w:val="22"/>
        </w:rPr>
        <w:t xml:space="preserve"> that change direction </w:t>
      </w:r>
      <w:r w:rsidRPr="002F0801">
        <w:rPr>
          <w:rFonts w:cs="Arial"/>
          <w:b/>
          <w:bCs/>
          <w:color w:val="000000"/>
          <w:szCs w:val="22"/>
          <w:u w:val="single"/>
        </w:rPr>
        <w:t>from stepped aisles</w:t>
      </w:r>
      <w:r w:rsidRPr="002F0801">
        <w:rPr>
          <w:rFonts w:cs="Arial"/>
          <w:b/>
          <w:bCs/>
          <w:color w:val="000000"/>
          <w:szCs w:val="22"/>
        </w:rPr>
        <w:t>.</w:t>
      </w:r>
    </w:p>
    <w:p w:rsidR="00903DEE" w:rsidRPr="00903DEE" w:rsidRDefault="00903DEE" w:rsidP="00903DEE">
      <w:pPr>
        <w:spacing w:line="231" w:lineRule="atLeast"/>
        <w:jc w:val="both"/>
        <w:textAlignment w:val="baseline"/>
        <w:rPr>
          <w:rFonts w:cs="Arial"/>
          <w:color w:val="000000"/>
          <w:szCs w:val="22"/>
        </w:rPr>
      </w:pPr>
      <w:r w:rsidRPr="00903DEE">
        <w:rPr>
          <w:rFonts w:cs="Arial"/>
          <w:color w:val="000000"/>
          <w:szCs w:val="22"/>
        </w:rPr>
        <w:t xml:space="preserve">Transitions where the </w:t>
      </w:r>
      <w:r w:rsidRPr="002F0801">
        <w:rPr>
          <w:rFonts w:cs="Arial"/>
          <w:i/>
          <w:iCs/>
          <w:color w:val="000000"/>
          <w:szCs w:val="22"/>
        </w:rPr>
        <w:t>stairway</w:t>
      </w:r>
      <w:r w:rsidRPr="00903DEE">
        <w:rPr>
          <w:rFonts w:cs="Arial"/>
          <w:color w:val="000000"/>
          <w:szCs w:val="22"/>
        </w:rPr>
        <w:t xml:space="preserve"> changes direction from the stepped </w:t>
      </w:r>
      <w:r w:rsidRPr="002F0801">
        <w:rPr>
          <w:rFonts w:cs="Arial"/>
          <w:i/>
          <w:iCs/>
          <w:color w:val="000000"/>
          <w:szCs w:val="22"/>
        </w:rPr>
        <w:t>aisle</w:t>
      </w:r>
      <w:r w:rsidRPr="00903DEE">
        <w:rPr>
          <w:rFonts w:cs="Arial"/>
          <w:color w:val="000000"/>
          <w:szCs w:val="22"/>
        </w:rPr>
        <w:t xml:space="preserve"> shall have a minimum depth of 11 inches (280 mm) or the stepped </w:t>
      </w:r>
      <w:r w:rsidRPr="002F0801">
        <w:rPr>
          <w:rFonts w:cs="Arial"/>
          <w:i/>
          <w:iCs/>
          <w:color w:val="000000"/>
          <w:szCs w:val="22"/>
        </w:rPr>
        <w:t>aisle</w:t>
      </w:r>
      <w:r w:rsidRPr="00903DEE">
        <w:rPr>
          <w:rFonts w:cs="Arial"/>
          <w:color w:val="000000"/>
          <w:szCs w:val="22"/>
        </w:rPr>
        <w:t xml:space="preserve"> tread depth, whichever is greater, between the stepped </w:t>
      </w:r>
      <w:r w:rsidRPr="002F0801">
        <w:rPr>
          <w:rFonts w:cs="Arial"/>
          <w:i/>
          <w:iCs/>
          <w:color w:val="000000"/>
          <w:szCs w:val="22"/>
        </w:rPr>
        <w:t>aisle</w:t>
      </w:r>
      <w:r w:rsidRPr="00903DEE">
        <w:rPr>
          <w:rFonts w:cs="Arial"/>
          <w:color w:val="000000"/>
          <w:szCs w:val="22"/>
        </w:rPr>
        <w:t xml:space="preserve"> and </w:t>
      </w:r>
      <w:r w:rsidRPr="002F0801">
        <w:rPr>
          <w:rFonts w:cs="Arial"/>
          <w:i/>
          <w:iCs/>
          <w:color w:val="000000"/>
          <w:szCs w:val="22"/>
        </w:rPr>
        <w:t>stairway</w:t>
      </w:r>
      <w:r w:rsidRPr="00903DEE">
        <w:rPr>
          <w:rFonts w:cs="Arial"/>
          <w:color w:val="000000"/>
          <w:szCs w:val="22"/>
        </w:rPr>
        <w:t>.</w:t>
      </w:r>
    </w:p>
    <w:p w:rsidR="00903DEE" w:rsidRPr="002F0801" w:rsidRDefault="00903DEE" w:rsidP="00903DEE">
      <w:pPr>
        <w:rPr>
          <w:rFonts w:eastAsia="Calibri" w:cs="Arial"/>
          <w:color w:val="FF0000"/>
          <w:szCs w:val="22"/>
        </w:rPr>
      </w:pPr>
      <w:r w:rsidRPr="002F0801">
        <w:rPr>
          <w:rFonts w:eastAsia="Calibri" w:cs="Arial"/>
          <w:color w:val="FF0000"/>
          <w:szCs w:val="22"/>
        </w:rPr>
        <w:t>(F7969)</w:t>
      </w:r>
      <w:r w:rsidR="00B03047" w:rsidRPr="00B03047">
        <w:rPr>
          <w:rFonts w:eastAsia="Calibri" w:cs="Arial"/>
          <w:color w:val="FF0000"/>
          <w:szCs w:val="22"/>
        </w:rPr>
        <w:t xml:space="preserve"> </w:t>
      </w:r>
      <w:r w:rsidR="00B03047">
        <w:rPr>
          <w:rFonts w:eastAsia="Calibri" w:cs="Arial"/>
          <w:color w:val="FF0000"/>
          <w:szCs w:val="22"/>
        </w:rPr>
        <w:t>/(I-Code)</w:t>
      </w:r>
    </w:p>
    <w:p w:rsidR="00903DEE" w:rsidRPr="002F0801" w:rsidRDefault="00903DEE">
      <w:pPr>
        <w:rPr>
          <w:rFonts w:cs="Arial"/>
          <w:b/>
          <w:bCs/>
          <w:color w:val="000000"/>
          <w:szCs w:val="22"/>
        </w:rPr>
      </w:pPr>
    </w:p>
    <w:p w:rsidR="00903DEE" w:rsidRPr="002F0801" w:rsidRDefault="00903DEE">
      <w:pPr>
        <w:rPr>
          <w:rFonts w:cs="Arial"/>
          <w:b/>
          <w:bCs/>
          <w:color w:val="000000"/>
          <w:szCs w:val="22"/>
        </w:rPr>
      </w:pPr>
    </w:p>
    <w:p w:rsidR="00903DEE" w:rsidRPr="00903DEE" w:rsidRDefault="00903DEE" w:rsidP="00903DEE">
      <w:pPr>
        <w:spacing w:line="231" w:lineRule="atLeast"/>
        <w:textAlignment w:val="baseline"/>
        <w:rPr>
          <w:rFonts w:cs="Arial"/>
          <w:b/>
          <w:bCs/>
          <w:color w:val="000000"/>
          <w:szCs w:val="22"/>
        </w:rPr>
      </w:pPr>
      <w:r w:rsidRPr="002F0801">
        <w:rPr>
          <w:rFonts w:cs="Arial"/>
          <w:b/>
          <w:bCs/>
          <w:color w:val="000000"/>
          <w:szCs w:val="22"/>
        </w:rPr>
        <w:t>1029.10.3 Transition marking.</w:t>
      </w:r>
    </w:p>
    <w:p w:rsidR="00903DEE" w:rsidRPr="00903DEE" w:rsidRDefault="00903DEE" w:rsidP="00903DEE">
      <w:pPr>
        <w:spacing w:line="231" w:lineRule="atLeast"/>
        <w:jc w:val="both"/>
        <w:textAlignment w:val="baseline"/>
        <w:rPr>
          <w:rFonts w:cs="Arial"/>
          <w:color w:val="000000"/>
          <w:szCs w:val="22"/>
        </w:rPr>
      </w:pPr>
      <w:r w:rsidRPr="002F0801">
        <w:rPr>
          <w:rFonts w:cs="Arial"/>
          <w:color w:val="000000"/>
          <w:szCs w:val="22"/>
        </w:rPr>
        <w:t xml:space="preserve">A distinctive marking stripe shall be provided at each </w:t>
      </w:r>
      <w:r w:rsidRPr="002F0801">
        <w:rPr>
          <w:rFonts w:cs="Arial"/>
          <w:i/>
          <w:iCs/>
          <w:color w:val="000000"/>
          <w:szCs w:val="22"/>
        </w:rPr>
        <w:t>nosing</w:t>
      </w:r>
      <w:r w:rsidRPr="002F0801">
        <w:rPr>
          <w:rFonts w:cs="Arial"/>
          <w:color w:val="000000"/>
          <w:szCs w:val="22"/>
        </w:rPr>
        <w:t xml:space="preserve"> or leading edge adjacent to the transition. Such stripe shall be </w:t>
      </w:r>
      <w:r w:rsidRPr="002F0801">
        <w:rPr>
          <w:rFonts w:cs="Arial"/>
          <w:strike/>
          <w:color w:val="000000"/>
          <w:szCs w:val="22"/>
        </w:rPr>
        <w:t>not less than</w:t>
      </w:r>
      <w:r w:rsidRPr="002F0801">
        <w:rPr>
          <w:rFonts w:cs="Arial"/>
          <w:color w:val="000000"/>
          <w:szCs w:val="22"/>
          <w:u w:val="single"/>
        </w:rPr>
        <w:t xml:space="preserve"> a minimum of</w:t>
      </w:r>
      <w:r w:rsidRPr="002F0801">
        <w:rPr>
          <w:rFonts w:cs="Arial"/>
          <w:color w:val="000000"/>
          <w:szCs w:val="22"/>
        </w:rPr>
        <w:t xml:space="preserve"> 1 inch (25 mm), and </w:t>
      </w:r>
      <w:r w:rsidRPr="002F0801">
        <w:rPr>
          <w:rFonts w:cs="Arial"/>
          <w:strike/>
          <w:color w:val="000000"/>
          <w:szCs w:val="22"/>
        </w:rPr>
        <w:t>not more than</w:t>
      </w:r>
      <w:r w:rsidRPr="002F0801">
        <w:rPr>
          <w:rFonts w:cs="Arial"/>
          <w:color w:val="000000"/>
          <w:szCs w:val="22"/>
          <w:u w:val="single"/>
        </w:rPr>
        <w:t xml:space="preserve"> a maximum of</w:t>
      </w:r>
      <w:r w:rsidRPr="002F0801">
        <w:rPr>
          <w:rFonts w:cs="Arial"/>
          <w:color w:val="000000"/>
          <w:szCs w:val="22"/>
        </w:rPr>
        <w:t xml:space="preserve"> 2 inches (51 mm), wide. The edge marking stripe shall be distinctively different from the stepped </w:t>
      </w:r>
      <w:r w:rsidRPr="002F0801">
        <w:rPr>
          <w:rFonts w:cs="Arial"/>
          <w:i/>
          <w:iCs/>
          <w:color w:val="000000"/>
          <w:szCs w:val="22"/>
        </w:rPr>
        <w:t>aisle</w:t>
      </w:r>
      <w:r w:rsidRPr="002F0801">
        <w:rPr>
          <w:rFonts w:cs="Arial"/>
          <w:color w:val="000000"/>
          <w:szCs w:val="22"/>
        </w:rPr>
        <w:t xml:space="preserve"> contrasting marking stripe.</w:t>
      </w:r>
    </w:p>
    <w:p w:rsidR="00903DEE" w:rsidRPr="002F0801" w:rsidRDefault="00903DEE" w:rsidP="009F2868">
      <w:pPr>
        <w:rPr>
          <w:rFonts w:eastAsia="Calibri" w:cs="Arial"/>
          <w:color w:val="FF0000"/>
          <w:szCs w:val="22"/>
        </w:rPr>
      </w:pPr>
      <w:r w:rsidRPr="002F0801">
        <w:rPr>
          <w:rFonts w:eastAsia="Calibri" w:cs="Arial"/>
          <w:color w:val="FF0000"/>
          <w:szCs w:val="22"/>
        </w:rPr>
        <w:t>(F7971)</w:t>
      </w:r>
      <w:r w:rsidR="00B03047" w:rsidRPr="00B03047">
        <w:rPr>
          <w:rFonts w:eastAsia="Calibri" w:cs="Arial"/>
          <w:color w:val="FF0000"/>
          <w:szCs w:val="22"/>
        </w:rPr>
        <w:t xml:space="preserve"> </w:t>
      </w:r>
      <w:r w:rsidR="00B03047">
        <w:rPr>
          <w:rFonts w:eastAsia="Calibri" w:cs="Arial"/>
          <w:color w:val="FF0000"/>
          <w:szCs w:val="22"/>
        </w:rPr>
        <w:t>/(I-Code)</w:t>
      </w:r>
    </w:p>
    <w:p w:rsidR="00903DEE" w:rsidRDefault="00903DEE" w:rsidP="009F2868">
      <w:pPr>
        <w:rPr>
          <w:rFonts w:cs="Arial"/>
          <w:b/>
          <w:bCs/>
          <w:color w:val="000000"/>
          <w:szCs w:val="22"/>
        </w:rPr>
      </w:pPr>
    </w:p>
    <w:p w:rsidR="009F2868" w:rsidRDefault="009F2868" w:rsidP="009F2868">
      <w:pPr>
        <w:textAlignment w:val="baseline"/>
        <w:rPr>
          <w:rFonts w:cs="Arial"/>
          <w:b/>
          <w:bCs/>
          <w:color w:val="000000"/>
          <w:szCs w:val="22"/>
        </w:rPr>
      </w:pPr>
    </w:p>
    <w:p w:rsidR="00903DEE" w:rsidRPr="00903DEE" w:rsidRDefault="00903DEE" w:rsidP="009F2868">
      <w:pPr>
        <w:textAlignment w:val="baseline"/>
        <w:rPr>
          <w:rFonts w:cs="Arial"/>
          <w:b/>
          <w:bCs/>
          <w:color w:val="000000"/>
          <w:szCs w:val="22"/>
        </w:rPr>
      </w:pPr>
      <w:r w:rsidRPr="002F0801">
        <w:rPr>
          <w:rFonts w:cs="Arial"/>
          <w:b/>
          <w:bCs/>
          <w:color w:val="000000"/>
          <w:szCs w:val="22"/>
        </w:rPr>
        <w:t>1029.12.2.1 Dual access.</w:t>
      </w:r>
    </w:p>
    <w:p w:rsidR="00903DEE" w:rsidRPr="00903DEE" w:rsidRDefault="00903DEE" w:rsidP="00903DEE">
      <w:pPr>
        <w:spacing w:line="231" w:lineRule="atLeast"/>
        <w:jc w:val="both"/>
        <w:textAlignment w:val="baseline"/>
        <w:rPr>
          <w:rFonts w:cs="Arial"/>
          <w:color w:val="000000"/>
          <w:szCs w:val="22"/>
        </w:rPr>
      </w:pPr>
      <w:r w:rsidRPr="002F0801">
        <w:rPr>
          <w:rFonts w:cs="Arial"/>
          <w:color w:val="000000"/>
          <w:szCs w:val="22"/>
        </w:rPr>
        <w:t xml:space="preserve">For rows of seating served by </w:t>
      </w:r>
      <w:r w:rsidRPr="002F0801">
        <w:rPr>
          <w:rFonts w:cs="Arial"/>
          <w:i/>
          <w:iCs/>
          <w:color w:val="000000"/>
          <w:szCs w:val="22"/>
        </w:rPr>
        <w:t>aisles</w:t>
      </w:r>
      <w:r w:rsidRPr="002F0801">
        <w:rPr>
          <w:rFonts w:cs="Arial"/>
          <w:color w:val="000000"/>
          <w:szCs w:val="22"/>
        </w:rPr>
        <w:t xml:space="preserve"> or doorways at both ends, there shall be not more than 100 seats per row. The minimum clear width of 12 inches (305 mm) between rows shall be increased by 0.3 inch (7.6 mm) for every additional seat beyond 14 seats where seats have backrests or beyond 21 where seats are without backrests. The minimum clear width is not required to exceed 22 inches (559 mm).</w:t>
      </w:r>
    </w:p>
    <w:p w:rsidR="00903DEE" w:rsidRPr="00903DEE" w:rsidRDefault="00903DEE" w:rsidP="00903DEE">
      <w:pPr>
        <w:spacing w:line="231" w:lineRule="atLeast"/>
        <w:jc w:val="both"/>
        <w:textAlignment w:val="baseline"/>
        <w:rPr>
          <w:rFonts w:cs="Arial"/>
          <w:color w:val="000000"/>
          <w:szCs w:val="22"/>
        </w:rPr>
      </w:pPr>
      <w:r w:rsidRPr="002F0801">
        <w:rPr>
          <w:rFonts w:cs="Arial"/>
          <w:b/>
          <w:bCs/>
          <w:color w:val="000000"/>
          <w:szCs w:val="22"/>
        </w:rPr>
        <w:t>Exception:</w:t>
      </w:r>
      <w:r w:rsidRPr="00903DEE">
        <w:rPr>
          <w:rFonts w:cs="Arial"/>
          <w:color w:val="000000"/>
          <w:szCs w:val="22"/>
        </w:rPr>
        <w:t xml:space="preserve"> For </w:t>
      </w:r>
      <w:r w:rsidRPr="00903DEE">
        <w:rPr>
          <w:rFonts w:cs="Arial"/>
          <w:color w:val="000000"/>
          <w:szCs w:val="22"/>
          <w:u w:val="single"/>
        </w:rPr>
        <w:t>smoke-protected or</w:t>
      </w:r>
      <w:r w:rsidRPr="00903DEE">
        <w:rPr>
          <w:rFonts w:cs="Arial"/>
          <w:color w:val="000000"/>
          <w:szCs w:val="22"/>
        </w:rPr>
        <w:t xml:space="preserve"> </w:t>
      </w:r>
      <w:r w:rsidRPr="00903DEE">
        <w:rPr>
          <w:rFonts w:cs="Arial"/>
          <w:strike/>
          <w:color w:val="000000"/>
          <w:szCs w:val="22"/>
        </w:rPr>
        <w:t>s</w:t>
      </w:r>
      <w:r w:rsidRPr="002F0801">
        <w:rPr>
          <w:rFonts w:cs="Arial"/>
          <w:i/>
          <w:iCs/>
          <w:strike/>
          <w:color w:val="000000"/>
          <w:szCs w:val="22"/>
        </w:rPr>
        <w:t>moke</w:t>
      </w:r>
      <w:r w:rsidRPr="00903DEE">
        <w:rPr>
          <w:rFonts w:cs="Arial"/>
          <w:strike/>
          <w:color w:val="000000"/>
          <w:szCs w:val="22"/>
        </w:rPr>
        <w:t>-</w:t>
      </w:r>
      <w:r w:rsidRPr="002F0801">
        <w:rPr>
          <w:rFonts w:cs="Arial"/>
          <w:i/>
          <w:iCs/>
          <w:strike/>
          <w:color w:val="000000"/>
          <w:szCs w:val="22"/>
        </w:rPr>
        <w:t>protected</w:t>
      </w:r>
      <w:r w:rsidRPr="002F0801">
        <w:rPr>
          <w:rFonts w:cs="Arial"/>
          <w:i/>
          <w:iCs/>
          <w:color w:val="000000"/>
          <w:szCs w:val="22"/>
        </w:rPr>
        <w:t xml:space="preserve"> </w:t>
      </w:r>
      <w:r w:rsidRPr="002F0801">
        <w:rPr>
          <w:rFonts w:cs="Arial"/>
          <w:i/>
          <w:iCs/>
          <w:color w:val="000000"/>
          <w:szCs w:val="22"/>
          <w:u w:val="single"/>
        </w:rPr>
        <w:t>open-air</w:t>
      </w:r>
      <w:r w:rsidRPr="002F0801">
        <w:rPr>
          <w:rFonts w:cs="Arial"/>
          <w:i/>
          <w:iCs/>
          <w:color w:val="000000"/>
          <w:szCs w:val="22"/>
        </w:rPr>
        <w:t xml:space="preserve"> assembly seating</w:t>
      </w:r>
      <w:r w:rsidRPr="00903DEE">
        <w:rPr>
          <w:rFonts w:cs="Arial"/>
          <w:color w:val="000000"/>
          <w:szCs w:val="22"/>
        </w:rPr>
        <w:t xml:space="preserve">, the row length limits for a 12-inch-wide (305 mm) </w:t>
      </w:r>
      <w:r w:rsidRPr="002F0801">
        <w:rPr>
          <w:rFonts w:cs="Arial"/>
          <w:i/>
          <w:iCs/>
          <w:color w:val="000000"/>
          <w:szCs w:val="22"/>
        </w:rPr>
        <w:t>aisle accesswa</w:t>
      </w:r>
      <w:r w:rsidRPr="00903DEE">
        <w:rPr>
          <w:rFonts w:cs="Arial"/>
          <w:color w:val="000000"/>
          <w:szCs w:val="22"/>
        </w:rPr>
        <w:t xml:space="preserve">y, beyond which the </w:t>
      </w:r>
      <w:r w:rsidRPr="002F0801">
        <w:rPr>
          <w:rFonts w:cs="Arial"/>
          <w:i/>
          <w:iCs/>
          <w:color w:val="000000"/>
          <w:szCs w:val="22"/>
        </w:rPr>
        <w:t>aisle accessway</w:t>
      </w:r>
      <w:r w:rsidRPr="00903DEE">
        <w:rPr>
          <w:rFonts w:cs="Arial"/>
          <w:color w:val="000000"/>
          <w:szCs w:val="22"/>
        </w:rPr>
        <w:t xml:space="preserve"> minimum clear width shall be increased, are in Table 1029.12.2.1.</w:t>
      </w:r>
    </w:p>
    <w:p w:rsidR="00903DEE" w:rsidRPr="002F0801" w:rsidRDefault="00903DEE" w:rsidP="00903DEE">
      <w:pPr>
        <w:rPr>
          <w:rFonts w:eastAsia="Calibri" w:cs="Arial"/>
          <w:color w:val="FF0000"/>
          <w:szCs w:val="22"/>
        </w:rPr>
      </w:pPr>
      <w:r w:rsidRPr="002F0801">
        <w:rPr>
          <w:rFonts w:eastAsia="Calibri" w:cs="Arial"/>
          <w:color w:val="FF0000"/>
          <w:szCs w:val="22"/>
        </w:rPr>
        <w:t>(F7793)</w:t>
      </w:r>
      <w:r w:rsidR="00B03047" w:rsidRPr="00B03047">
        <w:rPr>
          <w:rFonts w:eastAsia="Calibri" w:cs="Arial"/>
          <w:color w:val="FF0000"/>
          <w:szCs w:val="22"/>
        </w:rPr>
        <w:t xml:space="preserve"> </w:t>
      </w:r>
      <w:r w:rsidR="00B03047">
        <w:rPr>
          <w:rFonts w:eastAsia="Calibri" w:cs="Arial"/>
          <w:color w:val="FF0000"/>
          <w:szCs w:val="22"/>
        </w:rPr>
        <w:t>/(I-Code)</w:t>
      </w:r>
    </w:p>
    <w:p w:rsidR="00903DEE" w:rsidRPr="002F0801" w:rsidRDefault="00903DEE">
      <w:pPr>
        <w:spacing w:line="231" w:lineRule="atLeast"/>
        <w:textAlignment w:val="baseline"/>
        <w:rPr>
          <w:rFonts w:cs="Arial"/>
          <w:b/>
          <w:bCs/>
          <w:color w:val="000000"/>
          <w:szCs w:val="22"/>
        </w:rPr>
      </w:pPr>
    </w:p>
    <w:p w:rsidR="00903DEE" w:rsidRDefault="00903DEE">
      <w:pPr>
        <w:spacing w:line="231" w:lineRule="atLeast"/>
        <w:textAlignment w:val="baseline"/>
        <w:rPr>
          <w:rFonts w:cs="Arial"/>
          <w:b/>
          <w:bCs/>
          <w:color w:val="000000"/>
          <w:szCs w:val="22"/>
        </w:rPr>
      </w:pPr>
    </w:p>
    <w:p w:rsidR="003F609B" w:rsidRPr="003F609B" w:rsidRDefault="003F609B" w:rsidP="003F609B">
      <w:pPr>
        <w:spacing w:line="231" w:lineRule="atLeast"/>
        <w:textAlignment w:val="baseline"/>
        <w:rPr>
          <w:rFonts w:cs="Arial"/>
          <w:b/>
          <w:bCs/>
          <w:color w:val="000000"/>
          <w:szCs w:val="22"/>
        </w:rPr>
      </w:pPr>
      <w:r w:rsidRPr="002F0801">
        <w:rPr>
          <w:rFonts w:cs="Arial"/>
          <w:b/>
          <w:bCs/>
          <w:color w:val="000000"/>
          <w:szCs w:val="22"/>
        </w:rPr>
        <w:t>1029.12.2.2 Single access.</w:t>
      </w:r>
    </w:p>
    <w:p w:rsidR="003F609B" w:rsidRPr="003F609B" w:rsidRDefault="003F609B" w:rsidP="003F609B">
      <w:pPr>
        <w:spacing w:line="231" w:lineRule="atLeast"/>
        <w:jc w:val="both"/>
        <w:textAlignment w:val="baseline"/>
        <w:rPr>
          <w:rFonts w:cs="Arial"/>
          <w:color w:val="000000"/>
          <w:szCs w:val="22"/>
        </w:rPr>
      </w:pPr>
      <w:r w:rsidRPr="003F609B">
        <w:rPr>
          <w:rFonts w:cs="Arial"/>
          <w:color w:val="000000"/>
          <w:szCs w:val="22"/>
        </w:rPr>
        <w:t xml:space="preserve">For rows of seating served by an </w:t>
      </w:r>
      <w:r w:rsidRPr="002F0801">
        <w:rPr>
          <w:rFonts w:cs="Arial"/>
          <w:i/>
          <w:iCs/>
          <w:color w:val="000000"/>
          <w:szCs w:val="22"/>
        </w:rPr>
        <w:t>aisle</w:t>
      </w:r>
      <w:r w:rsidRPr="003F609B">
        <w:rPr>
          <w:rFonts w:cs="Arial"/>
          <w:color w:val="000000"/>
          <w:szCs w:val="22"/>
        </w:rPr>
        <w:t xml:space="preserve"> or doorway at only one end of the row, the minimum clear width of 12 inches (305 mm) between rows shall be increased by 0.6 inch (15.2 mm) for every additional seat beyond seven seats where seats have backrests or beyond 10 where seats are without back-rests. The minimum clear width is not required to exceed 22 inches (559 mm).</w:t>
      </w:r>
    </w:p>
    <w:p w:rsidR="003F609B" w:rsidRPr="003F609B" w:rsidRDefault="003F609B" w:rsidP="003F609B">
      <w:pPr>
        <w:spacing w:line="231" w:lineRule="atLeast"/>
        <w:jc w:val="both"/>
        <w:textAlignment w:val="baseline"/>
        <w:rPr>
          <w:rFonts w:cs="Arial"/>
          <w:color w:val="000000"/>
          <w:szCs w:val="22"/>
        </w:rPr>
      </w:pPr>
      <w:r w:rsidRPr="002F0801">
        <w:rPr>
          <w:rFonts w:cs="Arial"/>
          <w:b/>
          <w:bCs/>
          <w:color w:val="000000"/>
          <w:szCs w:val="22"/>
        </w:rPr>
        <w:t>Exception:</w:t>
      </w:r>
      <w:r w:rsidRPr="003F609B">
        <w:rPr>
          <w:rFonts w:cs="Arial"/>
          <w:color w:val="000000"/>
          <w:szCs w:val="22"/>
        </w:rPr>
        <w:t xml:space="preserve"> For </w:t>
      </w:r>
      <w:r w:rsidRPr="003F609B">
        <w:rPr>
          <w:rFonts w:cs="Arial"/>
          <w:color w:val="000000"/>
          <w:szCs w:val="22"/>
          <w:u w:val="single"/>
        </w:rPr>
        <w:t>smoke-protected or</w:t>
      </w:r>
      <w:r w:rsidRPr="003F609B">
        <w:rPr>
          <w:rFonts w:cs="Arial"/>
          <w:color w:val="000000"/>
          <w:szCs w:val="22"/>
        </w:rPr>
        <w:t xml:space="preserve"> </w:t>
      </w:r>
      <w:r w:rsidRPr="002F0801">
        <w:rPr>
          <w:rFonts w:cs="Arial"/>
          <w:i/>
          <w:iCs/>
          <w:strike/>
          <w:color w:val="000000"/>
          <w:szCs w:val="22"/>
        </w:rPr>
        <w:t>smoke-protected</w:t>
      </w:r>
      <w:r w:rsidRPr="002F0801">
        <w:rPr>
          <w:rFonts w:cs="Arial"/>
          <w:i/>
          <w:iCs/>
          <w:color w:val="000000"/>
          <w:szCs w:val="22"/>
        </w:rPr>
        <w:t xml:space="preserve"> </w:t>
      </w:r>
      <w:r w:rsidRPr="002F0801">
        <w:rPr>
          <w:rFonts w:cs="Arial"/>
          <w:i/>
          <w:iCs/>
          <w:color w:val="000000"/>
          <w:szCs w:val="22"/>
          <w:u w:val="single"/>
        </w:rPr>
        <w:t>open-air</w:t>
      </w:r>
      <w:r w:rsidRPr="002F0801">
        <w:rPr>
          <w:rFonts w:cs="Arial"/>
          <w:i/>
          <w:iCs/>
          <w:color w:val="000000"/>
          <w:szCs w:val="22"/>
        </w:rPr>
        <w:t xml:space="preserve"> assembly seating</w:t>
      </w:r>
      <w:r w:rsidRPr="003F609B">
        <w:rPr>
          <w:rFonts w:cs="Arial"/>
          <w:color w:val="000000"/>
          <w:szCs w:val="22"/>
        </w:rPr>
        <w:t xml:space="preserve">, the row length limits for a 12-inch-wide (305 mm) </w:t>
      </w:r>
      <w:r w:rsidRPr="002F0801">
        <w:rPr>
          <w:rFonts w:cs="Arial"/>
          <w:i/>
          <w:iCs/>
          <w:color w:val="000000"/>
          <w:szCs w:val="22"/>
        </w:rPr>
        <w:t>aisle accessway</w:t>
      </w:r>
      <w:r w:rsidRPr="003F609B">
        <w:rPr>
          <w:rFonts w:cs="Arial"/>
          <w:color w:val="000000"/>
          <w:szCs w:val="22"/>
        </w:rPr>
        <w:t xml:space="preserve">, beyond which the </w:t>
      </w:r>
      <w:r w:rsidRPr="002F0801">
        <w:rPr>
          <w:rFonts w:cs="Arial"/>
          <w:i/>
          <w:iCs/>
          <w:color w:val="000000"/>
          <w:szCs w:val="22"/>
        </w:rPr>
        <w:t>aisle accessway</w:t>
      </w:r>
      <w:r w:rsidRPr="003F609B">
        <w:rPr>
          <w:rFonts w:cs="Arial"/>
          <w:color w:val="000000"/>
          <w:szCs w:val="22"/>
        </w:rPr>
        <w:t xml:space="preserve"> minimum clear width shall be increased, are in Table 1029.12.2.1.</w:t>
      </w:r>
    </w:p>
    <w:p w:rsidR="00903DEE" w:rsidRDefault="003F609B" w:rsidP="003F609B">
      <w:pPr>
        <w:rPr>
          <w:rFonts w:eastAsia="Calibri" w:cs="Arial"/>
          <w:color w:val="FF0000"/>
          <w:szCs w:val="22"/>
        </w:rPr>
      </w:pPr>
      <w:r w:rsidRPr="002F0801">
        <w:rPr>
          <w:rFonts w:eastAsia="Calibri" w:cs="Arial"/>
          <w:color w:val="FF0000"/>
          <w:szCs w:val="22"/>
        </w:rPr>
        <w:t>(F7794)</w:t>
      </w:r>
      <w:r w:rsidR="00B03047" w:rsidRPr="00B03047">
        <w:rPr>
          <w:rFonts w:eastAsia="Calibri" w:cs="Arial"/>
          <w:color w:val="FF0000"/>
          <w:szCs w:val="22"/>
        </w:rPr>
        <w:t xml:space="preserve"> </w:t>
      </w:r>
      <w:r w:rsidR="00B03047">
        <w:rPr>
          <w:rFonts w:eastAsia="Calibri" w:cs="Arial"/>
          <w:color w:val="FF0000"/>
          <w:szCs w:val="22"/>
        </w:rPr>
        <w:t>/(I-Code)</w:t>
      </w:r>
      <w:r w:rsidR="00903DEE" w:rsidRPr="002F0801">
        <w:rPr>
          <w:rFonts w:eastAsia="Calibri" w:cs="Arial"/>
          <w:color w:val="FF0000"/>
          <w:szCs w:val="22"/>
        </w:rPr>
        <w:br/>
      </w:r>
    </w:p>
    <w:p w:rsidR="009F2868" w:rsidRPr="002F0801" w:rsidRDefault="009F2868" w:rsidP="003F609B">
      <w:pPr>
        <w:rPr>
          <w:rFonts w:eastAsia="Calibri" w:cs="Arial"/>
          <w:color w:val="FF0000"/>
          <w:szCs w:val="22"/>
        </w:rPr>
      </w:pPr>
    </w:p>
    <w:p w:rsidR="00903DEE" w:rsidRPr="002F0801" w:rsidRDefault="00903DEE" w:rsidP="003F609B">
      <w:pPr>
        <w:rPr>
          <w:rFonts w:eastAsia="Calibri" w:cs="Arial"/>
          <w:color w:val="FF0000"/>
          <w:szCs w:val="22"/>
        </w:rPr>
      </w:pPr>
      <w:r w:rsidRPr="002F0801">
        <w:rPr>
          <w:rFonts w:cs="Arial"/>
          <w:b/>
          <w:bCs/>
          <w:szCs w:val="22"/>
          <w:u w:val="single"/>
        </w:rPr>
        <w:t xml:space="preserve">1029.14.1 Stepped aisles that change direction at vomitories. </w:t>
      </w:r>
      <w:r w:rsidRPr="002F0801">
        <w:rPr>
          <w:rFonts w:cs="Arial"/>
          <w:szCs w:val="22"/>
          <w:u w:val="single"/>
        </w:rPr>
        <w:t>Stepped aisle treads where the</w:t>
      </w:r>
      <w:r w:rsidRPr="002F0801">
        <w:rPr>
          <w:rFonts w:cs="Arial"/>
          <w:szCs w:val="22"/>
        </w:rPr>
        <w:t xml:space="preserve"> </w:t>
      </w:r>
      <w:r w:rsidRPr="002F0801">
        <w:rPr>
          <w:rFonts w:cs="Arial"/>
          <w:szCs w:val="22"/>
          <w:u w:val="single"/>
        </w:rPr>
        <w:t>stepped aisle changes direction at a vomitory shall have a minimum depth of 11 inches (280 mm) or the</w:t>
      </w:r>
      <w:r w:rsidRPr="002F0801">
        <w:rPr>
          <w:rFonts w:cs="Arial"/>
          <w:szCs w:val="22"/>
        </w:rPr>
        <w:t xml:space="preserve"> </w:t>
      </w:r>
      <w:r w:rsidRPr="002F0801">
        <w:rPr>
          <w:rFonts w:cs="Arial"/>
          <w:szCs w:val="22"/>
          <w:u w:val="single"/>
        </w:rPr>
        <w:t>stepped aisle tread depth, whichever is greater. The height of a stepped aisle tread above a transition at</w:t>
      </w:r>
      <w:r w:rsidRPr="002F0801">
        <w:rPr>
          <w:rFonts w:cs="Arial"/>
          <w:szCs w:val="22"/>
        </w:rPr>
        <w:t xml:space="preserve"> </w:t>
      </w:r>
      <w:r w:rsidRPr="002F0801">
        <w:rPr>
          <w:rFonts w:cs="Arial"/>
          <w:szCs w:val="22"/>
          <w:u w:val="single"/>
        </w:rPr>
        <w:t>a vomitory shall comply with Section 1029.13.2.2.</w:t>
      </w:r>
    </w:p>
    <w:p w:rsidR="003F609B" w:rsidRPr="002F0801" w:rsidRDefault="00903DEE" w:rsidP="003F609B">
      <w:pPr>
        <w:rPr>
          <w:rFonts w:eastAsia="Calibri" w:cs="Arial"/>
          <w:color w:val="FF0000"/>
          <w:szCs w:val="22"/>
        </w:rPr>
      </w:pPr>
      <w:r w:rsidRPr="002F0801">
        <w:rPr>
          <w:rFonts w:eastAsia="Calibri" w:cs="Arial"/>
          <w:color w:val="FF0000"/>
          <w:szCs w:val="22"/>
        </w:rPr>
        <w:t>(F7963)</w:t>
      </w:r>
    </w:p>
    <w:p w:rsidR="00903DEE" w:rsidRDefault="00903DEE" w:rsidP="003F609B">
      <w:pPr>
        <w:rPr>
          <w:rFonts w:eastAsia="Calibri" w:cs="Arial"/>
          <w:color w:val="FF0000"/>
          <w:szCs w:val="22"/>
        </w:rPr>
      </w:pPr>
    </w:p>
    <w:p w:rsidR="009F2868" w:rsidRPr="002F0801" w:rsidRDefault="009F2868" w:rsidP="003F609B">
      <w:pPr>
        <w:rPr>
          <w:rFonts w:eastAsia="Calibri" w:cs="Arial"/>
          <w:color w:val="FF0000"/>
          <w:szCs w:val="22"/>
        </w:rPr>
      </w:pPr>
    </w:p>
    <w:p w:rsidR="00903DEE" w:rsidRPr="002F0801" w:rsidRDefault="00903DEE" w:rsidP="00903DEE">
      <w:pPr>
        <w:ind w:right="1271"/>
        <w:rPr>
          <w:rFonts w:cs="Arial"/>
          <w:b/>
          <w:bCs/>
          <w:color w:val="000000"/>
          <w:szCs w:val="22"/>
          <w:u w:val="single"/>
        </w:rPr>
      </w:pPr>
      <w:r w:rsidRPr="002F0801">
        <w:rPr>
          <w:rFonts w:cs="Arial"/>
          <w:b/>
          <w:bCs/>
          <w:szCs w:val="22"/>
          <w:u w:val="single"/>
        </w:rPr>
        <w:t>1029.14.2 Stepped aisle transitions at the top of vomitories.</w:t>
      </w:r>
      <w:r w:rsidRPr="002F0801">
        <w:rPr>
          <w:rFonts w:cs="Arial"/>
          <w:szCs w:val="22"/>
          <w:u w:val="single"/>
        </w:rPr>
        <w:t xml:space="preserve"> Transitions between the stepped aisle above a vomitory and stepped aisles to the side of a vomitory shall have a minimum depth of 11 inches (280mm) or the stepped aisle depth, whichever is greater.</w:t>
      </w:r>
    </w:p>
    <w:p w:rsidR="00903DEE" w:rsidRPr="002F0801" w:rsidRDefault="00903DEE" w:rsidP="00903DEE">
      <w:pPr>
        <w:rPr>
          <w:rFonts w:eastAsia="Calibri" w:cs="Arial"/>
          <w:color w:val="FF0000"/>
          <w:szCs w:val="22"/>
        </w:rPr>
      </w:pPr>
      <w:r w:rsidRPr="002F0801">
        <w:rPr>
          <w:rFonts w:eastAsia="Calibri" w:cs="Arial"/>
          <w:color w:val="FF0000"/>
          <w:szCs w:val="22"/>
        </w:rPr>
        <w:t>(F7964)</w:t>
      </w:r>
    </w:p>
    <w:p w:rsidR="00903DEE" w:rsidRDefault="00903DEE" w:rsidP="00903DEE">
      <w:pPr>
        <w:ind w:left="300" w:right="1271"/>
        <w:rPr>
          <w:rFonts w:cs="Arial"/>
          <w:b/>
          <w:bCs/>
          <w:color w:val="000000"/>
          <w:szCs w:val="22"/>
          <w:u w:val="single"/>
        </w:rPr>
      </w:pPr>
    </w:p>
    <w:p w:rsidR="009F2868" w:rsidRPr="002F0801" w:rsidRDefault="009F2868" w:rsidP="00903DEE">
      <w:pPr>
        <w:ind w:left="300" w:right="1271"/>
        <w:rPr>
          <w:rFonts w:cs="Arial"/>
          <w:b/>
          <w:bCs/>
          <w:color w:val="000000"/>
          <w:szCs w:val="22"/>
          <w:u w:val="single"/>
        </w:rPr>
      </w:pPr>
    </w:p>
    <w:p w:rsidR="00903DEE" w:rsidRPr="00903DEE" w:rsidRDefault="00903DEE" w:rsidP="00903DEE">
      <w:pPr>
        <w:ind w:right="1271"/>
        <w:rPr>
          <w:rFonts w:cs="Arial"/>
          <w:color w:val="000000"/>
          <w:szCs w:val="22"/>
        </w:rPr>
      </w:pPr>
      <w:r w:rsidRPr="00903DEE">
        <w:rPr>
          <w:rFonts w:cs="Arial"/>
          <w:b/>
          <w:bCs/>
          <w:color w:val="000000"/>
          <w:szCs w:val="22"/>
          <w:u w:val="single"/>
        </w:rPr>
        <w:t xml:space="preserve">1029.14.3 Stepped aisles at vomitories. </w:t>
      </w:r>
      <w:r w:rsidRPr="00903DEE">
        <w:rPr>
          <w:rFonts w:cs="Arial"/>
          <w:color w:val="000000"/>
          <w:szCs w:val="22"/>
          <w:u w:val="single"/>
        </w:rPr>
        <w:t>Stepped aisles that change direction at vomitories shall comply</w:t>
      </w:r>
      <w:r w:rsidRPr="00903DEE">
        <w:rPr>
          <w:rFonts w:cs="Arial"/>
          <w:color w:val="000000"/>
          <w:szCs w:val="22"/>
        </w:rPr>
        <w:t xml:space="preserve"> </w:t>
      </w:r>
      <w:r w:rsidRPr="00903DEE">
        <w:rPr>
          <w:rFonts w:cs="Arial"/>
          <w:color w:val="000000"/>
          <w:szCs w:val="22"/>
          <w:u w:val="single"/>
        </w:rPr>
        <w:t>with 1029.14.1 Transitions between a stepped aisle above a vomitory and stepped aisle to the side of</w:t>
      </w:r>
      <w:r w:rsidRPr="00903DEE">
        <w:rPr>
          <w:rFonts w:cs="Arial"/>
          <w:color w:val="000000"/>
          <w:szCs w:val="22"/>
        </w:rPr>
        <w:t xml:space="preserve"> </w:t>
      </w:r>
      <w:r w:rsidRPr="00903DEE">
        <w:rPr>
          <w:rFonts w:cs="Arial"/>
          <w:color w:val="000000"/>
          <w:szCs w:val="22"/>
          <w:u w:val="single"/>
        </w:rPr>
        <w:t>vomitory shall comply with 1029.14.2.</w:t>
      </w:r>
    </w:p>
    <w:p w:rsidR="00903DEE" w:rsidRPr="002F0801" w:rsidRDefault="00903DEE" w:rsidP="00903DEE">
      <w:pPr>
        <w:rPr>
          <w:rFonts w:eastAsia="Calibri" w:cs="Arial"/>
          <w:color w:val="FF0000"/>
          <w:szCs w:val="22"/>
        </w:rPr>
      </w:pPr>
      <w:r w:rsidRPr="002F0801">
        <w:rPr>
          <w:rFonts w:eastAsia="Calibri" w:cs="Arial"/>
          <w:color w:val="FF0000"/>
          <w:szCs w:val="22"/>
        </w:rPr>
        <w:t>(F7962)</w:t>
      </w:r>
    </w:p>
    <w:p w:rsidR="00903DEE" w:rsidRPr="002F0801" w:rsidRDefault="00903DEE">
      <w:pPr>
        <w:widowControl w:val="0"/>
        <w:autoSpaceDE w:val="0"/>
        <w:autoSpaceDN w:val="0"/>
        <w:outlineLvl w:val="0"/>
        <w:rPr>
          <w:rFonts w:eastAsia="Arial" w:cs="Arial"/>
          <w:b/>
          <w:bCs/>
          <w:szCs w:val="22"/>
        </w:rPr>
      </w:pPr>
    </w:p>
    <w:p w:rsidR="00295C45" w:rsidRDefault="00295C45" w:rsidP="009F2868">
      <w:pPr>
        <w:rPr>
          <w:rFonts w:cs="Arial"/>
          <w:b/>
          <w:bCs/>
          <w:sz w:val="32"/>
          <w:szCs w:val="32"/>
        </w:rPr>
      </w:pPr>
      <w:r w:rsidRPr="00ED6D82">
        <w:rPr>
          <w:rFonts w:eastAsia="Arial"/>
          <w:b/>
          <w:w w:val="99"/>
          <w:sz w:val="36"/>
          <w:szCs w:val="36"/>
        </w:rPr>
        <w:t>Chapter 11</w:t>
      </w:r>
      <w:r w:rsidR="00ED6D82">
        <w:rPr>
          <w:rFonts w:eastAsia="Arial"/>
          <w:b/>
          <w:w w:val="99"/>
          <w:sz w:val="36"/>
          <w:szCs w:val="36"/>
        </w:rPr>
        <w:t xml:space="preserve"> </w:t>
      </w:r>
      <w:r w:rsidR="00ED6D82" w:rsidRPr="00ED6D82">
        <w:rPr>
          <w:rFonts w:cs="Arial"/>
          <w:b/>
          <w:bCs/>
          <w:sz w:val="32"/>
          <w:szCs w:val="32"/>
        </w:rPr>
        <w:t>ACCESSIBILITY</w:t>
      </w:r>
    </w:p>
    <w:p w:rsidR="00ED6D82" w:rsidRDefault="00ED6D82" w:rsidP="009F2868">
      <w:pPr>
        <w:rPr>
          <w:rFonts w:eastAsia="Arial"/>
          <w:b/>
          <w:sz w:val="36"/>
          <w:szCs w:val="36"/>
        </w:rPr>
      </w:pPr>
    </w:p>
    <w:p w:rsidR="00ED6D82" w:rsidRPr="00ED6D82" w:rsidRDefault="00ED6D82" w:rsidP="009F2868">
      <w:pPr>
        <w:rPr>
          <w:rFonts w:eastAsia="Arial"/>
          <w:sz w:val="28"/>
          <w:szCs w:val="28"/>
        </w:rPr>
      </w:pPr>
      <w:r w:rsidRPr="00ED6D82">
        <w:rPr>
          <w:rFonts w:eastAsia="Arial"/>
          <w:sz w:val="28"/>
          <w:szCs w:val="28"/>
        </w:rPr>
        <w:t xml:space="preserve">No change </w:t>
      </w:r>
    </w:p>
    <w:p w:rsidR="00295C45" w:rsidRPr="009F2868" w:rsidRDefault="00295C45" w:rsidP="009F2868">
      <w:pPr>
        <w:rPr>
          <w:rFonts w:eastAsia="Arial"/>
          <w:color w:val="31849B"/>
          <w:w w:val="99"/>
          <w:sz w:val="36"/>
          <w:szCs w:val="36"/>
        </w:rPr>
      </w:pPr>
    </w:p>
    <w:p w:rsidR="00295C45" w:rsidRDefault="00295C45" w:rsidP="00295C45">
      <w:pPr>
        <w:rPr>
          <w:rFonts w:cs="Arial"/>
          <w:b/>
          <w:bCs/>
          <w:sz w:val="32"/>
          <w:szCs w:val="32"/>
        </w:rPr>
      </w:pPr>
      <w:r w:rsidRPr="00ED6D82">
        <w:rPr>
          <w:rFonts w:eastAsia="Arial"/>
          <w:b/>
          <w:w w:val="99"/>
          <w:sz w:val="36"/>
          <w:szCs w:val="36"/>
        </w:rPr>
        <w:t>Chapter 12</w:t>
      </w:r>
      <w:r w:rsidR="00ED6D82" w:rsidRPr="00ED6D82">
        <w:rPr>
          <w:rFonts w:eastAsia="Arial"/>
          <w:b/>
          <w:w w:val="99"/>
          <w:sz w:val="36"/>
          <w:szCs w:val="36"/>
        </w:rPr>
        <w:t xml:space="preserve"> </w:t>
      </w:r>
      <w:r w:rsidR="00ED6D82" w:rsidRPr="00ED6D82">
        <w:rPr>
          <w:rFonts w:cs="Arial"/>
          <w:b/>
          <w:bCs/>
          <w:sz w:val="32"/>
          <w:szCs w:val="32"/>
        </w:rPr>
        <w:t>INTERIOR ENVIRONMENT</w:t>
      </w:r>
    </w:p>
    <w:p w:rsidR="00966E8E" w:rsidRDefault="00966E8E" w:rsidP="00295C45">
      <w:pPr>
        <w:rPr>
          <w:rFonts w:cs="Arial"/>
          <w:b/>
          <w:bCs/>
          <w:sz w:val="32"/>
          <w:szCs w:val="32"/>
        </w:rPr>
      </w:pPr>
    </w:p>
    <w:p w:rsidR="00966E8E" w:rsidRDefault="00966E8E" w:rsidP="00966E8E">
      <w:pPr>
        <w:autoSpaceDE w:val="0"/>
        <w:autoSpaceDN w:val="0"/>
        <w:adjustRightInd w:val="0"/>
        <w:rPr>
          <w:rFonts w:eastAsia="Arial" w:cs="Arial"/>
          <w:sz w:val="36"/>
          <w:szCs w:val="36"/>
        </w:rPr>
      </w:pPr>
      <w:r>
        <w:rPr>
          <w:rFonts w:cs="Arial"/>
          <w:bCs/>
          <w:sz w:val="20"/>
        </w:rPr>
        <w:t>Revise as follows:</w:t>
      </w:r>
    </w:p>
    <w:p w:rsidR="000521B1" w:rsidRPr="000521B1" w:rsidRDefault="000521B1" w:rsidP="00295C45">
      <w:pPr>
        <w:rPr>
          <w:rFonts w:eastAsia="Arial"/>
          <w:color w:val="31849B"/>
          <w:w w:val="99"/>
          <w:sz w:val="36"/>
          <w:szCs w:val="36"/>
        </w:rPr>
      </w:pPr>
    </w:p>
    <w:p w:rsidR="00B01383" w:rsidRPr="00B01383" w:rsidRDefault="00B01383" w:rsidP="00B01383">
      <w:pPr>
        <w:rPr>
          <w:rFonts w:ascii="Times New Roman" w:hAnsi="Times New Roman"/>
          <w:color w:val="000000"/>
          <w:szCs w:val="22"/>
        </w:rPr>
      </w:pPr>
      <w:r w:rsidRPr="00B01383">
        <w:rPr>
          <w:rFonts w:cs="Arial"/>
          <w:b/>
          <w:bCs/>
          <w:color w:val="000000"/>
          <w:szCs w:val="22"/>
        </w:rPr>
        <w:t>1207.2 Air-borne sound.</w:t>
      </w:r>
      <w:r w:rsidRPr="00B01383">
        <w:rPr>
          <w:rFonts w:cs="Arial"/>
          <w:color w:val="000000"/>
          <w:szCs w:val="22"/>
        </w:rPr>
        <w:t xml:space="preserve"> Walls, partitions and floor/ceiling assemblies separating </w:t>
      </w:r>
      <w:r w:rsidRPr="00B01383">
        <w:rPr>
          <w:rFonts w:cs="Arial"/>
          <w:i/>
          <w:iCs/>
          <w:color w:val="000000"/>
          <w:szCs w:val="22"/>
        </w:rPr>
        <w:t>dwelling units</w:t>
      </w:r>
      <w:r w:rsidRPr="00B01383">
        <w:rPr>
          <w:rFonts w:cs="Arial"/>
          <w:color w:val="000000"/>
          <w:szCs w:val="22"/>
        </w:rPr>
        <w:t> and </w:t>
      </w:r>
      <w:r w:rsidRPr="00B01383">
        <w:rPr>
          <w:rFonts w:cs="Arial"/>
          <w:i/>
          <w:iCs/>
          <w:color w:val="000000"/>
          <w:szCs w:val="22"/>
        </w:rPr>
        <w:t>sleeping units</w:t>
      </w:r>
      <w:r w:rsidRPr="00B01383">
        <w:rPr>
          <w:rFonts w:cs="Arial"/>
          <w:color w:val="000000"/>
          <w:szCs w:val="22"/>
        </w:rPr>
        <w:t> from each other or from public or service areas shall have a sound transmission class of not less than 50, or not less than 45 if field tested, for air-borne noise when tested in accordance with ASTM E90. </w:t>
      </w:r>
      <w:r w:rsidRPr="00B01383">
        <w:rPr>
          <w:rFonts w:cs="Arial"/>
          <w:color w:val="000000"/>
          <w:szCs w:val="22"/>
          <w:u w:val="single"/>
        </w:rPr>
        <w:t>Alternatively, the sound transmission class of walls, partitions and floor/ceiling assemblies shall be established by engineering analysis based on a comparison of walls, partitions and floor/ceiling assemblies having sound transmission class ratings as determined by the test procedures set forth in ASTM E 90.</w:t>
      </w:r>
      <w:r w:rsidRPr="00B01383">
        <w:rPr>
          <w:rFonts w:cs="Arial"/>
          <w:color w:val="000000"/>
          <w:szCs w:val="22"/>
        </w:rPr>
        <w:t>Penetrations or openings in construction assemblies for piping; electrical devices; recessed cabinets; bathtubs; soffits; or heating, ventilating or exhaust ducts shall be sealed, lined, insulated or otherwise treated to maintain the required ratings. This requirement shall not apply to entrance doors; however, such doors shall be tight fitting to the frame and sill.</w:t>
      </w:r>
    </w:p>
    <w:p w:rsidR="00B01383" w:rsidRPr="004F7892" w:rsidRDefault="00B01383" w:rsidP="00B01383">
      <w:pPr>
        <w:rPr>
          <w:rFonts w:ascii="Times New Roman" w:hAnsi="Times New Roman"/>
          <w:szCs w:val="22"/>
        </w:rPr>
      </w:pPr>
      <w:r w:rsidRPr="00B01383">
        <w:rPr>
          <w:rFonts w:cs="Arial"/>
          <w:b/>
          <w:bCs/>
          <w:color w:val="000000"/>
          <w:szCs w:val="22"/>
        </w:rPr>
        <w:t>1207.3 Structure-borne sound. Floor/ceiling assemblies</w:t>
      </w:r>
      <w:r w:rsidRPr="00B01383">
        <w:rPr>
          <w:rFonts w:ascii="Verdana" w:hAnsi="Verdana"/>
          <w:b/>
          <w:bCs/>
          <w:color w:val="000000"/>
          <w:szCs w:val="22"/>
        </w:rPr>
        <w:t> </w:t>
      </w:r>
      <w:r w:rsidRPr="00B01383">
        <w:rPr>
          <w:rFonts w:cs="Arial"/>
          <w:color w:val="000000"/>
          <w:szCs w:val="22"/>
        </w:rPr>
        <w:t>between </w:t>
      </w:r>
      <w:r w:rsidRPr="00B01383">
        <w:rPr>
          <w:rFonts w:cs="Arial"/>
          <w:i/>
          <w:iCs/>
          <w:color w:val="000000"/>
          <w:szCs w:val="22"/>
        </w:rPr>
        <w:t>dwelling units</w:t>
      </w:r>
      <w:r w:rsidRPr="00B01383">
        <w:rPr>
          <w:rFonts w:cs="Arial"/>
          <w:color w:val="000000"/>
          <w:szCs w:val="22"/>
        </w:rPr>
        <w:t> and </w:t>
      </w:r>
      <w:r w:rsidRPr="00B01383">
        <w:rPr>
          <w:rFonts w:cs="Arial"/>
          <w:i/>
          <w:iCs/>
          <w:color w:val="000000"/>
          <w:szCs w:val="22"/>
        </w:rPr>
        <w:t>sleeping units</w:t>
      </w:r>
      <w:r w:rsidRPr="00B01383">
        <w:rPr>
          <w:rFonts w:cs="Arial"/>
          <w:color w:val="000000"/>
          <w:szCs w:val="22"/>
        </w:rPr>
        <w:t> or between a </w:t>
      </w:r>
      <w:r w:rsidRPr="00B01383">
        <w:rPr>
          <w:rFonts w:cs="Arial"/>
          <w:i/>
          <w:iCs/>
          <w:color w:val="000000"/>
          <w:szCs w:val="22"/>
        </w:rPr>
        <w:t>dwelling unit</w:t>
      </w:r>
      <w:r w:rsidRPr="00B01383">
        <w:rPr>
          <w:rFonts w:cs="Arial"/>
          <w:color w:val="000000"/>
          <w:szCs w:val="22"/>
        </w:rPr>
        <w:t> or </w:t>
      </w:r>
      <w:r w:rsidRPr="00B01383">
        <w:rPr>
          <w:rFonts w:cs="Arial"/>
          <w:i/>
          <w:iCs/>
          <w:color w:val="000000"/>
          <w:szCs w:val="22"/>
        </w:rPr>
        <w:t>sleeping unit</w:t>
      </w:r>
      <w:r w:rsidRPr="00B01383">
        <w:rPr>
          <w:rFonts w:cs="Arial"/>
          <w:color w:val="000000"/>
          <w:szCs w:val="22"/>
        </w:rPr>
        <w:t> and a public or service area within</w:t>
      </w:r>
      <w:r w:rsidRPr="00B01383">
        <w:rPr>
          <w:rFonts w:ascii="Verdana" w:hAnsi="Verdana"/>
          <w:b/>
          <w:bCs/>
          <w:color w:val="000000"/>
          <w:szCs w:val="22"/>
        </w:rPr>
        <w:t> </w:t>
      </w:r>
      <w:r w:rsidRPr="00B01383">
        <w:rPr>
          <w:rFonts w:cs="Arial"/>
          <w:color w:val="000000"/>
          <w:szCs w:val="22"/>
        </w:rPr>
        <w:t xml:space="preserve">the structure shall have an impact insulation class rating of not less than 50, or not less than 45 if field tested, when tested in accordance </w:t>
      </w:r>
      <w:r w:rsidRPr="00B01383">
        <w:rPr>
          <w:rFonts w:cs="Arial"/>
          <w:color w:val="000000"/>
          <w:szCs w:val="22"/>
        </w:rPr>
        <w:lastRenderedPageBreak/>
        <w:t>with</w:t>
      </w:r>
      <w:r w:rsidRPr="00B01383">
        <w:rPr>
          <w:rFonts w:ascii="Verdana" w:hAnsi="Verdana"/>
          <w:b/>
          <w:bCs/>
          <w:color w:val="000000"/>
          <w:szCs w:val="22"/>
        </w:rPr>
        <w:t> </w:t>
      </w:r>
      <w:r w:rsidRPr="00B01383">
        <w:rPr>
          <w:rFonts w:cs="Arial"/>
          <w:color w:val="000000"/>
          <w:szCs w:val="22"/>
        </w:rPr>
        <w:t>ASTM E492.</w:t>
      </w:r>
      <w:r w:rsidRPr="00B01383">
        <w:rPr>
          <w:rFonts w:ascii="Verdana" w:hAnsi="Verdana"/>
          <w:color w:val="000000"/>
          <w:szCs w:val="22"/>
        </w:rPr>
        <w:t> </w:t>
      </w:r>
      <w:r w:rsidRPr="004F7892">
        <w:rPr>
          <w:rFonts w:cs="Arial"/>
          <w:szCs w:val="22"/>
          <w:u w:val="single"/>
        </w:rPr>
        <w:t>Alternatively, the impact insulation class of floor/ceiling assemblies shall be established by engineering analysis based on a comparison of floor/ceiling assemblies having impact insulation class ratings as determined by the test procedures set forth in ASTM E492.</w:t>
      </w:r>
    </w:p>
    <w:p w:rsidR="00B01383" w:rsidRPr="00B01383" w:rsidRDefault="00B01383" w:rsidP="00B01383">
      <w:pPr>
        <w:rPr>
          <w:rFonts w:eastAsia="Calibri" w:cs="Arial"/>
          <w:color w:val="FF0000"/>
          <w:szCs w:val="22"/>
        </w:rPr>
      </w:pPr>
      <w:r w:rsidRPr="00B01383">
        <w:rPr>
          <w:rFonts w:eastAsia="Calibri" w:cs="Arial"/>
          <w:color w:val="FF0000"/>
          <w:szCs w:val="22"/>
        </w:rPr>
        <w:t>(S7510)</w:t>
      </w:r>
      <w:r w:rsidR="00787AB4" w:rsidRPr="00787AB4">
        <w:rPr>
          <w:rFonts w:eastAsia="Calibri" w:cs="Arial"/>
          <w:color w:val="FF0000"/>
          <w:szCs w:val="22"/>
        </w:rPr>
        <w:t xml:space="preserve"> </w:t>
      </w:r>
      <w:r w:rsidR="00787AB4">
        <w:rPr>
          <w:rFonts w:eastAsia="Calibri" w:cs="Arial"/>
          <w:color w:val="FF0000"/>
          <w:szCs w:val="22"/>
        </w:rPr>
        <w:t>/(I-Code)</w:t>
      </w:r>
    </w:p>
    <w:p w:rsidR="009F2868" w:rsidRDefault="009F2868" w:rsidP="009F2868">
      <w:pPr>
        <w:ind w:right="1355"/>
        <w:rPr>
          <w:rFonts w:ascii="Times New Roman" w:hAnsi="Times New Roman"/>
          <w:b/>
          <w:bCs/>
          <w:color w:val="000000"/>
          <w:sz w:val="20"/>
        </w:rPr>
      </w:pPr>
    </w:p>
    <w:p w:rsidR="009F2868" w:rsidRPr="004F7892" w:rsidRDefault="009F2868" w:rsidP="009F2868">
      <w:pPr>
        <w:ind w:right="1355"/>
        <w:rPr>
          <w:rFonts w:cs="Arial"/>
          <w:b/>
          <w:bCs/>
          <w:color w:val="000000"/>
          <w:szCs w:val="22"/>
        </w:rPr>
      </w:pPr>
    </w:p>
    <w:p w:rsidR="00B01383" w:rsidRPr="004F7892" w:rsidRDefault="00B01383" w:rsidP="009F2868">
      <w:pPr>
        <w:ind w:right="1355"/>
        <w:rPr>
          <w:rFonts w:cs="Arial"/>
          <w:color w:val="000000"/>
          <w:szCs w:val="22"/>
        </w:rPr>
      </w:pPr>
      <w:r w:rsidRPr="004F7892">
        <w:rPr>
          <w:rFonts w:cs="Arial"/>
          <w:b/>
          <w:bCs/>
          <w:color w:val="000000"/>
          <w:szCs w:val="22"/>
        </w:rPr>
        <w:t xml:space="preserve">1208.2 Minimum ceiling heights. </w:t>
      </w:r>
      <w:r w:rsidRPr="004F7892">
        <w:rPr>
          <w:rFonts w:cs="Arial"/>
          <w:color w:val="000000"/>
          <w:szCs w:val="22"/>
        </w:rPr>
        <w:t xml:space="preserve">Occupiable spaces, </w:t>
      </w:r>
      <w:r w:rsidRPr="004F7892">
        <w:rPr>
          <w:rFonts w:cs="Arial"/>
          <w:i/>
          <w:iCs/>
          <w:color w:val="000000"/>
          <w:szCs w:val="22"/>
        </w:rPr>
        <w:t xml:space="preserve">habitable spaces </w:t>
      </w:r>
      <w:r w:rsidRPr="004F7892">
        <w:rPr>
          <w:rFonts w:cs="Arial"/>
          <w:color w:val="000000"/>
          <w:szCs w:val="22"/>
        </w:rPr>
        <w:t xml:space="preserve">and </w:t>
      </w:r>
      <w:r w:rsidRPr="004F7892">
        <w:rPr>
          <w:rFonts w:cs="Arial"/>
          <w:i/>
          <w:iCs/>
          <w:color w:val="000000"/>
          <w:szCs w:val="22"/>
        </w:rPr>
        <w:t xml:space="preserve">corridors </w:t>
      </w:r>
      <w:r w:rsidRPr="004F7892">
        <w:rPr>
          <w:rFonts w:cs="Arial"/>
          <w:color w:val="000000"/>
          <w:szCs w:val="22"/>
        </w:rPr>
        <w:t>shall have a ceiling height of not less than 7 feet 6 inches (2286 mm)</w:t>
      </w:r>
      <w:r w:rsidRPr="004F7892">
        <w:rPr>
          <w:rFonts w:cs="Arial"/>
          <w:color w:val="000000"/>
          <w:szCs w:val="22"/>
          <w:u w:val="single" w:color="000000"/>
        </w:rPr>
        <w:t xml:space="preserve"> above the finished floor</w:t>
      </w:r>
      <w:r w:rsidRPr="004F7892">
        <w:rPr>
          <w:rFonts w:cs="Arial"/>
          <w:color w:val="000000"/>
          <w:szCs w:val="22"/>
        </w:rPr>
        <w:t>. Bathrooms, toilet rooms, kitchens, storage rooms and laundry rooms shall have a ceiling height of not less than 7 feet (2134 mm)</w:t>
      </w:r>
      <w:r w:rsidRPr="004F7892">
        <w:rPr>
          <w:rFonts w:cs="Arial"/>
          <w:color w:val="000000"/>
          <w:szCs w:val="22"/>
          <w:u w:val="single" w:color="000000"/>
        </w:rPr>
        <w:t xml:space="preserve"> above the finished floor</w:t>
      </w:r>
      <w:r w:rsidRPr="004F7892">
        <w:rPr>
          <w:rFonts w:cs="Arial"/>
          <w:color w:val="000000"/>
          <w:szCs w:val="22"/>
        </w:rPr>
        <w:t>.</w:t>
      </w:r>
    </w:p>
    <w:p w:rsidR="00B01383" w:rsidRPr="004F7892" w:rsidRDefault="00B01383" w:rsidP="00B01383">
      <w:pPr>
        <w:spacing w:before="10"/>
        <w:rPr>
          <w:rFonts w:cs="Arial"/>
          <w:color w:val="000000"/>
          <w:szCs w:val="22"/>
        </w:rPr>
      </w:pPr>
      <w:r w:rsidRPr="004F7892">
        <w:rPr>
          <w:rFonts w:cs="Arial"/>
          <w:color w:val="000000"/>
          <w:szCs w:val="22"/>
        </w:rPr>
        <w:t> </w:t>
      </w:r>
    </w:p>
    <w:p w:rsidR="00B01383" w:rsidRPr="004F7892" w:rsidRDefault="00B01383" w:rsidP="00B01383">
      <w:pPr>
        <w:ind w:left="660"/>
        <w:rPr>
          <w:rFonts w:cs="Arial"/>
          <w:color w:val="000000"/>
          <w:szCs w:val="22"/>
        </w:rPr>
      </w:pPr>
      <w:r w:rsidRPr="004F7892">
        <w:rPr>
          <w:rFonts w:cs="Arial"/>
          <w:b/>
          <w:bCs/>
          <w:color w:val="000000"/>
          <w:szCs w:val="22"/>
        </w:rPr>
        <w:t>Exceptions:</w:t>
      </w:r>
    </w:p>
    <w:p w:rsidR="00B01383" w:rsidRPr="004F7892" w:rsidRDefault="00B01383" w:rsidP="00B01383">
      <w:pPr>
        <w:spacing w:before="9"/>
        <w:rPr>
          <w:rFonts w:cs="Arial"/>
          <w:color w:val="000000"/>
          <w:szCs w:val="22"/>
        </w:rPr>
      </w:pPr>
      <w:r w:rsidRPr="004F7892">
        <w:rPr>
          <w:rFonts w:cs="Arial"/>
          <w:b/>
          <w:bCs/>
          <w:color w:val="000000"/>
          <w:szCs w:val="22"/>
        </w:rPr>
        <w:t> </w:t>
      </w:r>
    </w:p>
    <w:p w:rsidR="00B01383" w:rsidRPr="004F7892" w:rsidRDefault="00B01383" w:rsidP="00B01383">
      <w:pPr>
        <w:ind w:left="990" w:right="1481"/>
        <w:rPr>
          <w:rFonts w:cs="Arial"/>
          <w:color w:val="000000"/>
          <w:spacing w:val="-1"/>
          <w:szCs w:val="22"/>
        </w:rPr>
      </w:pPr>
    </w:p>
    <w:p w:rsidR="00B01383" w:rsidRPr="004F7892" w:rsidRDefault="00B01383" w:rsidP="00B01383">
      <w:pPr>
        <w:ind w:left="990" w:right="1481"/>
        <w:rPr>
          <w:rFonts w:cs="Arial"/>
          <w:color w:val="000000"/>
          <w:szCs w:val="22"/>
        </w:rPr>
      </w:pPr>
      <w:r w:rsidRPr="004F7892">
        <w:rPr>
          <w:rFonts w:cs="Arial"/>
          <w:color w:val="000000"/>
          <w:spacing w:val="-1"/>
          <w:szCs w:val="22"/>
        </w:rPr>
        <w:t xml:space="preserve">1.      </w:t>
      </w:r>
      <w:r w:rsidRPr="004F7892">
        <w:rPr>
          <w:rFonts w:cs="Arial"/>
          <w:color w:val="000000"/>
          <w:szCs w:val="22"/>
        </w:rPr>
        <w:t xml:space="preserve">In one- and two-family </w:t>
      </w:r>
      <w:r w:rsidRPr="004F7892">
        <w:rPr>
          <w:rFonts w:cs="Arial"/>
          <w:i/>
          <w:iCs/>
          <w:color w:val="000000"/>
          <w:szCs w:val="22"/>
        </w:rPr>
        <w:t>dwellings</w:t>
      </w:r>
      <w:r w:rsidRPr="004F7892">
        <w:rPr>
          <w:rFonts w:cs="Arial"/>
          <w:color w:val="000000"/>
          <w:szCs w:val="22"/>
        </w:rPr>
        <w:t>, beams or girders spaced not less than 4 feet (1219 mm) on center shall be permitted to project not more than 6 inches (152 mm) below the required ceilingheight.</w:t>
      </w:r>
    </w:p>
    <w:p w:rsidR="00B01383" w:rsidRPr="004F7892" w:rsidRDefault="00B01383" w:rsidP="00B01383">
      <w:pPr>
        <w:ind w:left="990" w:right="1481"/>
        <w:rPr>
          <w:rFonts w:cs="Arial"/>
          <w:color w:val="000000"/>
          <w:spacing w:val="-1"/>
          <w:szCs w:val="22"/>
        </w:rPr>
      </w:pPr>
    </w:p>
    <w:p w:rsidR="00B01383" w:rsidRPr="004F7892" w:rsidRDefault="00B01383" w:rsidP="00B01383">
      <w:pPr>
        <w:ind w:left="990" w:right="1481"/>
        <w:rPr>
          <w:rFonts w:cs="Arial"/>
          <w:color w:val="000000"/>
          <w:szCs w:val="22"/>
        </w:rPr>
      </w:pPr>
      <w:r w:rsidRPr="004F7892">
        <w:rPr>
          <w:rFonts w:cs="Arial"/>
          <w:color w:val="000000"/>
          <w:spacing w:val="-1"/>
          <w:szCs w:val="22"/>
        </w:rPr>
        <w:t xml:space="preserve">2.      </w:t>
      </w:r>
      <w:r w:rsidRPr="004F7892">
        <w:rPr>
          <w:rFonts w:cs="Arial"/>
          <w:color w:val="000000"/>
          <w:szCs w:val="22"/>
        </w:rPr>
        <w:t>If any room in a building has a sloped ceiling, the prescribed ceiling height for the room is required in one-half the area thereof. Any portion of the room measuring less than 5 feet (1524 mm) from the finished floor to the ceiling shall not be included in any computation of the minimum areathereof.</w:t>
      </w:r>
    </w:p>
    <w:p w:rsidR="00B01383" w:rsidRPr="004F7892" w:rsidRDefault="00B01383" w:rsidP="00B01383">
      <w:pPr>
        <w:ind w:left="990" w:right="1481"/>
        <w:rPr>
          <w:rFonts w:cs="Arial"/>
          <w:color w:val="000000"/>
          <w:szCs w:val="22"/>
        </w:rPr>
      </w:pPr>
      <w:r w:rsidRPr="004F7892">
        <w:rPr>
          <w:rFonts w:cs="Arial"/>
          <w:color w:val="000000"/>
          <w:spacing w:val="-1"/>
          <w:szCs w:val="22"/>
        </w:rPr>
        <w:t xml:space="preserve">3.      </w:t>
      </w:r>
      <w:r w:rsidRPr="004F7892">
        <w:rPr>
          <w:rFonts w:cs="Arial"/>
          <w:color w:val="000000"/>
          <w:szCs w:val="22"/>
        </w:rPr>
        <w:t xml:space="preserve">The height of </w:t>
      </w:r>
      <w:r w:rsidRPr="004F7892">
        <w:rPr>
          <w:rFonts w:cs="Arial"/>
          <w:i/>
          <w:iCs/>
          <w:color w:val="000000"/>
          <w:szCs w:val="22"/>
        </w:rPr>
        <w:t xml:space="preserve">mezzanines </w:t>
      </w:r>
      <w:r w:rsidRPr="004F7892">
        <w:rPr>
          <w:rFonts w:cs="Arial"/>
          <w:color w:val="000000"/>
          <w:szCs w:val="22"/>
        </w:rPr>
        <w:t xml:space="preserve">and spaces below </w:t>
      </w:r>
      <w:r w:rsidRPr="004F7892">
        <w:rPr>
          <w:rFonts w:cs="Arial"/>
          <w:i/>
          <w:iCs/>
          <w:color w:val="000000"/>
          <w:szCs w:val="22"/>
        </w:rPr>
        <w:t xml:space="preserve">mezzanines </w:t>
      </w:r>
      <w:r w:rsidRPr="004F7892">
        <w:rPr>
          <w:rFonts w:cs="Arial"/>
          <w:color w:val="000000"/>
          <w:szCs w:val="22"/>
        </w:rPr>
        <w:t>shall be in accordance with Section505.1.</w:t>
      </w:r>
    </w:p>
    <w:p w:rsidR="00B01383" w:rsidRPr="004F7892" w:rsidRDefault="00B01383" w:rsidP="00B01383">
      <w:pPr>
        <w:ind w:left="990" w:right="1481"/>
        <w:rPr>
          <w:rFonts w:cs="Arial"/>
          <w:color w:val="000000"/>
          <w:szCs w:val="22"/>
        </w:rPr>
      </w:pPr>
    </w:p>
    <w:p w:rsidR="00B01383" w:rsidRPr="004F7892" w:rsidRDefault="00B01383" w:rsidP="00B01383">
      <w:pPr>
        <w:ind w:left="990" w:right="1481"/>
        <w:rPr>
          <w:rFonts w:cs="Arial"/>
          <w:color w:val="000000"/>
          <w:szCs w:val="22"/>
        </w:rPr>
      </w:pPr>
      <w:r w:rsidRPr="004F7892">
        <w:rPr>
          <w:rFonts w:cs="Arial"/>
          <w:color w:val="000000"/>
          <w:szCs w:val="22"/>
        </w:rPr>
        <w:t xml:space="preserve">4.   Corridors contained within a </w:t>
      </w:r>
      <w:r w:rsidRPr="004F7892">
        <w:rPr>
          <w:rFonts w:cs="Arial"/>
          <w:i/>
          <w:iCs/>
          <w:color w:val="000000"/>
          <w:szCs w:val="22"/>
        </w:rPr>
        <w:t>dwelling unit</w:t>
      </w:r>
      <w:r w:rsidRPr="004F7892">
        <w:rPr>
          <w:rFonts w:cs="Arial"/>
          <w:color w:val="000000"/>
          <w:szCs w:val="22"/>
        </w:rPr>
        <w:t xml:space="preserve"> or </w:t>
      </w:r>
      <w:r w:rsidRPr="004F7892">
        <w:rPr>
          <w:rFonts w:cs="Arial"/>
          <w:i/>
          <w:iCs/>
          <w:color w:val="000000"/>
          <w:szCs w:val="22"/>
        </w:rPr>
        <w:t xml:space="preserve">sleeping unit </w:t>
      </w:r>
      <w:r w:rsidRPr="004F7892">
        <w:rPr>
          <w:rFonts w:cs="Arial"/>
          <w:color w:val="000000"/>
          <w:szCs w:val="22"/>
        </w:rPr>
        <w:t xml:space="preserve">in a Group R occupancy shall have a ceiling height of not less than 7 feet (2134 mm) </w:t>
      </w:r>
      <w:r w:rsidRPr="004F7892">
        <w:rPr>
          <w:rFonts w:cs="Arial"/>
          <w:color w:val="000000"/>
          <w:szCs w:val="22"/>
          <w:u w:val="single"/>
        </w:rPr>
        <w:t>above the finished floor</w:t>
      </w:r>
      <w:r w:rsidRPr="004F7892">
        <w:rPr>
          <w:rFonts w:cs="Arial"/>
          <w:color w:val="000000"/>
          <w:szCs w:val="22"/>
        </w:rPr>
        <w:t>.</w:t>
      </w:r>
    </w:p>
    <w:p w:rsidR="00B01383" w:rsidRPr="004F7892" w:rsidRDefault="00B01383" w:rsidP="00B01383">
      <w:pPr>
        <w:rPr>
          <w:rFonts w:eastAsia="Calibri" w:cs="Arial"/>
          <w:color w:val="FF0000"/>
          <w:szCs w:val="22"/>
        </w:rPr>
      </w:pPr>
      <w:r w:rsidRPr="004F7892">
        <w:rPr>
          <w:rFonts w:eastAsia="Calibri" w:cs="Arial"/>
          <w:color w:val="FF0000"/>
          <w:szCs w:val="22"/>
        </w:rPr>
        <w:t>(F7531)</w:t>
      </w:r>
      <w:r w:rsidR="00787AB4" w:rsidRPr="00787AB4">
        <w:rPr>
          <w:rFonts w:eastAsia="Calibri" w:cs="Arial"/>
          <w:color w:val="FF0000"/>
          <w:szCs w:val="22"/>
        </w:rPr>
        <w:t xml:space="preserve"> </w:t>
      </w:r>
      <w:r w:rsidR="00787AB4">
        <w:rPr>
          <w:rFonts w:eastAsia="Calibri" w:cs="Arial"/>
          <w:color w:val="FF0000"/>
          <w:szCs w:val="22"/>
        </w:rPr>
        <w:t>/(I-Code)</w:t>
      </w:r>
    </w:p>
    <w:p w:rsidR="00B01383" w:rsidRPr="008F565C" w:rsidRDefault="00B01383">
      <w:pPr>
        <w:rPr>
          <w:rFonts w:eastAsia="Arial"/>
          <w:color w:val="31849B"/>
          <w:w w:val="99"/>
          <w:sz w:val="32"/>
          <w:szCs w:val="32"/>
        </w:rPr>
      </w:pPr>
    </w:p>
    <w:p w:rsidR="009F2868" w:rsidRDefault="008F565C" w:rsidP="008F565C">
      <w:pPr>
        <w:autoSpaceDE w:val="0"/>
        <w:autoSpaceDN w:val="0"/>
        <w:adjustRightInd w:val="0"/>
        <w:rPr>
          <w:rFonts w:cs="Arial"/>
          <w:b/>
          <w:bCs/>
          <w:sz w:val="32"/>
          <w:szCs w:val="32"/>
        </w:rPr>
      </w:pPr>
      <w:r w:rsidRPr="008F565C">
        <w:rPr>
          <w:rFonts w:cs="Arial"/>
          <w:b/>
          <w:bCs/>
          <w:sz w:val="32"/>
          <w:szCs w:val="32"/>
        </w:rPr>
        <w:t>CHAPTER 13  ENERGY EFFICIENCY</w:t>
      </w:r>
    </w:p>
    <w:p w:rsidR="008F565C" w:rsidRDefault="008F565C" w:rsidP="008F565C">
      <w:pPr>
        <w:autoSpaceDE w:val="0"/>
        <w:autoSpaceDN w:val="0"/>
        <w:adjustRightInd w:val="0"/>
        <w:rPr>
          <w:rFonts w:cs="Arial"/>
          <w:b/>
          <w:bCs/>
          <w:sz w:val="32"/>
          <w:szCs w:val="32"/>
        </w:rPr>
      </w:pPr>
    </w:p>
    <w:p w:rsidR="008F565C" w:rsidRPr="008F565C" w:rsidRDefault="008F565C" w:rsidP="008F565C">
      <w:pPr>
        <w:autoSpaceDE w:val="0"/>
        <w:autoSpaceDN w:val="0"/>
        <w:adjustRightInd w:val="0"/>
        <w:rPr>
          <w:rFonts w:eastAsia="Arial"/>
          <w:w w:val="99"/>
          <w:sz w:val="24"/>
          <w:szCs w:val="24"/>
        </w:rPr>
      </w:pPr>
      <w:r w:rsidRPr="008F565C">
        <w:rPr>
          <w:rFonts w:cs="Arial"/>
          <w:bCs/>
          <w:sz w:val="24"/>
          <w:szCs w:val="24"/>
        </w:rPr>
        <w:t xml:space="preserve">No change </w:t>
      </w:r>
    </w:p>
    <w:p w:rsidR="008F565C" w:rsidRDefault="008F565C" w:rsidP="00C82B38">
      <w:pPr>
        <w:rPr>
          <w:rFonts w:eastAsia="Arial"/>
          <w:color w:val="31849B"/>
          <w:w w:val="99"/>
          <w:sz w:val="36"/>
          <w:szCs w:val="36"/>
        </w:rPr>
      </w:pPr>
    </w:p>
    <w:p w:rsidR="007E61E1" w:rsidRPr="008F565C" w:rsidRDefault="007E61E1" w:rsidP="00C82B38">
      <w:pPr>
        <w:rPr>
          <w:rFonts w:eastAsia="Arial"/>
          <w:b/>
          <w:sz w:val="36"/>
          <w:szCs w:val="36"/>
        </w:rPr>
      </w:pPr>
      <w:r w:rsidRPr="008F565C">
        <w:rPr>
          <w:rFonts w:eastAsia="Arial"/>
          <w:b/>
          <w:w w:val="99"/>
          <w:sz w:val="36"/>
          <w:szCs w:val="36"/>
        </w:rPr>
        <w:t>Chapter 14</w:t>
      </w:r>
      <w:r w:rsidR="008F565C" w:rsidRPr="008F565C">
        <w:rPr>
          <w:rFonts w:eastAsia="Arial"/>
          <w:b/>
          <w:w w:val="99"/>
          <w:sz w:val="36"/>
          <w:szCs w:val="36"/>
        </w:rPr>
        <w:t xml:space="preserve"> </w:t>
      </w:r>
      <w:r w:rsidR="008F565C" w:rsidRPr="008F565C">
        <w:rPr>
          <w:rFonts w:cs="Arial"/>
          <w:b/>
          <w:bCs/>
          <w:sz w:val="32"/>
          <w:szCs w:val="32"/>
        </w:rPr>
        <w:t>EXTERIOR WALLS</w:t>
      </w:r>
    </w:p>
    <w:p w:rsidR="00966E8E" w:rsidRDefault="00966E8E" w:rsidP="00966E8E">
      <w:pPr>
        <w:autoSpaceDE w:val="0"/>
        <w:autoSpaceDN w:val="0"/>
        <w:adjustRightInd w:val="0"/>
        <w:rPr>
          <w:rFonts w:cs="Arial"/>
          <w:bCs/>
          <w:sz w:val="20"/>
        </w:rPr>
      </w:pPr>
    </w:p>
    <w:p w:rsidR="00966E8E" w:rsidRDefault="00966E8E" w:rsidP="00966E8E">
      <w:pPr>
        <w:autoSpaceDE w:val="0"/>
        <w:autoSpaceDN w:val="0"/>
        <w:adjustRightInd w:val="0"/>
        <w:rPr>
          <w:rFonts w:eastAsia="Arial" w:cs="Arial"/>
          <w:sz w:val="36"/>
          <w:szCs w:val="36"/>
        </w:rPr>
      </w:pPr>
      <w:r>
        <w:rPr>
          <w:rFonts w:cs="Arial"/>
          <w:bCs/>
          <w:sz w:val="20"/>
        </w:rPr>
        <w:t>Revise as follows:</w:t>
      </w:r>
    </w:p>
    <w:p w:rsidR="004F7892" w:rsidRDefault="004F7892" w:rsidP="00966E8E">
      <w:pPr>
        <w:shd w:val="clear" w:color="auto" w:fill="FFFFFF"/>
        <w:ind w:left="4066" w:right="4144"/>
        <w:rPr>
          <w:rFonts w:cs="Arial"/>
          <w:b/>
          <w:bCs/>
          <w:strike/>
          <w:color w:val="000000"/>
          <w:sz w:val="24"/>
          <w:szCs w:val="24"/>
        </w:rPr>
      </w:pPr>
    </w:p>
    <w:p w:rsidR="00351820" w:rsidRPr="00856E15" w:rsidRDefault="00351820" w:rsidP="009F2868">
      <w:pPr>
        <w:rPr>
          <w:rFonts w:cs="Arial"/>
          <w:b/>
          <w:bCs/>
          <w:color w:val="000000"/>
          <w:szCs w:val="22"/>
        </w:rPr>
      </w:pPr>
      <w:r w:rsidRPr="00856E15">
        <w:rPr>
          <w:rFonts w:cs="Arial"/>
          <w:b/>
          <w:bCs/>
          <w:color w:val="000000"/>
          <w:szCs w:val="22"/>
        </w:rPr>
        <w:t>[BS]1404.3 Wood.</w:t>
      </w:r>
    </w:p>
    <w:p w:rsidR="00351820" w:rsidRPr="00856E15" w:rsidRDefault="00351820" w:rsidP="009F2868">
      <w:pPr>
        <w:jc w:val="both"/>
        <w:rPr>
          <w:rFonts w:cs="Arial"/>
          <w:color w:val="000000"/>
          <w:szCs w:val="22"/>
        </w:rPr>
      </w:pPr>
      <w:r w:rsidRPr="00856E15">
        <w:rPr>
          <w:rFonts w:cs="Arial"/>
          <w:i/>
          <w:iCs/>
          <w:color w:val="000000"/>
          <w:szCs w:val="22"/>
        </w:rPr>
        <w:t>Exterior walls</w:t>
      </w:r>
      <w:r w:rsidRPr="00856E15">
        <w:rPr>
          <w:rFonts w:cs="Arial"/>
          <w:color w:val="000000"/>
          <w:szCs w:val="22"/>
        </w:rPr>
        <w:t> of wood construction shall be designed and constructed in accordance with Chapter 23.</w:t>
      </w:r>
    </w:p>
    <w:p w:rsidR="00351820" w:rsidRPr="00856E15" w:rsidRDefault="00351820" w:rsidP="009F2868">
      <w:pPr>
        <w:rPr>
          <w:rFonts w:cs="Arial"/>
          <w:b/>
          <w:bCs/>
          <w:color w:val="000000"/>
          <w:szCs w:val="22"/>
        </w:rPr>
      </w:pPr>
    </w:p>
    <w:p w:rsidR="00351820" w:rsidRPr="00856E15" w:rsidRDefault="00351820" w:rsidP="009F2868">
      <w:pPr>
        <w:rPr>
          <w:rFonts w:cs="Arial"/>
          <w:b/>
          <w:bCs/>
          <w:color w:val="000000"/>
          <w:szCs w:val="22"/>
        </w:rPr>
      </w:pPr>
      <w:r w:rsidRPr="00856E15">
        <w:rPr>
          <w:rFonts w:cs="Arial"/>
          <w:b/>
          <w:bCs/>
          <w:color w:val="000000"/>
          <w:szCs w:val="22"/>
        </w:rPr>
        <w:t>[BS]1404.3.1 Basic hardboard.</w:t>
      </w:r>
    </w:p>
    <w:p w:rsidR="00351820" w:rsidRPr="00856E15" w:rsidRDefault="00351820" w:rsidP="009F2868">
      <w:pPr>
        <w:jc w:val="both"/>
        <w:rPr>
          <w:rFonts w:cs="Arial"/>
          <w:color w:val="000000"/>
          <w:szCs w:val="22"/>
        </w:rPr>
      </w:pPr>
      <w:r w:rsidRPr="00856E15">
        <w:rPr>
          <w:rFonts w:cs="Arial"/>
          <w:color w:val="000000"/>
          <w:szCs w:val="22"/>
        </w:rPr>
        <w:t>Basic hardboard shall conform to the requirements of </w:t>
      </w:r>
      <w:r w:rsidRPr="00856E15">
        <w:rPr>
          <w:rFonts w:cs="Arial"/>
          <w:strike/>
          <w:color w:val="000000"/>
          <w:szCs w:val="22"/>
        </w:rPr>
        <w:t>AHA</w:t>
      </w:r>
      <w:r w:rsidRPr="00856E15">
        <w:rPr>
          <w:rFonts w:cs="Arial"/>
          <w:color w:val="000000"/>
          <w:szCs w:val="22"/>
        </w:rPr>
        <w:t> </w:t>
      </w:r>
      <w:r w:rsidRPr="00856E15">
        <w:rPr>
          <w:rFonts w:cs="Arial"/>
          <w:color w:val="000000"/>
          <w:szCs w:val="22"/>
          <w:u w:val="single"/>
        </w:rPr>
        <w:t>ANSI </w:t>
      </w:r>
      <w:r w:rsidRPr="00856E15">
        <w:rPr>
          <w:rFonts w:cs="Arial"/>
          <w:color w:val="000000"/>
          <w:szCs w:val="22"/>
        </w:rPr>
        <w:t>A135.4.</w:t>
      </w:r>
    </w:p>
    <w:p w:rsidR="00351820" w:rsidRPr="00856E15" w:rsidRDefault="00351820" w:rsidP="009F2868">
      <w:pPr>
        <w:rPr>
          <w:rFonts w:cs="Arial"/>
          <w:b/>
          <w:bCs/>
          <w:color w:val="000000"/>
          <w:szCs w:val="22"/>
        </w:rPr>
      </w:pPr>
    </w:p>
    <w:p w:rsidR="00351820" w:rsidRPr="00856E15" w:rsidRDefault="00351820" w:rsidP="009F2868">
      <w:pPr>
        <w:rPr>
          <w:rFonts w:cs="Arial"/>
          <w:b/>
          <w:bCs/>
          <w:color w:val="000000"/>
          <w:szCs w:val="22"/>
        </w:rPr>
      </w:pPr>
      <w:r w:rsidRPr="00856E15">
        <w:rPr>
          <w:rFonts w:cs="Arial"/>
          <w:b/>
          <w:bCs/>
          <w:color w:val="000000"/>
          <w:szCs w:val="22"/>
        </w:rPr>
        <w:t>[BS]1404.3.2 Hardboard siding.</w:t>
      </w:r>
    </w:p>
    <w:p w:rsidR="00351820" w:rsidRPr="00856E15" w:rsidRDefault="00351820" w:rsidP="009F2868">
      <w:pPr>
        <w:jc w:val="both"/>
        <w:rPr>
          <w:rFonts w:cs="Arial"/>
          <w:color w:val="000000"/>
          <w:szCs w:val="22"/>
        </w:rPr>
      </w:pPr>
      <w:r w:rsidRPr="00856E15">
        <w:rPr>
          <w:rFonts w:cs="Arial"/>
          <w:color w:val="000000"/>
          <w:szCs w:val="22"/>
        </w:rPr>
        <w:t>Hardboard siding shall conform to the requirements of </w:t>
      </w:r>
      <w:r w:rsidRPr="00856E15">
        <w:rPr>
          <w:rFonts w:cs="Arial"/>
          <w:strike/>
          <w:color w:val="000000"/>
          <w:szCs w:val="22"/>
        </w:rPr>
        <w:t>AHA</w:t>
      </w:r>
      <w:r w:rsidRPr="00856E15">
        <w:rPr>
          <w:rFonts w:cs="Arial"/>
          <w:color w:val="000000"/>
          <w:szCs w:val="22"/>
        </w:rPr>
        <w:t> </w:t>
      </w:r>
      <w:r w:rsidRPr="00856E15">
        <w:rPr>
          <w:rFonts w:cs="Arial"/>
          <w:color w:val="000000"/>
          <w:szCs w:val="22"/>
          <w:u w:val="single"/>
        </w:rPr>
        <w:t>ANSI </w:t>
      </w:r>
      <w:r w:rsidRPr="00856E15">
        <w:rPr>
          <w:rFonts w:cs="Arial"/>
          <w:color w:val="000000"/>
          <w:szCs w:val="22"/>
        </w:rPr>
        <w:t>A135.6 and, where used structurally, shall be so identified by the </w:t>
      </w:r>
      <w:r w:rsidRPr="00856E15">
        <w:rPr>
          <w:rFonts w:cs="Arial"/>
          <w:i/>
          <w:iCs/>
          <w:color w:val="000000"/>
          <w:szCs w:val="22"/>
        </w:rPr>
        <w:t>label</w:t>
      </w:r>
      <w:r w:rsidRPr="00856E15">
        <w:rPr>
          <w:rFonts w:cs="Arial"/>
          <w:color w:val="000000"/>
          <w:szCs w:val="22"/>
        </w:rPr>
        <w:t> of an </w:t>
      </w:r>
      <w:r w:rsidRPr="00856E15">
        <w:rPr>
          <w:rFonts w:cs="Arial"/>
          <w:i/>
          <w:iCs/>
          <w:color w:val="000000"/>
          <w:szCs w:val="22"/>
        </w:rPr>
        <w:t>approved</w:t>
      </w:r>
      <w:r w:rsidRPr="00856E15">
        <w:rPr>
          <w:rFonts w:cs="Arial"/>
          <w:color w:val="000000"/>
          <w:szCs w:val="22"/>
        </w:rPr>
        <w:t> agency.</w:t>
      </w:r>
    </w:p>
    <w:p w:rsidR="008F565C" w:rsidRPr="00856E15" w:rsidRDefault="00351820" w:rsidP="008F565C">
      <w:pPr>
        <w:rPr>
          <w:rFonts w:eastAsia="Arial" w:cs="Arial"/>
          <w:color w:val="FF0000"/>
          <w:w w:val="99"/>
          <w:szCs w:val="22"/>
        </w:rPr>
      </w:pPr>
      <w:r w:rsidRPr="00856E15">
        <w:rPr>
          <w:rFonts w:eastAsia="Arial" w:cs="Arial"/>
          <w:color w:val="FF0000"/>
          <w:w w:val="99"/>
          <w:szCs w:val="22"/>
        </w:rPr>
        <w:t>(S7846)</w:t>
      </w:r>
      <w:r w:rsidR="008F565C">
        <w:rPr>
          <w:rFonts w:eastAsia="Arial" w:cs="Arial"/>
          <w:color w:val="FF0000"/>
          <w:w w:val="99"/>
          <w:szCs w:val="22"/>
        </w:rPr>
        <w:t>/</w:t>
      </w:r>
      <w:r w:rsidR="008F565C" w:rsidRPr="00856E15">
        <w:rPr>
          <w:rFonts w:eastAsia="Arial" w:cs="Arial"/>
          <w:color w:val="FF0000"/>
          <w:w w:val="99"/>
          <w:szCs w:val="22"/>
        </w:rPr>
        <w:t>(S258-16)</w:t>
      </w:r>
    </w:p>
    <w:p w:rsidR="00351820" w:rsidRPr="00856E15" w:rsidRDefault="00351820" w:rsidP="009F2868">
      <w:pPr>
        <w:rPr>
          <w:rFonts w:eastAsia="Arial" w:cs="Arial"/>
          <w:color w:val="FF0000"/>
          <w:w w:val="99"/>
          <w:szCs w:val="22"/>
        </w:rPr>
      </w:pPr>
    </w:p>
    <w:p w:rsidR="009F2868" w:rsidRPr="00856E15" w:rsidRDefault="009F2868" w:rsidP="009F2868">
      <w:pPr>
        <w:ind w:left="150"/>
        <w:rPr>
          <w:rFonts w:cs="Arial"/>
          <w:b/>
          <w:bCs/>
          <w:color w:val="000000"/>
          <w:szCs w:val="22"/>
        </w:rPr>
      </w:pPr>
    </w:p>
    <w:p w:rsidR="00351820" w:rsidRPr="00856E15" w:rsidRDefault="00351820" w:rsidP="000E5158">
      <w:pPr>
        <w:rPr>
          <w:rFonts w:cs="Arial"/>
          <w:b/>
          <w:bCs/>
          <w:color w:val="000000"/>
          <w:szCs w:val="22"/>
        </w:rPr>
      </w:pPr>
      <w:r w:rsidRPr="00856E15">
        <w:rPr>
          <w:rFonts w:cs="Arial"/>
          <w:b/>
          <w:bCs/>
          <w:color w:val="000000"/>
          <w:szCs w:val="22"/>
        </w:rPr>
        <w:t>1406.3 Balconies and similar projections.</w:t>
      </w:r>
    </w:p>
    <w:p w:rsidR="00351820" w:rsidRPr="00856E15" w:rsidRDefault="00351820" w:rsidP="000E5158">
      <w:pPr>
        <w:jc w:val="both"/>
        <w:rPr>
          <w:rFonts w:cs="Arial"/>
          <w:bCs/>
          <w:color w:val="000000"/>
          <w:szCs w:val="22"/>
        </w:rPr>
      </w:pPr>
      <w:r w:rsidRPr="00856E15">
        <w:rPr>
          <w:rFonts w:cs="Arial"/>
          <w:bCs/>
          <w:color w:val="000000"/>
          <w:szCs w:val="22"/>
        </w:rPr>
        <w:t xml:space="preserve">Balconies and similar projections of combustible construction other than fire-retardant-treated wood shall be fire-resistance rated where required by Table 601 for floor construction or shall be of </w:t>
      </w:r>
      <w:r w:rsidRPr="00856E15">
        <w:rPr>
          <w:rFonts w:cs="Arial"/>
          <w:bCs/>
          <w:strike/>
          <w:color w:val="000000"/>
          <w:szCs w:val="22"/>
        </w:rPr>
        <w:t>Type IV</w:t>
      </w:r>
      <w:r w:rsidRPr="00856E15">
        <w:rPr>
          <w:rFonts w:cs="Arial"/>
          <w:bCs/>
          <w:color w:val="000000"/>
          <w:szCs w:val="22"/>
        </w:rPr>
        <w:t> </w:t>
      </w:r>
      <w:r w:rsidRPr="00856E15">
        <w:rPr>
          <w:rFonts w:cs="Arial"/>
          <w:bCs/>
          <w:color w:val="000000"/>
          <w:szCs w:val="22"/>
          <w:u w:val="single"/>
        </w:rPr>
        <w:t xml:space="preserve">heavy </w:t>
      </w:r>
      <w:r w:rsidRPr="00856E15">
        <w:rPr>
          <w:rFonts w:cs="Arial"/>
          <w:bCs/>
          <w:color w:val="000000"/>
          <w:szCs w:val="22"/>
          <w:u w:val="single"/>
        </w:rPr>
        <w:lastRenderedPageBreak/>
        <w:t>timber </w:t>
      </w:r>
      <w:r w:rsidRPr="00856E15">
        <w:rPr>
          <w:rFonts w:cs="Arial"/>
          <w:bCs/>
          <w:color w:val="000000"/>
          <w:szCs w:val="22"/>
        </w:rPr>
        <w:t xml:space="preserve">construction in accordance with Section </w:t>
      </w:r>
      <w:r w:rsidRPr="00856E15">
        <w:rPr>
          <w:rFonts w:cs="Arial"/>
          <w:bCs/>
          <w:strike/>
          <w:color w:val="000000"/>
          <w:szCs w:val="22"/>
        </w:rPr>
        <w:t xml:space="preserve">602.4 </w:t>
      </w:r>
      <w:r w:rsidRPr="00856E15">
        <w:rPr>
          <w:rFonts w:cs="Arial"/>
          <w:bCs/>
          <w:color w:val="000000"/>
          <w:szCs w:val="22"/>
          <w:u w:val="single"/>
        </w:rPr>
        <w:t>2304.11</w:t>
      </w:r>
      <w:r w:rsidRPr="00856E15">
        <w:rPr>
          <w:rFonts w:cs="Arial"/>
          <w:bCs/>
          <w:color w:val="000000"/>
          <w:szCs w:val="22"/>
        </w:rPr>
        <w:t>. The aggregate length of the projections shall not exceed 50 percent of the building’s perimeter on each floor.</w:t>
      </w:r>
    </w:p>
    <w:p w:rsidR="00351820" w:rsidRPr="00856E15" w:rsidRDefault="00351820" w:rsidP="009F2868">
      <w:pPr>
        <w:ind w:left="510"/>
        <w:jc w:val="both"/>
        <w:rPr>
          <w:rFonts w:cs="Arial"/>
          <w:color w:val="000000"/>
          <w:szCs w:val="22"/>
        </w:rPr>
      </w:pPr>
      <w:r w:rsidRPr="00856E15">
        <w:rPr>
          <w:rFonts w:cs="Arial"/>
          <w:bCs/>
          <w:color w:val="000000"/>
          <w:szCs w:val="22"/>
        </w:rPr>
        <w:t>Exceptions:</w:t>
      </w:r>
    </w:p>
    <w:p w:rsidR="00351820" w:rsidRPr="00856E15" w:rsidRDefault="00351820" w:rsidP="009F2868">
      <w:pPr>
        <w:tabs>
          <w:tab w:val="left" w:pos="1440"/>
        </w:tabs>
        <w:ind w:left="907" w:hanging="360"/>
        <w:jc w:val="both"/>
        <w:rPr>
          <w:rFonts w:cs="Arial"/>
          <w:color w:val="000000"/>
          <w:szCs w:val="22"/>
        </w:rPr>
      </w:pPr>
      <w:r w:rsidRPr="00856E15">
        <w:rPr>
          <w:rFonts w:cs="Arial"/>
          <w:color w:val="000000"/>
          <w:szCs w:val="22"/>
        </w:rPr>
        <w:tab/>
        <w:t>1.On buildings of Type I and II construction, three stories or less above </w:t>
      </w:r>
      <w:r w:rsidRPr="00856E15">
        <w:rPr>
          <w:rFonts w:cs="Arial"/>
          <w:i/>
          <w:iCs/>
          <w:color w:val="000000"/>
          <w:szCs w:val="22"/>
        </w:rPr>
        <w:t>grade plane</w:t>
      </w:r>
      <w:r w:rsidRPr="00856E15">
        <w:rPr>
          <w:rFonts w:cs="Arial"/>
          <w:color w:val="000000"/>
          <w:szCs w:val="22"/>
        </w:rPr>
        <w:t>, </w:t>
      </w:r>
      <w:r w:rsidRPr="00856E15">
        <w:rPr>
          <w:rFonts w:cs="Arial"/>
          <w:i/>
          <w:iCs/>
          <w:color w:val="000000"/>
          <w:szCs w:val="22"/>
        </w:rPr>
        <w:t>fire-retardant-treated wood</w:t>
      </w:r>
      <w:r w:rsidRPr="00856E15">
        <w:rPr>
          <w:rFonts w:cs="Arial"/>
          <w:color w:val="000000"/>
          <w:szCs w:val="22"/>
        </w:rPr>
        <w:t> shall be permitted for balconies, porches, decks and exterior stairways not used as required exits.</w:t>
      </w:r>
    </w:p>
    <w:p w:rsidR="000E5158" w:rsidRPr="00B147AE" w:rsidRDefault="00351820" w:rsidP="000E5158">
      <w:pPr>
        <w:tabs>
          <w:tab w:val="left" w:pos="1440"/>
        </w:tabs>
        <w:ind w:left="907" w:hanging="360"/>
        <w:jc w:val="both"/>
        <w:rPr>
          <w:rFonts w:cs="Arial"/>
          <w:color w:val="000000"/>
          <w:szCs w:val="22"/>
        </w:rPr>
      </w:pPr>
      <w:r w:rsidRPr="00856E15">
        <w:rPr>
          <w:rFonts w:cs="Arial"/>
          <w:color w:val="000000"/>
          <w:szCs w:val="22"/>
        </w:rPr>
        <w:tab/>
      </w:r>
      <w:r w:rsidR="000E5158">
        <w:rPr>
          <w:rFonts w:cs="Arial"/>
          <w:color w:val="000000"/>
          <w:szCs w:val="22"/>
        </w:rPr>
        <w:t>2.</w:t>
      </w:r>
      <w:r w:rsidR="000E5158" w:rsidRPr="00B147AE">
        <w:rPr>
          <w:rFonts w:cs="Arial"/>
          <w:color w:val="000000"/>
          <w:szCs w:val="22"/>
        </w:rPr>
        <w:t>Untreated wood</w:t>
      </w:r>
      <w:r w:rsidR="000E5158" w:rsidRPr="00B147AE">
        <w:rPr>
          <w:rFonts w:cs="Arial"/>
          <w:color w:val="000000"/>
          <w:szCs w:val="22"/>
          <w:u w:val="single"/>
        </w:rPr>
        <w:t>, and plastic composites which comply with ASTM D7032 and Section 2612</w:t>
      </w:r>
      <w:r w:rsidR="000E5158" w:rsidRPr="00B147AE">
        <w:rPr>
          <w:rFonts w:cs="Arial"/>
          <w:color w:val="000000"/>
          <w:szCs w:val="22"/>
        </w:rPr>
        <w:t xml:space="preserve">, </w:t>
      </w:r>
      <w:r w:rsidR="000E5158" w:rsidRPr="00B147AE">
        <w:rPr>
          <w:rFonts w:cs="Arial"/>
          <w:strike/>
          <w:color w:val="000000"/>
          <w:szCs w:val="22"/>
        </w:rPr>
        <w:t>is</w:t>
      </w:r>
      <w:r w:rsidR="000E5158" w:rsidRPr="00B147AE">
        <w:rPr>
          <w:rFonts w:cs="Arial"/>
          <w:color w:val="000000"/>
          <w:szCs w:val="22"/>
        </w:rPr>
        <w:t xml:space="preserve"> are permitted for pickets and rails or similar guardrail devices that are limited to 42 inches (1067 mm) in height. </w:t>
      </w:r>
    </w:p>
    <w:p w:rsidR="00351820" w:rsidRPr="00856E15" w:rsidRDefault="00351820" w:rsidP="009F2868">
      <w:pPr>
        <w:tabs>
          <w:tab w:val="left" w:pos="1440"/>
        </w:tabs>
        <w:ind w:left="907" w:hanging="360"/>
        <w:jc w:val="both"/>
        <w:rPr>
          <w:rFonts w:cs="Arial"/>
          <w:color w:val="000000"/>
          <w:szCs w:val="22"/>
        </w:rPr>
      </w:pPr>
      <w:r w:rsidRPr="00856E15">
        <w:rPr>
          <w:rFonts w:cs="Arial"/>
          <w:color w:val="000000"/>
          <w:szCs w:val="22"/>
        </w:rPr>
        <w:tab/>
        <w:t>3.Balconies and similar projections on buildings of Type III, IV and V construction shall be permitted to be of Type V construction, and shall not be required to have a </w:t>
      </w:r>
      <w:r w:rsidRPr="00856E15">
        <w:rPr>
          <w:rFonts w:cs="Arial"/>
          <w:i/>
          <w:iCs/>
          <w:color w:val="000000"/>
          <w:szCs w:val="22"/>
        </w:rPr>
        <w:t>fire-resistance rating</w:t>
      </w:r>
      <w:r w:rsidRPr="00856E15">
        <w:rPr>
          <w:rFonts w:cs="Arial"/>
          <w:color w:val="000000"/>
          <w:szCs w:val="22"/>
        </w:rPr>
        <w:t> where sprinkler protection is extended to these areas.</w:t>
      </w:r>
    </w:p>
    <w:p w:rsidR="00351820" w:rsidRPr="00856E15" w:rsidRDefault="00351820" w:rsidP="009F2868">
      <w:pPr>
        <w:tabs>
          <w:tab w:val="left" w:pos="1440"/>
        </w:tabs>
        <w:ind w:left="907" w:hanging="360"/>
        <w:jc w:val="both"/>
        <w:rPr>
          <w:rFonts w:cs="Arial"/>
          <w:color w:val="000000"/>
          <w:szCs w:val="22"/>
        </w:rPr>
      </w:pPr>
      <w:r w:rsidRPr="00856E15">
        <w:rPr>
          <w:rFonts w:cs="Arial"/>
          <w:color w:val="000000"/>
          <w:szCs w:val="22"/>
        </w:rPr>
        <w:tab/>
        <w:t>4.Where sprinkler protection is extended to the balcony areas, the aggregate length of the balcony on each floor shall not be limited.</w:t>
      </w:r>
    </w:p>
    <w:p w:rsidR="00351820" w:rsidRPr="00856E15" w:rsidRDefault="00351820" w:rsidP="009F2868">
      <w:pPr>
        <w:rPr>
          <w:rFonts w:eastAsia="Arial" w:cs="Arial"/>
          <w:color w:val="FF0000"/>
          <w:w w:val="99"/>
          <w:szCs w:val="22"/>
        </w:rPr>
      </w:pPr>
      <w:r w:rsidRPr="00856E15">
        <w:rPr>
          <w:rFonts w:eastAsia="Arial" w:cs="Arial"/>
          <w:color w:val="FF0000"/>
          <w:w w:val="99"/>
          <w:szCs w:val="22"/>
        </w:rPr>
        <w:t>(</w:t>
      </w:r>
      <w:r w:rsidRPr="000E5158">
        <w:rPr>
          <w:rFonts w:eastAsia="Arial" w:cs="Arial"/>
          <w:color w:val="FF0000"/>
          <w:w w:val="99"/>
          <w:sz w:val="24"/>
          <w:szCs w:val="24"/>
        </w:rPr>
        <w:t>F8271</w:t>
      </w:r>
      <w:r w:rsidR="000E5158" w:rsidRPr="000E5158">
        <w:rPr>
          <w:rFonts w:eastAsia="Arial" w:cs="Arial"/>
          <w:color w:val="FF0000"/>
          <w:w w:val="99"/>
          <w:sz w:val="24"/>
          <w:szCs w:val="24"/>
        </w:rPr>
        <w:t>/</w:t>
      </w:r>
      <w:r w:rsidR="000E5158" w:rsidRPr="000E5158">
        <w:rPr>
          <w:rFonts w:cs="Arial"/>
          <w:color w:val="FF0000"/>
          <w:sz w:val="24"/>
          <w:szCs w:val="24"/>
        </w:rPr>
        <w:t xml:space="preserve"> F8233 A1 Only</w:t>
      </w:r>
      <w:r w:rsidRPr="000E5158">
        <w:rPr>
          <w:rFonts w:eastAsia="Arial" w:cs="Arial"/>
          <w:color w:val="FF0000"/>
          <w:w w:val="99"/>
          <w:sz w:val="24"/>
          <w:szCs w:val="24"/>
        </w:rPr>
        <w:t>)</w:t>
      </w:r>
    </w:p>
    <w:p w:rsidR="00B147AE" w:rsidRDefault="00B147AE" w:rsidP="009F2868">
      <w:pPr>
        <w:widowControl w:val="0"/>
        <w:tabs>
          <w:tab w:val="left" w:pos="0"/>
        </w:tabs>
        <w:autoSpaceDE w:val="0"/>
        <w:autoSpaceDN w:val="0"/>
        <w:rPr>
          <w:rFonts w:eastAsia="Arial" w:cs="Arial"/>
          <w:b/>
          <w:szCs w:val="22"/>
        </w:rPr>
      </w:pPr>
    </w:p>
    <w:p w:rsidR="009604CC" w:rsidRPr="009F2868" w:rsidRDefault="009604CC" w:rsidP="009F2868">
      <w:pPr>
        <w:rPr>
          <w:rFonts w:cs="Arial"/>
          <w:color w:val="000000"/>
          <w:szCs w:val="22"/>
        </w:rPr>
      </w:pPr>
      <w:r w:rsidRPr="009F2868">
        <w:rPr>
          <w:rFonts w:cs="Arial"/>
          <w:b/>
          <w:bCs/>
          <w:color w:val="000000"/>
          <w:szCs w:val="22"/>
        </w:rPr>
        <w:t>1407.10 Type I, II, III and IV construction.</w:t>
      </w:r>
    </w:p>
    <w:p w:rsidR="009604CC" w:rsidRPr="009F2868" w:rsidRDefault="009604CC" w:rsidP="009F2868">
      <w:pPr>
        <w:rPr>
          <w:rFonts w:cs="Arial"/>
          <w:color w:val="000000"/>
          <w:szCs w:val="22"/>
        </w:rPr>
      </w:pPr>
      <w:r w:rsidRPr="009F2868">
        <w:rPr>
          <w:rFonts w:cs="Arial"/>
          <w:color w:val="000000"/>
          <w:szCs w:val="22"/>
        </w:rPr>
        <w:t xml:space="preserve">Where installed on buildings of Type I, II, III and IV construction, </w:t>
      </w:r>
      <w:r w:rsidRPr="009F2868">
        <w:rPr>
          <w:rFonts w:cs="Arial"/>
          <w:color w:val="000000"/>
          <w:szCs w:val="22"/>
          <w:u w:val="single"/>
        </w:rPr>
        <w:t xml:space="preserve">MCMs and </w:t>
      </w:r>
      <w:r w:rsidRPr="009F2868">
        <w:rPr>
          <w:rFonts w:cs="Arial"/>
          <w:color w:val="000000"/>
          <w:szCs w:val="22"/>
        </w:rPr>
        <w:t xml:space="preserve">MCM systems shall comply with Sections 1407.10.1 through </w:t>
      </w:r>
      <w:r w:rsidRPr="009F2868">
        <w:rPr>
          <w:rFonts w:cs="Arial"/>
          <w:color w:val="000000"/>
          <w:szCs w:val="22"/>
          <w:u w:val="single"/>
        </w:rPr>
        <w:t>1407.10.3 for installations up to 40 feet (12192 mm) above grade plane.  Where installed on buildings of Type I, II, III, and IV construction, MCMs and MCM systems shall comply with Sections 1407.10.1 through 1407.10.4 for installations greater than 40 feet (12192 mm) above grade plane.</w:t>
      </w:r>
      <w:r w:rsidRPr="009F2868">
        <w:rPr>
          <w:rFonts w:cs="Arial"/>
          <w:strike/>
          <w:color w:val="000000"/>
          <w:szCs w:val="22"/>
        </w:rPr>
        <w:t>1407.10.4, or Section 1407.11.</w:t>
      </w:r>
    </w:p>
    <w:p w:rsidR="009604CC" w:rsidRPr="009F2868" w:rsidRDefault="009604CC" w:rsidP="009F2868">
      <w:pPr>
        <w:rPr>
          <w:rFonts w:cs="Arial"/>
          <w:color w:val="000000"/>
          <w:szCs w:val="22"/>
        </w:rPr>
      </w:pPr>
    </w:p>
    <w:p w:rsidR="009604CC" w:rsidRPr="009F2868" w:rsidRDefault="009604CC" w:rsidP="009F2868">
      <w:pPr>
        <w:rPr>
          <w:rFonts w:cs="Arial"/>
          <w:color w:val="000000"/>
          <w:szCs w:val="22"/>
        </w:rPr>
      </w:pPr>
      <w:r w:rsidRPr="009F2868">
        <w:rPr>
          <w:rFonts w:cs="Arial"/>
          <w:color w:val="000000"/>
          <w:szCs w:val="22"/>
        </w:rPr>
        <w:t>DELETE WITHOUT SUBSTITUTION</w:t>
      </w:r>
      <w:r w:rsidRPr="009F2868">
        <w:rPr>
          <w:rFonts w:cs="Arial"/>
          <w:strike/>
          <w:color w:val="000000"/>
          <w:szCs w:val="22"/>
        </w:rPr>
        <w:t xml:space="preserve"> </w:t>
      </w:r>
    </w:p>
    <w:p w:rsidR="009604CC" w:rsidRPr="009F2868" w:rsidRDefault="009604CC" w:rsidP="009F2868">
      <w:pPr>
        <w:rPr>
          <w:rFonts w:cs="Arial"/>
          <w:b/>
          <w:bCs/>
          <w:strike/>
          <w:color w:val="000000"/>
          <w:szCs w:val="22"/>
        </w:rPr>
      </w:pPr>
    </w:p>
    <w:p w:rsidR="009604CC" w:rsidRPr="009F2868" w:rsidRDefault="009604CC" w:rsidP="009F2868">
      <w:pPr>
        <w:rPr>
          <w:rFonts w:cs="Arial"/>
          <w:color w:val="000000"/>
          <w:szCs w:val="22"/>
        </w:rPr>
      </w:pPr>
      <w:r w:rsidRPr="009F2868">
        <w:rPr>
          <w:rFonts w:cs="Arial"/>
          <w:b/>
          <w:bCs/>
          <w:strike/>
          <w:color w:val="000000"/>
          <w:szCs w:val="22"/>
        </w:rPr>
        <w:t>1407.11 Alternate conditions.</w:t>
      </w:r>
    </w:p>
    <w:p w:rsidR="009604CC" w:rsidRPr="009F2868" w:rsidRDefault="009604CC" w:rsidP="009F2868">
      <w:pPr>
        <w:rPr>
          <w:rFonts w:cs="Arial"/>
          <w:color w:val="000000"/>
          <w:szCs w:val="22"/>
        </w:rPr>
      </w:pPr>
      <w:r w:rsidRPr="009F2868">
        <w:rPr>
          <w:rFonts w:cs="Arial"/>
          <w:strike/>
          <w:color w:val="000000"/>
          <w:szCs w:val="22"/>
        </w:rPr>
        <w:t>MCM and MCM systems shall not be required to comply with Sections 1407.10.1 through 1407.10.4 provided such systems comply with Section 1407.11.1, 1407.11.2, 1407.11.3 or 1407.11.4.</w:t>
      </w:r>
    </w:p>
    <w:p w:rsidR="009604CC" w:rsidRPr="009F2868" w:rsidRDefault="009604CC" w:rsidP="009F2868">
      <w:pPr>
        <w:rPr>
          <w:rFonts w:cs="Arial"/>
          <w:b/>
          <w:bCs/>
          <w:strike/>
          <w:color w:val="000000"/>
          <w:szCs w:val="22"/>
        </w:rPr>
      </w:pPr>
    </w:p>
    <w:p w:rsidR="009604CC" w:rsidRPr="009F2868" w:rsidRDefault="009604CC" w:rsidP="009F2868">
      <w:pPr>
        <w:rPr>
          <w:rFonts w:cs="Arial"/>
          <w:color w:val="000000"/>
          <w:szCs w:val="22"/>
        </w:rPr>
      </w:pPr>
      <w:r w:rsidRPr="009F2868">
        <w:rPr>
          <w:rFonts w:cs="Arial"/>
          <w:b/>
          <w:bCs/>
          <w:strike/>
          <w:color w:val="000000"/>
          <w:szCs w:val="22"/>
        </w:rPr>
        <w:t>1407.11.1 Installations up to 40 feet in height.</w:t>
      </w:r>
    </w:p>
    <w:p w:rsidR="009604CC" w:rsidRPr="009F2868" w:rsidRDefault="009604CC" w:rsidP="009F2868">
      <w:pPr>
        <w:rPr>
          <w:rFonts w:cs="Arial"/>
          <w:color w:val="000000"/>
          <w:szCs w:val="22"/>
        </w:rPr>
      </w:pPr>
      <w:r w:rsidRPr="009F2868">
        <w:rPr>
          <w:rFonts w:cs="Arial"/>
          <w:strike/>
          <w:color w:val="000000"/>
          <w:szCs w:val="22"/>
        </w:rPr>
        <w:t>MCM shall not be installed more than 40 feet (12 190 mm) in height above grade where installed in accordance with Sections 1407.11.1.1 and 1407.11.1.2.</w:t>
      </w:r>
    </w:p>
    <w:p w:rsidR="009604CC" w:rsidRPr="009F2868" w:rsidRDefault="009604CC" w:rsidP="009F2868">
      <w:pPr>
        <w:rPr>
          <w:rFonts w:cs="Arial"/>
          <w:b/>
          <w:bCs/>
          <w:strike/>
          <w:color w:val="000000"/>
          <w:szCs w:val="22"/>
        </w:rPr>
      </w:pPr>
    </w:p>
    <w:p w:rsidR="009604CC" w:rsidRPr="009F2868" w:rsidRDefault="009604CC" w:rsidP="009F2868">
      <w:pPr>
        <w:rPr>
          <w:rFonts w:cs="Arial"/>
          <w:color w:val="000000"/>
          <w:szCs w:val="22"/>
        </w:rPr>
      </w:pPr>
      <w:r w:rsidRPr="009F2868">
        <w:rPr>
          <w:rFonts w:cs="Arial"/>
          <w:b/>
          <w:bCs/>
          <w:strike/>
          <w:color w:val="000000"/>
          <w:szCs w:val="22"/>
        </w:rPr>
        <w:t>1407.11.1.1 Fire separation distance of 5 feet or less.</w:t>
      </w:r>
    </w:p>
    <w:p w:rsidR="009604CC" w:rsidRPr="009F2868" w:rsidRDefault="009604CC" w:rsidP="009F2868">
      <w:pPr>
        <w:rPr>
          <w:rFonts w:cs="Arial"/>
          <w:color w:val="000000"/>
          <w:szCs w:val="22"/>
        </w:rPr>
      </w:pPr>
      <w:r w:rsidRPr="009F2868">
        <w:rPr>
          <w:rFonts w:cs="Arial"/>
          <w:strike/>
          <w:color w:val="000000"/>
          <w:szCs w:val="22"/>
        </w:rPr>
        <w:t>Where the fire separation distance is 5 feet (1524 mm) or less, the area of MCM shall not exceed 10 percent of the exterior wall surface.</w:t>
      </w:r>
    </w:p>
    <w:p w:rsidR="009604CC" w:rsidRPr="009F2868" w:rsidRDefault="009604CC" w:rsidP="009F2868">
      <w:pPr>
        <w:rPr>
          <w:rFonts w:cs="Arial"/>
          <w:b/>
          <w:bCs/>
          <w:strike/>
          <w:color w:val="000000"/>
          <w:szCs w:val="22"/>
        </w:rPr>
      </w:pPr>
    </w:p>
    <w:p w:rsidR="009604CC" w:rsidRPr="009F2868" w:rsidRDefault="009604CC" w:rsidP="009F2868">
      <w:pPr>
        <w:rPr>
          <w:rFonts w:cs="Arial"/>
          <w:color w:val="000000"/>
          <w:szCs w:val="22"/>
        </w:rPr>
      </w:pPr>
      <w:r w:rsidRPr="009F2868">
        <w:rPr>
          <w:rFonts w:cs="Arial"/>
          <w:b/>
          <w:bCs/>
          <w:strike/>
          <w:color w:val="000000"/>
          <w:szCs w:val="22"/>
        </w:rPr>
        <w:t>1407.11.1.2 Fire separation distance greater than 5 feet.</w:t>
      </w:r>
    </w:p>
    <w:p w:rsidR="009604CC" w:rsidRPr="009F2868" w:rsidRDefault="009604CC" w:rsidP="009F2868">
      <w:pPr>
        <w:rPr>
          <w:rFonts w:cs="Arial"/>
          <w:color w:val="000000"/>
          <w:szCs w:val="22"/>
        </w:rPr>
      </w:pPr>
      <w:r w:rsidRPr="009F2868">
        <w:rPr>
          <w:rFonts w:cs="Arial"/>
          <w:strike/>
          <w:color w:val="000000"/>
          <w:szCs w:val="22"/>
        </w:rPr>
        <w:t>Where the fire separation distance is greater than 5 feet (1524 mm), there shall be no limit on the area of exterior wall surface coverage using MCM.</w:t>
      </w:r>
    </w:p>
    <w:p w:rsidR="009604CC" w:rsidRPr="009F2868" w:rsidRDefault="009604CC" w:rsidP="009F2868">
      <w:pPr>
        <w:rPr>
          <w:rFonts w:cs="Arial"/>
          <w:b/>
          <w:bCs/>
          <w:strike/>
          <w:color w:val="000000"/>
          <w:szCs w:val="22"/>
        </w:rPr>
      </w:pPr>
    </w:p>
    <w:p w:rsidR="009604CC" w:rsidRPr="009F2868" w:rsidRDefault="009604CC" w:rsidP="009F2868">
      <w:pPr>
        <w:rPr>
          <w:rFonts w:cs="Arial"/>
          <w:color w:val="000000"/>
          <w:szCs w:val="22"/>
        </w:rPr>
      </w:pPr>
      <w:r w:rsidRPr="009F2868">
        <w:rPr>
          <w:rFonts w:cs="Arial"/>
          <w:b/>
          <w:bCs/>
          <w:strike/>
          <w:color w:val="000000"/>
          <w:szCs w:val="22"/>
        </w:rPr>
        <w:t>1407.11.2 Installations up to 50 feet in height.</w:t>
      </w:r>
    </w:p>
    <w:p w:rsidR="009604CC" w:rsidRPr="009F2868" w:rsidRDefault="009604CC" w:rsidP="009F2868">
      <w:pPr>
        <w:rPr>
          <w:rFonts w:cs="Arial"/>
          <w:color w:val="000000"/>
          <w:szCs w:val="22"/>
        </w:rPr>
      </w:pPr>
      <w:r w:rsidRPr="009F2868">
        <w:rPr>
          <w:rFonts w:cs="Arial"/>
          <w:strike/>
          <w:color w:val="000000"/>
          <w:szCs w:val="22"/>
        </w:rPr>
        <w:t>MCM shall not be installed more than 50 feet (15 240 mm) in height above grade where installed in accordance with Sections 1407.11.2.1 and 1407.11.2.2.</w:t>
      </w:r>
    </w:p>
    <w:p w:rsidR="009604CC" w:rsidRPr="009F2868" w:rsidRDefault="009604CC" w:rsidP="009F2868">
      <w:pPr>
        <w:rPr>
          <w:rFonts w:cs="Arial"/>
          <w:b/>
          <w:bCs/>
          <w:strike/>
          <w:color w:val="000000"/>
          <w:szCs w:val="22"/>
        </w:rPr>
      </w:pPr>
    </w:p>
    <w:p w:rsidR="009604CC" w:rsidRPr="009F2868" w:rsidRDefault="009604CC" w:rsidP="009F2868">
      <w:pPr>
        <w:rPr>
          <w:rFonts w:cs="Arial"/>
          <w:color w:val="000000"/>
          <w:szCs w:val="22"/>
        </w:rPr>
      </w:pPr>
      <w:r w:rsidRPr="009F2868">
        <w:rPr>
          <w:rFonts w:cs="Arial"/>
          <w:b/>
          <w:bCs/>
          <w:strike/>
          <w:color w:val="000000"/>
          <w:szCs w:val="22"/>
        </w:rPr>
        <w:t>1407.11.2.1 Self-ignition temperature.</w:t>
      </w:r>
    </w:p>
    <w:p w:rsidR="009604CC" w:rsidRPr="009F2868" w:rsidRDefault="009604CC" w:rsidP="009F2868">
      <w:pPr>
        <w:rPr>
          <w:rFonts w:cs="Arial"/>
          <w:color w:val="000000"/>
          <w:szCs w:val="22"/>
        </w:rPr>
      </w:pPr>
      <w:r w:rsidRPr="009F2868">
        <w:rPr>
          <w:rFonts w:cs="Arial"/>
          <w:strike/>
          <w:color w:val="000000"/>
          <w:szCs w:val="22"/>
        </w:rPr>
        <w:t>MCM shall have a self-ignition temperature of 650°F (343°C) or greater when tested in accordance with ASTM D1929.</w:t>
      </w:r>
    </w:p>
    <w:p w:rsidR="009604CC" w:rsidRPr="009F2868" w:rsidRDefault="009604CC" w:rsidP="009F2868">
      <w:pPr>
        <w:rPr>
          <w:rFonts w:cs="Arial"/>
          <w:b/>
          <w:bCs/>
          <w:strike/>
          <w:color w:val="000000"/>
          <w:szCs w:val="22"/>
        </w:rPr>
      </w:pPr>
    </w:p>
    <w:p w:rsidR="009604CC" w:rsidRPr="009F2868" w:rsidRDefault="009604CC" w:rsidP="009F2868">
      <w:pPr>
        <w:rPr>
          <w:rFonts w:cs="Arial"/>
          <w:color w:val="000000"/>
          <w:szCs w:val="22"/>
        </w:rPr>
      </w:pPr>
      <w:r w:rsidRPr="009F2868">
        <w:rPr>
          <w:rFonts w:cs="Arial"/>
          <w:b/>
          <w:bCs/>
          <w:strike/>
          <w:color w:val="000000"/>
          <w:szCs w:val="22"/>
        </w:rPr>
        <w:t>1407.11.2.2 Limitations.</w:t>
      </w:r>
    </w:p>
    <w:p w:rsidR="009604CC" w:rsidRPr="009F2868" w:rsidRDefault="009604CC" w:rsidP="009F2868">
      <w:pPr>
        <w:rPr>
          <w:rFonts w:cs="Arial"/>
          <w:color w:val="000000"/>
          <w:szCs w:val="22"/>
        </w:rPr>
      </w:pPr>
      <w:r w:rsidRPr="009F2868">
        <w:rPr>
          <w:rFonts w:cs="Arial"/>
          <w:strike/>
          <w:color w:val="000000"/>
          <w:szCs w:val="22"/>
        </w:rPr>
        <w:t>Sections of MCM shall not exceed 300 square feet (27.9 m</w:t>
      </w:r>
      <w:r w:rsidRPr="009F2868">
        <w:rPr>
          <w:rFonts w:cs="Arial"/>
          <w:strike/>
          <w:color w:val="000000"/>
          <w:szCs w:val="22"/>
          <w:vertAlign w:val="superscript"/>
        </w:rPr>
        <w:t>2</w:t>
      </w:r>
      <w:r w:rsidRPr="009F2868">
        <w:rPr>
          <w:rFonts w:cs="Arial"/>
          <w:strike/>
          <w:color w:val="000000"/>
          <w:szCs w:val="22"/>
        </w:rPr>
        <w:t>) in area and shall be separated by not less than 4 feet (1219 mm) vertically.</w:t>
      </w:r>
    </w:p>
    <w:p w:rsidR="009604CC" w:rsidRPr="009F2868" w:rsidRDefault="009604CC" w:rsidP="009F2868">
      <w:pPr>
        <w:rPr>
          <w:rFonts w:cs="Arial"/>
          <w:b/>
          <w:bCs/>
          <w:strike/>
          <w:color w:val="000000"/>
          <w:szCs w:val="22"/>
        </w:rPr>
      </w:pPr>
    </w:p>
    <w:p w:rsidR="009604CC" w:rsidRPr="009F2868" w:rsidRDefault="009604CC" w:rsidP="009F2868">
      <w:pPr>
        <w:rPr>
          <w:rFonts w:cs="Arial"/>
          <w:color w:val="000000"/>
          <w:szCs w:val="22"/>
        </w:rPr>
      </w:pPr>
      <w:r w:rsidRPr="009F2868">
        <w:rPr>
          <w:rFonts w:cs="Arial"/>
          <w:b/>
          <w:bCs/>
          <w:strike/>
          <w:color w:val="000000"/>
          <w:szCs w:val="22"/>
        </w:rPr>
        <w:t>1407.11.3 Installations up to 75 feet in height (Option 1).</w:t>
      </w:r>
    </w:p>
    <w:p w:rsidR="009604CC" w:rsidRPr="009F2868" w:rsidRDefault="009604CC" w:rsidP="009F2868">
      <w:pPr>
        <w:rPr>
          <w:rFonts w:cs="Arial"/>
          <w:color w:val="000000"/>
          <w:szCs w:val="22"/>
        </w:rPr>
      </w:pPr>
      <w:r w:rsidRPr="009F2868">
        <w:rPr>
          <w:rFonts w:cs="Arial"/>
          <w:strike/>
          <w:color w:val="000000"/>
          <w:szCs w:val="22"/>
        </w:rPr>
        <w:t>MCM shall not be installed more than 75 feet (22 860 mm) in height above grade plane where installed in accordance with Sections 1407.11.3.1 through 1407.11.3.5.</w:t>
      </w:r>
    </w:p>
    <w:p w:rsidR="009604CC" w:rsidRPr="009F2868" w:rsidRDefault="009604CC" w:rsidP="009F2868">
      <w:pPr>
        <w:rPr>
          <w:rFonts w:cs="Arial"/>
          <w:strike/>
          <w:color w:val="000000"/>
          <w:szCs w:val="22"/>
        </w:rPr>
      </w:pPr>
    </w:p>
    <w:p w:rsidR="009604CC" w:rsidRPr="009F2868" w:rsidRDefault="009604CC" w:rsidP="009F2868">
      <w:pPr>
        <w:rPr>
          <w:rFonts w:cs="Arial"/>
          <w:color w:val="000000"/>
          <w:szCs w:val="22"/>
        </w:rPr>
      </w:pPr>
      <w:r w:rsidRPr="009F2868">
        <w:rPr>
          <w:rFonts w:cs="Arial"/>
          <w:strike/>
          <w:color w:val="000000"/>
          <w:szCs w:val="22"/>
        </w:rPr>
        <w:t>Exception: Buildings equipped throughout with an automatic sprinkler system in accordance with Section 903.3.1.1 shall be exempt from the height limitation.</w:t>
      </w:r>
    </w:p>
    <w:p w:rsidR="009604CC" w:rsidRPr="009F2868" w:rsidRDefault="009604CC" w:rsidP="009F2868">
      <w:pPr>
        <w:rPr>
          <w:rFonts w:cs="Arial"/>
          <w:b/>
          <w:bCs/>
          <w:strike/>
          <w:color w:val="000000"/>
          <w:szCs w:val="22"/>
        </w:rPr>
      </w:pPr>
    </w:p>
    <w:p w:rsidR="009604CC" w:rsidRPr="009F2868" w:rsidRDefault="009604CC" w:rsidP="009F2868">
      <w:pPr>
        <w:rPr>
          <w:rFonts w:cs="Arial"/>
          <w:color w:val="000000"/>
          <w:szCs w:val="22"/>
        </w:rPr>
      </w:pPr>
      <w:r w:rsidRPr="009F2868">
        <w:rPr>
          <w:rFonts w:cs="Arial"/>
          <w:b/>
          <w:bCs/>
          <w:strike/>
          <w:color w:val="000000"/>
          <w:szCs w:val="22"/>
        </w:rPr>
        <w:t>1407.11.3.1 Prohibited occupancies.</w:t>
      </w:r>
    </w:p>
    <w:p w:rsidR="009604CC" w:rsidRPr="009F2868" w:rsidRDefault="009604CC" w:rsidP="009F2868">
      <w:pPr>
        <w:rPr>
          <w:rFonts w:cs="Arial"/>
          <w:color w:val="000000"/>
          <w:szCs w:val="22"/>
        </w:rPr>
      </w:pPr>
      <w:r w:rsidRPr="009F2868">
        <w:rPr>
          <w:rFonts w:cs="Arial"/>
          <w:strike/>
          <w:color w:val="000000"/>
          <w:szCs w:val="22"/>
        </w:rPr>
        <w:t>MCM shall not be permitted on buildings classified as Group A-1, A-2, H, I-2 or I-3 occupancies.</w:t>
      </w:r>
    </w:p>
    <w:p w:rsidR="009604CC" w:rsidRPr="009F2868" w:rsidRDefault="009604CC" w:rsidP="009F2868">
      <w:pPr>
        <w:rPr>
          <w:rFonts w:cs="Arial"/>
          <w:b/>
          <w:bCs/>
          <w:strike/>
          <w:color w:val="000000"/>
          <w:szCs w:val="22"/>
        </w:rPr>
      </w:pPr>
    </w:p>
    <w:p w:rsidR="009604CC" w:rsidRPr="009F2868" w:rsidRDefault="009604CC" w:rsidP="009F2868">
      <w:pPr>
        <w:rPr>
          <w:rFonts w:cs="Arial"/>
          <w:color w:val="000000"/>
          <w:szCs w:val="22"/>
        </w:rPr>
      </w:pPr>
      <w:r w:rsidRPr="009F2868">
        <w:rPr>
          <w:rFonts w:cs="Arial"/>
          <w:b/>
          <w:bCs/>
          <w:strike/>
          <w:color w:val="000000"/>
          <w:szCs w:val="22"/>
        </w:rPr>
        <w:t>1407.11.3.2 Nonfire-resistance-rated exterior walls.</w:t>
      </w:r>
    </w:p>
    <w:p w:rsidR="009604CC" w:rsidRPr="009F2868" w:rsidRDefault="009604CC" w:rsidP="009F2868">
      <w:pPr>
        <w:rPr>
          <w:rFonts w:cs="Arial"/>
          <w:color w:val="000000"/>
          <w:szCs w:val="22"/>
        </w:rPr>
      </w:pPr>
      <w:r w:rsidRPr="009F2868">
        <w:rPr>
          <w:rFonts w:cs="Arial"/>
          <w:strike/>
          <w:color w:val="000000"/>
          <w:szCs w:val="22"/>
        </w:rPr>
        <w:t>MCM shall not be permitted on exterior walls required to have a fire-resistance rating by other provisions of this code.</w:t>
      </w:r>
    </w:p>
    <w:p w:rsidR="009604CC" w:rsidRPr="009F2868" w:rsidRDefault="009604CC" w:rsidP="009F2868">
      <w:pPr>
        <w:rPr>
          <w:rFonts w:cs="Arial"/>
          <w:b/>
          <w:bCs/>
          <w:strike/>
          <w:color w:val="000000"/>
          <w:szCs w:val="22"/>
        </w:rPr>
      </w:pPr>
    </w:p>
    <w:p w:rsidR="009604CC" w:rsidRPr="009F2868" w:rsidRDefault="009604CC" w:rsidP="009F2868">
      <w:pPr>
        <w:rPr>
          <w:rFonts w:cs="Arial"/>
          <w:color w:val="000000"/>
          <w:szCs w:val="22"/>
        </w:rPr>
      </w:pPr>
      <w:r w:rsidRPr="009F2868">
        <w:rPr>
          <w:rFonts w:cs="Arial"/>
          <w:b/>
          <w:bCs/>
          <w:strike/>
          <w:color w:val="000000"/>
          <w:szCs w:val="22"/>
        </w:rPr>
        <w:t>1407.11.3.3 Specifications.</w:t>
      </w:r>
    </w:p>
    <w:p w:rsidR="009604CC" w:rsidRPr="009F2868" w:rsidRDefault="009604CC" w:rsidP="009F2868">
      <w:pPr>
        <w:rPr>
          <w:rFonts w:cs="Arial"/>
          <w:strike/>
          <w:color w:val="000000"/>
          <w:szCs w:val="22"/>
        </w:rPr>
      </w:pPr>
      <w:r w:rsidRPr="009F2868">
        <w:rPr>
          <w:rFonts w:cs="Arial"/>
          <w:strike/>
          <w:color w:val="000000"/>
          <w:szCs w:val="22"/>
        </w:rPr>
        <w:t>MCM shall be required to comply with all of the following:</w:t>
      </w:r>
    </w:p>
    <w:p w:rsidR="009604CC" w:rsidRPr="009F2868" w:rsidRDefault="009604CC" w:rsidP="009F2868">
      <w:pPr>
        <w:tabs>
          <w:tab w:val="left" w:pos="720"/>
        </w:tabs>
        <w:ind w:left="720" w:hanging="360"/>
        <w:rPr>
          <w:rFonts w:cs="Arial"/>
          <w:color w:val="000000"/>
          <w:szCs w:val="22"/>
        </w:rPr>
      </w:pPr>
    </w:p>
    <w:p w:rsidR="009604CC" w:rsidRPr="009F2868" w:rsidRDefault="009604CC" w:rsidP="009F2868">
      <w:pPr>
        <w:tabs>
          <w:tab w:val="left" w:pos="720"/>
        </w:tabs>
        <w:ind w:left="720" w:hanging="360"/>
        <w:rPr>
          <w:rFonts w:cs="Arial"/>
          <w:color w:val="000000"/>
          <w:szCs w:val="22"/>
        </w:rPr>
      </w:pPr>
      <w:r w:rsidRPr="009F2868">
        <w:rPr>
          <w:rFonts w:cs="Arial"/>
          <w:color w:val="000000"/>
          <w:szCs w:val="22"/>
        </w:rPr>
        <w:t>1.</w:t>
      </w:r>
      <w:r w:rsidRPr="009F2868">
        <w:rPr>
          <w:rFonts w:cs="Arial"/>
          <w:color w:val="000000"/>
          <w:szCs w:val="22"/>
        </w:rPr>
        <w:tab/>
      </w:r>
      <w:r w:rsidRPr="009F2868">
        <w:rPr>
          <w:rFonts w:cs="Arial"/>
          <w:strike/>
          <w:color w:val="000000"/>
          <w:szCs w:val="22"/>
        </w:rPr>
        <w:t>1.MCM shall have a self-ignition temperature of 650°F (343°C) or greater when tested in accordance with ASTM D1929.</w:t>
      </w:r>
    </w:p>
    <w:p w:rsidR="009604CC" w:rsidRPr="009604CC" w:rsidRDefault="009604CC" w:rsidP="009F2868">
      <w:pPr>
        <w:tabs>
          <w:tab w:val="left" w:pos="720"/>
        </w:tabs>
        <w:ind w:left="720" w:hanging="360"/>
        <w:rPr>
          <w:rFonts w:cs="Arial"/>
          <w:color w:val="000000"/>
          <w:szCs w:val="22"/>
        </w:rPr>
      </w:pPr>
      <w:r w:rsidRPr="009F2868">
        <w:rPr>
          <w:rFonts w:cs="Arial"/>
          <w:color w:val="000000"/>
          <w:szCs w:val="22"/>
        </w:rPr>
        <w:t>2.</w:t>
      </w:r>
      <w:r w:rsidRPr="009F2868">
        <w:rPr>
          <w:rFonts w:cs="Arial"/>
          <w:color w:val="000000"/>
          <w:szCs w:val="22"/>
        </w:rPr>
        <w:tab/>
      </w:r>
      <w:r w:rsidRPr="009F2868">
        <w:rPr>
          <w:rFonts w:cs="Arial"/>
          <w:strike/>
          <w:color w:val="000000"/>
          <w:szCs w:val="22"/>
        </w:rPr>
        <w:t>2.MCM shall conform to one of the following combustibility classifications when tested in accordance with ASTM D635:</w:t>
      </w:r>
    </w:p>
    <w:p w:rsidR="009604CC" w:rsidRPr="009604CC" w:rsidRDefault="009604CC" w:rsidP="00C82B38">
      <w:pPr>
        <w:tabs>
          <w:tab w:val="left" w:pos="1440"/>
        </w:tabs>
        <w:ind w:left="1440" w:hanging="360"/>
        <w:rPr>
          <w:rFonts w:cs="Arial"/>
          <w:color w:val="000000"/>
          <w:szCs w:val="22"/>
        </w:rPr>
      </w:pPr>
      <w:r w:rsidRPr="009604CC">
        <w:rPr>
          <w:rFonts w:cs="Arial"/>
          <w:color w:val="000000"/>
          <w:szCs w:val="22"/>
        </w:rPr>
        <w:t>o</w:t>
      </w:r>
      <w:r w:rsidRPr="009604CC">
        <w:rPr>
          <w:rFonts w:cs="Arial"/>
          <w:color w:val="000000"/>
          <w:szCs w:val="22"/>
        </w:rPr>
        <w:tab/>
      </w:r>
      <w:r w:rsidRPr="009604CC">
        <w:rPr>
          <w:rFonts w:cs="Arial"/>
          <w:strike/>
          <w:color w:val="000000"/>
          <w:szCs w:val="22"/>
        </w:rPr>
        <w:t>Class CC1: Materials that have a burning extent of 1 inch (25 mm) or less when tested at a nominal thickness of 0.060 inch (1.5 mm) or in the thickness intended for use.</w:t>
      </w:r>
    </w:p>
    <w:p w:rsidR="009604CC" w:rsidRPr="009604CC" w:rsidRDefault="009604CC" w:rsidP="00C82B38">
      <w:pPr>
        <w:tabs>
          <w:tab w:val="left" w:pos="1440"/>
        </w:tabs>
        <w:ind w:left="1440" w:hanging="360"/>
        <w:rPr>
          <w:rFonts w:cs="Arial"/>
          <w:color w:val="000000"/>
          <w:szCs w:val="22"/>
        </w:rPr>
      </w:pPr>
      <w:r w:rsidRPr="009604CC">
        <w:rPr>
          <w:rFonts w:cs="Arial"/>
          <w:color w:val="000000"/>
          <w:szCs w:val="22"/>
        </w:rPr>
        <w:t>o</w:t>
      </w:r>
      <w:r w:rsidRPr="009604CC">
        <w:rPr>
          <w:rFonts w:cs="Arial"/>
          <w:color w:val="000000"/>
          <w:szCs w:val="22"/>
        </w:rPr>
        <w:tab/>
      </w:r>
      <w:r w:rsidRPr="009604CC">
        <w:rPr>
          <w:rFonts w:cs="Arial"/>
          <w:strike/>
          <w:color w:val="000000"/>
          <w:szCs w:val="22"/>
        </w:rPr>
        <w:t>Class CC2: Materials that have a burning rate of 2</w:t>
      </w:r>
      <w:r w:rsidRPr="009604CC">
        <w:rPr>
          <w:rFonts w:cs="Arial"/>
          <w:strike/>
          <w:color w:val="000000"/>
          <w:szCs w:val="22"/>
          <w:vertAlign w:val="superscript"/>
        </w:rPr>
        <w:t>1</w:t>
      </w:r>
      <w:r w:rsidRPr="009604CC">
        <w:rPr>
          <w:rFonts w:cs="Arial"/>
          <w:strike/>
          <w:color w:val="000000"/>
          <w:szCs w:val="22"/>
        </w:rPr>
        <w:t>/</w:t>
      </w:r>
      <w:r w:rsidRPr="009604CC">
        <w:rPr>
          <w:rFonts w:cs="Arial"/>
          <w:strike/>
          <w:color w:val="000000"/>
          <w:szCs w:val="22"/>
          <w:vertAlign w:val="subscript"/>
        </w:rPr>
        <w:t>2</w:t>
      </w:r>
      <w:r w:rsidRPr="009604CC">
        <w:rPr>
          <w:rFonts w:cs="Arial"/>
          <w:strike/>
          <w:color w:val="000000"/>
          <w:szCs w:val="22"/>
        </w:rPr>
        <w:t xml:space="preserve"> inches per minute (1.06 mm/s) or less when tested at a nominal thickness of 0.060 inch (1.5 mm) or in the thickness intended for use.</w:t>
      </w:r>
    </w:p>
    <w:p w:rsidR="009604CC" w:rsidRPr="009604CC" w:rsidRDefault="009604CC" w:rsidP="00C82B38">
      <w:pPr>
        <w:rPr>
          <w:rFonts w:cs="Arial"/>
          <w:b/>
          <w:bCs/>
          <w:strike/>
          <w:color w:val="000000"/>
          <w:szCs w:val="22"/>
        </w:rPr>
      </w:pPr>
    </w:p>
    <w:p w:rsidR="009604CC" w:rsidRPr="009604CC" w:rsidRDefault="009604CC" w:rsidP="00C82B38">
      <w:pPr>
        <w:rPr>
          <w:rFonts w:cs="Arial"/>
          <w:color w:val="000000"/>
          <w:szCs w:val="22"/>
        </w:rPr>
      </w:pPr>
      <w:r w:rsidRPr="009604CC">
        <w:rPr>
          <w:rFonts w:cs="Arial"/>
          <w:b/>
          <w:bCs/>
          <w:strike/>
          <w:color w:val="000000"/>
          <w:szCs w:val="22"/>
        </w:rPr>
        <w:t>1407.11.3.4 Area limitation and separation.</w:t>
      </w:r>
    </w:p>
    <w:p w:rsidR="009604CC" w:rsidRPr="009604CC" w:rsidRDefault="009604CC" w:rsidP="00C82B38">
      <w:pPr>
        <w:rPr>
          <w:rFonts w:cs="Arial"/>
          <w:color w:val="000000"/>
          <w:szCs w:val="22"/>
        </w:rPr>
      </w:pPr>
      <w:r w:rsidRPr="009604CC">
        <w:rPr>
          <w:rFonts w:cs="Arial"/>
          <w:strike/>
          <w:color w:val="000000"/>
          <w:szCs w:val="22"/>
        </w:rPr>
        <w:t>The maximum area of a single MCM panel and the minimum vertical and horizontal separation requirements for MCM panels shall be as provided for in Table 1407.11.3.4. The maximum percentage of exterior wall area of any story covered with MCM panels shall not exceed that indicated in Table 1407.11.3.4 or the percentage of unprotected openings permitted by Section 705.8, whichever is smaller.</w:t>
      </w:r>
    </w:p>
    <w:p w:rsidR="009604CC" w:rsidRPr="009604CC" w:rsidRDefault="009604CC" w:rsidP="00C82B38">
      <w:pPr>
        <w:rPr>
          <w:rFonts w:cs="Arial"/>
          <w:strike/>
          <w:color w:val="000000"/>
          <w:szCs w:val="22"/>
        </w:rPr>
      </w:pPr>
    </w:p>
    <w:p w:rsidR="009604CC" w:rsidRPr="009604CC" w:rsidRDefault="009604CC" w:rsidP="00C82B38">
      <w:pPr>
        <w:rPr>
          <w:rFonts w:cs="Arial"/>
          <w:color w:val="000000"/>
          <w:szCs w:val="22"/>
        </w:rPr>
      </w:pPr>
      <w:r w:rsidRPr="009604CC">
        <w:rPr>
          <w:rFonts w:cs="Arial"/>
          <w:strike/>
          <w:color w:val="000000"/>
          <w:szCs w:val="22"/>
        </w:rPr>
        <w:t>Exception: In buildings provided with flame barriers complying with Section 705.8.5 and extending 30 inches (760 mm) beyond the exterior wall in the plane of the floor, a vertical separation shall not be required at the floor other than that provided by the vertical thickness of the flame barrier.</w:t>
      </w:r>
    </w:p>
    <w:p w:rsidR="009604CC" w:rsidRPr="009604CC" w:rsidRDefault="009604CC" w:rsidP="00C82B38">
      <w:pPr>
        <w:spacing w:before="100" w:beforeAutospacing="1" w:after="100" w:afterAutospacing="1"/>
        <w:rPr>
          <w:rFonts w:ascii="Times New Roman" w:hAnsi="Times New Roman"/>
          <w:color w:val="000000"/>
          <w:sz w:val="24"/>
          <w:szCs w:val="24"/>
        </w:rPr>
      </w:pPr>
      <w:r w:rsidRPr="009604CC">
        <w:rPr>
          <w:rFonts w:ascii="Times New Roman" w:hAnsi="Times New Roman"/>
          <w:strike/>
          <w:color w:val="000000"/>
          <w:sz w:val="24"/>
          <w:szCs w:val="24"/>
        </w:rPr>
        <w:t>TABLE 1407.11.3.4</w:t>
      </w:r>
    </w:p>
    <w:tbl>
      <w:tblPr>
        <w:tblW w:w="0" w:type="auto"/>
        <w:tblCellSpacing w:w="15" w:type="dxa"/>
        <w:tblBorders>
          <w:top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49"/>
        <w:gridCol w:w="2311"/>
        <w:gridCol w:w="2521"/>
        <w:gridCol w:w="1866"/>
        <w:gridCol w:w="1017"/>
        <w:gridCol w:w="1336"/>
      </w:tblGrid>
      <w:tr w:rsidR="009604CC" w:rsidRPr="009604CC" w:rsidTr="009604CC">
        <w:trPr>
          <w:tblCellSpacing w:w="15" w:type="dxa"/>
        </w:trPr>
        <w:tc>
          <w:tcPr>
            <w:tcW w:w="0" w:type="auto"/>
            <w:vMerge w:val="restart"/>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FIRE SEPARATION DISTANCE (feet)</w:t>
            </w:r>
          </w:p>
        </w:tc>
        <w:tc>
          <w:tcPr>
            <w:tcW w:w="0" w:type="auto"/>
            <w:vMerge w:val="restart"/>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COMBUSTIBILITY CLASS OF MCM</w:t>
            </w:r>
          </w:p>
        </w:tc>
        <w:tc>
          <w:tcPr>
            <w:tcW w:w="0" w:type="auto"/>
            <w:vMerge w:val="restart"/>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MAXIMUM PERCENTAGE AREA OF EXTERIOR WALL COVERED WITH MCM PANELS</w:t>
            </w:r>
          </w:p>
        </w:tc>
        <w:tc>
          <w:tcPr>
            <w:tcW w:w="0" w:type="auto"/>
            <w:vMerge w:val="restart"/>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MAXIMUM SINGLE AREA OF MCM PANELS (square feet)</w:t>
            </w:r>
          </w:p>
        </w:tc>
        <w:tc>
          <w:tcPr>
            <w:tcW w:w="0" w:type="auto"/>
            <w:gridSpan w:val="2"/>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MINIMUM SEPARATION OF MCM PANELS (feet)</w:t>
            </w:r>
          </w:p>
        </w:tc>
      </w:tr>
      <w:tr w:rsidR="009604CC" w:rsidRPr="009604CC" w:rsidTr="009604CC">
        <w:trPr>
          <w:tblCellSpacing w:w="15" w:type="dxa"/>
        </w:trPr>
        <w:tc>
          <w:tcPr>
            <w:tcW w:w="0" w:type="auto"/>
            <w:vMerge/>
            <w:vAlign w:val="center"/>
            <w:hideMark/>
          </w:tcPr>
          <w:p w:rsidR="009604CC" w:rsidRPr="009604CC" w:rsidRDefault="009604CC" w:rsidP="00C82B38">
            <w:pPr>
              <w:rPr>
                <w:rFonts w:ascii="Times New Roman" w:hAnsi="Times New Roman"/>
                <w:color w:val="000000"/>
                <w:sz w:val="24"/>
                <w:szCs w:val="24"/>
              </w:rPr>
            </w:pPr>
          </w:p>
        </w:tc>
        <w:tc>
          <w:tcPr>
            <w:tcW w:w="0" w:type="auto"/>
            <w:vMerge/>
            <w:vAlign w:val="center"/>
            <w:hideMark/>
          </w:tcPr>
          <w:p w:rsidR="009604CC" w:rsidRPr="009604CC" w:rsidRDefault="009604CC" w:rsidP="00C82B38">
            <w:pPr>
              <w:rPr>
                <w:rFonts w:ascii="Times New Roman" w:hAnsi="Times New Roman"/>
                <w:color w:val="000000"/>
                <w:sz w:val="24"/>
                <w:szCs w:val="24"/>
              </w:rPr>
            </w:pPr>
          </w:p>
        </w:tc>
        <w:tc>
          <w:tcPr>
            <w:tcW w:w="0" w:type="auto"/>
            <w:vMerge/>
            <w:vAlign w:val="center"/>
            <w:hideMark/>
          </w:tcPr>
          <w:p w:rsidR="009604CC" w:rsidRPr="009604CC" w:rsidRDefault="009604CC" w:rsidP="00C82B38">
            <w:pPr>
              <w:rPr>
                <w:rFonts w:ascii="Times New Roman" w:hAnsi="Times New Roman"/>
                <w:color w:val="000000"/>
                <w:sz w:val="24"/>
                <w:szCs w:val="24"/>
              </w:rPr>
            </w:pPr>
          </w:p>
        </w:tc>
        <w:tc>
          <w:tcPr>
            <w:tcW w:w="0" w:type="auto"/>
            <w:vMerge/>
            <w:vAlign w:val="center"/>
            <w:hideMark/>
          </w:tcPr>
          <w:p w:rsidR="009604CC" w:rsidRPr="009604CC" w:rsidRDefault="009604CC" w:rsidP="00C82B38">
            <w:pPr>
              <w:rPr>
                <w:rFonts w:ascii="Times New Roman" w:hAnsi="Times New Roman"/>
                <w:color w:val="000000"/>
                <w:sz w:val="24"/>
                <w:szCs w:val="24"/>
              </w:rPr>
            </w:pP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Vertical</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Horizontal</w:t>
            </w:r>
          </w:p>
        </w:tc>
      </w:tr>
      <w:tr w:rsidR="009604CC" w:rsidRPr="009604CC" w:rsidTr="009604CC">
        <w:trPr>
          <w:tblCellSpacing w:w="15" w:type="dxa"/>
        </w:trPr>
        <w:tc>
          <w:tcPr>
            <w:tcW w:w="0" w:type="auto"/>
            <w:vAlign w:val="center"/>
            <w:hideMark/>
          </w:tcPr>
          <w:p w:rsidR="009604CC" w:rsidRPr="009604CC" w:rsidRDefault="009604CC" w:rsidP="00C82B38">
            <w:pPr>
              <w:rPr>
                <w:rFonts w:ascii="Times New Roman" w:hAnsi="Times New Roman"/>
                <w:color w:val="000000"/>
                <w:sz w:val="24"/>
                <w:szCs w:val="24"/>
              </w:rPr>
            </w:pPr>
            <w:r w:rsidRPr="009604CC">
              <w:rPr>
                <w:rFonts w:ascii="Times New Roman" w:hAnsi="Times New Roman"/>
                <w:strike/>
                <w:color w:val="000000"/>
                <w:sz w:val="24"/>
                <w:szCs w:val="24"/>
              </w:rPr>
              <w:t>Less than 6</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Not Permitted</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Not Permitted</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w:t>
            </w:r>
          </w:p>
        </w:tc>
      </w:tr>
      <w:tr w:rsidR="009604CC" w:rsidRPr="009604CC" w:rsidTr="009604CC">
        <w:trPr>
          <w:tblCellSpacing w:w="15" w:type="dxa"/>
        </w:trPr>
        <w:tc>
          <w:tcPr>
            <w:tcW w:w="0" w:type="auto"/>
            <w:vMerge w:val="restart"/>
            <w:vAlign w:val="center"/>
            <w:hideMark/>
          </w:tcPr>
          <w:p w:rsidR="009604CC" w:rsidRPr="009604CC" w:rsidRDefault="009604CC" w:rsidP="00C82B38">
            <w:pPr>
              <w:rPr>
                <w:rFonts w:ascii="Times New Roman" w:hAnsi="Times New Roman"/>
                <w:color w:val="000000"/>
                <w:sz w:val="24"/>
                <w:szCs w:val="24"/>
              </w:rPr>
            </w:pPr>
            <w:r w:rsidRPr="009604CC">
              <w:rPr>
                <w:rFonts w:ascii="Times New Roman" w:hAnsi="Times New Roman"/>
                <w:strike/>
                <w:color w:val="000000"/>
                <w:sz w:val="24"/>
                <w:szCs w:val="24"/>
              </w:rPr>
              <w:t>6 or more but less than 11</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CC1</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10</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50</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8</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4</w:t>
            </w:r>
          </w:p>
        </w:tc>
      </w:tr>
      <w:tr w:rsidR="009604CC" w:rsidRPr="009604CC" w:rsidTr="009604CC">
        <w:trPr>
          <w:tblCellSpacing w:w="15" w:type="dxa"/>
        </w:trPr>
        <w:tc>
          <w:tcPr>
            <w:tcW w:w="0" w:type="auto"/>
            <w:vMerge/>
            <w:vAlign w:val="center"/>
            <w:hideMark/>
          </w:tcPr>
          <w:p w:rsidR="009604CC" w:rsidRPr="009604CC" w:rsidRDefault="009604CC" w:rsidP="00C82B38">
            <w:pPr>
              <w:rPr>
                <w:rFonts w:ascii="Times New Roman" w:hAnsi="Times New Roman"/>
                <w:color w:val="000000"/>
                <w:sz w:val="24"/>
                <w:szCs w:val="24"/>
              </w:rPr>
            </w:pP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CC2</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Not Permitted</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Not Permitted</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w:t>
            </w:r>
          </w:p>
        </w:tc>
      </w:tr>
      <w:tr w:rsidR="009604CC" w:rsidRPr="009604CC" w:rsidTr="009604CC">
        <w:trPr>
          <w:tblCellSpacing w:w="15" w:type="dxa"/>
        </w:trPr>
        <w:tc>
          <w:tcPr>
            <w:tcW w:w="0" w:type="auto"/>
            <w:vMerge w:val="restart"/>
            <w:vAlign w:val="center"/>
            <w:hideMark/>
          </w:tcPr>
          <w:p w:rsidR="009604CC" w:rsidRPr="009604CC" w:rsidRDefault="009604CC" w:rsidP="00C82B38">
            <w:pPr>
              <w:rPr>
                <w:rFonts w:ascii="Times New Roman" w:hAnsi="Times New Roman"/>
                <w:color w:val="000000"/>
                <w:sz w:val="24"/>
                <w:szCs w:val="24"/>
              </w:rPr>
            </w:pPr>
            <w:r w:rsidRPr="009604CC">
              <w:rPr>
                <w:rFonts w:ascii="Times New Roman" w:hAnsi="Times New Roman"/>
                <w:strike/>
                <w:color w:val="000000"/>
                <w:sz w:val="24"/>
                <w:szCs w:val="24"/>
              </w:rPr>
              <w:t>11 or more but less than or equal to 30</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CC1</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25</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90</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6</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4</w:t>
            </w:r>
          </w:p>
        </w:tc>
      </w:tr>
      <w:tr w:rsidR="009604CC" w:rsidRPr="009604CC" w:rsidTr="009604CC">
        <w:trPr>
          <w:tblCellSpacing w:w="15" w:type="dxa"/>
        </w:trPr>
        <w:tc>
          <w:tcPr>
            <w:tcW w:w="0" w:type="auto"/>
            <w:vMerge/>
            <w:vAlign w:val="center"/>
            <w:hideMark/>
          </w:tcPr>
          <w:p w:rsidR="009604CC" w:rsidRPr="009604CC" w:rsidRDefault="009604CC" w:rsidP="00C82B38">
            <w:pPr>
              <w:rPr>
                <w:rFonts w:ascii="Times New Roman" w:hAnsi="Times New Roman"/>
                <w:color w:val="000000"/>
                <w:sz w:val="24"/>
                <w:szCs w:val="24"/>
              </w:rPr>
            </w:pP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CC2</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15</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70</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8</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4</w:t>
            </w:r>
          </w:p>
        </w:tc>
      </w:tr>
      <w:tr w:rsidR="009604CC" w:rsidRPr="009604CC" w:rsidTr="009604CC">
        <w:trPr>
          <w:tblCellSpacing w:w="15" w:type="dxa"/>
        </w:trPr>
        <w:tc>
          <w:tcPr>
            <w:tcW w:w="0" w:type="auto"/>
            <w:vMerge w:val="restart"/>
            <w:vAlign w:val="center"/>
            <w:hideMark/>
          </w:tcPr>
          <w:p w:rsidR="009604CC" w:rsidRPr="009604CC" w:rsidRDefault="009604CC" w:rsidP="00C82B38">
            <w:pPr>
              <w:rPr>
                <w:rFonts w:ascii="Times New Roman" w:hAnsi="Times New Roman"/>
                <w:color w:val="000000"/>
                <w:sz w:val="24"/>
                <w:szCs w:val="24"/>
              </w:rPr>
            </w:pPr>
            <w:r w:rsidRPr="009604CC">
              <w:rPr>
                <w:rFonts w:ascii="Times New Roman" w:hAnsi="Times New Roman"/>
                <w:strike/>
                <w:color w:val="000000"/>
                <w:sz w:val="24"/>
                <w:szCs w:val="24"/>
              </w:rPr>
              <w:t>More than 30</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CC1</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50</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Not Limited</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3</w:t>
            </w:r>
            <w:r w:rsidRPr="009604CC">
              <w:rPr>
                <w:rFonts w:ascii="Times New Roman" w:hAnsi="Times New Roman"/>
                <w:strike/>
                <w:color w:val="000000"/>
                <w:sz w:val="24"/>
                <w:szCs w:val="24"/>
                <w:vertAlign w:val="superscript"/>
              </w:rPr>
              <w:t>a</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0</w:t>
            </w:r>
          </w:p>
        </w:tc>
      </w:tr>
      <w:tr w:rsidR="009604CC" w:rsidRPr="009604CC" w:rsidTr="009604CC">
        <w:trPr>
          <w:tblCellSpacing w:w="15" w:type="dxa"/>
        </w:trPr>
        <w:tc>
          <w:tcPr>
            <w:tcW w:w="0" w:type="auto"/>
            <w:vMerge/>
            <w:vAlign w:val="center"/>
            <w:hideMark/>
          </w:tcPr>
          <w:p w:rsidR="009604CC" w:rsidRPr="009604CC" w:rsidRDefault="009604CC" w:rsidP="00C82B38">
            <w:pPr>
              <w:rPr>
                <w:rFonts w:ascii="Times New Roman" w:hAnsi="Times New Roman"/>
                <w:color w:val="000000"/>
                <w:sz w:val="24"/>
                <w:szCs w:val="24"/>
              </w:rPr>
            </w:pP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CC2</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50</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100</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6</w:t>
            </w:r>
            <w:r w:rsidRPr="009604CC">
              <w:rPr>
                <w:rFonts w:ascii="Times New Roman" w:hAnsi="Times New Roman"/>
                <w:strike/>
                <w:color w:val="000000"/>
                <w:sz w:val="24"/>
                <w:szCs w:val="24"/>
                <w:vertAlign w:val="superscript"/>
              </w:rPr>
              <w:t>a</w:t>
            </w:r>
          </w:p>
        </w:tc>
        <w:tc>
          <w:tcPr>
            <w:tcW w:w="0" w:type="auto"/>
            <w:vAlign w:val="center"/>
            <w:hideMark/>
          </w:tcPr>
          <w:p w:rsidR="009604CC" w:rsidRPr="009604CC" w:rsidRDefault="009604CC" w:rsidP="00C82B38">
            <w:pPr>
              <w:jc w:val="center"/>
              <w:rPr>
                <w:rFonts w:ascii="Times New Roman" w:hAnsi="Times New Roman"/>
                <w:color w:val="000000"/>
                <w:sz w:val="24"/>
                <w:szCs w:val="24"/>
              </w:rPr>
            </w:pPr>
            <w:r w:rsidRPr="009604CC">
              <w:rPr>
                <w:rFonts w:ascii="Times New Roman" w:hAnsi="Times New Roman"/>
                <w:strike/>
                <w:color w:val="000000"/>
                <w:sz w:val="24"/>
                <w:szCs w:val="24"/>
              </w:rPr>
              <w:t>3</w:t>
            </w:r>
          </w:p>
        </w:tc>
      </w:tr>
    </w:tbl>
    <w:p w:rsidR="009604CC" w:rsidRPr="009604CC" w:rsidRDefault="009604CC" w:rsidP="00C82B38">
      <w:pPr>
        <w:pStyle w:val="NormalWeb"/>
        <w:rPr>
          <w:rFonts w:cs="Arial"/>
          <w:szCs w:val="22"/>
        </w:rPr>
      </w:pPr>
      <w:r w:rsidRPr="009604CC">
        <w:rPr>
          <w:rFonts w:cs="Arial"/>
          <w:strike/>
          <w:szCs w:val="22"/>
        </w:rPr>
        <w:t>For SI: 1 foot = 304.8 mm, 1 square foot = 0.0929 m</w:t>
      </w:r>
      <w:r w:rsidRPr="009604CC">
        <w:rPr>
          <w:rFonts w:cs="Arial"/>
          <w:strike/>
          <w:szCs w:val="22"/>
          <w:vertAlign w:val="superscript"/>
        </w:rPr>
        <w:t>2</w:t>
      </w:r>
      <w:r w:rsidRPr="009604CC">
        <w:rPr>
          <w:rFonts w:cs="Arial"/>
          <w:strike/>
          <w:szCs w:val="22"/>
        </w:rPr>
        <w:t>.</w:t>
      </w:r>
    </w:p>
    <w:p w:rsidR="009604CC" w:rsidRPr="009604CC" w:rsidRDefault="009604CC" w:rsidP="00C82B38">
      <w:pPr>
        <w:tabs>
          <w:tab w:val="left" w:pos="720"/>
        </w:tabs>
        <w:ind w:left="720" w:hanging="360"/>
        <w:rPr>
          <w:rFonts w:cs="Arial"/>
          <w:color w:val="000000"/>
          <w:szCs w:val="22"/>
        </w:rPr>
      </w:pPr>
      <w:r w:rsidRPr="009604CC">
        <w:rPr>
          <w:rFonts w:cs="Arial"/>
          <w:color w:val="000000"/>
          <w:szCs w:val="22"/>
        </w:rPr>
        <w:t>1.</w:t>
      </w:r>
      <w:r w:rsidRPr="009604CC">
        <w:rPr>
          <w:rFonts w:cs="Arial"/>
          <w:color w:val="000000"/>
          <w:szCs w:val="22"/>
        </w:rPr>
        <w:tab/>
      </w:r>
      <w:r w:rsidRPr="009604CC">
        <w:rPr>
          <w:rFonts w:cs="Arial"/>
          <w:strike/>
          <w:color w:val="000000"/>
          <w:szCs w:val="22"/>
        </w:rPr>
        <w:t>a.For reductions in the minimum vertical separation, see Section 1407.11.3.4.</w:t>
      </w:r>
    </w:p>
    <w:p w:rsidR="009604CC" w:rsidRPr="009604CC" w:rsidRDefault="009604CC" w:rsidP="00C82B38">
      <w:pPr>
        <w:rPr>
          <w:rFonts w:cs="Arial"/>
          <w:b/>
          <w:bCs/>
          <w:strike/>
          <w:color w:val="000000"/>
          <w:szCs w:val="22"/>
        </w:rPr>
      </w:pPr>
    </w:p>
    <w:p w:rsidR="009604CC" w:rsidRPr="009604CC" w:rsidRDefault="009604CC" w:rsidP="00C82B38">
      <w:pPr>
        <w:rPr>
          <w:rFonts w:cs="Arial"/>
          <w:color w:val="000000"/>
          <w:szCs w:val="22"/>
        </w:rPr>
      </w:pPr>
      <w:r w:rsidRPr="009604CC">
        <w:rPr>
          <w:rFonts w:cs="Arial"/>
          <w:b/>
          <w:bCs/>
          <w:strike/>
          <w:color w:val="000000"/>
          <w:szCs w:val="22"/>
        </w:rPr>
        <w:t>1407.11.3.5 Automatic sprinkler system increases.</w:t>
      </w:r>
    </w:p>
    <w:p w:rsidR="009604CC" w:rsidRPr="009604CC" w:rsidRDefault="009604CC" w:rsidP="00C82B38">
      <w:pPr>
        <w:rPr>
          <w:rFonts w:cs="Arial"/>
          <w:color w:val="000000"/>
          <w:szCs w:val="22"/>
        </w:rPr>
      </w:pPr>
      <w:r w:rsidRPr="009604CC">
        <w:rPr>
          <w:rFonts w:cs="Arial"/>
          <w:strike/>
          <w:color w:val="000000"/>
          <w:szCs w:val="22"/>
        </w:rPr>
        <w:t>Where the building is equipped throughout with an automatic sprinkler system in accordance with Section 903.3.1.1, the maximum percentage area of exterior wall of any story covered with MCM panels and the maximum square footage of a single area of MCM panels in Table 1407.11.3.4 shall be increased 100 percent. The area of MCM panels shall not exceed 50 percent of the exterior wall area of any story or the area permitted by Section 704.8 for unprotected openings, whichever is smaller.</w:t>
      </w:r>
    </w:p>
    <w:p w:rsidR="009604CC" w:rsidRPr="009604CC" w:rsidRDefault="009604CC" w:rsidP="00C82B38">
      <w:pPr>
        <w:rPr>
          <w:rFonts w:cs="Arial"/>
          <w:b/>
          <w:bCs/>
          <w:strike/>
          <w:color w:val="000000"/>
          <w:szCs w:val="22"/>
        </w:rPr>
      </w:pPr>
    </w:p>
    <w:p w:rsidR="009604CC" w:rsidRPr="009604CC" w:rsidRDefault="009604CC" w:rsidP="00C82B38">
      <w:pPr>
        <w:rPr>
          <w:rFonts w:cs="Arial"/>
          <w:color w:val="000000"/>
          <w:szCs w:val="22"/>
        </w:rPr>
      </w:pPr>
      <w:r w:rsidRPr="009604CC">
        <w:rPr>
          <w:rFonts w:cs="Arial"/>
          <w:b/>
          <w:bCs/>
          <w:strike/>
          <w:color w:val="000000"/>
          <w:szCs w:val="22"/>
        </w:rPr>
        <w:t>1407.11.4 Installations up to 75 feet in height (Option 2).</w:t>
      </w:r>
    </w:p>
    <w:p w:rsidR="009604CC" w:rsidRPr="009604CC" w:rsidRDefault="009604CC" w:rsidP="00C82B38">
      <w:pPr>
        <w:rPr>
          <w:rFonts w:cs="Arial"/>
          <w:color w:val="000000"/>
          <w:szCs w:val="22"/>
        </w:rPr>
      </w:pPr>
      <w:r w:rsidRPr="009604CC">
        <w:rPr>
          <w:rFonts w:cs="Arial"/>
          <w:strike/>
          <w:color w:val="000000"/>
          <w:szCs w:val="22"/>
        </w:rPr>
        <w:t>MCM shall not be installed more than 75 feet (22 860 mm) in height above grade plane where installed in accordance with Sections 1407.11.4.1 through 1407.11.4.4.</w:t>
      </w:r>
    </w:p>
    <w:p w:rsidR="009604CC" w:rsidRPr="009604CC" w:rsidRDefault="009604CC" w:rsidP="00C82B38">
      <w:pPr>
        <w:rPr>
          <w:rFonts w:cs="Arial"/>
          <w:color w:val="000000"/>
          <w:szCs w:val="22"/>
        </w:rPr>
      </w:pPr>
      <w:r w:rsidRPr="009604CC">
        <w:rPr>
          <w:rFonts w:cs="Arial"/>
          <w:strike/>
          <w:color w:val="000000"/>
          <w:szCs w:val="22"/>
        </w:rPr>
        <w:t>Exception: Buildings equipped throughout with an automatic sprinkler system in accordance with Section 903.3.1.1 shall be exempt from the height limitation.</w:t>
      </w:r>
    </w:p>
    <w:p w:rsidR="009604CC" w:rsidRPr="009604CC" w:rsidRDefault="009604CC" w:rsidP="00C82B38">
      <w:pPr>
        <w:rPr>
          <w:rFonts w:cs="Arial"/>
          <w:b/>
          <w:bCs/>
          <w:strike/>
          <w:color w:val="000000"/>
          <w:szCs w:val="22"/>
        </w:rPr>
      </w:pPr>
    </w:p>
    <w:p w:rsidR="009604CC" w:rsidRPr="009604CC" w:rsidRDefault="009604CC" w:rsidP="00C82B38">
      <w:pPr>
        <w:rPr>
          <w:rFonts w:cs="Arial"/>
          <w:color w:val="000000"/>
          <w:szCs w:val="22"/>
        </w:rPr>
      </w:pPr>
      <w:r w:rsidRPr="009604CC">
        <w:rPr>
          <w:rFonts w:cs="Arial"/>
          <w:b/>
          <w:bCs/>
          <w:strike/>
          <w:color w:val="000000"/>
          <w:szCs w:val="22"/>
        </w:rPr>
        <w:t>1407.11.4.1 Minimum fire separation distance.</w:t>
      </w:r>
    </w:p>
    <w:p w:rsidR="009604CC" w:rsidRPr="009604CC" w:rsidRDefault="009604CC" w:rsidP="00C82B38">
      <w:pPr>
        <w:rPr>
          <w:rFonts w:cs="Arial"/>
          <w:color w:val="000000"/>
          <w:szCs w:val="22"/>
        </w:rPr>
      </w:pPr>
      <w:r w:rsidRPr="009604CC">
        <w:rPr>
          <w:rFonts w:cs="Arial"/>
          <w:strike/>
          <w:color w:val="000000"/>
          <w:szCs w:val="22"/>
        </w:rPr>
        <w:t>MCM shall not be installed on any wall with a fire separation distance less than 30 feet (9 144 mm).</w:t>
      </w:r>
    </w:p>
    <w:p w:rsidR="009604CC" w:rsidRPr="009604CC" w:rsidRDefault="009604CC" w:rsidP="00C82B38">
      <w:pPr>
        <w:rPr>
          <w:rFonts w:cs="Arial"/>
          <w:strike/>
          <w:color w:val="000000"/>
          <w:szCs w:val="22"/>
        </w:rPr>
      </w:pPr>
    </w:p>
    <w:p w:rsidR="009604CC" w:rsidRPr="009604CC" w:rsidRDefault="009604CC" w:rsidP="00C82B38">
      <w:pPr>
        <w:rPr>
          <w:rFonts w:cs="Arial"/>
          <w:color w:val="000000"/>
          <w:szCs w:val="22"/>
        </w:rPr>
      </w:pPr>
      <w:r w:rsidRPr="009604CC">
        <w:rPr>
          <w:rFonts w:cs="Arial"/>
          <w:strike/>
          <w:color w:val="000000"/>
          <w:szCs w:val="22"/>
        </w:rPr>
        <w:t>Exception: Where the building is equipped throughout with an automatic sprinkler system in accordance with Section 903.3.1.1, the fire separation distance shall be permitted to be reduced to not less than 20 feet (6096 mm).</w:t>
      </w:r>
    </w:p>
    <w:p w:rsidR="009604CC" w:rsidRPr="009604CC" w:rsidRDefault="009604CC" w:rsidP="00C82B38">
      <w:pPr>
        <w:rPr>
          <w:rFonts w:cs="Arial"/>
          <w:b/>
          <w:bCs/>
          <w:strike/>
          <w:color w:val="000000"/>
          <w:szCs w:val="22"/>
        </w:rPr>
      </w:pPr>
    </w:p>
    <w:p w:rsidR="009604CC" w:rsidRPr="009604CC" w:rsidRDefault="009604CC" w:rsidP="00C82B38">
      <w:pPr>
        <w:rPr>
          <w:rFonts w:cs="Arial"/>
          <w:color w:val="000000"/>
          <w:szCs w:val="22"/>
        </w:rPr>
      </w:pPr>
      <w:r w:rsidRPr="009604CC">
        <w:rPr>
          <w:rFonts w:cs="Arial"/>
          <w:b/>
          <w:bCs/>
          <w:strike/>
          <w:color w:val="000000"/>
          <w:szCs w:val="22"/>
        </w:rPr>
        <w:t>1407.11.4.2 Specifications.</w:t>
      </w:r>
    </w:p>
    <w:p w:rsidR="009604CC" w:rsidRPr="009604CC" w:rsidRDefault="009604CC" w:rsidP="00C82B38">
      <w:pPr>
        <w:rPr>
          <w:rFonts w:cs="Arial"/>
          <w:color w:val="000000"/>
          <w:szCs w:val="22"/>
        </w:rPr>
      </w:pPr>
      <w:r w:rsidRPr="009604CC">
        <w:rPr>
          <w:rFonts w:cs="Arial"/>
          <w:strike/>
          <w:color w:val="000000"/>
          <w:szCs w:val="22"/>
        </w:rPr>
        <w:t>MCM shall be required to comply with all of the following:</w:t>
      </w:r>
    </w:p>
    <w:p w:rsidR="009604CC" w:rsidRPr="009604CC" w:rsidRDefault="00352BBF" w:rsidP="00352BBF">
      <w:pPr>
        <w:tabs>
          <w:tab w:val="left" w:pos="720"/>
        </w:tabs>
        <w:ind w:left="720" w:hanging="360"/>
        <w:rPr>
          <w:rFonts w:cs="Arial"/>
          <w:color w:val="000000"/>
          <w:szCs w:val="22"/>
        </w:rPr>
      </w:pPr>
      <w:r w:rsidRPr="009604CC">
        <w:rPr>
          <w:rFonts w:cs="Arial"/>
          <w:color w:val="000000"/>
          <w:szCs w:val="22"/>
        </w:rPr>
        <w:t>1.</w:t>
      </w:r>
      <w:r w:rsidRPr="009604CC">
        <w:rPr>
          <w:rFonts w:cs="Arial"/>
          <w:color w:val="000000"/>
          <w:szCs w:val="22"/>
        </w:rPr>
        <w:tab/>
      </w:r>
      <w:r w:rsidR="009604CC" w:rsidRPr="009604CC">
        <w:rPr>
          <w:rFonts w:cs="Arial"/>
          <w:strike/>
          <w:color w:val="000000"/>
          <w:szCs w:val="22"/>
        </w:rPr>
        <w:t>1.MCM shall have a self-ignition temperature of 650°F (343°C) or greater when tested in accordance with ASTM D1929.</w:t>
      </w:r>
    </w:p>
    <w:p w:rsidR="009604CC" w:rsidRPr="009604CC" w:rsidRDefault="00352BBF" w:rsidP="00352BBF">
      <w:pPr>
        <w:tabs>
          <w:tab w:val="left" w:pos="720"/>
        </w:tabs>
        <w:ind w:left="720" w:hanging="360"/>
        <w:rPr>
          <w:rFonts w:cs="Arial"/>
          <w:color w:val="000000"/>
          <w:szCs w:val="22"/>
        </w:rPr>
      </w:pPr>
      <w:r w:rsidRPr="009604CC">
        <w:rPr>
          <w:rFonts w:cs="Arial"/>
          <w:color w:val="000000"/>
          <w:szCs w:val="22"/>
        </w:rPr>
        <w:t>2.</w:t>
      </w:r>
      <w:r w:rsidRPr="009604CC">
        <w:rPr>
          <w:rFonts w:cs="Arial"/>
          <w:color w:val="000000"/>
          <w:szCs w:val="22"/>
        </w:rPr>
        <w:tab/>
      </w:r>
      <w:r w:rsidR="009604CC" w:rsidRPr="009604CC">
        <w:rPr>
          <w:rFonts w:cs="Arial"/>
          <w:strike/>
          <w:color w:val="000000"/>
          <w:szCs w:val="22"/>
        </w:rPr>
        <w:t>2.MCM shall conform to one of the following combustibility classifications when tested in accordance with ASTM D635:</w:t>
      </w:r>
    </w:p>
    <w:p w:rsidR="009604CC" w:rsidRPr="009604CC" w:rsidRDefault="00352BBF" w:rsidP="00352BBF">
      <w:pPr>
        <w:tabs>
          <w:tab w:val="left" w:pos="1440"/>
        </w:tabs>
        <w:ind w:left="1440" w:hanging="360"/>
        <w:rPr>
          <w:rFonts w:cs="Arial"/>
          <w:color w:val="000000"/>
          <w:szCs w:val="22"/>
        </w:rPr>
      </w:pPr>
      <w:r w:rsidRPr="009604CC">
        <w:rPr>
          <w:rFonts w:ascii="Courier New" w:hAnsi="Courier New" w:cs="Arial"/>
          <w:color w:val="000000"/>
          <w:sz w:val="20"/>
          <w:szCs w:val="22"/>
        </w:rPr>
        <w:t>o</w:t>
      </w:r>
      <w:r w:rsidRPr="009604CC">
        <w:rPr>
          <w:rFonts w:ascii="Courier New" w:hAnsi="Courier New" w:cs="Arial"/>
          <w:color w:val="000000"/>
          <w:sz w:val="20"/>
          <w:szCs w:val="22"/>
        </w:rPr>
        <w:tab/>
      </w:r>
      <w:r w:rsidR="009604CC" w:rsidRPr="009604CC">
        <w:rPr>
          <w:rFonts w:cs="Arial"/>
          <w:strike/>
          <w:color w:val="000000"/>
          <w:szCs w:val="22"/>
        </w:rPr>
        <w:t>Class CC1: Materials that have a burning extent of 1 inch (25 mm) or less when tested at a nominal thickness of 0.060 inch (1.5 mm), or in the thickness intended for use.</w:t>
      </w:r>
    </w:p>
    <w:p w:rsidR="009604CC" w:rsidRPr="009604CC" w:rsidRDefault="00352BBF" w:rsidP="00352BBF">
      <w:pPr>
        <w:tabs>
          <w:tab w:val="left" w:pos="1440"/>
        </w:tabs>
        <w:ind w:left="1440" w:hanging="360"/>
        <w:rPr>
          <w:rFonts w:cs="Arial"/>
          <w:color w:val="000000"/>
          <w:szCs w:val="22"/>
        </w:rPr>
      </w:pPr>
      <w:r w:rsidRPr="009604CC">
        <w:rPr>
          <w:rFonts w:ascii="Courier New" w:hAnsi="Courier New" w:cs="Arial"/>
          <w:color w:val="000000"/>
          <w:sz w:val="20"/>
          <w:szCs w:val="22"/>
        </w:rPr>
        <w:t>o</w:t>
      </w:r>
      <w:r w:rsidRPr="009604CC">
        <w:rPr>
          <w:rFonts w:ascii="Courier New" w:hAnsi="Courier New" w:cs="Arial"/>
          <w:color w:val="000000"/>
          <w:sz w:val="20"/>
          <w:szCs w:val="22"/>
        </w:rPr>
        <w:tab/>
      </w:r>
      <w:r w:rsidR="009604CC" w:rsidRPr="009604CC">
        <w:rPr>
          <w:rFonts w:cs="Arial"/>
          <w:strike/>
          <w:color w:val="000000"/>
          <w:szCs w:val="22"/>
        </w:rPr>
        <w:t>Class CC2: Materials that have a burning rate of 2</w:t>
      </w:r>
      <w:r w:rsidR="009604CC" w:rsidRPr="009604CC">
        <w:rPr>
          <w:rFonts w:cs="Arial"/>
          <w:strike/>
          <w:color w:val="000000"/>
          <w:szCs w:val="22"/>
          <w:vertAlign w:val="superscript"/>
        </w:rPr>
        <w:t>1</w:t>
      </w:r>
      <w:r w:rsidR="009604CC" w:rsidRPr="009604CC">
        <w:rPr>
          <w:rFonts w:cs="Arial"/>
          <w:strike/>
          <w:color w:val="000000"/>
          <w:szCs w:val="22"/>
        </w:rPr>
        <w:t>/</w:t>
      </w:r>
      <w:r w:rsidR="009604CC" w:rsidRPr="009604CC">
        <w:rPr>
          <w:rFonts w:cs="Arial"/>
          <w:strike/>
          <w:color w:val="000000"/>
          <w:szCs w:val="22"/>
          <w:vertAlign w:val="subscript"/>
        </w:rPr>
        <w:t>2</w:t>
      </w:r>
      <w:r w:rsidR="009604CC" w:rsidRPr="009604CC">
        <w:rPr>
          <w:rFonts w:cs="Arial"/>
          <w:strike/>
          <w:color w:val="000000"/>
          <w:szCs w:val="22"/>
        </w:rPr>
        <w:t xml:space="preserve"> inches per minute (1.06 mm/s) or less when tested at a nominal thickness of 0.060 inch (1.5 mm), or in the thickness intended for use.</w:t>
      </w:r>
    </w:p>
    <w:p w:rsidR="009604CC" w:rsidRPr="009604CC" w:rsidRDefault="009604CC" w:rsidP="00C82B38">
      <w:pPr>
        <w:rPr>
          <w:rFonts w:cs="Arial"/>
          <w:b/>
          <w:bCs/>
          <w:strike/>
          <w:color w:val="000000"/>
          <w:szCs w:val="22"/>
        </w:rPr>
      </w:pPr>
    </w:p>
    <w:p w:rsidR="009604CC" w:rsidRPr="009604CC" w:rsidRDefault="009604CC" w:rsidP="00C82B38">
      <w:pPr>
        <w:rPr>
          <w:rFonts w:cs="Arial"/>
          <w:color w:val="000000"/>
          <w:szCs w:val="22"/>
        </w:rPr>
      </w:pPr>
      <w:r w:rsidRPr="009604CC">
        <w:rPr>
          <w:rFonts w:cs="Arial"/>
          <w:b/>
          <w:bCs/>
          <w:strike/>
          <w:color w:val="000000"/>
          <w:szCs w:val="22"/>
        </w:rPr>
        <w:t>1407.11.4.3 Area and size limitations.</w:t>
      </w:r>
    </w:p>
    <w:p w:rsidR="009604CC" w:rsidRPr="009604CC" w:rsidRDefault="009604CC" w:rsidP="00C82B38">
      <w:pPr>
        <w:rPr>
          <w:rFonts w:cs="Arial"/>
          <w:color w:val="000000"/>
          <w:szCs w:val="22"/>
        </w:rPr>
      </w:pPr>
      <w:r w:rsidRPr="009604CC">
        <w:rPr>
          <w:rFonts w:cs="Arial"/>
          <w:strike/>
          <w:color w:val="000000"/>
          <w:szCs w:val="22"/>
        </w:rPr>
        <w:t>The aggregate area of MCM panels shall not exceed 25 percent of the area of any exterior wall face of the story on which those panels are installed. The area of a single MCM panel installed above the first story above grade plane shall not exceed 16 square feet (1.5 m</w:t>
      </w:r>
      <w:r w:rsidRPr="009604CC">
        <w:rPr>
          <w:rFonts w:cs="Arial"/>
          <w:strike/>
          <w:color w:val="000000"/>
          <w:szCs w:val="22"/>
          <w:vertAlign w:val="superscript"/>
        </w:rPr>
        <w:t>2</w:t>
      </w:r>
      <w:r w:rsidRPr="009604CC">
        <w:rPr>
          <w:rFonts w:cs="Arial"/>
          <w:strike/>
          <w:color w:val="000000"/>
          <w:szCs w:val="22"/>
        </w:rPr>
        <w:t>) and the vertical dimension of a single MCM panel shall not exceed 4 feet (1219 mm).</w:t>
      </w:r>
    </w:p>
    <w:p w:rsidR="009604CC" w:rsidRPr="009604CC" w:rsidRDefault="009604CC" w:rsidP="00C82B38">
      <w:pPr>
        <w:rPr>
          <w:rFonts w:cs="Arial"/>
          <w:strike/>
          <w:color w:val="000000"/>
          <w:szCs w:val="22"/>
        </w:rPr>
      </w:pPr>
    </w:p>
    <w:p w:rsidR="009604CC" w:rsidRPr="009604CC" w:rsidRDefault="009604CC" w:rsidP="00C82B38">
      <w:pPr>
        <w:rPr>
          <w:rFonts w:cs="Arial"/>
          <w:color w:val="000000"/>
          <w:szCs w:val="22"/>
        </w:rPr>
      </w:pPr>
      <w:r w:rsidRPr="009604CC">
        <w:rPr>
          <w:rFonts w:cs="Arial"/>
          <w:strike/>
          <w:color w:val="000000"/>
          <w:szCs w:val="22"/>
        </w:rPr>
        <w:t>Exception: Where the building is equipped throughout with an automatic sprinkler system in accordance with Section 903.3.1.1, the maximum aggregate area of MCM panels shall be increased to 50 percent of the exterior wall face of the story on which those panels are installed and there shall not be a limit on the maximum dimension or area of a single MCM panel.</w:t>
      </w:r>
    </w:p>
    <w:p w:rsidR="009604CC" w:rsidRPr="009604CC" w:rsidRDefault="009604CC" w:rsidP="00C82B38">
      <w:pPr>
        <w:rPr>
          <w:rFonts w:cs="Arial"/>
          <w:b/>
          <w:bCs/>
          <w:strike/>
          <w:color w:val="000000"/>
          <w:szCs w:val="22"/>
        </w:rPr>
      </w:pPr>
    </w:p>
    <w:p w:rsidR="009604CC" w:rsidRPr="009604CC" w:rsidRDefault="009604CC" w:rsidP="00C82B38">
      <w:pPr>
        <w:rPr>
          <w:rFonts w:cs="Arial"/>
          <w:color w:val="000000"/>
          <w:szCs w:val="22"/>
        </w:rPr>
      </w:pPr>
      <w:r w:rsidRPr="009604CC">
        <w:rPr>
          <w:rFonts w:cs="Arial"/>
          <w:b/>
          <w:bCs/>
          <w:strike/>
          <w:color w:val="000000"/>
          <w:szCs w:val="22"/>
        </w:rPr>
        <w:t>1407.11.4.4 Vertical separations.</w:t>
      </w:r>
    </w:p>
    <w:p w:rsidR="009604CC" w:rsidRPr="009604CC" w:rsidRDefault="009604CC" w:rsidP="00C82B38">
      <w:pPr>
        <w:rPr>
          <w:rFonts w:cs="Arial"/>
          <w:color w:val="000000"/>
          <w:szCs w:val="22"/>
        </w:rPr>
      </w:pPr>
      <w:r w:rsidRPr="009604CC">
        <w:rPr>
          <w:rFonts w:cs="Arial"/>
          <w:strike/>
          <w:color w:val="000000"/>
          <w:szCs w:val="22"/>
        </w:rPr>
        <w:t>Flame barriers complying with Section 705.8 and extending 30 inches (762 mm) beyond the exterior wall or a vertical separation of not less than 4 feet (1219 mm) in height shall be provided to separate MCM panels located on the exterior walls at one-story intervals.</w:t>
      </w:r>
    </w:p>
    <w:p w:rsidR="009604CC" w:rsidRPr="009604CC" w:rsidRDefault="009604CC" w:rsidP="00C82B38">
      <w:pPr>
        <w:rPr>
          <w:rFonts w:cs="Arial"/>
          <w:color w:val="000000"/>
          <w:szCs w:val="22"/>
        </w:rPr>
      </w:pPr>
      <w:r w:rsidRPr="009604CC">
        <w:rPr>
          <w:rFonts w:cs="Arial"/>
          <w:strike/>
          <w:color w:val="000000"/>
          <w:szCs w:val="22"/>
        </w:rPr>
        <w:t>Exception: Buildings equipped throughout with an automatic sprinkler system in accordance with Section 903.3.1.1.</w:t>
      </w:r>
    </w:p>
    <w:p w:rsidR="009604CC" w:rsidRPr="009604CC" w:rsidRDefault="009604CC" w:rsidP="00C82B38">
      <w:pPr>
        <w:pStyle w:val="BodyText"/>
        <w:autoSpaceDE/>
        <w:autoSpaceDN/>
        <w:adjustRightInd/>
        <w:ind w:left="0"/>
        <w:rPr>
          <w:rFonts w:eastAsia="Calibri"/>
          <w:color w:val="FF0000"/>
          <w:szCs w:val="22"/>
        </w:rPr>
      </w:pPr>
      <w:r w:rsidRPr="009604CC">
        <w:rPr>
          <w:rFonts w:eastAsia="Calibri"/>
          <w:color w:val="FF0000"/>
          <w:szCs w:val="22"/>
        </w:rPr>
        <w:t>(F7242)</w:t>
      </w:r>
    </w:p>
    <w:p w:rsidR="001F3125" w:rsidRPr="00856E15" w:rsidRDefault="001F3125" w:rsidP="00C82B38">
      <w:pPr>
        <w:widowControl w:val="0"/>
        <w:tabs>
          <w:tab w:val="left" w:pos="0"/>
        </w:tabs>
        <w:autoSpaceDE w:val="0"/>
        <w:autoSpaceDN w:val="0"/>
        <w:spacing w:line="229" w:lineRule="exact"/>
        <w:rPr>
          <w:rFonts w:eastAsia="Arial" w:cs="Arial"/>
          <w:b/>
          <w:sz w:val="36"/>
          <w:szCs w:val="36"/>
        </w:rPr>
      </w:pPr>
    </w:p>
    <w:p w:rsidR="009604CC" w:rsidRPr="00856E15" w:rsidRDefault="009604CC" w:rsidP="00C82B38">
      <w:pPr>
        <w:widowControl w:val="0"/>
        <w:tabs>
          <w:tab w:val="left" w:pos="0"/>
        </w:tabs>
        <w:autoSpaceDE w:val="0"/>
        <w:autoSpaceDN w:val="0"/>
        <w:spacing w:line="229" w:lineRule="exact"/>
        <w:rPr>
          <w:rFonts w:eastAsia="Arial" w:cs="Arial"/>
          <w:b/>
          <w:sz w:val="36"/>
          <w:szCs w:val="36"/>
        </w:rPr>
      </w:pPr>
    </w:p>
    <w:p w:rsidR="009604CC" w:rsidRPr="00F44563" w:rsidRDefault="009604CC" w:rsidP="00C82B38">
      <w:pPr>
        <w:widowControl w:val="0"/>
        <w:tabs>
          <w:tab w:val="left" w:pos="0"/>
        </w:tabs>
        <w:autoSpaceDE w:val="0"/>
        <w:autoSpaceDN w:val="0"/>
        <w:spacing w:line="229" w:lineRule="exact"/>
        <w:rPr>
          <w:rFonts w:eastAsia="Arial" w:cs="Arial"/>
          <w:b/>
          <w:sz w:val="36"/>
          <w:szCs w:val="36"/>
        </w:rPr>
      </w:pPr>
    </w:p>
    <w:p w:rsidR="007E61E1" w:rsidRPr="00F44563" w:rsidRDefault="007E61E1" w:rsidP="00C82B38">
      <w:pPr>
        <w:tabs>
          <w:tab w:val="left" w:pos="0"/>
        </w:tabs>
        <w:rPr>
          <w:rFonts w:eastAsia="Arial"/>
          <w:b/>
          <w:w w:val="99"/>
          <w:sz w:val="36"/>
          <w:szCs w:val="36"/>
        </w:rPr>
      </w:pPr>
      <w:r w:rsidRPr="00F44563">
        <w:rPr>
          <w:rFonts w:eastAsia="Arial"/>
          <w:b/>
          <w:w w:val="99"/>
          <w:sz w:val="36"/>
          <w:szCs w:val="36"/>
        </w:rPr>
        <w:t>Chapter 15</w:t>
      </w:r>
      <w:r w:rsidR="00F44563">
        <w:rPr>
          <w:rFonts w:eastAsia="Arial"/>
          <w:b/>
          <w:w w:val="99"/>
          <w:sz w:val="36"/>
          <w:szCs w:val="36"/>
        </w:rPr>
        <w:t xml:space="preserve"> </w:t>
      </w:r>
      <w:r w:rsidR="00F44563" w:rsidRPr="00F44563">
        <w:rPr>
          <w:rFonts w:cs="Arial"/>
          <w:b/>
          <w:bCs/>
          <w:sz w:val="32"/>
          <w:szCs w:val="32"/>
        </w:rPr>
        <w:t>ROOF ASSEMBLIES AND ROOFTOP STRUCTURES</w:t>
      </w:r>
    </w:p>
    <w:p w:rsidR="00632D69" w:rsidRPr="00856E15" w:rsidRDefault="00632D69" w:rsidP="00C82B38">
      <w:pPr>
        <w:widowControl w:val="0"/>
        <w:tabs>
          <w:tab w:val="left" w:pos="0"/>
        </w:tabs>
        <w:autoSpaceDE w:val="0"/>
        <w:autoSpaceDN w:val="0"/>
        <w:ind w:right="1353"/>
        <w:rPr>
          <w:rFonts w:eastAsia="Arial" w:cs="Arial"/>
          <w:b/>
          <w:sz w:val="36"/>
          <w:szCs w:val="36"/>
        </w:rPr>
      </w:pPr>
    </w:p>
    <w:p w:rsidR="00966E8E" w:rsidRDefault="00966E8E" w:rsidP="00966E8E">
      <w:pPr>
        <w:autoSpaceDE w:val="0"/>
        <w:autoSpaceDN w:val="0"/>
        <w:adjustRightInd w:val="0"/>
        <w:rPr>
          <w:rFonts w:eastAsia="Arial" w:cs="Arial"/>
          <w:sz w:val="36"/>
          <w:szCs w:val="36"/>
        </w:rPr>
      </w:pPr>
      <w:r>
        <w:rPr>
          <w:rFonts w:cs="Arial"/>
          <w:bCs/>
          <w:sz w:val="20"/>
        </w:rPr>
        <w:lastRenderedPageBreak/>
        <w:t>Revise as follows:</w:t>
      </w:r>
    </w:p>
    <w:p w:rsidR="009F2868" w:rsidRPr="009F2868" w:rsidRDefault="009F2868" w:rsidP="00C82B38">
      <w:pPr>
        <w:jc w:val="center"/>
        <w:rPr>
          <w:rFonts w:cs="Arial"/>
          <w:b/>
          <w:bCs/>
          <w:color w:val="000000"/>
          <w:szCs w:val="22"/>
        </w:rPr>
      </w:pPr>
    </w:p>
    <w:p w:rsidR="00737635" w:rsidRPr="009F2868" w:rsidRDefault="00737635" w:rsidP="00C82B38">
      <w:pPr>
        <w:jc w:val="center"/>
        <w:rPr>
          <w:rFonts w:cs="Arial"/>
          <w:color w:val="000000"/>
          <w:szCs w:val="22"/>
        </w:rPr>
      </w:pPr>
      <w:r w:rsidRPr="009F2868">
        <w:rPr>
          <w:rFonts w:cs="Arial"/>
          <w:b/>
          <w:bCs/>
          <w:color w:val="000000"/>
          <w:szCs w:val="22"/>
        </w:rPr>
        <w:t>SECTION1501</w:t>
      </w:r>
      <w:r w:rsidRPr="009F2868">
        <w:rPr>
          <w:rFonts w:cs="Arial"/>
          <w:b/>
          <w:bCs/>
          <w:color w:val="000000"/>
          <w:szCs w:val="22"/>
        </w:rPr>
        <w:br/>
        <w:t>GENERAL</w:t>
      </w:r>
    </w:p>
    <w:p w:rsidR="00737635" w:rsidRPr="009F2868" w:rsidRDefault="00737635" w:rsidP="00C82B38">
      <w:pPr>
        <w:rPr>
          <w:rFonts w:cs="Arial"/>
          <w:color w:val="000000"/>
          <w:szCs w:val="22"/>
        </w:rPr>
      </w:pPr>
      <w:r w:rsidRPr="009F2868">
        <w:rPr>
          <w:rFonts w:cs="Arial"/>
          <w:b/>
          <w:bCs/>
          <w:color w:val="000000"/>
          <w:szCs w:val="22"/>
        </w:rPr>
        <w:t>1501.1 Scope.</w:t>
      </w:r>
    </w:p>
    <w:p w:rsidR="00737635" w:rsidRPr="009F2868" w:rsidRDefault="00737635" w:rsidP="00C82B38">
      <w:pPr>
        <w:rPr>
          <w:rFonts w:cs="Arial"/>
          <w:color w:val="000000"/>
          <w:szCs w:val="22"/>
        </w:rPr>
      </w:pPr>
      <w:r w:rsidRPr="009F2868">
        <w:rPr>
          <w:rFonts w:cs="Arial"/>
          <w:color w:val="000000"/>
          <w:szCs w:val="22"/>
        </w:rPr>
        <w:t>The provisions of this chapter shall govern the design, materials, construction and quality of roof assemblies, and rooftop structures.</w:t>
      </w:r>
    </w:p>
    <w:p w:rsidR="00737635" w:rsidRPr="009F2868" w:rsidRDefault="00737635" w:rsidP="00C82B38">
      <w:pPr>
        <w:rPr>
          <w:rFonts w:cs="Arial"/>
          <w:color w:val="000000"/>
          <w:szCs w:val="22"/>
        </w:rPr>
      </w:pPr>
    </w:p>
    <w:p w:rsidR="00737635" w:rsidRPr="009F2868" w:rsidRDefault="00737635" w:rsidP="00C82B38">
      <w:pPr>
        <w:rPr>
          <w:rFonts w:cs="Arial"/>
          <w:color w:val="000000"/>
          <w:szCs w:val="22"/>
        </w:rPr>
      </w:pPr>
      <w:r w:rsidRPr="009F2868">
        <w:rPr>
          <w:rFonts w:cs="Arial"/>
          <w:b/>
          <w:bCs/>
          <w:color w:val="000000"/>
          <w:szCs w:val="22"/>
        </w:rPr>
        <w:t>Exception:</w:t>
      </w:r>
      <w:r w:rsidRPr="009F2868">
        <w:rPr>
          <w:rFonts w:cs="Arial"/>
          <w:color w:val="000000"/>
          <w:szCs w:val="22"/>
        </w:rPr>
        <w:t> Buildings and structures located within the high-velocity hurricane zone shall comply with the provisions of Section 1503.7</w:t>
      </w:r>
      <w:r w:rsidRPr="009F2868">
        <w:rPr>
          <w:rFonts w:cs="Arial"/>
          <w:color w:val="000000"/>
          <w:szCs w:val="22"/>
          <w:u w:val="single"/>
        </w:rPr>
        <w:t>, Section 1507.18.1</w:t>
      </w:r>
      <w:r w:rsidRPr="009F2868">
        <w:rPr>
          <w:rFonts w:cs="Arial"/>
          <w:color w:val="000000"/>
          <w:szCs w:val="22"/>
        </w:rPr>
        <w:t> and Sections 1512 through 1525.</w:t>
      </w:r>
    </w:p>
    <w:p w:rsidR="00737635" w:rsidRPr="009F2868" w:rsidRDefault="00737635" w:rsidP="00C82B38">
      <w:pPr>
        <w:rPr>
          <w:rFonts w:eastAsia="Calibri" w:cs="Arial"/>
          <w:color w:val="FF0000"/>
          <w:szCs w:val="22"/>
        </w:rPr>
      </w:pPr>
      <w:r w:rsidRPr="009F2868">
        <w:rPr>
          <w:rFonts w:eastAsia="Calibri" w:cs="Arial"/>
          <w:color w:val="FF0000"/>
          <w:szCs w:val="22"/>
        </w:rPr>
        <w:t>(R7161)</w:t>
      </w:r>
    </w:p>
    <w:p w:rsidR="002B7C64" w:rsidRPr="009F2868" w:rsidRDefault="002B7C64" w:rsidP="002B7C64">
      <w:pPr>
        <w:spacing w:before="100" w:beforeAutospacing="1" w:after="100" w:afterAutospacing="1"/>
        <w:rPr>
          <w:rFonts w:cs="Arial"/>
          <w:color w:val="000000"/>
          <w:szCs w:val="22"/>
        </w:rPr>
      </w:pPr>
      <w:r w:rsidRPr="009F2868">
        <w:rPr>
          <w:rFonts w:cs="Arial"/>
          <w:b/>
          <w:bCs/>
          <w:color w:val="000000"/>
          <w:szCs w:val="22"/>
        </w:rPr>
        <w:t>SECTION1502</w:t>
      </w:r>
      <w:r w:rsidRPr="009F2868">
        <w:rPr>
          <w:rFonts w:cs="Arial"/>
          <w:b/>
          <w:bCs/>
          <w:color w:val="000000"/>
          <w:szCs w:val="22"/>
        </w:rPr>
        <w:br/>
        <w:t>DEFINITIONS</w:t>
      </w:r>
      <w:r w:rsidRPr="009F2868">
        <w:rPr>
          <w:rFonts w:cs="Arial"/>
          <w:b/>
          <w:bCs/>
          <w:color w:val="000000"/>
          <w:szCs w:val="22"/>
          <w:u w:val="single"/>
        </w:rPr>
        <w:t xml:space="preserve"> AND NOTATIONS</w:t>
      </w:r>
    </w:p>
    <w:p w:rsidR="002B7C64" w:rsidRPr="009F2868" w:rsidRDefault="002B7C64" w:rsidP="002B7C64">
      <w:pPr>
        <w:spacing w:before="100" w:beforeAutospacing="1" w:after="100" w:afterAutospacing="1"/>
        <w:rPr>
          <w:rFonts w:cs="Arial"/>
          <w:color w:val="000000"/>
          <w:szCs w:val="22"/>
        </w:rPr>
      </w:pPr>
      <w:r w:rsidRPr="009F2868">
        <w:rPr>
          <w:rFonts w:cs="Arial"/>
          <w:b/>
          <w:bCs/>
          <w:color w:val="000000"/>
          <w:szCs w:val="22"/>
          <w:u w:val="single"/>
        </w:rPr>
        <w:t>NOTATIONS</w:t>
      </w:r>
    </w:p>
    <w:tbl>
      <w:tblPr>
        <w:tblW w:w="11320" w:type="dxa"/>
        <w:tblCellSpacing w:w="0" w:type="dxa"/>
        <w:tblCellMar>
          <w:left w:w="0" w:type="dxa"/>
          <w:right w:w="0" w:type="dxa"/>
        </w:tblCellMar>
        <w:tblLook w:val="04A0" w:firstRow="1" w:lastRow="0" w:firstColumn="1" w:lastColumn="0" w:noHBand="0" w:noVBand="1"/>
      </w:tblPr>
      <w:tblGrid>
        <w:gridCol w:w="398"/>
        <w:gridCol w:w="219"/>
        <w:gridCol w:w="10703"/>
      </w:tblGrid>
      <w:tr w:rsidR="002B7C64" w:rsidRPr="002B7C64">
        <w:trPr>
          <w:tblCellSpacing w:w="0" w:type="dxa"/>
        </w:trPr>
        <w:tc>
          <w:tcPr>
            <w:tcW w:w="0" w:type="auto"/>
            <w:tcMar>
              <w:top w:w="48" w:type="dxa"/>
              <w:left w:w="48" w:type="dxa"/>
              <w:bottom w:w="48" w:type="dxa"/>
              <w:right w:w="48" w:type="dxa"/>
            </w:tcMar>
            <w:hideMark/>
          </w:tcPr>
          <w:p w:rsidR="002B7C64" w:rsidRPr="002B7C64" w:rsidRDefault="002B7C64" w:rsidP="002B7C64">
            <w:pPr>
              <w:spacing w:before="100" w:beforeAutospacing="1"/>
              <w:rPr>
                <w:rFonts w:ascii="Times New Roman" w:hAnsi="Times New Roman"/>
                <w:color w:val="000000"/>
                <w:sz w:val="24"/>
                <w:szCs w:val="24"/>
              </w:rPr>
            </w:pPr>
            <w:r w:rsidRPr="002B7C64">
              <w:rPr>
                <w:rFonts w:ascii="Helvetica" w:hAnsi="Helvetica" w:cs="Helvetica"/>
                <w:i/>
                <w:iCs/>
                <w:color w:val="000000"/>
                <w:sz w:val="21"/>
                <w:szCs w:val="21"/>
                <w:u w:val="single"/>
              </w:rPr>
              <w:t>V</w:t>
            </w:r>
            <w:r w:rsidRPr="002B7C64">
              <w:rPr>
                <w:rFonts w:ascii="Helvetica" w:hAnsi="Helvetica" w:cs="Helvetica"/>
                <w:i/>
                <w:iCs/>
                <w:color w:val="000000"/>
                <w:sz w:val="16"/>
                <w:szCs w:val="16"/>
                <w:u w:val="single"/>
                <w:vertAlign w:val="subscript"/>
              </w:rPr>
              <w:t>asd</w:t>
            </w:r>
          </w:p>
        </w:tc>
        <w:tc>
          <w:tcPr>
            <w:tcW w:w="0" w:type="auto"/>
            <w:tcMar>
              <w:top w:w="48" w:type="dxa"/>
              <w:left w:w="48" w:type="dxa"/>
              <w:bottom w:w="48" w:type="dxa"/>
              <w:right w:w="48" w:type="dxa"/>
            </w:tcMar>
            <w:hideMark/>
          </w:tcPr>
          <w:p w:rsidR="002B7C64" w:rsidRPr="002B7C64" w:rsidRDefault="002B7C64" w:rsidP="002B7C64">
            <w:pPr>
              <w:spacing w:before="240" w:after="240"/>
              <w:rPr>
                <w:rFonts w:ascii="Times New Roman" w:hAnsi="Times New Roman"/>
                <w:color w:val="000000"/>
                <w:sz w:val="24"/>
                <w:szCs w:val="24"/>
              </w:rPr>
            </w:pPr>
            <w:r w:rsidRPr="002B7C64">
              <w:rPr>
                <w:rFonts w:ascii="Helvetica" w:hAnsi="Helvetica" w:cs="Helvetica"/>
                <w:color w:val="000000"/>
                <w:sz w:val="21"/>
                <w:szCs w:val="21"/>
                <w:u w:val="single"/>
              </w:rPr>
              <w:t>=</w:t>
            </w:r>
          </w:p>
        </w:tc>
        <w:tc>
          <w:tcPr>
            <w:tcW w:w="0" w:type="auto"/>
            <w:tcMar>
              <w:top w:w="48" w:type="dxa"/>
              <w:left w:w="48" w:type="dxa"/>
              <w:bottom w:w="48" w:type="dxa"/>
              <w:right w:w="48" w:type="dxa"/>
            </w:tcMar>
            <w:hideMark/>
          </w:tcPr>
          <w:p w:rsidR="002B7C64" w:rsidRPr="002B7C64" w:rsidRDefault="002B7C64" w:rsidP="002B7C64">
            <w:pPr>
              <w:spacing w:before="240" w:after="240"/>
              <w:rPr>
                <w:rFonts w:ascii="Times New Roman" w:hAnsi="Times New Roman"/>
                <w:color w:val="000000"/>
                <w:sz w:val="24"/>
                <w:szCs w:val="24"/>
              </w:rPr>
            </w:pPr>
            <w:r w:rsidRPr="002B7C64">
              <w:rPr>
                <w:rFonts w:ascii="Helvetica" w:hAnsi="Helvetica" w:cs="Helvetica"/>
                <w:color w:val="000000"/>
                <w:sz w:val="21"/>
                <w:szCs w:val="21"/>
                <w:u w:val="single"/>
              </w:rPr>
              <w:t>Nominal design wind speed (3-second gust), miles per hour (mph) (km/hr) where applicable.</w:t>
            </w:r>
          </w:p>
        </w:tc>
      </w:tr>
      <w:tr w:rsidR="002B7C64" w:rsidRPr="002B7C64">
        <w:trPr>
          <w:tblCellSpacing w:w="0" w:type="dxa"/>
        </w:trPr>
        <w:tc>
          <w:tcPr>
            <w:tcW w:w="0" w:type="auto"/>
            <w:tcMar>
              <w:top w:w="48" w:type="dxa"/>
              <w:left w:w="48" w:type="dxa"/>
              <w:bottom w:w="48" w:type="dxa"/>
              <w:right w:w="48" w:type="dxa"/>
            </w:tcMar>
            <w:hideMark/>
          </w:tcPr>
          <w:p w:rsidR="002B7C64" w:rsidRPr="002B7C64" w:rsidRDefault="002B7C64" w:rsidP="009F2868">
            <w:pPr>
              <w:rPr>
                <w:rFonts w:ascii="Times New Roman" w:hAnsi="Times New Roman"/>
                <w:color w:val="000000"/>
                <w:sz w:val="24"/>
                <w:szCs w:val="24"/>
              </w:rPr>
            </w:pPr>
            <w:r w:rsidRPr="002B7C64">
              <w:rPr>
                <w:rFonts w:ascii="Helvetica" w:hAnsi="Helvetica" w:cs="Helvetica"/>
                <w:i/>
                <w:iCs/>
                <w:color w:val="000000"/>
                <w:sz w:val="21"/>
                <w:szCs w:val="21"/>
                <w:u w:val="single"/>
              </w:rPr>
              <w:t>V</w:t>
            </w:r>
            <w:r w:rsidRPr="002B7C64">
              <w:rPr>
                <w:rFonts w:ascii="Helvetica" w:hAnsi="Helvetica" w:cs="Helvetica"/>
                <w:i/>
                <w:iCs/>
                <w:color w:val="000000"/>
                <w:sz w:val="16"/>
                <w:szCs w:val="16"/>
                <w:u w:val="single"/>
                <w:vertAlign w:val="subscript"/>
              </w:rPr>
              <w:t>ult</w:t>
            </w:r>
          </w:p>
        </w:tc>
        <w:tc>
          <w:tcPr>
            <w:tcW w:w="0" w:type="auto"/>
            <w:tcMar>
              <w:top w:w="48" w:type="dxa"/>
              <w:left w:w="48" w:type="dxa"/>
              <w:bottom w:w="48" w:type="dxa"/>
              <w:right w:w="48" w:type="dxa"/>
            </w:tcMar>
            <w:hideMark/>
          </w:tcPr>
          <w:p w:rsidR="002B7C64" w:rsidRPr="002B7C64" w:rsidRDefault="002B7C64" w:rsidP="009F2868">
            <w:pPr>
              <w:rPr>
                <w:rFonts w:ascii="Times New Roman" w:hAnsi="Times New Roman"/>
                <w:color w:val="000000"/>
                <w:sz w:val="24"/>
                <w:szCs w:val="24"/>
              </w:rPr>
            </w:pPr>
            <w:r w:rsidRPr="002B7C64">
              <w:rPr>
                <w:rFonts w:ascii="Helvetica" w:hAnsi="Helvetica" w:cs="Helvetica"/>
                <w:color w:val="000000"/>
                <w:sz w:val="21"/>
                <w:szCs w:val="21"/>
                <w:u w:val="single"/>
              </w:rPr>
              <w:t>=</w:t>
            </w:r>
          </w:p>
        </w:tc>
        <w:tc>
          <w:tcPr>
            <w:tcW w:w="0" w:type="auto"/>
            <w:tcMar>
              <w:top w:w="48" w:type="dxa"/>
              <w:left w:w="48" w:type="dxa"/>
              <w:bottom w:w="48" w:type="dxa"/>
              <w:right w:w="48" w:type="dxa"/>
            </w:tcMar>
            <w:hideMark/>
          </w:tcPr>
          <w:p w:rsidR="002B7C64" w:rsidRPr="002B7C64" w:rsidRDefault="002B7C64" w:rsidP="009F2868">
            <w:pPr>
              <w:rPr>
                <w:rFonts w:ascii="Times New Roman" w:hAnsi="Times New Roman"/>
                <w:color w:val="000000"/>
                <w:sz w:val="24"/>
                <w:szCs w:val="24"/>
              </w:rPr>
            </w:pPr>
            <w:r w:rsidRPr="002B7C64">
              <w:rPr>
                <w:rFonts w:ascii="Helvetica" w:hAnsi="Helvetica" w:cs="Helvetica"/>
                <w:color w:val="000000"/>
                <w:sz w:val="21"/>
                <w:szCs w:val="21"/>
                <w:u w:val="single"/>
              </w:rPr>
              <w:t>Ultimate design wind speeds (3-second gust), miles per hour (mph) (km/hr) determined from Figure 1</w:t>
            </w:r>
            <w:r w:rsidRPr="002B7C64">
              <w:rPr>
                <w:rFonts w:ascii="Helvetica" w:hAnsi="Helvetica" w:cs="Helvetica"/>
                <w:strike/>
                <w:color w:val="000000"/>
                <w:sz w:val="21"/>
                <w:szCs w:val="21"/>
                <w:u w:val="single"/>
              </w:rPr>
              <w:t>6</w:t>
            </w:r>
            <w:r w:rsidRPr="002B7C64">
              <w:rPr>
                <w:rFonts w:ascii="Helvetica" w:hAnsi="Helvetica" w:cs="Helvetica"/>
                <w:color w:val="000000"/>
                <w:sz w:val="21"/>
                <w:szCs w:val="21"/>
                <w:u w:val="single"/>
              </w:rPr>
              <w:t>509.3(1), 1</w:t>
            </w:r>
            <w:r w:rsidRPr="002B7C64">
              <w:rPr>
                <w:rFonts w:ascii="Helvetica" w:hAnsi="Helvetica" w:cs="Helvetica"/>
                <w:strike/>
                <w:color w:val="000000"/>
                <w:sz w:val="21"/>
                <w:szCs w:val="21"/>
                <w:u w:val="single"/>
              </w:rPr>
              <w:t>6</w:t>
            </w:r>
            <w:r w:rsidRPr="002B7C64">
              <w:rPr>
                <w:rFonts w:ascii="Helvetica" w:hAnsi="Helvetica" w:cs="Helvetica"/>
                <w:color w:val="000000"/>
                <w:sz w:val="21"/>
                <w:szCs w:val="21"/>
                <w:u w:val="single"/>
              </w:rPr>
              <w:t>509.3(2), 1</w:t>
            </w:r>
            <w:r w:rsidRPr="002B7C64">
              <w:rPr>
                <w:rFonts w:ascii="Helvetica" w:hAnsi="Helvetica" w:cs="Helvetica"/>
                <w:strike/>
                <w:color w:val="000000"/>
                <w:sz w:val="21"/>
                <w:szCs w:val="21"/>
                <w:u w:val="single"/>
              </w:rPr>
              <w:t>6</w:t>
            </w:r>
            <w:r w:rsidRPr="002B7C64">
              <w:rPr>
                <w:rFonts w:ascii="Helvetica" w:hAnsi="Helvetica" w:cs="Helvetica"/>
                <w:color w:val="000000"/>
                <w:sz w:val="21"/>
                <w:szCs w:val="21"/>
                <w:u w:val="single"/>
              </w:rPr>
              <w:t>509.3(3) or ASCE 7.</w:t>
            </w:r>
          </w:p>
        </w:tc>
      </w:tr>
    </w:tbl>
    <w:p w:rsidR="002B7C64" w:rsidRPr="00737635" w:rsidRDefault="002B7C64" w:rsidP="009F2868">
      <w:pPr>
        <w:rPr>
          <w:rFonts w:eastAsia="Calibri" w:cs="Arial"/>
          <w:color w:val="FF0000"/>
          <w:szCs w:val="22"/>
        </w:rPr>
      </w:pPr>
      <w:r>
        <w:rPr>
          <w:rFonts w:eastAsia="Calibri" w:cs="Arial"/>
          <w:color w:val="FF0000"/>
          <w:szCs w:val="22"/>
        </w:rPr>
        <w:t>(R7830</w:t>
      </w:r>
      <w:r w:rsidRPr="00737635">
        <w:rPr>
          <w:rFonts w:eastAsia="Calibri" w:cs="Arial"/>
          <w:color w:val="FF0000"/>
          <w:szCs w:val="22"/>
        </w:rPr>
        <w:t>)</w:t>
      </w:r>
    </w:p>
    <w:p w:rsidR="00660D83" w:rsidRPr="003D593C" w:rsidRDefault="00660D83" w:rsidP="00660D83">
      <w:pPr>
        <w:jc w:val="both"/>
        <w:rPr>
          <w:rFonts w:ascii="Times New Roman" w:hAnsi="Times New Roman"/>
          <w:b/>
          <w:color w:val="000000"/>
          <w:sz w:val="24"/>
          <w:szCs w:val="24"/>
        </w:rPr>
      </w:pPr>
    </w:p>
    <w:p w:rsidR="00660D83" w:rsidRPr="003D593C" w:rsidRDefault="00660D83" w:rsidP="00660D83">
      <w:pPr>
        <w:jc w:val="both"/>
        <w:rPr>
          <w:rFonts w:ascii="Times New Roman" w:hAnsi="Times New Roman"/>
          <w:b/>
          <w:color w:val="000000"/>
          <w:sz w:val="24"/>
          <w:szCs w:val="24"/>
        </w:rPr>
      </w:pPr>
      <w:r w:rsidRPr="003D593C">
        <w:rPr>
          <w:rFonts w:ascii="Times New Roman" w:hAnsi="Times New Roman"/>
          <w:b/>
          <w:color w:val="000000"/>
          <w:sz w:val="24"/>
          <w:szCs w:val="24"/>
        </w:rPr>
        <w:t>1503.1 General.</w:t>
      </w:r>
    </w:p>
    <w:p w:rsidR="00660D83" w:rsidRPr="00660D83" w:rsidRDefault="00660D83" w:rsidP="00660D83">
      <w:pPr>
        <w:jc w:val="both"/>
        <w:rPr>
          <w:rFonts w:ascii="Times New Roman" w:hAnsi="Times New Roman"/>
          <w:color w:val="000000"/>
          <w:sz w:val="24"/>
          <w:szCs w:val="24"/>
        </w:rPr>
      </w:pPr>
      <w:r w:rsidRPr="00660D83">
        <w:rPr>
          <w:rFonts w:ascii="Times New Roman" w:hAnsi="Times New Roman"/>
          <w:color w:val="000000"/>
          <w:sz w:val="24"/>
          <w:szCs w:val="24"/>
        </w:rPr>
        <w:t xml:space="preserve">Roof decks shall be covered with approved roof coverings secured to the building or structure in accordance with the provisions of this chapter. Roof coverings shall be </w:t>
      </w:r>
      <w:r w:rsidRPr="00660D83">
        <w:rPr>
          <w:rFonts w:ascii="Times New Roman" w:hAnsi="Times New Roman"/>
          <w:color w:val="000000"/>
          <w:sz w:val="24"/>
          <w:szCs w:val="24"/>
          <w:u w:val="single"/>
        </w:rPr>
        <w:t>designed in accordance with this code,</w:t>
      </w:r>
      <w:r w:rsidRPr="00660D83">
        <w:rPr>
          <w:rFonts w:ascii="Times New Roman" w:hAnsi="Times New Roman"/>
          <w:color w:val="000000"/>
          <w:sz w:val="24"/>
          <w:szCs w:val="24"/>
        </w:rPr>
        <w:t xml:space="preserve"> and installed in accordance with this code and the </w:t>
      </w:r>
      <w:r w:rsidRPr="00660D83">
        <w:rPr>
          <w:rFonts w:ascii="Times New Roman" w:hAnsi="Times New Roman"/>
          <w:strike/>
          <w:color w:val="000000"/>
          <w:sz w:val="24"/>
          <w:szCs w:val="24"/>
        </w:rPr>
        <w:t xml:space="preserve">approved </w:t>
      </w:r>
      <w:r w:rsidRPr="00660D83">
        <w:rPr>
          <w:rFonts w:ascii="Times New Roman" w:hAnsi="Times New Roman"/>
          <w:color w:val="000000"/>
          <w:sz w:val="24"/>
          <w:szCs w:val="24"/>
        </w:rPr>
        <w:t xml:space="preserve">manufacturer’s </w:t>
      </w:r>
      <w:r w:rsidRPr="00660D83">
        <w:rPr>
          <w:rFonts w:ascii="Times New Roman" w:hAnsi="Times New Roman"/>
          <w:color w:val="000000"/>
          <w:sz w:val="24"/>
          <w:szCs w:val="24"/>
          <w:u w:val="single"/>
        </w:rPr>
        <w:t>approved</w:t>
      </w:r>
      <w:r w:rsidRPr="00660D83">
        <w:rPr>
          <w:rFonts w:ascii="Times New Roman" w:hAnsi="Times New Roman"/>
          <w:color w:val="000000"/>
          <w:sz w:val="24"/>
          <w:szCs w:val="24"/>
        </w:rPr>
        <w:t xml:space="preserve"> instructions such that the roof covering shall serve to protect the building or structure.</w:t>
      </w:r>
    </w:p>
    <w:p w:rsidR="00660D83" w:rsidRPr="00737635" w:rsidRDefault="00660D83" w:rsidP="009F2868">
      <w:pPr>
        <w:rPr>
          <w:rFonts w:eastAsia="Calibri" w:cs="Arial"/>
          <w:color w:val="FF0000"/>
          <w:szCs w:val="22"/>
        </w:rPr>
      </w:pPr>
      <w:r>
        <w:rPr>
          <w:rFonts w:eastAsia="Calibri" w:cs="Arial"/>
          <w:color w:val="FF0000"/>
          <w:szCs w:val="22"/>
        </w:rPr>
        <w:t>(R8397</w:t>
      </w:r>
      <w:r w:rsidRPr="00737635">
        <w:rPr>
          <w:rFonts w:eastAsia="Calibri" w:cs="Arial"/>
          <w:color w:val="FF0000"/>
          <w:szCs w:val="22"/>
        </w:rPr>
        <w:t>)</w:t>
      </w:r>
      <w:r w:rsidR="00F772EE" w:rsidRPr="00F772EE">
        <w:rPr>
          <w:rFonts w:eastAsia="Calibri" w:cs="Arial"/>
          <w:color w:val="FF0000"/>
          <w:szCs w:val="22"/>
        </w:rPr>
        <w:t xml:space="preserve"> </w:t>
      </w:r>
      <w:r w:rsidR="00F772EE">
        <w:rPr>
          <w:rFonts w:eastAsia="Calibri" w:cs="Arial"/>
          <w:color w:val="FF0000"/>
          <w:szCs w:val="22"/>
        </w:rPr>
        <w:t>/(I-Code)</w:t>
      </w:r>
    </w:p>
    <w:p w:rsidR="009204A9" w:rsidRPr="009204A9" w:rsidRDefault="009204A9" w:rsidP="009204A9">
      <w:pPr>
        <w:spacing w:before="100" w:beforeAutospacing="1" w:after="100" w:afterAutospacing="1"/>
        <w:rPr>
          <w:rFonts w:ascii="Times New Roman" w:hAnsi="Times New Roman"/>
          <w:color w:val="000000"/>
          <w:sz w:val="24"/>
          <w:szCs w:val="24"/>
        </w:rPr>
      </w:pPr>
      <w:r w:rsidRPr="009204A9">
        <w:rPr>
          <w:rFonts w:ascii="Times New Roman" w:hAnsi="Times New Roman"/>
          <w:b/>
          <w:bCs/>
          <w:color w:val="000000"/>
          <w:sz w:val="24"/>
          <w:szCs w:val="24"/>
        </w:rPr>
        <w:t>Add new text as follows:</w:t>
      </w:r>
    </w:p>
    <w:p w:rsidR="009204A9" w:rsidRPr="009204A9" w:rsidRDefault="009204A9" w:rsidP="009204A9">
      <w:pPr>
        <w:spacing w:before="100" w:beforeAutospacing="1" w:after="100" w:afterAutospacing="1"/>
        <w:rPr>
          <w:rFonts w:ascii="Times New Roman" w:hAnsi="Times New Roman"/>
          <w:color w:val="000000"/>
          <w:sz w:val="24"/>
          <w:szCs w:val="24"/>
        </w:rPr>
      </w:pPr>
      <w:r w:rsidRPr="009204A9">
        <w:rPr>
          <w:rFonts w:ascii="Times New Roman" w:hAnsi="Times New Roman"/>
          <w:b/>
          <w:bCs/>
          <w:color w:val="000000"/>
          <w:sz w:val="24"/>
          <w:szCs w:val="24"/>
          <w:u w:val="single"/>
        </w:rPr>
        <w:t xml:space="preserve">1504.3.3 Metal roof shingles. </w:t>
      </w:r>
    </w:p>
    <w:p w:rsidR="009204A9" w:rsidRPr="009204A9" w:rsidRDefault="009204A9" w:rsidP="009204A9">
      <w:pPr>
        <w:spacing w:before="100" w:beforeAutospacing="1" w:after="100" w:afterAutospacing="1"/>
        <w:rPr>
          <w:rFonts w:ascii="Times New Roman" w:hAnsi="Times New Roman"/>
          <w:color w:val="000000"/>
          <w:sz w:val="24"/>
          <w:szCs w:val="24"/>
        </w:rPr>
      </w:pPr>
      <w:r w:rsidRPr="009204A9">
        <w:rPr>
          <w:rFonts w:ascii="Times New Roman" w:hAnsi="Times New Roman"/>
          <w:color w:val="000000"/>
          <w:sz w:val="24"/>
          <w:szCs w:val="24"/>
          <w:u w:val="single"/>
        </w:rPr>
        <w:t>Metal roof shingles applied to a solid or closely fitted deck shall be tested in accordance with FM 4474, UL 580, UL 1897, ASTM D3161, or TAS 107. Metal roof shingles tested in accordance with ASTM D3161 shall meet the classification requirements of Table 1504.3.3 for the appropriate maximum basic wind speed and the metal shingle packaging shall bear a label to indicate compliance with ASTM D3161 and the required classification in Table 1504.3.3.</w:t>
      </w:r>
    </w:p>
    <w:p w:rsidR="009204A9" w:rsidRPr="009204A9" w:rsidRDefault="009204A9" w:rsidP="009204A9">
      <w:pPr>
        <w:spacing w:before="100" w:beforeAutospacing="1" w:after="100" w:afterAutospacing="1"/>
        <w:rPr>
          <w:rFonts w:ascii="Times New Roman" w:hAnsi="Times New Roman"/>
          <w:color w:val="000000"/>
          <w:sz w:val="24"/>
          <w:szCs w:val="24"/>
        </w:rPr>
      </w:pPr>
      <w:r w:rsidRPr="009204A9">
        <w:rPr>
          <w:rFonts w:ascii="Times New Roman" w:hAnsi="Times New Roman"/>
          <w:b/>
          <w:bCs/>
          <w:color w:val="000000"/>
          <w:sz w:val="24"/>
          <w:szCs w:val="24"/>
        </w:rPr>
        <w:t>Add new table as follows:</w:t>
      </w:r>
    </w:p>
    <w:p w:rsidR="009204A9" w:rsidRPr="009204A9" w:rsidRDefault="009204A9" w:rsidP="009204A9">
      <w:pPr>
        <w:spacing w:before="100" w:beforeAutospacing="1" w:after="100" w:afterAutospacing="1"/>
        <w:jc w:val="center"/>
        <w:rPr>
          <w:rFonts w:ascii="Times New Roman" w:hAnsi="Times New Roman"/>
          <w:b/>
          <w:bCs/>
          <w:color w:val="000000"/>
          <w:sz w:val="24"/>
          <w:szCs w:val="24"/>
          <w:u w:val="single"/>
        </w:rPr>
      </w:pPr>
      <w:r w:rsidRPr="009204A9">
        <w:rPr>
          <w:rFonts w:ascii="Times New Roman" w:hAnsi="Times New Roman"/>
          <w:b/>
          <w:bCs/>
          <w:color w:val="000000"/>
          <w:sz w:val="24"/>
          <w:szCs w:val="24"/>
          <w:u w:val="single"/>
        </w:rPr>
        <w:t>TABLE 1504.3.3</w:t>
      </w:r>
    </w:p>
    <w:p w:rsidR="009204A9" w:rsidRPr="009204A9" w:rsidRDefault="009204A9" w:rsidP="009204A9">
      <w:pPr>
        <w:spacing w:before="100" w:beforeAutospacing="1" w:after="100" w:afterAutospacing="1"/>
        <w:jc w:val="center"/>
        <w:rPr>
          <w:rFonts w:ascii="Times New Roman" w:hAnsi="Times New Roman"/>
          <w:bCs/>
          <w:color w:val="000000"/>
          <w:sz w:val="24"/>
          <w:szCs w:val="24"/>
          <w:u w:val="single"/>
        </w:rPr>
      </w:pPr>
      <w:r w:rsidRPr="009204A9">
        <w:rPr>
          <w:bCs/>
          <w:u w:val="single"/>
        </w:rPr>
        <w:t>CLASSIFICATION OF METAL ROOF SHINGLES TESTED IN ACCORDANCE WITH ASTM D3161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2826"/>
        <w:gridCol w:w="3672"/>
      </w:tblGrid>
      <w:tr w:rsidR="009204A9" w:rsidRPr="0012399C" w:rsidTr="0012399C">
        <w:tc>
          <w:tcPr>
            <w:tcW w:w="4230"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 xml:space="preserve">MAXIMUM BASIC WIND SPEED FROM FIGURE </w:t>
            </w:r>
            <w:r w:rsidRPr="0012399C">
              <w:rPr>
                <w:rFonts w:cs="Arial"/>
                <w:bCs/>
                <w:strike/>
                <w:sz w:val="21"/>
                <w:szCs w:val="21"/>
                <w:u w:val="single"/>
              </w:rPr>
              <w:t xml:space="preserve">1609A, B, C or ASCE-7 </w:t>
            </w:r>
            <w:r w:rsidRPr="0012399C">
              <w:rPr>
                <w:rFonts w:cs="Arial"/>
                <w:bCs/>
                <w:sz w:val="21"/>
                <w:szCs w:val="21"/>
                <w:u w:val="single"/>
              </w:rPr>
              <w:t>1609.3(1), (2), (3) or ASCE 7</w:t>
            </w:r>
          </w:p>
        </w:tc>
        <w:tc>
          <w:tcPr>
            <w:tcW w:w="2826"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Vasd</w:t>
            </w:r>
          </w:p>
        </w:tc>
        <w:tc>
          <w:tcPr>
            <w:tcW w:w="3672"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ASTM D3161</w:t>
            </w:r>
          </w:p>
        </w:tc>
      </w:tr>
      <w:tr w:rsidR="009204A9" w:rsidRPr="0012399C" w:rsidTr="0012399C">
        <w:tc>
          <w:tcPr>
            <w:tcW w:w="4230"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110</w:t>
            </w:r>
          </w:p>
        </w:tc>
        <w:tc>
          <w:tcPr>
            <w:tcW w:w="2826"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85</w:t>
            </w:r>
          </w:p>
        </w:tc>
        <w:tc>
          <w:tcPr>
            <w:tcW w:w="3672"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D or F</w:t>
            </w:r>
          </w:p>
        </w:tc>
      </w:tr>
      <w:tr w:rsidR="009204A9" w:rsidRPr="0012399C" w:rsidTr="0012399C">
        <w:tc>
          <w:tcPr>
            <w:tcW w:w="4230"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116</w:t>
            </w:r>
          </w:p>
        </w:tc>
        <w:tc>
          <w:tcPr>
            <w:tcW w:w="2826"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90</w:t>
            </w:r>
          </w:p>
        </w:tc>
        <w:tc>
          <w:tcPr>
            <w:tcW w:w="3672"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D or F</w:t>
            </w:r>
          </w:p>
        </w:tc>
      </w:tr>
      <w:tr w:rsidR="009204A9" w:rsidRPr="0012399C" w:rsidTr="0012399C">
        <w:tc>
          <w:tcPr>
            <w:tcW w:w="4230"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129</w:t>
            </w:r>
          </w:p>
        </w:tc>
        <w:tc>
          <w:tcPr>
            <w:tcW w:w="2826"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100</w:t>
            </w:r>
          </w:p>
        </w:tc>
        <w:tc>
          <w:tcPr>
            <w:tcW w:w="3672"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D or F</w:t>
            </w:r>
          </w:p>
        </w:tc>
      </w:tr>
      <w:tr w:rsidR="009204A9" w:rsidRPr="0012399C" w:rsidTr="0012399C">
        <w:tc>
          <w:tcPr>
            <w:tcW w:w="4230"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142</w:t>
            </w:r>
          </w:p>
        </w:tc>
        <w:tc>
          <w:tcPr>
            <w:tcW w:w="2826"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110</w:t>
            </w:r>
          </w:p>
        </w:tc>
        <w:tc>
          <w:tcPr>
            <w:tcW w:w="3672"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F</w:t>
            </w:r>
          </w:p>
        </w:tc>
      </w:tr>
      <w:tr w:rsidR="009204A9" w:rsidRPr="0012399C" w:rsidTr="0012399C">
        <w:tc>
          <w:tcPr>
            <w:tcW w:w="4230"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lastRenderedPageBreak/>
              <w:t>155</w:t>
            </w:r>
          </w:p>
        </w:tc>
        <w:tc>
          <w:tcPr>
            <w:tcW w:w="2826"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120</w:t>
            </w:r>
          </w:p>
        </w:tc>
        <w:tc>
          <w:tcPr>
            <w:tcW w:w="3672"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F</w:t>
            </w:r>
          </w:p>
        </w:tc>
      </w:tr>
      <w:tr w:rsidR="009204A9" w:rsidRPr="0012399C" w:rsidTr="0012399C">
        <w:tc>
          <w:tcPr>
            <w:tcW w:w="4230"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168</w:t>
            </w:r>
          </w:p>
        </w:tc>
        <w:tc>
          <w:tcPr>
            <w:tcW w:w="2826"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130</w:t>
            </w:r>
          </w:p>
        </w:tc>
        <w:tc>
          <w:tcPr>
            <w:tcW w:w="3672"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F</w:t>
            </w:r>
          </w:p>
        </w:tc>
      </w:tr>
      <w:tr w:rsidR="009204A9" w:rsidRPr="0012399C" w:rsidTr="0012399C">
        <w:tc>
          <w:tcPr>
            <w:tcW w:w="4230"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181</w:t>
            </w:r>
          </w:p>
        </w:tc>
        <w:tc>
          <w:tcPr>
            <w:tcW w:w="2826"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140</w:t>
            </w:r>
          </w:p>
        </w:tc>
        <w:tc>
          <w:tcPr>
            <w:tcW w:w="3672"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F</w:t>
            </w:r>
          </w:p>
        </w:tc>
      </w:tr>
      <w:tr w:rsidR="009204A9" w:rsidRPr="0012399C" w:rsidTr="0012399C">
        <w:tc>
          <w:tcPr>
            <w:tcW w:w="4230"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194</w:t>
            </w:r>
          </w:p>
        </w:tc>
        <w:tc>
          <w:tcPr>
            <w:tcW w:w="2826"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150</w:t>
            </w:r>
          </w:p>
        </w:tc>
        <w:tc>
          <w:tcPr>
            <w:tcW w:w="3672" w:type="dxa"/>
            <w:shd w:val="clear" w:color="auto" w:fill="auto"/>
          </w:tcPr>
          <w:p w:rsidR="009204A9" w:rsidRPr="0012399C" w:rsidRDefault="009204A9" w:rsidP="0012399C">
            <w:pPr>
              <w:kinsoku w:val="0"/>
              <w:overflowPunct w:val="0"/>
              <w:autoSpaceDE w:val="0"/>
              <w:autoSpaceDN w:val="0"/>
              <w:adjustRightInd w:val="0"/>
              <w:spacing w:line="242" w:lineRule="auto"/>
              <w:ind w:right="125"/>
              <w:jc w:val="center"/>
              <w:rPr>
                <w:rFonts w:cs="Arial"/>
                <w:bCs/>
                <w:sz w:val="21"/>
                <w:szCs w:val="21"/>
                <w:u w:val="single"/>
              </w:rPr>
            </w:pPr>
            <w:r w:rsidRPr="0012399C">
              <w:rPr>
                <w:rFonts w:cs="Arial"/>
                <w:bCs/>
                <w:sz w:val="21"/>
                <w:szCs w:val="21"/>
                <w:u w:val="single"/>
              </w:rPr>
              <w:t>F</w:t>
            </w:r>
          </w:p>
        </w:tc>
      </w:tr>
    </w:tbl>
    <w:p w:rsidR="009204A9" w:rsidRPr="009204A9" w:rsidRDefault="009204A9" w:rsidP="009204A9">
      <w:pPr>
        <w:kinsoku w:val="0"/>
        <w:overflowPunct w:val="0"/>
        <w:autoSpaceDE w:val="0"/>
        <w:autoSpaceDN w:val="0"/>
        <w:adjustRightInd w:val="0"/>
        <w:spacing w:line="242" w:lineRule="auto"/>
        <w:ind w:right="125"/>
        <w:rPr>
          <w:rFonts w:cs="Arial"/>
          <w:b/>
          <w:bCs/>
          <w:sz w:val="21"/>
          <w:szCs w:val="21"/>
        </w:rPr>
      </w:pPr>
    </w:p>
    <w:p w:rsidR="009204A9" w:rsidRPr="009204A9" w:rsidRDefault="009204A9" w:rsidP="009204A9">
      <w:pPr>
        <w:rPr>
          <w:color w:val="FF0000"/>
        </w:rPr>
      </w:pPr>
      <w:r w:rsidRPr="009204A9">
        <w:rPr>
          <w:color w:val="FF0000"/>
        </w:rPr>
        <w:t>(R7878 A1+Original)</w:t>
      </w:r>
      <w:r w:rsidR="00F772EE" w:rsidRPr="00F772EE">
        <w:rPr>
          <w:rFonts w:eastAsia="Calibri" w:cs="Arial"/>
          <w:color w:val="FF0000"/>
          <w:szCs w:val="22"/>
        </w:rPr>
        <w:t xml:space="preserve"> </w:t>
      </w:r>
      <w:r w:rsidR="00F772EE">
        <w:rPr>
          <w:rFonts w:eastAsia="Calibri" w:cs="Arial"/>
          <w:color w:val="FF0000"/>
          <w:szCs w:val="22"/>
        </w:rPr>
        <w:t>/(I-Code)</w:t>
      </w:r>
    </w:p>
    <w:p w:rsidR="009204A9" w:rsidRDefault="009204A9" w:rsidP="009F2868">
      <w:pPr>
        <w:rPr>
          <w:rFonts w:eastAsia="Calibri" w:cs="Arial"/>
          <w:color w:val="FF0000"/>
          <w:szCs w:val="22"/>
        </w:rPr>
      </w:pPr>
    </w:p>
    <w:p w:rsidR="009204A9" w:rsidRDefault="009204A9" w:rsidP="009F2868">
      <w:pPr>
        <w:rPr>
          <w:rFonts w:eastAsia="Calibri" w:cs="Arial"/>
          <w:color w:val="FF0000"/>
          <w:szCs w:val="22"/>
        </w:rPr>
      </w:pPr>
    </w:p>
    <w:p w:rsidR="00737635" w:rsidRPr="00737635" w:rsidRDefault="00737635" w:rsidP="00C82B38">
      <w:pPr>
        <w:rPr>
          <w:rFonts w:cs="Arial"/>
          <w:color w:val="000000"/>
          <w:szCs w:val="22"/>
        </w:rPr>
      </w:pPr>
      <w:r w:rsidRPr="00737635">
        <w:rPr>
          <w:rFonts w:cs="Arial"/>
          <w:b/>
          <w:bCs/>
          <w:color w:val="000000"/>
          <w:szCs w:val="22"/>
        </w:rPr>
        <w:t xml:space="preserve">1504.5 Edge securement for low-slope roofs. </w:t>
      </w:r>
      <w:r w:rsidRPr="00737635">
        <w:rPr>
          <w:rFonts w:cs="Arial"/>
          <w:color w:val="000000"/>
          <w:szCs w:val="22"/>
        </w:rPr>
        <w:t xml:space="preserve">Low-slope built-up, modified bitumen and single-ply roof system metal edge securement, except gutters, shall be designed and installed for wind loads in accordance with Chapter 16 and tested for resistance in accordance with Test Methods RE-1, RE-2 and RE-3 of ANSI/SPRI ES-1, or RAS 111 except </w:t>
      </w:r>
      <w:r w:rsidRPr="00737635">
        <w:rPr>
          <w:rFonts w:cs="Arial"/>
          <w:i/>
          <w:iCs/>
          <w:color w:val="000000"/>
          <w:szCs w:val="22"/>
        </w:rPr>
        <w:t>V</w:t>
      </w:r>
      <w:r w:rsidRPr="00737635">
        <w:rPr>
          <w:rFonts w:cs="Arial"/>
          <w:i/>
          <w:iCs/>
          <w:color w:val="000000"/>
          <w:szCs w:val="22"/>
          <w:vertAlign w:val="subscript"/>
        </w:rPr>
        <w:t>ult</w:t>
      </w:r>
      <w:r w:rsidRPr="00737635">
        <w:rPr>
          <w:rFonts w:cs="Arial"/>
          <w:color w:val="000000"/>
          <w:szCs w:val="22"/>
        </w:rPr>
        <w:t>wind speed shall be determined from Figure 1609.3(1), 1609.3(2)</w:t>
      </w:r>
      <w:r w:rsidRPr="00737635">
        <w:rPr>
          <w:rFonts w:cs="Arial"/>
          <w:color w:val="000000"/>
          <w:szCs w:val="22"/>
          <w:u w:val="single"/>
        </w:rPr>
        <w:t>,</w:t>
      </w:r>
      <w:r w:rsidRPr="00737635">
        <w:rPr>
          <w:rFonts w:cs="Arial"/>
          <w:color w:val="000000"/>
          <w:szCs w:val="22"/>
        </w:rPr>
        <w:t xml:space="preserve"> </w:t>
      </w:r>
      <w:r w:rsidRPr="00737635">
        <w:rPr>
          <w:rFonts w:cs="Arial"/>
          <w:strike/>
          <w:color w:val="000000"/>
          <w:szCs w:val="22"/>
        </w:rPr>
        <w:t>or</w:t>
      </w:r>
      <w:r w:rsidRPr="00737635">
        <w:rPr>
          <w:rFonts w:cs="Arial"/>
          <w:color w:val="000000"/>
          <w:szCs w:val="22"/>
        </w:rPr>
        <w:t xml:space="preserve"> 1609.3(3)</w:t>
      </w:r>
      <w:r w:rsidRPr="00737635">
        <w:rPr>
          <w:rFonts w:cs="Arial"/>
          <w:color w:val="000000"/>
          <w:szCs w:val="22"/>
          <w:u w:val="single"/>
        </w:rPr>
        <w:t>, or 1609.3(4)</w:t>
      </w:r>
      <w:r w:rsidRPr="00737635">
        <w:rPr>
          <w:rFonts w:cs="Arial"/>
          <w:color w:val="000000"/>
          <w:szCs w:val="22"/>
        </w:rPr>
        <w:t xml:space="preserve"> as applicable.</w:t>
      </w:r>
    </w:p>
    <w:p w:rsidR="00737635" w:rsidRPr="00856E15" w:rsidRDefault="00737635" w:rsidP="00C82B38">
      <w:pPr>
        <w:rPr>
          <w:rFonts w:eastAsia="Calibri" w:cs="Arial"/>
          <w:color w:val="FF0000"/>
          <w:szCs w:val="22"/>
        </w:rPr>
      </w:pPr>
      <w:r w:rsidRPr="00737635">
        <w:rPr>
          <w:rFonts w:eastAsia="Calibri" w:cs="Arial"/>
          <w:color w:val="FF0000"/>
          <w:szCs w:val="22"/>
        </w:rPr>
        <w:t>(S7234)</w:t>
      </w:r>
    </w:p>
    <w:p w:rsidR="00737635" w:rsidRPr="00856E15" w:rsidRDefault="00737635" w:rsidP="00C82B38">
      <w:pPr>
        <w:widowControl w:val="0"/>
        <w:tabs>
          <w:tab w:val="left" w:pos="0"/>
        </w:tabs>
        <w:autoSpaceDE w:val="0"/>
        <w:autoSpaceDN w:val="0"/>
        <w:ind w:right="1353"/>
        <w:rPr>
          <w:rFonts w:eastAsia="Arial" w:cs="Arial"/>
          <w:b/>
          <w:szCs w:val="22"/>
        </w:rPr>
      </w:pPr>
    </w:p>
    <w:p w:rsidR="002B7C64" w:rsidRPr="00856E15" w:rsidRDefault="002B7C64" w:rsidP="00C82B38">
      <w:pPr>
        <w:widowControl w:val="0"/>
        <w:tabs>
          <w:tab w:val="left" w:pos="0"/>
        </w:tabs>
        <w:autoSpaceDE w:val="0"/>
        <w:autoSpaceDN w:val="0"/>
        <w:ind w:right="1353"/>
        <w:rPr>
          <w:rFonts w:eastAsia="Arial" w:cs="Arial"/>
          <w:b/>
          <w:szCs w:val="22"/>
        </w:rPr>
      </w:pPr>
    </w:p>
    <w:p w:rsidR="002B7C64" w:rsidRPr="00856E15" w:rsidRDefault="002B7C64" w:rsidP="00C82B38">
      <w:pPr>
        <w:widowControl w:val="0"/>
        <w:tabs>
          <w:tab w:val="left" w:pos="0"/>
        </w:tabs>
        <w:autoSpaceDE w:val="0"/>
        <w:autoSpaceDN w:val="0"/>
        <w:ind w:right="1353"/>
        <w:rPr>
          <w:rFonts w:eastAsia="Arial" w:cs="Arial"/>
          <w:b/>
          <w:szCs w:val="22"/>
        </w:rPr>
      </w:pPr>
      <w:r w:rsidRPr="00856E15">
        <w:rPr>
          <w:b/>
          <w:szCs w:val="22"/>
        </w:rPr>
        <w:t xml:space="preserve">1504.7 Impact resistance. </w:t>
      </w:r>
      <w:r w:rsidRPr="00856E15">
        <w:rPr>
          <w:szCs w:val="22"/>
        </w:rPr>
        <w:t xml:space="preserve">Roof coverings installed on low slope roofs (roof slope &lt; 2:12) in accordance with Section 1507 shall resist impact damage based on the results of tests conducted in accordance with ASTM D3746, ASTM D4272, </w:t>
      </w:r>
      <w:r w:rsidRPr="00856E15">
        <w:rPr>
          <w:strike/>
          <w:szCs w:val="22"/>
        </w:rPr>
        <w:t>CGSB 37-GP-</w:t>
      </w:r>
      <w:r w:rsidRPr="00856E15">
        <w:rPr>
          <w:szCs w:val="22"/>
        </w:rPr>
        <w:t xml:space="preserve"> </w:t>
      </w:r>
      <w:r w:rsidRPr="00856E15">
        <w:rPr>
          <w:strike/>
          <w:szCs w:val="22"/>
        </w:rPr>
        <w:t>52M</w:t>
      </w:r>
      <w:r w:rsidRPr="00856E15">
        <w:rPr>
          <w:szCs w:val="22"/>
        </w:rPr>
        <w:t xml:space="preserve"> or the “Resistance to Foot Traffic Test” in Section </w:t>
      </w:r>
      <w:r w:rsidRPr="00856E15">
        <w:rPr>
          <w:strike/>
          <w:szCs w:val="22"/>
        </w:rPr>
        <w:t>5.5</w:t>
      </w:r>
      <w:r w:rsidRPr="00856E15">
        <w:rPr>
          <w:szCs w:val="22"/>
        </w:rPr>
        <w:t xml:space="preserve"> </w:t>
      </w:r>
      <w:r w:rsidRPr="00856E15">
        <w:rPr>
          <w:szCs w:val="22"/>
          <w:u w:val="single"/>
        </w:rPr>
        <w:t>4.6</w:t>
      </w:r>
      <w:r w:rsidRPr="00856E15">
        <w:rPr>
          <w:szCs w:val="22"/>
        </w:rPr>
        <w:t xml:space="preserve"> of FM 4470. All structural metal roofing systems having a thickness equal to or greater than 22 gage and all nonstructural metal roof systems having a thickness equal to or greater than 26 gage shall be exempt from the tests listed above.</w:t>
      </w:r>
    </w:p>
    <w:p w:rsidR="002B7C64" w:rsidRPr="00856E15" w:rsidRDefault="002B7C64" w:rsidP="002B7C64">
      <w:pPr>
        <w:rPr>
          <w:rFonts w:eastAsia="Calibri" w:cs="Arial"/>
          <w:color w:val="FF0000"/>
          <w:szCs w:val="22"/>
        </w:rPr>
      </w:pPr>
      <w:r w:rsidRPr="00856E15">
        <w:rPr>
          <w:rFonts w:eastAsia="Calibri" w:cs="Arial"/>
          <w:color w:val="FF0000"/>
          <w:szCs w:val="22"/>
        </w:rPr>
        <w:t>(R8291</w:t>
      </w:r>
      <w:r w:rsidR="0062693D">
        <w:rPr>
          <w:rFonts w:eastAsia="Calibri" w:cs="Arial"/>
          <w:color w:val="FF0000"/>
          <w:szCs w:val="22"/>
        </w:rPr>
        <w:t>/</w:t>
      </w:r>
      <w:r w:rsidR="003D593C">
        <w:rPr>
          <w:rFonts w:eastAsia="Calibri" w:cs="Arial"/>
          <w:color w:val="FF0000"/>
          <w:szCs w:val="22"/>
        </w:rPr>
        <w:t>R8399</w:t>
      </w:r>
      <w:r w:rsidRPr="00856E15">
        <w:rPr>
          <w:rFonts w:eastAsia="Calibri" w:cs="Arial"/>
          <w:color w:val="FF0000"/>
          <w:szCs w:val="22"/>
        </w:rPr>
        <w:t>)</w:t>
      </w:r>
    </w:p>
    <w:p w:rsidR="002B7C64" w:rsidRDefault="002B7C64">
      <w:pPr>
        <w:rPr>
          <w:rFonts w:cs="Arial"/>
          <w:b/>
          <w:bCs/>
          <w:color w:val="000000"/>
          <w:szCs w:val="22"/>
        </w:rPr>
      </w:pPr>
    </w:p>
    <w:p w:rsidR="00D45987" w:rsidRPr="003D593C" w:rsidRDefault="00D45987" w:rsidP="00D45987">
      <w:pPr>
        <w:pStyle w:val="Default"/>
        <w:rPr>
          <w:b/>
          <w:sz w:val="22"/>
          <w:szCs w:val="22"/>
        </w:rPr>
      </w:pPr>
      <w:r w:rsidRPr="003D593C">
        <w:rPr>
          <w:b/>
          <w:sz w:val="22"/>
          <w:szCs w:val="22"/>
        </w:rPr>
        <w:t xml:space="preserve">TABLE 1505.1a, b </w:t>
      </w:r>
    </w:p>
    <w:p w:rsidR="00D45987" w:rsidRPr="003D593C" w:rsidRDefault="00D45987" w:rsidP="00D45987">
      <w:pPr>
        <w:pStyle w:val="Default"/>
        <w:rPr>
          <w:b/>
          <w:sz w:val="22"/>
          <w:szCs w:val="22"/>
        </w:rPr>
      </w:pPr>
      <w:r w:rsidRPr="003D593C">
        <w:rPr>
          <w:b/>
          <w:sz w:val="22"/>
          <w:szCs w:val="22"/>
        </w:rPr>
        <w:t xml:space="preserve">MINIMUM ROOF COVERING CLASSIFICATION </w:t>
      </w:r>
    </w:p>
    <w:p w:rsidR="00D45987" w:rsidRPr="003D593C" w:rsidRDefault="00D45987" w:rsidP="00D45987">
      <w:pPr>
        <w:pStyle w:val="Default"/>
        <w:rPr>
          <w:b/>
          <w:sz w:val="23"/>
          <w:szCs w:val="23"/>
        </w:rPr>
      </w:pPr>
      <w:r w:rsidRPr="003D593C">
        <w:rPr>
          <w:b/>
          <w:sz w:val="22"/>
          <w:szCs w:val="22"/>
        </w:rPr>
        <w:t>FOR TYPES OF CONSTRUCTION</w:t>
      </w:r>
      <w:r w:rsidRPr="003D593C">
        <w:rPr>
          <w:b/>
          <w:sz w:val="23"/>
          <w:szCs w:val="23"/>
        </w:rPr>
        <w:t xml:space="preserve"> </w:t>
      </w:r>
    </w:p>
    <w:p w:rsidR="00D45987" w:rsidRDefault="00BE582F" w:rsidP="00D45987">
      <w:pPr>
        <w:pStyle w:val="Default"/>
        <w:rPr>
          <w:rFonts w:ascii="Times New Roman" w:hAnsi="Times New Roman" w:cs="Times New Roman"/>
          <w:sz w:val="23"/>
          <w:szCs w:val="23"/>
        </w:rPr>
      </w:pPr>
      <w:r>
        <w:rPr>
          <w:noProof/>
        </w:rPr>
        <w:drawing>
          <wp:anchor distT="0" distB="0" distL="114300" distR="114300" simplePos="0" relativeHeight="251682304" behindDoc="0" locked="0" layoutInCell="1" allowOverlap="1">
            <wp:simplePos x="0" y="0"/>
            <wp:positionH relativeFrom="column">
              <wp:posOffset>0</wp:posOffset>
            </wp:positionH>
            <wp:positionV relativeFrom="paragraph">
              <wp:posOffset>0</wp:posOffset>
            </wp:positionV>
            <wp:extent cx="5128260" cy="853440"/>
            <wp:effectExtent l="0" t="0" r="0" b="3810"/>
            <wp:wrapNone/>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8260" cy="853440"/>
                    </a:xfrm>
                    <a:prstGeom prst="rect">
                      <a:avLst/>
                    </a:prstGeom>
                    <a:noFill/>
                  </pic:spPr>
                </pic:pic>
              </a:graphicData>
            </a:graphic>
            <wp14:sizeRelH relativeFrom="page">
              <wp14:pctWidth>0</wp14:pctWidth>
            </wp14:sizeRelH>
            <wp14:sizeRelV relativeFrom="page">
              <wp14:pctHeight>0</wp14:pctHeight>
            </wp14:sizeRelV>
          </wp:anchor>
        </w:drawing>
      </w:r>
    </w:p>
    <w:p w:rsidR="00D45987" w:rsidRDefault="00D45987" w:rsidP="00D45987">
      <w:pPr>
        <w:pStyle w:val="Default"/>
        <w:rPr>
          <w:rFonts w:ascii="Times New Roman" w:hAnsi="Times New Roman" w:cs="Times New Roman"/>
          <w:sz w:val="23"/>
          <w:szCs w:val="23"/>
        </w:rPr>
      </w:pPr>
    </w:p>
    <w:p w:rsidR="00D45987" w:rsidRDefault="00D45987" w:rsidP="00D45987">
      <w:pPr>
        <w:pStyle w:val="Default"/>
        <w:rPr>
          <w:rFonts w:ascii="Times New Roman" w:hAnsi="Times New Roman" w:cs="Times New Roman"/>
          <w:sz w:val="23"/>
          <w:szCs w:val="23"/>
        </w:rPr>
      </w:pPr>
    </w:p>
    <w:p w:rsidR="00D45987" w:rsidRDefault="00D45987" w:rsidP="00D45987">
      <w:pPr>
        <w:pStyle w:val="Default"/>
        <w:rPr>
          <w:rFonts w:ascii="Times New Roman" w:hAnsi="Times New Roman" w:cs="Times New Roman"/>
          <w:sz w:val="23"/>
          <w:szCs w:val="23"/>
        </w:rPr>
      </w:pPr>
    </w:p>
    <w:p w:rsidR="00D45987" w:rsidRDefault="00D45987" w:rsidP="00D45987">
      <w:pPr>
        <w:pStyle w:val="Default"/>
        <w:rPr>
          <w:rFonts w:ascii="Times New Roman" w:hAnsi="Times New Roman" w:cs="Times New Roman"/>
          <w:sz w:val="23"/>
          <w:szCs w:val="23"/>
        </w:rPr>
      </w:pPr>
    </w:p>
    <w:p w:rsidR="00D45987" w:rsidRDefault="00D45987" w:rsidP="00D45987">
      <w:pPr>
        <w:pStyle w:val="Default"/>
        <w:rPr>
          <w:rFonts w:ascii="Times New Roman" w:hAnsi="Times New Roman" w:cs="Times New Roman"/>
          <w:sz w:val="23"/>
          <w:szCs w:val="23"/>
        </w:rPr>
      </w:pPr>
    </w:p>
    <w:p w:rsidR="00D45987" w:rsidRPr="00660D83" w:rsidRDefault="00D45987" w:rsidP="00D45987">
      <w:pPr>
        <w:pStyle w:val="Default"/>
        <w:rPr>
          <w:sz w:val="22"/>
          <w:szCs w:val="22"/>
        </w:rPr>
      </w:pPr>
      <w:r w:rsidRPr="00660D83">
        <w:rPr>
          <w:sz w:val="22"/>
          <w:szCs w:val="22"/>
        </w:rPr>
        <w:t xml:space="preserve">For SI: 1 foot = 304.8 mm, 1 square foot = 0.0929 m2. </w:t>
      </w:r>
    </w:p>
    <w:p w:rsidR="00D45987" w:rsidRPr="00660D83" w:rsidRDefault="00D45987" w:rsidP="00D45987">
      <w:pPr>
        <w:pStyle w:val="Default"/>
        <w:rPr>
          <w:sz w:val="22"/>
          <w:szCs w:val="22"/>
        </w:rPr>
      </w:pPr>
    </w:p>
    <w:p w:rsidR="00D45987" w:rsidRPr="00660D83" w:rsidRDefault="00D45987" w:rsidP="00D45987">
      <w:pPr>
        <w:pStyle w:val="Default"/>
        <w:rPr>
          <w:sz w:val="22"/>
          <w:szCs w:val="22"/>
        </w:rPr>
      </w:pPr>
      <w:r w:rsidRPr="00660D83">
        <w:rPr>
          <w:sz w:val="22"/>
          <w:szCs w:val="22"/>
        </w:rPr>
        <w:t xml:space="preserve">a. Unless otherwise required in accordance with the International Wildland- Urban Interface Code or due to the location of the building within a fire district in accordance with Appendix D. </w:t>
      </w:r>
    </w:p>
    <w:p w:rsidR="00D45987" w:rsidRPr="00660D83" w:rsidRDefault="00D45987" w:rsidP="00D45987">
      <w:pPr>
        <w:pStyle w:val="Default"/>
        <w:rPr>
          <w:sz w:val="22"/>
          <w:szCs w:val="22"/>
        </w:rPr>
      </w:pPr>
    </w:p>
    <w:p w:rsidR="00D45987" w:rsidRPr="00660D83" w:rsidRDefault="00D45987" w:rsidP="00D45987">
      <w:pPr>
        <w:pStyle w:val="Default"/>
        <w:rPr>
          <w:sz w:val="22"/>
          <w:szCs w:val="22"/>
        </w:rPr>
      </w:pPr>
      <w:r w:rsidRPr="00660D83">
        <w:rPr>
          <w:sz w:val="22"/>
          <w:szCs w:val="22"/>
        </w:rPr>
        <w:t xml:space="preserve">b. Nonclassified roof coverings shall be permitted on buildings of </w:t>
      </w:r>
      <w:r w:rsidRPr="005A105B">
        <w:rPr>
          <w:strike/>
          <w:sz w:val="22"/>
          <w:szCs w:val="22"/>
        </w:rPr>
        <w:t>Group R-3</w:t>
      </w:r>
      <w:r w:rsidRPr="00660D83">
        <w:rPr>
          <w:sz w:val="22"/>
          <w:szCs w:val="22"/>
        </w:rPr>
        <w:t xml:space="preserve"> and Group U occupancies, where there is a minimum fire-separation distance of 6 feet measured from the leading edge of the roof. </w:t>
      </w:r>
    </w:p>
    <w:p w:rsidR="00D45987" w:rsidRPr="00660D83" w:rsidRDefault="00D45987" w:rsidP="00D45987">
      <w:pPr>
        <w:pStyle w:val="Default"/>
        <w:rPr>
          <w:sz w:val="22"/>
          <w:szCs w:val="22"/>
        </w:rPr>
      </w:pPr>
    </w:p>
    <w:p w:rsidR="00D45987" w:rsidRPr="00660D83" w:rsidRDefault="00D45987" w:rsidP="00D45987">
      <w:pPr>
        <w:pStyle w:val="Default"/>
        <w:rPr>
          <w:sz w:val="22"/>
          <w:szCs w:val="22"/>
        </w:rPr>
      </w:pPr>
      <w:r w:rsidRPr="00660D83">
        <w:rPr>
          <w:sz w:val="22"/>
          <w:szCs w:val="22"/>
        </w:rPr>
        <w:t>c. Buildings that are not more than two stories above grade plane and having not more than 6,000 square feet of projected roof area and where there is a minimum 10-foot fire-separation distance from the leading edge of the roof to a lot line on all sides of the building, except for street fronts or public ways, shall be permitted to have roofs of No. 1 cedar or redwood shakes and No. 1 shingles constructed in accordance with Section 1505.7.</w:t>
      </w:r>
    </w:p>
    <w:p w:rsidR="00D45987" w:rsidRDefault="00D45987" w:rsidP="00D45987">
      <w:pPr>
        <w:rPr>
          <w:rFonts w:eastAsia="Calibri" w:cs="Arial"/>
          <w:color w:val="FF0000"/>
          <w:szCs w:val="22"/>
        </w:rPr>
      </w:pPr>
      <w:r w:rsidRPr="00660D83">
        <w:rPr>
          <w:rFonts w:eastAsia="Calibri" w:cs="Arial"/>
          <w:color w:val="FF0000"/>
          <w:szCs w:val="22"/>
        </w:rPr>
        <w:t>(R8292)</w:t>
      </w:r>
    </w:p>
    <w:p w:rsidR="00206D7A" w:rsidRDefault="00206D7A" w:rsidP="00D45987">
      <w:pPr>
        <w:rPr>
          <w:rFonts w:eastAsia="Calibri" w:cs="Arial"/>
          <w:color w:val="FF0000"/>
          <w:szCs w:val="22"/>
        </w:rPr>
      </w:pPr>
    </w:p>
    <w:p w:rsidR="00206D7A" w:rsidRPr="00856E15" w:rsidRDefault="00206D7A" w:rsidP="00206D7A">
      <w:pPr>
        <w:rPr>
          <w:rFonts w:cs="Arial"/>
          <w:color w:val="000000"/>
          <w:szCs w:val="22"/>
        </w:rPr>
      </w:pPr>
      <w:r w:rsidRPr="00856E15">
        <w:rPr>
          <w:rFonts w:cs="Arial"/>
          <w:b/>
          <w:bCs/>
          <w:color w:val="000000"/>
          <w:szCs w:val="22"/>
        </w:rPr>
        <w:t>1505.8 Building-integrated photovoltaic products.</w:t>
      </w:r>
    </w:p>
    <w:p w:rsidR="00206D7A" w:rsidRPr="00856E15" w:rsidRDefault="00206D7A" w:rsidP="00206D7A">
      <w:pPr>
        <w:rPr>
          <w:rFonts w:eastAsia="Calibri" w:cs="Arial"/>
          <w:color w:val="FF0000"/>
          <w:szCs w:val="22"/>
        </w:rPr>
      </w:pPr>
      <w:r w:rsidRPr="00856E15">
        <w:rPr>
          <w:rFonts w:cs="Arial"/>
          <w:b/>
          <w:bCs/>
          <w:i/>
          <w:iCs/>
          <w:color w:val="000000"/>
          <w:szCs w:val="22"/>
          <w:u w:val="single"/>
        </w:rPr>
        <w:t xml:space="preserve">Building-integrated photovoltaic products </w:t>
      </w:r>
      <w:r w:rsidRPr="00856E15">
        <w:rPr>
          <w:rFonts w:cs="Arial"/>
          <w:b/>
          <w:bCs/>
          <w:color w:val="000000"/>
          <w:szCs w:val="22"/>
          <w:u w:val="single"/>
        </w:rPr>
        <w:t xml:space="preserve">installed as the roof covering shall be tested, </w:t>
      </w:r>
      <w:r w:rsidRPr="00856E15">
        <w:rPr>
          <w:rFonts w:cs="Arial"/>
          <w:b/>
          <w:bCs/>
          <w:i/>
          <w:iCs/>
          <w:color w:val="000000"/>
          <w:szCs w:val="22"/>
          <w:u w:val="single"/>
        </w:rPr>
        <w:t xml:space="preserve">listed </w:t>
      </w:r>
      <w:r w:rsidRPr="00856E15">
        <w:rPr>
          <w:rFonts w:cs="Arial"/>
          <w:b/>
          <w:bCs/>
          <w:color w:val="000000"/>
          <w:szCs w:val="22"/>
          <w:u w:val="single"/>
        </w:rPr>
        <w:t xml:space="preserve">and </w:t>
      </w:r>
      <w:r w:rsidRPr="00856E15">
        <w:rPr>
          <w:rFonts w:cs="Arial"/>
          <w:b/>
          <w:bCs/>
          <w:i/>
          <w:iCs/>
          <w:color w:val="000000"/>
          <w:szCs w:val="22"/>
          <w:u w:val="single"/>
        </w:rPr>
        <w:t xml:space="preserve">labeled </w:t>
      </w:r>
      <w:r w:rsidRPr="00856E15">
        <w:rPr>
          <w:rFonts w:cs="Arial"/>
          <w:b/>
          <w:bCs/>
          <w:color w:val="000000"/>
          <w:szCs w:val="22"/>
          <w:u w:val="single"/>
        </w:rPr>
        <w:t>for fire classification in accordance with Section 1505.1.</w:t>
      </w:r>
      <w:r w:rsidRPr="00856E15">
        <w:rPr>
          <w:rFonts w:cs="Arial"/>
          <w:color w:val="000000"/>
          <w:szCs w:val="22"/>
        </w:rPr>
        <w:br/>
      </w:r>
      <w:r w:rsidRPr="00856E15">
        <w:rPr>
          <w:rFonts w:eastAsia="Calibri" w:cs="Arial"/>
          <w:color w:val="FF0000"/>
          <w:szCs w:val="22"/>
        </w:rPr>
        <w:t>(R7872)</w:t>
      </w:r>
    </w:p>
    <w:p w:rsidR="00206D7A" w:rsidRPr="00856E15" w:rsidRDefault="00206D7A" w:rsidP="00206D7A">
      <w:pPr>
        <w:tabs>
          <w:tab w:val="left" w:pos="720"/>
        </w:tabs>
        <w:ind w:left="150"/>
        <w:rPr>
          <w:rFonts w:cs="Arial"/>
          <w:b/>
          <w:bCs/>
          <w:color w:val="000000"/>
          <w:szCs w:val="22"/>
        </w:rPr>
      </w:pPr>
    </w:p>
    <w:p w:rsidR="00D45987" w:rsidRDefault="00D45987" w:rsidP="003D593C">
      <w:pPr>
        <w:rPr>
          <w:rFonts w:cs="Arial"/>
          <w:b/>
          <w:bCs/>
          <w:color w:val="000000"/>
          <w:szCs w:val="22"/>
        </w:rPr>
      </w:pPr>
    </w:p>
    <w:p w:rsidR="003D593C" w:rsidRPr="00856E15" w:rsidRDefault="003D593C" w:rsidP="003D593C">
      <w:pPr>
        <w:rPr>
          <w:rFonts w:cs="Arial"/>
          <w:color w:val="000000"/>
          <w:szCs w:val="22"/>
        </w:rPr>
      </w:pPr>
      <w:r w:rsidRPr="00856E15">
        <w:rPr>
          <w:rFonts w:cs="Arial"/>
          <w:b/>
          <w:bCs/>
          <w:color w:val="000000"/>
          <w:szCs w:val="22"/>
        </w:rPr>
        <w:t xml:space="preserve">1505.9 </w:t>
      </w:r>
      <w:r w:rsidRPr="00856E15">
        <w:rPr>
          <w:rFonts w:cs="Arial"/>
          <w:b/>
          <w:bCs/>
          <w:strike/>
          <w:color w:val="000000"/>
          <w:szCs w:val="22"/>
        </w:rPr>
        <w:t>Photovoltaic panels and modules</w:t>
      </w:r>
      <w:r w:rsidRPr="00856E15">
        <w:rPr>
          <w:rFonts w:cs="Arial"/>
          <w:b/>
          <w:bCs/>
          <w:color w:val="000000"/>
          <w:szCs w:val="22"/>
        </w:rPr>
        <w:t xml:space="preserve">. </w:t>
      </w:r>
      <w:r w:rsidRPr="00856E15">
        <w:rPr>
          <w:rFonts w:cs="Arial"/>
          <w:b/>
          <w:bCs/>
          <w:color w:val="000000"/>
          <w:szCs w:val="22"/>
          <w:u w:val="single"/>
        </w:rPr>
        <w:t>Rooftop mounted photovoltaic panel systems.</w:t>
      </w:r>
    </w:p>
    <w:p w:rsidR="003D593C" w:rsidRPr="00856E15" w:rsidRDefault="003D593C" w:rsidP="003D593C">
      <w:pPr>
        <w:rPr>
          <w:rFonts w:cs="Arial"/>
          <w:color w:val="000000"/>
          <w:szCs w:val="22"/>
        </w:rPr>
      </w:pPr>
      <w:r w:rsidRPr="00856E15">
        <w:rPr>
          <w:rFonts w:cs="Arial"/>
          <w:color w:val="000000"/>
          <w:szCs w:val="22"/>
          <w:u w:val="single"/>
        </w:rPr>
        <w:lastRenderedPageBreak/>
        <w:t xml:space="preserve">Rooftopmounted </w:t>
      </w:r>
      <w:r w:rsidRPr="00856E15">
        <w:rPr>
          <w:rFonts w:cs="Arial"/>
          <w:i/>
          <w:iCs/>
          <w:color w:val="000000"/>
          <w:szCs w:val="22"/>
          <w:u w:val="single"/>
        </w:rPr>
        <w:t xml:space="preserve">photovoltaic panel systems </w:t>
      </w:r>
      <w:r w:rsidRPr="00856E15">
        <w:rPr>
          <w:rFonts w:cs="Arial"/>
          <w:color w:val="000000"/>
          <w:szCs w:val="22"/>
          <w:u w:val="single"/>
        </w:rPr>
        <w:t xml:space="preserve">shall be tested, </w:t>
      </w:r>
      <w:r w:rsidRPr="00856E15">
        <w:rPr>
          <w:rFonts w:cs="Arial"/>
          <w:i/>
          <w:iCs/>
          <w:color w:val="000000"/>
          <w:szCs w:val="22"/>
          <w:u w:val="single"/>
        </w:rPr>
        <w:t xml:space="preserve">listed </w:t>
      </w:r>
      <w:r w:rsidRPr="00856E15">
        <w:rPr>
          <w:rFonts w:cs="Arial"/>
          <w:color w:val="000000"/>
          <w:szCs w:val="22"/>
          <w:u w:val="single"/>
        </w:rPr>
        <w:t>and identified with a fire classification in accordance with UL 1703 or UL2073. The fire classification shall comply with Table 1505.1 based on the type of construction of the building.</w:t>
      </w:r>
    </w:p>
    <w:p w:rsidR="003D593C" w:rsidRPr="00856E15" w:rsidRDefault="003D593C" w:rsidP="003D593C">
      <w:pPr>
        <w:rPr>
          <w:rFonts w:eastAsia="Calibri" w:cs="Arial"/>
          <w:color w:val="FF0000"/>
          <w:szCs w:val="22"/>
        </w:rPr>
      </w:pPr>
      <w:r w:rsidRPr="00856E15">
        <w:rPr>
          <w:rFonts w:eastAsia="Calibri" w:cs="Arial"/>
          <w:color w:val="FF0000"/>
          <w:szCs w:val="22"/>
        </w:rPr>
        <w:t>(R7703)</w:t>
      </w:r>
    </w:p>
    <w:p w:rsidR="003D593C" w:rsidRPr="00856E15" w:rsidRDefault="003D593C">
      <w:pPr>
        <w:rPr>
          <w:rFonts w:cs="Arial"/>
          <w:b/>
          <w:bCs/>
          <w:color w:val="000000"/>
          <w:szCs w:val="22"/>
        </w:rPr>
      </w:pPr>
    </w:p>
    <w:p w:rsidR="00856E15" w:rsidRPr="00856E15" w:rsidRDefault="00856E15">
      <w:pPr>
        <w:jc w:val="both"/>
        <w:rPr>
          <w:rFonts w:cs="Arial"/>
          <w:color w:val="000000"/>
          <w:szCs w:val="22"/>
        </w:rPr>
      </w:pPr>
    </w:p>
    <w:p w:rsidR="003D593C" w:rsidRDefault="003D593C" w:rsidP="00554B88">
      <w:pPr>
        <w:jc w:val="both"/>
        <w:rPr>
          <w:rFonts w:cs="Arial"/>
          <w:b/>
          <w:color w:val="000000"/>
          <w:szCs w:val="22"/>
        </w:rPr>
      </w:pPr>
    </w:p>
    <w:p w:rsidR="000A0ED3" w:rsidRPr="00F82912" w:rsidRDefault="000A0ED3" w:rsidP="000A0ED3">
      <w:pPr>
        <w:widowControl w:val="0"/>
        <w:autoSpaceDE w:val="0"/>
        <w:autoSpaceDN w:val="0"/>
        <w:ind w:left="117" w:right="170"/>
        <w:rPr>
          <w:rFonts w:cs="Arial"/>
          <w:szCs w:val="22"/>
        </w:rPr>
      </w:pPr>
      <w:r w:rsidRPr="00F82912">
        <w:rPr>
          <w:rFonts w:cs="Arial"/>
          <w:b/>
          <w:szCs w:val="22"/>
        </w:rPr>
        <w:t xml:space="preserve">1507.1.1 Underlayment. </w:t>
      </w:r>
      <w:r w:rsidRPr="00F82912">
        <w:rPr>
          <w:rFonts w:cs="Arial"/>
          <w:strike/>
          <w:szCs w:val="22"/>
        </w:rPr>
        <w:t>Unless otherwise noted u</w:t>
      </w:r>
      <w:r w:rsidRPr="00F82912">
        <w:rPr>
          <w:rFonts w:cs="Arial"/>
          <w:szCs w:val="22"/>
          <w:u w:val="single"/>
        </w:rPr>
        <w:t>U</w:t>
      </w:r>
      <w:r w:rsidRPr="00F82912">
        <w:rPr>
          <w:rFonts w:cs="Arial"/>
          <w:szCs w:val="22"/>
        </w:rPr>
        <w:t xml:space="preserve">nderlayment </w:t>
      </w:r>
      <w:r w:rsidRPr="00F82912">
        <w:rPr>
          <w:rFonts w:cs="Arial"/>
          <w:strike/>
          <w:szCs w:val="22"/>
        </w:rPr>
        <w:t>for asphalt shingles, metal roof shingles, mineral surfaced roll roofing,</w:t>
      </w:r>
      <w:r w:rsidRPr="00F82912">
        <w:rPr>
          <w:rFonts w:cs="Arial"/>
          <w:szCs w:val="22"/>
        </w:rPr>
        <w:t xml:space="preserve"> </w:t>
      </w:r>
      <w:r w:rsidRPr="00F82912">
        <w:rPr>
          <w:rFonts w:cs="Arial"/>
          <w:strike/>
          <w:szCs w:val="22"/>
        </w:rPr>
        <w:t>slate and slate-type shingles, wood shingles, wood shakes and metal roof panels</w:t>
      </w:r>
      <w:r w:rsidRPr="00F82912">
        <w:rPr>
          <w:rFonts w:cs="Arial"/>
          <w:szCs w:val="22"/>
        </w:rPr>
        <w:t xml:space="preserve"> </w:t>
      </w:r>
      <w:r w:rsidRPr="00F82912">
        <w:rPr>
          <w:rFonts w:cs="Arial"/>
          <w:szCs w:val="22"/>
          <w:u w:val="single"/>
        </w:rPr>
        <w:t xml:space="preserve">for roof slopes 2:12 and greater </w:t>
      </w:r>
      <w:r w:rsidRPr="00F82912">
        <w:rPr>
          <w:rFonts w:cs="Arial"/>
          <w:szCs w:val="22"/>
        </w:rPr>
        <w:t xml:space="preserve">shall conform to the applicable standards listed in this chapter. Underlayment materials required to comply with ASTM D226, D1970, D4869 and D6757 shall bear a label indicating compliance to the standard designation and, if applicable, type classification indicated </w:t>
      </w:r>
      <w:r w:rsidRPr="00F82912">
        <w:rPr>
          <w:rFonts w:cs="Arial"/>
          <w:strike/>
          <w:szCs w:val="22"/>
        </w:rPr>
        <w:t>in Table 1507.1.1</w:t>
      </w:r>
      <w:r w:rsidRPr="00F82912">
        <w:rPr>
          <w:rFonts w:cs="Arial"/>
          <w:szCs w:val="22"/>
        </w:rPr>
        <w:t xml:space="preserve">. Underlayment </w:t>
      </w:r>
      <w:r w:rsidRPr="00F82912">
        <w:rPr>
          <w:rFonts w:cs="Arial"/>
          <w:szCs w:val="22"/>
          <w:u w:val="single"/>
        </w:rPr>
        <w:t xml:space="preserve">for roof slopes 2:12 and greater </w:t>
      </w:r>
      <w:r w:rsidRPr="00F82912">
        <w:rPr>
          <w:rFonts w:cs="Arial"/>
          <w:szCs w:val="22"/>
        </w:rPr>
        <w:t xml:space="preserve">shall be applied and attached in accordance with </w:t>
      </w:r>
      <w:r w:rsidRPr="00F82912">
        <w:rPr>
          <w:rFonts w:cs="Arial"/>
          <w:szCs w:val="22"/>
          <w:u w:val="single"/>
        </w:rPr>
        <w:t>Section 1507.1.1.1, 1507.1.1.2, or 1507.1.1.3 as applicable</w:t>
      </w:r>
      <w:r w:rsidRPr="00F82912">
        <w:rPr>
          <w:rFonts w:cs="Arial"/>
          <w:szCs w:val="22"/>
        </w:rPr>
        <w:t xml:space="preserve"> </w:t>
      </w:r>
      <w:r w:rsidRPr="00F82912">
        <w:rPr>
          <w:rFonts w:cs="Arial"/>
          <w:strike/>
          <w:szCs w:val="22"/>
        </w:rPr>
        <w:t>Table 1507.1.1</w:t>
      </w:r>
      <w:r w:rsidRPr="00F82912">
        <w:rPr>
          <w:rFonts w:cs="Arial"/>
          <w:szCs w:val="22"/>
        </w:rPr>
        <w:t>.</w:t>
      </w:r>
    </w:p>
    <w:p w:rsidR="000A0ED3" w:rsidRPr="00F82912" w:rsidRDefault="000A0ED3" w:rsidP="000A0ED3">
      <w:pPr>
        <w:widowControl w:val="0"/>
        <w:autoSpaceDE w:val="0"/>
        <w:autoSpaceDN w:val="0"/>
        <w:spacing w:before="5"/>
        <w:rPr>
          <w:rFonts w:cs="Arial"/>
          <w:szCs w:val="22"/>
        </w:rPr>
      </w:pPr>
    </w:p>
    <w:p w:rsidR="000A0ED3" w:rsidRPr="00F82912" w:rsidRDefault="000A0ED3" w:rsidP="000A0ED3">
      <w:pPr>
        <w:widowControl w:val="0"/>
        <w:autoSpaceDE w:val="0"/>
        <w:autoSpaceDN w:val="0"/>
        <w:spacing w:before="5"/>
        <w:ind w:left="90"/>
        <w:rPr>
          <w:rFonts w:cs="Arial"/>
          <w:szCs w:val="22"/>
          <w:u w:val="single"/>
        </w:rPr>
      </w:pPr>
      <w:r w:rsidRPr="00F82912">
        <w:rPr>
          <w:rFonts w:cs="Arial"/>
          <w:b/>
          <w:bCs/>
          <w:szCs w:val="22"/>
          <w:u w:val="single"/>
        </w:rPr>
        <w:t xml:space="preserve">Exception:  </w:t>
      </w:r>
      <w:r w:rsidRPr="00F82912">
        <w:rPr>
          <w:rFonts w:cs="Arial"/>
          <w:szCs w:val="22"/>
          <w:u w:val="single"/>
        </w:rPr>
        <w:t>For areas of a roof that cover exterior walkways and roofs of agricultural buildings, underlayment shall comply with the manufacturer’s installation instructions.</w:t>
      </w:r>
    </w:p>
    <w:p w:rsidR="000A0ED3" w:rsidRPr="00F82912" w:rsidRDefault="000A0ED3" w:rsidP="000A0ED3">
      <w:pPr>
        <w:widowControl w:val="0"/>
        <w:autoSpaceDE w:val="0"/>
        <w:autoSpaceDN w:val="0"/>
        <w:spacing w:before="5"/>
        <w:ind w:left="90"/>
        <w:rPr>
          <w:rFonts w:cs="Arial"/>
          <w:szCs w:val="22"/>
        </w:rPr>
      </w:pPr>
    </w:p>
    <w:p w:rsidR="000A0ED3" w:rsidRPr="00F82912" w:rsidRDefault="000A0ED3" w:rsidP="000A0ED3">
      <w:pPr>
        <w:widowControl w:val="0"/>
        <w:autoSpaceDE w:val="0"/>
        <w:autoSpaceDN w:val="0"/>
        <w:spacing w:before="63" w:line="237" w:lineRule="auto"/>
        <w:ind w:left="117" w:right="314"/>
        <w:rPr>
          <w:rFonts w:cs="Arial"/>
          <w:szCs w:val="22"/>
        </w:rPr>
      </w:pPr>
      <w:r w:rsidRPr="00F82912">
        <w:rPr>
          <w:rFonts w:cs="Arial"/>
          <w:b/>
          <w:szCs w:val="22"/>
          <w:u w:val="single"/>
        </w:rPr>
        <w:t xml:space="preserve">1507.1.1.1 Underlayment for asphalt, metal, mineral surfaced, slate and slate-type roof coverings. </w:t>
      </w:r>
      <w:r w:rsidRPr="00F82912">
        <w:rPr>
          <w:rFonts w:cs="Arial"/>
          <w:szCs w:val="22"/>
          <w:u w:val="single"/>
        </w:rPr>
        <w:t>Underlayment for asphalt shingles,</w:t>
      </w:r>
      <w:r w:rsidRPr="00F82912">
        <w:rPr>
          <w:rFonts w:cs="Arial"/>
          <w:szCs w:val="22"/>
        </w:rPr>
        <w:t xml:space="preserve"> </w:t>
      </w:r>
      <w:r w:rsidRPr="00F82912">
        <w:rPr>
          <w:rFonts w:cs="Arial"/>
          <w:szCs w:val="22"/>
          <w:u w:val="single"/>
        </w:rPr>
        <w:t xml:space="preserve">metal roof shingles, mineral surfaced roll roofing, slate and slate-type shingles, </w:t>
      </w:r>
      <w:r w:rsidRPr="001E2A52">
        <w:rPr>
          <w:rFonts w:cs="Arial"/>
          <w:strike/>
          <w:szCs w:val="22"/>
        </w:rPr>
        <w:t>wood shingles, wood shakes</w:t>
      </w:r>
      <w:r w:rsidRPr="00F82912">
        <w:rPr>
          <w:rFonts w:cs="Arial"/>
          <w:szCs w:val="22"/>
          <w:u w:val="single"/>
        </w:rPr>
        <w:t xml:space="preserve"> and metal roof panels shall</w:t>
      </w:r>
      <w:r w:rsidRPr="00F82912">
        <w:rPr>
          <w:rFonts w:cs="Arial"/>
          <w:szCs w:val="22"/>
        </w:rPr>
        <w:t xml:space="preserve"> </w:t>
      </w:r>
      <w:r w:rsidRPr="00F82912">
        <w:rPr>
          <w:rFonts w:cs="Arial"/>
          <w:szCs w:val="22"/>
          <w:u w:val="single"/>
        </w:rPr>
        <w:t>comply with one of the following methods:</w:t>
      </w:r>
    </w:p>
    <w:p w:rsidR="000A0ED3" w:rsidRPr="00F82912" w:rsidRDefault="000A0ED3" w:rsidP="000A0ED3">
      <w:pPr>
        <w:widowControl w:val="0"/>
        <w:autoSpaceDE w:val="0"/>
        <w:autoSpaceDN w:val="0"/>
        <w:spacing w:before="2"/>
        <w:rPr>
          <w:rFonts w:cs="Arial"/>
          <w:szCs w:val="22"/>
        </w:rPr>
      </w:pPr>
    </w:p>
    <w:p w:rsidR="000A0ED3" w:rsidRPr="00F82912" w:rsidRDefault="000A0ED3" w:rsidP="000A0ED3">
      <w:pPr>
        <w:widowControl w:val="0"/>
        <w:tabs>
          <w:tab w:val="left" w:pos="312"/>
        </w:tabs>
        <w:autoSpaceDE w:val="0"/>
        <w:autoSpaceDN w:val="0"/>
        <w:spacing w:before="61"/>
        <w:ind w:left="117"/>
        <w:rPr>
          <w:rFonts w:cs="Arial"/>
          <w:szCs w:val="22"/>
        </w:rPr>
      </w:pPr>
      <w:r w:rsidRPr="00F82912">
        <w:rPr>
          <w:rFonts w:cs="Arial"/>
          <w:spacing w:val="-2"/>
          <w:szCs w:val="22"/>
          <w:u w:val="single" w:color="000000"/>
        </w:rPr>
        <w:t>1.</w:t>
      </w:r>
      <w:r w:rsidRPr="00F82912">
        <w:rPr>
          <w:rFonts w:cs="Arial"/>
          <w:spacing w:val="-2"/>
          <w:szCs w:val="22"/>
          <w:u w:val="single" w:color="000000"/>
        </w:rPr>
        <w:tab/>
      </w:r>
      <w:r w:rsidRPr="00F82912">
        <w:rPr>
          <w:rFonts w:cs="Arial"/>
          <w:szCs w:val="22"/>
          <w:u w:val="single"/>
        </w:rPr>
        <w:t>The</w:t>
      </w:r>
      <w:r w:rsidRPr="00F82912">
        <w:rPr>
          <w:rFonts w:cs="Arial"/>
          <w:spacing w:val="-3"/>
          <w:szCs w:val="22"/>
          <w:u w:val="single"/>
        </w:rPr>
        <w:t xml:space="preserve"> </w:t>
      </w:r>
      <w:r w:rsidRPr="00F82912">
        <w:rPr>
          <w:rFonts w:cs="Arial"/>
          <w:szCs w:val="22"/>
          <w:u w:val="single"/>
        </w:rPr>
        <w:t>entire</w:t>
      </w:r>
      <w:r w:rsidRPr="00F82912">
        <w:rPr>
          <w:rFonts w:cs="Arial"/>
          <w:spacing w:val="-3"/>
          <w:szCs w:val="22"/>
          <w:u w:val="single"/>
        </w:rPr>
        <w:t xml:space="preserve"> </w:t>
      </w:r>
      <w:r w:rsidRPr="00F82912">
        <w:rPr>
          <w:rFonts w:cs="Arial"/>
          <w:szCs w:val="22"/>
          <w:u w:val="single"/>
        </w:rPr>
        <w:t>roof</w:t>
      </w:r>
      <w:r w:rsidRPr="00F82912">
        <w:rPr>
          <w:rFonts w:cs="Arial"/>
          <w:spacing w:val="-1"/>
          <w:szCs w:val="22"/>
          <w:u w:val="single"/>
        </w:rPr>
        <w:t xml:space="preserve"> </w:t>
      </w:r>
      <w:r w:rsidRPr="00F82912">
        <w:rPr>
          <w:rFonts w:cs="Arial"/>
          <w:szCs w:val="22"/>
          <w:u w:val="single"/>
        </w:rPr>
        <w:t>deck</w:t>
      </w:r>
      <w:r w:rsidRPr="00F82912">
        <w:rPr>
          <w:rFonts w:cs="Arial"/>
          <w:spacing w:val="-2"/>
          <w:szCs w:val="22"/>
          <w:u w:val="single"/>
        </w:rPr>
        <w:t xml:space="preserve"> </w:t>
      </w:r>
      <w:r w:rsidRPr="00F82912">
        <w:rPr>
          <w:rFonts w:cs="Arial"/>
          <w:szCs w:val="22"/>
          <w:u w:val="single"/>
        </w:rPr>
        <w:t>shall</w:t>
      </w:r>
      <w:r w:rsidRPr="00F82912">
        <w:rPr>
          <w:rFonts w:cs="Arial"/>
          <w:spacing w:val="-7"/>
          <w:szCs w:val="22"/>
          <w:u w:val="single"/>
        </w:rPr>
        <w:t xml:space="preserve"> </w:t>
      </w:r>
      <w:r w:rsidRPr="00F82912">
        <w:rPr>
          <w:rFonts w:cs="Arial"/>
          <w:szCs w:val="22"/>
          <w:u w:val="single"/>
        </w:rPr>
        <w:t>be</w:t>
      </w:r>
      <w:r w:rsidRPr="00F82912">
        <w:rPr>
          <w:rFonts w:cs="Arial"/>
          <w:spacing w:val="-3"/>
          <w:szCs w:val="22"/>
          <w:u w:val="single"/>
        </w:rPr>
        <w:t xml:space="preserve"> </w:t>
      </w:r>
      <w:r w:rsidRPr="00F82912">
        <w:rPr>
          <w:rFonts w:cs="Arial"/>
          <w:szCs w:val="22"/>
          <w:u w:val="single"/>
        </w:rPr>
        <w:t>covered</w:t>
      </w:r>
      <w:r w:rsidRPr="00F82912">
        <w:rPr>
          <w:rFonts w:cs="Arial"/>
          <w:spacing w:val="-1"/>
          <w:szCs w:val="22"/>
          <w:u w:val="single"/>
        </w:rPr>
        <w:t xml:space="preserve"> </w:t>
      </w:r>
      <w:r w:rsidRPr="00F82912">
        <w:rPr>
          <w:rFonts w:cs="Arial"/>
          <w:szCs w:val="22"/>
          <w:u w:val="single"/>
        </w:rPr>
        <w:t>with</w:t>
      </w:r>
      <w:r w:rsidRPr="00F82912">
        <w:rPr>
          <w:rFonts w:cs="Arial"/>
          <w:spacing w:val="-2"/>
          <w:szCs w:val="22"/>
          <w:u w:val="single"/>
        </w:rPr>
        <w:t xml:space="preserve"> </w:t>
      </w:r>
      <w:r w:rsidRPr="00F82912">
        <w:rPr>
          <w:rFonts w:cs="Arial"/>
          <w:szCs w:val="22"/>
          <w:u w:val="single"/>
        </w:rPr>
        <w:t>an</w:t>
      </w:r>
      <w:r w:rsidRPr="00F82912">
        <w:rPr>
          <w:rFonts w:cs="Arial"/>
          <w:spacing w:val="-2"/>
          <w:szCs w:val="22"/>
          <w:u w:val="single"/>
        </w:rPr>
        <w:t xml:space="preserve"> </w:t>
      </w:r>
      <w:r w:rsidRPr="00F82912">
        <w:rPr>
          <w:rFonts w:cs="Arial"/>
          <w:szCs w:val="22"/>
          <w:u w:val="single"/>
        </w:rPr>
        <w:t>approved</w:t>
      </w:r>
      <w:r w:rsidRPr="00F82912">
        <w:rPr>
          <w:rFonts w:cs="Arial"/>
          <w:spacing w:val="-2"/>
          <w:szCs w:val="22"/>
          <w:u w:val="single"/>
        </w:rPr>
        <w:t xml:space="preserve"> </w:t>
      </w:r>
      <w:r w:rsidRPr="00F82912">
        <w:rPr>
          <w:rFonts w:cs="Arial"/>
          <w:szCs w:val="22"/>
          <w:u w:val="single"/>
        </w:rPr>
        <w:t>self-adhering</w:t>
      </w:r>
      <w:r w:rsidRPr="00F82912">
        <w:rPr>
          <w:rFonts w:cs="Arial"/>
          <w:spacing w:val="-5"/>
          <w:szCs w:val="22"/>
          <w:u w:val="single"/>
        </w:rPr>
        <w:t xml:space="preserve"> </w:t>
      </w:r>
      <w:r w:rsidRPr="00F82912">
        <w:rPr>
          <w:rFonts w:cs="Arial"/>
          <w:szCs w:val="22"/>
          <w:u w:val="single"/>
        </w:rPr>
        <w:t>polymer</w:t>
      </w:r>
      <w:r w:rsidRPr="00F82912">
        <w:rPr>
          <w:rFonts w:cs="Arial"/>
          <w:spacing w:val="-2"/>
          <w:szCs w:val="22"/>
          <w:u w:val="single"/>
        </w:rPr>
        <w:t xml:space="preserve"> </w:t>
      </w:r>
      <w:r w:rsidRPr="00F82912">
        <w:rPr>
          <w:rFonts w:cs="Arial"/>
          <w:szCs w:val="22"/>
          <w:u w:val="single"/>
        </w:rPr>
        <w:t>modified</w:t>
      </w:r>
      <w:r w:rsidRPr="00F82912">
        <w:rPr>
          <w:rFonts w:cs="Arial"/>
          <w:spacing w:val="-8"/>
          <w:szCs w:val="22"/>
          <w:u w:val="single"/>
        </w:rPr>
        <w:t xml:space="preserve"> </w:t>
      </w:r>
      <w:r w:rsidRPr="00F82912">
        <w:rPr>
          <w:rFonts w:cs="Arial"/>
          <w:szCs w:val="22"/>
          <w:u w:val="single"/>
        </w:rPr>
        <w:t>bitumen</w:t>
      </w:r>
      <w:r w:rsidRPr="00F82912">
        <w:rPr>
          <w:rFonts w:cs="Arial"/>
          <w:spacing w:val="-1"/>
          <w:szCs w:val="22"/>
          <w:u w:val="single"/>
        </w:rPr>
        <w:t xml:space="preserve"> </w:t>
      </w:r>
      <w:r w:rsidRPr="00F82912">
        <w:rPr>
          <w:rFonts w:cs="Arial"/>
          <w:szCs w:val="22"/>
          <w:u w:val="single"/>
        </w:rPr>
        <w:t>underlayment</w:t>
      </w:r>
      <w:r w:rsidRPr="00F82912">
        <w:rPr>
          <w:rFonts w:cs="Arial"/>
          <w:spacing w:val="-6"/>
          <w:szCs w:val="22"/>
          <w:u w:val="single"/>
        </w:rPr>
        <w:t xml:space="preserve"> </w:t>
      </w:r>
      <w:r w:rsidRPr="00F82912">
        <w:rPr>
          <w:rFonts w:cs="Arial"/>
          <w:szCs w:val="22"/>
          <w:u w:val="single"/>
        </w:rPr>
        <w:t>complying</w:t>
      </w:r>
      <w:r w:rsidRPr="00F82912">
        <w:rPr>
          <w:rFonts w:cs="Arial"/>
          <w:spacing w:val="-5"/>
          <w:szCs w:val="22"/>
          <w:u w:val="single"/>
        </w:rPr>
        <w:t xml:space="preserve"> </w:t>
      </w:r>
      <w:r w:rsidRPr="00F82912">
        <w:rPr>
          <w:rFonts w:cs="Arial"/>
          <w:szCs w:val="22"/>
          <w:u w:val="single"/>
        </w:rPr>
        <w:t>with</w:t>
      </w:r>
      <w:r w:rsidRPr="00F82912">
        <w:rPr>
          <w:rFonts w:cs="Arial"/>
          <w:spacing w:val="-2"/>
          <w:szCs w:val="22"/>
          <w:u w:val="single"/>
        </w:rPr>
        <w:t xml:space="preserve"> </w:t>
      </w:r>
      <w:r w:rsidRPr="00F82912">
        <w:rPr>
          <w:rFonts w:cs="Arial"/>
          <w:szCs w:val="22"/>
          <w:u w:val="single"/>
        </w:rPr>
        <w:t xml:space="preserve">ASTM </w:t>
      </w:r>
      <w:r w:rsidRPr="00F82912">
        <w:rPr>
          <w:rFonts w:cs="Arial"/>
          <w:spacing w:val="-51"/>
          <w:szCs w:val="22"/>
          <w:u w:val="single"/>
        </w:rPr>
        <w:t xml:space="preserve"> </w:t>
      </w:r>
      <w:r w:rsidRPr="00F82912">
        <w:rPr>
          <w:rFonts w:cs="Arial"/>
          <w:szCs w:val="22"/>
          <w:u w:val="single"/>
        </w:rPr>
        <w:t xml:space="preserve">D1970 installed in accordance with both the underlayment manufacturer’s and </w:t>
      </w:r>
      <w:r w:rsidRPr="00F82912">
        <w:rPr>
          <w:rFonts w:cs="Arial"/>
          <w:spacing w:val="-3"/>
          <w:szCs w:val="22"/>
          <w:u w:val="single"/>
        </w:rPr>
        <w:t xml:space="preserve">roof </w:t>
      </w:r>
      <w:r w:rsidRPr="00F82912">
        <w:rPr>
          <w:rFonts w:cs="Arial"/>
          <w:szCs w:val="22"/>
          <w:u w:val="single"/>
        </w:rPr>
        <w:t xml:space="preserve">covering manufacturer’s </w:t>
      </w:r>
      <w:r w:rsidRPr="00F82912">
        <w:rPr>
          <w:rFonts w:cs="Arial"/>
          <w:spacing w:val="-3"/>
          <w:szCs w:val="22"/>
          <w:u w:val="single"/>
        </w:rPr>
        <w:t xml:space="preserve">installation </w:t>
      </w:r>
      <w:r w:rsidRPr="00F82912">
        <w:rPr>
          <w:rFonts w:cs="Arial"/>
          <w:szCs w:val="22"/>
          <w:u w:val="single"/>
        </w:rPr>
        <w:t>instructions for</w:t>
      </w:r>
      <w:r w:rsidRPr="00F82912">
        <w:rPr>
          <w:rFonts w:cs="Arial"/>
          <w:szCs w:val="22"/>
        </w:rPr>
        <w:t xml:space="preserve"> </w:t>
      </w:r>
      <w:r w:rsidRPr="00F82912">
        <w:rPr>
          <w:rFonts w:cs="Arial"/>
          <w:szCs w:val="22"/>
          <w:u w:val="single"/>
        </w:rPr>
        <w:t xml:space="preserve">the deck </w:t>
      </w:r>
      <w:r w:rsidRPr="00F82912">
        <w:rPr>
          <w:rFonts w:cs="Arial"/>
          <w:spacing w:val="-3"/>
          <w:szCs w:val="22"/>
          <w:u w:val="single"/>
        </w:rPr>
        <w:t xml:space="preserve">material, </w:t>
      </w:r>
      <w:r w:rsidRPr="00F82912">
        <w:rPr>
          <w:rFonts w:cs="Arial"/>
          <w:szCs w:val="22"/>
          <w:u w:val="single"/>
        </w:rPr>
        <w:t xml:space="preserve">roof </w:t>
      </w:r>
      <w:r w:rsidRPr="00F82912">
        <w:rPr>
          <w:rFonts w:cs="Arial"/>
          <w:spacing w:val="-3"/>
          <w:szCs w:val="22"/>
          <w:u w:val="single"/>
        </w:rPr>
        <w:t xml:space="preserve">ventilation </w:t>
      </w:r>
      <w:r w:rsidRPr="00F82912">
        <w:rPr>
          <w:rFonts w:cs="Arial"/>
          <w:szCs w:val="22"/>
          <w:u w:val="single"/>
        </w:rPr>
        <w:t xml:space="preserve">configuration and </w:t>
      </w:r>
      <w:r w:rsidRPr="00F82912">
        <w:rPr>
          <w:rFonts w:cs="Arial"/>
          <w:spacing w:val="-3"/>
          <w:szCs w:val="22"/>
          <w:u w:val="single"/>
        </w:rPr>
        <w:t xml:space="preserve">climate </w:t>
      </w:r>
      <w:r w:rsidRPr="00F82912">
        <w:rPr>
          <w:rFonts w:cs="Arial"/>
          <w:szCs w:val="22"/>
          <w:u w:val="single"/>
        </w:rPr>
        <w:t xml:space="preserve">exposure for the roof </w:t>
      </w:r>
      <w:r w:rsidRPr="00F82912">
        <w:rPr>
          <w:rFonts w:cs="Arial"/>
          <w:spacing w:val="-3"/>
          <w:szCs w:val="22"/>
          <w:u w:val="single"/>
        </w:rPr>
        <w:t xml:space="preserve">covering </w:t>
      </w:r>
      <w:r w:rsidRPr="00F82912">
        <w:rPr>
          <w:rFonts w:cs="Arial"/>
          <w:szCs w:val="22"/>
          <w:u w:val="single"/>
        </w:rPr>
        <w:t>to be installed.</w:t>
      </w:r>
    </w:p>
    <w:p w:rsidR="000A0ED3" w:rsidRPr="00F82912" w:rsidRDefault="000A0ED3" w:rsidP="000A0ED3">
      <w:pPr>
        <w:widowControl w:val="0"/>
        <w:autoSpaceDE w:val="0"/>
        <w:autoSpaceDN w:val="0"/>
        <w:spacing w:before="3"/>
        <w:rPr>
          <w:rFonts w:cs="Arial"/>
          <w:szCs w:val="22"/>
        </w:rPr>
      </w:pPr>
    </w:p>
    <w:p w:rsidR="000A0ED3" w:rsidRPr="00F82912" w:rsidRDefault="000A0ED3" w:rsidP="000A0ED3">
      <w:pPr>
        <w:widowControl w:val="0"/>
        <w:tabs>
          <w:tab w:val="left" w:pos="312"/>
        </w:tabs>
        <w:autoSpaceDE w:val="0"/>
        <w:autoSpaceDN w:val="0"/>
        <w:spacing w:before="61"/>
        <w:ind w:left="117" w:right="224"/>
        <w:rPr>
          <w:rFonts w:cs="Arial"/>
          <w:szCs w:val="22"/>
        </w:rPr>
      </w:pPr>
      <w:r w:rsidRPr="00F82912">
        <w:rPr>
          <w:rFonts w:cs="Arial"/>
          <w:spacing w:val="-2"/>
          <w:szCs w:val="22"/>
          <w:u w:val="single" w:color="000000"/>
        </w:rPr>
        <w:t>2.</w:t>
      </w:r>
      <w:r w:rsidRPr="00F82912">
        <w:rPr>
          <w:rFonts w:cs="Arial"/>
          <w:spacing w:val="-2"/>
          <w:szCs w:val="22"/>
          <w:u w:val="single" w:color="000000"/>
        </w:rPr>
        <w:tab/>
      </w:r>
      <w:r w:rsidRPr="00F82912">
        <w:rPr>
          <w:rFonts w:cs="Arial"/>
          <w:szCs w:val="22"/>
          <w:u w:val="single"/>
        </w:rPr>
        <w:t xml:space="preserve">A minimum 4-inch-wide (102 mm) strip of self-adhering polymer-modified bitumen </w:t>
      </w:r>
      <w:r w:rsidRPr="00F82912">
        <w:rPr>
          <w:rFonts w:cs="Arial"/>
          <w:spacing w:val="-3"/>
          <w:szCs w:val="22"/>
          <w:u w:val="single"/>
        </w:rPr>
        <w:t xml:space="preserve">membrane </w:t>
      </w:r>
      <w:r w:rsidRPr="00F82912">
        <w:rPr>
          <w:rFonts w:cs="Arial"/>
          <w:szCs w:val="22"/>
          <w:u w:val="single"/>
        </w:rPr>
        <w:t xml:space="preserve">complying with ASTM D1970, </w:t>
      </w:r>
      <w:r w:rsidRPr="00F82912">
        <w:rPr>
          <w:rFonts w:cs="Arial"/>
          <w:spacing w:val="-3"/>
          <w:szCs w:val="22"/>
          <w:u w:val="single"/>
        </w:rPr>
        <w:t xml:space="preserve">installed </w:t>
      </w:r>
      <w:r w:rsidRPr="00F82912">
        <w:rPr>
          <w:rFonts w:cs="Arial"/>
          <w:szCs w:val="22"/>
          <w:u w:val="single"/>
        </w:rPr>
        <w:t xml:space="preserve">in accordance with the manufacturer’s instructions for the deck </w:t>
      </w:r>
      <w:r w:rsidRPr="00F82912">
        <w:rPr>
          <w:rFonts w:cs="Arial"/>
          <w:spacing w:val="-3"/>
          <w:szCs w:val="22"/>
          <w:u w:val="single"/>
        </w:rPr>
        <w:t xml:space="preserve">material, </w:t>
      </w:r>
      <w:r w:rsidRPr="00F82912">
        <w:rPr>
          <w:rFonts w:cs="Arial"/>
          <w:szCs w:val="22"/>
          <w:u w:val="single"/>
        </w:rPr>
        <w:t xml:space="preserve">shall be applied over </w:t>
      </w:r>
      <w:r w:rsidRPr="00F82912">
        <w:rPr>
          <w:rFonts w:cs="Arial"/>
          <w:spacing w:val="-3"/>
          <w:szCs w:val="22"/>
          <w:u w:val="single"/>
        </w:rPr>
        <w:t xml:space="preserve">all </w:t>
      </w:r>
      <w:r w:rsidRPr="00F82912">
        <w:rPr>
          <w:rFonts w:cs="Arial"/>
          <w:szCs w:val="22"/>
          <w:u w:val="single"/>
        </w:rPr>
        <w:t xml:space="preserve">joints in the roof decking. An approved underlayment in accordance with Table 1507.1.1.1 for the applicable roof covering shall be applied over the </w:t>
      </w:r>
      <w:r w:rsidRPr="00F82912">
        <w:rPr>
          <w:rFonts w:cs="Arial"/>
          <w:spacing w:val="-3"/>
          <w:szCs w:val="22"/>
          <w:u w:val="single"/>
        </w:rPr>
        <w:t xml:space="preserve">entire </w:t>
      </w:r>
      <w:r w:rsidRPr="00F82912">
        <w:rPr>
          <w:rFonts w:cs="Arial"/>
          <w:szCs w:val="22"/>
          <w:u w:val="single"/>
        </w:rPr>
        <w:t>roof over the 4-inch- wide (102 mm) membrane</w:t>
      </w:r>
      <w:r w:rsidRPr="00F82912">
        <w:rPr>
          <w:rFonts w:cs="Arial"/>
          <w:spacing w:val="-14"/>
          <w:szCs w:val="22"/>
          <w:u w:val="single"/>
        </w:rPr>
        <w:t xml:space="preserve"> </w:t>
      </w:r>
      <w:r w:rsidRPr="00F82912">
        <w:rPr>
          <w:rFonts w:cs="Arial"/>
          <w:szCs w:val="22"/>
          <w:u w:val="single"/>
        </w:rPr>
        <w:t>strips.</w:t>
      </w:r>
    </w:p>
    <w:p w:rsidR="000A0ED3" w:rsidRPr="00F82912" w:rsidRDefault="000A0ED3" w:rsidP="000A0ED3">
      <w:pPr>
        <w:widowControl w:val="0"/>
        <w:autoSpaceDE w:val="0"/>
        <w:autoSpaceDN w:val="0"/>
        <w:spacing w:before="9"/>
        <w:rPr>
          <w:rFonts w:cs="Arial"/>
          <w:szCs w:val="22"/>
        </w:rPr>
      </w:pPr>
    </w:p>
    <w:p w:rsidR="000A0ED3" w:rsidRPr="00F82912" w:rsidRDefault="000A0ED3" w:rsidP="000A0ED3">
      <w:pPr>
        <w:widowControl w:val="0"/>
        <w:autoSpaceDE w:val="0"/>
        <w:autoSpaceDN w:val="0"/>
        <w:spacing w:before="61"/>
        <w:ind w:left="837" w:right="98"/>
        <w:rPr>
          <w:rFonts w:cs="Arial"/>
          <w:szCs w:val="22"/>
        </w:rPr>
      </w:pPr>
      <w:r w:rsidRPr="00F82912">
        <w:rPr>
          <w:rFonts w:cs="Arial"/>
          <w:b/>
          <w:szCs w:val="22"/>
        </w:rPr>
        <w:t xml:space="preserve">Exception: </w:t>
      </w:r>
      <w:r w:rsidRPr="00F82912">
        <w:rPr>
          <w:rFonts w:cs="Arial"/>
          <w:szCs w:val="22"/>
        </w:rPr>
        <w:t xml:space="preserve">A </w:t>
      </w:r>
      <w:r w:rsidRPr="009568C6">
        <w:rPr>
          <w:rFonts w:cs="Arial"/>
          <w:strike/>
          <w:szCs w:val="22"/>
        </w:rPr>
        <w:t>reinforced</w:t>
      </w:r>
      <w:r w:rsidRPr="00F82912">
        <w:rPr>
          <w:rFonts w:cs="Arial"/>
          <w:szCs w:val="22"/>
        </w:rPr>
        <w:t xml:space="preserve"> synthetic underlayment that is approved as an alternate to underlayment complying with ASTM D226 Type II and having a minimum tear strength </w:t>
      </w:r>
      <w:r w:rsidRPr="00F82912">
        <w:rPr>
          <w:rFonts w:cs="Arial"/>
          <w:szCs w:val="22"/>
          <w:u w:val="single"/>
        </w:rPr>
        <w:t>of 15 lbf</w:t>
      </w:r>
      <w:r w:rsidRPr="00F82912">
        <w:rPr>
          <w:rFonts w:cs="Arial"/>
          <w:szCs w:val="22"/>
        </w:rPr>
        <w:t xml:space="preserve"> in accordance with </w:t>
      </w:r>
      <w:r w:rsidRPr="00F82912">
        <w:rPr>
          <w:rFonts w:cs="Arial"/>
          <w:strike/>
          <w:szCs w:val="22"/>
        </w:rPr>
        <w:t>ASTM D1970 or</w:t>
      </w:r>
      <w:r w:rsidRPr="00F82912">
        <w:rPr>
          <w:rFonts w:cs="Arial"/>
          <w:szCs w:val="22"/>
        </w:rPr>
        <w:t xml:space="preserve"> ASTM D4533 </w:t>
      </w:r>
      <w:r w:rsidRPr="00F82912">
        <w:rPr>
          <w:rFonts w:cs="Arial"/>
          <w:strike/>
          <w:szCs w:val="22"/>
        </w:rPr>
        <w:t>of 20 pounds</w:t>
      </w:r>
      <w:r w:rsidRPr="00F82912">
        <w:rPr>
          <w:rFonts w:cs="Arial"/>
          <w:szCs w:val="22"/>
        </w:rPr>
        <w:t xml:space="preserve"> </w:t>
      </w:r>
      <w:r w:rsidRPr="00F82912">
        <w:rPr>
          <w:rFonts w:cs="Arial"/>
          <w:szCs w:val="22"/>
          <w:u w:val="single"/>
        </w:rPr>
        <w:t>and a</w:t>
      </w:r>
      <w:r w:rsidRPr="00F82912">
        <w:rPr>
          <w:rFonts w:cs="Arial"/>
          <w:szCs w:val="22"/>
        </w:rPr>
        <w:t xml:space="preserve"> </w:t>
      </w:r>
      <w:r w:rsidRPr="00F82912">
        <w:rPr>
          <w:rFonts w:cs="Arial"/>
          <w:szCs w:val="22"/>
          <w:u w:val="single"/>
        </w:rPr>
        <w:t>minimum tensile strength of 20 lbf/inch in accordance with ASTM D5035</w:t>
      </w:r>
      <w:r w:rsidRPr="00F82912">
        <w:rPr>
          <w:rFonts w:cs="Arial"/>
          <w:szCs w:val="22"/>
        </w:rPr>
        <w:t xml:space="preserve"> shall be permitted </w:t>
      </w:r>
      <w:r w:rsidRPr="00F82912">
        <w:rPr>
          <w:rFonts w:cs="Arial"/>
          <w:szCs w:val="22"/>
          <w:u w:val="single"/>
        </w:rPr>
        <w:t>to be applied over the entire roof</w:t>
      </w:r>
      <w:r w:rsidRPr="00F82912">
        <w:rPr>
          <w:rFonts w:cs="Arial"/>
          <w:szCs w:val="22"/>
        </w:rPr>
        <w:t xml:space="preserve"> </w:t>
      </w:r>
      <w:r w:rsidRPr="00F82912">
        <w:rPr>
          <w:rFonts w:cs="Arial"/>
          <w:szCs w:val="22"/>
          <w:u w:val="single"/>
        </w:rPr>
        <w:t>over the 4-inch wide (102 mm) membrane strips</w:t>
      </w:r>
      <w:r w:rsidRPr="00F82912">
        <w:rPr>
          <w:rFonts w:cs="Arial"/>
          <w:szCs w:val="22"/>
        </w:rPr>
        <w:t>. This underlayment shall be installed and attached in accordance with the underlayment attachment methods of Table 1507.1.1</w:t>
      </w:r>
      <w:r w:rsidRPr="00F82912">
        <w:rPr>
          <w:rFonts w:cs="Arial"/>
          <w:szCs w:val="22"/>
          <w:u w:val="single"/>
        </w:rPr>
        <w:t>.1</w:t>
      </w:r>
      <w:r w:rsidRPr="00F82912">
        <w:rPr>
          <w:rFonts w:cs="Arial"/>
          <w:szCs w:val="22"/>
        </w:rPr>
        <w:t xml:space="preserve"> for the applicable roof covering and slope</w:t>
      </w:r>
      <w:r w:rsidR="009568C6" w:rsidRPr="009568C6">
        <w:rPr>
          <w:rFonts w:cs="Arial"/>
          <w:color w:val="000000"/>
          <w:szCs w:val="22"/>
          <w:u w:val="single"/>
        </w:rPr>
        <w:t xml:space="preserve"> </w:t>
      </w:r>
      <w:r w:rsidR="009568C6" w:rsidRPr="00856E15">
        <w:rPr>
          <w:rFonts w:cs="Arial"/>
          <w:color w:val="000000"/>
          <w:szCs w:val="22"/>
          <w:u w:val="single"/>
        </w:rPr>
        <w:t>and the underlayment manufacturer’s installation instructions</w:t>
      </w:r>
      <w:r w:rsidR="009568C6">
        <w:rPr>
          <w:rFonts w:cs="Arial"/>
          <w:szCs w:val="22"/>
        </w:rPr>
        <w:t xml:space="preserve"> </w:t>
      </w:r>
      <w:r w:rsidRPr="00F82912">
        <w:rPr>
          <w:rFonts w:cs="Arial"/>
          <w:strike/>
          <w:szCs w:val="22"/>
        </w:rPr>
        <w:t>, except metal cap nails shall be</w:t>
      </w:r>
      <w:r w:rsidRPr="00F82912">
        <w:rPr>
          <w:rFonts w:cs="Arial"/>
          <w:szCs w:val="22"/>
        </w:rPr>
        <w:t xml:space="preserve"> </w:t>
      </w:r>
      <w:r w:rsidRPr="00F82912">
        <w:rPr>
          <w:rFonts w:cs="Arial"/>
          <w:strike/>
          <w:szCs w:val="22"/>
        </w:rPr>
        <w:t>required where the ultimate design wind speed, V</w:t>
      </w:r>
      <w:r w:rsidRPr="00F82912">
        <w:rPr>
          <w:rFonts w:cs="Arial"/>
          <w:i/>
          <w:strike/>
          <w:szCs w:val="22"/>
          <w:vertAlign w:val="subscript"/>
        </w:rPr>
        <w:t>ult</w:t>
      </w:r>
      <w:r w:rsidRPr="00F82912">
        <w:rPr>
          <w:rFonts w:cs="Arial"/>
          <w:strike/>
          <w:szCs w:val="22"/>
        </w:rPr>
        <w:t>, equals or exceeds 150 mph</w:t>
      </w:r>
      <w:r w:rsidRPr="00F82912">
        <w:rPr>
          <w:rFonts w:cs="Arial"/>
          <w:szCs w:val="22"/>
        </w:rPr>
        <w:t>.</w:t>
      </w:r>
    </w:p>
    <w:p w:rsidR="000A0ED3" w:rsidRPr="00F82912" w:rsidRDefault="000A0ED3" w:rsidP="000A0ED3">
      <w:pPr>
        <w:widowControl w:val="0"/>
        <w:autoSpaceDE w:val="0"/>
        <w:autoSpaceDN w:val="0"/>
        <w:spacing w:before="5"/>
        <w:rPr>
          <w:rFonts w:cs="Arial"/>
          <w:szCs w:val="22"/>
        </w:rPr>
      </w:pPr>
    </w:p>
    <w:p w:rsidR="000A0ED3" w:rsidRPr="00F82912" w:rsidRDefault="000A0ED3" w:rsidP="000A0ED3">
      <w:pPr>
        <w:widowControl w:val="0"/>
        <w:tabs>
          <w:tab w:val="left" w:pos="312"/>
        </w:tabs>
        <w:autoSpaceDE w:val="0"/>
        <w:autoSpaceDN w:val="0"/>
        <w:spacing w:before="61"/>
        <w:ind w:left="311" w:hanging="194"/>
        <w:rPr>
          <w:rFonts w:cs="Arial"/>
          <w:szCs w:val="22"/>
        </w:rPr>
      </w:pPr>
      <w:r w:rsidRPr="00F82912">
        <w:rPr>
          <w:rFonts w:cs="Arial"/>
          <w:spacing w:val="-2"/>
          <w:szCs w:val="22"/>
          <w:u w:val="single" w:color="000000"/>
        </w:rPr>
        <w:t>3.</w:t>
      </w:r>
      <w:r w:rsidRPr="00F82912">
        <w:rPr>
          <w:rFonts w:cs="Arial"/>
          <w:spacing w:val="-2"/>
          <w:szCs w:val="22"/>
          <w:u w:val="single" w:color="000000"/>
        </w:rPr>
        <w:tab/>
      </w:r>
      <w:r w:rsidRPr="00F82912">
        <w:rPr>
          <w:rFonts w:cs="Arial"/>
          <w:szCs w:val="22"/>
          <w:u w:val="single"/>
        </w:rPr>
        <w:t>A</w:t>
      </w:r>
      <w:r w:rsidRPr="00F82912">
        <w:rPr>
          <w:rFonts w:cs="Arial"/>
          <w:spacing w:val="-5"/>
          <w:szCs w:val="22"/>
          <w:u w:val="single"/>
        </w:rPr>
        <w:t xml:space="preserve"> </w:t>
      </w:r>
      <w:r w:rsidRPr="00F82912">
        <w:rPr>
          <w:rFonts w:cs="Arial"/>
          <w:szCs w:val="22"/>
          <w:u w:val="single"/>
        </w:rPr>
        <w:t>minimum 3</w:t>
      </w:r>
      <w:r w:rsidRPr="00F82912">
        <w:rPr>
          <w:rFonts w:cs="Arial"/>
          <w:spacing w:val="-5"/>
          <w:szCs w:val="22"/>
          <w:u w:val="single"/>
        </w:rPr>
        <w:t xml:space="preserve"> </w:t>
      </w:r>
      <w:r w:rsidRPr="00F82912">
        <w:rPr>
          <w:rFonts w:cs="Arial"/>
          <w:szCs w:val="22"/>
          <w:u w:val="single"/>
        </w:rPr>
        <w:t>¾-inch</w:t>
      </w:r>
      <w:r w:rsidRPr="00F82912">
        <w:rPr>
          <w:rFonts w:cs="Arial"/>
          <w:spacing w:val="-2"/>
          <w:szCs w:val="22"/>
          <w:u w:val="single"/>
        </w:rPr>
        <w:t xml:space="preserve"> </w:t>
      </w:r>
      <w:r w:rsidRPr="00F82912">
        <w:rPr>
          <w:rFonts w:cs="Arial"/>
          <w:szCs w:val="22"/>
          <w:u w:val="single"/>
        </w:rPr>
        <w:t>wide</w:t>
      </w:r>
      <w:r w:rsidRPr="00F82912">
        <w:rPr>
          <w:rFonts w:cs="Arial"/>
          <w:spacing w:val="-3"/>
          <w:szCs w:val="22"/>
          <w:u w:val="single"/>
        </w:rPr>
        <w:t xml:space="preserve"> </w:t>
      </w:r>
      <w:r w:rsidRPr="00F82912">
        <w:rPr>
          <w:rFonts w:cs="Arial"/>
          <w:spacing w:val="-2"/>
          <w:szCs w:val="22"/>
          <w:u w:val="single"/>
        </w:rPr>
        <w:t>(96</w:t>
      </w:r>
      <w:r w:rsidRPr="00F82912">
        <w:rPr>
          <w:rFonts w:cs="Arial"/>
          <w:spacing w:val="-5"/>
          <w:szCs w:val="22"/>
          <w:u w:val="single"/>
        </w:rPr>
        <w:t xml:space="preserve"> </w:t>
      </w:r>
      <w:r w:rsidRPr="00F82912">
        <w:rPr>
          <w:rFonts w:cs="Arial"/>
          <w:szCs w:val="22"/>
          <w:u w:val="single"/>
        </w:rPr>
        <w:t>mm) strip</w:t>
      </w:r>
      <w:r w:rsidRPr="00F82912">
        <w:rPr>
          <w:rFonts w:cs="Arial"/>
          <w:spacing w:val="-2"/>
          <w:szCs w:val="22"/>
          <w:u w:val="single"/>
        </w:rPr>
        <w:t xml:space="preserve"> </w:t>
      </w:r>
      <w:r w:rsidRPr="00F82912">
        <w:rPr>
          <w:rFonts w:cs="Arial"/>
          <w:szCs w:val="22"/>
          <w:u w:val="single"/>
        </w:rPr>
        <w:t>of</w:t>
      </w:r>
      <w:r w:rsidRPr="00F82912">
        <w:rPr>
          <w:rFonts w:cs="Arial"/>
          <w:spacing w:val="-1"/>
          <w:szCs w:val="22"/>
          <w:u w:val="single"/>
        </w:rPr>
        <w:t xml:space="preserve"> </w:t>
      </w:r>
      <w:r w:rsidRPr="00F82912">
        <w:rPr>
          <w:rFonts w:cs="Arial"/>
          <w:szCs w:val="22"/>
          <w:u w:val="single"/>
        </w:rPr>
        <w:t>self-adhering</w:t>
      </w:r>
      <w:r w:rsidRPr="00F82912">
        <w:rPr>
          <w:rFonts w:cs="Arial"/>
          <w:spacing w:val="-4"/>
          <w:szCs w:val="22"/>
          <w:u w:val="single"/>
        </w:rPr>
        <w:t xml:space="preserve"> </w:t>
      </w:r>
      <w:r w:rsidRPr="00F82912">
        <w:rPr>
          <w:rFonts w:cs="Arial"/>
          <w:szCs w:val="22"/>
          <w:u w:val="single"/>
        </w:rPr>
        <w:t>flexible</w:t>
      </w:r>
      <w:r w:rsidRPr="00F82912">
        <w:rPr>
          <w:rFonts w:cs="Arial"/>
          <w:spacing w:val="-3"/>
          <w:szCs w:val="22"/>
          <w:u w:val="single"/>
        </w:rPr>
        <w:t xml:space="preserve"> </w:t>
      </w:r>
      <w:r w:rsidRPr="00F82912">
        <w:rPr>
          <w:rFonts w:cs="Arial"/>
          <w:szCs w:val="22"/>
          <w:u w:val="single"/>
        </w:rPr>
        <w:t>flashing</w:t>
      </w:r>
      <w:r w:rsidRPr="00F82912">
        <w:rPr>
          <w:rFonts w:cs="Arial"/>
          <w:spacing w:val="-5"/>
          <w:szCs w:val="22"/>
          <w:u w:val="single"/>
        </w:rPr>
        <w:t xml:space="preserve"> </w:t>
      </w:r>
      <w:r w:rsidRPr="00F82912">
        <w:rPr>
          <w:rFonts w:cs="Arial"/>
          <w:szCs w:val="22"/>
          <w:u w:val="single"/>
        </w:rPr>
        <w:t>tape</w:t>
      </w:r>
      <w:r w:rsidRPr="00F82912">
        <w:rPr>
          <w:rFonts w:cs="Arial"/>
          <w:spacing w:val="-3"/>
          <w:szCs w:val="22"/>
          <w:u w:val="single"/>
        </w:rPr>
        <w:t xml:space="preserve"> </w:t>
      </w:r>
      <w:r w:rsidRPr="00F82912">
        <w:rPr>
          <w:rFonts w:cs="Arial"/>
          <w:szCs w:val="22"/>
          <w:u w:val="single"/>
        </w:rPr>
        <w:t>complying</w:t>
      </w:r>
      <w:r w:rsidRPr="00F82912">
        <w:rPr>
          <w:rFonts w:cs="Arial"/>
          <w:spacing w:val="-5"/>
          <w:szCs w:val="22"/>
          <w:u w:val="single"/>
        </w:rPr>
        <w:t xml:space="preserve"> </w:t>
      </w:r>
      <w:r w:rsidRPr="00F82912">
        <w:rPr>
          <w:rFonts w:cs="Arial"/>
          <w:szCs w:val="22"/>
          <w:u w:val="single"/>
        </w:rPr>
        <w:t>with</w:t>
      </w:r>
      <w:r w:rsidRPr="00F82912">
        <w:rPr>
          <w:rFonts w:cs="Arial"/>
          <w:spacing w:val="-2"/>
          <w:szCs w:val="22"/>
          <w:u w:val="single"/>
        </w:rPr>
        <w:t xml:space="preserve"> </w:t>
      </w:r>
      <w:r w:rsidRPr="00F82912">
        <w:rPr>
          <w:rFonts w:cs="Arial"/>
          <w:szCs w:val="22"/>
          <w:u w:val="single"/>
        </w:rPr>
        <w:t>AAMA</w:t>
      </w:r>
      <w:r w:rsidRPr="00F82912">
        <w:rPr>
          <w:rFonts w:cs="Arial"/>
          <w:spacing w:val="-5"/>
          <w:szCs w:val="22"/>
          <w:u w:val="single"/>
        </w:rPr>
        <w:t xml:space="preserve"> </w:t>
      </w:r>
      <w:r w:rsidRPr="00F82912">
        <w:rPr>
          <w:rFonts w:cs="Arial"/>
          <w:szCs w:val="22"/>
          <w:u w:val="single"/>
        </w:rPr>
        <w:t>711-13,</w:t>
      </w:r>
      <w:r w:rsidRPr="00F82912">
        <w:rPr>
          <w:rFonts w:cs="Arial"/>
          <w:spacing w:val="-3"/>
          <w:szCs w:val="22"/>
          <w:u w:val="single"/>
        </w:rPr>
        <w:t xml:space="preserve"> </w:t>
      </w:r>
      <w:r w:rsidRPr="00F82912">
        <w:rPr>
          <w:rFonts w:cs="Arial"/>
          <w:szCs w:val="22"/>
          <w:u w:val="single"/>
        </w:rPr>
        <w:t>Level</w:t>
      </w:r>
      <w:r w:rsidRPr="00F82912">
        <w:rPr>
          <w:rFonts w:cs="Arial"/>
          <w:spacing w:val="-6"/>
          <w:szCs w:val="22"/>
          <w:u w:val="single"/>
        </w:rPr>
        <w:t xml:space="preserve"> </w:t>
      </w:r>
      <w:r w:rsidRPr="00F82912">
        <w:rPr>
          <w:rFonts w:cs="Arial"/>
          <w:szCs w:val="22"/>
          <w:u w:val="single"/>
        </w:rPr>
        <w:t>3</w:t>
      </w:r>
      <w:r w:rsidRPr="00F82912">
        <w:rPr>
          <w:rFonts w:cs="Arial"/>
          <w:spacing w:val="-5"/>
          <w:szCs w:val="22"/>
          <w:u w:val="single"/>
        </w:rPr>
        <w:t xml:space="preserve"> </w:t>
      </w:r>
      <w:r w:rsidRPr="00F82912">
        <w:rPr>
          <w:rFonts w:cs="Arial"/>
          <w:szCs w:val="22"/>
          <w:u w:val="single"/>
        </w:rPr>
        <w:t>(for</w:t>
      </w:r>
      <w:r w:rsidRPr="00F82912">
        <w:rPr>
          <w:rFonts w:cs="Arial"/>
          <w:spacing w:val="-2"/>
          <w:szCs w:val="22"/>
          <w:u w:val="single"/>
        </w:rPr>
        <w:t xml:space="preserve"> </w:t>
      </w:r>
      <w:r w:rsidRPr="00F82912">
        <w:rPr>
          <w:rFonts w:cs="Arial"/>
          <w:szCs w:val="22"/>
          <w:u w:val="single"/>
        </w:rPr>
        <w:t>exposure</w:t>
      </w:r>
      <w:r w:rsidRPr="00F82912">
        <w:rPr>
          <w:rFonts w:cs="Arial"/>
          <w:spacing w:val="-3"/>
          <w:szCs w:val="22"/>
          <w:u w:val="single"/>
        </w:rPr>
        <w:t xml:space="preserve"> </w:t>
      </w:r>
      <w:r w:rsidRPr="00F82912">
        <w:rPr>
          <w:rFonts w:cs="Arial"/>
          <w:szCs w:val="22"/>
          <w:u w:val="single"/>
        </w:rPr>
        <w:t>up</w:t>
      </w:r>
      <w:r w:rsidRPr="00F82912">
        <w:rPr>
          <w:rFonts w:cs="Arial"/>
          <w:spacing w:val="-2"/>
          <w:szCs w:val="22"/>
          <w:u w:val="single"/>
        </w:rPr>
        <w:t xml:space="preserve"> </w:t>
      </w:r>
      <w:r w:rsidRPr="00F82912">
        <w:rPr>
          <w:rFonts w:cs="Arial"/>
          <w:szCs w:val="22"/>
          <w:u w:val="single"/>
        </w:rPr>
        <w:t xml:space="preserve">to 176° F (80° C)), installed in accordance with the manufacturer’s instructions for the deck </w:t>
      </w:r>
      <w:r w:rsidRPr="00F82912">
        <w:rPr>
          <w:rFonts w:cs="Arial"/>
          <w:spacing w:val="-3"/>
          <w:szCs w:val="22"/>
          <w:u w:val="single"/>
        </w:rPr>
        <w:t xml:space="preserve">material, </w:t>
      </w:r>
      <w:r w:rsidRPr="00F82912">
        <w:rPr>
          <w:rFonts w:cs="Arial"/>
          <w:szCs w:val="22"/>
          <w:u w:val="single"/>
        </w:rPr>
        <w:t>shall be applied over all joints in the</w:t>
      </w:r>
      <w:r w:rsidRPr="00F82912">
        <w:rPr>
          <w:rFonts w:cs="Arial"/>
          <w:szCs w:val="22"/>
        </w:rPr>
        <w:t xml:space="preserve"> </w:t>
      </w:r>
      <w:r w:rsidRPr="00F82912">
        <w:rPr>
          <w:rFonts w:cs="Arial"/>
          <w:szCs w:val="22"/>
          <w:u w:val="single"/>
        </w:rPr>
        <w:t xml:space="preserve">roof decking. An approved underlayment in accordance with Table 1507.1.1.1 for the applicable roof </w:t>
      </w:r>
      <w:r w:rsidRPr="00F82912">
        <w:rPr>
          <w:rFonts w:cs="Arial"/>
          <w:spacing w:val="-3"/>
          <w:szCs w:val="22"/>
          <w:u w:val="single"/>
        </w:rPr>
        <w:t xml:space="preserve">covering </w:t>
      </w:r>
      <w:r w:rsidRPr="00F82912">
        <w:rPr>
          <w:rFonts w:cs="Arial"/>
          <w:szCs w:val="22"/>
          <w:u w:val="single"/>
        </w:rPr>
        <w:t>shall be applied over the</w:t>
      </w:r>
      <w:r w:rsidRPr="00F82912">
        <w:rPr>
          <w:rFonts w:cs="Arial"/>
          <w:szCs w:val="22"/>
        </w:rPr>
        <w:t xml:space="preserve"> </w:t>
      </w:r>
      <w:r w:rsidRPr="00F82912">
        <w:rPr>
          <w:rFonts w:cs="Arial"/>
          <w:szCs w:val="22"/>
          <w:u w:val="single"/>
        </w:rPr>
        <w:t>entire roof over the 4-inch-wide (102 mm) flashing strips.</w:t>
      </w:r>
    </w:p>
    <w:p w:rsidR="000A0ED3" w:rsidRPr="00F82912" w:rsidRDefault="000A0ED3" w:rsidP="000A0ED3">
      <w:pPr>
        <w:widowControl w:val="0"/>
        <w:autoSpaceDE w:val="0"/>
        <w:autoSpaceDN w:val="0"/>
        <w:spacing w:before="8"/>
        <w:rPr>
          <w:rFonts w:cs="Arial"/>
          <w:szCs w:val="22"/>
        </w:rPr>
      </w:pPr>
    </w:p>
    <w:p w:rsidR="000A0ED3" w:rsidRPr="00F82912" w:rsidRDefault="000A0ED3" w:rsidP="000A0ED3">
      <w:pPr>
        <w:widowControl w:val="0"/>
        <w:autoSpaceDE w:val="0"/>
        <w:autoSpaceDN w:val="0"/>
        <w:spacing w:before="61"/>
        <w:ind w:left="837" w:right="170"/>
        <w:rPr>
          <w:rFonts w:cs="Arial"/>
          <w:szCs w:val="22"/>
        </w:rPr>
      </w:pPr>
      <w:r w:rsidRPr="00F82912">
        <w:rPr>
          <w:rFonts w:cs="Arial"/>
          <w:b/>
          <w:szCs w:val="22"/>
          <w:u w:val="single"/>
        </w:rPr>
        <w:t xml:space="preserve">Exception: </w:t>
      </w:r>
      <w:r w:rsidRPr="00F82912">
        <w:rPr>
          <w:rFonts w:cs="Arial"/>
          <w:szCs w:val="22"/>
          <w:u w:val="single"/>
        </w:rPr>
        <w:t>A reinforced synthetic underlayment that is approved as an alternate to underlayment complying with ASTM D226</w:t>
      </w:r>
      <w:r w:rsidRPr="00F82912">
        <w:rPr>
          <w:rFonts w:cs="Arial"/>
          <w:szCs w:val="22"/>
        </w:rPr>
        <w:t xml:space="preserve"> </w:t>
      </w:r>
      <w:r w:rsidRPr="00F82912">
        <w:rPr>
          <w:rFonts w:cs="Arial"/>
          <w:szCs w:val="22"/>
          <w:u w:val="single"/>
        </w:rPr>
        <w:t>Type II and having a minimum tear strength of 15 lbf in accordance with ASTM D4533 and a minimum tensile strength of 20</w:t>
      </w:r>
      <w:r w:rsidRPr="00F82912">
        <w:rPr>
          <w:rFonts w:cs="Arial"/>
          <w:szCs w:val="22"/>
        </w:rPr>
        <w:t xml:space="preserve"> </w:t>
      </w:r>
      <w:r w:rsidRPr="00F82912">
        <w:rPr>
          <w:rFonts w:cs="Arial"/>
          <w:szCs w:val="22"/>
          <w:u w:val="single"/>
        </w:rPr>
        <w:t>lbf/inch in accordance with ASTM D5035 shall be permitted to be applied over the entire roof over the 4-inch wide (102 mm)</w:t>
      </w:r>
      <w:r w:rsidRPr="00F82912">
        <w:rPr>
          <w:rFonts w:cs="Arial"/>
          <w:szCs w:val="22"/>
        </w:rPr>
        <w:t xml:space="preserve"> </w:t>
      </w:r>
      <w:r w:rsidRPr="00F82912">
        <w:rPr>
          <w:rFonts w:cs="Arial"/>
          <w:szCs w:val="22"/>
          <w:u w:val="single"/>
        </w:rPr>
        <w:t>membrane strips. This underlayment shall be installed and attached in accordance with the underlayment attachment methods</w:t>
      </w:r>
      <w:r w:rsidRPr="00F82912">
        <w:rPr>
          <w:rFonts w:cs="Arial"/>
          <w:szCs w:val="22"/>
        </w:rPr>
        <w:t xml:space="preserve"> </w:t>
      </w:r>
      <w:r w:rsidRPr="00F82912">
        <w:rPr>
          <w:rFonts w:cs="Arial"/>
          <w:szCs w:val="22"/>
          <w:u w:val="single"/>
        </w:rPr>
        <w:t>of Table 1507.1.1.1 for the applicable roof covering and slope</w:t>
      </w:r>
      <w:r w:rsidR="009568C6" w:rsidRPr="009568C6">
        <w:rPr>
          <w:rFonts w:cs="Arial"/>
          <w:color w:val="000000"/>
          <w:szCs w:val="22"/>
          <w:u w:val="single"/>
        </w:rPr>
        <w:t xml:space="preserve"> </w:t>
      </w:r>
      <w:r w:rsidR="009568C6" w:rsidRPr="00856E15">
        <w:rPr>
          <w:rFonts w:cs="Arial"/>
          <w:color w:val="000000"/>
          <w:szCs w:val="22"/>
          <w:u w:val="single"/>
        </w:rPr>
        <w:t xml:space="preserve">and the underlayment </w:t>
      </w:r>
      <w:r w:rsidR="009568C6" w:rsidRPr="00856E15">
        <w:rPr>
          <w:rFonts w:cs="Arial"/>
          <w:color w:val="000000"/>
          <w:szCs w:val="22"/>
          <w:u w:val="single"/>
        </w:rPr>
        <w:lastRenderedPageBreak/>
        <w:t>manufacturer’s installation instructions</w:t>
      </w:r>
      <w:r w:rsidR="009568C6">
        <w:rPr>
          <w:rFonts w:cs="Arial"/>
          <w:szCs w:val="22"/>
          <w:u w:val="single"/>
        </w:rPr>
        <w:t>.</w:t>
      </w:r>
    </w:p>
    <w:p w:rsidR="000A0ED3" w:rsidRPr="00F82912" w:rsidRDefault="000A0ED3" w:rsidP="000A0ED3">
      <w:pPr>
        <w:widowControl w:val="0"/>
        <w:autoSpaceDE w:val="0"/>
        <w:autoSpaceDN w:val="0"/>
        <w:spacing w:before="5"/>
        <w:rPr>
          <w:rFonts w:cs="Arial"/>
          <w:szCs w:val="22"/>
        </w:rPr>
      </w:pPr>
    </w:p>
    <w:p w:rsidR="000A0ED3" w:rsidRDefault="000A0ED3" w:rsidP="000A0ED3">
      <w:pPr>
        <w:widowControl w:val="0"/>
        <w:tabs>
          <w:tab w:val="left" w:pos="312"/>
        </w:tabs>
        <w:autoSpaceDE w:val="0"/>
        <w:autoSpaceDN w:val="0"/>
        <w:spacing w:before="61"/>
        <w:ind w:left="117" w:right="279"/>
        <w:rPr>
          <w:rFonts w:cs="Arial"/>
          <w:szCs w:val="22"/>
          <w:u w:val="single"/>
        </w:rPr>
      </w:pPr>
      <w:r w:rsidRPr="00F82912">
        <w:rPr>
          <w:rFonts w:cs="Arial"/>
          <w:spacing w:val="-2"/>
          <w:szCs w:val="22"/>
          <w:u w:val="single" w:color="000000"/>
        </w:rPr>
        <w:t>4.</w:t>
      </w:r>
      <w:r w:rsidRPr="00F82912">
        <w:rPr>
          <w:rFonts w:cs="Arial"/>
          <w:spacing w:val="-2"/>
          <w:szCs w:val="22"/>
          <w:u w:val="single" w:color="000000"/>
        </w:rPr>
        <w:tab/>
      </w:r>
      <w:r w:rsidRPr="00F82912">
        <w:rPr>
          <w:rFonts w:cs="Arial"/>
          <w:szCs w:val="22"/>
          <w:u w:val="single"/>
        </w:rPr>
        <w:t xml:space="preserve">Two layers of ASTM D226 Type II or ASTM D4869 Type III or Type IV underlayment shall be </w:t>
      </w:r>
      <w:r w:rsidRPr="00F82912">
        <w:rPr>
          <w:rFonts w:cs="Arial"/>
          <w:spacing w:val="-3"/>
          <w:szCs w:val="22"/>
          <w:u w:val="single"/>
        </w:rPr>
        <w:t xml:space="preserve">installed </w:t>
      </w:r>
      <w:r w:rsidRPr="00F82912">
        <w:rPr>
          <w:rFonts w:cs="Arial"/>
          <w:szCs w:val="22"/>
          <w:u w:val="single"/>
        </w:rPr>
        <w:t xml:space="preserve">as follows: Apply a 19-inch (483 mm) strip of underlayment felt parallel to and starting at the eaves, fastened sufficiently to hold in place. Starting at the eave, apply 36- inchwide (914 mm) sheets of underlayment, overlapping successive sheets 19 inches (483 </w:t>
      </w:r>
      <w:r w:rsidRPr="00F82912">
        <w:rPr>
          <w:rFonts w:cs="Arial"/>
          <w:spacing w:val="-3"/>
          <w:szCs w:val="22"/>
          <w:u w:val="single"/>
        </w:rPr>
        <w:t xml:space="preserve">mm), </w:t>
      </w:r>
      <w:r w:rsidRPr="00F82912">
        <w:rPr>
          <w:rFonts w:cs="Arial"/>
          <w:szCs w:val="22"/>
          <w:u w:val="single"/>
        </w:rPr>
        <w:t xml:space="preserve">end laps shall be 6 inches and shall be offset by 6 feet. The underlayment shall be attached to a nailable deck with corrosion-resistant fasteners with one row centered in the field of the sheet with a maximum fastener spacing of 12 inches (305 mm) o.c., and one row at the end and side laps fastened 6 inches (152 mm) o.c. Underlayment shall be attached using annular ring or deformed shank </w:t>
      </w:r>
      <w:r w:rsidRPr="00F82912">
        <w:rPr>
          <w:rFonts w:cs="Arial"/>
          <w:spacing w:val="-3"/>
          <w:szCs w:val="22"/>
          <w:u w:val="single"/>
        </w:rPr>
        <w:t xml:space="preserve">nails </w:t>
      </w:r>
      <w:r w:rsidRPr="00F82912">
        <w:rPr>
          <w:rFonts w:cs="Arial"/>
          <w:szCs w:val="22"/>
          <w:u w:val="single"/>
        </w:rPr>
        <w:t xml:space="preserve">with metal or </w:t>
      </w:r>
      <w:r w:rsidRPr="00F82912">
        <w:rPr>
          <w:rFonts w:cs="Arial"/>
          <w:spacing w:val="-3"/>
          <w:szCs w:val="22"/>
          <w:u w:val="single"/>
        </w:rPr>
        <w:t xml:space="preserve">plastic </w:t>
      </w:r>
      <w:r w:rsidRPr="00F82912">
        <w:rPr>
          <w:rFonts w:cs="Arial"/>
          <w:szCs w:val="22"/>
          <w:u w:val="single"/>
        </w:rPr>
        <w:t xml:space="preserve">caps with a nominal cap diameter of not less than 1 inch. Metal caps are required where the </w:t>
      </w:r>
      <w:r w:rsidRPr="00F82912">
        <w:rPr>
          <w:rFonts w:cs="Arial"/>
          <w:spacing w:val="-3"/>
          <w:szCs w:val="22"/>
          <w:u w:val="single"/>
        </w:rPr>
        <w:t xml:space="preserve">ultimate </w:t>
      </w:r>
      <w:r w:rsidRPr="00F82912">
        <w:rPr>
          <w:rFonts w:cs="Arial"/>
          <w:szCs w:val="22"/>
          <w:u w:val="single"/>
        </w:rPr>
        <w:t>design wind speed, V</w:t>
      </w:r>
      <w:r w:rsidRPr="00F82912">
        <w:rPr>
          <w:rFonts w:cs="Arial"/>
          <w:szCs w:val="22"/>
          <w:u w:val="single"/>
          <w:vertAlign w:val="subscript"/>
        </w:rPr>
        <w:t>ult</w:t>
      </w:r>
      <w:r w:rsidRPr="00F82912">
        <w:rPr>
          <w:rFonts w:cs="Arial"/>
          <w:szCs w:val="22"/>
          <w:u w:val="single"/>
        </w:rPr>
        <w:t xml:space="preserve">, equals or exceeds 170 mph. Metal caps shall have a thickness of not less than 32-gage sheet </w:t>
      </w:r>
      <w:r w:rsidRPr="00F82912">
        <w:rPr>
          <w:rFonts w:cs="Arial"/>
          <w:spacing w:val="-3"/>
          <w:szCs w:val="22"/>
          <w:u w:val="single"/>
        </w:rPr>
        <w:t xml:space="preserve">metal. </w:t>
      </w:r>
      <w:r w:rsidRPr="00F82912">
        <w:rPr>
          <w:rFonts w:cs="Arial"/>
          <w:szCs w:val="22"/>
          <w:u w:val="single"/>
        </w:rPr>
        <w:t xml:space="preserve">Power-driven metal caps shall have a minimum thickness of 0.010 inch. Minimum thickness of </w:t>
      </w:r>
      <w:r w:rsidRPr="00F82912">
        <w:rPr>
          <w:rFonts w:cs="Arial"/>
          <w:spacing w:val="-3"/>
          <w:szCs w:val="22"/>
          <w:u w:val="single"/>
        </w:rPr>
        <w:t xml:space="preserve">the </w:t>
      </w:r>
      <w:r w:rsidRPr="00F82912">
        <w:rPr>
          <w:rFonts w:cs="Arial"/>
          <w:szCs w:val="22"/>
          <w:u w:val="single"/>
        </w:rPr>
        <w:t xml:space="preserve">outside edge of </w:t>
      </w:r>
      <w:r w:rsidRPr="00F82912">
        <w:rPr>
          <w:rFonts w:cs="Arial"/>
          <w:spacing w:val="-3"/>
          <w:szCs w:val="22"/>
          <w:u w:val="single"/>
        </w:rPr>
        <w:t xml:space="preserve">plastic </w:t>
      </w:r>
      <w:r w:rsidRPr="00F82912">
        <w:rPr>
          <w:rFonts w:cs="Arial"/>
          <w:szCs w:val="22"/>
          <w:u w:val="single"/>
        </w:rPr>
        <w:t xml:space="preserve">caps shall be 0.035 inch. The cap nail shank shall be not less than 0.083 </w:t>
      </w:r>
      <w:r w:rsidRPr="00F82912">
        <w:rPr>
          <w:rFonts w:cs="Arial"/>
          <w:spacing w:val="1"/>
          <w:szCs w:val="22"/>
          <w:u w:val="single"/>
        </w:rPr>
        <w:t xml:space="preserve">inch </w:t>
      </w:r>
      <w:r w:rsidRPr="00F82912">
        <w:rPr>
          <w:rFonts w:cs="Arial"/>
          <w:szCs w:val="22"/>
          <w:u w:val="single"/>
        </w:rPr>
        <w:t xml:space="preserve">for ring shank cap </w:t>
      </w:r>
      <w:r w:rsidRPr="00F82912">
        <w:rPr>
          <w:rFonts w:cs="Arial"/>
          <w:spacing w:val="-3"/>
          <w:szCs w:val="22"/>
          <w:u w:val="single"/>
        </w:rPr>
        <w:t xml:space="preserve">nails. </w:t>
      </w:r>
      <w:r w:rsidRPr="00F82912">
        <w:rPr>
          <w:rFonts w:cs="Arial"/>
          <w:szCs w:val="22"/>
          <w:u w:val="single"/>
        </w:rPr>
        <w:t>Cap nail shank shall have a length sufficient to penetrate through the roof sheathing or not less than 3/4 inch into the roof</w:t>
      </w:r>
      <w:r w:rsidRPr="00F82912">
        <w:rPr>
          <w:rFonts w:cs="Arial"/>
          <w:spacing w:val="-1"/>
          <w:szCs w:val="22"/>
          <w:u w:val="single"/>
        </w:rPr>
        <w:t xml:space="preserve"> </w:t>
      </w:r>
      <w:r w:rsidRPr="00F82912">
        <w:rPr>
          <w:rFonts w:cs="Arial"/>
          <w:szCs w:val="22"/>
          <w:u w:val="single"/>
        </w:rPr>
        <w:t>sheathing.</w:t>
      </w:r>
    </w:p>
    <w:p w:rsidR="000A0ED3" w:rsidRDefault="000A0ED3" w:rsidP="000A0ED3">
      <w:pPr>
        <w:widowControl w:val="0"/>
        <w:tabs>
          <w:tab w:val="left" w:pos="312"/>
        </w:tabs>
        <w:autoSpaceDE w:val="0"/>
        <w:autoSpaceDN w:val="0"/>
        <w:spacing w:before="61"/>
        <w:ind w:left="117" w:right="279"/>
        <w:rPr>
          <w:rFonts w:cs="Arial"/>
          <w:szCs w:val="22"/>
          <w:u w:val="single"/>
        </w:rPr>
      </w:pPr>
    </w:p>
    <w:p w:rsidR="000A0ED3" w:rsidRPr="0052786B" w:rsidRDefault="000A0ED3" w:rsidP="000A0ED3">
      <w:pPr>
        <w:spacing w:after="160" w:line="259" w:lineRule="auto"/>
        <w:rPr>
          <w:rFonts w:ascii="Arial Narrow" w:eastAsia="Calibri" w:hAnsi="Arial Narrow"/>
          <w:szCs w:val="22"/>
          <w:u w:val="single"/>
        </w:rPr>
      </w:pPr>
      <w:r w:rsidRPr="0052786B">
        <w:rPr>
          <w:rFonts w:ascii="Arial Narrow" w:eastAsia="Calibri" w:hAnsi="Arial Narrow"/>
          <w:szCs w:val="22"/>
          <w:u w:val="single"/>
        </w:rPr>
        <w:t xml:space="preserve">5. Two layers of a reinforced synthetic underlayment that has a Product Approval as an alternate to underlayment complying with ASTM D226 Type II shall be permitted to be used.  Synthetic underlayment shall have a minimum tear strength of 15 lbf in accordance with ASTM D4533, a minimum tensile strength of 20 lbf/inch in accordance with ASTM D5035, and </w:t>
      </w:r>
      <w:r w:rsidRPr="0052786B">
        <w:rPr>
          <w:rFonts w:ascii="Arial Narrow" w:eastAsia="Calibri" w:hAnsi="Arial Narrow" w:cs="Calibri"/>
          <w:color w:val="000000"/>
          <w:szCs w:val="22"/>
          <w:u w:val="single"/>
        </w:rPr>
        <w:t xml:space="preserve">shall meet the liquid water transmission test of Section 8.6 of ASTM D4869.  Synthetic underlayment </w:t>
      </w:r>
      <w:r w:rsidRPr="0052786B">
        <w:rPr>
          <w:rFonts w:ascii="Arial Narrow" w:eastAsia="Calibri" w:hAnsi="Arial Narrow"/>
          <w:szCs w:val="22"/>
          <w:u w:val="single"/>
        </w:rPr>
        <w:t>shall be installed as follows: Apply a strip of synthetic underlayment that is half the width of a full sheet parallel to and starting at the eaves, fastened sufficiently to hold in place. Starting at the eave, apply full sheets of reinforced synthetic underlayment, overlapping successive sheets half the width of a full sheet plus the width of the manufacturers single ply overlap. End laps shall be 6 inches and shall be offset by 6 feet. Synthetic underlayment shall be attached to a nailable deck with corrosion-resistant fasteners with a maximum fastener spacing measured horizontally and vertically of 12 inches (305 mm) o.c. between side laps, and one row at the end and side laps fastened 6 inches (152 mm) o.c.  Synthetic underlayment shall be attached using annular ring or deformed shank nails with metal or plastic caps with a nominal cap diameter of not less than 1 inch. Metal caps are required where the ultimate design wind speed, V</w:t>
      </w:r>
      <w:r w:rsidRPr="0052786B">
        <w:rPr>
          <w:rFonts w:ascii="Arial Narrow" w:eastAsia="Calibri" w:hAnsi="Arial Narrow"/>
          <w:szCs w:val="22"/>
          <w:u w:val="single"/>
          <w:vertAlign w:val="subscript"/>
        </w:rPr>
        <w:t>ult</w:t>
      </w:r>
      <w:r w:rsidRPr="0052786B">
        <w:rPr>
          <w:rFonts w:ascii="Arial Narrow" w:eastAsia="Calibri" w:hAnsi="Arial Narrow"/>
          <w:szCs w:val="22"/>
          <w:u w:val="single"/>
        </w:rPr>
        <w:t>, equals or exceeds 170 mph.  Metal caps shall have a thickness of not less than 32-gage sheet metal. Power-driven metal caps shall have a minimum thickness of 0.010 inch. Minimum thickness of the outside edge of plastic caps shall be 0.035 inch. The cap nail shank shall be not less than 0.083 inch for ring shank cap nails. Cap nail shank shall have a length sufficient to penetrate through the roof sheathing or not less than 3/4 inch into the roof sheathing.</w:t>
      </w:r>
    </w:p>
    <w:p w:rsidR="000A0ED3" w:rsidRPr="0052786B" w:rsidRDefault="000A0ED3" w:rsidP="000A0ED3">
      <w:pPr>
        <w:widowControl w:val="0"/>
        <w:tabs>
          <w:tab w:val="left" w:pos="312"/>
        </w:tabs>
        <w:autoSpaceDE w:val="0"/>
        <w:autoSpaceDN w:val="0"/>
        <w:spacing w:before="61"/>
        <w:ind w:left="117" w:right="279"/>
        <w:rPr>
          <w:rFonts w:ascii="Arial Narrow" w:hAnsi="Arial Narrow" w:cs="Arial"/>
          <w:szCs w:val="22"/>
        </w:rPr>
      </w:pPr>
    </w:p>
    <w:p w:rsidR="000A0ED3" w:rsidRPr="00F82912" w:rsidRDefault="000A0ED3" w:rsidP="000A0ED3">
      <w:pPr>
        <w:widowControl w:val="0"/>
        <w:autoSpaceDE w:val="0"/>
        <w:autoSpaceDN w:val="0"/>
        <w:spacing w:before="8"/>
        <w:rPr>
          <w:rFonts w:cs="Arial"/>
          <w:szCs w:val="22"/>
        </w:rPr>
      </w:pPr>
    </w:p>
    <w:p w:rsidR="000A0ED3" w:rsidRPr="00F82912" w:rsidRDefault="000A0ED3" w:rsidP="000A0ED3">
      <w:pPr>
        <w:widowControl w:val="0"/>
        <w:autoSpaceDE w:val="0"/>
        <w:autoSpaceDN w:val="0"/>
        <w:ind w:left="837"/>
        <w:rPr>
          <w:rFonts w:cs="Arial"/>
          <w:szCs w:val="22"/>
        </w:rPr>
      </w:pPr>
      <w:r w:rsidRPr="00F82912">
        <w:rPr>
          <w:rFonts w:cs="Arial"/>
          <w:b/>
          <w:szCs w:val="22"/>
          <w:u w:val="single"/>
        </w:rPr>
        <w:t xml:space="preserve">Exception: </w:t>
      </w:r>
      <w:r w:rsidRPr="00F82912">
        <w:rPr>
          <w:rFonts w:cs="Arial"/>
          <w:szCs w:val="22"/>
          <w:u w:val="single"/>
        </w:rPr>
        <w:t>Compliance with Section 1507.1.1.1 is not required for structural metal panels that do not require a substrate or</w:t>
      </w:r>
      <w:r w:rsidRPr="00F82912">
        <w:rPr>
          <w:rFonts w:cs="Arial"/>
          <w:szCs w:val="22"/>
        </w:rPr>
        <w:t xml:space="preserve"> </w:t>
      </w:r>
      <w:r w:rsidRPr="00F82912">
        <w:rPr>
          <w:rFonts w:cs="Arial"/>
          <w:szCs w:val="22"/>
          <w:u w:val="single"/>
        </w:rPr>
        <w:t>underlayment.</w:t>
      </w:r>
    </w:p>
    <w:p w:rsidR="000A0ED3" w:rsidRPr="00F82912" w:rsidRDefault="000A0ED3" w:rsidP="000A0ED3">
      <w:pPr>
        <w:widowControl w:val="0"/>
        <w:autoSpaceDE w:val="0"/>
        <w:autoSpaceDN w:val="0"/>
        <w:rPr>
          <w:rFonts w:cs="Arial"/>
          <w:szCs w:val="22"/>
        </w:rPr>
      </w:pPr>
    </w:p>
    <w:p w:rsidR="000A0ED3" w:rsidRPr="00F82912" w:rsidRDefault="000A0ED3" w:rsidP="000A0ED3">
      <w:pPr>
        <w:widowControl w:val="0"/>
        <w:autoSpaceDE w:val="0"/>
        <w:autoSpaceDN w:val="0"/>
        <w:spacing w:before="6"/>
        <w:rPr>
          <w:rFonts w:cs="Arial"/>
          <w:szCs w:val="22"/>
        </w:rPr>
      </w:pPr>
    </w:p>
    <w:p w:rsidR="000A0ED3" w:rsidRPr="00F82912" w:rsidRDefault="000A0ED3" w:rsidP="000A0ED3">
      <w:pPr>
        <w:widowControl w:val="0"/>
        <w:autoSpaceDE w:val="0"/>
        <w:autoSpaceDN w:val="0"/>
        <w:jc w:val="center"/>
        <w:outlineLvl w:val="0"/>
        <w:rPr>
          <w:rFonts w:cs="Arial"/>
          <w:b/>
          <w:bCs/>
          <w:szCs w:val="22"/>
          <w:u w:val="single"/>
        </w:rPr>
      </w:pPr>
      <w:r w:rsidRPr="00F82912">
        <w:rPr>
          <w:rFonts w:cs="Arial"/>
          <w:b/>
          <w:bCs/>
          <w:szCs w:val="22"/>
          <w:u w:val="single"/>
        </w:rPr>
        <w:t>TABLE 1507.1.1.</w:t>
      </w:r>
    </w:p>
    <w:p w:rsidR="000A0ED3" w:rsidRPr="00F82912" w:rsidRDefault="000A0ED3" w:rsidP="000A0ED3">
      <w:pPr>
        <w:widowControl w:val="0"/>
        <w:autoSpaceDE w:val="0"/>
        <w:autoSpaceDN w:val="0"/>
        <w:jc w:val="center"/>
        <w:outlineLvl w:val="0"/>
        <w:rPr>
          <w:rFonts w:cs="Arial"/>
          <w:b/>
          <w:szCs w:val="22"/>
        </w:rPr>
      </w:pPr>
      <w:r w:rsidRPr="00F82912">
        <w:rPr>
          <w:rFonts w:cs="Arial"/>
          <w:b/>
          <w:szCs w:val="22"/>
          <w:u w:val="single"/>
        </w:rPr>
        <w:t>UNDERLAYMENT WITH SELF-ADHERING STRIPS OVER ROOF DECKING JOINTS</w:t>
      </w:r>
    </w:p>
    <w:p w:rsidR="000A0ED3" w:rsidRPr="00F82912" w:rsidRDefault="000A0ED3" w:rsidP="000A0ED3">
      <w:pPr>
        <w:autoSpaceDE w:val="0"/>
        <w:autoSpaceDN w:val="0"/>
        <w:adjustRightInd w:val="0"/>
        <w:rPr>
          <w:rFonts w:cs="Arial"/>
          <w:color w:val="000000"/>
          <w:szCs w:val="22"/>
        </w:rPr>
      </w:pPr>
    </w:p>
    <w:tbl>
      <w:tblPr>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1"/>
        <w:gridCol w:w="1887"/>
        <w:gridCol w:w="2255"/>
        <w:gridCol w:w="4769"/>
      </w:tblGrid>
      <w:tr w:rsidR="000A0ED3" w:rsidRPr="00F82912" w:rsidTr="000A0ED3">
        <w:trPr>
          <w:trHeight w:val="222"/>
        </w:trPr>
        <w:tc>
          <w:tcPr>
            <w:tcW w:w="1801" w:type="dxa"/>
            <w:vMerge w:val="restart"/>
          </w:tcPr>
          <w:p w:rsidR="000A0ED3" w:rsidRPr="00F82912" w:rsidRDefault="000A0ED3" w:rsidP="000A0ED3">
            <w:pPr>
              <w:widowControl w:val="0"/>
              <w:autoSpaceDE w:val="0"/>
              <w:autoSpaceDN w:val="0"/>
              <w:spacing w:before="116"/>
              <w:ind w:left="374"/>
              <w:rPr>
                <w:rFonts w:ascii="Calibri" w:hAnsi="Calibri" w:cs="Calibri"/>
                <w:b/>
                <w:sz w:val="18"/>
                <w:szCs w:val="22"/>
              </w:rPr>
            </w:pPr>
            <w:r w:rsidRPr="00F82912">
              <w:rPr>
                <w:rFonts w:ascii="Calibri" w:hAnsi="Calibri" w:cs="Calibri"/>
                <w:b/>
                <w:sz w:val="18"/>
                <w:szCs w:val="22"/>
                <w:u w:val="single"/>
              </w:rPr>
              <w:t>Roof Covering</w:t>
            </w:r>
          </w:p>
        </w:tc>
        <w:tc>
          <w:tcPr>
            <w:tcW w:w="1887" w:type="dxa"/>
            <w:vMerge w:val="restart"/>
          </w:tcPr>
          <w:p w:rsidR="000A0ED3" w:rsidRPr="00F82912" w:rsidRDefault="000A0ED3" w:rsidP="000A0ED3">
            <w:pPr>
              <w:widowControl w:val="0"/>
              <w:autoSpaceDE w:val="0"/>
              <w:autoSpaceDN w:val="0"/>
              <w:spacing w:before="116"/>
              <w:ind w:left="201"/>
              <w:rPr>
                <w:rFonts w:ascii="Calibri" w:hAnsi="Calibri" w:cs="Calibri"/>
                <w:b/>
                <w:sz w:val="18"/>
                <w:szCs w:val="22"/>
              </w:rPr>
            </w:pPr>
            <w:r w:rsidRPr="00F82912">
              <w:rPr>
                <w:rFonts w:ascii="Calibri" w:hAnsi="Calibri" w:cs="Calibri"/>
                <w:b/>
                <w:sz w:val="18"/>
                <w:szCs w:val="22"/>
                <w:u w:val="single"/>
              </w:rPr>
              <w:t>Underlayment Type</w:t>
            </w:r>
          </w:p>
        </w:tc>
        <w:tc>
          <w:tcPr>
            <w:tcW w:w="7024" w:type="dxa"/>
            <w:gridSpan w:val="2"/>
          </w:tcPr>
          <w:p w:rsidR="000A0ED3" w:rsidRPr="00F82912" w:rsidRDefault="000A0ED3" w:rsidP="000A0ED3">
            <w:pPr>
              <w:widowControl w:val="0"/>
              <w:autoSpaceDE w:val="0"/>
              <w:autoSpaceDN w:val="0"/>
              <w:spacing w:before="1" w:line="201" w:lineRule="exact"/>
              <w:ind w:left="2490" w:right="2466"/>
              <w:jc w:val="center"/>
              <w:rPr>
                <w:rFonts w:ascii="Calibri" w:hAnsi="Calibri" w:cs="Calibri"/>
                <w:b/>
                <w:sz w:val="18"/>
                <w:szCs w:val="22"/>
              </w:rPr>
            </w:pPr>
            <w:r w:rsidRPr="00F82912">
              <w:rPr>
                <w:rFonts w:ascii="Calibri" w:hAnsi="Calibri" w:cs="Calibri"/>
                <w:b/>
                <w:sz w:val="18"/>
                <w:szCs w:val="22"/>
                <w:u w:val="single"/>
              </w:rPr>
              <w:t>Underlayment Attachment</w:t>
            </w:r>
          </w:p>
        </w:tc>
      </w:tr>
      <w:tr w:rsidR="000A0ED3" w:rsidRPr="00F82912" w:rsidTr="000A0ED3">
        <w:trPr>
          <w:trHeight w:val="222"/>
        </w:trPr>
        <w:tc>
          <w:tcPr>
            <w:tcW w:w="1801" w:type="dxa"/>
            <w:vMerge/>
            <w:tcBorders>
              <w:top w:val="nil"/>
            </w:tcBorders>
          </w:tcPr>
          <w:p w:rsidR="000A0ED3" w:rsidRPr="00F82912" w:rsidRDefault="000A0ED3" w:rsidP="000A0ED3">
            <w:pPr>
              <w:widowControl w:val="0"/>
              <w:autoSpaceDE w:val="0"/>
              <w:autoSpaceDN w:val="0"/>
              <w:rPr>
                <w:rFonts w:ascii="Calibri" w:hAnsi="Calibri" w:cs="Calibri"/>
                <w:sz w:val="2"/>
                <w:szCs w:val="2"/>
              </w:rPr>
            </w:pPr>
          </w:p>
        </w:tc>
        <w:tc>
          <w:tcPr>
            <w:tcW w:w="1887" w:type="dxa"/>
            <w:vMerge/>
            <w:tcBorders>
              <w:top w:val="nil"/>
            </w:tcBorders>
          </w:tcPr>
          <w:p w:rsidR="000A0ED3" w:rsidRPr="00F82912" w:rsidRDefault="000A0ED3" w:rsidP="000A0ED3">
            <w:pPr>
              <w:widowControl w:val="0"/>
              <w:autoSpaceDE w:val="0"/>
              <w:autoSpaceDN w:val="0"/>
              <w:rPr>
                <w:rFonts w:ascii="Calibri" w:hAnsi="Calibri" w:cs="Calibri"/>
                <w:sz w:val="2"/>
                <w:szCs w:val="2"/>
              </w:rPr>
            </w:pPr>
          </w:p>
        </w:tc>
        <w:tc>
          <w:tcPr>
            <w:tcW w:w="2255" w:type="dxa"/>
          </w:tcPr>
          <w:p w:rsidR="000A0ED3" w:rsidRPr="00F82912" w:rsidRDefault="000A0ED3" w:rsidP="000A0ED3">
            <w:pPr>
              <w:widowControl w:val="0"/>
              <w:autoSpaceDE w:val="0"/>
              <w:autoSpaceDN w:val="0"/>
              <w:spacing w:before="1" w:line="201" w:lineRule="exact"/>
              <w:ind w:left="230"/>
              <w:rPr>
                <w:rFonts w:ascii="Calibri" w:hAnsi="Calibri" w:cs="Calibri"/>
                <w:b/>
                <w:sz w:val="18"/>
                <w:szCs w:val="22"/>
              </w:rPr>
            </w:pPr>
            <w:r w:rsidRPr="00F82912">
              <w:rPr>
                <w:rFonts w:ascii="Calibri" w:hAnsi="Calibri" w:cs="Calibri"/>
                <w:b/>
                <w:sz w:val="18"/>
                <w:szCs w:val="22"/>
                <w:u w:val="single"/>
              </w:rPr>
              <w:t>2:12 = Roof Slope &lt; 4:12</w:t>
            </w:r>
          </w:p>
        </w:tc>
        <w:tc>
          <w:tcPr>
            <w:tcW w:w="4769" w:type="dxa"/>
          </w:tcPr>
          <w:p w:rsidR="000A0ED3" w:rsidRPr="00F82912" w:rsidRDefault="000A0ED3" w:rsidP="000A0ED3">
            <w:pPr>
              <w:widowControl w:val="0"/>
              <w:autoSpaceDE w:val="0"/>
              <w:autoSpaceDN w:val="0"/>
              <w:spacing w:before="1" w:line="201" w:lineRule="exact"/>
              <w:ind w:left="1708" w:right="1705"/>
              <w:jc w:val="center"/>
              <w:rPr>
                <w:rFonts w:ascii="Calibri" w:hAnsi="Calibri" w:cs="Calibri"/>
                <w:b/>
                <w:sz w:val="18"/>
                <w:szCs w:val="22"/>
              </w:rPr>
            </w:pPr>
            <w:r w:rsidRPr="00F82912">
              <w:rPr>
                <w:rFonts w:ascii="Calibri" w:hAnsi="Calibri" w:cs="Calibri"/>
                <w:b/>
                <w:sz w:val="18"/>
                <w:szCs w:val="22"/>
                <w:u w:val="single"/>
              </w:rPr>
              <w:t>Roof Slope &gt; 4:12</w:t>
            </w:r>
          </w:p>
        </w:tc>
      </w:tr>
      <w:tr w:rsidR="000A0ED3" w:rsidRPr="00F82912" w:rsidTr="000A0ED3">
        <w:trPr>
          <w:trHeight w:val="239"/>
        </w:trPr>
        <w:tc>
          <w:tcPr>
            <w:tcW w:w="1801" w:type="dxa"/>
            <w:tcBorders>
              <w:bottom w:val="nil"/>
            </w:tcBorders>
          </w:tcPr>
          <w:p w:rsidR="000A0ED3" w:rsidRPr="00F82912" w:rsidRDefault="000A0ED3" w:rsidP="000A0ED3">
            <w:pPr>
              <w:widowControl w:val="0"/>
              <w:autoSpaceDE w:val="0"/>
              <w:autoSpaceDN w:val="0"/>
              <w:rPr>
                <w:rFonts w:ascii="Times New Roman" w:hAnsi="Calibri" w:cs="Calibri"/>
                <w:sz w:val="16"/>
                <w:szCs w:val="22"/>
              </w:rPr>
            </w:pPr>
          </w:p>
        </w:tc>
        <w:tc>
          <w:tcPr>
            <w:tcW w:w="1887" w:type="dxa"/>
            <w:tcBorders>
              <w:bottom w:val="nil"/>
            </w:tcBorders>
          </w:tcPr>
          <w:p w:rsidR="000A0ED3" w:rsidRPr="00F82912" w:rsidRDefault="000A0ED3" w:rsidP="000A0ED3">
            <w:pPr>
              <w:widowControl w:val="0"/>
              <w:autoSpaceDE w:val="0"/>
              <w:autoSpaceDN w:val="0"/>
              <w:rPr>
                <w:rFonts w:ascii="Times New Roman" w:hAnsi="Calibri" w:cs="Calibri"/>
                <w:sz w:val="16"/>
                <w:szCs w:val="22"/>
              </w:rPr>
            </w:pPr>
          </w:p>
        </w:tc>
        <w:tc>
          <w:tcPr>
            <w:tcW w:w="2255" w:type="dxa"/>
            <w:tcBorders>
              <w:bottom w:val="nil"/>
            </w:tcBorders>
          </w:tcPr>
          <w:p w:rsidR="000A0ED3" w:rsidRPr="00F82912" w:rsidRDefault="000A0ED3" w:rsidP="000A0ED3">
            <w:pPr>
              <w:widowControl w:val="0"/>
              <w:autoSpaceDE w:val="0"/>
              <w:autoSpaceDN w:val="0"/>
              <w:rPr>
                <w:rFonts w:ascii="Times New Roman" w:hAnsi="Calibri" w:cs="Calibri"/>
                <w:sz w:val="16"/>
                <w:szCs w:val="22"/>
              </w:rPr>
            </w:pPr>
          </w:p>
        </w:tc>
        <w:tc>
          <w:tcPr>
            <w:tcW w:w="4769" w:type="dxa"/>
            <w:tcBorders>
              <w:bottom w:val="nil"/>
            </w:tcBorders>
          </w:tcPr>
          <w:p w:rsidR="000A0ED3" w:rsidRPr="00F82912" w:rsidRDefault="000A0ED3" w:rsidP="000A0ED3">
            <w:pPr>
              <w:widowControl w:val="0"/>
              <w:autoSpaceDE w:val="0"/>
              <w:autoSpaceDN w:val="0"/>
              <w:spacing w:before="1" w:line="218" w:lineRule="exact"/>
              <w:ind w:left="108"/>
              <w:rPr>
                <w:rFonts w:ascii="Calibri" w:hAnsi="Calibri" w:cs="Calibri"/>
                <w:sz w:val="18"/>
                <w:szCs w:val="22"/>
              </w:rPr>
            </w:pPr>
            <w:r w:rsidRPr="00F82912">
              <w:rPr>
                <w:rFonts w:ascii="Calibri" w:hAnsi="Calibri" w:cs="Calibri"/>
                <w:sz w:val="18"/>
                <w:szCs w:val="22"/>
                <w:u w:val="single"/>
              </w:rPr>
              <w:t>Underlayment shall be applied shingle fashion, parallel to and</w:t>
            </w:r>
          </w:p>
        </w:tc>
      </w:tr>
      <w:tr w:rsidR="000A0ED3" w:rsidRPr="00F82912" w:rsidTr="000A0ED3">
        <w:trPr>
          <w:trHeight w:val="219"/>
        </w:trPr>
        <w:tc>
          <w:tcPr>
            <w:tcW w:w="1801"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1887"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2255"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4769" w:type="dxa"/>
            <w:tcBorders>
              <w:top w:val="nil"/>
              <w:bottom w:val="nil"/>
            </w:tcBorders>
          </w:tcPr>
          <w:p w:rsidR="000A0ED3" w:rsidRPr="00F82912" w:rsidRDefault="000A0ED3" w:rsidP="000A0ED3">
            <w:pPr>
              <w:widowControl w:val="0"/>
              <w:autoSpaceDE w:val="0"/>
              <w:autoSpaceDN w:val="0"/>
              <w:spacing w:line="200" w:lineRule="exact"/>
              <w:ind w:left="108"/>
              <w:rPr>
                <w:rFonts w:ascii="Calibri" w:hAnsi="Calibri" w:cs="Calibri"/>
                <w:sz w:val="18"/>
                <w:szCs w:val="22"/>
              </w:rPr>
            </w:pPr>
            <w:r w:rsidRPr="00F82912">
              <w:rPr>
                <w:rFonts w:ascii="Calibri" w:hAnsi="Calibri" w:cs="Calibri"/>
                <w:sz w:val="18"/>
                <w:szCs w:val="22"/>
                <w:u w:val="single"/>
              </w:rPr>
              <w:t>starting from the eave and lapped 4 inches (51 mm), end laps</w:t>
            </w:r>
          </w:p>
        </w:tc>
      </w:tr>
      <w:tr w:rsidR="000A0ED3" w:rsidRPr="00F82912" w:rsidTr="000A0ED3">
        <w:trPr>
          <w:trHeight w:val="219"/>
        </w:trPr>
        <w:tc>
          <w:tcPr>
            <w:tcW w:w="1801"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1887"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2255"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4769" w:type="dxa"/>
            <w:tcBorders>
              <w:top w:val="nil"/>
              <w:bottom w:val="nil"/>
            </w:tcBorders>
          </w:tcPr>
          <w:p w:rsidR="000A0ED3" w:rsidRPr="00F82912" w:rsidRDefault="000A0ED3" w:rsidP="000A0ED3">
            <w:pPr>
              <w:widowControl w:val="0"/>
              <w:autoSpaceDE w:val="0"/>
              <w:autoSpaceDN w:val="0"/>
              <w:spacing w:line="200" w:lineRule="exact"/>
              <w:ind w:left="108"/>
              <w:rPr>
                <w:rFonts w:ascii="Calibri" w:hAnsi="Calibri" w:cs="Calibri"/>
                <w:sz w:val="18"/>
                <w:szCs w:val="22"/>
              </w:rPr>
            </w:pPr>
            <w:r w:rsidRPr="00F82912">
              <w:rPr>
                <w:rFonts w:ascii="Calibri" w:hAnsi="Calibri" w:cs="Calibri"/>
                <w:sz w:val="18"/>
                <w:szCs w:val="22"/>
                <w:u w:val="single"/>
              </w:rPr>
              <w:t>shall be 6 inches and shall be offset by 6 feet. The</w:t>
            </w:r>
          </w:p>
        </w:tc>
      </w:tr>
      <w:tr w:rsidR="000A0ED3" w:rsidRPr="00F82912" w:rsidTr="000A0ED3">
        <w:trPr>
          <w:trHeight w:val="219"/>
        </w:trPr>
        <w:tc>
          <w:tcPr>
            <w:tcW w:w="1801"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1887"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2255"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4769" w:type="dxa"/>
            <w:tcBorders>
              <w:top w:val="nil"/>
              <w:bottom w:val="nil"/>
            </w:tcBorders>
          </w:tcPr>
          <w:p w:rsidR="000A0ED3" w:rsidRPr="00F82912" w:rsidRDefault="000A0ED3" w:rsidP="000A0ED3">
            <w:pPr>
              <w:widowControl w:val="0"/>
              <w:autoSpaceDE w:val="0"/>
              <w:autoSpaceDN w:val="0"/>
              <w:spacing w:line="200" w:lineRule="exact"/>
              <w:ind w:left="108"/>
              <w:rPr>
                <w:rFonts w:ascii="Calibri" w:hAnsi="Calibri" w:cs="Calibri"/>
                <w:sz w:val="18"/>
                <w:szCs w:val="22"/>
              </w:rPr>
            </w:pPr>
            <w:r w:rsidRPr="00F82912">
              <w:rPr>
                <w:rFonts w:ascii="Calibri" w:hAnsi="Calibri" w:cs="Calibri"/>
                <w:sz w:val="18"/>
                <w:szCs w:val="22"/>
                <w:u w:val="single"/>
              </w:rPr>
              <w:t>underlayment shall be attached to a nailable deck with two</w:t>
            </w:r>
          </w:p>
        </w:tc>
      </w:tr>
      <w:tr w:rsidR="000A0ED3" w:rsidRPr="00F82912" w:rsidTr="000A0ED3">
        <w:trPr>
          <w:trHeight w:val="1802"/>
        </w:trPr>
        <w:tc>
          <w:tcPr>
            <w:tcW w:w="1801" w:type="dxa"/>
            <w:tcBorders>
              <w:top w:val="nil"/>
            </w:tcBorders>
          </w:tcPr>
          <w:p w:rsidR="000A0ED3" w:rsidRPr="00F82912" w:rsidRDefault="000A0ED3" w:rsidP="000A0ED3">
            <w:pPr>
              <w:widowControl w:val="0"/>
              <w:autoSpaceDE w:val="0"/>
              <w:autoSpaceDN w:val="0"/>
              <w:spacing w:before="118"/>
              <w:ind w:left="122" w:right="109" w:firstLine="10"/>
              <w:jc w:val="center"/>
              <w:rPr>
                <w:rFonts w:ascii="Calibri" w:hAnsi="Calibri" w:cs="Calibri"/>
                <w:sz w:val="18"/>
                <w:szCs w:val="22"/>
              </w:rPr>
            </w:pPr>
            <w:r w:rsidRPr="00F82912">
              <w:rPr>
                <w:rFonts w:ascii="Calibri" w:hAnsi="Calibri" w:cs="Calibri"/>
                <w:sz w:val="18"/>
                <w:szCs w:val="22"/>
                <w:u w:val="single"/>
              </w:rPr>
              <w:t>Asphalt Shingles,</w:t>
            </w:r>
            <w:r w:rsidRPr="00F82912">
              <w:rPr>
                <w:rFonts w:ascii="Calibri" w:hAnsi="Calibri" w:cs="Calibri"/>
                <w:sz w:val="18"/>
                <w:szCs w:val="22"/>
              </w:rPr>
              <w:t xml:space="preserve"> </w:t>
            </w:r>
            <w:r w:rsidRPr="00F82912">
              <w:rPr>
                <w:rFonts w:ascii="Calibri" w:hAnsi="Calibri" w:cs="Calibri"/>
                <w:sz w:val="18"/>
                <w:szCs w:val="22"/>
                <w:u w:val="single"/>
              </w:rPr>
              <w:t>Metal Roof Panels,</w:t>
            </w:r>
            <w:r w:rsidRPr="00F82912">
              <w:rPr>
                <w:rFonts w:ascii="Calibri" w:hAnsi="Calibri" w:cs="Calibri"/>
                <w:sz w:val="18"/>
                <w:szCs w:val="22"/>
              </w:rPr>
              <w:t xml:space="preserve"> </w:t>
            </w:r>
            <w:r w:rsidRPr="00F82912">
              <w:rPr>
                <w:rFonts w:ascii="Calibri" w:hAnsi="Calibri" w:cs="Calibri"/>
                <w:sz w:val="18"/>
                <w:szCs w:val="22"/>
                <w:u w:val="single"/>
              </w:rPr>
              <w:t>Photovoltaic</w:t>
            </w:r>
            <w:r w:rsidRPr="00F82912">
              <w:rPr>
                <w:rFonts w:ascii="Calibri" w:hAnsi="Calibri" w:cs="Calibri"/>
                <w:spacing w:val="-13"/>
                <w:sz w:val="18"/>
                <w:szCs w:val="22"/>
                <w:u w:val="single"/>
              </w:rPr>
              <w:t xml:space="preserve"> </w:t>
            </w:r>
            <w:r w:rsidRPr="00F82912">
              <w:rPr>
                <w:rFonts w:ascii="Calibri" w:hAnsi="Calibri" w:cs="Calibri"/>
                <w:sz w:val="18"/>
                <w:szCs w:val="22"/>
                <w:u w:val="single"/>
              </w:rPr>
              <w:t>Shingles</w:t>
            </w:r>
          </w:p>
        </w:tc>
        <w:tc>
          <w:tcPr>
            <w:tcW w:w="1887" w:type="dxa"/>
            <w:tcBorders>
              <w:top w:val="nil"/>
            </w:tcBorders>
          </w:tcPr>
          <w:p w:rsidR="000A0ED3" w:rsidRPr="00F82912" w:rsidRDefault="000A0ED3" w:rsidP="000A0ED3">
            <w:pPr>
              <w:widowControl w:val="0"/>
              <w:autoSpaceDE w:val="0"/>
              <w:autoSpaceDN w:val="0"/>
              <w:spacing w:before="14" w:line="235" w:lineRule="auto"/>
              <w:ind w:left="186" w:right="150" w:firstLine="64"/>
              <w:rPr>
                <w:rFonts w:ascii="Calibri" w:hAnsi="Calibri" w:cs="Calibri"/>
                <w:sz w:val="18"/>
                <w:szCs w:val="22"/>
              </w:rPr>
            </w:pPr>
            <w:r w:rsidRPr="00F82912">
              <w:rPr>
                <w:rFonts w:ascii="Calibri" w:hAnsi="Calibri" w:cs="Calibri"/>
                <w:sz w:val="18"/>
                <w:szCs w:val="22"/>
                <w:u w:val="single"/>
              </w:rPr>
              <w:t>ASTM D226 Type II</w:t>
            </w:r>
            <w:r w:rsidRPr="00F82912">
              <w:rPr>
                <w:rFonts w:ascii="Calibri" w:hAnsi="Calibri" w:cs="Calibri"/>
                <w:sz w:val="18"/>
                <w:szCs w:val="22"/>
              </w:rPr>
              <w:t xml:space="preserve"> </w:t>
            </w:r>
            <w:r w:rsidRPr="00F82912">
              <w:rPr>
                <w:rFonts w:ascii="Calibri" w:hAnsi="Calibri" w:cs="Calibri"/>
                <w:sz w:val="18"/>
                <w:szCs w:val="22"/>
                <w:u w:val="single"/>
              </w:rPr>
              <w:t>ASTM D4869 Type III</w:t>
            </w:r>
          </w:p>
          <w:p w:rsidR="000A0ED3" w:rsidRPr="00F82912" w:rsidRDefault="000A0ED3" w:rsidP="000A0ED3">
            <w:pPr>
              <w:widowControl w:val="0"/>
              <w:autoSpaceDE w:val="0"/>
              <w:autoSpaceDN w:val="0"/>
              <w:spacing w:before="9" w:line="235" w:lineRule="auto"/>
              <w:ind w:left="446" w:right="420" w:firstLine="324"/>
              <w:rPr>
                <w:rFonts w:ascii="Calibri" w:hAnsi="Calibri" w:cs="Calibri"/>
                <w:sz w:val="18"/>
                <w:szCs w:val="22"/>
              </w:rPr>
            </w:pPr>
            <w:r w:rsidRPr="00F82912">
              <w:rPr>
                <w:rFonts w:ascii="Calibri" w:hAnsi="Calibri" w:cs="Calibri"/>
                <w:sz w:val="18"/>
                <w:szCs w:val="22"/>
                <w:u w:val="single"/>
              </w:rPr>
              <w:t>or IV</w:t>
            </w:r>
            <w:r w:rsidRPr="00F82912">
              <w:rPr>
                <w:rFonts w:ascii="Calibri" w:hAnsi="Calibri" w:cs="Calibri"/>
                <w:sz w:val="18"/>
                <w:szCs w:val="22"/>
              </w:rPr>
              <w:t xml:space="preserve"> </w:t>
            </w:r>
            <w:r w:rsidRPr="00F82912">
              <w:rPr>
                <w:rFonts w:ascii="Calibri" w:hAnsi="Calibri" w:cs="Calibri"/>
                <w:sz w:val="18"/>
                <w:szCs w:val="22"/>
                <w:u w:val="single"/>
              </w:rPr>
              <w:t>ASTM D 6757</w:t>
            </w:r>
          </w:p>
        </w:tc>
        <w:tc>
          <w:tcPr>
            <w:tcW w:w="2255" w:type="dxa"/>
            <w:vMerge w:val="restart"/>
            <w:tcBorders>
              <w:top w:val="nil"/>
              <w:bottom w:val="nil"/>
            </w:tcBorders>
          </w:tcPr>
          <w:p w:rsidR="000A0ED3" w:rsidRPr="00F82912" w:rsidRDefault="000A0ED3" w:rsidP="000A0ED3">
            <w:pPr>
              <w:widowControl w:val="0"/>
              <w:autoSpaceDE w:val="0"/>
              <w:autoSpaceDN w:val="0"/>
              <w:rPr>
                <w:rFonts w:ascii="Calibri" w:hAnsi="Calibri" w:cs="Calibri"/>
                <w:b/>
                <w:sz w:val="18"/>
                <w:szCs w:val="22"/>
              </w:rPr>
            </w:pPr>
          </w:p>
          <w:p w:rsidR="000A0ED3" w:rsidRPr="00F82912" w:rsidRDefault="000A0ED3" w:rsidP="000A0ED3">
            <w:pPr>
              <w:widowControl w:val="0"/>
              <w:autoSpaceDE w:val="0"/>
              <w:autoSpaceDN w:val="0"/>
              <w:rPr>
                <w:rFonts w:ascii="Calibri" w:hAnsi="Calibri" w:cs="Calibri"/>
                <w:b/>
                <w:sz w:val="18"/>
                <w:szCs w:val="22"/>
              </w:rPr>
            </w:pPr>
          </w:p>
          <w:p w:rsidR="000A0ED3" w:rsidRPr="00F82912" w:rsidRDefault="000A0ED3" w:rsidP="000A0ED3">
            <w:pPr>
              <w:widowControl w:val="0"/>
              <w:autoSpaceDE w:val="0"/>
              <w:autoSpaceDN w:val="0"/>
              <w:spacing w:before="7"/>
              <w:rPr>
                <w:rFonts w:ascii="Calibri" w:hAnsi="Calibri" w:cs="Calibri"/>
                <w:b/>
                <w:sz w:val="25"/>
                <w:szCs w:val="22"/>
              </w:rPr>
            </w:pPr>
          </w:p>
          <w:p w:rsidR="000A0ED3" w:rsidRPr="00F82912" w:rsidRDefault="000A0ED3" w:rsidP="000A0ED3">
            <w:pPr>
              <w:widowControl w:val="0"/>
              <w:autoSpaceDE w:val="0"/>
              <w:autoSpaceDN w:val="0"/>
              <w:spacing w:before="1"/>
              <w:ind w:left="115" w:right="120"/>
              <w:rPr>
                <w:rFonts w:ascii="Calibri" w:hAnsi="Calibri" w:cs="Calibri"/>
                <w:sz w:val="18"/>
                <w:szCs w:val="22"/>
              </w:rPr>
            </w:pPr>
            <w:r w:rsidRPr="00F82912">
              <w:rPr>
                <w:rFonts w:ascii="Calibri" w:hAnsi="Calibri" w:cs="Calibri"/>
                <w:sz w:val="18"/>
                <w:szCs w:val="22"/>
                <w:u w:val="single"/>
              </w:rPr>
              <w:t>Apply in accordance with</w:t>
            </w:r>
            <w:r w:rsidRPr="00F82912">
              <w:rPr>
                <w:rFonts w:ascii="Calibri" w:hAnsi="Calibri" w:cs="Calibri"/>
                <w:sz w:val="18"/>
                <w:szCs w:val="22"/>
              </w:rPr>
              <w:t xml:space="preserve"> </w:t>
            </w:r>
            <w:r w:rsidRPr="00F82912">
              <w:rPr>
                <w:rFonts w:ascii="Calibri" w:hAnsi="Calibri" w:cs="Calibri"/>
                <w:sz w:val="18"/>
                <w:szCs w:val="22"/>
                <w:u w:val="single"/>
              </w:rPr>
              <w:t>Section 1507.1.1.1 Item 4</w:t>
            </w:r>
            <w:r w:rsidRPr="00F82912">
              <w:rPr>
                <w:rFonts w:ascii="Calibri" w:hAnsi="Calibri" w:cs="Calibri"/>
                <w:sz w:val="18"/>
                <w:szCs w:val="22"/>
              </w:rPr>
              <w:t xml:space="preserve"> </w:t>
            </w:r>
            <w:r w:rsidRPr="00F82912">
              <w:rPr>
                <w:rFonts w:ascii="Calibri" w:hAnsi="Calibri" w:cs="Calibri"/>
                <w:sz w:val="18"/>
                <w:szCs w:val="22"/>
                <w:u w:val="single"/>
              </w:rPr>
              <w:t>or Section 1507.1.1.3 Item</w:t>
            </w:r>
            <w:r w:rsidRPr="00F82912">
              <w:rPr>
                <w:rFonts w:ascii="Calibri" w:hAnsi="Calibri" w:cs="Calibri"/>
                <w:sz w:val="18"/>
                <w:szCs w:val="22"/>
              </w:rPr>
              <w:t xml:space="preserve"> </w:t>
            </w:r>
            <w:r w:rsidRPr="00F82912">
              <w:rPr>
                <w:rFonts w:ascii="Calibri" w:hAnsi="Calibri" w:cs="Calibri"/>
                <w:sz w:val="18"/>
                <w:szCs w:val="22"/>
                <w:u w:val="single"/>
              </w:rPr>
              <w:t>3 as applicable to the type</w:t>
            </w:r>
            <w:r w:rsidRPr="00F82912">
              <w:rPr>
                <w:rFonts w:ascii="Calibri" w:hAnsi="Calibri" w:cs="Calibri"/>
                <w:sz w:val="18"/>
                <w:szCs w:val="22"/>
              </w:rPr>
              <w:t xml:space="preserve"> </w:t>
            </w:r>
            <w:r w:rsidRPr="00F82912">
              <w:rPr>
                <w:rFonts w:ascii="Calibri" w:hAnsi="Calibri" w:cs="Calibri"/>
                <w:sz w:val="18"/>
                <w:szCs w:val="22"/>
                <w:u w:val="single"/>
              </w:rPr>
              <w:t>of roof covering.</w:t>
            </w:r>
          </w:p>
        </w:tc>
        <w:tc>
          <w:tcPr>
            <w:tcW w:w="4769" w:type="dxa"/>
            <w:vMerge w:val="restart"/>
            <w:tcBorders>
              <w:top w:val="nil"/>
              <w:bottom w:val="nil"/>
            </w:tcBorders>
          </w:tcPr>
          <w:p w:rsidR="000A0ED3" w:rsidRPr="00F82912" w:rsidRDefault="000A0ED3" w:rsidP="000A0ED3">
            <w:pPr>
              <w:widowControl w:val="0"/>
              <w:autoSpaceDE w:val="0"/>
              <w:autoSpaceDN w:val="0"/>
              <w:spacing w:line="201" w:lineRule="exact"/>
              <w:ind w:left="108"/>
              <w:rPr>
                <w:rFonts w:ascii="Calibri" w:hAnsi="Calibri" w:cs="Calibri"/>
                <w:sz w:val="18"/>
                <w:szCs w:val="22"/>
              </w:rPr>
            </w:pPr>
            <w:r w:rsidRPr="00F82912">
              <w:rPr>
                <w:rFonts w:ascii="Calibri" w:hAnsi="Calibri" w:cs="Calibri"/>
                <w:sz w:val="18"/>
                <w:szCs w:val="22"/>
                <w:u w:val="single"/>
              </w:rPr>
              <w:t>staggered rows in the field of the sheet with a maximum</w:t>
            </w:r>
          </w:p>
          <w:p w:rsidR="000A0ED3" w:rsidRPr="00F82912" w:rsidRDefault="000A0ED3" w:rsidP="000A0ED3">
            <w:pPr>
              <w:widowControl w:val="0"/>
              <w:autoSpaceDE w:val="0"/>
              <w:autoSpaceDN w:val="0"/>
              <w:spacing w:before="5" w:line="237" w:lineRule="auto"/>
              <w:ind w:left="108" w:right="258"/>
              <w:rPr>
                <w:rFonts w:ascii="Calibri" w:hAnsi="Calibri" w:cs="Calibri"/>
                <w:sz w:val="18"/>
                <w:szCs w:val="22"/>
              </w:rPr>
            </w:pPr>
            <w:r w:rsidRPr="00F82912">
              <w:rPr>
                <w:rFonts w:ascii="Calibri" w:hAnsi="Calibri" w:cs="Calibri"/>
                <w:sz w:val="18"/>
                <w:szCs w:val="22"/>
                <w:u w:val="single"/>
              </w:rPr>
              <w:t>fastener spacing of 12 inches (305 mm) o.c., and one row at</w:t>
            </w:r>
            <w:r w:rsidRPr="00F82912">
              <w:rPr>
                <w:rFonts w:ascii="Calibri" w:hAnsi="Calibri" w:cs="Calibri"/>
                <w:sz w:val="18"/>
                <w:szCs w:val="22"/>
              </w:rPr>
              <w:t xml:space="preserve"> </w:t>
            </w:r>
            <w:r w:rsidRPr="00F82912">
              <w:rPr>
                <w:rFonts w:ascii="Calibri" w:hAnsi="Calibri" w:cs="Calibri"/>
                <w:sz w:val="18"/>
                <w:szCs w:val="22"/>
                <w:u w:val="single"/>
              </w:rPr>
              <w:t>the end and side laps fastened 6 inches (152 mm) o.c.</w:t>
            </w:r>
          </w:p>
          <w:p w:rsidR="000A0ED3" w:rsidRPr="00F82912" w:rsidRDefault="000A0ED3" w:rsidP="000A0ED3">
            <w:pPr>
              <w:widowControl w:val="0"/>
              <w:autoSpaceDE w:val="0"/>
              <w:autoSpaceDN w:val="0"/>
              <w:spacing w:before="3"/>
              <w:ind w:left="108" w:right="95"/>
              <w:rPr>
                <w:rFonts w:ascii="Calibri" w:hAnsi="Calibri" w:cs="Calibri"/>
                <w:sz w:val="18"/>
                <w:szCs w:val="22"/>
              </w:rPr>
            </w:pPr>
            <w:r w:rsidRPr="00F82912">
              <w:rPr>
                <w:rFonts w:ascii="Calibri" w:hAnsi="Calibri" w:cs="Calibri"/>
                <w:sz w:val="18"/>
                <w:szCs w:val="22"/>
                <w:u w:val="single"/>
              </w:rPr>
              <w:t>Underlayment shall be attached using annular ring or</w:t>
            </w:r>
            <w:r w:rsidRPr="00F82912">
              <w:rPr>
                <w:rFonts w:ascii="Calibri" w:hAnsi="Calibri" w:cs="Calibri"/>
                <w:sz w:val="18"/>
                <w:szCs w:val="22"/>
              </w:rPr>
              <w:t xml:space="preserve"> </w:t>
            </w:r>
            <w:r w:rsidRPr="00F82912">
              <w:rPr>
                <w:rFonts w:ascii="Calibri" w:hAnsi="Calibri" w:cs="Calibri"/>
                <w:sz w:val="18"/>
                <w:szCs w:val="22"/>
                <w:u w:val="single"/>
              </w:rPr>
              <w:t>deformed shank nails with metal or plastic caps with a</w:t>
            </w:r>
            <w:r w:rsidRPr="00F82912">
              <w:rPr>
                <w:rFonts w:ascii="Calibri" w:hAnsi="Calibri" w:cs="Calibri"/>
                <w:sz w:val="18"/>
                <w:szCs w:val="22"/>
              </w:rPr>
              <w:t xml:space="preserve"> </w:t>
            </w:r>
            <w:r w:rsidRPr="00F82912">
              <w:rPr>
                <w:rFonts w:ascii="Calibri" w:hAnsi="Calibri" w:cs="Calibri"/>
                <w:sz w:val="18"/>
                <w:szCs w:val="22"/>
                <w:u w:val="single"/>
              </w:rPr>
              <w:t>nominal cap diameter of not less than 1 inch. Metal caps are</w:t>
            </w:r>
            <w:r w:rsidRPr="00F82912">
              <w:rPr>
                <w:rFonts w:ascii="Calibri" w:hAnsi="Calibri" w:cs="Calibri"/>
                <w:sz w:val="18"/>
                <w:szCs w:val="22"/>
              </w:rPr>
              <w:t xml:space="preserve"> </w:t>
            </w:r>
            <w:r w:rsidRPr="00F82912">
              <w:rPr>
                <w:rFonts w:ascii="Calibri" w:hAnsi="Calibri" w:cs="Calibri"/>
                <w:position w:val="1"/>
                <w:sz w:val="18"/>
                <w:szCs w:val="22"/>
                <w:u w:val="single"/>
              </w:rPr>
              <w:t>required where the ultimate design wind speed, V</w:t>
            </w:r>
            <w:r w:rsidRPr="00F82912">
              <w:rPr>
                <w:rFonts w:ascii="Calibri" w:hAnsi="Calibri" w:cs="Calibri"/>
                <w:sz w:val="10"/>
                <w:szCs w:val="22"/>
                <w:u w:val="single"/>
              </w:rPr>
              <w:t>ult</w:t>
            </w:r>
            <w:r w:rsidRPr="00F82912">
              <w:rPr>
                <w:rFonts w:ascii="Calibri" w:hAnsi="Calibri" w:cs="Calibri"/>
                <w:position w:val="1"/>
                <w:sz w:val="18"/>
                <w:szCs w:val="22"/>
                <w:u w:val="single"/>
              </w:rPr>
              <w:t>, equals or</w:t>
            </w:r>
            <w:r w:rsidRPr="00F82912">
              <w:rPr>
                <w:rFonts w:ascii="Calibri" w:hAnsi="Calibri" w:cs="Calibri"/>
                <w:position w:val="1"/>
                <w:sz w:val="18"/>
                <w:szCs w:val="22"/>
              </w:rPr>
              <w:t xml:space="preserve"> </w:t>
            </w:r>
            <w:r w:rsidRPr="00F82912">
              <w:rPr>
                <w:rFonts w:ascii="Calibri" w:hAnsi="Calibri" w:cs="Calibri"/>
                <w:sz w:val="18"/>
                <w:szCs w:val="22"/>
                <w:u w:val="single"/>
              </w:rPr>
              <w:t>exceeds 170 mph. Metal caps shall have a thickness of not</w:t>
            </w:r>
          </w:p>
          <w:p w:rsidR="000A0ED3" w:rsidRPr="00F82912" w:rsidRDefault="000A0ED3" w:rsidP="000A0ED3">
            <w:pPr>
              <w:widowControl w:val="0"/>
              <w:autoSpaceDE w:val="0"/>
              <w:autoSpaceDN w:val="0"/>
              <w:spacing w:line="207" w:lineRule="exact"/>
              <w:ind w:left="108"/>
              <w:rPr>
                <w:rFonts w:ascii="Calibri" w:hAnsi="Calibri" w:cs="Calibri"/>
                <w:sz w:val="18"/>
                <w:szCs w:val="22"/>
              </w:rPr>
            </w:pPr>
            <w:r w:rsidRPr="00F82912">
              <w:rPr>
                <w:rFonts w:ascii="Calibri" w:hAnsi="Calibri" w:cs="Calibri"/>
                <w:sz w:val="18"/>
                <w:szCs w:val="22"/>
                <w:u w:val="single"/>
              </w:rPr>
              <w:t>less than 32-gage sheet metal. Power-driven metal caps shall</w:t>
            </w:r>
          </w:p>
        </w:tc>
      </w:tr>
      <w:tr w:rsidR="000A0ED3" w:rsidRPr="00F82912" w:rsidTr="000A0ED3">
        <w:trPr>
          <w:trHeight w:val="152"/>
        </w:trPr>
        <w:tc>
          <w:tcPr>
            <w:tcW w:w="1801" w:type="dxa"/>
            <w:tcBorders>
              <w:bottom w:val="nil"/>
            </w:tcBorders>
          </w:tcPr>
          <w:p w:rsidR="000A0ED3" w:rsidRPr="00F82912" w:rsidRDefault="000A0ED3" w:rsidP="000A0ED3">
            <w:pPr>
              <w:widowControl w:val="0"/>
              <w:autoSpaceDE w:val="0"/>
              <w:autoSpaceDN w:val="0"/>
              <w:rPr>
                <w:rFonts w:ascii="Times New Roman" w:hAnsi="Calibri" w:cs="Calibri"/>
                <w:sz w:val="8"/>
                <w:szCs w:val="22"/>
              </w:rPr>
            </w:pPr>
          </w:p>
        </w:tc>
        <w:tc>
          <w:tcPr>
            <w:tcW w:w="1887" w:type="dxa"/>
            <w:vMerge w:val="restart"/>
          </w:tcPr>
          <w:p w:rsidR="000A0ED3" w:rsidRPr="00F82912" w:rsidRDefault="000A0ED3" w:rsidP="000A0ED3">
            <w:pPr>
              <w:widowControl w:val="0"/>
              <w:autoSpaceDE w:val="0"/>
              <w:autoSpaceDN w:val="0"/>
              <w:rPr>
                <w:rFonts w:ascii="Calibri" w:hAnsi="Calibri" w:cs="Calibri"/>
                <w:b/>
                <w:sz w:val="18"/>
                <w:szCs w:val="22"/>
              </w:rPr>
            </w:pPr>
          </w:p>
          <w:p w:rsidR="000A0ED3" w:rsidRPr="00F82912" w:rsidRDefault="000A0ED3" w:rsidP="000A0ED3">
            <w:pPr>
              <w:widowControl w:val="0"/>
              <w:autoSpaceDE w:val="0"/>
              <w:autoSpaceDN w:val="0"/>
              <w:spacing w:before="3"/>
              <w:rPr>
                <w:rFonts w:ascii="Calibri" w:hAnsi="Calibri" w:cs="Calibri"/>
                <w:b/>
                <w:sz w:val="24"/>
                <w:szCs w:val="22"/>
              </w:rPr>
            </w:pPr>
          </w:p>
          <w:p w:rsidR="000A0ED3" w:rsidRPr="00F82912" w:rsidRDefault="000A0ED3" w:rsidP="000A0ED3">
            <w:pPr>
              <w:widowControl w:val="0"/>
              <w:autoSpaceDE w:val="0"/>
              <w:autoSpaceDN w:val="0"/>
              <w:spacing w:line="235" w:lineRule="auto"/>
              <w:ind w:left="186" w:right="170" w:hanging="8"/>
              <w:jc w:val="center"/>
              <w:rPr>
                <w:rFonts w:ascii="Calibri" w:hAnsi="Calibri" w:cs="Calibri"/>
                <w:sz w:val="18"/>
                <w:szCs w:val="22"/>
              </w:rPr>
            </w:pPr>
            <w:r w:rsidRPr="00F82912">
              <w:rPr>
                <w:rFonts w:ascii="Calibri" w:hAnsi="Calibri" w:cs="Calibri"/>
                <w:sz w:val="18"/>
                <w:szCs w:val="22"/>
                <w:u w:val="single"/>
              </w:rPr>
              <w:t>ASTM D226 Type II</w:t>
            </w:r>
            <w:r w:rsidRPr="00F82912">
              <w:rPr>
                <w:rFonts w:ascii="Calibri" w:hAnsi="Calibri" w:cs="Calibri"/>
                <w:sz w:val="18"/>
                <w:szCs w:val="22"/>
              </w:rPr>
              <w:t xml:space="preserve"> </w:t>
            </w:r>
            <w:r w:rsidRPr="00F82912">
              <w:rPr>
                <w:rFonts w:ascii="Calibri" w:hAnsi="Calibri" w:cs="Calibri"/>
                <w:sz w:val="18"/>
                <w:szCs w:val="22"/>
                <w:u w:val="single"/>
              </w:rPr>
              <w:t>ASTM D4869 Type III</w:t>
            </w:r>
          </w:p>
          <w:p w:rsidR="000A0ED3" w:rsidRPr="00F82912" w:rsidRDefault="000A0ED3" w:rsidP="000A0ED3">
            <w:pPr>
              <w:widowControl w:val="0"/>
              <w:autoSpaceDE w:val="0"/>
              <w:autoSpaceDN w:val="0"/>
              <w:spacing w:before="5"/>
              <w:ind w:left="750" w:right="735"/>
              <w:jc w:val="center"/>
              <w:rPr>
                <w:rFonts w:ascii="Calibri" w:hAnsi="Calibri" w:cs="Calibri"/>
                <w:sz w:val="18"/>
                <w:szCs w:val="22"/>
              </w:rPr>
            </w:pPr>
            <w:r w:rsidRPr="00F82912">
              <w:rPr>
                <w:rFonts w:ascii="Calibri" w:hAnsi="Calibri" w:cs="Calibri"/>
                <w:sz w:val="18"/>
                <w:szCs w:val="22"/>
                <w:u w:val="single"/>
              </w:rPr>
              <w:t>or IV</w:t>
            </w:r>
          </w:p>
        </w:tc>
        <w:tc>
          <w:tcPr>
            <w:tcW w:w="2255" w:type="dxa"/>
            <w:vMerge/>
            <w:tcBorders>
              <w:top w:val="nil"/>
              <w:bottom w:val="nil"/>
            </w:tcBorders>
          </w:tcPr>
          <w:p w:rsidR="000A0ED3" w:rsidRPr="00F82912" w:rsidRDefault="000A0ED3" w:rsidP="000A0ED3">
            <w:pPr>
              <w:widowControl w:val="0"/>
              <w:autoSpaceDE w:val="0"/>
              <w:autoSpaceDN w:val="0"/>
              <w:rPr>
                <w:rFonts w:ascii="Calibri" w:hAnsi="Calibri" w:cs="Calibri"/>
                <w:sz w:val="2"/>
                <w:szCs w:val="2"/>
              </w:rPr>
            </w:pPr>
          </w:p>
        </w:tc>
        <w:tc>
          <w:tcPr>
            <w:tcW w:w="4769" w:type="dxa"/>
            <w:vMerge/>
            <w:tcBorders>
              <w:top w:val="nil"/>
              <w:bottom w:val="nil"/>
            </w:tcBorders>
          </w:tcPr>
          <w:p w:rsidR="000A0ED3" w:rsidRPr="00F82912" w:rsidRDefault="000A0ED3" w:rsidP="000A0ED3">
            <w:pPr>
              <w:widowControl w:val="0"/>
              <w:autoSpaceDE w:val="0"/>
              <w:autoSpaceDN w:val="0"/>
              <w:rPr>
                <w:rFonts w:ascii="Calibri" w:hAnsi="Calibri" w:cs="Calibri"/>
                <w:sz w:val="2"/>
                <w:szCs w:val="2"/>
              </w:rPr>
            </w:pPr>
          </w:p>
        </w:tc>
      </w:tr>
      <w:tr w:rsidR="000A0ED3" w:rsidRPr="00F82912" w:rsidTr="000A0ED3">
        <w:trPr>
          <w:trHeight w:val="222"/>
        </w:trPr>
        <w:tc>
          <w:tcPr>
            <w:tcW w:w="1801" w:type="dxa"/>
            <w:tcBorders>
              <w:top w:val="nil"/>
              <w:bottom w:val="nil"/>
            </w:tcBorders>
          </w:tcPr>
          <w:p w:rsidR="000A0ED3" w:rsidRPr="00F82912" w:rsidRDefault="000A0ED3" w:rsidP="000A0ED3">
            <w:pPr>
              <w:widowControl w:val="0"/>
              <w:autoSpaceDE w:val="0"/>
              <w:autoSpaceDN w:val="0"/>
              <w:spacing w:before="13" w:line="189" w:lineRule="exact"/>
              <w:ind w:right="135"/>
              <w:jc w:val="right"/>
              <w:rPr>
                <w:rFonts w:ascii="Calibri" w:hAnsi="Calibri" w:cs="Calibri"/>
                <w:sz w:val="18"/>
                <w:szCs w:val="22"/>
              </w:rPr>
            </w:pPr>
            <w:r w:rsidRPr="00F82912">
              <w:rPr>
                <w:rFonts w:ascii="Calibri" w:hAnsi="Calibri" w:cs="Calibri"/>
                <w:sz w:val="18"/>
                <w:szCs w:val="22"/>
                <w:u w:val="single"/>
              </w:rPr>
              <w:lastRenderedPageBreak/>
              <w:t>Metal Roof Shingles,</w:t>
            </w:r>
          </w:p>
        </w:tc>
        <w:tc>
          <w:tcPr>
            <w:tcW w:w="1887" w:type="dxa"/>
            <w:vMerge/>
            <w:tcBorders>
              <w:top w:val="nil"/>
            </w:tcBorders>
          </w:tcPr>
          <w:p w:rsidR="000A0ED3" w:rsidRPr="00F82912" w:rsidRDefault="000A0ED3" w:rsidP="000A0ED3">
            <w:pPr>
              <w:widowControl w:val="0"/>
              <w:autoSpaceDE w:val="0"/>
              <w:autoSpaceDN w:val="0"/>
              <w:rPr>
                <w:rFonts w:ascii="Calibri" w:hAnsi="Calibri" w:cs="Calibri"/>
                <w:sz w:val="2"/>
                <w:szCs w:val="2"/>
              </w:rPr>
            </w:pPr>
          </w:p>
        </w:tc>
        <w:tc>
          <w:tcPr>
            <w:tcW w:w="2255"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4769" w:type="dxa"/>
            <w:tcBorders>
              <w:top w:val="nil"/>
              <w:bottom w:val="nil"/>
            </w:tcBorders>
          </w:tcPr>
          <w:p w:rsidR="000A0ED3" w:rsidRPr="00F82912" w:rsidRDefault="000A0ED3" w:rsidP="000A0ED3">
            <w:pPr>
              <w:widowControl w:val="0"/>
              <w:autoSpaceDE w:val="0"/>
              <w:autoSpaceDN w:val="0"/>
              <w:spacing w:line="197" w:lineRule="exact"/>
              <w:ind w:left="108"/>
              <w:rPr>
                <w:rFonts w:ascii="Calibri" w:hAnsi="Calibri" w:cs="Calibri"/>
                <w:sz w:val="18"/>
                <w:szCs w:val="22"/>
              </w:rPr>
            </w:pPr>
            <w:r w:rsidRPr="00F82912">
              <w:rPr>
                <w:rFonts w:ascii="Calibri" w:hAnsi="Calibri" w:cs="Calibri"/>
                <w:sz w:val="18"/>
                <w:szCs w:val="22"/>
                <w:u w:val="single"/>
              </w:rPr>
              <w:t>have a minimum thickness of 0.010 inch. Minimum thickness</w:t>
            </w:r>
          </w:p>
        </w:tc>
      </w:tr>
      <w:tr w:rsidR="000A0ED3" w:rsidRPr="00F82912" w:rsidTr="000A0ED3">
        <w:trPr>
          <w:trHeight w:val="204"/>
        </w:trPr>
        <w:tc>
          <w:tcPr>
            <w:tcW w:w="1801" w:type="dxa"/>
            <w:tcBorders>
              <w:top w:val="nil"/>
              <w:bottom w:val="nil"/>
            </w:tcBorders>
          </w:tcPr>
          <w:p w:rsidR="000A0ED3" w:rsidRPr="00F82912" w:rsidRDefault="000A0ED3" w:rsidP="000A0ED3">
            <w:pPr>
              <w:widowControl w:val="0"/>
              <w:autoSpaceDE w:val="0"/>
              <w:autoSpaceDN w:val="0"/>
              <w:spacing w:line="185" w:lineRule="exact"/>
              <w:ind w:right="130"/>
              <w:jc w:val="right"/>
              <w:rPr>
                <w:rFonts w:ascii="Calibri" w:hAnsi="Calibri" w:cs="Calibri"/>
                <w:sz w:val="18"/>
                <w:szCs w:val="22"/>
              </w:rPr>
            </w:pPr>
            <w:r w:rsidRPr="00F82912">
              <w:rPr>
                <w:rFonts w:ascii="Calibri" w:hAnsi="Calibri" w:cs="Calibri"/>
                <w:sz w:val="18"/>
                <w:szCs w:val="22"/>
                <w:u w:val="single"/>
              </w:rPr>
              <w:lastRenderedPageBreak/>
              <w:t>Mineral-Surface Rol</w:t>
            </w:r>
            <w:r w:rsidRPr="00F82912">
              <w:rPr>
                <w:rFonts w:ascii="Calibri" w:hAnsi="Calibri" w:cs="Calibri"/>
                <w:sz w:val="18"/>
                <w:szCs w:val="22"/>
              </w:rPr>
              <w:t>l</w:t>
            </w:r>
          </w:p>
        </w:tc>
        <w:tc>
          <w:tcPr>
            <w:tcW w:w="1887" w:type="dxa"/>
            <w:vMerge/>
            <w:tcBorders>
              <w:top w:val="nil"/>
            </w:tcBorders>
          </w:tcPr>
          <w:p w:rsidR="000A0ED3" w:rsidRPr="00F82912" w:rsidRDefault="000A0ED3" w:rsidP="000A0ED3">
            <w:pPr>
              <w:widowControl w:val="0"/>
              <w:autoSpaceDE w:val="0"/>
              <w:autoSpaceDN w:val="0"/>
              <w:rPr>
                <w:rFonts w:ascii="Calibri" w:hAnsi="Calibri" w:cs="Calibri"/>
                <w:sz w:val="2"/>
                <w:szCs w:val="2"/>
              </w:rPr>
            </w:pPr>
          </w:p>
        </w:tc>
        <w:tc>
          <w:tcPr>
            <w:tcW w:w="2255"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4769" w:type="dxa"/>
            <w:tcBorders>
              <w:top w:val="nil"/>
              <w:bottom w:val="nil"/>
            </w:tcBorders>
          </w:tcPr>
          <w:p w:rsidR="000A0ED3" w:rsidRPr="00F82912" w:rsidRDefault="000A0ED3" w:rsidP="000A0ED3">
            <w:pPr>
              <w:widowControl w:val="0"/>
              <w:autoSpaceDE w:val="0"/>
              <w:autoSpaceDN w:val="0"/>
              <w:spacing w:line="176" w:lineRule="exact"/>
              <w:ind w:left="108"/>
              <w:rPr>
                <w:rFonts w:ascii="Calibri" w:hAnsi="Calibri" w:cs="Calibri"/>
                <w:sz w:val="18"/>
                <w:szCs w:val="22"/>
              </w:rPr>
            </w:pPr>
            <w:r w:rsidRPr="00F82912">
              <w:rPr>
                <w:rFonts w:ascii="Calibri" w:hAnsi="Calibri" w:cs="Calibri"/>
                <w:sz w:val="18"/>
                <w:szCs w:val="22"/>
                <w:u w:val="single"/>
              </w:rPr>
              <w:t>of the outside edge of plastic caps shall be 0.035 inch. The cap</w:t>
            </w:r>
          </w:p>
        </w:tc>
      </w:tr>
      <w:tr w:rsidR="000A0ED3" w:rsidRPr="00F82912" w:rsidTr="000A0ED3">
        <w:trPr>
          <w:trHeight w:val="204"/>
        </w:trPr>
        <w:tc>
          <w:tcPr>
            <w:tcW w:w="1801" w:type="dxa"/>
            <w:tcBorders>
              <w:top w:val="nil"/>
              <w:bottom w:val="nil"/>
            </w:tcBorders>
          </w:tcPr>
          <w:p w:rsidR="000A0ED3" w:rsidRPr="00F82912" w:rsidRDefault="000A0ED3" w:rsidP="000A0ED3">
            <w:pPr>
              <w:widowControl w:val="0"/>
              <w:autoSpaceDE w:val="0"/>
              <w:autoSpaceDN w:val="0"/>
              <w:spacing w:line="185" w:lineRule="exact"/>
              <w:ind w:right="222"/>
              <w:jc w:val="right"/>
              <w:rPr>
                <w:rFonts w:ascii="Calibri" w:hAnsi="Calibri" w:cs="Calibri"/>
                <w:sz w:val="18"/>
                <w:szCs w:val="22"/>
              </w:rPr>
            </w:pPr>
            <w:r w:rsidRPr="00F82912">
              <w:rPr>
                <w:rFonts w:ascii="Calibri" w:hAnsi="Calibri" w:cs="Calibri"/>
                <w:sz w:val="18"/>
                <w:szCs w:val="22"/>
                <w:u w:val="single"/>
              </w:rPr>
              <w:t>Roofing, Slate and</w:t>
            </w:r>
          </w:p>
        </w:tc>
        <w:tc>
          <w:tcPr>
            <w:tcW w:w="1887" w:type="dxa"/>
            <w:vMerge/>
            <w:tcBorders>
              <w:top w:val="nil"/>
            </w:tcBorders>
          </w:tcPr>
          <w:p w:rsidR="000A0ED3" w:rsidRPr="00F82912" w:rsidRDefault="000A0ED3" w:rsidP="000A0ED3">
            <w:pPr>
              <w:widowControl w:val="0"/>
              <w:autoSpaceDE w:val="0"/>
              <w:autoSpaceDN w:val="0"/>
              <w:rPr>
                <w:rFonts w:ascii="Calibri" w:hAnsi="Calibri" w:cs="Calibri"/>
                <w:sz w:val="2"/>
                <w:szCs w:val="2"/>
              </w:rPr>
            </w:pPr>
          </w:p>
        </w:tc>
        <w:tc>
          <w:tcPr>
            <w:tcW w:w="2255"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4769" w:type="dxa"/>
            <w:tcBorders>
              <w:top w:val="nil"/>
              <w:bottom w:val="nil"/>
            </w:tcBorders>
          </w:tcPr>
          <w:p w:rsidR="000A0ED3" w:rsidRPr="00F82912" w:rsidRDefault="000A0ED3" w:rsidP="000A0ED3">
            <w:pPr>
              <w:widowControl w:val="0"/>
              <w:autoSpaceDE w:val="0"/>
              <w:autoSpaceDN w:val="0"/>
              <w:spacing w:line="180" w:lineRule="exact"/>
              <w:ind w:left="108"/>
              <w:rPr>
                <w:rFonts w:ascii="Calibri" w:hAnsi="Calibri" w:cs="Calibri"/>
                <w:sz w:val="18"/>
                <w:szCs w:val="22"/>
              </w:rPr>
            </w:pPr>
            <w:r w:rsidRPr="00F82912">
              <w:rPr>
                <w:rFonts w:ascii="Calibri" w:hAnsi="Calibri" w:cs="Calibri"/>
                <w:sz w:val="18"/>
                <w:szCs w:val="22"/>
                <w:u w:val="single"/>
              </w:rPr>
              <w:t>nail shank shall be not less than 0.083 inch for ring shank cap</w:t>
            </w:r>
          </w:p>
        </w:tc>
      </w:tr>
      <w:tr w:rsidR="000A0ED3" w:rsidRPr="00F82912" w:rsidTr="000A0ED3">
        <w:trPr>
          <w:trHeight w:val="208"/>
        </w:trPr>
        <w:tc>
          <w:tcPr>
            <w:tcW w:w="1801" w:type="dxa"/>
            <w:tcBorders>
              <w:top w:val="nil"/>
              <w:bottom w:val="nil"/>
            </w:tcBorders>
          </w:tcPr>
          <w:p w:rsidR="000A0ED3" w:rsidRPr="00F82912" w:rsidRDefault="000A0ED3" w:rsidP="000A0ED3">
            <w:pPr>
              <w:widowControl w:val="0"/>
              <w:autoSpaceDE w:val="0"/>
              <w:autoSpaceDN w:val="0"/>
              <w:spacing w:line="188" w:lineRule="exact"/>
              <w:ind w:right="170"/>
              <w:jc w:val="right"/>
              <w:rPr>
                <w:rFonts w:ascii="Calibri" w:hAnsi="Calibri" w:cs="Calibri"/>
                <w:sz w:val="18"/>
                <w:szCs w:val="22"/>
              </w:rPr>
            </w:pPr>
            <w:r w:rsidRPr="00F82912">
              <w:rPr>
                <w:rFonts w:ascii="Calibri" w:hAnsi="Calibri" w:cs="Calibri"/>
                <w:sz w:val="18"/>
                <w:szCs w:val="22"/>
                <w:u w:val="single"/>
              </w:rPr>
              <w:t>Slate-type Shingles,</w:t>
            </w:r>
          </w:p>
        </w:tc>
        <w:tc>
          <w:tcPr>
            <w:tcW w:w="1887" w:type="dxa"/>
            <w:vMerge/>
            <w:tcBorders>
              <w:top w:val="nil"/>
            </w:tcBorders>
          </w:tcPr>
          <w:p w:rsidR="000A0ED3" w:rsidRPr="00F82912" w:rsidRDefault="000A0ED3" w:rsidP="000A0ED3">
            <w:pPr>
              <w:widowControl w:val="0"/>
              <w:autoSpaceDE w:val="0"/>
              <w:autoSpaceDN w:val="0"/>
              <w:rPr>
                <w:rFonts w:ascii="Calibri" w:hAnsi="Calibri" w:cs="Calibri"/>
                <w:sz w:val="2"/>
                <w:szCs w:val="2"/>
              </w:rPr>
            </w:pPr>
          </w:p>
        </w:tc>
        <w:tc>
          <w:tcPr>
            <w:tcW w:w="2255"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4769" w:type="dxa"/>
            <w:tcBorders>
              <w:top w:val="nil"/>
              <w:bottom w:val="nil"/>
            </w:tcBorders>
          </w:tcPr>
          <w:p w:rsidR="000A0ED3" w:rsidRPr="00F82912" w:rsidRDefault="000A0ED3" w:rsidP="000A0ED3">
            <w:pPr>
              <w:widowControl w:val="0"/>
              <w:autoSpaceDE w:val="0"/>
              <w:autoSpaceDN w:val="0"/>
              <w:spacing w:line="176" w:lineRule="exact"/>
              <w:ind w:left="108"/>
              <w:rPr>
                <w:rFonts w:ascii="Calibri" w:hAnsi="Calibri" w:cs="Calibri"/>
                <w:sz w:val="18"/>
                <w:szCs w:val="22"/>
              </w:rPr>
            </w:pPr>
            <w:r w:rsidRPr="00F82912">
              <w:rPr>
                <w:rFonts w:ascii="Calibri" w:hAnsi="Calibri" w:cs="Calibri"/>
                <w:sz w:val="18"/>
                <w:szCs w:val="22"/>
                <w:u w:val="single"/>
              </w:rPr>
              <w:t>nails and 0.091 inch for smooth shank cap nails. Cap nail</w:t>
            </w:r>
          </w:p>
        </w:tc>
      </w:tr>
      <w:tr w:rsidR="000A0ED3" w:rsidRPr="00F82912" w:rsidTr="000A0ED3">
        <w:trPr>
          <w:trHeight w:val="200"/>
        </w:trPr>
        <w:tc>
          <w:tcPr>
            <w:tcW w:w="1801" w:type="dxa"/>
            <w:tcBorders>
              <w:top w:val="nil"/>
              <w:bottom w:val="nil"/>
            </w:tcBorders>
          </w:tcPr>
          <w:p w:rsidR="000A0ED3" w:rsidRPr="00F82912" w:rsidRDefault="000A0ED3" w:rsidP="000A0ED3">
            <w:pPr>
              <w:widowControl w:val="0"/>
              <w:autoSpaceDE w:val="0"/>
              <w:autoSpaceDN w:val="0"/>
              <w:spacing w:line="181" w:lineRule="exact"/>
              <w:ind w:left="338"/>
              <w:rPr>
                <w:rFonts w:ascii="Calibri" w:hAnsi="Calibri" w:cs="Calibri"/>
                <w:sz w:val="18"/>
                <w:szCs w:val="22"/>
              </w:rPr>
            </w:pPr>
            <w:r w:rsidRPr="00F82912">
              <w:rPr>
                <w:rFonts w:ascii="Calibri" w:hAnsi="Calibri" w:cs="Calibri"/>
                <w:sz w:val="18"/>
                <w:szCs w:val="22"/>
                <w:u w:val="single"/>
              </w:rPr>
              <w:t>Wood Shingles,</w:t>
            </w:r>
          </w:p>
        </w:tc>
        <w:tc>
          <w:tcPr>
            <w:tcW w:w="1887" w:type="dxa"/>
            <w:vMerge/>
            <w:tcBorders>
              <w:top w:val="nil"/>
            </w:tcBorders>
          </w:tcPr>
          <w:p w:rsidR="000A0ED3" w:rsidRPr="00F82912" w:rsidRDefault="000A0ED3" w:rsidP="000A0ED3">
            <w:pPr>
              <w:widowControl w:val="0"/>
              <w:autoSpaceDE w:val="0"/>
              <w:autoSpaceDN w:val="0"/>
              <w:rPr>
                <w:rFonts w:ascii="Calibri" w:hAnsi="Calibri" w:cs="Calibri"/>
                <w:sz w:val="2"/>
                <w:szCs w:val="2"/>
              </w:rPr>
            </w:pPr>
          </w:p>
        </w:tc>
        <w:tc>
          <w:tcPr>
            <w:tcW w:w="2255"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4769" w:type="dxa"/>
            <w:tcBorders>
              <w:top w:val="nil"/>
              <w:bottom w:val="nil"/>
            </w:tcBorders>
          </w:tcPr>
          <w:p w:rsidR="000A0ED3" w:rsidRPr="00F82912" w:rsidRDefault="000A0ED3" w:rsidP="000A0ED3">
            <w:pPr>
              <w:widowControl w:val="0"/>
              <w:autoSpaceDE w:val="0"/>
              <w:autoSpaceDN w:val="0"/>
              <w:spacing w:line="176" w:lineRule="exact"/>
              <w:ind w:left="108"/>
              <w:rPr>
                <w:rFonts w:ascii="Calibri" w:hAnsi="Calibri" w:cs="Calibri"/>
                <w:sz w:val="18"/>
                <w:szCs w:val="22"/>
              </w:rPr>
            </w:pPr>
            <w:r w:rsidRPr="00F82912">
              <w:rPr>
                <w:rFonts w:ascii="Calibri" w:hAnsi="Calibri" w:cs="Calibri"/>
                <w:sz w:val="18"/>
                <w:szCs w:val="22"/>
                <w:u w:val="single"/>
              </w:rPr>
              <w:t>shank shall have a length sufficient to penetrate through the</w:t>
            </w:r>
          </w:p>
        </w:tc>
      </w:tr>
      <w:tr w:rsidR="000A0ED3" w:rsidRPr="00F82912" w:rsidTr="000A0ED3">
        <w:trPr>
          <w:trHeight w:val="208"/>
        </w:trPr>
        <w:tc>
          <w:tcPr>
            <w:tcW w:w="1801" w:type="dxa"/>
            <w:tcBorders>
              <w:top w:val="nil"/>
              <w:bottom w:val="nil"/>
            </w:tcBorders>
          </w:tcPr>
          <w:p w:rsidR="000A0ED3" w:rsidRPr="00F82912" w:rsidRDefault="000A0ED3" w:rsidP="000A0ED3">
            <w:pPr>
              <w:widowControl w:val="0"/>
              <w:autoSpaceDE w:val="0"/>
              <w:autoSpaceDN w:val="0"/>
              <w:spacing w:line="188" w:lineRule="exact"/>
              <w:ind w:left="402"/>
              <w:rPr>
                <w:rFonts w:ascii="Calibri" w:hAnsi="Calibri" w:cs="Calibri"/>
                <w:sz w:val="18"/>
                <w:szCs w:val="22"/>
              </w:rPr>
            </w:pPr>
            <w:r w:rsidRPr="00F82912">
              <w:rPr>
                <w:rFonts w:ascii="Calibri" w:hAnsi="Calibri" w:cs="Calibri"/>
                <w:sz w:val="18"/>
                <w:szCs w:val="22"/>
                <w:u w:val="single"/>
              </w:rPr>
              <w:t>Wood Shakes</w:t>
            </w:r>
          </w:p>
        </w:tc>
        <w:tc>
          <w:tcPr>
            <w:tcW w:w="1887" w:type="dxa"/>
            <w:vMerge/>
            <w:tcBorders>
              <w:top w:val="nil"/>
            </w:tcBorders>
          </w:tcPr>
          <w:p w:rsidR="000A0ED3" w:rsidRPr="00F82912" w:rsidRDefault="000A0ED3" w:rsidP="000A0ED3">
            <w:pPr>
              <w:widowControl w:val="0"/>
              <w:autoSpaceDE w:val="0"/>
              <w:autoSpaceDN w:val="0"/>
              <w:rPr>
                <w:rFonts w:ascii="Calibri" w:hAnsi="Calibri" w:cs="Calibri"/>
                <w:sz w:val="2"/>
                <w:szCs w:val="2"/>
              </w:rPr>
            </w:pPr>
          </w:p>
        </w:tc>
        <w:tc>
          <w:tcPr>
            <w:tcW w:w="2255" w:type="dxa"/>
            <w:tcBorders>
              <w:top w:val="nil"/>
              <w:bottom w:val="nil"/>
            </w:tcBorders>
          </w:tcPr>
          <w:p w:rsidR="000A0ED3" w:rsidRPr="00F82912" w:rsidRDefault="000A0ED3" w:rsidP="000A0ED3">
            <w:pPr>
              <w:widowControl w:val="0"/>
              <w:autoSpaceDE w:val="0"/>
              <w:autoSpaceDN w:val="0"/>
              <w:rPr>
                <w:rFonts w:ascii="Times New Roman" w:hAnsi="Calibri" w:cs="Calibri"/>
                <w:sz w:val="14"/>
                <w:szCs w:val="22"/>
              </w:rPr>
            </w:pPr>
          </w:p>
        </w:tc>
        <w:tc>
          <w:tcPr>
            <w:tcW w:w="4769" w:type="dxa"/>
            <w:tcBorders>
              <w:top w:val="nil"/>
              <w:bottom w:val="nil"/>
            </w:tcBorders>
          </w:tcPr>
          <w:p w:rsidR="000A0ED3" w:rsidRPr="00F82912" w:rsidRDefault="000A0ED3" w:rsidP="000A0ED3">
            <w:pPr>
              <w:widowControl w:val="0"/>
              <w:autoSpaceDE w:val="0"/>
              <w:autoSpaceDN w:val="0"/>
              <w:spacing w:line="176" w:lineRule="exact"/>
              <w:ind w:left="108"/>
              <w:rPr>
                <w:rFonts w:ascii="Calibri" w:hAnsi="Calibri" w:cs="Calibri"/>
                <w:sz w:val="18"/>
                <w:szCs w:val="22"/>
              </w:rPr>
            </w:pPr>
            <w:r w:rsidRPr="00F82912">
              <w:rPr>
                <w:rFonts w:ascii="Calibri" w:hAnsi="Calibri" w:cs="Calibri"/>
                <w:sz w:val="18"/>
                <w:szCs w:val="22"/>
                <w:u w:val="single"/>
              </w:rPr>
              <w:t>roof sheathing or not less than 3/4 inch into the roof</w:t>
            </w:r>
          </w:p>
        </w:tc>
      </w:tr>
      <w:tr w:rsidR="000A0ED3" w:rsidRPr="00F82912" w:rsidTr="000A0ED3">
        <w:trPr>
          <w:trHeight w:val="184"/>
        </w:trPr>
        <w:tc>
          <w:tcPr>
            <w:tcW w:w="1801" w:type="dxa"/>
            <w:tcBorders>
              <w:top w:val="nil"/>
            </w:tcBorders>
          </w:tcPr>
          <w:p w:rsidR="000A0ED3" w:rsidRPr="00F82912" w:rsidRDefault="000A0ED3" w:rsidP="000A0ED3">
            <w:pPr>
              <w:widowControl w:val="0"/>
              <w:autoSpaceDE w:val="0"/>
              <w:autoSpaceDN w:val="0"/>
              <w:rPr>
                <w:rFonts w:ascii="Times New Roman" w:hAnsi="Calibri" w:cs="Calibri"/>
                <w:sz w:val="12"/>
                <w:szCs w:val="22"/>
              </w:rPr>
            </w:pPr>
          </w:p>
        </w:tc>
        <w:tc>
          <w:tcPr>
            <w:tcW w:w="1887" w:type="dxa"/>
            <w:vMerge/>
            <w:tcBorders>
              <w:top w:val="nil"/>
            </w:tcBorders>
          </w:tcPr>
          <w:p w:rsidR="000A0ED3" w:rsidRPr="00F82912" w:rsidRDefault="000A0ED3" w:rsidP="000A0ED3">
            <w:pPr>
              <w:widowControl w:val="0"/>
              <w:autoSpaceDE w:val="0"/>
              <w:autoSpaceDN w:val="0"/>
              <w:rPr>
                <w:rFonts w:ascii="Calibri" w:hAnsi="Calibri" w:cs="Calibri"/>
                <w:sz w:val="2"/>
                <w:szCs w:val="2"/>
              </w:rPr>
            </w:pPr>
          </w:p>
        </w:tc>
        <w:tc>
          <w:tcPr>
            <w:tcW w:w="2255" w:type="dxa"/>
            <w:tcBorders>
              <w:top w:val="nil"/>
            </w:tcBorders>
          </w:tcPr>
          <w:p w:rsidR="000A0ED3" w:rsidRPr="00F82912" w:rsidRDefault="000A0ED3" w:rsidP="000A0ED3">
            <w:pPr>
              <w:widowControl w:val="0"/>
              <w:autoSpaceDE w:val="0"/>
              <w:autoSpaceDN w:val="0"/>
              <w:rPr>
                <w:rFonts w:ascii="Times New Roman" w:hAnsi="Calibri" w:cs="Calibri"/>
                <w:sz w:val="12"/>
                <w:szCs w:val="22"/>
              </w:rPr>
            </w:pPr>
          </w:p>
        </w:tc>
        <w:tc>
          <w:tcPr>
            <w:tcW w:w="4769" w:type="dxa"/>
            <w:tcBorders>
              <w:top w:val="nil"/>
            </w:tcBorders>
          </w:tcPr>
          <w:p w:rsidR="000A0ED3" w:rsidRPr="00F82912" w:rsidRDefault="000A0ED3" w:rsidP="000A0ED3">
            <w:pPr>
              <w:widowControl w:val="0"/>
              <w:autoSpaceDE w:val="0"/>
              <w:autoSpaceDN w:val="0"/>
              <w:spacing w:line="165" w:lineRule="exact"/>
              <w:ind w:left="108"/>
              <w:rPr>
                <w:rFonts w:ascii="Calibri" w:hAnsi="Calibri" w:cs="Calibri"/>
                <w:sz w:val="18"/>
                <w:szCs w:val="22"/>
              </w:rPr>
            </w:pPr>
            <w:r w:rsidRPr="00F82912">
              <w:rPr>
                <w:rFonts w:ascii="Calibri" w:hAnsi="Calibri" w:cs="Calibri"/>
                <w:sz w:val="18"/>
                <w:szCs w:val="22"/>
                <w:u w:val="single"/>
              </w:rPr>
              <w:t>sheathing.</w:t>
            </w:r>
          </w:p>
        </w:tc>
      </w:tr>
    </w:tbl>
    <w:p w:rsidR="000A0ED3" w:rsidRDefault="000A0ED3" w:rsidP="000A0ED3">
      <w:pPr>
        <w:autoSpaceDE w:val="0"/>
        <w:autoSpaceDN w:val="0"/>
        <w:adjustRightInd w:val="0"/>
        <w:rPr>
          <w:rFonts w:cs="Arial"/>
          <w:color w:val="000000"/>
          <w:szCs w:val="22"/>
        </w:rPr>
      </w:pPr>
    </w:p>
    <w:p w:rsidR="000A0ED3" w:rsidRPr="00F82912" w:rsidRDefault="000A0ED3" w:rsidP="000A0ED3">
      <w:pPr>
        <w:widowControl w:val="0"/>
        <w:autoSpaceDE w:val="0"/>
        <w:autoSpaceDN w:val="0"/>
        <w:spacing w:before="61"/>
        <w:ind w:left="4731" w:right="4718"/>
        <w:jc w:val="center"/>
        <w:rPr>
          <w:rFonts w:ascii="Calibri" w:hAnsi="Calibri" w:cs="Calibri"/>
          <w:b/>
          <w:sz w:val="20"/>
          <w:szCs w:val="22"/>
        </w:rPr>
      </w:pPr>
      <w:r w:rsidRPr="00F82912">
        <w:rPr>
          <w:rFonts w:ascii="Calibri" w:hAnsi="Calibri" w:cs="Calibri"/>
          <w:b/>
          <w:strike/>
          <w:sz w:val="20"/>
          <w:szCs w:val="22"/>
        </w:rPr>
        <w:t>TABLE 1507.1.1</w:t>
      </w:r>
    </w:p>
    <w:p w:rsidR="000A0ED3" w:rsidRPr="00F82912" w:rsidRDefault="000A0ED3" w:rsidP="000A0ED3">
      <w:pPr>
        <w:widowControl w:val="0"/>
        <w:autoSpaceDE w:val="0"/>
        <w:autoSpaceDN w:val="0"/>
        <w:spacing w:before="2"/>
        <w:rPr>
          <w:rFonts w:ascii="Calibri" w:hAnsi="Calibri" w:cs="Calibri"/>
          <w:b/>
          <w:sz w:val="15"/>
        </w:rPr>
      </w:pPr>
    </w:p>
    <w:p w:rsidR="000A0ED3" w:rsidRPr="00F82912" w:rsidRDefault="000A0ED3" w:rsidP="000A0ED3">
      <w:pPr>
        <w:widowControl w:val="0"/>
        <w:autoSpaceDE w:val="0"/>
        <w:autoSpaceDN w:val="0"/>
        <w:jc w:val="center"/>
        <w:rPr>
          <w:rFonts w:ascii="Calibri" w:hAnsi="Calibri" w:cs="Calibri"/>
          <w:b/>
          <w:sz w:val="20"/>
          <w:szCs w:val="22"/>
        </w:rPr>
      </w:pPr>
      <w:r w:rsidRPr="00F82912">
        <w:rPr>
          <w:rFonts w:ascii="Calibri" w:hAnsi="Calibri" w:cs="Calibri"/>
          <w:b/>
          <w:strike/>
          <w:sz w:val="20"/>
          <w:szCs w:val="22"/>
        </w:rPr>
        <w:t>UNDERLAYMENT TABLE</w:t>
      </w:r>
    </w:p>
    <w:tbl>
      <w:tblPr>
        <w:tblW w:w="10159" w:type="dxa"/>
        <w:tblInd w:w="664" w:type="dxa"/>
        <w:tblBorders>
          <w:top w:val="single" w:sz="6" w:space="0" w:color="7194D2"/>
          <w:left w:val="single" w:sz="6" w:space="0" w:color="7194D2"/>
          <w:bottom w:val="single" w:sz="6" w:space="0" w:color="7194D2"/>
          <w:right w:val="single" w:sz="6" w:space="0" w:color="7194D2"/>
          <w:insideH w:val="single" w:sz="6" w:space="0" w:color="7194D2"/>
          <w:insideV w:val="single" w:sz="6" w:space="0" w:color="7194D2"/>
        </w:tblBorders>
        <w:tblLayout w:type="fixed"/>
        <w:tblCellMar>
          <w:left w:w="0" w:type="dxa"/>
          <w:right w:w="0" w:type="dxa"/>
        </w:tblCellMar>
        <w:tblLook w:val="01E0" w:firstRow="1" w:lastRow="1" w:firstColumn="1" w:lastColumn="1" w:noHBand="0" w:noVBand="0"/>
      </w:tblPr>
      <w:tblGrid>
        <w:gridCol w:w="1773"/>
        <w:gridCol w:w="2096"/>
        <w:gridCol w:w="2248"/>
        <w:gridCol w:w="2255"/>
        <w:gridCol w:w="1787"/>
      </w:tblGrid>
      <w:tr w:rsidR="000A0ED3" w:rsidRPr="00F82912" w:rsidTr="000A0ED3">
        <w:trPr>
          <w:trHeight w:val="1245"/>
        </w:trPr>
        <w:tc>
          <w:tcPr>
            <w:tcW w:w="1773" w:type="dxa"/>
          </w:tcPr>
          <w:p w:rsidR="000A0ED3" w:rsidRPr="00F82912" w:rsidRDefault="000A0ED3" w:rsidP="000A0ED3">
            <w:pPr>
              <w:widowControl w:val="0"/>
              <w:autoSpaceDE w:val="0"/>
              <w:autoSpaceDN w:val="0"/>
              <w:jc w:val="center"/>
              <w:rPr>
                <w:rFonts w:ascii="Calibri" w:hAnsi="Calibri" w:cs="Calibri"/>
                <w:b/>
                <w:sz w:val="20"/>
                <w:szCs w:val="22"/>
              </w:rPr>
            </w:pPr>
          </w:p>
          <w:p w:rsidR="000A0ED3" w:rsidRPr="00F82912" w:rsidRDefault="000A0ED3" w:rsidP="000A0ED3">
            <w:pPr>
              <w:widowControl w:val="0"/>
              <w:autoSpaceDE w:val="0"/>
              <w:autoSpaceDN w:val="0"/>
              <w:spacing w:before="163"/>
              <w:ind w:left="554" w:right="240" w:hanging="296"/>
              <w:jc w:val="center"/>
              <w:rPr>
                <w:rFonts w:hAnsi="Calibri" w:cs="Calibri"/>
                <w:b/>
                <w:sz w:val="18"/>
                <w:szCs w:val="22"/>
              </w:rPr>
            </w:pPr>
            <w:r w:rsidRPr="00F82912">
              <w:rPr>
                <w:rFonts w:hAnsi="Calibri" w:cs="Calibri"/>
                <w:b/>
                <w:strike/>
                <w:sz w:val="18"/>
                <w:szCs w:val="22"/>
              </w:rPr>
              <w:t>Roof Covering</w:t>
            </w:r>
            <w:r w:rsidRPr="00F82912">
              <w:rPr>
                <w:rFonts w:hAnsi="Calibri" w:cs="Calibri"/>
                <w:b/>
                <w:sz w:val="18"/>
                <w:szCs w:val="22"/>
              </w:rPr>
              <w:t xml:space="preserve"> </w:t>
            </w:r>
            <w:r w:rsidRPr="00F82912">
              <w:rPr>
                <w:rFonts w:hAnsi="Calibri" w:cs="Calibri"/>
                <w:b/>
                <w:strike/>
                <w:sz w:val="18"/>
                <w:szCs w:val="22"/>
              </w:rPr>
              <w:t>Section</w:t>
            </w:r>
          </w:p>
        </w:tc>
        <w:tc>
          <w:tcPr>
            <w:tcW w:w="2096" w:type="dxa"/>
          </w:tcPr>
          <w:p w:rsidR="000A0ED3" w:rsidRPr="00F82912" w:rsidRDefault="000A0ED3" w:rsidP="000A0ED3">
            <w:pPr>
              <w:widowControl w:val="0"/>
              <w:autoSpaceDE w:val="0"/>
              <w:autoSpaceDN w:val="0"/>
              <w:spacing w:before="3"/>
              <w:jc w:val="center"/>
              <w:rPr>
                <w:rFonts w:ascii="Calibri" w:hAnsi="Calibri" w:cs="Calibri"/>
                <w:b/>
                <w:sz w:val="18"/>
                <w:szCs w:val="22"/>
              </w:rPr>
            </w:pPr>
          </w:p>
          <w:p w:rsidR="000A0ED3" w:rsidRPr="00F82912" w:rsidRDefault="00BE582F" w:rsidP="000A0ED3">
            <w:pPr>
              <w:widowControl w:val="0"/>
              <w:autoSpaceDE w:val="0"/>
              <w:autoSpaceDN w:val="0"/>
              <w:spacing w:line="20" w:lineRule="exact"/>
              <w:ind w:left="1015"/>
              <w:jc w:val="center"/>
              <w:rPr>
                <w:rFonts w:ascii="Calibri" w:hAnsi="Calibri" w:cs="Calibri"/>
                <w:sz w:val="2"/>
                <w:szCs w:val="22"/>
              </w:rPr>
            </w:pPr>
            <w:r>
              <w:rPr>
                <w:rFonts w:ascii="Calibri" w:hAnsi="Calibri" w:cs="Calibri"/>
                <w:noProof/>
                <w:sz w:val="2"/>
                <w:szCs w:val="22"/>
              </w:rPr>
              <mc:AlternateContent>
                <mc:Choice Requires="wpg">
                  <w:drawing>
                    <wp:inline distT="0" distB="0" distL="0" distR="0">
                      <wp:extent cx="32385" cy="5080"/>
                      <wp:effectExtent l="0" t="0" r="0" b="4445"/>
                      <wp:docPr id="760" name="Group 2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080"/>
                                <a:chOff x="0" y="0"/>
                                <a:chExt cx="51" cy="8"/>
                              </a:xfrm>
                            </wpg:grpSpPr>
                            <wps:wsp>
                              <wps:cNvPr id="761" name="Rectangle 2468"/>
                              <wps:cNvSpPr>
                                <a:spLocks noChangeArrowheads="1"/>
                              </wps:cNvSpPr>
                              <wps:spPr bwMode="auto">
                                <a:xfrm>
                                  <a:off x="0" y="0"/>
                                  <a:ext cx="51"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67" o:spid="_x0000_s1026" style="width:2.55pt;height:.4pt;mso-position-horizontal-relative:char;mso-position-vertical-relative:line" coordsize="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">
                      <v:rect id="Rectangle 2468" o:spid="_x0000_s1027" style="position:absolute;width:5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R7scA&#10;AADcAAAADwAAAGRycy9kb3ducmV2LnhtbESPQWvCQBSE70L/w/IK3nSjqLVpVqmC4EWotod6e2Zf&#10;k5Ds27i7auyv7xYKPQ4z8w2TLTvTiCs5X1lWMBomIIhzqysuFHy8bwZzED4ga2wsk4I7eVguHnoZ&#10;ptreeE/XQyhEhLBPUUEZQptK6fOSDPqhbYmj92WdwRClK6R2eItw08hxksykwYrjQoktrUvK68PF&#10;KFg9z1fntwnvvvenIx0/T/V07BKl+o/d6wuIQF34D/+1t1rB02w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10e7HAAAA3AAAAA8AAAAAAAAAAAAAAAAAmAIAAGRy&#10;cy9kb3ducmV2LnhtbFBLBQYAAAAABAAEAPUAAACMAwAAAAA=&#10;" fillcolor="black" stroked="f"/>
                      <w10:anchorlock/>
                    </v:group>
                  </w:pict>
                </mc:Fallback>
              </mc:AlternateContent>
            </w:r>
          </w:p>
          <w:p w:rsidR="000A0ED3" w:rsidRPr="00F82912" w:rsidRDefault="000A0ED3" w:rsidP="000A0ED3">
            <w:pPr>
              <w:widowControl w:val="0"/>
              <w:autoSpaceDE w:val="0"/>
              <w:autoSpaceDN w:val="0"/>
              <w:spacing w:before="11"/>
              <w:jc w:val="center"/>
              <w:rPr>
                <w:rFonts w:ascii="Calibri" w:hAnsi="Calibri" w:cs="Calibri"/>
                <w:b/>
                <w:sz w:val="14"/>
                <w:szCs w:val="22"/>
              </w:rPr>
            </w:pPr>
          </w:p>
          <w:p w:rsidR="000A0ED3" w:rsidRPr="00F82912" w:rsidRDefault="00BE582F" w:rsidP="000A0ED3">
            <w:pPr>
              <w:widowControl w:val="0"/>
              <w:autoSpaceDE w:val="0"/>
              <w:autoSpaceDN w:val="0"/>
              <w:spacing w:line="20" w:lineRule="exact"/>
              <w:ind w:left="1015"/>
              <w:jc w:val="center"/>
              <w:rPr>
                <w:rFonts w:ascii="Calibri" w:hAnsi="Calibri" w:cs="Calibri"/>
                <w:sz w:val="2"/>
                <w:szCs w:val="22"/>
              </w:rPr>
            </w:pPr>
            <w:r>
              <w:rPr>
                <w:rFonts w:ascii="Calibri" w:hAnsi="Calibri" w:cs="Calibri"/>
                <w:noProof/>
                <w:sz w:val="2"/>
                <w:szCs w:val="22"/>
              </w:rPr>
              <mc:AlternateContent>
                <mc:Choice Requires="wpg">
                  <w:drawing>
                    <wp:inline distT="0" distB="0" distL="0" distR="0">
                      <wp:extent cx="32385" cy="5080"/>
                      <wp:effectExtent l="0" t="0" r="0" b="4445"/>
                      <wp:docPr id="758" name="Group 2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080"/>
                                <a:chOff x="0" y="0"/>
                                <a:chExt cx="51" cy="8"/>
                              </a:xfrm>
                            </wpg:grpSpPr>
                            <wps:wsp>
                              <wps:cNvPr id="759" name="Rectangle 2466"/>
                              <wps:cNvSpPr>
                                <a:spLocks noChangeArrowheads="1"/>
                              </wps:cNvSpPr>
                              <wps:spPr bwMode="auto">
                                <a:xfrm>
                                  <a:off x="0" y="0"/>
                                  <a:ext cx="51"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65" o:spid="_x0000_s1026" style="width:2.55pt;height:.4pt;mso-position-horizontal-relative:char;mso-position-vertical-relative:line" coordsize="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">
                      <v:rect id="Rectangle 2466" o:spid="_x0000_s1027" style="position:absolute;width:5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XVc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1XHAAAA3AAAAA8AAAAAAAAAAAAAAAAAmAIAAGRy&#10;cy9kb3ducmV2LnhtbFBLBQYAAAAABAAEAPUAAACMAwAAAAA=&#10;" fillcolor="black" stroked="f"/>
                      <w10:anchorlock/>
                    </v:group>
                  </w:pict>
                </mc:Fallback>
              </mc:AlternateContent>
            </w:r>
          </w:p>
          <w:p w:rsidR="000A0ED3" w:rsidRPr="00F82912" w:rsidRDefault="000A0ED3" w:rsidP="000A0ED3">
            <w:pPr>
              <w:widowControl w:val="0"/>
              <w:tabs>
                <w:tab w:val="left" w:pos="1945"/>
              </w:tabs>
              <w:autoSpaceDE w:val="0"/>
              <w:autoSpaceDN w:val="0"/>
              <w:spacing w:before="48" w:line="117" w:lineRule="auto"/>
              <w:ind w:left="179" w:right="133"/>
              <w:jc w:val="center"/>
              <w:rPr>
                <w:rFonts w:hAnsi="Calibri" w:cs="Calibri"/>
                <w:b/>
                <w:sz w:val="18"/>
                <w:szCs w:val="22"/>
              </w:rPr>
            </w:pPr>
            <w:r w:rsidRPr="00F82912">
              <w:rPr>
                <w:rFonts w:hAnsi="Calibri" w:cs="Calibri"/>
                <w:b/>
                <w:w w:val="99"/>
                <w:sz w:val="18"/>
                <w:szCs w:val="22"/>
              </w:rPr>
              <w:t>R</w:t>
            </w:r>
            <w:r w:rsidRPr="00F82912">
              <w:rPr>
                <w:rFonts w:hAnsi="Calibri" w:cs="Calibri"/>
                <w:b/>
                <w:spacing w:val="-3"/>
                <w:w w:val="99"/>
                <w:sz w:val="18"/>
                <w:szCs w:val="22"/>
              </w:rPr>
              <w:t>o</w:t>
            </w:r>
            <w:r w:rsidRPr="00F82912">
              <w:rPr>
                <w:rFonts w:hAnsi="Calibri" w:cs="Calibri"/>
                <w:b/>
                <w:spacing w:val="-2"/>
                <w:sz w:val="18"/>
                <w:szCs w:val="22"/>
              </w:rPr>
              <w:t>o</w:t>
            </w:r>
            <w:r w:rsidRPr="00F82912">
              <w:rPr>
                <w:rFonts w:hAnsi="Calibri" w:cs="Calibri"/>
                <w:b/>
                <w:sz w:val="18"/>
                <w:szCs w:val="22"/>
              </w:rPr>
              <w:t>f</w:t>
            </w:r>
            <w:r w:rsidRPr="00F82912">
              <w:rPr>
                <w:rFonts w:hAnsi="Calibri" w:cs="Calibri"/>
                <w:b/>
                <w:spacing w:val="-3"/>
                <w:sz w:val="18"/>
                <w:szCs w:val="22"/>
              </w:rPr>
              <w:t xml:space="preserve"> </w:t>
            </w:r>
            <w:r w:rsidRPr="00F82912">
              <w:rPr>
                <w:rFonts w:hAnsi="Calibri" w:cs="Calibri"/>
                <w:b/>
                <w:spacing w:val="1"/>
                <w:sz w:val="18"/>
                <w:szCs w:val="22"/>
              </w:rPr>
              <w:t>S</w:t>
            </w:r>
            <w:r w:rsidRPr="00F82912">
              <w:rPr>
                <w:rFonts w:hAnsi="Calibri" w:cs="Calibri"/>
                <w:b/>
                <w:sz w:val="18"/>
                <w:szCs w:val="22"/>
              </w:rPr>
              <w:t>l</w:t>
            </w:r>
            <w:r w:rsidRPr="00F82912">
              <w:rPr>
                <w:rFonts w:hAnsi="Calibri" w:cs="Calibri"/>
                <w:b/>
                <w:spacing w:val="-2"/>
                <w:sz w:val="18"/>
                <w:szCs w:val="22"/>
              </w:rPr>
              <w:t>op</w:t>
            </w:r>
            <w:r w:rsidRPr="00F82912">
              <w:rPr>
                <w:rFonts w:hAnsi="Calibri" w:cs="Calibri"/>
                <w:b/>
                <w:w w:val="99"/>
                <w:sz w:val="18"/>
                <w:szCs w:val="22"/>
              </w:rPr>
              <w:t>e</w:t>
            </w:r>
            <w:r w:rsidRPr="00F82912">
              <w:rPr>
                <w:rFonts w:hAnsi="Calibri" w:cs="Calibri"/>
                <w:b/>
                <w:sz w:val="18"/>
                <w:szCs w:val="22"/>
              </w:rPr>
              <w:t xml:space="preserve"> </w:t>
            </w:r>
            <w:r w:rsidRPr="00F82912">
              <w:rPr>
                <w:rFonts w:hAnsi="Calibri" w:cs="Calibri"/>
                <w:b/>
                <w:spacing w:val="7"/>
                <w:w w:val="99"/>
                <w:sz w:val="18"/>
                <w:szCs w:val="22"/>
              </w:rPr>
              <w:t>2</w:t>
            </w:r>
            <w:r w:rsidRPr="00F82912">
              <w:rPr>
                <w:rFonts w:hAnsi="Calibri" w:cs="Calibri"/>
                <w:b/>
                <w:spacing w:val="-10"/>
                <w:w w:val="99"/>
                <w:sz w:val="18"/>
                <w:szCs w:val="22"/>
              </w:rPr>
              <w:t>:</w:t>
            </w:r>
            <w:r w:rsidRPr="00F82912">
              <w:rPr>
                <w:rFonts w:hAnsi="Calibri" w:cs="Calibri"/>
                <w:b/>
                <w:w w:val="99"/>
                <w:sz w:val="18"/>
                <w:szCs w:val="22"/>
              </w:rPr>
              <w:t>12</w:t>
            </w:r>
            <w:r w:rsidRPr="00F82912">
              <w:rPr>
                <w:rFonts w:hAnsi="Calibri" w:cs="Calibri"/>
                <w:b/>
                <w:sz w:val="18"/>
                <w:szCs w:val="22"/>
              </w:rPr>
              <w:t xml:space="preserve"> </w:t>
            </w:r>
            <w:r w:rsidRPr="00F82912">
              <w:rPr>
                <w:rFonts w:hAnsi="Calibri" w:cs="Calibri"/>
                <w:b/>
                <w:w w:val="99"/>
                <w:sz w:val="18"/>
                <w:szCs w:val="22"/>
              </w:rPr>
              <w:t>a</w:t>
            </w:r>
            <w:r w:rsidRPr="00F82912">
              <w:rPr>
                <w:rFonts w:hAnsi="Calibri" w:cs="Calibri"/>
                <w:b/>
                <w:spacing w:val="-2"/>
                <w:sz w:val="18"/>
                <w:szCs w:val="22"/>
              </w:rPr>
              <w:t>n</w:t>
            </w:r>
            <w:r w:rsidRPr="00F82912">
              <w:rPr>
                <w:rFonts w:hAnsi="Calibri" w:cs="Calibri"/>
                <w:b/>
                <w:sz w:val="18"/>
                <w:szCs w:val="22"/>
              </w:rPr>
              <w:t>d</w:t>
            </w:r>
          </w:p>
          <w:p w:rsidR="000A0ED3" w:rsidRPr="00F82912" w:rsidRDefault="000A0ED3" w:rsidP="000A0ED3">
            <w:pPr>
              <w:widowControl w:val="0"/>
              <w:autoSpaceDE w:val="0"/>
              <w:autoSpaceDN w:val="0"/>
              <w:spacing w:before="21"/>
              <w:ind w:left="125" w:right="133"/>
              <w:jc w:val="center"/>
              <w:rPr>
                <w:rFonts w:hAnsi="Calibri" w:cs="Calibri"/>
                <w:b/>
                <w:sz w:val="18"/>
                <w:szCs w:val="22"/>
              </w:rPr>
            </w:pPr>
            <w:r w:rsidRPr="00F82912">
              <w:rPr>
                <w:rFonts w:hAnsi="Calibri" w:cs="Calibri"/>
                <w:b/>
                <w:strike/>
                <w:sz w:val="18"/>
                <w:szCs w:val="22"/>
              </w:rPr>
              <w:t>Less Than 4:12</w:t>
            </w:r>
            <w:r w:rsidRPr="00F82912">
              <w:rPr>
                <w:rFonts w:hAnsi="Calibri" w:cs="Calibri"/>
                <w:b/>
                <w:sz w:val="18"/>
                <w:szCs w:val="22"/>
              </w:rPr>
              <w:t xml:space="preserve"> </w:t>
            </w:r>
            <w:r w:rsidRPr="00F82912">
              <w:rPr>
                <w:rFonts w:hAnsi="Calibri" w:cs="Calibri"/>
                <w:b/>
                <w:strike/>
                <w:sz w:val="18"/>
                <w:szCs w:val="22"/>
              </w:rPr>
              <w:t>Underlayment</w:t>
            </w:r>
          </w:p>
        </w:tc>
        <w:tc>
          <w:tcPr>
            <w:tcW w:w="2248" w:type="dxa"/>
          </w:tcPr>
          <w:p w:rsidR="000A0ED3" w:rsidRPr="00F82912" w:rsidRDefault="000A0ED3" w:rsidP="000A0ED3">
            <w:pPr>
              <w:widowControl w:val="0"/>
              <w:autoSpaceDE w:val="0"/>
              <w:autoSpaceDN w:val="0"/>
              <w:jc w:val="center"/>
              <w:rPr>
                <w:rFonts w:ascii="Calibri" w:hAnsi="Calibri" w:cs="Calibri"/>
                <w:b/>
                <w:sz w:val="20"/>
                <w:szCs w:val="22"/>
              </w:rPr>
            </w:pPr>
          </w:p>
          <w:p w:rsidR="000A0ED3" w:rsidRPr="00F82912" w:rsidRDefault="000A0ED3" w:rsidP="000A0ED3">
            <w:pPr>
              <w:widowControl w:val="0"/>
              <w:autoSpaceDE w:val="0"/>
              <w:autoSpaceDN w:val="0"/>
              <w:spacing w:before="163"/>
              <w:ind w:left="590" w:hanging="72"/>
              <w:jc w:val="center"/>
              <w:rPr>
                <w:rFonts w:hAnsi="Calibri" w:cs="Calibri"/>
                <w:b/>
                <w:sz w:val="10"/>
                <w:szCs w:val="22"/>
              </w:rPr>
            </w:pPr>
            <w:r w:rsidRPr="00F82912">
              <w:rPr>
                <w:rFonts w:hAnsi="Calibri" w:cs="Calibri"/>
                <w:b/>
                <w:strike/>
                <w:sz w:val="18"/>
                <w:szCs w:val="22"/>
              </w:rPr>
              <w:t>Underlayment</w:t>
            </w:r>
            <w:r w:rsidRPr="00F82912">
              <w:rPr>
                <w:rFonts w:hAnsi="Calibri" w:cs="Calibri"/>
                <w:b/>
                <w:sz w:val="18"/>
                <w:szCs w:val="22"/>
              </w:rPr>
              <w:t xml:space="preserve"> </w:t>
            </w:r>
            <w:r w:rsidRPr="00F82912">
              <w:rPr>
                <w:rFonts w:hAnsi="Calibri" w:cs="Calibri"/>
                <w:b/>
                <w:strike/>
                <w:sz w:val="18"/>
                <w:szCs w:val="22"/>
              </w:rPr>
              <w:t>Attachment</w:t>
            </w:r>
            <w:r w:rsidRPr="00F82912">
              <w:rPr>
                <w:rFonts w:hAnsi="Calibri" w:cs="Calibri"/>
                <w:b/>
                <w:position w:val="5"/>
                <w:sz w:val="10"/>
                <w:szCs w:val="22"/>
              </w:rPr>
              <w:t>a</w:t>
            </w:r>
          </w:p>
        </w:tc>
        <w:tc>
          <w:tcPr>
            <w:tcW w:w="2255" w:type="dxa"/>
          </w:tcPr>
          <w:p w:rsidR="000A0ED3" w:rsidRPr="00F82912" w:rsidRDefault="000A0ED3" w:rsidP="000A0ED3">
            <w:pPr>
              <w:widowControl w:val="0"/>
              <w:autoSpaceDE w:val="0"/>
              <w:autoSpaceDN w:val="0"/>
              <w:spacing w:before="3"/>
              <w:jc w:val="center"/>
              <w:rPr>
                <w:rFonts w:ascii="Calibri" w:hAnsi="Calibri" w:cs="Calibri"/>
                <w:b/>
                <w:sz w:val="18"/>
                <w:szCs w:val="22"/>
              </w:rPr>
            </w:pPr>
          </w:p>
          <w:p w:rsidR="000A0ED3" w:rsidRPr="00F82912" w:rsidRDefault="00BE582F" w:rsidP="000A0ED3">
            <w:pPr>
              <w:widowControl w:val="0"/>
              <w:autoSpaceDE w:val="0"/>
              <w:autoSpaceDN w:val="0"/>
              <w:spacing w:line="20" w:lineRule="exact"/>
              <w:ind w:left="1094"/>
              <w:jc w:val="center"/>
              <w:rPr>
                <w:rFonts w:ascii="Calibri" w:hAnsi="Calibri" w:cs="Calibri"/>
                <w:sz w:val="2"/>
                <w:szCs w:val="22"/>
              </w:rPr>
            </w:pPr>
            <w:r>
              <w:rPr>
                <w:rFonts w:ascii="Calibri" w:hAnsi="Calibri" w:cs="Calibri"/>
                <w:noProof/>
                <w:sz w:val="2"/>
                <w:szCs w:val="22"/>
              </w:rPr>
              <mc:AlternateContent>
                <mc:Choice Requires="wpg">
                  <w:drawing>
                    <wp:inline distT="0" distB="0" distL="0" distR="0">
                      <wp:extent cx="32385" cy="5080"/>
                      <wp:effectExtent l="0" t="0" r="0" b="4445"/>
                      <wp:docPr id="756" name="Group 2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080"/>
                                <a:chOff x="0" y="0"/>
                                <a:chExt cx="51" cy="8"/>
                              </a:xfrm>
                            </wpg:grpSpPr>
                            <wps:wsp>
                              <wps:cNvPr id="757" name="Rectangle 2464"/>
                              <wps:cNvSpPr>
                                <a:spLocks noChangeArrowheads="1"/>
                              </wps:cNvSpPr>
                              <wps:spPr bwMode="auto">
                                <a:xfrm>
                                  <a:off x="0" y="0"/>
                                  <a:ext cx="51"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463" o:spid="_x0000_s1026" style="width:2.55pt;height:.4pt;mso-position-horizontal-relative:char;mso-position-vertical-relative:line" coordsize="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">
                      <v:rect id="Rectangle 2464" o:spid="_x0000_s1027" style="position:absolute;width:5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mvMYA&#10;AADcAAAADwAAAGRycy9kb3ducmV2LnhtbESPT2sCMRTE70K/Q3gFb5qt+K9bo6ggeCmo7aHenpvX&#10;3cXNy5pE3frpjSD0OMzMb5jJrDGVuJDzpWUFb90EBHFmdcm5gu+vVWcMwgdkjZVlUvBHHmbTl9YE&#10;U22vvKXLLuQiQtinqKAIoU6l9FlBBn3X1sTR+7XOYIjS5VI7vEa4qWQvSYbSYMlxocCalgVlx93Z&#10;KFi8jxenTZ8/b9vDnvY/h+Og5xKl2q/N/ANEoCb8h5/ttVYwGo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mvMYAAADcAAAADwAAAAAAAAAAAAAAAACYAgAAZHJz&#10;L2Rvd25yZXYueG1sUEsFBgAAAAAEAAQA9QAAAIsDAAAAAA==&#10;" fillcolor="black" stroked="f"/>
                      <w10:anchorlock/>
                    </v:group>
                  </w:pict>
                </mc:Fallback>
              </mc:AlternateContent>
            </w:r>
          </w:p>
          <w:p w:rsidR="000A0ED3" w:rsidRPr="00F82912" w:rsidRDefault="000A0ED3" w:rsidP="000A0ED3">
            <w:pPr>
              <w:widowControl w:val="0"/>
              <w:autoSpaceDE w:val="0"/>
              <w:autoSpaceDN w:val="0"/>
              <w:spacing w:before="56"/>
              <w:ind w:left="236" w:right="235"/>
              <w:jc w:val="center"/>
              <w:rPr>
                <w:rFonts w:hAnsi="Calibri" w:cs="Calibri"/>
                <w:b/>
                <w:sz w:val="18"/>
                <w:szCs w:val="22"/>
              </w:rPr>
            </w:pPr>
            <w:r w:rsidRPr="00F82912">
              <w:rPr>
                <w:rFonts w:hAnsi="Calibri" w:cs="Calibri"/>
                <w:b/>
                <w:strike/>
                <w:sz w:val="18"/>
                <w:szCs w:val="22"/>
              </w:rPr>
              <w:t>Roof Slope 4:12 and</w:t>
            </w:r>
            <w:r w:rsidRPr="00F82912">
              <w:rPr>
                <w:rFonts w:hAnsi="Calibri" w:cs="Calibri"/>
                <w:b/>
                <w:sz w:val="18"/>
                <w:szCs w:val="22"/>
              </w:rPr>
              <w:t xml:space="preserve"> </w:t>
            </w:r>
            <w:r w:rsidRPr="00F82912">
              <w:rPr>
                <w:rFonts w:hAnsi="Calibri" w:cs="Calibri"/>
                <w:b/>
                <w:strike/>
                <w:sz w:val="18"/>
                <w:szCs w:val="22"/>
              </w:rPr>
              <w:t>Greater</w:t>
            </w:r>
            <w:r w:rsidRPr="00F82912">
              <w:rPr>
                <w:rFonts w:hAnsi="Calibri" w:cs="Calibri"/>
                <w:b/>
                <w:sz w:val="18"/>
                <w:szCs w:val="22"/>
              </w:rPr>
              <w:t xml:space="preserve"> </w:t>
            </w:r>
            <w:r w:rsidRPr="00F82912">
              <w:rPr>
                <w:rFonts w:hAnsi="Calibri" w:cs="Calibri"/>
                <w:b/>
                <w:strike/>
                <w:sz w:val="18"/>
                <w:szCs w:val="22"/>
              </w:rPr>
              <w:t>Underlayment</w:t>
            </w:r>
          </w:p>
        </w:tc>
        <w:tc>
          <w:tcPr>
            <w:tcW w:w="1787" w:type="dxa"/>
          </w:tcPr>
          <w:p w:rsidR="000A0ED3" w:rsidRPr="00F82912" w:rsidRDefault="000A0ED3" w:rsidP="000A0ED3">
            <w:pPr>
              <w:widowControl w:val="0"/>
              <w:autoSpaceDE w:val="0"/>
              <w:autoSpaceDN w:val="0"/>
              <w:jc w:val="center"/>
              <w:rPr>
                <w:rFonts w:ascii="Calibri" w:hAnsi="Calibri" w:cs="Calibri"/>
                <w:b/>
                <w:sz w:val="20"/>
                <w:szCs w:val="22"/>
              </w:rPr>
            </w:pPr>
          </w:p>
          <w:p w:rsidR="000A0ED3" w:rsidRPr="00F82912" w:rsidRDefault="000A0ED3" w:rsidP="000A0ED3">
            <w:pPr>
              <w:widowControl w:val="0"/>
              <w:autoSpaceDE w:val="0"/>
              <w:autoSpaceDN w:val="0"/>
              <w:spacing w:before="163"/>
              <w:ind w:left="366" w:hanging="80"/>
              <w:jc w:val="center"/>
              <w:rPr>
                <w:rFonts w:hAnsi="Calibri" w:cs="Calibri"/>
                <w:b/>
                <w:sz w:val="10"/>
                <w:szCs w:val="22"/>
              </w:rPr>
            </w:pPr>
            <w:r w:rsidRPr="00F82912">
              <w:rPr>
                <w:rFonts w:hAnsi="Calibri" w:cs="Calibri"/>
                <w:b/>
                <w:strike/>
                <w:sz w:val="18"/>
                <w:szCs w:val="22"/>
              </w:rPr>
              <w:t>Underlayment</w:t>
            </w:r>
            <w:r w:rsidRPr="00F82912">
              <w:rPr>
                <w:rFonts w:hAnsi="Calibri" w:cs="Calibri"/>
                <w:b/>
                <w:sz w:val="18"/>
                <w:szCs w:val="22"/>
              </w:rPr>
              <w:t xml:space="preserve"> </w:t>
            </w:r>
            <w:r w:rsidRPr="00F82912">
              <w:rPr>
                <w:rFonts w:hAnsi="Calibri" w:cs="Calibri"/>
                <w:b/>
                <w:strike/>
                <w:sz w:val="18"/>
                <w:szCs w:val="22"/>
              </w:rPr>
              <w:t>Attachment</w:t>
            </w:r>
            <w:r w:rsidRPr="00F82912">
              <w:rPr>
                <w:rFonts w:hAnsi="Calibri" w:cs="Calibri"/>
                <w:b/>
                <w:position w:val="5"/>
                <w:sz w:val="10"/>
                <w:szCs w:val="22"/>
              </w:rPr>
              <w:t>a</w:t>
            </w:r>
          </w:p>
        </w:tc>
      </w:tr>
      <w:tr w:rsidR="000A0ED3" w:rsidRPr="00F82912" w:rsidTr="000A0ED3">
        <w:trPr>
          <w:trHeight w:val="1036"/>
        </w:trPr>
        <w:tc>
          <w:tcPr>
            <w:tcW w:w="1773" w:type="dxa"/>
            <w:vMerge w:val="restart"/>
          </w:tcPr>
          <w:p w:rsidR="000A0ED3" w:rsidRPr="00F82912" w:rsidRDefault="000A0ED3" w:rsidP="000A0ED3">
            <w:pPr>
              <w:widowControl w:val="0"/>
              <w:autoSpaceDE w:val="0"/>
              <w:autoSpaceDN w:val="0"/>
              <w:jc w:val="center"/>
              <w:rPr>
                <w:rFonts w:ascii="Calibri" w:hAnsi="Calibri" w:cs="Calibri"/>
                <w:b/>
                <w:sz w:val="20"/>
                <w:szCs w:val="22"/>
              </w:rPr>
            </w:pPr>
          </w:p>
          <w:p w:rsidR="000A0ED3" w:rsidRPr="00F82912" w:rsidRDefault="000A0ED3" w:rsidP="000A0ED3">
            <w:pPr>
              <w:widowControl w:val="0"/>
              <w:autoSpaceDE w:val="0"/>
              <w:autoSpaceDN w:val="0"/>
              <w:spacing w:before="3"/>
              <w:jc w:val="center"/>
              <w:rPr>
                <w:rFonts w:ascii="Calibri" w:hAnsi="Calibri" w:cs="Calibri"/>
                <w:b/>
                <w:sz w:val="29"/>
                <w:szCs w:val="22"/>
              </w:rPr>
            </w:pPr>
          </w:p>
          <w:p w:rsidR="000A0ED3" w:rsidRPr="00F82912" w:rsidRDefault="000A0ED3" w:rsidP="000A0ED3">
            <w:pPr>
              <w:widowControl w:val="0"/>
              <w:autoSpaceDE w:val="0"/>
              <w:autoSpaceDN w:val="0"/>
              <w:ind w:left="604" w:hanging="447"/>
              <w:jc w:val="center"/>
              <w:rPr>
                <w:rFonts w:hAnsi="Calibri" w:cs="Calibri"/>
                <w:b/>
                <w:sz w:val="18"/>
                <w:szCs w:val="22"/>
              </w:rPr>
            </w:pPr>
            <w:r w:rsidRPr="00F82912">
              <w:rPr>
                <w:rFonts w:hAnsi="Calibri" w:cs="Calibri"/>
                <w:b/>
                <w:strike/>
                <w:sz w:val="18"/>
                <w:szCs w:val="22"/>
              </w:rPr>
              <w:t>Asphalt shingles</w:t>
            </w:r>
            <w:r w:rsidRPr="00F82912">
              <w:rPr>
                <w:rFonts w:hAnsi="Calibri" w:cs="Calibri"/>
                <w:b/>
                <w:sz w:val="18"/>
                <w:szCs w:val="22"/>
              </w:rPr>
              <w:t xml:space="preserve"> </w:t>
            </w:r>
            <w:r w:rsidRPr="00F82912">
              <w:rPr>
                <w:rFonts w:hAnsi="Calibri" w:cs="Calibri"/>
                <w:b/>
                <w:strike/>
                <w:sz w:val="18"/>
                <w:szCs w:val="22"/>
              </w:rPr>
              <w:t>1507.2</w:t>
            </w:r>
          </w:p>
        </w:tc>
        <w:tc>
          <w:tcPr>
            <w:tcW w:w="2096" w:type="dxa"/>
          </w:tcPr>
          <w:p w:rsidR="000A0ED3" w:rsidRPr="00F82912" w:rsidRDefault="000A0ED3" w:rsidP="000A0ED3">
            <w:pPr>
              <w:widowControl w:val="0"/>
              <w:autoSpaceDE w:val="0"/>
              <w:autoSpaceDN w:val="0"/>
              <w:spacing w:line="242" w:lineRule="auto"/>
              <w:ind w:left="151" w:right="150"/>
              <w:jc w:val="center"/>
              <w:rPr>
                <w:rFonts w:hAnsi="Calibri" w:cs="Calibri"/>
                <w:sz w:val="18"/>
                <w:szCs w:val="22"/>
              </w:rPr>
            </w:pPr>
            <w:r w:rsidRPr="00F82912">
              <w:rPr>
                <w:rFonts w:hAnsi="Calibri" w:cs="Calibri"/>
                <w:strike/>
                <w:sz w:val="18"/>
                <w:szCs w:val="22"/>
              </w:rPr>
              <w:t>ASTM D226 Type I or</w:t>
            </w:r>
            <w:r w:rsidRPr="00F82912">
              <w:rPr>
                <w:rFonts w:hAnsi="Calibri" w:cs="Calibri"/>
                <w:sz w:val="18"/>
                <w:szCs w:val="22"/>
              </w:rPr>
              <w:t xml:space="preserve"> </w:t>
            </w:r>
            <w:r w:rsidRPr="00F82912">
              <w:rPr>
                <w:rFonts w:hAnsi="Calibri" w:cs="Calibri"/>
                <w:strike/>
                <w:sz w:val="18"/>
                <w:szCs w:val="22"/>
              </w:rPr>
              <w:t>II</w:t>
            </w:r>
          </w:p>
          <w:p w:rsidR="000A0ED3" w:rsidRPr="00F82912" w:rsidRDefault="000A0ED3" w:rsidP="000A0ED3">
            <w:pPr>
              <w:widowControl w:val="0"/>
              <w:autoSpaceDE w:val="0"/>
              <w:autoSpaceDN w:val="0"/>
              <w:ind w:left="132" w:right="133"/>
              <w:jc w:val="center"/>
              <w:rPr>
                <w:rFonts w:hAnsi="Calibri" w:cs="Calibri"/>
                <w:sz w:val="18"/>
                <w:szCs w:val="22"/>
              </w:rPr>
            </w:pPr>
            <w:r w:rsidRPr="00F82912">
              <w:rPr>
                <w:rFonts w:hAnsi="Calibri" w:cs="Calibri"/>
                <w:strike/>
                <w:sz w:val="18"/>
                <w:szCs w:val="22"/>
              </w:rPr>
              <w:t>ASTM D4869 Type II,</w:t>
            </w:r>
            <w:r w:rsidRPr="00F82912">
              <w:rPr>
                <w:rFonts w:hAnsi="Calibri" w:cs="Calibri"/>
                <w:sz w:val="18"/>
                <w:szCs w:val="22"/>
              </w:rPr>
              <w:t xml:space="preserve"> </w:t>
            </w:r>
            <w:r w:rsidRPr="00F82912">
              <w:rPr>
                <w:rFonts w:hAnsi="Calibri" w:cs="Calibri"/>
                <w:strike/>
                <w:sz w:val="18"/>
                <w:szCs w:val="22"/>
              </w:rPr>
              <w:t>III or IV</w:t>
            </w:r>
          </w:p>
          <w:p w:rsidR="000A0ED3" w:rsidRPr="00F82912" w:rsidRDefault="000A0ED3" w:rsidP="000A0ED3">
            <w:pPr>
              <w:widowControl w:val="0"/>
              <w:autoSpaceDE w:val="0"/>
              <w:autoSpaceDN w:val="0"/>
              <w:spacing w:line="188" w:lineRule="exact"/>
              <w:ind w:left="125" w:right="133"/>
              <w:jc w:val="center"/>
              <w:rPr>
                <w:rFonts w:hAnsi="Calibri" w:cs="Calibri"/>
                <w:sz w:val="18"/>
                <w:szCs w:val="22"/>
              </w:rPr>
            </w:pPr>
            <w:r w:rsidRPr="00F82912">
              <w:rPr>
                <w:rFonts w:hAnsi="Calibri" w:cs="Calibri"/>
                <w:strike/>
                <w:sz w:val="18"/>
                <w:szCs w:val="22"/>
              </w:rPr>
              <w:t>ASTM D6757</w:t>
            </w:r>
          </w:p>
        </w:tc>
        <w:tc>
          <w:tcPr>
            <w:tcW w:w="2248" w:type="dxa"/>
          </w:tcPr>
          <w:p w:rsidR="000A0ED3" w:rsidRPr="00F82912" w:rsidRDefault="000A0ED3" w:rsidP="000A0ED3">
            <w:pPr>
              <w:widowControl w:val="0"/>
              <w:autoSpaceDE w:val="0"/>
              <w:autoSpaceDN w:val="0"/>
              <w:jc w:val="center"/>
              <w:rPr>
                <w:rFonts w:ascii="Calibri" w:hAnsi="Calibri" w:cs="Calibri"/>
                <w:b/>
                <w:sz w:val="20"/>
                <w:szCs w:val="22"/>
              </w:rPr>
            </w:pPr>
          </w:p>
          <w:p w:rsidR="000A0ED3" w:rsidRPr="00F82912" w:rsidRDefault="000A0ED3" w:rsidP="000A0ED3">
            <w:pPr>
              <w:widowControl w:val="0"/>
              <w:autoSpaceDE w:val="0"/>
              <w:autoSpaceDN w:val="0"/>
              <w:spacing w:before="170"/>
              <w:ind w:right="1"/>
              <w:jc w:val="center"/>
              <w:rPr>
                <w:rFonts w:hAnsi="Calibri" w:cs="Calibri"/>
                <w:sz w:val="18"/>
                <w:szCs w:val="22"/>
              </w:rPr>
            </w:pPr>
            <w:r w:rsidRPr="00F82912">
              <w:rPr>
                <w:rFonts w:hAnsi="Calibri" w:cs="Calibri"/>
                <w:strike/>
                <w:w w:val="99"/>
                <w:sz w:val="18"/>
                <w:szCs w:val="22"/>
              </w:rPr>
              <w:t>1</w:t>
            </w:r>
          </w:p>
        </w:tc>
        <w:tc>
          <w:tcPr>
            <w:tcW w:w="2255" w:type="dxa"/>
          </w:tcPr>
          <w:p w:rsidR="000A0ED3" w:rsidRPr="00F82912" w:rsidRDefault="000A0ED3" w:rsidP="000A0ED3">
            <w:pPr>
              <w:widowControl w:val="0"/>
              <w:autoSpaceDE w:val="0"/>
              <w:autoSpaceDN w:val="0"/>
              <w:spacing w:before="106" w:line="237" w:lineRule="auto"/>
              <w:ind w:left="150" w:right="147" w:hanging="5"/>
              <w:jc w:val="center"/>
              <w:rPr>
                <w:rFonts w:hAnsi="Calibri" w:cs="Calibri"/>
                <w:sz w:val="18"/>
                <w:szCs w:val="22"/>
              </w:rPr>
            </w:pPr>
            <w:r w:rsidRPr="00F82912">
              <w:rPr>
                <w:rFonts w:hAnsi="Calibri" w:cs="Calibri"/>
                <w:strike/>
                <w:sz w:val="18"/>
                <w:szCs w:val="22"/>
              </w:rPr>
              <w:t>ASTM D226 Type II</w:t>
            </w:r>
            <w:r w:rsidRPr="00F82912">
              <w:rPr>
                <w:rFonts w:hAnsi="Calibri" w:cs="Calibri"/>
                <w:sz w:val="18"/>
                <w:szCs w:val="22"/>
              </w:rPr>
              <w:t xml:space="preserve"> </w:t>
            </w:r>
            <w:r w:rsidRPr="00F82912">
              <w:rPr>
                <w:rFonts w:hAnsi="Calibri" w:cs="Calibri"/>
                <w:strike/>
                <w:sz w:val="18"/>
                <w:szCs w:val="22"/>
              </w:rPr>
              <w:t xml:space="preserve">ASTM D4869 Type </w:t>
            </w:r>
            <w:r w:rsidRPr="00F82912">
              <w:rPr>
                <w:rFonts w:hAnsi="Calibri" w:cs="Calibri"/>
                <w:strike/>
                <w:sz w:val="18"/>
                <w:szCs w:val="22"/>
                <w:u w:val="single"/>
              </w:rPr>
              <w:t>III or</w:t>
            </w:r>
            <w:r w:rsidRPr="00F82912">
              <w:rPr>
                <w:rFonts w:hAnsi="Calibri" w:cs="Calibri"/>
                <w:sz w:val="18"/>
                <w:szCs w:val="22"/>
              </w:rPr>
              <w:t xml:space="preserve"> </w:t>
            </w:r>
            <w:r w:rsidRPr="00F82912">
              <w:rPr>
                <w:rFonts w:hAnsi="Calibri" w:cs="Calibri"/>
                <w:strike/>
                <w:sz w:val="18"/>
                <w:szCs w:val="22"/>
              </w:rPr>
              <w:t>IV</w:t>
            </w:r>
          </w:p>
          <w:p w:rsidR="000A0ED3" w:rsidRPr="00F82912" w:rsidRDefault="000A0ED3" w:rsidP="000A0ED3">
            <w:pPr>
              <w:widowControl w:val="0"/>
              <w:autoSpaceDE w:val="0"/>
              <w:autoSpaceDN w:val="0"/>
              <w:spacing w:before="3"/>
              <w:ind w:left="235" w:right="235"/>
              <w:jc w:val="center"/>
              <w:rPr>
                <w:rFonts w:hAnsi="Calibri" w:cs="Calibri"/>
                <w:sz w:val="18"/>
                <w:szCs w:val="22"/>
              </w:rPr>
            </w:pPr>
            <w:r w:rsidRPr="00F82912">
              <w:rPr>
                <w:rFonts w:hAnsi="Calibri" w:cs="Calibri"/>
                <w:strike/>
                <w:sz w:val="18"/>
                <w:szCs w:val="22"/>
              </w:rPr>
              <w:t>ASTM D 6757</w:t>
            </w:r>
          </w:p>
        </w:tc>
        <w:tc>
          <w:tcPr>
            <w:tcW w:w="1787" w:type="dxa"/>
          </w:tcPr>
          <w:p w:rsidR="000A0ED3" w:rsidRPr="00F82912" w:rsidRDefault="000A0ED3" w:rsidP="000A0ED3">
            <w:pPr>
              <w:widowControl w:val="0"/>
              <w:autoSpaceDE w:val="0"/>
              <w:autoSpaceDN w:val="0"/>
              <w:jc w:val="center"/>
              <w:rPr>
                <w:rFonts w:ascii="Calibri" w:hAnsi="Calibri" w:cs="Calibri"/>
                <w:b/>
                <w:sz w:val="20"/>
                <w:szCs w:val="22"/>
              </w:rPr>
            </w:pPr>
          </w:p>
          <w:p w:rsidR="000A0ED3" w:rsidRPr="00F82912" w:rsidRDefault="000A0ED3" w:rsidP="000A0ED3">
            <w:pPr>
              <w:widowControl w:val="0"/>
              <w:autoSpaceDE w:val="0"/>
              <w:autoSpaceDN w:val="0"/>
              <w:spacing w:before="170"/>
              <w:ind w:left="835"/>
              <w:jc w:val="center"/>
              <w:rPr>
                <w:rFonts w:hAnsi="Calibri" w:cs="Calibri"/>
                <w:sz w:val="18"/>
                <w:szCs w:val="22"/>
              </w:rPr>
            </w:pPr>
            <w:r w:rsidRPr="00F82912">
              <w:rPr>
                <w:rFonts w:hAnsi="Calibri" w:cs="Calibri"/>
                <w:strike/>
                <w:w w:val="99"/>
                <w:sz w:val="18"/>
                <w:szCs w:val="22"/>
              </w:rPr>
              <w:t>2</w:t>
            </w:r>
          </w:p>
        </w:tc>
      </w:tr>
      <w:tr w:rsidR="000A0ED3" w:rsidRPr="00F82912" w:rsidTr="000A0ED3">
        <w:trPr>
          <w:trHeight w:val="583"/>
        </w:trPr>
        <w:tc>
          <w:tcPr>
            <w:tcW w:w="1773" w:type="dxa"/>
            <w:vMerge/>
            <w:tcBorders>
              <w:top w:val="nil"/>
            </w:tcBorders>
          </w:tcPr>
          <w:p w:rsidR="000A0ED3" w:rsidRPr="00F82912" w:rsidRDefault="000A0ED3" w:rsidP="000A0ED3">
            <w:pPr>
              <w:widowControl w:val="0"/>
              <w:autoSpaceDE w:val="0"/>
              <w:autoSpaceDN w:val="0"/>
              <w:jc w:val="center"/>
              <w:rPr>
                <w:rFonts w:ascii="Calibri" w:hAnsi="Calibri" w:cs="Calibri"/>
                <w:sz w:val="2"/>
                <w:szCs w:val="2"/>
              </w:rPr>
            </w:pPr>
          </w:p>
        </w:tc>
        <w:tc>
          <w:tcPr>
            <w:tcW w:w="2096" w:type="dxa"/>
          </w:tcPr>
          <w:p w:rsidR="000A0ED3" w:rsidRPr="00F82912" w:rsidRDefault="000A0ED3" w:rsidP="000A0ED3">
            <w:pPr>
              <w:widowControl w:val="0"/>
              <w:autoSpaceDE w:val="0"/>
              <w:autoSpaceDN w:val="0"/>
              <w:spacing w:before="8"/>
              <w:jc w:val="center"/>
              <w:rPr>
                <w:rFonts w:ascii="Calibri" w:hAnsi="Calibri" w:cs="Calibri"/>
                <w:b/>
                <w:sz w:val="15"/>
                <w:szCs w:val="22"/>
              </w:rPr>
            </w:pPr>
          </w:p>
          <w:p w:rsidR="000A0ED3" w:rsidRPr="00F82912" w:rsidRDefault="000A0ED3" w:rsidP="000A0ED3">
            <w:pPr>
              <w:widowControl w:val="0"/>
              <w:autoSpaceDE w:val="0"/>
              <w:autoSpaceDN w:val="0"/>
              <w:ind w:left="125" w:right="133"/>
              <w:jc w:val="center"/>
              <w:rPr>
                <w:rFonts w:hAnsi="Calibri" w:cs="Calibri"/>
                <w:sz w:val="18"/>
                <w:szCs w:val="22"/>
              </w:rPr>
            </w:pPr>
            <w:r w:rsidRPr="00F82912">
              <w:rPr>
                <w:rFonts w:hAnsi="Calibri" w:cs="Calibri"/>
                <w:strike/>
                <w:sz w:val="18"/>
                <w:szCs w:val="22"/>
              </w:rPr>
              <w:t>ASTM D1970</w:t>
            </w:r>
          </w:p>
        </w:tc>
        <w:tc>
          <w:tcPr>
            <w:tcW w:w="2248" w:type="dxa"/>
          </w:tcPr>
          <w:p w:rsidR="000A0ED3" w:rsidRPr="00F82912" w:rsidRDefault="000A0ED3" w:rsidP="000A0ED3">
            <w:pPr>
              <w:widowControl w:val="0"/>
              <w:autoSpaceDE w:val="0"/>
              <w:autoSpaceDN w:val="0"/>
              <w:spacing w:before="8"/>
              <w:jc w:val="center"/>
              <w:rPr>
                <w:rFonts w:ascii="Calibri" w:hAnsi="Calibri" w:cs="Calibri"/>
                <w:b/>
                <w:sz w:val="15"/>
                <w:szCs w:val="22"/>
              </w:rPr>
            </w:pPr>
          </w:p>
          <w:p w:rsidR="000A0ED3" w:rsidRPr="00F82912" w:rsidRDefault="000A0ED3" w:rsidP="000A0ED3">
            <w:pPr>
              <w:widowControl w:val="0"/>
              <w:autoSpaceDE w:val="0"/>
              <w:autoSpaceDN w:val="0"/>
              <w:ind w:right="1"/>
              <w:jc w:val="center"/>
              <w:rPr>
                <w:rFonts w:hAnsi="Calibri" w:cs="Calibri"/>
                <w:sz w:val="18"/>
                <w:szCs w:val="22"/>
              </w:rPr>
            </w:pPr>
            <w:r w:rsidRPr="00F82912">
              <w:rPr>
                <w:rFonts w:hAnsi="Calibri" w:cs="Calibri"/>
                <w:strike/>
                <w:w w:val="99"/>
                <w:sz w:val="18"/>
                <w:szCs w:val="22"/>
              </w:rPr>
              <w:t>3</w:t>
            </w:r>
          </w:p>
        </w:tc>
        <w:tc>
          <w:tcPr>
            <w:tcW w:w="2255" w:type="dxa"/>
          </w:tcPr>
          <w:p w:rsidR="000A0ED3" w:rsidRPr="00F82912" w:rsidRDefault="000A0ED3" w:rsidP="000A0ED3">
            <w:pPr>
              <w:widowControl w:val="0"/>
              <w:autoSpaceDE w:val="0"/>
              <w:autoSpaceDN w:val="0"/>
              <w:spacing w:before="8"/>
              <w:jc w:val="center"/>
              <w:rPr>
                <w:rFonts w:ascii="Calibri" w:hAnsi="Calibri" w:cs="Calibri"/>
                <w:b/>
                <w:sz w:val="15"/>
                <w:szCs w:val="22"/>
              </w:rPr>
            </w:pPr>
          </w:p>
          <w:p w:rsidR="000A0ED3" w:rsidRPr="00F82912" w:rsidRDefault="000A0ED3" w:rsidP="000A0ED3">
            <w:pPr>
              <w:widowControl w:val="0"/>
              <w:autoSpaceDE w:val="0"/>
              <w:autoSpaceDN w:val="0"/>
              <w:ind w:left="554"/>
              <w:jc w:val="center"/>
              <w:rPr>
                <w:rFonts w:hAnsi="Calibri" w:cs="Calibri"/>
                <w:sz w:val="18"/>
                <w:szCs w:val="22"/>
              </w:rPr>
            </w:pPr>
            <w:r w:rsidRPr="00F82912">
              <w:rPr>
                <w:rFonts w:hAnsi="Calibri" w:cs="Calibri"/>
                <w:strike/>
                <w:sz w:val="18"/>
                <w:szCs w:val="22"/>
              </w:rPr>
              <w:t>ASTM D 1970</w:t>
            </w:r>
          </w:p>
        </w:tc>
        <w:tc>
          <w:tcPr>
            <w:tcW w:w="1787" w:type="dxa"/>
          </w:tcPr>
          <w:p w:rsidR="000A0ED3" w:rsidRPr="00F82912" w:rsidRDefault="000A0ED3" w:rsidP="000A0ED3">
            <w:pPr>
              <w:widowControl w:val="0"/>
              <w:autoSpaceDE w:val="0"/>
              <w:autoSpaceDN w:val="0"/>
              <w:spacing w:before="8"/>
              <w:jc w:val="center"/>
              <w:rPr>
                <w:rFonts w:ascii="Calibri" w:hAnsi="Calibri" w:cs="Calibri"/>
                <w:b/>
                <w:sz w:val="15"/>
                <w:szCs w:val="22"/>
              </w:rPr>
            </w:pPr>
          </w:p>
          <w:p w:rsidR="000A0ED3" w:rsidRPr="00F82912" w:rsidRDefault="000A0ED3" w:rsidP="000A0ED3">
            <w:pPr>
              <w:widowControl w:val="0"/>
              <w:autoSpaceDE w:val="0"/>
              <w:autoSpaceDN w:val="0"/>
              <w:ind w:left="835"/>
              <w:jc w:val="center"/>
              <w:rPr>
                <w:rFonts w:hAnsi="Calibri" w:cs="Calibri"/>
                <w:sz w:val="18"/>
                <w:szCs w:val="22"/>
              </w:rPr>
            </w:pPr>
            <w:r w:rsidRPr="00F82912">
              <w:rPr>
                <w:rFonts w:hAnsi="Calibri" w:cs="Calibri"/>
                <w:strike/>
                <w:w w:val="99"/>
                <w:sz w:val="18"/>
                <w:szCs w:val="22"/>
              </w:rPr>
              <w:t>3</w:t>
            </w:r>
          </w:p>
        </w:tc>
      </w:tr>
      <w:tr w:rsidR="000A0ED3" w:rsidRPr="00F82912" w:rsidTr="000A0ED3">
        <w:trPr>
          <w:trHeight w:val="626"/>
        </w:trPr>
        <w:tc>
          <w:tcPr>
            <w:tcW w:w="1773" w:type="dxa"/>
          </w:tcPr>
          <w:p w:rsidR="000A0ED3" w:rsidRPr="00F82912" w:rsidRDefault="000A0ED3" w:rsidP="000A0ED3">
            <w:pPr>
              <w:widowControl w:val="0"/>
              <w:autoSpaceDE w:val="0"/>
              <w:autoSpaceDN w:val="0"/>
              <w:spacing w:before="1" w:line="232" w:lineRule="auto"/>
              <w:ind w:left="288" w:right="279"/>
              <w:jc w:val="center"/>
              <w:rPr>
                <w:rFonts w:hAnsi="Calibri" w:cs="Calibri"/>
                <w:b/>
                <w:sz w:val="18"/>
                <w:szCs w:val="22"/>
              </w:rPr>
            </w:pPr>
            <w:r w:rsidRPr="00F82912">
              <w:rPr>
                <w:rFonts w:hAnsi="Calibri" w:cs="Calibri"/>
                <w:b/>
                <w:strike/>
                <w:sz w:val="18"/>
                <w:szCs w:val="22"/>
              </w:rPr>
              <w:t>Concrete and</w:t>
            </w:r>
            <w:r w:rsidRPr="00F82912">
              <w:rPr>
                <w:rFonts w:hAnsi="Calibri" w:cs="Calibri"/>
                <w:b/>
                <w:sz w:val="18"/>
                <w:szCs w:val="22"/>
              </w:rPr>
              <w:t xml:space="preserve"> </w:t>
            </w:r>
            <w:r w:rsidRPr="00F82912">
              <w:rPr>
                <w:rFonts w:hAnsi="Calibri" w:cs="Calibri"/>
                <w:b/>
                <w:strike/>
                <w:sz w:val="18"/>
                <w:szCs w:val="22"/>
              </w:rPr>
              <w:t>Clay Tile</w:t>
            </w:r>
          </w:p>
          <w:p w:rsidR="000A0ED3" w:rsidRPr="00F82912" w:rsidRDefault="000A0ED3" w:rsidP="000A0ED3">
            <w:pPr>
              <w:widowControl w:val="0"/>
              <w:autoSpaceDE w:val="0"/>
              <w:autoSpaceDN w:val="0"/>
              <w:spacing w:before="4" w:line="199" w:lineRule="exact"/>
              <w:ind w:left="283" w:right="279"/>
              <w:jc w:val="center"/>
              <w:rPr>
                <w:rFonts w:hAnsi="Calibri" w:cs="Calibri"/>
                <w:b/>
                <w:sz w:val="18"/>
                <w:szCs w:val="22"/>
              </w:rPr>
            </w:pPr>
            <w:r w:rsidRPr="00F82912">
              <w:rPr>
                <w:rFonts w:hAnsi="Calibri" w:cs="Calibri"/>
                <w:b/>
                <w:strike/>
                <w:sz w:val="18"/>
                <w:szCs w:val="22"/>
              </w:rPr>
              <w:t>1507.3</w:t>
            </w:r>
          </w:p>
        </w:tc>
        <w:tc>
          <w:tcPr>
            <w:tcW w:w="8386" w:type="dxa"/>
            <w:gridSpan w:val="4"/>
          </w:tcPr>
          <w:p w:rsidR="000A0ED3" w:rsidRPr="00F82912" w:rsidRDefault="000A0ED3" w:rsidP="000A0ED3">
            <w:pPr>
              <w:widowControl w:val="0"/>
              <w:autoSpaceDE w:val="0"/>
              <w:autoSpaceDN w:val="0"/>
              <w:spacing w:before="2"/>
              <w:jc w:val="center"/>
              <w:rPr>
                <w:rFonts w:ascii="Calibri" w:hAnsi="Calibri" w:cs="Calibri"/>
                <w:b/>
                <w:sz w:val="16"/>
                <w:szCs w:val="22"/>
              </w:rPr>
            </w:pPr>
          </w:p>
          <w:p w:rsidR="000A0ED3" w:rsidRPr="00F82912" w:rsidRDefault="000A0ED3" w:rsidP="000A0ED3">
            <w:pPr>
              <w:widowControl w:val="0"/>
              <w:autoSpaceDE w:val="0"/>
              <w:autoSpaceDN w:val="0"/>
              <w:ind w:left="3280" w:right="3279"/>
              <w:jc w:val="center"/>
              <w:rPr>
                <w:rFonts w:hAnsi="Calibri" w:cs="Calibri"/>
                <w:b/>
                <w:sz w:val="18"/>
                <w:szCs w:val="22"/>
              </w:rPr>
            </w:pPr>
            <w:r w:rsidRPr="00F82912">
              <w:rPr>
                <w:rFonts w:hAnsi="Calibri" w:cs="Calibri"/>
                <w:b/>
                <w:strike/>
                <w:sz w:val="18"/>
                <w:szCs w:val="22"/>
              </w:rPr>
              <w:t>See Section 1507.3.3</w:t>
            </w:r>
          </w:p>
        </w:tc>
      </w:tr>
      <w:tr w:rsidR="000A0ED3" w:rsidRPr="00F82912" w:rsidTr="000A0ED3">
        <w:trPr>
          <w:trHeight w:val="834"/>
        </w:trPr>
        <w:tc>
          <w:tcPr>
            <w:tcW w:w="1773" w:type="dxa"/>
            <w:vMerge w:val="restart"/>
          </w:tcPr>
          <w:p w:rsidR="000A0ED3" w:rsidRPr="00F82912" w:rsidRDefault="000A0ED3" w:rsidP="000A0ED3">
            <w:pPr>
              <w:widowControl w:val="0"/>
              <w:autoSpaceDE w:val="0"/>
              <w:autoSpaceDN w:val="0"/>
              <w:spacing w:before="2"/>
              <w:jc w:val="center"/>
              <w:rPr>
                <w:rFonts w:ascii="Calibri" w:hAnsi="Calibri" w:cs="Calibri"/>
                <w:b/>
                <w:sz w:val="29"/>
                <w:szCs w:val="22"/>
              </w:rPr>
            </w:pPr>
          </w:p>
          <w:p w:rsidR="000A0ED3" w:rsidRPr="00F82912" w:rsidRDefault="000A0ED3" w:rsidP="000A0ED3">
            <w:pPr>
              <w:widowControl w:val="0"/>
              <w:autoSpaceDE w:val="0"/>
              <w:autoSpaceDN w:val="0"/>
              <w:ind w:left="604" w:hanging="469"/>
              <w:jc w:val="center"/>
              <w:rPr>
                <w:rFonts w:hAnsi="Calibri" w:cs="Calibri"/>
                <w:b/>
                <w:sz w:val="18"/>
                <w:szCs w:val="22"/>
              </w:rPr>
            </w:pPr>
            <w:r w:rsidRPr="00F82912">
              <w:rPr>
                <w:rFonts w:hAnsi="Calibri" w:cs="Calibri"/>
                <w:b/>
                <w:strike/>
                <w:sz w:val="18"/>
                <w:szCs w:val="22"/>
              </w:rPr>
              <w:t>Metal roof panels</w:t>
            </w:r>
            <w:r w:rsidRPr="00F82912">
              <w:rPr>
                <w:rFonts w:hAnsi="Calibri" w:cs="Calibri"/>
                <w:b/>
                <w:sz w:val="18"/>
                <w:szCs w:val="22"/>
              </w:rPr>
              <w:t xml:space="preserve"> </w:t>
            </w:r>
            <w:r w:rsidRPr="00F82912">
              <w:rPr>
                <w:rFonts w:hAnsi="Calibri" w:cs="Calibri"/>
                <w:b/>
                <w:strike/>
                <w:sz w:val="18"/>
                <w:szCs w:val="22"/>
              </w:rPr>
              <w:t>1507.4</w:t>
            </w:r>
          </w:p>
        </w:tc>
        <w:tc>
          <w:tcPr>
            <w:tcW w:w="2096" w:type="dxa"/>
          </w:tcPr>
          <w:p w:rsidR="000A0ED3" w:rsidRPr="00F82912" w:rsidRDefault="000A0ED3" w:rsidP="000A0ED3">
            <w:pPr>
              <w:widowControl w:val="0"/>
              <w:autoSpaceDE w:val="0"/>
              <w:autoSpaceDN w:val="0"/>
              <w:spacing w:before="8" w:line="232" w:lineRule="auto"/>
              <w:ind w:left="151" w:right="150"/>
              <w:jc w:val="center"/>
              <w:rPr>
                <w:rFonts w:hAnsi="Calibri" w:cs="Calibri"/>
                <w:sz w:val="18"/>
                <w:szCs w:val="22"/>
              </w:rPr>
            </w:pPr>
            <w:r w:rsidRPr="00F82912">
              <w:rPr>
                <w:rFonts w:hAnsi="Calibri" w:cs="Calibri"/>
                <w:strike/>
                <w:sz w:val="18"/>
                <w:szCs w:val="22"/>
              </w:rPr>
              <w:t>ASTM D226 Type I or</w:t>
            </w:r>
            <w:r w:rsidRPr="00F82912">
              <w:rPr>
                <w:rFonts w:hAnsi="Calibri" w:cs="Calibri"/>
                <w:sz w:val="18"/>
                <w:szCs w:val="22"/>
              </w:rPr>
              <w:t xml:space="preserve"> </w:t>
            </w:r>
            <w:r w:rsidRPr="00F82912">
              <w:rPr>
                <w:rFonts w:hAnsi="Calibri" w:cs="Calibri"/>
                <w:strike/>
                <w:sz w:val="18"/>
                <w:szCs w:val="22"/>
              </w:rPr>
              <w:t>II</w:t>
            </w:r>
          </w:p>
          <w:p w:rsidR="000A0ED3" w:rsidRPr="00F82912" w:rsidRDefault="000A0ED3" w:rsidP="000A0ED3">
            <w:pPr>
              <w:widowControl w:val="0"/>
              <w:autoSpaceDE w:val="0"/>
              <w:autoSpaceDN w:val="0"/>
              <w:spacing w:before="1" w:line="210" w:lineRule="atLeast"/>
              <w:ind w:left="132" w:right="133"/>
              <w:jc w:val="center"/>
              <w:rPr>
                <w:rFonts w:hAnsi="Calibri" w:cs="Calibri"/>
                <w:sz w:val="18"/>
                <w:szCs w:val="22"/>
              </w:rPr>
            </w:pPr>
            <w:r w:rsidRPr="00F82912">
              <w:rPr>
                <w:rFonts w:hAnsi="Calibri" w:cs="Calibri"/>
                <w:strike/>
                <w:sz w:val="18"/>
                <w:szCs w:val="22"/>
              </w:rPr>
              <w:t>ASTM D4869 Type II,</w:t>
            </w:r>
            <w:r w:rsidRPr="00F82912">
              <w:rPr>
                <w:rFonts w:hAnsi="Calibri" w:cs="Calibri"/>
                <w:sz w:val="18"/>
                <w:szCs w:val="22"/>
              </w:rPr>
              <w:t xml:space="preserve"> </w:t>
            </w:r>
            <w:r w:rsidRPr="00F82912">
              <w:rPr>
                <w:rFonts w:hAnsi="Calibri" w:cs="Calibri"/>
                <w:strike/>
                <w:sz w:val="18"/>
                <w:szCs w:val="22"/>
              </w:rPr>
              <w:t>III or IV</w:t>
            </w:r>
          </w:p>
        </w:tc>
        <w:tc>
          <w:tcPr>
            <w:tcW w:w="2248" w:type="dxa"/>
          </w:tcPr>
          <w:p w:rsidR="000A0ED3" w:rsidRPr="00F82912" w:rsidRDefault="000A0ED3" w:rsidP="000A0ED3">
            <w:pPr>
              <w:widowControl w:val="0"/>
              <w:autoSpaceDE w:val="0"/>
              <w:autoSpaceDN w:val="0"/>
              <w:spacing w:before="8"/>
              <w:jc w:val="center"/>
              <w:rPr>
                <w:rFonts w:ascii="Calibri" w:hAnsi="Calibri" w:cs="Calibri"/>
                <w:b/>
                <w:sz w:val="25"/>
                <w:szCs w:val="22"/>
              </w:rPr>
            </w:pPr>
          </w:p>
          <w:p w:rsidR="000A0ED3" w:rsidRPr="00F82912" w:rsidRDefault="000A0ED3" w:rsidP="000A0ED3">
            <w:pPr>
              <w:widowControl w:val="0"/>
              <w:autoSpaceDE w:val="0"/>
              <w:autoSpaceDN w:val="0"/>
              <w:ind w:right="1"/>
              <w:jc w:val="center"/>
              <w:rPr>
                <w:rFonts w:hAnsi="Calibri" w:cs="Calibri"/>
                <w:sz w:val="18"/>
                <w:szCs w:val="22"/>
              </w:rPr>
            </w:pPr>
            <w:r w:rsidRPr="00F82912">
              <w:rPr>
                <w:rFonts w:hAnsi="Calibri" w:cs="Calibri"/>
                <w:strike/>
                <w:w w:val="99"/>
                <w:sz w:val="18"/>
                <w:szCs w:val="22"/>
              </w:rPr>
              <w:t>1</w:t>
            </w:r>
          </w:p>
        </w:tc>
        <w:tc>
          <w:tcPr>
            <w:tcW w:w="2255" w:type="dxa"/>
          </w:tcPr>
          <w:p w:rsidR="000A0ED3" w:rsidRPr="00F82912" w:rsidRDefault="000A0ED3" w:rsidP="000A0ED3">
            <w:pPr>
              <w:widowControl w:val="0"/>
              <w:autoSpaceDE w:val="0"/>
              <w:autoSpaceDN w:val="0"/>
              <w:spacing w:before="104"/>
              <w:ind w:left="244" w:right="255" w:firstLine="9"/>
              <w:jc w:val="center"/>
              <w:rPr>
                <w:rFonts w:hAnsi="Calibri" w:cs="Calibri"/>
                <w:sz w:val="18"/>
                <w:szCs w:val="22"/>
              </w:rPr>
            </w:pPr>
            <w:r w:rsidRPr="00F82912">
              <w:rPr>
                <w:rFonts w:hAnsi="Calibri" w:cs="Calibri"/>
                <w:strike/>
                <w:sz w:val="18"/>
                <w:szCs w:val="22"/>
              </w:rPr>
              <w:t xml:space="preserve">ASTM D226 Type </w:t>
            </w:r>
            <w:r w:rsidRPr="00F82912">
              <w:rPr>
                <w:rFonts w:hAnsi="Calibri" w:cs="Calibri"/>
                <w:strike/>
                <w:spacing w:val="-4"/>
                <w:sz w:val="18"/>
                <w:szCs w:val="22"/>
              </w:rPr>
              <w:t>II</w:t>
            </w:r>
            <w:r w:rsidRPr="00F82912">
              <w:rPr>
                <w:rFonts w:hAnsi="Calibri" w:cs="Calibri"/>
                <w:spacing w:val="-4"/>
                <w:sz w:val="18"/>
                <w:szCs w:val="22"/>
              </w:rPr>
              <w:t xml:space="preserve"> </w:t>
            </w:r>
            <w:r w:rsidRPr="00F82912">
              <w:rPr>
                <w:rFonts w:hAnsi="Calibri" w:cs="Calibri"/>
                <w:strike/>
                <w:sz w:val="18"/>
                <w:szCs w:val="22"/>
              </w:rPr>
              <w:t>ASTM D4869 Type</w:t>
            </w:r>
            <w:r w:rsidRPr="00F82912">
              <w:rPr>
                <w:rFonts w:hAnsi="Calibri" w:cs="Calibri"/>
                <w:strike/>
                <w:spacing w:val="-10"/>
                <w:sz w:val="18"/>
                <w:szCs w:val="22"/>
              </w:rPr>
              <w:t xml:space="preserve"> </w:t>
            </w:r>
            <w:r w:rsidRPr="00F82912">
              <w:rPr>
                <w:rFonts w:hAnsi="Calibri" w:cs="Calibri"/>
                <w:strike/>
                <w:spacing w:val="-4"/>
                <w:sz w:val="18"/>
                <w:szCs w:val="22"/>
              </w:rPr>
              <w:t>IV</w:t>
            </w:r>
            <w:r w:rsidRPr="00F82912">
              <w:rPr>
                <w:rFonts w:hAnsi="Calibri" w:cs="Calibri"/>
                <w:spacing w:val="-4"/>
                <w:sz w:val="18"/>
                <w:szCs w:val="22"/>
              </w:rPr>
              <w:t xml:space="preserve"> </w:t>
            </w:r>
            <w:r w:rsidRPr="00F82912">
              <w:rPr>
                <w:rFonts w:hAnsi="Calibri" w:cs="Calibri"/>
                <w:strike/>
                <w:sz w:val="18"/>
                <w:szCs w:val="22"/>
              </w:rPr>
              <w:t>ASTM D6757</w:t>
            </w:r>
          </w:p>
        </w:tc>
        <w:tc>
          <w:tcPr>
            <w:tcW w:w="1787" w:type="dxa"/>
          </w:tcPr>
          <w:p w:rsidR="000A0ED3" w:rsidRPr="00F82912" w:rsidRDefault="000A0ED3" w:rsidP="000A0ED3">
            <w:pPr>
              <w:widowControl w:val="0"/>
              <w:autoSpaceDE w:val="0"/>
              <w:autoSpaceDN w:val="0"/>
              <w:spacing w:before="8"/>
              <w:jc w:val="center"/>
              <w:rPr>
                <w:rFonts w:ascii="Calibri" w:hAnsi="Calibri" w:cs="Calibri"/>
                <w:b/>
                <w:sz w:val="25"/>
                <w:szCs w:val="22"/>
              </w:rPr>
            </w:pPr>
          </w:p>
          <w:p w:rsidR="000A0ED3" w:rsidRPr="00F82912" w:rsidRDefault="000A0ED3" w:rsidP="000A0ED3">
            <w:pPr>
              <w:widowControl w:val="0"/>
              <w:autoSpaceDE w:val="0"/>
              <w:autoSpaceDN w:val="0"/>
              <w:ind w:left="835"/>
              <w:jc w:val="center"/>
              <w:rPr>
                <w:rFonts w:hAnsi="Calibri" w:cs="Calibri"/>
                <w:sz w:val="18"/>
                <w:szCs w:val="22"/>
              </w:rPr>
            </w:pPr>
            <w:r w:rsidRPr="00F82912">
              <w:rPr>
                <w:rFonts w:hAnsi="Calibri" w:cs="Calibri"/>
                <w:strike/>
                <w:w w:val="99"/>
                <w:sz w:val="18"/>
                <w:szCs w:val="22"/>
              </w:rPr>
              <w:t>2</w:t>
            </w:r>
          </w:p>
        </w:tc>
      </w:tr>
      <w:tr w:rsidR="000A0ED3" w:rsidRPr="00F82912" w:rsidTr="000A0ED3">
        <w:trPr>
          <w:trHeight w:val="295"/>
        </w:trPr>
        <w:tc>
          <w:tcPr>
            <w:tcW w:w="1773" w:type="dxa"/>
            <w:vMerge/>
            <w:tcBorders>
              <w:top w:val="nil"/>
            </w:tcBorders>
          </w:tcPr>
          <w:p w:rsidR="000A0ED3" w:rsidRPr="00F82912" w:rsidRDefault="000A0ED3" w:rsidP="000A0ED3">
            <w:pPr>
              <w:widowControl w:val="0"/>
              <w:autoSpaceDE w:val="0"/>
              <w:autoSpaceDN w:val="0"/>
              <w:jc w:val="center"/>
              <w:rPr>
                <w:rFonts w:ascii="Calibri" w:hAnsi="Calibri" w:cs="Calibri"/>
                <w:sz w:val="2"/>
                <w:szCs w:val="2"/>
              </w:rPr>
            </w:pPr>
          </w:p>
        </w:tc>
        <w:tc>
          <w:tcPr>
            <w:tcW w:w="2096" w:type="dxa"/>
          </w:tcPr>
          <w:p w:rsidR="000A0ED3" w:rsidRPr="00F82912" w:rsidRDefault="000A0ED3" w:rsidP="000A0ED3">
            <w:pPr>
              <w:widowControl w:val="0"/>
              <w:autoSpaceDE w:val="0"/>
              <w:autoSpaceDN w:val="0"/>
              <w:spacing w:before="40"/>
              <w:ind w:left="125" w:right="133"/>
              <w:jc w:val="center"/>
              <w:rPr>
                <w:rFonts w:hAnsi="Calibri" w:cs="Calibri"/>
                <w:sz w:val="18"/>
                <w:szCs w:val="22"/>
              </w:rPr>
            </w:pPr>
            <w:r w:rsidRPr="00F82912">
              <w:rPr>
                <w:rFonts w:hAnsi="Calibri" w:cs="Calibri"/>
                <w:strike/>
                <w:sz w:val="18"/>
                <w:szCs w:val="22"/>
              </w:rPr>
              <w:t>ASTM D1970</w:t>
            </w:r>
          </w:p>
        </w:tc>
        <w:tc>
          <w:tcPr>
            <w:tcW w:w="2248" w:type="dxa"/>
          </w:tcPr>
          <w:p w:rsidR="000A0ED3" w:rsidRPr="00F82912" w:rsidRDefault="000A0ED3" w:rsidP="000A0ED3">
            <w:pPr>
              <w:widowControl w:val="0"/>
              <w:autoSpaceDE w:val="0"/>
              <w:autoSpaceDN w:val="0"/>
              <w:spacing w:before="40"/>
              <w:ind w:right="1"/>
              <w:jc w:val="center"/>
              <w:rPr>
                <w:rFonts w:hAnsi="Calibri" w:cs="Calibri"/>
                <w:sz w:val="18"/>
                <w:szCs w:val="22"/>
              </w:rPr>
            </w:pPr>
            <w:r w:rsidRPr="00F82912">
              <w:rPr>
                <w:rFonts w:hAnsi="Calibri" w:cs="Calibri"/>
                <w:strike/>
                <w:w w:val="99"/>
                <w:sz w:val="18"/>
                <w:szCs w:val="22"/>
              </w:rPr>
              <w:t>3</w:t>
            </w:r>
          </w:p>
        </w:tc>
        <w:tc>
          <w:tcPr>
            <w:tcW w:w="2255" w:type="dxa"/>
          </w:tcPr>
          <w:p w:rsidR="000A0ED3" w:rsidRPr="00F82912" w:rsidRDefault="000A0ED3" w:rsidP="000A0ED3">
            <w:pPr>
              <w:widowControl w:val="0"/>
              <w:autoSpaceDE w:val="0"/>
              <w:autoSpaceDN w:val="0"/>
              <w:spacing w:before="40"/>
              <w:ind w:left="583"/>
              <w:jc w:val="center"/>
              <w:rPr>
                <w:rFonts w:hAnsi="Calibri" w:cs="Calibri"/>
                <w:sz w:val="18"/>
                <w:szCs w:val="22"/>
              </w:rPr>
            </w:pPr>
            <w:r w:rsidRPr="00F82912">
              <w:rPr>
                <w:rFonts w:hAnsi="Calibri" w:cs="Calibri"/>
                <w:strike/>
                <w:sz w:val="18"/>
                <w:szCs w:val="22"/>
              </w:rPr>
              <w:t>ASTM D1970</w:t>
            </w:r>
          </w:p>
        </w:tc>
        <w:tc>
          <w:tcPr>
            <w:tcW w:w="1787" w:type="dxa"/>
          </w:tcPr>
          <w:p w:rsidR="000A0ED3" w:rsidRPr="00F82912" w:rsidRDefault="000A0ED3" w:rsidP="000A0ED3">
            <w:pPr>
              <w:widowControl w:val="0"/>
              <w:autoSpaceDE w:val="0"/>
              <w:autoSpaceDN w:val="0"/>
              <w:spacing w:before="40"/>
              <w:ind w:left="835"/>
              <w:jc w:val="center"/>
              <w:rPr>
                <w:rFonts w:hAnsi="Calibri" w:cs="Calibri"/>
                <w:sz w:val="18"/>
                <w:szCs w:val="22"/>
              </w:rPr>
            </w:pPr>
            <w:r w:rsidRPr="00F82912">
              <w:rPr>
                <w:rFonts w:hAnsi="Calibri" w:cs="Calibri"/>
                <w:strike/>
                <w:w w:val="99"/>
                <w:sz w:val="18"/>
                <w:szCs w:val="22"/>
              </w:rPr>
              <w:t>3</w:t>
            </w:r>
          </w:p>
        </w:tc>
      </w:tr>
      <w:tr w:rsidR="000A0ED3" w:rsidRPr="00F82912" w:rsidTr="000A0ED3">
        <w:trPr>
          <w:trHeight w:val="1043"/>
        </w:trPr>
        <w:tc>
          <w:tcPr>
            <w:tcW w:w="1773" w:type="dxa"/>
          </w:tcPr>
          <w:p w:rsidR="000A0ED3" w:rsidRPr="00F82912" w:rsidRDefault="000A0ED3" w:rsidP="000A0ED3">
            <w:pPr>
              <w:widowControl w:val="0"/>
              <w:autoSpaceDE w:val="0"/>
              <w:autoSpaceDN w:val="0"/>
              <w:spacing w:before="2"/>
              <w:jc w:val="center"/>
              <w:rPr>
                <w:rFonts w:ascii="Calibri" w:hAnsi="Calibri" w:cs="Calibri"/>
                <w:b/>
                <w:sz w:val="16"/>
                <w:szCs w:val="22"/>
              </w:rPr>
            </w:pPr>
          </w:p>
          <w:p w:rsidR="000A0ED3" w:rsidRPr="00F82912" w:rsidRDefault="000A0ED3" w:rsidP="000A0ED3">
            <w:pPr>
              <w:widowControl w:val="0"/>
              <w:autoSpaceDE w:val="0"/>
              <w:autoSpaceDN w:val="0"/>
              <w:ind w:left="288" w:right="279"/>
              <w:jc w:val="center"/>
              <w:rPr>
                <w:rFonts w:hAnsi="Calibri" w:cs="Calibri"/>
                <w:b/>
                <w:sz w:val="18"/>
                <w:szCs w:val="22"/>
              </w:rPr>
            </w:pPr>
            <w:r w:rsidRPr="00F82912">
              <w:rPr>
                <w:rFonts w:hAnsi="Calibri" w:cs="Calibri"/>
                <w:b/>
                <w:strike/>
                <w:sz w:val="18"/>
                <w:szCs w:val="22"/>
              </w:rPr>
              <w:t>Metal roof</w:t>
            </w:r>
            <w:r w:rsidRPr="00F82912">
              <w:rPr>
                <w:rFonts w:hAnsi="Calibri" w:cs="Calibri"/>
                <w:b/>
                <w:sz w:val="18"/>
                <w:szCs w:val="22"/>
              </w:rPr>
              <w:t xml:space="preserve"> </w:t>
            </w:r>
            <w:r w:rsidRPr="00F82912">
              <w:rPr>
                <w:rFonts w:hAnsi="Calibri" w:cs="Calibri"/>
                <w:b/>
                <w:strike/>
                <w:sz w:val="18"/>
                <w:szCs w:val="22"/>
              </w:rPr>
              <w:t>shingles</w:t>
            </w:r>
            <w:r w:rsidRPr="00F82912">
              <w:rPr>
                <w:rFonts w:hAnsi="Calibri" w:cs="Calibri"/>
                <w:b/>
                <w:sz w:val="18"/>
                <w:szCs w:val="22"/>
              </w:rPr>
              <w:t xml:space="preserve"> </w:t>
            </w:r>
            <w:r w:rsidRPr="00F82912">
              <w:rPr>
                <w:rFonts w:hAnsi="Calibri" w:cs="Calibri"/>
                <w:b/>
                <w:strike/>
                <w:sz w:val="18"/>
                <w:szCs w:val="22"/>
              </w:rPr>
              <w:t>1507.5</w:t>
            </w:r>
          </w:p>
        </w:tc>
        <w:tc>
          <w:tcPr>
            <w:tcW w:w="2096" w:type="dxa"/>
          </w:tcPr>
          <w:p w:rsidR="000A0ED3" w:rsidRPr="00F82912" w:rsidRDefault="000A0ED3" w:rsidP="000A0ED3">
            <w:pPr>
              <w:widowControl w:val="0"/>
              <w:autoSpaceDE w:val="0"/>
              <w:autoSpaceDN w:val="0"/>
              <w:spacing w:before="8" w:line="232" w:lineRule="auto"/>
              <w:ind w:left="151" w:right="150"/>
              <w:jc w:val="center"/>
              <w:rPr>
                <w:rFonts w:hAnsi="Calibri" w:cs="Calibri"/>
                <w:sz w:val="18"/>
                <w:szCs w:val="22"/>
              </w:rPr>
            </w:pPr>
            <w:r w:rsidRPr="00F82912">
              <w:rPr>
                <w:rFonts w:hAnsi="Calibri" w:cs="Calibri"/>
                <w:strike/>
                <w:sz w:val="18"/>
                <w:szCs w:val="22"/>
              </w:rPr>
              <w:t>ASTM D226 Type I or</w:t>
            </w:r>
            <w:r w:rsidRPr="00F82912">
              <w:rPr>
                <w:rFonts w:hAnsi="Calibri" w:cs="Calibri"/>
                <w:sz w:val="18"/>
                <w:szCs w:val="22"/>
              </w:rPr>
              <w:t xml:space="preserve"> </w:t>
            </w:r>
            <w:r w:rsidRPr="00F82912">
              <w:rPr>
                <w:rFonts w:hAnsi="Calibri" w:cs="Calibri"/>
                <w:strike/>
                <w:sz w:val="18"/>
                <w:szCs w:val="22"/>
              </w:rPr>
              <w:t>II</w:t>
            </w:r>
          </w:p>
          <w:p w:rsidR="000A0ED3" w:rsidRPr="00F82912" w:rsidRDefault="000A0ED3" w:rsidP="000A0ED3">
            <w:pPr>
              <w:widowControl w:val="0"/>
              <w:autoSpaceDE w:val="0"/>
              <w:autoSpaceDN w:val="0"/>
              <w:spacing w:before="4"/>
              <w:ind w:left="132" w:right="133"/>
              <w:jc w:val="center"/>
              <w:rPr>
                <w:rFonts w:hAnsi="Calibri" w:cs="Calibri"/>
                <w:sz w:val="18"/>
                <w:szCs w:val="22"/>
              </w:rPr>
            </w:pPr>
            <w:r w:rsidRPr="00F82912">
              <w:rPr>
                <w:rFonts w:hAnsi="Calibri" w:cs="Calibri"/>
                <w:strike/>
                <w:sz w:val="18"/>
                <w:szCs w:val="22"/>
              </w:rPr>
              <w:t>ASTM D4869 Type II,</w:t>
            </w:r>
            <w:r w:rsidRPr="00F82912">
              <w:rPr>
                <w:rFonts w:hAnsi="Calibri" w:cs="Calibri"/>
                <w:sz w:val="18"/>
                <w:szCs w:val="22"/>
              </w:rPr>
              <w:t xml:space="preserve"> </w:t>
            </w:r>
            <w:r w:rsidRPr="00F82912">
              <w:rPr>
                <w:rFonts w:hAnsi="Calibri" w:cs="Calibri"/>
                <w:strike/>
                <w:sz w:val="18"/>
                <w:szCs w:val="22"/>
              </w:rPr>
              <w:t>III or IV</w:t>
            </w:r>
          </w:p>
          <w:p w:rsidR="000A0ED3" w:rsidRPr="00F82912" w:rsidRDefault="000A0ED3" w:rsidP="000A0ED3">
            <w:pPr>
              <w:widowControl w:val="0"/>
              <w:autoSpaceDE w:val="0"/>
              <w:autoSpaceDN w:val="0"/>
              <w:spacing w:before="4" w:line="192" w:lineRule="exact"/>
              <w:ind w:left="125" w:right="133"/>
              <w:jc w:val="center"/>
              <w:rPr>
                <w:rFonts w:hAnsi="Calibri" w:cs="Calibri"/>
                <w:sz w:val="18"/>
                <w:szCs w:val="22"/>
              </w:rPr>
            </w:pPr>
            <w:r w:rsidRPr="00F82912">
              <w:rPr>
                <w:rFonts w:hAnsi="Calibri" w:cs="Calibri"/>
                <w:strike/>
                <w:sz w:val="18"/>
                <w:szCs w:val="22"/>
              </w:rPr>
              <w:t>ASTM D6757</w:t>
            </w:r>
          </w:p>
        </w:tc>
        <w:tc>
          <w:tcPr>
            <w:tcW w:w="2248" w:type="dxa"/>
          </w:tcPr>
          <w:p w:rsidR="000A0ED3" w:rsidRPr="00F82912" w:rsidRDefault="000A0ED3" w:rsidP="000A0ED3">
            <w:pPr>
              <w:widowControl w:val="0"/>
              <w:autoSpaceDE w:val="0"/>
              <w:autoSpaceDN w:val="0"/>
              <w:jc w:val="center"/>
              <w:rPr>
                <w:rFonts w:ascii="Calibri" w:hAnsi="Calibri" w:cs="Calibri"/>
                <w:b/>
                <w:sz w:val="20"/>
                <w:szCs w:val="22"/>
              </w:rPr>
            </w:pPr>
          </w:p>
          <w:p w:rsidR="000A0ED3" w:rsidRPr="00F82912" w:rsidRDefault="000A0ED3" w:rsidP="000A0ED3">
            <w:pPr>
              <w:widowControl w:val="0"/>
              <w:autoSpaceDE w:val="0"/>
              <w:autoSpaceDN w:val="0"/>
              <w:spacing w:before="170"/>
              <w:ind w:right="1"/>
              <w:jc w:val="center"/>
              <w:rPr>
                <w:rFonts w:hAnsi="Calibri" w:cs="Calibri"/>
                <w:sz w:val="18"/>
                <w:szCs w:val="22"/>
              </w:rPr>
            </w:pPr>
            <w:r w:rsidRPr="00F82912">
              <w:rPr>
                <w:rFonts w:hAnsi="Calibri" w:cs="Calibri"/>
                <w:strike/>
                <w:w w:val="99"/>
                <w:sz w:val="18"/>
                <w:szCs w:val="22"/>
              </w:rPr>
              <w:t>1</w:t>
            </w:r>
          </w:p>
        </w:tc>
        <w:tc>
          <w:tcPr>
            <w:tcW w:w="2255" w:type="dxa"/>
          </w:tcPr>
          <w:p w:rsidR="000A0ED3" w:rsidRPr="00F82912" w:rsidRDefault="000A0ED3" w:rsidP="000A0ED3">
            <w:pPr>
              <w:widowControl w:val="0"/>
              <w:autoSpaceDE w:val="0"/>
              <w:autoSpaceDN w:val="0"/>
              <w:jc w:val="center"/>
              <w:rPr>
                <w:rFonts w:ascii="Calibri" w:hAnsi="Calibri" w:cs="Calibri"/>
                <w:b/>
                <w:sz w:val="26"/>
                <w:szCs w:val="22"/>
              </w:rPr>
            </w:pPr>
          </w:p>
          <w:p w:rsidR="000A0ED3" w:rsidRPr="00F82912" w:rsidRDefault="000A0ED3" w:rsidP="000A0ED3">
            <w:pPr>
              <w:widowControl w:val="0"/>
              <w:autoSpaceDE w:val="0"/>
              <w:autoSpaceDN w:val="0"/>
              <w:spacing w:before="1" w:line="232" w:lineRule="auto"/>
              <w:ind w:left="244" w:firstLine="86"/>
              <w:jc w:val="center"/>
              <w:rPr>
                <w:rFonts w:hAnsi="Calibri" w:cs="Calibri"/>
                <w:sz w:val="18"/>
                <w:szCs w:val="22"/>
              </w:rPr>
            </w:pPr>
            <w:r w:rsidRPr="00F82912">
              <w:rPr>
                <w:rFonts w:hAnsi="Calibri" w:cs="Calibri"/>
                <w:strike/>
                <w:sz w:val="18"/>
                <w:szCs w:val="22"/>
              </w:rPr>
              <w:t>ASTM D226 Type II</w:t>
            </w:r>
            <w:r w:rsidRPr="00F82912">
              <w:rPr>
                <w:rFonts w:hAnsi="Calibri" w:cs="Calibri"/>
                <w:sz w:val="18"/>
                <w:szCs w:val="22"/>
              </w:rPr>
              <w:t xml:space="preserve"> </w:t>
            </w:r>
            <w:r w:rsidRPr="00F82912">
              <w:rPr>
                <w:rFonts w:hAnsi="Calibri" w:cs="Calibri"/>
                <w:strike/>
                <w:sz w:val="18"/>
                <w:szCs w:val="22"/>
              </w:rPr>
              <w:t>ASTM D4869 Type IV</w:t>
            </w:r>
          </w:p>
        </w:tc>
        <w:tc>
          <w:tcPr>
            <w:tcW w:w="1787" w:type="dxa"/>
          </w:tcPr>
          <w:p w:rsidR="000A0ED3" w:rsidRPr="00F82912" w:rsidRDefault="000A0ED3" w:rsidP="000A0ED3">
            <w:pPr>
              <w:widowControl w:val="0"/>
              <w:autoSpaceDE w:val="0"/>
              <w:autoSpaceDN w:val="0"/>
              <w:jc w:val="center"/>
              <w:rPr>
                <w:rFonts w:ascii="Calibri" w:hAnsi="Calibri" w:cs="Calibri"/>
                <w:b/>
                <w:sz w:val="20"/>
                <w:szCs w:val="22"/>
              </w:rPr>
            </w:pPr>
          </w:p>
          <w:p w:rsidR="000A0ED3" w:rsidRPr="00F82912" w:rsidRDefault="000A0ED3" w:rsidP="000A0ED3">
            <w:pPr>
              <w:widowControl w:val="0"/>
              <w:autoSpaceDE w:val="0"/>
              <w:autoSpaceDN w:val="0"/>
              <w:spacing w:before="170"/>
              <w:ind w:left="835"/>
              <w:jc w:val="center"/>
              <w:rPr>
                <w:rFonts w:hAnsi="Calibri" w:cs="Calibri"/>
                <w:sz w:val="18"/>
                <w:szCs w:val="22"/>
              </w:rPr>
            </w:pPr>
            <w:r w:rsidRPr="00F82912">
              <w:rPr>
                <w:rFonts w:hAnsi="Calibri" w:cs="Calibri"/>
                <w:strike/>
                <w:w w:val="99"/>
                <w:sz w:val="18"/>
                <w:szCs w:val="22"/>
              </w:rPr>
              <w:t>2</w:t>
            </w:r>
          </w:p>
        </w:tc>
      </w:tr>
      <w:tr w:rsidR="000A0ED3" w:rsidRPr="00F82912" w:rsidTr="000A0ED3">
        <w:trPr>
          <w:trHeight w:val="1043"/>
        </w:trPr>
        <w:tc>
          <w:tcPr>
            <w:tcW w:w="1773" w:type="dxa"/>
          </w:tcPr>
          <w:p w:rsidR="000A0ED3" w:rsidRPr="00F82912" w:rsidRDefault="000A0ED3" w:rsidP="000A0ED3">
            <w:pPr>
              <w:spacing w:before="2"/>
              <w:jc w:val="center"/>
              <w:rPr>
                <w:rFonts w:ascii="Calibri" w:hAnsi="Calibri" w:cs="Calibri"/>
                <w:b/>
                <w:sz w:val="16"/>
                <w:szCs w:val="22"/>
              </w:rPr>
            </w:pPr>
          </w:p>
        </w:tc>
        <w:tc>
          <w:tcPr>
            <w:tcW w:w="2096" w:type="dxa"/>
          </w:tcPr>
          <w:p w:rsidR="000A0ED3" w:rsidRPr="00F82912" w:rsidRDefault="000A0ED3" w:rsidP="000A0ED3">
            <w:pPr>
              <w:spacing w:before="8" w:line="232" w:lineRule="auto"/>
              <w:ind w:left="151" w:right="150"/>
              <w:jc w:val="center"/>
              <w:rPr>
                <w:rFonts w:hAnsi="Calibri" w:cs="Calibri"/>
                <w:strike/>
                <w:sz w:val="18"/>
                <w:szCs w:val="22"/>
              </w:rPr>
            </w:pPr>
          </w:p>
          <w:p w:rsidR="000A0ED3" w:rsidRPr="00F82912" w:rsidRDefault="000A0ED3" w:rsidP="000A0ED3">
            <w:pPr>
              <w:spacing w:before="8" w:line="232" w:lineRule="auto"/>
              <w:ind w:left="151" w:right="150"/>
              <w:jc w:val="center"/>
              <w:rPr>
                <w:rFonts w:hAnsi="Calibri" w:cs="Calibri"/>
                <w:strike/>
                <w:sz w:val="18"/>
                <w:szCs w:val="22"/>
              </w:rPr>
            </w:pPr>
            <w:r w:rsidRPr="00F82912">
              <w:rPr>
                <w:rFonts w:hAnsi="Calibri" w:cs="Calibri"/>
                <w:strike/>
                <w:sz w:val="18"/>
                <w:szCs w:val="22"/>
              </w:rPr>
              <w:t>ASTM D1970</w:t>
            </w:r>
          </w:p>
        </w:tc>
        <w:tc>
          <w:tcPr>
            <w:tcW w:w="2248" w:type="dxa"/>
          </w:tcPr>
          <w:p w:rsidR="000A0ED3" w:rsidRPr="004A0A1F" w:rsidRDefault="000A0ED3" w:rsidP="000A0ED3">
            <w:pPr>
              <w:jc w:val="center"/>
              <w:rPr>
                <w:rFonts w:ascii="Calibri" w:hAnsi="Calibri" w:cs="Calibri"/>
                <w:b/>
                <w:strike/>
                <w:sz w:val="20"/>
                <w:szCs w:val="22"/>
              </w:rPr>
            </w:pPr>
          </w:p>
          <w:p w:rsidR="000A0ED3" w:rsidRPr="004A0A1F" w:rsidRDefault="000A0ED3" w:rsidP="000A0ED3">
            <w:pPr>
              <w:jc w:val="center"/>
              <w:rPr>
                <w:rFonts w:ascii="Calibri" w:hAnsi="Calibri" w:cs="Calibri"/>
                <w:b/>
                <w:strike/>
                <w:sz w:val="20"/>
                <w:szCs w:val="22"/>
              </w:rPr>
            </w:pPr>
            <w:r w:rsidRPr="004A0A1F">
              <w:rPr>
                <w:rFonts w:ascii="Calibri" w:hAnsi="Calibri" w:cs="Calibri"/>
                <w:b/>
                <w:strike/>
                <w:sz w:val="20"/>
                <w:szCs w:val="22"/>
              </w:rPr>
              <w:t>3</w:t>
            </w:r>
          </w:p>
        </w:tc>
        <w:tc>
          <w:tcPr>
            <w:tcW w:w="2255" w:type="dxa"/>
          </w:tcPr>
          <w:p w:rsidR="000A0ED3" w:rsidRPr="004A0A1F" w:rsidRDefault="000A0ED3" w:rsidP="000A0ED3">
            <w:pPr>
              <w:jc w:val="center"/>
              <w:rPr>
                <w:rFonts w:ascii="Calibri" w:hAnsi="Calibri" w:cs="Calibri"/>
                <w:b/>
                <w:strike/>
                <w:sz w:val="26"/>
                <w:szCs w:val="22"/>
              </w:rPr>
            </w:pPr>
          </w:p>
          <w:p w:rsidR="000A0ED3" w:rsidRPr="004A0A1F" w:rsidRDefault="000A0ED3" w:rsidP="000A0ED3">
            <w:pPr>
              <w:jc w:val="center"/>
              <w:rPr>
                <w:rFonts w:ascii="Calibri" w:hAnsi="Calibri" w:cs="Calibri"/>
                <w:b/>
                <w:strike/>
                <w:sz w:val="26"/>
                <w:szCs w:val="22"/>
              </w:rPr>
            </w:pPr>
            <w:r w:rsidRPr="004A0A1F">
              <w:rPr>
                <w:rFonts w:ascii="Calibri" w:hAnsi="Calibri" w:cs="Calibri"/>
                <w:b/>
                <w:strike/>
                <w:sz w:val="26"/>
                <w:szCs w:val="22"/>
              </w:rPr>
              <w:t>ASTM D1970</w:t>
            </w:r>
          </w:p>
        </w:tc>
        <w:tc>
          <w:tcPr>
            <w:tcW w:w="1787" w:type="dxa"/>
          </w:tcPr>
          <w:p w:rsidR="000A0ED3" w:rsidRPr="00F82912" w:rsidRDefault="000A0ED3" w:rsidP="000A0ED3">
            <w:pPr>
              <w:jc w:val="center"/>
              <w:rPr>
                <w:rFonts w:ascii="Calibri" w:hAnsi="Calibri" w:cs="Calibri"/>
                <w:b/>
                <w:sz w:val="20"/>
                <w:szCs w:val="22"/>
              </w:rPr>
            </w:pPr>
          </w:p>
          <w:p w:rsidR="000A0ED3" w:rsidRPr="00F82912" w:rsidRDefault="000A0ED3" w:rsidP="000A0ED3">
            <w:pPr>
              <w:jc w:val="center"/>
              <w:rPr>
                <w:rFonts w:ascii="Calibri" w:hAnsi="Calibri" w:cs="Calibri"/>
                <w:b/>
                <w:sz w:val="20"/>
                <w:szCs w:val="22"/>
              </w:rPr>
            </w:pPr>
            <w:r w:rsidRPr="00F82912">
              <w:rPr>
                <w:rFonts w:ascii="Calibri" w:hAnsi="Calibri" w:cs="Calibri"/>
                <w:b/>
                <w:sz w:val="20"/>
                <w:szCs w:val="22"/>
              </w:rPr>
              <w:t>3</w:t>
            </w:r>
          </w:p>
        </w:tc>
      </w:tr>
      <w:tr w:rsidR="000A0ED3" w:rsidRPr="00F82912" w:rsidTr="000A0ED3">
        <w:trPr>
          <w:trHeight w:val="1043"/>
        </w:trPr>
        <w:tc>
          <w:tcPr>
            <w:tcW w:w="1773" w:type="dxa"/>
          </w:tcPr>
          <w:p w:rsidR="000A0ED3" w:rsidRPr="00F82912" w:rsidRDefault="000A0ED3" w:rsidP="000A0ED3">
            <w:pPr>
              <w:spacing w:before="2"/>
              <w:jc w:val="center"/>
              <w:rPr>
                <w:rFonts w:ascii="Calibri" w:hAnsi="Calibri" w:cs="Calibri"/>
                <w:b/>
                <w:sz w:val="16"/>
                <w:szCs w:val="22"/>
              </w:rPr>
            </w:pPr>
          </w:p>
          <w:p w:rsidR="000A0ED3" w:rsidRPr="00F82912" w:rsidRDefault="000A0ED3" w:rsidP="000A0ED3">
            <w:pPr>
              <w:spacing w:before="2"/>
              <w:jc w:val="center"/>
              <w:rPr>
                <w:rFonts w:ascii="Calibri" w:hAnsi="Calibri" w:cs="Calibri"/>
                <w:b/>
                <w:sz w:val="16"/>
                <w:szCs w:val="22"/>
              </w:rPr>
            </w:pPr>
            <w:r w:rsidRPr="00F82912">
              <w:rPr>
                <w:rFonts w:ascii="Calibri" w:hAnsi="Calibri" w:cs="Calibri"/>
                <w:b/>
                <w:sz w:val="16"/>
                <w:szCs w:val="22"/>
              </w:rPr>
              <w:t>Mineral-surfaced roll roofing 1507.6</w:t>
            </w:r>
          </w:p>
        </w:tc>
        <w:tc>
          <w:tcPr>
            <w:tcW w:w="2096" w:type="dxa"/>
          </w:tcPr>
          <w:p w:rsidR="000A0ED3" w:rsidRPr="00F82912" w:rsidRDefault="000A0ED3" w:rsidP="000A0ED3">
            <w:pPr>
              <w:spacing w:before="8" w:line="232" w:lineRule="auto"/>
              <w:jc w:val="center"/>
              <w:rPr>
                <w:rFonts w:hAnsi="Calibri" w:cs="Calibri"/>
                <w:strike/>
                <w:sz w:val="18"/>
                <w:szCs w:val="22"/>
              </w:rPr>
            </w:pPr>
            <w:r w:rsidRPr="00F82912">
              <w:rPr>
                <w:rFonts w:hAnsi="Calibri" w:cs="Calibri"/>
                <w:strike/>
                <w:sz w:val="18"/>
                <w:szCs w:val="22"/>
              </w:rPr>
              <w:t>ASTM D226 Type I or II</w:t>
            </w:r>
          </w:p>
          <w:p w:rsidR="000A0ED3" w:rsidRPr="00F82912" w:rsidRDefault="000A0ED3" w:rsidP="000A0ED3">
            <w:pPr>
              <w:spacing w:before="8" w:line="232" w:lineRule="auto"/>
              <w:ind w:left="151" w:right="150"/>
              <w:jc w:val="center"/>
              <w:rPr>
                <w:rFonts w:hAnsi="Calibri" w:cs="Calibri"/>
                <w:strike/>
                <w:sz w:val="18"/>
                <w:szCs w:val="22"/>
              </w:rPr>
            </w:pPr>
            <w:r w:rsidRPr="00F82912">
              <w:rPr>
                <w:rFonts w:hAnsi="Calibri" w:cs="Calibri"/>
                <w:strike/>
                <w:sz w:val="18"/>
                <w:szCs w:val="22"/>
              </w:rPr>
              <w:t>ASTM D4869 Type II, III or IV</w:t>
            </w:r>
          </w:p>
        </w:tc>
        <w:tc>
          <w:tcPr>
            <w:tcW w:w="2248" w:type="dxa"/>
          </w:tcPr>
          <w:p w:rsidR="000A0ED3" w:rsidRPr="004A0A1F" w:rsidRDefault="000A0ED3" w:rsidP="000A0ED3">
            <w:pPr>
              <w:jc w:val="center"/>
              <w:rPr>
                <w:rFonts w:ascii="Calibri" w:hAnsi="Calibri" w:cs="Calibri"/>
                <w:b/>
                <w:strike/>
                <w:sz w:val="20"/>
                <w:szCs w:val="22"/>
              </w:rPr>
            </w:pPr>
          </w:p>
          <w:p w:rsidR="000A0ED3" w:rsidRPr="004A0A1F" w:rsidRDefault="000A0ED3" w:rsidP="000A0ED3">
            <w:pPr>
              <w:jc w:val="center"/>
              <w:rPr>
                <w:rFonts w:ascii="Calibri" w:hAnsi="Calibri" w:cs="Calibri"/>
                <w:b/>
                <w:strike/>
                <w:sz w:val="20"/>
                <w:szCs w:val="22"/>
              </w:rPr>
            </w:pPr>
            <w:r w:rsidRPr="004A0A1F">
              <w:rPr>
                <w:rFonts w:ascii="Calibri" w:hAnsi="Calibri" w:cs="Calibri"/>
                <w:b/>
                <w:strike/>
                <w:sz w:val="20"/>
                <w:szCs w:val="22"/>
              </w:rPr>
              <w:t>1</w:t>
            </w:r>
          </w:p>
        </w:tc>
        <w:tc>
          <w:tcPr>
            <w:tcW w:w="2255" w:type="dxa"/>
          </w:tcPr>
          <w:p w:rsidR="000A0ED3" w:rsidRPr="004A0A1F" w:rsidRDefault="000A0ED3" w:rsidP="000A0ED3">
            <w:pPr>
              <w:jc w:val="center"/>
              <w:rPr>
                <w:rFonts w:ascii="Calibri" w:hAnsi="Calibri" w:cs="Calibri"/>
                <w:b/>
                <w:strike/>
                <w:sz w:val="26"/>
                <w:szCs w:val="22"/>
              </w:rPr>
            </w:pPr>
          </w:p>
          <w:p w:rsidR="000A0ED3" w:rsidRPr="004A0A1F" w:rsidRDefault="000A0ED3" w:rsidP="000A0ED3">
            <w:pPr>
              <w:jc w:val="center"/>
              <w:rPr>
                <w:rFonts w:ascii="Calibri" w:hAnsi="Calibri" w:cs="Calibri"/>
                <w:b/>
                <w:strike/>
                <w:sz w:val="26"/>
                <w:szCs w:val="22"/>
              </w:rPr>
            </w:pPr>
            <w:r w:rsidRPr="004A0A1F">
              <w:rPr>
                <w:rFonts w:ascii="Calibri" w:hAnsi="Calibri" w:cs="Calibri"/>
                <w:b/>
                <w:strike/>
                <w:sz w:val="26"/>
                <w:szCs w:val="22"/>
              </w:rPr>
              <w:t>ASTM D226 Type II ASTM D4869 Type IV</w:t>
            </w:r>
          </w:p>
        </w:tc>
        <w:tc>
          <w:tcPr>
            <w:tcW w:w="1787" w:type="dxa"/>
          </w:tcPr>
          <w:p w:rsidR="000A0ED3" w:rsidRPr="00F82912" w:rsidRDefault="000A0ED3" w:rsidP="000A0ED3">
            <w:pPr>
              <w:jc w:val="center"/>
              <w:rPr>
                <w:rFonts w:ascii="Calibri" w:hAnsi="Calibri" w:cs="Calibri"/>
                <w:b/>
                <w:sz w:val="20"/>
                <w:szCs w:val="22"/>
              </w:rPr>
            </w:pPr>
          </w:p>
          <w:p w:rsidR="000A0ED3" w:rsidRPr="00F82912" w:rsidRDefault="000A0ED3" w:rsidP="000A0ED3">
            <w:pPr>
              <w:jc w:val="center"/>
              <w:rPr>
                <w:rFonts w:ascii="Calibri" w:hAnsi="Calibri" w:cs="Calibri"/>
                <w:b/>
                <w:sz w:val="20"/>
                <w:szCs w:val="22"/>
              </w:rPr>
            </w:pPr>
            <w:r w:rsidRPr="00F82912">
              <w:rPr>
                <w:rFonts w:ascii="Calibri" w:hAnsi="Calibri" w:cs="Calibri"/>
                <w:b/>
                <w:sz w:val="20"/>
                <w:szCs w:val="22"/>
              </w:rPr>
              <w:t>2</w:t>
            </w:r>
          </w:p>
        </w:tc>
      </w:tr>
      <w:tr w:rsidR="000A0ED3" w:rsidRPr="00F82912" w:rsidTr="000A0ED3">
        <w:trPr>
          <w:trHeight w:val="1043"/>
        </w:trPr>
        <w:tc>
          <w:tcPr>
            <w:tcW w:w="1773" w:type="dxa"/>
          </w:tcPr>
          <w:p w:rsidR="000A0ED3" w:rsidRPr="00F82912" w:rsidRDefault="000A0ED3" w:rsidP="000A0ED3">
            <w:pPr>
              <w:widowControl w:val="0"/>
              <w:autoSpaceDE w:val="0"/>
              <w:autoSpaceDN w:val="0"/>
              <w:spacing w:before="2"/>
              <w:jc w:val="center"/>
              <w:rPr>
                <w:rFonts w:ascii="Calibri" w:hAnsi="Calibri" w:cs="Calibri"/>
                <w:b/>
                <w:sz w:val="16"/>
                <w:szCs w:val="22"/>
              </w:rPr>
            </w:pPr>
          </w:p>
        </w:tc>
        <w:tc>
          <w:tcPr>
            <w:tcW w:w="2096" w:type="dxa"/>
          </w:tcPr>
          <w:p w:rsidR="000A0ED3" w:rsidRPr="00F82912" w:rsidRDefault="000A0ED3" w:rsidP="000A0ED3">
            <w:pPr>
              <w:spacing w:before="8" w:line="232" w:lineRule="auto"/>
              <w:ind w:left="151" w:right="150"/>
              <w:jc w:val="center"/>
              <w:rPr>
                <w:rFonts w:hAnsi="Calibri" w:cs="Calibri"/>
                <w:strike/>
                <w:sz w:val="18"/>
                <w:szCs w:val="22"/>
              </w:rPr>
            </w:pPr>
          </w:p>
          <w:p w:rsidR="000A0ED3" w:rsidRPr="00F82912" w:rsidRDefault="000A0ED3" w:rsidP="000A0ED3">
            <w:pPr>
              <w:spacing w:before="8" w:line="232" w:lineRule="auto"/>
              <w:ind w:left="151" w:right="150"/>
              <w:jc w:val="center"/>
              <w:rPr>
                <w:rFonts w:hAnsi="Calibri" w:cs="Calibri"/>
                <w:strike/>
                <w:sz w:val="18"/>
                <w:szCs w:val="22"/>
              </w:rPr>
            </w:pPr>
            <w:r w:rsidRPr="00F82912">
              <w:rPr>
                <w:rFonts w:hAnsi="Calibri" w:cs="Calibri"/>
                <w:strike/>
                <w:sz w:val="18"/>
                <w:szCs w:val="22"/>
              </w:rPr>
              <w:t>ASTM D1970</w:t>
            </w:r>
          </w:p>
        </w:tc>
        <w:tc>
          <w:tcPr>
            <w:tcW w:w="2248" w:type="dxa"/>
          </w:tcPr>
          <w:p w:rsidR="000A0ED3" w:rsidRPr="004A0A1F" w:rsidRDefault="000A0ED3" w:rsidP="000A0ED3">
            <w:pPr>
              <w:jc w:val="center"/>
              <w:rPr>
                <w:rFonts w:ascii="Calibri" w:hAnsi="Calibri" w:cs="Calibri"/>
                <w:b/>
                <w:strike/>
                <w:sz w:val="20"/>
                <w:szCs w:val="22"/>
              </w:rPr>
            </w:pPr>
          </w:p>
          <w:p w:rsidR="000A0ED3" w:rsidRPr="004A0A1F" w:rsidRDefault="000A0ED3" w:rsidP="000A0ED3">
            <w:pPr>
              <w:jc w:val="center"/>
              <w:rPr>
                <w:rFonts w:ascii="Calibri" w:hAnsi="Calibri" w:cs="Calibri"/>
                <w:b/>
                <w:strike/>
                <w:sz w:val="20"/>
                <w:szCs w:val="22"/>
              </w:rPr>
            </w:pPr>
            <w:r w:rsidRPr="004A0A1F">
              <w:rPr>
                <w:rFonts w:ascii="Calibri" w:hAnsi="Calibri" w:cs="Calibri"/>
                <w:b/>
                <w:strike/>
                <w:sz w:val="20"/>
                <w:szCs w:val="22"/>
              </w:rPr>
              <w:t>3</w:t>
            </w:r>
          </w:p>
        </w:tc>
        <w:tc>
          <w:tcPr>
            <w:tcW w:w="2255" w:type="dxa"/>
          </w:tcPr>
          <w:p w:rsidR="000A0ED3" w:rsidRPr="004A0A1F" w:rsidRDefault="000A0ED3" w:rsidP="000A0ED3">
            <w:pPr>
              <w:jc w:val="center"/>
              <w:rPr>
                <w:rFonts w:ascii="Calibri" w:hAnsi="Calibri" w:cs="Calibri"/>
                <w:b/>
                <w:strike/>
                <w:sz w:val="26"/>
                <w:szCs w:val="22"/>
              </w:rPr>
            </w:pPr>
          </w:p>
          <w:p w:rsidR="000A0ED3" w:rsidRPr="004A0A1F" w:rsidRDefault="000A0ED3" w:rsidP="000A0ED3">
            <w:pPr>
              <w:jc w:val="center"/>
              <w:rPr>
                <w:rFonts w:ascii="Calibri" w:hAnsi="Calibri" w:cs="Calibri"/>
                <w:b/>
                <w:strike/>
                <w:sz w:val="26"/>
                <w:szCs w:val="22"/>
              </w:rPr>
            </w:pPr>
            <w:r w:rsidRPr="004A0A1F">
              <w:rPr>
                <w:rFonts w:ascii="Calibri" w:hAnsi="Calibri" w:cs="Calibri"/>
                <w:b/>
                <w:strike/>
                <w:sz w:val="26"/>
                <w:szCs w:val="22"/>
              </w:rPr>
              <w:t>ASTMD 1970</w:t>
            </w:r>
          </w:p>
        </w:tc>
        <w:tc>
          <w:tcPr>
            <w:tcW w:w="1787" w:type="dxa"/>
          </w:tcPr>
          <w:p w:rsidR="000A0ED3" w:rsidRPr="00F82912" w:rsidRDefault="000A0ED3" w:rsidP="000A0ED3">
            <w:pPr>
              <w:jc w:val="center"/>
              <w:rPr>
                <w:rFonts w:ascii="Calibri" w:hAnsi="Calibri" w:cs="Calibri"/>
                <w:b/>
                <w:sz w:val="20"/>
                <w:szCs w:val="22"/>
              </w:rPr>
            </w:pPr>
          </w:p>
          <w:p w:rsidR="000A0ED3" w:rsidRPr="00F82912" w:rsidRDefault="000A0ED3" w:rsidP="000A0ED3">
            <w:pPr>
              <w:jc w:val="center"/>
              <w:rPr>
                <w:rFonts w:ascii="Calibri" w:hAnsi="Calibri" w:cs="Calibri"/>
                <w:b/>
                <w:sz w:val="20"/>
                <w:szCs w:val="22"/>
              </w:rPr>
            </w:pPr>
            <w:r w:rsidRPr="00F82912">
              <w:rPr>
                <w:rFonts w:ascii="Calibri" w:hAnsi="Calibri" w:cs="Calibri"/>
                <w:b/>
                <w:sz w:val="20"/>
                <w:szCs w:val="22"/>
              </w:rPr>
              <w:t>3</w:t>
            </w:r>
          </w:p>
        </w:tc>
      </w:tr>
      <w:tr w:rsidR="000A0ED3" w:rsidRPr="00F82912" w:rsidTr="000A0ED3">
        <w:trPr>
          <w:trHeight w:val="1043"/>
        </w:trPr>
        <w:tc>
          <w:tcPr>
            <w:tcW w:w="1773" w:type="dxa"/>
          </w:tcPr>
          <w:p w:rsidR="000A0ED3" w:rsidRPr="00F82912" w:rsidRDefault="000A0ED3" w:rsidP="000A0ED3">
            <w:pPr>
              <w:spacing w:before="2"/>
              <w:jc w:val="center"/>
              <w:rPr>
                <w:rFonts w:ascii="Calibri" w:hAnsi="Calibri" w:cs="Calibri"/>
                <w:b/>
                <w:sz w:val="16"/>
                <w:szCs w:val="22"/>
              </w:rPr>
            </w:pPr>
          </w:p>
          <w:p w:rsidR="000A0ED3" w:rsidRPr="00F82912" w:rsidRDefault="000A0ED3" w:rsidP="000A0ED3">
            <w:pPr>
              <w:spacing w:before="2"/>
              <w:jc w:val="center"/>
              <w:rPr>
                <w:rFonts w:ascii="Calibri" w:hAnsi="Calibri" w:cs="Calibri"/>
                <w:b/>
                <w:sz w:val="16"/>
                <w:szCs w:val="22"/>
              </w:rPr>
            </w:pPr>
          </w:p>
          <w:p w:rsidR="000A0ED3" w:rsidRPr="00F82912" w:rsidRDefault="000A0ED3" w:rsidP="000A0ED3">
            <w:pPr>
              <w:spacing w:before="2"/>
              <w:jc w:val="center"/>
              <w:rPr>
                <w:rFonts w:ascii="Calibri" w:hAnsi="Calibri" w:cs="Calibri"/>
                <w:b/>
                <w:sz w:val="16"/>
                <w:szCs w:val="22"/>
              </w:rPr>
            </w:pPr>
            <w:r w:rsidRPr="00F82912">
              <w:rPr>
                <w:rFonts w:ascii="Calibri" w:hAnsi="Calibri" w:cs="Calibri"/>
                <w:b/>
                <w:sz w:val="16"/>
                <w:szCs w:val="22"/>
              </w:rPr>
              <w:t>Slate shingles 1507.7</w:t>
            </w:r>
          </w:p>
        </w:tc>
        <w:tc>
          <w:tcPr>
            <w:tcW w:w="2096" w:type="dxa"/>
          </w:tcPr>
          <w:p w:rsidR="000A0ED3" w:rsidRPr="00F82912" w:rsidRDefault="000A0ED3" w:rsidP="000A0ED3">
            <w:pPr>
              <w:spacing w:before="8" w:line="232" w:lineRule="auto"/>
              <w:jc w:val="center"/>
              <w:rPr>
                <w:rFonts w:hAnsi="Calibri" w:cs="Calibri"/>
                <w:strike/>
                <w:sz w:val="18"/>
                <w:szCs w:val="22"/>
              </w:rPr>
            </w:pPr>
            <w:r w:rsidRPr="00F82912">
              <w:rPr>
                <w:rFonts w:hAnsi="Calibri" w:cs="Calibri"/>
                <w:strike/>
                <w:sz w:val="18"/>
                <w:szCs w:val="22"/>
              </w:rPr>
              <w:t>ASTM D226 Type I or II</w:t>
            </w:r>
          </w:p>
          <w:p w:rsidR="000A0ED3" w:rsidRPr="00F82912" w:rsidRDefault="000A0ED3" w:rsidP="000A0ED3">
            <w:pPr>
              <w:spacing w:before="8" w:line="232" w:lineRule="auto"/>
              <w:ind w:left="151" w:right="150"/>
              <w:jc w:val="center"/>
              <w:rPr>
                <w:rFonts w:hAnsi="Calibri" w:cs="Calibri"/>
                <w:strike/>
                <w:sz w:val="18"/>
                <w:szCs w:val="22"/>
              </w:rPr>
            </w:pPr>
            <w:r w:rsidRPr="00F82912">
              <w:rPr>
                <w:rFonts w:hAnsi="Calibri" w:cs="Calibri"/>
                <w:strike/>
                <w:sz w:val="18"/>
                <w:szCs w:val="22"/>
              </w:rPr>
              <w:t>ASTM D4869 Type II,</w:t>
            </w:r>
          </w:p>
          <w:p w:rsidR="000A0ED3" w:rsidRPr="00F82912" w:rsidRDefault="000A0ED3" w:rsidP="000A0ED3">
            <w:pPr>
              <w:spacing w:before="8" w:line="232" w:lineRule="auto"/>
              <w:ind w:left="151" w:right="150"/>
              <w:jc w:val="center"/>
              <w:rPr>
                <w:rFonts w:hAnsi="Calibri" w:cs="Calibri"/>
                <w:strike/>
                <w:sz w:val="18"/>
                <w:szCs w:val="22"/>
              </w:rPr>
            </w:pPr>
            <w:r w:rsidRPr="00F82912">
              <w:rPr>
                <w:rFonts w:hAnsi="Calibri" w:cs="Calibri"/>
                <w:strike/>
                <w:sz w:val="18"/>
                <w:szCs w:val="22"/>
              </w:rPr>
              <w:t>III or IV</w:t>
            </w:r>
          </w:p>
        </w:tc>
        <w:tc>
          <w:tcPr>
            <w:tcW w:w="2248" w:type="dxa"/>
          </w:tcPr>
          <w:p w:rsidR="000A0ED3" w:rsidRPr="004A0A1F" w:rsidRDefault="000A0ED3" w:rsidP="000A0ED3">
            <w:pPr>
              <w:jc w:val="center"/>
              <w:rPr>
                <w:rFonts w:ascii="Calibri" w:hAnsi="Calibri" w:cs="Calibri"/>
                <w:b/>
                <w:strike/>
                <w:sz w:val="20"/>
                <w:szCs w:val="22"/>
              </w:rPr>
            </w:pPr>
          </w:p>
          <w:p w:rsidR="000A0ED3" w:rsidRPr="004A0A1F" w:rsidRDefault="000A0ED3" w:rsidP="000A0ED3">
            <w:pPr>
              <w:jc w:val="center"/>
              <w:rPr>
                <w:rFonts w:ascii="Calibri" w:hAnsi="Calibri" w:cs="Calibri"/>
                <w:b/>
                <w:strike/>
                <w:sz w:val="20"/>
                <w:szCs w:val="22"/>
              </w:rPr>
            </w:pPr>
            <w:r w:rsidRPr="004A0A1F">
              <w:rPr>
                <w:rFonts w:ascii="Calibri" w:hAnsi="Calibri" w:cs="Calibri"/>
                <w:b/>
                <w:strike/>
                <w:sz w:val="20"/>
                <w:szCs w:val="22"/>
              </w:rPr>
              <w:t>1</w:t>
            </w:r>
          </w:p>
        </w:tc>
        <w:tc>
          <w:tcPr>
            <w:tcW w:w="2255" w:type="dxa"/>
          </w:tcPr>
          <w:p w:rsidR="000A0ED3" w:rsidRPr="004A0A1F" w:rsidRDefault="000A0ED3" w:rsidP="000A0ED3">
            <w:pPr>
              <w:jc w:val="center"/>
              <w:rPr>
                <w:rFonts w:ascii="Calibri" w:hAnsi="Calibri" w:cs="Calibri"/>
                <w:b/>
                <w:strike/>
                <w:sz w:val="26"/>
                <w:szCs w:val="22"/>
              </w:rPr>
            </w:pPr>
          </w:p>
          <w:p w:rsidR="000A0ED3" w:rsidRPr="004A0A1F" w:rsidRDefault="000A0ED3" w:rsidP="000A0ED3">
            <w:pPr>
              <w:jc w:val="center"/>
              <w:rPr>
                <w:rFonts w:ascii="Calibri" w:hAnsi="Calibri" w:cs="Calibri"/>
                <w:b/>
                <w:strike/>
                <w:sz w:val="26"/>
                <w:szCs w:val="22"/>
              </w:rPr>
            </w:pPr>
            <w:r w:rsidRPr="004A0A1F">
              <w:rPr>
                <w:rFonts w:ascii="Calibri" w:hAnsi="Calibri" w:cs="Calibri"/>
                <w:b/>
                <w:strike/>
                <w:sz w:val="26"/>
                <w:szCs w:val="22"/>
              </w:rPr>
              <w:t>ASTM D226 Type II ASTM D4869 Type IV</w:t>
            </w:r>
          </w:p>
        </w:tc>
        <w:tc>
          <w:tcPr>
            <w:tcW w:w="1787" w:type="dxa"/>
          </w:tcPr>
          <w:p w:rsidR="000A0ED3" w:rsidRPr="00F82912" w:rsidRDefault="000A0ED3" w:rsidP="000A0ED3">
            <w:pPr>
              <w:jc w:val="center"/>
              <w:rPr>
                <w:rFonts w:ascii="Calibri" w:hAnsi="Calibri" w:cs="Calibri"/>
                <w:b/>
                <w:sz w:val="20"/>
                <w:szCs w:val="22"/>
              </w:rPr>
            </w:pPr>
          </w:p>
          <w:p w:rsidR="000A0ED3" w:rsidRPr="00F82912" w:rsidRDefault="000A0ED3" w:rsidP="000A0ED3">
            <w:pPr>
              <w:jc w:val="center"/>
              <w:rPr>
                <w:rFonts w:ascii="Calibri" w:hAnsi="Calibri" w:cs="Calibri"/>
                <w:b/>
                <w:sz w:val="20"/>
                <w:szCs w:val="22"/>
              </w:rPr>
            </w:pPr>
            <w:r w:rsidRPr="00F82912">
              <w:rPr>
                <w:rFonts w:ascii="Calibri" w:hAnsi="Calibri" w:cs="Calibri"/>
                <w:b/>
                <w:sz w:val="20"/>
                <w:szCs w:val="22"/>
              </w:rPr>
              <w:t>2</w:t>
            </w:r>
          </w:p>
        </w:tc>
      </w:tr>
      <w:tr w:rsidR="000A0ED3" w:rsidRPr="00F82912" w:rsidTr="000A0ED3">
        <w:trPr>
          <w:trHeight w:val="1043"/>
        </w:trPr>
        <w:tc>
          <w:tcPr>
            <w:tcW w:w="1773" w:type="dxa"/>
          </w:tcPr>
          <w:p w:rsidR="000A0ED3" w:rsidRPr="00F82912" w:rsidRDefault="000A0ED3" w:rsidP="000A0ED3">
            <w:pPr>
              <w:widowControl w:val="0"/>
              <w:autoSpaceDE w:val="0"/>
              <w:autoSpaceDN w:val="0"/>
              <w:spacing w:before="2"/>
              <w:jc w:val="center"/>
              <w:rPr>
                <w:rFonts w:ascii="Calibri" w:hAnsi="Calibri" w:cs="Calibri"/>
                <w:b/>
                <w:sz w:val="16"/>
                <w:szCs w:val="22"/>
              </w:rPr>
            </w:pPr>
          </w:p>
        </w:tc>
        <w:tc>
          <w:tcPr>
            <w:tcW w:w="2096" w:type="dxa"/>
          </w:tcPr>
          <w:p w:rsidR="000A0ED3" w:rsidRPr="00F82912" w:rsidRDefault="000A0ED3" w:rsidP="000A0ED3">
            <w:pPr>
              <w:spacing w:before="8" w:line="232" w:lineRule="auto"/>
              <w:ind w:left="151" w:right="150"/>
              <w:jc w:val="center"/>
              <w:rPr>
                <w:rFonts w:hAnsi="Calibri" w:cs="Calibri"/>
                <w:strike/>
                <w:sz w:val="18"/>
                <w:szCs w:val="22"/>
              </w:rPr>
            </w:pPr>
          </w:p>
          <w:p w:rsidR="000A0ED3" w:rsidRPr="00F82912" w:rsidRDefault="000A0ED3" w:rsidP="000A0ED3">
            <w:pPr>
              <w:spacing w:before="8" w:line="232" w:lineRule="auto"/>
              <w:ind w:left="151" w:right="150"/>
              <w:jc w:val="center"/>
              <w:rPr>
                <w:rFonts w:hAnsi="Calibri" w:cs="Calibri"/>
                <w:strike/>
                <w:sz w:val="18"/>
                <w:szCs w:val="22"/>
              </w:rPr>
            </w:pPr>
            <w:r w:rsidRPr="00F82912">
              <w:rPr>
                <w:rFonts w:hAnsi="Calibri" w:cs="Calibri"/>
                <w:strike/>
                <w:sz w:val="18"/>
                <w:szCs w:val="22"/>
              </w:rPr>
              <w:t>ASTM D1970</w:t>
            </w:r>
          </w:p>
        </w:tc>
        <w:tc>
          <w:tcPr>
            <w:tcW w:w="2248" w:type="dxa"/>
          </w:tcPr>
          <w:p w:rsidR="000A0ED3" w:rsidRPr="004A0A1F" w:rsidRDefault="000A0ED3" w:rsidP="000A0ED3">
            <w:pPr>
              <w:jc w:val="center"/>
              <w:rPr>
                <w:rFonts w:ascii="Calibri" w:hAnsi="Calibri" w:cs="Calibri"/>
                <w:b/>
                <w:strike/>
                <w:sz w:val="20"/>
                <w:szCs w:val="22"/>
              </w:rPr>
            </w:pPr>
          </w:p>
          <w:p w:rsidR="000A0ED3" w:rsidRPr="004A0A1F" w:rsidRDefault="000A0ED3" w:rsidP="000A0ED3">
            <w:pPr>
              <w:jc w:val="center"/>
              <w:rPr>
                <w:rFonts w:ascii="Calibri" w:hAnsi="Calibri" w:cs="Calibri"/>
                <w:b/>
                <w:strike/>
                <w:sz w:val="20"/>
                <w:szCs w:val="22"/>
              </w:rPr>
            </w:pPr>
            <w:r w:rsidRPr="004A0A1F">
              <w:rPr>
                <w:rFonts w:ascii="Calibri" w:hAnsi="Calibri" w:cs="Calibri"/>
                <w:b/>
                <w:strike/>
                <w:sz w:val="20"/>
                <w:szCs w:val="22"/>
              </w:rPr>
              <w:t>3</w:t>
            </w:r>
          </w:p>
        </w:tc>
        <w:tc>
          <w:tcPr>
            <w:tcW w:w="2255" w:type="dxa"/>
          </w:tcPr>
          <w:p w:rsidR="000A0ED3" w:rsidRPr="004A0A1F" w:rsidRDefault="000A0ED3" w:rsidP="000A0ED3">
            <w:pPr>
              <w:jc w:val="center"/>
              <w:rPr>
                <w:rFonts w:ascii="Calibri" w:hAnsi="Calibri" w:cs="Calibri"/>
                <w:b/>
                <w:strike/>
                <w:sz w:val="26"/>
                <w:szCs w:val="22"/>
              </w:rPr>
            </w:pPr>
          </w:p>
          <w:p w:rsidR="000A0ED3" w:rsidRPr="004A0A1F" w:rsidRDefault="000A0ED3" w:rsidP="000A0ED3">
            <w:pPr>
              <w:jc w:val="center"/>
              <w:rPr>
                <w:rFonts w:ascii="Calibri" w:hAnsi="Calibri" w:cs="Calibri"/>
                <w:b/>
                <w:strike/>
                <w:sz w:val="26"/>
                <w:szCs w:val="22"/>
              </w:rPr>
            </w:pPr>
            <w:r w:rsidRPr="004A0A1F">
              <w:rPr>
                <w:rFonts w:ascii="Calibri" w:hAnsi="Calibri" w:cs="Calibri"/>
                <w:b/>
                <w:strike/>
                <w:sz w:val="26"/>
                <w:szCs w:val="22"/>
              </w:rPr>
              <w:t>ASTM D1970</w:t>
            </w:r>
          </w:p>
        </w:tc>
        <w:tc>
          <w:tcPr>
            <w:tcW w:w="1787" w:type="dxa"/>
          </w:tcPr>
          <w:p w:rsidR="000A0ED3" w:rsidRPr="00F82912" w:rsidRDefault="000A0ED3" w:rsidP="000A0ED3">
            <w:pPr>
              <w:jc w:val="center"/>
              <w:rPr>
                <w:rFonts w:ascii="Calibri" w:hAnsi="Calibri" w:cs="Calibri"/>
                <w:b/>
                <w:sz w:val="20"/>
                <w:szCs w:val="22"/>
              </w:rPr>
            </w:pPr>
          </w:p>
          <w:p w:rsidR="000A0ED3" w:rsidRPr="00F82912" w:rsidRDefault="000A0ED3" w:rsidP="000A0ED3">
            <w:pPr>
              <w:jc w:val="center"/>
              <w:rPr>
                <w:rFonts w:ascii="Calibri" w:hAnsi="Calibri" w:cs="Calibri"/>
                <w:b/>
                <w:sz w:val="20"/>
                <w:szCs w:val="22"/>
              </w:rPr>
            </w:pPr>
            <w:r w:rsidRPr="00F82912">
              <w:rPr>
                <w:rFonts w:ascii="Calibri" w:hAnsi="Calibri" w:cs="Calibri"/>
                <w:b/>
                <w:sz w:val="20"/>
                <w:szCs w:val="22"/>
              </w:rPr>
              <w:t>3</w:t>
            </w:r>
          </w:p>
        </w:tc>
      </w:tr>
      <w:tr w:rsidR="000A0ED3" w:rsidRPr="00F82912" w:rsidTr="000A0ED3">
        <w:trPr>
          <w:trHeight w:val="1043"/>
        </w:trPr>
        <w:tc>
          <w:tcPr>
            <w:tcW w:w="1773" w:type="dxa"/>
          </w:tcPr>
          <w:p w:rsidR="000A0ED3" w:rsidRPr="00F82912" w:rsidRDefault="000A0ED3" w:rsidP="000A0ED3">
            <w:pPr>
              <w:spacing w:before="2"/>
              <w:jc w:val="center"/>
              <w:rPr>
                <w:rFonts w:ascii="Calibri" w:hAnsi="Calibri" w:cs="Calibri"/>
                <w:b/>
                <w:sz w:val="16"/>
                <w:szCs w:val="22"/>
              </w:rPr>
            </w:pPr>
          </w:p>
          <w:p w:rsidR="000A0ED3" w:rsidRPr="00F82912" w:rsidRDefault="000A0ED3" w:rsidP="000A0ED3">
            <w:pPr>
              <w:spacing w:before="2"/>
              <w:jc w:val="center"/>
              <w:rPr>
                <w:rFonts w:ascii="Calibri" w:hAnsi="Calibri" w:cs="Calibri"/>
                <w:b/>
                <w:sz w:val="16"/>
                <w:szCs w:val="22"/>
              </w:rPr>
            </w:pPr>
            <w:r w:rsidRPr="00F82912">
              <w:rPr>
                <w:rFonts w:ascii="Calibri" w:hAnsi="Calibri" w:cs="Calibri"/>
                <w:b/>
                <w:sz w:val="16"/>
                <w:szCs w:val="22"/>
              </w:rPr>
              <w:t>Wood shingles 1507.8</w:t>
            </w:r>
          </w:p>
        </w:tc>
        <w:tc>
          <w:tcPr>
            <w:tcW w:w="2096" w:type="dxa"/>
          </w:tcPr>
          <w:p w:rsidR="000A0ED3" w:rsidRPr="00F82912" w:rsidRDefault="000A0ED3" w:rsidP="000A0ED3">
            <w:pPr>
              <w:spacing w:before="8" w:line="232" w:lineRule="auto"/>
              <w:jc w:val="center"/>
              <w:rPr>
                <w:rFonts w:hAnsi="Calibri" w:cs="Calibri"/>
                <w:strike/>
                <w:sz w:val="18"/>
                <w:szCs w:val="22"/>
              </w:rPr>
            </w:pPr>
            <w:r w:rsidRPr="00F82912">
              <w:rPr>
                <w:rFonts w:hAnsi="Calibri" w:cs="Calibri"/>
                <w:strike/>
                <w:sz w:val="18"/>
                <w:szCs w:val="22"/>
              </w:rPr>
              <w:t>ASTM D226 Type I or II</w:t>
            </w:r>
          </w:p>
          <w:p w:rsidR="000A0ED3" w:rsidRPr="00F82912" w:rsidRDefault="000A0ED3" w:rsidP="000A0ED3">
            <w:pPr>
              <w:spacing w:before="8"/>
              <w:ind w:left="151" w:right="150"/>
              <w:jc w:val="center"/>
              <w:rPr>
                <w:rFonts w:hAnsi="Calibri" w:cs="Calibri"/>
                <w:strike/>
                <w:sz w:val="18"/>
                <w:szCs w:val="22"/>
              </w:rPr>
            </w:pPr>
            <w:r w:rsidRPr="00F82912">
              <w:rPr>
                <w:rFonts w:hAnsi="Calibri" w:cs="Calibri"/>
                <w:strike/>
                <w:sz w:val="18"/>
                <w:szCs w:val="22"/>
              </w:rPr>
              <w:t>ASTM D4869 Type II, III or IV</w:t>
            </w:r>
          </w:p>
        </w:tc>
        <w:tc>
          <w:tcPr>
            <w:tcW w:w="2248" w:type="dxa"/>
          </w:tcPr>
          <w:p w:rsidR="000A0ED3" w:rsidRPr="004A0A1F" w:rsidRDefault="000A0ED3" w:rsidP="000A0ED3">
            <w:pPr>
              <w:jc w:val="center"/>
              <w:rPr>
                <w:rFonts w:ascii="Calibri" w:hAnsi="Calibri" w:cs="Calibri"/>
                <w:b/>
                <w:strike/>
                <w:sz w:val="20"/>
                <w:szCs w:val="22"/>
              </w:rPr>
            </w:pPr>
          </w:p>
          <w:p w:rsidR="000A0ED3" w:rsidRPr="004A0A1F" w:rsidRDefault="000A0ED3" w:rsidP="000A0ED3">
            <w:pPr>
              <w:jc w:val="center"/>
              <w:rPr>
                <w:rFonts w:ascii="Calibri" w:hAnsi="Calibri" w:cs="Calibri"/>
                <w:b/>
                <w:strike/>
                <w:sz w:val="20"/>
                <w:szCs w:val="22"/>
              </w:rPr>
            </w:pPr>
          </w:p>
          <w:p w:rsidR="000A0ED3" w:rsidRPr="004A0A1F" w:rsidRDefault="000A0ED3" w:rsidP="000A0ED3">
            <w:pPr>
              <w:jc w:val="center"/>
              <w:rPr>
                <w:rFonts w:ascii="Calibri" w:hAnsi="Calibri" w:cs="Calibri"/>
                <w:b/>
                <w:strike/>
                <w:sz w:val="20"/>
                <w:szCs w:val="22"/>
              </w:rPr>
            </w:pPr>
            <w:r w:rsidRPr="004A0A1F">
              <w:rPr>
                <w:rFonts w:ascii="Calibri" w:hAnsi="Calibri" w:cs="Calibri"/>
                <w:b/>
                <w:strike/>
                <w:sz w:val="20"/>
                <w:szCs w:val="22"/>
              </w:rPr>
              <w:t>1</w:t>
            </w:r>
          </w:p>
        </w:tc>
        <w:tc>
          <w:tcPr>
            <w:tcW w:w="2255" w:type="dxa"/>
          </w:tcPr>
          <w:p w:rsidR="000A0ED3" w:rsidRPr="004A0A1F" w:rsidRDefault="000A0ED3" w:rsidP="000A0ED3">
            <w:pPr>
              <w:jc w:val="center"/>
              <w:rPr>
                <w:rFonts w:ascii="Calibri" w:hAnsi="Calibri" w:cs="Calibri"/>
                <w:b/>
                <w:strike/>
                <w:sz w:val="26"/>
                <w:szCs w:val="22"/>
              </w:rPr>
            </w:pPr>
          </w:p>
          <w:p w:rsidR="000A0ED3" w:rsidRPr="004A0A1F" w:rsidRDefault="000A0ED3" w:rsidP="000A0ED3">
            <w:pPr>
              <w:jc w:val="center"/>
              <w:rPr>
                <w:rFonts w:ascii="Calibri" w:hAnsi="Calibri" w:cs="Calibri"/>
                <w:b/>
                <w:strike/>
                <w:sz w:val="26"/>
                <w:szCs w:val="22"/>
              </w:rPr>
            </w:pPr>
            <w:r w:rsidRPr="004A0A1F">
              <w:rPr>
                <w:rFonts w:ascii="Calibri" w:hAnsi="Calibri" w:cs="Calibri"/>
                <w:b/>
                <w:strike/>
                <w:sz w:val="26"/>
                <w:szCs w:val="22"/>
              </w:rPr>
              <w:t>ASTM D226 Type II ASTM D4869 Type IV</w:t>
            </w:r>
          </w:p>
        </w:tc>
        <w:tc>
          <w:tcPr>
            <w:tcW w:w="1787" w:type="dxa"/>
          </w:tcPr>
          <w:p w:rsidR="000A0ED3" w:rsidRPr="00F82912" w:rsidRDefault="000A0ED3" w:rsidP="000A0ED3">
            <w:pPr>
              <w:jc w:val="center"/>
              <w:rPr>
                <w:rFonts w:ascii="Calibri" w:hAnsi="Calibri" w:cs="Calibri"/>
                <w:b/>
                <w:sz w:val="20"/>
                <w:szCs w:val="22"/>
              </w:rPr>
            </w:pPr>
          </w:p>
          <w:p w:rsidR="000A0ED3" w:rsidRPr="00F82912" w:rsidRDefault="000A0ED3" w:rsidP="000A0ED3">
            <w:pPr>
              <w:jc w:val="center"/>
              <w:rPr>
                <w:rFonts w:ascii="Calibri" w:hAnsi="Calibri" w:cs="Calibri"/>
                <w:b/>
                <w:sz w:val="20"/>
                <w:szCs w:val="22"/>
              </w:rPr>
            </w:pPr>
          </w:p>
          <w:p w:rsidR="000A0ED3" w:rsidRPr="00F82912" w:rsidRDefault="000A0ED3" w:rsidP="000A0ED3">
            <w:pPr>
              <w:jc w:val="center"/>
              <w:rPr>
                <w:rFonts w:ascii="Calibri" w:hAnsi="Calibri" w:cs="Calibri"/>
                <w:b/>
                <w:sz w:val="20"/>
                <w:szCs w:val="22"/>
              </w:rPr>
            </w:pPr>
            <w:r w:rsidRPr="00F82912">
              <w:rPr>
                <w:rFonts w:ascii="Calibri" w:hAnsi="Calibri" w:cs="Calibri"/>
                <w:b/>
                <w:sz w:val="20"/>
                <w:szCs w:val="22"/>
              </w:rPr>
              <w:t>2</w:t>
            </w:r>
          </w:p>
        </w:tc>
      </w:tr>
      <w:tr w:rsidR="000A0ED3" w:rsidRPr="00F82912" w:rsidTr="000A0ED3">
        <w:trPr>
          <w:trHeight w:val="1043"/>
        </w:trPr>
        <w:tc>
          <w:tcPr>
            <w:tcW w:w="1773" w:type="dxa"/>
          </w:tcPr>
          <w:p w:rsidR="000A0ED3" w:rsidRPr="00F82912" w:rsidRDefault="000A0ED3" w:rsidP="000A0ED3">
            <w:pPr>
              <w:spacing w:before="2"/>
              <w:jc w:val="center"/>
              <w:rPr>
                <w:rFonts w:ascii="Calibri" w:hAnsi="Calibri" w:cs="Calibri"/>
                <w:b/>
                <w:sz w:val="16"/>
                <w:szCs w:val="22"/>
              </w:rPr>
            </w:pPr>
            <w:r w:rsidRPr="00F82912">
              <w:rPr>
                <w:rFonts w:ascii="Calibri" w:hAnsi="Calibri" w:cs="Calibri"/>
                <w:b/>
                <w:sz w:val="16"/>
                <w:szCs w:val="22"/>
              </w:rPr>
              <w:t>Wood shakes 1507.9</w:t>
            </w:r>
          </w:p>
        </w:tc>
        <w:tc>
          <w:tcPr>
            <w:tcW w:w="2096" w:type="dxa"/>
          </w:tcPr>
          <w:p w:rsidR="000A0ED3" w:rsidRPr="00F82912" w:rsidRDefault="000A0ED3" w:rsidP="000A0ED3">
            <w:pPr>
              <w:spacing w:before="8" w:line="232" w:lineRule="auto"/>
              <w:ind w:left="151" w:right="150"/>
              <w:jc w:val="center"/>
              <w:rPr>
                <w:rFonts w:hAnsi="Calibri" w:cs="Calibri"/>
                <w:strike/>
                <w:sz w:val="18"/>
                <w:szCs w:val="22"/>
              </w:rPr>
            </w:pPr>
            <w:r w:rsidRPr="00F82912">
              <w:rPr>
                <w:rFonts w:hAnsi="Calibri" w:cs="Calibri"/>
                <w:strike/>
                <w:sz w:val="18"/>
                <w:szCs w:val="22"/>
              </w:rPr>
              <w:t>Limited to roof slopes 4:12</w:t>
            </w:r>
          </w:p>
          <w:p w:rsidR="000A0ED3" w:rsidRPr="00F82912" w:rsidRDefault="000A0ED3" w:rsidP="000A0ED3">
            <w:pPr>
              <w:spacing w:before="8" w:line="232" w:lineRule="auto"/>
              <w:ind w:left="151" w:right="150"/>
              <w:jc w:val="center"/>
              <w:rPr>
                <w:rFonts w:hAnsi="Calibri" w:cs="Calibri"/>
                <w:strike/>
                <w:sz w:val="18"/>
                <w:szCs w:val="22"/>
              </w:rPr>
            </w:pPr>
            <w:r w:rsidRPr="00F82912">
              <w:rPr>
                <w:rFonts w:hAnsi="Calibri" w:cs="Calibri"/>
                <w:strike/>
                <w:sz w:val="18"/>
                <w:szCs w:val="22"/>
              </w:rPr>
              <w:t>and Greater</w:t>
            </w:r>
          </w:p>
        </w:tc>
        <w:tc>
          <w:tcPr>
            <w:tcW w:w="2248" w:type="dxa"/>
          </w:tcPr>
          <w:p w:rsidR="000A0ED3" w:rsidRPr="004A0A1F" w:rsidRDefault="000A0ED3" w:rsidP="000A0ED3">
            <w:pPr>
              <w:jc w:val="center"/>
              <w:rPr>
                <w:rFonts w:ascii="Calibri" w:hAnsi="Calibri" w:cs="Calibri"/>
                <w:b/>
                <w:strike/>
                <w:sz w:val="20"/>
                <w:szCs w:val="22"/>
              </w:rPr>
            </w:pPr>
            <w:r w:rsidRPr="004A0A1F">
              <w:rPr>
                <w:rFonts w:ascii="Calibri" w:hAnsi="Calibri" w:cs="Calibri"/>
                <w:b/>
                <w:strike/>
                <w:sz w:val="20"/>
                <w:szCs w:val="22"/>
              </w:rPr>
              <w:t>ASTM D226 Type II ASTM D4869 Type IV</w:t>
            </w:r>
          </w:p>
        </w:tc>
        <w:tc>
          <w:tcPr>
            <w:tcW w:w="2255" w:type="dxa"/>
          </w:tcPr>
          <w:p w:rsidR="000A0ED3" w:rsidRPr="004A0A1F" w:rsidRDefault="000A0ED3" w:rsidP="000A0ED3">
            <w:pPr>
              <w:jc w:val="center"/>
              <w:rPr>
                <w:rFonts w:ascii="Calibri" w:hAnsi="Calibri" w:cs="Calibri"/>
                <w:b/>
                <w:strike/>
                <w:sz w:val="26"/>
                <w:szCs w:val="22"/>
              </w:rPr>
            </w:pPr>
          </w:p>
          <w:p w:rsidR="000A0ED3" w:rsidRPr="004A0A1F" w:rsidRDefault="000A0ED3" w:rsidP="000A0ED3">
            <w:pPr>
              <w:jc w:val="center"/>
              <w:rPr>
                <w:rFonts w:ascii="Calibri" w:hAnsi="Calibri" w:cs="Calibri"/>
                <w:b/>
                <w:strike/>
                <w:sz w:val="26"/>
                <w:szCs w:val="22"/>
              </w:rPr>
            </w:pPr>
            <w:r w:rsidRPr="004A0A1F">
              <w:rPr>
                <w:rFonts w:ascii="Calibri" w:hAnsi="Calibri" w:cs="Calibri"/>
                <w:b/>
                <w:strike/>
                <w:sz w:val="26"/>
                <w:szCs w:val="22"/>
              </w:rPr>
              <w:t>2</w:t>
            </w:r>
          </w:p>
        </w:tc>
        <w:tc>
          <w:tcPr>
            <w:tcW w:w="1787" w:type="dxa"/>
          </w:tcPr>
          <w:p w:rsidR="000A0ED3" w:rsidRPr="00F82912" w:rsidRDefault="000A0ED3" w:rsidP="000A0ED3">
            <w:pPr>
              <w:jc w:val="center"/>
              <w:rPr>
                <w:rFonts w:ascii="Calibri" w:hAnsi="Calibri" w:cs="Calibri"/>
                <w:b/>
                <w:sz w:val="20"/>
                <w:szCs w:val="22"/>
              </w:rPr>
            </w:pPr>
          </w:p>
          <w:p w:rsidR="000A0ED3" w:rsidRPr="00F82912" w:rsidRDefault="000A0ED3" w:rsidP="000A0ED3">
            <w:pPr>
              <w:jc w:val="center"/>
              <w:rPr>
                <w:rFonts w:ascii="Calibri" w:hAnsi="Calibri" w:cs="Calibri"/>
                <w:b/>
                <w:sz w:val="20"/>
                <w:szCs w:val="22"/>
              </w:rPr>
            </w:pPr>
          </w:p>
          <w:p w:rsidR="000A0ED3" w:rsidRPr="00F82912" w:rsidRDefault="000A0ED3" w:rsidP="000A0ED3">
            <w:pPr>
              <w:jc w:val="center"/>
              <w:rPr>
                <w:rFonts w:ascii="Calibri" w:hAnsi="Calibri" w:cs="Calibri"/>
                <w:b/>
                <w:sz w:val="20"/>
                <w:szCs w:val="22"/>
              </w:rPr>
            </w:pPr>
          </w:p>
          <w:p w:rsidR="000A0ED3" w:rsidRPr="00F82912" w:rsidRDefault="000A0ED3" w:rsidP="000A0ED3">
            <w:pPr>
              <w:jc w:val="center"/>
              <w:rPr>
                <w:rFonts w:ascii="Calibri" w:hAnsi="Calibri" w:cs="Calibri"/>
                <w:b/>
                <w:sz w:val="20"/>
                <w:szCs w:val="22"/>
              </w:rPr>
            </w:pPr>
          </w:p>
          <w:p w:rsidR="000A0ED3" w:rsidRPr="00F82912" w:rsidRDefault="000A0ED3" w:rsidP="000A0ED3">
            <w:pPr>
              <w:jc w:val="center"/>
              <w:rPr>
                <w:rFonts w:ascii="Calibri" w:hAnsi="Calibri" w:cs="Calibri"/>
                <w:b/>
                <w:sz w:val="20"/>
                <w:szCs w:val="22"/>
              </w:rPr>
            </w:pPr>
            <w:r w:rsidRPr="00F82912">
              <w:rPr>
                <w:rFonts w:ascii="Calibri" w:hAnsi="Calibri" w:cs="Calibri"/>
                <w:b/>
                <w:sz w:val="20"/>
                <w:szCs w:val="22"/>
              </w:rPr>
              <w:t>2</w:t>
            </w:r>
          </w:p>
        </w:tc>
      </w:tr>
      <w:tr w:rsidR="000A0ED3" w:rsidRPr="00F82912" w:rsidTr="000A0ED3">
        <w:trPr>
          <w:trHeight w:val="1043"/>
        </w:trPr>
        <w:tc>
          <w:tcPr>
            <w:tcW w:w="1773" w:type="dxa"/>
          </w:tcPr>
          <w:p w:rsidR="000A0ED3" w:rsidRPr="00F82912" w:rsidRDefault="000A0ED3" w:rsidP="000A0ED3">
            <w:pPr>
              <w:spacing w:before="2"/>
              <w:jc w:val="center"/>
              <w:rPr>
                <w:rFonts w:ascii="Calibri" w:hAnsi="Calibri" w:cs="Calibri"/>
                <w:b/>
                <w:sz w:val="16"/>
                <w:szCs w:val="22"/>
              </w:rPr>
            </w:pPr>
          </w:p>
          <w:p w:rsidR="000A0ED3" w:rsidRPr="00F82912" w:rsidRDefault="000A0ED3" w:rsidP="000A0ED3">
            <w:pPr>
              <w:spacing w:before="2"/>
              <w:jc w:val="center"/>
              <w:rPr>
                <w:rFonts w:ascii="Calibri" w:hAnsi="Calibri" w:cs="Calibri"/>
                <w:b/>
                <w:sz w:val="16"/>
                <w:szCs w:val="22"/>
              </w:rPr>
            </w:pPr>
            <w:r w:rsidRPr="00F82912">
              <w:rPr>
                <w:rFonts w:ascii="Calibri" w:hAnsi="Calibri" w:cs="Calibri"/>
                <w:b/>
                <w:sz w:val="16"/>
                <w:szCs w:val="22"/>
              </w:rPr>
              <w:t>Photovoltaic Shingles 1507.17</w:t>
            </w:r>
          </w:p>
        </w:tc>
        <w:tc>
          <w:tcPr>
            <w:tcW w:w="2096" w:type="dxa"/>
          </w:tcPr>
          <w:p w:rsidR="000A0ED3" w:rsidRPr="00F82912" w:rsidRDefault="000A0ED3" w:rsidP="000A0ED3">
            <w:pPr>
              <w:spacing w:before="8" w:line="232" w:lineRule="auto"/>
              <w:jc w:val="center"/>
              <w:rPr>
                <w:rFonts w:hAnsi="Calibri" w:cs="Calibri"/>
                <w:strike/>
                <w:sz w:val="18"/>
                <w:szCs w:val="22"/>
              </w:rPr>
            </w:pPr>
            <w:r w:rsidRPr="00F82912">
              <w:rPr>
                <w:rFonts w:hAnsi="Calibri" w:cs="Calibri"/>
                <w:strike/>
                <w:sz w:val="18"/>
                <w:szCs w:val="22"/>
              </w:rPr>
              <w:t>ASTM D226 Type I or II</w:t>
            </w:r>
          </w:p>
          <w:p w:rsidR="000A0ED3" w:rsidRPr="00F82912" w:rsidRDefault="000A0ED3" w:rsidP="000A0ED3">
            <w:pPr>
              <w:spacing w:before="8" w:line="232" w:lineRule="auto"/>
              <w:ind w:left="151" w:right="150"/>
              <w:jc w:val="center"/>
              <w:rPr>
                <w:rFonts w:hAnsi="Calibri" w:cs="Calibri"/>
                <w:strike/>
                <w:sz w:val="18"/>
                <w:szCs w:val="22"/>
              </w:rPr>
            </w:pPr>
            <w:r w:rsidRPr="00F82912">
              <w:rPr>
                <w:rFonts w:hAnsi="Calibri" w:cs="Calibri"/>
                <w:strike/>
                <w:sz w:val="18"/>
                <w:szCs w:val="22"/>
              </w:rPr>
              <w:t>ASTM D4869 Type II, III or IV</w:t>
            </w:r>
          </w:p>
          <w:p w:rsidR="000A0ED3" w:rsidRPr="00F82912" w:rsidRDefault="000A0ED3" w:rsidP="000A0ED3">
            <w:pPr>
              <w:spacing w:before="8" w:line="232" w:lineRule="auto"/>
              <w:ind w:left="151" w:right="150"/>
              <w:jc w:val="center"/>
              <w:rPr>
                <w:rFonts w:hAnsi="Calibri" w:cs="Calibri"/>
                <w:strike/>
                <w:sz w:val="18"/>
                <w:szCs w:val="22"/>
              </w:rPr>
            </w:pPr>
            <w:r w:rsidRPr="00F82912">
              <w:rPr>
                <w:rFonts w:hAnsi="Calibri" w:cs="Calibri"/>
                <w:strike/>
                <w:sz w:val="18"/>
                <w:szCs w:val="22"/>
              </w:rPr>
              <w:t>ASTM D6757</w:t>
            </w:r>
          </w:p>
        </w:tc>
        <w:tc>
          <w:tcPr>
            <w:tcW w:w="2248" w:type="dxa"/>
          </w:tcPr>
          <w:p w:rsidR="000A0ED3" w:rsidRPr="004A0A1F" w:rsidRDefault="000A0ED3" w:rsidP="000A0ED3">
            <w:pPr>
              <w:jc w:val="center"/>
              <w:rPr>
                <w:rFonts w:ascii="Calibri" w:hAnsi="Calibri" w:cs="Calibri"/>
                <w:b/>
                <w:strike/>
                <w:sz w:val="20"/>
                <w:szCs w:val="22"/>
              </w:rPr>
            </w:pPr>
          </w:p>
          <w:p w:rsidR="000A0ED3" w:rsidRPr="004A0A1F" w:rsidRDefault="000A0ED3" w:rsidP="000A0ED3">
            <w:pPr>
              <w:jc w:val="center"/>
              <w:rPr>
                <w:rFonts w:ascii="Calibri" w:hAnsi="Calibri" w:cs="Calibri"/>
                <w:b/>
                <w:strike/>
                <w:sz w:val="20"/>
                <w:szCs w:val="22"/>
              </w:rPr>
            </w:pPr>
            <w:r w:rsidRPr="004A0A1F">
              <w:rPr>
                <w:rFonts w:ascii="Calibri" w:hAnsi="Calibri" w:cs="Calibri"/>
                <w:b/>
                <w:strike/>
                <w:sz w:val="20"/>
                <w:szCs w:val="22"/>
              </w:rPr>
              <w:t>1</w:t>
            </w:r>
          </w:p>
        </w:tc>
        <w:tc>
          <w:tcPr>
            <w:tcW w:w="2255" w:type="dxa"/>
          </w:tcPr>
          <w:p w:rsidR="000A0ED3" w:rsidRPr="004A0A1F" w:rsidRDefault="000A0ED3" w:rsidP="000A0ED3">
            <w:pPr>
              <w:jc w:val="center"/>
              <w:rPr>
                <w:rFonts w:ascii="Calibri" w:hAnsi="Calibri" w:cs="Calibri"/>
                <w:b/>
                <w:strike/>
                <w:sz w:val="26"/>
                <w:szCs w:val="22"/>
              </w:rPr>
            </w:pPr>
          </w:p>
          <w:p w:rsidR="000A0ED3" w:rsidRPr="004A0A1F" w:rsidRDefault="000A0ED3" w:rsidP="000A0ED3">
            <w:pPr>
              <w:jc w:val="center"/>
              <w:rPr>
                <w:rFonts w:ascii="Calibri" w:hAnsi="Calibri" w:cs="Calibri"/>
                <w:b/>
                <w:strike/>
                <w:sz w:val="26"/>
                <w:szCs w:val="22"/>
              </w:rPr>
            </w:pPr>
            <w:r w:rsidRPr="004A0A1F">
              <w:rPr>
                <w:rFonts w:ascii="Calibri" w:hAnsi="Calibri" w:cs="Calibri"/>
                <w:b/>
                <w:strike/>
                <w:sz w:val="26"/>
                <w:szCs w:val="22"/>
              </w:rPr>
              <w:t>ASTM D226 Type II ASTM D4869 Type IV ASTM D6757</w:t>
            </w:r>
          </w:p>
        </w:tc>
        <w:tc>
          <w:tcPr>
            <w:tcW w:w="1787" w:type="dxa"/>
          </w:tcPr>
          <w:p w:rsidR="000A0ED3" w:rsidRPr="00F82912" w:rsidRDefault="000A0ED3" w:rsidP="000A0ED3">
            <w:pPr>
              <w:widowControl w:val="0"/>
              <w:autoSpaceDE w:val="0"/>
              <w:autoSpaceDN w:val="0"/>
              <w:jc w:val="center"/>
              <w:rPr>
                <w:rFonts w:ascii="Calibri" w:hAnsi="Calibri" w:cs="Calibri"/>
                <w:b/>
                <w:sz w:val="20"/>
                <w:szCs w:val="22"/>
              </w:rPr>
            </w:pPr>
          </w:p>
        </w:tc>
      </w:tr>
      <w:tr w:rsidR="000A0ED3" w:rsidRPr="00F82912" w:rsidTr="000A0ED3">
        <w:trPr>
          <w:trHeight w:val="1043"/>
        </w:trPr>
        <w:tc>
          <w:tcPr>
            <w:tcW w:w="1773" w:type="dxa"/>
          </w:tcPr>
          <w:p w:rsidR="000A0ED3" w:rsidRPr="00F82912" w:rsidRDefault="000A0ED3" w:rsidP="000A0ED3">
            <w:pPr>
              <w:widowControl w:val="0"/>
              <w:autoSpaceDE w:val="0"/>
              <w:autoSpaceDN w:val="0"/>
              <w:spacing w:before="2"/>
              <w:jc w:val="center"/>
              <w:rPr>
                <w:rFonts w:ascii="Calibri" w:hAnsi="Calibri" w:cs="Calibri"/>
                <w:b/>
                <w:sz w:val="16"/>
                <w:szCs w:val="22"/>
              </w:rPr>
            </w:pPr>
          </w:p>
        </w:tc>
        <w:tc>
          <w:tcPr>
            <w:tcW w:w="2096" w:type="dxa"/>
          </w:tcPr>
          <w:p w:rsidR="000A0ED3" w:rsidRPr="00F82912" w:rsidRDefault="000A0ED3" w:rsidP="000A0ED3">
            <w:pPr>
              <w:spacing w:before="8" w:line="232" w:lineRule="auto"/>
              <w:ind w:left="151" w:right="150"/>
              <w:jc w:val="center"/>
              <w:rPr>
                <w:rFonts w:hAnsi="Calibri" w:cs="Calibri"/>
                <w:strike/>
                <w:sz w:val="18"/>
                <w:szCs w:val="22"/>
              </w:rPr>
            </w:pPr>
            <w:r w:rsidRPr="00F82912">
              <w:rPr>
                <w:rFonts w:hAnsi="Calibri" w:cs="Calibri"/>
                <w:strike/>
                <w:sz w:val="18"/>
                <w:szCs w:val="22"/>
              </w:rPr>
              <w:t>ASTM D1970</w:t>
            </w:r>
          </w:p>
        </w:tc>
        <w:tc>
          <w:tcPr>
            <w:tcW w:w="2248" w:type="dxa"/>
          </w:tcPr>
          <w:p w:rsidR="000A0ED3" w:rsidRPr="004A0A1F" w:rsidRDefault="000A0ED3" w:rsidP="000A0ED3">
            <w:pPr>
              <w:jc w:val="center"/>
              <w:rPr>
                <w:rFonts w:ascii="Calibri" w:hAnsi="Calibri" w:cs="Calibri"/>
                <w:b/>
                <w:strike/>
                <w:sz w:val="20"/>
                <w:szCs w:val="22"/>
              </w:rPr>
            </w:pPr>
            <w:r w:rsidRPr="004A0A1F">
              <w:rPr>
                <w:rFonts w:ascii="Calibri" w:hAnsi="Calibri" w:cs="Calibri"/>
                <w:b/>
                <w:strike/>
                <w:sz w:val="20"/>
                <w:szCs w:val="22"/>
              </w:rPr>
              <w:t>3</w:t>
            </w:r>
          </w:p>
        </w:tc>
        <w:tc>
          <w:tcPr>
            <w:tcW w:w="2255" w:type="dxa"/>
          </w:tcPr>
          <w:p w:rsidR="000A0ED3" w:rsidRPr="004A0A1F" w:rsidRDefault="000A0ED3" w:rsidP="000A0ED3">
            <w:pPr>
              <w:jc w:val="center"/>
              <w:rPr>
                <w:rFonts w:ascii="Calibri" w:hAnsi="Calibri" w:cs="Calibri"/>
                <w:b/>
                <w:strike/>
                <w:sz w:val="26"/>
                <w:szCs w:val="22"/>
              </w:rPr>
            </w:pPr>
            <w:r w:rsidRPr="004A0A1F">
              <w:rPr>
                <w:rFonts w:ascii="Calibri" w:hAnsi="Calibri" w:cs="Calibri"/>
                <w:b/>
                <w:strike/>
                <w:sz w:val="26"/>
                <w:szCs w:val="22"/>
              </w:rPr>
              <w:t>ASTM D1970</w:t>
            </w:r>
          </w:p>
        </w:tc>
        <w:tc>
          <w:tcPr>
            <w:tcW w:w="1787" w:type="dxa"/>
          </w:tcPr>
          <w:p w:rsidR="000A0ED3" w:rsidRPr="00F82912" w:rsidRDefault="000A0ED3" w:rsidP="000A0ED3">
            <w:pPr>
              <w:jc w:val="center"/>
              <w:rPr>
                <w:rFonts w:ascii="Calibri" w:hAnsi="Calibri" w:cs="Calibri"/>
                <w:b/>
                <w:sz w:val="20"/>
                <w:szCs w:val="22"/>
              </w:rPr>
            </w:pPr>
            <w:r w:rsidRPr="00F82912">
              <w:rPr>
                <w:rFonts w:ascii="Calibri" w:hAnsi="Calibri" w:cs="Calibri"/>
                <w:b/>
                <w:sz w:val="20"/>
                <w:szCs w:val="22"/>
              </w:rPr>
              <w:t>3</w:t>
            </w:r>
          </w:p>
        </w:tc>
      </w:tr>
    </w:tbl>
    <w:p w:rsidR="000A0ED3" w:rsidRPr="00F82912" w:rsidRDefault="000A0ED3" w:rsidP="000A0ED3">
      <w:pPr>
        <w:autoSpaceDE w:val="0"/>
        <w:autoSpaceDN w:val="0"/>
        <w:adjustRightInd w:val="0"/>
        <w:rPr>
          <w:rFonts w:cs="Arial"/>
          <w:color w:val="000000"/>
          <w:szCs w:val="22"/>
        </w:rPr>
      </w:pPr>
    </w:p>
    <w:p w:rsidR="000A0ED3" w:rsidRPr="00F82912" w:rsidRDefault="00BE582F" w:rsidP="000A0ED3">
      <w:pPr>
        <w:widowControl w:val="0"/>
        <w:autoSpaceDE w:val="0"/>
        <w:autoSpaceDN w:val="0"/>
        <w:spacing w:before="78"/>
        <w:ind w:left="117"/>
        <w:rPr>
          <w:rFonts w:ascii="Calibri" w:hAnsi="Calibri" w:cs="Calibri"/>
          <w:sz w:val="16"/>
          <w:szCs w:val="22"/>
        </w:rPr>
      </w:pPr>
      <w:r>
        <w:rPr>
          <w:noProof/>
        </w:rPr>
        <mc:AlternateContent>
          <mc:Choice Requires="wps">
            <w:drawing>
              <wp:anchor distT="0" distB="0" distL="114300" distR="114300" simplePos="0" relativeHeight="251680256" behindDoc="1" locked="0" layoutInCell="1" allowOverlap="1">
                <wp:simplePos x="0" y="0"/>
                <wp:positionH relativeFrom="page">
                  <wp:posOffset>315595</wp:posOffset>
                </wp:positionH>
                <wp:positionV relativeFrom="paragraph">
                  <wp:posOffset>93345</wp:posOffset>
                </wp:positionV>
                <wp:extent cx="31750" cy="4445"/>
                <wp:effectExtent l="1270" t="0" r="0" b="0"/>
                <wp:wrapNone/>
                <wp:docPr id="755" name="Rectangle 2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4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9" o:spid="_x0000_s1026" style="position:absolute;margin-left:24.85pt;margin-top:7.35pt;width:2.5pt;height:.3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" fillcolor="black" stroked="f">
                <w10:wrap anchorx="page"/>
              </v:rect>
            </w:pict>
          </mc:Fallback>
        </mc:AlternateContent>
      </w:r>
      <w:r w:rsidR="000A0ED3" w:rsidRPr="00F82912">
        <w:rPr>
          <w:rFonts w:ascii="Calibri" w:hAnsi="Calibri" w:cs="Calibri"/>
          <w:position w:val="6"/>
          <w:sz w:val="10"/>
          <w:szCs w:val="22"/>
        </w:rPr>
        <w:t>a</w:t>
      </w:r>
      <w:r w:rsidR="000A0ED3" w:rsidRPr="00F82912">
        <w:rPr>
          <w:rFonts w:ascii="Calibri" w:hAnsi="Calibri" w:cs="Calibri"/>
          <w:strike/>
          <w:sz w:val="16"/>
          <w:szCs w:val="22"/>
        </w:rPr>
        <w:t>Underlayment Attachment</w:t>
      </w:r>
    </w:p>
    <w:p w:rsidR="000A0ED3" w:rsidRPr="00F82912" w:rsidRDefault="000A0ED3" w:rsidP="000A0ED3">
      <w:pPr>
        <w:widowControl w:val="0"/>
        <w:autoSpaceDE w:val="0"/>
        <w:autoSpaceDN w:val="0"/>
        <w:spacing w:before="7"/>
        <w:rPr>
          <w:rFonts w:ascii="Calibri" w:hAnsi="Calibri" w:cs="Calibri"/>
          <w:sz w:val="14"/>
        </w:rPr>
      </w:pPr>
    </w:p>
    <w:p w:rsidR="000A0ED3" w:rsidRPr="00F82912" w:rsidRDefault="000A0ED3" w:rsidP="000A0ED3">
      <w:pPr>
        <w:widowControl w:val="0"/>
        <w:tabs>
          <w:tab w:val="left" w:pos="276"/>
        </w:tabs>
        <w:autoSpaceDE w:val="0"/>
        <w:autoSpaceDN w:val="0"/>
        <w:spacing w:before="66"/>
        <w:ind w:left="117" w:right="99"/>
        <w:rPr>
          <w:rFonts w:ascii="Calibri" w:hAnsi="Calibri" w:cs="Calibri"/>
          <w:sz w:val="16"/>
          <w:szCs w:val="22"/>
        </w:rPr>
      </w:pPr>
      <w:r w:rsidRPr="00F82912">
        <w:rPr>
          <w:rFonts w:ascii="Calibri" w:hAnsi="Calibri" w:cs="Calibri"/>
          <w:strike/>
          <w:spacing w:val="-2"/>
          <w:w w:val="99"/>
          <w:sz w:val="16"/>
          <w:szCs w:val="22"/>
        </w:rPr>
        <w:t>1.</w:t>
      </w:r>
      <w:r w:rsidRPr="00F82912">
        <w:rPr>
          <w:rFonts w:ascii="Calibri" w:hAnsi="Calibri" w:cs="Calibri"/>
          <w:strike/>
          <w:spacing w:val="-2"/>
          <w:w w:val="99"/>
          <w:sz w:val="16"/>
          <w:szCs w:val="22"/>
        </w:rPr>
        <w:tab/>
      </w:r>
      <w:r w:rsidRPr="00F82912">
        <w:rPr>
          <w:rFonts w:ascii="Calibri" w:hAnsi="Calibri" w:cs="Calibri"/>
          <w:strike/>
          <w:sz w:val="16"/>
          <w:szCs w:val="22"/>
        </w:rPr>
        <w:t xml:space="preserve">Roof slopes from two units vertical in 12 units horizontal (17-percent slope), and less than four units vertical in 12 units horizontal (33-percent slope). Apply a 19-inch (483 mm) strip </w:t>
      </w:r>
      <w:r w:rsidRPr="00F82912">
        <w:rPr>
          <w:rFonts w:ascii="Calibri" w:hAnsi="Calibri" w:cs="Calibri"/>
          <w:strike/>
          <w:spacing w:val="-3"/>
          <w:sz w:val="16"/>
          <w:szCs w:val="22"/>
        </w:rPr>
        <w:t xml:space="preserve">of </w:t>
      </w:r>
      <w:r w:rsidRPr="00F82912">
        <w:rPr>
          <w:rFonts w:ascii="Calibri" w:hAnsi="Calibri" w:cs="Calibri"/>
          <w:strike/>
          <w:sz w:val="16"/>
          <w:szCs w:val="22"/>
        </w:rPr>
        <w:t xml:space="preserve">underlayment felt parallel to and starting at the eaves, fastened sufficiently to hold in place. Starting at the eave, apply 36-inchwide (914 mm) sheets of underlayment, overlapping successive sheets 19 inches (483 mm), end laps shall be 6 inches and shall be offset by 6 feet. The underlayment shall be attached to a nailable deck with corrosion-resistant fasteners with one row centered in the field of the sheet with a maximum fastener spacing of 12 inches (305 mm) o.c., and one row at the end and side laps fastened 6 inches (152 mm) o.c. Underlayment shall be attached using metal or plastic cap nails </w:t>
      </w:r>
      <w:r w:rsidRPr="00F82912">
        <w:rPr>
          <w:rFonts w:ascii="Calibri" w:hAnsi="Calibri" w:cs="Calibri"/>
          <w:strike/>
          <w:spacing w:val="-3"/>
          <w:sz w:val="16"/>
          <w:szCs w:val="22"/>
        </w:rPr>
        <w:t xml:space="preserve">with </w:t>
      </w:r>
      <w:r w:rsidRPr="00F82912">
        <w:rPr>
          <w:rFonts w:ascii="Calibri" w:hAnsi="Calibri" w:cs="Calibri"/>
          <w:strike/>
          <w:sz w:val="16"/>
          <w:szCs w:val="22"/>
        </w:rPr>
        <w:t xml:space="preserve">a nominal cap diameter of not less than 1 inch. Metal caps shall have a thickness of not less than 32-gage sheet metal. Power-driven metal caps shall have a minimum thickness of 0.010 inch. Minimum thickness of the outside edge of plastic caps shall be 0.035 inch. The </w:t>
      </w:r>
      <w:r w:rsidRPr="00F82912">
        <w:rPr>
          <w:rFonts w:ascii="Calibri" w:hAnsi="Calibri" w:cs="Calibri"/>
          <w:strike/>
          <w:spacing w:val="-3"/>
          <w:sz w:val="16"/>
          <w:szCs w:val="22"/>
        </w:rPr>
        <w:t xml:space="preserve">cap </w:t>
      </w:r>
      <w:r w:rsidRPr="00F82912">
        <w:rPr>
          <w:rFonts w:ascii="Calibri" w:hAnsi="Calibri" w:cs="Calibri"/>
          <w:strike/>
          <w:sz w:val="16"/>
          <w:szCs w:val="22"/>
        </w:rPr>
        <w:t xml:space="preserve">nail shank shall be not less than 0.083 inch for ring shank cap nails and 0.091 inch for smooth shank </w:t>
      </w:r>
      <w:r w:rsidRPr="00F82912">
        <w:rPr>
          <w:rFonts w:ascii="Calibri" w:hAnsi="Calibri" w:cs="Calibri"/>
          <w:strike/>
          <w:spacing w:val="-3"/>
          <w:sz w:val="16"/>
          <w:szCs w:val="22"/>
        </w:rPr>
        <w:t xml:space="preserve">cap </w:t>
      </w:r>
      <w:r w:rsidRPr="00F82912">
        <w:rPr>
          <w:rFonts w:ascii="Calibri" w:hAnsi="Calibri" w:cs="Calibri"/>
          <w:strike/>
          <w:sz w:val="16"/>
          <w:szCs w:val="22"/>
        </w:rPr>
        <w:t xml:space="preserve">nails. Cap nail shank shall have a length sufficient to penetrate through the roof sheathing or not less than </w:t>
      </w:r>
      <w:r w:rsidRPr="00F82912">
        <w:rPr>
          <w:rFonts w:ascii="Calibri" w:hAnsi="Calibri" w:cs="Calibri"/>
          <w:strike/>
          <w:spacing w:val="-3"/>
          <w:sz w:val="13"/>
          <w:szCs w:val="22"/>
        </w:rPr>
        <w:t>3</w:t>
      </w:r>
      <w:r w:rsidRPr="00F82912">
        <w:rPr>
          <w:rFonts w:ascii="Calibri" w:hAnsi="Calibri" w:cs="Calibri"/>
          <w:strike/>
          <w:spacing w:val="-3"/>
          <w:sz w:val="16"/>
          <w:szCs w:val="22"/>
        </w:rPr>
        <w:t>/</w:t>
      </w:r>
      <w:r w:rsidRPr="00F82912">
        <w:rPr>
          <w:rFonts w:ascii="Calibri" w:hAnsi="Calibri" w:cs="Calibri"/>
          <w:strike/>
          <w:spacing w:val="-3"/>
          <w:sz w:val="13"/>
          <w:szCs w:val="22"/>
        </w:rPr>
        <w:t xml:space="preserve">4 </w:t>
      </w:r>
      <w:r w:rsidRPr="00F82912">
        <w:rPr>
          <w:rFonts w:ascii="Calibri" w:hAnsi="Calibri" w:cs="Calibri"/>
          <w:strike/>
          <w:sz w:val="16"/>
          <w:szCs w:val="22"/>
        </w:rPr>
        <w:t>inch into the roof sheathing</w:t>
      </w:r>
      <w:r w:rsidRPr="00F82912">
        <w:rPr>
          <w:rFonts w:ascii="Calibri" w:hAnsi="Calibri" w:cs="Calibri"/>
          <w:sz w:val="16"/>
          <w:szCs w:val="22"/>
        </w:rPr>
        <w:t>.</w:t>
      </w:r>
    </w:p>
    <w:p w:rsidR="000A0ED3" w:rsidRPr="00F82912" w:rsidRDefault="000A0ED3" w:rsidP="000A0ED3">
      <w:pPr>
        <w:widowControl w:val="0"/>
        <w:autoSpaceDE w:val="0"/>
        <w:autoSpaceDN w:val="0"/>
        <w:spacing w:before="9"/>
        <w:rPr>
          <w:rFonts w:ascii="Calibri" w:hAnsi="Calibri" w:cs="Calibri"/>
          <w:sz w:val="14"/>
        </w:rPr>
      </w:pPr>
    </w:p>
    <w:p w:rsidR="000A0ED3" w:rsidRPr="00F82912" w:rsidRDefault="000A0ED3" w:rsidP="000A0ED3">
      <w:pPr>
        <w:widowControl w:val="0"/>
        <w:tabs>
          <w:tab w:val="left" w:pos="276"/>
        </w:tabs>
        <w:autoSpaceDE w:val="0"/>
        <w:autoSpaceDN w:val="0"/>
        <w:spacing w:before="66"/>
        <w:ind w:left="117" w:right="157"/>
        <w:rPr>
          <w:rFonts w:ascii="Calibri" w:hAnsi="Calibri" w:cs="Calibri"/>
          <w:sz w:val="16"/>
          <w:szCs w:val="22"/>
        </w:rPr>
      </w:pPr>
      <w:r w:rsidRPr="00F82912">
        <w:rPr>
          <w:rFonts w:ascii="Calibri" w:hAnsi="Calibri" w:cs="Calibri"/>
          <w:strike/>
          <w:spacing w:val="-2"/>
          <w:w w:val="99"/>
          <w:sz w:val="16"/>
          <w:szCs w:val="22"/>
        </w:rPr>
        <w:t>2.</w:t>
      </w:r>
      <w:r w:rsidRPr="00F82912">
        <w:rPr>
          <w:rFonts w:ascii="Calibri" w:hAnsi="Calibri" w:cs="Calibri"/>
          <w:strike/>
          <w:spacing w:val="-2"/>
          <w:w w:val="99"/>
          <w:sz w:val="16"/>
          <w:szCs w:val="22"/>
        </w:rPr>
        <w:tab/>
      </w:r>
      <w:r w:rsidRPr="00F82912">
        <w:rPr>
          <w:rFonts w:ascii="Calibri" w:hAnsi="Calibri" w:cs="Calibri"/>
          <w:strike/>
          <w:sz w:val="16"/>
          <w:szCs w:val="22"/>
        </w:rPr>
        <w:t xml:space="preserve">Roof slopes of four units vertical in 12 units horizontal (33-percent slope) or greater. Underlayment shall be applied shingle fashion, parallel to and starting from the eave and lapped 4 inches (51 mm), end laps shall be 6 inches and shall be offset by 6 feet. The underlayment </w:t>
      </w:r>
      <w:r w:rsidRPr="00F82912">
        <w:rPr>
          <w:rFonts w:ascii="Calibri" w:hAnsi="Calibri" w:cs="Calibri"/>
          <w:strike/>
          <w:spacing w:val="1"/>
          <w:sz w:val="16"/>
          <w:szCs w:val="22"/>
        </w:rPr>
        <w:t xml:space="preserve">shall </w:t>
      </w:r>
      <w:r w:rsidRPr="00F82912">
        <w:rPr>
          <w:rFonts w:ascii="Calibri" w:hAnsi="Calibri" w:cs="Calibri"/>
          <w:strike/>
          <w:sz w:val="16"/>
          <w:szCs w:val="22"/>
        </w:rPr>
        <w:t xml:space="preserve">be attached to a nailable deck with two staggered rows in the field of the sheet with a maximum fastener spacing of 12 inches (305 mm) o.c., and one row at the end and side laps fastened 6 inches (152 mm) o.c. Underlayment shall be attached using metal or plastic cap nails with a nominal cap diameter of not less than 1 inch. Metal caps shall </w:t>
      </w:r>
      <w:r w:rsidRPr="00F82912">
        <w:rPr>
          <w:rFonts w:ascii="Calibri" w:hAnsi="Calibri" w:cs="Calibri"/>
          <w:strike/>
          <w:spacing w:val="-3"/>
          <w:sz w:val="16"/>
          <w:szCs w:val="22"/>
        </w:rPr>
        <w:t xml:space="preserve">have </w:t>
      </w:r>
      <w:r w:rsidRPr="00F82912">
        <w:rPr>
          <w:rFonts w:ascii="Calibri" w:hAnsi="Calibri" w:cs="Calibri"/>
          <w:strike/>
          <w:sz w:val="16"/>
          <w:szCs w:val="22"/>
        </w:rPr>
        <w:t xml:space="preserve">a thickness of not less than 32-gage sheet metal. Power- driven metal caps shall have a minimum thickness of 0.010 inch. Minimum thickness of the outside edge of plastic caps shall be 0.035 inch. The cap nail shank shall be not less than 0.083 inch for ring shank </w:t>
      </w:r>
      <w:r w:rsidRPr="00F82912">
        <w:rPr>
          <w:rFonts w:ascii="Calibri" w:hAnsi="Calibri" w:cs="Calibri"/>
          <w:strike/>
          <w:spacing w:val="-3"/>
          <w:sz w:val="16"/>
          <w:szCs w:val="22"/>
        </w:rPr>
        <w:t xml:space="preserve">cap </w:t>
      </w:r>
      <w:r w:rsidRPr="00F82912">
        <w:rPr>
          <w:rFonts w:ascii="Calibri" w:hAnsi="Calibri" w:cs="Calibri"/>
          <w:strike/>
          <w:sz w:val="16"/>
          <w:szCs w:val="22"/>
        </w:rPr>
        <w:t xml:space="preserve">nails and </w:t>
      </w:r>
      <w:r w:rsidRPr="00F82912">
        <w:rPr>
          <w:rFonts w:ascii="Calibri" w:hAnsi="Calibri" w:cs="Calibri"/>
          <w:strike/>
          <w:spacing w:val="-3"/>
          <w:sz w:val="16"/>
          <w:szCs w:val="22"/>
        </w:rPr>
        <w:t xml:space="preserve">0.091 </w:t>
      </w:r>
      <w:r w:rsidRPr="00F82912">
        <w:rPr>
          <w:rFonts w:ascii="Calibri" w:hAnsi="Calibri" w:cs="Calibri"/>
          <w:strike/>
          <w:sz w:val="16"/>
          <w:szCs w:val="22"/>
        </w:rPr>
        <w:t xml:space="preserve">inch for smooth shank cap nails. Cap nail shank shall have a length s ufficient to penetrate through the roof sheathing or not less than </w:t>
      </w:r>
      <w:r w:rsidRPr="00F82912">
        <w:rPr>
          <w:rFonts w:ascii="Calibri" w:hAnsi="Calibri" w:cs="Calibri"/>
          <w:strike/>
          <w:sz w:val="13"/>
          <w:szCs w:val="22"/>
        </w:rPr>
        <w:t>3</w:t>
      </w:r>
      <w:r w:rsidRPr="00F82912">
        <w:rPr>
          <w:rFonts w:ascii="Calibri" w:hAnsi="Calibri" w:cs="Calibri"/>
          <w:strike/>
          <w:sz w:val="16"/>
          <w:szCs w:val="22"/>
        </w:rPr>
        <w:t>/</w:t>
      </w:r>
      <w:r w:rsidRPr="00F82912">
        <w:rPr>
          <w:rFonts w:ascii="Calibri" w:hAnsi="Calibri" w:cs="Calibri"/>
          <w:strike/>
          <w:sz w:val="13"/>
          <w:szCs w:val="22"/>
        </w:rPr>
        <w:t xml:space="preserve">4 </w:t>
      </w:r>
      <w:r w:rsidRPr="00F82912">
        <w:rPr>
          <w:rFonts w:ascii="Calibri" w:hAnsi="Calibri" w:cs="Calibri"/>
          <w:strike/>
          <w:sz w:val="16"/>
          <w:szCs w:val="22"/>
        </w:rPr>
        <w:t>inch into the roof</w:t>
      </w:r>
      <w:r w:rsidRPr="00F82912">
        <w:rPr>
          <w:rFonts w:ascii="Calibri" w:hAnsi="Calibri" w:cs="Calibri"/>
          <w:strike/>
          <w:spacing w:val="2"/>
          <w:sz w:val="16"/>
          <w:szCs w:val="22"/>
        </w:rPr>
        <w:t xml:space="preserve"> </w:t>
      </w:r>
      <w:r w:rsidRPr="00F82912">
        <w:rPr>
          <w:rFonts w:ascii="Calibri" w:hAnsi="Calibri" w:cs="Calibri"/>
          <w:strike/>
          <w:sz w:val="16"/>
          <w:szCs w:val="22"/>
        </w:rPr>
        <w:t>sheathing.</w:t>
      </w:r>
    </w:p>
    <w:p w:rsidR="000A0ED3" w:rsidRPr="00F82912" w:rsidRDefault="000A0ED3" w:rsidP="000A0ED3">
      <w:pPr>
        <w:widowControl w:val="0"/>
        <w:autoSpaceDE w:val="0"/>
        <w:autoSpaceDN w:val="0"/>
        <w:spacing w:before="9"/>
        <w:rPr>
          <w:rFonts w:ascii="Calibri" w:hAnsi="Calibri" w:cs="Calibri"/>
          <w:sz w:val="14"/>
        </w:rPr>
      </w:pPr>
    </w:p>
    <w:p w:rsidR="000A0ED3" w:rsidRPr="00F82912" w:rsidRDefault="000A0ED3" w:rsidP="000A0ED3">
      <w:pPr>
        <w:widowControl w:val="0"/>
        <w:tabs>
          <w:tab w:val="left" w:pos="276"/>
        </w:tabs>
        <w:autoSpaceDE w:val="0"/>
        <w:autoSpaceDN w:val="0"/>
        <w:spacing w:before="66"/>
        <w:ind w:left="117" w:right="159"/>
        <w:rPr>
          <w:rFonts w:ascii="Calibri" w:hAnsi="Calibri" w:cs="Calibri"/>
          <w:sz w:val="16"/>
          <w:szCs w:val="22"/>
        </w:rPr>
      </w:pPr>
      <w:r w:rsidRPr="00F82912">
        <w:rPr>
          <w:rFonts w:ascii="Calibri" w:hAnsi="Calibri" w:cs="Calibri"/>
          <w:strike/>
          <w:spacing w:val="-2"/>
          <w:w w:val="99"/>
          <w:sz w:val="16"/>
          <w:szCs w:val="22"/>
        </w:rPr>
        <w:t>3.</w:t>
      </w:r>
      <w:r w:rsidRPr="00F82912">
        <w:rPr>
          <w:rFonts w:ascii="Calibri" w:hAnsi="Calibri" w:cs="Calibri"/>
          <w:strike/>
          <w:spacing w:val="-2"/>
          <w:w w:val="99"/>
          <w:sz w:val="16"/>
          <w:szCs w:val="22"/>
        </w:rPr>
        <w:tab/>
      </w:r>
      <w:r w:rsidRPr="00F82912">
        <w:rPr>
          <w:rFonts w:ascii="Calibri" w:hAnsi="Calibri" w:cs="Calibri"/>
          <w:strike/>
          <w:sz w:val="16"/>
          <w:szCs w:val="22"/>
        </w:rPr>
        <w:t>Roof slopes from two units vertical in 12 units horizontal (17-percent slope) and greater. The entire roof deck shall be covered with an approved self-adhering polymer modified</w:t>
      </w:r>
      <w:r w:rsidRPr="00F82912">
        <w:rPr>
          <w:rFonts w:ascii="Calibri" w:hAnsi="Calibri" w:cs="Calibri"/>
          <w:strike/>
          <w:spacing w:val="-3"/>
          <w:sz w:val="16"/>
          <w:szCs w:val="22"/>
        </w:rPr>
        <w:t xml:space="preserve"> </w:t>
      </w:r>
      <w:r w:rsidRPr="00F82912">
        <w:rPr>
          <w:rFonts w:ascii="Calibri" w:hAnsi="Calibri" w:cs="Calibri"/>
          <w:strike/>
          <w:sz w:val="16"/>
          <w:szCs w:val="22"/>
        </w:rPr>
        <w:t>bitumen</w:t>
      </w:r>
      <w:r w:rsidRPr="00F82912">
        <w:rPr>
          <w:rFonts w:ascii="Calibri" w:hAnsi="Calibri" w:cs="Calibri"/>
          <w:strike/>
          <w:spacing w:val="-3"/>
          <w:sz w:val="16"/>
          <w:szCs w:val="22"/>
        </w:rPr>
        <w:t xml:space="preserve"> </w:t>
      </w:r>
      <w:r w:rsidRPr="00F82912">
        <w:rPr>
          <w:rFonts w:ascii="Calibri" w:hAnsi="Calibri" w:cs="Calibri"/>
          <w:strike/>
          <w:sz w:val="16"/>
          <w:szCs w:val="22"/>
        </w:rPr>
        <w:t>underlayment</w:t>
      </w:r>
      <w:r w:rsidRPr="00F82912">
        <w:rPr>
          <w:rFonts w:ascii="Calibri" w:hAnsi="Calibri" w:cs="Calibri"/>
          <w:strike/>
          <w:spacing w:val="-8"/>
          <w:sz w:val="16"/>
          <w:szCs w:val="22"/>
        </w:rPr>
        <w:t xml:space="preserve"> </w:t>
      </w:r>
      <w:r w:rsidRPr="00F82912">
        <w:rPr>
          <w:rFonts w:ascii="Calibri" w:hAnsi="Calibri" w:cs="Calibri"/>
          <w:strike/>
          <w:sz w:val="16"/>
          <w:szCs w:val="22"/>
        </w:rPr>
        <w:t>complying</w:t>
      </w:r>
      <w:r w:rsidRPr="00F82912">
        <w:rPr>
          <w:rFonts w:ascii="Calibri" w:hAnsi="Calibri" w:cs="Calibri"/>
          <w:strike/>
          <w:spacing w:val="-8"/>
          <w:sz w:val="16"/>
          <w:szCs w:val="22"/>
        </w:rPr>
        <w:t xml:space="preserve"> </w:t>
      </w:r>
      <w:r w:rsidRPr="00F82912">
        <w:rPr>
          <w:rFonts w:ascii="Calibri" w:hAnsi="Calibri" w:cs="Calibri"/>
          <w:strike/>
          <w:sz w:val="16"/>
          <w:szCs w:val="22"/>
        </w:rPr>
        <w:t>with</w:t>
      </w:r>
      <w:r w:rsidRPr="00F82912">
        <w:rPr>
          <w:rFonts w:ascii="Calibri" w:hAnsi="Calibri" w:cs="Calibri"/>
          <w:strike/>
          <w:spacing w:val="-3"/>
          <w:sz w:val="16"/>
          <w:szCs w:val="22"/>
        </w:rPr>
        <w:t xml:space="preserve"> </w:t>
      </w:r>
      <w:r w:rsidRPr="00F82912">
        <w:rPr>
          <w:rFonts w:ascii="Calibri" w:hAnsi="Calibri" w:cs="Calibri"/>
          <w:strike/>
          <w:sz w:val="16"/>
          <w:szCs w:val="22"/>
        </w:rPr>
        <w:t>ASTM</w:t>
      </w:r>
      <w:r w:rsidRPr="00F82912">
        <w:rPr>
          <w:rFonts w:ascii="Calibri" w:hAnsi="Calibri" w:cs="Calibri"/>
          <w:strike/>
          <w:spacing w:val="-5"/>
          <w:sz w:val="16"/>
          <w:szCs w:val="22"/>
        </w:rPr>
        <w:t xml:space="preserve"> </w:t>
      </w:r>
      <w:r w:rsidRPr="00F82912">
        <w:rPr>
          <w:rFonts w:ascii="Calibri" w:hAnsi="Calibri" w:cs="Calibri"/>
          <w:strike/>
          <w:sz w:val="16"/>
          <w:szCs w:val="22"/>
        </w:rPr>
        <w:t>D1970(2015a)</w:t>
      </w:r>
      <w:r w:rsidRPr="00F82912">
        <w:rPr>
          <w:rFonts w:ascii="Calibri" w:hAnsi="Calibri" w:cs="Calibri"/>
          <w:strike/>
          <w:spacing w:val="-4"/>
          <w:sz w:val="16"/>
          <w:szCs w:val="22"/>
        </w:rPr>
        <w:t xml:space="preserve"> </w:t>
      </w:r>
      <w:r w:rsidRPr="00F82912">
        <w:rPr>
          <w:rFonts w:ascii="Calibri" w:hAnsi="Calibri" w:cs="Calibri"/>
          <w:strike/>
          <w:sz w:val="16"/>
          <w:szCs w:val="22"/>
        </w:rPr>
        <w:t>installed</w:t>
      </w:r>
      <w:r w:rsidRPr="00F82912">
        <w:rPr>
          <w:rFonts w:ascii="Calibri" w:hAnsi="Calibri" w:cs="Calibri"/>
          <w:strike/>
          <w:spacing w:val="-2"/>
          <w:sz w:val="16"/>
          <w:szCs w:val="22"/>
        </w:rPr>
        <w:t xml:space="preserve"> </w:t>
      </w:r>
      <w:r w:rsidRPr="00F82912">
        <w:rPr>
          <w:rFonts w:ascii="Calibri" w:hAnsi="Calibri" w:cs="Calibri"/>
          <w:strike/>
          <w:sz w:val="16"/>
          <w:szCs w:val="22"/>
        </w:rPr>
        <w:t>in</w:t>
      </w:r>
      <w:r w:rsidRPr="00F82912">
        <w:rPr>
          <w:rFonts w:ascii="Calibri" w:hAnsi="Calibri" w:cs="Calibri"/>
          <w:strike/>
          <w:spacing w:val="-3"/>
          <w:sz w:val="16"/>
          <w:szCs w:val="22"/>
        </w:rPr>
        <w:t xml:space="preserve"> </w:t>
      </w:r>
      <w:r w:rsidRPr="00F82912">
        <w:rPr>
          <w:rFonts w:ascii="Calibri" w:hAnsi="Calibri" w:cs="Calibri"/>
          <w:strike/>
          <w:sz w:val="16"/>
          <w:szCs w:val="22"/>
        </w:rPr>
        <w:t>accordance</w:t>
      </w:r>
      <w:r w:rsidRPr="00F82912">
        <w:rPr>
          <w:rFonts w:ascii="Calibri" w:hAnsi="Calibri" w:cs="Calibri"/>
          <w:strike/>
          <w:spacing w:val="-5"/>
          <w:sz w:val="16"/>
          <w:szCs w:val="22"/>
        </w:rPr>
        <w:t xml:space="preserve"> </w:t>
      </w:r>
      <w:r w:rsidRPr="00F82912">
        <w:rPr>
          <w:rFonts w:ascii="Calibri" w:hAnsi="Calibri" w:cs="Calibri"/>
          <w:strike/>
          <w:sz w:val="16"/>
          <w:szCs w:val="22"/>
        </w:rPr>
        <w:t>with</w:t>
      </w:r>
      <w:r w:rsidRPr="00F82912">
        <w:rPr>
          <w:rFonts w:ascii="Calibri" w:hAnsi="Calibri" w:cs="Calibri"/>
          <w:strike/>
          <w:spacing w:val="-3"/>
          <w:sz w:val="16"/>
          <w:szCs w:val="22"/>
        </w:rPr>
        <w:t xml:space="preserve"> </w:t>
      </w:r>
      <w:r w:rsidRPr="00F82912">
        <w:rPr>
          <w:rFonts w:ascii="Calibri" w:hAnsi="Calibri" w:cs="Calibri"/>
          <w:strike/>
          <w:sz w:val="16"/>
          <w:szCs w:val="22"/>
        </w:rPr>
        <w:t>both</w:t>
      </w:r>
      <w:r w:rsidRPr="00F82912">
        <w:rPr>
          <w:rFonts w:ascii="Calibri" w:hAnsi="Calibri" w:cs="Calibri"/>
          <w:strike/>
          <w:spacing w:val="-3"/>
          <w:sz w:val="16"/>
          <w:szCs w:val="22"/>
        </w:rPr>
        <w:t xml:space="preserve"> </w:t>
      </w:r>
      <w:r w:rsidRPr="00F82912">
        <w:rPr>
          <w:rFonts w:ascii="Calibri" w:hAnsi="Calibri" w:cs="Calibri"/>
          <w:strike/>
          <w:sz w:val="16"/>
          <w:szCs w:val="22"/>
        </w:rPr>
        <w:t>the</w:t>
      </w:r>
      <w:r w:rsidRPr="00F82912">
        <w:rPr>
          <w:rFonts w:ascii="Calibri" w:hAnsi="Calibri" w:cs="Calibri"/>
          <w:strike/>
          <w:spacing w:val="-5"/>
          <w:sz w:val="16"/>
          <w:szCs w:val="22"/>
        </w:rPr>
        <w:t xml:space="preserve"> </w:t>
      </w:r>
      <w:r w:rsidRPr="00F82912">
        <w:rPr>
          <w:rFonts w:ascii="Calibri" w:hAnsi="Calibri" w:cs="Calibri"/>
          <w:strike/>
          <w:sz w:val="16"/>
          <w:szCs w:val="22"/>
        </w:rPr>
        <w:t>underlayment</w:t>
      </w:r>
      <w:r w:rsidRPr="00F82912">
        <w:rPr>
          <w:rFonts w:ascii="Calibri" w:hAnsi="Calibri" w:cs="Calibri"/>
          <w:strike/>
          <w:spacing w:val="-8"/>
          <w:sz w:val="16"/>
          <w:szCs w:val="22"/>
        </w:rPr>
        <w:t xml:space="preserve"> </w:t>
      </w:r>
      <w:r w:rsidRPr="00F82912">
        <w:rPr>
          <w:rFonts w:ascii="Calibri" w:hAnsi="Calibri" w:cs="Calibri"/>
          <w:strike/>
          <w:sz w:val="16"/>
          <w:szCs w:val="22"/>
        </w:rPr>
        <w:t>manufacture</w:t>
      </w:r>
      <w:r w:rsidRPr="00F82912">
        <w:rPr>
          <w:rFonts w:ascii="Calibri" w:hAnsi="Calibri" w:cs="Calibri"/>
          <w:strike/>
          <w:spacing w:val="-23"/>
          <w:sz w:val="16"/>
          <w:szCs w:val="22"/>
        </w:rPr>
        <w:t xml:space="preserve"> </w:t>
      </w:r>
      <w:r w:rsidRPr="00F82912">
        <w:rPr>
          <w:rFonts w:ascii="Calibri" w:hAnsi="Calibri" w:cs="Calibri"/>
          <w:strike/>
          <w:sz w:val="16"/>
          <w:szCs w:val="22"/>
        </w:rPr>
        <w:t>r’s</w:t>
      </w:r>
      <w:r w:rsidRPr="00F82912">
        <w:rPr>
          <w:rFonts w:ascii="Calibri" w:hAnsi="Calibri" w:cs="Calibri"/>
          <w:strike/>
          <w:spacing w:val="-3"/>
          <w:sz w:val="16"/>
          <w:szCs w:val="22"/>
        </w:rPr>
        <w:t xml:space="preserve"> </w:t>
      </w:r>
      <w:r w:rsidRPr="00F82912">
        <w:rPr>
          <w:rFonts w:ascii="Calibri" w:hAnsi="Calibri" w:cs="Calibri"/>
          <w:strike/>
          <w:sz w:val="16"/>
          <w:szCs w:val="22"/>
        </w:rPr>
        <w:t>and</w:t>
      </w:r>
      <w:r w:rsidRPr="00F82912">
        <w:rPr>
          <w:rFonts w:ascii="Calibri" w:hAnsi="Calibri" w:cs="Calibri"/>
          <w:strike/>
          <w:spacing w:val="-3"/>
          <w:sz w:val="16"/>
          <w:szCs w:val="22"/>
        </w:rPr>
        <w:t xml:space="preserve"> </w:t>
      </w:r>
      <w:r w:rsidRPr="00F82912">
        <w:rPr>
          <w:rFonts w:ascii="Calibri" w:hAnsi="Calibri" w:cs="Calibri"/>
          <w:strike/>
          <w:sz w:val="16"/>
          <w:szCs w:val="22"/>
        </w:rPr>
        <w:t>roof</w:t>
      </w:r>
      <w:r w:rsidRPr="00F82912">
        <w:rPr>
          <w:rFonts w:ascii="Calibri" w:hAnsi="Calibri" w:cs="Calibri"/>
          <w:strike/>
          <w:spacing w:val="-4"/>
          <w:sz w:val="16"/>
          <w:szCs w:val="22"/>
        </w:rPr>
        <w:t xml:space="preserve"> </w:t>
      </w:r>
      <w:r w:rsidRPr="00F82912">
        <w:rPr>
          <w:rFonts w:ascii="Calibri" w:hAnsi="Calibri" w:cs="Calibri"/>
          <w:strike/>
          <w:sz w:val="16"/>
          <w:szCs w:val="22"/>
        </w:rPr>
        <w:t>covering</w:t>
      </w:r>
      <w:r w:rsidRPr="00F82912">
        <w:rPr>
          <w:rFonts w:ascii="Calibri" w:hAnsi="Calibri" w:cs="Calibri"/>
          <w:strike/>
          <w:spacing w:val="-8"/>
          <w:sz w:val="16"/>
          <w:szCs w:val="22"/>
        </w:rPr>
        <w:t xml:space="preserve"> </w:t>
      </w:r>
      <w:r w:rsidRPr="00F82912">
        <w:rPr>
          <w:rFonts w:ascii="Calibri" w:hAnsi="Calibri" w:cs="Calibri"/>
          <w:strike/>
          <w:sz w:val="16"/>
          <w:szCs w:val="22"/>
        </w:rPr>
        <w:t>manufacturer’s installation instructions for the deck material, roof ventilation configuration and climate exposure for the roof covering to be</w:t>
      </w:r>
      <w:r w:rsidRPr="00F82912">
        <w:rPr>
          <w:rFonts w:ascii="Calibri" w:hAnsi="Calibri" w:cs="Calibri"/>
          <w:strike/>
          <w:spacing w:val="-17"/>
          <w:sz w:val="16"/>
          <w:szCs w:val="22"/>
        </w:rPr>
        <w:t xml:space="preserve"> </w:t>
      </w:r>
      <w:r w:rsidRPr="00F82912">
        <w:rPr>
          <w:rFonts w:ascii="Calibri" w:hAnsi="Calibri" w:cs="Calibri"/>
          <w:strike/>
          <w:sz w:val="16"/>
          <w:szCs w:val="22"/>
        </w:rPr>
        <w:t>installed.</w:t>
      </w:r>
    </w:p>
    <w:p w:rsidR="000A0ED3" w:rsidRPr="00F82912" w:rsidRDefault="000A0ED3" w:rsidP="000A0ED3">
      <w:pPr>
        <w:widowControl w:val="0"/>
        <w:autoSpaceDE w:val="0"/>
        <w:autoSpaceDN w:val="0"/>
        <w:spacing w:before="6"/>
        <w:rPr>
          <w:rFonts w:ascii="Calibri" w:hAnsi="Calibri" w:cs="Calibri"/>
          <w:sz w:val="14"/>
        </w:rPr>
      </w:pPr>
    </w:p>
    <w:p w:rsidR="000A0ED3" w:rsidRPr="00F82912" w:rsidRDefault="000A0ED3" w:rsidP="000A0ED3">
      <w:pPr>
        <w:widowControl w:val="0"/>
        <w:autoSpaceDE w:val="0"/>
        <w:autoSpaceDN w:val="0"/>
        <w:spacing w:before="66" w:line="195" w:lineRule="exact"/>
        <w:ind w:left="117"/>
        <w:rPr>
          <w:rFonts w:ascii="Calibri" w:hAnsi="Calibri" w:cs="Calibri"/>
          <w:sz w:val="16"/>
          <w:szCs w:val="22"/>
        </w:rPr>
      </w:pPr>
      <w:r w:rsidRPr="00F82912">
        <w:rPr>
          <w:rFonts w:ascii="Calibri" w:hAnsi="Calibri" w:cs="Calibri"/>
          <w:b/>
          <w:strike/>
          <w:sz w:val="16"/>
          <w:szCs w:val="22"/>
        </w:rPr>
        <w:t xml:space="preserve">Exception: </w:t>
      </w:r>
      <w:r w:rsidRPr="00F82912">
        <w:rPr>
          <w:rFonts w:ascii="Calibri" w:hAnsi="Calibri" w:cs="Calibri"/>
          <w:strike/>
          <w:sz w:val="16"/>
          <w:szCs w:val="22"/>
        </w:rPr>
        <w:t>A minimum 4-inch-wide (102 mm) strip of self-adhering polymer-modified bitumen membrane complying with ASTM D1970(2015a), installed in accordance with</w:t>
      </w:r>
      <w:r>
        <w:rPr>
          <w:rFonts w:ascii="Calibri" w:hAnsi="Calibri" w:cs="Calibri"/>
          <w:strike/>
          <w:sz w:val="16"/>
          <w:szCs w:val="22"/>
        </w:rPr>
        <w:t xml:space="preserve"> </w:t>
      </w:r>
      <w:r w:rsidRPr="00F82912">
        <w:rPr>
          <w:rFonts w:ascii="Times New Roman" w:hAnsi="Times New Roman" w:cs="Calibri"/>
          <w:strike/>
          <w:w w:val="99"/>
          <w:sz w:val="16"/>
          <w:szCs w:val="22"/>
        </w:rPr>
        <w:t xml:space="preserve"> </w:t>
      </w:r>
      <w:r w:rsidRPr="00F82912">
        <w:rPr>
          <w:rFonts w:ascii="Calibri" w:hAnsi="Calibri" w:cs="Calibri"/>
          <w:strike/>
          <w:sz w:val="16"/>
          <w:szCs w:val="22"/>
        </w:rPr>
        <w:t>the manufacturer’s instructions for the deck material, shall be applied over all joints in the roof decking. An approv</w:t>
      </w:r>
      <w:r>
        <w:rPr>
          <w:rFonts w:ascii="Calibri" w:hAnsi="Calibri" w:cs="Calibri"/>
          <w:strike/>
          <w:sz w:val="16"/>
          <w:szCs w:val="22"/>
        </w:rPr>
        <w:t>ed underlayment in accordance w</w:t>
      </w:r>
      <w:r w:rsidRPr="00F82912">
        <w:rPr>
          <w:rFonts w:ascii="Calibri" w:hAnsi="Calibri" w:cs="Calibri"/>
          <w:strike/>
          <w:sz w:val="16"/>
          <w:szCs w:val="22"/>
        </w:rPr>
        <w:t>ith Table 1507.1.1 for</w:t>
      </w:r>
      <w:r w:rsidRPr="00F82912">
        <w:rPr>
          <w:rFonts w:ascii="Calibri" w:hAnsi="Calibri" w:cs="Calibri"/>
          <w:sz w:val="16"/>
          <w:szCs w:val="22"/>
        </w:rPr>
        <w:t xml:space="preserve"> </w:t>
      </w:r>
      <w:r w:rsidRPr="00F82912">
        <w:rPr>
          <w:rFonts w:ascii="Calibri" w:hAnsi="Calibri" w:cs="Calibri"/>
          <w:strike/>
          <w:sz w:val="16"/>
          <w:szCs w:val="22"/>
        </w:rPr>
        <w:t>the applicable roof covering shall be applied over the entire roof over the 4-inch-wide (102 mm) membrane strips</w:t>
      </w:r>
      <w:r w:rsidRPr="00F82912">
        <w:rPr>
          <w:rFonts w:ascii="Calibri" w:hAnsi="Calibri" w:cs="Calibri"/>
          <w:sz w:val="16"/>
          <w:szCs w:val="22"/>
        </w:rPr>
        <w:t>.</w:t>
      </w:r>
    </w:p>
    <w:p w:rsidR="000A0ED3" w:rsidRPr="00F82912" w:rsidRDefault="000A0ED3" w:rsidP="000A0ED3">
      <w:pPr>
        <w:widowControl w:val="0"/>
        <w:autoSpaceDE w:val="0"/>
        <w:autoSpaceDN w:val="0"/>
        <w:rPr>
          <w:rFonts w:ascii="Calibri" w:hAnsi="Calibri" w:cs="Calibri"/>
          <w:sz w:val="20"/>
        </w:rPr>
      </w:pPr>
    </w:p>
    <w:p w:rsidR="000A0ED3" w:rsidRPr="00F82912" w:rsidRDefault="000A0ED3" w:rsidP="000A0ED3">
      <w:pPr>
        <w:widowControl w:val="0"/>
        <w:autoSpaceDE w:val="0"/>
        <w:autoSpaceDN w:val="0"/>
        <w:rPr>
          <w:rFonts w:ascii="Calibri" w:hAnsi="Calibri" w:cs="Calibri"/>
          <w:sz w:val="20"/>
        </w:rPr>
      </w:pPr>
    </w:p>
    <w:p w:rsidR="000A0ED3" w:rsidRPr="00F82912" w:rsidRDefault="000A0ED3" w:rsidP="000A0ED3">
      <w:pPr>
        <w:widowControl w:val="0"/>
        <w:autoSpaceDE w:val="0"/>
        <w:autoSpaceDN w:val="0"/>
        <w:ind w:left="180"/>
        <w:rPr>
          <w:rFonts w:cs="Arial"/>
          <w:szCs w:val="22"/>
        </w:rPr>
      </w:pPr>
      <w:r w:rsidRPr="00F82912">
        <w:rPr>
          <w:rFonts w:cs="Arial"/>
          <w:b/>
          <w:szCs w:val="22"/>
          <w:u w:val="single"/>
        </w:rPr>
        <w:t xml:space="preserve">1507.1.1.2 Underlayment for concrete and clay tile. </w:t>
      </w:r>
      <w:r w:rsidRPr="00F82912">
        <w:rPr>
          <w:rFonts w:cs="Arial"/>
          <w:szCs w:val="22"/>
          <w:u w:val="single"/>
        </w:rPr>
        <w:t>Underlayment for concrete and clay tile shall comply with one of the following</w:t>
      </w:r>
      <w:r w:rsidRPr="00F82912">
        <w:rPr>
          <w:rFonts w:cs="Arial"/>
          <w:szCs w:val="22"/>
        </w:rPr>
        <w:t xml:space="preserve"> </w:t>
      </w:r>
      <w:r w:rsidRPr="00F82912">
        <w:rPr>
          <w:rFonts w:cs="Arial"/>
          <w:szCs w:val="22"/>
          <w:u w:val="single"/>
        </w:rPr>
        <w:t>methods:</w:t>
      </w:r>
    </w:p>
    <w:p w:rsidR="000A0ED3" w:rsidRPr="00F82912" w:rsidRDefault="000A0ED3" w:rsidP="000A0ED3">
      <w:pPr>
        <w:widowControl w:val="0"/>
        <w:autoSpaceDE w:val="0"/>
        <w:autoSpaceDN w:val="0"/>
        <w:ind w:left="180"/>
        <w:rPr>
          <w:rFonts w:cs="Arial"/>
          <w:szCs w:val="22"/>
        </w:rPr>
      </w:pPr>
    </w:p>
    <w:p w:rsidR="000A0ED3" w:rsidRPr="00F82912" w:rsidRDefault="000A0ED3" w:rsidP="000A0ED3">
      <w:pPr>
        <w:widowControl w:val="0"/>
        <w:tabs>
          <w:tab w:val="left" w:pos="312"/>
        </w:tabs>
        <w:autoSpaceDE w:val="0"/>
        <w:autoSpaceDN w:val="0"/>
        <w:ind w:left="180" w:hanging="194"/>
        <w:rPr>
          <w:rFonts w:cs="Arial"/>
          <w:szCs w:val="22"/>
        </w:rPr>
      </w:pPr>
      <w:r w:rsidRPr="00F82912">
        <w:rPr>
          <w:rFonts w:cs="Arial"/>
          <w:spacing w:val="-2"/>
          <w:szCs w:val="22"/>
        </w:rPr>
        <w:tab/>
      </w:r>
      <w:r w:rsidRPr="00F82912">
        <w:rPr>
          <w:rFonts w:cs="Arial"/>
          <w:spacing w:val="-2"/>
          <w:szCs w:val="22"/>
          <w:u w:val="single" w:color="000000"/>
        </w:rPr>
        <w:t>1.</w:t>
      </w:r>
      <w:r w:rsidRPr="00F82912">
        <w:rPr>
          <w:rFonts w:cs="Arial"/>
          <w:spacing w:val="-2"/>
          <w:szCs w:val="22"/>
          <w:u w:val="single" w:color="000000"/>
        </w:rPr>
        <w:tab/>
      </w:r>
      <w:r w:rsidRPr="00F82912">
        <w:rPr>
          <w:rFonts w:cs="Arial"/>
          <w:szCs w:val="22"/>
          <w:u w:val="single"/>
        </w:rPr>
        <w:t>The</w:t>
      </w:r>
      <w:r w:rsidRPr="00F82912">
        <w:rPr>
          <w:rFonts w:cs="Arial"/>
          <w:spacing w:val="-3"/>
          <w:szCs w:val="22"/>
          <w:u w:val="single"/>
        </w:rPr>
        <w:t xml:space="preserve"> </w:t>
      </w:r>
      <w:r w:rsidRPr="00F82912">
        <w:rPr>
          <w:rFonts w:cs="Arial"/>
          <w:szCs w:val="22"/>
          <w:u w:val="single"/>
        </w:rPr>
        <w:t>entire</w:t>
      </w:r>
      <w:r w:rsidRPr="00F82912">
        <w:rPr>
          <w:rFonts w:cs="Arial"/>
          <w:spacing w:val="-3"/>
          <w:szCs w:val="22"/>
          <w:u w:val="single"/>
        </w:rPr>
        <w:t xml:space="preserve"> </w:t>
      </w:r>
      <w:r w:rsidRPr="00F82912">
        <w:rPr>
          <w:rFonts w:cs="Arial"/>
          <w:szCs w:val="22"/>
          <w:u w:val="single"/>
        </w:rPr>
        <w:t>roof</w:t>
      </w:r>
      <w:r w:rsidRPr="00F82912">
        <w:rPr>
          <w:rFonts w:cs="Arial"/>
          <w:spacing w:val="-1"/>
          <w:szCs w:val="22"/>
          <w:u w:val="single"/>
        </w:rPr>
        <w:t xml:space="preserve"> </w:t>
      </w:r>
      <w:r w:rsidRPr="00F82912">
        <w:rPr>
          <w:rFonts w:cs="Arial"/>
          <w:szCs w:val="22"/>
          <w:u w:val="single"/>
        </w:rPr>
        <w:t>deck</w:t>
      </w:r>
      <w:r w:rsidRPr="00F82912">
        <w:rPr>
          <w:rFonts w:cs="Arial"/>
          <w:spacing w:val="-2"/>
          <w:szCs w:val="22"/>
          <w:u w:val="single"/>
        </w:rPr>
        <w:t xml:space="preserve"> </w:t>
      </w:r>
      <w:r w:rsidRPr="00F82912">
        <w:rPr>
          <w:rFonts w:cs="Arial"/>
          <w:szCs w:val="22"/>
          <w:u w:val="single"/>
        </w:rPr>
        <w:t>shall</w:t>
      </w:r>
      <w:r w:rsidRPr="00F82912">
        <w:rPr>
          <w:rFonts w:cs="Arial"/>
          <w:spacing w:val="-7"/>
          <w:szCs w:val="22"/>
          <w:u w:val="single"/>
        </w:rPr>
        <w:t xml:space="preserve"> </w:t>
      </w:r>
      <w:r w:rsidRPr="00F82912">
        <w:rPr>
          <w:rFonts w:cs="Arial"/>
          <w:szCs w:val="22"/>
          <w:u w:val="single"/>
        </w:rPr>
        <w:t>be</w:t>
      </w:r>
      <w:r w:rsidRPr="00F82912">
        <w:rPr>
          <w:rFonts w:cs="Arial"/>
          <w:spacing w:val="-3"/>
          <w:szCs w:val="22"/>
          <w:u w:val="single"/>
        </w:rPr>
        <w:t xml:space="preserve"> </w:t>
      </w:r>
      <w:r w:rsidRPr="00F82912">
        <w:rPr>
          <w:rFonts w:cs="Arial"/>
          <w:szCs w:val="22"/>
          <w:u w:val="single"/>
        </w:rPr>
        <w:t>covered</w:t>
      </w:r>
      <w:r w:rsidRPr="00F82912">
        <w:rPr>
          <w:rFonts w:cs="Arial"/>
          <w:spacing w:val="-1"/>
          <w:szCs w:val="22"/>
          <w:u w:val="single"/>
        </w:rPr>
        <w:t xml:space="preserve"> </w:t>
      </w:r>
      <w:r w:rsidRPr="00F82912">
        <w:rPr>
          <w:rFonts w:cs="Arial"/>
          <w:szCs w:val="22"/>
          <w:u w:val="single"/>
        </w:rPr>
        <w:t>with</w:t>
      </w:r>
      <w:r w:rsidRPr="00F82912">
        <w:rPr>
          <w:rFonts w:cs="Arial"/>
          <w:spacing w:val="-2"/>
          <w:szCs w:val="22"/>
          <w:u w:val="single"/>
        </w:rPr>
        <w:t xml:space="preserve"> </w:t>
      </w:r>
      <w:r w:rsidRPr="00F82912">
        <w:rPr>
          <w:rFonts w:cs="Arial"/>
          <w:szCs w:val="22"/>
          <w:u w:val="single"/>
        </w:rPr>
        <w:t>an</w:t>
      </w:r>
      <w:r w:rsidRPr="00F82912">
        <w:rPr>
          <w:rFonts w:cs="Arial"/>
          <w:spacing w:val="-2"/>
          <w:szCs w:val="22"/>
          <w:u w:val="single"/>
        </w:rPr>
        <w:t xml:space="preserve"> </w:t>
      </w:r>
      <w:r w:rsidRPr="00F82912">
        <w:rPr>
          <w:rFonts w:cs="Arial"/>
          <w:szCs w:val="22"/>
          <w:u w:val="single"/>
        </w:rPr>
        <w:t>approved</w:t>
      </w:r>
      <w:r w:rsidRPr="00F82912">
        <w:rPr>
          <w:rFonts w:cs="Arial"/>
          <w:spacing w:val="-2"/>
          <w:szCs w:val="22"/>
          <w:u w:val="single"/>
        </w:rPr>
        <w:t xml:space="preserve"> </w:t>
      </w:r>
      <w:r w:rsidRPr="00F82912">
        <w:rPr>
          <w:rFonts w:cs="Arial"/>
          <w:szCs w:val="22"/>
          <w:u w:val="single"/>
        </w:rPr>
        <w:t>self-adhering</w:t>
      </w:r>
      <w:r w:rsidRPr="00F82912">
        <w:rPr>
          <w:rFonts w:cs="Arial"/>
          <w:spacing w:val="-5"/>
          <w:szCs w:val="22"/>
          <w:u w:val="single"/>
        </w:rPr>
        <w:t xml:space="preserve"> </w:t>
      </w:r>
      <w:r w:rsidRPr="00F82912">
        <w:rPr>
          <w:rFonts w:cs="Arial"/>
          <w:szCs w:val="22"/>
          <w:u w:val="single"/>
        </w:rPr>
        <w:t>polymer modified</w:t>
      </w:r>
      <w:r w:rsidRPr="00F82912">
        <w:rPr>
          <w:rFonts w:cs="Arial"/>
          <w:spacing w:val="-8"/>
          <w:szCs w:val="22"/>
          <w:u w:val="single"/>
        </w:rPr>
        <w:t xml:space="preserve"> </w:t>
      </w:r>
      <w:r w:rsidRPr="00F82912">
        <w:rPr>
          <w:rFonts w:cs="Arial"/>
          <w:szCs w:val="22"/>
          <w:u w:val="single"/>
        </w:rPr>
        <w:t>bitumen</w:t>
      </w:r>
      <w:r w:rsidRPr="00F82912">
        <w:rPr>
          <w:rFonts w:cs="Arial"/>
          <w:spacing w:val="-1"/>
          <w:szCs w:val="22"/>
          <w:u w:val="single"/>
        </w:rPr>
        <w:t xml:space="preserve"> </w:t>
      </w:r>
      <w:r w:rsidRPr="00F82912">
        <w:rPr>
          <w:rFonts w:cs="Arial"/>
          <w:szCs w:val="22"/>
          <w:u w:val="single"/>
        </w:rPr>
        <w:t>underlayment</w:t>
      </w:r>
      <w:r w:rsidRPr="00F82912">
        <w:rPr>
          <w:rFonts w:cs="Arial"/>
          <w:spacing w:val="-6"/>
          <w:szCs w:val="22"/>
          <w:u w:val="single"/>
        </w:rPr>
        <w:t xml:space="preserve"> </w:t>
      </w:r>
      <w:r w:rsidRPr="00F82912">
        <w:rPr>
          <w:rFonts w:cs="Arial"/>
          <w:szCs w:val="22"/>
          <w:u w:val="single"/>
        </w:rPr>
        <w:t>complying</w:t>
      </w:r>
      <w:r w:rsidRPr="00F82912">
        <w:rPr>
          <w:rFonts w:cs="Arial"/>
          <w:spacing w:val="-5"/>
          <w:szCs w:val="22"/>
          <w:u w:val="single"/>
        </w:rPr>
        <w:t xml:space="preserve"> </w:t>
      </w:r>
      <w:r w:rsidRPr="00F82912">
        <w:rPr>
          <w:rFonts w:cs="Arial"/>
          <w:szCs w:val="22"/>
          <w:u w:val="single"/>
        </w:rPr>
        <w:t>with</w:t>
      </w:r>
      <w:r w:rsidRPr="00F82912">
        <w:rPr>
          <w:rFonts w:cs="Arial"/>
          <w:spacing w:val="-2"/>
          <w:szCs w:val="22"/>
          <w:u w:val="single"/>
        </w:rPr>
        <w:t xml:space="preserve"> </w:t>
      </w:r>
      <w:r w:rsidRPr="00F82912">
        <w:rPr>
          <w:rFonts w:cs="Arial"/>
          <w:szCs w:val="22"/>
          <w:u w:val="single"/>
        </w:rPr>
        <w:t xml:space="preserve">ASTM </w:t>
      </w:r>
      <w:r w:rsidRPr="00F82912">
        <w:rPr>
          <w:rFonts w:cs="Arial"/>
          <w:spacing w:val="-51"/>
          <w:szCs w:val="22"/>
          <w:u w:val="single"/>
        </w:rPr>
        <w:t xml:space="preserve"> </w:t>
      </w:r>
      <w:r w:rsidRPr="00F82912">
        <w:rPr>
          <w:rFonts w:cs="Arial"/>
          <w:szCs w:val="22"/>
          <w:u w:val="single"/>
        </w:rPr>
        <w:t xml:space="preserve">D1970 installed in accordance with both the underlayment manufacturer’s and </w:t>
      </w:r>
      <w:r w:rsidRPr="00F82912">
        <w:rPr>
          <w:rFonts w:cs="Arial"/>
          <w:spacing w:val="-3"/>
          <w:szCs w:val="22"/>
          <w:u w:val="single"/>
        </w:rPr>
        <w:t xml:space="preserve">roof </w:t>
      </w:r>
      <w:r w:rsidRPr="00F82912">
        <w:rPr>
          <w:rFonts w:cs="Arial"/>
          <w:szCs w:val="22"/>
          <w:u w:val="single"/>
        </w:rPr>
        <w:t xml:space="preserve">covering manufacturer’s </w:t>
      </w:r>
      <w:r w:rsidRPr="00F82912">
        <w:rPr>
          <w:rFonts w:cs="Arial"/>
          <w:spacing w:val="-3"/>
          <w:szCs w:val="22"/>
          <w:u w:val="single"/>
        </w:rPr>
        <w:t xml:space="preserve">installation </w:t>
      </w:r>
      <w:r w:rsidRPr="00F82912">
        <w:rPr>
          <w:rFonts w:cs="Arial"/>
          <w:szCs w:val="22"/>
          <w:u w:val="single"/>
        </w:rPr>
        <w:t>instructions for</w:t>
      </w:r>
      <w:r w:rsidRPr="00F82912">
        <w:rPr>
          <w:rFonts w:cs="Arial"/>
          <w:szCs w:val="22"/>
        </w:rPr>
        <w:t xml:space="preserve"> </w:t>
      </w:r>
      <w:r w:rsidRPr="00F82912">
        <w:rPr>
          <w:rFonts w:cs="Arial"/>
          <w:szCs w:val="22"/>
          <w:u w:val="single"/>
        </w:rPr>
        <w:t xml:space="preserve">the deck </w:t>
      </w:r>
      <w:r w:rsidRPr="00F82912">
        <w:rPr>
          <w:rFonts w:cs="Arial"/>
          <w:spacing w:val="-3"/>
          <w:szCs w:val="22"/>
          <w:u w:val="single"/>
        </w:rPr>
        <w:t xml:space="preserve">material, </w:t>
      </w:r>
      <w:r w:rsidRPr="00F82912">
        <w:rPr>
          <w:rFonts w:cs="Arial"/>
          <w:szCs w:val="22"/>
          <w:u w:val="single"/>
        </w:rPr>
        <w:t xml:space="preserve">roof </w:t>
      </w:r>
      <w:r w:rsidRPr="00F82912">
        <w:rPr>
          <w:rFonts w:cs="Arial"/>
          <w:spacing w:val="-3"/>
          <w:szCs w:val="22"/>
          <w:u w:val="single"/>
        </w:rPr>
        <w:t xml:space="preserve">ventilation </w:t>
      </w:r>
      <w:r w:rsidRPr="00F82912">
        <w:rPr>
          <w:rFonts w:cs="Arial"/>
          <w:szCs w:val="22"/>
          <w:u w:val="single"/>
        </w:rPr>
        <w:t xml:space="preserve">configuration and </w:t>
      </w:r>
      <w:r w:rsidRPr="00F82912">
        <w:rPr>
          <w:rFonts w:cs="Arial"/>
          <w:spacing w:val="-3"/>
          <w:szCs w:val="22"/>
          <w:u w:val="single"/>
        </w:rPr>
        <w:t xml:space="preserve">climate </w:t>
      </w:r>
      <w:r w:rsidRPr="00F82912">
        <w:rPr>
          <w:rFonts w:cs="Arial"/>
          <w:szCs w:val="22"/>
          <w:u w:val="single"/>
        </w:rPr>
        <w:t xml:space="preserve">exposure for the roof </w:t>
      </w:r>
      <w:r w:rsidRPr="00F82912">
        <w:rPr>
          <w:rFonts w:cs="Arial"/>
          <w:spacing w:val="-3"/>
          <w:szCs w:val="22"/>
          <w:u w:val="single"/>
        </w:rPr>
        <w:t xml:space="preserve">covering </w:t>
      </w:r>
      <w:r w:rsidRPr="00F82912">
        <w:rPr>
          <w:rFonts w:cs="Arial"/>
          <w:szCs w:val="22"/>
          <w:u w:val="single"/>
        </w:rPr>
        <w:t>to be installed.</w:t>
      </w:r>
    </w:p>
    <w:p w:rsidR="000A0ED3" w:rsidRPr="00F82912" w:rsidRDefault="000A0ED3" w:rsidP="000A0ED3">
      <w:pPr>
        <w:widowControl w:val="0"/>
        <w:tabs>
          <w:tab w:val="left" w:pos="312"/>
        </w:tabs>
        <w:autoSpaceDE w:val="0"/>
        <w:autoSpaceDN w:val="0"/>
        <w:ind w:left="180" w:hanging="194"/>
        <w:rPr>
          <w:rFonts w:cs="Arial"/>
          <w:spacing w:val="-2"/>
          <w:szCs w:val="22"/>
          <w:u w:val="single" w:color="000000"/>
        </w:rPr>
      </w:pPr>
    </w:p>
    <w:p w:rsidR="000A0ED3" w:rsidRPr="00F82912" w:rsidRDefault="000A0ED3" w:rsidP="000A0ED3">
      <w:pPr>
        <w:widowControl w:val="0"/>
        <w:tabs>
          <w:tab w:val="left" w:pos="312"/>
        </w:tabs>
        <w:autoSpaceDE w:val="0"/>
        <w:autoSpaceDN w:val="0"/>
        <w:ind w:left="180" w:hanging="194"/>
        <w:rPr>
          <w:rFonts w:cs="Arial"/>
          <w:szCs w:val="22"/>
        </w:rPr>
      </w:pPr>
      <w:r w:rsidRPr="00F82912">
        <w:rPr>
          <w:rFonts w:cs="Arial"/>
          <w:spacing w:val="-2"/>
          <w:szCs w:val="22"/>
        </w:rPr>
        <w:tab/>
      </w:r>
      <w:r w:rsidRPr="00F82912">
        <w:rPr>
          <w:rFonts w:cs="Arial"/>
          <w:spacing w:val="-2"/>
          <w:szCs w:val="22"/>
          <w:u w:val="single" w:color="000000"/>
        </w:rPr>
        <w:t>2.</w:t>
      </w:r>
      <w:r w:rsidRPr="00F82912">
        <w:rPr>
          <w:rFonts w:cs="Arial"/>
          <w:spacing w:val="-2"/>
          <w:szCs w:val="22"/>
          <w:u w:val="single" w:color="000000"/>
        </w:rPr>
        <w:tab/>
      </w:r>
      <w:r w:rsidRPr="00F82912">
        <w:rPr>
          <w:rFonts w:cs="Arial"/>
          <w:szCs w:val="22"/>
          <w:u w:val="single"/>
        </w:rPr>
        <w:t xml:space="preserve">A minimum 4-inch-wide (102 mm) strip of self-adhering polymer-modified bitumen </w:t>
      </w:r>
      <w:r w:rsidRPr="00F82912">
        <w:rPr>
          <w:rFonts w:cs="Arial"/>
          <w:spacing w:val="-3"/>
          <w:szCs w:val="22"/>
          <w:u w:val="single"/>
        </w:rPr>
        <w:t xml:space="preserve">membrane </w:t>
      </w:r>
      <w:r w:rsidRPr="00F82912">
        <w:rPr>
          <w:rFonts w:cs="Arial"/>
          <w:szCs w:val="22"/>
          <w:u w:val="single"/>
        </w:rPr>
        <w:t>complying with ASTM D1970,</w:t>
      </w:r>
      <w:r w:rsidRPr="00F82912">
        <w:rPr>
          <w:rFonts w:cs="Arial"/>
          <w:spacing w:val="-22"/>
          <w:szCs w:val="22"/>
          <w:u w:val="single"/>
        </w:rPr>
        <w:t xml:space="preserve"> </w:t>
      </w:r>
      <w:r w:rsidRPr="00F82912">
        <w:rPr>
          <w:rFonts w:cs="Arial"/>
          <w:spacing w:val="-3"/>
          <w:szCs w:val="22"/>
          <w:u w:val="single"/>
        </w:rPr>
        <w:t xml:space="preserve">installed </w:t>
      </w:r>
      <w:r w:rsidRPr="00F82912">
        <w:rPr>
          <w:rFonts w:cs="Arial"/>
          <w:spacing w:val="-51"/>
          <w:szCs w:val="22"/>
          <w:u w:val="single"/>
        </w:rPr>
        <w:t xml:space="preserve"> </w:t>
      </w:r>
      <w:r w:rsidRPr="00F82912">
        <w:rPr>
          <w:rFonts w:cs="Arial"/>
          <w:szCs w:val="22"/>
          <w:u w:val="single"/>
        </w:rPr>
        <w:t xml:space="preserve">in accordance with the manufacturer’s instructions for the deck </w:t>
      </w:r>
      <w:r w:rsidRPr="00F82912">
        <w:rPr>
          <w:rFonts w:cs="Arial"/>
          <w:spacing w:val="-3"/>
          <w:szCs w:val="22"/>
          <w:u w:val="single"/>
        </w:rPr>
        <w:t xml:space="preserve">material, </w:t>
      </w:r>
      <w:r w:rsidRPr="00F82912">
        <w:rPr>
          <w:rFonts w:cs="Arial"/>
          <w:szCs w:val="22"/>
          <w:u w:val="single"/>
        </w:rPr>
        <w:t xml:space="preserve">shall be applied over </w:t>
      </w:r>
      <w:r w:rsidRPr="00F82912">
        <w:rPr>
          <w:rFonts w:cs="Arial"/>
          <w:spacing w:val="-3"/>
          <w:szCs w:val="22"/>
          <w:u w:val="single"/>
        </w:rPr>
        <w:t xml:space="preserve">all </w:t>
      </w:r>
      <w:r w:rsidRPr="00F82912">
        <w:rPr>
          <w:rFonts w:cs="Arial"/>
          <w:szCs w:val="22"/>
          <w:u w:val="single"/>
        </w:rPr>
        <w:t>joints in the roof decking. An</w:t>
      </w:r>
      <w:r w:rsidRPr="00F82912">
        <w:rPr>
          <w:rFonts w:cs="Arial"/>
          <w:szCs w:val="22"/>
        </w:rPr>
        <w:t xml:space="preserve"> </w:t>
      </w:r>
      <w:r w:rsidRPr="00F82912">
        <w:rPr>
          <w:rFonts w:cs="Arial"/>
          <w:szCs w:val="22"/>
          <w:u w:val="single"/>
        </w:rPr>
        <w:t>underlayment complying with Section 1507.3.3 shall be applied over the entire</w:t>
      </w:r>
      <w:r w:rsidRPr="00F82912">
        <w:rPr>
          <w:rFonts w:cs="Arial"/>
          <w:spacing w:val="-3"/>
          <w:szCs w:val="22"/>
          <w:u w:val="single"/>
        </w:rPr>
        <w:t xml:space="preserve"> roof </w:t>
      </w:r>
      <w:r w:rsidRPr="00F82912">
        <w:rPr>
          <w:rFonts w:cs="Arial"/>
          <w:szCs w:val="22"/>
          <w:u w:val="single"/>
        </w:rPr>
        <w:t xml:space="preserve">over the 4-inch-wide (102 mm) membrane strips. </w:t>
      </w:r>
    </w:p>
    <w:p w:rsidR="000A0ED3" w:rsidRPr="00F82912" w:rsidRDefault="000A0ED3" w:rsidP="000A0ED3">
      <w:pPr>
        <w:widowControl w:val="0"/>
        <w:autoSpaceDE w:val="0"/>
        <w:autoSpaceDN w:val="0"/>
        <w:ind w:left="180"/>
        <w:rPr>
          <w:rFonts w:cs="Arial"/>
          <w:szCs w:val="22"/>
        </w:rPr>
      </w:pPr>
    </w:p>
    <w:p w:rsidR="000A0ED3" w:rsidRPr="00F82912" w:rsidRDefault="000A0ED3" w:rsidP="000A0ED3">
      <w:pPr>
        <w:widowControl w:val="0"/>
        <w:tabs>
          <w:tab w:val="left" w:pos="312"/>
        </w:tabs>
        <w:autoSpaceDE w:val="0"/>
        <w:autoSpaceDN w:val="0"/>
        <w:ind w:left="180" w:hanging="194"/>
        <w:rPr>
          <w:rFonts w:cs="Arial"/>
          <w:szCs w:val="22"/>
        </w:rPr>
      </w:pPr>
      <w:r w:rsidRPr="00F82912">
        <w:rPr>
          <w:rFonts w:cs="Arial"/>
          <w:spacing w:val="-2"/>
          <w:szCs w:val="22"/>
        </w:rPr>
        <w:tab/>
      </w:r>
      <w:r w:rsidRPr="00F82912">
        <w:rPr>
          <w:rFonts w:cs="Arial"/>
          <w:spacing w:val="-2"/>
          <w:szCs w:val="22"/>
          <w:u w:val="single" w:color="000000"/>
        </w:rPr>
        <w:t>3.</w:t>
      </w:r>
      <w:r w:rsidRPr="00F82912">
        <w:rPr>
          <w:rFonts w:cs="Arial"/>
          <w:spacing w:val="-2"/>
          <w:szCs w:val="22"/>
          <w:u w:val="single" w:color="000000"/>
        </w:rPr>
        <w:tab/>
      </w:r>
      <w:r w:rsidRPr="00F82912">
        <w:rPr>
          <w:rFonts w:cs="Arial"/>
          <w:szCs w:val="22"/>
          <w:u w:val="single"/>
        </w:rPr>
        <w:t>A</w:t>
      </w:r>
      <w:r w:rsidRPr="00F82912">
        <w:rPr>
          <w:rFonts w:cs="Arial"/>
          <w:spacing w:val="-4"/>
          <w:szCs w:val="22"/>
          <w:u w:val="single"/>
        </w:rPr>
        <w:t xml:space="preserve"> </w:t>
      </w:r>
      <w:r w:rsidRPr="00F82912">
        <w:rPr>
          <w:rFonts w:cs="Arial"/>
          <w:szCs w:val="22"/>
          <w:u w:val="single"/>
        </w:rPr>
        <w:t>minimum 3</w:t>
      </w:r>
      <w:r w:rsidRPr="00F82912">
        <w:rPr>
          <w:rFonts w:cs="Arial"/>
          <w:spacing w:val="-4"/>
          <w:szCs w:val="22"/>
          <w:u w:val="single"/>
        </w:rPr>
        <w:t xml:space="preserve"> </w:t>
      </w:r>
      <w:r w:rsidRPr="00F82912">
        <w:rPr>
          <w:rFonts w:cs="Arial"/>
          <w:szCs w:val="22"/>
          <w:u w:val="single"/>
        </w:rPr>
        <w:t>¾-inch</w:t>
      </w:r>
      <w:r w:rsidRPr="00F82912">
        <w:rPr>
          <w:rFonts w:cs="Arial"/>
          <w:spacing w:val="-2"/>
          <w:szCs w:val="22"/>
          <w:u w:val="single"/>
        </w:rPr>
        <w:t xml:space="preserve"> </w:t>
      </w:r>
      <w:r w:rsidRPr="00F82912">
        <w:rPr>
          <w:rFonts w:cs="Arial"/>
          <w:szCs w:val="22"/>
          <w:u w:val="single"/>
        </w:rPr>
        <w:t>wide</w:t>
      </w:r>
      <w:r w:rsidRPr="00F82912">
        <w:rPr>
          <w:rFonts w:cs="Arial"/>
          <w:spacing w:val="-3"/>
          <w:szCs w:val="22"/>
          <w:u w:val="single"/>
        </w:rPr>
        <w:t xml:space="preserve"> </w:t>
      </w:r>
      <w:r w:rsidRPr="00F82912">
        <w:rPr>
          <w:rFonts w:cs="Arial"/>
          <w:spacing w:val="-2"/>
          <w:szCs w:val="22"/>
          <w:u w:val="single"/>
        </w:rPr>
        <w:t>(96</w:t>
      </w:r>
      <w:r w:rsidRPr="00F82912">
        <w:rPr>
          <w:rFonts w:cs="Arial"/>
          <w:spacing w:val="-4"/>
          <w:szCs w:val="22"/>
          <w:u w:val="single"/>
        </w:rPr>
        <w:t xml:space="preserve"> </w:t>
      </w:r>
      <w:r w:rsidRPr="00F82912">
        <w:rPr>
          <w:rFonts w:cs="Arial"/>
          <w:szCs w:val="22"/>
          <w:u w:val="single"/>
        </w:rPr>
        <w:t>mm) strip</w:t>
      </w:r>
      <w:r w:rsidRPr="00F82912">
        <w:rPr>
          <w:rFonts w:cs="Arial"/>
          <w:spacing w:val="-2"/>
          <w:szCs w:val="22"/>
          <w:u w:val="single"/>
        </w:rPr>
        <w:t xml:space="preserve"> </w:t>
      </w:r>
      <w:r w:rsidRPr="00F82912">
        <w:rPr>
          <w:rFonts w:cs="Arial"/>
          <w:szCs w:val="22"/>
          <w:u w:val="single"/>
        </w:rPr>
        <w:t>of</w:t>
      </w:r>
      <w:r w:rsidRPr="00F82912">
        <w:rPr>
          <w:rFonts w:cs="Arial"/>
          <w:spacing w:val="-1"/>
          <w:szCs w:val="22"/>
          <w:u w:val="single"/>
        </w:rPr>
        <w:t xml:space="preserve"> </w:t>
      </w:r>
      <w:r w:rsidRPr="00F82912">
        <w:rPr>
          <w:rFonts w:cs="Arial"/>
          <w:szCs w:val="22"/>
          <w:u w:val="single"/>
        </w:rPr>
        <w:t>self-adhering</w:t>
      </w:r>
      <w:r w:rsidRPr="00F82912">
        <w:rPr>
          <w:rFonts w:cs="Arial"/>
          <w:spacing w:val="-4"/>
          <w:szCs w:val="22"/>
          <w:u w:val="single"/>
        </w:rPr>
        <w:t xml:space="preserve"> </w:t>
      </w:r>
      <w:r w:rsidRPr="00F82912">
        <w:rPr>
          <w:rFonts w:cs="Arial"/>
          <w:szCs w:val="22"/>
          <w:u w:val="single"/>
        </w:rPr>
        <w:t>flexible</w:t>
      </w:r>
      <w:r w:rsidRPr="00F82912">
        <w:rPr>
          <w:rFonts w:cs="Arial"/>
          <w:spacing w:val="-3"/>
          <w:szCs w:val="22"/>
          <w:u w:val="single"/>
        </w:rPr>
        <w:t xml:space="preserve"> </w:t>
      </w:r>
      <w:r w:rsidRPr="00F82912">
        <w:rPr>
          <w:rFonts w:cs="Arial"/>
          <w:szCs w:val="22"/>
          <w:u w:val="single"/>
        </w:rPr>
        <w:t>flashing</w:t>
      </w:r>
      <w:r w:rsidRPr="00F82912">
        <w:rPr>
          <w:rFonts w:cs="Arial"/>
          <w:spacing w:val="-4"/>
          <w:szCs w:val="22"/>
          <w:u w:val="single"/>
        </w:rPr>
        <w:t xml:space="preserve"> </w:t>
      </w:r>
      <w:r w:rsidRPr="00F82912">
        <w:rPr>
          <w:rFonts w:cs="Arial"/>
          <w:szCs w:val="22"/>
          <w:u w:val="single"/>
        </w:rPr>
        <w:t>tape</w:t>
      </w:r>
      <w:r w:rsidRPr="00F82912">
        <w:rPr>
          <w:rFonts w:cs="Arial"/>
          <w:spacing w:val="-3"/>
          <w:szCs w:val="22"/>
          <w:u w:val="single"/>
        </w:rPr>
        <w:t xml:space="preserve"> </w:t>
      </w:r>
      <w:r w:rsidRPr="00F82912">
        <w:rPr>
          <w:rFonts w:cs="Arial"/>
          <w:szCs w:val="22"/>
          <w:u w:val="single"/>
        </w:rPr>
        <w:t>complying</w:t>
      </w:r>
      <w:r w:rsidRPr="00F82912">
        <w:rPr>
          <w:rFonts w:cs="Arial"/>
          <w:spacing w:val="-4"/>
          <w:szCs w:val="22"/>
          <w:u w:val="single"/>
        </w:rPr>
        <w:t xml:space="preserve"> </w:t>
      </w:r>
      <w:r w:rsidRPr="00F82912">
        <w:rPr>
          <w:rFonts w:cs="Arial"/>
          <w:szCs w:val="22"/>
          <w:u w:val="single"/>
        </w:rPr>
        <w:t>with</w:t>
      </w:r>
      <w:r w:rsidRPr="00F82912">
        <w:rPr>
          <w:rFonts w:cs="Arial"/>
          <w:spacing w:val="-2"/>
          <w:szCs w:val="22"/>
          <w:u w:val="single"/>
        </w:rPr>
        <w:t xml:space="preserve"> </w:t>
      </w:r>
      <w:r w:rsidRPr="00F82912">
        <w:rPr>
          <w:rFonts w:cs="Arial"/>
          <w:szCs w:val="22"/>
          <w:u w:val="single"/>
        </w:rPr>
        <w:t>AAMA</w:t>
      </w:r>
      <w:r w:rsidRPr="00F82912">
        <w:rPr>
          <w:rFonts w:cs="Arial"/>
          <w:spacing w:val="-4"/>
          <w:szCs w:val="22"/>
          <w:u w:val="single"/>
        </w:rPr>
        <w:t xml:space="preserve"> </w:t>
      </w:r>
      <w:r w:rsidRPr="00F82912">
        <w:rPr>
          <w:rFonts w:cs="Arial"/>
          <w:szCs w:val="22"/>
          <w:u w:val="single"/>
        </w:rPr>
        <w:t>711-13,</w:t>
      </w:r>
      <w:r w:rsidRPr="00F82912">
        <w:rPr>
          <w:rFonts w:cs="Arial"/>
          <w:spacing w:val="-3"/>
          <w:szCs w:val="22"/>
          <w:u w:val="single"/>
        </w:rPr>
        <w:t xml:space="preserve"> </w:t>
      </w:r>
      <w:r w:rsidRPr="00F82912">
        <w:rPr>
          <w:rFonts w:cs="Arial"/>
          <w:szCs w:val="22"/>
          <w:u w:val="single"/>
        </w:rPr>
        <w:t>Level</w:t>
      </w:r>
      <w:r w:rsidRPr="00F82912">
        <w:rPr>
          <w:rFonts w:cs="Arial"/>
          <w:spacing w:val="-6"/>
          <w:szCs w:val="22"/>
          <w:u w:val="single"/>
        </w:rPr>
        <w:t xml:space="preserve"> </w:t>
      </w:r>
      <w:r w:rsidRPr="00F82912">
        <w:rPr>
          <w:rFonts w:cs="Arial"/>
          <w:szCs w:val="22"/>
          <w:u w:val="single"/>
        </w:rPr>
        <w:t>3</w:t>
      </w:r>
      <w:r w:rsidRPr="00F82912">
        <w:rPr>
          <w:rFonts w:cs="Arial"/>
          <w:spacing w:val="-4"/>
          <w:szCs w:val="22"/>
          <w:u w:val="single"/>
        </w:rPr>
        <w:t xml:space="preserve"> </w:t>
      </w:r>
      <w:r w:rsidRPr="00F82912">
        <w:rPr>
          <w:rFonts w:cs="Arial"/>
          <w:szCs w:val="22"/>
          <w:u w:val="single"/>
        </w:rPr>
        <w:t>(for</w:t>
      </w:r>
      <w:r w:rsidRPr="00F82912">
        <w:rPr>
          <w:rFonts w:cs="Arial"/>
          <w:spacing w:val="-2"/>
          <w:szCs w:val="22"/>
          <w:u w:val="single"/>
        </w:rPr>
        <w:t xml:space="preserve"> </w:t>
      </w:r>
      <w:r w:rsidRPr="00F82912">
        <w:rPr>
          <w:rFonts w:cs="Arial"/>
          <w:szCs w:val="22"/>
          <w:u w:val="single"/>
        </w:rPr>
        <w:t>exposure</w:t>
      </w:r>
      <w:r w:rsidRPr="00F82912">
        <w:rPr>
          <w:rFonts w:cs="Arial"/>
          <w:spacing w:val="-3"/>
          <w:szCs w:val="22"/>
          <w:u w:val="single"/>
        </w:rPr>
        <w:t xml:space="preserve"> </w:t>
      </w:r>
      <w:r w:rsidRPr="00F82912">
        <w:rPr>
          <w:rFonts w:cs="Arial"/>
          <w:szCs w:val="22"/>
          <w:u w:val="single"/>
        </w:rPr>
        <w:t>up</w:t>
      </w:r>
      <w:r w:rsidRPr="00F82912">
        <w:rPr>
          <w:rFonts w:cs="Arial"/>
          <w:spacing w:val="-2"/>
          <w:szCs w:val="22"/>
          <w:u w:val="single"/>
        </w:rPr>
        <w:t xml:space="preserve"> </w:t>
      </w:r>
      <w:r w:rsidRPr="00F82912">
        <w:rPr>
          <w:rFonts w:cs="Arial"/>
          <w:szCs w:val="22"/>
          <w:u w:val="single"/>
        </w:rPr>
        <w:t xml:space="preserve">to </w:t>
      </w:r>
      <w:r w:rsidRPr="00F82912">
        <w:rPr>
          <w:rFonts w:cs="Arial"/>
          <w:spacing w:val="-51"/>
          <w:szCs w:val="22"/>
          <w:u w:val="single"/>
        </w:rPr>
        <w:t xml:space="preserve"> </w:t>
      </w:r>
      <w:r w:rsidRPr="00F82912">
        <w:rPr>
          <w:rFonts w:cs="Arial"/>
          <w:szCs w:val="22"/>
          <w:u w:val="single"/>
        </w:rPr>
        <w:t xml:space="preserve">176° F (80° C), installed in accordance with the manufacturer’s instructions for the deck </w:t>
      </w:r>
      <w:r w:rsidRPr="00F82912">
        <w:rPr>
          <w:rFonts w:cs="Arial"/>
          <w:spacing w:val="-4"/>
          <w:szCs w:val="22"/>
          <w:u w:val="single"/>
        </w:rPr>
        <w:t xml:space="preserve">material, </w:t>
      </w:r>
      <w:r w:rsidRPr="00F82912">
        <w:rPr>
          <w:rFonts w:cs="Arial"/>
          <w:szCs w:val="22"/>
          <w:u w:val="single"/>
        </w:rPr>
        <w:t xml:space="preserve">shall be applied over </w:t>
      </w:r>
      <w:r w:rsidRPr="00F82912">
        <w:rPr>
          <w:rFonts w:cs="Arial"/>
          <w:spacing w:val="-3"/>
          <w:szCs w:val="22"/>
          <w:u w:val="single"/>
        </w:rPr>
        <w:t xml:space="preserve">all </w:t>
      </w:r>
      <w:r w:rsidRPr="00F82912">
        <w:rPr>
          <w:rFonts w:cs="Arial"/>
          <w:szCs w:val="22"/>
          <w:u w:val="single"/>
        </w:rPr>
        <w:t>joints in the roof</w:t>
      </w:r>
      <w:r w:rsidRPr="00F82912">
        <w:rPr>
          <w:rFonts w:cs="Arial"/>
          <w:szCs w:val="22"/>
        </w:rPr>
        <w:t xml:space="preserve"> </w:t>
      </w:r>
      <w:r w:rsidRPr="00F82912">
        <w:rPr>
          <w:rFonts w:cs="Arial"/>
          <w:szCs w:val="22"/>
          <w:u w:val="single"/>
        </w:rPr>
        <w:t>decking. An underlayment complying with Section 1507.3.3 shall be applied over the entire roof over the 4-inch-wide (102 mm) flashing</w:t>
      </w:r>
      <w:r w:rsidRPr="00F82912">
        <w:rPr>
          <w:rFonts w:cs="Arial"/>
          <w:szCs w:val="22"/>
        </w:rPr>
        <w:t xml:space="preserve"> </w:t>
      </w:r>
      <w:r w:rsidRPr="00F82912">
        <w:rPr>
          <w:rFonts w:cs="Arial"/>
          <w:szCs w:val="22"/>
          <w:u w:val="single"/>
        </w:rPr>
        <w:t>strips.</w:t>
      </w:r>
      <w:r w:rsidRPr="00F82912">
        <w:rPr>
          <w:rFonts w:cs="Arial"/>
          <w:spacing w:val="-2"/>
          <w:szCs w:val="22"/>
          <w:u w:val="single"/>
        </w:rPr>
        <w:t xml:space="preserve"> </w:t>
      </w:r>
    </w:p>
    <w:p w:rsidR="000A0ED3" w:rsidRPr="00F82912" w:rsidRDefault="000A0ED3" w:rsidP="000A0ED3">
      <w:pPr>
        <w:widowControl w:val="0"/>
        <w:autoSpaceDE w:val="0"/>
        <w:autoSpaceDN w:val="0"/>
        <w:ind w:left="180"/>
        <w:rPr>
          <w:rFonts w:cs="Arial"/>
          <w:szCs w:val="22"/>
        </w:rPr>
      </w:pPr>
    </w:p>
    <w:p w:rsidR="000A0ED3" w:rsidRPr="00F82912" w:rsidRDefault="000A0ED3" w:rsidP="000A0ED3">
      <w:pPr>
        <w:widowControl w:val="0"/>
        <w:autoSpaceDE w:val="0"/>
        <w:autoSpaceDN w:val="0"/>
        <w:ind w:left="180"/>
        <w:rPr>
          <w:rFonts w:cs="Arial"/>
          <w:szCs w:val="22"/>
        </w:rPr>
      </w:pPr>
      <w:r w:rsidRPr="00F82912">
        <w:rPr>
          <w:rFonts w:cs="Arial"/>
          <w:szCs w:val="22"/>
          <w:u w:val="single"/>
        </w:rPr>
        <w:t>4. Two layers of ASTM D226 Type II or ASTM D4869 Type III or Type IV underlayment shall be installed as follows: Apply a 19-inch (483 mm) strip of underlayment felt parallel to and starting at the eaves, fastened sufficiently to hold in place. Starting at the eave, apply 36-inchwide (914 mm) sheets of underlayment, overlapping successive sheets 19 inches (483 mm), end laps shall be 6 inches and shall be offset by 6 feet. The underlayment shall be attached to a nailable deck with corrosion-resistant fasteners with one row centered in the field of the sheet with a maximum fastener spacing of 12 inches (305 mm) o.c., and one row at the end and side laps fastened 6 inches (152 mm) o.c. Underlayment shall be attached using annular ring or deformed shank nails with metal or plastic caps with a nominal cap diameter of not less than 1 inch. Metal caps are required where the ultimate design wind speed, V</w:t>
      </w:r>
      <w:r w:rsidRPr="00F82912">
        <w:rPr>
          <w:rFonts w:cs="Arial"/>
          <w:szCs w:val="22"/>
          <w:u w:val="single"/>
          <w:vertAlign w:val="subscript"/>
        </w:rPr>
        <w:t>ult</w:t>
      </w:r>
      <w:r w:rsidRPr="00F82912">
        <w:rPr>
          <w:rFonts w:cs="Arial"/>
          <w:szCs w:val="22"/>
          <w:u w:val="single"/>
        </w:rPr>
        <w:t>, equals or exceeds 170 mph.  Metal caps shall have a thickness of not less than 32-gage sheet metal. Power-driven metal caps shall have a minimum thickness of 0.010 inch. Minimum thickness of the outside edge of plastic caps shall be 0.035 inch. The cap nail shank shall be not less than 0.083 inch for ring shank cap nails. Cap nail shank shall have a length sufficient to penetrate through the roof sheathing or not less than 3/4 inch into the roof sheathing.</w:t>
      </w:r>
    </w:p>
    <w:p w:rsidR="000A0ED3" w:rsidRPr="00F82912" w:rsidRDefault="000A0ED3" w:rsidP="000A0ED3">
      <w:pPr>
        <w:widowControl w:val="0"/>
        <w:autoSpaceDE w:val="0"/>
        <w:autoSpaceDN w:val="0"/>
        <w:ind w:left="180"/>
        <w:rPr>
          <w:rFonts w:cs="Arial"/>
          <w:szCs w:val="22"/>
        </w:rPr>
      </w:pPr>
    </w:p>
    <w:p w:rsidR="000A0ED3" w:rsidRPr="00F82912" w:rsidRDefault="000A0ED3" w:rsidP="000A0ED3">
      <w:pPr>
        <w:widowControl w:val="0"/>
        <w:autoSpaceDE w:val="0"/>
        <w:autoSpaceDN w:val="0"/>
        <w:ind w:left="180"/>
        <w:rPr>
          <w:rFonts w:cs="Arial"/>
          <w:szCs w:val="22"/>
        </w:rPr>
      </w:pPr>
      <w:r w:rsidRPr="00F82912">
        <w:rPr>
          <w:rFonts w:cs="Arial"/>
          <w:b/>
          <w:szCs w:val="22"/>
          <w:u w:val="single"/>
        </w:rPr>
        <w:t xml:space="preserve">Exception: </w:t>
      </w:r>
      <w:r w:rsidRPr="00F82912">
        <w:rPr>
          <w:rFonts w:cs="Arial"/>
          <w:szCs w:val="22"/>
          <w:u w:val="single"/>
        </w:rPr>
        <w:t>Compliance with Section 1507.1.1.2 is not required where a fully adhered underlayment is applied in accordance with Section</w:t>
      </w:r>
      <w:r w:rsidRPr="00F82912">
        <w:rPr>
          <w:rFonts w:cs="Arial"/>
          <w:szCs w:val="22"/>
        </w:rPr>
        <w:t xml:space="preserve"> </w:t>
      </w:r>
      <w:r w:rsidRPr="00F82912">
        <w:rPr>
          <w:rFonts w:cs="Arial"/>
          <w:szCs w:val="22"/>
          <w:u w:val="single"/>
        </w:rPr>
        <w:t>1507.3.3.</w:t>
      </w:r>
    </w:p>
    <w:p w:rsidR="000A0ED3" w:rsidRPr="00F82912" w:rsidRDefault="000A0ED3" w:rsidP="000A0ED3">
      <w:pPr>
        <w:widowControl w:val="0"/>
        <w:autoSpaceDE w:val="0"/>
        <w:autoSpaceDN w:val="0"/>
        <w:ind w:left="180"/>
        <w:rPr>
          <w:rFonts w:cs="Arial"/>
          <w:szCs w:val="22"/>
        </w:rPr>
      </w:pPr>
    </w:p>
    <w:p w:rsidR="000A0ED3" w:rsidRPr="00F82912" w:rsidRDefault="000A0ED3" w:rsidP="000A0ED3">
      <w:pPr>
        <w:widowControl w:val="0"/>
        <w:autoSpaceDE w:val="0"/>
        <w:autoSpaceDN w:val="0"/>
        <w:ind w:left="180"/>
        <w:rPr>
          <w:rFonts w:cs="Arial"/>
          <w:szCs w:val="22"/>
        </w:rPr>
      </w:pPr>
      <w:r w:rsidRPr="00F82912">
        <w:rPr>
          <w:rFonts w:cs="Arial"/>
          <w:b/>
          <w:szCs w:val="22"/>
          <w:u w:val="single"/>
        </w:rPr>
        <w:t xml:space="preserve">1507.1.1.3 Underlayment for wood shakes and shingles. </w:t>
      </w:r>
      <w:r w:rsidRPr="00F82912">
        <w:rPr>
          <w:rFonts w:cs="Arial"/>
          <w:szCs w:val="22"/>
          <w:u w:val="single"/>
        </w:rPr>
        <w:t>Underlayment for wood shakes and shingles shall comply with one of the</w:t>
      </w:r>
      <w:r w:rsidRPr="00F82912">
        <w:rPr>
          <w:rFonts w:cs="Arial"/>
          <w:szCs w:val="22"/>
        </w:rPr>
        <w:t xml:space="preserve"> </w:t>
      </w:r>
      <w:r w:rsidRPr="00F82912">
        <w:rPr>
          <w:rFonts w:cs="Arial"/>
          <w:szCs w:val="22"/>
          <w:u w:val="single"/>
        </w:rPr>
        <w:t>following methods:</w:t>
      </w:r>
    </w:p>
    <w:p w:rsidR="000A0ED3" w:rsidRPr="00F82912" w:rsidRDefault="000A0ED3" w:rsidP="000A0ED3">
      <w:pPr>
        <w:widowControl w:val="0"/>
        <w:autoSpaceDE w:val="0"/>
        <w:autoSpaceDN w:val="0"/>
        <w:ind w:left="180"/>
        <w:rPr>
          <w:rFonts w:cs="Arial"/>
          <w:szCs w:val="22"/>
        </w:rPr>
      </w:pPr>
    </w:p>
    <w:p w:rsidR="000A0ED3" w:rsidRPr="00F82912" w:rsidRDefault="000A0ED3" w:rsidP="000A0ED3">
      <w:pPr>
        <w:widowControl w:val="0"/>
        <w:tabs>
          <w:tab w:val="left" w:pos="312"/>
        </w:tabs>
        <w:autoSpaceDE w:val="0"/>
        <w:autoSpaceDN w:val="0"/>
        <w:spacing w:line="241" w:lineRule="exact"/>
        <w:ind w:left="180"/>
        <w:rPr>
          <w:rFonts w:cs="Arial"/>
          <w:szCs w:val="22"/>
        </w:rPr>
      </w:pPr>
      <w:r w:rsidRPr="00F82912">
        <w:rPr>
          <w:rFonts w:cs="Arial"/>
          <w:spacing w:val="-2"/>
          <w:szCs w:val="22"/>
          <w:u w:val="single" w:color="000000"/>
        </w:rPr>
        <w:t>1.</w:t>
      </w:r>
      <w:r w:rsidRPr="00F82912">
        <w:rPr>
          <w:rFonts w:cs="Arial"/>
          <w:spacing w:val="-2"/>
          <w:szCs w:val="22"/>
          <w:u w:val="single" w:color="000000"/>
        </w:rPr>
        <w:tab/>
      </w:r>
      <w:r w:rsidRPr="00F82912">
        <w:rPr>
          <w:rFonts w:cs="Arial"/>
          <w:szCs w:val="22"/>
          <w:u w:val="single"/>
        </w:rPr>
        <w:t xml:space="preserve">A minimum 4-inch-wide (102 mm) strip of self-adhering polymer-modified bitumen </w:t>
      </w:r>
      <w:r w:rsidRPr="00F82912">
        <w:rPr>
          <w:rFonts w:cs="Arial"/>
          <w:spacing w:val="-3"/>
          <w:szCs w:val="22"/>
          <w:u w:val="single"/>
        </w:rPr>
        <w:t xml:space="preserve">membrane </w:t>
      </w:r>
      <w:r w:rsidRPr="00F82912">
        <w:rPr>
          <w:rFonts w:cs="Arial"/>
          <w:szCs w:val="22"/>
          <w:u w:val="single"/>
        </w:rPr>
        <w:t>complying with ASTM D1970,</w:t>
      </w:r>
      <w:r w:rsidRPr="00F82912">
        <w:rPr>
          <w:rFonts w:cs="Arial"/>
          <w:spacing w:val="-16"/>
          <w:szCs w:val="22"/>
          <w:u w:val="single"/>
        </w:rPr>
        <w:t xml:space="preserve"> </w:t>
      </w:r>
      <w:r w:rsidRPr="00F82912">
        <w:rPr>
          <w:rFonts w:cs="Arial"/>
          <w:spacing w:val="-3"/>
          <w:szCs w:val="22"/>
          <w:u w:val="single"/>
        </w:rPr>
        <w:t>installed</w:t>
      </w:r>
    </w:p>
    <w:p w:rsidR="000A0ED3" w:rsidRPr="00F82912" w:rsidRDefault="000A0ED3" w:rsidP="000A0ED3">
      <w:pPr>
        <w:widowControl w:val="0"/>
        <w:autoSpaceDE w:val="0"/>
        <w:autoSpaceDN w:val="0"/>
        <w:ind w:left="180"/>
        <w:rPr>
          <w:rFonts w:cs="Arial"/>
          <w:szCs w:val="22"/>
        </w:rPr>
      </w:pPr>
      <w:r w:rsidRPr="00F82912">
        <w:rPr>
          <w:rFonts w:cs="Arial"/>
          <w:spacing w:val="-51"/>
          <w:szCs w:val="22"/>
          <w:u w:val="single"/>
        </w:rPr>
        <w:t xml:space="preserve"> </w:t>
      </w:r>
      <w:r w:rsidRPr="00F82912">
        <w:rPr>
          <w:rFonts w:cs="Arial"/>
          <w:szCs w:val="22"/>
          <w:u w:val="single"/>
        </w:rPr>
        <w:t xml:space="preserve">in accordance with the manufacturer’s instructions for the deck </w:t>
      </w:r>
      <w:r w:rsidRPr="00F82912">
        <w:rPr>
          <w:rFonts w:cs="Arial"/>
          <w:spacing w:val="-3"/>
          <w:szCs w:val="22"/>
          <w:u w:val="single"/>
        </w:rPr>
        <w:t xml:space="preserve">material, </w:t>
      </w:r>
      <w:r w:rsidRPr="00F82912">
        <w:rPr>
          <w:rFonts w:cs="Arial"/>
          <w:szCs w:val="22"/>
          <w:u w:val="single"/>
        </w:rPr>
        <w:t xml:space="preserve">shall be applied over </w:t>
      </w:r>
      <w:r w:rsidRPr="00F82912">
        <w:rPr>
          <w:rFonts w:cs="Arial"/>
          <w:spacing w:val="-3"/>
          <w:szCs w:val="22"/>
          <w:u w:val="single"/>
        </w:rPr>
        <w:t xml:space="preserve">all </w:t>
      </w:r>
      <w:r w:rsidRPr="00F82912">
        <w:rPr>
          <w:rFonts w:cs="Arial"/>
          <w:szCs w:val="22"/>
          <w:u w:val="single"/>
        </w:rPr>
        <w:t>joints in the roof decking. An approved</w:t>
      </w:r>
      <w:r w:rsidRPr="00F82912">
        <w:rPr>
          <w:rFonts w:cs="Arial"/>
          <w:szCs w:val="22"/>
        </w:rPr>
        <w:t xml:space="preserve"> </w:t>
      </w:r>
      <w:r w:rsidRPr="00F82912">
        <w:rPr>
          <w:rFonts w:cs="Arial"/>
          <w:szCs w:val="22"/>
          <w:u w:val="single"/>
        </w:rPr>
        <w:t xml:space="preserve">underlayment in accordance with Table 1507.1.1.1 for the applicable roof covering shall be applied over </w:t>
      </w:r>
      <w:r w:rsidRPr="00F82912">
        <w:rPr>
          <w:rFonts w:cs="Arial"/>
          <w:spacing w:val="3"/>
          <w:szCs w:val="22"/>
          <w:u w:val="single"/>
        </w:rPr>
        <w:t xml:space="preserve">the </w:t>
      </w:r>
      <w:r w:rsidRPr="00F82912">
        <w:rPr>
          <w:rFonts w:cs="Arial"/>
          <w:spacing w:val="-3"/>
          <w:szCs w:val="22"/>
          <w:u w:val="single"/>
        </w:rPr>
        <w:t xml:space="preserve">entire </w:t>
      </w:r>
      <w:r w:rsidRPr="00F82912">
        <w:rPr>
          <w:rFonts w:cs="Arial"/>
          <w:szCs w:val="22"/>
          <w:u w:val="single"/>
        </w:rPr>
        <w:t>roof over the 4-inch-</w:t>
      </w:r>
      <w:r w:rsidRPr="00F82912">
        <w:rPr>
          <w:rFonts w:cs="Arial"/>
          <w:szCs w:val="22"/>
        </w:rPr>
        <w:t xml:space="preserve"> </w:t>
      </w:r>
      <w:r w:rsidRPr="00F82912">
        <w:rPr>
          <w:rFonts w:cs="Arial"/>
          <w:szCs w:val="22"/>
          <w:u w:val="single"/>
        </w:rPr>
        <w:t>wide (102 mm) membrane strips.</w:t>
      </w:r>
    </w:p>
    <w:p w:rsidR="000A0ED3" w:rsidRPr="00F82912" w:rsidRDefault="000A0ED3" w:rsidP="000A0ED3">
      <w:pPr>
        <w:widowControl w:val="0"/>
        <w:autoSpaceDE w:val="0"/>
        <w:autoSpaceDN w:val="0"/>
        <w:ind w:left="180"/>
        <w:rPr>
          <w:rFonts w:cs="Arial"/>
          <w:szCs w:val="22"/>
        </w:rPr>
      </w:pPr>
    </w:p>
    <w:p w:rsidR="000A0ED3" w:rsidRPr="00F82912" w:rsidRDefault="000A0ED3" w:rsidP="000A0ED3">
      <w:pPr>
        <w:widowControl w:val="0"/>
        <w:autoSpaceDE w:val="0"/>
        <w:autoSpaceDN w:val="0"/>
        <w:ind w:left="180"/>
        <w:rPr>
          <w:rFonts w:cs="Arial"/>
          <w:szCs w:val="22"/>
        </w:rPr>
      </w:pPr>
    </w:p>
    <w:p w:rsidR="000A0ED3" w:rsidRPr="00F82912" w:rsidRDefault="000A0ED3" w:rsidP="000A0ED3">
      <w:pPr>
        <w:widowControl w:val="0"/>
        <w:tabs>
          <w:tab w:val="left" w:pos="312"/>
        </w:tabs>
        <w:autoSpaceDE w:val="0"/>
        <w:autoSpaceDN w:val="0"/>
        <w:ind w:left="180"/>
        <w:rPr>
          <w:rFonts w:cs="Arial"/>
          <w:szCs w:val="22"/>
        </w:rPr>
      </w:pPr>
      <w:r w:rsidRPr="00F82912">
        <w:rPr>
          <w:rFonts w:cs="Arial"/>
          <w:spacing w:val="-2"/>
          <w:szCs w:val="22"/>
          <w:u w:val="single" w:color="000000"/>
        </w:rPr>
        <w:t>2.</w:t>
      </w:r>
      <w:r w:rsidRPr="00F82912">
        <w:rPr>
          <w:rFonts w:cs="Arial"/>
          <w:spacing w:val="-2"/>
          <w:szCs w:val="22"/>
          <w:u w:val="single" w:color="000000"/>
        </w:rPr>
        <w:tab/>
      </w:r>
      <w:r w:rsidRPr="00F82912">
        <w:rPr>
          <w:rFonts w:cs="Arial"/>
          <w:szCs w:val="22"/>
          <w:u w:val="single"/>
        </w:rPr>
        <w:t xml:space="preserve">A minimum 3 ¾-inch wide </w:t>
      </w:r>
      <w:r w:rsidRPr="00F82912">
        <w:rPr>
          <w:rFonts w:cs="Arial"/>
          <w:spacing w:val="-2"/>
          <w:szCs w:val="22"/>
          <w:u w:val="single"/>
        </w:rPr>
        <w:t xml:space="preserve">(96 </w:t>
      </w:r>
      <w:r w:rsidRPr="00F82912">
        <w:rPr>
          <w:rFonts w:cs="Arial"/>
          <w:szCs w:val="22"/>
          <w:u w:val="single"/>
        </w:rPr>
        <w:t xml:space="preserve">mm) strip of self-adhering flexible flashing tape complying with AAMA 711-13, Level 3 (for exposure up to 176° F (80° C)), installed in accordance with the manufacturer’s instructions for the deck </w:t>
      </w:r>
      <w:r w:rsidRPr="00F82912">
        <w:rPr>
          <w:rFonts w:cs="Arial"/>
          <w:spacing w:val="-3"/>
          <w:szCs w:val="22"/>
          <w:u w:val="single"/>
        </w:rPr>
        <w:t xml:space="preserve">material, </w:t>
      </w:r>
      <w:r w:rsidRPr="00F82912">
        <w:rPr>
          <w:rFonts w:cs="Arial"/>
          <w:szCs w:val="22"/>
          <w:u w:val="single"/>
        </w:rPr>
        <w:t xml:space="preserve">shall be applied over </w:t>
      </w:r>
      <w:r w:rsidRPr="00F82912">
        <w:rPr>
          <w:rFonts w:cs="Arial"/>
          <w:spacing w:val="-3"/>
          <w:szCs w:val="22"/>
          <w:u w:val="single"/>
        </w:rPr>
        <w:t xml:space="preserve">all </w:t>
      </w:r>
      <w:r w:rsidRPr="00F82912">
        <w:rPr>
          <w:rFonts w:cs="Arial"/>
          <w:szCs w:val="22"/>
          <w:u w:val="single"/>
        </w:rPr>
        <w:t xml:space="preserve">joints in </w:t>
      </w:r>
      <w:r w:rsidRPr="00F82912">
        <w:rPr>
          <w:rFonts w:cs="Arial"/>
          <w:spacing w:val="1"/>
          <w:szCs w:val="22"/>
          <w:u w:val="single"/>
        </w:rPr>
        <w:t xml:space="preserve">the </w:t>
      </w:r>
      <w:r w:rsidRPr="00F82912">
        <w:rPr>
          <w:rFonts w:cs="Arial"/>
          <w:szCs w:val="22"/>
          <w:u w:val="single"/>
        </w:rPr>
        <w:t>roof decking. An underlayment complying with Table 1507.1.1.1 for the applicable roof covering shall be applied over the entire roof over the 4-inch-wide (102 mm) flashing</w:t>
      </w:r>
      <w:r w:rsidRPr="00F82912">
        <w:rPr>
          <w:rFonts w:cs="Arial"/>
          <w:spacing w:val="-19"/>
          <w:szCs w:val="22"/>
          <w:u w:val="single"/>
        </w:rPr>
        <w:t xml:space="preserve"> </w:t>
      </w:r>
      <w:r w:rsidRPr="00F82912">
        <w:rPr>
          <w:rFonts w:cs="Arial"/>
          <w:szCs w:val="22"/>
          <w:u w:val="single"/>
        </w:rPr>
        <w:t>strips.</w:t>
      </w:r>
    </w:p>
    <w:p w:rsidR="000A0ED3" w:rsidRPr="00F82912" w:rsidRDefault="000A0ED3" w:rsidP="000A0ED3">
      <w:pPr>
        <w:widowControl w:val="0"/>
        <w:autoSpaceDE w:val="0"/>
        <w:autoSpaceDN w:val="0"/>
        <w:ind w:left="180"/>
        <w:rPr>
          <w:rFonts w:cs="Arial"/>
          <w:szCs w:val="22"/>
        </w:rPr>
      </w:pPr>
    </w:p>
    <w:p w:rsidR="000A0ED3" w:rsidRPr="00F82912" w:rsidRDefault="000A0ED3" w:rsidP="000A0ED3">
      <w:pPr>
        <w:widowControl w:val="0"/>
        <w:autoSpaceDE w:val="0"/>
        <w:autoSpaceDN w:val="0"/>
        <w:ind w:left="180"/>
        <w:rPr>
          <w:rFonts w:cs="Arial"/>
          <w:szCs w:val="22"/>
        </w:rPr>
      </w:pPr>
    </w:p>
    <w:p w:rsidR="000A0ED3" w:rsidRPr="00F82912" w:rsidRDefault="000A0ED3" w:rsidP="000A0ED3">
      <w:pPr>
        <w:widowControl w:val="0"/>
        <w:tabs>
          <w:tab w:val="left" w:pos="312"/>
        </w:tabs>
        <w:autoSpaceDE w:val="0"/>
        <w:autoSpaceDN w:val="0"/>
        <w:ind w:left="180"/>
        <w:rPr>
          <w:rFonts w:cs="Arial"/>
          <w:szCs w:val="22"/>
        </w:rPr>
      </w:pPr>
      <w:r w:rsidRPr="00F82912">
        <w:rPr>
          <w:rFonts w:cs="Arial"/>
          <w:spacing w:val="-2"/>
          <w:szCs w:val="22"/>
          <w:u w:val="single" w:color="000000"/>
        </w:rPr>
        <w:t>3.</w:t>
      </w:r>
      <w:r w:rsidRPr="00F82912">
        <w:rPr>
          <w:rFonts w:cs="Arial"/>
          <w:spacing w:val="-2"/>
          <w:szCs w:val="22"/>
          <w:u w:val="single" w:color="000000"/>
        </w:rPr>
        <w:tab/>
      </w:r>
      <w:r w:rsidRPr="00F82912">
        <w:rPr>
          <w:rFonts w:cs="Arial"/>
          <w:szCs w:val="22"/>
          <w:u w:val="single"/>
        </w:rPr>
        <w:t xml:space="preserve">Two layers of ASTM D226 Type II or ASTM D4869 Type III or Type IV underlayment shall be </w:t>
      </w:r>
      <w:r w:rsidRPr="00F82912">
        <w:rPr>
          <w:rFonts w:cs="Arial"/>
          <w:spacing w:val="-3"/>
          <w:szCs w:val="22"/>
          <w:u w:val="single"/>
        </w:rPr>
        <w:t xml:space="preserve">installed </w:t>
      </w:r>
      <w:r w:rsidRPr="00F82912">
        <w:rPr>
          <w:rFonts w:cs="Arial"/>
          <w:szCs w:val="22"/>
          <w:u w:val="single"/>
        </w:rPr>
        <w:t xml:space="preserve">as follows: Apply a 19-inch (483 mm) strip of underlayment felt parallel to and starting at the eaves, fastened sufficiently to hold in place. Starting at the eave, apply 36- inchwide (914 mm) sheets of underlayment, overlapping successive sheets 19 inches (483 </w:t>
      </w:r>
      <w:r w:rsidRPr="00F82912">
        <w:rPr>
          <w:rFonts w:cs="Arial"/>
          <w:spacing w:val="-3"/>
          <w:szCs w:val="22"/>
          <w:u w:val="single"/>
        </w:rPr>
        <w:t xml:space="preserve">mm), </w:t>
      </w:r>
      <w:r w:rsidRPr="00F82912">
        <w:rPr>
          <w:rFonts w:cs="Arial"/>
          <w:szCs w:val="22"/>
          <w:u w:val="single"/>
        </w:rPr>
        <w:t xml:space="preserve">end laps shall be 6 inches and shall be offset by 6 feet. The underlayment shall be attached to a nailable deck with corrosion-resistant fasteners with one row centered in the field of the sheet with a maximum fastener spacing of 12 inches (305 mm) o.c., and one row at the end and side laps fastened 6 inches (152 mm) o.c. Underlayment shall be attached using annular ring or deformed shank </w:t>
      </w:r>
      <w:r w:rsidRPr="00F82912">
        <w:rPr>
          <w:rFonts w:cs="Arial"/>
          <w:spacing w:val="-3"/>
          <w:szCs w:val="22"/>
          <w:u w:val="single"/>
        </w:rPr>
        <w:t xml:space="preserve">nails </w:t>
      </w:r>
      <w:r w:rsidRPr="00F82912">
        <w:rPr>
          <w:rFonts w:cs="Arial"/>
          <w:szCs w:val="22"/>
          <w:u w:val="single"/>
        </w:rPr>
        <w:t xml:space="preserve">with metal or </w:t>
      </w:r>
      <w:r w:rsidRPr="00F82912">
        <w:rPr>
          <w:rFonts w:cs="Arial"/>
          <w:spacing w:val="-3"/>
          <w:szCs w:val="22"/>
          <w:u w:val="single"/>
        </w:rPr>
        <w:t xml:space="preserve">plastic </w:t>
      </w:r>
      <w:r w:rsidRPr="00F82912">
        <w:rPr>
          <w:rFonts w:cs="Arial"/>
          <w:szCs w:val="22"/>
          <w:u w:val="single"/>
        </w:rPr>
        <w:t xml:space="preserve">caps with a nominal cap diameter of not less than 1 inch. Metal caps are required where the </w:t>
      </w:r>
      <w:r w:rsidRPr="00F82912">
        <w:rPr>
          <w:rFonts w:cs="Arial"/>
          <w:spacing w:val="-3"/>
          <w:szCs w:val="22"/>
          <w:u w:val="single"/>
        </w:rPr>
        <w:t xml:space="preserve">ultimate </w:t>
      </w:r>
      <w:r w:rsidRPr="00F82912">
        <w:rPr>
          <w:rFonts w:cs="Arial"/>
          <w:szCs w:val="22"/>
          <w:u w:val="single"/>
        </w:rPr>
        <w:t>design wind speed, V</w:t>
      </w:r>
      <w:r w:rsidRPr="00F82912">
        <w:rPr>
          <w:rFonts w:cs="Arial"/>
          <w:szCs w:val="22"/>
          <w:u w:val="single"/>
          <w:vertAlign w:val="subscript"/>
        </w:rPr>
        <w:t>ult</w:t>
      </w:r>
      <w:r w:rsidRPr="00F82912">
        <w:rPr>
          <w:rFonts w:cs="Arial"/>
          <w:szCs w:val="22"/>
          <w:u w:val="single"/>
        </w:rPr>
        <w:t xml:space="preserve">, equals or exceeds 170 mph. Metal caps shall have a thickness of not less than 32-gage sheet </w:t>
      </w:r>
      <w:r w:rsidRPr="00F82912">
        <w:rPr>
          <w:rFonts w:cs="Arial"/>
          <w:spacing w:val="-3"/>
          <w:szCs w:val="22"/>
          <w:u w:val="single"/>
        </w:rPr>
        <w:t xml:space="preserve">metal. </w:t>
      </w:r>
      <w:r w:rsidRPr="00F82912">
        <w:rPr>
          <w:rFonts w:cs="Arial"/>
          <w:szCs w:val="22"/>
          <w:u w:val="single"/>
        </w:rPr>
        <w:t xml:space="preserve">Power-driven metal caps shall have a minimum thickness of 0.010 inch. Minimum thickness of </w:t>
      </w:r>
      <w:r w:rsidRPr="00F82912">
        <w:rPr>
          <w:rFonts w:cs="Arial"/>
          <w:spacing w:val="-3"/>
          <w:szCs w:val="22"/>
          <w:u w:val="single"/>
        </w:rPr>
        <w:t xml:space="preserve">the </w:t>
      </w:r>
      <w:r w:rsidRPr="00F82912">
        <w:rPr>
          <w:rFonts w:cs="Arial"/>
          <w:szCs w:val="22"/>
          <w:u w:val="single"/>
        </w:rPr>
        <w:t xml:space="preserve">outside edge of </w:t>
      </w:r>
      <w:r w:rsidRPr="00F82912">
        <w:rPr>
          <w:rFonts w:cs="Arial"/>
          <w:spacing w:val="-3"/>
          <w:szCs w:val="22"/>
          <w:u w:val="single"/>
        </w:rPr>
        <w:t xml:space="preserve">plastic </w:t>
      </w:r>
      <w:r w:rsidRPr="00F82912">
        <w:rPr>
          <w:rFonts w:cs="Arial"/>
          <w:szCs w:val="22"/>
          <w:u w:val="single"/>
        </w:rPr>
        <w:t xml:space="preserve">caps shall be 0.035 inch. The cap nail shank shall be not less than 0.083 inch for ring shank cap </w:t>
      </w:r>
      <w:r w:rsidRPr="00F82912">
        <w:rPr>
          <w:rFonts w:cs="Arial"/>
          <w:spacing w:val="-3"/>
          <w:szCs w:val="22"/>
          <w:u w:val="single"/>
        </w:rPr>
        <w:t xml:space="preserve">nails. </w:t>
      </w:r>
      <w:r w:rsidRPr="00F82912">
        <w:rPr>
          <w:rFonts w:cs="Arial"/>
          <w:szCs w:val="22"/>
          <w:u w:val="single"/>
        </w:rPr>
        <w:t xml:space="preserve">Cap nail shank shall have a length sufficient to penetrate through the roof sheathing or not less than 3/4 </w:t>
      </w:r>
      <w:r w:rsidRPr="00F82912">
        <w:rPr>
          <w:rFonts w:cs="Arial"/>
          <w:spacing w:val="1"/>
          <w:szCs w:val="22"/>
          <w:u w:val="single"/>
        </w:rPr>
        <w:t xml:space="preserve">inch </w:t>
      </w:r>
      <w:r w:rsidRPr="00F82912">
        <w:rPr>
          <w:rFonts w:cs="Arial"/>
          <w:szCs w:val="22"/>
          <w:u w:val="single"/>
        </w:rPr>
        <w:t>into the roof</w:t>
      </w:r>
      <w:r w:rsidRPr="00F82912">
        <w:rPr>
          <w:rFonts w:cs="Arial"/>
          <w:spacing w:val="-1"/>
          <w:szCs w:val="22"/>
          <w:u w:val="single"/>
        </w:rPr>
        <w:t xml:space="preserve"> </w:t>
      </w:r>
      <w:r w:rsidRPr="00F82912">
        <w:rPr>
          <w:rFonts w:cs="Arial"/>
          <w:szCs w:val="22"/>
          <w:u w:val="single"/>
        </w:rPr>
        <w:t>sheathing.</w:t>
      </w:r>
    </w:p>
    <w:p w:rsidR="000A0ED3" w:rsidRDefault="000A0ED3" w:rsidP="000A0ED3">
      <w:pPr>
        <w:rPr>
          <w:rFonts w:cs="Arial"/>
          <w:color w:val="FF0000"/>
          <w:szCs w:val="22"/>
        </w:rPr>
      </w:pPr>
    </w:p>
    <w:p w:rsidR="009568C6" w:rsidRPr="00856E15" w:rsidRDefault="000A0ED3" w:rsidP="009568C6">
      <w:pPr>
        <w:rPr>
          <w:rFonts w:eastAsia="Calibri" w:cs="Arial"/>
          <w:color w:val="FF0000"/>
          <w:szCs w:val="22"/>
        </w:rPr>
      </w:pPr>
      <w:r w:rsidRPr="00F82912">
        <w:rPr>
          <w:rFonts w:cs="Arial"/>
          <w:color w:val="FF0000"/>
          <w:szCs w:val="22"/>
        </w:rPr>
        <w:t>(7696 A1+A2+A3+Original</w:t>
      </w:r>
      <w:r>
        <w:rPr>
          <w:rFonts w:cs="Arial"/>
          <w:color w:val="FF0000"/>
          <w:szCs w:val="22"/>
        </w:rPr>
        <w:t xml:space="preserve"> + handout/Commission</w:t>
      </w:r>
      <w:r w:rsidRPr="00F82912">
        <w:rPr>
          <w:rFonts w:cs="Arial"/>
          <w:color w:val="FF0000"/>
          <w:szCs w:val="22"/>
        </w:rPr>
        <w:t>)</w:t>
      </w:r>
      <w:r w:rsidR="009568C6">
        <w:rPr>
          <w:rFonts w:cs="Arial"/>
          <w:color w:val="FF0000"/>
          <w:szCs w:val="22"/>
        </w:rPr>
        <w:t>/</w:t>
      </w:r>
      <w:r w:rsidR="009568C6" w:rsidRPr="009568C6">
        <w:rPr>
          <w:rFonts w:eastAsia="Calibri" w:cs="Arial"/>
          <w:color w:val="FF0000"/>
          <w:szCs w:val="22"/>
        </w:rPr>
        <w:t xml:space="preserve"> </w:t>
      </w:r>
      <w:r w:rsidR="009568C6" w:rsidRPr="00856E15">
        <w:rPr>
          <w:rFonts w:eastAsia="Calibri" w:cs="Arial"/>
          <w:color w:val="FF0000"/>
          <w:szCs w:val="22"/>
        </w:rPr>
        <w:t>(R7580)</w:t>
      </w:r>
      <w:r w:rsidR="009568C6">
        <w:rPr>
          <w:rFonts w:eastAsia="Calibri" w:cs="Arial"/>
          <w:color w:val="FF0000"/>
          <w:szCs w:val="22"/>
        </w:rPr>
        <w:t>/</w:t>
      </w:r>
      <w:r w:rsidR="009568C6" w:rsidRPr="009568C6">
        <w:rPr>
          <w:rFonts w:eastAsia="Calibri" w:cs="Arial"/>
          <w:color w:val="FF0000"/>
          <w:szCs w:val="22"/>
        </w:rPr>
        <w:t xml:space="preserve"> </w:t>
      </w:r>
      <w:r w:rsidR="009568C6" w:rsidRPr="00856E15">
        <w:rPr>
          <w:rFonts w:eastAsia="Calibri" w:cs="Arial"/>
          <w:color w:val="FF0000"/>
          <w:szCs w:val="22"/>
        </w:rPr>
        <w:t>(R8061)</w:t>
      </w:r>
    </w:p>
    <w:p w:rsidR="000A0ED3" w:rsidRPr="00F82912" w:rsidRDefault="000A0ED3" w:rsidP="000A0ED3">
      <w:pPr>
        <w:rPr>
          <w:rFonts w:cs="Arial"/>
          <w:color w:val="FF0000"/>
          <w:szCs w:val="22"/>
        </w:rPr>
      </w:pPr>
    </w:p>
    <w:p w:rsidR="000A0ED3" w:rsidRDefault="000A0ED3" w:rsidP="000A0ED3">
      <w:pPr>
        <w:autoSpaceDE w:val="0"/>
        <w:autoSpaceDN w:val="0"/>
        <w:adjustRightInd w:val="0"/>
        <w:rPr>
          <w:rFonts w:ascii="Times New Roman" w:hAnsi="Times New Roman"/>
          <w:color w:val="000000"/>
          <w:szCs w:val="22"/>
        </w:rPr>
      </w:pPr>
    </w:p>
    <w:p w:rsidR="00D45987" w:rsidRPr="00856E15" w:rsidRDefault="00D45987" w:rsidP="00D45987">
      <w:pPr>
        <w:autoSpaceDE w:val="0"/>
        <w:autoSpaceDN w:val="0"/>
        <w:adjustRightInd w:val="0"/>
        <w:rPr>
          <w:rFonts w:cs="Arial"/>
          <w:color w:val="000000"/>
          <w:szCs w:val="22"/>
        </w:rPr>
      </w:pPr>
      <w:r w:rsidRPr="00856E15">
        <w:rPr>
          <w:rFonts w:cs="Arial"/>
          <w:b/>
          <w:bCs/>
          <w:color w:val="000000"/>
          <w:szCs w:val="22"/>
        </w:rPr>
        <w:t>1507.2.7.1 Wind resistance of asphalt shingle</w:t>
      </w:r>
      <w:r w:rsidRPr="00856E15">
        <w:rPr>
          <w:rFonts w:cs="Arial"/>
          <w:color w:val="000000"/>
          <w:szCs w:val="22"/>
        </w:rPr>
        <w:t xml:space="preserve">s. Asphalt shingles shall be classified in accordance with ASTM D3161, ASTM D7158 or TAS 107. Shingles classified as ASTM D3161 Class D or ASTM D7158 Class G are acceptable for use where Vasd is equal to or less than 100 mph. Shingles classified as ASTM D3161 Class F, ASTM D7158 Class H or TAS 107 are acceptable for use for all wind speeds. Asphalt shingle wrappers shall </w:t>
      </w:r>
      <w:r w:rsidRPr="00856E15">
        <w:rPr>
          <w:rFonts w:cs="Arial"/>
          <w:color w:val="000000"/>
          <w:szCs w:val="22"/>
          <w:u w:val="single"/>
        </w:rPr>
        <w:t xml:space="preserve">be </w:t>
      </w:r>
      <w:r w:rsidRPr="00856E15">
        <w:rPr>
          <w:rFonts w:cs="Arial"/>
          <w:i/>
          <w:iCs/>
          <w:color w:val="000000"/>
          <w:szCs w:val="22"/>
          <w:u w:val="single"/>
        </w:rPr>
        <w:t xml:space="preserve">labeled </w:t>
      </w:r>
      <w:r w:rsidRPr="00856E15">
        <w:rPr>
          <w:rFonts w:cs="Arial"/>
          <w:color w:val="000000"/>
          <w:szCs w:val="22"/>
          <w:u w:val="single"/>
        </w:rPr>
        <w:t>to</w:t>
      </w:r>
      <w:r w:rsidRPr="00856E15">
        <w:rPr>
          <w:rFonts w:cs="Arial"/>
          <w:color w:val="000000"/>
          <w:szCs w:val="22"/>
        </w:rPr>
        <w:t xml:space="preserve"> indicate compliance with one of the required classifications, as shown in Table 1507.2.7.1.</w:t>
      </w:r>
    </w:p>
    <w:p w:rsidR="00D45987" w:rsidRPr="00856E15" w:rsidRDefault="00D45987" w:rsidP="00D45987">
      <w:pPr>
        <w:rPr>
          <w:rFonts w:eastAsia="Calibri" w:cs="Arial"/>
          <w:color w:val="FF0000"/>
          <w:szCs w:val="22"/>
        </w:rPr>
      </w:pPr>
      <w:r w:rsidRPr="00856E15">
        <w:rPr>
          <w:rFonts w:eastAsia="Calibri" w:cs="Arial"/>
          <w:color w:val="FF0000"/>
          <w:szCs w:val="22"/>
        </w:rPr>
        <w:t>(R8293)</w:t>
      </w:r>
    </w:p>
    <w:p w:rsidR="00D45987" w:rsidRDefault="00D45987" w:rsidP="000A0ED3">
      <w:pPr>
        <w:autoSpaceDE w:val="0"/>
        <w:autoSpaceDN w:val="0"/>
        <w:adjustRightInd w:val="0"/>
        <w:rPr>
          <w:rFonts w:ascii="Times New Roman" w:hAnsi="Times New Roman"/>
          <w:color w:val="000000"/>
          <w:szCs w:val="22"/>
        </w:rPr>
      </w:pPr>
    </w:p>
    <w:p w:rsidR="00D45987" w:rsidRPr="00D738E8" w:rsidRDefault="00D45987" w:rsidP="00D45987">
      <w:pPr>
        <w:rPr>
          <w:rFonts w:cs="Arial"/>
          <w:b/>
          <w:bCs/>
          <w:color w:val="000000"/>
          <w:szCs w:val="22"/>
        </w:rPr>
      </w:pPr>
      <w:r w:rsidRPr="00D738E8">
        <w:rPr>
          <w:rFonts w:cs="Arial"/>
          <w:b/>
          <w:bCs/>
          <w:color w:val="000000"/>
          <w:szCs w:val="22"/>
        </w:rPr>
        <w:t xml:space="preserve">1507.2.9.3 Drip edge. </w:t>
      </w:r>
      <w:r w:rsidRPr="00D738E8">
        <w:rPr>
          <w:rFonts w:cs="Arial"/>
          <w:color w:val="000000"/>
          <w:szCs w:val="22"/>
        </w:rPr>
        <w:t xml:space="preserve">Provide drip edge at eaves and gables of shingle roofs. Overlap to be a minimum of 3 inches (76 mm). Eave drip edges shall extend 1/2 inch (13 mm) below sheathing and extend back on the roof a minimum of 2 inches (51 mm). </w:t>
      </w:r>
      <w:r w:rsidRPr="00D738E8">
        <w:rPr>
          <w:rFonts w:cs="Arial"/>
          <w:color w:val="000000"/>
          <w:szCs w:val="22"/>
          <w:u w:val="single"/>
        </w:rPr>
        <w:t>Drip edge at gables shall be installed over the underlayment</w:t>
      </w:r>
      <w:r w:rsidRPr="00D738E8">
        <w:rPr>
          <w:rFonts w:cs="Arial"/>
          <w:color w:val="000000"/>
          <w:szCs w:val="22"/>
        </w:rPr>
        <w:t xml:space="preserve">. Drip edge at eaves shall be permitted to be installed either over or under the underlayment. If installed over the underlayment, there shall be a minimum 4 inches (51 mm) width of roof cement installed over the drip edge flange. Drip edge shall be mechanically fastened a maximum of 12 inches (305 mm) on center. Where the </w:t>
      </w:r>
      <w:r w:rsidRPr="00D738E8">
        <w:rPr>
          <w:rFonts w:cs="Arial"/>
          <w:i/>
          <w:iCs/>
          <w:color w:val="000000"/>
          <w:szCs w:val="22"/>
        </w:rPr>
        <w:t xml:space="preserve">Vasd, </w:t>
      </w:r>
      <w:r w:rsidRPr="00D738E8">
        <w:rPr>
          <w:rFonts w:cs="Arial"/>
          <w:color w:val="000000"/>
          <w:szCs w:val="22"/>
        </w:rPr>
        <w:t>as determined in accordance with Section 1609.3.1, is 110 mph (177 km/h) or greater or the mean roof height exceeds 33 feet (10 058 mm), drip edges shall be mechanically fastened a maximum of 4 inches (102 mm) on center.</w:t>
      </w:r>
    </w:p>
    <w:p w:rsidR="00D45987" w:rsidRPr="00D738E8" w:rsidRDefault="00D45987" w:rsidP="00D45987">
      <w:pPr>
        <w:rPr>
          <w:rFonts w:eastAsia="Calibri" w:cs="Arial"/>
          <w:color w:val="FF0000"/>
          <w:szCs w:val="22"/>
        </w:rPr>
      </w:pPr>
      <w:r w:rsidRPr="00D738E8">
        <w:rPr>
          <w:rFonts w:eastAsia="Calibri" w:cs="Arial"/>
          <w:color w:val="FF0000"/>
          <w:szCs w:val="22"/>
        </w:rPr>
        <w:t>(R8294)</w:t>
      </w:r>
    </w:p>
    <w:p w:rsidR="00D45987" w:rsidRDefault="00D45987" w:rsidP="00D45987">
      <w:pPr>
        <w:rPr>
          <w:rFonts w:cs="Arial"/>
          <w:b/>
          <w:bCs/>
          <w:color w:val="000000"/>
          <w:szCs w:val="22"/>
        </w:rPr>
      </w:pPr>
    </w:p>
    <w:p w:rsidR="00D45987" w:rsidRPr="00856E15" w:rsidRDefault="00D45987" w:rsidP="00D45987">
      <w:pPr>
        <w:rPr>
          <w:rFonts w:cs="Arial"/>
          <w:color w:val="000000"/>
          <w:szCs w:val="22"/>
        </w:rPr>
      </w:pPr>
      <w:r w:rsidRPr="00856E15">
        <w:rPr>
          <w:rFonts w:cs="Arial"/>
          <w:b/>
          <w:bCs/>
          <w:color w:val="000000"/>
          <w:szCs w:val="22"/>
        </w:rPr>
        <w:t>1507.3.2 Deck slope.</w:t>
      </w:r>
    </w:p>
    <w:p w:rsidR="00D45987" w:rsidRPr="00856E15" w:rsidRDefault="00D45987" w:rsidP="00D45987">
      <w:pPr>
        <w:rPr>
          <w:rFonts w:cs="Arial"/>
          <w:color w:val="000000"/>
          <w:szCs w:val="22"/>
        </w:rPr>
      </w:pPr>
      <w:r w:rsidRPr="00856E15">
        <w:rPr>
          <w:rFonts w:cs="Arial"/>
          <w:color w:val="000000"/>
          <w:szCs w:val="22"/>
        </w:rPr>
        <w:t>Clay and concrete roof tile shall be installed in accordance with the recommendations of FRSA/TRI </w:t>
      </w:r>
      <w:r w:rsidRPr="00856E15">
        <w:rPr>
          <w:rFonts w:cs="Arial"/>
          <w:i/>
          <w:iCs/>
          <w:color w:val="000000"/>
          <w:szCs w:val="22"/>
        </w:rPr>
        <w:t>Florida High Wind Concrete and Clay Roof Tile Installation Manual</w:t>
      </w:r>
      <w:r w:rsidRPr="00856E15">
        <w:rPr>
          <w:rFonts w:cs="Arial"/>
          <w:color w:val="000000"/>
          <w:szCs w:val="22"/>
        </w:rPr>
        <w:t xml:space="preserve">, </w:t>
      </w:r>
      <w:r w:rsidRPr="00856E15">
        <w:rPr>
          <w:rFonts w:cs="Arial"/>
          <w:strike/>
          <w:color w:val="000000"/>
          <w:szCs w:val="22"/>
        </w:rPr>
        <w:t>Fifth</w:t>
      </w:r>
      <w:r w:rsidRPr="00856E15">
        <w:rPr>
          <w:rFonts w:cs="Arial"/>
          <w:color w:val="000000"/>
          <w:szCs w:val="22"/>
        </w:rPr>
        <w:t xml:space="preserve"> </w:t>
      </w:r>
      <w:r w:rsidRPr="00856E15">
        <w:rPr>
          <w:rFonts w:cs="Arial"/>
          <w:color w:val="000000"/>
          <w:szCs w:val="22"/>
          <w:u w:val="single"/>
        </w:rPr>
        <w:t>Sixth</w:t>
      </w:r>
      <w:r w:rsidRPr="00856E15">
        <w:rPr>
          <w:rFonts w:cs="Arial"/>
          <w:color w:val="000000"/>
          <w:szCs w:val="22"/>
        </w:rPr>
        <w:t xml:space="preserve"> Edition where the V</w:t>
      </w:r>
      <w:r w:rsidRPr="00856E15">
        <w:rPr>
          <w:rFonts w:cs="Arial"/>
          <w:color w:val="000000"/>
          <w:szCs w:val="22"/>
          <w:vertAlign w:val="subscript"/>
        </w:rPr>
        <w:t>asd</w:t>
      </w:r>
      <w:r w:rsidRPr="00856E15">
        <w:rPr>
          <w:rFonts w:cs="Arial"/>
          <w:color w:val="000000"/>
          <w:szCs w:val="22"/>
        </w:rPr>
        <w:t> as determined in accordance with Section 1609.3.1 or the recommendations of RAS 118, 119 or 120.</w:t>
      </w:r>
    </w:p>
    <w:p w:rsidR="00D45987" w:rsidRPr="00856E15" w:rsidRDefault="00D45987" w:rsidP="00D45987">
      <w:pPr>
        <w:rPr>
          <w:rFonts w:cs="Arial"/>
          <w:b/>
          <w:bCs/>
          <w:color w:val="000000"/>
          <w:szCs w:val="22"/>
        </w:rPr>
      </w:pPr>
    </w:p>
    <w:p w:rsidR="00D45987" w:rsidRPr="00856E15" w:rsidRDefault="00D45987" w:rsidP="00D45987">
      <w:pPr>
        <w:rPr>
          <w:rFonts w:cs="Arial"/>
          <w:color w:val="000000"/>
          <w:szCs w:val="22"/>
        </w:rPr>
      </w:pPr>
      <w:r w:rsidRPr="00856E15">
        <w:rPr>
          <w:rFonts w:cs="Arial"/>
          <w:b/>
          <w:bCs/>
          <w:color w:val="000000"/>
          <w:szCs w:val="22"/>
        </w:rPr>
        <w:t>1507.3.3 Underlayment.</w:t>
      </w:r>
    </w:p>
    <w:p w:rsidR="00D45987" w:rsidRPr="00856E15" w:rsidRDefault="00D45987" w:rsidP="00D45987">
      <w:pPr>
        <w:rPr>
          <w:rFonts w:cs="Arial"/>
          <w:color w:val="000000"/>
          <w:szCs w:val="22"/>
        </w:rPr>
      </w:pPr>
      <w:r w:rsidRPr="00856E15">
        <w:rPr>
          <w:rFonts w:cs="Arial"/>
          <w:color w:val="000000"/>
          <w:szCs w:val="22"/>
        </w:rPr>
        <w:t xml:space="preserve">Unless otherwise noted, underlayment shall be applied according to the underlayment manufacturer's installation instructions or the recommendations of the FRSA/TRI Florida High Wind Concrete and Clay Roof Tile Installation Manual, </w:t>
      </w:r>
      <w:r w:rsidRPr="00856E15">
        <w:rPr>
          <w:rFonts w:cs="Arial"/>
          <w:strike/>
          <w:color w:val="000000"/>
          <w:szCs w:val="22"/>
        </w:rPr>
        <w:t>Fifth</w:t>
      </w:r>
      <w:r w:rsidRPr="00856E15">
        <w:rPr>
          <w:rFonts w:cs="Arial"/>
          <w:color w:val="000000"/>
          <w:szCs w:val="22"/>
        </w:rPr>
        <w:t xml:space="preserve"> </w:t>
      </w:r>
      <w:r w:rsidRPr="00856E15">
        <w:rPr>
          <w:rFonts w:cs="Arial"/>
          <w:color w:val="000000"/>
          <w:szCs w:val="22"/>
          <w:u w:val="single"/>
        </w:rPr>
        <w:t>Sixth</w:t>
      </w:r>
      <w:r w:rsidRPr="00856E15">
        <w:rPr>
          <w:rFonts w:cs="Arial"/>
          <w:color w:val="000000"/>
          <w:szCs w:val="22"/>
        </w:rPr>
        <w:t xml:space="preserve"> Edition where the basic wind speed, V</w:t>
      </w:r>
      <w:r w:rsidRPr="00856E15">
        <w:rPr>
          <w:rFonts w:cs="Arial"/>
          <w:color w:val="000000"/>
          <w:szCs w:val="22"/>
          <w:vertAlign w:val="subscript"/>
        </w:rPr>
        <w:t>asd</w:t>
      </w:r>
      <w:r w:rsidRPr="00856E15">
        <w:rPr>
          <w:rFonts w:cs="Arial"/>
          <w:color w:val="000000"/>
          <w:szCs w:val="22"/>
        </w:rPr>
        <w:t>, is determined in accordance with Section 1609.3.1 or the recommendations of RAS 118, 119 or 120.</w:t>
      </w:r>
    </w:p>
    <w:p w:rsidR="00D45987" w:rsidRPr="00856E15" w:rsidRDefault="00D45987" w:rsidP="00D45987">
      <w:pPr>
        <w:rPr>
          <w:rFonts w:cs="Arial"/>
          <w:b/>
          <w:bCs/>
          <w:color w:val="000000"/>
          <w:szCs w:val="22"/>
        </w:rPr>
      </w:pPr>
    </w:p>
    <w:p w:rsidR="00D45987" w:rsidRPr="00856E15" w:rsidRDefault="00D45987" w:rsidP="00D45987">
      <w:pPr>
        <w:rPr>
          <w:rFonts w:cs="Arial"/>
          <w:color w:val="000000"/>
          <w:szCs w:val="22"/>
        </w:rPr>
      </w:pPr>
      <w:r w:rsidRPr="00856E15">
        <w:rPr>
          <w:rFonts w:cs="Arial"/>
          <w:b/>
          <w:bCs/>
          <w:color w:val="000000"/>
          <w:szCs w:val="22"/>
        </w:rPr>
        <w:t>1507.3.3.1 Slope and underlayment requirements.</w:t>
      </w:r>
    </w:p>
    <w:p w:rsidR="00D45987" w:rsidRPr="00856E15" w:rsidRDefault="00D45987" w:rsidP="00D45987">
      <w:pPr>
        <w:rPr>
          <w:rFonts w:cs="Arial"/>
          <w:color w:val="000000"/>
          <w:szCs w:val="22"/>
        </w:rPr>
      </w:pPr>
      <w:r w:rsidRPr="00856E15">
        <w:rPr>
          <w:rFonts w:cs="Arial"/>
          <w:color w:val="000000"/>
          <w:szCs w:val="22"/>
        </w:rPr>
        <w:t>Refer to FRSA/TRI </w:t>
      </w:r>
      <w:r w:rsidRPr="00856E15">
        <w:rPr>
          <w:rFonts w:cs="Arial"/>
          <w:i/>
          <w:iCs/>
          <w:color w:val="000000"/>
          <w:szCs w:val="22"/>
        </w:rPr>
        <w:t>Florida High Wind Concrete and Clay Roof Tile Installation Manual</w:t>
      </w:r>
      <w:r w:rsidRPr="00856E15">
        <w:rPr>
          <w:rFonts w:cs="Arial"/>
          <w:color w:val="000000"/>
          <w:szCs w:val="22"/>
        </w:rPr>
        <w:t xml:space="preserve">, </w:t>
      </w:r>
      <w:r w:rsidRPr="00856E15">
        <w:rPr>
          <w:rFonts w:cs="Arial"/>
          <w:strike/>
          <w:color w:val="000000"/>
          <w:szCs w:val="22"/>
        </w:rPr>
        <w:t>Fifth</w:t>
      </w:r>
      <w:r w:rsidRPr="00856E15">
        <w:rPr>
          <w:rFonts w:cs="Arial"/>
          <w:color w:val="000000"/>
          <w:szCs w:val="22"/>
        </w:rPr>
        <w:t xml:space="preserve"> </w:t>
      </w:r>
      <w:r w:rsidRPr="00856E15">
        <w:rPr>
          <w:rFonts w:cs="Arial"/>
          <w:color w:val="000000"/>
          <w:szCs w:val="22"/>
          <w:u w:val="single"/>
        </w:rPr>
        <w:t>Sixth</w:t>
      </w:r>
      <w:r w:rsidRPr="00856E15">
        <w:rPr>
          <w:rFonts w:cs="Arial"/>
          <w:color w:val="000000"/>
          <w:szCs w:val="22"/>
        </w:rPr>
        <w:t xml:space="preserve"> Edition (2012) where the basic wind speed V</w:t>
      </w:r>
      <w:r w:rsidRPr="00856E15">
        <w:rPr>
          <w:rFonts w:cs="Arial"/>
          <w:color w:val="000000"/>
          <w:szCs w:val="22"/>
          <w:vertAlign w:val="subscript"/>
        </w:rPr>
        <w:t>asd</w:t>
      </w:r>
      <w:r w:rsidRPr="00856E15">
        <w:rPr>
          <w:rFonts w:cs="Arial"/>
          <w:color w:val="000000"/>
          <w:szCs w:val="22"/>
        </w:rPr>
        <w:t> is determined in accordance with Section 1609.3.1 for underlayment and slope requirements for specific roof tile systems or the recommendations of RAS 111, 118, 119 or 120.</w:t>
      </w:r>
    </w:p>
    <w:p w:rsidR="00D45987" w:rsidRPr="00856E15" w:rsidRDefault="00D45987" w:rsidP="00D45987">
      <w:pPr>
        <w:rPr>
          <w:rFonts w:cs="Arial"/>
          <w:b/>
          <w:bCs/>
          <w:color w:val="000000"/>
          <w:szCs w:val="22"/>
        </w:rPr>
      </w:pPr>
    </w:p>
    <w:p w:rsidR="00D45987" w:rsidRPr="00856E15" w:rsidRDefault="00D45987" w:rsidP="00D45987">
      <w:pPr>
        <w:rPr>
          <w:rFonts w:cs="Arial"/>
          <w:color w:val="000000"/>
          <w:szCs w:val="22"/>
        </w:rPr>
      </w:pPr>
      <w:r w:rsidRPr="00856E15">
        <w:rPr>
          <w:rFonts w:cs="Arial"/>
          <w:b/>
          <w:bCs/>
          <w:color w:val="000000"/>
          <w:szCs w:val="22"/>
        </w:rPr>
        <w:t>1507.3.7 Attachment.</w:t>
      </w:r>
    </w:p>
    <w:p w:rsidR="00D45987" w:rsidRPr="00856E15" w:rsidRDefault="00D45987" w:rsidP="00D45987">
      <w:pPr>
        <w:rPr>
          <w:rFonts w:cs="Arial"/>
          <w:color w:val="000000"/>
          <w:szCs w:val="22"/>
        </w:rPr>
      </w:pPr>
      <w:r w:rsidRPr="00856E15">
        <w:rPr>
          <w:rFonts w:cs="Arial"/>
          <w:color w:val="000000"/>
          <w:szCs w:val="22"/>
        </w:rPr>
        <w:t>Clay and concrete roof tiles shall be fastened in accordance with Section 1609 or in accordance with </w:t>
      </w:r>
      <w:r w:rsidRPr="00856E15">
        <w:rPr>
          <w:rFonts w:cs="Arial"/>
          <w:i/>
          <w:iCs/>
          <w:color w:val="000000"/>
          <w:szCs w:val="22"/>
        </w:rPr>
        <w:t>FRSA/TRI Florida High Wind Concrete and Clay Roof Tile Installation Manual,</w:t>
      </w:r>
      <w:r w:rsidRPr="00856E15">
        <w:rPr>
          <w:rFonts w:cs="Arial"/>
          <w:color w:val="000000"/>
          <w:szCs w:val="22"/>
        </w:rPr>
        <w:t> </w:t>
      </w:r>
      <w:r w:rsidRPr="00856E15">
        <w:rPr>
          <w:rFonts w:cs="Arial"/>
          <w:strike/>
          <w:color w:val="000000"/>
          <w:szCs w:val="22"/>
        </w:rPr>
        <w:t>Fifth</w:t>
      </w:r>
      <w:r w:rsidRPr="00856E15">
        <w:rPr>
          <w:rFonts w:cs="Arial"/>
          <w:color w:val="000000"/>
          <w:szCs w:val="22"/>
        </w:rPr>
        <w:t xml:space="preserve"> </w:t>
      </w:r>
      <w:r w:rsidRPr="00856E15">
        <w:rPr>
          <w:rFonts w:cs="Arial"/>
          <w:color w:val="000000"/>
          <w:szCs w:val="22"/>
          <w:u w:val="single"/>
        </w:rPr>
        <w:t>Sixth</w:t>
      </w:r>
      <w:r w:rsidRPr="00856E15">
        <w:rPr>
          <w:rFonts w:cs="Arial"/>
          <w:color w:val="000000"/>
          <w:szCs w:val="22"/>
        </w:rPr>
        <w:t xml:space="preserve"> Edition where the basic wind speed, </w:t>
      </w:r>
      <w:r w:rsidRPr="00856E15">
        <w:rPr>
          <w:rFonts w:cs="Arial"/>
          <w:i/>
          <w:iCs/>
          <w:color w:val="000000"/>
          <w:szCs w:val="22"/>
        </w:rPr>
        <w:t>V</w:t>
      </w:r>
      <w:r w:rsidRPr="00856E15">
        <w:rPr>
          <w:rFonts w:cs="Arial"/>
          <w:i/>
          <w:iCs/>
          <w:color w:val="000000"/>
          <w:szCs w:val="22"/>
          <w:vertAlign w:val="subscript"/>
        </w:rPr>
        <w:t>asd</w:t>
      </w:r>
      <w:r w:rsidRPr="00856E15">
        <w:rPr>
          <w:rFonts w:cs="Arial"/>
          <w:color w:val="000000"/>
          <w:szCs w:val="22"/>
        </w:rPr>
        <w:t>, is determined in accordance with Section 1609.3.1.</w:t>
      </w:r>
    </w:p>
    <w:p w:rsidR="00D45987" w:rsidRPr="00856E15" w:rsidRDefault="00D45987" w:rsidP="00D45987">
      <w:pPr>
        <w:rPr>
          <w:rFonts w:cs="Arial"/>
          <w:b/>
          <w:bCs/>
          <w:color w:val="000000"/>
          <w:szCs w:val="22"/>
        </w:rPr>
      </w:pPr>
    </w:p>
    <w:p w:rsidR="00D45987" w:rsidRPr="00856E15" w:rsidRDefault="00D45987" w:rsidP="00D45987">
      <w:pPr>
        <w:rPr>
          <w:rFonts w:cs="Arial"/>
          <w:color w:val="000000"/>
          <w:szCs w:val="22"/>
        </w:rPr>
      </w:pPr>
      <w:r w:rsidRPr="00856E15">
        <w:rPr>
          <w:rFonts w:cs="Arial"/>
          <w:b/>
          <w:bCs/>
          <w:color w:val="000000"/>
          <w:szCs w:val="22"/>
        </w:rPr>
        <w:t>1507.3.8 Application.</w:t>
      </w:r>
    </w:p>
    <w:p w:rsidR="00D45987" w:rsidRPr="00856E15" w:rsidRDefault="00D45987" w:rsidP="00D45987">
      <w:pPr>
        <w:rPr>
          <w:rFonts w:cs="Arial"/>
          <w:color w:val="000000"/>
          <w:szCs w:val="22"/>
        </w:rPr>
      </w:pPr>
      <w:r w:rsidRPr="00856E15">
        <w:rPr>
          <w:rFonts w:cs="Arial"/>
          <w:color w:val="000000"/>
          <w:szCs w:val="22"/>
        </w:rPr>
        <w:t>Tile shall be applied according to the manufacturer’s installation instructions or recommendations of the </w:t>
      </w:r>
      <w:r w:rsidRPr="00856E15">
        <w:rPr>
          <w:rFonts w:cs="Arial"/>
          <w:i/>
          <w:iCs/>
          <w:color w:val="000000"/>
          <w:szCs w:val="22"/>
        </w:rPr>
        <w:t>FRSA/TRI Florida High Wind Concrete and Clay Roof Tile Installation Manual,</w:t>
      </w:r>
      <w:r w:rsidRPr="00856E15">
        <w:rPr>
          <w:rFonts w:cs="Arial"/>
          <w:color w:val="000000"/>
          <w:szCs w:val="22"/>
        </w:rPr>
        <w:t> </w:t>
      </w:r>
      <w:r w:rsidRPr="00856E15">
        <w:rPr>
          <w:rFonts w:cs="Arial"/>
          <w:strike/>
          <w:color w:val="000000"/>
          <w:szCs w:val="22"/>
        </w:rPr>
        <w:t>Fifth</w:t>
      </w:r>
      <w:r w:rsidRPr="00856E15">
        <w:rPr>
          <w:rFonts w:cs="Arial"/>
          <w:color w:val="000000"/>
          <w:szCs w:val="22"/>
        </w:rPr>
        <w:t xml:space="preserve"> </w:t>
      </w:r>
      <w:r w:rsidRPr="00856E15">
        <w:rPr>
          <w:rFonts w:cs="Arial"/>
          <w:color w:val="000000"/>
          <w:szCs w:val="22"/>
          <w:u w:val="single"/>
        </w:rPr>
        <w:t>Sixth</w:t>
      </w:r>
      <w:r w:rsidRPr="00856E15">
        <w:rPr>
          <w:rFonts w:cs="Arial"/>
          <w:color w:val="000000"/>
          <w:szCs w:val="22"/>
        </w:rPr>
        <w:t xml:space="preserve"> Edition where the basic wind speed, </w:t>
      </w:r>
      <w:r w:rsidRPr="00856E15">
        <w:rPr>
          <w:rFonts w:cs="Arial"/>
          <w:i/>
          <w:iCs/>
          <w:color w:val="000000"/>
          <w:szCs w:val="22"/>
        </w:rPr>
        <w:t>V</w:t>
      </w:r>
      <w:r w:rsidRPr="00856E15">
        <w:rPr>
          <w:rFonts w:cs="Arial"/>
          <w:i/>
          <w:iCs/>
          <w:color w:val="000000"/>
          <w:szCs w:val="22"/>
          <w:vertAlign w:val="subscript"/>
        </w:rPr>
        <w:t>asd</w:t>
      </w:r>
      <w:r w:rsidRPr="00856E15">
        <w:rPr>
          <w:rFonts w:cs="Arial"/>
          <w:color w:val="000000"/>
          <w:szCs w:val="22"/>
        </w:rPr>
        <w:t>, is determined in accordance with Section 1609.3.1 or the recommendation of RAS 118, 119 or 120.</w:t>
      </w:r>
    </w:p>
    <w:p w:rsidR="00D45987" w:rsidRPr="00856E15" w:rsidRDefault="00D45987" w:rsidP="00D45987">
      <w:pPr>
        <w:rPr>
          <w:rFonts w:cs="Arial"/>
          <w:b/>
          <w:bCs/>
          <w:color w:val="000000"/>
          <w:szCs w:val="22"/>
        </w:rPr>
      </w:pPr>
    </w:p>
    <w:p w:rsidR="00D45987" w:rsidRPr="00856E15" w:rsidRDefault="00D45987" w:rsidP="00D45987">
      <w:pPr>
        <w:rPr>
          <w:rFonts w:cs="Arial"/>
          <w:color w:val="000000"/>
          <w:szCs w:val="22"/>
        </w:rPr>
      </w:pPr>
      <w:r w:rsidRPr="00856E15">
        <w:rPr>
          <w:rFonts w:cs="Arial"/>
          <w:b/>
          <w:bCs/>
          <w:color w:val="000000"/>
          <w:szCs w:val="22"/>
        </w:rPr>
        <w:t>1507.3.9 Flashing.</w:t>
      </w:r>
    </w:p>
    <w:p w:rsidR="00D45987" w:rsidRPr="00856E15" w:rsidRDefault="00D45987" w:rsidP="00D45987">
      <w:pPr>
        <w:rPr>
          <w:rFonts w:cs="Arial"/>
          <w:color w:val="000000"/>
          <w:szCs w:val="22"/>
        </w:rPr>
      </w:pPr>
      <w:r w:rsidRPr="00856E15">
        <w:rPr>
          <w:rFonts w:cs="Arial"/>
          <w:color w:val="000000"/>
          <w:szCs w:val="22"/>
        </w:rPr>
        <w:t>At the juncture of the roof vertical surfaces, flashing and counterflashing shall be provided in accordance with the manufacturer’s installation instructions or the recommendations of the </w:t>
      </w:r>
      <w:r w:rsidRPr="00856E15">
        <w:rPr>
          <w:rFonts w:cs="Arial"/>
          <w:i/>
          <w:iCs/>
          <w:color w:val="000000"/>
          <w:szCs w:val="22"/>
        </w:rPr>
        <w:t>FRSA/TRI Florida High Wind Concrete and Clay Roof Tile Installation Manual,</w:t>
      </w:r>
      <w:r w:rsidRPr="00856E15">
        <w:rPr>
          <w:rFonts w:cs="Arial"/>
          <w:color w:val="000000"/>
          <w:szCs w:val="22"/>
        </w:rPr>
        <w:t> </w:t>
      </w:r>
      <w:r w:rsidRPr="00856E15">
        <w:rPr>
          <w:rFonts w:cs="Arial"/>
          <w:strike/>
          <w:color w:val="000000"/>
          <w:szCs w:val="22"/>
        </w:rPr>
        <w:t>Fifth</w:t>
      </w:r>
      <w:r w:rsidRPr="00856E15">
        <w:rPr>
          <w:rFonts w:cs="Arial"/>
          <w:color w:val="000000"/>
          <w:szCs w:val="22"/>
        </w:rPr>
        <w:t xml:space="preserve"> </w:t>
      </w:r>
      <w:r w:rsidRPr="00856E15">
        <w:rPr>
          <w:rFonts w:cs="Arial"/>
          <w:color w:val="000000"/>
          <w:szCs w:val="22"/>
          <w:u w:val="single"/>
        </w:rPr>
        <w:t>Sixth</w:t>
      </w:r>
      <w:r w:rsidRPr="00856E15">
        <w:rPr>
          <w:rFonts w:cs="Arial"/>
          <w:color w:val="000000"/>
          <w:szCs w:val="22"/>
        </w:rPr>
        <w:t xml:space="preserve"> Edition where the basic wind speed, V</w:t>
      </w:r>
      <w:r w:rsidRPr="00856E15">
        <w:rPr>
          <w:rFonts w:cs="Arial"/>
          <w:i/>
          <w:iCs/>
          <w:color w:val="000000"/>
          <w:szCs w:val="22"/>
          <w:vertAlign w:val="subscript"/>
        </w:rPr>
        <w:t>asd</w:t>
      </w:r>
      <w:r w:rsidRPr="00856E15">
        <w:rPr>
          <w:rFonts w:cs="Arial"/>
          <w:color w:val="000000"/>
          <w:szCs w:val="22"/>
        </w:rPr>
        <w:t>, is determined in accordance with Section 1609.3.1or the recommendation of RAS 118, 119 or 120.</w:t>
      </w:r>
    </w:p>
    <w:p w:rsidR="00D45987" w:rsidRPr="00D738E8" w:rsidRDefault="00D45987" w:rsidP="00D45987">
      <w:pPr>
        <w:rPr>
          <w:rFonts w:eastAsia="Calibri" w:cs="Arial"/>
          <w:color w:val="FF0000"/>
          <w:szCs w:val="22"/>
        </w:rPr>
      </w:pPr>
      <w:r w:rsidRPr="00856E15">
        <w:rPr>
          <w:rFonts w:eastAsia="Calibri" w:cs="Arial"/>
          <w:color w:val="FF0000"/>
          <w:szCs w:val="22"/>
        </w:rPr>
        <w:t>(S7356)</w:t>
      </w:r>
    </w:p>
    <w:p w:rsidR="00D45987" w:rsidRDefault="00D45987" w:rsidP="00D45987">
      <w:pPr>
        <w:overflowPunct w:val="0"/>
        <w:ind w:left="260"/>
        <w:rPr>
          <w:rFonts w:cs="Arial"/>
          <w:color w:val="000000"/>
          <w:szCs w:val="22"/>
        </w:rPr>
      </w:pPr>
    </w:p>
    <w:p w:rsidR="00206D7A" w:rsidRPr="00D738E8" w:rsidRDefault="00206D7A" w:rsidP="00206D7A">
      <w:pPr>
        <w:overflowPunct w:val="0"/>
        <w:ind w:left="260"/>
        <w:rPr>
          <w:rFonts w:cs="Arial"/>
          <w:color w:val="000000"/>
          <w:szCs w:val="22"/>
        </w:rPr>
      </w:pPr>
      <w:r w:rsidRPr="00D738E8">
        <w:rPr>
          <w:rFonts w:cs="Arial"/>
          <w:color w:val="000000"/>
          <w:szCs w:val="22"/>
        </w:rPr>
        <w:t> </w:t>
      </w:r>
      <w:r w:rsidRPr="00D738E8">
        <w:rPr>
          <w:rFonts w:cs="Arial"/>
          <w:b/>
          <w:bCs/>
          <w:color w:val="000000"/>
          <w:szCs w:val="22"/>
        </w:rPr>
        <w:t>TABLE 1507.9.6</w:t>
      </w:r>
    </w:p>
    <w:p w:rsidR="00206D7A" w:rsidRPr="00D738E8" w:rsidRDefault="00206D7A" w:rsidP="00206D7A">
      <w:pPr>
        <w:overflowPunct w:val="0"/>
        <w:spacing w:before="100" w:beforeAutospacing="1" w:after="100" w:afterAutospacing="1" w:line="221" w:lineRule="atLeast"/>
        <w:ind w:left="260"/>
        <w:rPr>
          <w:rFonts w:cs="Arial"/>
          <w:b/>
          <w:bCs/>
          <w:color w:val="000000"/>
          <w:szCs w:val="22"/>
        </w:rPr>
      </w:pPr>
      <w:r w:rsidRPr="00D738E8">
        <w:rPr>
          <w:rFonts w:cs="Arial"/>
          <w:color w:val="000000"/>
          <w:szCs w:val="22"/>
        </w:rPr>
        <w:lastRenderedPageBreak/>
        <w:t>                            </w:t>
      </w:r>
      <w:r w:rsidRPr="00D738E8">
        <w:rPr>
          <w:rFonts w:cs="Arial"/>
          <w:b/>
          <w:bCs/>
          <w:color w:val="000000"/>
          <w:szCs w:val="22"/>
        </w:rPr>
        <w:t>WOOD SHAKE MATERIAL REQUIREMENTS</w:t>
      </w:r>
    </w:p>
    <w:tbl>
      <w:tblPr>
        <w:tblW w:w="0" w:type="auto"/>
        <w:tblInd w:w="237" w:type="dxa"/>
        <w:tblCellMar>
          <w:left w:w="0" w:type="dxa"/>
          <w:right w:w="0" w:type="dxa"/>
        </w:tblCellMar>
        <w:tblLook w:val="04A0" w:firstRow="1" w:lastRow="0" w:firstColumn="1" w:lastColumn="0" w:noHBand="0" w:noVBand="1"/>
      </w:tblPr>
      <w:tblGrid>
        <w:gridCol w:w="4889"/>
        <w:gridCol w:w="1939"/>
        <w:gridCol w:w="2594"/>
      </w:tblGrid>
      <w:tr w:rsidR="00206D7A" w:rsidRPr="00D738E8" w:rsidTr="00206D7A">
        <w:trPr>
          <w:trHeight w:val="453"/>
        </w:trPr>
        <w:tc>
          <w:tcPr>
            <w:tcW w:w="4889" w:type="dxa"/>
            <w:tcBorders>
              <w:top w:val="single" w:sz="8" w:space="0" w:color="000000"/>
              <w:left w:val="single" w:sz="8" w:space="0" w:color="000000"/>
              <w:bottom w:val="single" w:sz="8" w:space="0" w:color="000000"/>
              <w:right w:val="single" w:sz="8" w:space="0" w:color="000000"/>
            </w:tcBorders>
            <w:hideMark/>
          </w:tcPr>
          <w:p w:rsidR="00206D7A" w:rsidRPr="00D738E8" w:rsidRDefault="00206D7A" w:rsidP="00206D7A">
            <w:pPr>
              <w:overflowPunct w:val="0"/>
              <w:spacing w:before="116"/>
              <w:ind w:left="81"/>
              <w:rPr>
                <w:rFonts w:cs="Arial"/>
                <w:color w:val="000000"/>
                <w:szCs w:val="22"/>
              </w:rPr>
            </w:pPr>
            <w:r w:rsidRPr="00D738E8">
              <w:rPr>
                <w:rFonts w:cs="Arial"/>
                <w:color w:val="000000"/>
                <w:szCs w:val="22"/>
              </w:rPr>
              <w:t>MATERIAL</w:t>
            </w:r>
          </w:p>
        </w:tc>
        <w:tc>
          <w:tcPr>
            <w:tcW w:w="1939" w:type="dxa"/>
            <w:tcBorders>
              <w:top w:val="single" w:sz="8" w:space="0" w:color="auto"/>
              <w:left w:val="nil"/>
              <w:bottom w:val="single" w:sz="8" w:space="0" w:color="auto"/>
              <w:right w:val="single" w:sz="8" w:space="0" w:color="auto"/>
            </w:tcBorders>
            <w:hideMark/>
          </w:tcPr>
          <w:p w:rsidR="00206D7A" w:rsidRPr="00D738E8" w:rsidRDefault="00206D7A" w:rsidP="00206D7A">
            <w:pPr>
              <w:overflowPunct w:val="0"/>
              <w:spacing w:before="116"/>
              <w:ind w:left="28"/>
              <w:rPr>
                <w:rFonts w:cs="Arial"/>
                <w:color w:val="000000"/>
                <w:szCs w:val="22"/>
              </w:rPr>
            </w:pPr>
            <w:r w:rsidRPr="00D738E8">
              <w:rPr>
                <w:rFonts w:cs="Arial"/>
                <w:color w:val="000000"/>
                <w:szCs w:val="22"/>
              </w:rPr>
              <w:t>MINIMUM GRADES</w:t>
            </w:r>
          </w:p>
        </w:tc>
        <w:tc>
          <w:tcPr>
            <w:tcW w:w="2594" w:type="dxa"/>
            <w:tcBorders>
              <w:top w:val="single" w:sz="8" w:space="0" w:color="auto"/>
              <w:left w:val="nil"/>
              <w:bottom w:val="single" w:sz="8" w:space="0" w:color="auto"/>
              <w:right w:val="single" w:sz="8" w:space="0" w:color="auto"/>
            </w:tcBorders>
            <w:hideMark/>
          </w:tcPr>
          <w:p w:rsidR="00206D7A" w:rsidRPr="00D738E8" w:rsidRDefault="00206D7A" w:rsidP="00206D7A">
            <w:pPr>
              <w:overflowPunct w:val="0"/>
              <w:spacing w:before="26" w:line="228" w:lineRule="auto"/>
              <w:ind w:left="28" w:right="540"/>
              <w:rPr>
                <w:rFonts w:cs="Arial"/>
                <w:color w:val="000000"/>
                <w:szCs w:val="22"/>
              </w:rPr>
            </w:pPr>
            <w:r w:rsidRPr="00D738E8">
              <w:rPr>
                <w:rFonts w:cs="Arial"/>
                <w:color w:val="000000"/>
                <w:szCs w:val="22"/>
              </w:rPr>
              <w:t>APPLICABLE GRADING RULES</w:t>
            </w:r>
          </w:p>
        </w:tc>
      </w:tr>
      <w:tr w:rsidR="00206D7A" w:rsidRPr="00D738E8" w:rsidTr="00206D7A">
        <w:trPr>
          <w:trHeight w:val="256"/>
        </w:trPr>
        <w:tc>
          <w:tcPr>
            <w:tcW w:w="4889" w:type="dxa"/>
            <w:tcBorders>
              <w:top w:val="nil"/>
              <w:left w:val="single" w:sz="8" w:space="0" w:color="auto"/>
              <w:bottom w:val="single" w:sz="8" w:space="0" w:color="auto"/>
              <w:right w:val="single" w:sz="8" w:space="0" w:color="auto"/>
            </w:tcBorders>
            <w:hideMark/>
          </w:tcPr>
          <w:p w:rsidR="00206D7A" w:rsidRPr="00D738E8" w:rsidRDefault="00206D7A" w:rsidP="00206D7A">
            <w:pPr>
              <w:overflowPunct w:val="0"/>
              <w:spacing w:before="20"/>
              <w:ind w:left="30"/>
              <w:rPr>
                <w:rFonts w:cs="Arial"/>
                <w:color w:val="000000"/>
                <w:szCs w:val="22"/>
              </w:rPr>
            </w:pPr>
            <w:r w:rsidRPr="00D738E8">
              <w:rPr>
                <w:rFonts w:cs="Arial"/>
                <w:color w:val="000000"/>
                <w:szCs w:val="22"/>
              </w:rPr>
              <w:t>Wood shakes of naturally durable wood</w:t>
            </w:r>
          </w:p>
        </w:tc>
        <w:tc>
          <w:tcPr>
            <w:tcW w:w="1939" w:type="dxa"/>
            <w:tcBorders>
              <w:top w:val="nil"/>
              <w:left w:val="nil"/>
              <w:bottom w:val="single" w:sz="8" w:space="0" w:color="auto"/>
              <w:right w:val="single" w:sz="8" w:space="0" w:color="auto"/>
            </w:tcBorders>
            <w:hideMark/>
          </w:tcPr>
          <w:p w:rsidR="00206D7A" w:rsidRPr="00D738E8" w:rsidRDefault="00206D7A" w:rsidP="00206D7A">
            <w:pPr>
              <w:overflowPunct w:val="0"/>
              <w:spacing w:before="20"/>
              <w:ind w:left="28"/>
              <w:rPr>
                <w:rFonts w:cs="Arial"/>
                <w:color w:val="000000"/>
                <w:szCs w:val="22"/>
              </w:rPr>
            </w:pPr>
            <w:r w:rsidRPr="00D738E8">
              <w:rPr>
                <w:rFonts w:cs="Arial"/>
                <w:color w:val="000000"/>
                <w:szCs w:val="22"/>
              </w:rPr>
              <w:t>1</w:t>
            </w:r>
          </w:p>
        </w:tc>
        <w:tc>
          <w:tcPr>
            <w:tcW w:w="2594" w:type="dxa"/>
            <w:tcBorders>
              <w:top w:val="nil"/>
              <w:left w:val="nil"/>
              <w:bottom w:val="single" w:sz="8" w:space="0" w:color="auto"/>
              <w:right w:val="single" w:sz="8" w:space="0" w:color="auto"/>
            </w:tcBorders>
            <w:hideMark/>
          </w:tcPr>
          <w:p w:rsidR="00206D7A" w:rsidRPr="00D738E8" w:rsidRDefault="00206D7A" w:rsidP="00206D7A">
            <w:pPr>
              <w:overflowPunct w:val="0"/>
              <w:spacing w:before="20"/>
              <w:ind w:left="28"/>
              <w:rPr>
                <w:rFonts w:cs="Arial"/>
                <w:color w:val="000000"/>
                <w:szCs w:val="22"/>
              </w:rPr>
            </w:pPr>
            <w:r w:rsidRPr="00D738E8">
              <w:rPr>
                <w:rFonts w:cs="Arial"/>
                <w:color w:val="000000"/>
                <w:szCs w:val="22"/>
              </w:rPr>
              <w:t>CSSB</w:t>
            </w:r>
          </w:p>
        </w:tc>
      </w:tr>
      <w:tr w:rsidR="00206D7A" w:rsidRPr="00D738E8" w:rsidTr="00206D7A">
        <w:trPr>
          <w:trHeight w:val="256"/>
        </w:trPr>
        <w:tc>
          <w:tcPr>
            <w:tcW w:w="4889" w:type="dxa"/>
            <w:tcBorders>
              <w:top w:val="nil"/>
              <w:left w:val="single" w:sz="8" w:space="0" w:color="auto"/>
              <w:bottom w:val="single" w:sz="8" w:space="0" w:color="auto"/>
              <w:right w:val="single" w:sz="8" w:space="0" w:color="auto"/>
            </w:tcBorders>
            <w:hideMark/>
          </w:tcPr>
          <w:p w:rsidR="00206D7A" w:rsidRPr="00D738E8" w:rsidRDefault="00206D7A" w:rsidP="00206D7A">
            <w:pPr>
              <w:overflowPunct w:val="0"/>
              <w:spacing w:before="20"/>
              <w:ind w:left="30"/>
              <w:rPr>
                <w:rFonts w:cs="Arial"/>
                <w:color w:val="000000"/>
                <w:szCs w:val="22"/>
              </w:rPr>
            </w:pPr>
            <w:r w:rsidRPr="00D738E8">
              <w:rPr>
                <w:rFonts w:cs="Arial"/>
                <w:color w:val="000000"/>
                <w:szCs w:val="22"/>
              </w:rPr>
              <w:t>Taper sawn shakes of naturally durable wood</w:t>
            </w:r>
          </w:p>
        </w:tc>
        <w:tc>
          <w:tcPr>
            <w:tcW w:w="1939" w:type="dxa"/>
            <w:tcBorders>
              <w:top w:val="nil"/>
              <w:left w:val="nil"/>
              <w:bottom w:val="single" w:sz="8" w:space="0" w:color="auto"/>
              <w:right w:val="single" w:sz="8" w:space="0" w:color="auto"/>
            </w:tcBorders>
            <w:hideMark/>
          </w:tcPr>
          <w:p w:rsidR="00206D7A" w:rsidRPr="00D738E8" w:rsidRDefault="00206D7A" w:rsidP="00206D7A">
            <w:pPr>
              <w:overflowPunct w:val="0"/>
              <w:spacing w:before="20"/>
              <w:ind w:left="28"/>
              <w:rPr>
                <w:rFonts w:cs="Arial"/>
                <w:color w:val="000000"/>
                <w:szCs w:val="22"/>
              </w:rPr>
            </w:pPr>
            <w:r w:rsidRPr="00D738E8">
              <w:rPr>
                <w:rFonts w:cs="Arial"/>
                <w:color w:val="000000"/>
                <w:szCs w:val="22"/>
              </w:rPr>
              <w:t>1 or 2</w:t>
            </w:r>
          </w:p>
        </w:tc>
        <w:tc>
          <w:tcPr>
            <w:tcW w:w="2594" w:type="dxa"/>
            <w:tcBorders>
              <w:top w:val="nil"/>
              <w:left w:val="nil"/>
              <w:bottom w:val="single" w:sz="8" w:space="0" w:color="auto"/>
              <w:right w:val="single" w:sz="8" w:space="0" w:color="auto"/>
            </w:tcBorders>
            <w:hideMark/>
          </w:tcPr>
          <w:p w:rsidR="00206D7A" w:rsidRPr="00D738E8" w:rsidRDefault="00206D7A" w:rsidP="00206D7A">
            <w:pPr>
              <w:overflowPunct w:val="0"/>
              <w:spacing w:before="20"/>
              <w:ind w:left="28"/>
              <w:rPr>
                <w:rFonts w:cs="Arial"/>
                <w:color w:val="000000"/>
                <w:szCs w:val="22"/>
              </w:rPr>
            </w:pPr>
            <w:r w:rsidRPr="00D738E8">
              <w:rPr>
                <w:rFonts w:cs="Arial"/>
                <w:color w:val="000000"/>
                <w:szCs w:val="22"/>
              </w:rPr>
              <w:t>CSSB</w:t>
            </w:r>
          </w:p>
        </w:tc>
      </w:tr>
      <w:tr w:rsidR="00206D7A" w:rsidRPr="00D738E8" w:rsidTr="00206D7A">
        <w:trPr>
          <w:trHeight w:val="452"/>
        </w:trPr>
        <w:tc>
          <w:tcPr>
            <w:tcW w:w="4889" w:type="dxa"/>
            <w:tcBorders>
              <w:top w:val="nil"/>
              <w:left w:val="single" w:sz="8" w:space="0" w:color="auto"/>
              <w:bottom w:val="single" w:sz="8" w:space="0" w:color="auto"/>
              <w:right w:val="single" w:sz="8" w:space="0" w:color="auto"/>
            </w:tcBorders>
            <w:hideMark/>
          </w:tcPr>
          <w:p w:rsidR="00206D7A" w:rsidRPr="00D738E8" w:rsidRDefault="00206D7A" w:rsidP="00206D7A">
            <w:pPr>
              <w:overflowPunct w:val="0"/>
              <w:spacing w:before="29" w:line="228" w:lineRule="auto"/>
              <w:ind w:left="30" w:right="591"/>
              <w:rPr>
                <w:rFonts w:cs="Arial"/>
                <w:color w:val="000000"/>
                <w:szCs w:val="22"/>
              </w:rPr>
            </w:pPr>
            <w:r w:rsidRPr="00D738E8">
              <w:rPr>
                <w:rFonts w:cs="Arial"/>
                <w:color w:val="000000"/>
                <w:szCs w:val="22"/>
              </w:rPr>
              <w:t>Preservative-treated shakes and shingles of naturally durable wood</w:t>
            </w:r>
          </w:p>
        </w:tc>
        <w:tc>
          <w:tcPr>
            <w:tcW w:w="1939" w:type="dxa"/>
            <w:tcBorders>
              <w:top w:val="nil"/>
              <w:left w:val="nil"/>
              <w:bottom w:val="single" w:sz="8" w:space="0" w:color="auto"/>
              <w:right w:val="single" w:sz="8" w:space="0" w:color="auto"/>
            </w:tcBorders>
            <w:hideMark/>
          </w:tcPr>
          <w:p w:rsidR="00206D7A" w:rsidRPr="00D738E8" w:rsidRDefault="00206D7A" w:rsidP="00206D7A">
            <w:pPr>
              <w:overflowPunct w:val="0"/>
              <w:spacing w:before="119"/>
              <w:ind w:left="28"/>
              <w:rPr>
                <w:rFonts w:cs="Arial"/>
                <w:color w:val="000000"/>
                <w:szCs w:val="22"/>
              </w:rPr>
            </w:pPr>
            <w:r w:rsidRPr="00D738E8">
              <w:rPr>
                <w:rFonts w:cs="Arial"/>
                <w:color w:val="000000"/>
                <w:szCs w:val="22"/>
              </w:rPr>
              <w:t>1</w:t>
            </w:r>
          </w:p>
        </w:tc>
        <w:tc>
          <w:tcPr>
            <w:tcW w:w="2594" w:type="dxa"/>
            <w:tcBorders>
              <w:top w:val="nil"/>
              <w:left w:val="nil"/>
              <w:bottom w:val="single" w:sz="8" w:space="0" w:color="auto"/>
              <w:right w:val="single" w:sz="8" w:space="0" w:color="auto"/>
            </w:tcBorders>
            <w:hideMark/>
          </w:tcPr>
          <w:p w:rsidR="00206D7A" w:rsidRPr="00D738E8" w:rsidRDefault="00206D7A" w:rsidP="00206D7A">
            <w:pPr>
              <w:overflowPunct w:val="0"/>
              <w:spacing w:before="119"/>
              <w:ind w:left="28"/>
              <w:rPr>
                <w:rFonts w:cs="Arial"/>
                <w:color w:val="000000"/>
                <w:szCs w:val="22"/>
              </w:rPr>
            </w:pPr>
            <w:r w:rsidRPr="00D738E8">
              <w:rPr>
                <w:rFonts w:cs="Arial"/>
                <w:color w:val="000000"/>
                <w:szCs w:val="22"/>
              </w:rPr>
              <w:t>CSSB</w:t>
            </w:r>
          </w:p>
        </w:tc>
      </w:tr>
      <w:tr w:rsidR="00206D7A" w:rsidRPr="00D738E8" w:rsidTr="00206D7A">
        <w:trPr>
          <w:trHeight w:val="453"/>
        </w:trPr>
        <w:tc>
          <w:tcPr>
            <w:tcW w:w="4889" w:type="dxa"/>
            <w:tcBorders>
              <w:top w:val="nil"/>
              <w:left w:val="single" w:sz="8" w:space="0" w:color="auto"/>
              <w:bottom w:val="single" w:sz="8" w:space="0" w:color="auto"/>
              <w:right w:val="single" w:sz="8" w:space="0" w:color="auto"/>
            </w:tcBorders>
            <w:hideMark/>
          </w:tcPr>
          <w:p w:rsidR="00206D7A" w:rsidRPr="00D738E8" w:rsidRDefault="00206D7A" w:rsidP="00206D7A">
            <w:pPr>
              <w:overflowPunct w:val="0"/>
              <w:spacing w:before="29" w:line="228" w:lineRule="auto"/>
              <w:ind w:left="30" w:right="501"/>
              <w:rPr>
                <w:rFonts w:cs="Arial"/>
                <w:color w:val="000000"/>
                <w:szCs w:val="22"/>
              </w:rPr>
            </w:pPr>
            <w:r w:rsidRPr="00D738E8">
              <w:rPr>
                <w:rFonts w:cs="Arial"/>
                <w:color w:val="000000"/>
                <w:szCs w:val="22"/>
              </w:rPr>
              <w:t>Fire-retardant-treated shakes and shingles of naturally durable wood</w:t>
            </w:r>
          </w:p>
        </w:tc>
        <w:tc>
          <w:tcPr>
            <w:tcW w:w="1939" w:type="dxa"/>
            <w:tcBorders>
              <w:top w:val="nil"/>
              <w:left w:val="nil"/>
              <w:bottom w:val="single" w:sz="8" w:space="0" w:color="auto"/>
              <w:right w:val="single" w:sz="8" w:space="0" w:color="auto"/>
            </w:tcBorders>
            <w:hideMark/>
          </w:tcPr>
          <w:p w:rsidR="00206D7A" w:rsidRPr="00D738E8" w:rsidRDefault="00206D7A" w:rsidP="00206D7A">
            <w:pPr>
              <w:overflowPunct w:val="0"/>
              <w:spacing w:before="119"/>
              <w:ind w:left="28"/>
              <w:rPr>
                <w:rFonts w:cs="Arial"/>
                <w:color w:val="000000"/>
                <w:szCs w:val="22"/>
              </w:rPr>
            </w:pPr>
            <w:r w:rsidRPr="00D738E8">
              <w:rPr>
                <w:rFonts w:cs="Arial"/>
                <w:color w:val="000000"/>
                <w:szCs w:val="22"/>
              </w:rPr>
              <w:t>1</w:t>
            </w:r>
          </w:p>
        </w:tc>
        <w:tc>
          <w:tcPr>
            <w:tcW w:w="2594" w:type="dxa"/>
            <w:tcBorders>
              <w:top w:val="nil"/>
              <w:left w:val="nil"/>
              <w:bottom w:val="single" w:sz="8" w:space="0" w:color="auto"/>
              <w:right w:val="single" w:sz="8" w:space="0" w:color="auto"/>
            </w:tcBorders>
            <w:hideMark/>
          </w:tcPr>
          <w:p w:rsidR="00206D7A" w:rsidRPr="00D738E8" w:rsidRDefault="00206D7A" w:rsidP="00206D7A">
            <w:pPr>
              <w:overflowPunct w:val="0"/>
              <w:spacing w:before="119"/>
              <w:ind w:left="28"/>
              <w:rPr>
                <w:rFonts w:cs="Arial"/>
                <w:color w:val="000000"/>
                <w:szCs w:val="22"/>
              </w:rPr>
            </w:pPr>
            <w:r w:rsidRPr="00D738E8">
              <w:rPr>
                <w:rFonts w:cs="Arial"/>
                <w:color w:val="000000"/>
                <w:szCs w:val="22"/>
              </w:rPr>
              <w:t>CSSB</w:t>
            </w:r>
          </w:p>
        </w:tc>
      </w:tr>
      <w:tr w:rsidR="00206D7A" w:rsidRPr="00D738E8" w:rsidTr="00206D7A">
        <w:trPr>
          <w:trHeight w:val="848"/>
        </w:trPr>
        <w:tc>
          <w:tcPr>
            <w:tcW w:w="4889" w:type="dxa"/>
            <w:tcBorders>
              <w:top w:val="nil"/>
              <w:left w:val="single" w:sz="8" w:space="0" w:color="auto"/>
              <w:bottom w:val="single" w:sz="8" w:space="0" w:color="auto"/>
              <w:right w:val="single" w:sz="8" w:space="0" w:color="auto"/>
            </w:tcBorders>
            <w:hideMark/>
          </w:tcPr>
          <w:p w:rsidR="00206D7A" w:rsidRPr="00D738E8" w:rsidRDefault="00206D7A" w:rsidP="00206D7A">
            <w:pPr>
              <w:overflowPunct w:val="0"/>
              <w:spacing w:before="29" w:line="228" w:lineRule="auto"/>
              <w:ind w:left="30" w:right="141"/>
              <w:rPr>
                <w:rFonts w:cs="Arial"/>
                <w:color w:val="000000"/>
                <w:szCs w:val="22"/>
              </w:rPr>
            </w:pPr>
            <w:r w:rsidRPr="00D738E8">
              <w:rPr>
                <w:rFonts w:cs="Arial"/>
                <w:color w:val="000000"/>
                <w:szCs w:val="22"/>
              </w:rPr>
              <w:t xml:space="preserve">Preservative-treated taper sawn shakes of Southern pine treated in accordance with AWPA U1 (Commodity Specification A, </w:t>
            </w:r>
            <w:r w:rsidRPr="00D738E8">
              <w:rPr>
                <w:rFonts w:cs="Arial"/>
                <w:color w:val="000000"/>
                <w:szCs w:val="22"/>
                <w:u w:val="single"/>
              </w:rPr>
              <w:t>Special Requirement 4.6</w:t>
            </w:r>
            <w:r w:rsidRPr="00D738E8">
              <w:rPr>
                <w:rFonts w:cs="Arial"/>
                <w:color w:val="000000"/>
                <w:szCs w:val="22"/>
              </w:rPr>
              <w:t xml:space="preserve"> </w:t>
            </w:r>
            <w:r w:rsidRPr="00D738E8">
              <w:rPr>
                <w:rFonts w:cs="Arial"/>
                <w:strike/>
                <w:color w:val="000000"/>
                <w:szCs w:val="22"/>
              </w:rPr>
              <w:t>Use Category 3B</w:t>
            </w:r>
            <w:r w:rsidRPr="00D738E8">
              <w:rPr>
                <w:rFonts w:cs="Arial"/>
                <w:color w:val="000000"/>
                <w:szCs w:val="22"/>
              </w:rPr>
              <w:t xml:space="preserve"> </w:t>
            </w:r>
            <w:r w:rsidRPr="00D738E8">
              <w:rPr>
                <w:rFonts w:cs="Arial"/>
                <w:strike/>
                <w:color w:val="000000"/>
                <w:szCs w:val="22"/>
              </w:rPr>
              <w:t>and Section 5.6</w:t>
            </w:r>
            <w:r w:rsidRPr="00D738E8">
              <w:rPr>
                <w:rFonts w:cs="Arial"/>
                <w:color w:val="000000"/>
                <w:szCs w:val="22"/>
              </w:rPr>
              <w:t>)</w:t>
            </w:r>
          </w:p>
        </w:tc>
        <w:tc>
          <w:tcPr>
            <w:tcW w:w="1939" w:type="dxa"/>
            <w:tcBorders>
              <w:top w:val="nil"/>
              <w:left w:val="nil"/>
              <w:bottom w:val="single" w:sz="8" w:space="0" w:color="auto"/>
              <w:right w:val="single" w:sz="8" w:space="0" w:color="auto"/>
            </w:tcBorders>
            <w:hideMark/>
          </w:tcPr>
          <w:p w:rsidR="00206D7A" w:rsidRPr="00D738E8" w:rsidRDefault="00206D7A" w:rsidP="00206D7A">
            <w:pPr>
              <w:overflowPunct w:val="0"/>
              <w:spacing w:before="5" w:after="100" w:afterAutospacing="1"/>
              <w:rPr>
                <w:rFonts w:cs="Arial"/>
                <w:color w:val="000000"/>
                <w:szCs w:val="22"/>
              </w:rPr>
            </w:pPr>
            <w:r w:rsidRPr="00D738E8">
              <w:rPr>
                <w:rFonts w:cs="Arial"/>
                <w:b/>
                <w:bCs/>
                <w:color w:val="000000"/>
                <w:szCs w:val="22"/>
              </w:rPr>
              <w:t> </w:t>
            </w:r>
          </w:p>
          <w:p w:rsidR="00206D7A" w:rsidRPr="00D738E8" w:rsidRDefault="00206D7A" w:rsidP="00206D7A">
            <w:pPr>
              <w:overflowPunct w:val="0"/>
              <w:ind w:left="28"/>
              <w:rPr>
                <w:rFonts w:cs="Arial"/>
                <w:color w:val="000000"/>
                <w:szCs w:val="22"/>
              </w:rPr>
            </w:pPr>
            <w:r w:rsidRPr="00D738E8">
              <w:rPr>
                <w:rFonts w:cs="Arial"/>
                <w:color w:val="000000"/>
                <w:szCs w:val="22"/>
              </w:rPr>
              <w:t>1 or 2</w:t>
            </w:r>
          </w:p>
        </w:tc>
        <w:tc>
          <w:tcPr>
            <w:tcW w:w="2594" w:type="dxa"/>
            <w:tcBorders>
              <w:top w:val="nil"/>
              <w:left w:val="nil"/>
              <w:bottom w:val="single" w:sz="8" w:space="0" w:color="auto"/>
              <w:right w:val="single" w:sz="8" w:space="0" w:color="auto"/>
            </w:tcBorders>
            <w:hideMark/>
          </w:tcPr>
          <w:p w:rsidR="00206D7A" w:rsidRPr="00D738E8" w:rsidRDefault="00206D7A" w:rsidP="00206D7A">
            <w:pPr>
              <w:overflowPunct w:val="0"/>
              <w:spacing w:before="5" w:after="100" w:afterAutospacing="1"/>
              <w:rPr>
                <w:rFonts w:cs="Arial"/>
                <w:color w:val="000000"/>
                <w:szCs w:val="22"/>
              </w:rPr>
            </w:pPr>
            <w:r w:rsidRPr="00D738E8">
              <w:rPr>
                <w:rFonts w:cs="Arial"/>
                <w:b/>
                <w:bCs/>
                <w:color w:val="000000"/>
                <w:szCs w:val="22"/>
              </w:rPr>
              <w:t> </w:t>
            </w:r>
          </w:p>
          <w:p w:rsidR="00206D7A" w:rsidRPr="00D738E8" w:rsidRDefault="00206D7A" w:rsidP="00206D7A">
            <w:pPr>
              <w:overflowPunct w:val="0"/>
              <w:ind w:left="28"/>
              <w:rPr>
                <w:rFonts w:cs="Arial"/>
                <w:color w:val="000000"/>
                <w:szCs w:val="22"/>
              </w:rPr>
            </w:pPr>
            <w:r w:rsidRPr="00D738E8">
              <w:rPr>
                <w:rFonts w:cs="Arial"/>
                <w:color w:val="000000"/>
                <w:szCs w:val="22"/>
              </w:rPr>
              <w:t>TFS</w:t>
            </w:r>
          </w:p>
        </w:tc>
      </w:tr>
    </w:tbl>
    <w:p w:rsidR="00206D7A" w:rsidRPr="00D738E8" w:rsidRDefault="00206D7A" w:rsidP="00206D7A">
      <w:pPr>
        <w:overflowPunct w:val="0"/>
        <w:spacing w:before="100" w:beforeAutospacing="1" w:after="100" w:afterAutospacing="1" w:line="167" w:lineRule="atLeast"/>
        <w:ind w:left="260"/>
        <w:rPr>
          <w:rFonts w:cs="Arial"/>
          <w:color w:val="000000"/>
          <w:szCs w:val="22"/>
        </w:rPr>
      </w:pPr>
      <w:r w:rsidRPr="00D738E8">
        <w:rPr>
          <w:rFonts w:cs="Arial"/>
          <w:color w:val="000000"/>
          <w:szCs w:val="22"/>
        </w:rPr>
        <w:t> CSSB = Cedar Shake and Shingle Bureau</w:t>
      </w:r>
    </w:p>
    <w:p w:rsidR="00206D7A" w:rsidRPr="00D738E8" w:rsidRDefault="00206D7A" w:rsidP="00206D7A">
      <w:pPr>
        <w:overflowPunct w:val="0"/>
        <w:ind w:firstLine="260"/>
        <w:rPr>
          <w:rFonts w:cs="Arial"/>
          <w:color w:val="000000"/>
          <w:szCs w:val="22"/>
        </w:rPr>
      </w:pPr>
      <w:r w:rsidRPr="00D738E8">
        <w:rPr>
          <w:rFonts w:cs="Arial"/>
          <w:color w:val="000000"/>
          <w:szCs w:val="22"/>
        </w:rPr>
        <w:t>TFS = Forest Products Laboratory of the Texas Forest Services.</w:t>
      </w:r>
    </w:p>
    <w:p w:rsidR="00206D7A" w:rsidRPr="00D738E8" w:rsidRDefault="00206D7A" w:rsidP="00206D7A">
      <w:pPr>
        <w:widowControl w:val="0"/>
        <w:tabs>
          <w:tab w:val="left" w:pos="0"/>
        </w:tabs>
        <w:autoSpaceDE w:val="0"/>
        <w:autoSpaceDN w:val="0"/>
        <w:ind w:right="1353"/>
        <w:rPr>
          <w:rFonts w:eastAsia="Arial" w:cs="Arial"/>
          <w:b/>
          <w:szCs w:val="22"/>
        </w:rPr>
      </w:pPr>
      <w:r w:rsidRPr="00D738E8">
        <w:rPr>
          <w:rFonts w:eastAsia="Calibri" w:cs="Arial"/>
          <w:color w:val="FF0000"/>
          <w:szCs w:val="22"/>
        </w:rPr>
        <w:t>(R7380)</w:t>
      </w:r>
      <w:r w:rsidR="0062693D" w:rsidRPr="0062693D">
        <w:rPr>
          <w:rFonts w:eastAsia="Calibri" w:cs="Arial"/>
          <w:color w:val="FF0000"/>
          <w:szCs w:val="22"/>
        </w:rPr>
        <w:t xml:space="preserve"> </w:t>
      </w:r>
      <w:r w:rsidR="0062693D">
        <w:rPr>
          <w:rFonts w:eastAsia="Calibri" w:cs="Arial"/>
          <w:color w:val="FF0000"/>
          <w:szCs w:val="22"/>
        </w:rPr>
        <w:t>/(I-Code)</w:t>
      </w:r>
    </w:p>
    <w:p w:rsidR="000A0ED3" w:rsidRDefault="000A0ED3" w:rsidP="00554B88">
      <w:pPr>
        <w:jc w:val="both"/>
        <w:rPr>
          <w:rFonts w:cs="Arial"/>
          <w:b/>
          <w:color w:val="000000"/>
          <w:szCs w:val="22"/>
        </w:rPr>
      </w:pPr>
    </w:p>
    <w:p w:rsidR="00D45987" w:rsidRPr="003D593C" w:rsidRDefault="00D45987" w:rsidP="00D45987">
      <w:pPr>
        <w:jc w:val="both"/>
        <w:rPr>
          <w:rFonts w:cs="Arial"/>
          <w:b/>
          <w:color w:val="000000"/>
          <w:szCs w:val="22"/>
        </w:rPr>
      </w:pPr>
      <w:r w:rsidRPr="003D593C">
        <w:rPr>
          <w:rFonts w:cs="Arial"/>
          <w:b/>
          <w:color w:val="000000"/>
          <w:szCs w:val="22"/>
        </w:rPr>
        <w:t>1507.11.2 Material standards.</w:t>
      </w:r>
    </w:p>
    <w:p w:rsidR="00D45987" w:rsidRPr="00856E15" w:rsidRDefault="00D45987" w:rsidP="00D45987">
      <w:pPr>
        <w:jc w:val="both"/>
        <w:rPr>
          <w:rFonts w:cs="Arial"/>
          <w:color w:val="000000"/>
          <w:szCs w:val="22"/>
        </w:rPr>
      </w:pPr>
      <w:r w:rsidRPr="00856E15">
        <w:rPr>
          <w:rFonts w:cs="Arial"/>
          <w:color w:val="000000"/>
          <w:szCs w:val="22"/>
        </w:rPr>
        <w:t xml:space="preserve">Modified bitumen roof coverings shall comply with </w:t>
      </w:r>
      <w:r w:rsidRPr="00856E15">
        <w:rPr>
          <w:rFonts w:cs="Arial"/>
          <w:strike/>
          <w:color w:val="000000"/>
          <w:szCs w:val="22"/>
        </w:rPr>
        <w:t>CGSB 37-GP-56M,</w:t>
      </w:r>
      <w:r w:rsidRPr="00856E15">
        <w:rPr>
          <w:rFonts w:cs="Arial"/>
          <w:color w:val="000000"/>
          <w:szCs w:val="22"/>
        </w:rPr>
        <w:t xml:space="preserve"> ASTM D6162, ASTM D6163, ASTM D6164, ASTM D6222, ASTM D6223, ASTM D6298 or ASTM D6509.</w:t>
      </w:r>
    </w:p>
    <w:p w:rsidR="00D45987" w:rsidRPr="003D593C" w:rsidRDefault="00D45987" w:rsidP="00D45987">
      <w:pPr>
        <w:jc w:val="both"/>
        <w:rPr>
          <w:rFonts w:cs="Arial"/>
          <w:b/>
          <w:color w:val="000000"/>
          <w:szCs w:val="22"/>
        </w:rPr>
      </w:pPr>
    </w:p>
    <w:p w:rsidR="00D45987" w:rsidRPr="003D593C" w:rsidRDefault="00D45987" w:rsidP="00D45987">
      <w:pPr>
        <w:jc w:val="both"/>
        <w:rPr>
          <w:rFonts w:cs="Arial"/>
          <w:b/>
          <w:color w:val="000000"/>
          <w:szCs w:val="22"/>
        </w:rPr>
      </w:pPr>
      <w:r w:rsidRPr="003D593C">
        <w:rPr>
          <w:rFonts w:cs="Arial"/>
          <w:b/>
          <w:color w:val="000000"/>
          <w:szCs w:val="22"/>
        </w:rPr>
        <w:t>1507.12.2 Material standards.</w:t>
      </w:r>
    </w:p>
    <w:p w:rsidR="00D45987" w:rsidRPr="00856E15" w:rsidRDefault="00D45987" w:rsidP="00D45987">
      <w:pPr>
        <w:jc w:val="both"/>
        <w:rPr>
          <w:rFonts w:cs="Arial"/>
          <w:color w:val="000000"/>
          <w:szCs w:val="22"/>
        </w:rPr>
      </w:pPr>
      <w:r w:rsidRPr="00856E15">
        <w:rPr>
          <w:rFonts w:cs="Arial"/>
          <w:color w:val="000000"/>
          <w:szCs w:val="22"/>
        </w:rPr>
        <w:t xml:space="preserve">Thermoset single-ply roof coverings shall comply with ASTM D4637, </w:t>
      </w:r>
      <w:r w:rsidRPr="00856E15">
        <w:rPr>
          <w:rFonts w:cs="Arial"/>
          <w:color w:val="000000"/>
          <w:szCs w:val="22"/>
          <w:u w:val="single"/>
        </w:rPr>
        <w:t xml:space="preserve">or </w:t>
      </w:r>
      <w:r w:rsidRPr="00856E15">
        <w:rPr>
          <w:rFonts w:cs="Arial"/>
          <w:color w:val="000000"/>
          <w:szCs w:val="22"/>
        </w:rPr>
        <w:t xml:space="preserve">ASTM D5019 </w:t>
      </w:r>
      <w:r w:rsidRPr="00856E15">
        <w:rPr>
          <w:rFonts w:cs="Arial"/>
          <w:strike/>
          <w:color w:val="000000"/>
          <w:szCs w:val="22"/>
        </w:rPr>
        <w:t>or CGSB 37-GP-52M</w:t>
      </w:r>
      <w:r w:rsidRPr="00856E15">
        <w:rPr>
          <w:rFonts w:cs="Arial"/>
          <w:color w:val="000000"/>
          <w:szCs w:val="22"/>
        </w:rPr>
        <w:t>.</w:t>
      </w:r>
    </w:p>
    <w:p w:rsidR="00D45987" w:rsidRPr="003D593C" w:rsidRDefault="00D45987" w:rsidP="00D45987">
      <w:pPr>
        <w:jc w:val="both"/>
        <w:rPr>
          <w:rFonts w:cs="Arial"/>
          <w:b/>
          <w:color w:val="000000"/>
          <w:szCs w:val="22"/>
        </w:rPr>
      </w:pPr>
    </w:p>
    <w:p w:rsidR="00D45987" w:rsidRPr="003D593C" w:rsidRDefault="00D45987" w:rsidP="00D45987">
      <w:pPr>
        <w:jc w:val="both"/>
        <w:rPr>
          <w:rFonts w:cs="Arial"/>
          <w:b/>
          <w:color w:val="000000"/>
          <w:szCs w:val="22"/>
        </w:rPr>
      </w:pPr>
      <w:r w:rsidRPr="003D593C">
        <w:rPr>
          <w:rFonts w:cs="Arial"/>
          <w:b/>
          <w:color w:val="000000"/>
          <w:szCs w:val="22"/>
        </w:rPr>
        <w:t>1507.13.2 Material standards.</w:t>
      </w:r>
    </w:p>
    <w:p w:rsidR="00D45987" w:rsidRPr="00856E15" w:rsidRDefault="00D45987" w:rsidP="00D45987">
      <w:pPr>
        <w:jc w:val="both"/>
        <w:rPr>
          <w:rFonts w:cs="Arial"/>
          <w:color w:val="000000"/>
          <w:szCs w:val="22"/>
        </w:rPr>
      </w:pPr>
      <w:r w:rsidRPr="00856E15">
        <w:rPr>
          <w:rFonts w:cs="Arial"/>
          <w:color w:val="000000"/>
          <w:szCs w:val="22"/>
        </w:rPr>
        <w:t xml:space="preserve">Thermoplastic single-ply roof coverings shall comply with ASTM D4434, ASTM D6754, </w:t>
      </w:r>
      <w:r w:rsidRPr="00856E15">
        <w:rPr>
          <w:rFonts w:cs="Arial"/>
          <w:color w:val="000000"/>
          <w:szCs w:val="22"/>
          <w:u w:val="single"/>
        </w:rPr>
        <w:t xml:space="preserve">or </w:t>
      </w:r>
      <w:r w:rsidRPr="00856E15">
        <w:rPr>
          <w:rFonts w:cs="Arial"/>
          <w:color w:val="000000"/>
          <w:szCs w:val="22"/>
        </w:rPr>
        <w:t xml:space="preserve">ASTM D6878 </w:t>
      </w:r>
      <w:r w:rsidRPr="00856E15">
        <w:rPr>
          <w:rFonts w:cs="Arial"/>
          <w:strike/>
          <w:color w:val="000000"/>
          <w:szCs w:val="22"/>
        </w:rPr>
        <w:t>or CGSB CAN/CGSB 37-54</w:t>
      </w:r>
      <w:r w:rsidRPr="00856E15">
        <w:rPr>
          <w:rFonts w:cs="Arial"/>
          <w:color w:val="000000"/>
          <w:szCs w:val="22"/>
        </w:rPr>
        <w:t>.</w:t>
      </w:r>
    </w:p>
    <w:p w:rsidR="00D45987" w:rsidRPr="00856E15" w:rsidRDefault="00D45987" w:rsidP="00D45987">
      <w:pPr>
        <w:rPr>
          <w:rFonts w:eastAsia="Calibri" w:cs="Arial"/>
          <w:color w:val="FF0000"/>
          <w:szCs w:val="22"/>
        </w:rPr>
      </w:pPr>
      <w:r w:rsidRPr="00856E15">
        <w:rPr>
          <w:rFonts w:eastAsia="Calibri" w:cs="Arial"/>
          <w:color w:val="FF0000"/>
          <w:szCs w:val="22"/>
        </w:rPr>
        <w:t>(R8399)</w:t>
      </w:r>
      <w:r w:rsidR="0062693D" w:rsidRPr="0062693D">
        <w:rPr>
          <w:rFonts w:eastAsia="Calibri" w:cs="Arial"/>
          <w:color w:val="FF0000"/>
          <w:szCs w:val="22"/>
        </w:rPr>
        <w:t xml:space="preserve"> </w:t>
      </w:r>
      <w:r w:rsidR="0062693D">
        <w:rPr>
          <w:rFonts w:eastAsia="Calibri" w:cs="Arial"/>
          <w:color w:val="FF0000"/>
          <w:szCs w:val="22"/>
        </w:rPr>
        <w:t>/(I-Code)</w:t>
      </w:r>
    </w:p>
    <w:p w:rsidR="00575186" w:rsidRPr="00D738E8" w:rsidRDefault="00575186" w:rsidP="00C82B38">
      <w:pPr>
        <w:widowControl w:val="0"/>
        <w:tabs>
          <w:tab w:val="left" w:pos="0"/>
        </w:tabs>
        <w:autoSpaceDE w:val="0"/>
        <w:autoSpaceDN w:val="0"/>
        <w:ind w:right="1353"/>
        <w:rPr>
          <w:rFonts w:eastAsia="Arial" w:cs="Arial"/>
          <w:b/>
          <w:szCs w:val="22"/>
        </w:rPr>
      </w:pPr>
    </w:p>
    <w:p w:rsidR="00737635" w:rsidRPr="00856E15" w:rsidRDefault="00737635" w:rsidP="00C82B38">
      <w:pPr>
        <w:rPr>
          <w:rFonts w:eastAsia="Calibri" w:cs="Arial"/>
          <w:szCs w:val="22"/>
        </w:rPr>
      </w:pPr>
      <w:r w:rsidRPr="00856E15">
        <w:rPr>
          <w:rFonts w:eastAsia="Calibri" w:cs="Arial"/>
          <w:b/>
          <w:bCs/>
          <w:szCs w:val="22"/>
        </w:rPr>
        <w:t xml:space="preserve">1510.7.1 Wind resistance. </w:t>
      </w:r>
      <w:r w:rsidRPr="00856E15">
        <w:rPr>
          <w:rFonts w:eastAsia="Calibri" w:cs="Arial"/>
          <w:szCs w:val="22"/>
        </w:rPr>
        <w:t xml:space="preserve">Rooftop-mounted </w:t>
      </w:r>
      <w:r w:rsidRPr="00856E15">
        <w:rPr>
          <w:rFonts w:eastAsia="Calibri" w:cs="Arial"/>
          <w:i/>
          <w:iCs/>
          <w:szCs w:val="22"/>
        </w:rPr>
        <w:t xml:space="preserve">photovoltaic </w:t>
      </w:r>
      <w:r w:rsidRPr="00856E15">
        <w:rPr>
          <w:rFonts w:eastAsia="Calibri" w:cs="Arial"/>
          <w:szCs w:val="22"/>
        </w:rPr>
        <w:t xml:space="preserve">systems shall be designed for wind loads </w:t>
      </w:r>
      <w:r w:rsidRPr="00856E15">
        <w:rPr>
          <w:rFonts w:eastAsia="Calibri" w:cs="Arial"/>
          <w:szCs w:val="22"/>
          <w:u w:val="single"/>
        </w:rPr>
        <w:t>in accordance with ASCE 7</w:t>
      </w:r>
      <w:r w:rsidRPr="00856E15">
        <w:rPr>
          <w:rFonts w:eastAsia="Calibri" w:cs="Arial"/>
          <w:szCs w:val="22"/>
        </w:rPr>
        <w:t xml:space="preserve"> </w:t>
      </w:r>
      <w:r w:rsidRPr="00856E15">
        <w:rPr>
          <w:rFonts w:eastAsia="Calibri" w:cs="Arial"/>
          <w:strike/>
          <w:szCs w:val="22"/>
        </w:rPr>
        <w:t>for component and cladding in accordance with Chapter 16 using an effective wind area based on the dimensions of a single unit frame</w:t>
      </w:r>
      <w:r w:rsidRPr="00856E15">
        <w:rPr>
          <w:rFonts w:eastAsia="Calibri" w:cs="Arial"/>
          <w:szCs w:val="22"/>
        </w:rPr>
        <w:t>.</w:t>
      </w:r>
    </w:p>
    <w:p w:rsidR="00737635" w:rsidRPr="00856E15" w:rsidRDefault="00737635" w:rsidP="00D738E8">
      <w:pPr>
        <w:rPr>
          <w:rFonts w:eastAsia="Calibri" w:cs="Arial"/>
          <w:color w:val="FF0000"/>
          <w:szCs w:val="22"/>
        </w:rPr>
      </w:pPr>
      <w:r w:rsidRPr="00856E15">
        <w:rPr>
          <w:rFonts w:eastAsia="Calibri" w:cs="Arial"/>
          <w:color w:val="FF0000"/>
          <w:szCs w:val="22"/>
        </w:rPr>
        <w:t>(R7427)</w:t>
      </w:r>
    </w:p>
    <w:p w:rsidR="000B01B9" w:rsidRPr="00856E15" w:rsidRDefault="000B01B9" w:rsidP="000B01B9">
      <w:pPr>
        <w:tabs>
          <w:tab w:val="left" w:pos="720"/>
        </w:tabs>
        <w:ind w:left="150"/>
        <w:rPr>
          <w:rFonts w:cs="Arial"/>
          <w:b/>
          <w:bCs/>
          <w:color w:val="000000"/>
          <w:szCs w:val="22"/>
        </w:rPr>
      </w:pPr>
    </w:p>
    <w:p w:rsidR="000B01B9" w:rsidRPr="00856E15" w:rsidRDefault="000B01B9" w:rsidP="00D738E8">
      <w:pPr>
        <w:tabs>
          <w:tab w:val="left" w:pos="720"/>
        </w:tabs>
        <w:rPr>
          <w:rFonts w:cs="Arial"/>
          <w:b/>
          <w:bCs/>
          <w:color w:val="000000"/>
          <w:szCs w:val="22"/>
        </w:rPr>
      </w:pPr>
      <w:r w:rsidRPr="00856E15">
        <w:rPr>
          <w:rFonts w:cs="Arial"/>
          <w:b/>
          <w:bCs/>
          <w:color w:val="000000"/>
          <w:szCs w:val="22"/>
        </w:rPr>
        <w:t>[BG]1510.2.5 Type of construction.</w:t>
      </w:r>
    </w:p>
    <w:p w:rsidR="000B01B9" w:rsidRPr="00856E15" w:rsidRDefault="000B01B9" w:rsidP="00D738E8">
      <w:pPr>
        <w:jc w:val="both"/>
        <w:rPr>
          <w:rFonts w:cs="Arial"/>
          <w:bCs/>
          <w:color w:val="000000"/>
          <w:szCs w:val="22"/>
        </w:rPr>
      </w:pPr>
    </w:p>
    <w:p w:rsidR="000B01B9" w:rsidRPr="00856E15" w:rsidRDefault="000B01B9" w:rsidP="00D738E8">
      <w:pPr>
        <w:jc w:val="both"/>
        <w:rPr>
          <w:rFonts w:cs="Arial"/>
          <w:bCs/>
          <w:color w:val="000000"/>
          <w:szCs w:val="22"/>
        </w:rPr>
      </w:pPr>
      <w:r w:rsidRPr="00856E15">
        <w:rPr>
          <w:rFonts w:cs="Arial"/>
          <w:bCs/>
          <w:color w:val="000000"/>
          <w:szCs w:val="22"/>
        </w:rPr>
        <w:t>Penthouses shall be constructed with walls, floors and roofs as required for the type of construction of the building on which such penthouses are built.</w:t>
      </w:r>
    </w:p>
    <w:p w:rsidR="000B01B9" w:rsidRPr="00856E15" w:rsidRDefault="000B01B9" w:rsidP="000B01B9">
      <w:pPr>
        <w:ind w:left="510"/>
        <w:jc w:val="both"/>
        <w:rPr>
          <w:rFonts w:cs="Arial"/>
          <w:b/>
          <w:bCs/>
          <w:color w:val="000000"/>
          <w:szCs w:val="22"/>
        </w:rPr>
      </w:pPr>
    </w:p>
    <w:p w:rsidR="000B01B9" w:rsidRPr="00856E15" w:rsidRDefault="000B01B9" w:rsidP="000B01B9">
      <w:pPr>
        <w:ind w:left="510"/>
        <w:jc w:val="both"/>
        <w:rPr>
          <w:rFonts w:cs="Arial"/>
          <w:color w:val="000000"/>
          <w:szCs w:val="22"/>
        </w:rPr>
      </w:pPr>
      <w:r w:rsidRPr="00856E15">
        <w:rPr>
          <w:rFonts w:cs="Arial"/>
          <w:b/>
          <w:bCs/>
          <w:color w:val="000000"/>
          <w:szCs w:val="22"/>
        </w:rPr>
        <w:t>Exceptions:</w:t>
      </w:r>
    </w:p>
    <w:p w:rsidR="000B01B9" w:rsidRPr="00856E15" w:rsidRDefault="000B01B9" w:rsidP="000B01B9">
      <w:pPr>
        <w:tabs>
          <w:tab w:val="left" w:pos="1440"/>
        </w:tabs>
        <w:ind w:left="900" w:hanging="360"/>
        <w:jc w:val="both"/>
        <w:rPr>
          <w:rFonts w:cs="Arial"/>
          <w:color w:val="000000"/>
          <w:szCs w:val="22"/>
        </w:rPr>
      </w:pPr>
    </w:p>
    <w:p w:rsidR="000B01B9" w:rsidRPr="00856E15" w:rsidRDefault="000B01B9" w:rsidP="000B01B9">
      <w:pPr>
        <w:tabs>
          <w:tab w:val="left" w:pos="1440"/>
        </w:tabs>
        <w:ind w:left="900" w:hanging="360"/>
        <w:jc w:val="both"/>
        <w:rPr>
          <w:rFonts w:cs="Arial"/>
          <w:color w:val="000000"/>
          <w:szCs w:val="22"/>
        </w:rPr>
      </w:pPr>
      <w:r w:rsidRPr="00856E15">
        <w:rPr>
          <w:rFonts w:cs="Arial"/>
          <w:color w:val="000000"/>
          <w:szCs w:val="22"/>
        </w:rPr>
        <w:tab/>
        <w:t>1.On buildings of Type I construction, the exterior walls and roofs of penthouses with a </w:t>
      </w:r>
      <w:r w:rsidRPr="00856E15">
        <w:rPr>
          <w:rFonts w:cs="Arial"/>
          <w:i/>
          <w:iCs/>
          <w:color w:val="000000"/>
          <w:szCs w:val="22"/>
        </w:rPr>
        <w:t>fire separation distance</w:t>
      </w:r>
      <w:r w:rsidRPr="00856E15">
        <w:rPr>
          <w:rFonts w:cs="Arial"/>
          <w:color w:val="000000"/>
          <w:szCs w:val="22"/>
        </w:rPr>
        <w:t> greater than 5 feet (1524 mm) and less than 20 feet (6096 mm) shall be permitted to have not less than a 1-hour fire-resistance rating. The exterior walls and roofs of penthouses with a fire separation distance of 20 feet (6096 mm) or greater shall not be required to have a fire-resistance rating.</w:t>
      </w:r>
    </w:p>
    <w:p w:rsidR="000B01B9" w:rsidRPr="00856E15" w:rsidRDefault="000B01B9" w:rsidP="000B01B9">
      <w:pPr>
        <w:tabs>
          <w:tab w:val="left" w:pos="1440"/>
        </w:tabs>
        <w:ind w:left="900" w:hanging="360"/>
        <w:jc w:val="both"/>
        <w:rPr>
          <w:rFonts w:cs="Arial"/>
          <w:color w:val="000000"/>
          <w:szCs w:val="22"/>
        </w:rPr>
      </w:pPr>
      <w:r w:rsidRPr="00856E15">
        <w:rPr>
          <w:rFonts w:cs="Arial"/>
          <w:color w:val="000000"/>
          <w:szCs w:val="22"/>
        </w:rPr>
        <w:tab/>
      </w:r>
    </w:p>
    <w:p w:rsidR="000B01B9" w:rsidRPr="00856E15" w:rsidRDefault="000B01B9" w:rsidP="000B01B9">
      <w:pPr>
        <w:tabs>
          <w:tab w:val="left" w:pos="1440"/>
        </w:tabs>
        <w:ind w:left="900" w:hanging="360"/>
        <w:jc w:val="both"/>
        <w:rPr>
          <w:rFonts w:cs="Arial"/>
          <w:color w:val="000000"/>
          <w:szCs w:val="22"/>
        </w:rPr>
      </w:pPr>
      <w:r w:rsidRPr="00856E15">
        <w:rPr>
          <w:rFonts w:cs="Arial"/>
          <w:color w:val="000000"/>
          <w:szCs w:val="22"/>
        </w:rPr>
        <w:tab/>
        <w:t>2.On buildings of Type I construction two stories or less in height above grade plane or of Type II construction, the exterior walls and roofs of penthouses with a </w:t>
      </w:r>
      <w:r w:rsidRPr="00856E15">
        <w:rPr>
          <w:rFonts w:cs="Arial"/>
          <w:i/>
          <w:iCs/>
          <w:color w:val="000000"/>
          <w:szCs w:val="22"/>
        </w:rPr>
        <w:t>fire separation distance</w:t>
      </w:r>
      <w:r w:rsidRPr="00856E15">
        <w:rPr>
          <w:rFonts w:cs="Arial"/>
          <w:color w:val="000000"/>
          <w:szCs w:val="22"/>
        </w:rPr>
        <w:t xml:space="preserve"> greater than 5 feet (1524 mm) and less than 20 feet (6096 mm) shall be permitted to have not less than a 1-hour fire-resistance rating or a lesser fire-resistance rating as required by Table 602 and be constructed of </w:t>
      </w:r>
      <w:r w:rsidRPr="00856E15">
        <w:rPr>
          <w:rFonts w:cs="Arial"/>
          <w:color w:val="000000"/>
          <w:szCs w:val="22"/>
        </w:rPr>
        <w:lastRenderedPageBreak/>
        <w:t>fire-retardant-treated wood. The exterior walls and roofs of penthouses with a </w:t>
      </w:r>
      <w:r w:rsidRPr="00856E15">
        <w:rPr>
          <w:rFonts w:cs="Arial"/>
          <w:i/>
          <w:iCs/>
          <w:color w:val="000000"/>
          <w:szCs w:val="22"/>
        </w:rPr>
        <w:t>fire separation distance</w:t>
      </w:r>
      <w:r w:rsidRPr="00856E15">
        <w:rPr>
          <w:rFonts w:cs="Arial"/>
          <w:color w:val="000000"/>
          <w:szCs w:val="22"/>
        </w:rPr>
        <w:t> of 20 feet (6096 mm) or greater shall be permitted to be constructed of fire-retardant-treated wood and shall not be required to have a fire-resistance rating. Interior framing and walls shall be permitted to be constructed of fire-retardant-treated wood.</w:t>
      </w:r>
    </w:p>
    <w:p w:rsidR="000B01B9" w:rsidRPr="00856E15" w:rsidRDefault="000B01B9" w:rsidP="000B01B9">
      <w:pPr>
        <w:tabs>
          <w:tab w:val="left" w:pos="1440"/>
        </w:tabs>
        <w:ind w:left="900" w:hanging="360"/>
        <w:jc w:val="both"/>
        <w:rPr>
          <w:rFonts w:cs="Arial"/>
          <w:color w:val="000000"/>
          <w:szCs w:val="22"/>
        </w:rPr>
      </w:pPr>
      <w:r w:rsidRPr="00856E15">
        <w:rPr>
          <w:rFonts w:cs="Arial"/>
          <w:color w:val="000000"/>
          <w:szCs w:val="22"/>
        </w:rPr>
        <w:tab/>
      </w:r>
    </w:p>
    <w:p w:rsidR="000B01B9" w:rsidRPr="00856E15" w:rsidRDefault="000B01B9" w:rsidP="000B01B9">
      <w:pPr>
        <w:tabs>
          <w:tab w:val="left" w:pos="1440"/>
        </w:tabs>
        <w:ind w:left="900" w:hanging="360"/>
        <w:jc w:val="both"/>
        <w:rPr>
          <w:rFonts w:cs="Arial"/>
          <w:color w:val="000000"/>
          <w:szCs w:val="22"/>
        </w:rPr>
      </w:pPr>
      <w:r w:rsidRPr="00856E15">
        <w:rPr>
          <w:rFonts w:cs="Arial"/>
          <w:color w:val="000000"/>
          <w:szCs w:val="22"/>
        </w:rPr>
        <w:tab/>
        <w:t xml:space="preserve">3.On buildings of Type III, IV or V construction, the exterior walls of penthouses with a fire separation distance greater than 5 feet (1524 mm) and less than 20 feet (6096 mm) shall be permitted to have not less than a 1-hour fire-resistance rating or a lesser fire-resistance rating as required by Table 602. On buildings of Type III, IV or VA construction, the exterior walls of penthouses with a fire separation distance of 20 feet (6096 mm) or greater shall be permitted to be of </w:t>
      </w:r>
      <w:r w:rsidRPr="00856E15">
        <w:rPr>
          <w:rFonts w:cs="Arial"/>
          <w:strike/>
          <w:color w:val="000000"/>
          <w:szCs w:val="22"/>
        </w:rPr>
        <w:t>Type IV</w:t>
      </w:r>
      <w:r w:rsidRPr="00856E15">
        <w:rPr>
          <w:rFonts w:cs="Arial"/>
          <w:color w:val="000000"/>
          <w:szCs w:val="22"/>
        </w:rPr>
        <w:t> </w:t>
      </w:r>
      <w:r w:rsidRPr="00856E15">
        <w:rPr>
          <w:rFonts w:cs="Arial"/>
          <w:color w:val="000000"/>
          <w:szCs w:val="22"/>
          <w:u w:val="single"/>
        </w:rPr>
        <w:t>heavy timber construction complying with Sections 602.4 and 2304.11 </w:t>
      </w:r>
      <w:r w:rsidRPr="00856E15">
        <w:rPr>
          <w:rFonts w:cs="Arial"/>
          <w:color w:val="000000"/>
          <w:szCs w:val="22"/>
        </w:rPr>
        <w:t>or noncombustible construction or fire-retardant-treated wood and shall not be required to have a fire-resistance rating.</w:t>
      </w:r>
    </w:p>
    <w:p w:rsidR="000B01B9" w:rsidRPr="00856E15" w:rsidRDefault="000B01B9" w:rsidP="000B01B9">
      <w:pPr>
        <w:ind w:left="900"/>
        <w:jc w:val="both"/>
        <w:rPr>
          <w:rFonts w:cs="Arial"/>
          <w:color w:val="000000"/>
          <w:szCs w:val="22"/>
        </w:rPr>
      </w:pPr>
    </w:p>
    <w:p w:rsidR="000B01B9" w:rsidRPr="00856E15" w:rsidRDefault="000B01B9" w:rsidP="000B01B9">
      <w:pPr>
        <w:ind w:left="900"/>
        <w:rPr>
          <w:rFonts w:cs="Arial"/>
          <w:b/>
          <w:bCs/>
          <w:color w:val="000000"/>
          <w:szCs w:val="22"/>
        </w:rPr>
      </w:pPr>
      <w:r w:rsidRPr="00856E15">
        <w:rPr>
          <w:rFonts w:cs="Arial"/>
          <w:b/>
          <w:bCs/>
          <w:color w:val="000000"/>
          <w:szCs w:val="22"/>
        </w:rPr>
        <w:t>[BG]1510.3Tanks.</w:t>
      </w:r>
    </w:p>
    <w:p w:rsidR="000B01B9" w:rsidRPr="00D738E8" w:rsidRDefault="000B01B9" w:rsidP="000B01B9">
      <w:pPr>
        <w:ind w:left="900"/>
        <w:jc w:val="both"/>
        <w:rPr>
          <w:rFonts w:cs="Arial"/>
          <w:color w:val="000000"/>
          <w:szCs w:val="22"/>
        </w:rPr>
      </w:pPr>
      <w:r w:rsidRPr="00D738E8">
        <w:rPr>
          <w:rFonts w:cs="Arial"/>
          <w:color w:val="000000"/>
          <w:szCs w:val="22"/>
        </w:rPr>
        <w:t xml:space="preserve">Tanks having a capacity of more than 500 gallons (1893 L) located on the roof deck of a building shall be supported on masonry, reinforced concrete, steel or </w:t>
      </w:r>
      <w:r w:rsidRPr="00D738E8">
        <w:rPr>
          <w:rFonts w:cs="Arial"/>
          <w:strike/>
          <w:color w:val="000000"/>
          <w:szCs w:val="22"/>
        </w:rPr>
        <w:t>Type IV</w:t>
      </w:r>
      <w:r w:rsidRPr="00D738E8">
        <w:rPr>
          <w:rFonts w:cs="Arial"/>
          <w:color w:val="000000"/>
          <w:szCs w:val="22"/>
        </w:rPr>
        <w:t> </w:t>
      </w:r>
      <w:r w:rsidRPr="00D738E8">
        <w:rPr>
          <w:rFonts w:cs="Arial"/>
          <w:color w:val="000000"/>
          <w:szCs w:val="22"/>
          <w:u w:val="single"/>
        </w:rPr>
        <w:t>heavy timber </w:t>
      </w:r>
      <w:r w:rsidRPr="00D738E8">
        <w:rPr>
          <w:rFonts w:cs="Arial"/>
          <w:color w:val="000000"/>
          <w:szCs w:val="22"/>
        </w:rPr>
        <w:t xml:space="preserve">construction </w:t>
      </w:r>
      <w:r w:rsidRPr="00D738E8">
        <w:rPr>
          <w:rFonts w:cs="Arial"/>
          <w:color w:val="000000"/>
          <w:szCs w:val="22"/>
          <w:u w:val="single"/>
        </w:rPr>
        <w:t>complying with Section 2304.11 </w:t>
      </w:r>
      <w:r w:rsidRPr="00D738E8">
        <w:rPr>
          <w:rFonts w:cs="Arial"/>
          <w:color w:val="000000"/>
          <w:szCs w:val="22"/>
        </w:rPr>
        <w:t>provided that, where such supports are located in the building above the lowest </w:t>
      </w:r>
      <w:r w:rsidRPr="00D738E8">
        <w:rPr>
          <w:rFonts w:cs="Arial"/>
          <w:i/>
          <w:iCs/>
          <w:color w:val="000000"/>
          <w:szCs w:val="22"/>
        </w:rPr>
        <w:t>story</w:t>
      </w:r>
      <w:r w:rsidRPr="00D738E8">
        <w:rPr>
          <w:rFonts w:cs="Arial"/>
          <w:color w:val="000000"/>
          <w:szCs w:val="22"/>
        </w:rPr>
        <w:t>, the support shall be fire-resistance rated as required for Type IA construction.</w:t>
      </w:r>
    </w:p>
    <w:p w:rsidR="000B01B9" w:rsidRDefault="000B01B9" w:rsidP="00D738E8">
      <w:pPr>
        <w:jc w:val="both"/>
        <w:rPr>
          <w:rFonts w:eastAsia="Calibri" w:cs="Arial"/>
          <w:color w:val="FF0000"/>
          <w:szCs w:val="22"/>
        </w:rPr>
      </w:pPr>
      <w:r w:rsidRPr="00D738E8">
        <w:rPr>
          <w:rFonts w:eastAsia="Calibri" w:cs="Arial"/>
          <w:color w:val="FF0000"/>
          <w:szCs w:val="22"/>
        </w:rPr>
        <w:t>(R8273)</w:t>
      </w:r>
      <w:r w:rsidR="00C37556">
        <w:rPr>
          <w:rFonts w:eastAsia="Calibri" w:cs="Arial"/>
          <w:color w:val="FF0000"/>
          <w:szCs w:val="22"/>
        </w:rPr>
        <w:t>/(I-Code)</w:t>
      </w:r>
      <w:r w:rsidR="00D738E8">
        <w:rPr>
          <w:rFonts w:eastAsia="Calibri" w:cs="Arial"/>
          <w:color w:val="FF0000"/>
          <w:szCs w:val="22"/>
        </w:rPr>
        <w:br/>
      </w:r>
    </w:p>
    <w:p w:rsidR="00F82912" w:rsidRPr="00206D7A" w:rsidRDefault="00F82912" w:rsidP="00D738E8">
      <w:pPr>
        <w:jc w:val="both"/>
        <w:rPr>
          <w:rFonts w:eastAsia="Calibri" w:cs="Arial"/>
          <w:b/>
          <w:color w:val="FF0000"/>
          <w:szCs w:val="22"/>
        </w:rPr>
      </w:pPr>
    </w:p>
    <w:p w:rsidR="00F82912" w:rsidRPr="00206D7A" w:rsidRDefault="00F82912" w:rsidP="00F82912">
      <w:pPr>
        <w:rPr>
          <w:rFonts w:cs="Arial"/>
          <w:b/>
          <w:szCs w:val="22"/>
        </w:rPr>
      </w:pPr>
      <w:r w:rsidRPr="00206D7A">
        <w:rPr>
          <w:rFonts w:cs="Arial"/>
          <w:b/>
          <w:szCs w:val="22"/>
          <w:u w:val="single"/>
        </w:rPr>
        <w:t>1510.11 Cable- and Raceway-Type Wiring Methods.</w:t>
      </w:r>
    </w:p>
    <w:p w:rsidR="00F82912" w:rsidRPr="00F82912" w:rsidRDefault="00F82912" w:rsidP="00F82912">
      <w:pPr>
        <w:rPr>
          <w:rFonts w:cs="Arial"/>
          <w:szCs w:val="22"/>
        </w:rPr>
      </w:pPr>
      <w:r w:rsidRPr="00F82912">
        <w:rPr>
          <w:rFonts w:cs="Arial"/>
          <w:szCs w:val="22"/>
          <w:u w:val="single"/>
        </w:rPr>
        <w:t>Cable- and raceway-type wiring methods installed on rooftops, when not encased in a structural concrete environment, shall be supported above the roof system and covering. Cable- and raceway-type wiring methods installed in locations under metal-corrugated sheet roof decking shall be supported so there is not less than 38 mm (1½ in.) measured from the lowest surface of the roof decking to the top of the cable or raceway. A cable or raceway shall not be installed in concealed locations in metal-corrugated sheet decking–type roof.</w:t>
      </w:r>
    </w:p>
    <w:p w:rsidR="00F82912" w:rsidRPr="00F82912" w:rsidRDefault="00F82912" w:rsidP="00F82912">
      <w:pPr>
        <w:rPr>
          <w:rFonts w:cs="Arial"/>
          <w:color w:val="FF0000"/>
          <w:szCs w:val="22"/>
        </w:rPr>
      </w:pPr>
      <w:r w:rsidRPr="00F82912">
        <w:rPr>
          <w:rFonts w:cs="Arial"/>
          <w:color w:val="FF0000"/>
          <w:szCs w:val="22"/>
        </w:rPr>
        <w:t>(R7600 A1 Only)</w:t>
      </w:r>
    </w:p>
    <w:p w:rsidR="00D738E8" w:rsidRPr="00D738E8" w:rsidRDefault="00D738E8" w:rsidP="00D738E8">
      <w:pPr>
        <w:jc w:val="both"/>
        <w:rPr>
          <w:rFonts w:eastAsia="Calibri" w:cs="Arial"/>
          <w:szCs w:val="22"/>
        </w:rPr>
      </w:pPr>
    </w:p>
    <w:p w:rsidR="00206D7A" w:rsidRPr="00856E15" w:rsidRDefault="00206D7A" w:rsidP="00206D7A">
      <w:pPr>
        <w:rPr>
          <w:rFonts w:cs="Arial"/>
          <w:color w:val="000000"/>
          <w:szCs w:val="22"/>
        </w:rPr>
      </w:pPr>
      <w:r w:rsidRPr="00856E15">
        <w:rPr>
          <w:rFonts w:cs="Arial"/>
          <w:b/>
          <w:bCs/>
          <w:color w:val="000000"/>
          <w:szCs w:val="22"/>
        </w:rPr>
        <w:t>1511.5 Reinstallation</w:t>
      </w:r>
      <w:r w:rsidRPr="00856E15">
        <w:rPr>
          <w:rFonts w:cs="Arial"/>
          <w:b/>
          <w:bCs/>
          <w:color w:val="000000"/>
          <w:szCs w:val="22"/>
          <w:u w:val="single"/>
        </w:rPr>
        <w:t>/Reuse</w:t>
      </w:r>
      <w:r w:rsidRPr="00856E15">
        <w:rPr>
          <w:rFonts w:cs="Arial"/>
          <w:b/>
          <w:bCs/>
          <w:color w:val="000000"/>
          <w:szCs w:val="22"/>
        </w:rPr>
        <w:t xml:space="preserve"> of materials.</w:t>
      </w:r>
    </w:p>
    <w:p w:rsidR="00206D7A" w:rsidRPr="00856E15" w:rsidRDefault="00206D7A" w:rsidP="00206D7A">
      <w:pPr>
        <w:rPr>
          <w:rFonts w:eastAsia="Calibri" w:cs="Arial"/>
          <w:color w:val="FF0000"/>
          <w:szCs w:val="22"/>
        </w:rPr>
      </w:pPr>
      <w:r w:rsidRPr="00856E15">
        <w:rPr>
          <w:rFonts w:cs="Arial"/>
          <w:color w:val="000000"/>
          <w:szCs w:val="22"/>
        </w:rPr>
        <w:t>Existing or</w:t>
      </w:r>
      <w:r w:rsidRPr="00856E15">
        <w:rPr>
          <w:rFonts w:cs="Arial"/>
          <w:color w:val="000000"/>
          <w:szCs w:val="22"/>
          <w:u w:val="single"/>
        </w:rPr>
        <w:t xml:space="preserve"> salvaged </w:t>
      </w:r>
      <w:r w:rsidRPr="00856E15">
        <w:rPr>
          <w:rFonts w:cs="Arial"/>
          <w:color w:val="000000"/>
          <w:szCs w:val="22"/>
        </w:rPr>
        <w:t xml:space="preserve">slate, clay or </w:t>
      </w:r>
      <w:r w:rsidRPr="00856E15">
        <w:rPr>
          <w:rFonts w:cs="Arial"/>
          <w:strike/>
          <w:color w:val="000000"/>
          <w:szCs w:val="22"/>
        </w:rPr>
        <w:t>cement</w:t>
      </w:r>
      <w:r w:rsidRPr="00856E15">
        <w:rPr>
          <w:rFonts w:cs="Arial"/>
          <w:color w:val="000000"/>
          <w:szCs w:val="22"/>
        </w:rPr>
        <w:t xml:space="preserve"> concrete tile shall be permitted for reinstallation </w:t>
      </w:r>
      <w:r w:rsidRPr="00856E15">
        <w:rPr>
          <w:rFonts w:cs="Arial"/>
          <w:color w:val="000000"/>
          <w:szCs w:val="22"/>
          <w:u w:val="single"/>
        </w:rPr>
        <w:t>or reuse, to repair an</w:t>
      </w:r>
      <w:r w:rsidRPr="00856E15">
        <w:rPr>
          <w:rFonts w:cs="Arial"/>
          <w:color w:val="000000"/>
          <w:szCs w:val="22"/>
        </w:rPr>
        <w:t xml:space="preserve"> </w:t>
      </w:r>
      <w:r w:rsidRPr="00856E15">
        <w:rPr>
          <w:rFonts w:cs="Arial"/>
          <w:color w:val="000000"/>
          <w:szCs w:val="22"/>
          <w:u w:val="single"/>
        </w:rPr>
        <w:t>existing slate or tile roof</w:t>
      </w:r>
      <w:r w:rsidRPr="00856E15">
        <w:rPr>
          <w:rFonts w:cs="Arial"/>
          <w:color w:val="000000"/>
          <w:szCs w:val="22"/>
        </w:rPr>
        <w:t xml:space="preserve">, except that </w:t>
      </w:r>
      <w:r w:rsidRPr="00856E15">
        <w:rPr>
          <w:rFonts w:cs="Arial"/>
          <w:color w:val="000000"/>
          <w:szCs w:val="22"/>
          <w:u w:val="single"/>
        </w:rPr>
        <w:t>salvaged slate or tile shall be of like kind in both material and profile</w:t>
      </w:r>
      <w:r w:rsidRPr="00856E15">
        <w:rPr>
          <w:rFonts w:cs="Arial"/>
          <w:color w:val="000000"/>
          <w:szCs w:val="22"/>
        </w:rPr>
        <w:t xml:space="preserve">. </w:t>
      </w:r>
      <w:r w:rsidRPr="00856E15">
        <w:rPr>
          <w:rFonts w:cs="Arial"/>
          <w:color w:val="000000"/>
          <w:szCs w:val="22"/>
          <w:u w:val="single"/>
        </w:rPr>
        <w:t>D</w:t>
      </w:r>
      <w:r w:rsidRPr="00856E15">
        <w:rPr>
          <w:rFonts w:cs="Arial"/>
          <w:strike/>
          <w:color w:val="000000"/>
          <w:szCs w:val="22"/>
        </w:rPr>
        <w:t>d</w:t>
      </w:r>
      <w:r w:rsidRPr="00856E15">
        <w:rPr>
          <w:rFonts w:cs="Arial"/>
          <w:color w:val="000000"/>
          <w:szCs w:val="22"/>
        </w:rPr>
        <w:t xml:space="preserve">amaged, cracked or broken slate or tile shall not be reinstalled. </w:t>
      </w:r>
      <w:r w:rsidRPr="00856E15">
        <w:rPr>
          <w:rFonts w:cs="Arial"/>
          <w:color w:val="000000"/>
          <w:szCs w:val="22"/>
          <w:u w:val="single"/>
        </w:rPr>
        <w:t>The building official may permit salvaged slate, clay and concrete tile to be installed on additions and new construction, when the tile is tested in compliance with the provisions of Section 1507 and installed in accordance with Section 1507.</w:t>
      </w:r>
      <w:r w:rsidRPr="00856E15">
        <w:rPr>
          <w:rFonts w:cs="Arial"/>
          <w:color w:val="000000"/>
          <w:szCs w:val="22"/>
        </w:rPr>
        <w:t xml:space="preserve"> Existing vent flashing, metal edgings, drain outlets, collars and metal counterflashings shall not be reinstalled where rusted, damaged or deteriorated. Aggregate surfacing materials shall not be reinstalled.</w:t>
      </w:r>
      <w:r w:rsidRPr="00856E15">
        <w:rPr>
          <w:rFonts w:eastAsia="Calibri" w:cs="Arial"/>
          <w:color w:val="FF0000"/>
          <w:szCs w:val="22"/>
        </w:rPr>
        <w:t xml:space="preserve"> </w:t>
      </w:r>
    </w:p>
    <w:p w:rsidR="00206D7A" w:rsidRDefault="00206D7A" w:rsidP="00206D7A">
      <w:pPr>
        <w:rPr>
          <w:rFonts w:eastAsia="Calibri" w:cs="Arial"/>
          <w:color w:val="FF0000"/>
          <w:szCs w:val="22"/>
        </w:rPr>
      </w:pPr>
      <w:r w:rsidRPr="00856E15">
        <w:rPr>
          <w:rFonts w:eastAsia="Calibri" w:cs="Arial"/>
          <w:color w:val="FF0000"/>
          <w:szCs w:val="22"/>
        </w:rPr>
        <w:t>(R7316)</w:t>
      </w:r>
    </w:p>
    <w:p w:rsidR="00575186" w:rsidRPr="00856E15" w:rsidRDefault="00575186">
      <w:pPr>
        <w:rPr>
          <w:rFonts w:cs="Arial"/>
          <w:b/>
          <w:bCs/>
          <w:color w:val="000000"/>
          <w:szCs w:val="22"/>
        </w:rPr>
      </w:pPr>
    </w:p>
    <w:p w:rsidR="00AC22A5" w:rsidRDefault="00AC22A5" w:rsidP="00C82B38">
      <w:pPr>
        <w:rPr>
          <w:rFonts w:eastAsia="Calibri" w:cs="Arial"/>
          <w:color w:val="FF0000"/>
          <w:szCs w:val="22"/>
        </w:rPr>
      </w:pPr>
    </w:p>
    <w:p w:rsidR="00AC22A5" w:rsidRPr="00AC22A5" w:rsidRDefault="00AC22A5" w:rsidP="00AC22A5">
      <w:pPr>
        <w:jc w:val="both"/>
        <w:rPr>
          <w:rFonts w:ascii="Times New Roman" w:hAnsi="Times New Roman"/>
          <w:color w:val="000000"/>
          <w:szCs w:val="22"/>
        </w:rPr>
      </w:pPr>
      <w:r w:rsidRPr="00AC22A5">
        <w:rPr>
          <w:rFonts w:cs="Arial"/>
          <w:b/>
          <w:bCs/>
          <w:color w:val="000000"/>
          <w:szCs w:val="22"/>
        </w:rPr>
        <w:t xml:space="preserve">1514.4 Roof drainage. </w:t>
      </w:r>
      <w:r w:rsidRPr="00AC22A5">
        <w:rPr>
          <w:rFonts w:cs="Arial"/>
          <w:color w:val="000000"/>
          <w:szCs w:val="22"/>
        </w:rPr>
        <w:t xml:space="preserve">Unless roofs are sloped to drain over roof edges, roof drains shall be installed at each low point of the roof. </w:t>
      </w:r>
      <w:r w:rsidRPr="00AC22A5">
        <w:rPr>
          <w:rFonts w:cs="Arial"/>
          <w:color w:val="000000"/>
          <w:szCs w:val="22"/>
          <w:u w:val="single"/>
        </w:rPr>
        <w:t xml:space="preserve">If required, roof drains shall comply with the </w:t>
      </w:r>
      <w:r w:rsidRPr="00AC22A5">
        <w:rPr>
          <w:rFonts w:cs="Arial"/>
          <w:i/>
          <w:iCs/>
          <w:color w:val="000000"/>
          <w:szCs w:val="22"/>
          <w:u w:val="single"/>
        </w:rPr>
        <w:t>Florida Building Code, Plumbing.</w:t>
      </w:r>
      <w:r w:rsidRPr="00AC22A5">
        <w:rPr>
          <w:rFonts w:cs="Arial"/>
          <w:color w:val="000000"/>
          <w:szCs w:val="22"/>
        </w:rPr>
        <w:t xml:space="preserve"> Where required for </w:t>
      </w:r>
      <w:r w:rsidRPr="00AC22A5">
        <w:rPr>
          <w:rFonts w:cs="Arial"/>
          <w:color w:val="000000"/>
          <w:szCs w:val="22"/>
          <w:u w:val="single"/>
        </w:rPr>
        <w:t>primary</w:t>
      </w:r>
      <w:r w:rsidRPr="00AC22A5">
        <w:rPr>
          <w:rFonts w:cs="Arial"/>
          <w:color w:val="000000"/>
          <w:szCs w:val="22"/>
        </w:rPr>
        <w:t xml:space="preserve"> roof drainage, scuppers shall be placed level with the roof surface in a wall or parapet. The scupper shall be located as determined by the roof slope and contributing roof area. Scuppers shall be sized in accordance with the provisions contained in ASCE 7, </w:t>
      </w:r>
      <w:r w:rsidRPr="00AC22A5">
        <w:rPr>
          <w:rFonts w:cs="Arial"/>
          <w:strike/>
          <w:color w:val="000000"/>
          <w:szCs w:val="22"/>
        </w:rPr>
        <w:t>Section</w:t>
      </w:r>
      <w:r w:rsidRPr="00AC22A5">
        <w:rPr>
          <w:rFonts w:cs="Arial"/>
          <w:color w:val="000000"/>
          <w:szCs w:val="22"/>
        </w:rPr>
        <w:t xml:space="preserve"> </w:t>
      </w:r>
      <w:r w:rsidRPr="00AC22A5">
        <w:rPr>
          <w:rFonts w:cs="Arial"/>
          <w:color w:val="000000"/>
          <w:szCs w:val="22"/>
          <w:u w:val="single"/>
        </w:rPr>
        <w:t xml:space="preserve">Chapter </w:t>
      </w:r>
      <w:r w:rsidRPr="00AC22A5">
        <w:rPr>
          <w:rFonts w:cs="Arial"/>
          <w:color w:val="000000"/>
          <w:szCs w:val="22"/>
        </w:rPr>
        <w:t>8 with commentary and shall comply with Section 1611 herein.</w:t>
      </w:r>
    </w:p>
    <w:p w:rsidR="00AC22A5" w:rsidRPr="00AC22A5" w:rsidRDefault="00AC22A5" w:rsidP="00AC22A5">
      <w:pPr>
        <w:jc w:val="both"/>
        <w:rPr>
          <w:rFonts w:ascii="Times New Roman" w:hAnsi="Times New Roman"/>
          <w:color w:val="000000"/>
          <w:szCs w:val="22"/>
        </w:rPr>
      </w:pPr>
      <w:r w:rsidRPr="00AC22A5">
        <w:rPr>
          <w:rFonts w:ascii="Times New Roman" w:hAnsi="Times New Roman"/>
          <w:b/>
          <w:bCs/>
          <w:color w:val="000000"/>
          <w:szCs w:val="22"/>
        </w:rPr>
        <w:t> </w:t>
      </w:r>
    </w:p>
    <w:p w:rsidR="00AC22A5" w:rsidRPr="00AC22A5" w:rsidRDefault="00AC22A5" w:rsidP="00AC22A5">
      <w:pPr>
        <w:jc w:val="both"/>
        <w:rPr>
          <w:rFonts w:ascii="Times New Roman" w:hAnsi="Times New Roman"/>
          <w:color w:val="000000"/>
          <w:szCs w:val="22"/>
        </w:rPr>
      </w:pPr>
      <w:r w:rsidRPr="00AC22A5">
        <w:rPr>
          <w:rFonts w:cs="Arial"/>
          <w:b/>
          <w:bCs/>
          <w:color w:val="000000"/>
          <w:szCs w:val="22"/>
        </w:rPr>
        <w:t xml:space="preserve">1514.4.1 Gutters. </w:t>
      </w:r>
      <w:r w:rsidRPr="00AC22A5">
        <w:rPr>
          <w:rFonts w:cs="Arial"/>
          <w:color w:val="000000"/>
          <w:szCs w:val="22"/>
        </w:rPr>
        <w:t>Gutters shall be in compliance with RAS 111.</w:t>
      </w:r>
    </w:p>
    <w:p w:rsidR="00AC22A5" w:rsidRPr="00AC22A5" w:rsidRDefault="00AC22A5" w:rsidP="00AC22A5">
      <w:pPr>
        <w:jc w:val="both"/>
        <w:rPr>
          <w:rFonts w:ascii="Times New Roman" w:hAnsi="Times New Roman"/>
          <w:color w:val="000000"/>
          <w:szCs w:val="22"/>
        </w:rPr>
      </w:pPr>
      <w:r w:rsidRPr="00AC22A5">
        <w:rPr>
          <w:rFonts w:ascii="Times New Roman" w:hAnsi="Times New Roman"/>
          <w:b/>
          <w:bCs/>
          <w:color w:val="000000"/>
          <w:szCs w:val="22"/>
        </w:rPr>
        <w:t> </w:t>
      </w:r>
    </w:p>
    <w:p w:rsidR="00AC22A5" w:rsidRPr="00AC22A5" w:rsidRDefault="00AC22A5" w:rsidP="00AC22A5">
      <w:pPr>
        <w:jc w:val="both"/>
        <w:rPr>
          <w:rFonts w:ascii="Times New Roman" w:hAnsi="Times New Roman"/>
          <w:color w:val="000000"/>
          <w:szCs w:val="22"/>
        </w:rPr>
      </w:pPr>
      <w:r w:rsidRPr="00AC22A5">
        <w:rPr>
          <w:rFonts w:cs="Arial"/>
          <w:b/>
          <w:bCs/>
          <w:color w:val="000000"/>
          <w:szCs w:val="22"/>
        </w:rPr>
        <w:t xml:space="preserve">1514.4.2 Overflow drains and scuppers. </w:t>
      </w:r>
      <w:r w:rsidRPr="00AC22A5">
        <w:rPr>
          <w:rFonts w:cs="Arial"/>
          <w:color w:val="000000"/>
          <w:szCs w:val="22"/>
        </w:rPr>
        <w:t xml:space="preserve">Where roof drains are required, overflow drains or overflow scuppers sized in accordance with </w:t>
      </w:r>
      <w:r w:rsidRPr="00AC22A5">
        <w:rPr>
          <w:rFonts w:cs="Arial"/>
          <w:i/>
          <w:iCs/>
          <w:color w:val="000000"/>
          <w:szCs w:val="22"/>
        </w:rPr>
        <w:t>Florida Building Code, Plumbing</w:t>
      </w:r>
      <w:r w:rsidRPr="00AC22A5">
        <w:rPr>
          <w:rFonts w:cs="Arial"/>
          <w:color w:val="000000"/>
          <w:szCs w:val="22"/>
        </w:rPr>
        <w:t xml:space="preserve"> </w:t>
      </w:r>
      <w:r w:rsidRPr="00AC22A5">
        <w:rPr>
          <w:rFonts w:cs="Arial"/>
          <w:color w:val="000000"/>
          <w:szCs w:val="22"/>
          <w:u w:val="single"/>
        </w:rPr>
        <w:t>and ASCE 7, Chapter 8 with commentary</w:t>
      </w:r>
      <w:r w:rsidRPr="00AC22A5">
        <w:rPr>
          <w:rFonts w:cs="Arial"/>
          <w:color w:val="000000"/>
          <w:szCs w:val="22"/>
        </w:rPr>
        <w:t xml:space="preserve"> shall be installed with the inlet flow line located not less than 2 inches (51 mm) or more than 4 inches (102 mm) above the low point of the finished roofing surface, excluding sumps. Overflow scuppers shall be a minimum of 4 inches (102 mm) in any dimension and shall be located as close as practical to required vertical leaders, conductors or downspouts. Overflow drains and scuppers shall also comply with the </w:t>
      </w:r>
      <w:r w:rsidRPr="00AC22A5">
        <w:rPr>
          <w:rFonts w:cs="Arial"/>
          <w:i/>
          <w:iCs/>
          <w:color w:val="000000"/>
          <w:szCs w:val="22"/>
        </w:rPr>
        <w:t>Florida Building Code, Plumbing</w:t>
      </w:r>
      <w:r w:rsidRPr="00AC22A5">
        <w:rPr>
          <w:rFonts w:cs="Arial"/>
          <w:color w:val="000000"/>
          <w:szCs w:val="22"/>
        </w:rPr>
        <w:t>, and Section 1611 of this code.</w:t>
      </w:r>
    </w:p>
    <w:p w:rsidR="00AC22A5" w:rsidRPr="00AC22A5" w:rsidRDefault="00AC22A5" w:rsidP="00AC22A5">
      <w:pPr>
        <w:jc w:val="both"/>
        <w:rPr>
          <w:rFonts w:ascii="Times New Roman" w:hAnsi="Times New Roman"/>
          <w:color w:val="000000"/>
          <w:szCs w:val="22"/>
        </w:rPr>
      </w:pPr>
      <w:r w:rsidRPr="00AC22A5">
        <w:rPr>
          <w:rFonts w:ascii="Times New Roman" w:hAnsi="Times New Roman"/>
          <w:b/>
          <w:bCs/>
          <w:color w:val="000000"/>
          <w:szCs w:val="22"/>
        </w:rPr>
        <w:lastRenderedPageBreak/>
        <w:t> </w:t>
      </w:r>
    </w:p>
    <w:p w:rsidR="00AC22A5" w:rsidRPr="00AC22A5" w:rsidRDefault="00AC22A5" w:rsidP="00AC22A5">
      <w:pPr>
        <w:jc w:val="both"/>
        <w:rPr>
          <w:rFonts w:ascii="Times New Roman" w:hAnsi="Times New Roman"/>
          <w:color w:val="000000"/>
          <w:szCs w:val="22"/>
        </w:rPr>
      </w:pPr>
      <w:r w:rsidRPr="00AC22A5">
        <w:rPr>
          <w:rFonts w:cs="Arial"/>
          <w:b/>
          <w:bCs/>
          <w:color w:val="000000"/>
          <w:szCs w:val="22"/>
        </w:rPr>
        <w:t xml:space="preserve">1514.4.2.1 </w:t>
      </w:r>
      <w:r w:rsidRPr="00AC22A5">
        <w:rPr>
          <w:rFonts w:cs="Arial"/>
          <w:color w:val="000000"/>
          <w:szCs w:val="22"/>
        </w:rPr>
        <w:t>When overflow scuppers and roof drains are installed, they shall be lined with approved metal or other approved materials set forth</w:t>
      </w:r>
      <w:r w:rsidRPr="00AC22A5">
        <w:rPr>
          <w:rFonts w:cs="Arial"/>
          <w:color w:val="000000"/>
          <w:szCs w:val="22"/>
          <w:u w:val="single"/>
        </w:rPr>
        <w:t>, herein</w:t>
      </w:r>
      <w:r w:rsidRPr="00AC22A5">
        <w:rPr>
          <w:rFonts w:cs="Arial"/>
          <w:color w:val="000000"/>
          <w:szCs w:val="22"/>
        </w:rPr>
        <w:t xml:space="preserve"> </w:t>
      </w:r>
      <w:r w:rsidRPr="00AC22A5">
        <w:rPr>
          <w:rFonts w:cs="Arial"/>
          <w:strike/>
          <w:color w:val="000000"/>
          <w:szCs w:val="22"/>
        </w:rPr>
        <w:t>in the roofing system assembly product approval</w:t>
      </w:r>
      <w:r w:rsidRPr="00AC22A5">
        <w:rPr>
          <w:rFonts w:cs="Arial"/>
          <w:color w:val="000000"/>
          <w:szCs w:val="22"/>
        </w:rPr>
        <w:t>.</w:t>
      </w:r>
    </w:p>
    <w:p w:rsidR="00AC22A5" w:rsidRPr="00AC22A5" w:rsidRDefault="00AC22A5" w:rsidP="00AC22A5">
      <w:pPr>
        <w:jc w:val="both"/>
        <w:rPr>
          <w:rFonts w:ascii="Times New Roman" w:hAnsi="Times New Roman"/>
          <w:color w:val="000000"/>
          <w:szCs w:val="22"/>
        </w:rPr>
      </w:pPr>
      <w:r w:rsidRPr="00AC22A5">
        <w:rPr>
          <w:rFonts w:ascii="Times New Roman" w:hAnsi="Times New Roman"/>
          <w:b/>
          <w:bCs/>
          <w:color w:val="000000"/>
          <w:szCs w:val="22"/>
        </w:rPr>
        <w:t> </w:t>
      </w:r>
    </w:p>
    <w:p w:rsidR="00AC22A5" w:rsidRPr="00AC22A5" w:rsidRDefault="00AC22A5" w:rsidP="00AC22A5">
      <w:pPr>
        <w:jc w:val="both"/>
        <w:rPr>
          <w:rFonts w:ascii="Times New Roman" w:hAnsi="Times New Roman"/>
          <w:color w:val="000000"/>
          <w:szCs w:val="22"/>
        </w:rPr>
      </w:pPr>
      <w:r w:rsidRPr="00AC22A5">
        <w:rPr>
          <w:rFonts w:cs="Arial"/>
          <w:b/>
          <w:bCs/>
          <w:color w:val="000000"/>
          <w:szCs w:val="22"/>
        </w:rPr>
        <w:t xml:space="preserve">1514.4.2.2 </w:t>
      </w:r>
      <w:r w:rsidRPr="00AC22A5">
        <w:rPr>
          <w:rFonts w:cs="Arial"/>
          <w:color w:val="000000"/>
          <w:szCs w:val="22"/>
        </w:rPr>
        <w:t xml:space="preserve">When recovering, reroofing or repairing an existing roof, the existing number </w:t>
      </w:r>
      <w:r w:rsidRPr="00AC22A5">
        <w:rPr>
          <w:rFonts w:cs="Arial"/>
          <w:color w:val="000000"/>
          <w:szCs w:val="22"/>
          <w:u w:val="single"/>
        </w:rPr>
        <w:t>or size</w:t>
      </w:r>
      <w:r w:rsidRPr="00AC22A5">
        <w:rPr>
          <w:rFonts w:cs="Arial"/>
          <w:color w:val="000000"/>
          <w:szCs w:val="22"/>
        </w:rPr>
        <w:t xml:space="preserve"> of </w:t>
      </w:r>
      <w:r w:rsidRPr="00AC22A5">
        <w:rPr>
          <w:rFonts w:cs="Arial"/>
          <w:color w:val="000000"/>
          <w:szCs w:val="22"/>
          <w:u w:val="single"/>
        </w:rPr>
        <w:t>required</w:t>
      </w:r>
      <w:r w:rsidRPr="00AC22A5">
        <w:rPr>
          <w:rFonts w:cs="Arial"/>
          <w:color w:val="000000"/>
          <w:szCs w:val="22"/>
        </w:rPr>
        <w:t xml:space="preserve"> scuppers and/or roof drains shall not be reduced, unless a new drainage system is designed by </w:t>
      </w:r>
      <w:r w:rsidRPr="00AC22A5">
        <w:rPr>
          <w:rFonts w:cs="Arial"/>
          <w:color w:val="000000"/>
          <w:szCs w:val="22"/>
          <w:u w:val="single"/>
        </w:rPr>
        <w:t>a</w:t>
      </w:r>
      <w:r w:rsidRPr="00AC22A5">
        <w:rPr>
          <w:rFonts w:cs="Arial"/>
          <w:i/>
          <w:iCs/>
          <w:color w:val="000000"/>
          <w:szCs w:val="22"/>
          <w:u w:val="single"/>
        </w:rPr>
        <w:t xml:space="preserve"> registered</w:t>
      </w:r>
      <w:r w:rsidRPr="00AC22A5">
        <w:rPr>
          <w:rFonts w:cs="Arial"/>
          <w:color w:val="000000"/>
          <w:szCs w:val="22"/>
          <w:u w:val="single"/>
        </w:rPr>
        <w:t xml:space="preserve"> </w:t>
      </w:r>
      <w:r w:rsidRPr="00AC22A5">
        <w:rPr>
          <w:rFonts w:cs="Arial"/>
          <w:i/>
          <w:iCs/>
          <w:color w:val="000000"/>
          <w:szCs w:val="22"/>
          <w:u w:val="single"/>
        </w:rPr>
        <w:t>design professional</w:t>
      </w:r>
      <w:r w:rsidRPr="00AC22A5">
        <w:rPr>
          <w:rFonts w:cs="Arial"/>
          <w:color w:val="000000"/>
          <w:szCs w:val="22"/>
          <w:u w:val="single"/>
        </w:rPr>
        <w:t xml:space="preserve"> </w:t>
      </w:r>
      <w:r w:rsidRPr="00AC22A5">
        <w:rPr>
          <w:rFonts w:cs="Arial"/>
          <w:strike/>
          <w:color w:val="000000"/>
          <w:szCs w:val="22"/>
        </w:rPr>
        <w:t>an architect or engineer</w:t>
      </w:r>
      <w:r w:rsidRPr="00AC22A5">
        <w:rPr>
          <w:rFonts w:cs="Arial"/>
          <w:color w:val="000000"/>
          <w:szCs w:val="22"/>
        </w:rPr>
        <w:t>, in compliance with the provisions of this code.</w:t>
      </w:r>
    </w:p>
    <w:p w:rsidR="00AC22A5" w:rsidRPr="00AC22A5" w:rsidRDefault="00AC22A5" w:rsidP="00AC22A5">
      <w:pPr>
        <w:jc w:val="both"/>
        <w:rPr>
          <w:rFonts w:ascii="Times New Roman" w:hAnsi="Times New Roman"/>
          <w:color w:val="000000"/>
          <w:szCs w:val="22"/>
        </w:rPr>
      </w:pPr>
      <w:r w:rsidRPr="00AC22A5">
        <w:rPr>
          <w:rFonts w:ascii="Times New Roman" w:hAnsi="Times New Roman"/>
          <w:color w:val="000000"/>
          <w:szCs w:val="22"/>
        </w:rPr>
        <w:t> </w:t>
      </w:r>
      <w:r w:rsidRPr="00AC22A5">
        <w:rPr>
          <w:rFonts w:ascii="Times New Roman" w:hAnsi="Times New Roman"/>
          <w:b/>
          <w:bCs/>
          <w:color w:val="000000"/>
          <w:szCs w:val="22"/>
        </w:rPr>
        <w:t> </w:t>
      </w:r>
    </w:p>
    <w:p w:rsidR="00AC22A5" w:rsidRPr="00AC22A5" w:rsidRDefault="00AC22A5" w:rsidP="00AC22A5">
      <w:pPr>
        <w:jc w:val="both"/>
        <w:rPr>
          <w:rFonts w:ascii="Times New Roman" w:hAnsi="Times New Roman"/>
          <w:color w:val="000000"/>
          <w:szCs w:val="22"/>
        </w:rPr>
      </w:pPr>
      <w:r w:rsidRPr="00AC22A5">
        <w:rPr>
          <w:rFonts w:cs="Arial"/>
          <w:b/>
          <w:bCs/>
          <w:color w:val="000000"/>
          <w:szCs w:val="22"/>
        </w:rPr>
        <w:t xml:space="preserve">1514.4.3 Sizing and discharge. </w:t>
      </w:r>
      <w:r w:rsidRPr="00AC22A5">
        <w:rPr>
          <w:rFonts w:cs="Arial"/>
          <w:color w:val="000000"/>
          <w:szCs w:val="22"/>
        </w:rPr>
        <w:t xml:space="preserve">Roof drains, gutters, conductors and leaders shall be sized and discharge in accordance with the </w:t>
      </w:r>
      <w:r w:rsidRPr="00AC22A5">
        <w:rPr>
          <w:rFonts w:cs="Arial"/>
          <w:i/>
          <w:iCs/>
          <w:color w:val="000000"/>
          <w:szCs w:val="22"/>
        </w:rPr>
        <w:t xml:space="preserve">Florida Building Code, Plumbing </w:t>
      </w:r>
      <w:r w:rsidRPr="00AC22A5">
        <w:rPr>
          <w:rFonts w:cs="Arial"/>
          <w:color w:val="000000"/>
          <w:szCs w:val="22"/>
          <w:u w:val="single"/>
        </w:rPr>
        <w:t>and ASCE 7, Chapter 8 with commentary</w:t>
      </w:r>
      <w:r w:rsidRPr="00AC22A5">
        <w:rPr>
          <w:rFonts w:cs="Arial"/>
          <w:color w:val="000000"/>
          <w:szCs w:val="22"/>
        </w:rPr>
        <w:t>.</w:t>
      </w:r>
    </w:p>
    <w:p w:rsidR="00AC22A5" w:rsidRPr="00AC22A5" w:rsidRDefault="00AC22A5" w:rsidP="00AC22A5">
      <w:pPr>
        <w:rPr>
          <w:color w:val="FF0000"/>
          <w:szCs w:val="22"/>
        </w:rPr>
      </w:pPr>
      <w:r w:rsidRPr="00AC22A5">
        <w:rPr>
          <w:color w:val="FF0000"/>
          <w:szCs w:val="22"/>
        </w:rPr>
        <w:t>(R7182 A1 Only)</w:t>
      </w:r>
    </w:p>
    <w:p w:rsidR="00856E15" w:rsidRPr="00856E15" w:rsidRDefault="00856E15" w:rsidP="00C82B38">
      <w:pPr>
        <w:widowControl w:val="0"/>
        <w:tabs>
          <w:tab w:val="left" w:pos="0"/>
        </w:tabs>
        <w:autoSpaceDE w:val="0"/>
        <w:autoSpaceDN w:val="0"/>
        <w:ind w:right="1353"/>
        <w:rPr>
          <w:rFonts w:eastAsia="Arial" w:cs="Arial"/>
          <w:b/>
          <w:szCs w:val="22"/>
        </w:rPr>
      </w:pPr>
    </w:p>
    <w:p w:rsidR="000B01B9" w:rsidRPr="00856E15" w:rsidRDefault="000B01B9" w:rsidP="00856E15">
      <w:pPr>
        <w:widowControl w:val="0"/>
        <w:tabs>
          <w:tab w:val="left" w:pos="0"/>
        </w:tabs>
        <w:autoSpaceDE w:val="0"/>
        <w:autoSpaceDN w:val="0"/>
        <w:ind w:right="1353"/>
        <w:rPr>
          <w:rFonts w:eastAsia="Arial" w:cs="Arial"/>
          <w:b/>
          <w:szCs w:val="22"/>
        </w:rPr>
      </w:pPr>
    </w:p>
    <w:tbl>
      <w:tblPr>
        <w:tblW w:w="4250" w:type="pct"/>
        <w:tblCellSpacing w:w="6" w:type="dxa"/>
        <w:tblCellMar>
          <w:top w:w="24" w:type="dxa"/>
          <w:left w:w="24" w:type="dxa"/>
          <w:bottom w:w="24" w:type="dxa"/>
          <w:right w:w="24" w:type="dxa"/>
        </w:tblCellMar>
        <w:tblLook w:val="04A0" w:firstRow="1" w:lastRow="0" w:firstColumn="1" w:lastColumn="0" w:noHBand="0" w:noVBand="1"/>
      </w:tblPr>
      <w:tblGrid>
        <w:gridCol w:w="9241"/>
      </w:tblGrid>
      <w:tr w:rsidR="00737635" w:rsidRPr="00737635" w:rsidTr="00BA37E7">
        <w:trPr>
          <w:tblCellSpacing w:w="6" w:type="dxa"/>
        </w:trPr>
        <w:tc>
          <w:tcPr>
            <w:tcW w:w="0" w:type="auto"/>
            <w:vAlign w:val="center"/>
            <w:hideMark/>
          </w:tcPr>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
              <w:gridCol w:w="2785"/>
              <w:gridCol w:w="2340"/>
            </w:tblGrid>
            <w:tr w:rsidR="00737635" w:rsidRPr="00737635" w:rsidTr="00BA37E7">
              <w:tc>
                <w:tcPr>
                  <w:tcW w:w="5575" w:type="dxa"/>
                  <w:gridSpan w:val="3"/>
                  <w:tcBorders>
                    <w:top w:val="nil"/>
                    <w:left w:val="nil"/>
                    <w:bottom w:val="single" w:sz="8" w:space="0" w:color="auto"/>
                    <w:right w:val="nil"/>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b/>
                      <w:bCs/>
                      <w:color w:val="000000"/>
                      <w:szCs w:val="22"/>
                    </w:rPr>
                    <w:t>TABLE 1515.2</w:t>
                  </w:r>
                </w:p>
                <w:p w:rsidR="00737635" w:rsidRPr="00737635" w:rsidRDefault="00737635" w:rsidP="00C82B38">
                  <w:pPr>
                    <w:jc w:val="center"/>
                    <w:rPr>
                      <w:rFonts w:cs="Arial"/>
                      <w:color w:val="000000"/>
                      <w:szCs w:val="22"/>
                    </w:rPr>
                  </w:pPr>
                  <w:r w:rsidRPr="00737635">
                    <w:rPr>
                      <w:rFonts w:cs="Arial"/>
                      <w:b/>
                      <w:bCs/>
                      <w:color w:val="000000"/>
                      <w:szCs w:val="22"/>
                    </w:rPr>
                    <w:t>MINIMUM SLOPE</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b/>
                      <w:bCs/>
                      <w:color w:val="000000"/>
                      <w:szCs w:val="22"/>
                    </w:rPr>
                    <w:t>SYSTEM TYPE</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b/>
                      <w:bCs/>
                      <w:color w:val="000000"/>
                      <w:szCs w:val="22"/>
                    </w:rPr>
                    <w:t>SLOPE</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rPr>
                      <w:rFonts w:cs="Arial"/>
                      <w:color w:val="000000"/>
                      <w:szCs w:val="22"/>
                    </w:rPr>
                  </w:pPr>
                  <w:r w:rsidRPr="00737635">
                    <w:rPr>
                      <w:rFonts w:cs="Arial"/>
                      <w:color w:val="000000"/>
                      <w:szCs w:val="22"/>
                    </w:rPr>
                    <w:t>Fibrous Cement Shingles</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4:12</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rPr>
                      <w:rFonts w:cs="Arial"/>
                      <w:color w:val="000000"/>
                      <w:szCs w:val="22"/>
                    </w:rPr>
                  </w:pPr>
                  <w:r w:rsidRPr="00737635">
                    <w:rPr>
                      <w:rFonts w:cs="Arial"/>
                      <w:color w:val="000000"/>
                      <w:szCs w:val="22"/>
                    </w:rPr>
                    <w:t>Metal Panels</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 </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ind w:left="720"/>
                    <w:rPr>
                      <w:rFonts w:cs="Arial"/>
                      <w:color w:val="000000"/>
                      <w:szCs w:val="22"/>
                    </w:rPr>
                  </w:pPr>
                  <w:r w:rsidRPr="00737635">
                    <w:rPr>
                      <w:rFonts w:cs="Arial"/>
                      <w:color w:val="000000"/>
                      <w:szCs w:val="22"/>
                    </w:rPr>
                    <w:t>Architectural</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2:12</w:t>
                  </w:r>
                  <w:r w:rsidRPr="00737635">
                    <w:rPr>
                      <w:rFonts w:cs="Arial"/>
                      <w:color w:val="000000"/>
                      <w:szCs w:val="22"/>
                      <w:u w:val="single"/>
                      <w:vertAlign w:val="superscript"/>
                    </w:rPr>
                    <w:t>1</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ind w:left="720"/>
                    <w:rPr>
                      <w:rFonts w:cs="Arial"/>
                      <w:color w:val="000000"/>
                      <w:szCs w:val="22"/>
                    </w:rPr>
                  </w:pPr>
                  <w:r w:rsidRPr="00737635">
                    <w:rPr>
                      <w:rFonts w:cs="Arial"/>
                      <w:color w:val="000000"/>
                      <w:szCs w:val="22"/>
                    </w:rPr>
                    <w:t>Metal Shingles</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4:12</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rPr>
                      <w:rFonts w:cs="Arial"/>
                      <w:color w:val="000000"/>
                      <w:szCs w:val="22"/>
                    </w:rPr>
                  </w:pPr>
                  <w:r w:rsidRPr="00737635">
                    <w:rPr>
                      <w:rFonts w:cs="Arial"/>
                      <w:color w:val="000000"/>
                      <w:szCs w:val="22"/>
                    </w:rPr>
                    <w:t>Mortar or Adhesive Tile</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2:12</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rPr>
                      <w:rFonts w:cs="Arial"/>
                      <w:color w:val="000000"/>
                      <w:szCs w:val="22"/>
                    </w:rPr>
                  </w:pPr>
                  <w:r w:rsidRPr="00737635">
                    <w:rPr>
                      <w:rFonts w:cs="Arial"/>
                      <w:color w:val="000000"/>
                      <w:szCs w:val="22"/>
                    </w:rPr>
                    <w:t>Mechanically Fastened Tile</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4:12</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rPr>
                      <w:rFonts w:cs="Arial"/>
                      <w:color w:val="000000"/>
                      <w:szCs w:val="22"/>
                    </w:rPr>
                  </w:pPr>
                  <w:r w:rsidRPr="00737635">
                    <w:rPr>
                      <w:rFonts w:cs="Arial"/>
                      <w:color w:val="000000"/>
                      <w:szCs w:val="22"/>
                    </w:rPr>
                    <w:t>Asphalt Shingles</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 </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ind w:left="720"/>
                    <w:rPr>
                      <w:rFonts w:cs="Arial"/>
                      <w:color w:val="000000"/>
                      <w:szCs w:val="22"/>
                    </w:rPr>
                  </w:pPr>
                  <w:r w:rsidRPr="00737635">
                    <w:rPr>
                      <w:rFonts w:cs="Arial"/>
                      <w:color w:val="000000"/>
                      <w:szCs w:val="22"/>
                    </w:rPr>
                    <w:t>Laminated</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2:12</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ind w:left="720"/>
                    <w:rPr>
                      <w:rFonts w:cs="Arial"/>
                      <w:color w:val="000000"/>
                      <w:szCs w:val="22"/>
                    </w:rPr>
                  </w:pPr>
                  <w:r w:rsidRPr="00737635">
                    <w:rPr>
                      <w:rFonts w:cs="Arial"/>
                      <w:color w:val="000000"/>
                      <w:szCs w:val="22"/>
                    </w:rPr>
                    <w:t>3-Tab</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2:12</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rPr>
                      <w:rFonts w:cs="Arial"/>
                      <w:color w:val="000000"/>
                      <w:szCs w:val="22"/>
                    </w:rPr>
                  </w:pPr>
                  <w:r w:rsidRPr="00737635">
                    <w:rPr>
                      <w:rFonts w:cs="Arial"/>
                      <w:color w:val="000000"/>
                      <w:szCs w:val="22"/>
                    </w:rPr>
                    <w:t>Quarry Slate</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3-</w:t>
                  </w:r>
                  <w:r w:rsidRPr="00737635">
                    <w:rPr>
                      <w:rFonts w:cs="Arial"/>
                      <w:color w:val="000000"/>
                      <w:szCs w:val="22"/>
                      <w:vertAlign w:val="superscript"/>
                    </w:rPr>
                    <w:t>1</w:t>
                  </w:r>
                  <w:r w:rsidRPr="00737635">
                    <w:rPr>
                      <w:rFonts w:cs="Arial"/>
                      <w:color w:val="000000"/>
                      <w:szCs w:val="22"/>
                    </w:rPr>
                    <w:t>/</w:t>
                  </w:r>
                  <w:r w:rsidRPr="00737635">
                    <w:rPr>
                      <w:rFonts w:cs="Arial"/>
                      <w:color w:val="000000"/>
                      <w:szCs w:val="22"/>
                      <w:vertAlign w:val="subscript"/>
                    </w:rPr>
                    <w:t>2</w:t>
                  </w:r>
                  <w:r w:rsidRPr="00737635">
                    <w:rPr>
                      <w:rFonts w:cs="Arial"/>
                      <w:color w:val="000000"/>
                      <w:szCs w:val="22"/>
                    </w:rPr>
                    <w:t>:12</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rPr>
                      <w:rFonts w:cs="Arial"/>
                      <w:color w:val="000000"/>
                      <w:szCs w:val="22"/>
                    </w:rPr>
                  </w:pPr>
                  <w:r w:rsidRPr="00737635">
                    <w:rPr>
                      <w:rFonts w:cs="Arial"/>
                      <w:color w:val="000000"/>
                      <w:szCs w:val="22"/>
                    </w:rPr>
                    <w:t>Wood</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 </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ind w:left="720"/>
                    <w:rPr>
                      <w:rFonts w:cs="Arial"/>
                      <w:color w:val="000000"/>
                      <w:szCs w:val="22"/>
                    </w:rPr>
                  </w:pPr>
                  <w:r w:rsidRPr="00737635">
                    <w:rPr>
                      <w:rFonts w:cs="Arial"/>
                      <w:color w:val="000000"/>
                      <w:szCs w:val="22"/>
                    </w:rPr>
                    <w:t>Shakes</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4:12</w:t>
                  </w:r>
                </w:p>
              </w:tc>
            </w:tr>
            <w:tr w:rsidR="00737635" w:rsidRPr="00737635" w:rsidTr="00BA37E7">
              <w:tc>
                <w:tcPr>
                  <w:tcW w:w="3235"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ind w:left="720"/>
                    <w:rPr>
                      <w:rFonts w:cs="Arial"/>
                      <w:color w:val="000000"/>
                      <w:szCs w:val="22"/>
                    </w:rPr>
                  </w:pPr>
                  <w:r w:rsidRPr="00737635">
                    <w:rPr>
                      <w:rFonts w:cs="Arial"/>
                      <w:color w:val="000000"/>
                      <w:szCs w:val="22"/>
                    </w:rPr>
                    <w:t>Shingles</w:t>
                  </w:r>
                </w:p>
              </w:tc>
              <w:tc>
                <w:tcPr>
                  <w:tcW w:w="234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rPr>
                  </w:pPr>
                  <w:r w:rsidRPr="00737635">
                    <w:rPr>
                      <w:rFonts w:cs="Arial"/>
                      <w:color w:val="000000"/>
                      <w:szCs w:val="22"/>
                    </w:rPr>
                    <w:t>3-</w:t>
                  </w:r>
                  <w:r w:rsidRPr="00737635">
                    <w:rPr>
                      <w:rFonts w:cs="Arial"/>
                      <w:color w:val="000000"/>
                      <w:szCs w:val="22"/>
                      <w:vertAlign w:val="superscript"/>
                    </w:rPr>
                    <w:t>1</w:t>
                  </w:r>
                  <w:r w:rsidRPr="00737635">
                    <w:rPr>
                      <w:rFonts w:cs="Arial"/>
                      <w:color w:val="000000"/>
                      <w:szCs w:val="22"/>
                    </w:rPr>
                    <w:t>/</w:t>
                  </w:r>
                  <w:r w:rsidRPr="00737635">
                    <w:rPr>
                      <w:rFonts w:cs="Arial"/>
                      <w:color w:val="000000"/>
                      <w:szCs w:val="22"/>
                      <w:vertAlign w:val="subscript"/>
                    </w:rPr>
                    <w:t>2</w:t>
                  </w:r>
                  <w:r w:rsidRPr="00737635">
                    <w:rPr>
                      <w:rFonts w:cs="Arial"/>
                      <w:color w:val="000000"/>
                      <w:szCs w:val="22"/>
                    </w:rPr>
                    <w:t>:12</w:t>
                  </w:r>
                </w:p>
              </w:tc>
            </w:tr>
            <w:tr w:rsidR="00737635" w:rsidRPr="00737635" w:rsidTr="00BA37E7">
              <w:tc>
                <w:tcPr>
                  <w:tcW w:w="450" w:type="dxa"/>
                  <w:tcBorders>
                    <w:top w:val="nil"/>
                    <w:left w:val="nil"/>
                    <w:bottom w:val="nil"/>
                    <w:right w:val="nil"/>
                  </w:tcBorders>
                  <w:shd w:val="clear" w:color="auto" w:fill="auto"/>
                  <w:tcMar>
                    <w:top w:w="0" w:type="dxa"/>
                    <w:left w:w="108" w:type="dxa"/>
                    <w:bottom w:w="0" w:type="dxa"/>
                    <w:right w:w="108" w:type="dxa"/>
                  </w:tcMar>
                  <w:hideMark/>
                </w:tcPr>
                <w:p w:rsidR="00737635" w:rsidRPr="00737635" w:rsidRDefault="00737635" w:rsidP="00C82B38">
                  <w:pPr>
                    <w:jc w:val="center"/>
                    <w:rPr>
                      <w:rFonts w:cs="Arial"/>
                      <w:color w:val="000000"/>
                      <w:szCs w:val="22"/>
                      <w:u w:val="single"/>
                    </w:rPr>
                  </w:pPr>
                </w:p>
                <w:p w:rsidR="00737635" w:rsidRPr="00737635" w:rsidRDefault="00737635" w:rsidP="00C82B38">
                  <w:pPr>
                    <w:jc w:val="center"/>
                    <w:rPr>
                      <w:rFonts w:cs="Arial"/>
                      <w:color w:val="000000"/>
                      <w:szCs w:val="22"/>
                    </w:rPr>
                  </w:pPr>
                  <w:r w:rsidRPr="00737635">
                    <w:rPr>
                      <w:rFonts w:cs="Arial"/>
                      <w:color w:val="000000"/>
                      <w:szCs w:val="22"/>
                      <w:u w:val="single"/>
                    </w:rPr>
                    <w:t>1</w:t>
                  </w:r>
                </w:p>
              </w:tc>
              <w:tc>
                <w:tcPr>
                  <w:tcW w:w="5125" w:type="dxa"/>
                  <w:gridSpan w:val="2"/>
                  <w:tcBorders>
                    <w:top w:val="nil"/>
                    <w:left w:val="nil"/>
                    <w:bottom w:val="nil"/>
                    <w:right w:val="nil"/>
                  </w:tcBorders>
                  <w:shd w:val="clear" w:color="auto" w:fill="auto"/>
                  <w:tcMar>
                    <w:top w:w="0" w:type="dxa"/>
                    <w:left w:w="108" w:type="dxa"/>
                    <w:bottom w:w="0" w:type="dxa"/>
                    <w:right w:w="108" w:type="dxa"/>
                  </w:tcMar>
                  <w:hideMark/>
                </w:tcPr>
                <w:p w:rsidR="00737635" w:rsidRPr="00737635" w:rsidRDefault="00737635" w:rsidP="00C82B38">
                  <w:pPr>
                    <w:rPr>
                      <w:rFonts w:cs="Arial"/>
                      <w:color w:val="000000"/>
                      <w:szCs w:val="22"/>
                      <w:u w:val="single"/>
                    </w:rPr>
                  </w:pPr>
                </w:p>
                <w:p w:rsidR="00737635" w:rsidRPr="00737635" w:rsidRDefault="00737635" w:rsidP="00C82B38">
                  <w:pPr>
                    <w:rPr>
                      <w:rFonts w:cs="Arial"/>
                      <w:color w:val="000000"/>
                      <w:szCs w:val="22"/>
                    </w:rPr>
                  </w:pPr>
                  <w:r w:rsidRPr="00737635">
                    <w:rPr>
                      <w:rFonts w:cs="Arial"/>
                      <w:color w:val="000000"/>
                      <w:szCs w:val="22"/>
                      <w:u w:val="single"/>
                    </w:rPr>
                    <w:t>Standing seam metal roof panel systems that pass the requirements of the Static Water Leakage Test criteria of FM 4471 Appendix G, can be installed to a minimum slope of 1:12. </w:t>
                  </w:r>
                </w:p>
              </w:tc>
            </w:tr>
          </w:tbl>
          <w:p w:rsidR="00737635" w:rsidRPr="00737635" w:rsidRDefault="00737635" w:rsidP="00C82B38">
            <w:pPr>
              <w:rPr>
                <w:rFonts w:cs="Arial"/>
                <w:color w:val="000000"/>
                <w:szCs w:val="22"/>
              </w:rPr>
            </w:pPr>
          </w:p>
        </w:tc>
      </w:tr>
      <w:tr w:rsidR="00737635" w:rsidRPr="00737635" w:rsidTr="00BA37E7">
        <w:trPr>
          <w:tblCellSpacing w:w="6" w:type="dxa"/>
        </w:trPr>
        <w:tc>
          <w:tcPr>
            <w:tcW w:w="0" w:type="auto"/>
            <w:vAlign w:val="center"/>
            <w:hideMark/>
          </w:tcPr>
          <w:p w:rsidR="00737635" w:rsidRPr="00737635" w:rsidRDefault="00737635" w:rsidP="00C82B38">
            <w:pPr>
              <w:rPr>
                <w:rFonts w:cs="Arial"/>
                <w:color w:val="000000"/>
                <w:szCs w:val="22"/>
              </w:rPr>
            </w:pPr>
            <w:r w:rsidRPr="00737635">
              <w:rPr>
                <w:rFonts w:cs="Arial"/>
                <w:color w:val="000000"/>
                <w:szCs w:val="22"/>
              </w:rPr>
              <w:t> </w:t>
            </w:r>
            <w:r w:rsidRPr="00737635">
              <w:rPr>
                <w:rFonts w:eastAsia="Calibri" w:cs="Arial"/>
                <w:color w:val="FF0000"/>
                <w:szCs w:val="22"/>
              </w:rPr>
              <w:t>(R7437)</w:t>
            </w:r>
          </w:p>
        </w:tc>
      </w:tr>
    </w:tbl>
    <w:p w:rsidR="00737635" w:rsidRPr="00737635" w:rsidRDefault="00737635" w:rsidP="00C82B38">
      <w:pPr>
        <w:pStyle w:val="BodyText"/>
        <w:autoSpaceDE/>
        <w:autoSpaceDN/>
        <w:adjustRightInd/>
        <w:ind w:left="0"/>
        <w:rPr>
          <w:color w:val="000000"/>
          <w:szCs w:val="22"/>
        </w:rPr>
      </w:pPr>
    </w:p>
    <w:p w:rsidR="00737635" w:rsidRPr="00737635" w:rsidRDefault="00737635" w:rsidP="00C82B38">
      <w:pPr>
        <w:rPr>
          <w:rFonts w:cs="Arial"/>
          <w:color w:val="000000"/>
          <w:szCs w:val="22"/>
        </w:rPr>
      </w:pPr>
    </w:p>
    <w:p w:rsidR="00737635" w:rsidRPr="00737635" w:rsidRDefault="00737635" w:rsidP="00C82B38">
      <w:pPr>
        <w:pStyle w:val="BodyText"/>
        <w:autoSpaceDE/>
        <w:autoSpaceDN/>
        <w:adjustRightInd/>
        <w:ind w:left="0"/>
        <w:rPr>
          <w:color w:val="000000"/>
          <w:szCs w:val="22"/>
        </w:rPr>
      </w:pPr>
      <w:r w:rsidRPr="00E364F7">
        <w:rPr>
          <w:b/>
          <w:color w:val="000000"/>
          <w:szCs w:val="22"/>
        </w:rPr>
        <w:t>1521.13</w:t>
      </w:r>
      <w:r w:rsidRPr="00737635">
        <w:rPr>
          <w:color w:val="000000"/>
          <w:szCs w:val="22"/>
        </w:rPr>
        <w:t xml:space="preserve"> Prior to starting the work the contractor has the responsibility of notifying the owner</w:t>
      </w:r>
      <w:r w:rsidRPr="00737635">
        <w:rPr>
          <w:strike/>
          <w:color w:val="000000"/>
          <w:szCs w:val="22"/>
        </w:rPr>
        <w:t>, by means of the roofing permit and required owners notification for roofing considerations herein,</w:t>
      </w:r>
      <w:r w:rsidRPr="00737635">
        <w:rPr>
          <w:color w:val="000000"/>
          <w:szCs w:val="22"/>
        </w:rPr>
        <w:t xml:space="preserve"> of any possibility of ponding water and recommend a structural review if ponding water is a possibility.</w:t>
      </w:r>
    </w:p>
    <w:p w:rsidR="00737635" w:rsidRPr="00737635" w:rsidRDefault="00737635" w:rsidP="00C82B38">
      <w:pPr>
        <w:rPr>
          <w:rFonts w:eastAsia="Calibri" w:cs="Arial"/>
          <w:color w:val="FF0000"/>
          <w:szCs w:val="22"/>
        </w:rPr>
      </w:pPr>
      <w:r w:rsidRPr="00737635">
        <w:rPr>
          <w:rFonts w:eastAsia="Calibri" w:cs="Arial"/>
          <w:color w:val="FF0000"/>
          <w:szCs w:val="22"/>
        </w:rPr>
        <w:t>(R7338)</w:t>
      </w:r>
    </w:p>
    <w:p w:rsidR="00737635" w:rsidRDefault="00737635" w:rsidP="00C82B38">
      <w:pPr>
        <w:rPr>
          <w:rFonts w:eastAsia="Calibri" w:cs="Arial"/>
          <w:szCs w:val="22"/>
        </w:rPr>
      </w:pPr>
    </w:p>
    <w:p w:rsidR="00737635" w:rsidRPr="00737635" w:rsidRDefault="00737635" w:rsidP="00C82B38">
      <w:pPr>
        <w:rPr>
          <w:rFonts w:eastAsia="Calibri" w:cs="Arial"/>
          <w:szCs w:val="22"/>
        </w:rPr>
      </w:pPr>
    </w:p>
    <w:p w:rsidR="00737635" w:rsidRPr="00737635" w:rsidRDefault="00737635" w:rsidP="00C82B38">
      <w:pPr>
        <w:pStyle w:val="BodyText"/>
        <w:autoSpaceDE/>
        <w:autoSpaceDN/>
        <w:adjustRightInd/>
        <w:ind w:left="0"/>
        <w:rPr>
          <w:color w:val="000000"/>
          <w:szCs w:val="22"/>
        </w:rPr>
      </w:pPr>
      <w:r w:rsidRPr="00737635">
        <w:rPr>
          <w:b/>
          <w:bCs/>
          <w:color w:val="000000"/>
          <w:szCs w:val="22"/>
        </w:rPr>
        <w:t xml:space="preserve">1523.6.4 </w:t>
      </w:r>
      <w:r w:rsidRPr="00737635">
        <w:rPr>
          <w:color w:val="000000"/>
          <w:szCs w:val="22"/>
        </w:rPr>
        <w:t xml:space="preserve">The building official may request that a quality control field uplift test be carried out on a continuous roofing system in compliance with test procedure TAS 124. Single-ply systems are not required to meet the deflection requirements established in the test protocol </w:t>
      </w:r>
      <w:r w:rsidRPr="00737635">
        <w:rPr>
          <w:color w:val="000000"/>
          <w:szCs w:val="22"/>
          <w:u w:val="single"/>
        </w:rPr>
        <w:t>if mechanically attached</w:t>
      </w:r>
      <w:r w:rsidRPr="00737635">
        <w:rPr>
          <w:color w:val="000000"/>
          <w:szCs w:val="22"/>
        </w:rPr>
        <w:t>. The roofing system shall resist the design pressures as calculated in compliance with Chapter 16 (High-Velocity Hurricane Zones), and as established in TAS 124</w:t>
      </w:r>
      <w:r w:rsidRPr="00737635">
        <w:rPr>
          <w:color w:val="000000"/>
          <w:szCs w:val="22"/>
          <w:u w:val="single"/>
        </w:rPr>
        <w:t>, Section 4</w:t>
      </w:r>
      <w:r w:rsidRPr="00737635">
        <w:rPr>
          <w:color w:val="000000"/>
          <w:szCs w:val="22"/>
        </w:rPr>
        <w:t>.</w:t>
      </w:r>
    </w:p>
    <w:p w:rsidR="00737635" w:rsidRPr="00737635" w:rsidRDefault="00737635" w:rsidP="00C82B38">
      <w:pPr>
        <w:rPr>
          <w:rFonts w:eastAsia="Calibri" w:cs="Arial"/>
          <w:color w:val="FF0000"/>
          <w:szCs w:val="22"/>
        </w:rPr>
      </w:pPr>
      <w:r w:rsidRPr="00737635">
        <w:rPr>
          <w:rFonts w:eastAsia="Calibri" w:cs="Arial"/>
          <w:color w:val="FF0000"/>
          <w:szCs w:val="22"/>
        </w:rPr>
        <w:t>(R7185)</w:t>
      </w:r>
    </w:p>
    <w:p w:rsidR="00737635" w:rsidRPr="00856E15" w:rsidRDefault="00737635" w:rsidP="00856E15">
      <w:pPr>
        <w:rPr>
          <w:rFonts w:cs="Arial"/>
          <w:b/>
          <w:bCs/>
          <w:color w:val="000000"/>
          <w:szCs w:val="22"/>
        </w:rPr>
      </w:pPr>
    </w:p>
    <w:p w:rsidR="00737635" w:rsidRPr="00856E15" w:rsidRDefault="00737635" w:rsidP="00856E15">
      <w:pPr>
        <w:widowControl w:val="0"/>
        <w:tabs>
          <w:tab w:val="left" w:pos="0"/>
        </w:tabs>
        <w:autoSpaceDE w:val="0"/>
        <w:autoSpaceDN w:val="0"/>
        <w:ind w:right="1353"/>
        <w:rPr>
          <w:rFonts w:eastAsia="Arial" w:cs="Arial"/>
          <w:b/>
          <w:szCs w:val="22"/>
        </w:rPr>
      </w:pPr>
    </w:p>
    <w:p w:rsidR="00737635" w:rsidRPr="00856E15" w:rsidRDefault="00737635" w:rsidP="00856E15">
      <w:pPr>
        <w:rPr>
          <w:rFonts w:cs="Arial"/>
          <w:color w:val="000000"/>
          <w:szCs w:val="22"/>
        </w:rPr>
      </w:pPr>
      <w:r w:rsidRPr="00856E15">
        <w:rPr>
          <w:rFonts w:cs="Arial"/>
          <w:b/>
          <w:bCs/>
          <w:color w:val="000000"/>
          <w:szCs w:val="22"/>
        </w:rPr>
        <w:t>1523.6.5.2.4.1</w:t>
      </w:r>
      <w:r w:rsidRPr="00856E15">
        <w:rPr>
          <w:rFonts w:cs="Arial"/>
          <w:color w:val="000000"/>
          <w:szCs w:val="22"/>
        </w:rPr>
        <w:t xml:space="preserve"> All metal roofing shall be tested in compliance with requirements set forth in TAS 110 and TAS 125, and shall be tested for wind-driven rain infiltration resistance in compliance with TAS 100.</w:t>
      </w:r>
    </w:p>
    <w:p w:rsidR="00737635" w:rsidRPr="00856E15" w:rsidRDefault="00737635" w:rsidP="00856E15">
      <w:pPr>
        <w:rPr>
          <w:rFonts w:eastAsia="Calibri" w:cs="Arial"/>
          <w:szCs w:val="22"/>
        </w:rPr>
      </w:pPr>
    </w:p>
    <w:p w:rsidR="00737635" w:rsidRPr="00856E15" w:rsidRDefault="00737635" w:rsidP="00856E15">
      <w:pPr>
        <w:rPr>
          <w:rFonts w:cs="Arial"/>
          <w:color w:val="000000"/>
          <w:szCs w:val="22"/>
        </w:rPr>
      </w:pPr>
      <w:r w:rsidRPr="00856E15">
        <w:rPr>
          <w:rFonts w:cs="Arial"/>
          <w:b/>
          <w:bCs/>
          <w:color w:val="000000"/>
          <w:szCs w:val="22"/>
        </w:rPr>
        <w:lastRenderedPageBreak/>
        <w:tab/>
      </w:r>
      <w:r w:rsidRPr="00856E15">
        <w:rPr>
          <w:rFonts w:cs="Arial"/>
          <w:b/>
          <w:bCs/>
          <w:color w:val="000000"/>
          <w:szCs w:val="22"/>
          <w:u w:val="single"/>
        </w:rPr>
        <w:t>1523.6.5.2.4.1.1</w:t>
      </w:r>
      <w:r w:rsidRPr="00856E15">
        <w:rPr>
          <w:rFonts w:cs="Arial"/>
          <w:color w:val="000000"/>
          <w:szCs w:val="22"/>
          <w:u w:val="single"/>
        </w:rPr>
        <w:t xml:space="preserve"> Standing seam metal roof panel systems that pass the requirements of the Static </w:t>
      </w:r>
      <w:r w:rsidRPr="00856E15">
        <w:rPr>
          <w:rFonts w:cs="Arial"/>
          <w:color w:val="000000"/>
          <w:szCs w:val="22"/>
        </w:rPr>
        <w:tab/>
      </w:r>
      <w:r w:rsidRPr="00856E15">
        <w:rPr>
          <w:rFonts w:cs="Arial"/>
          <w:color w:val="000000"/>
          <w:szCs w:val="22"/>
          <w:u w:val="single"/>
        </w:rPr>
        <w:t>Water Leakage Test criteria of FM 4471 Appendix G, can be installed to a minimum slope of 1:12.   </w:t>
      </w:r>
    </w:p>
    <w:p w:rsidR="00737635" w:rsidRPr="00856E15" w:rsidRDefault="00737635" w:rsidP="00856E15">
      <w:pPr>
        <w:rPr>
          <w:rFonts w:eastAsia="Calibri" w:cs="Arial"/>
          <w:color w:val="FF0000"/>
          <w:szCs w:val="22"/>
        </w:rPr>
      </w:pPr>
      <w:r w:rsidRPr="00856E15">
        <w:rPr>
          <w:rFonts w:eastAsia="Calibri" w:cs="Arial"/>
          <w:color w:val="FF0000"/>
          <w:szCs w:val="22"/>
        </w:rPr>
        <w:t>(R7438)</w:t>
      </w:r>
    </w:p>
    <w:p w:rsidR="00737635" w:rsidRDefault="00737635" w:rsidP="00856E15">
      <w:pPr>
        <w:widowControl w:val="0"/>
        <w:tabs>
          <w:tab w:val="left" w:pos="0"/>
        </w:tabs>
        <w:autoSpaceDE w:val="0"/>
        <w:autoSpaceDN w:val="0"/>
        <w:ind w:right="1353"/>
        <w:rPr>
          <w:rFonts w:eastAsia="Arial" w:cs="Arial"/>
          <w:b/>
          <w:szCs w:val="22"/>
        </w:rPr>
      </w:pPr>
    </w:p>
    <w:p w:rsidR="00856E15" w:rsidRPr="00856E15" w:rsidRDefault="00856E15" w:rsidP="00856E15">
      <w:pPr>
        <w:widowControl w:val="0"/>
        <w:tabs>
          <w:tab w:val="left" w:pos="0"/>
        </w:tabs>
        <w:autoSpaceDE w:val="0"/>
        <w:autoSpaceDN w:val="0"/>
        <w:ind w:right="1353"/>
        <w:rPr>
          <w:rFonts w:eastAsia="Arial" w:cs="Arial"/>
          <w:b/>
          <w:szCs w:val="22"/>
        </w:rPr>
      </w:pPr>
    </w:p>
    <w:p w:rsidR="00737635" w:rsidRPr="00856E15" w:rsidRDefault="00737635" w:rsidP="00856E15">
      <w:pPr>
        <w:rPr>
          <w:rFonts w:eastAsia="Calibri" w:cs="Arial"/>
          <w:szCs w:val="22"/>
        </w:rPr>
      </w:pPr>
      <w:r w:rsidRPr="00856E15">
        <w:rPr>
          <w:rFonts w:eastAsia="Calibri" w:cs="Arial"/>
          <w:b/>
          <w:bCs/>
          <w:szCs w:val="22"/>
        </w:rPr>
        <w:t xml:space="preserve">1523.6.5.2.8 Roof board insulation. </w:t>
      </w:r>
      <w:r w:rsidRPr="00856E15">
        <w:rPr>
          <w:rFonts w:eastAsia="Calibri" w:cs="Arial"/>
          <w:szCs w:val="22"/>
        </w:rPr>
        <w:t xml:space="preserve">All roof board insulation shall be tested for physical properties as set forth in Section </w:t>
      </w:r>
      <w:r w:rsidRPr="00856E15">
        <w:rPr>
          <w:rFonts w:eastAsia="Calibri" w:cs="Arial"/>
          <w:strike/>
          <w:szCs w:val="22"/>
        </w:rPr>
        <w:t>7</w:t>
      </w:r>
      <w:r w:rsidRPr="00856E15">
        <w:rPr>
          <w:rFonts w:eastAsia="Calibri" w:cs="Arial"/>
          <w:szCs w:val="22"/>
        </w:rPr>
        <w:t xml:space="preserve"> </w:t>
      </w:r>
      <w:r w:rsidRPr="00856E15">
        <w:rPr>
          <w:rFonts w:eastAsia="Calibri" w:cs="Arial"/>
          <w:szCs w:val="22"/>
          <w:u w:val="single"/>
        </w:rPr>
        <w:t>8</w:t>
      </w:r>
      <w:r w:rsidRPr="00856E15">
        <w:rPr>
          <w:rFonts w:eastAsia="Calibri" w:cs="Arial"/>
          <w:szCs w:val="22"/>
        </w:rPr>
        <w:t xml:space="preserve"> of TAS 110.</w:t>
      </w:r>
    </w:p>
    <w:p w:rsidR="00737635" w:rsidRPr="00856E15" w:rsidRDefault="00737635" w:rsidP="00856E15">
      <w:pPr>
        <w:rPr>
          <w:rFonts w:eastAsia="Calibri" w:cs="Arial"/>
          <w:color w:val="FF0000"/>
          <w:szCs w:val="22"/>
        </w:rPr>
      </w:pPr>
      <w:r w:rsidRPr="00856E15">
        <w:rPr>
          <w:rFonts w:eastAsia="Calibri" w:cs="Arial"/>
          <w:color w:val="FF0000"/>
          <w:szCs w:val="22"/>
        </w:rPr>
        <w:t>(R7342)</w:t>
      </w:r>
    </w:p>
    <w:p w:rsidR="00737635" w:rsidRDefault="00737635" w:rsidP="00C82B38">
      <w:pPr>
        <w:widowControl w:val="0"/>
        <w:tabs>
          <w:tab w:val="left" w:pos="0"/>
        </w:tabs>
        <w:autoSpaceDE w:val="0"/>
        <w:autoSpaceDN w:val="0"/>
        <w:ind w:right="1353"/>
        <w:rPr>
          <w:rFonts w:eastAsia="Arial" w:cs="Arial"/>
          <w:b/>
          <w:sz w:val="32"/>
          <w:szCs w:val="32"/>
        </w:rPr>
      </w:pPr>
    </w:p>
    <w:p w:rsidR="00190531" w:rsidRPr="00E364F7" w:rsidRDefault="00190531" w:rsidP="00C82B38">
      <w:pPr>
        <w:spacing w:before="300" w:after="150"/>
        <w:ind w:left="-225"/>
        <w:jc w:val="center"/>
        <w:rPr>
          <w:rFonts w:ascii="Times New Roman" w:hAnsi="Times New Roman"/>
          <w:b/>
          <w:color w:val="000000"/>
          <w:sz w:val="24"/>
          <w:szCs w:val="24"/>
        </w:rPr>
      </w:pPr>
      <w:r w:rsidRPr="00E364F7">
        <w:rPr>
          <w:rFonts w:ascii="Times New Roman" w:hAnsi="Times New Roman"/>
          <w:b/>
          <w:color w:val="404040"/>
          <w:sz w:val="24"/>
          <w:szCs w:val="24"/>
        </w:rPr>
        <w:t>1525</w:t>
      </w:r>
      <w:r w:rsidRPr="00E364F7">
        <w:rPr>
          <w:rFonts w:ascii="Times New Roman" w:hAnsi="Times New Roman"/>
          <w:b/>
          <w:color w:val="404040"/>
          <w:sz w:val="24"/>
          <w:szCs w:val="24"/>
        </w:rPr>
        <w:br/>
        <w:t>HIGH-VELOCITY HURRICANE ZONES—UNIFORM PERMIT APPLICATION</w:t>
      </w:r>
    </w:p>
    <w:p w:rsidR="00190531" w:rsidRPr="00E364F7" w:rsidRDefault="00190531" w:rsidP="00C82B38">
      <w:pPr>
        <w:spacing w:after="160"/>
        <w:rPr>
          <w:rFonts w:ascii="Times New Roman" w:hAnsi="Times New Roman"/>
          <w:b/>
          <w:color w:val="000000"/>
          <w:sz w:val="24"/>
          <w:szCs w:val="24"/>
        </w:rPr>
      </w:pPr>
    </w:p>
    <w:p w:rsidR="00190531" w:rsidRPr="00190531" w:rsidRDefault="00190531" w:rsidP="00C82B38">
      <w:pPr>
        <w:spacing w:after="120"/>
        <w:jc w:val="center"/>
        <w:rPr>
          <w:rFonts w:ascii="Times New Roman" w:hAnsi="Times New Roman"/>
          <w:color w:val="000000"/>
          <w:sz w:val="24"/>
          <w:szCs w:val="24"/>
        </w:rPr>
      </w:pPr>
      <w:r w:rsidRPr="00190531">
        <w:rPr>
          <w:rFonts w:cs="Arial"/>
          <w:i/>
          <w:iCs/>
          <w:color w:val="404040"/>
          <w:sz w:val="21"/>
          <w:szCs w:val="21"/>
        </w:rPr>
        <w:t>Florida Building Code</w:t>
      </w:r>
      <w:r w:rsidRPr="00190531">
        <w:rPr>
          <w:rFonts w:cs="Arial"/>
          <w:color w:val="404040"/>
          <w:sz w:val="21"/>
          <w:szCs w:val="21"/>
        </w:rPr>
        <w:t xml:space="preserve"> </w:t>
      </w:r>
      <w:r w:rsidRPr="00190531">
        <w:rPr>
          <w:rFonts w:cs="Arial"/>
          <w:strike/>
          <w:color w:val="404040"/>
          <w:sz w:val="21"/>
          <w:szCs w:val="21"/>
        </w:rPr>
        <w:t>6</w:t>
      </w:r>
      <w:r w:rsidRPr="00190531">
        <w:rPr>
          <w:rFonts w:cs="Arial"/>
          <w:color w:val="404040"/>
          <w:sz w:val="21"/>
          <w:szCs w:val="21"/>
        </w:rPr>
        <w:t xml:space="preserve"> </w:t>
      </w:r>
      <w:r w:rsidRPr="00190531">
        <w:rPr>
          <w:rFonts w:cs="Arial"/>
          <w:color w:val="404040"/>
          <w:sz w:val="21"/>
          <w:szCs w:val="21"/>
          <w:u w:val="single"/>
        </w:rPr>
        <w:t>7</w:t>
      </w:r>
      <w:r w:rsidRPr="00190531">
        <w:rPr>
          <w:rFonts w:cs="Arial"/>
          <w:color w:val="404040"/>
          <w:sz w:val="21"/>
          <w:szCs w:val="21"/>
        </w:rPr>
        <w:t>th Edition (20</w:t>
      </w:r>
      <w:r w:rsidRPr="00190531">
        <w:rPr>
          <w:rFonts w:cs="Arial"/>
          <w:strike/>
          <w:color w:val="404040"/>
          <w:sz w:val="21"/>
          <w:szCs w:val="21"/>
        </w:rPr>
        <w:t>17</w:t>
      </w:r>
      <w:r w:rsidRPr="00190531">
        <w:rPr>
          <w:rFonts w:cs="Arial"/>
          <w:color w:val="404040"/>
          <w:sz w:val="21"/>
          <w:szCs w:val="21"/>
          <w:u w:val="single"/>
        </w:rPr>
        <w:t>20</w:t>
      </w:r>
      <w:r w:rsidRPr="00190531">
        <w:rPr>
          <w:rFonts w:cs="Arial"/>
          <w:color w:val="404040"/>
          <w:sz w:val="21"/>
          <w:szCs w:val="21"/>
        </w:rPr>
        <w:t>)</w:t>
      </w:r>
      <w:r w:rsidRPr="00190531">
        <w:rPr>
          <w:rFonts w:cs="Arial"/>
          <w:color w:val="404040"/>
          <w:sz w:val="21"/>
          <w:szCs w:val="21"/>
        </w:rPr>
        <w:br/>
        <w:t>High-Velocity Hurricane Zone Uniform Permit Application Form</w:t>
      </w:r>
    </w:p>
    <w:p w:rsidR="00190531" w:rsidRPr="00190531" w:rsidRDefault="00190531" w:rsidP="00C82B38">
      <w:pPr>
        <w:spacing w:after="120"/>
        <w:jc w:val="both"/>
        <w:rPr>
          <w:rFonts w:ascii="Times New Roman" w:hAnsi="Times New Roman"/>
          <w:color w:val="000000"/>
          <w:sz w:val="24"/>
          <w:szCs w:val="24"/>
        </w:rPr>
      </w:pPr>
      <w:r w:rsidRPr="00190531">
        <w:rPr>
          <w:rFonts w:cs="Arial"/>
          <w:b/>
          <w:bCs/>
          <w:color w:val="404040"/>
          <w:sz w:val="21"/>
          <w:szCs w:val="21"/>
        </w:rPr>
        <w:t>Section C (Low Slope Application)</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rPr>
          <w:rFonts w:ascii="Times New Roman" w:hAnsi="Times New Roman"/>
          <w:color w:val="000000"/>
          <w:sz w:val="24"/>
          <w:szCs w:val="24"/>
        </w:rPr>
      </w:pPr>
      <w:r w:rsidRPr="00190531">
        <w:rPr>
          <w:rFonts w:cs="Arial"/>
          <w:color w:val="404040"/>
          <w:sz w:val="21"/>
          <w:szCs w:val="21"/>
        </w:rPr>
        <w:t>Design Wind Pressures, From RAS 128 or Calculations:</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jc w:val="both"/>
        <w:rPr>
          <w:rFonts w:ascii="Times New Roman" w:hAnsi="Times New Roman"/>
          <w:color w:val="000000"/>
          <w:sz w:val="24"/>
          <w:szCs w:val="24"/>
        </w:rPr>
      </w:pPr>
      <w:r w:rsidRPr="00190531">
        <w:rPr>
          <w:rFonts w:cs="Arial"/>
          <w:strike/>
          <w:color w:val="000000"/>
          <w:sz w:val="18"/>
          <w:szCs w:val="18"/>
        </w:rPr>
        <w:t>P1</w:t>
      </w:r>
      <w:r w:rsidRPr="00190531">
        <w:rPr>
          <w:rFonts w:cs="Arial"/>
          <w:color w:val="000000"/>
          <w:sz w:val="18"/>
          <w:szCs w:val="18"/>
        </w:rPr>
        <w:t xml:space="preserve"> </w:t>
      </w:r>
      <w:r w:rsidRPr="00190531">
        <w:rPr>
          <w:rFonts w:cs="Arial"/>
          <w:color w:val="000000"/>
          <w:sz w:val="18"/>
          <w:szCs w:val="18"/>
          <w:u w:val="single"/>
        </w:rPr>
        <w:t>Zone 1’</w:t>
      </w:r>
      <w:r w:rsidRPr="00190531">
        <w:rPr>
          <w:rFonts w:cs="Arial"/>
          <w:color w:val="000000"/>
          <w:sz w:val="18"/>
          <w:szCs w:val="18"/>
        </w:rPr>
        <w:t xml:space="preserve">:_____ </w:t>
      </w:r>
      <w:r w:rsidRPr="00190531">
        <w:rPr>
          <w:rFonts w:cs="Arial"/>
          <w:strike/>
          <w:color w:val="000000"/>
          <w:sz w:val="18"/>
          <w:szCs w:val="18"/>
        </w:rPr>
        <w:t>P2</w:t>
      </w:r>
      <w:r w:rsidRPr="00190531">
        <w:rPr>
          <w:rFonts w:cs="Arial"/>
          <w:color w:val="000000"/>
          <w:sz w:val="18"/>
          <w:szCs w:val="18"/>
        </w:rPr>
        <w:t xml:space="preserve"> </w:t>
      </w:r>
      <w:r w:rsidRPr="00190531">
        <w:rPr>
          <w:rFonts w:cs="Arial"/>
          <w:color w:val="000000"/>
          <w:sz w:val="18"/>
          <w:szCs w:val="18"/>
          <w:u w:val="single"/>
        </w:rPr>
        <w:t>Zone 1</w:t>
      </w:r>
      <w:r w:rsidRPr="00190531">
        <w:rPr>
          <w:rFonts w:cs="Arial"/>
          <w:color w:val="000000"/>
          <w:sz w:val="18"/>
          <w:szCs w:val="18"/>
        </w:rPr>
        <w:t xml:space="preserve">:_____ </w:t>
      </w:r>
      <w:r w:rsidRPr="00190531">
        <w:rPr>
          <w:rFonts w:cs="Arial"/>
          <w:strike/>
          <w:color w:val="000000"/>
          <w:sz w:val="18"/>
          <w:szCs w:val="18"/>
        </w:rPr>
        <w:t>P3</w:t>
      </w:r>
      <w:r w:rsidRPr="00190531">
        <w:rPr>
          <w:rFonts w:cs="Arial"/>
          <w:color w:val="000000"/>
          <w:sz w:val="18"/>
          <w:szCs w:val="18"/>
        </w:rPr>
        <w:t xml:space="preserve"> </w:t>
      </w:r>
      <w:r w:rsidRPr="00190531">
        <w:rPr>
          <w:rFonts w:cs="Arial"/>
          <w:color w:val="000000"/>
          <w:sz w:val="18"/>
          <w:szCs w:val="18"/>
          <w:u w:val="single"/>
        </w:rPr>
        <w:t>Zone 2</w:t>
      </w:r>
      <w:r w:rsidRPr="00190531">
        <w:rPr>
          <w:rFonts w:cs="Arial"/>
          <w:color w:val="000000"/>
          <w:sz w:val="18"/>
          <w:szCs w:val="18"/>
        </w:rPr>
        <w:t xml:space="preserve">:_____ </w:t>
      </w:r>
      <w:r w:rsidRPr="00190531">
        <w:rPr>
          <w:rFonts w:cs="Arial"/>
          <w:color w:val="000000"/>
          <w:sz w:val="18"/>
          <w:szCs w:val="18"/>
          <w:u w:val="single"/>
        </w:rPr>
        <w:t>Zone 3: ____</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jc w:val="both"/>
        <w:rPr>
          <w:rFonts w:ascii="Times New Roman" w:hAnsi="Times New Roman"/>
          <w:color w:val="000000"/>
          <w:sz w:val="24"/>
          <w:szCs w:val="24"/>
        </w:rPr>
      </w:pPr>
      <w:r w:rsidRPr="00190531">
        <w:rPr>
          <w:rFonts w:cs="Arial"/>
          <w:color w:val="404040"/>
          <w:sz w:val="21"/>
          <w:szCs w:val="21"/>
        </w:rPr>
        <w:t>Fastener Spacing for Anchor/Base Sheet Attachment:</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jc w:val="both"/>
        <w:rPr>
          <w:rFonts w:ascii="Times New Roman" w:hAnsi="Times New Roman"/>
          <w:color w:val="000000"/>
          <w:sz w:val="24"/>
          <w:szCs w:val="24"/>
        </w:rPr>
      </w:pPr>
      <w:r w:rsidRPr="00190531">
        <w:rPr>
          <w:rFonts w:cs="Arial"/>
          <w:strike/>
          <w:color w:val="000000"/>
          <w:sz w:val="21"/>
          <w:szCs w:val="21"/>
        </w:rPr>
        <w:t>Field</w:t>
      </w:r>
      <w:r w:rsidRPr="00190531">
        <w:rPr>
          <w:rFonts w:cs="Arial"/>
          <w:color w:val="000000"/>
          <w:sz w:val="21"/>
          <w:szCs w:val="21"/>
        </w:rPr>
        <w:t xml:space="preserve"> </w:t>
      </w:r>
      <w:r w:rsidRPr="00190531">
        <w:rPr>
          <w:rFonts w:cs="Arial"/>
          <w:color w:val="000000"/>
          <w:sz w:val="21"/>
          <w:szCs w:val="21"/>
          <w:u w:val="single"/>
        </w:rPr>
        <w:t>Zone 1’</w:t>
      </w:r>
      <w:r w:rsidRPr="00190531">
        <w:rPr>
          <w:rFonts w:cs="Arial"/>
          <w:color w:val="000000"/>
          <w:sz w:val="21"/>
          <w:szCs w:val="21"/>
        </w:rPr>
        <w:t xml:space="preserve">: </w:t>
      </w:r>
      <w:r w:rsidRPr="00190531">
        <w:rPr>
          <w:rFonts w:cs="Arial"/>
          <w:color w:val="404040"/>
          <w:sz w:val="21"/>
          <w:szCs w:val="21"/>
        </w:rPr>
        <w:t>____” oc @ Lap, # Rows ____ @ ____” oc</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60"/>
        <w:rPr>
          <w:rFonts w:ascii="Times New Roman" w:hAnsi="Times New Roman"/>
          <w:color w:val="000000"/>
          <w:sz w:val="24"/>
          <w:szCs w:val="24"/>
        </w:rPr>
      </w:pPr>
      <w:r w:rsidRPr="00190531">
        <w:rPr>
          <w:rFonts w:cs="Arial"/>
          <w:color w:val="000000"/>
          <w:sz w:val="21"/>
          <w:szCs w:val="21"/>
          <w:u w:val="single"/>
        </w:rPr>
        <w:t>Zone 1: ____” oc @ Lap, # Rows ____ @ ____” oc</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jc w:val="both"/>
        <w:rPr>
          <w:rFonts w:ascii="Times New Roman" w:hAnsi="Times New Roman"/>
          <w:color w:val="000000"/>
          <w:sz w:val="24"/>
          <w:szCs w:val="24"/>
        </w:rPr>
      </w:pPr>
      <w:r w:rsidRPr="00190531">
        <w:rPr>
          <w:rFonts w:cs="Arial"/>
          <w:strike/>
          <w:color w:val="000000"/>
          <w:sz w:val="21"/>
          <w:szCs w:val="21"/>
        </w:rPr>
        <w:t>Perimeter</w:t>
      </w:r>
      <w:r w:rsidRPr="00190531">
        <w:rPr>
          <w:rFonts w:cs="Arial"/>
          <w:color w:val="000000"/>
          <w:sz w:val="21"/>
          <w:szCs w:val="21"/>
        </w:rPr>
        <w:t xml:space="preserve"> </w:t>
      </w:r>
      <w:r w:rsidRPr="00190531">
        <w:rPr>
          <w:rFonts w:cs="Arial"/>
          <w:color w:val="000000"/>
          <w:sz w:val="21"/>
          <w:szCs w:val="21"/>
          <w:u w:val="single"/>
        </w:rPr>
        <w:t>Zone 2:</w:t>
      </w:r>
      <w:r w:rsidRPr="00190531">
        <w:rPr>
          <w:rFonts w:cs="Arial"/>
          <w:color w:val="000000"/>
          <w:sz w:val="21"/>
          <w:szCs w:val="21"/>
        </w:rPr>
        <w:t xml:space="preserve"> </w:t>
      </w:r>
      <w:r w:rsidRPr="00190531">
        <w:rPr>
          <w:rFonts w:cs="Arial"/>
          <w:color w:val="404040"/>
          <w:sz w:val="21"/>
          <w:szCs w:val="21"/>
        </w:rPr>
        <w:t> ____” oc @ Lap, # Rows ___ @ ____” oc</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jc w:val="both"/>
        <w:rPr>
          <w:rFonts w:ascii="Times New Roman" w:hAnsi="Times New Roman"/>
          <w:color w:val="000000"/>
          <w:sz w:val="24"/>
          <w:szCs w:val="24"/>
        </w:rPr>
      </w:pPr>
      <w:r w:rsidRPr="00190531">
        <w:rPr>
          <w:rFonts w:cs="Arial"/>
          <w:strike/>
          <w:color w:val="000000"/>
          <w:sz w:val="21"/>
          <w:szCs w:val="21"/>
        </w:rPr>
        <w:t>Corner</w:t>
      </w:r>
      <w:r w:rsidRPr="00190531">
        <w:rPr>
          <w:rFonts w:cs="Arial"/>
          <w:color w:val="000000"/>
          <w:sz w:val="21"/>
          <w:szCs w:val="21"/>
        </w:rPr>
        <w:t xml:space="preserve"> </w:t>
      </w:r>
      <w:r w:rsidRPr="00190531">
        <w:rPr>
          <w:rFonts w:cs="Arial"/>
          <w:color w:val="000000"/>
          <w:sz w:val="21"/>
          <w:szCs w:val="21"/>
          <w:u w:val="single"/>
        </w:rPr>
        <w:t>Zone 3</w:t>
      </w:r>
      <w:r w:rsidRPr="00190531">
        <w:rPr>
          <w:rFonts w:cs="Arial"/>
          <w:color w:val="000000"/>
          <w:sz w:val="21"/>
          <w:szCs w:val="21"/>
        </w:rPr>
        <w:t xml:space="preserve">: </w:t>
      </w:r>
      <w:r w:rsidRPr="00190531">
        <w:rPr>
          <w:rFonts w:cs="Arial"/>
          <w:color w:val="404040"/>
          <w:sz w:val="21"/>
          <w:szCs w:val="21"/>
        </w:rPr>
        <w:t> ____” oc @ Lap, # Rows ____ @ ____” oc</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jc w:val="both"/>
        <w:rPr>
          <w:rFonts w:ascii="Times New Roman" w:hAnsi="Times New Roman"/>
          <w:color w:val="000000"/>
          <w:sz w:val="24"/>
          <w:szCs w:val="24"/>
        </w:rPr>
      </w:pPr>
      <w:r w:rsidRPr="00190531">
        <w:rPr>
          <w:rFonts w:cs="Arial"/>
          <w:color w:val="404040"/>
          <w:sz w:val="21"/>
          <w:szCs w:val="21"/>
        </w:rPr>
        <w:t>Number of Fasteners Per Insulation Board:</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rPr>
          <w:rFonts w:ascii="Times New Roman" w:hAnsi="Times New Roman"/>
          <w:color w:val="000000"/>
          <w:sz w:val="24"/>
          <w:szCs w:val="24"/>
        </w:rPr>
      </w:pPr>
      <w:r w:rsidRPr="00190531">
        <w:rPr>
          <w:rFonts w:cs="Arial"/>
          <w:strike/>
          <w:color w:val="000000"/>
          <w:sz w:val="20"/>
        </w:rPr>
        <w:t>Field</w:t>
      </w:r>
      <w:r w:rsidRPr="00190531">
        <w:rPr>
          <w:rFonts w:cs="Arial"/>
          <w:color w:val="000000"/>
          <w:sz w:val="20"/>
        </w:rPr>
        <w:t xml:space="preserve"> </w:t>
      </w:r>
      <w:r w:rsidRPr="00190531">
        <w:rPr>
          <w:rFonts w:cs="Arial"/>
          <w:color w:val="000000"/>
          <w:sz w:val="20"/>
          <w:u w:val="single"/>
        </w:rPr>
        <w:t>Zone 1’</w:t>
      </w:r>
      <w:r w:rsidRPr="00190531">
        <w:rPr>
          <w:rFonts w:cs="Arial"/>
          <w:color w:val="000000"/>
          <w:sz w:val="20"/>
        </w:rPr>
        <w:t xml:space="preserve"> _____</w:t>
      </w:r>
      <w:r w:rsidRPr="00190531">
        <w:rPr>
          <w:rFonts w:cs="Arial"/>
          <w:color w:val="000000"/>
          <w:sz w:val="20"/>
          <w:u w:val="single"/>
        </w:rPr>
        <w:t>Zone 1</w:t>
      </w:r>
      <w:r w:rsidRPr="00190531">
        <w:rPr>
          <w:rFonts w:cs="Arial"/>
          <w:color w:val="000000"/>
          <w:sz w:val="20"/>
        </w:rPr>
        <w:t xml:space="preserve"> _____</w:t>
      </w:r>
      <w:r w:rsidRPr="00190531">
        <w:rPr>
          <w:rFonts w:cs="Arial"/>
          <w:strike/>
          <w:color w:val="000000"/>
          <w:sz w:val="20"/>
        </w:rPr>
        <w:t>Perimeter</w:t>
      </w:r>
      <w:r w:rsidRPr="00190531">
        <w:rPr>
          <w:rFonts w:cs="Arial"/>
          <w:color w:val="000000"/>
          <w:sz w:val="20"/>
        </w:rPr>
        <w:t xml:space="preserve"> </w:t>
      </w:r>
      <w:r w:rsidRPr="00190531">
        <w:rPr>
          <w:rFonts w:cs="Arial"/>
          <w:color w:val="000000"/>
          <w:sz w:val="20"/>
          <w:u w:val="single"/>
        </w:rPr>
        <w:t>Zone 2</w:t>
      </w:r>
      <w:r w:rsidRPr="00190531">
        <w:rPr>
          <w:rFonts w:cs="Arial"/>
          <w:color w:val="000000"/>
          <w:sz w:val="20"/>
        </w:rPr>
        <w:t xml:space="preserve"> _____ </w:t>
      </w:r>
      <w:r w:rsidRPr="00190531">
        <w:rPr>
          <w:rFonts w:cs="Arial"/>
          <w:strike/>
          <w:color w:val="000000"/>
          <w:sz w:val="20"/>
        </w:rPr>
        <w:t>Corner</w:t>
      </w:r>
      <w:r w:rsidRPr="00190531">
        <w:rPr>
          <w:rFonts w:cs="Arial"/>
          <w:color w:val="000000"/>
          <w:sz w:val="20"/>
        </w:rPr>
        <w:t xml:space="preserve"> </w:t>
      </w:r>
      <w:r w:rsidRPr="00190531">
        <w:rPr>
          <w:rFonts w:cs="Arial"/>
          <w:color w:val="000000"/>
          <w:sz w:val="20"/>
          <w:u w:val="single"/>
        </w:rPr>
        <w:t>Zone 3</w:t>
      </w:r>
      <w:r w:rsidRPr="00190531">
        <w:rPr>
          <w:rFonts w:cs="Arial"/>
          <w:color w:val="000000"/>
          <w:sz w:val="20"/>
        </w:rPr>
        <w:t xml:space="preserve"> _____ </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60"/>
        <w:rPr>
          <w:rFonts w:ascii="Times New Roman" w:hAnsi="Times New Roman"/>
          <w:color w:val="000000"/>
          <w:sz w:val="24"/>
          <w:szCs w:val="24"/>
        </w:rPr>
      </w:pPr>
      <w:r w:rsidRPr="00190531">
        <w:rPr>
          <w:rFonts w:cs="Arial"/>
          <w:color w:val="404040"/>
          <w:sz w:val="21"/>
          <w:szCs w:val="21"/>
        </w:rPr>
        <w:t> </w:t>
      </w:r>
      <w:r w:rsidRPr="00190531">
        <w:rPr>
          <w:rFonts w:cs="Arial"/>
          <w:b/>
          <w:bCs/>
          <w:color w:val="404040"/>
          <w:sz w:val="21"/>
          <w:szCs w:val="21"/>
        </w:rPr>
        <w:t>Section D (Steep Sloped Roof System)</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jc w:val="both"/>
        <w:rPr>
          <w:rFonts w:ascii="Times New Roman" w:hAnsi="Times New Roman"/>
          <w:color w:val="000000"/>
          <w:sz w:val="24"/>
          <w:szCs w:val="24"/>
        </w:rPr>
      </w:pPr>
      <w:r w:rsidRPr="00190531">
        <w:rPr>
          <w:rFonts w:cs="Arial"/>
          <w:color w:val="404040"/>
          <w:sz w:val="21"/>
          <w:szCs w:val="21"/>
        </w:rPr>
        <w:t>Minimum Design Wind Pressures, If Applicable (From RAS 127 or Calculations):</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jc w:val="both"/>
        <w:rPr>
          <w:rFonts w:ascii="Times New Roman" w:hAnsi="Times New Roman"/>
          <w:color w:val="000000"/>
          <w:sz w:val="24"/>
          <w:szCs w:val="24"/>
        </w:rPr>
      </w:pPr>
      <w:r w:rsidRPr="00190531">
        <w:rPr>
          <w:rFonts w:cs="Arial"/>
          <w:strike/>
          <w:color w:val="000000"/>
          <w:sz w:val="18"/>
          <w:szCs w:val="18"/>
        </w:rPr>
        <w:t>P1</w:t>
      </w:r>
      <w:r w:rsidRPr="00190531">
        <w:rPr>
          <w:rFonts w:cs="Arial"/>
          <w:color w:val="000000"/>
          <w:sz w:val="18"/>
          <w:szCs w:val="18"/>
        </w:rPr>
        <w:t xml:space="preserve"> </w:t>
      </w:r>
      <w:r w:rsidRPr="00190531">
        <w:rPr>
          <w:rFonts w:cs="Arial"/>
          <w:color w:val="000000"/>
          <w:sz w:val="18"/>
          <w:szCs w:val="18"/>
          <w:u w:val="single"/>
        </w:rPr>
        <w:t>Zone 1’</w:t>
      </w:r>
      <w:r w:rsidRPr="00190531">
        <w:rPr>
          <w:rFonts w:cs="Arial"/>
          <w:color w:val="000000"/>
          <w:sz w:val="18"/>
          <w:szCs w:val="18"/>
        </w:rPr>
        <w:t xml:space="preserve">:_____ </w:t>
      </w:r>
      <w:r w:rsidRPr="00190531">
        <w:rPr>
          <w:rFonts w:cs="Arial"/>
          <w:strike/>
          <w:color w:val="000000"/>
          <w:sz w:val="18"/>
          <w:szCs w:val="18"/>
        </w:rPr>
        <w:t>P1</w:t>
      </w:r>
      <w:r w:rsidRPr="00190531">
        <w:rPr>
          <w:rFonts w:cs="Arial"/>
          <w:color w:val="000000"/>
          <w:sz w:val="18"/>
          <w:szCs w:val="18"/>
        </w:rPr>
        <w:t xml:space="preserve"> </w:t>
      </w:r>
      <w:r w:rsidRPr="00190531">
        <w:rPr>
          <w:rFonts w:cs="Arial"/>
          <w:color w:val="000000"/>
          <w:sz w:val="18"/>
          <w:szCs w:val="18"/>
          <w:u w:val="single"/>
        </w:rPr>
        <w:t>Zone 1</w:t>
      </w:r>
      <w:r w:rsidRPr="00190531">
        <w:rPr>
          <w:rFonts w:cs="Arial"/>
          <w:color w:val="000000"/>
          <w:sz w:val="18"/>
          <w:szCs w:val="18"/>
        </w:rPr>
        <w:t xml:space="preserve">:_____ </w:t>
      </w:r>
      <w:r w:rsidRPr="00190531">
        <w:rPr>
          <w:rFonts w:cs="Arial"/>
          <w:strike/>
          <w:color w:val="000000"/>
          <w:sz w:val="18"/>
          <w:szCs w:val="18"/>
        </w:rPr>
        <w:t>P1</w:t>
      </w:r>
      <w:r w:rsidRPr="00190531">
        <w:rPr>
          <w:rFonts w:cs="Arial"/>
          <w:color w:val="000000"/>
          <w:sz w:val="18"/>
          <w:szCs w:val="18"/>
        </w:rPr>
        <w:t xml:space="preserve"> </w:t>
      </w:r>
      <w:r w:rsidRPr="00190531">
        <w:rPr>
          <w:rFonts w:cs="Arial"/>
          <w:color w:val="000000"/>
          <w:sz w:val="18"/>
          <w:szCs w:val="18"/>
          <w:u w:val="single"/>
        </w:rPr>
        <w:t>Zone 2</w:t>
      </w:r>
      <w:r w:rsidRPr="00190531">
        <w:rPr>
          <w:rFonts w:cs="Arial"/>
          <w:color w:val="000000"/>
          <w:sz w:val="18"/>
          <w:szCs w:val="18"/>
        </w:rPr>
        <w:t xml:space="preserve">:_____ </w:t>
      </w:r>
      <w:r w:rsidRPr="00190531">
        <w:rPr>
          <w:rFonts w:cs="Arial"/>
          <w:color w:val="000000"/>
          <w:sz w:val="18"/>
          <w:szCs w:val="18"/>
          <w:u w:val="single"/>
        </w:rPr>
        <w:t>Zone 3: ____</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60"/>
        <w:rPr>
          <w:rFonts w:ascii="Times New Roman" w:hAnsi="Times New Roman"/>
          <w:color w:val="000000"/>
          <w:sz w:val="24"/>
          <w:szCs w:val="24"/>
        </w:rPr>
      </w:pPr>
      <w:r w:rsidRPr="00190531">
        <w:rPr>
          <w:rFonts w:cs="Arial"/>
          <w:color w:val="404040"/>
          <w:sz w:val="21"/>
          <w:szCs w:val="21"/>
        </w:rPr>
        <w:t> </w:t>
      </w:r>
      <w:r w:rsidRPr="00190531">
        <w:rPr>
          <w:rFonts w:cs="Arial"/>
          <w:b/>
          <w:bCs/>
          <w:color w:val="404040"/>
          <w:sz w:val="21"/>
          <w:szCs w:val="21"/>
        </w:rPr>
        <w:t>Section E (Tile Calculations)</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jc w:val="both"/>
        <w:rPr>
          <w:rFonts w:ascii="Times New Roman" w:hAnsi="Times New Roman"/>
          <w:color w:val="000000"/>
          <w:sz w:val="24"/>
          <w:szCs w:val="24"/>
        </w:rPr>
      </w:pPr>
      <w:r w:rsidRPr="00190531">
        <w:rPr>
          <w:rFonts w:cs="Arial"/>
          <w:color w:val="404040"/>
          <w:sz w:val="21"/>
          <w:szCs w:val="21"/>
        </w:rPr>
        <w:t>For Moment based tile systems, choose either Method 1 or 2. Compare the values for M</w:t>
      </w:r>
      <w:r w:rsidRPr="00190531">
        <w:rPr>
          <w:rFonts w:cs="Arial"/>
          <w:color w:val="404040"/>
          <w:sz w:val="16"/>
          <w:szCs w:val="16"/>
          <w:vertAlign w:val="subscript"/>
        </w:rPr>
        <w:t>r</w:t>
      </w:r>
      <w:r w:rsidRPr="00190531">
        <w:rPr>
          <w:rFonts w:cs="Arial"/>
          <w:color w:val="404040"/>
          <w:sz w:val="21"/>
          <w:szCs w:val="21"/>
        </w:rPr>
        <w:t xml:space="preserve"> with the values from M</w:t>
      </w:r>
      <w:r w:rsidRPr="00190531">
        <w:rPr>
          <w:rFonts w:cs="Arial"/>
          <w:color w:val="404040"/>
          <w:sz w:val="16"/>
          <w:szCs w:val="16"/>
          <w:vertAlign w:val="subscript"/>
        </w:rPr>
        <w:t>f</w:t>
      </w:r>
      <w:r w:rsidRPr="00190531">
        <w:rPr>
          <w:rFonts w:cs="Arial"/>
          <w:color w:val="404040"/>
          <w:sz w:val="21"/>
          <w:szCs w:val="21"/>
        </w:rPr>
        <w:t>. If the M</w:t>
      </w:r>
      <w:r w:rsidRPr="00190531">
        <w:rPr>
          <w:rFonts w:cs="Arial"/>
          <w:color w:val="404040"/>
          <w:sz w:val="16"/>
          <w:szCs w:val="16"/>
          <w:vertAlign w:val="subscript"/>
        </w:rPr>
        <w:t>f</w:t>
      </w:r>
      <w:r w:rsidRPr="00190531">
        <w:rPr>
          <w:rFonts w:cs="Arial"/>
          <w:color w:val="404040"/>
          <w:sz w:val="21"/>
          <w:szCs w:val="21"/>
        </w:rPr>
        <w:t xml:space="preserve"> values are greater than or equal to the M</w:t>
      </w:r>
      <w:r w:rsidRPr="00190531">
        <w:rPr>
          <w:rFonts w:cs="Arial"/>
          <w:color w:val="404040"/>
          <w:sz w:val="16"/>
          <w:szCs w:val="16"/>
          <w:vertAlign w:val="subscript"/>
        </w:rPr>
        <w:t>r</w:t>
      </w:r>
      <w:r w:rsidRPr="00190531">
        <w:rPr>
          <w:rFonts w:cs="Arial"/>
          <w:color w:val="404040"/>
          <w:sz w:val="21"/>
          <w:szCs w:val="21"/>
        </w:rPr>
        <w:t xml:space="preserve"> values, for each area of the roof, then the tile attachment method is acceptable.</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jc w:val="center"/>
        <w:rPr>
          <w:rFonts w:ascii="Times New Roman" w:hAnsi="Times New Roman"/>
          <w:color w:val="000000"/>
          <w:sz w:val="24"/>
          <w:szCs w:val="24"/>
        </w:rPr>
      </w:pPr>
      <w:r w:rsidRPr="00190531">
        <w:rPr>
          <w:rFonts w:cs="Arial"/>
          <w:color w:val="404040"/>
          <w:sz w:val="21"/>
          <w:szCs w:val="21"/>
        </w:rPr>
        <w:t>Method 1 “Moment Based Tile Calculations Per RAS 127”</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rPr>
          <w:rFonts w:ascii="Times New Roman" w:hAnsi="Times New Roman"/>
          <w:color w:val="000000"/>
          <w:sz w:val="24"/>
          <w:szCs w:val="24"/>
        </w:rPr>
      </w:pPr>
      <w:r w:rsidRPr="00190531">
        <w:rPr>
          <w:rFonts w:cs="Arial"/>
          <w:color w:val="404040"/>
          <w:sz w:val="21"/>
          <w:szCs w:val="21"/>
        </w:rPr>
        <w:t>(</w:t>
      </w:r>
      <w:r w:rsidRPr="00190531">
        <w:rPr>
          <w:rFonts w:ascii="Calibri" w:hAnsi="Calibri"/>
          <w:strike/>
          <w:color w:val="000000"/>
          <w:sz w:val="24"/>
          <w:szCs w:val="24"/>
        </w:rPr>
        <w:t>P</w:t>
      </w:r>
      <w:r w:rsidRPr="00190531">
        <w:rPr>
          <w:rFonts w:ascii="Calibri" w:hAnsi="Calibri"/>
          <w:strike/>
          <w:color w:val="000000"/>
          <w:sz w:val="20"/>
          <w:vertAlign w:val="subscript"/>
        </w:rPr>
        <w:t>1</w:t>
      </w:r>
      <w:r w:rsidRPr="00190531">
        <w:rPr>
          <w:rFonts w:ascii="Calibri" w:hAnsi="Calibri"/>
          <w:color w:val="000000"/>
          <w:sz w:val="24"/>
          <w:szCs w:val="24"/>
          <w:u w:val="single"/>
        </w:rPr>
        <w:t>Zone 1</w:t>
      </w:r>
      <w:r w:rsidRPr="00190531">
        <w:rPr>
          <w:rFonts w:cs="Arial"/>
          <w:color w:val="404040"/>
          <w:sz w:val="21"/>
          <w:szCs w:val="21"/>
        </w:rPr>
        <w:t>:____ × ? ____ = ____) – Mg: ____ = M</w:t>
      </w:r>
      <w:r w:rsidRPr="00190531">
        <w:rPr>
          <w:rFonts w:cs="Arial"/>
          <w:color w:val="404040"/>
          <w:sz w:val="16"/>
          <w:szCs w:val="16"/>
          <w:vertAlign w:val="subscript"/>
        </w:rPr>
        <w:t>r1</w:t>
      </w:r>
      <w:r w:rsidRPr="00190531">
        <w:rPr>
          <w:rFonts w:cs="Arial"/>
          <w:color w:val="404040"/>
          <w:sz w:val="21"/>
          <w:szCs w:val="21"/>
        </w:rPr>
        <w:t xml:space="preserve"> ____ Product Approval M</w:t>
      </w:r>
      <w:r w:rsidRPr="00190531">
        <w:rPr>
          <w:rFonts w:cs="Arial"/>
          <w:color w:val="404040"/>
          <w:sz w:val="16"/>
          <w:szCs w:val="16"/>
          <w:vertAlign w:val="subscript"/>
        </w:rPr>
        <w:t>f</w:t>
      </w:r>
      <w:r w:rsidRPr="00190531">
        <w:rPr>
          <w:rFonts w:cs="Arial"/>
          <w:color w:val="404040"/>
          <w:sz w:val="21"/>
          <w:szCs w:val="21"/>
        </w:rPr>
        <w:t xml:space="preserve"> __________</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rPr>
          <w:rFonts w:ascii="Times New Roman" w:hAnsi="Times New Roman"/>
          <w:color w:val="000000"/>
          <w:sz w:val="24"/>
          <w:szCs w:val="24"/>
        </w:rPr>
      </w:pPr>
      <w:r w:rsidRPr="00190531">
        <w:rPr>
          <w:rFonts w:cs="Arial"/>
          <w:color w:val="404040"/>
          <w:sz w:val="21"/>
          <w:szCs w:val="21"/>
        </w:rPr>
        <w:t>(</w:t>
      </w:r>
      <w:r w:rsidRPr="00190531">
        <w:rPr>
          <w:rFonts w:ascii="Calibri" w:hAnsi="Calibri"/>
          <w:strike/>
          <w:color w:val="000000"/>
          <w:sz w:val="24"/>
          <w:szCs w:val="24"/>
        </w:rPr>
        <w:t>P</w:t>
      </w:r>
      <w:r w:rsidRPr="00190531">
        <w:rPr>
          <w:rFonts w:ascii="Calibri" w:hAnsi="Calibri"/>
          <w:strike/>
          <w:color w:val="000000"/>
          <w:sz w:val="20"/>
          <w:vertAlign w:val="subscript"/>
        </w:rPr>
        <w:t>2</w:t>
      </w:r>
      <w:r w:rsidRPr="00190531">
        <w:rPr>
          <w:rFonts w:ascii="Calibri" w:hAnsi="Calibri"/>
          <w:color w:val="000000"/>
          <w:sz w:val="24"/>
          <w:szCs w:val="24"/>
          <w:u w:val="single"/>
        </w:rPr>
        <w:t>Zone 2e</w:t>
      </w:r>
      <w:r w:rsidRPr="00190531">
        <w:rPr>
          <w:rFonts w:cs="Arial"/>
          <w:color w:val="404040"/>
          <w:sz w:val="21"/>
          <w:szCs w:val="21"/>
        </w:rPr>
        <w:t>:____ × ? ____ = ____) – Mg: ____ = M</w:t>
      </w:r>
      <w:r w:rsidRPr="00190531">
        <w:rPr>
          <w:rFonts w:cs="Arial"/>
          <w:color w:val="404040"/>
          <w:sz w:val="16"/>
          <w:szCs w:val="16"/>
          <w:vertAlign w:val="subscript"/>
        </w:rPr>
        <w:t>r2</w:t>
      </w:r>
      <w:r w:rsidRPr="00190531">
        <w:rPr>
          <w:rFonts w:cs="Arial"/>
          <w:color w:val="404040"/>
          <w:sz w:val="21"/>
          <w:szCs w:val="21"/>
        </w:rPr>
        <w:t xml:space="preserve"> ____ Product Approval M</w:t>
      </w:r>
      <w:r w:rsidRPr="00190531">
        <w:rPr>
          <w:rFonts w:cs="Arial"/>
          <w:color w:val="404040"/>
          <w:sz w:val="16"/>
          <w:szCs w:val="16"/>
          <w:vertAlign w:val="subscript"/>
        </w:rPr>
        <w:t>f</w:t>
      </w:r>
      <w:r w:rsidRPr="00190531">
        <w:rPr>
          <w:rFonts w:cs="Arial"/>
          <w:color w:val="404040"/>
          <w:sz w:val="21"/>
          <w:szCs w:val="21"/>
        </w:rPr>
        <w:t xml:space="preserve"> __________</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rPr>
          <w:rFonts w:ascii="Times New Roman" w:hAnsi="Times New Roman"/>
          <w:color w:val="000000"/>
          <w:sz w:val="24"/>
          <w:szCs w:val="24"/>
        </w:rPr>
      </w:pPr>
      <w:r w:rsidRPr="00190531">
        <w:rPr>
          <w:rFonts w:cs="Arial"/>
          <w:color w:val="404040"/>
          <w:sz w:val="21"/>
          <w:szCs w:val="21"/>
        </w:rPr>
        <w:t>(</w:t>
      </w:r>
      <w:r w:rsidRPr="00190531">
        <w:rPr>
          <w:rFonts w:ascii="Calibri" w:hAnsi="Calibri"/>
          <w:strike/>
          <w:color w:val="000000"/>
          <w:sz w:val="24"/>
          <w:szCs w:val="24"/>
        </w:rPr>
        <w:t>P</w:t>
      </w:r>
      <w:r w:rsidRPr="00190531">
        <w:rPr>
          <w:rFonts w:ascii="Calibri" w:hAnsi="Calibri"/>
          <w:strike/>
          <w:color w:val="000000"/>
          <w:sz w:val="20"/>
          <w:vertAlign w:val="subscript"/>
        </w:rPr>
        <w:t xml:space="preserve">3 </w:t>
      </w:r>
      <w:r w:rsidRPr="00190531">
        <w:rPr>
          <w:rFonts w:ascii="Calibri" w:hAnsi="Calibri"/>
          <w:color w:val="000000"/>
          <w:sz w:val="24"/>
          <w:szCs w:val="24"/>
          <w:u w:val="single"/>
        </w:rPr>
        <w:t>Zone 2n</w:t>
      </w:r>
      <w:r w:rsidRPr="00190531">
        <w:rPr>
          <w:rFonts w:cs="Arial"/>
          <w:color w:val="404040"/>
          <w:sz w:val="21"/>
          <w:szCs w:val="21"/>
        </w:rPr>
        <w:t>:____ × ? ____ = ____) – Mg: ____ = M</w:t>
      </w:r>
      <w:r w:rsidRPr="00190531">
        <w:rPr>
          <w:rFonts w:cs="Arial"/>
          <w:color w:val="404040"/>
          <w:sz w:val="16"/>
          <w:szCs w:val="16"/>
          <w:vertAlign w:val="subscript"/>
        </w:rPr>
        <w:t>r3</w:t>
      </w:r>
      <w:r w:rsidRPr="00190531">
        <w:rPr>
          <w:rFonts w:cs="Arial"/>
          <w:color w:val="404040"/>
          <w:sz w:val="21"/>
          <w:szCs w:val="21"/>
        </w:rPr>
        <w:t xml:space="preserve"> ____ Product Approval M</w:t>
      </w:r>
      <w:r w:rsidRPr="00190531">
        <w:rPr>
          <w:rFonts w:cs="Arial"/>
          <w:color w:val="404040"/>
          <w:sz w:val="16"/>
          <w:szCs w:val="16"/>
          <w:vertAlign w:val="subscript"/>
        </w:rPr>
        <w:t>f</w:t>
      </w:r>
      <w:r w:rsidRPr="00190531">
        <w:rPr>
          <w:rFonts w:cs="Arial"/>
          <w:color w:val="404040"/>
          <w:sz w:val="21"/>
          <w:szCs w:val="21"/>
        </w:rPr>
        <w:t xml:space="preserve"> __________</w:t>
      </w:r>
    </w:p>
    <w:p w:rsidR="00190531" w:rsidRPr="00190531" w:rsidRDefault="00190531" w:rsidP="00C82B38">
      <w:pPr>
        <w:rPr>
          <w:rFonts w:ascii="Times New Roman" w:hAnsi="Times New Roman"/>
          <w:color w:val="000000"/>
          <w:sz w:val="24"/>
          <w:szCs w:val="24"/>
        </w:rPr>
      </w:pPr>
    </w:p>
    <w:p w:rsidR="00190531" w:rsidRPr="00190531" w:rsidRDefault="00190531" w:rsidP="00C82B38">
      <w:pPr>
        <w:ind w:left="90"/>
        <w:rPr>
          <w:rFonts w:ascii="Times New Roman" w:hAnsi="Times New Roman"/>
          <w:color w:val="000000"/>
          <w:sz w:val="24"/>
          <w:szCs w:val="24"/>
        </w:rPr>
      </w:pPr>
      <w:r w:rsidRPr="00190531">
        <w:rPr>
          <w:rFonts w:ascii="Calibri" w:hAnsi="Calibri"/>
          <w:color w:val="000000"/>
          <w:sz w:val="24"/>
          <w:szCs w:val="24"/>
          <w:u w:val="single"/>
        </w:rPr>
        <w:t xml:space="preserve">(Zone 2r: _______ x </w:t>
      </w:r>
      <w:r w:rsidRPr="00190531">
        <w:rPr>
          <w:rFonts w:ascii="Symbol" w:hAnsi="Symbol"/>
          <w:color w:val="000000"/>
          <w:sz w:val="24"/>
          <w:szCs w:val="24"/>
          <w:u w:val="single"/>
        </w:rPr>
        <w:t></w:t>
      </w:r>
      <w:r w:rsidRPr="00190531">
        <w:rPr>
          <w:rFonts w:cs="Arial"/>
          <w:color w:val="000000"/>
          <w:sz w:val="24"/>
          <w:szCs w:val="24"/>
          <w:u w:val="single"/>
        </w:rPr>
        <w:t> </w:t>
      </w:r>
      <w:r w:rsidRPr="00190531">
        <w:rPr>
          <w:rFonts w:ascii="Calibri" w:hAnsi="Calibri"/>
          <w:color w:val="000000"/>
          <w:sz w:val="24"/>
          <w:szCs w:val="24"/>
          <w:u w:val="single"/>
        </w:rPr>
        <w:t>______</w:t>
      </w:r>
      <w:r w:rsidRPr="00190531">
        <w:rPr>
          <w:rFonts w:cs="Arial"/>
          <w:color w:val="000000"/>
          <w:sz w:val="24"/>
          <w:szCs w:val="24"/>
          <w:u w:val="single"/>
        </w:rPr>
        <w:t>=</w:t>
      </w:r>
      <w:r w:rsidRPr="00190531">
        <w:rPr>
          <w:rFonts w:ascii="Calibri" w:hAnsi="Calibri"/>
          <w:color w:val="000000"/>
          <w:sz w:val="24"/>
          <w:szCs w:val="24"/>
          <w:u w:val="single"/>
        </w:rPr>
        <w:t> _______) – Mg _______ = M</w:t>
      </w:r>
      <w:r w:rsidRPr="00190531">
        <w:rPr>
          <w:rFonts w:ascii="Calibri" w:hAnsi="Calibri"/>
          <w:color w:val="000000"/>
          <w:sz w:val="20"/>
          <w:u w:val="single"/>
          <w:vertAlign w:val="subscript"/>
        </w:rPr>
        <w:t>r1</w:t>
      </w:r>
      <w:r w:rsidRPr="00190531">
        <w:rPr>
          <w:rFonts w:ascii="Calibri" w:hAnsi="Calibri"/>
          <w:color w:val="000000"/>
          <w:sz w:val="24"/>
          <w:szCs w:val="24"/>
          <w:u w:val="single"/>
        </w:rPr>
        <w:t> _______NOA M</w:t>
      </w:r>
      <w:r w:rsidRPr="00190531">
        <w:rPr>
          <w:rFonts w:ascii="Calibri" w:hAnsi="Calibri"/>
          <w:color w:val="000000"/>
          <w:sz w:val="20"/>
          <w:u w:val="single"/>
          <w:vertAlign w:val="subscript"/>
        </w:rPr>
        <w:t>f</w:t>
      </w:r>
      <w:r w:rsidRPr="00190531">
        <w:rPr>
          <w:rFonts w:ascii="Calibri" w:hAnsi="Calibri"/>
          <w:color w:val="000000"/>
          <w:sz w:val="24"/>
          <w:szCs w:val="24"/>
          <w:u w:val="single"/>
        </w:rPr>
        <w:t> _______</w:t>
      </w:r>
    </w:p>
    <w:p w:rsidR="00190531" w:rsidRPr="00190531" w:rsidRDefault="00190531" w:rsidP="00C82B38">
      <w:pPr>
        <w:rPr>
          <w:rFonts w:ascii="Times New Roman" w:hAnsi="Times New Roman"/>
          <w:color w:val="000000"/>
          <w:sz w:val="24"/>
          <w:szCs w:val="24"/>
        </w:rPr>
      </w:pPr>
    </w:p>
    <w:p w:rsidR="00190531" w:rsidRPr="00190531" w:rsidRDefault="00190531" w:rsidP="00C82B38">
      <w:pPr>
        <w:ind w:left="90"/>
        <w:rPr>
          <w:rFonts w:ascii="Times New Roman" w:hAnsi="Times New Roman"/>
          <w:color w:val="000000"/>
          <w:sz w:val="24"/>
          <w:szCs w:val="24"/>
        </w:rPr>
      </w:pPr>
      <w:r w:rsidRPr="00190531">
        <w:rPr>
          <w:rFonts w:ascii="Calibri" w:hAnsi="Calibri"/>
          <w:color w:val="000000"/>
          <w:sz w:val="24"/>
          <w:szCs w:val="24"/>
          <w:u w:val="single"/>
        </w:rPr>
        <w:t xml:space="preserve">(Zone 3e:_______ x </w:t>
      </w:r>
      <w:r w:rsidRPr="00190531">
        <w:rPr>
          <w:rFonts w:ascii="Symbol" w:hAnsi="Symbol"/>
          <w:color w:val="000000"/>
          <w:sz w:val="24"/>
          <w:szCs w:val="24"/>
          <w:u w:val="single"/>
        </w:rPr>
        <w:t></w:t>
      </w:r>
      <w:r w:rsidRPr="00190531">
        <w:rPr>
          <w:rFonts w:cs="Arial"/>
          <w:color w:val="000000"/>
          <w:sz w:val="24"/>
          <w:szCs w:val="24"/>
          <w:u w:val="single"/>
        </w:rPr>
        <w:t> </w:t>
      </w:r>
      <w:r w:rsidRPr="00190531">
        <w:rPr>
          <w:rFonts w:ascii="Calibri" w:hAnsi="Calibri"/>
          <w:color w:val="000000"/>
          <w:sz w:val="24"/>
          <w:szCs w:val="24"/>
          <w:u w:val="single"/>
        </w:rPr>
        <w:t>_______</w:t>
      </w:r>
      <w:r w:rsidRPr="00190531">
        <w:rPr>
          <w:rFonts w:cs="Arial"/>
          <w:color w:val="000000"/>
          <w:sz w:val="24"/>
          <w:szCs w:val="24"/>
          <w:u w:val="single"/>
        </w:rPr>
        <w:t>=</w:t>
      </w:r>
      <w:r w:rsidRPr="00190531">
        <w:rPr>
          <w:rFonts w:cs="Arial"/>
          <w:color w:val="000000"/>
          <w:sz w:val="24"/>
          <w:szCs w:val="24"/>
        </w:rPr>
        <w:t xml:space="preserve"> </w:t>
      </w:r>
      <w:r w:rsidRPr="00190531">
        <w:rPr>
          <w:rFonts w:cs="Arial"/>
          <w:color w:val="000000"/>
          <w:sz w:val="24"/>
          <w:szCs w:val="24"/>
          <w:u w:val="single"/>
        </w:rPr>
        <w:t> </w:t>
      </w:r>
      <w:r w:rsidRPr="00190531">
        <w:rPr>
          <w:rFonts w:ascii="Calibri" w:hAnsi="Calibri"/>
          <w:color w:val="000000"/>
          <w:sz w:val="24"/>
          <w:szCs w:val="24"/>
          <w:u w:val="single"/>
        </w:rPr>
        <w:t>_______) – Mg: _______ = M</w:t>
      </w:r>
      <w:r w:rsidRPr="00190531">
        <w:rPr>
          <w:rFonts w:ascii="Calibri" w:hAnsi="Calibri"/>
          <w:color w:val="000000"/>
          <w:sz w:val="20"/>
          <w:u w:val="single"/>
          <w:vertAlign w:val="subscript"/>
        </w:rPr>
        <w:t>r2</w:t>
      </w:r>
      <w:r w:rsidRPr="00190531">
        <w:rPr>
          <w:rFonts w:ascii="Calibri" w:hAnsi="Calibri"/>
          <w:color w:val="000000"/>
          <w:sz w:val="24"/>
          <w:szCs w:val="24"/>
          <w:u w:val="single"/>
        </w:rPr>
        <w:t>_______NOA M</w:t>
      </w:r>
      <w:r w:rsidRPr="00190531">
        <w:rPr>
          <w:rFonts w:ascii="Calibri" w:hAnsi="Calibri"/>
          <w:color w:val="000000"/>
          <w:sz w:val="20"/>
          <w:u w:val="single"/>
          <w:vertAlign w:val="subscript"/>
        </w:rPr>
        <w:t>f</w:t>
      </w:r>
      <w:r w:rsidRPr="00190531">
        <w:rPr>
          <w:rFonts w:ascii="Calibri" w:hAnsi="Calibri"/>
          <w:color w:val="000000"/>
          <w:sz w:val="24"/>
          <w:szCs w:val="24"/>
          <w:u w:val="single"/>
        </w:rPr>
        <w:t> _______</w:t>
      </w:r>
    </w:p>
    <w:p w:rsidR="00190531" w:rsidRPr="00190531" w:rsidRDefault="00190531" w:rsidP="00C82B38">
      <w:pPr>
        <w:rPr>
          <w:rFonts w:ascii="Times New Roman" w:hAnsi="Times New Roman"/>
          <w:color w:val="000000"/>
          <w:sz w:val="24"/>
          <w:szCs w:val="24"/>
        </w:rPr>
      </w:pPr>
    </w:p>
    <w:p w:rsidR="00190531" w:rsidRPr="00190531" w:rsidRDefault="00190531" w:rsidP="00C82B38">
      <w:pPr>
        <w:ind w:left="90"/>
        <w:rPr>
          <w:rFonts w:ascii="Times New Roman" w:hAnsi="Times New Roman"/>
          <w:color w:val="000000"/>
          <w:sz w:val="24"/>
          <w:szCs w:val="24"/>
        </w:rPr>
      </w:pPr>
      <w:r w:rsidRPr="00190531">
        <w:rPr>
          <w:rFonts w:ascii="Calibri" w:hAnsi="Calibri"/>
          <w:color w:val="000000"/>
          <w:sz w:val="24"/>
          <w:szCs w:val="24"/>
          <w:u w:val="single"/>
        </w:rPr>
        <w:t xml:space="preserve">(Zone 3r:_______ x </w:t>
      </w:r>
      <w:r w:rsidRPr="00190531">
        <w:rPr>
          <w:rFonts w:ascii="Symbol" w:hAnsi="Symbol"/>
          <w:color w:val="000000"/>
          <w:sz w:val="24"/>
          <w:szCs w:val="24"/>
          <w:u w:val="single"/>
        </w:rPr>
        <w:t></w:t>
      </w:r>
      <w:r w:rsidRPr="00190531">
        <w:rPr>
          <w:rFonts w:cs="Arial"/>
          <w:color w:val="000000"/>
          <w:sz w:val="24"/>
          <w:szCs w:val="24"/>
          <w:u w:val="single"/>
        </w:rPr>
        <w:t> </w:t>
      </w:r>
      <w:r w:rsidRPr="00190531">
        <w:rPr>
          <w:rFonts w:ascii="Calibri" w:hAnsi="Calibri"/>
          <w:color w:val="000000"/>
          <w:sz w:val="24"/>
          <w:szCs w:val="24"/>
          <w:u w:val="single"/>
        </w:rPr>
        <w:t>_______</w:t>
      </w:r>
      <w:r w:rsidRPr="00190531">
        <w:rPr>
          <w:rFonts w:cs="Arial"/>
          <w:color w:val="000000"/>
          <w:sz w:val="24"/>
          <w:szCs w:val="24"/>
          <w:u w:val="single"/>
        </w:rPr>
        <w:t>=</w:t>
      </w:r>
      <w:r w:rsidRPr="00190531">
        <w:rPr>
          <w:rFonts w:cs="Arial"/>
          <w:color w:val="000000"/>
          <w:sz w:val="24"/>
          <w:szCs w:val="24"/>
        </w:rPr>
        <w:t xml:space="preserve"> </w:t>
      </w:r>
      <w:r w:rsidRPr="00190531">
        <w:rPr>
          <w:rFonts w:cs="Arial"/>
          <w:color w:val="000000"/>
          <w:sz w:val="24"/>
          <w:szCs w:val="24"/>
          <w:u w:val="single"/>
        </w:rPr>
        <w:t> </w:t>
      </w:r>
      <w:r w:rsidRPr="00190531">
        <w:rPr>
          <w:rFonts w:ascii="Calibri" w:hAnsi="Calibri"/>
          <w:color w:val="000000"/>
          <w:sz w:val="24"/>
          <w:szCs w:val="24"/>
          <w:u w:val="single"/>
        </w:rPr>
        <w:t>_______) – Mg: _______ = M</w:t>
      </w:r>
      <w:r w:rsidRPr="00190531">
        <w:rPr>
          <w:rFonts w:ascii="Calibri" w:hAnsi="Calibri"/>
          <w:color w:val="000000"/>
          <w:sz w:val="20"/>
          <w:u w:val="single"/>
          <w:vertAlign w:val="subscript"/>
        </w:rPr>
        <w:t>r3</w:t>
      </w:r>
      <w:r w:rsidRPr="00190531">
        <w:rPr>
          <w:rFonts w:ascii="Calibri" w:hAnsi="Calibri"/>
          <w:color w:val="000000"/>
          <w:sz w:val="24"/>
          <w:szCs w:val="24"/>
          <w:u w:val="single"/>
        </w:rPr>
        <w:t>_______NOA M</w:t>
      </w:r>
      <w:r w:rsidRPr="00190531">
        <w:rPr>
          <w:rFonts w:ascii="Calibri" w:hAnsi="Calibri"/>
          <w:color w:val="000000"/>
          <w:sz w:val="20"/>
          <w:u w:val="single"/>
          <w:vertAlign w:val="subscript"/>
        </w:rPr>
        <w:t>f</w:t>
      </w:r>
      <w:r w:rsidRPr="00190531">
        <w:rPr>
          <w:rFonts w:ascii="Calibri" w:hAnsi="Calibri"/>
          <w:color w:val="000000"/>
          <w:sz w:val="24"/>
          <w:szCs w:val="24"/>
          <w:u w:val="single"/>
        </w:rPr>
        <w:t> _______</w:t>
      </w:r>
    </w:p>
    <w:p w:rsidR="00190531" w:rsidRPr="00190531" w:rsidRDefault="00190531" w:rsidP="00C82B38">
      <w:pPr>
        <w:rPr>
          <w:rFonts w:ascii="Times New Roman" w:hAnsi="Times New Roman"/>
          <w:color w:val="000000"/>
          <w:sz w:val="24"/>
          <w:szCs w:val="24"/>
        </w:rPr>
      </w:pPr>
    </w:p>
    <w:p w:rsidR="00190531" w:rsidRPr="00190531" w:rsidRDefault="00190531" w:rsidP="00C82B38">
      <w:pPr>
        <w:rPr>
          <w:rFonts w:ascii="Times New Roman" w:hAnsi="Times New Roman"/>
          <w:color w:val="000000"/>
          <w:sz w:val="24"/>
          <w:szCs w:val="24"/>
        </w:rPr>
      </w:pPr>
      <w:r w:rsidRPr="00190531">
        <w:rPr>
          <w:rFonts w:cs="Arial"/>
          <w:color w:val="404040"/>
          <w:sz w:val="21"/>
          <w:szCs w:val="21"/>
        </w:rPr>
        <w:t> For Uplift based tile systems use Method 3. Compared the values for F’ with the values for Fr. If the F’ values are greater than or equal to the Fr values, for each area of the roof, then the tile attachment method is acceptable.</w:t>
      </w:r>
    </w:p>
    <w:p w:rsidR="00190531" w:rsidRPr="00190531" w:rsidRDefault="00190531" w:rsidP="00C82B38">
      <w:pPr>
        <w:spacing w:after="160"/>
        <w:rPr>
          <w:rFonts w:ascii="Times New Roman" w:hAnsi="Times New Roman"/>
          <w:color w:val="000000"/>
          <w:sz w:val="24"/>
          <w:szCs w:val="24"/>
        </w:rPr>
      </w:pPr>
    </w:p>
    <w:p w:rsidR="00190531" w:rsidRPr="00190531" w:rsidRDefault="00190531" w:rsidP="00C82B38">
      <w:pPr>
        <w:spacing w:after="120"/>
        <w:jc w:val="center"/>
        <w:rPr>
          <w:rFonts w:ascii="Times New Roman" w:hAnsi="Times New Roman"/>
          <w:color w:val="000000"/>
          <w:sz w:val="24"/>
          <w:szCs w:val="24"/>
        </w:rPr>
      </w:pPr>
      <w:r w:rsidRPr="00190531">
        <w:rPr>
          <w:rFonts w:cs="Arial"/>
          <w:color w:val="404040"/>
          <w:sz w:val="21"/>
          <w:szCs w:val="21"/>
        </w:rPr>
        <w:t>Method 3 “Uplift Based Tile Calculations Per RAS 127”</w:t>
      </w:r>
    </w:p>
    <w:p w:rsidR="00190531" w:rsidRPr="00190531" w:rsidRDefault="00190531" w:rsidP="00C82B38">
      <w:pPr>
        <w:spacing w:after="160"/>
        <w:rPr>
          <w:rFonts w:ascii="Times New Roman" w:hAnsi="Times New Roman"/>
          <w:color w:val="000000"/>
          <w:sz w:val="24"/>
          <w:szCs w:val="24"/>
        </w:rPr>
      </w:pPr>
      <w:r w:rsidRPr="00190531">
        <w:rPr>
          <w:rFonts w:cs="Arial"/>
          <w:color w:val="404040"/>
          <w:sz w:val="21"/>
          <w:szCs w:val="21"/>
        </w:rPr>
        <w:t>(</w:t>
      </w:r>
      <w:r w:rsidRPr="00190531">
        <w:rPr>
          <w:rFonts w:ascii="Calibri" w:hAnsi="Calibri"/>
          <w:strike/>
          <w:color w:val="000000"/>
          <w:sz w:val="21"/>
          <w:szCs w:val="21"/>
        </w:rPr>
        <w:t>P</w:t>
      </w:r>
      <w:r w:rsidRPr="00190531">
        <w:rPr>
          <w:rFonts w:ascii="Calibri" w:hAnsi="Calibri"/>
          <w:strike/>
          <w:color w:val="000000"/>
          <w:sz w:val="20"/>
          <w:vertAlign w:val="subscript"/>
        </w:rPr>
        <w:t xml:space="preserve">1 </w:t>
      </w:r>
      <w:r w:rsidRPr="00190531">
        <w:rPr>
          <w:rFonts w:ascii="Calibri" w:hAnsi="Calibri"/>
          <w:color w:val="000000"/>
          <w:sz w:val="21"/>
          <w:szCs w:val="21"/>
          <w:u w:val="single"/>
        </w:rPr>
        <w:t>Zone 1</w:t>
      </w:r>
      <w:r w:rsidRPr="00190531">
        <w:rPr>
          <w:rFonts w:cs="Arial"/>
          <w:color w:val="404040"/>
          <w:sz w:val="21"/>
          <w:szCs w:val="21"/>
        </w:rPr>
        <w:t>:____ x L ____ = ____ x w: = ____) – W: ____ x cos? ____ = F</w:t>
      </w:r>
      <w:r w:rsidRPr="00190531">
        <w:rPr>
          <w:rFonts w:cs="Arial"/>
          <w:color w:val="404040"/>
          <w:sz w:val="20"/>
          <w:vertAlign w:val="subscript"/>
        </w:rPr>
        <w:t>r1</w:t>
      </w:r>
      <w:r w:rsidRPr="00190531">
        <w:rPr>
          <w:rFonts w:cs="Arial"/>
          <w:color w:val="404040"/>
          <w:sz w:val="21"/>
          <w:szCs w:val="21"/>
        </w:rPr>
        <w:t xml:space="preserve"> ____ Product Approval F’ __________</w:t>
      </w:r>
    </w:p>
    <w:p w:rsidR="00190531" w:rsidRPr="00190531" w:rsidRDefault="00190531" w:rsidP="00C82B38">
      <w:pPr>
        <w:spacing w:after="160"/>
        <w:rPr>
          <w:rFonts w:ascii="Times New Roman" w:hAnsi="Times New Roman"/>
          <w:color w:val="000000"/>
          <w:sz w:val="24"/>
          <w:szCs w:val="24"/>
        </w:rPr>
      </w:pPr>
      <w:r w:rsidRPr="00190531">
        <w:rPr>
          <w:rFonts w:cs="Arial"/>
          <w:color w:val="404040"/>
          <w:sz w:val="21"/>
          <w:szCs w:val="21"/>
        </w:rPr>
        <w:t>(</w:t>
      </w:r>
      <w:r w:rsidRPr="00190531">
        <w:rPr>
          <w:rFonts w:ascii="Calibri" w:hAnsi="Calibri"/>
          <w:strike/>
          <w:color w:val="000000"/>
          <w:sz w:val="21"/>
          <w:szCs w:val="21"/>
        </w:rPr>
        <w:t>P</w:t>
      </w:r>
      <w:r w:rsidRPr="00190531">
        <w:rPr>
          <w:rFonts w:ascii="Calibri" w:hAnsi="Calibri"/>
          <w:strike/>
          <w:color w:val="000000"/>
          <w:sz w:val="20"/>
          <w:vertAlign w:val="subscript"/>
        </w:rPr>
        <w:t>2</w:t>
      </w:r>
      <w:r w:rsidRPr="00190531">
        <w:rPr>
          <w:rFonts w:ascii="Calibri" w:hAnsi="Calibri"/>
          <w:color w:val="000000"/>
          <w:sz w:val="21"/>
          <w:szCs w:val="21"/>
          <w:u w:val="single"/>
        </w:rPr>
        <w:t>Zone 2e</w:t>
      </w:r>
      <w:r w:rsidRPr="00190531">
        <w:rPr>
          <w:rFonts w:ascii="Calibri" w:hAnsi="Calibri"/>
          <w:color w:val="000000"/>
          <w:sz w:val="21"/>
          <w:szCs w:val="21"/>
        </w:rPr>
        <w:t xml:space="preserve">: </w:t>
      </w:r>
      <w:r w:rsidRPr="00190531">
        <w:rPr>
          <w:rFonts w:cs="Arial"/>
          <w:color w:val="404040"/>
          <w:sz w:val="21"/>
          <w:szCs w:val="21"/>
        </w:rPr>
        <w:t>____ x L ____ = ____ x w: = ____) – W: ____ x cos? ____ = F</w:t>
      </w:r>
      <w:r w:rsidRPr="00190531">
        <w:rPr>
          <w:rFonts w:cs="Arial"/>
          <w:color w:val="404040"/>
          <w:sz w:val="20"/>
          <w:vertAlign w:val="subscript"/>
        </w:rPr>
        <w:t>r2</w:t>
      </w:r>
      <w:r w:rsidRPr="00190531">
        <w:rPr>
          <w:rFonts w:cs="Arial"/>
          <w:color w:val="404040"/>
          <w:sz w:val="21"/>
          <w:szCs w:val="21"/>
        </w:rPr>
        <w:t xml:space="preserve"> ____ Product Approval F’ __________</w:t>
      </w:r>
    </w:p>
    <w:p w:rsidR="00190531" w:rsidRPr="00190531" w:rsidRDefault="00190531" w:rsidP="00C82B38">
      <w:pPr>
        <w:spacing w:after="160"/>
        <w:rPr>
          <w:rFonts w:ascii="Times New Roman" w:hAnsi="Times New Roman"/>
          <w:color w:val="000000"/>
          <w:sz w:val="24"/>
          <w:szCs w:val="24"/>
        </w:rPr>
      </w:pPr>
      <w:r w:rsidRPr="00190531">
        <w:rPr>
          <w:rFonts w:cs="Arial"/>
          <w:color w:val="404040"/>
          <w:sz w:val="21"/>
          <w:szCs w:val="21"/>
        </w:rPr>
        <w:t>(</w:t>
      </w:r>
      <w:r w:rsidRPr="00190531">
        <w:rPr>
          <w:rFonts w:ascii="Calibri" w:hAnsi="Calibri"/>
          <w:strike/>
          <w:color w:val="000000"/>
          <w:sz w:val="21"/>
          <w:szCs w:val="21"/>
        </w:rPr>
        <w:t>P</w:t>
      </w:r>
      <w:r w:rsidRPr="00190531">
        <w:rPr>
          <w:rFonts w:ascii="Calibri" w:hAnsi="Calibri"/>
          <w:strike/>
          <w:color w:val="000000"/>
          <w:sz w:val="20"/>
          <w:vertAlign w:val="subscript"/>
        </w:rPr>
        <w:t xml:space="preserve">3 </w:t>
      </w:r>
      <w:r w:rsidRPr="00190531">
        <w:rPr>
          <w:rFonts w:ascii="Calibri" w:hAnsi="Calibri"/>
          <w:color w:val="000000"/>
          <w:sz w:val="21"/>
          <w:szCs w:val="21"/>
          <w:u w:val="single"/>
        </w:rPr>
        <w:t>Zone 2n</w:t>
      </w:r>
      <w:r w:rsidRPr="00190531">
        <w:rPr>
          <w:rFonts w:cs="Arial"/>
          <w:color w:val="404040"/>
          <w:sz w:val="21"/>
          <w:szCs w:val="21"/>
        </w:rPr>
        <w:t>:____ x L ____ = ____ x w: = ____) – W: ____ x cos? ____ = F</w:t>
      </w:r>
      <w:r w:rsidRPr="00190531">
        <w:rPr>
          <w:rFonts w:cs="Arial"/>
          <w:color w:val="404040"/>
          <w:sz w:val="20"/>
          <w:vertAlign w:val="subscript"/>
        </w:rPr>
        <w:t>r3</w:t>
      </w:r>
      <w:r w:rsidRPr="00190531">
        <w:rPr>
          <w:rFonts w:cs="Arial"/>
          <w:color w:val="404040"/>
          <w:sz w:val="21"/>
          <w:szCs w:val="21"/>
        </w:rPr>
        <w:t xml:space="preserve"> ____ Product Approval F’ __________</w:t>
      </w:r>
    </w:p>
    <w:p w:rsidR="00190531" w:rsidRPr="00190531" w:rsidRDefault="00190531" w:rsidP="00C82B38">
      <w:pPr>
        <w:spacing w:after="160"/>
        <w:rPr>
          <w:rFonts w:ascii="Times New Roman" w:hAnsi="Times New Roman"/>
          <w:color w:val="000000"/>
          <w:sz w:val="24"/>
          <w:szCs w:val="24"/>
        </w:rPr>
      </w:pPr>
      <w:r w:rsidRPr="00190531">
        <w:rPr>
          <w:rFonts w:cs="Arial"/>
          <w:color w:val="404040"/>
          <w:sz w:val="21"/>
          <w:szCs w:val="21"/>
          <w:u w:val="single"/>
        </w:rPr>
        <w:t>(</w:t>
      </w:r>
      <w:r w:rsidRPr="00190531">
        <w:rPr>
          <w:rFonts w:ascii="Calibri" w:hAnsi="Calibri"/>
          <w:color w:val="000000"/>
          <w:sz w:val="21"/>
          <w:szCs w:val="21"/>
          <w:u w:val="single"/>
        </w:rPr>
        <w:t>Zone 2r</w:t>
      </w:r>
      <w:r w:rsidRPr="00190531">
        <w:rPr>
          <w:rFonts w:cs="Arial"/>
          <w:color w:val="404040"/>
          <w:sz w:val="21"/>
          <w:szCs w:val="21"/>
          <w:u w:val="single"/>
        </w:rPr>
        <w:t>:____ x L ____ = ____ x w: = ____) – W: ____ x cos? ____ = F</w:t>
      </w:r>
      <w:r w:rsidRPr="00190531">
        <w:rPr>
          <w:rFonts w:cs="Arial"/>
          <w:color w:val="404040"/>
          <w:sz w:val="20"/>
          <w:u w:val="single"/>
          <w:vertAlign w:val="subscript"/>
        </w:rPr>
        <w:t>r1</w:t>
      </w:r>
      <w:r w:rsidRPr="00190531">
        <w:rPr>
          <w:rFonts w:cs="Arial"/>
          <w:color w:val="404040"/>
          <w:sz w:val="21"/>
          <w:szCs w:val="21"/>
          <w:u w:val="single"/>
        </w:rPr>
        <w:t xml:space="preserve"> ____ Product Approval F’ __________</w:t>
      </w:r>
    </w:p>
    <w:p w:rsidR="00190531" w:rsidRPr="00190531" w:rsidRDefault="00190531" w:rsidP="00C82B38">
      <w:pPr>
        <w:spacing w:after="160"/>
        <w:rPr>
          <w:rFonts w:ascii="Times New Roman" w:hAnsi="Times New Roman"/>
          <w:color w:val="000000"/>
          <w:sz w:val="24"/>
          <w:szCs w:val="24"/>
        </w:rPr>
      </w:pPr>
      <w:r w:rsidRPr="00190531">
        <w:rPr>
          <w:rFonts w:cs="Arial"/>
          <w:color w:val="404040"/>
          <w:sz w:val="21"/>
          <w:szCs w:val="21"/>
          <w:u w:val="single"/>
        </w:rPr>
        <w:t>(</w:t>
      </w:r>
      <w:r w:rsidRPr="00190531">
        <w:rPr>
          <w:rFonts w:ascii="Calibri" w:hAnsi="Calibri"/>
          <w:color w:val="000000"/>
          <w:sz w:val="21"/>
          <w:szCs w:val="21"/>
          <w:u w:val="single"/>
        </w:rPr>
        <w:t xml:space="preserve">Zone 3e: </w:t>
      </w:r>
      <w:r w:rsidRPr="00190531">
        <w:rPr>
          <w:rFonts w:cs="Arial"/>
          <w:color w:val="404040"/>
          <w:sz w:val="21"/>
          <w:szCs w:val="21"/>
          <w:u w:val="single"/>
        </w:rPr>
        <w:t>____ x L ____ = ____ x w: = ____) – W: ____ x cos? ____ = F</w:t>
      </w:r>
      <w:r w:rsidRPr="00190531">
        <w:rPr>
          <w:rFonts w:cs="Arial"/>
          <w:color w:val="404040"/>
          <w:sz w:val="20"/>
          <w:u w:val="single"/>
          <w:vertAlign w:val="subscript"/>
        </w:rPr>
        <w:t>r2</w:t>
      </w:r>
      <w:r w:rsidRPr="00190531">
        <w:rPr>
          <w:rFonts w:cs="Arial"/>
          <w:color w:val="404040"/>
          <w:sz w:val="21"/>
          <w:szCs w:val="21"/>
          <w:u w:val="single"/>
        </w:rPr>
        <w:t xml:space="preserve"> ____ Product Approval F’ __________</w:t>
      </w:r>
    </w:p>
    <w:p w:rsidR="00190531" w:rsidRPr="00190531" w:rsidRDefault="00190531" w:rsidP="00C82B38">
      <w:pPr>
        <w:spacing w:after="160"/>
        <w:rPr>
          <w:rFonts w:ascii="Times New Roman" w:hAnsi="Times New Roman"/>
          <w:color w:val="000000"/>
          <w:sz w:val="24"/>
          <w:szCs w:val="24"/>
        </w:rPr>
      </w:pPr>
      <w:r w:rsidRPr="00190531">
        <w:rPr>
          <w:rFonts w:cs="Arial"/>
          <w:color w:val="404040"/>
          <w:sz w:val="21"/>
          <w:szCs w:val="21"/>
          <w:u w:val="single"/>
        </w:rPr>
        <w:t>(</w:t>
      </w:r>
      <w:r w:rsidRPr="00190531">
        <w:rPr>
          <w:rFonts w:ascii="Calibri" w:hAnsi="Calibri"/>
          <w:color w:val="000000"/>
          <w:sz w:val="21"/>
          <w:szCs w:val="21"/>
          <w:u w:val="single"/>
        </w:rPr>
        <w:t>Zone 3r</w:t>
      </w:r>
      <w:r w:rsidRPr="00190531">
        <w:rPr>
          <w:rFonts w:cs="Arial"/>
          <w:color w:val="404040"/>
          <w:sz w:val="21"/>
          <w:szCs w:val="21"/>
          <w:u w:val="single"/>
        </w:rPr>
        <w:t>:____ x L ____ = ____ x w: = ____) – W: ____ x cos? ____ = F</w:t>
      </w:r>
      <w:r w:rsidRPr="00190531">
        <w:rPr>
          <w:rFonts w:cs="Arial"/>
          <w:color w:val="404040"/>
          <w:sz w:val="20"/>
          <w:u w:val="single"/>
          <w:vertAlign w:val="subscript"/>
        </w:rPr>
        <w:t>r3</w:t>
      </w:r>
      <w:r w:rsidRPr="00190531">
        <w:rPr>
          <w:rFonts w:cs="Arial"/>
          <w:color w:val="404040"/>
          <w:sz w:val="21"/>
          <w:szCs w:val="21"/>
          <w:u w:val="single"/>
        </w:rPr>
        <w:t xml:space="preserve"> ____ Product Approval F’ __________</w:t>
      </w:r>
    </w:p>
    <w:p w:rsidR="00190531" w:rsidRPr="00190531" w:rsidRDefault="00190531" w:rsidP="00C82B38">
      <w:pPr>
        <w:spacing w:after="120"/>
        <w:jc w:val="center"/>
        <w:rPr>
          <w:rFonts w:ascii="Times New Roman" w:hAnsi="Times New Roman"/>
          <w:color w:val="000000"/>
          <w:sz w:val="24"/>
          <w:szCs w:val="24"/>
        </w:rPr>
      </w:pPr>
    </w:p>
    <w:tbl>
      <w:tblPr>
        <w:tblW w:w="5000" w:type="pct"/>
        <w:tblCellSpacing w:w="15" w:type="dxa"/>
        <w:tblCellMar>
          <w:left w:w="0" w:type="dxa"/>
          <w:right w:w="0" w:type="dxa"/>
        </w:tblCellMar>
        <w:tblLook w:val="04A0" w:firstRow="1" w:lastRow="0" w:firstColumn="1" w:lastColumn="0" w:noHBand="0" w:noVBand="1"/>
      </w:tblPr>
      <w:tblGrid>
        <w:gridCol w:w="1458"/>
        <w:gridCol w:w="2720"/>
        <w:gridCol w:w="6742"/>
      </w:tblGrid>
      <w:tr w:rsidR="00190531" w:rsidRPr="00190531" w:rsidTr="001B5269">
        <w:trPr>
          <w:tblHeader/>
          <w:tblCellSpacing w:w="15" w:type="dxa"/>
        </w:trPr>
        <w:tc>
          <w:tcPr>
            <w:tcW w:w="0" w:type="auto"/>
            <w:gridSpan w:val="3"/>
            <w:tcBorders>
              <w:top w:val="nil"/>
              <w:left w:val="nil"/>
              <w:bottom w:val="nil"/>
              <w:right w:val="nil"/>
            </w:tcBorders>
            <w:shd w:val="clear" w:color="auto" w:fill="auto"/>
            <w:tcMar>
              <w:top w:w="30" w:type="dxa"/>
              <w:left w:w="30" w:type="dxa"/>
              <w:bottom w:w="30" w:type="dxa"/>
              <w:right w:w="30" w:type="dxa"/>
            </w:tcMar>
            <w:vAlign w:val="center"/>
            <w:hideMark/>
          </w:tcPr>
          <w:p w:rsidR="00190531" w:rsidRPr="00190531" w:rsidRDefault="00190531" w:rsidP="00C82B38">
            <w:pPr>
              <w:spacing w:before="150" w:after="150"/>
              <w:jc w:val="center"/>
              <w:rPr>
                <w:rFonts w:ascii="Times New Roman" w:hAnsi="Times New Roman"/>
                <w:color w:val="000000"/>
                <w:sz w:val="24"/>
                <w:szCs w:val="24"/>
              </w:rPr>
            </w:pPr>
            <w:r w:rsidRPr="00190531">
              <w:rPr>
                <w:rFonts w:ascii="Times New Roman" w:hAnsi="Times New Roman"/>
                <w:b/>
                <w:bCs/>
                <w:color w:val="404040"/>
                <w:sz w:val="21"/>
                <w:szCs w:val="21"/>
              </w:rPr>
              <w:t>Where to Obtain Information</w:t>
            </w:r>
          </w:p>
        </w:tc>
      </w:tr>
      <w:tr w:rsidR="00190531" w:rsidRPr="00190531" w:rsidTr="001B5269">
        <w:trPr>
          <w:tblHeader/>
          <w:tblCellSpacing w:w="15" w:type="dxa"/>
        </w:trPr>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190531" w:rsidRPr="00190531" w:rsidRDefault="00190531" w:rsidP="00C82B38">
            <w:pPr>
              <w:rPr>
                <w:rFonts w:ascii="Times New Roman" w:hAnsi="Times New Roman"/>
                <w:color w:val="000000"/>
                <w:sz w:val="24"/>
                <w:szCs w:val="24"/>
              </w:rPr>
            </w:pPr>
            <w:r w:rsidRPr="00190531">
              <w:rPr>
                <w:rFonts w:ascii="Times New Roman" w:hAnsi="Times New Roman"/>
                <w:color w:val="000000"/>
                <w:sz w:val="24"/>
                <w:szCs w:val="24"/>
              </w:rPr>
              <w:t> </w:t>
            </w:r>
            <w:r w:rsidRPr="00190531">
              <w:rPr>
                <w:rFonts w:ascii="Times New Roman" w:hAnsi="Times New Roman"/>
                <w:b/>
                <w:bCs/>
                <w:color w:val="404040"/>
                <w:sz w:val="21"/>
                <w:szCs w:val="21"/>
              </w:rPr>
              <w:t>Description</w:t>
            </w:r>
          </w:p>
        </w:tc>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190531" w:rsidRPr="00190531" w:rsidRDefault="00190531" w:rsidP="00C82B38">
            <w:pPr>
              <w:spacing w:before="150" w:after="150"/>
              <w:jc w:val="center"/>
              <w:rPr>
                <w:rFonts w:ascii="Times New Roman" w:hAnsi="Times New Roman"/>
                <w:color w:val="000000"/>
                <w:sz w:val="24"/>
                <w:szCs w:val="24"/>
              </w:rPr>
            </w:pPr>
            <w:r w:rsidRPr="00190531">
              <w:rPr>
                <w:rFonts w:ascii="Times New Roman" w:hAnsi="Times New Roman"/>
                <w:b/>
                <w:bCs/>
                <w:color w:val="404040"/>
                <w:sz w:val="21"/>
                <w:szCs w:val="21"/>
              </w:rPr>
              <w:t>Symbol</w:t>
            </w:r>
          </w:p>
        </w:tc>
        <w:tc>
          <w:tcPr>
            <w:tcW w:w="0" w:type="auto"/>
            <w:tcBorders>
              <w:top w:val="nil"/>
              <w:left w:val="nil"/>
              <w:bottom w:val="nil"/>
              <w:right w:val="nil"/>
            </w:tcBorders>
            <w:shd w:val="clear" w:color="auto" w:fill="auto"/>
            <w:tcMar>
              <w:top w:w="30" w:type="dxa"/>
              <w:left w:w="30" w:type="dxa"/>
              <w:bottom w:w="30" w:type="dxa"/>
              <w:right w:w="30" w:type="dxa"/>
            </w:tcMar>
            <w:vAlign w:val="center"/>
            <w:hideMark/>
          </w:tcPr>
          <w:p w:rsidR="00190531" w:rsidRPr="00190531" w:rsidRDefault="00190531" w:rsidP="00C82B38">
            <w:pPr>
              <w:rPr>
                <w:rFonts w:ascii="Times New Roman" w:hAnsi="Times New Roman"/>
                <w:color w:val="000000"/>
                <w:sz w:val="24"/>
                <w:szCs w:val="24"/>
              </w:rPr>
            </w:pPr>
            <w:r w:rsidRPr="00190531">
              <w:rPr>
                <w:rFonts w:ascii="Times New Roman" w:hAnsi="Times New Roman"/>
                <w:color w:val="000000"/>
                <w:sz w:val="24"/>
                <w:szCs w:val="24"/>
              </w:rPr>
              <w:t xml:space="preserve">   </w:t>
            </w:r>
            <w:r w:rsidRPr="00190531">
              <w:rPr>
                <w:rFonts w:ascii="Times New Roman" w:hAnsi="Times New Roman"/>
                <w:b/>
                <w:bCs/>
                <w:color w:val="404040"/>
                <w:sz w:val="21"/>
                <w:szCs w:val="21"/>
              </w:rPr>
              <w:t>Where to find</w:t>
            </w:r>
          </w:p>
        </w:tc>
      </w:tr>
      <w:tr w:rsidR="00190531" w:rsidRPr="00190531" w:rsidTr="001B5269">
        <w:trPr>
          <w:tblCellSpacing w:w="15" w:type="dxa"/>
        </w:trPr>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90531" w:rsidRPr="00190531" w:rsidRDefault="00190531" w:rsidP="00C82B38">
            <w:pPr>
              <w:spacing w:before="240" w:after="240"/>
              <w:rPr>
                <w:rFonts w:ascii="Times New Roman" w:hAnsi="Times New Roman"/>
                <w:color w:val="000000"/>
                <w:sz w:val="24"/>
                <w:szCs w:val="24"/>
              </w:rPr>
            </w:pPr>
            <w:r w:rsidRPr="00190531">
              <w:rPr>
                <w:rFonts w:ascii="Times New Roman" w:hAnsi="Times New Roman"/>
                <w:color w:val="404040"/>
                <w:sz w:val="21"/>
                <w:szCs w:val="21"/>
              </w:rPr>
              <w:t>Design Pressure</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90531" w:rsidRPr="00190531" w:rsidRDefault="00190531" w:rsidP="00C82B38">
            <w:pPr>
              <w:spacing w:before="240" w:after="240"/>
              <w:jc w:val="center"/>
              <w:rPr>
                <w:rFonts w:ascii="Times New Roman" w:hAnsi="Times New Roman"/>
                <w:color w:val="000000"/>
                <w:sz w:val="24"/>
                <w:szCs w:val="24"/>
              </w:rPr>
            </w:pPr>
            <w:r w:rsidRPr="00190531">
              <w:rPr>
                <w:rFonts w:ascii="Calibri" w:hAnsi="Calibri"/>
                <w:strike/>
                <w:color w:val="000000"/>
                <w:sz w:val="18"/>
                <w:szCs w:val="18"/>
              </w:rPr>
              <w:t>P1 or P2 or P3</w:t>
            </w:r>
            <w:r w:rsidRPr="00190531">
              <w:rPr>
                <w:rFonts w:ascii="Calibri" w:hAnsi="Calibri"/>
                <w:color w:val="000000"/>
                <w:sz w:val="18"/>
                <w:szCs w:val="18"/>
              </w:rPr>
              <w:t xml:space="preserve"> </w:t>
            </w:r>
            <w:r w:rsidRPr="00190531">
              <w:rPr>
                <w:rFonts w:ascii="Calibri" w:hAnsi="Calibri"/>
                <w:color w:val="000000"/>
                <w:sz w:val="18"/>
                <w:szCs w:val="18"/>
                <w:u w:val="single"/>
              </w:rPr>
              <w:t>Zones 1, 2e, 2n, 2r, 3e, 3r</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190531" w:rsidRPr="00190531" w:rsidRDefault="00190531" w:rsidP="00C82B38">
            <w:pPr>
              <w:spacing w:before="240" w:after="240"/>
              <w:rPr>
                <w:rFonts w:ascii="Times New Roman" w:hAnsi="Times New Roman"/>
                <w:color w:val="000000"/>
                <w:sz w:val="24"/>
                <w:szCs w:val="24"/>
              </w:rPr>
            </w:pPr>
            <w:r w:rsidRPr="00190531">
              <w:rPr>
                <w:rFonts w:ascii="Calibri" w:hAnsi="Calibri"/>
                <w:color w:val="000000"/>
                <w:sz w:val="18"/>
                <w:szCs w:val="18"/>
                <w:u w:val="single"/>
              </w:rPr>
              <w:t>From applicable Table in</w:t>
            </w:r>
            <w:r w:rsidRPr="00190531">
              <w:rPr>
                <w:rFonts w:ascii="Calibri" w:hAnsi="Calibri"/>
                <w:color w:val="000000"/>
                <w:sz w:val="18"/>
                <w:szCs w:val="18"/>
              </w:rPr>
              <w:t xml:space="preserve"> RAS 127 </w:t>
            </w:r>
            <w:r w:rsidRPr="00190531">
              <w:rPr>
                <w:rFonts w:ascii="Calibri" w:hAnsi="Calibri"/>
                <w:strike/>
                <w:color w:val="000000"/>
                <w:sz w:val="18"/>
                <w:szCs w:val="18"/>
              </w:rPr>
              <w:t>Table 1</w:t>
            </w:r>
            <w:r w:rsidRPr="00190531">
              <w:rPr>
                <w:rFonts w:ascii="Calibri" w:hAnsi="Calibri"/>
                <w:color w:val="000000"/>
                <w:sz w:val="18"/>
                <w:szCs w:val="18"/>
              </w:rPr>
              <w:t xml:space="preserve"> or by an engineering analysis prepared by PE based on ASCE 7</w:t>
            </w:r>
          </w:p>
        </w:tc>
      </w:tr>
    </w:tbl>
    <w:p w:rsidR="00190531" w:rsidRPr="00190531" w:rsidRDefault="00190531" w:rsidP="00C82B38">
      <w:pPr>
        <w:rPr>
          <w:rFonts w:eastAsia="Calibri" w:cs="Arial"/>
          <w:color w:val="FF0000"/>
          <w:szCs w:val="22"/>
        </w:rPr>
      </w:pPr>
      <w:r w:rsidRPr="00190531">
        <w:rPr>
          <w:rFonts w:eastAsia="Calibri" w:cs="Arial"/>
          <w:color w:val="FF0000"/>
          <w:szCs w:val="22"/>
        </w:rPr>
        <w:t>(R7186)</w:t>
      </w:r>
    </w:p>
    <w:p w:rsidR="00737635" w:rsidRPr="00856E15" w:rsidRDefault="00737635" w:rsidP="00C82B38">
      <w:pPr>
        <w:widowControl w:val="0"/>
        <w:tabs>
          <w:tab w:val="left" w:pos="0"/>
        </w:tabs>
        <w:autoSpaceDE w:val="0"/>
        <w:autoSpaceDN w:val="0"/>
        <w:ind w:right="1353"/>
        <w:rPr>
          <w:rFonts w:eastAsia="Arial" w:cs="Arial"/>
          <w:b/>
          <w:sz w:val="36"/>
          <w:szCs w:val="36"/>
        </w:rPr>
      </w:pPr>
    </w:p>
    <w:p w:rsidR="007E61E1" w:rsidRPr="00856E15" w:rsidRDefault="007E61E1" w:rsidP="00C82B38">
      <w:pPr>
        <w:ind w:left="86"/>
        <w:rPr>
          <w:rFonts w:eastAsia="Arial"/>
          <w:color w:val="31849B"/>
          <w:w w:val="99"/>
          <w:sz w:val="36"/>
          <w:szCs w:val="36"/>
        </w:rPr>
      </w:pPr>
    </w:p>
    <w:p w:rsidR="007E61E1" w:rsidRPr="007D1A6F" w:rsidRDefault="007E61E1" w:rsidP="00C97AB6">
      <w:pPr>
        <w:rPr>
          <w:rFonts w:eastAsia="Arial"/>
          <w:b/>
          <w:sz w:val="36"/>
          <w:szCs w:val="36"/>
        </w:rPr>
      </w:pPr>
      <w:r w:rsidRPr="007D1A6F">
        <w:rPr>
          <w:rFonts w:eastAsia="Arial"/>
          <w:b/>
          <w:w w:val="99"/>
          <w:sz w:val="36"/>
          <w:szCs w:val="36"/>
        </w:rPr>
        <w:t>Chapter 16</w:t>
      </w:r>
      <w:r w:rsidR="007D1A6F">
        <w:rPr>
          <w:rFonts w:eastAsia="Arial"/>
          <w:b/>
          <w:w w:val="99"/>
          <w:sz w:val="36"/>
          <w:szCs w:val="36"/>
        </w:rPr>
        <w:t xml:space="preserve"> </w:t>
      </w:r>
      <w:r w:rsidR="007D1A6F" w:rsidRPr="007D1A6F">
        <w:rPr>
          <w:rFonts w:cs="Arial"/>
          <w:b/>
          <w:bCs/>
          <w:sz w:val="32"/>
          <w:szCs w:val="32"/>
        </w:rPr>
        <w:t>STRUCTURAL DESIGN</w:t>
      </w:r>
    </w:p>
    <w:p w:rsidR="00C97AB6" w:rsidRPr="00856E15" w:rsidRDefault="00C97AB6" w:rsidP="00C82B38">
      <w:pPr>
        <w:widowControl w:val="0"/>
        <w:autoSpaceDE w:val="0"/>
        <w:autoSpaceDN w:val="0"/>
        <w:spacing w:before="7"/>
        <w:ind w:left="90"/>
        <w:rPr>
          <w:rFonts w:eastAsia="Arial" w:cs="Arial"/>
          <w:sz w:val="36"/>
          <w:szCs w:val="36"/>
        </w:rPr>
      </w:pPr>
    </w:p>
    <w:p w:rsidR="00501907" w:rsidRPr="009568C6" w:rsidRDefault="00501907" w:rsidP="00C97AB6">
      <w:pPr>
        <w:widowControl w:val="0"/>
        <w:autoSpaceDE w:val="0"/>
        <w:autoSpaceDN w:val="0"/>
        <w:rPr>
          <w:rFonts w:eastAsia="Arial" w:cs="Arial"/>
          <w:szCs w:val="22"/>
        </w:rPr>
      </w:pPr>
      <w:r w:rsidRPr="009568C6">
        <w:rPr>
          <w:rFonts w:eastAsia="Arial" w:cs="Arial"/>
          <w:szCs w:val="22"/>
        </w:rPr>
        <w:t>Revise as follows:</w:t>
      </w:r>
    </w:p>
    <w:p w:rsidR="00501907" w:rsidRPr="00C97AB6" w:rsidRDefault="00501907" w:rsidP="00C97AB6">
      <w:pPr>
        <w:widowControl w:val="0"/>
        <w:autoSpaceDE w:val="0"/>
        <w:autoSpaceDN w:val="0"/>
        <w:rPr>
          <w:rFonts w:eastAsia="Arial" w:cs="Arial"/>
          <w:b/>
          <w:szCs w:val="22"/>
        </w:rPr>
      </w:pPr>
    </w:p>
    <w:p w:rsidR="00501907" w:rsidRPr="00C97AB6" w:rsidRDefault="00501907" w:rsidP="00C97AB6">
      <w:pPr>
        <w:widowControl w:val="0"/>
        <w:tabs>
          <w:tab w:val="left" w:pos="1139"/>
          <w:tab w:val="left" w:pos="1499"/>
        </w:tabs>
        <w:autoSpaceDE w:val="0"/>
        <w:autoSpaceDN w:val="0"/>
        <w:rPr>
          <w:rFonts w:eastAsia="Arial" w:cs="Arial"/>
          <w:szCs w:val="22"/>
        </w:rPr>
      </w:pPr>
      <w:r w:rsidRPr="00C97AB6">
        <w:rPr>
          <w:rFonts w:eastAsia="Arial" w:cs="Arial"/>
          <w:b/>
          <w:szCs w:val="22"/>
        </w:rPr>
        <w:t>1602.1 NOTATIONS</w:t>
      </w:r>
    </w:p>
    <w:p w:rsidR="00501907" w:rsidRPr="00C97AB6" w:rsidRDefault="00501907" w:rsidP="00C97AB6">
      <w:pPr>
        <w:widowControl w:val="0"/>
        <w:tabs>
          <w:tab w:val="left" w:pos="1139"/>
          <w:tab w:val="left" w:pos="1499"/>
        </w:tabs>
        <w:autoSpaceDE w:val="0"/>
        <w:autoSpaceDN w:val="0"/>
        <w:rPr>
          <w:rFonts w:eastAsia="Arial" w:cs="Arial"/>
          <w:szCs w:val="22"/>
        </w:rPr>
      </w:pPr>
      <w:r w:rsidRPr="00C97AB6">
        <w:rPr>
          <w:rFonts w:eastAsia="Arial" w:cs="Arial"/>
          <w:szCs w:val="22"/>
        </w:rPr>
        <w:t>D</w:t>
      </w:r>
      <w:r w:rsidRPr="00C97AB6">
        <w:rPr>
          <w:rFonts w:eastAsia="Arial" w:cs="Arial"/>
          <w:szCs w:val="22"/>
        </w:rPr>
        <w:tab/>
        <w:t>=</w:t>
      </w:r>
      <w:r w:rsidRPr="00C97AB6">
        <w:rPr>
          <w:rFonts w:eastAsia="Arial" w:cs="Arial"/>
          <w:szCs w:val="22"/>
        </w:rPr>
        <w:tab/>
        <w:t>Dead load.</w:t>
      </w:r>
    </w:p>
    <w:p w:rsidR="00501907" w:rsidRPr="00C97AB6" w:rsidRDefault="00501907" w:rsidP="00C97AB6">
      <w:pPr>
        <w:widowControl w:val="0"/>
        <w:tabs>
          <w:tab w:val="left" w:pos="1499"/>
        </w:tabs>
        <w:autoSpaceDE w:val="0"/>
        <w:autoSpaceDN w:val="0"/>
        <w:rPr>
          <w:rFonts w:eastAsia="Arial" w:cs="Arial"/>
          <w:szCs w:val="22"/>
        </w:rPr>
      </w:pPr>
      <w:r w:rsidRPr="00C97AB6">
        <w:rPr>
          <w:rFonts w:eastAsia="Arial" w:cs="Arial"/>
          <w:szCs w:val="22"/>
        </w:rPr>
        <w:t xml:space="preserve">Di  </w:t>
      </w:r>
      <w:r w:rsidRPr="00C97AB6">
        <w:rPr>
          <w:rFonts w:eastAsia="Arial" w:cs="Arial"/>
          <w:spacing w:val="3"/>
          <w:szCs w:val="22"/>
        </w:rPr>
        <w:t xml:space="preserve"> </w:t>
      </w:r>
      <w:r w:rsidRPr="00C97AB6">
        <w:rPr>
          <w:rFonts w:eastAsia="Arial" w:cs="Arial"/>
          <w:szCs w:val="22"/>
        </w:rPr>
        <w:t>=</w:t>
      </w:r>
      <w:r w:rsidRPr="00C97AB6">
        <w:rPr>
          <w:rFonts w:eastAsia="Arial" w:cs="Arial"/>
          <w:szCs w:val="22"/>
        </w:rPr>
        <w:tab/>
        <w:t>Weight of ice in accordance with Chapter 10 of ASCE</w:t>
      </w:r>
      <w:r w:rsidRPr="00C97AB6">
        <w:rPr>
          <w:rFonts w:eastAsia="Arial" w:cs="Arial"/>
          <w:spacing w:val="-2"/>
          <w:szCs w:val="22"/>
        </w:rPr>
        <w:t xml:space="preserve"> </w:t>
      </w:r>
      <w:r w:rsidRPr="00C97AB6">
        <w:rPr>
          <w:rFonts w:eastAsia="Arial" w:cs="Arial"/>
          <w:szCs w:val="22"/>
        </w:rPr>
        <w:t>7.</w:t>
      </w:r>
    </w:p>
    <w:p w:rsidR="00501907" w:rsidRPr="00C97AB6" w:rsidRDefault="00501907" w:rsidP="00C97AB6">
      <w:pPr>
        <w:widowControl w:val="0"/>
        <w:tabs>
          <w:tab w:val="left" w:pos="1140"/>
          <w:tab w:val="left" w:pos="1500"/>
        </w:tabs>
        <w:autoSpaceDE w:val="0"/>
        <w:autoSpaceDN w:val="0"/>
        <w:ind w:right="1367"/>
        <w:rPr>
          <w:rFonts w:eastAsia="Arial" w:cs="Arial"/>
          <w:szCs w:val="22"/>
        </w:rPr>
      </w:pPr>
      <w:r w:rsidRPr="00C97AB6">
        <w:rPr>
          <w:rFonts w:eastAsia="Arial" w:cs="Arial"/>
          <w:szCs w:val="22"/>
        </w:rPr>
        <w:t>E</w:t>
      </w:r>
      <w:r w:rsidRPr="00C97AB6">
        <w:rPr>
          <w:rFonts w:eastAsia="Arial" w:cs="Arial"/>
          <w:szCs w:val="22"/>
        </w:rPr>
        <w:tab/>
        <w:t>=</w:t>
      </w:r>
      <w:r w:rsidRPr="00C97AB6">
        <w:rPr>
          <w:rFonts w:eastAsia="Arial" w:cs="Arial"/>
          <w:szCs w:val="22"/>
        </w:rPr>
        <w:tab/>
        <w:t>Combined</w:t>
      </w:r>
      <w:r w:rsidRPr="00C97AB6">
        <w:rPr>
          <w:rFonts w:eastAsia="Arial" w:cs="Arial"/>
          <w:spacing w:val="-5"/>
          <w:szCs w:val="22"/>
        </w:rPr>
        <w:t xml:space="preserve"> </w:t>
      </w:r>
      <w:r w:rsidRPr="00C97AB6">
        <w:rPr>
          <w:rFonts w:eastAsia="Arial" w:cs="Arial"/>
          <w:szCs w:val="22"/>
        </w:rPr>
        <w:t>effect</w:t>
      </w:r>
      <w:r w:rsidRPr="00C97AB6">
        <w:rPr>
          <w:rFonts w:eastAsia="Arial" w:cs="Arial"/>
          <w:spacing w:val="-5"/>
          <w:szCs w:val="22"/>
        </w:rPr>
        <w:t xml:space="preserve"> </w:t>
      </w:r>
      <w:r w:rsidRPr="00C97AB6">
        <w:rPr>
          <w:rFonts w:eastAsia="Arial" w:cs="Arial"/>
          <w:szCs w:val="22"/>
        </w:rPr>
        <w:t>of</w:t>
      </w:r>
      <w:r w:rsidRPr="00C97AB6">
        <w:rPr>
          <w:rFonts w:eastAsia="Arial" w:cs="Arial"/>
          <w:spacing w:val="-3"/>
          <w:szCs w:val="22"/>
        </w:rPr>
        <w:t xml:space="preserve"> </w:t>
      </w:r>
      <w:r w:rsidRPr="00C97AB6">
        <w:rPr>
          <w:rFonts w:eastAsia="Arial" w:cs="Arial"/>
          <w:szCs w:val="22"/>
        </w:rPr>
        <w:t>horizontal</w:t>
      </w:r>
      <w:r w:rsidRPr="00C97AB6">
        <w:rPr>
          <w:rFonts w:eastAsia="Arial" w:cs="Arial"/>
          <w:spacing w:val="-6"/>
          <w:szCs w:val="22"/>
        </w:rPr>
        <w:t xml:space="preserve"> </w:t>
      </w:r>
      <w:r w:rsidRPr="00C97AB6">
        <w:rPr>
          <w:rFonts w:eastAsia="Arial" w:cs="Arial"/>
          <w:szCs w:val="22"/>
        </w:rPr>
        <w:t>and</w:t>
      </w:r>
      <w:r w:rsidRPr="00C97AB6">
        <w:rPr>
          <w:rFonts w:eastAsia="Arial" w:cs="Arial"/>
          <w:spacing w:val="-3"/>
          <w:szCs w:val="22"/>
        </w:rPr>
        <w:t xml:space="preserve"> </w:t>
      </w:r>
      <w:r w:rsidRPr="00C97AB6">
        <w:rPr>
          <w:rFonts w:eastAsia="Arial" w:cs="Arial"/>
          <w:szCs w:val="22"/>
        </w:rPr>
        <w:t>vertical</w:t>
      </w:r>
      <w:r w:rsidRPr="00C97AB6">
        <w:rPr>
          <w:rFonts w:eastAsia="Arial" w:cs="Arial"/>
          <w:spacing w:val="-3"/>
          <w:szCs w:val="22"/>
        </w:rPr>
        <w:t xml:space="preserve"> </w:t>
      </w:r>
      <w:r w:rsidRPr="00C97AB6">
        <w:rPr>
          <w:rFonts w:eastAsia="Arial" w:cs="Arial"/>
          <w:szCs w:val="22"/>
        </w:rPr>
        <w:t>earthquake</w:t>
      </w:r>
      <w:r w:rsidRPr="00C97AB6">
        <w:rPr>
          <w:rFonts w:eastAsia="Arial" w:cs="Arial"/>
          <w:spacing w:val="-5"/>
          <w:szCs w:val="22"/>
        </w:rPr>
        <w:t xml:space="preserve"> </w:t>
      </w:r>
      <w:r w:rsidRPr="00C97AB6">
        <w:rPr>
          <w:rFonts w:eastAsia="Arial" w:cs="Arial"/>
          <w:szCs w:val="22"/>
        </w:rPr>
        <w:t>induced</w:t>
      </w:r>
      <w:r w:rsidRPr="00C97AB6">
        <w:rPr>
          <w:rFonts w:eastAsia="Arial" w:cs="Arial"/>
          <w:spacing w:val="-3"/>
          <w:szCs w:val="22"/>
        </w:rPr>
        <w:t xml:space="preserve"> </w:t>
      </w:r>
      <w:r w:rsidRPr="00C97AB6">
        <w:rPr>
          <w:rFonts w:eastAsia="Arial" w:cs="Arial"/>
          <w:szCs w:val="22"/>
        </w:rPr>
        <w:t>forces</w:t>
      </w:r>
      <w:r w:rsidRPr="00C97AB6">
        <w:rPr>
          <w:rFonts w:eastAsia="Arial" w:cs="Arial"/>
          <w:spacing w:val="-4"/>
          <w:szCs w:val="22"/>
        </w:rPr>
        <w:t xml:space="preserve"> </w:t>
      </w:r>
      <w:r w:rsidRPr="00C97AB6">
        <w:rPr>
          <w:rFonts w:eastAsia="Arial" w:cs="Arial"/>
          <w:szCs w:val="22"/>
        </w:rPr>
        <w:t>as</w:t>
      </w:r>
      <w:r w:rsidRPr="00C97AB6">
        <w:rPr>
          <w:rFonts w:eastAsia="Arial" w:cs="Arial"/>
          <w:spacing w:val="-4"/>
          <w:szCs w:val="22"/>
        </w:rPr>
        <w:t xml:space="preserve"> </w:t>
      </w:r>
      <w:r w:rsidRPr="00C97AB6">
        <w:rPr>
          <w:rFonts w:eastAsia="Arial" w:cs="Arial"/>
          <w:szCs w:val="22"/>
        </w:rPr>
        <w:t>defined</w:t>
      </w:r>
      <w:r w:rsidRPr="00C97AB6">
        <w:rPr>
          <w:rFonts w:eastAsia="Arial" w:cs="Arial"/>
          <w:spacing w:val="-3"/>
          <w:szCs w:val="22"/>
        </w:rPr>
        <w:t xml:space="preserve"> </w:t>
      </w:r>
      <w:r w:rsidRPr="00C97AB6">
        <w:rPr>
          <w:rFonts w:eastAsia="Arial" w:cs="Arial"/>
          <w:szCs w:val="22"/>
        </w:rPr>
        <w:t>in</w:t>
      </w:r>
      <w:r w:rsidRPr="00C97AB6">
        <w:rPr>
          <w:rFonts w:eastAsia="Arial" w:cs="Arial"/>
          <w:spacing w:val="-3"/>
          <w:szCs w:val="22"/>
        </w:rPr>
        <w:t xml:space="preserve"> </w:t>
      </w:r>
      <w:r w:rsidRPr="00C97AB6">
        <w:rPr>
          <w:rFonts w:eastAsia="Arial" w:cs="Arial"/>
          <w:szCs w:val="22"/>
        </w:rPr>
        <w:t>Section</w:t>
      </w:r>
      <w:r w:rsidRPr="00C97AB6">
        <w:rPr>
          <w:rFonts w:eastAsia="Arial" w:cs="Arial"/>
          <w:spacing w:val="-1"/>
          <w:szCs w:val="22"/>
        </w:rPr>
        <w:t xml:space="preserve"> </w:t>
      </w:r>
      <w:r w:rsidRPr="00C97AB6">
        <w:rPr>
          <w:rFonts w:eastAsia="Arial" w:cs="Arial"/>
          <w:strike/>
          <w:szCs w:val="22"/>
        </w:rPr>
        <w:t>12.4.2</w:t>
      </w:r>
      <w:r w:rsidRPr="00C97AB6">
        <w:rPr>
          <w:rFonts w:eastAsia="Arial" w:cs="Arial"/>
          <w:szCs w:val="22"/>
        </w:rPr>
        <w:t xml:space="preserve"> </w:t>
      </w:r>
      <w:r w:rsidRPr="00C97AB6">
        <w:rPr>
          <w:rFonts w:eastAsia="Arial" w:cs="Arial"/>
          <w:szCs w:val="22"/>
          <w:u w:val="single"/>
        </w:rPr>
        <w:t xml:space="preserve">2.3.6 </w:t>
      </w:r>
      <w:r w:rsidRPr="00C97AB6">
        <w:rPr>
          <w:rFonts w:eastAsia="Arial" w:cs="Arial"/>
          <w:szCs w:val="22"/>
        </w:rPr>
        <w:t>of ASCE</w:t>
      </w:r>
      <w:r w:rsidRPr="00C97AB6">
        <w:rPr>
          <w:rFonts w:eastAsia="Arial" w:cs="Arial"/>
          <w:spacing w:val="1"/>
          <w:szCs w:val="22"/>
        </w:rPr>
        <w:t xml:space="preserve"> </w:t>
      </w:r>
      <w:r w:rsidRPr="00C97AB6">
        <w:rPr>
          <w:rFonts w:eastAsia="Arial" w:cs="Arial"/>
          <w:szCs w:val="22"/>
        </w:rPr>
        <w:t>7.</w:t>
      </w:r>
    </w:p>
    <w:p w:rsidR="00501907" w:rsidRPr="00C97AB6" w:rsidRDefault="00501907" w:rsidP="00C97AB6">
      <w:pPr>
        <w:widowControl w:val="0"/>
        <w:tabs>
          <w:tab w:val="left" w:pos="1139"/>
          <w:tab w:val="left" w:pos="1499"/>
        </w:tabs>
        <w:autoSpaceDE w:val="0"/>
        <w:autoSpaceDN w:val="0"/>
        <w:ind w:right="3865"/>
        <w:rPr>
          <w:rFonts w:eastAsia="Arial" w:cs="Arial"/>
          <w:szCs w:val="22"/>
        </w:rPr>
      </w:pPr>
      <w:r w:rsidRPr="00C97AB6">
        <w:rPr>
          <w:rFonts w:eastAsia="Arial" w:cs="Arial"/>
          <w:szCs w:val="22"/>
        </w:rPr>
        <w:t>F</w:t>
      </w:r>
      <w:r w:rsidRPr="00C97AB6">
        <w:rPr>
          <w:rFonts w:eastAsia="Arial" w:cs="Arial"/>
          <w:szCs w:val="22"/>
        </w:rPr>
        <w:tab/>
        <w:t>=</w:t>
      </w:r>
      <w:r w:rsidRPr="00C97AB6">
        <w:rPr>
          <w:rFonts w:eastAsia="Arial" w:cs="Arial"/>
          <w:szCs w:val="22"/>
        </w:rPr>
        <w:tab/>
        <w:t>Load due to fluids with well-defined pressures and maximum</w:t>
      </w:r>
      <w:r w:rsidRPr="00C97AB6">
        <w:rPr>
          <w:rFonts w:eastAsia="Arial" w:cs="Arial"/>
          <w:spacing w:val="-31"/>
          <w:szCs w:val="22"/>
        </w:rPr>
        <w:t xml:space="preserve"> </w:t>
      </w:r>
      <w:r w:rsidRPr="00C97AB6">
        <w:rPr>
          <w:rFonts w:eastAsia="Arial" w:cs="Arial"/>
          <w:szCs w:val="22"/>
        </w:rPr>
        <w:t xml:space="preserve">heights. </w:t>
      </w:r>
    </w:p>
    <w:p w:rsidR="00501907" w:rsidRPr="00C97AB6" w:rsidRDefault="00501907" w:rsidP="00C97AB6">
      <w:pPr>
        <w:widowControl w:val="0"/>
        <w:tabs>
          <w:tab w:val="left" w:pos="1139"/>
          <w:tab w:val="left" w:pos="1499"/>
        </w:tabs>
        <w:autoSpaceDE w:val="0"/>
        <w:autoSpaceDN w:val="0"/>
        <w:ind w:right="3865"/>
        <w:rPr>
          <w:rFonts w:eastAsia="Arial" w:cs="Arial"/>
          <w:szCs w:val="22"/>
        </w:rPr>
      </w:pPr>
      <w:r w:rsidRPr="00C97AB6">
        <w:rPr>
          <w:rFonts w:eastAsia="Arial" w:cs="Arial"/>
          <w:szCs w:val="22"/>
        </w:rPr>
        <w:t xml:space="preserve">Fa </w:t>
      </w:r>
      <w:r w:rsidRPr="00C97AB6">
        <w:rPr>
          <w:rFonts w:eastAsia="Arial" w:cs="Arial"/>
          <w:spacing w:val="13"/>
          <w:szCs w:val="22"/>
        </w:rPr>
        <w:t xml:space="preserve"> </w:t>
      </w:r>
      <w:r w:rsidRPr="00C97AB6">
        <w:rPr>
          <w:rFonts w:eastAsia="Arial" w:cs="Arial"/>
          <w:szCs w:val="22"/>
        </w:rPr>
        <w:t>=</w:t>
      </w:r>
      <w:r w:rsidRPr="00C97AB6">
        <w:rPr>
          <w:rFonts w:eastAsia="Arial" w:cs="Arial"/>
          <w:szCs w:val="22"/>
        </w:rPr>
        <w:tab/>
        <w:t>Flood load in accordance with Chapter 5 of ASCE</w:t>
      </w:r>
      <w:r w:rsidRPr="00C97AB6">
        <w:rPr>
          <w:rFonts w:eastAsia="Arial" w:cs="Arial"/>
          <w:spacing w:val="-4"/>
          <w:szCs w:val="22"/>
        </w:rPr>
        <w:t xml:space="preserve"> </w:t>
      </w:r>
      <w:r w:rsidRPr="00C97AB6">
        <w:rPr>
          <w:rFonts w:eastAsia="Arial" w:cs="Arial"/>
          <w:szCs w:val="22"/>
        </w:rPr>
        <w:t>7.</w:t>
      </w:r>
    </w:p>
    <w:p w:rsidR="00501907" w:rsidRPr="00C97AB6" w:rsidRDefault="00501907" w:rsidP="00C97AB6">
      <w:pPr>
        <w:widowControl w:val="0"/>
        <w:tabs>
          <w:tab w:val="left" w:pos="1139"/>
          <w:tab w:val="left" w:pos="1499"/>
        </w:tabs>
        <w:autoSpaceDE w:val="0"/>
        <w:autoSpaceDN w:val="0"/>
        <w:ind w:right="2131"/>
        <w:rPr>
          <w:rFonts w:eastAsia="Arial" w:cs="Arial"/>
          <w:szCs w:val="22"/>
        </w:rPr>
      </w:pPr>
      <w:r w:rsidRPr="00C97AB6">
        <w:rPr>
          <w:rFonts w:eastAsia="Arial" w:cs="Arial"/>
          <w:szCs w:val="22"/>
        </w:rPr>
        <w:t>H</w:t>
      </w:r>
      <w:r w:rsidRPr="00C97AB6">
        <w:rPr>
          <w:rFonts w:eastAsia="Arial" w:cs="Arial"/>
          <w:szCs w:val="22"/>
        </w:rPr>
        <w:tab/>
        <w:t>=</w:t>
      </w:r>
      <w:r w:rsidRPr="00C97AB6">
        <w:rPr>
          <w:rFonts w:eastAsia="Arial" w:cs="Arial"/>
          <w:szCs w:val="22"/>
        </w:rPr>
        <w:tab/>
        <w:t>Load</w:t>
      </w:r>
      <w:r w:rsidRPr="00C97AB6">
        <w:rPr>
          <w:rFonts w:eastAsia="Arial" w:cs="Arial"/>
          <w:spacing w:val="-3"/>
          <w:szCs w:val="22"/>
        </w:rPr>
        <w:t xml:space="preserve"> </w:t>
      </w:r>
      <w:r w:rsidRPr="00C97AB6">
        <w:rPr>
          <w:rFonts w:eastAsia="Arial" w:cs="Arial"/>
          <w:szCs w:val="22"/>
        </w:rPr>
        <w:t>due</w:t>
      </w:r>
      <w:r w:rsidRPr="00C97AB6">
        <w:rPr>
          <w:rFonts w:eastAsia="Arial" w:cs="Arial"/>
          <w:spacing w:val="-5"/>
          <w:szCs w:val="22"/>
        </w:rPr>
        <w:t xml:space="preserve"> </w:t>
      </w:r>
      <w:r w:rsidRPr="00C97AB6">
        <w:rPr>
          <w:rFonts w:eastAsia="Arial" w:cs="Arial"/>
          <w:szCs w:val="22"/>
        </w:rPr>
        <w:t>to</w:t>
      </w:r>
      <w:r w:rsidRPr="00C97AB6">
        <w:rPr>
          <w:rFonts w:eastAsia="Arial" w:cs="Arial"/>
          <w:spacing w:val="-3"/>
          <w:szCs w:val="22"/>
        </w:rPr>
        <w:t xml:space="preserve"> </w:t>
      </w:r>
      <w:r w:rsidRPr="00C97AB6">
        <w:rPr>
          <w:rFonts w:eastAsia="Arial" w:cs="Arial"/>
          <w:szCs w:val="22"/>
        </w:rPr>
        <w:t>lateral</w:t>
      </w:r>
      <w:r w:rsidRPr="00C97AB6">
        <w:rPr>
          <w:rFonts w:eastAsia="Arial" w:cs="Arial"/>
          <w:spacing w:val="-4"/>
          <w:szCs w:val="22"/>
        </w:rPr>
        <w:t xml:space="preserve"> </w:t>
      </w:r>
      <w:r w:rsidRPr="00C97AB6">
        <w:rPr>
          <w:rFonts w:eastAsia="Arial" w:cs="Arial"/>
          <w:szCs w:val="22"/>
        </w:rPr>
        <w:t>earth</w:t>
      </w:r>
      <w:r w:rsidRPr="00C97AB6">
        <w:rPr>
          <w:rFonts w:eastAsia="Arial" w:cs="Arial"/>
          <w:spacing w:val="-5"/>
          <w:szCs w:val="22"/>
        </w:rPr>
        <w:t xml:space="preserve"> </w:t>
      </w:r>
      <w:r w:rsidRPr="00C97AB6">
        <w:rPr>
          <w:rFonts w:eastAsia="Arial" w:cs="Arial"/>
          <w:szCs w:val="22"/>
        </w:rPr>
        <w:t>pressures,</w:t>
      </w:r>
      <w:r w:rsidRPr="00C97AB6">
        <w:rPr>
          <w:rFonts w:eastAsia="Arial" w:cs="Arial"/>
          <w:spacing w:val="-5"/>
          <w:szCs w:val="22"/>
        </w:rPr>
        <w:t xml:space="preserve"> </w:t>
      </w:r>
      <w:r w:rsidRPr="00C97AB6">
        <w:rPr>
          <w:rFonts w:eastAsia="Arial" w:cs="Arial"/>
          <w:szCs w:val="22"/>
        </w:rPr>
        <w:t>ground</w:t>
      </w:r>
      <w:r w:rsidRPr="00C97AB6">
        <w:rPr>
          <w:rFonts w:eastAsia="Arial" w:cs="Arial"/>
          <w:spacing w:val="-3"/>
          <w:szCs w:val="22"/>
        </w:rPr>
        <w:t xml:space="preserve"> </w:t>
      </w:r>
      <w:r w:rsidRPr="00C97AB6">
        <w:rPr>
          <w:rFonts w:eastAsia="Arial" w:cs="Arial"/>
          <w:szCs w:val="22"/>
        </w:rPr>
        <w:t>water</w:t>
      </w:r>
      <w:r w:rsidRPr="00C97AB6">
        <w:rPr>
          <w:rFonts w:eastAsia="Arial" w:cs="Arial"/>
          <w:spacing w:val="-4"/>
          <w:szCs w:val="22"/>
        </w:rPr>
        <w:t xml:space="preserve"> </w:t>
      </w:r>
      <w:r w:rsidRPr="00C97AB6">
        <w:rPr>
          <w:rFonts w:eastAsia="Arial" w:cs="Arial"/>
          <w:szCs w:val="22"/>
        </w:rPr>
        <w:t>pressure</w:t>
      </w:r>
      <w:r w:rsidRPr="00C97AB6">
        <w:rPr>
          <w:rFonts w:eastAsia="Arial" w:cs="Arial"/>
          <w:spacing w:val="-5"/>
          <w:szCs w:val="22"/>
        </w:rPr>
        <w:t xml:space="preserve"> </w:t>
      </w:r>
      <w:r w:rsidRPr="00C97AB6">
        <w:rPr>
          <w:rFonts w:eastAsia="Arial" w:cs="Arial"/>
          <w:szCs w:val="22"/>
        </w:rPr>
        <w:t>or</w:t>
      </w:r>
      <w:r w:rsidRPr="00C97AB6">
        <w:rPr>
          <w:rFonts w:eastAsia="Arial" w:cs="Arial"/>
          <w:spacing w:val="-4"/>
          <w:szCs w:val="22"/>
        </w:rPr>
        <w:t xml:space="preserve"> </w:t>
      </w:r>
      <w:r w:rsidRPr="00C97AB6">
        <w:rPr>
          <w:rFonts w:eastAsia="Arial" w:cs="Arial"/>
          <w:szCs w:val="22"/>
        </w:rPr>
        <w:t>pressure</w:t>
      </w:r>
      <w:r w:rsidRPr="00C97AB6">
        <w:rPr>
          <w:rFonts w:eastAsia="Arial" w:cs="Arial"/>
          <w:spacing w:val="-5"/>
          <w:szCs w:val="22"/>
        </w:rPr>
        <w:t xml:space="preserve"> </w:t>
      </w:r>
      <w:r w:rsidRPr="00C97AB6">
        <w:rPr>
          <w:rFonts w:eastAsia="Arial" w:cs="Arial"/>
          <w:szCs w:val="22"/>
        </w:rPr>
        <w:t>of</w:t>
      </w:r>
      <w:r w:rsidRPr="00C97AB6">
        <w:rPr>
          <w:rFonts w:eastAsia="Arial" w:cs="Arial"/>
          <w:spacing w:val="-3"/>
          <w:szCs w:val="22"/>
        </w:rPr>
        <w:t xml:space="preserve"> </w:t>
      </w:r>
      <w:r w:rsidRPr="00C97AB6">
        <w:rPr>
          <w:rFonts w:eastAsia="Arial" w:cs="Arial"/>
          <w:szCs w:val="22"/>
        </w:rPr>
        <w:t>bulk</w:t>
      </w:r>
      <w:r w:rsidRPr="00C97AB6">
        <w:rPr>
          <w:rFonts w:eastAsia="Arial" w:cs="Arial"/>
          <w:spacing w:val="-4"/>
          <w:szCs w:val="22"/>
        </w:rPr>
        <w:t xml:space="preserve"> </w:t>
      </w:r>
      <w:r w:rsidRPr="00C97AB6">
        <w:rPr>
          <w:rFonts w:eastAsia="Arial" w:cs="Arial"/>
          <w:szCs w:val="22"/>
        </w:rPr>
        <w:t xml:space="preserve">materials. </w:t>
      </w:r>
    </w:p>
    <w:p w:rsidR="00501907" w:rsidRPr="00C97AB6" w:rsidRDefault="00501907" w:rsidP="00C97AB6">
      <w:pPr>
        <w:widowControl w:val="0"/>
        <w:tabs>
          <w:tab w:val="left" w:pos="1139"/>
          <w:tab w:val="left" w:pos="1499"/>
        </w:tabs>
        <w:autoSpaceDE w:val="0"/>
        <w:autoSpaceDN w:val="0"/>
        <w:rPr>
          <w:rFonts w:eastAsia="Arial" w:cs="Arial"/>
          <w:szCs w:val="22"/>
        </w:rPr>
      </w:pPr>
      <w:r w:rsidRPr="00C97AB6">
        <w:rPr>
          <w:rFonts w:eastAsia="Arial" w:cs="Arial"/>
          <w:szCs w:val="22"/>
        </w:rPr>
        <w:t>L</w:t>
      </w:r>
      <w:r w:rsidRPr="00C97AB6">
        <w:rPr>
          <w:rFonts w:eastAsia="Arial" w:cs="Arial"/>
          <w:szCs w:val="22"/>
        </w:rPr>
        <w:tab/>
        <w:t>=</w:t>
      </w:r>
      <w:r w:rsidRPr="00C97AB6">
        <w:rPr>
          <w:rFonts w:eastAsia="Arial" w:cs="Arial"/>
          <w:szCs w:val="22"/>
        </w:rPr>
        <w:tab/>
        <w:t>Roof live load greater than 20 psf (0.96 kN/m 2 ) and floor live</w:t>
      </w:r>
      <w:r w:rsidRPr="00C97AB6">
        <w:rPr>
          <w:rFonts w:eastAsia="Arial" w:cs="Arial"/>
          <w:spacing w:val="-8"/>
          <w:szCs w:val="22"/>
        </w:rPr>
        <w:t xml:space="preserve"> </w:t>
      </w:r>
      <w:r w:rsidRPr="00C97AB6">
        <w:rPr>
          <w:rFonts w:eastAsia="Arial" w:cs="Arial"/>
          <w:szCs w:val="22"/>
        </w:rPr>
        <w:t>load.</w:t>
      </w:r>
    </w:p>
    <w:p w:rsidR="00501907" w:rsidRPr="00C97AB6" w:rsidRDefault="00501907" w:rsidP="00C97AB6">
      <w:pPr>
        <w:widowControl w:val="0"/>
        <w:tabs>
          <w:tab w:val="left" w:pos="1139"/>
          <w:tab w:val="left" w:pos="1499"/>
        </w:tabs>
        <w:autoSpaceDE w:val="0"/>
        <w:autoSpaceDN w:val="0"/>
        <w:ind w:right="5920"/>
        <w:rPr>
          <w:rFonts w:eastAsia="Arial" w:cs="Arial"/>
          <w:szCs w:val="22"/>
        </w:rPr>
      </w:pPr>
      <w:r w:rsidRPr="00C97AB6">
        <w:rPr>
          <w:rFonts w:eastAsia="Arial" w:cs="Arial"/>
          <w:szCs w:val="22"/>
        </w:rPr>
        <w:t xml:space="preserve">Lr  </w:t>
      </w:r>
      <w:r w:rsidRPr="00C97AB6">
        <w:rPr>
          <w:rFonts w:eastAsia="Arial" w:cs="Arial"/>
          <w:spacing w:val="13"/>
          <w:szCs w:val="22"/>
        </w:rPr>
        <w:t xml:space="preserve"> </w:t>
      </w:r>
      <w:r w:rsidRPr="00C97AB6">
        <w:rPr>
          <w:rFonts w:eastAsia="Arial" w:cs="Arial"/>
          <w:szCs w:val="22"/>
        </w:rPr>
        <w:t>=</w:t>
      </w:r>
      <w:r w:rsidRPr="00C97AB6">
        <w:rPr>
          <w:rFonts w:eastAsia="Arial" w:cs="Arial"/>
          <w:szCs w:val="22"/>
        </w:rPr>
        <w:tab/>
        <w:t xml:space="preserve">Roof live load of 20 psf (0.96 kN/m 2 ) or less. </w:t>
      </w:r>
    </w:p>
    <w:p w:rsidR="00501907" w:rsidRPr="00C97AB6" w:rsidRDefault="00501907" w:rsidP="00C97AB6">
      <w:pPr>
        <w:widowControl w:val="0"/>
        <w:tabs>
          <w:tab w:val="left" w:pos="1139"/>
          <w:tab w:val="left" w:pos="1499"/>
        </w:tabs>
        <w:autoSpaceDE w:val="0"/>
        <w:autoSpaceDN w:val="0"/>
        <w:ind w:right="5920"/>
        <w:rPr>
          <w:rFonts w:eastAsia="Arial" w:cs="Arial"/>
          <w:szCs w:val="22"/>
        </w:rPr>
      </w:pPr>
      <w:r w:rsidRPr="00C97AB6">
        <w:rPr>
          <w:rFonts w:eastAsia="Arial" w:cs="Arial"/>
          <w:szCs w:val="22"/>
        </w:rPr>
        <w:t>R</w:t>
      </w:r>
      <w:r w:rsidRPr="00C97AB6">
        <w:rPr>
          <w:rFonts w:eastAsia="Arial" w:cs="Arial"/>
          <w:szCs w:val="22"/>
        </w:rPr>
        <w:tab/>
        <w:t>=</w:t>
      </w:r>
      <w:r w:rsidRPr="00C97AB6">
        <w:rPr>
          <w:rFonts w:eastAsia="Arial" w:cs="Arial"/>
          <w:szCs w:val="22"/>
        </w:rPr>
        <w:tab/>
        <w:t>Rain load.</w:t>
      </w:r>
    </w:p>
    <w:p w:rsidR="00501907" w:rsidRPr="00C97AB6" w:rsidRDefault="00501907" w:rsidP="00C97AB6">
      <w:pPr>
        <w:widowControl w:val="0"/>
        <w:tabs>
          <w:tab w:val="left" w:pos="1140"/>
          <w:tab w:val="left" w:pos="1500"/>
        </w:tabs>
        <w:autoSpaceDE w:val="0"/>
        <w:autoSpaceDN w:val="0"/>
        <w:rPr>
          <w:rFonts w:eastAsia="Arial" w:cs="Arial"/>
          <w:szCs w:val="22"/>
        </w:rPr>
      </w:pPr>
      <w:r w:rsidRPr="00C97AB6">
        <w:rPr>
          <w:rFonts w:eastAsia="Arial" w:cs="Arial"/>
          <w:szCs w:val="22"/>
        </w:rPr>
        <w:t>S</w:t>
      </w:r>
      <w:r w:rsidRPr="00C97AB6">
        <w:rPr>
          <w:rFonts w:eastAsia="Arial" w:cs="Arial"/>
          <w:szCs w:val="22"/>
        </w:rPr>
        <w:tab/>
        <w:t>=</w:t>
      </w:r>
      <w:r w:rsidRPr="00C97AB6">
        <w:rPr>
          <w:rFonts w:eastAsia="Arial" w:cs="Arial"/>
          <w:szCs w:val="22"/>
        </w:rPr>
        <w:tab/>
        <w:t>Snow</w:t>
      </w:r>
      <w:r w:rsidRPr="00C97AB6">
        <w:rPr>
          <w:rFonts w:eastAsia="Arial" w:cs="Arial"/>
          <w:spacing w:val="-2"/>
          <w:szCs w:val="22"/>
        </w:rPr>
        <w:t xml:space="preserve"> </w:t>
      </w:r>
      <w:r w:rsidRPr="00C97AB6">
        <w:rPr>
          <w:rFonts w:eastAsia="Arial" w:cs="Arial"/>
          <w:szCs w:val="22"/>
        </w:rPr>
        <w:t>load.</w:t>
      </w:r>
    </w:p>
    <w:p w:rsidR="00501907" w:rsidRPr="00C97AB6" w:rsidRDefault="00501907" w:rsidP="00C97AB6">
      <w:pPr>
        <w:widowControl w:val="0"/>
        <w:tabs>
          <w:tab w:val="left" w:pos="1139"/>
          <w:tab w:val="left" w:pos="1499"/>
        </w:tabs>
        <w:autoSpaceDE w:val="0"/>
        <w:autoSpaceDN w:val="0"/>
        <w:rPr>
          <w:rFonts w:eastAsia="Arial" w:cs="Arial"/>
          <w:szCs w:val="22"/>
        </w:rPr>
      </w:pPr>
      <w:r w:rsidRPr="00C97AB6">
        <w:rPr>
          <w:rFonts w:eastAsia="Arial" w:cs="Arial"/>
          <w:szCs w:val="22"/>
        </w:rPr>
        <w:t>T</w:t>
      </w:r>
      <w:r w:rsidRPr="00C97AB6">
        <w:rPr>
          <w:rFonts w:eastAsia="Arial" w:cs="Arial"/>
          <w:szCs w:val="22"/>
        </w:rPr>
        <w:tab/>
        <w:t>=</w:t>
      </w:r>
      <w:r w:rsidRPr="00C97AB6">
        <w:rPr>
          <w:rFonts w:eastAsia="Arial" w:cs="Arial"/>
          <w:szCs w:val="22"/>
        </w:rPr>
        <w:tab/>
      </w:r>
      <w:r w:rsidRPr="00C97AB6">
        <w:rPr>
          <w:rFonts w:eastAsia="Arial" w:cs="Arial"/>
          <w:strike/>
          <w:szCs w:val="22"/>
        </w:rPr>
        <w:t>Self-straining</w:t>
      </w:r>
      <w:r w:rsidRPr="00C97AB6">
        <w:rPr>
          <w:rFonts w:eastAsia="Arial" w:cs="Arial"/>
          <w:szCs w:val="22"/>
          <w:u w:val="single"/>
        </w:rPr>
        <w:t xml:space="preserve"> Cummulative effect of self-straining</w:t>
      </w:r>
      <w:r w:rsidRPr="00C97AB6">
        <w:rPr>
          <w:rFonts w:eastAsia="Arial" w:cs="Arial"/>
          <w:szCs w:val="22"/>
        </w:rPr>
        <w:t xml:space="preserve"> load </w:t>
      </w:r>
      <w:r w:rsidRPr="00C97AB6">
        <w:rPr>
          <w:rFonts w:eastAsia="Arial" w:cs="Arial"/>
          <w:szCs w:val="22"/>
          <w:u w:val="single"/>
        </w:rPr>
        <w:t>forces and</w:t>
      </w:r>
      <w:r w:rsidRPr="00C97AB6">
        <w:rPr>
          <w:rFonts w:eastAsia="Arial" w:cs="Arial"/>
          <w:spacing w:val="-4"/>
          <w:szCs w:val="22"/>
          <w:u w:val="single"/>
        </w:rPr>
        <w:t xml:space="preserve"> </w:t>
      </w:r>
      <w:r w:rsidRPr="00C97AB6">
        <w:rPr>
          <w:rFonts w:eastAsia="Arial" w:cs="Arial"/>
          <w:szCs w:val="22"/>
          <w:u w:val="single"/>
        </w:rPr>
        <w:t>effects</w:t>
      </w:r>
      <w:r w:rsidRPr="00C97AB6">
        <w:rPr>
          <w:rFonts w:eastAsia="Arial" w:cs="Arial"/>
          <w:szCs w:val="22"/>
        </w:rPr>
        <w:t>.</w:t>
      </w:r>
    </w:p>
    <w:p w:rsidR="00501907" w:rsidRPr="00C97AB6" w:rsidRDefault="00501907" w:rsidP="00C97AB6">
      <w:pPr>
        <w:widowControl w:val="0"/>
        <w:tabs>
          <w:tab w:val="left" w:pos="1499"/>
          <w:tab w:val="left" w:pos="1859"/>
        </w:tabs>
        <w:autoSpaceDE w:val="0"/>
        <w:autoSpaceDN w:val="0"/>
        <w:ind w:right="1473"/>
        <w:rPr>
          <w:rFonts w:eastAsia="Arial" w:cs="Arial"/>
          <w:szCs w:val="22"/>
        </w:rPr>
      </w:pPr>
      <w:r w:rsidRPr="00C97AB6">
        <w:rPr>
          <w:rFonts w:eastAsia="Arial" w:cs="Arial"/>
          <w:szCs w:val="22"/>
        </w:rPr>
        <w:t>Vasd</w:t>
      </w:r>
      <w:r w:rsidRPr="00C97AB6">
        <w:rPr>
          <w:rFonts w:eastAsia="Arial" w:cs="Arial"/>
          <w:szCs w:val="22"/>
        </w:rPr>
        <w:tab/>
        <w:t>=</w:t>
      </w:r>
      <w:r w:rsidRPr="00C97AB6">
        <w:rPr>
          <w:rFonts w:eastAsia="Arial" w:cs="Arial"/>
          <w:szCs w:val="22"/>
        </w:rPr>
        <w:tab/>
        <w:t>Nominal</w:t>
      </w:r>
      <w:r w:rsidRPr="00C97AB6">
        <w:rPr>
          <w:rFonts w:eastAsia="Arial" w:cs="Arial"/>
          <w:spacing w:val="-6"/>
          <w:szCs w:val="22"/>
        </w:rPr>
        <w:t xml:space="preserve"> </w:t>
      </w:r>
      <w:r w:rsidRPr="00C97AB6">
        <w:rPr>
          <w:rFonts w:eastAsia="Arial" w:cs="Arial"/>
          <w:szCs w:val="22"/>
        </w:rPr>
        <w:t>design wind</w:t>
      </w:r>
      <w:r w:rsidRPr="00C97AB6">
        <w:rPr>
          <w:rFonts w:eastAsia="Arial" w:cs="Arial"/>
          <w:spacing w:val="-5"/>
          <w:szCs w:val="22"/>
        </w:rPr>
        <w:t xml:space="preserve"> </w:t>
      </w:r>
      <w:r w:rsidRPr="00C97AB6">
        <w:rPr>
          <w:rFonts w:eastAsia="Arial" w:cs="Arial"/>
          <w:szCs w:val="22"/>
        </w:rPr>
        <w:t>speed</w:t>
      </w:r>
      <w:r w:rsidRPr="00C97AB6">
        <w:rPr>
          <w:rFonts w:eastAsia="Arial" w:cs="Arial"/>
          <w:spacing w:val="-3"/>
          <w:szCs w:val="22"/>
        </w:rPr>
        <w:t xml:space="preserve"> </w:t>
      </w:r>
      <w:r w:rsidRPr="00C97AB6">
        <w:rPr>
          <w:rFonts w:eastAsia="Arial" w:cs="Arial"/>
          <w:szCs w:val="22"/>
        </w:rPr>
        <w:t>(3-second</w:t>
      </w:r>
      <w:r w:rsidRPr="00C97AB6">
        <w:rPr>
          <w:rFonts w:eastAsia="Arial" w:cs="Arial"/>
          <w:spacing w:val="-5"/>
          <w:szCs w:val="22"/>
        </w:rPr>
        <w:t xml:space="preserve"> </w:t>
      </w:r>
      <w:r w:rsidRPr="00C97AB6">
        <w:rPr>
          <w:rFonts w:eastAsia="Arial" w:cs="Arial"/>
          <w:szCs w:val="22"/>
        </w:rPr>
        <w:t>gust),</w:t>
      </w:r>
      <w:r w:rsidRPr="00C97AB6">
        <w:rPr>
          <w:rFonts w:eastAsia="Arial" w:cs="Arial"/>
          <w:spacing w:val="-5"/>
          <w:szCs w:val="22"/>
        </w:rPr>
        <w:t xml:space="preserve"> </w:t>
      </w:r>
      <w:r w:rsidRPr="00C97AB6">
        <w:rPr>
          <w:rFonts w:eastAsia="Arial" w:cs="Arial"/>
          <w:szCs w:val="22"/>
        </w:rPr>
        <w:t>miles</w:t>
      </w:r>
      <w:r w:rsidRPr="00C97AB6">
        <w:rPr>
          <w:rFonts w:eastAsia="Arial" w:cs="Arial"/>
          <w:spacing w:val="-4"/>
          <w:szCs w:val="22"/>
        </w:rPr>
        <w:t xml:space="preserve"> </w:t>
      </w:r>
      <w:r w:rsidRPr="00C97AB6">
        <w:rPr>
          <w:rFonts w:eastAsia="Arial" w:cs="Arial"/>
          <w:szCs w:val="22"/>
        </w:rPr>
        <w:t>per</w:t>
      </w:r>
      <w:r w:rsidRPr="00C97AB6">
        <w:rPr>
          <w:rFonts w:eastAsia="Arial" w:cs="Arial"/>
          <w:spacing w:val="-2"/>
          <w:szCs w:val="22"/>
        </w:rPr>
        <w:t xml:space="preserve"> </w:t>
      </w:r>
      <w:r w:rsidRPr="00C97AB6">
        <w:rPr>
          <w:rFonts w:eastAsia="Arial" w:cs="Arial"/>
          <w:szCs w:val="22"/>
        </w:rPr>
        <w:t>hour</w:t>
      </w:r>
      <w:r w:rsidRPr="00C97AB6">
        <w:rPr>
          <w:rFonts w:eastAsia="Arial" w:cs="Arial"/>
          <w:spacing w:val="-4"/>
          <w:szCs w:val="22"/>
        </w:rPr>
        <w:t xml:space="preserve"> </w:t>
      </w:r>
      <w:r w:rsidRPr="00C97AB6">
        <w:rPr>
          <w:rFonts w:eastAsia="Arial" w:cs="Arial"/>
          <w:szCs w:val="22"/>
        </w:rPr>
        <w:t>(mph)</w:t>
      </w:r>
      <w:r w:rsidRPr="00C97AB6">
        <w:rPr>
          <w:rFonts w:eastAsia="Arial" w:cs="Arial"/>
          <w:spacing w:val="-4"/>
          <w:szCs w:val="22"/>
        </w:rPr>
        <w:t xml:space="preserve"> </w:t>
      </w:r>
      <w:r w:rsidRPr="00C97AB6">
        <w:rPr>
          <w:rFonts w:eastAsia="Arial" w:cs="Arial"/>
          <w:szCs w:val="22"/>
        </w:rPr>
        <w:t>(km/hr)</w:t>
      </w:r>
      <w:r w:rsidRPr="00C97AB6">
        <w:rPr>
          <w:rFonts w:eastAsia="Arial" w:cs="Arial"/>
          <w:spacing w:val="-4"/>
          <w:szCs w:val="22"/>
        </w:rPr>
        <w:t xml:space="preserve"> </w:t>
      </w:r>
      <w:r w:rsidRPr="00C97AB6">
        <w:rPr>
          <w:rFonts w:eastAsia="Arial" w:cs="Arial"/>
          <w:szCs w:val="22"/>
        </w:rPr>
        <w:t>where</w:t>
      </w:r>
      <w:r w:rsidRPr="00C97AB6">
        <w:rPr>
          <w:rFonts w:eastAsia="Arial" w:cs="Arial"/>
          <w:spacing w:val="-5"/>
          <w:szCs w:val="22"/>
        </w:rPr>
        <w:t xml:space="preserve"> </w:t>
      </w:r>
      <w:r w:rsidRPr="00C97AB6">
        <w:rPr>
          <w:rFonts w:eastAsia="Arial" w:cs="Arial"/>
          <w:szCs w:val="22"/>
        </w:rPr>
        <w:t xml:space="preserve">applicable. </w:t>
      </w:r>
    </w:p>
    <w:p w:rsidR="00501907" w:rsidRPr="00C97AB6" w:rsidRDefault="00501907" w:rsidP="00C97AB6">
      <w:pPr>
        <w:widowControl w:val="0"/>
        <w:tabs>
          <w:tab w:val="left" w:pos="1499"/>
          <w:tab w:val="left" w:pos="1859"/>
        </w:tabs>
        <w:autoSpaceDE w:val="0"/>
        <w:autoSpaceDN w:val="0"/>
        <w:ind w:right="1473"/>
        <w:rPr>
          <w:rFonts w:eastAsia="Arial" w:cs="Arial"/>
          <w:szCs w:val="22"/>
        </w:rPr>
      </w:pPr>
      <w:r w:rsidRPr="00C97AB6">
        <w:rPr>
          <w:rFonts w:eastAsia="Arial" w:cs="Arial"/>
          <w:spacing w:val="1"/>
          <w:szCs w:val="22"/>
        </w:rPr>
        <w:t>Vult=</w:t>
      </w:r>
      <w:r w:rsidRPr="00C97AB6">
        <w:rPr>
          <w:rFonts w:eastAsia="Arial" w:cs="Arial"/>
          <w:spacing w:val="1"/>
          <w:szCs w:val="22"/>
        </w:rPr>
        <w:tab/>
      </w:r>
      <w:r w:rsidRPr="00C97AB6">
        <w:rPr>
          <w:rFonts w:eastAsia="Arial" w:cs="Arial"/>
          <w:szCs w:val="22"/>
        </w:rPr>
        <w:t>Ultimate design wind speeds (3-second gust), miles per hour (mph) (km/hr) determined from Figure 1609.3(1), 1609.3(2), 1609.3(3) or ASCE 7.</w:t>
      </w:r>
    </w:p>
    <w:p w:rsidR="00501907" w:rsidRPr="00C97AB6" w:rsidRDefault="00501907" w:rsidP="00C97AB6">
      <w:pPr>
        <w:widowControl w:val="0"/>
        <w:tabs>
          <w:tab w:val="left" w:pos="1499"/>
        </w:tabs>
        <w:autoSpaceDE w:val="0"/>
        <w:autoSpaceDN w:val="0"/>
        <w:rPr>
          <w:rFonts w:eastAsia="Arial" w:cs="Arial"/>
          <w:szCs w:val="22"/>
        </w:rPr>
      </w:pPr>
      <w:r w:rsidRPr="00C97AB6">
        <w:rPr>
          <w:rFonts w:eastAsia="Arial" w:cs="Arial"/>
          <w:szCs w:val="22"/>
        </w:rPr>
        <w:t xml:space="preserve">W  </w:t>
      </w:r>
      <w:r w:rsidRPr="00C97AB6">
        <w:rPr>
          <w:rFonts w:eastAsia="Arial" w:cs="Arial"/>
          <w:spacing w:val="3"/>
          <w:szCs w:val="22"/>
        </w:rPr>
        <w:t xml:space="preserve"> </w:t>
      </w:r>
      <w:r w:rsidRPr="00C97AB6">
        <w:rPr>
          <w:rFonts w:eastAsia="Arial" w:cs="Arial"/>
          <w:szCs w:val="22"/>
        </w:rPr>
        <w:t>=</w:t>
      </w:r>
      <w:r w:rsidRPr="00C97AB6">
        <w:rPr>
          <w:rFonts w:eastAsia="Arial" w:cs="Arial"/>
          <w:szCs w:val="22"/>
        </w:rPr>
        <w:tab/>
        <w:t>Load due to wind</w:t>
      </w:r>
      <w:r w:rsidRPr="00C97AB6">
        <w:rPr>
          <w:rFonts w:eastAsia="Arial" w:cs="Arial"/>
          <w:spacing w:val="-1"/>
          <w:szCs w:val="22"/>
        </w:rPr>
        <w:t xml:space="preserve"> </w:t>
      </w:r>
      <w:r w:rsidRPr="00C97AB6">
        <w:rPr>
          <w:rFonts w:eastAsia="Arial" w:cs="Arial"/>
          <w:szCs w:val="22"/>
        </w:rPr>
        <w:t>pressure.</w:t>
      </w:r>
    </w:p>
    <w:p w:rsidR="00501907" w:rsidRPr="00C97AB6" w:rsidRDefault="00501907" w:rsidP="00C97AB6">
      <w:pPr>
        <w:widowControl w:val="0"/>
        <w:tabs>
          <w:tab w:val="left" w:pos="1500"/>
        </w:tabs>
        <w:autoSpaceDE w:val="0"/>
        <w:autoSpaceDN w:val="0"/>
        <w:rPr>
          <w:rFonts w:eastAsia="Arial" w:cs="Arial"/>
          <w:szCs w:val="22"/>
        </w:rPr>
      </w:pPr>
      <w:r w:rsidRPr="00C97AB6">
        <w:rPr>
          <w:rFonts w:eastAsia="Arial" w:cs="Arial"/>
          <w:spacing w:val="1"/>
          <w:szCs w:val="22"/>
        </w:rPr>
        <w:t xml:space="preserve">Wi </w:t>
      </w:r>
      <w:r w:rsidRPr="00C97AB6">
        <w:rPr>
          <w:rFonts w:eastAsia="Arial" w:cs="Arial"/>
          <w:spacing w:val="7"/>
          <w:szCs w:val="22"/>
        </w:rPr>
        <w:t xml:space="preserve"> </w:t>
      </w:r>
      <w:r w:rsidRPr="00C97AB6">
        <w:rPr>
          <w:rFonts w:eastAsia="Arial" w:cs="Arial"/>
          <w:szCs w:val="22"/>
        </w:rPr>
        <w:t>=</w:t>
      </w:r>
      <w:r w:rsidRPr="00C97AB6">
        <w:rPr>
          <w:rFonts w:eastAsia="Arial" w:cs="Arial"/>
          <w:szCs w:val="22"/>
        </w:rPr>
        <w:tab/>
        <w:t>Wind-on-ice in accordance with Chapter 10 of ASCE</w:t>
      </w:r>
      <w:r w:rsidRPr="00C97AB6">
        <w:rPr>
          <w:rFonts w:eastAsia="Arial" w:cs="Arial"/>
          <w:spacing w:val="-2"/>
          <w:szCs w:val="22"/>
        </w:rPr>
        <w:t xml:space="preserve"> </w:t>
      </w:r>
      <w:r w:rsidRPr="00C97AB6">
        <w:rPr>
          <w:rFonts w:eastAsia="Arial" w:cs="Arial"/>
          <w:szCs w:val="22"/>
        </w:rPr>
        <w:t>7.</w:t>
      </w:r>
    </w:p>
    <w:p w:rsidR="007E61E1" w:rsidRPr="00C97AB6" w:rsidRDefault="007E61E1" w:rsidP="00C97AB6">
      <w:pPr>
        <w:rPr>
          <w:rFonts w:eastAsia="Arial"/>
          <w:color w:val="FF0000"/>
          <w:w w:val="99"/>
          <w:szCs w:val="22"/>
        </w:rPr>
      </w:pPr>
      <w:r w:rsidRPr="00C97AB6">
        <w:rPr>
          <w:rFonts w:eastAsia="Arial"/>
          <w:color w:val="FF0000"/>
          <w:w w:val="99"/>
          <w:szCs w:val="22"/>
        </w:rPr>
        <w:t>(</w:t>
      </w:r>
      <w:r w:rsidR="00501907" w:rsidRPr="00C97AB6">
        <w:rPr>
          <w:rFonts w:eastAsia="Arial"/>
          <w:color w:val="FF0000"/>
          <w:w w:val="99"/>
          <w:szCs w:val="22"/>
        </w:rPr>
        <w:t>S53-16</w:t>
      </w:r>
      <w:r w:rsidRPr="00C97AB6">
        <w:rPr>
          <w:rFonts w:eastAsia="Arial"/>
          <w:color w:val="FF0000"/>
          <w:w w:val="99"/>
          <w:szCs w:val="22"/>
        </w:rPr>
        <w:t>)</w:t>
      </w:r>
    </w:p>
    <w:p w:rsidR="00BA1C62" w:rsidRDefault="00BA1C62" w:rsidP="00C97AB6">
      <w:pPr>
        <w:widowControl w:val="0"/>
        <w:autoSpaceDE w:val="0"/>
        <w:autoSpaceDN w:val="0"/>
        <w:ind w:left="86"/>
        <w:rPr>
          <w:rFonts w:eastAsia="Arial" w:cs="Arial"/>
          <w:b/>
          <w:szCs w:val="22"/>
        </w:rPr>
      </w:pPr>
    </w:p>
    <w:p w:rsidR="00EF23B6" w:rsidRPr="00C97AB6" w:rsidRDefault="00EF23B6" w:rsidP="00C97AB6">
      <w:pPr>
        <w:widowControl w:val="0"/>
        <w:autoSpaceDE w:val="0"/>
        <w:autoSpaceDN w:val="0"/>
        <w:ind w:left="86" w:right="1487"/>
        <w:rPr>
          <w:rFonts w:eastAsia="Arial" w:cs="Arial"/>
          <w:szCs w:val="22"/>
        </w:rPr>
      </w:pPr>
      <w:r w:rsidRPr="00C97AB6">
        <w:rPr>
          <w:rFonts w:eastAsia="Arial" w:cs="Arial"/>
          <w:b/>
          <w:szCs w:val="22"/>
        </w:rPr>
        <w:t xml:space="preserve">1603.1 General. </w:t>
      </w:r>
      <w:r w:rsidRPr="00C97AB6">
        <w:rPr>
          <w:rFonts w:eastAsia="Arial" w:cs="Arial"/>
          <w:i/>
          <w:szCs w:val="22"/>
        </w:rPr>
        <w:t xml:space="preserve">Construction documents </w:t>
      </w:r>
      <w:r w:rsidRPr="00C97AB6">
        <w:rPr>
          <w:rFonts w:eastAsia="Arial" w:cs="Arial"/>
          <w:szCs w:val="22"/>
        </w:rPr>
        <w:t xml:space="preserve">shall show the size, section and relative locations of structural members with floor levels, column centers and offsets dimensioned. The design loads and other information pertinent to the structural design required by Sections 1603.1.1 through </w:t>
      </w:r>
      <w:r w:rsidRPr="00C97AB6">
        <w:rPr>
          <w:rFonts w:eastAsia="Arial" w:cs="Arial"/>
          <w:strike/>
          <w:szCs w:val="22"/>
        </w:rPr>
        <w:t xml:space="preserve">1603.1.8 </w:t>
      </w:r>
      <w:r w:rsidRPr="00C97AB6">
        <w:rPr>
          <w:rFonts w:eastAsia="Arial" w:cs="Arial"/>
          <w:szCs w:val="22"/>
          <w:u w:val="single"/>
        </w:rPr>
        <w:t>1603.1.9</w:t>
      </w:r>
      <w:r w:rsidRPr="00C97AB6">
        <w:rPr>
          <w:rFonts w:eastAsia="Arial" w:cs="Arial"/>
          <w:szCs w:val="22"/>
        </w:rPr>
        <w:t xml:space="preserve"> shall be indicated on the </w:t>
      </w:r>
      <w:r w:rsidRPr="00C97AB6">
        <w:rPr>
          <w:rFonts w:eastAsia="Arial" w:cs="Arial"/>
          <w:i/>
          <w:szCs w:val="22"/>
        </w:rPr>
        <w:t>construction documents</w:t>
      </w:r>
      <w:r w:rsidRPr="00C97AB6">
        <w:rPr>
          <w:rFonts w:eastAsia="Arial" w:cs="Arial"/>
          <w:szCs w:val="22"/>
        </w:rPr>
        <w:t>.</w:t>
      </w:r>
    </w:p>
    <w:p w:rsidR="00EF23B6" w:rsidRPr="00C97AB6" w:rsidRDefault="00EF23B6" w:rsidP="00C97AB6">
      <w:pPr>
        <w:widowControl w:val="0"/>
        <w:autoSpaceDE w:val="0"/>
        <w:autoSpaceDN w:val="0"/>
        <w:ind w:left="86"/>
        <w:rPr>
          <w:rFonts w:eastAsia="Arial" w:cs="Arial"/>
          <w:szCs w:val="22"/>
        </w:rPr>
      </w:pPr>
    </w:p>
    <w:p w:rsidR="00EF23B6" w:rsidRPr="00C97AB6" w:rsidRDefault="00EF23B6" w:rsidP="00C97AB6">
      <w:pPr>
        <w:widowControl w:val="0"/>
        <w:autoSpaceDE w:val="0"/>
        <w:autoSpaceDN w:val="0"/>
        <w:ind w:left="86" w:right="1642" w:hanging="1"/>
        <w:rPr>
          <w:rFonts w:eastAsia="Arial" w:cs="Arial"/>
          <w:szCs w:val="22"/>
        </w:rPr>
      </w:pPr>
      <w:r w:rsidRPr="00C97AB6">
        <w:rPr>
          <w:rFonts w:eastAsia="Arial" w:cs="Arial"/>
          <w:b/>
          <w:szCs w:val="22"/>
        </w:rPr>
        <w:t xml:space="preserve">Exception: </w:t>
      </w:r>
      <w:r w:rsidRPr="00C97AB6">
        <w:rPr>
          <w:rFonts w:eastAsia="Arial" w:cs="Arial"/>
          <w:i/>
          <w:szCs w:val="22"/>
        </w:rPr>
        <w:t xml:space="preserve">Construction documents </w:t>
      </w:r>
      <w:r w:rsidRPr="00C97AB6">
        <w:rPr>
          <w:rFonts w:eastAsia="Arial" w:cs="Arial"/>
          <w:szCs w:val="22"/>
        </w:rPr>
        <w:t xml:space="preserve">for buildings constructed in accordance with the </w:t>
      </w:r>
      <w:r w:rsidRPr="00C97AB6">
        <w:rPr>
          <w:rFonts w:eastAsia="Arial" w:cs="Arial"/>
          <w:i/>
          <w:szCs w:val="22"/>
        </w:rPr>
        <w:t xml:space="preserve">conventional light-frame construction </w:t>
      </w:r>
      <w:r w:rsidRPr="00C97AB6">
        <w:rPr>
          <w:rFonts w:eastAsia="Arial" w:cs="Arial"/>
          <w:szCs w:val="22"/>
        </w:rPr>
        <w:t>provisions of Section 2308 shall indicate the following structural design information:</w:t>
      </w:r>
    </w:p>
    <w:p w:rsidR="00EF23B6" w:rsidRPr="00C97AB6" w:rsidRDefault="00EF23B6" w:rsidP="00C97AB6">
      <w:pPr>
        <w:widowControl w:val="0"/>
        <w:autoSpaceDE w:val="0"/>
        <w:autoSpaceDN w:val="0"/>
        <w:ind w:left="86"/>
        <w:rPr>
          <w:rFonts w:eastAsia="Arial" w:cs="Arial"/>
          <w:szCs w:val="22"/>
        </w:rPr>
      </w:pPr>
    </w:p>
    <w:p w:rsidR="00EF23B6" w:rsidRPr="00C97AB6" w:rsidRDefault="00EF23B6" w:rsidP="00C97AB6">
      <w:pPr>
        <w:widowControl w:val="0"/>
        <w:tabs>
          <w:tab w:val="left" w:pos="1861"/>
        </w:tabs>
        <w:autoSpaceDE w:val="0"/>
        <w:autoSpaceDN w:val="0"/>
        <w:ind w:left="1080" w:hanging="359"/>
        <w:rPr>
          <w:rFonts w:eastAsia="Arial" w:cs="Arial"/>
          <w:szCs w:val="22"/>
        </w:rPr>
      </w:pPr>
      <w:r w:rsidRPr="00C97AB6">
        <w:rPr>
          <w:rFonts w:eastAsia="Arial" w:cs="Arial"/>
          <w:spacing w:val="-1"/>
          <w:w w:val="99"/>
          <w:szCs w:val="22"/>
        </w:rPr>
        <w:t>1.</w:t>
      </w:r>
      <w:r w:rsidRPr="00C97AB6">
        <w:rPr>
          <w:rFonts w:eastAsia="Arial" w:cs="Arial"/>
          <w:spacing w:val="-1"/>
          <w:w w:val="99"/>
          <w:szCs w:val="22"/>
        </w:rPr>
        <w:tab/>
      </w:r>
      <w:r w:rsidRPr="00C97AB6">
        <w:rPr>
          <w:rFonts w:eastAsia="Arial" w:cs="Arial"/>
          <w:szCs w:val="22"/>
        </w:rPr>
        <w:t xml:space="preserve">Floor and roof </w:t>
      </w:r>
      <w:r w:rsidR="00BA1C62">
        <w:rPr>
          <w:rFonts w:eastAsia="Arial" w:cs="Arial"/>
          <w:szCs w:val="22"/>
          <w:u w:val="single"/>
        </w:rPr>
        <w:t xml:space="preserve">dead and </w:t>
      </w:r>
      <w:r w:rsidRPr="00C97AB6">
        <w:rPr>
          <w:rFonts w:eastAsia="Arial" w:cs="Arial"/>
          <w:szCs w:val="22"/>
        </w:rPr>
        <w:t>live loads.</w:t>
      </w:r>
    </w:p>
    <w:p w:rsidR="00EF23B6" w:rsidRPr="00C97AB6" w:rsidRDefault="00EF23B6" w:rsidP="00C97AB6">
      <w:pPr>
        <w:widowControl w:val="0"/>
        <w:tabs>
          <w:tab w:val="left" w:pos="1861"/>
        </w:tabs>
        <w:autoSpaceDE w:val="0"/>
        <w:autoSpaceDN w:val="0"/>
        <w:ind w:left="1080" w:hanging="360"/>
        <w:rPr>
          <w:rFonts w:eastAsia="Arial" w:cs="Arial"/>
          <w:spacing w:val="2"/>
          <w:position w:val="2"/>
          <w:szCs w:val="22"/>
        </w:rPr>
      </w:pPr>
      <w:r w:rsidRPr="00C97AB6">
        <w:rPr>
          <w:rFonts w:eastAsia="Arial" w:cs="Arial"/>
          <w:spacing w:val="-1"/>
          <w:w w:val="99"/>
          <w:szCs w:val="22"/>
        </w:rPr>
        <w:t>2.</w:t>
      </w:r>
      <w:r w:rsidRPr="00C97AB6">
        <w:rPr>
          <w:rFonts w:eastAsia="Arial" w:cs="Arial"/>
          <w:spacing w:val="-1"/>
          <w:w w:val="99"/>
          <w:szCs w:val="22"/>
        </w:rPr>
        <w:tab/>
      </w:r>
      <w:r w:rsidRPr="00C97AB6">
        <w:rPr>
          <w:rFonts w:eastAsia="Arial" w:cs="Arial"/>
          <w:position w:val="2"/>
          <w:szCs w:val="22"/>
        </w:rPr>
        <w:t>Ground snow load,</w:t>
      </w:r>
      <w:r w:rsidRPr="00C97AB6">
        <w:rPr>
          <w:rFonts w:eastAsia="Arial" w:cs="Arial"/>
          <w:spacing w:val="-4"/>
          <w:position w:val="2"/>
          <w:szCs w:val="22"/>
        </w:rPr>
        <w:t xml:space="preserve"> </w:t>
      </w:r>
      <w:r w:rsidRPr="00C97AB6">
        <w:rPr>
          <w:rFonts w:eastAsia="Arial" w:cs="Arial"/>
          <w:strike/>
          <w:spacing w:val="2"/>
          <w:position w:val="2"/>
          <w:szCs w:val="22"/>
        </w:rPr>
        <w:t>P</w:t>
      </w:r>
      <w:r w:rsidRPr="00C97AB6">
        <w:rPr>
          <w:rFonts w:eastAsia="Arial" w:cs="Arial"/>
          <w:i/>
          <w:spacing w:val="2"/>
          <w:position w:val="2"/>
          <w:szCs w:val="22"/>
          <w:u w:val="single"/>
        </w:rPr>
        <w:t>p</w:t>
      </w:r>
      <w:r w:rsidRPr="00C97AB6">
        <w:rPr>
          <w:rFonts w:eastAsia="Arial" w:cs="Arial"/>
          <w:spacing w:val="2"/>
          <w:szCs w:val="22"/>
          <w:vertAlign w:val="subscript"/>
        </w:rPr>
        <w:t>g</w:t>
      </w:r>
      <w:r w:rsidRPr="00C97AB6">
        <w:rPr>
          <w:rFonts w:eastAsia="Arial" w:cs="Arial"/>
          <w:spacing w:val="2"/>
          <w:position w:val="2"/>
          <w:szCs w:val="22"/>
        </w:rPr>
        <w:t>.</w:t>
      </w:r>
    </w:p>
    <w:p w:rsidR="00EF23B6" w:rsidRPr="00C97AB6" w:rsidRDefault="00EF23B6" w:rsidP="00C97AB6">
      <w:pPr>
        <w:widowControl w:val="0"/>
        <w:tabs>
          <w:tab w:val="left" w:pos="1860"/>
        </w:tabs>
        <w:autoSpaceDE w:val="0"/>
        <w:autoSpaceDN w:val="0"/>
        <w:ind w:left="1080" w:hanging="359"/>
        <w:rPr>
          <w:rFonts w:eastAsia="Arial" w:cs="Arial"/>
          <w:szCs w:val="22"/>
        </w:rPr>
      </w:pPr>
      <w:r w:rsidRPr="00C97AB6">
        <w:rPr>
          <w:rFonts w:eastAsia="Arial" w:cs="Arial"/>
          <w:spacing w:val="-1"/>
          <w:w w:val="99"/>
          <w:szCs w:val="22"/>
        </w:rPr>
        <w:t>3.</w:t>
      </w:r>
      <w:r w:rsidRPr="00C97AB6">
        <w:rPr>
          <w:rFonts w:eastAsia="Arial" w:cs="Arial"/>
          <w:spacing w:val="-1"/>
          <w:w w:val="99"/>
          <w:szCs w:val="22"/>
        </w:rPr>
        <w:tab/>
      </w:r>
      <w:r w:rsidRPr="00C97AB6">
        <w:rPr>
          <w:rFonts w:eastAsia="Arial" w:cs="Arial"/>
          <w:position w:val="2"/>
          <w:szCs w:val="22"/>
        </w:rPr>
        <w:t xml:space="preserve">Ultimate design wind speed, </w:t>
      </w:r>
      <w:r w:rsidRPr="00C97AB6">
        <w:rPr>
          <w:rFonts w:eastAsia="Arial" w:cs="Arial"/>
          <w:i/>
          <w:spacing w:val="1"/>
          <w:position w:val="2"/>
          <w:szCs w:val="22"/>
        </w:rPr>
        <w:t>V</w:t>
      </w:r>
      <w:r w:rsidRPr="00C97AB6">
        <w:rPr>
          <w:rFonts w:eastAsia="Arial" w:cs="Arial"/>
          <w:spacing w:val="1"/>
          <w:szCs w:val="22"/>
        </w:rPr>
        <w:t>ult</w:t>
      </w:r>
      <w:r w:rsidRPr="00C97AB6">
        <w:rPr>
          <w:rFonts w:eastAsia="Arial" w:cs="Arial"/>
          <w:spacing w:val="1"/>
          <w:position w:val="2"/>
          <w:szCs w:val="22"/>
        </w:rPr>
        <w:t xml:space="preserve">, </w:t>
      </w:r>
      <w:r w:rsidRPr="00C97AB6">
        <w:rPr>
          <w:rFonts w:eastAsia="Arial" w:cs="Arial"/>
          <w:position w:val="2"/>
          <w:szCs w:val="22"/>
        </w:rPr>
        <w:t xml:space="preserve">(3-second gust), miles per hour (mph) (km/hr) and nominal design wind speed, </w:t>
      </w:r>
      <w:r w:rsidRPr="00C97AB6">
        <w:rPr>
          <w:rFonts w:eastAsia="Arial" w:cs="Arial"/>
          <w:i/>
          <w:position w:val="2"/>
          <w:szCs w:val="22"/>
        </w:rPr>
        <w:t>V</w:t>
      </w:r>
      <w:r w:rsidRPr="00C97AB6">
        <w:rPr>
          <w:rFonts w:eastAsia="Arial" w:cs="Arial"/>
          <w:szCs w:val="22"/>
        </w:rPr>
        <w:t>asd</w:t>
      </w:r>
      <w:r w:rsidRPr="00C97AB6">
        <w:rPr>
          <w:rFonts w:eastAsia="Arial" w:cs="Arial"/>
          <w:position w:val="2"/>
          <w:szCs w:val="22"/>
        </w:rPr>
        <w:t>, as determined in accordance with Section 1609.3.1 and wind</w:t>
      </w:r>
      <w:r w:rsidRPr="00C97AB6">
        <w:rPr>
          <w:rFonts w:eastAsia="Arial" w:cs="Arial"/>
          <w:szCs w:val="22"/>
        </w:rPr>
        <w:t xml:space="preserve"> exposure.</w:t>
      </w:r>
    </w:p>
    <w:p w:rsidR="00EF23B6" w:rsidRPr="00C97AB6" w:rsidRDefault="00EF23B6" w:rsidP="00C97AB6">
      <w:pPr>
        <w:widowControl w:val="0"/>
        <w:tabs>
          <w:tab w:val="left" w:pos="1860"/>
        </w:tabs>
        <w:autoSpaceDE w:val="0"/>
        <w:autoSpaceDN w:val="0"/>
        <w:ind w:left="1080" w:hanging="359"/>
        <w:rPr>
          <w:rFonts w:eastAsia="Arial" w:cs="Arial"/>
          <w:szCs w:val="22"/>
        </w:rPr>
      </w:pPr>
      <w:r w:rsidRPr="00C97AB6">
        <w:rPr>
          <w:rFonts w:eastAsia="Arial" w:cs="Arial"/>
          <w:spacing w:val="-1"/>
          <w:w w:val="99"/>
          <w:szCs w:val="22"/>
        </w:rPr>
        <w:t>4.</w:t>
      </w:r>
      <w:r w:rsidRPr="00C97AB6">
        <w:rPr>
          <w:rFonts w:eastAsia="Arial" w:cs="Arial"/>
          <w:spacing w:val="-1"/>
          <w:w w:val="99"/>
          <w:szCs w:val="22"/>
        </w:rPr>
        <w:tab/>
      </w:r>
      <w:r w:rsidRPr="00C97AB6">
        <w:rPr>
          <w:rFonts w:eastAsia="Arial" w:cs="Arial"/>
          <w:i/>
          <w:szCs w:val="22"/>
        </w:rPr>
        <w:t xml:space="preserve">Seismic design category </w:t>
      </w:r>
      <w:r w:rsidRPr="00C97AB6">
        <w:rPr>
          <w:rFonts w:eastAsia="Arial" w:cs="Arial"/>
          <w:szCs w:val="22"/>
        </w:rPr>
        <w:t xml:space="preserve">and </w:t>
      </w:r>
      <w:r w:rsidRPr="00C97AB6">
        <w:rPr>
          <w:rFonts w:eastAsia="Arial" w:cs="Arial"/>
          <w:i/>
          <w:szCs w:val="22"/>
        </w:rPr>
        <w:t>site</w:t>
      </w:r>
      <w:r w:rsidRPr="00C97AB6">
        <w:rPr>
          <w:rFonts w:eastAsia="Arial" w:cs="Arial"/>
          <w:i/>
          <w:spacing w:val="-2"/>
          <w:szCs w:val="22"/>
        </w:rPr>
        <w:t xml:space="preserve"> </w:t>
      </w:r>
      <w:r w:rsidRPr="00C97AB6">
        <w:rPr>
          <w:rFonts w:eastAsia="Arial" w:cs="Arial"/>
          <w:i/>
          <w:szCs w:val="22"/>
        </w:rPr>
        <w:t>class</w:t>
      </w:r>
      <w:r w:rsidRPr="00C97AB6">
        <w:rPr>
          <w:rFonts w:eastAsia="Arial" w:cs="Arial"/>
          <w:szCs w:val="22"/>
        </w:rPr>
        <w:t>.</w:t>
      </w:r>
    </w:p>
    <w:p w:rsidR="00EF23B6" w:rsidRPr="00C97AB6" w:rsidRDefault="00EF23B6" w:rsidP="00C97AB6">
      <w:pPr>
        <w:widowControl w:val="0"/>
        <w:tabs>
          <w:tab w:val="left" w:pos="1860"/>
        </w:tabs>
        <w:autoSpaceDE w:val="0"/>
        <w:autoSpaceDN w:val="0"/>
        <w:ind w:left="1080" w:hanging="360"/>
        <w:rPr>
          <w:rFonts w:eastAsia="Arial" w:cs="Arial"/>
          <w:szCs w:val="22"/>
        </w:rPr>
      </w:pPr>
      <w:r w:rsidRPr="00C97AB6">
        <w:rPr>
          <w:rFonts w:eastAsia="Arial" w:cs="Arial"/>
          <w:spacing w:val="-1"/>
          <w:w w:val="99"/>
          <w:szCs w:val="22"/>
        </w:rPr>
        <w:t>5.</w:t>
      </w:r>
      <w:r w:rsidRPr="00C97AB6">
        <w:rPr>
          <w:rFonts w:eastAsia="Arial" w:cs="Arial"/>
          <w:spacing w:val="-1"/>
          <w:w w:val="99"/>
          <w:szCs w:val="22"/>
        </w:rPr>
        <w:tab/>
      </w:r>
      <w:r w:rsidRPr="00C97AB6">
        <w:rPr>
          <w:rFonts w:eastAsia="Arial" w:cs="Arial"/>
          <w:szCs w:val="22"/>
        </w:rPr>
        <w:t xml:space="preserve">Flood design data, if located in </w:t>
      </w:r>
      <w:r w:rsidRPr="00C97AB6">
        <w:rPr>
          <w:rFonts w:eastAsia="Arial" w:cs="Arial"/>
          <w:i/>
          <w:szCs w:val="22"/>
        </w:rPr>
        <w:t xml:space="preserve">flood hazard areas </w:t>
      </w:r>
      <w:r w:rsidRPr="00C97AB6">
        <w:rPr>
          <w:rFonts w:eastAsia="Arial" w:cs="Arial"/>
          <w:szCs w:val="22"/>
        </w:rPr>
        <w:t>established in Section</w:t>
      </w:r>
      <w:r w:rsidRPr="00C97AB6">
        <w:rPr>
          <w:rFonts w:eastAsia="Arial" w:cs="Arial"/>
          <w:spacing w:val="-5"/>
          <w:szCs w:val="22"/>
        </w:rPr>
        <w:t xml:space="preserve"> </w:t>
      </w:r>
      <w:r w:rsidRPr="00C97AB6">
        <w:rPr>
          <w:rFonts w:eastAsia="Arial" w:cs="Arial"/>
          <w:szCs w:val="22"/>
        </w:rPr>
        <w:t>1612.3.</w:t>
      </w:r>
    </w:p>
    <w:p w:rsidR="00EF23B6" w:rsidRPr="00C97AB6" w:rsidRDefault="00EF23B6" w:rsidP="00C97AB6">
      <w:pPr>
        <w:widowControl w:val="0"/>
        <w:tabs>
          <w:tab w:val="left" w:pos="1860"/>
        </w:tabs>
        <w:autoSpaceDE w:val="0"/>
        <w:autoSpaceDN w:val="0"/>
        <w:ind w:left="720" w:hanging="1"/>
        <w:rPr>
          <w:rFonts w:eastAsia="Arial" w:cs="Arial"/>
          <w:szCs w:val="22"/>
        </w:rPr>
      </w:pPr>
      <w:r w:rsidRPr="00C97AB6">
        <w:rPr>
          <w:rFonts w:eastAsia="Arial" w:cs="Arial"/>
          <w:spacing w:val="-1"/>
          <w:w w:val="99"/>
          <w:szCs w:val="22"/>
        </w:rPr>
        <w:t xml:space="preserve">6.   </w:t>
      </w:r>
      <w:r w:rsidRPr="00C97AB6">
        <w:rPr>
          <w:rFonts w:eastAsia="Arial" w:cs="Arial"/>
          <w:szCs w:val="22"/>
        </w:rPr>
        <w:t>Design load-bearing values of</w:t>
      </w:r>
      <w:r w:rsidRPr="00C97AB6">
        <w:rPr>
          <w:rFonts w:eastAsia="Arial" w:cs="Arial"/>
          <w:spacing w:val="-17"/>
          <w:szCs w:val="22"/>
        </w:rPr>
        <w:t xml:space="preserve"> </w:t>
      </w:r>
      <w:r w:rsidRPr="00C97AB6">
        <w:rPr>
          <w:rFonts w:eastAsia="Arial" w:cs="Arial"/>
          <w:szCs w:val="22"/>
        </w:rPr>
        <w:t>soils.</w:t>
      </w:r>
    </w:p>
    <w:p w:rsidR="00EF23B6" w:rsidRPr="00C97AB6" w:rsidRDefault="00EF23B6" w:rsidP="00C97AB6">
      <w:pPr>
        <w:widowControl w:val="0"/>
        <w:tabs>
          <w:tab w:val="left" w:pos="1860"/>
        </w:tabs>
        <w:autoSpaceDE w:val="0"/>
        <w:autoSpaceDN w:val="0"/>
        <w:ind w:left="720" w:hanging="1"/>
        <w:rPr>
          <w:rFonts w:eastAsia="Arial" w:cs="Arial"/>
          <w:szCs w:val="22"/>
        </w:rPr>
      </w:pPr>
      <w:r w:rsidRPr="00C97AB6">
        <w:rPr>
          <w:rFonts w:eastAsia="Arial" w:cs="Arial"/>
          <w:szCs w:val="22"/>
          <w:u w:val="single"/>
        </w:rPr>
        <w:t>7.   Rain load</w:t>
      </w:r>
      <w:r w:rsidRPr="00C97AB6">
        <w:rPr>
          <w:rFonts w:eastAsia="Arial" w:cs="Arial"/>
          <w:spacing w:val="-29"/>
          <w:szCs w:val="22"/>
          <w:u w:val="single"/>
        </w:rPr>
        <w:t xml:space="preserve"> </w:t>
      </w:r>
      <w:r w:rsidRPr="00C97AB6">
        <w:rPr>
          <w:rFonts w:eastAsia="Arial" w:cs="Arial"/>
          <w:szCs w:val="22"/>
          <w:u w:val="single"/>
        </w:rPr>
        <w:t>data.</w:t>
      </w:r>
    </w:p>
    <w:p w:rsidR="00EF23B6" w:rsidRPr="00C97AB6" w:rsidRDefault="00EF23B6" w:rsidP="00C97AB6">
      <w:pPr>
        <w:widowControl w:val="0"/>
        <w:autoSpaceDE w:val="0"/>
        <w:autoSpaceDN w:val="0"/>
        <w:ind w:left="86"/>
        <w:rPr>
          <w:rFonts w:eastAsia="Arial" w:cs="Arial"/>
          <w:szCs w:val="22"/>
        </w:rPr>
      </w:pPr>
    </w:p>
    <w:p w:rsidR="00EF23B6" w:rsidRPr="00C97AB6" w:rsidRDefault="00EF23B6" w:rsidP="00C97AB6">
      <w:pPr>
        <w:widowControl w:val="0"/>
        <w:autoSpaceDE w:val="0"/>
        <w:autoSpaceDN w:val="0"/>
        <w:ind w:left="86" w:right="1403"/>
        <w:rPr>
          <w:rFonts w:eastAsia="Arial" w:cs="Arial"/>
          <w:szCs w:val="22"/>
        </w:rPr>
      </w:pPr>
      <w:r w:rsidRPr="00C97AB6">
        <w:rPr>
          <w:rFonts w:eastAsia="Arial" w:cs="Arial"/>
          <w:b/>
          <w:position w:val="2"/>
          <w:szCs w:val="22"/>
        </w:rPr>
        <w:t xml:space="preserve">1603.1.3 Roof snow load data. </w:t>
      </w:r>
      <w:r w:rsidRPr="00C97AB6">
        <w:rPr>
          <w:rFonts w:eastAsia="Arial" w:cs="Arial"/>
          <w:position w:val="2"/>
          <w:szCs w:val="22"/>
        </w:rPr>
        <w:t xml:space="preserve">The ground snow load, </w:t>
      </w:r>
      <w:r w:rsidRPr="00C97AB6">
        <w:rPr>
          <w:rFonts w:eastAsia="Arial" w:cs="Arial"/>
          <w:strike/>
          <w:position w:val="2"/>
          <w:szCs w:val="22"/>
        </w:rPr>
        <w:t>P</w:t>
      </w:r>
      <w:r w:rsidRPr="00C97AB6">
        <w:rPr>
          <w:rFonts w:eastAsia="Arial" w:cs="Arial"/>
          <w:i/>
          <w:position w:val="2"/>
          <w:szCs w:val="22"/>
          <w:u w:val="single"/>
        </w:rPr>
        <w:t>p</w:t>
      </w:r>
      <w:r w:rsidRPr="00C97AB6">
        <w:rPr>
          <w:rFonts w:eastAsia="Arial" w:cs="Arial"/>
          <w:szCs w:val="22"/>
        </w:rPr>
        <w:t>g</w:t>
      </w:r>
      <w:r w:rsidRPr="00C97AB6">
        <w:rPr>
          <w:rFonts w:eastAsia="Arial" w:cs="Arial"/>
          <w:position w:val="2"/>
          <w:szCs w:val="22"/>
        </w:rPr>
        <w:t xml:space="preserve">, shall be indicated. In areas where the ground snow load, </w:t>
      </w:r>
      <w:r w:rsidRPr="00C97AB6">
        <w:rPr>
          <w:rFonts w:eastAsia="Arial" w:cs="Arial"/>
          <w:strike/>
          <w:position w:val="2"/>
          <w:szCs w:val="22"/>
        </w:rPr>
        <w:t>P</w:t>
      </w:r>
      <w:r w:rsidRPr="00C97AB6">
        <w:rPr>
          <w:rFonts w:eastAsia="Arial" w:cs="Arial"/>
          <w:i/>
          <w:position w:val="2"/>
          <w:szCs w:val="22"/>
          <w:u w:val="single"/>
        </w:rPr>
        <w:t>p</w:t>
      </w:r>
      <w:r w:rsidRPr="00C97AB6">
        <w:rPr>
          <w:rFonts w:eastAsia="Arial" w:cs="Arial"/>
          <w:szCs w:val="22"/>
        </w:rPr>
        <w:t>g</w:t>
      </w:r>
      <w:r w:rsidRPr="00C97AB6">
        <w:rPr>
          <w:rFonts w:eastAsia="Arial" w:cs="Arial"/>
          <w:position w:val="2"/>
          <w:szCs w:val="22"/>
        </w:rPr>
        <w:t>, exceeds 10 pounds per square foot (psf) (0.479 kN/m</w:t>
      </w:r>
      <w:r w:rsidRPr="00C97AB6">
        <w:rPr>
          <w:rFonts w:eastAsia="Arial" w:cs="Arial"/>
          <w:position w:val="9"/>
          <w:szCs w:val="22"/>
        </w:rPr>
        <w:t>2</w:t>
      </w:r>
      <w:r w:rsidRPr="00C97AB6">
        <w:rPr>
          <w:rFonts w:eastAsia="Arial" w:cs="Arial"/>
          <w:position w:val="2"/>
          <w:szCs w:val="22"/>
        </w:rPr>
        <w:t xml:space="preserve">), the following additional </w:t>
      </w:r>
      <w:r w:rsidRPr="00C97AB6">
        <w:rPr>
          <w:rFonts w:eastAsia="Arial" w:cs="Arial"/>
          <w:szCs w:val="22"/>
        </w:rPr>
        <w:t>information shall also be provided, regardless of whether snow loads govern the design of the roof:</w:t>
      </w:r>
    </w:p>
    <w:p w:rsidR="00EF23B6" w:rsidRPr="00C97AB6" w:rsidRDefault="00EF23B6" w:rsidP="00C97AB6">
      <w:pPr>
        <w:widowControl w:val="0"/>
        <w:autoSpaceDE w:val="0"/>
        <w:autoSpaceDN w:val="0"/>
        <w:ind w:left="86"/>
        <w:rPr>
          <w:rFonts w:eastAsia="Arial" w:cs="Arial"/>
          <w:szCs w:val="22"/>
        </w:rPr>
      </w:pPr>
    </w:p>
    <w:p w:rsidR="00EF23B6" w:rsidRPr="00C97AB6" w:rsidRDefault="00EF23B6" w:rsidP="00C97AB6">
      <w:pPr>
        <w:widowControl w:val="0"/>
        <w:tabs>
          <w:tab w:val="left" w:pos="1500"/>
        </w:tabs>
        <w:autoSpaceDE w:val="0"/>
        <w:autoSpaceDN w:val="0"/>
        <w:ind w:left="720" w:hanging="360"/>
        <w:rPr>
          <w:rFonts w:eastAsia="Arial" w:cs="Arial"/>
          <w:szCs w:val="22"/>
        </w:rPr>
      </w:pPr>
      <w:r w:rsidRPr="00C97AB6">
        <w:rPr>
          <w:rFonts w:eastAsia="Arial" w:cs="Arial"/>
          <w:spacing w:val="-1"/>
          <w:w w:val="99"/>
          <w:position w:val="2"/>
          <w:szCs w:val="22"/>
        </w:rPr>
        <w:lastRenderedPageBreak/>
        <w:t>1.</w:t>
      </w:r>
      <w:r w:rsidRPr="00C97AB6">
        <w:rPr>
          <w:rFonts w:eastAsia="Arial" w:cs="Arial"/>
          <w:spacing w:val="-1"/>
          <w:w w:val="99"/>
          <w:position w:val="2"/>
          <w:szCs w:val="22"/>
        </w:rPr>
        <w:tab/>
      </w:r>
      <w:r w:rsidRPr="00C97AB6">
        <w:rPr>
          <w:rFonts w:eastAsia="Arial" w:cs="Arial"/>
          <w:position w:val="2"/>
          <w:szCs w:val="22"/>
        </w:rPr>
        <w:t xml:space="preserve">Flat-roof snow load, </w:t>
      </w:r>
      <w:r w:rsidRPr="00C97AB6">
        <w:rPr>
          <w:rFonts w:eastAsia="Arial" w:cs="Arial"/>
          <w:strike/>
          <w:spacing w:val="2"/>
          <w:position w:val="2"/>
          <w:szCs w:val="22"/>
        </w:rPr>
        <w:t>P</w:t>
      </w:r>
      <w:r w:rsidRPr="00C97AB6">
        <w:rPr>
          <w:rFonts w:eastAsia="Arial" w:cs="Arial"/>
          <w:i/>
          <w:spacing w:val="2"/>
          <w:position w:val="2"/>
          <w:szCs w:val="22"/>
          <w:u w:val="single"/>
        </w:rPr>
        <w:t>p</w:t>
      </w:r>
      <w:r w:rsidRPr="00C97AB6">
        <w:rPr>
          <w:rFonts w:eastAsia="Arial" w:cs="Arial"/>
          <w:spacing w:val="2"/>
          <w:szCs w:val="22"/>
          <w:vertAlign w:val="subscript"/>
        </w:rPr>
        <w:t>f</w:t>
      </w:r>
      <w:r w:rsidRPr="00C97AB6">
        <w:rPr>
          <w:rFonts w:eastAsia="Arial" w:cs="Arial"/>
          <w:spacing w:val="2"/>
          <w:position w:val="2"/>
          <w:szCs w:val="22"/>
        </w:rPr>
        <w:t>.</w:t>
      </w:r>
    </w:p>
    <w:p w:rsidR="00EF23B6" w:rsidRPr="00C97AB6" w:rsidRDefault="00EF23B6" w:rsidP="00C97AB6">
      <w:pPr>
        <w:widowControl w:val="0"/>
        <w:tabs>
          <w:tab w:val="left" w:pos="1500"/>
        </w:tabs>
        <w:autoSpaceDE w:val="0"/>
        <w:autoSpaceDN w:val="0"/>
        <w:ind w:left="720" w:hanging="359"/>
        <w:rPr>
          <w:rFonts w:eastAsia="Arial" w:cs="Arial"/>
          <w:szCs w:val="22"/>
        </w:rPr>
      </w:pPr>
      <w:r w:rsidRPr="00C97AB6">
        <w:rPr>
          <w:rFonts w:eastAsia="Arial" w:cs="Arial"/>
          <w:spacing w:val="-1"/>
          <w:w w:val="99"/>
          <w:position w:val="2"/>
          <w:szCs w:val="22"/>
        </w:rPr>
        <w:t>2.</w:t>
      </w:r>
      <w:r w:rsidRPr="00C97AB6">
        <w:rPr>
          <w:rFonts w:eastAsia="Arial" w:cs="Arial"/>
          <w:spacing w:val="-1"/>
          <w:w w:val="99"/>
          <w:position w:val="2"/>
          <w:szCs w:val="22"/>
        </w:rPr>
        <w:tab/>
      </w:r>
      <w:r w:rsidRPr="00C97AB6">
        <w:rPr>
          <w:rFonts w:eastAsia="Arial" w:cs="Arial"/>
          <w:position w:val="2"/>
          <w:szCs w:val="22"/>
        </w:rPr>
        <w:t>Snow exposure factor,</w:t>
      </w:r>
      <w:r w:rsidRPr="00C97AB6">
        <w:rPr>
          <w:rFonts w:eastAsia="Arial" w:cs="Arial"/>
          <w:spacing w:val="-2"/>
          <w:position w:val="2"/>
          <w:szCs w:val="22"/>
        </w:rPr>
        <w:t xml:space="preserve"> </w:t>
      </w:r>
      <w:r w:rsidRPr="00C97AB6">
        <w:rPr>
          <w:rFonts w:eastAsia="Arial" w:cs="Arial"/>
          <w:i/>
          <w:spacing w:val="5"/>
          <w:position w:val="2"/>
          <w:szCs w:val="22"/>
        </w:rPr>
        <w:t>C</w:t>
      </w:r>
      <w:r w:rsidRPr="00C97AB6">
        <w:rPr>
          <w:rFonts w:eastAsia="Arial" w:cs="Arial"/>
          <w:spacing w:val="5"/>
          <w:szCs w:val="22"/>
        </w:rPr>
        <w:t>e</w:t>
      </w:r>
      <w:r w:rsidRPr="00C97AB6">
        <w:rPr>
          <w:rFonts w:eastAsia="Arial" w:cs="Arial"/>
          <w:spacing w:val="5"/>
          <w:position w:val="2"/>
          <w:szCs w:val="22"/>
        </w:rPr>
        <w:t>.</w:t>
      </w:r>
    </w:p>
    <w:p w:rsidR="00EF23B6" w:rsidRPr="00C97AB6" w:rsidRDefault="00EF23B6" w:rsidP="00C97AB6">
      <w:pPr>
        <w:widowControl w:val="0"/>
        <w:tabs>
          <w:tab w:val="left" w:pos="1500"/>
        </w:tabs>
        <w:autoSpaceDE w:val="0"/>
        <w:autoSpaceDN w:val="0"/>
        <w:ind w:left="720" w:hanging="360"/>
        <w:rPr>
          <w:rFonts w:eastAsia="Arial" w:cs="Arial"/>
          <w:szCs w:val="22"/>
        </w:rPr>
      </w:pPr>
      <w:r w:rsidRPr="00C97AB6">
        <w:rPr>
          <w:rFonts w:eastAsia="Arial" w:cs="Arial"/>
          <w:spacing w:val="-1"/>
          <w:w w:val="99"/>
          <w:position w:val="2"/>
          <w:szCs w:val="22"/>
        </w:rPr>
        <w:t>3.</w:t>
      </w:r>
      <w:r w:rsidRPr="00C97AB6">
        <w:rPr>
          <w:rFonts w:eastAsia="Arial" w:cs="Arial"/>
          <w:spacing w:val="-1"/>
          <w:w w:val="99"/>
          <w:position w:val="2"/>
          <w:szCs w:val="22"/>
        </w:rPr>
        <w:tab/>
      </w:r>
      <w:r w:rsidRPr="00C97AB6">
        <w:rPr>
          <w:rFonts w:eastAsia="Arial" w:cs="Arial"/>
          <w:position w:val="2"/>
          <w:szCs w:val="22"/>
        </w:rPr>
        <w:t>Snow load importance factor,</w:t>
      </w:r>
      <w:r w:rsidRPr="00C97AB6">
        <w:rPr>
          <w:rFonts w:eastAsia="Arial" w:cs="Arial"/>
          <w:spacing w:val="-3"/>
          <w:position w:val="2"/>
          <w:szCs w:val="22"/>
        </w:rPr>
        <w:t xml:space="preserve"> </w:t>
      </w:r>
      <w:r w:rsidRPr="00C97AB6">
        <w:rPr>
          <w:rFonts w:eastAsia="Arial" w:cs="Arial"/>
          <w:i/>
          <w:spacing w:val="3"/>
          <w:position w:val="2"/>
          <w:szCs w:val="22"/>
        </w:rPr>
        <w:t>I</w:t>
      </w:r>
      <w:r w:rsidRPr="00C97AB6">
        <w:rPr>
          <w:rFonts w:eastAsia="Arial" w:cs="Arial"/>
          <w:spacing w:val="3"/>
          <w:szCs w:val="22"/>
        </w:rPr>
        <w:t>s</w:t>
      </w:r>
      <w:r w:rsidRPr="00C97AB6">
        <w:rPr>
          <w:rFonts w:eastAsia="Arial" w:cs="Arial"/>
          <w:spacing w:val="3"/>
          <w:position w:val="2"/>
          <w:szCs w:val="22"/>
        </w:rPr>
        <w:t>.</w:t>
      </w:r>
    </w:p>
    <w:p w:rsidR="00EF23B6" w:rsidRPr="00C97AB6" w:rsidRDefault="00EF23B6" w:rsidP="00C97AB6">
      <w:pPr>
        <w:widowControl w:val="0"/>
        <w:tabs>
          <w:tab w:val="left" w:pos="1500"/>
        </w:tabs>
        <w:autoSpaceDE w:val="0"/>
        <w:autoSpaceDN w:val="0"/>
        <w:ind w:left="720" w:hanging="360"/>
        <w:rPr>
          <w:rFonts w:eastAsia="Arial" w:cs="Arial"/>
          <w:i/>
          <w:szCs w:val="22"/>
        </w:rPr>
      </w:pPr>
      <w:r w:rsidRPr="00C97AB6">
        <w:rPr>
          <w:rFonts w:eastAsia="Arial" w:cs="Arial"/>
          <w:i/>
          <w:spacing w:val="-1"/>
          <w:w w:val="99"/>
          <w:position w:val="2"/>
          <w:szCs w:val="22"/>
        </w:rPr>
        <w:t>4.</w:t>
      </w:r>
      <w:r w:rsidRPr="00C97AB6">
        <w:rPr>
          <w:rFonts w:eastAsia="Arial" w:cs="Arial"/>
          <w:i/>
          <w:spacing w:val="-1"/>
          <w:w w:val="99"/>
          <w:position w:val="2"/>
          <w:szCs w:val="22"/>
        </w:rPr>
        <w:tab/>
      </w:r>
      <w:r w:rsidRPr="00C97AB6">
        <w:rPr>
          <w:rFonts w:eastAsia="Arial" w:cs="Arial"/>
          <w:position w:val="2"/>
          <w:szCs w:val="22"/>
        </w:rPr>
        <w:t>Thermal factor,</w:t>
      </w:r>
      <w:r w:rsidRPr="00C97AB6">
        <w:rPr>
          <w:rFonts w:eastAsia="Arial" w:cs="Arial"/>
          <w:spacing w:val="-4"/>
          <w:position w:val="2"/>
          <w:szCs w:val="22"/>
        </w:rPr>
        <w:t xml:space="preserve"> </w:t>
      </w:r>
      <w:r w:rsidRPr="00C97AB6">
        <w:rPr>
          <w:rFonts w:eastAsia="Arial" w:cs="Arial"/>
          <w:i/>
          <w:spacing w:val="5"/>
          <w:position w:val="2"/>
          <w:szCs w:val="22"/>
        </w:rPr>
        <w:t>C</w:t>
      </w:r>
      <w:r w:rsidRPr="00C97AB6">
        <w:rPr>
          <w:rFonts w:eastAsia="Arial" w:cs="Arial"/>
          <w:spacing w:val="5"/>
          <w:szCs w:val="22"/>
        </w:rPr>
        <w:t>t</w:t>
      </w:r>
      <w:r w:rsidRPr="00C97AB6">
        <w:rPr>
          <w:rFonts w:eastAsia="Arial" w:cs="Arial"/>
          <w:i/>
          <w:spacing w:val="5"/>
          <w:position w:val="2"/>
          <w:szCs w:val="22"/>
        </w:rPr>
        <w:t>.</w:t>
      </w:r>
    </w:p>
    <w:p w:rsidR="00EF23B6" w:rsidRPr="00C97AB6" w:rsidRDefault="00EF23B6" w:rsidP="00C97AB6">
      <w:pPr>
        <w:widowControl w:val="0"/>
        <w:tabs>
          <w:tab w:val="left" w:pos="1501"/>
        </w:tabs>
        <w:autoSpaceDE w:val="0"/>
        <w:autoSpaceDN w:val="0"/>
        <w:ind w:left="720" w:hanging="360"/>
        <w:rPr>
          <w:rFonts w:eastAsia="Arial" w:cs="Arial"/>
          <w:szCs w:val="22"/>
        </w:rPr>
      </w:pPr>
      <w:r w:rsidRPr="00C97AB6">
        <w:rPr>
          <w:rFonts w:eastAsia="Arial" w:cs="Arial"/>
          <w:spacing w:val="-1"/>
          <w:w w:val="99"/>
          <w:position w:val="2"/>
          <w:szCs w:val="22"/>
        </w:rPr>
        <w:t>5.</w:t>
      </w:r>
      <w:r w:rsidRPr="00C97AB6">
        <w:rPr>
          <w:rFonts w:eastAsia="Arial" w:cs="Arial"/>
          <w:spacing w:val="-1"/>
          <w:w w:val="99"/>
          <w:position w:val="2"/>
          <w:szCs w:val="22"/>
        </w:rPr>
        <w:tab/>
      </w:r>
      <w:r w:rsidRPr="00C97AB6">
        <w:rPr>
          <w:rFonts w:eastAsia="Arial" w:cs="Arial"/>
          <w:position w:val="2"/>
          <w:szCs w:val="22"/>
          <w:u w:val="single"/>
        </w:rPr>
        <w:t>Slope factor(s),</w:t>
      </w:r>
      <w:r w:rsidRPr="00C97AB6">
        <w:rPr>
          <w:rFonts w:eastAsia="Arial" w:cs="Arial"/>
          <w:spacing w:val="-6"/>
          <w:position w:val="2"/>
          <w:szCs w:val="22"/>
          <w:u w:val="single"/>
        </w:rPr>
        <w:t xml:space="preserve"> </w:t>
      </w:r>
      <w:r w:rsidRPr="00C97AB6">
        <w:rPr>
          <w:rFonts w:eastAsia="Arial" w:cs="Arial"/>
          <w:i/>
          <w:spacing w:val="5"/>
          <w:position w:val="2"/>
          <w:szCs w:val="22"/>
          <w:u w:val="single"/>
        </w:rPr>
        <w:t>C</w:t>
      </w:r>
      <w:r w:rsidRPr="00C97AB6">
        <w:rPr>
          <w:rFonts w:eastAsia="Arial" w:cs="Arial"/>
          <w:spacing w:val="5"/>
          <w:szCs w:val="22"/>
          <w:u w:val="single"/>
        </w:rPr>
        <w:t>s</w:t>
      </w:r>
    </w:p>
    <w:p w:rsidR="00EF23B6" w:rsidRPr="00C97AB6" w:rsidRDefault="00EF23B6" w:rsidP="00C97AB6">
      <w:pPr>
        <w:widowControl w:val="0"/>
        <w:tabs>
          <w:tab w:val="left" w:pos="1500"/>
        </w:tabs>
        <w:autoSpaceDE w:val="0"/>
        <w:autoSpaceDN w:val="0"/>
        <w:ind w:left="720" w:hanging="359"/>
        <w:rPr>
          <w:rFonts w:eastAsia="Arial" w:cs="Arial"/>
          <w:szCs w:val="22"/>
        </w:rPr>
      </w:pPr>
      <w:r w:rsidRPr="00C97AB6">
        <w:rPr>
          <w:rFonts w:eastAsia="Arial" w:cs="Arial"/>
          <w:spacing w:val="-1"/>
          <w:w w:val="99"/>
          <w:position w:val="2"/>
          <w:szCs w:val="22"/>
        </w:rPr>
        <w:t>6.</w:t>
      </w:r>
      <w:r w:rsidRPr="00C97AB6">
        <w:rPr>
          <w:rFonts w:eastAsia="Arial" w:cs="Arial"/>
          <w:spacing w:val="-1"/>
          <w:w w:val="99"/>
          <w:position w:val="2"/>
          <w:szCs w:val="22"/>
        </w:rPr>
        <w:tab/>
      </w:r>
      <w:r w:rsidRPr="00C97AB6">
        <w:rPr>
          <w:rFonts w:eastAsia="Arial" w:cs="Arial"/>
          <w:position w:val="2"/>
          <w:szCs w:val="22"/>
        </w:rPr>
        <w:t xml:space="preserve">Drift surcharge load(s), </w:t>
      </w:r>
      <w:r w:rsidRPr="00C97AB6">
        <w:rPr>
          <w:rFonts w:eastAsia="Arial" w:cs="Arial"/>
          <w:strike/>
          <w:spacing w:val="2"/>
          <w:position w:val="2"/>
          <w:szCs w:val="22"/>
        </w:rPr>
        <w:t>P</w:t>
      </w:r>
      <w:r w:rsidRPr="00C97AB6">
        <w:rPr>
          <w:rFonts w:eastAsia="Arial" w:cs="Arial"/>
          <w:i/>
          <w:spacing w:val="2"/>
          <w:position w:val="2"/>
          <w:szCs w:val="22"/>
          <w:u w:val="single"/>
        </w:rPr>
        <w:t>p</w:t>
      </w:r>
      <w:r w:rsidRPr="00C97AB6">
        <w:rPr>
          <w:rFonts w:eastAsia="Arial" w:cs="Arial"/>
          <w:spacing w:val="2"/>
          <w:szCs w:val="22"/>
        </w:rPr>
        <w:t>d</w:t>
      </w:r>
      <w:r w:rsidRPr="00C97AB6">
        <w:rPr>
          <w:rFonts w:eastAsia="Arial" w:cs="Arial"/>
          <w:spacing w:val="2"/>
          <w:position w:val="2"/>
          <w:szCs w:val="22"/>
        </w:rPr>
        <w:t xml:space="preserve">, </w:t>
      </w:r>
      <w:r w:rsidRPr="00C97AB6">
        <w:rPr>
          <w:rFonts w:eastAsia="Arial" w:cs="Arial"/>
          <w:position w:val="2"/>
          <w:szCs w:val="22"/>
        </w:rPr>
        <w:t xml:space="preserve">where the sum of </w:t>
      </w:r>
      <w:r w:rsidRPr="00C97AB6">
        <w:rPr>
          <w:rFonts w:eastAsia="Arial" w:cs="Arial"/>
          <w:strike/>
          <w:spacing w:val="2"/>
          <w:position w:val="2"/>
          <w:szCs w:val="22"/>
        </w:rPr>
        <w:t>P</w:t>
      </w:r>
      <w:r w:rsidRPr="00C97AB6">
        <w:rPr>
          <w:rFonts w:eastAsia="Arial" w:cs="Arial"/>
          <w:i/>
          <w:spacing w:val="2"/>
          <w:position w:val="2"/>
          <w:szCs w:val="22"/>
          <w:u w:val="single"/>
        </w:rPr>
        <w:t>p</w:t>
      </w:r>
      <w:r w:rsidRPr="00C97AB6">
        <w:rPr>
          <w:rFonts w:eastAsia="Arial" w:cs="Arial"/>
          <w:spacing w:val="2"/>
          <w:szCs w:val="22"/>
        </w:rPr>
        <w:t xml:space="preserve">d </w:t>
      </w:r>
      <w:r w:rsidRPr="00C97AB6">
        <w:rPr>
          <w:rFonts w:eastAsia="Arial" w:cs="Arial"/>
          <w:position w:val="2"/>
          <w:szCs w:val="22"/>
        </w:rPr>
        <w:t xml:space="preserve">and </w:t>
      </w:r>
      <w:r w:rsidRPr="00C97AB6">
        <w:rPr>
          <w:rFonts w:eastAsia="Arial" w:cs="Arial"/>
          <w:strike/>
          <w:spacing w:val="2"/>
          <w:position w:val="2"/>
          <w:szCs w:val="22"/>
        </w:rPr>
        <w:t>P</w:t>
      </w:r>
      <w:r w:rsidRPr="00C97AB6">
        <w:rPr>
          <w:rFonts w:eastAsia="Arial" w:cs="Arial"/>
          <w:i/>
          <w:spacing w:val="2"/>
          <w:position w:val="2"/>
          <w:szCs w:val="22"/>
          <w:u w:val="single"/>
        </w:rPr>
        <w:t>p</w:t>
      </w:r>
      <w:r w:rsidRPr="00C97AB6">
        <w:rPr>
          <w:rFonts w:eastAsia="Arial" w:cs="Arial"/>
          <w:spacing w:val="2"/>
          <w:szCs w:val="22"/>
        </w:rPr>
        <w:t xml:space="preserve">f </w:t>
      </w:r>
      <w:r w:rsidRPr="00C97AB6">
        <w:rPr>
          <w:rFonts w:eastAsia="Arial" w:cs="Arial"/>
          <w:position w:val="2"/>
          <w:szCs w:val="22"/>
        </w:rPr>
        <w:t>exceeds 20 psf (0.96</w:t>
      </w:r>
      <w:r w:rsidRPr="00C97AB6">
        <w:rPr>
          <w:rFonts w:eastAsia="Arial" w:cs="Arial"/>
          <w:spacing w:val="-1"/>
          <w:position w:val="2"/>
          <w:szCs w:val="22"/>
        </w:rPr>
        <w:t xml:space="preserve"> </w:t>
      </w:r>
      <w:r w:rsidRPr="00C97AB6">
        <w:rPr>
          <w:rFonts w:eastAsia="Arial" w:cs="Arial"/>
          <w:position w:val="2"/>
          <w:szCs w:val="22"/>
        </w:rPr>
        <w:t>kN/m</w:t>
      </w:r>
      <w:r w:rsidRPr="00C97AB6">
        <w:rPr>
          <w:rFonts w:eastAsia="Arial" w:cs="Arial"/>
          <w:position w:val="9"/>
          <w:szCs w:val="22"/>
        </w:rPr>
        <w:t>2</w:t>
      </w:r>
      <w:r w:rsidRPr="00C97AB6">
        <w:rPr>
          <w:rFonts w:eastAsia="Arial" w:cs="Arial"/>
          <w:position w:val="2"/>
          <w:szCs w:val="22"/>
        </w:rPr>
        <w:t>).</w:t>
      </w:r>
    </w:p>
    <w:p w:rsidR="00EF23B6" w:rsidRPr="00C97AB6" w:rsidRDefault="00EF23B6" w:rsidP="00C97AB6">
      <w:pPr>
        <w:widowControl w:val="0"/>
        <w:tabs>
          <w:tab w:val="left" w:pos="1500"/>
        </w:tabs>
        <w:autoSpaceDE w:val="0"/>
        <w:autoSpaceDN w:val="0"/>
        <w:ind w:left="720" w:hanging="359"/>
        <w:rPr>
          <w:rFonts w:eastAsia="Arial" w:cs="Arial"/>
          <w:szCs w:val="22"/>
        </w:rPr>
      </w:pPr>
      <w:r w:rsidRPr="00C97AB6">
        <w:rPr>
          <w:rFonts w:eastAsia="Arial" w:cs="Arial"/>
          <w:spacing w:val="-1"/>
          <w:w w:val="99"/>
          <w:position w:val="2"/>
          <w:szCs w:val="22"/>
        </w:rPr>
        <w:t>7.</w:t>
      </w:r>
      <w:r w:rsidRPr="00C97AB6">
        <w:rPr>
          <w:rFonts w:eastAsia="Arial" w:cs="Arial"/>
          <w:spacing w:val="-1"/>
          <w:w w:val="99"/>
          <w:position w:val="2"/>
          <w:szCs w:val="22"/>
        </w:rPr>
        <w:tab/>
      </w:r>
      <w:r w:rsidRPr="00C97AB6">
        <w:rPr>
          <w:rFonts w:eastAsia="Arial" w:cs="Arial"/>
          <w:szCs w:val="22"/>
        </w:rPr>
        <w:t>Width of snow drift(s),</w:t>
      </w:r>
      <w:r w:rsidRPr="00C97AB6">
        <w:rPr>
          <w:rFonts w:eastAsia="Arial" w:cs="Arial"/>
          <w:spacing w:val="-5"/>
          <w:szCs w:val="22"/>
        </w:rPr>
        <w:t xml:space="preserve"> </w:t>
      </w:r>
      <w:r w:rsidRPr="00C97AB6">
        <w:rPr>
          <w:rFonts w:eastAsia="Arial" w:cs="Arial"/>
          <w:i/>
          <w:szCs w:val="22"/>
        </w:rPr>
        <w:t>w</w:t>
      </w:r>
      <w:r w:rsidRPr="00C97AB6">
        <w:rPr>
          <w:rFonts w:eastAsia="Arial" w:cs="Arial"/>
          <w:szCs w:val="22"/>
        </w:rPr>
        <w:t>.</w:t>
      </w:r>
    </w:p>
    <w:p w:rsidR="00EF23B6" w:rsidRPr="00C97AB6" w:rsidRDefault="00EF23B6" w:rsidP="00C82B38">
      <w:pPr>
        <w:widowControl w:val="0"/>
        <w:autoSpaceDE w:val="0"/>
        <w:autoSpaceDN w:val="0"/>
        <w:spacing w:before="1"/>
        <w:ind w:left="86"/>
        <w:rPr>
          <w:rFonts w:eastAsia="Arial" w:cs="Arial"/>
          <w:szCs w:val="22"/>
        </w:rPr>
      </w:pPr>
    </w:p>
    <w:p w:rsidR="00EF23B6" w:rsidRPr="00C97AB6" w:rsidRDefault="00EF23B6" w:rsidP="00C82B38">
      <w:pPr>
        <w:widowControl w:val="0"/>
        <w:autoSpaceDE w:val="0"/>
        <w:autoSpaceDN w:val="0"/>
        <w:ind w:left="86"/>
        <w:rPr>
          <w:rFonts w:eastAsia="Arial" w:cs="Arial"/>
          <w:b/>
          <w:i/>
          <w:szCs w:val="22"/>
        </w:rPr>
      </w:pPr>
      <w:r w:rsidRPr="00C97AB6">
        <w:rPr>
          <w:rFonts w:eastAsia="Arial" w:cs="Arial"/>
          <w:b/>
          <w:i/>
          <w:szCs w:val="22"/>
        </w:rPr>
        <w:t>Add new text as follows:</w:t>
      </w:r>
    </w:p>
    <w:p w:rsidR="00EF23B6" w:rsidRPr="00C97AB6" w:rsidRDefault="00EF23B6" w:rsidP="00C82B38">
      <w:pPr>
        <w:widowControl w:val="0"/>
        <w:autoSpaceDE w:val="0"/>
        <w:autoSpaceDN w:val="0"/>
        <w:spacing w:before="10"/>
        <w:ind w:left="86"/>
        <w:rPr>
          <w:rFonts w:eastAsia="Arial" w:cs="Arial"/>
          <w:b/>
          <w:szCs w:val="22"/>
        </w:rPr>
      </w:pPr>
    </w:p>
    <w:p w:rsidR="00EF23B6" w:rsidRPr="009568C6" w:rsidRDefault="00EF23B6" w:rsidP="00C82B38">
      <w:pPr>
        <w:widowControl w:val="0"/>
        <w:autoSpaceDE w:val="0"/>
        <w:autoSpaceDN w:val="0"/>
        <w:spacing w:before="1"/>
        <w:ind w:right="1403" w:hanging="1"/>
        <w:rPr>
          <w:rFonts w:eastAsia="Arial" w:cs="Arial"/>
          <w:szCs w:val="22"/>
          <w:u w:val="single"/>
        </w:rPr>
      </w:pPr>
      <w:r w:rsidRPr="009568C6">
        <w:rPr>
          <w:rFonts w:eastAsia="Arial" w:cs="Arial"/>
          <w:b/>
          <w:szCs w:val="22"/>
          <w:u w:val="single"/>
        </w:rPr>
        <w:t xml:space="preserve">1603.1.9 Roof rain load data. </w:t>
      </w:r>
      <w:r w:rsidRPr="009568C6">
        <w:rPr>
          <w:rFonts w:eastAsia="Arial" w:cs="Arial"/>
          <w:szCs w:val="22"/>
          <w:u w:val="single"/>
        </w:rPr>
        <w:t>The following roof rain load parameters shall be shown regardless of whether the rain loads govern the design:</w:t>
      </w:r>
    </w:p>
    <w:p w:rsidR="00EF23B6" w:rsidRPr="009568C6" w:rsidRDefault="00EF23B6" w:rsidP="00C82B38">
      <w:pPr>
        <w:widowControl w:val="0"/>
        <w:autoSpaceDE w:val="0"/>
        <w:autoSpaceDN w:val="0"/>
        <w:spacing w:before="6"/>
        <w:ind w:left="86"/>
        <w:rPr>
          <w:rFonts w:eastAsia="Arial" w:cs="Arial"/>
          <w:szCs w:val="22"/>
          <w:u w:val="single"/>
        </w:rPr>
      </w:pPr>
    </w:p>
    <w:p w:rsidR="00EF23B6" w:rsidRPr="009568C6" w:rsidRDefault="00EF23B6" w:rsidP="00C82B38">
      <w:pPr>
        <w:widowControl w:val="0"/>
        <w:tabs>
          <w:tab w:val="left" w:pos="1500"/>
          <w:tab w:val="left" w:pos="1501"/>
        </w:tabs>
        <w:autoSpaceDE w:val="0"/>
        <w:autoSpaceDN w:val="0"/>
        <w:ind w:left="720" w:hanging="360"/>
        <w:rPr>
          <w:rFonts w:eastAsia="Arial" w:cs="Arial"/>
          <w:szCs w:val="22"/>
          <w:u w:val="single"/>
        </w:rPr>
      </w:pPr>
      <w:r w:rsidRPr="009568C6">
        <w:rPr>
          <w:rFonts w:eastAsia="Arial" w:cs="Arial"/>
          <w:spacing w:val="-1"/>
          <w:szCs w:val="22"/>
          <w:u w:val="single"/>
        </w:rPr>
        <w:t>1.</w:t>
      </w:r>
      <w:r w:rsidRPr="009568C6">
        <w:rPr>
          <w:rFonts w:eastAsia="Arial" w:cs="Arial"/>
          <w:spacing w:val="-1"/>
          <w:szCs w:val="22"/>
          <w:u w:val="single"/>
        </w:rPr>
        <w:tab/>
      </w:r>
      <w:r w:rsidR="009568C6" w:rsidRPr="009568C6">
        <w:rPr>
          <w:rFonts w:eastAsia="Arial" w:cs="Arial"/>
          <w:szCs w:val="22"/>
          <w:u w:val="single"/>
        </w:rPr>
        <w:t>Rain Load</w:t>
      </w:r>
    </w:p>
    <w:p w:rsidR="00EF23B6" w:rsidRPr="009568C6" w:rsidRDefault="00EF23B6" w:rsidP="00C82B38">
      <w:pPr>
        <w:widowControl w:val="0"/>
        <w:tabs>
          <w:tab w:val="left" w:pos="1499"/>
          <w:tab w:val="left" w:pos="1501"/>
        </w:tabs>
        <w:autoSpaceDE w:val="0"/>
        <w:autoSpaceDN w:val="0"/>
        <w:spacing w:before="1"/>
        <w:ind w:left="720" w:hanging="360"/>
        <w:rPr>
          <w:rFonts w:eastAsia="Arial" w:cs="Arial"/>
          <w:szCs w:val="22"/>
          <w:u w:val="single"/>
        </w:rPr>
      </w:pPr>
      <w:r w:rsidRPr="009568C6">
        <w:rPr>
          <w:rFonts w:eastAsia="Arial" w:cs="Arial"/>
          <w:spacing w:val="-1"/>
          <w:szCs w:val="22"/>
          <w:u w:val="single"/>
        </w:rPr>
        <w:t>2.</w:t>
      </w:r>
      <w:r w:rsidRPr="009568C6">
        <w:rPr>
          <w:rFonts w:eastAsia="Arial" w:cs="Arial"/>
          <w:spacing w:val="-1"/>
          <w:szCs w:val="22"/>
          <w:u w:val="single"/>
        </w:rPr>
        <w:tab/>
      </w:r>
      <w:r w:rsidRPr="009568C6">
        <w:rPr>
          <w:rFonts w:eastAsia="Arial" w:cs="Arial"/>
          <w:szCs w:val="22"/>
          <w:u w:val="single"/>
        </w:rPr>
        <w:t xml:space="preserve">Rain Intensity, </w:t>
      </w:r>
      <w:r w:rsidRPr="009568C6">
        <w:rPr>
          <w:rFonts w:eastAsia="Arial" w:cs="Arial"/>
          <w:i/>
          <w:szCs w:val="22"/>
          <w:u w:val="single"/>
        </w:rPr>
        <w:t xml:space="preserve">i </w:t>
      </w:r>
      <w:r w:rsidRPr="009568C6">
        <w:rPr>
          <w:rFonts w:eastAsia="Arial" w:cs="Arial"/>
          <w:szCs w:val="22"/>
          <w:u w:val="single"/>
        </w:rPr>
        <w:t>(in/hr) (cm/hr)</w:t>
      </w:r>
    </w:p>
    <w:p w:rsidR="00EF23B6" w:rsidRPr="00C97AB6" w:rsidRDefault="00EF23B6" w:rsidP="00C82B38">
      <w:pPr>
        <w:rPr>
          <w:rFonts w:eastAsia="Arial" w:cs="Arial"/>
          <w:color w:val="FF0000"/>
          <w:w w:val="99"/>
          <w:szCs w:val="22"/>
        </w:rPr>
      </w:pPr>
      <w:r w:rsidRPr="00C97AB6">
        <w:rPr>
          <w:rFonts w:eastAsia="Arial" w:cs="Arial"/>
          <w:color w:val="FF0000"/>
          <w:w w:val="99"/>
          <w:szCs w:val="22"/>
        </w:rPr>
        <w:t>(S57-16 AM</w:t>
      </w:r>
      <w:r w:rsidR="00BA1C62">
        <w:rPr>
          <w:rFonts w:eastAsia="Arial" w:cs="Arial"/>
          <w:color w:val="FF0000"/>
          <w:w w:val="99"/>
          <w:szCs w:val="22"/>
        </w:rPr>
        <w:t>/S7424</w:t>
      </w:r>
      <w:r w:rsidRPr="00C97AB6">
        <w:rPr>
          <w:rFonts w:eastAsia="Arial" w:cs="Arial"/>
          <w:color w:val="FF0000"/>
          <w:w w:val="99"/>
          <w:szCs w:val="22"/>
        </w:rPr>
        <w:t>)</w:t>
      </w:r>
    </w:p>
    <w:p w:rsidR="00EF23B6" w:rsidRPr="00C97AB6" w:rsidRDefault="00EF23B6" w:rsidP="00C82B38">
      <w:pPr>
        <w:rPr>
          <w:rFonts w:eastAsia="Arial" w:cs="Arial"/>
          <w:color w:val="FF0000"/>
          <w:w w:val="99"/>
          <w:szCs w:val="22"/>
        </w:rPr>
      </w:pPr>
    </w:p>
    <w:p w:rsidR="009A51A4" w:rsidRPr="00C97AB6" w:rsidRDefault="009A51A4" w:rsidP="009A51A4">
      <w:pPr>
        <w:rPr>
          <w:rFonts w:eastAsia="Calibri" w:cs="Arial"/>
          <w:szCs w:val="22"/>
        </w:rPr>
      </w:pPr>
      <w:r w:rsidRPr="00C97AB6">
        <w:rPr>
          <w:rFonts w:eastAsia="Calibri" w:cs="Arial"/>
          <w:b/>
          <w:bCs/>
          <w:szCs w:val="22"/>
        </w:rPr>
        <w:t xml:space="preserve">1603.1.8 Special loads. </w:t>
      </w:r>
      <w:r w:rsidRPr="00C97AB6">
        <w:rPr>
          <w:rFonts w:eastAsia="Calibri" w:cs="Arial"/>
          <w:szCs w:val="22"/>
        </w:rPr>
        <w:t>Special loads that are applicable to the design of the building, structure or portions thereof</w:t>
      </w:r>
      <w:r w:rsidRPr="00C97AB6">
        <w:rPr>
          <w:rFonts w:eastAsia="Calibri" w:cs="Arial"/>
          <w:szCs w:val="22"/>
          <w:u w:val="single"/>
        </w:rPr>
        <w:t>, including but not limited to the loads of machinery or equipment, which are of greater</w:t>
      </w:r>
      <w:r w:rsidRPr="00C97AB6">
        <w:rPr>
          <w:rFonts w:eastAsia="Calibri" w:cs="Arial"/>
          <w:szCs w:val="22"/>
        </w:rPr>
        <w:t xml:space="preserve"> </w:t>
      </w:r>
      <w:r w:rsidRPr="00C97AB6">
        <w:rPr>
          <w:rFonts w:eastAsia="Calibri" w:cs="Arial"/>
          <w:szCs w:val="22"/>
          <w:u w:val="single"/>
        </w:rPr>
        <w:t>magnitude than the loads defined in the specified floor and roof loads</w:t>
      </w:r>
      <w:r w:rsidRPr="00C97AB6">
        <w:rPr>
          <w:rFonts w:eastAsia="Calibri" w:cs="Arial"/>
          <w:szCs w:val="22"/>
        </w:rPr>
        <w:t xml:space="preserve"> shall be </w:t>
      </w:r>
      <w:r w:rsidRPr="00C97AB6">
        <w:rPr>
          <w:rFonts w:eastAsia="Calibri" w:cs="Arial"/>
          <w:strike/>
          <w:szCs w:val="22"/>
        </w:rPr>
        <w:t>indicated along with</w:t>
      </w:r>
      <w:r w:rsidRPr="00C97AB6">
        <w:rPr>
          <w:rFonts w:eastAsia="Calibri" w:cs="Arial"/>
          <w:szCs w:val="22"/>
        </w:rPr>
        <w:t xml:space="preserve"> </w:t>
      </w:r>
      <w:r w:rsidRPr="00C97AB6">
        <w:rPr>
          <w:rFonts w:eastAsia="Calibri" w:cs="Arial"/>
          <w:szCs w:val="22"/>
          <w:u w:val="single"/>
        </w:rPr>
        <w:t xml:space="preserve">specified </w:t>
      </w:r>
      <w:r w:rsidRPr="00C97AB6">
        <w:rPr>
          <w:rFonts w:eastAsia="Calibri" w:cs="Arial"/>
          <w:strike/>
          <w:szCs w:val="22"/>
        </w:rPr>
        <w:t>the specified section of this code that addresses the special loading condition.</w:t>
      </w:r>
      <w:r w:rsidRPr="00C97AB6">
        <w:rPr>
          <w:rFonts w:eastAsia="Calibri" w:cs="Arial"/>
          <w:szCs w:val="22"/>
          <w:u w:val="single"/>
        </w:rPr>
        <w:t xml:space="preserve"> by their descriptions and locations</w:t>
      </w:r>
    </w:p>
    <w:p w:rsidR="009A51A4" w:rsidRPr="00C97AB6" w:rsidRDefault="009A51A4" w:rsidP="009A51A4">
      <w:pPr>
        <w:rPr>
          <w:rFonts w:eastAsia="Calibri" w:cs="Arial"/>
          <w:color w:val="FF0000"/>
          <w:szCs w:val="22"/>
        </w:rPr>
      </w:pPr>
      <w:r w:rsidRPr="00C97AB6">
        <w:rPr>
          <w:rFonts w:eastAsia="Calibri" w:cs="Arial"/>
          <w:color w:val="FF0000"/>
          <w:szCs w:val="22"/>
        </w:rPr>
        <w:t>(S7425)</w:t>
      </w:r>
      <w:r w:rsidR="00942379" w:rsidRPr="00942379">
        <w:rPr>
          <w:rFonts w:eastAsia="Calibri" w:cs="Arial"/>
          <w:color w:val="FF0000"/>
          <w:szCs w:val="22"/>
        </w:rPr>
        <w:t xml:space="preserve"> </w:t>
      </w:r>
      <w:r w:rsidR="00942379">
        <w:rPr>
          <w:rFonts w:eastAsia="Calibri" w:cs="Arial"/>
          <w:color w:val="FF0000"/>
          <w:szCs w:val="22"/>
        </w:rPr>
        <w:t>/(I-Code)</w:t>
      </w:r>
    </w:p>
    <w:p w:rsidR="009A51A4" w:rsidRPr="00C97AB6" w:rsidRDefault="009A51A4" w:rsidP="009A51A4">
      <w:pPr>
        <w:widowControl w:val="0"/>
        <w:autoSpaceDE w:val="0"/>
        <w:autoSpaceDN w:val="0"/>
        <w:rPr>
          <w:rFonts w:eastAsia="Arial" w:cs="Arial"/>
          <w:szCs w:val="22"/>
        </w:rPr>
      </w:pPr>
    </w:p>
    <w:p w:rsidR="00EF23B6" w:rsidRPr="00C97AB6" w:rsidRDefault="00EF23B6" w:rsidP="009A51A4">
      <w:pPr>
        <w:widowControl w:val="0"/>
        <w:autoSpaceDE w:val="0"/>
        <w:autoSpaceDN w:val="0"/>
        <w:ind w:right="1210"/>
        <w:rPr>
          <w:rFonts w:eastAsia="Arial" w:cs="Arial"/>
          <w:szCs w:val="22"/>
        </w:rPr>
      </w:pPr>
      <w:r w:rsidRPr="00C97AB6">
        <w:rPr>
          <w:rFonts w:eastAsia="Arial" w:cs="Arial"/>
          <w:b/>
          <w:szCs w:val="22"/>
        </w:rPr>
        <w:t xml:space="preserve">1604.3.3 Steel. </w:t>
      </w:r>
      <w:r w:rsidRPr="00C97AB6">
        <w:rPr>
          <w:rFonts w:eastAsia="Arial" w:cs="Arial"/>
          <w:szCs w:val="22"/>
        </w:rPr>
        <w:t>The deflection of steel structural members shall not exceed that permitted by AISC 360, AISI S100, ASCE 8, SJI CJ</w:t>
      </w:r>
      <w:r w:rsidRPr="00C97AB6">
        <w:rPr>
          <w:rFonts w:eastAsia="Arial" w:cs="Arial"/>
          <w:strike/>
          <w:szCs w:val="22"/>
        </w:rPr>
        <w:t>, SJI JG, SJI K</w:t>
      </w:r>
      <w:r w:rsidRPr="00C97AB6">
        <w:rPr>
          <w:rFonts w:eastAsia="Arial" w:cs="Arial"/>
          <w:szCs w:val="22"/>
        </w:rPr>
        <w:t xml:space="preserve"> or SJI </w:t>
      </w:r>
      <w:r w:rsidRPr="00C97AB6">
        <w:rPr>
          <w:rFonts w:eastAsia="Arial" w:cs="Arial"/>
          <w:strike/>
          <w:szCs w:val="22"/>
        </w:rPr>
        <w:t xml:space="preserve">LH/DLH </w:t>
      </w:r>
      <w:r w:rsidRPr="00C97AB6">
        <w:rPr>
          <w:rFonts w:eastAsia="Arial" w:cs="Arial"/>
          <w:szCs w:val="22"/>
          <w:u w:val="single"/>
        </w:rPr>
        <w:t>100</w:t>
      </w:r>
      <w:r w:rsidRPr="00C97AB6">
        <w:rPr>
          <w:rFonts w:eastAsia="Arial" w:cs="Arial"/>
          <w:szCs w:val="22"/>
        </w:rPr>
        <w:t>, as applicable.</w:t>
      </w:r>
    </w:p>
    <w:p w:rsidR="00EF23B6" w:rsidRPr="00C97AB6" w:rsidRDefault="00EF23B6" w:rsidP="009A51A4">
      <w:pPr>
        <w:rPr>
          <w:rFonts w:eastAsia="Arial" w:cs="Arial"/>
          <w:color w:val="FF0000"/>
          <w:w w:val="99"/>
          <w:szCs w:val="22"/>
        </w:rPr>
      </w:pPr>
      <w:r w:rsidRPr="00C97AB6">
        <w:rPr>
          <w:rFonts w:eastAsia="Arial" w:cs="Arial"/>
          <w:color w:val="FF0000"/>
          <w:w w:val="99"/>
          <w:szCs w:val="22"/>
        </w:rPr>
        <w:t>(S70-16)</w:t>
      </w:r>
    </w:p>
    <w:p w:rsidR="00EF23B6" w:rsidRPr="00C97AB6" w:rsidRDefault="00EF23B6" w:rsidP="00C82B38">
      <w:pPr>
        <w:widowControl w:val="0"/>
        <w:autoSpaceDE w:val="0"/>
        <w:autoSpaceDN w:val="0"/>
        <w:spacing w:before="5"/>
        <w:ind w:left="90"/>
        <w:rPr>
          <w:rFonts w:eastAsia="Arial" w:cs="Arial"/>
          <w:szCs w:val="22"/>
        </w:rPr>
      </w:pPr>
    </w:p>
    <w:p w:rsidR="005408A3" w:rsidRPr="00C97AB6" w:rsidRDefault="005408A3" w:rsidP="005408A3">
      <w:pPr>
        <w:overflowPunct w:val="0"/>
        <w:rPr>
          <w:rFonts w:cs="Arial"/>
          <w:color w:val="000000"/>
          <w:szCs w:val="22"/>
        </w:rPr>
      </w:pPr>
    </w:p>
    <w:p w:rsidR="005408A3" w:rsidRPr="00C97AB6" w:rsidRDefault="005408A3" w:rsidP="005408A3">
      <w:pPr>
        <w:overflowPunct w:val="0"/>
        <w:rPr>
          <w:rFonts w:cs="Arial"/>
          <w:color w:val="000000"/>
          <w:szCs w:val="22"/>
        </w:rPr>
      </w:pPr>
      <w:r w:rsidRPr="00C97AB6">
        <w:rPr>
          <w:rFonts w:cs="Arial"/>
          <w:b/>
          <w:bCs/>
          <w:color w:val="000000"/>
          <w:szCs w:val="22"/>
        </w:rPr>
        <w:t>1604.5.1 Multipleoccupancies.</w:t>
      </w:r>
      <w:r w:rsidRPr="00C97AB6">
        <w:rPr>
          <w:rFonts w:cs="Arial"/>
          <w:bCs/>
          <w:color w:val="000000"/>
          <w:szCs w:val="22"/>
        </w:rPr>
        <w:t xml:space="preserve">Whereabuildingorstructureisoccupiedbytwoormoreoccupancies not included in the same </w:t>
      </w:r>
      <w:r w:rsidRPr="00C97AB6">
        <w:rPr>
          <w:rFonts w:cs="Arial"/>
          <w:bCs/>
          <w:i/>
          <w:iCs/>
          <w:color w:val="000000"/>
          <w:szCs w:val="22"/>
        </w:rPr>
        <w:t>risk category</w:t>
      </w:r>
      <w:r w:rsidRPr="00C97AB6">
        <w:rPr>
          <w:rFonts w:cs="Arial"/>
          <w:bCs/>
          <w:color w:val="000000"/>
          <w:szCs w:val="22"/>
        </w:rPr>
        <w:t xml:space="preserve">, it shall be assigned the classification of the highest </w:t>
      </w:r>
      <w:r w:rsidRPr="00C97AB6">
        <w:rPr>
          <w:rFonts w:cs="Arial"/>
          <w:bCs/>
          <w:i/>
          <w:iCs/>
          <w:color w:val="000000"/>
          <w:szCs w:val="22"/>
        </w:rPr>
        <w:t xml:space="preserve">risk category </w:t>
      </w:r>
      <w:r w:rsidRPr="00C97AB6">
        <w:rPr>
          <w:rFonts w:cs="Arial"/>
          <w:bCs/>
          <w:color w:val="000000"/>
          <w:szCs w:val="22"/>
        </w:rPr>
        <w:t xml:space="preserve">corresponding to the various occupancies. Where buildings or structures have two or more portions that are structurally separated, each portion shall be separately classified. Where a separated portion of a building or structure provides required access to, required egress from or shares life safety components with another portion having a higher </w:t>
      </w:r>
      <w:r w:rsidRPr="00C97AB6">
        <w:rPr>
          <w:rFonts w:cs="Arial"/>
          <w:bCs/>
          <w:i/>
          <w:iCs/>
          <w:color w:val="000000"/>
          <w:szCs w:val="22"/>
        </w:rPr>
        <w:t>risk category</w:t>
      </w:r>
      <w:r w:rsidRPr="00C97AB6">
        <w:rPr>
          <w:rFonts w:cs="Arial"/>
          <w:bCs/>
          <w:color w:val="000000"/>
          <w:szCs w:val="22"/>
        </w:rPr>
        <w:t xml:space="preserve">, both portions shall be assigned to the higher </w:t>
      </w:r>
      <w:r w:rsidRPr="00C97AB6">
        <w:rPr>
          <w:rFonts w:cs="Arial"/>
          <w:bCs/>
          <w:i/>
          <w:iCs/>
          <w:color w:val="000000"/>
          <w:szCs w:val="22"/>
        </w:rPr>
        <w:t>riskcategory</w:t>
      </w:r>
      <w:r w:rsidRPr="00C97AB6">
        <w:rPr>
          <w:rFonts w:cs="Arial"/>
          <w:bCs/>
          <w:color w:val="000000"/>
          <w:szCs w:val="22"/>
        </w:rPr>
        <w:t>.</w:t>
      </w:r>
    </w:p>
    <w:p w:rsidR="005408A3" w:rsidRPr="00C97AB6" w:rsidRDefault="005408A3" w:rsidP="005408A3">
      <w:pPr>
        <w:overflowPunct w:val="0"/>
        <w:rPr>
          <w:rFonts w:cs="Arial"/>
          <w:color w:val="000000"/>
          <w:szCs w:val="22"/>
        </w:rPr>
      </w:pPr>
      <w:r w:rsidRPr="00C97AB6">
        <w:rPr>
          <w:rFonts w:cs="Arial"/>
          <w:color w:val="000000"/>
          <w:szCs w:val="22"/>
        </w:rPr>
        <w:t> </w:t>
      </w:r>
    </w:p>
    <w:p w:rsidR="005408A3" w:rsidRPr="00C97AB6" w:rsidRDefault="005408A3" w:rsidP="005408A3">
      <w:pPr>
        <w:overflowPunct w:val="0"/>
        <w:ind w:left="360" w:right="1440"/>
        <w:rPr>
          <w:rFonts w:cs="Arial"/>
          <w:color w:val="000000"/>
          <w:szCs w:val="22"/>
        </w:rPr>
      </w:pPr>
      <w:r w:rsidRPr="00C97AB6">
        <w:rPr>
          <w:rFonts w:cs="Arial"/>
          <w:b/>
          <w:bCs/>
          <w:color w:val="000000"/>
          <w:szCs w:val="22"/>
          <w:u w:val="single"/>
        </w:rPr>
        <w:t xml:space="preserve">Exception: </w:t>
      </w:r>
      <w:r w:rsidRPr="00C97AB6">
        <w:rPr>
          <w:rFonts w:cs="Arial"/>
          <w:color w:val="000000"/>
          <w:szCs w:val="22"/>
          <w:u w:val="single"/>
        </w:rPr>
        <w:t xml:space="preserve">Where a </w:t>
      </w:r>
      <w:r w:rsidRPr="00C97AB6">
        <w:rPr>
          <w:rFonts w:cs="Arial"/>
          <w:i/>
          <w:iCs/>
          <w:color w:val="000000"/>
          <w:szCs w:val="22"/>
          <w:u w:val="single"/>
        </w:rPr>
        <w:t xml:space="preserve">storm shelter </w:t>
      </w:r>
      <w:r w:rsidRPr="00C97AB6">
        <w:rPr>
          <w:rFonts w:cs="Arial"/>
          <w:color w:val="000000"/>
          <w:szCs w:val="22"/>
          <w:u w:val="single"/>
        </w:rPr>
        <w:t>designed and constructed in accordance with ICC 500 is provided</w:t>
      </w:r>
      <w:r w:rsidRPr="00C97AB6">
        <w:rPr>
          <w:rFonts w:cs="Arial"/>
          <w:color w:val="000000"/>
          <w:szCs w:val="22"/>
        </w:rPr>
        <w:t xml:space="preserve"> </w:t>
      </w:r>
      <w:r w:rsidRPr="00C97AB6">
        <w:rPr>
          <w:rFonts w:cs="Arial"/>
          <w:color w:val="000000"/>
          <w:szCs w:val="22"/>
          <w:u w:val="single"/>
        </w:rPr>
        <w:t xml:space="preserve">in a building, structure or portion thereof normally occupied for other purposes, the </w:t>
      </w:r>
      <w:r w:rsidRPr="00C97AB6">
        <w:rPr>
          <w:rFonts w:cs="Arial"/>
          <w:i/>
          <w:iCs/>
          <w:color w:val="000000"/>
          <w:szCs w:val="22"/>
          <w:u w:val="single"/>
        </w:rPr>
        <w:t xml:space="preserve">risk category </w:t>
      </w:r>
      <w:r w:rsidRPr="00C97AB6">
        <w:rPr>
          <w:rFonts w:cs="Arial"/>
          <w:color w:val="000000"/>
          <w:szCs w:val="22"/>
          <w:u w:val="single"/>
        </w:rPr>
        <w:t>for</w:t>
      </w:r>
      <w:r w:rsidRPr="00C97AB6">
        <w:rPr>
          <w:rFonts w:cs="Arial"/>
          <w:color w:val="000000"/>
          <w:szCs w:val="22"/>
        </w:rPr>
        <w:t xml:space="preserve"> </w:t>
      </w:r>
      <w:r w:rsidRPr="00C97AB6">
        <w:rPr>
          <w:rFonts w:cs="Arial"/>
          <w:color w:val="000000"/>
          <w:szCs w:val="22"/>
          <w:u w:val="single"/>
        </w:rPr>
        <w:t xml:space="preserve">the normal occupancy of the building shall apply unless the </w:t>
      </w:r>
      <w:r w:rsidRPr="00C97AB6">
        <w:rPr>
          <w:rFonts w:cs="Arial"/>
          <w:i/>
          <w:iCs/>
          <w:color w:val="000000"/>
          <w:szCs w:val="22"/>
          <w:u w:val="single"/>
        </w:rPr>
        <w:t xml:space="preserve">storm shelter </w:t>
      </w:r>
      <w:r w:rsidRPr="00C97AB6">
        <w:rPr>
          <w:rFonts w:cs="Arial"/>
          <w:color w:val="000000"/>
          <w:szCs w:val="22"/>
          <w:u w:val="single"/>
        </w:rPr>
        <w:t>is a designated emergency</w:t>
      </w:r>
      <w:r w:rsidRPr="00C97AB6">
        <w:rPr>
          <w:rFonts w:cs="Arial"/>
          <w:color w:val="000000"/>
          <w:szCs w:val="22"/>
        </w:rPr>
        <w:t xml:space="preserve"> </w:t>
      </w:r>
      <w:r w:rsidRPr="00C97AB6">
        <w:rPr>
          <w:rFonts w:cs="Arial"/>
          <w:color w:val="000000"/>
          <w:szCs w:val="22"/>
          <w:u w:val="single"/>
        </w:rPr>
        <w:t>shelter in accordance with Table 1604.5.</w:t>
      </w:r>
    </w:p>
    <w:p w:rsidR="005408A3" w:rsidRPr="00C97AB6" w:rsidRDefault="005408A3" w:rsidP="005408A3">
      <w:pPr>
        <w:rPr>
          <w:rFonts w:eastAsia="Calibri" w:cs="Arial"/>
          <w:color w:val="FF0000"/>
          <w:szCs w:val="22"/>
        </w:rPr>
      </w:pPr>
      <w:r w:rsidRPr="00C97AB6">
        <w:rPr>
          <w:rFonts w:eastAsia="Calibri" w:cs="Arial"/>
          <w:color w:val="FF0000"/>
          <w:szCs w:val="22"/>
        </w:rPr>
        <w:t>(S7410)</w:t>
      </w:r>
      <w:r w:rsidR="00942379" w:rsidRPr="00942379">
        <w:rPr>
          <w:rFonts w:eastAsia="Calibri" w:cs="Arial"/>
          <w:color w:val="FF0000"/>
          <w:szCs w:val="22"/>
        </w:rPr>
        <w:t xml:space="preserve"> </w:t>
      </w:r>
      <w:r w:rsidR="00942379">
        <w:rPr>
          <w:rFonts w:eastAsia="Calibri" w:cs="Arial"/>
          <w:color w:val="FF0000"/>
          <w:szCs w:val="22"/>
        </w:rPr>
        <w:t>/(I-Code)</w:t>
      </w:r>
    </w:p>
    <w:p w:rsidR="005408A3" w:rsidRPr="00C97AB6" w:rsidRDefault="005408A3" w:rsidP="00C82B38">
      <w:pPr>
        <w:rPr>
          <w:rFonts w:eastAsia="Calibri" w:cs="Arial"/>
          <w:szCs w:val="22"/>
        </w:rPr>
      </w:pPr>
    </w:p>
    <w:p w:rsidR="003202C0" w:rsidRPr="00C97AB6" w:rsidRDefault="003202C0" w:rsidP="00C82B38">
      <w:pPr>
        <w:rPr>
          <w:rFonts w:eastAsia="Calibri" w:cs="Arial"/>
          <w:szCs w:val="22"/>
        </w:rPr>
      </w:pPr>
    </w:p>
    <w:p w:rsidR="003202C0" w:rsidRPr="00C97AB6" w:rsidRDefault="003202C0" w:rsidP="003202C0">
      <w:pPr>
        <w:rPr>
          <w:rFonts w:cs="Arial"/>
          <w:color w:val="000000"/>
          <w:szCs w:val="22"/>
        </w:rPr>
      </w:pPr>
      <w:r w:rsidRPr="00C97AB6">
        <w:rPr>
          <w:rFonts w:cs="Arial"/>
          <w:color w:val="000000"/>
          <w:szCs w:val="22"/>
        </w:rPr>
        <w:t xml:space="preserve">TABLE 1604.3 DEFLECTION LIMITS </w:t>
      </w:r>
      <w:r w:rsidRPr="00C97AB6">
        <w:rPr>
          <w:rFonts w:cs="Arial"/>
          <w:i/>
          <w:iCs/>
          <w:color w:val="000000"/>
          <w:szCs w:val="22"/>
        </w:rPr>
        <w:t>(no change to body of table, only the content of footnote "d":)</w:t>
      </w:r>
    </w:p>
    <w:p w:rsidR="003202C0" w:rsidRPr="00C97AB6" w:rsidRDefault="003202C0" w:rsidP="003202C0">
      <w:pPr>
        <w:rPr>
          <w:rFonts w:cs="Arial"/>
          <w:color w:val="000000"/>
          <w:szCs w:val="22"/>
        </w:rPr>
      </w:pPr>
    </w:p>
    <w:p w:rsidR="003202C0" w:rsidRPr="00C97AB6" w:rsidRDefault="003202C0" w:rsidP="003202C0">
      <w:pPr>
        <w:rPr>
          <w:rFonts w:cs="Arial"/>
          <w:color w:val="000000"/>
          <w:szCs w:val="22"/>
        </w:rPr>
      </w:pPr>
      <w:r w:rsidRPr="00C97AB6">
        <w:rPr>
          <w:rFonts w:cs="Arial"/>
          <w:color w:val="000000"/>
          <w:szCs w:val="22"/>
        </w:rPr>
        <w:t xml:space="preserve">d. The deflection limit for the D+L load combination only applies to the deflection due to the creep component of long-term dead load deflection plus the short-term live load deflection. For </w:t>
      </w:r>
      <w:r w:rsidRPr="00C97AB6">
        <w:rPr>
          <w:rFonts w:cs="Arial"/>
          <w:strike/>
          <w:color w:val="000000"/>
          <w:szCs w:val="22"/>
        </w:rPr>
        <w:t>wood</w:t>
      </w:r>
      <w:r w:rsidRPr="00C97AB6">
        <w:rPr>
          <w:rFonts w:cs="Arial"/>
          <w:color w:val="000000"/>
          <w:szCs w:val="22"/>
        </w:rPr>
        <w:t> </w:t>
      </w:r>
      <w:r w:rsidRPr="00C97AB6">
        <w:rPr>
          <w:rFonts w:cs="Arial"/>
          <w:color w:val="000000"/>
          <w:szCs w:val="22"/>
          <w:u w:val="single"/>
        </w:rPr>
        <w:t>lumber, </w:t>
      </w:r>
      <w:r w:rsidRPr="00C97AB6">
        <w:rPr>
          <w:rFonts w:cs="Arial"/>
          <w:color w:val="000000"/>
          <w:szCs w:val="22"/>
        </w:rPr>
        <w:t xml:space="preserve">structural </w:t>
      </w:r>
      <w:r w:rsidRPr="00C97AB6">
        <w:rPr>
          <w:rFonts w:cs="Arial"/>
          <w:color w:val="000000"/>
          <w:szCs w:val="22"/>
          <w:u w:val="single"/>
        </w:rPr>
        <w:t>glued laminated timber, prefabricated wood I-joists, and structural composite lumber </w:t>
      </w:r>
      <w:r w:rsidRPr="00C97AB6">
        <w:rPr>
          <w:rFonts w:cs="Arial"/>
          <w:color w:val="000000"/>
          <w:szCs w:val="22"/>
        </w:rPr>
        <w:t xml:space="preserve">members that are dry at time of installation and used under dry conditions in accordance with the ANSI/AWC NDS, the creep component of the long-term deflection shall be permitted to be estimated as the immediate dead load deflection resulting from 0.5D. For </w:t>
      </w:r>
      <w:r w:rsidRPr="00C97AB6">
        <w:rPr>
          <w:rFonts w:cs="Arial"/>
          <w:strike/>
          <w:color w:val="000000"/>
          <w:szCs w:val="22"/>
        </w:rPr>
        <w:t xml:space="preserve">wood structural </w:t>
      </w:r>
      <w:r w:rsidRPr="00C97AB6">
        <w:rPr>
          <w:rFonts w:cs="Arial"/>
          <w:color w:val="000000"/>
          <w:szCs w:val="22"/>
          <w:u w:val="single"/>
        </w:rPr>
        <w:t>lumber and glued laminated timber </w:t>
      </w:r>
      <w:r w:rsidRPr="00C97AB6">
        <w:rPr>
          <w:rFonts w:cs="Arial"/>
          <w:color w:val="000000"/>
          <w:szCs w:val="22"/>
        </w:rPr>
        <w:t xml:space="preserve">members </w:t>
      </w:r>
      <w:r w:rsidRPr="00C97AB6">
        <w:rPr>
          <w:rFonts w:cs="Arial"/>
          <w:color w:val="000000"/>
          <w:szCs w:val="22"/>
          <w:u w:val="single"/>
        </w:rPr>
        <w:t>installed or used </w:t>
      </w:r>
      <w:r w:rsidRPr="00C97AB6">
        <w:rPr>
          <w:rFonts w:cs="Arial"/>
          <w:color w:val="000000"/>
          <w:szCs w:val="22"/>
        </w:rPr>
        <w:t>at all other moisture conditions</w:t>
      </w:r>
      <w:r w:rsidRPr="00C97AB6">
        <w:rPr>
          <w:rFonts w:cs="Arial"/>
          <w:color w:val="000000"/>
          <w:szCs w:val="22"/>
          <w:u w:val="single"/>
        </w:rPr>
        <w:t> or cross laminated timber and wood structural panels that are dry at time of installation and used under dry conditions in accordance with the ANSI/AWC NDS</w:t>
      </w:r>
      <w:r w:rsidRPr="00C97AB6">
        <w:rPr>
          <w:rFonts w:cs="Arial"/>
          <w:color w:val="000000"/>
          <w:szCs w:val="22"/>
        </w:rPr>
        <w:t>, the creep component of the long-term deflection is permitted to be estimated as the immediate dead load deflection resulting from D. The value of 0.5D shall not be used in combination with ANSI/AWC NDS provisions for long-term loading.</w:t>
      </w:r>
    </w:p>
    <w:p w:rsidR="00501907" w:rsidRPr="00C97AB6" w:rsidRDefault="003202C0" w:rsidP="003202C0">
      <w:pPr>
        <w:widowControl w:val="0"/>
        <w:autoSpaceDE w:val="0"/>
        <w:autoSpaceDN w:val="0"/>
        <w:rPr>
          <w:rFonts w:eastAsia="Calibri" w:cs="Arial"/>
          <w:color w:val="FF0000"/>
          <w:szCs w:val="22"/>
        </w:rPr>
      </w:pPr>
      <w:r w:rsidRPr="00C97AB6">
        <w:rPr>
          <w:rFonts w:eastAsia="Calibri" w:cs="Arial"/>
          <w:color w:val="FF0000"/>
          <w:szCs w:val="22"/>
        </w:rPr>
        <w:t>(S7845)</w:t>
      </w:r>
      <w:r w:rsidR="00942379" w:rsidRPr="00942379">
        <w:rPr>
          <w:rFonts w:eastAsia="Calibri" w:cs="Arial"/>
          <w:color w:val="FF0000"/>
          <w:szCs w:val="22"/>
        </w:rPr>
        <w:t xml:space="preserve"> </w:t>
      </w:r>
      <w:r w:rsidR="00942379">
        <w:rPr>
          <w:rFonts w:eastAsia="Calibri" w:cs="Arial"/>
          <w:color w:val="FF0000"/>
          <w:szCs w:val="22"/>
        </w:rPr>
        <w:t>/(I-Code)</w:t>
      </w:r>
    </w:p>
    <w:p w:rsidR="003202C0" w:rsidRPr="00C97AB6" w:rsidRDefault="003202C0" w:rsidP="00C82B38">
      <w:pPr>
        <w:widowControl w:val="0"/>
        <w:autoSpaceDE w:val="0"/>
        <w:autoSpaceDN w:val="0"/>
        <w:spacing w:before="7"/>
        <w:rPr>
          <w:rFonts w:eastAsia="Calibri" w:cs="Arial"/>
          <w:color w:val="FF0000"/>
          <w:szCs w:val="22"/>
        </w:rPr>
      </w:pPr>
    </w:p>
    <w:p w:rsidR="007D1A6F" w:rsidRDefault="007D1A6F" w:rsidP="00C82B38">
      <w:pPr>
        <w:widowControl w:val="0"/>
        <w:autoSpaceDE w:val="0"/>
        <w:autoSpaceDN w:val="0"/>
        <w:rPr>
          <w:rFonts w:eastAsia="Arial" w:cs="Arial"/>
          <w:b/>
          <w:szCs w:val="22"/>
        </w:rPr>
      </w:pPr>
    </w:p>
    <w:p w:rsidR="00B80091" w:rsidRPr="00C97AB6" w:rsidRDefault="00B80091" w:rsidP="00C82B38">
      <w:pPr>
        <w:widowControl w:val="0"/>
        <w:autoSpaceDE w:val="0"/>
        <w:autoSpaceDN w:val="0"/>
        <w:spacing w:before="93"/>
        <w:ind w:right="1210"/>
        <w:rPr>
          <w:rFonts w:eastAsia="Arial" w:cs="Arial"/>
          <w:szCs w:val="22"/>
        </w:rPr>
      </w:pPr>
      <w:r w:rsidRPr="00C97AB6">
        <w:rPr>
          <w:rFonts w:eastAsia="Arial" w:cs="Arial"/>
          <w:b/>
          <w:szCs w:val="22"/>
        </w:rPr>
        <w:t xml:space="preserve">1605.2 Load combinations using strength design or load and resistance factor design. </w:t>
      </w:r>
      <w:r w:rsidRPr="00C97AB6">
        <w:rPr>
          <w:rFonts w:eastAsia="Arial" w:cs="Arial"/>
          <w:szCs w:val="22"/>
        </w:rPr>
        <w:t>Where strength design or load and resistance factor design is used, buildings and other structures, and portions thereof, shall be designed to resist the most critical effects resulting from the following combinations of factored loads:</w:t>
      </w:r>
    </w:p>
    <w:p w:rsidR="00B80091" w:rsidRPr="00C97AB6" w:rsidRDefault="00B80091" w:rsidP="00C82B38">
      <w:pPr>
        <w:widowControl w:val="0"/>
        <w:autoSpaceDE w:val="0"/>
        <w:autoSpaceDN w:val="0"/>
        <w:ind w:left="90"/>
        <w:rPr>
          <w:rFonts w:eastAsia="Arial" w:cs="Arial"/>
          <w:szCs w:val="22"/>
        </w:rPr>
      </w:pPr>
    </w:p>
    <w:p w:rsidR="00501907" w:rsidRDefault="00501907" w:rsidP="00C82B38">
      <w:pPr>
        <w:ind w:left="90"/>
        <w:rPr>
          <w:rFonts w:eastAsia="Arial"/>
          <w:w w:val="99"/>
        </w:rPr>
      </w:pPr>
    </w:p>
    <w:p w:rsidR="00B80091" w:rsidRPr="00B80091" w:rsidRDefault="00B80091" w:rsidP="00C82B38">
      <w:pPr>
        <w:widowControl w:val="0"/>
        <w:tabs>
          <w:tab w:val="left" w:pos="6179"/>
        </w:tabs>
        <w:autoSpaceDE w:val="0"/>
        <w:autoSpaceDN w:val="0"/>
        <w:ind w:left="90"/>
        <w:rPr>
          <w:rFonts w:eastAsia="Arial" w:cs="Arial"/>
          <w:b/>
          <w:sz w:val="20"/>
          <w:szCs w:val="22"/>
        </w:rPr>
      </w:pPr>
      <w:r w:rsidRPr="00B80091">
        <w:rPr>
          <w:rFonts w:eastAsia="Arial" w:cs="Arial"/>
          <w:sz w:val="20"/>
          <w:szCs w:val="22"/>
        </w:rPr>
        <w:t>1.4( D +</w:t>
      </w:r>
      <w:r w:rsidRPr="00B80091">
        <w:rPr>
          <w:rFonts w:eastAsia="Arial" w:cs="Arial"/>
          <w:spacing w:val="-4"/>
          <w:sz w:val="20"/>
          <w:szCs w:val="22"/>
        </w:rPr>
        <w:t xml:space="preserve"> </w:t>
      </w:r>
      <w:r w:rsidRPr="00B80091">
        <w:rPr>
          <w:rFonts w:eastAsia="Arial" w:cs="Arial"/>
          <w:sz w:val="20"/>
          <w:szCs w:val="22"/>
        </w:rPr>
        <w:t>F</w:t>
      </w:r>
      <w:r w:rsidRPr="00B80091">
        <w:rPr>
          <w:rFonts w:eastAsia="Arial" w:cs="Arial"/>
          <w:spacing w:val="-2"/>
          <w:sz w:val="20"/>
          <w:szCs w:val="22"/>
        </w:rPr>
        <w:t xml:space="preserve"> </w:t>
      </w:r>
      <w:r w:rsidRPr="00B80091">
        <w:rPr>
          <w:rFonts w:eastAsia="Arial" w:cs="Arial"/>
          <w:sz w:val="20"/>
          <w:szCs w:val="22"/>
        </w:rPr>
        <w:t>)</w:t>
      </w:r>
      <w:r w:rsidRPr="00B80091">
        <w:rPr>
          <w:rFonts w:eastAsia="Arial" w:cs="Arial"/>
          <w:sz w:val="20"/>
          <w:szCs w:val="22"/>
        </w:rPr>
        <w:tab/>
      </w:r>
      <w:r w:rsidRPr="00B80091">
        <w:rPr>
          <w:rFonts w:eastAsia="Arial" w:cs="Arial"/>
          <w:b/>
          <w:sz w:val="20"/>
          <w:szCs w:val="22"/>
        </w:rPr>
        <w:t>(Equation</w:t>
      </w:r>
      <w:r w:rsidRPr="00B80091">
        <w:rPr>
          <w:rFonts w:eastAsia="Arial" w:cs="Arial"/>
          <w:b/>
          <w:spacing w:val="-13"/>
          <w:sz w:val="20"/>
          <w:szCs w:val="22"/>
        </w:rPr>
        <w:t xml:space="preserve"> </w:t>
      </w:r>
      <w:r w:rsidRPr="00B80091">
        <w:rPr>
          <w:rFonts w:eastAsia="Arial" w:cs="Arial"/>
          <w:b/>
          <w:sz w:val="20"/>
          <w:szCs w:val="22"/>
        </w:rPr>
        <w:t>16-1)</w:t>
      </w:r>
    </w:p>
    <w:p w:rsidR="00B80091" w:rsidRPr="00B80091" w:rsidRDefault="00B80091" w:rsidP="00C82B38">
      <w:pPr>
        <w:widowControl w:val="0"/>
        <w:tabs>
          <w:tab w:val="left" w:pos="6179"/>
        </w:tabs>
        <w:autoSpaceDE w:val="0"/>
        <w:autoSpaceDN w:val="0"/>
        <w:ind w:left="90"/>
        <w:rPr>
          <w:rFonts w:eastAsia="Arial" w:cs="Arial"/>
          <w:b/>
          <w:sz w:val="20"/>
          <w:szCs w:val="22"/>
        </w:rPr>
      </w:pPr>
      <w:r w:rsidRPr="00B80091">
        <w:rPr>
          <w:rFonts w:eastAsia="Arial" w:cs="Arial"/>
          <w:sz w:val="20"/>
          <w:szCs w:val="22"/>
        </w:rPr>
        <w:t>1.2( D + F ) + 1.6( L + H ) + 0.5( Lr or S</w:t>
      </w:r>
      <w:r w:rsidRPr="00B80091">
        <w:rPr>
          <w:rFonts w:eastAsia="Arial" w:cs="Arial"/>
          <w:spacing w:val="-15"/>
          <w:sz w:val="20"/>
          <w:szCs w:val="22"/>
        </w:rPr>
        <w:t xml:space="preserve"> </w:t>
      </w:r>
      <w:r w:rsidRPr="00B80091">
        <w:rPr>
          <w:rFonts w:eastAsia="Arial" w:cs="Arial"/>
          <w:sz w:val="20"/>
          <w:szCs w:val="22"/>
        </w:rPr>
        <w:t>orR</w:t>
      </w:r>
      <w:r w:rsidRPr="00B80091">
        <w:rPr>
          <w:rFonts w:eastAsia="Arial" w:cs="Arial"/>
          <w:spacing w:val="-3"/>
          <w:sz w:val="20"/>
          <w:szCs w:val="22"/>
        </w:rPr>
        <w:t xml:space="preserve"> </w:t>
      </w:r>
      <w:r w:rsidRPr="00B80091">
        <w:rPr>
          <w:rFonts w:eastAsia="Arial" w:cs="Arial"/>
          <w:sz w:val="20"/>
          <w:szCs w:val="22"/>
        </w:rPr>
        <w:t>)</w:t>
      </w:r>
      <w:r w:rsidRPr="00B80091">
        <w:rPr>
          <w:rFonts w:eastAsia="Arial" w:cs="Arial"/>
          <w:sz w:val="20"/>
          <w:szCs w:val="22"/>
        </w:rPr>
        <w:tab/>
      </w:r>
      <w:r w:rsidRPr="00B80091">
        <w:rPr>
          <w:rFonts w:eastAsia="Arial" w:cs="Arial"/>
          <w:b/>
          <w:sz w:val="20"/>
          <w:szCs w:val="22"/>
        </w:rPr>
        <w:t>(Equation</w:t>
      </w:r>
      <w:r w:rsidRPr="00B80091">
        <w:rPr>
          <w:rFonts w:eastAsia="Arial" w:cs="Arial"/>
          <w:b/>
          <w:spacing w:val="-13"/>
          <w:sz w:val="20"/>
          <w:szCs w:val="22"/>
        </w:rPr>
        <w:t xml:space="preserve"> </w:t>
      </w:r>
      <w:r w:rsidRPr="00B80091">
        <w:rPr>
          <w:rFonts w:eastAsia="Arial" w:cs="Arial"/>
          <w:b/>
          <w:sz w:val="20"/>
          <w:szCs w:val="22"/>
        </w:rPr>
        <w:t>16-2)</w:t>
      </w:r>
    </w:p>
    <w:p w:rsidR="00B80091" w:rsidRPr="00B80091" w:rsidRDefault="00B80091" w:rsidP="00C82B38">
      <w:pPr>
        <w:widowControl w:val="0"/>
        <w:tabs>
          <w:tab w:val="left" w:pos="6179"/>
        </w:tabs>
        <w:autoSpaceDE w:val="0"/>
        <w:autoSpaceDN w:val="0"/>
        <w:spacing w:before="1" w:line="229" w:lineRule="exact"/>
        <w:ind w:left="90"/>
        <w:rPr>
          <w:rFonts w:eastAsia="Arial" w:cs="Arial"/>
          <w:b/>
          <w:sz w:val="20"/>
          <w:szCs w:val="22"/>
        </w:rPr>
      </w:pPr>
      <w:r w:rsidRPr="00B80091">
        <w:rPr>
          <w:rFonts w:eastAsia="Arial" w:cs="Arial"/>
          <w:sz w:val="20"/>
          <w:szCs w:val="22"/>
        </w:rPr>
        <w:t>1.2( D + F ) + 1.6( Lr or S or R ) + 1.6 H + ( f1L or 0.5</w:t>
      </w:r>
      <w:r w:rsidRPr="00B80091">
        <w:rPr>
          <w:rFonts w:eastAsia="Arial" w:cs="Arial"/>
          <w:spacing w:val="-20"/>
          <w:sz w:val="20"/>
          <w:szCs w:val="22"/>
        </w:rPr>
        <w:t xml:space="preserve"> </w:t>
      </w:r>
      <w:r w:rsidRPr="00B80091">
        <w:rPr>
          <w:rFonts w:eastAsia="Arial" w:cs="Arial"/>
          <w:sz w:val="20"/>
          <w:szCs w:val="22"/>
        </w:rPr>
        <w:t>W</w:t>
      </w:r>
      <w:r w:rsidRPr="00B80091">
        <w:rPr>
          <w:rFonts w:eastAsia="Arial" w:cs="Arial"/>
          <w:spacing w:val="1"/>
          <w:sz w:val="20"/>
          <w:szCs w:val="22"/>
        </w:rPr>
        <w:t xml:space="preserve"> </w:t>
      </w:r>
      <w:r w:rsidRPr="00B80091">
        <w:rPr>
          <w:rFonts w:eastAsia="Arial" w:cs="Arial"/>
          <w:sz w:val="20"/>
          <w:szCs w:val="22"/>
        </w:rPr>
        <w:t>)</w:t>
      </w:r>
      <w:r w:rsidRPr="00B80091">
        <w:rPr>
          <w:rFonts w:eastAsia="Arial" w:cs="Arial"/>
          <w:sz w:val="20"/>
          <w:szCs w:val="22"/>
        </w:rPr>
        <w:tab/>
      </w:r>
      <w:r w:rsidRPr="00B80091">
        <w:rPr>
          <w:rFonts w:eastAsia="Arial" w:cs="Arial"/>
          <w:b/>
          <w:sz w:val="20"/>
          <w:szCs w:val="22"/>
        </w:rPr>
        <w:t>(Equation</w:t>
      </w:r>
      <w:r w:rsidRPr="00B80091">
        <w:rPr>
          <w:rFonts w:eastAsia="Arial" w:cs="Arial"/>
          <w:b/>
          <w:spacing w:val="-13"/>
          <w:sz w:val="20"/>
          <w:szCs w:val="22"/>
        </w:rPr>
        <w:t xml:space="preserve"> </w:t>
      </w:r>
      <w:r w:rsidRPr="00B80091">
        <w:rPr>
          <w:rFonts w:eastAsia="Arial" w:cs="Arial"/>
          <w:b/>
          <w:sz w:val="20"/>
          <w:szCs w:val="22"/>
        </w:rPr>
        <w:t>16-3)</w:t>
      </w:r>
    </w:p>
    <w:p w:rsidR="00B80091" w:rsidRPr="00B80091" w:rsidRDefault="00B80091" w:rsidP="00C82B38">
      <w:pPr>
        <w:widowControl w:val="0"/>
        <w:tabs>
          <w:tab w:val="left" w:pos="6179"/>
        </w:tabs>
        <w:autoSpaceDE w:val="0"/>
        <w:autoSpaceDN w:val="0"/>
        <w:spacing w:line="229" w:lineRule="exact"/>
        <w:ind w:left="90"/>
        <w:rPr>
          <w:rFonts w:eastAsia="Arial" w:cs="Arial"/>
          <w:b/>
          <w:sz w:val="20"/>
          <w:szCs w:val="22"/>
        </w:rPr>
      </w:pPr>
      <w:r w:rsidRPr="00B80091">
        <w:rPr>
          <w:rFonts w:eastAsia="Arial" w:cs="Arial"/>
          <w:sz w:val="20"/>
          <w:szCs w:val="22"/>
        </w:rPr>
        <w:t>1.2( D + F ) + 1.0 W + f1L + 1.6 H + 0.5( Lr or S or</w:t>
      </w:r>
      <w:r w:rsidRPr="00B80091">
        <w:rPr>
          <w:rFonts w:eastAsia="Arial" w:cs="Arial"/>
          <w:spacing w:val="-18"/>
          <w:sz w:val="20"/>
          <w:szCs w:val="22"/>
        </w:rPr>
        <w:t xml:space="preserve"> </w:t>
      </w:r>
      <w:r w:rsidRPr="00B80091">
        <w:rPr>
          <w:rFonts w:eastAsia="Arial" w:cs="Arial"/>
          <w:sz w:val="20"/>
          <w:szCs w:val="22"/>
        </w:rPr>
        <w:t>R</w:t>
      </w:r>
      <w:r w:rsidRPr="00B80091">
        <w:rPr>
          <w:rFonts w:eastAsia="Arial" w:cs="Arial"/>
          <w:spacing w:val="-3"/>
          <w:sz w:val="20"/>
          <w:szCs w:val="22"/>
        </w:rPr>
        <w:t xml:space="preserve"> </w:t>
      </w:r>
      <w:r w:rsidRPr="00B80091">
        <w:rPr>
          <w:rFonts w:eastAsia="Arial" w:cs="Arial"/>
          <w:sz w:val="20"/>
          <w:szCs w:val="22"/>
        </w:rPr>
        <w:t>)</w:t>
      </w:r>
      <w:r w:rsidRPr="00B80091">
        <w:rPr>
          <w:rFonts w:eastAsia="Arial" w:cs="Arial"/>
          <w:sz w:val="20"/>
          <w:szCs w:val="22"/>
        </w:rPr>
        <w:tab/>
      </w:r>
      <w:r w:rsidRPr="00B80091">
        <w:rPr>
          <w:rFonts w:eastAsia="Arial" w:cs="Arial"/>
          <w:b/>
          <w:sz w:val="20"/>
          <w:szCs w:val="22"/>
        </w:rPr>
        <w:t>(Equation</w:t>
      </w:r>
      <w:r w:rsidRPr="00B80091">
        <w:rPr>
          <w:rFonts w:eastAsia="Arial" w:cs="Arial"/>
          <w:b/>
          <w:spacing w:val="-13"/>
          <w:sz w:val="20"/>
          <w:szCs w:val="22"/>
        </w:rPr>
        <w:t xml:space="preserve"> </w:t>
      </w:r>
      <w:r w:rsidRPr="00B80091">
        <w:rPr>
          <w:rFonts w:eastAsia="Arial" w:cs="Arial"/>
          <w:b/>
          <w:sz w:val="20"/>
          <w:szCs w:val="22"/>
        </w:rPr>
        <w:t>16-4)</w:t>
      </w:r>
    </w:p>
    <w:p w:rsidR="00B80091" w:rsidRPr="00B80091" w:rsidRDefault="00B80091" w:rsidP="00C82B38">
      <w:pPr>
        <w:widowControl w:val="0"/>
        <w:tabs>
          <w:tab w:val="left" w:pos="6179"/>
        </w:tabs>
        <w:autoSpaceDE w:val="0"/>
        <w:autoSpaceDN w:val="0"/>
        <w:ind w:left="90"/>
        <w:rPr>
          <w:rFonts w:eastAsia="Arial" w:cs="Arial"/>
          <w:b/>
          <w:sz w:val="20"/>
          <w:szCs w:val="22"/>
        </w:rPr>
      </w:pPr>
      <w:r w:rsidRPr="00B80091">
        <w:rPr>
          <w:rFonts w:eastAsia="Arial" w:cs="Arial"/>
          <w:sz w:val="20"/>
          <w:szCs w:val="22"/>
        </w:rPr>
        <w:t>1.2( D + F ) + 1.0 E + f1L + 1.6 H</w:t>
      </w:r>
      <w:r w:rsidRPr="00B80091">
        <w:rPr>
          <w:rFonts w:eastAsia="Arial" w:cs="Arial"/>
          <w:spacing w:val="-11"/>
          <w:sz w:val="20"/>
          <w:szCs w:val="22"/>
        </w:rPr>
        <w:t xml:space="preserve"> </w:t>
      </w:r>
      <w:r w:rsidRPr="00B80091">
        <w:rPr>
          <w:rFonts w:eastAsia="Arial" w:cs="Arial"/>
          <w:sz w:val="20"/>
          <w:szCs w:val="22"/>
        </w:rPr>
        <w:t>+</w:t>
      </w:r>
      <w:r w:rsidRPr="00B80091">
        <w:rPr>
          <w:rFonts w:eastAsia="Arial" w:cs="Arial"/>
          <w:spacing w:val="-3"/>
          <w:sz w:val="20"/>
          <w:szCs w:val="22"/>
        </w:rPr>
        <w:t xml:space="preserve"> </w:t>
      </w:r>
      <w:r w:rsidRPr="00B80091">
        <w:rPr>
          <w:rFonts w:eastAsia="Arial" w:cs="Arial"/>
          <w:sz w:val="20"/>
          <w:szCs w:val="22"/>
        </w:rPr>
        <w:t>f2S</w:t>
      </w:r>
      <w:r w:rsidRPr="00B80091">
        <w:rPr>
          <w:rFonts w:eastAsia="Arial" w:cs="Arial"/>
          <w:sz w:val="20"/>
          <w:szCs w:val="22"/>
        </w:rPr>
        <w:tab/>
      </w:r>
      <w:r w:rsidRPr="00B80091">
        <w:rPr>
          <w:rFonts w:eastAsia="Arial" w:cs="Arial"/>
          <w:b/>
          <w:sz w:val="20"/>
          <w:szCs w:val="22"/>
        </w:rPr>
        <w:t>(Equation</w:t>
      </w:r>
      <w:r w:rsidRPr="00B80091">
        <w:rPr>
          <w:rFonts w:eastAsia="Arial" w:cs="Arial"/>
          <w:b/>
          <w:spacing w:val="-13"/>
          <w:sz w:val="20"/>
          <w:szCs w:val="22"/>
        </w:rPr>
        <w:t xml:space="preserve"> </w:t>
      </w:r>
      <w:r w:rsidRPr="00B80091">
        <w:rPr>
          <w:rFonts w:eastAsia="Arial" w:cs="Arial"/>
          <w:b/>
          <w:sz w:val="20"/>
          <w:szCs w:val="22"/>
        </w:rPr>
        <w:t>16-5)</w:t>
      </w:r>
    </w:p>
    <w:p w:rsidR="00B80091" w:rsidRPr="00B80091" w:rsidRDefault="00B80091" w:rsidP="00C82B38">
      <w:pPr>
        <w:widowControl w:val="0"/>
        <w:tabs>
          <w:tab w:val="left" w:pos="6179"/>
        </w:tabs>
        <w:autoSpaceDE w:val="0"/>
        <w:autoSpaceDN w:val="0"/>
        <w:spacing w:before="1"/>
        <w:ind w:left="90"/>
        <w:rPr>
          <w:rFonts w:eastAsia="Arial" w:cs="Arial"/>
          <w:b/>
          <w:sz w:val="20"/>
          <w:szCs w:val="22"/>
        </w:rPr>
      </w:pPr>
      <w:r w:rsidRPr="00B80091">
        <w:rPr>
          <w:rFonts w:eastAsia="Arial" w:cs="Arial"/>
          <w:sz w:val="20"/>
          <w:szCs w:val="22"/>
        </w:rPr>
        <w:t>0.9 D + 1.0 W +</w:t>
      </w:r>
      <w:r w:rsidRPr="00B80091">
        <w:rPr>
          <w:rFonts w:eastAsia="Arial" w:cs="Arial"/>
          <w:spacing w:val="-6"/>
          <w:sz w:val="20"/>
          <w:szCs w:val="22"/>
        </w:rPr>
        <w:t xml:space="preserve"> </w:t>
      </w:r>
      <w:r w:rsidRPr="00B80091">
        <w:rPr>
          <w:rFonts w:eastAsia="Arial" w:cs="Arial"/>
          <w:sz w:val="20"/>
          <w:szCs w:val="22"/>
        </w:rPr>
        <w:t>1.6</w:t>
      </w:r>
      <w:r w:rsidRPr="00B80091">
        <w:rPr>
          <w:rFonts w:eastAsia="Arial" w:cs="Arial"/>
          <w:spacing w:val="-3"/>
          <w:sz w:val="20"/>
          <w:szCs w:val="22"/>
        </w:rPr>
        <w:t xml:space="preserve"> </w:t>
      </w:r>
      <w:r w:rsidRPr="00B80091">
        <w:rPr>
          <w:rFonts w:eastAsia="Arial" w:cs="Arial"/>
          <w:sz w:val="20"/>
          <w:szCs w:val="22"/>
        </w:rPr>
        <w:t>H</w:t>
      </w:r>
      <w:r w:rsidRPr="00B80091">
        <w:rPr>
          <w:rFonts w:eastAsia="Arial" w:cs="Arial"/>
          <w:sz w:val="20"/>
          <w:szCs w:val="22"/>
        </w:rPr>
        <w:tab/>
      </w:r>
      <w:r w:rsidRPr="00B80091">
        <w:rPr>
          <w:rFonts w:eastAsia="Arial" w:cs="Arial"/>
          <w:b/>
          <w:sz w:val="20"/>
          <w:szCs w:val="22"/>
        </w:rPr>
        <w:t>(Equation</w:t>
      </w:r>
      <w:r w:rsidRPr="00B80091">
        <w:rPr>
          <w:rFonts w:eastAsia="Arial" w:cs="Arial"/>
          <w:b/>
          <w:spacing w:val="-13"/>
          <w:sz w:val="20"/>
          <w:szCs w:val="22"/>
        </w:rPr>
        <w:t xml:space="preserve"> </w:t>
      </w:r>
      <w:r w:rsidRPr="00B80091">
        <w:rPr>
          <w:rFonts w:eastAsia="Arial" w:cs="Arial"/>
          <w:b/>
          <w:sz w:val="20"/>
          <w:szCs w:val="22"/>
        </w:rPr>
        <w:t>16-6)</w:t>
      </w:r>
    </w:p>
    <w:p w:rsidR="00B80091" w:rsidRPr="00B80091" w:rsidRDefault="00B80091" w:rsidP="00C82B38">
      <w:pPr>
        <w:widowControl w:val="0"/>
        <w:tabs>
          <w:tab w:val="left" w:pos="6178"/>
        </w:tabs>
        <w:autoSpaceDE w:val="0"/>
        <w:autoSpaceDN w:val="0"/>
        <w:ind w:left="90"/>
        <w:rPr>
          <w:rFonts w:eastAsia="Arial" w:cs="Arial"/>
          <w:b/>
          <w:sz w:val="20"/>
          <w:szCs w:val="22"/>
        </w:rPr>
      </w:pPr>
      <w:r w:rsidRPr="00B80091">
        <w:rPr>
          <w:rFonts w:eastAsia="Arial" w:cs="Arial"/>
          <w:sz w:val="20"/>
          <w:szCs w:val="22"/>
        </w:rPr>
        <w:t>0.9( D + F ) + 1.0 E +</w:t>
      </w:r>
      <w:r w:rsidRPr="00B80091">
        <w:rPr>
          <w:rFonts w:eastAsia="Arial" w:cs="Arial"/>
          <w:spacing w:val="-9"/>
          <w:sz w:val="20"/>
          <w:szCs w:val="22"/>
        </w:rPr>
        <w:t xml:space="preserve"> </w:t>
      </w:r>
      <w:r w:rsidRPr="00B80091">
        <w:rPr>
          <w:rFonts w:eastAsia="Arial" w:cs="Arial"/>
          <w:sz w:val="20"/>
          <w:szCs w:val="22"/>
        </w:rPr>
        <w:t>1.6</w:t>
      </w:r>
      <w:r w:rsidRPr="00B80091">
        <w:rPr>
          <w:rFonts w:eastAsia="Arial" w:cs="Arial"/>
          <w:spacing w:val="-2"/>
          <w:sz w:val="20"/>
          <w:szCs w:val="22"/>
        </w:rPr>
        <w:t xml:space="preserve"> </w:t>
      </w:r>
      <w:r w:rsidRPr="00B80091">
        <w:rPr>
          <w:rFonts w:eastAsia="Arial" w:cs="Arial"/>
          <w:sz w:val="20"/>
          <w:szCs w:val="22"/>
        </w:rPr>
        <w:t>H</w:t>
      </w:r>
      <w:r w:rsidRPr="00B80091">
        <w:rPr>
          <w:rFonts w:eastAsia="Arial" w:cs="Arial"/>
          <w:sz w:val="20"/>
          <w:szCs w:val="22"/>
        </w:rPr>
        <w:tab/>
      </w:r>
      <w:r w:rsidRPr="00B80091">
        <w:rPr>
          <w:rFonts w:eastAsia="Arial" w:cs="Arial"/>
          <w:b/>
          <w:sz w:val="20"/>
          <w:szCs w:val="22"/>
        </w:rPr>
        <w:t>(Equation</w:t>
      </w:r>
      <w:r w:rsidRPr="00B80091">
        <w:rPr>
          <w:rFonts w:eastAsia="Arial" w:cs="Arial"/>
          <w:b/>
          <w:spacing w:val="-13"/>
          <w:sz w:val="20"/>
          <w:szCs w:val="22"/>
        </w:rPr>
        <w:t xml:space="preserve"> </w:t>
      </w:r>
      <w:r w:rsidRPr="00B80091">
        <w:rPr>
          <w:rFonts w:eastAsia="Arial" w:cs="Arial"/>
          <w:b/>
          <w:sz w:val="20"/>
          <w:szCs w:val="22"/>
        </w:rPr>
        <w:t>16-7)</w:t>
      </w:r>
    </w:p>
    <w:p w:rsidR="00B80091" w:rsidRPr="00C97AB6" w:rsidRDefault="00B80091" w:rsidP="00C82B38">
      <w:pPr>
        <w:widowControl w:val="0"/>
        <w:autoSpaceDE w:val="0"/>
        <w:autoSpaceDN w:val="0"/>
        <w:spacing w:before="93"/>
        <w:ind w:left="90"/>
        <w:rPr>
          <w:rFonts w:eastAsia="Arial" w:cs="Arial"/>
          <w:szCs w:val="22"/>
        </w:rPr>
      </w:pPr>
      <w:r w:rsidRPr="00C97AB6">
        <w:rPr>
          <w:rFonts w:eastAsia="Arial" w:cs="Arial"/>
          <w:szCs w:val="22"/>
        </w:rPr>
        <w:t>where:</w:t>
      </w:r>
    </w:p>
    <w:p w:rsidR="00B80091" w:rsidRPr="00C97AB6" w:rsidRDefault="00B80091" w:rsidP="00C82B38">
      <w:pPr>
        <w:widowControl w:val="0"/>
        <w:autoSpaceDE w:val="0"/>
        <w:autoSpaceDN w:val="0"/>
        <w:spacing w:before="1"/>
        <w:ind w:left="90"/>
        <w:rPr>
          <w:rFonts w:eastAsia="Arial" w:cs="Arial"/>
          <w:szCs w:val="22"/>
        </w:rPr>
      </w:pPr>
    </w:p>
    <w:p w:rsidR="00B80091" w:rsidRPr="00C97AB6" w:rsidRDefault="00B80091" w:rsidP="00C82B38">
      <w:pPr>
        <w:widowControl w:val="0"/>
        <w:tabs>
          <w:tab w:val="left" w:pos="1499"/>
        </w:tabs>
        <w:autoSpaceDE w:val="0"/>
        <w:autoSpaceDN w:val="0"/>
        <w:ind w:left="90" w:right="1361"/>
        <w:rPr>
          <w:rFonts w:eastAsia="Arial" w:cs="Arial"/>
          <w:szCs w:val="22"/>
        </w:rPr>
      </w:pPr>
      <w:r w:rsidRPr="00C97AB6">
        <w:rPr>
          <w:rFonts w:eastAsia="Arial" w:cs="Arial"/>
          <w:szCs w:val="22"/>
        </w:rPr>
        <w:t xml:space="preserve">f1  </w:t>
      </w:r>
      <w:r w:rsidRPr="00C97AB6">
        <w:rPr>
          <w:rFonts w:eastAsia="Arial" w:cs="Arial"/>
          <w:spacing w:val="23"/>
          <w:szCs w:val="22"/>
        </w:rPr>
        <w:t xml:space="preserve"> </w:t>
      </w:r>
      <w:r w:rsidRPr="00C97AB6">
        <w:rPr>
          <w:rFonts w:eastAsia="Arial" w:cs="Arial"/>
          <w:szCs w:val="22"/>
        </w:rPr>
        <w:t>=</w:t>
      </w:r>
      <w:r w:rsidRPr="00C97AB6">
        <w:rPr>
          <w:rFonts w:eastAsia="Arial" w:cs="Arial"/>
          <w:szCs w:val="22"/>
        </w:rPr>
        <w:tab/>
        <w:t>1 for places of public assembly live loads in excess of 100 pounds per square foot (4.79 kN/m 2 ), and parking garages; and 0.5 for other live</w:t>
      </w:r>
      <w:r w:rsidRPr="00C97AB6">
        <w:rPr>
          <w:rFonts w:eastAsia="Arial" w:cs="Arial"/>
          <w:spacing w:val="1"/>
          <w:szCs w:val="22"/>
        </w:rPr>
        <w:t xml:space="preserve"> </w:t>
      </w:r>
      <w:r w:rsidRPr="00C97AB6">
        <w:rPr>
          <w:rFonts w:eastAsia="Arial" w:cs="Arial"/>
          <w:szCs w:val="22"/>
        </w:rPr>
        <w:t>loads.</w:t>
      </w:r>
    </w:p>
    <w:p w:rsidR="00B80091" w:rsidRPr="00C97AB6" w:rsidRDefault="00B80091" w:rsidP="00C82B38">
      <w:pPr>
        <w:widowControl w:val="0"/>
        <w:tabs>
          <w:tab w:val="left" w:pos="1500"/>
        </w:tabs>
        <w:autoSpaceDE w:val="0"/>
        <w:autoSpaceDN w:val="0"/>
        <w:spacing w:before="1"/>
        <w:ind w:left="90" w:right="1403"/>
        <w:rPr>
          <w:rFonts w:eastAsia="Arial" w:cs="Arial"/>
          <w:szCs w:val="22"/>
        </w:rPr>
      </w:pPr>
      <w:r w:rsidRPr="00C97AB6">
        <w:rPr>
          <w:rFonts w:eastAsia="Arial" w:cs="Arial"/>
          <w:szCs w:val="22"/>
        </w:rPr>
        <w:t xml:space="preserve">f2  </w:t>
      </w:r>
      <w:r w:rsidRPr="00C97AB6">
        <w:rPr>
          <w:rFonts w:eastAsia="Arial" w:cs="Arial"/>
          <w:spacing w:val="23"/>
          <w:szCs w:val="22"/>
        </w:rPr>
        <w:t xml:space="preserve"> </w:t>
      </w:r>
      <w:r w:rsidRPr="00C97AB6">
        <w:rPr>
          <w:rFonts w:eastAsia="Arial" w:cs="Arial"/>
          <w:szCs w:val="22"/>
        </w:rPr>
        <w:t>=</w:t>
      </w:r>
      <w:r w:rsidRPr="00C97AB6">
        <w:rPr>
          <w:rFonts w:eastAsia="Arial" w:cs="Arial"/>
          <w:szCs w:val="22"/>
        </w:rPr>
        <w:tab/>
        <w:t>0.7</w:t>
      </w:r>
      <w:r w:rsidRPr="00C97AB6">
        <w:rPr>
          <w:rFonts w:eastAsia="Arial" w:cs="Arial"/>
          <w:spacing w:val="-3"/>
          <w:szCs w:val="22"/>
        </w:rPr>
        <w:t xml:space="preserve"> </w:t>
      </w:r>
      <w:r w:rsidRPr="00C97AB6">
        <w:rPr>
          <w:rFonts w:eastAsia="Arial" w:cs="Arial"/>
          <w:szCs w:val="22"/>
        </w:rPr>
        <w:t>for</w:t>
      </w:r>
      <w:r w:rsidRPr="00C97AB6">
        <w:rPr>
          <w:rFonts w:eastAsia="Arial" w:cs="Arial"/>
          <w:spacing w:val="-2"/>
          <w:szCs w:val="22"/>
        </w:rPr>
        <w:t xml:space="preserve"> </w:t>
      </w:r>
      <w:r w:rsidRPr="00C97AB6">
        <w:rPr>
          <w:rFonts w:eastAsia="Arial" w:cs="Arial"/>
          <w:szCs w:val="22"/>
        </w:rPr>
        <w:t>roof</w:t>
      </w:r>
      <w:r w:rsidRPr="00C97AB6">
        <w:rPr>
          <w:rFonts w:eastAsia="Arial" w:cs="Arial"/>
          <w:spacing w:val="-2"/>
          <w:szCs w:val="22"/>
        </w:rPr>
        <w:t xml:space="preserve"> </w:t>
      </w:r>
      <w:r w:rsidRPr="00C97AB6">
        <w:rPr>
          <w:rFonts w:eastAsia="Arial" w:cs="Arial"/>
          <w:szCs w:val="22"/>
        </w:rPr>
        <w:t>configurations</w:t>
      </w:r>
      <w:r w:rsidRPr="00C97AB6">
        <w:rPr>
          <w:rFonts w:eastAsia="Arial" w:cs="Arial"/>
          <w:spacing w:val="-2"/>
          <w:szCs w:val="22"/>
        </w:rPr>
        <w:t xml:space="preserve"> </w:t>
      </w:r>
      <w:r w:rsidRPr="00C97AB6">
        <w:rPr>
          <w:rFonts w:eastAsia="Arial" w:cs="Arial"/>
          <w:szCs w:val="22"/>
        </w:rPr>
        <w:t>(such</w:t>
      </w:r>
      <w:r w:rsidRPr="00C97AB6">
        <w:rPr>
          <w:rFonts w:eastAsia="Arial" w:cs="Arial"/>
          <w:spacing w:val="-3"/>
          <w:szCs w:val="22"/>
        </w:rPr>
        <w:t xml:space="preserve"> </w:t>
      </w:r>
      <w:r w:rsidRPr="00C97AB6">
        <w:rPr>
          <w:rFonts w:eastAsia="Arial" w:cs="Arial"/>
          <w:szCs w:val="22"/>
        </w:rPr>
        <w:t>as</w:t>
      </w:r>
      <w:r w:rsidRPr="00C97AB6">
        <w:rPr>
          <w:rFonts w:eastAsia="Arial" w:cs="Arial"/>
          <w:spacing w:val="-2"/>
          <w:szCs w:val="22"/>
        </w:rPr>
        <w:t xml:space="preserve"> </w:t>
      </w:r>
      <w:r w:rsidRPr="00C97AB6">
        <w:rPr>
          <w:rFonts w:eastAsia="Arial" w:cs="Arial"/>
          <w:szCs w:val="22"/>
        </w:rPr>
        <w:t>saw</w:t>
      </w:r>
      <w:r w:rsidRPr="00C97AB6">
        <w:rPr>
          <w:rFonts w:eastAsia="Arial" w:cs="Arial"/>
          <w:spacing w:val="-5"/>
          <w:szCs w:val="22"/>
        </w:rPr>
        <w:t xml:space="preserve"> </w:t>
      </w:r>
      <w:r w:rsidRPr="00C97AB6">
        <w:rPr>
          <w:rFonts w:eastAsia="Arial" w:cs="Arial"/>
          <w:szCs w:val="22"/>
        </w:rPr>
        <w:t>tooth)</w:t>
      </w:r>
      <w:r w:rsidRPr="00C97AB6">
        <w:rPr>
          <w:rFonts w:eastAsia="Arial" w:cs="Arial"/>
          <w:spacing w:val="-2"/>
          <w:szCs w:val="22"/>
        </w:rPr>
        <w:t xml:space="preserve"> </w:t>
      </w:r>
      <w:r w:rsidRPr="00C97AB6">
        <w:rPr>
          <w:rFonts w:eastAsia="Arial" w:cs="Arial"/>
          <w:szCs w:val="22"/>
        </w:rPr>
        <w:t>that</w:t>
      </w:r>
      <w:r w:rsidRPr="00C97AB6">
        <w:rPr>
          <w:rFonts w:eastAsia="Arial" w:cs="Arial"/>
          <w:spacing w:val="-2"/>
          <w:szCs w:val="22"/>
        </w:rPr>
        <w:t xml:space="preserve"> </w:t>
      </w:r>
      <w:r w:rsidRPr="00C97AB6">
        <w:rPr>
          <w:rFonts w:eastAsia="Arial" w:cs="Arial"/>
          <w:szCs w:val="22"/>
        </w:rPr>
        <w:t>do</w:t>
      </w:r>
      <w:r w:rsidRPr="00C97AB6">
        <w:rPr>
          <w:rFonts w:eastAsia="Arial" w:cs="Arial"/>
          <w:spacing w:val="-2"/>
          <w:szCs w:val="22"/>
        </w:rPr>
        <w:t xml:space="preserve"> </w:t>
      </w:r>
      <w:r w:rsidRPr="00C97AB6">
        <w:rPr>
          <w:rFonts w:eastAsia="Arial" w:cs="Arial"/>
          <w:szCs w:val="22"/>
        </w:rPr>
        <w:t>not</w:t>
      </w:r>
      <w:r w:rsidRPr="00C97AB6">
        <w:rPr>
          <w:rFonts w:eastAsia="Arial" w:cs="Arial"/>
          <w:spacing w:val="-3"/>
          <w:szCs w:val="22"/>
        </w:rPr>
        <w:t xml:space="preserve"> </w:t>
      </w:r>
      <w:r w:rsidRPr="00C97AB6">
        <w:rPr>
          <w:rFonts w:eastAsia="Arial" w:cs="Arial"/>
          <w:szCs w:val="22"/>
        </w:rPr>
        <w:t>shed</w:t>
      </w:r>
      <w:r w:rsidRPr="00C97AB6">
        <w:rPr>
          <w:rFonts w:eastAsia="Arial" w:cs="Arial"/>
          <w:spacing w:val="-3"/>
          <w:szCs w:val="22"/>
        </w:rPr>
        <w:t xml:space="preserve"> </w:t>
      </w:r>
      <w:r w:rsidRPr="00C97AB6">
        <w:rPr>
          <w:rFonts w:eastAsia="Arial" w:cs="Arial"/>
          <w:szCs w:val="22"/>
        </w:rPr>
        <w:t>snow</w:t>
      </w:r>
      <w:r w:rsidRPr="00C97AB6">
        <w:rPr>
          <w:rFonts w:eastAsia="Arial" w:cs="Arial"/>
          <w:spacing w:val="-3"/>
          <w:szCs w:val="22"/>
        </w:rPr>
        <w:t xml:space="preserve"> </w:t>
      </w:r>
      <w:r w:rsidRPr="00C97AB6">
        <w:rPr>
          <w:rFonts w:eastAsia="Arial" w:cs="Arial"/>
          <w:szCs w:val="22"/>
        </w:rPr>
        <w:t>off</w:t>
      </w:r>
      <w:r w:rsidRPr="00C97AB6">
        <w:rPr>
          <w:rFonts w:eastAsia="Arial" w:cs="Arial"/>
          <w:spacing w:val="-2"/>
          <w:szCs w:val="22"/>
        </w:rPr>
        <w:t xml:space="preserve"> </w:t>
      </w:r>
      <w:r w:rsidRPr="00C97AB6">
        <w:rPr>
          <w:rFonts w:eastAsia="Arial" w:cs="Arial"/>
          <w:szCs w:val="22"/>
        </w:rPr>
        <w:t>the</w:t>
      </w:r>
      <w:r w:rsidRPr="00C97AB6">
        <w:rPr>
          <w:rFonts w:eastAsia="Arial" w:cs="Arial"/>
          <w:spacing w:val="-3"/>
          <w:szCs w:val="22"/>
        </w:rPr>
        <w:t xml:space="preserve"> </w:t>
      </w:r>
      <w:r w:rsidRPr="00C97AB6">
        <w:rPr>
          <w:rFonts w:eastAsia="Arial" w:cs="Arial"/>
          <w:szCs w:val="22"/>
        </w:rPr>
        <w:t>structure,</w:t>
      </w:r>
      <w:r w:rsidRPr="00C97AB6">
        <w:rPr>
          <w:rFonts w:eastAsia="Arial" w:cs="Arial"/>
          <w:spacing w:val="-3"/>
          <w:szCs w:val="22"/>
        </w:rPr>
        <w:t xml:space="preserve"> </w:t>
      </w:r>
      <w:r w:rsidRPr="00C97AB6">
        <w:rPr>
          <w:rFonts w:eastAsia="Arial" w:cs="Arial"/>
          <w:szCs w:val="22"/>
        </w:rPr>
        <w:t>and</w:t>
      </w:r>
      <w:r w:rsidRPr="00C97AB6">
        <w:rPr>
          <w:rFonts w:eastAsia="Arial" w:cs="Arial"/>
          <w:spacing w:val="-3"/>
          <w:szCs w:val="22"/>
        </w:rPr>
        <w:t xml:space="preserve"> </w:t>
      </w:r>
      <w:r w:rsidRPr="00C97AB6">
        <w:rPr>
          <w:rFonts w:eastAsia="Arial" w:cs="Arial"/>
          <w:szCs w:val="22"/>
        </w:rPr>
        <w:t>0.2</w:t>
      </w:r>
      <w:r w:rsidRPr="00C97AB6">
        <w:rPr>
          <w:rFonts w:eastAsia="Arial" w:cs="Arial"/>
          <w:spacing w:val="-3"/>
          <w:szCs w:val="22"/>
        </w:rPr>
        <w:t xml:space="preserve"> </w:t>
      </w:r>
      <w:r w:rsidRPr="00C97AB6">
        <w:rPr>
          <w:rFonts w:eastAsia="Arial" w:cs="Arial"/>
          <w:szCs w:val="22"/>
        </w:rPr>
        <w:t>for other roof configurations.</w:t>
      </w:r>
    </w:p>
    <w:p w:rsidR="00B80091" w:rsidRPr="00C97AB6" w:rsidRDefault="00B80091" w:rsidP="00C82B38">
      <w:pPr>
        <w:widowControl w:val="0"/>
        <w:autoSpaceDE w:val="0"/>
        <w:autoSpaceDN w:val="0"/>
        <w:spacing w:before="8"/>
        <w:ind w:left="90"/>
        <w:rPr>
          <w:rFonts w:eastAsia="Arial" w:cs="Arial"/>
          <w:szCs w:val="22"/>
        </w:rPr>
      </w:pPr>
    </w:p>
    <w:p w:rsidR="00B80091" w:rsidRPr="00C97AB6" w:rsidRDefault="00B80091" w:rsidP="00C82B38">
      <w:pPr>
        <w:widowControl w:val="0"/>
        <w:autoSpaceDE w:val="0"/>
        <w:autoSpaceDN w:val="0"/>
        <w:ind w:left="90"/>
        <w:rPr>
          <w:rFonts w:eastAsia="Arial" w:cs="Arial"/>
          <w:b/>
          <w:szCs w:val="22"/>
        </w:rPr>
      </w:pPr>
      <w:r w:rsidRPr="00C97AB6">
        <w:rPr>
          <w:rFonts w:eastAsia="Arial" w:cs="Arial"/>
          <w:b/>
          <w:szCs w:val="22"/>
        </w:rPr>
        <w:t>Exceptions:</w:t>
      </w:r>
    </w:p>
    <w:p w:rsidR="00B80091" w:rsidRPr="00C97AB6" w:rsidRDefault="00B80091" w:rsidP="00C82B38">
      <w:pPr>
        <w:widowControl w:val="0"/>
        <w:autoSpaceDE w:val="0"/>
        <w:autoSpaceDN w:val="0"/>
        <w:spacing w:before="4"/>
        <w:ind w:left="720"/>
        <w:rPr>
          <w:rFonts w:eastAsia="Arial" w:cs="Arial"/>
          <w:b/>
          <w:szCs w:val="22"/>
        </w:rPr>
      </w:pPr>
    </w:p>
    <w:p w:rsidR="00B80091" w:rsidRPr="00C97AB6" w:rsidRDefault="00B80091" w:rsidP="00C82B38">
      <w:pPr>
        <w:widowControl w:val="0"/>
        <w:tabs>
          <w:tab w:val="left" w:pos="1861"/>
        </w:tabs>
        <w:autoSpaceDE w:val="0"/>
        <w:autoSpaceDN w:val="0"/>
        <w:ind w:left="720" w:right="1594" w:hanging="360"/>
        <w:rPr>
          <w:rFonts w:eastAsia="Arial" w:cs="Arial"/>
          <w:szCs w:val="22"/>
        </w:rPr>
      </w:pPr>
      <w:r w:rsidRPr="00C97AB6">
        <w:rPr>
          <w:rFonts w:eastAsia="Arial" w:cs="Arial"/>
          <w:spacing w:val="-1"/>
          <w:w w:val="99"/>
          <w:szCs w:val="22"/>
        </w:rPr>
        <w:t>1.</w:t>
      </w:r>
      <w:r w:rsidRPr="00C97AB6">
        <w:rPr>
          <w:rFonts w:eastAsia="Arial" w:cs="Arial"/>
          <w:spacing w:val="-1"/>
          <w:w w:val="99"/>
          <w:szCs w:val="22"/>
        </w:rPr>
        <w:tab/>
      </w:r>
      <w:r w:rsidRPr="00C97AB6">
        <w:rPr>
          <w:rFonts w:eastAsia="Arial" w:cs="Arial"/>
          <w:szCs w:val="22"/>
        </w:rPr>
        <w:t>Where</w:t>
      </w:r>
      <w:r w:rsidRPr="00C97AB6">
        <w:rPr>
          <w:rFonts w:eastAsia="Arial" w:cs="Arial"/>
          <w:spacing w:val="-5"/>
          <w:szCs w:val="22"/>
        </w:rPr>
        <w:t xml:space="preserve"> </w:t>
      </w:r>
      <w:r w:rsidRPr="00C97AB6">
        <w:rPr>
          <w:rFonts w:eastAsia="Arial" w:cs="Arial"/>
          <w:szCs w:val="22"/>
        </w:rPr>
        <w:t>other</w:t>
      </w:r>
      <w:r w:rsidRPr="00C97AB6">
        <w:rPr>
          <w:rFonts w:eastAsia="Arial" w:cs="Arial"/>
          <w:spacing w:val="-4"/>
          <w:szCs w:val="22"/>
        </w:rPr>
        <w:t xml:space="preserve"> </w:t>
      </w:r>
      <w:r w:rsidRPr="00C97AB6">
        <w:rPr>
          <w:rFonts w:eastAsia="Arial" w:cs="Arial"/>
          <w:szCs w:val="22"/>
        </w:rPr>
        <w:t>factored</w:t>
      </w:r>
      <w:r w:rsidRPr="00C97AB6">
        <w:rPr>
          <w:rFonts w:eastAsia="Arial" w:cs="Arial"/>
          <w:spacing w:val="-3"/>
          <w:szCs w:val="22"/>
        </w:rPr>
        <w:t xml:space="preserve"> </w:t>
      </w:r>
      <w:r w:rsidRPr="00C97AB6">
        <w:rPr>
          <w:rFonts w:eastAsia="Arial" w:cs="Arial"/>
          <w:szCs w:val="22"/>
        </w:rPr>
        <w:t>load</w:t>
      </w:r>
      <w:r w:rsidRPr="00C97AB6">
        <w:rPr>
          <w:rFonts w:eastAsia="Arial" w:cs="Arial"/>
          <w:spacing w:val="-3"/>
          <w:szCs w:val="22"/>
        </w:rPr>
        <w:t xml:space="preserve"> </w:t>
      </w:r>
      <w:r w:rsidRPr="00C97AB6">
        <w:rPr>
          <w:rFonts w:eastAsia="Arial" w:cs="Arial"/>
          <w:szCs w:val="22"/>
        </w:rPr>
        <w:t>combinations</w:t>
      </w:r>
      <w:r w:rsidRPr="00C97AB6">
        <w:rPr>
          <w:rFonts w:eastAsia="Arial" w:cs="Arial"/>
          <w:spacing w:val="-1"/>
          <w:szCs w:val="22"/>
        </w:rPr>
        <w:t xml:space="preserve"> </w:t>
      </w:r>
      <w:r w:rsidRPr="00C97AB6">
        <w:rPr>
          <w:rFonts w:eastAsia="Arial" w:cs="Arial"/>
          <w:szCs w:val="22"/>
        </w:rPr>
        <w:t>are</w:t>
      </w:r>
      <w:r w:rsidRPr="00C97AB6">
        <w:rPr>
          <w:rFonts w:eastAsia="Arial" w:cs="Arial"/>
          <w:spacing w:val="-5"/>
          <w:szCs w:val="22"/>
        </w:rPr>
        <w:t xml:space="preserve"> </w:t>
      </w:r>
      <w:r w:rsidRPr="00C97AB6">
        <w:rPr>
          <w:rFonts w:eastAsia="Arial" w:cs="Arial"/>
          <w:szCs w:val="22"/>
        </w:rPr>
        <w:t>specifically</w:t>
      </w:r>
      <w:r w:rsidRPr="00C97AB6">
        <w:rPr>
          <w:rFonts w:eastAsia="Arial" w:cs="Arial"/>
          <w:spacing w:val="-6"/>
          <w:szCs w:val="22"/>
        </w:rPr>
        <w:t xml:space="preserve"> </w:t>
      </w:r>
      <w:r w:rsidRPr="00C97AB6">
        <w:rPr>
          <w:rFonts w:eastAsia="Arial" w:cs="Arial"/>
          <w:szCs w:val="22"/>
        </w:rPr>
        <w:t>required</w:t>
      </w:r>
      <w:r w:rsidRPr="00C97AB6">
        <w:rPr>
          <w:rFonts w:eastAsia="Arial" w:cs="Arial"/>
          <w:spacing w:val="-5"/>
          <w:szCs w:val="22"/>
        </w:rPr>
        <w:t xml:space="preserve"> </w:t>
      </w:r>
      <w:r w:rsidRPr="00C97AB6">
        <w:rPr>
          <w:rFonts w:eastAsia="Arial" w:cs="Arial"/>
          <w:szCs w:val="22"/>
        </w:rPr>
        <w:t>by</w:t>
      </w:r>
      <w:r w:rsidRPr="00C97AB6">
        <w:rPr>
          <w:rFonts w:eastAsia="Arial" w:cs="Arial"/>
          <w:spacing w:val="-8"/>
          <w:szCs w:val="22"/>
        </w:rPr>
        <w:t xml:space="preserve"> </w:t>
      </w:r>
      <w:r w:rsidRPr="00C97AB6">
        <w:rPr>
          <w:rFonts w:eastAsia="Arial" w:cs="Arial"/>
          <w:szCs w:val="22"/>
        </w:rPr>
        <w:t>other</w:t>
      </w:r>
      <w:r w:rsidRPr="00C97AB6">
        <w:rPr>
          <w:rFonts w:eastAsia="Arial" w:cs="Arial"/>
          <w:spacing w:val="-4"/>
          <w:szCs w:val="22"/>
        </w:rPr>
        <w:t xml:space="preserve"> </w:t>
      </w:r>
      <w:r w:rsidRPr="00C97AB6">
        <w:rPr>
          <w:rFonts w:eastAsia="Arial" w:cs="Arial"/>
          <w:szCs w:val="22"/>
        </w:rPr>
        <w:t>provisions</w:t>
      </w:r>
      <w:r w:rsidRPr="00C97AB6">
        <w:rPr>
          <w:rFonts w:eastAsia="Arial" w:cs="Arial"/>
          <w:spacing w:val="-4"/>
          <w:szCs w:val="22"/>
        </w:rPr>
        <w:t xml:space="preserve"> </w:t>
      </w:r>
      <w:r w:rsidRPr="00C97AB6">
        <w:rPr>
          <w:rFonts w:eastAsia="Arial" w:cs="Arial"/>
          <w:szCs w:val="22"/>
        </w:rPr>
        <w:t>of</w:t>
      </w:r>
      <w:r w:rsidRPr="00C97AB6">
        <w:rPr>
          <w:rFonts w:eastAsia="Arial" w:cs="Arial"/>
          <w:spacing w:val="-3"/>
          <w:szCs w:val="22"/>
        </w:rPr>
        <w:t xml:space="preserve"> </w:t>
      </w:r>
      <w:r w:rsidRPr="00C97AB6">
        <w:rPr>
          <w:rFonts w:eastAsia="Arial" w:cs="Arial"/>
          <w:szCs w:val="22"/>
        </w:rPr>
        <w:t>this code, such combinations shall take</w:t>
      </w:r>
      <w:r w:rsidRPr="00C97AB6">
        <w:rPr>
          <w:rFonts w:eastAsia="Arial" w:cs="Arial"/>
          <w:spacing w:val="-7"/>
          <w:szCs w:val="22"/>
        </w:rPr>
        <w:t xml:space="preserve"> </w:t>
      </w:r>
      <w:r w:rsidRPr="00C97AB6">
        <w:rPr>
          <w:rFonts w:eastAsia="Arial" w:cs="Arial"/>
          <w:szCs w:val="22"/>
        </w:rPr>
        <w:t>precedence.</w:t>
      </w:r>
    </w:p>
    <w:p w:rsidR="00B80091" w:rsidRPr="00C97AB6" w:rsidRDefault="00B80091" w:rsidP="00C82B38">
      <w:pPr>
        <w:widowControl w:val="0"/>
        <w:tabs>
          <w:tab w:val="left" w:pos="1861"/>
        </w:tabs>
        <w:autoSpaceDE w:val="0"/>
        <w:autoSpaceDN w:val="0"/>
        <w:ind w:left="720" w:right="1792" w:hanging="360"/>
        <w:rPr>
          <w:rFonts w:eastAsia="Arial" w:cs="Arial"/>
          <w:szCs w:val="22"/>
        </w:rPr>
      </w:pPr>
      <w:r w:rsidRPr="00C97AB6">
        <w:rPr>
          <w:rFonts w:eastAsia="Arial" w:cs="Arial"/>
          <w:spacing w:val="-1"/>
          <w:w w:val="99"/>
          <w:szCs w:val="22"/>
        </w:rPr>
        <w:t>2.</w:t>
      </w:r>
      <w:r w:rsidRPr="00C97AB6">
        <w:rPr>
          <w:rFonts w:eastAsia="Arial" w:cs="Arial"/>
          <w:spacing w:val="-1"/>
          <w:w w:val="99"/>
          <w:szCs w:val="22"/>
        </w:rPr>
        <w:tab/>
      </w:r>
      <w:r w:rsidRPr="00C97AB6">
        <w:rPr>
          <w:rFonts w:eastAsia="Arial" w:cs="Arial"/>
          <w:szCs w:val="22"/>
        </w:rPr>
        <w:t xml:space="preserve">Where the effect of </w:t>
      </w:r>
      <w:r w:rsidRPr="00C97AB6">
        <w:rPr>
          <w:rFonts w:eastAsia="Arial" w:cs="Arial"/>
          <w:i/>
          <w:szCs w:val="22"/>
        </w:rPr>
        <w:t xml:space="preserve">H </w:t>
      </w:r>
      <w:r w:rsidRPr="00C97AB6">
        <w:rPr>
          <w:rFonts w:eastAsia="Arial" w:cs="Arial"/>
          <w:szCs w:val="22"/>
        </w:rPr>
        <w:t>resists the primary variable load effect, a load factor of 0.9 shall</w:t>
      </w:r>
      <w:r w:rsidRPr="00C97AB6">
        <w:rPr>
          <w:rFonts w:eastAsia="Arial" w:cs="Arial"/>
          <w:spacing w:val="-38"/>
          <w:szCs w:val="22"/>
        </w:rPr>
        <w:t xml:space="preserve"> </w:t>
      </w:r>
      <w:r w:rsidRPr="00C97AB6">
        <w:rPr>
          <w:rFonts w:eastAsia="Arial" w:cs="Arial"/>
          <w:szCs w:val="22"/>
        </w:rPr>
        <w:t xml:space="preserve">be included with </w:t>
      </w:r>
      <w:r w:rsidRPr="00C97AB6">
        <w:rPr>
          <w:rFonts w:eastAsia="Arial" w:cs="Arial"/>
          <w:i/>
          <w:szCs w:val="22"/>
        </w:rPr>
        <w:t xml:space="preserve">H </w:t>
      </w:r>
      <w:r w:rsidRPr="00C97AB6">
        <w:rPr>
          <w:rFonts w:eastAsia="Arial" w:cs="Arial"/>
          <w:szCs w:val="22"/>
        </w:rPr>
        <w:t xml:space="preserve">where </w:t>
      </w:r>
      <w:r w:rsidRPr="00C97AB6">
        <w:rPr>
          <w:rFonts w:eastAsia="Arial" w:cs="Arial"/>
          <w:i/>
          <w:szCs w:val="22"/>
        </w:rPr>
        <w:t xml:space="preserve">H </w:t>
      </w:r>
      <w:r w:rsidRPr="00C97AB6">
        <w:rPr>
          <w:rFonts w:eastAsia="Arial" w:cs="Arial"/>
          <w:szCs w:val="22"/>
        </w:rPr>
        <w:t xml:space="preserve">is permanent and </w:t>
      </w:r>
      <w:r w:rsidRPr="00C97AB6">
        <w:rPr>
          <w:rFonts w:eastAsia="Arial" w:cs="Arial"/>
          <w:i/>
          <w:szCs w:val="22"/>
        </w:rPr>
        <w:t xml:space="preserve">H </w:t>
      </w:r>
      <w:r w:rsidRPr="00C97AB6">
        <w:rPr>
          <w:rFonts w:eastAsia="Arial" w:cs="Arial"/>
          <w:szCs w:val="22"/>
        </w:rPr>
        <w:t>shall be set to zero for all other</w:t>
      </w:r>
      <w:r w:rsidRPr="00C97AB6">
        <w:rPr>
          <w:rFonts w:eastAsia="Arial" w:cs="Arial"/>
          <w:spacing w:val="-35"/>
          <w:szCs w:val="22"/>
        </w:rPr>
        <w:t xml:space="preserve"> </w:t>
      </w:r>
      <w:r w:rsidRPr="00C97AB6">
        <w:rPr>
          <w:rFonts w:eastAsia="Arial" w:cs="Arial"/>
          <w:szCs w:val="22"/>
        </w:rPr>
        <w:t>conditions.</w:t>
      </w:r>
    </w:p>
    <w:p w:rsidR="00B80091" w:rsidRPr="00C97AB6" w:rsidRDefault="00B80091" w:rsidP="00C82B38">
      <w:pPr>
        <w:ind w:left="720"/>
        <w:rPr>
          <w:rFonts w:eastAsia="Arial"/>
          <w:color w:val="FF0000"/>
          <w:w w:val="99"/>
          <w:szCs w:val="22"/>
        </w:rPr>
      </w:pPr>
    </w:p>
    <w:p w:rsidR="00B80091" w:rsidRPr="00C97AB6" w:rsidRDefault="00B80091" w:rsidP="00C82B38">
      <w:pPr>
        <w:widowControl w:val="0"/>
        <w:autoSpaceDE w:val="0"/>
        <w:autoSpaceDN w:val="0"/>
        <w:ind w:left="90"/>
        <w:rPr>
          <w:rFonts w:eastAsia="Arial" w:cs="Arial"/>
          <w:b/>
          <w:szCs w:val="22"/>
        </w:rPr>
      </w:pPr>
      <w:r w:rsidRPr="00C97AB6">
        <w:rPr>
          <w:rFonts w:eastAsia="Arial" w:cs="Arial"/>
          <w:b/>
          <w:szCs w:val="22"/>
        </w:rPr>
        <w:t>1605.3 Load combinations using allowable stress design.</w:t>
      </w:r>
    </w:p>
    <w:p w:rsidR="00B80091" w:rsidRPr="00C97AB6" w:rsidRDefault="00B80091" w:rsidP="00C82B38">
      <w:pPr>
        <w:widowControl w:val="0"/>
        <w:autoSpaceDE w:val="0"/>
        <w:autoSpaceDN w:val="0"/>
        <w:ind w:left="90" w:right="2066"/>
        <w:rPr>
          <w:rFonts w:eastAsia="Arial" w:cs="Arial"/>
          <w:b/>
          <w:szCs w:val="22"/>
        </w:rPr>
      </w:pPr>
    </w:p>
    <w:p w:rsidR="00B80091" w:rsidRPr="00C97AB6" w:rsidRDefault="00B80091" w:rsidP="00C82B38">
      <w:pPr>
        <w:widowControl w:val="0"/>
        <w:autoSpaceDE w:val="0"/>
        <w:autoSpaceDN w:val="0"/>
        <w:ind w:left="90" w:right="2066"/>
        <w:rPr>
          <w:rFonts w:eastAsia="Arial" w:cs="Arial"/>
          <w:szCs w:val="22"/>
        </w:rPr>
      </w:pPr>
      <w:r w:rsidRPr="00C97AB6">
        <w:rPr>
          <w:rFonts w:eastAsia="Arial" w:cs="Arial"/>
          <w:b/>
          <w:szCs w:val="22"/>
        </w:rPr>
        <w:t xml:space="preserve">1605.3.1 Basic load combinations. </w:t>
      </w:r>
      <w:r w:rsidRPr="00C97AB6">
        <w:rPr>
          <w:rFonts w:eastAsia="Arial" w:cs="Arial"/>
          <w:szCs w:val="22"/>
        </w:rPr>
        <w:t xml:space="preserve">Where </w:t>
      </w:r>
      <w:r w:rsidRPr="00C97AB6">
        <w:rPr>
          <w:rFonts w:eastAsia="Arial" w:cs="Arial"/>
          <w:i/>
          <w:szCs w:val="22"/>
        </w:rPr>
        <w:t xml:space="preserve">allowable stress design </w:t>
      </w:r>
      <w:r w:rsidRPr="00C97AB6">
        <w:rPr>
          <w:rFonts w:eastAsia="Arial" w:cs="Arial"/>
          <w:szCs w:val="22"/>
        </w:rPr>
        <w:t>(working stress design), as permitted by this code, is used, structures and portions thereof shall resist the most critical effects resulting from the following combinations of loads:</w:t>
      </w:r>
    </w:p>
    <w:p w:rsidR="00B80091" w:rsidRPr="00C97AB6" w:rsidRDefault="00B80091" w:rsidP="00C82B38">
      <w:pPr>
        <w:ind w:left="90"/>
        <w:rPr>
          <w:rFonts w:eastAsia="Arial"/>
          <w:color w:val="FF0000"/>
          <w:w w:val="99"/>
          <w:szCs w:val="22"/>
        </w:rPr>
      </w:pPr>
    </w:p>
    <w:p w:rsidR="00B80091" w:rsidRPr="00C97AB6" w:rsidRDefault="00B80091" w:rsidP="00C82B38">
      <w:pPr>
        <w:widowControl w:val="0"/>
        <w:tabs>
          <w:tab w:val="left" w:pos="5818"/>
        </w:tabs>
        <w:autoSpaceDE w:val="0"/>
        <w:autoSpaceDN w:val="0"/>
        <w:ind w:left="90"/>
        <w:rPr>
          <w:rFonts w:eastAsia="Arial" w:cs="Arial"/>
          <w:b/>
          <w:szCs w:val="22"/>
        </w:rPr>
      </w:pPr>
      <w:r w:rsidRPr="00C97AB6">
        <w:rPr>
          <w:rFonts w:eastAsia="Arial" w:cs="Arial"/>
          <w:szCs w:val="22"/>
        </w:rPr>
        <w:t>D</w:t>
      </w:r>
      <w:r w:rsidRPr="00C97AB6">
        <w:rPr>
          <w:rFonts w:eastAsia="Arial" w:cs="Arial"/>
          <w:spacing w:val="-2"/>
          <w:szCs w:val="22"/>
        </w:rPr>
        <w:t xml:space="preserve"> </w:t>
      </w:r>
      <w:r w:rsidRPr="00C97AB6">
        <w:rPr>
          <w:rFonts w:eastAsia="Arial" w:cs="Arial"/>
          <w:szCs w:val="22"/>
        </w:rPr>
        <w:t>+</w:t>
      </w:r>
      <w:r w:rsidRPr="00C97AB6">
        <w:rPr>
          <w:rFonts w:eastAsia="Arial" w:cs="Arial"/>
          <w:spacing w:val="-3"/>
          <w:szCs w:val="22"/>
        </w:rPr>
        <w:t xml:space="preserve"> </w:t>
      </w:r>
      <w:r w:rsidRPr="00C97AB6">
        <w:rPr>
          <w:rFonts w:eastAsia="Arial" w:cs="Arial"/>
          <w:szCs w:val="22"/>
        </w:rPr>
        <w:t>F</w:t>
      </w:r>
      <w:r w:rsidRPr="00C97AB6">
        <w:rPr>
          <w:rFonts w:eastAsia="Arial" w:cs="Arial"/>
          <w:szCs w:val="22"/>
        </w:rPr>
        <w:tab/>
      </w:r>
      <w:r w:rsidRPr="00C97AB6">
        <w:rPr>
          <w:rFonts w:eastAsia="Arial" w:cs="Arial"/>
          <w:b/>
          <w:szCs w:val="22"/>
        </w:rPr>
        <w:t>(Equation</w:t>
      </w:r>
      <w:r w:rsidRPr="00C97AB6">
        <w:rPr>
          <w:rFonts w:eastAsia="Arial" w:cs="Arial"/>
          <w:b/>
          <w:spacing w:val="-13"/>
          <w:szCs w:val="22"/>
        </w:rPr>
        <w:t xml:space="preserve"> </w:t>
      </w:r>
      <w:r w:rsidRPr="00C97AB6">
        <w:rPr>
          <w:rFonts w:eastAsia="Arial" w:cs="Arial"/>
          <w:b/>
          <w:szCs w:val="22"/>
        </w:rPr>
        <w:t>16-8)</w:t>
      </w:r>
    </w:p>
    <w:p w:rsidR="00B80091" w:rsidRPr="00C97AB6" w:rsidRDefault="00B80091" w:rsidP="00C82B38">
      <w:pPr>
        <w:widowControl w:val="0"/>
        <w:tabs>
          <w:tab w:val="left" w:pos="5818"/>
        </w:tabs>
        <w:autoSpaceDE w:val="0"/>
        <w:autoSpaceDN w:val="0"/>
        <w:spacing w:before="1"/>
        <w:ind w:left="90"/>
        <w:rPr>
          <w:rFonts w:eastAsia="Arial" w:cs="Arial"/>
          <w:b/>
          <w:szCs w:val="22"/>
        </w:rPr>
      </w:pPr>
      <w:r w:rsidRPr="00C97AB6">
        <w:rPr>
          <w:rFonts w:eastAsia="Arial" w:cs="Arial"/>
          <w:szCs w:val="22"/>
        </w:rPr>
        <w:t>D + H + F</w:t>
      </w:r>
      <w:r w:rsidRPr="00C97AB6">
        <w:rPr>
          <w:rFonts w:eastAsia="Arial" w:cs="Arial"/>
          <w:spacing w:val="-4"/>
          <w:szCs w:val="22"/>
        </w:rPr>
        <w:t xml:space="preserve"> </w:t>
      </w:r>
      <w:r w:rsidRPr="00C97AB6">
        <w:rPr>
          <w:rFonts w:eastAsia="Arial" w:cs="Arial"/>
          <w:szCs w:val="22"/>
        </w:rPr>
        <w:t>+</w:t>
      </w:r>
      <w:r w:rsidRPr="00C97AB6">
        <w:rPr>
          <w:rFonts w:eastAsia="Arial" w:cs="Arial"/>
          <w:spacing w:val="-1"/>
          <w:szCs w:val="22"/>
        </w:rPr>
        <w:t xml:space="preserve"> </w:t>
      </w:r>
      <w:r w:rsidRPr="00C97AB6">
        <w:rPr>
          <w:rFonts w:eastAsia="Arial" w:cs="Arial"/>
          <w:szCs w:val="22"/>
        </w:rPr>
        <w:t>L</w:t>
      </w:r>
      <w:r w:rsidRPr="00C97AB6">
        <w:rPr>
          <w:rFonts w:eastAsia="Arial" w:cs="Arial"/>
          <w:szCs w:val="22"/>
        </w:rPr>
        <w:tab/>
      </w:r>
      <w:r w:rsidRPr="00C97AB6">
        <w:rPr>
          <w:rFonts w:eastAsia="Arial" w:cs="Arial"/>
          <w:b/>
          <w:szCs w:val="22"/>
        </w:rPr>
        <w:t>(Equation</w:t>
      </w:r>
      <w:r w:rsidRPr="00C97AB6">
        <w:rPr>
          <w:rFonts w:eastAsia="Arial" w:cs="Arial"/>
          <w:b/>
          <w:spacing w:val="-13"/>
          <w:szCs w:val="22"/>
        </w:rPr>
        <w:t xml:space="preserve"> </w:t>
      </w:r>
      <w:r w:rsidRPr="00C97AB6">
        <w:rPr>
          <w:rFonts w:eastAsia="Arial" w:cs="Arial"/>
          <w:b/>
          <w:szCs w:val="22"/>
        </w:rPr>
        <w:t>16-9)</w:t>
      </w:r>
    </w:p>
    <w:p w:rsidR="00B80091" w:rsidRPr="00C97AB6" w:rsidRDefault="00B80091" w:rsidP="00C82B38">
      <w:pPr>
        <w:widowControl w:val="0"/>
        <w:tabs>
          <w:tab w:val="left" w:pos="5817"/>
        </w:tabs>
        <w:autoSpaceDE w:val="0"/>
        <w:autoSpaceDN w:val="0"/>
        <w:spacing w:line="229" w:lineRule="exact"/>
        <w:ind w:left="90"/>
        <w:rPr>
          <w:rFonts w:eastAsia="Arial" w:cs="Arial"/>
          <w:b/>
          <w:szCs w:val="22"/>
        </w:rPr>
      </w:pPr>
      <w:r w:rsidRPr="00C97AB6">
        <w:rPr>
          <w:rFonts w:eastAsia="Arial" w:cs="Arial"/>
          <w:szCs w:val="22"/>
        </w:rPr>
        <w:t>D + H + F + ( Lr or S or</w:t>
      </w:r>
      <w:r w:rsidRPr="00C97AB6">
        <w:rPr>
          <w:rFonts w:eastAsia="Arial" w:cs="Arial"/>
          <w:spacing w:val="-8"/>
          <w:szCs w:val="22"/>
        </w:rPr>
        <w:t xml:space="preserve"> </w:t>
      </w:r>
      <w:r w:rsidRPr="00C97AB6">
        <w:rPr>
          <w:rFonts w:eastAsia="Arial" w:cs="Arial"/>
          <w:szCs w:val="22"/>
        </w:rPr>
        <w:t>R</w:t>
      </w:r>
      <w:r w:rsidRPr="00C97AB6">
        <w:rPr>
          <w:rFonts w:eastAsia="Arial" w:cs="Arial"/>
          <w:spacing w:val="-2"/>
          <w:szCs w:val="22"/>
        </w:rPr>
        <w:t xml:space="preserve"> </w:t>
      </w:r>
      <w:r w:rsidRPr="00C97AB6">
        <w:rPr>
          <w:rFonts w:eastAsia="Arial" w:cs="Arial"/>
          <w:szCs w:val="22"/>
        </w:rPr>
        <w:t>)</w:t>
      </w:r>
      <w:r w:rsidRPr="00C97AB6">
        <w:rPr>
          <w:rFonts w:eastAsia="Arial" w:cs="Arial"/>
          <w:szCs w:val="22"/>
        </w:rPr>
        <w:tab/>
      </w:r>
      <w:r w:rsidRPr="00C97AB6">
        <w:rPr>
          <w:rFonts w:eastAsia="Arial" w:cs="Arial"/>
          <w:b/>
          <w:szCs w:val="22"/>
        </w:rPr>
        <w:t>(Equation</w:t>
      </w:r>
      <w:r w:rsidRPr="00C97AB6">
        <w:rPr>
          <w:rFonts w:eastAsia="Arial" w:cs="Arial"/>
          <w:b/>
          <w:spacing w:val="-11"/>
          <w:szCs w:val="22"/>
        </w:rPr>
        <w:t xml:space="preserve"> </w:t>
      </w:r>
      <w:r w:rsidRPr="00C97AB6">
        <w:rPr>
          <w:rFonts w:eastAsia="Arial" w:cs="Arial"/>
          <w:b/>
          <w:szCs w:val="22"/>
        </w:rPr>
        <w:t>16-10)</w:t>
      </w:r>
    </w:p>
    <w:p w:rsidR="00B80091" w:rsidRPr="00C97AB6" w:rsidRDefault="00B80091" w:rsidP="00C82B38">
      <w:pPr>
        <w:widowControl w:val="0"/>
        <w:tabs>
          <w:tab w:val="left" w:pos="5817"/>
        </w:tabs>
        <w:autoSpaceDE w:val="0"/>
        <w:autoSpaceDN w:val="0"/>
        <w:spacing w:line="229" w:lineRule="exact"/>
        <w:ind w:left="90"/>
        <w:rPr>
          <w:rFonts w:eastAsia="Arial" w:cs="Arial"/>
          <w:b/>
          <w:szCs w:val="22"/>
        </w:rPr>
      </w:pPr>
      <w:r w:rsidRPr="00C97AB6">
        <w:rPr>
          <w:rFonts w:eastAsia="Arial" w:cs="Arial"/>
          <w:szCs w:val="22"/>
        </w:rPr>
        <w:t>D + H + F + 0.75( L ) + 0.75( Lr or S or</w:t>
      </w:r>
      <w:r w:rsidRPr="00C97AB6">
        <w:rPr>
          <w:rFonts w:eastAsia="Arial" w:cs="Arial"/>
          <w:spacing w:val="-16"/>
          <w:szCs w:val="22"/>
        </w:rPr>
        <w:t xml:space="preserve"> </w:t>
      </w:r>
      <w:r w:rsidRPr="00C97AB6">
        <w:rPr>
          <w:rFonts w:eastAsia="Arial" w:cs="Arial"/>
          <w:szCs w:val="22"/>
        </w:rPr>
        <w:t>R</w:t>
      </w:r>
      <w:r w:rsidRPr="00C97AB6">
        <w:rPr>
          <w:rFonts w:eastAsia="Arial" w:cs="Arial"/>
          <w:spacing w:val="-3"/>
          <w:szCs w:val="22"/>
        </w:rPr>
        <w:t xml:space="preserve"> </w:t>
      </w:r>
      <w:r w:rsidRPr="00C97AB6">
        <w:rPr>
          <w:rFonts w:eastAsia="Arial" w:cs="Arial"/>
          <w:szCs w:val="22"/>
        </w:rPr>
        <w:t>)</w:t>
      </w:r>
      <w:r w:rsidRPr="00C97AB6">
        <w:rPr>
          <w:rFonts w:eastAsia="Arial" w:cs="Arial"/>
          <w:szCs w:val="22"/>
        </w:rPr>
        <w:tab/>
      </w:r>
      <w:r w:rsidRPr="00C97AB6">
        <w:rPr>
          <w:rFonts w:eastAsia="Arial" w:cs="Arial"/>
          <w:b/>
          <w:szCs w:val="22"/>
        </w:rPr>
        <w:t>(Equation</w:t>
      </w:r>
      <w:r w:rsidRPr="00C97AB6">
        <w:rPr>
          <w:rFonts w:eastAsia="Arial" w:cs="Arial"/>
          <w:b/>
          <w:spacing w:val="-11"/>
          <w:szCs w:val="22"/>
        </w:rPr>
        <w:t xml:space="preserve"> </w:t>
      </w:r>
      <w:r w:rsidRPr="00C97AB6">
        <w:rPr>
          <w:rFonts w:eastAsia="Arial" w:cs="Arial"/>
          <w:b/>
          <w:szCs w:val="22"/>
        </w:rPr>
        <w:t>16-11)</w:t>
      </w:r>
    </w:p>
    <w:p w:rsidR="00B80091" w:rsidRPr="00C97AB6" w:rsidRDefault="00B80091" w:rsidP="00C82B38">
      <w:pPr>
        <w:widowControl w:val="0"/>
        <w:tabs>
          <w:tab w:val="left" w:pos="5819"/>
        </w:tabs>
        <w:autoSpaceDE w:val="0"/>
        <w:autoSpaceDN w:val="0"/>
        <w:spacing w:before="75"/>
        <w:ind w:left="90" w:right="720"/>
        <w:jc w:val="both"/>
        <w:rPr>
          <w:rFonts w:eastAsia="Arial" w:cs="Arial"/>
          <w:b/>
          <w:szCs w:val="22"/>
        </w:rPr>
      </w:pPr>
      <w:r w:rsidRPr="00C97AB6">
        <w:rPr>
          <w:rFonts w:eastAsia="Arial" w:cs="Arial"/>
          <w:szCs w:val="22"/>
        </w:rPr>
        <w:t>D</w:t>
      </w:r>
      <w:r w:rsidR="0001419E" w:rsidRPr="00C97AB6">
        <w:rPr>
          <w:rFonts w:eastAsia="Arial" w:cs="Arial"/>
          <w:szCs w:val="22"/>
        </w:rPr>
        <w:t xml:space="preserve"> </w:t>
      </w:r>
      <w:r w:rsidRPr="00C97AB6">
        <w:rPr>
          <w:rFonts w:eastAsia="Arial" w:cs="Arial"/>
          <w:szCs w:val="22"/>
        </w:rPr>
        <w:t>+ H + F + (0.6 W or 0.7</w:t>
      </w:r>
      <w:r w:rsidRPr="00C97AB6">
        <w:rPr>
          <w:rFonts w:eastAsia="Arial" w:cs="Arial"/>
          <w:spacing w:val="-8"/>
          <w:szCs w:val="22"/>
        </w:rPr>
        <w:t xml:space="preserve"> </w:t>
      </w:r>
      <w:r w:rsidRPr="00C97AB6">
        <w:rPr>
          <w:rFonts w:eastAsia="Arial" w:cs="Arial"/>
          <w:szCs w:val="22"/>
        </w:rPr>
        <w:t>E )</w:t>
      </w:r>
      <w:r w:rsidRPr="00C97AB6">
        <w:rPr>
          <w:rFonts w:eastAsia="Arial" w:cs="Arial"/>
          <w:szCs w:val="22"/>
        </w:rPr>
        <w:tab/>
      </w:r>
      <w:r w:rsidRPr="00C97AB6">
        <w:rPr>
          <w:rFonts w:eastAsia="Arial" w:cs="Arial"/>
          <w:b/>
          <w:szCs w:val="22"/>
        </w:rPr>
        <w:t>(Equation</w:t>
      </w:r>
      <w:r w:rsidRPr="00C97AB6">
        <w:rPr>
          <w:rFonts w:eastAsia="Arial" w:cs="Arial"/>
          <w:b/>
          <w:spacing w:val="-10"/>
          <w:szCs w:val="22"/>
        </w:rPr>
        <w:t xml:space="preserve"> </w:t>
      </w:r>
      <w:r w:rsidRPr="00C97AB6">
        <w:rPr>
          <w:rFonts w:eastAsia="Arial" w:cs="Arial"/>
          <w:b/>
          <w:szCs w:val="22"/>
        </w:rPr>
        <w:t xml:space="preserve">16-12) </w:t>
      </w:r>
    </w:p>
    <w:p w:rsidR="00B80091" w:rsidRPr="00C97AB6" w:rsidRDefault="00B80091" w:rsidP="00C82B38">
      <w:pPr>
        <w:widowControl w:val="0"/>
        <w:tabs>
          <w:tab w:val="left" w:pos="5819"/>
        </w:tabs>
        <w:autoSpaceDE w:val="0"/>
        <w:autoSpaceDN w:val="0"/>
        <w:spacing w:before="75"/>
        <w:ind w:left="90" w:right="720"/>
        <w:jc w:val="both"/>
        <w:rPr>
          <w:rFonts w:eastAsia="Arial" w:cs="Arial"/>
          <w:b/>
          <w:szCs w:val="22"/>
        </w:rPr>
      </w:pPr>
      <w:r w:rsidRPr="00C97AB6">
        <w:rPr>
          <w:rFonts w:eastAsia="Arial" w:cs="Arial"/>
          <w:szCs w:val="22"/>
        </w:rPr>
        <w:t>D + H + F + 0.75(0.6 W ) + 0.75 L + 0.75( Lr or S or R )</w:t>
      </w:r>
      <w:r w:rsidR="0001419E" w:rsidRPr="00C97AB6">
        <w:rPr>
          <w:rFonts w:eastAsia="Arial" w:cs="Arial"/>
          <w:szCs w:val="22"/>
        </w:rPr>
        <w:tab/>
      </w:r>
      <w:r w:rsidRPr="00C97AB6">
        <w:rPr>
          <w:rFonts w:eastAsia="Arial" w:cs="Arial"/>
          <w:b/>
          <w:szCs w:val="22"/>
        </w:rPr>
        <w:t xml:space="preserve"> (Equation 16-13) </w:t>
      </w:r>
    </w:p>
    <w:p w:rsidR="00B80091" w:rsidRPr="00C97AB6" w:rsidRDefault="00B80091" w:rsidP="00C82B38">
      <w:pPr>
        <w:widowControl w:val="0"/>
        <w:tabs>
          <w:tab w:val="left" w:pos="5819"/>
        </w:tabs>
        <w:autoSpaceDE w:val="0"/>
        <w:autoSpaceDN w:val="0"/>
        <w:spacing w:before="75"/>
        <w:ind w:left="90" w:right="720"/>
        <w:jc w:val="both"/>
        <w:rPr>
          <w:rFonts w:eastAsia="Arial" w:cs="Arial"/>
          <w:b/>
          <w:szCs w:val="22"/>
        </w:rPr>
      </w:pPr>
      <w:r w:rsidRPr="00C97AB6">
        <w:rPr>
          <w:rFonts w:eastAsia="Arial" w:cs="Arial"/>
          <w:szCs w:val="22"/>
        </w:rPr>
        <w:t>D + H + F + 0.75 (0.7 E ) + 0.75 L +</w:t>
      </w:r>
      <w:r w:rsidRPr="00C97AB6">
        <w:rPr>
          <w:rFonts w:eastAsia="Arial" w:cs="Arial"/>
          <w:spacing w:val="-16"/>
          <w:szCs w:val="22"/>
        </w:rPr>
        <w:t xml:space="preserve"> </w:t>
      </w:r>
      <w:r w:rsidRPr="00C97AB6">
        <w:rPr>
          <w:rFonts w:eastAsia="Arial" w:cs="Arial"/>
          <w:szCs w:val="22"/>
        </w:rPr>
        <w:t>0.75</w:t>
      </w:r>
      <w:r w:rsidRPr="00C97AB6">
        <w:rPr>
          <w:rFonts w:eastAsia="Arial" w:cs="Arial"/>
          <w:spacing w:val="-1"/>
          <w:szCs w:val="22"/>
        </w:rPr>
        <w:t xml:space="preserve"> </w:t>
      </w:r>
      <w:r w:rsidRPr="00C97AB6">
        <w:rPr>
          <w:rFonts w:eastAsia="Arial" w:cs="Arial"/>
          <w:szCs w:val="22"/>
        </w:rPr>
        <w:t>S</w:t>
      </w:r>
      <w:r w:rsidRPr="00C97AB6">
        <w:rPr>
          <w:rFonts w:eastAsia="Arial" w:cs="Arial"/>
          <w:szCs w:val="22"/>
        </w:rPr>
        <w:tab/>
      </w:r>
      <w:r w:rsidRPr="00C97AB6">
        <w:rPr>
          <w:rFonts w:eastAsia="Arial" w:cs="Arial"/>
          <w:b/>
          <w:szCs w:val="22"/>
        </w:rPr>
        <w:t>(Equation</w:t>
      </w:r>
      <w:r w:rsidRPr="00C97AB6">
        <w:rPr>
          <w:rFonts w:eastAsia="Arial" w:cs="Arial"/>
          <w:b/>
          <w:spacing w:val="-11"/>
          <w:szCs w:val="22"/>
        </w:rPr>
        <w:t xml:space="preserve"> </w:t>
      </w:r>
      <w:r w:rsidRPr="00C97AB6">
        <w:rPr>
          <w:rFonts w:eastAsia="Arial" w:cs="Arial"/>
          <w:b/>
          <w:szCs w:val="22"/>
        </w:rPr>
        <w:t>16-14)</w:t>
      </w:r>
    </w:p>
    <w:p w:rsidR="00B80091" w:rsidRPr="00C97AB6" w:rsidRDefault="00B80091" w:rsidP="00C82B38">
      <w:pPr>
        <w:widowControl w:val="0"/>
        <w:tabs>
          <w:tab w:val="left" w:pos="5819"/>
        </w:tabs>
        <w:autoSpaceDE w:val="0"/>
        <w:autoSpaceDN w:val="0"/>
        <w:spacing w:line="229" w:lineRule="exact"/>
        <w:ind w:left="90"/>
        <w:jc w:val="both"/>
        <w:rPr>
          <w:rFonts w:eastAsia="Arial" w:cs="Arial"/>
          <w:b/>
          <w:szCs w:val="22"/>
        </w:rPr>
      </w:pPr>
      <w:r w:rsidRPr="00C97AB6">
        <w:rPr>
          <w:rFonts w:eastAsia="Arial" w:cs="Arial"/>
          <w:szCs w:val="22"/>
        </w:rPr>
        <w:t>0.6 D + 0.6 W</w:t>
      </w:r>
      <w:r w:rsidRPr="00C97AB6">
        <w:rPr>
          <w:rFonts w:eastAsia="Arial" w:cs="Arial"/>
          <w:spacing w:val="-1"/>
          <w:szCs w:val="22"/>
        </w:rPr>
        <w:t xml:space="preserve"> </w:t>
      </w:r>
      <w:r w:rsidRPr="00C97AB6">
        <w:rPr>
          <w:rFonts w:eastAsia="Arial" w:cs="Arial"/>
          <w:szCs w:val="22"/>
        </w:rPr>
        <w:t>+</w:t>
      </w:r>
      <w:r w:rsidRPr="00C97AB6">
        <w:rPr>
          <w:rFonts w:eastAsia="Arial" w:cs="Arial"/>
          <w:spacing w:val="-4"/>
          <w:szCs w:val="22"/>
        </w:rPr>
        <w:t xml:space="preserve"> </w:t>
      </w:r>
      <w:r w:rsidRPr="00C97AB6">
        <w:rPr>
          <w:rFonts w:eastAsia="Arial" w:cs="Arial"/>
          <w:szCs w:val="22"/>
        </w:rPr>
        <w:t>H</w:t>
      </w:r>
      <w:r w:rsidRPr="00C97AB6">
        <w:rPr>
          <w:rFonts w:eastAsia="Arial" w:cs="Arial"/>
          <w:szCs w:val="22"/>
        </w:rPr>
        <w:tab/>
      </w:r>
      <w:r w:rsidRPr="00C97AB6">
        <w:rPr>
          <w:rFonts w:eastAsia="Arial" w:cs="Arial"/>
          <w:b/>
          <w:szCs w:val="22"/>
        </w:rPr>
        <w:t>(Equation</w:t>
      </w:r>
      <w:r w:rsidRPr="00C97AB6">
        <w:rPr>
          <w:rFonts w:eastAsia="Arial" w:cs="Arial"/>
          <w:b/>
          <w:spacing w:val="-11"/>
          <w:szCs w:val="22"/>
        </w:rPr>
        <w:t xml:space="preserve"> </w:t>
      </w:r>
      <w:r w:rsidRPr="00C97AB6">
        <w:rPr>
          <w:rFonts w:eastAsia="Arial" w:cs="Arial"/>
          <w:b/>
          <w:szCs w:val="22"/>
        </w:rPr>
        <w:t>16-15)</w:t>
      </w:r>
    </w:p>
    <w:p w:rsidR="00B80091" w:rsidRPr="00C97AB6" w:rsidRDefault="00B80091" w:rsidP="00C82B38">
      <w:pPr>
        <w:widowControl w:val="0"/>
        <w:tabs>
          <w:tab w:val="left" w:pos="5818"/>
        </w:tabs>
        <w:autoSpaceDE w:val="0"/>
        <w:autoSpaceDN w:val="0"/>
        <w:ind w:left="90"/>
        <w:jc w:val="both"/>
        <w:rPr>
          <w:rFonts w:eastAsia="Arial" w:cs="Arial"/>
          <w:b/>
          <w:szCs w:val="22"/>
        </w:rPr>
      </w:pPr>
      <w:r w:rsidRPr="00C97AB6">
        <w:rPr>
          <w:rFonts w:eastAsia="Arial" w:cs="Arial"/>
          <w:szCs w:val="22"/>
        </w:rPr>
        <w:t>0.6( D + F) + 0.7 E</w:t>
      </w:r>
      <w:r w:rsidRPr="00C97AB6">
        <w:rPr>
          <w:rFonts w:eastAsia="Arial" w:cs="Arial"/>
          <w:spacing w:val="-6"/>
          <w:szCs w:val="22"/>
        </w:rPr>
        <w:t xml:space="preserve"> </w:t>
      </w:r>
      <w:r w:rsidRPr="00C97AB6">
        <w:rPr>
          <w:rFonts w:eastAsia="Arial" w:cs="Arial"/>
          <w:szCs w:val="22"/>
        </w:rPr>
        <w:t>+</w:t>
      </w:r>
      <w:r w:rsidRPr="00C97AB6">
        <w:rPr>
          <w:rFonts w:eastAsia="Arial" w:cs="Arial"/>
          <w:spacing w:val="-4"/>
          <w:szCs w:val="22"/>
        </w:rPr>
        <w:t xml:space="preserve"> </w:t>
      </w:r>
      <w:r w:rsidRPr="00C97AB6">
        <w:rPr>
          <w:rFonts w:eastAsia="Arial" w:cs="Arial"/>
          <w:szCs w:val="22"/>
        </w:rPr>
        <w:t>H</w:t>
      </w:r>
      <w:r w:rsidRPr="00C97AB6">
        <w:rPr>
          <w:rFonts w:eastAsia="Arial" w:cs="Arial"/>
          <w:szCs w:val="22"/>
        </w:rPr>
        <w:tab/>
      </w:r>
      <w:r w:rsidRPr="00C97AB6">
        <w:rPr>
          <w:rFonts w:eastAsia="Arial" w:cs="Arial"/>
          <w:b/>
          <w:szCs w:val="22"/>
        </w:rPr>
        <w:t>(Equation</w:t>
      </w:r>
      <w:r w:rsidRPr="00C97AB6">
        <w:rPr>
          <w:rFonts w:eastAsia="Arial" w:cs="Arial"/>
          <w:b/>
          <w:spacing w:val="-11"/>
          <w:szCs w:val="22"/>
        </w:rPr>
        <w:t xml:space="preserve"> </w:t>
      </w:r>
      <w:r w:rsidRPr="00C97AB6">
        <w:rPr>
          <w:rFonts w:eastAsia="Arial" w:cs="Arial"/>
          <w:b/>
          <w:szCs w:val="22"/>
        </w:rPr>
        <w:t>16-16)</w:t>
      </w:r>
    </w:p>
    <w:p w:rsidR="00C97AB6" w:rsidRDefault="00C97AB6" w:rsidP="00C82B38">
      <w:pPr>
        <w:widowControl w:val="0"/>
        <w:autoSpaceDE w:val="0"/>
        <w:autoSpaceDN w:val="0"/>
        <w:spacing w:before="93"/>
        <w:ind w:left="90"/>
        <w:rPr>
          <w:rFonts w:eastAsia="Arial" w:cs="Arial"/>
          <w:b/>
          <w:szCs w:val="22"/>
        </w:rPr>
      </w:pPr>
    </w:p>
    <w:p w:rsidR="00B80091" w:rsidRPr="00C97AB6" w:rsidRDefault="00B80091" w:rsidP="00C82B38">
      <w:pPr>
        <w:widowControl w:val="0"/>
        <w:autoSpaceDE w:val="0"/>
        <w:autoSpaceDN w:val="0"/>
        <w:spacing w:before="93"/>
        <w:ind w:left="90"/>
        <w:rPr>
          <w:rFonts w:eastAsia="Arial" w:cs="Arial"/>
          <w:b/>
          <w:szCs w:val="22"/>
        </w:rPr>
      </w:pPr>
      <w:r w:rsidRPr="00C97AB6">
        <w:rPr>
          <w:rFonts w:eastAsia="Arial" w:cs="Arial"/>
          <w:b/>
          <w:szCs w:val="22"/>
        </w:rPr>
        <w:t>Exceptions:</w:t>
      </w:r>
    </w:p>
    <w:p w:rsidR="00B80091" w:rsidRPr="00C97AB6" w:rsidRDefault="00B80091" w:rsidP="00C82B38">
      <w:pPr>
        <w:widowControl w:val="0"/>
        <w:autoSpaceDE w:val="0"/>
        <w:autoSpaceDN w:val="0"/>
        <w:spacing w:before="1"/>
        <w:ind w:left="90"/>
        <w:rPr>
          <w:rFonts w:eastAsia="Arial" w:cs="Arial"/>
          <w:b/>
          <w:szCs w:val="22"/>
        </w:rPr>
      </w:pPr>
    </w:p>
    <w:p w:rsidR="00B80091" w:rsidRPr="00C97AB6" w:rsidRDefault="00B80091" w:rsidP="00C82B38">
      <w:pPr>
        <w:widowControl w:val="0"/>
        <w:tabs>
          <w:tab w:val="left" w:pos="1860"/>
        </w:tabs>
        <w:autoSpaceDE w:val="0"/>
        <w:autoSpaceDN w:val="0"/>
        <w:ind w:left="1080" w:right="1403" w:hanging="360"/>
        <w:rPr>
          <w:rFonts w:eastAsia="Arial" w:cs="Arial"/>
          <w:szCs w:val="22"/>
        </w:rPr>
      </w:pPr>
      <w:r w:rsidRPr="00C97AB6">
        <w:rPr>
          <w:rFonts w:eastAsia="Arial" w:cs="Arial"/>
          <w:spacing w:val="-1"/>
          <w:w w:val="99"/>
          <w:szCs w:val="22"/>
        </w:rPr>
        <w:t>1.</w:t>
      </w:r>
      <w:r w:rsidRPr="00C97AB6">
        <w:rPr>
          <w:rFonts w:eastAsia="Arial" w:cs="Arial"/>
          <w:spacing w:val="-1"/>
          <w:w w:val="99"/>
          <w:szCs w:val="22"/>
        </w:rPr>
        <w:tab/>
      </w:r>
      <w:r w:rsidRPr="00C97AB6">
        <w:rPr>
          <w:rFonts w:eastAsia="Arial" w:cs="Arial"/>
          <w:szCs w:val="22"/>
        </w:rPr>
        <w:t>Crane hook loads need not be combined with roof live load or with more than three-fourths of the snow load or one-half of the wind</w:t>
      </w:r>
      <w:r w:rsidRPr="00C97AB6">
        <w:rPr>
          <w:rFonts w:eastAsia="Arial" w:cs="Arial"/>
          <w:spacing w:val="-1"/>
          <w:szCs w:val="22"/>
        </w:rPr>
        <w:t xml:space="preserve"> </w:t>
      </w:r>
      <w:r w:rsidRPr="00C97AB6">
        <w:rPr>
          <w:rFonts w:eastAsia="Arial" w:cs="Arial"/>
          <w:szCs w:val="22"/>
        </w:rPr>
        <w:t>load.</w:t>
      </w:r>
    </w:p>
    <w:p w:rsidR="00B80091" w:rsidRPr="00C97AB6" w:rsidRDefault="00B80091" w:rsidP="00C82B38">
      <w:pPr>
        <w:widowControl w:val="0"/>
        <w:tabs>
          <w:tab w:val="left" w:pos="1860"/>
        </w:tabs>
        <w:autoSpaceDE w:val="0"/>
        <w:autoSpaceDN w:val="0"/>
        <w:spacing w:before="1"/>
        <w:ind w:left="1080" w:right="720" w:hanging="360"/>
        <w:jc w:val="both"/>
        <w:rPr>
          <w:rFonts w:eastAsia="Arial" w:cs="Arial"/>
          <w:szCs w:val="22"/>
        </w:rPr>
      </w:pPr>
      <w:r w:rsidRPr="00C97AB6">
        <w:rPr>
          <w:rFonts w:eastAsia="Arial" w:cs="Arial"/>
          <w:spacing w:val="-1"/>
          <w:w w:val="99"/>
          <w:szCs w:val="22"/>
        </w:rPr>
        <w:t>2.</w:t>
      </w:r>
      <w:r w:rsidRPr="00C97AB6">
        <w:rPr>
          <w:rFonts w:eastAsia="Arial" w:cs="Arial"/>
          <w:spacing w:val="-1"/>
          <w:w w:val="99"/>
          <w:szCs w:val="22"/>
        </w:rPr>
        <w:tab/>
      </w:r>
      <w:r w:rsidRPr="00C97AB6">
        <w:rPr>
          <w:rFonts w:eastAsia="Arial" w:cs="Arial"/>
          <w:szCs w:val="22"/>
        </w:rPr>
        <w:t>Flat</w:t>
      </w:r>
      <w:r w:rsidRPr="00C97AB6">
        <w:rPr>
          <w:rFonts w:eastAsia="Arial" w:cs="Arial"/>
          <w:spacing w:val="-4"/>
          <w:szCs w:val="22"/>
        </w:rPr>
        <w:t xml:space="preserve"> </w:t>
      </w:r>
      <w:r w:rsidRPr="00C97AB6">
        <w:rPr>
          <w:rFonts w:eastAsia="Arial" w:cs="Arial"/>
          <w:szCs w:val="22"/>
        </w:rPr>
        <w:t>roof</w:t>
      </w:r>
      <w:r w:rsidRPr="00C97AB6">
        <w:rPr>
          <w:rFonts w:eastAsia="Arial" w:cs="Arial"/>
          <w:spacing w:val="-2"/>
          <w:szCs w:val="22"/>
        </w:rPr>
        <w:t xml:space="preserve"> </w:t>
      </w:r>
      <w:r w:rsidRPr="00C97AB6">
        <w:rPr>
          <w:rFonts w:eastAsia="Arial" w:cs="Arial"/>
          <w:szCs w:val="22"/>
        </w:rPr>
        <w:t>snow</w:t>
      </w:r>
      <w:r w:rsidRPr="00C97AB6">
        <w:rPr>
          <w:rFonts w:eastAsia="Arial" w:cs="Arial"/>
          <w:spacing w:val="-4"/>
          <w:szCs w:val="22"/>
        </w:rPr>
        <w:t xml:space="preserve"> </w:t>
      </w:r>
      <w:r w:rsidRPr="00C97AB6">
        <w:rPr>
          <w:rFonts w:eastAsia="Arial" w:cs="Arial"/>
          <w:szCs w:val="22"/>
        </w:rPr>
        <w:t>loads</w:t>
      </w:r>
      <w:r w:rsidRPr="00C97AB6">
        <w:rPr>
          <w:rFonts w:eastAsia="Arial" w:cs="Arial"/>
          <w:spacing w:val="-3"/>
          <w:szCs w:val="22"/>
        </w:rPr>
        <w:t xml:space="preserve"> </w:t>
      </w:r>
      <w:r w:rsidRPr="00C97AB6">
        <w:rPr>
          <w:rFonts w:eastAsia="Arial" w:cs="Arial"/>
          <w:szCs w:val="22"/>
        </w:rPr>
        <w:t>of</w:t>
      </w:r>
      <w:r w:rsidRPr="00C97AB6">
        <w:rPr>
          <w:rFonts w:eastAsia="Arial" w:cs="Arial"/>
          <w:spacing w:val="-2"/>
          <w:szCs w:val="22"/>
        </w:rPr>
        <w:t xml:space="preserve"> </w:t>
      </w:r>
      <w:r w:rsidRPr="00C97AB6">
        <w:rPr>
          <w:rFonts w:eastAsia="Arial" w:cs="Arial"/>
          <w:szCs w:val="22"/>
        </w:rPr>
        <w:t>30</w:t>
      </w:r>
      <w:r w:rsidRPr="00C97AB6">
        <w:rPr>
          <w:rFonts w:eastAsia="Arial" w:cs="Arial"/>
          <w:spacing w:val="-2"/>
          <w:szCs w:val="22"/>
        </w:rPr>
        <w:t xml:space="preserve"> </w:t>
      </w:r>
      <w:r w:rsidRPr="00C97AB6">
        <w:rPr>
          <w:rFonts w:eastAsia="Arial" w:cs="Arial"/>
          <w:szCs w:val="22"/>
        </w:rPr>
        <w:t>psf</w:t>
      </w:r>
      <w:r w:rsidRPr="00C97AB6">
        <w:rPr>
          <w:rFonts w:eastAsia="Arial" w:cs="Arial"/>
          <w:spacing w:val="-2"/>
          <w:szCs w:val="22"/>
        </w:rPr>
        <w:t xml:space="preserve"> </w:t>
      </w:r>
      <w:r w:rsidRPr="00C97AB6">
        <w:rPr>
          <w:rFonts w:eastAsia="Arial" w:cs="Arial"/>
          <w:szCs w:val="22"/>
        </w:rPr>
        <w:t>(1.44</w:t>
      </w:r>
      <w:r w:rsidRPr="00C97AB6">
        <w:rPr>
          <w:rFonts w:eastAsia="Arial" w:cs="Arial"/>
          <w:spacing w:val="-4"/>
          <w:szCs w:val="22"/>
        </w:rPr>
        <w:t xml:space="preserve"> </w:t>
      </w:r>
      <w:r w:rsidRPr="00C97AB6">
        <w:rPr>
          <w:rFonts w:eastAsia="Arial" w:cs="Arial"/>
          <w:szCs w:val="22"/>
        </w:rPr>
        <w:t>kN/m</w:t>
      </w:r>
      <w:r w:rsidRPr="00C97AB6">
        <w:rPr>
          <w:rFonts w:eastAsia="Arial" w:cs="Arial"/>
          <w:position w:val="7"/>
          <w:szCs w:val="22"/>
        </w:rPr>
        <w:t>2</w:t>
      </w:r>
      <w:r w:rsidRPr="00C97AB6">
        <w:rPr>
          <w:rFonts w:eastAsia="Arial" w:cs="Arial"/>
          <w:szCs w:val="22"/>
        </w:rPr>
        <w:t>)</w:t>
      </w:r>
      <w:r w:rsidRPr="00C97AB6">
        <w:rPr>
          <w:rFonts w:eastAsia="Arial" w:cs="Arial"/>
          <w:spacing w:val="-3"/>
          <w:szCs w:val="22"/>
        </w:rPr>
        <w:t xml:space="preserve"> </w:t>
      </w:r>
      <w:r w:rsidRPr="00C97AB6">
        <w:rPr>
          <w:rFonts w:eastAsia="Arial" w:cs="Arial"/>
          <w:szCs w:val="22"/>
        </w:rPr>
        <w:t>or</w:t>
      </w:r>
      <w:r w:rsidRPr="00C97AB6">
        <w:rPr>
          <w:rFonts w:eastAsia="Arial" w:cs="Arial"/>
          <w:spacing w:val="-3"/>
          <w:szCs w:val="22"/>
        </w:rPr>
        <w:t xml:space="preserve"> </w:t>
      </w:r>
      <w:r w:rsidRPr="00C97AB6">
        <w:rPr>
          <w:rFonts w:eastAsia="Arial" w:cs="Arial"/>
          <w:szCs w:val="22"/>
        </w:rPr>
        <w:t>less</w:t>
      </w:r>
      <w:r w:rsidRPr="00C97AB6">
        <w:rPr>
          <w:rFonts w:eastAsia="Arial" w:cs="Arial"/>
          <w:spacing w:val="-3"/>
          <w:szCs w:val="22"/>
        </w:rPr>
        <w:t xml:space="preserve"> </w:t>
      </w:r>
      <w:r w:rsidRPr="00C97AB6">
        <w:rPr>
          <w:rFonts w:eastAsia="Arial" w:cs="Arial"/>
          <w:szCs w:val="22"/>
        </w:rPr>
        <w:t>and</w:t>
      </w:r>
      <w:r w:rsidRPr="00C97AB6">
        <w:rPr>
          <w:rFonts w:eastAsia="Arial" w:cs="Arial"/>
          <w:spacing w:val="-4"/>
          <w:szCs w:val="22"/>
        </w:rPr>
        <w:t xml:space="preserve"> </w:t>
      </w:r>
      <w:r w:rsidRPr="00C97AB6">
        <w:rPr>
          <w:rFonts w:eastAsia="Arial" w:cs="Arial"/>
          <w:szCs w:val="22"/>
        </w:rPr>
        <w:t>roof</w:t>
      </w:r>
      <w:r w:rsidRPr="00C97AB6">
        <w:rPr>
          <w:rFonts w:eastAsia="Arial" w:cs="Arial"/>
          <w:spacing w:val="-2"/>
          <w:szCs w:val="22"/>
        </w:rPr>
        <w:t xml:space="preserve"> </w:t>
      </w:r>
      <w:r w:rsidRPr="00C97AB6">
        <w:rPr>
          <w:rFonts w:eastAsia="Arial" w:cs="Arial"/>
          <w:szCs w:val="22"/>
        </w:rPr>
        <w:t>live</w:t>
      </w:r>
      <w:r w:rsidRPr="00C97AB6">
        <w:rPr>
          <w:rFonts w:eastAsia="Arial" w:cs="Arial"/>
          <w:spacing w:val="-2"/>
          <w:szCs w:val="22"/>
        </w:rPr>
        <w:t xml:space="preserve"> </w:t>
      </w:r>
      <w:r w:rsidRPr="00C97AB6">
        <w:rPr>
          <w:rFonts w:eastAsia="Arial" w:cs="Arial"/>
          <w:szCs w:val="22"/>
        </w:rPr>
        <w:t>loads</w:t>
      </w:r>
      <w:r w:rsidRPr="00C97AB6">
        <w:rPr>
          <w:rFonts w:eastAsia="Arial" w:cs="Arial"/>
          <w:spacing w:val="-3"/>
          <w:szCs w:val="22"/>
        </w:rPr>
        <w:t xml:space="preserve"> </w:t>
      </w:r>
      <w:r w:rsidRPr="00C97AB6">
        <w:rPr>
          <w:rFonts w:eastAsia="Arial" w:cs="Arial"/>
          <w:szCs w:val="22"/>
        </w:rPr>
        <w:t>of</w:t>
      </w:r>
      <w:r w:rsidRPr="00C97AB6">
        <w:rPr>
          <w:rFonts w:eastAsia="Arial" w:cs="Arial"/>
          <w:spacing w:val="-2"/>
          <w:szCs w:val="22"/>
        </w:rPr>
        <w:t xml:space="preserve"> </w:t>
      </w:r>
      <w:r w:rsidRPr="00C97AB6">
        <w:rPr>
          <w:rFonts w:eastAsia="Arial" w:cs="Arial"/>
          <w:szCs w:val="22"/>
        </w:rPr>
        <w:t>30</w:t>
      </w:r>
      <w:r w:rsidRPr="00C97AB6">
        <w:rPr>
          <w:rFonts w:eastAsia="Arial" w:cs="Arial"/>
          <w:spacing w:val="-2"/>
          <w:szCs w:val="22"/>
        </w:rPr>
        <w:t xml:space="preserve"> </w:t>
      </w:r>
      <w:r w:rsidRPr="00C97AB6">
        <w:rPr>
          <w:rFonts w:eastAsia="Arial" w:cs="Arial"/>
          <w:szCs w:val="22"/>
        </w:rPr>
        <w:t>psf</w:t>
      </w:r>
      <w:r w:rsidRPr="00C97AB6">
        <w:rPr>
          <w:rFonts w:eastAsia="Arial" w:cs="Arial"/>
          <w:spacing w:val="-2"/>
          <w:szCs w:val="22"/>
        </w:rPr>
        <w:t xml:space="preserve"> </w:t>
      </w:r>
      <w:r w:rsidRPr="00C97AB6">
        <w:rPr>
          <w:rFonts w:eastAsia="Arial" w:cs="Arial"/>
          <w:szCs w:val="22"/>
        </w:rPr>
        <w:t>(1.44</w:t>
      </w:r>
      <w:r w:rsidRPr="00C97AB6">
        <w:rPr>
          <w:rFonts w:eastAsia="Arial" w:cs="Arial"/>
          <w:spacing w:val="-4"/>
          <w:szCs w:val="22"/>
        </w:rPr>
        <w:t xml:space="preserve"> </w:t>
      </w:r>
      <w:r w:rsidRPr="00C97AB6">
        <w:rPr>
          <w:rFonts w:eastAsia="Arial" w:cs="Arial"/>
          <w:szCs w:val="22"/>
        </w:rPr>
        <w:t>kN/m</w:t>
      </w:r>
      <w:r w:rsidRPr="00C97AB6">
        <w:rPr>
          <w:rFonts w:eastAsia="Arial" w:cs="Arial"/>
          <w:position w:val="7"/>
          <w:szCs w:val="22"/>
        </w:rPr>
        <w:t>2</w:t>
      </w:r>
      <w:r w:rsidRPr="00C97AB6">
        <w:rPr>
          <w:rFonts w:eastAsia="Arial" w:cs="Arial"/>
          <w:szCs w:val="22"/>
        </w:rPr>
        <w:t>) or less need not be combined with seismic loads. Where flat roof snow loads exceed 30</w:t>
      </w:r>
      <w:r w:rsidRPr="00C97AB6">
        <w:rPr>
          <w:rFonts w:eastAsia="Arial" w:cs="Arial"/>
          <w:spacing w:val="-40"/>
          <w:szCs w:val="22"/>
        </w:rPr>
        <w:t xml:space="preserve"> </w:t>
      </w:r>
      <w:r w:rsidRPr="00C97AB6">
        <w:rPr>
          <w:rFonts w:eastAsia="Arial" w:cs="Arial"/>
          <w:szCs w:val="22"/>
        </w:rPr>
        <w:t>psf (1.44 kN/m</w:t>
      </w:r>
      <w:r w:rsidRPr="00C97AB6">
        <w:rPr>
          <w:rFonts w:eastAsia="Arial" w:cs="Arial"/>
          <w:position w:val="7"/>
          <w:szCs w:val="22"/>
        </w:rPr>
        <w:t>2</w:t>
      </w:r>
      <w:r w:rsidRPr="00C97AB6">
        <w:rPr>
          <w:rFonts w:eastAsia="Arial" w:cs="Arial"/>
          <w:szCs w:val="22"/>
        </w:rPr>
        <w:t>), 20 percent shall be combined with seismic</w:t>
      </w:r>
      <w:r w:rsidRPr="00C97AB6">
        <w:rPr>
          <w:rFonts w:eastAsia="Arial" w:cs="Arial"/>
          <w:spacing w:val="-10"/>
          <w:szCs w:val="22"/>
        </w:rPr>
        <w:t xml:space="preserve"> </w:t>
      </w:r>
      <w:r w:rsidRPr="00C97AB6">
        <w:rPr>
          <w:rFonts w:eastAsia="Arial" w:cs="Arial"/>
          <w:szCs w:val="22"/>
        </w:rPr>
        <w:t>loads.</w:t>
      </w:r>
    </w:p>
    <w:p w:rsidR="00B80091" w:rsidRPr="00C97AB6" w:rsidRDefault="00B80091" w:rsidP="00C82B38">
      <w:pPr>
        <w:widowControl w:val="0"/>
        <w:tabs>
          <w:tab w:val="left" w:pos="1860"/>
        </w:tabs>
        <w:autoSpaceDE w:val="0"/>
        <w:autoSpaceDN w:val="0"/>
        <w:ind w:left="1080" w:right="1792" w:hanging="359"/>
        <w:rPr>
          <w:rFonts w:eastAsia="Arial" w:cs="Arial"/>
          <w:szCs w:val="22"/>
        </w:rPr>
      </w:pPr>
      <w:r w:rsidRPr="00C97AB6">
        <w:rPr>
          <w:rFonts w:eastAsia="Arial" w:cs="Arial"/>
          <w:spacing w:val="-1"/>
          <w:w w:val="99"/>
          <w:szCs w:val="22"/>
        </w:rPr>
        <w:t>3.</w:t>
      </w:r>
      <w:r w:rsidRPr="00C97AB6">
        <w:rPr>
          <w:rFonts w:eastAsia="Arial" w:cs="Arial"/>
          <w:spacing w:val="-1"/>
          <w:w w:val="99"/>
          <w:szCs w:val="22"/>
        </w:rPr>
        <w:tab/>
      </w:r>
      <w:r w:rsidRPr="00C97AB6">
        <w:rPr>
          <w:rFonts w:eastAsia="Arial" w:cs="Arial"/>
          <w:szCs w:val="22"/>
        </w:rPr>
        <w:t xml:space="preserve">Where the effect of </w:t>
      </w:r>
      <w:r w:rsidRPr="00C97AB6">
        <w:rPr>
          <w:rFonts w:eastAsia="Arial" w:cs="Arial"/>
          <w:i/>
          <w:szCs w:val="22"/>
        </w:rPr>
        <w:t xml:space="preserve">H </w:t>
      </w:r>
      <w:r w:rsidRPr="00C97AB6">
        <w:rPr>
          <w:rFonts w:eastAsia="Arial" w:cs="Arial"/>
          <w:szCs w:val="22"/>
        </w:rPr>
        <w:t xml:space="preserve">resists the primary variable load effect, a load factor of 0.6 </w:t>
      </w:r>
      <w:r w:rsidRPr="00C97AB6">
        <w:rPr>
          <w:rFonts w:eastAsia="Arial" w:cs="Arial"/>
          <w:szCs w:val="22"/>
        </w:rPr>
        <w:lastRenderedPageBreak/>
        <w:t xml:space="preserve">shall be included with </w:t>
      </w:r>
      <w:r w:rsidRPr="00C97AB6">
        <w:rPr>
          <w:rFonts w:eastAsia="Arial" w:cs="Arial"/>
          <w:i/>
          <w:szCs w:val="22"/>
        </w:rPr>
        <w:t xml:space="preserve">H </w:t>
      </w:r>
      <w:r w:rsidRPr="00C97AB6">
        <w:rPr>
          <w:rFonts w:eastAsia="Arial" w:cs="Arial"/>
          <w:szCs w:val="22"/>
        </w:rPr>
        <w:t xml:space="preserve">where </w:t>
      </w:r>
      <w:r w:rsidRPr="00C97AB6">
        <w:rPr>
          <w:rFonts w:eastAsia="Arial" w:cs="Arial"/>
          <w:i/>
          <w:szCs w:val="22"/>
        </w:rPr>
        <w:t xml:space="preserve">H </w:t>
      </w:r>
      <w:r w:rsidRPr="00C97AB6">
        <w:rPr>
          <w:rFonts w:eastAsia="Arial" w:cs="Arial"/>
          <w:szCs w:val="22"/>
        </w:rPr>
        <w:t xml:space="preserve">is permanent and </w:t>
      </w:r>
      <w:r w:rsidRPr="00C97AB6">
        <w:rPr>
          <w:rFonts w:eastAsia="Arial" w:cs="Arial"/>
          <w:i/>
          <w:szCs w:val="22"/>
        </w:rPr>
        <w:t xml:space="preserve">H </w:t>
      </w:r>
      <w:r w:rsidRPr="00C97AB6">
        <w:rPr>
          <w:rFonts w:eastAsia="Arial" w:cs="Arial"/>
          <w:szCs w:val="22"/>
        </w:rPr>
        <w:t>shall be set to zero for all other</w:t>
      </w:r>
      <w:r w:rsidRPr="00C97AB6">
        <w:rPr>
          <w:rFonts w:eastAsia="Arial" w:cs="Arial"/>
          <w:spacing w:val="-35"/>
          <w:szCs w:val="22"/>
        </w:rPr>
        <w:t xml:space="preserve"> </w:t>
      </w:r>
      <w:r w:rsidRPr="00C97AB6">
        <w:rPr>
          <w:rFonts w:eastAsia="Arial" w:cs="Arial"/>
          <w:szCs w:val="22"/>
        </w:rPr>
        <w:t>conditions.</w:t>
      </w:r>
    </w:p>
    <w:p w:rsidR="00B80091" w:rsidRPr="00C97AB6" w:rsidRDefault="00B80091" w:rsidP="00C82B38">
      <w:pPr>
        <w:widowControl w:val="0"/>
        <w:tabs>
          <w:tab w:val="left" w:pos="1860"/>
        </w:tabs>
        <w:autoSpaceDE w:val="0"/>
        <w:autoSpaceDN w:val="0"/>
        <w:ind w:left="1080" w:right="1382" w:hanging="360"/>
        <w:rPr>
          <w:rFonts w:eastAsia="Arial" w:cs="Arial"/>
          <w:szCs w:val="22"/>
        </w:rPr>
      </w:pPr>
      <w:r w:rsidRPr="00C97AB6">
        <w:rPr>
          <w:rFonts w:eastAsia="Arial" w:cs="Arial"/>
          <w:spacing w:val="-1"/>
          <w:w w:val="99"/>
          <w:szCs w:val="22"/>
        </w:rPr>
        <w:t>4.</w:t>
      </w:r>
      <w:r w:rsidRPr="00C97AB6">
        <w:rPr>
          <w:rFonts w:eastAsia="Arial" w:cs="Arial"/>
          <w:spacing w:val="-1"/>
          <w:w w:val="99"/>
          <w:szCs w:val="22"/>
        </w:rPr>
        <w:tab/>
      </w:r>
      <w:r w:rsidRPr="00C97AB6">
        <w:rPr>
          <w:rFonts w:eastAsia="Arial" w:cs="Arial"/>
          <w:szCs w:val="22"/>
        </w:rPr>
        <w:t>In</w:t>
      </w:r>
      <w:r w:rsidRPr="00C97AB6">
        <w:rPr>
          <w:rFonts w:eastAsia="Arial" w:cs="Arial"/>
          <w:spacing w:val="-4"/>
          <w:szCs w:val="22"/>
        </w:rPr>
        <w:t xml:space="preserve"> </w:t>
      </w:r>
      <w:r w:rsidRPr="00C97AB6">
        <w:rPr>
          <w:rFonts w:eastAsia="Arial" w:cs="Arial"/>
          <w:szCs w:val="22"/>
        </w:rPr>
        <w:t>Equation</w:t>
      </w:r>
      <w:r w:rsidRPr="00C97AB6">
        <w:rPr>
          <w:rFonts w:eastAsia="Arial" w:cs="Arial"/>
          <w:spacing w:val="-4"/>
          <w:szCs w:val="22"/>
        </w:rPr>
        <w:t xml:space="preserve"> </w:t>
      </w:r>
      <w:r w:rsidRPr="00C97AB6">
        <w:rPr>
          <w:rFonts w:eastAsia="Arial" w:cs="Arial"/>
          <w:szCs w:val="22"/>
        </w:rPr>
        <w:t>16-15,</w:t>
      </w:r>
      <w:r w:rsidRPr="00C97AB6">
        <w:rPr>
          <w:rFonts w:eastAsia="Arial" w:cs="Arial"/>
          <w:spacing w:val="-4"/>
          <w:szCs w:val="22"/>
        </w:rPr>
        <w:t xml:space="preserve"> </w:t>
      </w:r>
      <w:r w:rsidRPr="00C97AB6">
        <w:rPr>
          <w:rFonts w:eastAsia="Arial" w:cs="Arial"/>
          <w:szCs w:val="22"/>
        </w:rPr>
        <w:t>the</w:t>
      </w:r>
      <w:r w:rsidRPr="00C97AB6">
        <w:rPr>
          <w:rFonts w:eastAsia="Arial" w:cs="Arial"/>
          <w:spacing w:val="-2"/>
          <w:szCs w:val="22"/>
        </w:rPr>
        <w:t xml:space="preserve"> </w:t>
      </w:r>
      <w:r w:rsidRPr="00C97AB6">
        <w:rPr>
          <w:rFonts w:eastAsia="Arial" w:cs="Arial"/>
          <w:szCs w:val="22"/>
        </w:rPr>
        <w:t>wind</w:t>
      </w:r>
      <w:r w:rsidRPr="00C97AB6">
        <w:rPr>
          <w:rFonts w:eastAsia="Arial" w:cs="Arial"/>
          <w:spacing w:val="-2"/>
          <w:szCs w:val="22"/>
        </w:rPr>
        <w:t xml:space="preserve"> </w:t>
      </w:r>
      <w:r w:rsidRPr="00C97AB6">
        <w:rPr>
          <w:rFonts w:eastAsia="Arial" w:cs="Arial"/>
          <w:szCs w:val="22"/>
        </w:rPr>
        <w:t>load,</w:t>
      </w:r>
      <w:r w:rsidRPr="00C97AB6">
        <w:rPr>
          <w:rFonts w:eastAsia="Arial" w:cs="Arial"/>
          <w:spacing w:val="-4"/>
          <w:szCs w:val="22"/>
        </w:rPr>
        <w:t xml:space="preserve"> </w:t>
      </w:r>
      <w:r w:rsidRPr="00C97AB6">
        <w:rPr>
          <w:rFonts w:eastAsia="Arial" w:cs="Arial"/>
          <w:i/>
          <w:szCs w:val="22"/>
        </w:rPr>
        <w:t>W</w:t>
      </w:r>
      <w:r w:rsidRPr="00C97AB6">
        <w:rPr>
          <w:rFonts w:eastAsia="Arial" w:cs="Arial"/>
          <w:szCs w:val="22"/>
        </w:rPr>
        <w:t>,</w:t>
      </w:r>
      <w:r w:rsidRPr="00C97AB6">
        <w:rPr>
          <w:rFonts w:eastAsia="Arial" w:cs="Arial"/>
          <w:spacing w:val="-4"/>
          <w:szCs w:val="22"/>
        </w:rPr>
        <w:t xml:space="preserve"> </w:t>
      </w:r>
      <w:r w:rsidRPr="00C97AB6">
        <w:rPr>
          <w:rFonts w:eastAsia="Arial" w:cs="Arial"/>
          <w:szCs w:val="22"/>
        </w:rPr>
        <w:t>is</w:t>
      </w:r>
      <w:r w:rsidRPr="00C97AB6">
        <w:rPr>
          <w:rFonts w:eastAsia="Arial" w:cs="Arial"/>
          <w:spacing w:val="-3"/>
          <w:szCs w:val="22"/>
        </w:rPr>
        <w:t xml:space="preserve"> </w:t>
      </w:r>
      <w:r w:rsidRPr="00C97AB6">
        <w:rPr>
          <w:rFonts w:eastAsia="Arial" w:cs="Arial"/>
          <w:szCs w:val="22"/>
        </w:rPr>
        <w:t>permitted</w:t>
      </w:r>
      <w:r w:rsidRPr="00C97AB6">
        <w:rPr>
          <w:rFonts w:eastAsia="Arial" w:cs="Arial"/>
          <w:spacing w:val="-4"/>
          <w:szCs w:val="22"/>
        </w:rPr>
        <w:t xml:space="preserve"> </w:t>
      </w:r>
      <w:r w:rsidRPr="00C97AB6">
        <w:rPr>
          <w:rFonts w:eastAsia="Arial" w:cs="Arial"/>
          <w:szCs w:val="22"/>
        </w:rPr>
        <w:t>to</w:t>
      </w:r>
      <w:r w:rsidRPr="00C97AB6">
        <w:rPr>
          <w:rFonts w:eastAsia="Arial" w:cs="Arial"/>
          <w:spacing w:val="-2"/>
          <w:szCs w:val="22"/>
        </w:rPr>
        <w:t xml:space="preserve"> </w:t>
      </w:r>
      <w:r w:rsidRPr="00C97AB6">
        <w:rPr>
          <w:rFonts w:eastAsia="Arial" w:cs="Arial"/>
          <w:szCs w:val="22"/>
        </w:rPr>
        <w:t>be</w:t>
      </w:r>
      <w:r w:rsidRPr="00C97AB6">
        <w:rPr>
          <w:rFonts w:eastAsia="Arial" w:cs="Arial"/>
          <w:spacing w:val="-2"/>
          <w:szCs w:val="22"/>
        </w:rPr>
        <w:t xml:space="preserve"> </w:t>
      </w:r>
      <w:r w:rsidRPr="00C97AB6">
        <w:rPr>
          <w:rFonts w:eastAsia="Arial" w:cs="Arial"/>
          <w:szCs w:val="22"/>
        </w:rPr>
        <w:t>reduced</w:t>
      </w:r>
      <w:r w:rsidRPr="00C97AB6">
        <w:rPr>
          <w:rFonts w:eastAsia="Arial" w:cs="Arial"/>
          <w:spacing w:val="-2"/>
          <w:szCs w:val="22"/>
        </w:rPr>
        <w:t xml:space="preserve"> </w:t>
      </w:r>
      <w:r w:rsidRPr="00C97AB6">
        <w:rPr>
          <w:rFonts w:eastAsia="Arial" w:cs="Arial"/>
          <w:szCs w:val="22"/>
        </w:rPr>
        <w:t>in</w:t>
      </w:r>
      <w:r w:rsidRPr="00C97AB6">
        <w:rPr>
          <w:rFonts w:eastAsia="Arial" w:cs="Arial"/>
          <w:spacing w:val="-2"/>
          <w:szCs w:val="22"/>
        </w:rPr>
        <w:t xml:space="preserve"> </w:t>
      </w:r>
      <w:r w:rsidRPr="00C97AB6">
        <w:rPr>
          <w:rFonts w:eastAsia="Arial" w:cs="Arial"/>
          <w:szCs w:val="22"/>
        </w:rPr>
        <w:t>accordance</w:t>
      </w:r>
      <w:r w:rsidRPr="00C97AB6">
        <w:rPr>
          <w:rFonts w:eastAsia="Arial" w:cs="Arial"/>
          <w:spacing w:val="-2"/>
          <w:szCs w:val="22"/>
        </w:rPr>
        <w:t xml:space="preserve"> </w:t>
      </w:r>
      <w:r w:rsidRPr="00C97AB6">
        <w:rPr>
          <w:rFonts w:eastAsia="Arial" w:cs="Arial"/>
          <w:szCs w:val="22"/>
        </w:rPr>
        <w:t>with</w:t>
      </w:r>
      <w:r w:rsidRPr="00C97AB6">
        <w:rPr>
          <w:rFonts w:eastAsia="Arial" w:cs="Arial"/>
          <w:spacing w:val="-2"/>
          <w:szCs w:val="22"/>
        </w:rPr>
        <w:t xml:space="preserve"> </w:t>
      </w:r>
      <w:r w:rsidRPr="00C97AB6">
        <w:rPr>
          <w:rFonts w:eastAsia="Arial" w:cs="Arial"/>
          <w:szCs w:val="22"/>
        </w:rPr>
        <w:t>Exception 2 of Section 2.4.1 of ASCE</w:t>
      </w:r>
      <w:r w:rsidRPr="00C97AB6">
        <w:rPr>
          <w:rFonts w:eastAsia="Arial" w:cs="Arial"/>
          <w:spacing w:val="2"/>
          <w:szCs w:val="22"/>
        </w:rPr>
        <w:t xml:space="preserve"> </w:t>
      </w:r>
      <w:r w:rsidRPr="00C97AB6">
        <w:rPr>
          <w:rFonts w:eastAsia="Arial" w:cs="Arial"/>
          <w:szCs w:val="22"/>
        </w:rPr>
        <w:t>7.</w:t>
      </w:r>
    </w:p>
    <w:p w:rsidR="00B80091" w:rsidRPr="00C97AB6" w:rsidRDefault="00B80091" w:rsidP="00C82B38">
      <w:pPr>
        <w:widowControl w:val="0"/>
        <w:ind w:left="1080" w:hanging="360"/>
        <w:rPr>
          <w:rFonts w:eastAsia="Arial" w:cs="Arial"/>
          <w:szCs w:val="22"/>
        </w:rPr>
      </w:pPr>
      <w:r w:rsidRPr="00C97AB6">
        <w:rPr>
          <w:rFonts w:eastAsia="Arial" w:cs="Arial"/>
          <w:spacing w:val="-1"/>
          <w:w w:val="99"/>
          <w:szCs w:val="22"/>
        </w:rPr>
        <w:t>5.</w:t>
      </w:r>
      <w:r w:rsidRPr="00C97AB6">
        <w:rPr>
          <w:rFonts w:eastAsia="Arial" w:cs="Arial"/>
          <w:spacing w:val="-1"/>
          <w:w w:val="99"/>
          <w:szCs w:val="22"/>
        </w:rPr>
        <w:tab/>
      </w:r>
      <w:r w:rsidRPr="00C97AB6">
        <w:rPr>
          <w:rFonts w:eastAsia="Arial" w:cs="Arial"/>
          <w:szCs w:val="22"/>
        </w:rPr>
        <w:t xml:space="preserve">In Equation 16-16, 0.6 </w:t>
      </w:r>
      <w:r w:rsidRPr="00C97AB6">
        <w:rPr>
          <w:rFonts w:eastAsia="Arial" w:cs="Arial"/>
          <w:i/>
          <w:szCs w:val="22"/>
        </w:rPr>
        <w:t xml:space="preserve">D </w:t>
      </w:r>
      <w:r w:rsidRPr="00C97AB6">
        <w:rPr>
          <w:rFonts w:eastAsia="Arial" w:cs="Arial"/>
          <w:szCs w:val="22"/>
        </w:rPr>
        <w:t xml:space="preserve">is permitted to be increased to 0.9 </w:t>
      </w:r>
      <w:r w:rsidRPr="00C97AB6">
        <w:rPr>
          <w:rFonts w:eastAsia="Arial" w:cs="Arial"/>
          <w:i/>
          <w:szCs w:val="22"/>
        </w:rPr>
        <w:t xml:space="preserve">D </w:t>
      </w:r>
      <w:r w:rsidRPr="00C97AB6">
        <w:rPr>
          <w:rFonts w:eastAsia="Arial" w:cs="Arial"/>
          <w:szCs w:val="22"/>
        </w:rPr>
        <w:t>for the design</w:t>
      </w:r>
      <w:r w:rsidRPr="00C97AB6">
        <w:rPr>
          <w:rFonts w:eastAsia="Arial" w:cs="Arial"/>
          <w:spacing w:val="-40"/>
          <w:szCs w:val="22"/>
        </w:rPr>
        <w:t xml:space="preserve"> </w:t>
      </w:r>
      <w:r w:rsidRPr="00C97AB6">
        <w:rPr>
          <w:rFonts w:eastAsia="Arial" w:cs="Arial"/>
          <w:szCs w:val="22"/>
        </w:rPr>
        <w:t>of special reinforced masonry shear walls complying with Chapter</w:t>
      </w:r>
      <w:r w:rsidRPr="00C97AB6">
        <w:rPr>
          <w:rFonts w:eastAsia="Arial" w:cs="Arial"/>
          <w:spacing w:val="-10"/>
          <w:szCs w:val="22"/>
        </w:rPr>
        <w:t xml:space="preserve"> </w:t>
      </w:r>
      <w:r w:rsidRPr="00C97AB6">
        <w:rPr>
          <w:rFonts w:eastAsia="Arial" w:cs="Arial"/>
          <w:szCs w:val="22"/>
        </w:rPr>
        <w:t>21</w:t>
      </w:r>
    </w:p>
    <w:p w:rsidR="00B80091" w:rsidRPr="00C97AB6" w:rsidRDefault="00B80091" w:rsidP="00C82B38">
      <w:pPr>
        <w:ind w:left="90"/>
        <w:rPr>
          <w:rFonts w:eastAsia="Arial" w:cs="Arial"/>
          <w:szCs w:val="22"/>
        </w:rPr>
      </w:pPr>
    </w:p>
    <w:p w:rsidR="00B80091" w:rsidRPr="00C97AB6" w:rsidRDefault="00B80091" w:rsidP="00C82B38">
      <w:pPr>
        <w:widowControl w:val="0"/>
        <w:autoSpaceDE w:val="0"/>
        <w:autoSpaceDN w:val="0"/>
        <w:ind w:left="90"/>
        <w:rPr>
          <w:rFonts w:eastAsia="Arial" w:cs="Arial"/>
          <w:b/>
          <w:szCs w:val="22"/>
        </w:rPr>
      </w:pPr>
      <w:r w:rsidRPr="00C97AB6">
        <w:rPr>
          <w:rFonts w:eastAsia="Arial" w:cs="Arial"/>
          <w:b/>
          <w:szCs w:val="22"/>
        </w:rPr>
        <w:t>Add new text as follows:</w:t>
      </w:r>
    </w:p>
    <w:p w:rsidR="00B80091" w:rsidRPr="00C97AB6" w:rsidRDefault="00B80091" w:rsidP="00C82B38">
      <w:pPr>
        <w:widowControl w:val="0"/>
        <w:autoSpaceDE w:val="0"/>
        <w:autoSpaceDN w:val="0"/>
        <w:spacing w:before="1"/>
        <w:ind w:left="90"/>
        <w:rPr>
          <w:rFonts w:eastAsia="Arial" w:cs="Arial"/>
          <w:b/>
          <w:szCs w:val="22"/>
        </w:rPr>
      </w:pPr>
    </w:p>
    <w:p w:rsidR="00B80091" w:rsidRPr="00C97AB6" w:rsidRDefault="00B80091" w:rsidP="00C82B38">
      <w:pPr>
        <w:widowControl w:val="0"/>
        <w:autoSpaceDE w:val="0"/>
        <w:autoSpaceDN w:val="0"/>
        <w:ind w:left="90" w:right="1742" w:hanging="1"/>
        <w:rPr>
          <w:rFonts w:eastAsia="Arial" w:cs="Arial"/>
          <w:szCs w:val="22"/>
        </w:rPr>
      </w:pPr>
      <w:r w:rsidRPr="00C97AB6">
        <w:rPr>
          <w:rFonts w:eastAsia="Arial" w:cs="Arial"/>
          <w:b/>
          <w:szCs w:val="22"/>
          <w:u w:val="single"/>
        </w:rPr>
        <w:t xml:space="preserve">1607.14.2 Fire walls. </w:t>
      </w:r>
      <w:r w:rsidRPr="00C97AB6">
        <w:rPr>
          <w:rFonts w:eastAsia="Arial" w:cs="Arial"/>
          <w:szCs w:val="22"/>
          <w:u w:val="single"/>
        </w:rPr>
        <w:t>In order to meet the structural stability requirements of section 706.2 where the</w:t>
      </w:r>
      <w:r w:rsidRPr="00C97AB6">
        <w:rPr>
          <w:rFonts w:eastAsia="Arial" w:cs="Arial"/>
          <w:szCs w:val="22"/>
        </w:rPr>
        <w:t xml:space="preserve"> </w:t>
      </w:r>
      <w:r w:rsidRPr="00C97AB6">
        <w:rPr>
          <w:rFonts w:eastAsia="Arial" w:cs="Arial"/>
          <w:szCs w:val="22"/>
          <w:u w:val="single"/>
        </w:rPr>
        <w:t>structure on either side of the wall has collapsed, fire walls and their supports shall be designed to</w:t>
      </w:r>
      <w:r w:rsidRPr="00C97AB6">
        <w:rPr>
          <w:rFonts w:eastAsia="Arial" w:cs="Arial"/>
          <w:szCs w:val="22"/>
        </w:rPr>
        <w:t xml:space="preserve"> </w:t>
      </w:r>
      <w:r w:rsidRPr="00C97AB6">
        <w:rPr>
          <w:rFonts w:eastAsia="Arial" w:cs="Arial"/>
          <w:szCs w:val="22"/>
          <w:u w:val="single"/>
        </w:rPr>
        <w:t xml:space="preserve">withstand a minimum horizontal </w:t>
      </w:r>
      <w:r w:rsidR="00672C54">
        <w:rPr>
          <w:rFonts w:eastAsia="Arial" w:cs="Arial"/>
          <w:szCs w:val="22"/>
          <w:u w:val="single"/>
        </w:rPr>
        <w:t xml:space="preserve">allowable stress </w:t>
      </w:r>
      <w:r w:rsidRPr="00C97AB6">
        <w:rPr>
          <w:rFonts w:eastAsia="Arial" w:cs="Arial"/>
          <w:szCs w:val="22"/>
          <w:u w:val="single"/>
        </w:rPr>
        <w:t xml:space="preserve">load, </w:t>
      </w:r>
      <w:r w:rsidRPr="00C97AB6">
        <w:rPr>
          <w:rFonts w:eastAsia="Arial" w:cs="Arial"/>
          <w:i/>
          <w:szCs w:val="22"/>
          <w:u w:val="single"/>
        </w:rPr>
        <w:t>L</w:t>
      </w:r>
      <w:r w:rsidRPr="00C97AB6">
        <w:rPr>
          <w:rFonts w:eastAsia="Arial" w:cs="Arial"/>
          <w:szCs w:val="22"/>
          <w:u w:val="single"/>
        </w:rPr>
        <w:t>f</w:t>
      </w:r>
      <w:r w:rsidRPr="00C97AB6">
        <w:rPr>
          <w:rFonts w:eastAsia="Arial" w:cs="Arial"/>
          <w:i/>
          <w:szCs w:val="22"/>
          <w:u w:val="single"/>
        </w:rPr>
        <w:t xml:space="preserve">, </w:t>
      </w:r>
      <w:r w:rsidRPr="00C97AB6">
        <w:rPr>
          <w:rFonts w:eastAsia="Arial" w:cs="Arial"/>
          <w:szCs w:val="22"/>
          <w:u w:val="single"/>
        </w:rPr>
        <w:t>of 5 psf (0.240 kN/m</w:t>
      </w:r>
      <w:r w:rsidRPr="00C97AB6">
        <w:rPr>
          <w:rFonts w:eastAsia="Arial" w:cs="Arial"/>
          <w:szCs w:val="22"/>
          <w:vertAlign w:val="superscript"/>
        </w:rPr>
        <w:t>2</w:t>
      </w:r>
      <w:r w:rsidRPr="00C97AB6">
        <w:rPr>
          <w:rFonts w:eastAsia="Arial" w:cs="Arial"/>
          <w:szCs w:val="22"/>
          <w:u w:val="single"/>
        </w:rPr>
        <w:t>).</w:t>
      </w:r>
    </w:p>
    <w:p w:rsidR="00864657" w:rsidRPr="00C97AB6" w:rsidRDefault="00864657" w:rsidP="00C82B38">
      <w:pPr>
        <w:ind w:left="90"/>
        <w:rPr>
          <w:rFonts w:eastAsia="Arial" w:cs="Arial"/>
          <w:szCs w:val="22"/>
        </w:rPr>
      </w:pPr>
    </w:p>
    <w:p w:rsidR="00501907" w:rsidRPr="0001419E" w:rsidRDefault="00672C54" w:rsidP="00C82B38">
      <w:pPr>
        <w:ind w:left="90"/>
        <w:rPr>
          <w:rFonts w:eastAsia="Arial" w:cs="Arial"/>
          <w:color w:val="FF0000"/>
          <w:w w:val="99"/>
          <w:szCs w:val="22"/>
        </w:rPr>
      </w:pPr>
      <w:r w:rsidRPr="0001419E">
        <w:rPr>
          <w:rFonts w:eastAsia="Arial" w:cs="Arial"/>
          <w:color w:val="FF0000"/>
          <w:w w:val="99"/>
          <w:szCs w:val="22"/>
        </w:rPr>
        <w:t xml:space="preserve"> </w:t>
      </w:r>
      <w:r w:rsidR="00501907" w:rsidRPr="0001419E">
        <w:rPr>
          <w:rFonts w:eastAsia="Arial" w:cs="Arial"/>
          <w:color w:val="FF0000"/>
          <w:w w:val="99"/>
          <w:szCs w:val="22"/>
        </w:rPr>
        <w:t>(</w:t>
      </w:r>
      <w:r w:rsidR="00B80091" w:rsidRPr="0001419E">
        <w:rPr>
          <w:rFonts w:eastAsia="Arial" w:cs="Arial"/>
          <w:color w:val="FF0000"/>
          <w:w w:val="99"/>
          <w:szCs w:val="22"/>
        </w:rPr>
        <w:t>S55-16</w:t>
      </w:r>
      <w:r w:rsidR="0025031B" w:rsidRPr="0001419E">
        <w:rPr>
          <w:rFonts w:eastAsia="Arial" w:cs="Arial"/>
          <w:color w:val="FF0000"/>
          <w:w w:val="99"/>
          <w:szCs w:val="22"/>
        </w:rPr>
        <w:t xml:space="preserve"> AM</w:t>
      </w:r>
      <w:r w:rsidR="00501907" w:rsidRPr="0001419E">
        <w:rPr>
          <w:rFonts w:eastAsia="Arial" w:cs="Arial"/>
          <w:color w:val="FF0000"/>
          <w:w w:val="99"/>
          <w:szCs w:val="22"/>
        </w:rPr>
        <w:t>)</w:t>
      </w:r>
    </w:p>
    <w:p w:rsidR="0009010D" w:rsidRPr="00C97AB6" w:rsidRDefault="0009010D" w:rsidP="00C97AB6">
      <w:pPr>
        <w:widowControl w:val="0"/>
        <w:autoSpaceDE w:val="0"/>
        <w:autoSpaceDN w:val="0"/>
        <w:rPr>
          <w:rFonts w:eastAsia="Arial" w:cs="Arial"/>
          <w:b/>
          <w:szCs w:val="22"/>
        </w:rPr>
      </w:pPr>
      <w:bookmarkStart w:id="12" w:name="EQUATION_16-1"/>
      <w:bookmarkStart w:id="13" w:name="EQUATION_16-2"/>
      <w:bookmarkStart w:id="14" w:name="EQUATION_16-3"/>
      <w:bookmarkStart w:id="15" w:name="EQUATION_16-4"/>
      <w:bookmarkStart w:id="16" w:name="EQUATION_16-5"/>
      <w:bookmarkStart w:id="17" w:name="EQUATION_16-6"/>
      <w:bookmarkStart w:id="18" w:name="EQUATION_16-7"/>
      <w:bookmarkStart w:id="19" w:name="EQUATION_16-8"/>
      <w:bookmarkStart w:id="20" w:name="EQUATION_16-9"/>
      <w:bookmarkStart w:id="21" w:name="EQUATION_16-10"/>
      <w:bookmarkStart w:id="22" w:name="EQUATION_16-11"/>
      <w:bookmarkStart w:id="23" w:name="EQUATION_16-12"/>
      <w:bookmarkStart w:id="24" w:name="EQUATION_16-13"/>
      <w:bookmarkStart w:id="25" w:name="EQUATION_16-14"/>
      <w:bookmarkStart w:id="26" w:name="EQUATION_16-15"/>
      <w:bookmarkStart w:id="27" w:name="EQUATION_16-16"/>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09010D" w:rsidRPr="00C97AB6" w:rsidRDefault="0009010D" w:rsidP="00C97AB6">
      <w:pPr>
        <w:widowControl w:val="0"/>
        <w:autoSpaceDE w:val="0"/>
        <w:autoSpaceDN w:val="0"/>
        <w:rPr>
          <w:rFonts w:eastAsia="Arial" w:cs="Arial"/>
          <w:szCs w:val="22"/>
        </w:rPr>
      </w:pPr>
      <w:r w:rsidRPr="00C97AB6">
        <w:rPr>
          <w:rFonts w:eastAsia="Arial" w:cs="Arial"/>
          <w:b/>
          <w:szCs w:val="22"/>
        </w:rPr>
        <w:t xml:space="preserve">1605.1 General. </w:t>
      </w:r>
      <w:r w:rsidRPr="00C97AB6">
        <w:rPr>
          <w:rFonts w:eastAsia="Arial" w:cs="Arial"/>
          <w:szCs w:val="22"/>
        </w:rPr>
        <w:t>Buildings and other structures and portions thereof shall be designed to resist:</w:t>
      </w:r>
    </w:p>
    <w:p w:rsidR="0009010D" w:rsidRPr="00C97AB6" w:rsidRDefault="0009010D" w:rsidP="00C97AB6">
      <w:pPr>
        <w:widowControl w:val="0"/>
        <w:autoSpaceDE w:val="0"/>
        <w:autoSpaceDN w:val="0"/>
        <w:rPr>
          <w:rFonts w:eastAsia="Arial" w:cs="Arial"/>
          <w:szCs w:val="22"/>
        </w:rPr>
      </w:pPr>
    </w:p>
    <w:p w:rsidR="0009010D" w:rsidRPr="00C97AB6" w:rsidRDefault="0009010D" w:rsidP="00C97AB6">
      <w:pPr>
        <w:widowControl w:val="0"/>
        <w:tabs>
          <w:tab w:val="left" w:pos="1500"/>
        </w:tabs>
        <w:autoSpaceDE w:val="0"/>
        <w:autoSpaceDN w:val="0"/>
        <w:ind w:left="720" w:hanging="360"/>
        <w:rPr>
          <w:rFonts w:eastAsia="Arial" w:cs="Arial"/>
          <w:szCs w:val="22"/>
        </w:rPr>
      </w:pPr>
      <w:r w:rsidRPr="00C97AB6">
        <w:rPr>
          <w:rFonts w:eastAsia="Arial" w:cs="Arial"/>
          <w:spacing w:val="-1"/>
          <w:w w:val="99"/>
          <w:szCs w:val="22"/>
        </w:rPr>
        <w:t>1.</w:t>
      </w:r>
      <w:r w:rsidRPr="00C97AB6">
        <w:rPr>
          <w:rFonts w:eastAsia="Arial" w:cs="Arial"/>
          <w:spacing w:val="-1"/>
          <w:w w:val="99"/>
          <w:szCs w:val="22"/>
        </w:rPr>
        <w:tab/>
      </w:r>
      <w:r w:rsidRPr="00C97AB6">
        <w:rPr>
          <w:rFonts w:eastAsia="Arial" w:cs="Arial"/>
          <w:szCs w:val="22"/>
        </w:rPr>
        <w:t>The load combinations specified in Section 1605.2, 1605.3.1 or</w:t>
      </w:r>
      <w:r w:rsidRPr="00C97AB6">
        <w:rPr>
          <w:rFonts w:eastAsia="Arial" w:cs="Arial"/>
          <w:spacing w:val="-11"/>
          <w:szCs w:val="22"/>
        </w:rPr>
        <w:t xml:space="preserve"> </w:t>
      </w:r>
      <w:r w:rsidRPr="00C97AB6">
        <w:rPr>
          <w:rFonts w:eastAsia="Arial" w:cs="Arial"/>
          <w:szCs w:val="22"/>
        </w:rPr>
        <w:t>1605.3.2;</w:t>
      </w:r>
    </w:p>
    <w:p w:rsidR="0009010D" w:rsidRPr="00C97AB6" w:rsidRDefault="0009010D" w:rsidP="00C97AB6">
      <w:pPr>
        <w:widowControl w:val="0"/>
        <w:tabs>
          <w:tab w:val="left" w:pos="1500"/>
        </w:tabs>
        <w:autoSpaceDE w:val="0"/>
        <w:autoSpaceDN w:val="0"/>
        <w:ind w:left="720" w:hanging="360"/>
        <w:rPr>
          <w:rFonts w:eastAsia="Arial" w:cs="Arial"/>
          <w:szCs w:val="22"/>
        </w:rPr>
      </w:pPr>
      <w:r w:rsidRPr="00C97AB6">
        <w:rPr>
          <w:rFonts w:eastAsia="Arial" w:cs="Arial"/>
          <w:spacing w:val="-1"/>
          <w:w w:val="99"/>
          <w:szCs w:val="22"/>
        </w:rPr>
        <w:t>2.</w:t>
      </w:r>
      <w:r w:rsidRPr="00C97AB6">
        <w:rPr>
          <w:rFonts w:eastAsia="Arial" w:cs="Arial"/>
          <w:spacing w:val="-1"/>
          <w:w w:val="99"/>
          <w:szCs w:val="22"/>
        </w:rPr>
        <w:tab/>
      </w:r>
      <w:r w:rsidRPr="00C97AB6">
        <w:rPr>
          <w:rFonts w:eastAsia="Arial" w:cs="Arial"/>
          <w:szCs w:val="22"/>
        </w:rPr>
        <w:t>The load combinations specified in Chapters 18 through 23;</w:t>
      </w:r>
      <w:r w:rsidRPr="00C97AB6">
        <w:rPr>
          <w:rFonts w:eastAsia="Arial" w:cs="Arial"/>
          <w:spacing w:val="-8"/>
          <w:szCs w:val="22"/>
        </w:rPr>
        <w:t xml:space="preserve"> </w:t>
      </w:r>
      <w:r w:rsidRPr="00C97AB6">
        <w:rPr>
          <w:rFonts w:eastAsia="Arial" w:cs="Arial"/>
          <w:szCs w:val="22"/>
        </w:rPr>
        <w:t>and</w:t>
      </w:r>
    </w:p>
    <w:p w:rsidR="0009010D" w:rsidRPr="00C97AB6" w:rsidRDefault="0009010D" w:rsidP="00C97AB6">
      <w:pPr>
        <w:widowControl w:val="0"/>
        <w:tabs>
          <w:tab w:val="left" w:pos="1500"/>
        </w:tabs>
        <w:autoSpaceDE w:val="0"/>
        <w:autoSpaceDN w:val="0"/>
        <w:ind w:left="720" w:right="1351" w:hanging="360"/>
        <w:rPr>
          <w:rFonts w:eastAsia="Arial" w:cs="Arial"/>
          <w:szCs w:val="22"/>
        </w:rPr>
      </w:pPr>
      <w:r w:rsidRPr="00C97AB6">
        <w:rPr>
          <w:rFonts w:eastAsia="Arial" w:cs="Arial"/>
          <w:spacing w:val="-1"/>
          <w:w w:val="99"/>
          <w:szCs w:val="22"/>
        </w:rPr>
        <w:t>3.</w:t>
      </w:r>
      <w:r w:rsidRPr="00C97AB6">
        <w:rPr>
          <w:rFonts w:eastAsia="Arial" w:cs="Arial"/>
          <w:spacing w:val="-1"/>
          <w:w w:val="99"/>
          <w:szCs w:val="22"/>
        </w:rPr>
        <w:tab/>
      </w:r>
      <w:r w:rsidRPr="00C97AB6">
        <w:rPr>
          <w:rFonts w:eastAsia="Arial" w:cs="Arial"/>
          <w:szCs w:val="22"/>
        </w:rPr>
        <w:t>The seismic load effects including overstrength factor in accordance with Section</w:t>
      </w:r>
      <w:r w:rsidRPr="00C97AB6">
        <w:rPr>
          <w:rFonts w:eastAsia="Arial" w:cs="Arial"/>
          <w:strike/>
          <w:szCs w:val="22"/>
        </w:rPr>
        <w:t xml:space="preserve"> 12.4.3</w:t>
      </w:r>
      <w:r w:rsidRPr="00C97AB6">
        <w:rPr>
          <w:rFonts w:eastAsia="Arial" w:cs="Arial"/>
          <w:szCs w:val="22"/>
          <w:u w:val="single"/>
        </w:rPr>
        <w:t xml:space="preserve"> 2.3.6 and 2.4.5</w:t>
      </w:r>
      <w:r w:rsidRPr="00C97AB6">
        <w:rPr>
          <w:rFonts w:eastAsia="Arial" w:cs="Arial"/>
          <w:szCs w:val="22"/>
        </w:rPr>
        <w:t xml:space="preserve"> of ASCE 7 where required by </w:t>
      </w:r>
      <w:r w:rsidRPr="00C97AB6">
        <w:rPr>
          <w:rFonts w:eastAsia="Arial" w:cs="Arial"/>
          <w:strike/>
          <w:szCs w:val="22"/>
        </w:rPr>
        <w:t>Section 12.2.5.2</w:t>
      </w:r>
      <w:r w:rsidRPr="00C97AB6">
        <w:rPr>
          <w:rFonts w:eastAsia="Arial" w:cs="Arial"/>
          <w:szCs w:val="22"/>
        </w:rPr>
        <w:t xml:space="preserve"> </w:t>
      </w:r>
      <w:r w:rsidRPr="00C97AB6">
        <w:rPr>
          <w:rFonts w:eastAsia="Arial" w:cs="Arial"/>
          <w:szCs w:val="22"/>
          <w:u w:val="single"/>
        </w:rPr>
        <w:t>Chapter 12</w:t>
      </w:r>
      <w:r w:rsidRPr="00C97AB6">
        <w:rPr>
          <w:rFonts w:eastAsia="Arial" w:cs="Arial"/>
          <w:szCs w:val="22"/>
        </w:rPr>
        <w:t xml:space="preserve">, </w:t>
      </w:r>
      <w:r w:rsidRPr="00C97AB6">
        <w:rPr>
          <w:rFonts w:eastAsia="Arial" w:cs="Arial"/>
          <w:strike/>
          <w:szCs w:val="22"/>
        </w:rPr>
        <w:t>12.3.3.3 or 12.10.2.1</w:t>
      </w:r>
      <w:r w:rsidRPr="00C97AB6">
        <w:rPr>
          <w:rFonts w:eastAsia="Arial" w:cs="Arial"/>
          <w:szCs w:val="22"/>
        </w:rPr>
        <w:t xml:space="preserve"> </w:t>
      </w:r>
      <w:r w:rsidRPr="00C97AB6">
        <w:rPr>
          <w:rFonts w:eastAsia="Arial" w:cs="Arial"/>
          <w:szCs w:val="22"/>
          <w:u w:val="single"/>
        </w:rPr>
        <w:t>13, and 15</w:t>
      </w:r>
      <w:r w:rsidRPr="00C97AB6">
        <w:rPr>
          <w:rFonts w:eastAsia="Arial" w:cs="Arial"/>
          <w:szCs w:val="22"/>
        </w:rPr>
        <w:t xml:space="preserve"> of ASCE 7. With the simplified procedure of ASCE 7 Section 12.14, the seismic load effects</w:t>
      </w:r>
      <w:r w:rsidRPr="00C97AB6">
        <w:rPr>
          <w:rFonts w:eastAsia="Arial" w:cs="Arial"/>
          <w:spacing w:val="-4"/>
          <w:szCs w:val="22"/>
        </w:rPr>
        <w:t xml:space="preserve"> </w:t>
      </w:r>
      <w:r w:rsidRPr="00C97AB6">
        <w:rPr>
          <w:rFonts w:eastAsia="Arial" w:cs="Arial"/>
          <w:szCs w:val="22"/>
        </w:rPr>
        <w:t>including</w:t>
      </w:r>
      <w:r w:rsidRPr="00C97AB6">
        <w:rPr>
          <w:rFonts w:eastAsia="Arial" w:cs="Arial"/>
          <w:spacing w:val="-5"/>
          <w:szCs w:val="22"/>
        </w:rPr>
        <w:t xml:space="preserve"> </w:t>
      </w:r>
      <w:r w:rsidRPr="00C97AB6">
        <w:rPr>
          <w:rFonts w:eastAsia="Arial" w:cs="Arial"/>
          <w:szCs w:val="22"/>
        </w:rPr>
        <w:t>overstrength</w:t>
      </w:r>
      <w:r w:rsidRPr="00C97AB6">
        <w:rPr>
          <w:rFonts w:eastAsia="Arial" w:cs="Arial"/>
          <w:spacing w:val="-5"/>
          <w:szCs w:val="22"/>
        </w:rPr>
        <w:t xml:space="preserve"> </w:t>
      </w:r>
      <w:r w:rsidRPr="00C97AB6">
        <w:rPr>
          <w:rFonts w:eastAsia="Arial" w:cs="Arial"/>
          <w:szCs w:val="22"/>
        </w:rPr>
        <w:t>factor</w:t>
      </w:r>
      <w:r w:rsidRPr="00C97AB6">
        <w:rPr>
          <w:rFonts w:eastAsia="Arial" w:cs="Arial"/>
          <w:spacing w:val="-4"/>
          <w:szCs w:val="22"/>
        </w:rPr>
        <w:t xml:space="preserve"> </w:t>
      </w:r>
      <w:r w:rsidRPr="00C97AB6">
        <w:rPr>
          <w:rFonts w:eastAsia="Arial" w:cs="Arial"/>
          <w:szCs w:val="22"/>
        </w:rPr>
        <w:t>in</w:t>
      </w:r>
      <w:r w:rsidRPr="00C97AB6">
        <w:rPr>
          <w:rFonts w:eastAsia="Arial" w:cs="Arial"/>
          <w:spacing w:val="-3"/>
          <w:szCs w:val="22"/>
        </w:rPr>
        <w:t xml:space="preserve"> </w:t>
      </w:r>
      <w:r w:rsidRPr="00C97AB6">
        <w:rPr>
          <w:rFonts w:eastAsia="Arial" w:cs="Arial"/>
          <w:szCs w:val="22"/>
        </w:rPr>
        <w:t>accordance</w:t>
      </w:r>
      <w:r w:rsidRPr="00C97AB6">
        <w:rPr>
          <w:rFonts w:eastAsia="Arial" w:cs="Arial"/>
          <w:spacing w:val="-3"/>
          <w:szCs w:val="22"/>
        </w:rPr>
        <w:t xml:space="preserve"> </w:t>
      </w:r>
      <w:r w:rsidRPr="00C97AB6">
        <w:rPr>
          <w:rFonts w:eastAsia="Arial" w:cs="Arial"/>
          <w:szCs w:val="22"/>
        </w:rPr>
        <w:t>with</w:t>
      </w:r>
      <w:r w:rsidRPr="00C97AB6">
        <w:rPr>
          <w:rFonts w:eastAsia="Arial" w:cs="Arial"/>
          <w:spacing w:val="-3"/>
          <w:szCs w:val="22"/>
        </w:rPr>
        <w:t xml:space="preserve"> </w:t>
      </w:r>
      <w:r w:rsidRPr="00C97AB6">
        <w:rPr>
          <w:rFonts w:eastAsia="Arial" w:cs="Arial"/>
          <w:szCs w:val="22"/>
        </w:rPr>
        <w:t>Section</w:t>
      </w:r>
      <w:r w:rsidRPr="00C97AB6">
        <w:rPr>
          <w:rFonts w:eastAsia="Arial" w:cs="Arial"/>
          <w:spacing w:val="-3"/>
          <w:szCs w:val="22"/>
        </w:rPr>
        <w:t xml:space="preserve"> </w:t>
      </w:r>
      <w:r w:rsidRPr="00C97AB6">
        <w:rPr>
          <w:rFonts w:eastAsia="Arial" w:cs="Arial"/>
          <w:szCs w:val="22"/>
        </w:rPr>
        <w:t>12.14.3.2</w:t>
      </w:r>
      <w:r w:rsidRPr="00C97AB6">
        <w:rPr>
          <w:rFonts w:eastAsia="Arial" w:cs="Arial"/>
          <w:spacing w:val="-5"/>
          <w:szCs w:val="22"/>
        </w:rPr>
        <w:t xml:space="preserve"> </w:t>
      </w:r>
      <w:r w:rsidRPr="00C97AB6">
        <w:rPr>
          <w:rFonts w:eastAsia="Arial" w:cs="Arial"/>
          <w:szCs w:val="22"/>
          <w:u w:val="single"/>
        </w:rPr>
        <w:t>and</w:t>
      </w:r>
      <w:r w:rsidRPr="00C97AB6">
        <w:rPr>
          <w:rFonts w:eastAsia="Arial" w:cs="Arial"/>
          <w:spacing w:val="-5"/>
          <w:szCs w:val="22"/>
          <w:u w:val="single"/>
        </w:rPr>
        <w:t xml:space="preserve"> </w:t>
      </w:r>
      <w:r w:rsidRPr="00C97AB6">
        <w:rPr>
          <w:rFonts w:eastAsia="Arial" w:cs="Arial"/>
          <w:szCs w:val="22"/>
          <w:u w:val="single"/>
        </w:rPr>
        <w:t>Chapter</w:t>
      </w:r>
      <w:r w:rsidRPr="00C97AB6">
        <w:rPr>
          <w:rFonts w:eastAsia="Arial" w:cs="Arial"/>
          <w:spacing w:val="-4"/>
          <w:szCs w:val="22"/>
          <w:u w:val="single"/>
        </w:rPr>
        <w:t xml:space="preserve"> </w:t>
      </w:r>
      <w:r w:rsidRPr="00C97AB6">
        <w:rPr>
          <w:rFonts w:eastAsia="Arial" w:cs="Arial"/>
          <w:szCs w:val="22"/>
          <w:u w:val="single"/>
        </w:rPr>
        <w:t>2</w:t>
      </w:r>
      <w:r w:rsidRPr="00C97AB6">
        <w:rPr>
          <w:rFonts w:eastAsia="Arial" w:cs="Arial"/>
          <w:spacing w:val="-5"/>
          <w:szCs w:val="22"/>
        </w:rPr>
        <w:t xml:space="preserve"> </w:t>
      </w:r>
      <w:r w:rsidRPr="00C97AB6">
        <w:rPr>
          <w:rFonts w:eastAsia="Arial" w:cs="Arial"/>
          <w:szCs w:val="22"/>
        </w:rPr>
        <w:t>of</w:t>
      </w:r>
      <w:r w:rsidRPr="00C97AB6">
        <w:rPr>
          <w:rFonts w:eastAsia="Arial" w:cs="Arial"/>
          <w:spacing w:val="-3"/>
          <w:szCs w:val="22"/>
        </w:rPr>
        <w:t xml:space="preserve"> </w:t>
      </w:r>
      <w:r w:rsidRPr="00C97AB6">
        <w:rPr>
          <w:rFonts w:eastAsia="Arial" w:cs="Arial"/>
          <w:szCs w:val="22"/>
        </w:rPr>
        <w:t>ASCE 7 shall be</w:t>
      </w:r>
      <w:r w:rsidRPr="00C97AB6">
        <w:rPr>
          <w:rFonts w:eastAsia="Arial" w:cs="Arial"/>
          <w:spacing w:val="-5"/>
          <w:szCs w:val="22"/>
        </w:rPr>
        <w:t xml:space="preserve"> </w:t>
      </w:r>
      <w:r w:rsidRPr="00C97AB6">
        <w:rPr>
          <w:rFonts w:eastAsia="Arial" w:cs="Arial"/>
          <w:szCs w:val="22"/>
        </w:rPr>
        <w:t>used.</w:t>
      </w:r>
    </w:p>
    <w:p w:rsidR="0009010D" w:rsidRPr="00C97AB6" w:rsidRDefault="0009010D" w:rsidP="00C97AB6">
      <w:pPr>
        <w:widowControl w:val="0"/>
        <w:autoSpaceDE w:val="0"/>
        <w:autoSpaceDN w:val="0"/>
        <w:rPr>
          <w:rFonts w:eastAsia="Arial" w:cs="Arial"/>
          <w:szCs w:val="22"/>
        </w:rPr>
      </w:pPr>
    </w:p>
    <w:p w:rsidR="0009010D" w:rsidRPr="00C97AB6" w:rsidRDefault="0009010D" w:rsidP="00C97AB6">
      <w:pPr>
        <w:widowControl w:val="0"/>
        <w:autoSpaceDE w:val="0"/>
        <w:autoSpaceDN w:val="0"/>
        <w:ind w:right="1696" w:firstLine="240"/>
        <w:rPr>
          <w:rFonts w:eastAsia="Arial" w:cs="Arial"/>
          <w:szCs w:val="22"/>
        </w:rPr>
      </w:pPr>
      <w:r w:rsidRPr="00C97AB6">
        <w:rPr>
          <w:rFonts w:eastAsia="Arial" w:cs="Arial"/>
          <w:szCs w:val="22"/>
        </w:rPr>
        <w:t>Applicable loads shall be considered, including both earthquake and wind, in accordance with the specified load combinations. Each load combination shall also be investigated with one or more of the variable loads set to zero.</w:t>
      </w:r>
    </w:p>
    <w:p w:rsidR="0009010D" w:rsidRPr="00C97AB6" w:rsidRDefault="0009010D" w:rsidP="00C97AB6">
      <w:pPr>
        <w:widowControl w:val="0"/>
        <w:autoSpaceDE w:val="0"/>
        <w:autoSpaceDN w:val="0"/>
        <w:ind w:right="1210" w:firstLine="240"/>
        <w:rPr>
          <w:rFonts w:eastAsia="Arial" w:cs="Arial"/>
          <w:szCs w:val="22"/>
        </w:rPr>
      </w:pPr>
      <w:r w:rsidRPr="00C97AB6">
        <w:rPr>
          <w:rFonts w:eastAsia="Arial" w:cs="Arial"/>
          <w:szCs w:val="22"/>
        </w:rPr>
        <w:t>Where the load combinations with overstrength factor in Section</w:t>
      </w:r>
      <w:r w:rsidRPr="00C97AB6">
        <w:rPr>
          <w:rFonts w:eastAsia="Arial" w:cs="Arial"/>
          <w:strike/>
          <w:szCs w:val="22"/>
        </w:rPr>
        <w:t xml:space="preserve"> 12.4.3.2</w:t>
      </w:r>
      <w:r w:rsidRPr="00C97AB6">
        <w:rPr>
          <w:rFonts w:eastAsia="Arial" w:cs="Arial"/>
          <w:szCs w:val="22"/>
          <w:u w:val="single"/>
        </w:rPr>
        <w:t xml:space="preserve"> 2.3.6 and 2.4.5 </w:t>
      </w:r>
      <w:r w:rsidRPr="00C97AB6">
        <w:rPr>
          <w:rFonts w:eastAsia="Arial" w:cs="Arial"/>
          <w:szCs w:val="22"/>
        </w:rPr>
        <w:t>of ASCE 7 apply, they shall be used as follows:</w:t>
      </w:r>
    </w:p>
    <w:p w:rsidR="0009010D" w:rsidRPr="00C97AB6" w:rsidRDefault="0009010D" w:rsidP="00C97AB6">
      <w:pPr>
        <w:widowControl w:val="0"/>
        <w:autoSpaceDE w:val="0"/>
        <w:autoSpaceDN w:val="0"/>
        <w:rPr>
          <w:rFonts w:eastAsia="Arial" w:cs="Arial"/>
          <w:szCs w:val="22"/>
        </w:rPr>
      </w:pPr>
    </w:p>
    <w:p w:rsidR="0009010D" w:rsidRPr="00C97AB6" w:rsidRDefault="0009010D" w:rsidP="00C97AB6">
      <w:pPr>
        <w:widowControl w:val="0"/>
        <w:tabs>
          <w:tab w:val="left" w:pos="1500"/>
        </w:tabs>
        <w:autoSpaceDE w:val="0"/>
        <w:autoSpaceDN w:val="0"/>
        <w:ind w:left="720" w:right="1441" w:hanging="360"/>
        <w:rPr>
          <w:rFonts w:eastAsia="Arial" w:cs="Arial"/>
          <w:szCs w:val="22"/>
        </w:rPr>
      </w:pPr>
      <w:r w:rsidRPr="00C97AB6">
        <w:rPr>
          <w:rFonts w:eastAsia="Arial" w:cs="Arial"/>
          <w:spacing w:val="-1"/>
          <w:w w:val="99"/>
          <w:szCs w:val="22"/>
        </w:rPr>
        <w:t>1.</w:t>
      </w:r>
      <w:r w:rsidRPr="00C97AB6">
        <w:rPr>
          <w:rFonts w:eastAsia="Arial" w:cs="Arial"/>
          <w:spacing w:val="-1"/>
          <w:w w:val="99"/>
          <w:szCs w:val="22"/>
        </w:rPr>
        <w:tab/>
      </w:r>
      <w:r w:rsidRPr="00C97AB6">
        <w:rPr>
          <w:rFonts w:eastAsia="Arial" w:cs="Arial"/>
          <w:szCs w:val="22"/>
        </w:rPr>
        <w:t>The</w:t>
      </w:r>
      <w:r w:rsidRPr="00C97AB6">
        <w:rPr>
          <w:rFonts w:eastAsia="Arial" w:cs="Arial"/>
          <w:spacing w:val="-5"/>
          <w:szCs w:val="22"/>
        </w:rPr>
        <w:t xml:space="preserve"> </w:t>
      </w:r>
      <w:r w:rsidRPr="00C97AB6">
        <w:rPr>
          <w:rFonts w:eastAsia="Arial" w:cs="Arial"/>
          <w:szCs w:val="22"/>
        </w:rPr>
        <w:t>basic</w:t>
      </w:r>
      <w:r w:rsidRPr="00C97AB6">
        <w:rPr>
          <w:rFonts w:eastAsia="Arial" w:cs="Arial"/>
          <w:spacing w:val="-4"/>
          <w:szCs w:val="22"/>
        </w:rPr>
        <w:t xml:space="preserve"> </w:t>
      </w:r>
      <w:r w:rsidRPr="00C97AB6">
        <w:rPr>
          <w:rFonts w:eastAsia="Arial" w:cs="Arial"/>
          <w:szCs w:val="22"/>
        </w:rPr>
        <w:t>combinations</w:t>
      </w:r>
      <w:r w:rsidRPr="00C97AB6">
        <w:rPr>
          <w:rFonts w:eastAsia="Arial" w:cs="Arial"/>
          <w:spacing w:val="-4"/>
          <w:szCs w:val="22"/>
        </w:rPr>
        <w:t xml:space="preserve"> </w:t>
      </w:r>
      <w:r w:rsidRPr="00C97AB6">
        <w:rPr>
          <w:rFonts w:eastAsia="Arial" w:cs="Arial"/>
          <w:szCs w:val="22"/>
        </w:rPr>
        <w:t>for</w:t>
      </w:r>
      <w:r w:rsidRPr="00C97AB6">
        <w:rPr>
          <w:rFonts w:eastAsia="Arial" w:cs="Arial"/>
          <w:spacing w:val="-4"/>
          <w:szCs w:val="22"/>
        </w:rPr>
        <w:t xml:space="preserve"> </w:t>
      </w:r>
      <w:r w:rsidRPr="00C97AB6">
        <w:rPr>
          <w:rFonts w:eastAsia="Arial" w:cs="Arial"/>
          <w:szCs w:val="22"/>
        </w:rPr>
        <w:t>strength</w:t>
      </w:r>
      <w:r w:rsidRPr="00C97AB6">
        <w:rPr>
          <w:rFonts w:eastAsia="Arial" w:cs="Arial"/>
          <w:spacing w:val="-3"/>
          <w:szCs w:val="22"/>
        </w:rPr>
        <w:t xml:space="preserve"> </w:t>
      </w:r>
      <w:r w:rsidRPr="00C97AB6">
        <w:rPr>
          <w:rFonts w:eastAsia="Arial" w:cs="Arial"/>
          <w:szCs w:val="22"/>
        </w:rPr>
        <w:t>design</w:t>
      </w:r>
      <w:r w:rsidRPr="00C97AB6">
        <w:rPr>
          <w:rFonts w:eastAsia="Arial" w:cs="Arial"/>
          <w:spacing w:val="-3"/>
          <w:szCs w:val="22"/>
        </w:rPr>
        <w:t xml:space="preserve"> </w:t>
      </w:r>
      <w:r w:rsidRPr="00C97AB6">
        <w:rPr>
          <w:rFonts w:eastAsia="Arial" w:cs="Arial"/>
          <w:szCs w:val="22"/>
        </w:rPr>
        <w:t>with</w:t>
      </w:r>
      <w:r w:rsidRPr="00C97AB6">
        <w:rPr>
          <w:rFonts w:eastAsia="Arial" w:cs="Arial"/>
          <w:spacing w:val="-3"/>
          <w:szCs w:val="22"/>
        </w:rPr>
        <w:t xml:space="preserve"> </w:t>
      </w:r>
      <w:r w:rsidRPr="00C97AB6">
        <w:rPr>
          <w:rFonts w:eastAsia="Arial" w:cs="Arial"/>
          <w:szCs w:val="22"/>
        </w:rPr>
        <w:t>overstrength</w:t>
      </w:r>
      <w:r w:rsidRPr="00C97AB6">
        <w:rPr>
          <w:rFonts w:eastAsia="Arial" w:cs="Arial"/>
          <w:spacing w:val="-5"/>
          <w:szCs w:val="22"/>
        </w:rPr>
        <w:t xml:space="preserve"> </w:t>
      </w:r>
      <w:r w:rsidRPr="00C97AB6">
        <w:rPr>
          <w:rFonts w:eastAsia="Arial" w:cs="Arial"/>
          <w:szCs w:val="22"/>
        </w:rPr>
        <w:t>factor</w:t>
      </w:r>
      <w:r w:rsidRPr="00C97AB6">
        <w:rPr>
          <w:rFonts w:eastAsia="Arial" w:cs="Arial"/>
          <w:spacing w:val="-4"/>
          <w:szCs w:val="22"/>
        </w:rPr>
        <w:t xml:space="preserve"> </w:t>
      </w:r>
      <w:r w:rsidRPr="00C97AB6">
        <w:rPr>
          <w:rFonts w:eastAsia="Arial" w:cs="Arial"/>
          <w:szCs w:val="22"/>
        </w:rPr>
        <w:t>in</w:t>
      </w:r>
      <w:r w:rsidRPr="00C97AB6">
        <w:rPr>
          <w:rFonts w:eastAsia="Arial" w:cs="Arial"/>
          <w:spacing w:val="-3"/>
          <w:szCs w:val="22"/>
        </w:rPr>
        <w:t xml:space="preserve"> </w:t>
      </w:r>
      <w:r w:rsidRPr="00C97AB6">
        <w:rPr>
          <w:rFonts w:eastAsia="Arial" w:cs="Arial"/>
          <w:szCs w:val="22"/>
        </w:rPr>
        <w:t>lieu</w:t>
      </w:r>
      <w:r w:rsidRPr="00C97AB6">
        <w:rPr>
          <w:rFonts w:eastAsia="Arial" w:cs="Arial"/>
          <w:spacing w:val="-1"/>
          <w:szCs w:val="22"/>
        </w:rPr>
        <w:t xml:space="preserve"> </w:t>
      </w:r>
      <w:r w:rsidRPr="00C97AB6">
        <w:rPr>
          <w:rFonts w:eastAsia="Arial" w:cs="Arial"/>
          <w:szCs w:val="22"/>
        </w:rPr>
        <w:t>of</w:t>
      </w:r>
      <w:r w:rsidRPr="00C97AB6">
        <w:rPr>
          <w:rFonts w:eastAsia="Arial" w:cs="Arial"/>
          <w:spacing w:val="-3"/>
          <w:szCs w:val="22"/>
        </w:rPr>
        <w:t xml:space="preserve"> </w:t>
      </w:r>
      <w:r w:rsidRPr="00C97AB6">
        <w:rPr>
          <w:rFonts w:eastAsia="Arial" w:cs="Arial"/>
          <w:szCs w:val="22"/>
        </w:rPr>
        <w:t>Equations</w:t>
      </w:r>
      <w:r w:rsidRPr="00C97AB6">
        <w:rPr>
          <w:rFonts w:eastAsia="Arial" w:cs="Arial"/>
          <w:spacing w:val="-4"/>
          <w:szCs w:val="22"/>
        </w:rPr>
        <w:t xml:space="preserve"> </w:t>
      </w:r>
      <w:r w:rsidRPr="00C97AB6">
        <w:rPr>
          <w:rFonts w:eastAsia="Arial" w:cs="Arial"/>
          <w:szCs w:val="22"/>
        </w:rPr>
        <w:t>16-5</w:t>
      </w:r>
      <w:r w:rsidRPr="00C97AB6">
        <w:rPr>
          <w:rFonts w:eastAsia="Arial" w:cs="Arial"/>
          <w:spacing w:val="-5"/>
          <w:szCs w:val="22"/>
        </w:rPr>
        <w:t xml:space="preserve"> </w:t>
      </w:r>
      <w:r w:rsidRPr="00C97AB6">
        <w:rPr>
          <w:rFonts w:eastAsia="Arial" w:cs="Arial"/>
          <w:szCs w:val="22"/>
        </w:rPr>
        <w:t>and 16-7 in Section</w:t>
      </w:r>
      <w:r w:rsidRPr="00C97AB6">
        <w:rPr>
          <w:rFonts w:eastAsia="Arial" w:cs="Arial"/>
          <w:spacing w:val="-2"/>
          <w:szCs w:val="22"/>
        </w:rPr>
        <w:t xml:space="preserve"> </w:t>
      </w:r>
      <w:r w:rsidRPr="00C97AB6">
        <w:rPr>
          <w:rFonts w:eastAsia="Arial" w:cs="Arial"/>
          <w:szCs w:val="22"/>
        </w:rPr>
        <w:t>1605.2.</w:t>
      </w:r>
    </w:p>
    <w:p w:rsidR="0009010D" w:rsidRPr="00C97AB6" w:rsidRDefault="0009010D" w:rsidP="00C97AB6">
      <w:pPr>
        <w:widowControl w:val="0"/>
        <w:tabs>
          <w:tab w:val="left" w:pos="1500"/>
        </w:tabs>
        <w:autoSpaceDE w:val="0"/>
        <w:autoSpaceDN w:val="0"/>
        <w:ind w:left="720" w:right="1587" w:hanging="360"/>
        <w:rPr>
          <w:rFonts w:eastAsia="Arial" w:cs="Arial"/>
          <w:szCs w:val="22"/>
        </w:rPr>
      </w:pPr>
      <w:r w:rsidRPr="00C97AB6">
        <w:rPr>
          <w:rFonts w:eastAsia="Arial" w:cs="Arial"/>
          <w:spacing w:val="-1"/>
          <w:w w:val="99"/>
          <w:szCs w:val="22"/>
        </w:rPr>
        <w:t>2.</w:t>
      </w:r>
      <w:r w:rsidRPr="00C97AB6">
        <w:rPr>
          <w:rFonts w:eastAsia="Arial" w:cs="Arial"/>
          <w:spacing w:val="-1"/>
          <w:w w:val="99"/>
          <w:szCs w:val="22"/>
        </w:rPr>
        <w:tab/>
      </w:r>
      <w:r w:rsidRPr="00C97AB6">
        <w:rPr>
          <w:rFonts w:eastAsia="Arial" w:cs="Arial"/>
          <w:szCs w:val="22"/>
        </w:rPr>
        <w:t>The</w:t>
      </w:r>
      <w:r w:rsidRPr="00C97AB6">
        <w:rPr>
          <w:rFonts w:eastAsia="Arial" w:cs="Arial"/>
          <w:spacing w:val="-5"/>
          <w:szCs w:val="22"/>
        </w:rPr>
        <w:t xml:space="preserve"> </w:t>
      </w:r>
      <w:r w:rsidRPr="00C97AB6">
        <w:rPr>
          <w:rFonts w:eastAsia="Arial" w:cs="Arial"/>
          <w:szCs w:val="22"/>
        </w:rPr>
        <w:t>basic</w:t>
      </w:r>
      <w:r w:rsidRPr="00C97AB6">
        <w:rPr>
          <w:rFonts w:eastAsia="Arial" w:cs="Arial"/>
          <w:spacing w:val="-4"/>
          <w:szCs w:val="22"/>
        </w:rPr>
        <w:t xml:space="preserve"> </w:t>
      </w:r>
      <w:r w:rsidRPr="00C97AB6">
        <w:rPr>
          <w:rFonts w:eastAsia="Arial" w:cs="Arial"/>
          <w:szCs w:val="22"/>
        </w:rPr>
        <w:t>combinations</w:t>
      </w:r>
      <w:r w:rsidRPr="00C97AB6">
        <w:rPr>
          <w:rFonts w:eastAsia="Arial" w:cs="Arial"/>
          <w:spacing w:val="-4"/>
          <w:szCs w:val="22"/>
        </w:rPr>
        <w:t xml:space="preserve"> </w:t>
      </w:r>
      <w:r w:rsidRPr="00C97AB6">
        <w:rPr>
          <w:rFonts w:eastAsia="Arial" w:cs="Arial"/>
          <w:szCs w:val="22"/>
        </w:rPr>
        <w:t>for</w:t>
      </w:r>
      <w:r w:rsidRPr="00C97AB6">
        <w:rPr>
          <w:rFonts w:eastAsia="Arial" w:cs="Arial"/>
          <w:spacing w:val="-3"/>
          <w:szCs w:val="22"/>
        </w:rPr>
        <w:t xml:space="preserve"> </w:t>
      </w:r>
      <w:r w:rsidRPr="00C97AB6">
        <w:rPr>
          <w:rFonts w:eastAsia="Arial" w:cs="Arial"/>
          <w:i/>
          <w:szCs w:val="22"/>
        </w:rPr>
        <w:t>allowable</w:t>
      </w:r>
      <w:r w:rsidRPr="00C97AB6">
        <w:rPr>
          <w:rFonts w:eastAsia="Arial" w:cs="Arial"/>
          <w:i/>
          <w:spacing w:val="-3"/>
          <w:szCs w:val="22"/>
        </w:rPr>
        <w:t xml:space="preserve"> </w:t>
      </w:r>
      <w:r w:rsidRPr="00C97AB6">
        <w:rPr>
          <w:rFonts w:eastAsia="Arial" w:cs="Arial"/>
          <w:i/>
          <w:szCs w:val="22"/>
        </w:rPr>
        <w:t>stress</w:t>
      </w:r>
      <w:r w:rsidRPr="00C97AB6">
        <w:rPr>
          <w:rFonts w:eastAsia="Arial" w:cs="Arial"/>
          <w:i/>
          <w:spacing w:val="-4"/>
          <w:szCs w:val="22"/>
        </w:rPr>
        <w:t xml:space="preserve"> </w:t>
      </w:r>
      <w:r w:rsidRPr="00C97AB6">
        <w:rPr>
          <w:rFonts w:eastAsia="Arial" w:cs="Arial"/>
          <w:i/>
          <w:szCs w:val="22"/>
        </w:rPr>
        <w:t>design</w:t>
      </w:r>
      <w:r w:rsidRPr="00C97AB6">
        <w:rPr>
          <w:rFonts w:eastAsia="Arial" w:cs="Arial"/>
          <w:i/>
          <w:spacing w:val="-2"/>
          <w:szCs w:val="22"/>
        </w:rPr>
        <w:t xml:space="preserve"> </w:t>
      </w:r>
      <w:r w:rsidRPr="00C97AB6">
        <w:rPr>
          <w:rFonts w:eastAsia="Arial" w:cs="Arial"/>
          <w:szCs w:val="22"/>
        </w:rPr>
        <w:t>with</w:t>
      </w:r>
      <w:r w:rsidRPr="00C97AB6">
        <w:rPr>
          <w:rFonts w:eastAsia="Arial" w:cs="Arial"/>
          <w:spacing w:val="-5"/>
          <w:szCs w:val="22"/>
        </w:rPr>
        <w:t xml:space="preserve"> </w:t>
      </w:r>
      <w:r w:rsidRPr="00C97AB6">
        <w:rPr>
          <w:rFonts w:eastAsia="Arial" w:cs="Arial"/>
          <w:szCs w:val="22"/>
        </w:rPr>
        <w:t>overstrength</w:t>
      </w:r>
      <w:r w:rsidRPr="00C97AB6">
        <w:rPr>
          <w:rFonts w:eastAsia="Arial" w:cs="Arial"/>
          <w:spacing w:val="-5"/>
          <w:szCs w:val="22"/>
        </w:rPr>
        <w:t xml:space="preserve"> </w:t>
      </w:r>
      <w:r w:rsidRPr="00C97AB6">
        <w:rPr>
          <w:rFonts w:eastAsia="Arial" w:cs="Arial"/>
          <w:szCs w:val="22"/>
        </w:rPr>
        <w:t>factor</w:t>
      </w:r>
      <w:r w:rsidRPr="00C97AB6">
        <w:rPr>
          <w:rFonts w:eastAsia="Arial" w:cs="Arial"/>
          <w:spacing w:val="-4"/>
          <w:szCs w:val="22"/>
        </w:rPr>
        <w:t xml:space="preserve"> </w:t>
      </w:r>
      <w:r w:rsidRPr="00C97AB6">
        <w:rPr>
          <w:rFonts w:eastAsia="Arial" w:cs="Arial"/>
          <w:szCs w:val="22"/>
        </w:rPr>
        <w:t>in</w:t>
      </w:r>
      <w:r w:rsidRPr="00C97AB6">
        <w:rPr>
          <w:rFonts w:eastAsia="Arial" w:cs="Arial"/>
          <w:spacing w:val="-3"/>
          <w:szCs w:val="22"/>
        </w:rPr>
        <w:t xml:space="preserve"> </w:t>
      </w:r>
      <w:r w:rsidRPr="00C97AB6">
        <w:rPr>
          <w:rFonts w:eastAsia="Arial" w:cs="Arial"/>
          <w:szCs w:val="22"/>
        </w:rPr>
        <w:t>lieu</w:t>
      </w:r>
      <w:r w:rsidRPr="00C97AB6">
        <w:rPr>
          <w:rFonts w:eastAsia="Arial" w:cs="Arial"/>
          <w:spacing w:val="-3"/>
          <w:szCs w:val="22"/>
        </w:rPr>
        <w:t xml:space="preserve"> </w:t>
      </w:r>
      <w:r w:rsidRPr="00C97AB6">
        <w:rPr>
          <w:rFonts w:eastAsia="Arial" w:cs="Arial"/>
          <w:szCs w:val="22"/>
        </w:rPr>
        <w:t>of</w:t>
      </w:r>
      <w:r w:rsidRPr="00C97AB6">
        <w:rPr>
          <w:rFonts w:eastAsia="Arial" w:cs="Arial"/>
          <w:spacing w:val="-3"/>
          <w:szCs w:val="22"/>
        </w:rPr>
        <w:t xml:space="preserve"> </w:t>
      </w:r>
      <w:r w:rsidRPr="00C97AB6">
        <w:rPr>
          <w:rFonts w:eastAsia="Arial" w:cs="Arial"/>
          <w:szCs w:val="22"/>
        </w:rPr>
        <w:t>Equations 16-12, 16-14 and 16-16 in Section</w:t>
      </w:r>
      <w:r w:rsidRPr="00C97AB6">
        <w:rPr>
          <w:rFonts w:eastAsia="Arial" w:cs="Arial"/>
          <w:spacing w:val="-2"/>
          <w:szCs w:val="22"/>
        </w:rPr>
        <w:t xml:space="preserve"> </w:t>
      </w:r>
      <w:r w:rsidRPr="00C97AB6">
        <w:rPr>
          <w:rFonts w:eastAsia="Arial" w:cs="Arial"/>
          <w:szCs w:val="22"/>
        </w:rPr>
        <w:t>1605.3.1.</w:t>
      </w:r>
    </w:p>
    <w:p w:rsidR="0009010D" w:rsidRPr="00C97AB6" w:rsidRDefault="0009010D" w:rsidP="00C97AB6">
      <w:pPr>
        <w:widowControl w:val="0"/>
        <w:tabs>
          <w:tab w:val="left" w:pos="1500"/>
        </w:tabs>
        <w:autoSpaceDE w:val="0"/>
        <w:autoSpaceDN w:val="0"/>
        <w:ind w:left="720" w:right="1587" w:hanging="360"/>
        <w:rPr>
          <w:rFonts w:eastAsia="Arial" w:cs="Arial"/>
          <w:szCs w:val="22"/>
        </w:rPr>
      </w:pPr>
      <w:r w:rsidRPr="00C97AB6">
        <w:rPr>
          <w:rFonts w:eastAsia="Arial" w:cs="Arial"/>
          <w:spacing w:val="-1"/>
          <w:w w:val="99"/>
          <w:szCs w:val="22"/>
        </w:rPr>
        <w:t>3.</w:t>
      </w:r>
      <w:r w:rsidRPr="00C97AB6">
        <w:rPr>
          <w:rFonts w:eastAsia="Arial" w:cs="Arial"/>
          <w:spacing w:val="-1"/>
          <w:w w:val="99"/>
          <w:szCs w:val="22"/>
        </w:rPr>
        <w:tab/>
      </w:r>
      <w:r w:rsidRPr="00C97AB6">
        <w:rPr>
          <w:rFonts w:eastAsia="Arial" w:cs="Arial"/>
          <w:szCs w:val="22"/>
        </w:rPr>
        <w:t>The</w:t>
      </w:r>
      <w:r w:rsidRPr="00C97AB6">
        <w:rPr>
          <w:rFonts w:eastAsia="Arial" w:cs="Arial"/>
          <w:spacing w:val="-5"/>
          <w:szCs w:val="22"/>
        </w:rPr>
        <w:t xml:space="preserve"> </w:t>
      </w:r>
      <w:r w:rsidRPr="00C97AB6">
        <w:rPr>
          <w:rFonts w:eastAsia="Arial" w:cs="Arial"/>
          <w:szCs w:val="22"/>
        </w:rPr>
        <w:t>basic</w:t>
      </w:r>
      <w:r w:rsidRPr="00C97AB6">
        <w:rPr>
          <w:rFonts w:eastAsia="Arial" w:cs="Arial"/>
          <w:spacing w:val="-4"/>
          <w:szCs w:val="22"/>
        </w:rPr>
        <w:t xml:space="preserve"> </w:t>
      </w:r>
      <w:r w:rsidRPr="00C97AB6">
        <w:rPr>
          <w:rFonts w:eastAsia="Arial" w:cs="Arial"/>
          <w:szCs w:val="22"/>
        </w:rPr>
        <w:t>combinations</w:t>
      </w:r>
      <w:r w:rsidRPr="00C97AB6">
        <w:rPr>
          <w:rFonts w:eastAsia="Arial" w:cs="Arial"/>
          <w:spacing w:val="-4"/>
          <w:szCs w:val="22"/>
        </w:rPr>
        <w:t xml:space="preserve"> </w:t>
      </w:r>
      <w:r w:rsidRPr="00C97AB6">
        <w:rPr>
          <w:rFonts w:eastAsia="Arial" w:cs="Arial"/>
          <w:szCs w:val="22"/>
        </w:rPr>
        <w:t>for</w:t>
      </w:r>
      <w:r w:rsidRPr="00C97AB6">
        <w:rPr>
          <w:rFonts w:eastAsia="Arial" w:cs="Arial"/>
          <w:spacing w:val="-3"/>
          <w:szCs w:val="22"/>
        </w:rPr>
        <w:t xml:space="preserve"> </w:t>
      </w:r>
      <w:r w:rsidRPr="00C97AB6">
        <w:rPr>
          <w:rFonts w:eastAsia="Arial" w:cs="Arial"/>
          <w:i/>
          <w:szCs w:val="22"/>
        </w:rPr>
        <w:t>allowable</w:t>
      </w:r>
      <w:r w:rsidRPr="00C97AB6">
        <w:rPr>
          <w:rFonts w:eastAsia="Arial" w:cs="Arial"/>
          <w:i/>
          <w:spacing w:val="-3"/>
          <w:szCs w:val="22"/>
        </w:rPr>
        <w:t xml:space="preserve"> </w:t>
      </w:r>
      <w:r w:rsidRPr="00C97AB6">
        <w:rPr>
          <w:rFonts w:eastAsia="Arial" w:cs="Arial"/>
          <w:i/>
          <w:szCs w:val="22"/>
        </w:rPr>
        <w:t>stress</w:t>
      </w:r>
      <w:r w:rsidRPr="00C97AB6">
        <w:rPr>
          <w:rFonts w:eastAsia="Arial" w:cs="Arial"/>
          <w:i/>
          <w:spacing w:val="-4"/>
          <w:szCs w:val="22"/>
        </w:rPr>
        <w:t xml:space="preserve"> </w:t>
      </w:r>
      <w:r w:rsidRPr="00C97AB6">
        <w:rPr>
          <w:rFonts w:eastAsia="Arial" w:cs="Arial"/>
          <w:i/>
          <w:szCs w:val="22"/>
        </w:rPr>
        <w:t>design</w:t>
      </w:r>
      <w:r w:rsidRPr="00C97AB6">
        <w:rPr>
          <w:rFonts w:eastAsia="Arial" w:cs="Arial"/>
          <w:i/>
          <w:spacing w:val="-2"/>
          <w:szCs w:val="22"/>
        </w:rPr>
        <w:t xml:space="preserve"> </w:t>
      </w:r>
      <w:r w:rsidRPr="00C97AB6">
        <w:rPr>
          <w:rFonts w:eastAsia="Arial" w:cs="Arial"/>
          <w:szCs w:val="22"/>
        </w:rPr>
        <w:t>with</w:t>
      </w:r>
      <w:r w:rsidRPr="00C97AB6">
        <w:rPr>
          <w:rFonts w:eastAsia="Arial" w:cs="Arial"/>
          <w:spacing w:val="-5"/>
          <w:szCs w:val="22"/>
        </w:rPr>
        <w:t xml:space="preserve"> </w:t>
      </w:r>
      <w:r w:rsidRPr="00C97AB6">
        <w:rPr>
          <w:rFonts w:eastAsia="Arial" w:cs="Arial"/>
          <w:szCs w:val="22"/>
        </w:rPr>
        <w:t>overstrength</w:t>
      </w:r>
      <w:r w:rsidRPr="00C97AB6">
        <w:rPr>
          <w:rFonts w:eastAsia="Arial" w:cs="Arial"/>
          <w:spacing w:val="-5"/>
          <w:szCs w:val="22"/>
        </w:rPr>
        <w:t xml:space="preserve"> </w:t>
      </w:r>
      <w:r w:rsidRPr="00C97AB6">
        <w:rPr>
          <w:rFonts w:eastAsia="Arial" w:cs="Arial"/>
          <w:szCs w:val="22"/>
        </w:rPr>
        <w:t>factor</w:t>
      </w:r>
      <w:r w:rsidRPr="00C97AB6">
        <w:rPr>
          <w:rFonts w:eastAsia="Arial" w:cs="Arial"/>
          <w:spacing w:val="-4"/>
          <w:szCs w:val="22"/>
        </w:rPr>
        <w:t xml:space="preserve"> </w:t>
      </w:r>
      <w:r w:rsidRPr="00C97AB6">
        <w:rPr>
          <w:rFonts w:eastAsia="Arial" w:cs="Arial"/>
          <w:szCs w:val="22"/>
        </w:rPr>
        <w:t>in</w:t>
      </w:r>
      <w:r w:rsidRPr="00C97AB6">
        <w:rPr>
          <w:rFonts w:eastAsia="Arial" w:cs="Arial"/>
          <w:spacing w:val="-3"/>
          <w:szCs w:val="22"/>
        </w:rPr>
        <w:t xml:space="preserve"> </w:t>
      </w:r>
      <w:r w:rsidRPr="00C97AB6">
        <w:rPr>
          <w:rFonts w:eastAsia="Arial" w:cs="Arial"/>
          <w:szCs w:val="22"/>
        </w:rPr>
        <w:t>lieu</w:t>
      </w:r>
      <w:r w:rsidRPr="00C97AB6">
        <w:rPr>
          <w:rFonts w:eastAsia="Arial" w:cs="Arial"/>
          <w:spacing w:val="-3"/>
          <w:szCs w:val="22"/>
        </w:rPr>
        <w:t xml:space="preserve"> </w:t>
      </w:r>
      <w:r w:rsidRPr="00C97AB6">
        <w:rPr>
          <w:rFonts w:eastAsia="Arial" w:cs="Arial"/>
          <w:szCs w:val="22"/>
        </w:rPr>
        <w:t>of</w:t>
      </w:r>
      <w:r w:rsidRPr="00C97AB6">
        <w:rPr>
          <w:rFonts w:eastAsia="Arial" w:cs="Arial"/>
          <w:spacing w:val="-3"/>
          <w:szCs w:val="22"/>
        </w:rPr>
        <w:t xml:space="preserve"> </w:t>
      </w:r>
      <w:r w:rsidRPr="00C97AB6">
        <w:rPr>
          <w:rFonts w:eastAsia="Arial" w:cs="Arial"/>
          <w:szCs w:val="22"/>
        </w:rPr>
        <w:t>Equations 16-21 and 16-22 in Section 1605.3.2.</w:t>
      </w:r>
    </w:p>
    <w:p w:rsidR="0009010D" w:rsidRPr="00C97AB6" w:rsidRDefault="0009010D" w:rsidP="00C97AB6">
      <w:pPr>
        <w:widowControl w:val="0"/>
        <w:autoSpaceDE w:val="0"/>
        <w:autoSpaceDN w:val="0"/>
        <w:rPr>
          <w:rFonts w:eastAsia="Arial" w:cs="Arial"/>
          <w:szCs w:val="22"/>
        </w:rPr>
      </w:pPr>
    </w:p>
    <w:p w:rsidR="0009010D" w:rsidRPr="00C97AB6" w:rsidRDefault="0009010D" w:rsidP="00C97AB6">
      <w:pPr>
        <w:widowControl w:val="0"/>
        <w:autoSpaceDE w:val="0"/>
        <w:autoSpaceDN w:val="0"/>
        <w:ind w:right="1403"/>
        <w:rPr>
          <w:rFonts w:eastAsia="Arial" w:cs="Arial"/>
          <w:szCs w:val="22"/>
        </w:rPr>
      </w:pPr>
      <w:r w:rsidRPr="00C97AB6">
        <w:rPr>
          <w:rFonts w:eastAsia="Arial" w:cs="Arial"/>
          <w:b/>
          <w:position w:val="2"/>
          <w:szCs w:val="22"/>
        </w:rPr>
        <w:t xml:space="preserve">1605.2.1 Other loads. </w:t>
      </w:r>
      <w:r w:rsidRPr="00C97AB6">
        <w:rPr>
          <w:rFonts w:eastAsia="Arial" w:cs="Arial"/>
          <w:position w:val="2"/>
          <w:szCs w:val="22"/>
        </w:rPr>
        <w:t xml:space="preserve">Where flood loads, </w:t>
      </w:r>
      <w:r w:rsidRPr="00C97AB6">
        <w:rPr>
          <w:rFonts w:eastAsia="Arial" w:cs="Arial"/>
          <w:i/>
          <w:position w:val="2"/>
          <w:szCs w:val="22"/>
        </w:rPr>
        <w:t xml:space="preserve">F </w:t>
      </w:r>
      <w:r w:rsidRPr="00C97AB6">
        <w:rPr>
          <w:rFonts w:eastAsia="Arial" w:cs="Arial"/>
          <w:szCs w:val="22"/>
        </w:rPr>
        <w:t>a</w:t>
      </w:r>
      <w:r w:rsidRPr="00C97AB6">
        <w:rPr>
          <w:rFonts w:eastAsia="Arial" w:cs="Arial"/>
          <w:position w:val="2"/>
          <w:szCs w:val="22"/>
        </w:rPr>
        <w:t xml:space="preserve">, are to be considered in the design, the load combinations </w:t>
      </w:r>
      <w:r w:rsidRPr="00C97AB6">
        <w:rPr>
          <w:rFonts w:eastAsia="Arial" w:cs="Arial"/>
          <w:szCs w:val="22"/>
        </w:rPr>
        <w:t xml:space="preserve">of Section </w:t>
      </w:r>
      <w:r w:rsidRPr="00C97AB6">
        <w:rPr>
          <w:rFonts w:eastAsia="Arial" w:cs="Arial"/>
          <w:strike/>
          <w:szCs w:val="22"/>
        </w:rPr>
        <w:t xml:space="preserve">2.3.3 </w:t>
      </w:r>
      <w:r w:rsidRPr="00C97AB6">
        <w:rPr>
          <w:rFonts w:eastAsia="Arial" w:cs="Arial"/>
          <w:szCs w:val="22"/>
          <w:u w:val="single"/>
        </w:rPr>
        <w:t>2.3.2</w:t>
      </w:r>
      <w:r w:rsidRPr="00C97AB6">
        <w:rPr>
          <w:rFonts w:eastAsia="Arial" w:cs="Arial"/>
          <w:szCs w:val="22"/>
        </w:rPr>
        <w:t xml:space="preserve"> of ASCE 7 shall be used. Where self-straining loads, </w:t>
      </w:r>
      <w:r w:rsidRPr="00C97AB6">
        <w:rPr>
          <w:rFonts w:eastAsia="Arial" w:cs="Arial"/>
          <w:i/>
          <w:szCs w:val="22"/>
        </w:rPr>
        <w:t>T</w:t>
      </w:r>
      <w:r w:rsidRPr="00C97AB6">
        <w:rPr>
          <w:rFonts w:eastAsia="Arial" w:cs="Arial"/>
          <w:szCs w:val="22"/>
        </w:rPr>
        <w:t>, are considered in design, their structural effects in combination with other loads shall be determined in accordance with</w:t>
      </w:r>
      <w:r w:rsidR="00905297" w:rsidRPr="00C97AB6">
        <w:rPr>
          <w:rFonts w:eastAsia="Arial" w:cs="Arial"/>
          <w:szCs w:val="22"/>
        </w:rPr>
        <w:t xml:space="preserve"> </w:t>
      </w:r>
      <w:r w:rsidRPr="00C97AB6">
        <w:rPr>
          <w:rFonts w:eastAsia="Arial" w:cs="Arial"/>
          <w:szCs w:val="22"/>
        </w:rPr>
        <w:t xml:space="preserve">Section </w:t>
      </w:r>
      <w:r w:rsidRPr="00C97AB6">
        <w:rPr>
          <w:rFonts w:eastAsia="Arial" w:cs="Arial"/>
          <w:strike/>
          <w:szCs w:val="22"/>
        </w:rPr>
        <w:t xml:space="preserve">2.3.5 </w:t>
      </w:r>
      <w:r w:rsidRPr="00C97AB6">
        <w:rPr>
          <w:rFonts w:eastAsia="Arial" w:cs="Arial"/>
          <w:szCs w:val="22"/>
          <w:u w:val="single"/>
        </w:rPr>
        <w:t>2.3.4</w:t>
      </w:r>
      <w:r w:rsidRPr="00C97AB6">
        <w:rPr>
          <w:rFonts w:eastAsia="Arial" w:cs="Arial"/>
          <w:szCs w:val="22"/>
        </w:rPr>
        <w:t xml:space="preserve"> of ASCE 7. Where an ice-sensitive structure is subjected to loads due to atmospheric icing, the load combinations of Section </w:t>
      </w:r>
      <w:r w:rsidRPr="00C97AB6">
        <w:rPr>
          <w:rFonts w:eastAsia="Arial" w:cs="Arial"/>
          <w:strike/>
          <w:szCs w:val="22"/>
        </w:rPr>
        <w:t xml:space="preserve">2.3.4 </w:t>
      </w:r>
      <w:r w:rsidRPr="00C97AB6">
        <w:rPr>
          <w:rFonts w:eastAsia="Arial" w:cs="Arial"/>
          <w:szCs w:val="22"/>
          <w:u w:val="single"/>
        </w:rPr>
        <w:t>2.3.3</w:t>
      </w:r>
      <w:r w:rsidRPr="00C97AB6">
        <w:rPr>
          <w:rFonts w:eastAsia="Arial" w:cs="Arial"/>
          <w:szCs w:val="22"/>
        </w:rPr>
        <w:t xml:space="preserve"> of ASCE 7 shall be considered.</w:t>
      </w:r>
    </w:p>
    <w:p w:rsidR="0009010D" w:rsidRPr="00C97AB6" w:rsidRDefault="0009010D" w:rsidP="00C97AB6">
      <w:pPr>
        <w:widowControl w:val="0"/>
        <w:autoSpaceDE w:val="0"/>
        <w:autoSpaceDN w:val="0"/>
        <w:rPr>
          <w:rFonts w:eastAsia="Arial" w:cs="Arial"/>
          <w:szCs w:val="22"/>
        </w:rPr>
      </w:pPr>
    </w:p>
    <w:p w:rsidR="0009010D" w:rsidRPr="00C97AB6" w:rsidRDefault="0009010D" w:rsidP="00C97AB6">
      <w:pPr>
        <w:widowControl w:val="0"/>
        <w:autoSpaceDE w:val="0"/>
        <w:autoSpaceDN w:val="0"/>
        <w:ind w:right="1330"/>
        <w:rPr>
          <w:rFonts w:eastAsia="Arial" w:cs="Arial"/>
          <w:szCs w:val="22"/>
        </w:rPr>
      </w:pPr>
      <w:r w:rsidRPr="00C97AB6">
        <w:rPr>
          <w:rFonts w:eastAsia="Arial" w:cs="Arial"/>
          <w:b/>
          <w:szCs w:val="22"/>
        </w:rPr>
        <w:t xml:space="preserve">1605.3.2 Alternative basic load combinations. </w:t>
      </w:r>
      <w:r w:rsidRPr="00C97AB6">
        <w:rPr>
          <w:rFonts w:eastAsia="Arial" w:cs="Arial"/>
          <w:szCs w:val="22"/>
        </w:rPr>
        <w:t xml:space="preserve">In lieu of the basic load combinations specified in Section 1605.3.1, structures and portions thereof shall be permitted to be designed for the most critical effects resulting from the following combinations. When using these alternative </w:t>
      </w:r>
      <w:r w:rsidRPr="00C97AB6">
        <w:rPr>
          <w:rFonts w:eastAsia="Arial" w:cs="Arial"/>
          <w:strike/>
          <w:szCs w:val="22"/>
        </w:rPr>
        <w:t>basic</w:t>
      </w:r>
      <w:r w:rsidRPr="00C97AB6">
        <w:rPr>
          <w:rFonts w:eastAsia="Arial" w:cs="Arial"/>
          <w:szCs w:val="22"/>
          <w:u w:val="single"/>
        </w:rPr>
        <w:t>allowable stress</w:t>
      </w:r>
      <w:r w:rsidRPr="00C97AB6">
        <w:rPr>
          <w:rFonts w:eastAsia="Arial" w:cs="Arial"/>
          <w:szCs w:val="22"/>
        </w:rPr>
        <w:t xml:space="preserve"> load combinations that include wind or seismic loads, allowable stresses are permitted to be increased or load combinations reduced where permitted by the material chapter of this code or the referenced standards. For load combinations that include the counteracting effects of dead and wind loads, only two-thirds of the minimum dead load likely to be in place during a design wind event shall be used. When using allowable stresses that have been increased or load combinations that have been reduced as permitted by the material chapter of this code or the referenced standards, where wind loads are calculated in accordance </w:t>
      </w:r>
      <w:r w:rsidRPr="00C97AB6">
        <w:rPr>
          <w:rFonts w:eastAsia="Arial" w:cs="Arial"/>
          <w:szCs w:val="22"/>
        </w:rPr>
        <w:lastRenderedPageBreak/>
        <w:t>with Chapters 26 through 31 of ASCE 7, the coefficient (ω) in the following equations shall be taken as</w:t>
      </w:r>
      <w:r w:rsidR="00905297" w:rsidRPr="00C97AB6">
        <w:rPr>
          <w:rFonts w:eastAsia="Arial" w:cs="Arial"/>
          <w:szCs w:val="22"/>
        </w:rPr>
        <w:t xml:space="preserve"> </w:t>
      </w:r>
      <w:r w:rsidRPr="00C97AB6">
        <w:rPr>
          <w:rFonts w:eastAsia="Arial" w:cs="Arial"/>
          <w:spacing w:val="-1"/>
          <w:w w:val="99"/>
          <w:szCs w:val="22"/>
        </w:rPr>
        <w:t>1.3.</w:t>
      </w:r>
      <w:r w:rsidR="00905297" w:rsidRPr="00C97AB6">
        <w:rPr>
          <w:rFonts w:eastAsia="Arial" w:cs="Arial"/>
          <w:spacing w:val="-1"/>
          <w:w w:val="99"/>
          <w:szCs w:val="22"/>
        </w:rPr>
        <w:t xml:space="preserve"> </w:t>
      </w:r>
      <w:r w:rsidRPr="00C97AB6">
        <w:rPr>
          <w:rFonts w:eastAsia="Arial" w:cs="Arial"/>
          <w:szCs w:val="22"/>
        </w:rPr>
        <w:t>For other wind loads, (ω) shall be taken as 1.</w:t>
      </w:r>
      <w:r w:rsidRPr="00C97AB6">
        <w:rPr>
          <w:rFonts w:eastAsia="Arial" w:cs="Arial"/>
          <w:spacing w:val="-41"/>
          <w:szCs w:val="22"/>
        </w:rPr>
        <w:t xml:space="preserve"> </w:t>
      </w:r>
      <w:r w:rsidRPr="00C97AB6">
        <w:rPr>
          <w:rFonts w:eastAsia="Arial" w:cs="Arial"/>
          <w:szCs w:val="22"/>
        </w:rPr>
        <w:t>When allowable stresses have not been increased or load combinations have not been reduced as permitted by the material chapter of this code or</w:t>
      </w:r>
      <w:r w:rsidRPr="00C97AB6">
        <w:rPr>
          <w:rFonts w:eastAsia="Arial" w:cs="Arial"/>
          <w:spacing w:val="-25"/>
          <w:szCs w:val="22"/>
        </w:rPr>
        <w:t xml:space="preserve"> </w:t>
      </w:r>
      <w:r w:rsidRPr="00C97AB6">
        <w:rPr>
          <w:rFonts w:eastAsia="Arial" w:cs="Arial"/>
          <w:szCs w:val="22"/>
        </w:rPr>
        <w:t>the</w:t>
      </w:r>
      <w:r w:rsidR="00905297" w:rsidRPr="00C97AB6">
        <w:rPr>
          <w:rFonts w:eastAsia="Arial" w:cs="Arial"/>
          <w:szCs w:val="22"/>
        </w:rPr>
        <w:t xml:space="preserve"> </w:t>
      </w:r>
      <w:r w:rsidRPr="00C97AB6">
        <w:rPr>
          <w:rFonts w:eastAsia="Arial" w:cs="Arial"/>
          <w:szCs w:val="22"/>
        </w:rPr>
        <w:t xml:space="preserve">referenced standards, (ω) shall be taken as 1. When using these alternative load combinations to evaluate sliding, overturning and soil bearing at the soil-structure interface, the reduction of foundation overturning from Section 12.13.4 in ASCE 7 shall not be used. When using these alternative basic load combinations for proportioning foundations for loadings, which include seismic loads, the vertical </w:t>
      </w:r>
      <w:r w:rsidRPr="00C97AB6">
        <w:rPr>
          <w:rFonts w:eastAsia="Arial" w:cs="Arial"/>
          <w:position w:val="2"/>
          <w:szCs w:val="22"/>
        </w:rPr>
        <w:t xml:space="preserve">seismic </w:t>
      </w:r>
      <w:r w:rsidRPr="00C97AB6">
        <w:rPr>
          <w:rFonts w:eastAsia="Arial" w:cs="Arial"/>
          <w:i/>
          <w:position w:val="2"/>
          <w:szCs w:val="22"/>
        </w:rPr>
        <w:t>load effect</w:t>
      </w:r>
      <w:r w:rsidRPr="00C97AB6">
        <w:rPr>
          <w:rFonts w:eastAsia="Arial" w:cs="Arial"/>
          <w:position w:val="2"/>
          <w:szCs w:val="22"/>
        </w:rPr>
        <w:t xml:space="preserve">, </w:t>
      </w:r>
      <w:r w:rsidRPr="00C97AB6">
        <w:rPr>
          <w:rFonts w:eastAsia="Arial" w:cs="Arial"/>
          <w:i/>
          <w:position w:val="2"/>
          <w:szCs w:val="22"/>
        </w:rPr>
        <w:t>E</w:t>
      </w:r>
      <w:r w:rsidRPr="00C97AB6">
        <w:rPr>
          <w:rFonts w:eastAsia="Arial" w:cs="Arial"/>
          <w:i/>
          <w:szCs w:val="22"/>
        </w:rPr>
        <w:t>v</w:t>
      </w:r>
      <w:r w:rsidRPr="00C97AB6">
        <w:rPr>
          <w:rFonts w:eastAsia="Arial" w:cs="Arial"/>
          <w:position w:val="2"/>
          <w:szCs w:val="22"/>
        </w:rPr>
        <w:t>, in Equation 12.4-4 of ASCE 7 is permitted to be taken equal to zero.</w:t>
      </w:r>
    </w:p>
    <w:p w:rsidR="0009010D" w:rsidRPr="00C97AB6" w:rsidRDefault="0009010D" w:rsidP="00C97AB6">
      <w:pPr>
        <w:widowControl w:val="0"/>
        <w:autoSpaceDE w:val="0"/>
        <w:autoSpaceDN w:val="0"/>
        <w:rPr>
          <w:rFonts w:eastAsia="Arial" w:cs="Arial"/>
          <w:szCs w:val="22"/>
        </w:rPr>
      </w:pPr>
    </w:p>
    <w:p w:rsidR="00382032" w:rsidRPr="00C97AB6" w:rsidRDefault="00382032" w:rsidP="00C97AB6">
      <w:pPr>
        <w:rPr>
          <w:rFonts w:eastAsia="Arial"/>
          <w:w w:val="99"/>
          <w:szCs w:val="22"/>
        </w:rPr>
      </w:pPr>
      <w:r w:rsidRPr="00C97AB6">
        <w:rPr>
          <w:rFonts w:eastAsia="Arial"/>
          <w:w w:val="99"/>
          <w:szCs w:val="22"/>
        </w:rPr>
        <w:t xml:space="preserve">D + L + ( Lr or S or R ) </w:t>
      </w:r>
      <w:r w:rsidRPr="00C97AB6">
        <w:rPr>
          <w:rFonts w:eastAsia="Arial"/>
          <w:w w:val="99"/>
          <w:szCs w:val="22"/>
        </w:rPr>
        <w:tab/>
        <w:t xml:space="preserve">(Equation 16-17) </w:t>
      </w:r>
    </w:p>
    <w:p w:rsidR="00382032" w:rsidRPr="00C97AB6" w:rsidRDefault="00382032" w:rsidP="00C97AB6">
      <w:pPr>
        <w:rPr>
          <w:rFonts w:eastAsia="Arial"/>
          <w:w w:val="99"/>
          <w:szCs w:val="22"/>
        </w:rPr>
      </w:pPr>
      <w:r w:rsidRPr="00C97AB6">
        <w:rPr>
          <w:rFonts w:eastAsia="Arial"/>
          <w:w w:val="99"/>
          <w:szCs w:val="22"/>
        </w:rPr>
        <w:t>D + L + 0.6 ω W</w:t>
      </w:r>
      <w:r w:rsidRPr="00C97AB6">
        <w:rPr>
          <w:rFonts w:eastAsia="Arial"/>
          <w:w w:val="99"/>
          <w:szCs w:val="22"/>
        </w:rPr>
        <w:tab/>
      </w:r>
      <w:r w:rsidRPr="00C97AB6">
        <w:rPr>
          <w:rFonts w:eastAsia="Arial"/>
          <w:w w:val="99"/>
          <w:szCs w:val="22"/>
        </w:rPr>
        <w:tab/>
        <w:t>(Equation 16-18)</w:t>
      </w:r>
    </w:p>
    <w:p w:rsidR="00382032" w:rsidRPr="00C97AB6" w:rsidRDefault="00382032" w:rsidP="00C97AB6">
      <w:pPr>
        <w:rPr>
          <w:rFonts w:eastAsia="Arial"/>
          <w:w w:val="99"/>
          <w:szCs w:val="22"/>
        </w:rPr>
      </w:pPr>
      <w:r w:rsidRPr="00C97AB6">
        <w:rPr>
          <w:rFonts w:eastAsia="Arial"/>
          <w:w w:val="99"/>
          <w:szCs w:val="22"/>
        </w:rPr>
        <w:t xml:space="preserve">D + L + 0.6 ω W + S /2 </w:t>
      </w:r>
      <w:r w:rsidRPr="00C97AB6">
        <w:rPr>
          <w:rFonts w:eastAsia="Arial"/>
          <w:w w:val="99"/>
          <w:szCs w:val="22"/>
        </w:rPr>
        <w:tab/>
        <w:t xml:space="preserve">(Equation 16-19) </w:t>
      </w:r>
    </w:p>
    <w:p w:rsidR="00382032" w:rsidRPr="00C97AB6" w:rsidRDefault="00382032" w:rsidP="00C97AB6">
      <w:pPr>
        <w:rPr>
          <w:rFonts w:eastAsia="Arial"/>
          <w:w w:val="99"/>
          <w:szCs w:val="22"/>
        </w:rPr>
      </w:pPr>
      <w:r w:rsidRPr="00C97AB6">
        <w:rPr>
          <w:rFonts w:eastAsia="Arial"/>
          <w:w w:val="99"/>
          <w:szCs w:val="22"/>
        </w:rPr>
        <w:t xml:space="preserve">D + L + S + 0.6 ω W /2 </w:t>
      </w:r>
      <w:r w:rsidRPr="00C97AB6">
        <w:rPr>
          <w:rFonts w:eastAsia="Arial"/>
          <w:w w:val="99"/>
          <w:szCs w:val="22"/>
        </w:rPr>
        <w:tab/>
        <w:t xml:space="preserve">(Equation 16-20) </w:t>
      </w:r>
    </w:p>
    <w:p w:rsidR="00382032" w:rsidRPr="00C97AB6" w:rsidRDefault="00382032" w:rsidP="00C97AB6">
      <w:pPr>
        <w:rPr>
          <w:rFonts w:eastAsia="Arial"/>
          <w:w w:val="99"/>
          <w:szCs w:val="22"/>
        </w:rPr>
      </w:pPr>
      <w:r w:rsidRPr="00C97AB6">
        <w:rPr>
          <w:rFonts w:eastAsia="Arial"/>
          <w:w w:val="99"/>
          <w:szCs w:val="22"/>
        </w:rPr>
        <w:t xml:space="preserve">D + L + S + E /1.4 </w:t>
      </w:r>
      <w:r w:rsidRPr="00C97AB6">
        <w:rPr>
          <w:rFonts w:eastAsia="Arial"/>
          <w:w w:val="99"/>
          <w:szCs w:val="22"/>
        </w:rPr>
        <w:tab/>
      </w:r>
      <w:r w:rsidRPr="00C97AB6">
        <w:rPr>
          <w:rFonts w:eastAsia="Arial"/>
          <w:w w:val="99"/>
          <w:szCs w:val="22"/>
        </w:rPr>
        <w:tab/>
        <w:t>(Equation 16-21)</w:t>
      </w:r>
    </w:p>
    <w:p w:rsidR="00382032" w:rsidRPr="00C97AB6" w:rsidRDefault="00382032" w:rsidP="00C97AB6">
      <w:pPr>
        <w:rPr>
          <w:rFonts w:eastAsia="Arial"/>
          <w:w w:val="99"/>
          <w:szCs w:val="22"/>
        </w:rPr>
      </w:pPr>
      <w:r w:rsidRPr="00C97AB6">
        <w:rPr>
          <w:rFonts w:eastAsia="Arial"/>
          <w:w w:val="99"/>
          <w:szCs w:val="22"/>
        </w:rPr>
        <w:t>0.9 D + E /1.4</w:t>
      </w:r>
      <w:r w:rsidRPr="00C97AB6">
        <w:rPr>
          <w:rFonts w:eastAsia="Arial"/>
          <w:w w:val="99"/>
          <w:szCs w:val="22"/>
        </w:rPr>
        <w:tab/>
      </w:r>
      <w:r w:rsidRPr="00C97AB6">
        <w:rPr>
          <w:rFonts w:eastAsia="Arial"/>
          <w:w w:val="99"/>
          <w:szCs w:val="22"/>
        </w:rPr>
        <w:tab/>
      </w:r>
      <w:r w:rsidRPr="00C97AB6">
        <w:rPr>
          <w:rFonts w:eastAsia="Arial"/>
          <w:w w:val="99"/>
          <w:szCs w:val="22"/>
        </w:rPr>
        <w:tab/>
        <w:t>(Equation 16-22)</w:t>
      </w:r>
    </w:p>
    <w:p w:rsidR="00382032" w:rsidRPr="00C97AB6" w:rsidRDefault="00382032" w:rsidP="00C97AB6">
      <w:pPr>
        <w:widowControl w:val="0"/>
        <w:autoSpaceDE w:val="0"/>
        <w:autoSpaceDN w:val="0"/>
        <w:rPr>
          <w:rFonts w:eastAsia="Arial" w:cs="Arial"/>
          <w:b/>
          <w:szCs w:val="22"/>
        </w:rPr>
      </w:pPr>
      <w:r w:rsidRPr="00C97AB6">
        <w:rPr>
          <w:rFonts w:eastAsia="Arial" w:cs="Arial"/>
          <w:b/>
          <w:szCs w:val="22"/>
        </w:rPr>
        <w:t>Exceptions:</w:t>
      </w:r>
    </w:p>
    <w:p w:rsidR="00382032" w:rsidRPr="00C97AB6" w:rsidRDefault="00382032" w:rsidP="00C97AB6">
      <w:pPr>
        <w:widowControl w:val="0"/>
        <w:autoSpaceDE w:val="0"/>
        <w:autoSpaceDN w:val="0"/>
        <w:rPr>
          <w:rFonts w:eastAsia="Arial" w:cs="Arial"/>
          <w:b/>
          <w:szCs w:val="22"/>
        </w:rPr>
      </w:pPr>
    </w:p>
    <w:p w:rsidR="00382032" w:rsidRPr="00C97AB6" w:rsidRDefault="00382032" w:rsidP="00C97AB6">
      <w:pPr>
        <w:widowControl w:val="0"/>
        <w:tabs>
          <w:tab w:val="left" w:pos="1860"/>
        </w:tabs>
        <w:autoSpaceDE w:val="0"/>
        <w:autoSpaceDN w:val="0"/>
        <w:ind w:left="720" w:right="1524" w:hanging="360"/>
        <w:jc w:val="both"/>
        <w:rPr>
          <w:rFonts w:eastAsia="Arial" w:cs="Arial"/>
          <w:szCs w:val="22"/>
        </w:rPr>
      </w:pPr>
      <w:r w:rsidRPr="00C97AB6">
        <w:rPr>
          <w:rFonts w:eastAsia="Arial" w:cs="Arial"/>
          <w:spacing w:val="-1"/>
          <w:w w:val="99"/>
          <w:szCs w:val="22"/>
        </w:rPr>
        <w:t>1.</w:t>
      </w:r>
      <w:r w:rsidRPr="00C97AB6">
        <w:rPr>
          <w:rFonts w:eastAsia="Arial" w:cs="Arial"/>
          <w:spacing w:val="-1"/>
          <w:w w:val="99"/>
          <w:szCs w:val="22"/>
        </w:rPr>
        <w:tab/>
      </w:r>
      <w:r w:rsidRPr="00C97AB6">
        <w:rPr>
          <w:rFonts w:eastAsia="Arial" w:cs="Arial"/>
          <w:szCs w:val="22"/>
        </w:rPr>
        <w:t>Crane hook loads need not be combined with roof live loads or with more than three-fourths of the snow load or one-half of the wind</w:t>
      </w:r>
      <w:r w:rsidRPr="00C97AB6">
        <w:rPr>
          <w:rFonts w:eastAsia="Arial" w:cs="Arial"/>
          <w:spacing w:val="-1"/>
          <w:szCs w:val="22"/>
        </w:rPr>
        <w:t xml:space="preserve"> </w:t>
      </w:r>
      <w:r w:rsidRPr="00C97AB6">
        <w:rPr>
          <w:rFonts w:eastAsia="Arial" w:cs="Arial"/>
          <w:szCs w:val="22"/>
        </w:rPr>
        <w:t>load.</w:t>
      </w:r>
    </w:p>
    <w:p w:rsidR="00382032" w:rsidRPr="00C97AB6" w:rsidRDefault="00382032" w:rsidP="00C97AB6">
      <w:pPr>
        <w:widowControl w:val="0"/>
        <w:tabs>
          <w:tab w:val="left" w:pos="1860"/>
        </w:tabs>
        <w:autoSpaceDE w:val="0"/>
        <w:autoSpaceDN w:val="0"/>
        <w:ind w:left="720" w:right="1550" w:hanging="360"/>
        <w:jc w:val="both"/>
        <w:rPr>
          <w:rFonts w:eastAsia="Arial" w:cs="Arial"/>
          <w:szCs w:val="22"/>
        </w:rPr>
      </w:pPr>
      <w:r w:rsidRPr="00C97AB6">
        <w:rPr>
          <w:rFonts w:eastAsia="Arial" w:cs="Arial"/>
          <w:spacing w:val="-1"/>
          <w:w w:val="99"/>
          <w:szCs w:val="22"/>
        </w:rPr>
        <w:t>2.</w:t>
      </w:r>
      <w:r w:rsidRPr="00C97AB6">
        <w:rPr>
          <w:rFonts w:eastAsia="Arial" w:cs="Arial"/>
          <w:spacing w:val="-1"/>
          <w:w w:val="99"/>
          <w:szCs w:val="22"/>
        </w:rPr>
        <w:tab/>
      </w:r>
      <w:r w:rsidRPr="00C97AB6">
        <w:rPr>
          <w:rFonts w:eastAsia="Arial" w:cs="Arial"/>
          <w:szCs w:val="22"/>
        </w:rPr>
        <w:t>Flat</w:t>
      </w:r>
      <w:r w:rsidRPr="00C97AB6">
        <w:rPr>
          <w:rFonts w:eastAsia="Arial" w:cs="Arial"/>
          <w:spacing w:val="-4"/>
          <w:szCs w:val="22"/>
        </w:rPr>
        <w:t xml:space="preserve"> </w:t>
      </w:r>
      <w:r w:rsidRPr="00C97AB6">
        <w:rPr>
          <w:rFonts w:eastAsia="Arial" w:cs="Arial"/>
          <w:szCs w:val="22"/>
        </w:rPr>
        <w:t>roof</w:t>
      </w:r>
      <w:r w:rsidRPr="00C97AB6">
        <w:rPr>
          <w:rFonts w:eastAsia="Arial" w:cs="Arial"/>
          <w:spacing w:val="-2"/>
          <w:szCs w:val="22"/>
        </w:rPr>
        <w:t xml:space="preserve"> </w:t>
      </w:r>
      <w:r w:rsidRPr="00C97AB6">
        <w:rPr>
          <w:rFonts w:eastAsia="Arial" w:cs="Arial"/>
          <w:szCs w:val="22"/>
        </w:rPr>
        <w:t>snow</w:t>
      </w:r>
      <w:r w:rsidRPr="00C97AB6">
        <w:rPr>
          <w:rFonts w:eastAsia="Arial" w:cs="Arial"/>
          <w:spacing w:val="-4"/>
          <w:szCs w:val="22"/>
        </w:rPr>
        <w:t xml:space="preserve"> </w:t>
      </w:r>
      <w:r w:rsidRPr="00C97AB6">
        <w:rPr>
          <w:rFonts w:eastAsia="Arial" w:cs="Arial"/>
          <w:szCs w:val="22"/>
        </w:rPr>
        <w:t>loads</w:t>
      </w:r>
      <w:r w:rsidRPr="00C97AB6">
        <w:rPr>
          <w:rFonts w:eastAsia="Arial" w:cs="Arial"/>
          <w:spacing w:val="-3"/>
          <w:szCs w:val="22"/>
        </w:rPr>
        <w:t xml:space="preserve"> </w:t>
      </w:r>
      <w:r w:rsidRPr="00C97AB6">
        <w:rPr>
          <w:rFonts w:eastAsia="Arial" w:cs="Arial"/>
          <w:szCs w:val="22"/>
        </w:rPr>
        <w:t>of</w:t>
      </w:r>
      <w:r w:rsidRPr="00C97AB6">
        <w:rPr>
          <w:rFonts w:eastAsia="Arial" w:cs="Arial"/>
          <w:spacing w:val="-2"/>
          <w:szCs w:val="22"/>
        </w:rPr>
        <w:t xml:space="preserve"> </w:t>
      </w:r>
      <w:r w:rsidRPr="00C97AB6">
        <w:rPr>
          <w:rFonts w:eastAsia="Arial" w:cs="Arial"/>
          <w:szCs w:val="22"/>
        </w:rPr>
        <w:t>30</w:t>
      </w:r>
      <w:r w:rsidRPr="00C97AB6">
        <w:rPr>
          <w:rFonts w:eastAsia="Arial" w:cs="Arial"/>
          <w:spacing w:val="-2"/>
          <w:szCs w:val="22"/>
        </w:rPr>
        <w:t xml:space="preserve"> </w:t>
      </w:r>
      <w:r w:rsidRPr="00C97AB6">
        <w:rPr>
          <w:rFonts w:eastAsia="Arial" w:cs="Arial"/>
          <w:szCs w:val="22"/>
        </w:rPr>
        <w:t>psf</w:t>
      </w:r>
      <w:r w:rsidRPr="00C97AB6">
        <w:rPr>
          <w:rFonts w:eastAsia="Arial" w:cs="Arial"/>
          <w:spacing w:val="-2"/>
          <w:szCs w:val="22"/>
        </w:rPr>
        <w:t xml:space="preserve"> </w:t>
      </w:r>
      <w:r w:rsidRPr="00C97AB6">
        <w:rPr>
          <w:rFonts w:eastAsia="Arial" w:cs="Arial"/>
          <w:szCs w:val="22"/>
        </w:rPr>
        <w:t>(1.44</w:t>
      </w:r>
      <w:r w:rsidRPr="00C97AB6">
        <w:rPr>
          <w:rFonts w:eastAsia="Arial" w:cs="Arial"/>
          <w:spacing w:val="-4"/>
          <w:szCs w:val="22"/>
        </w:rPr>
        <w:t xml:space="preserve"> </w:t>
      </w:r>
      <w:r w:rsidRPr="00C97AB6">
        <w:rPr>
          <w:rFonts w:eastAsia="Arial" w:cs="Arial"/>
          <w:szCs w:val="22"/>
        </w:rPr>
        <w:t>kN/m</w:t>
      </w:r>
      <w:r w:rsidRPr="00C97AB6">
        <w:rPr>
          <w:rFonts w:eastAsia="Arial" w:cs="Arial"/>
          <w:position w:val="7"/>
          <w:szCs w:val="22"/>
        </w:rPr>
        <w:t>2</w:t>
      </w:r>
      <w:r w:rsidRPr="00C97AB6">
        <w:rPr>
          <w:rFonts w:eastAsia="Arial" w:cs="Arial"/>
          <w:szCs w:val="22"/>
        </w:rPr>
        <w:t>)</w:t>
      </w:r>
      <w:r w:rsidRPr="00C97AB6">
        <w:rPr>
          <w:rFonts w:eastAsia="Arial" w:cs="Arial"/>
          <w:spacing w:val="-3"/>
          <w:szCs w:val="22"/>
        </w:rPr>
        <w:t xml:space="preserve"> </w:t>
      </w:r>
      <w:r w:rsidRPr="00C97AB6">
        <w:rPr>
          <w:rFonts w:eastAsia="Arial" w:cs="Arial"/>
          <w:szCs w:val="22"/>
        </w:rPr>
        <w:t>or</w:t>
      </w:r>
      <w:r w:rsidRPr="00C97AB6">
        <w:rPr>
          <w:rFonts w:eastAsia="Arial" w:cs="Arial"/>
          <w:spacing w:val="-3"/>
          <w:szCs w:val="22"/>
        </w:rPr>
        <w:t xml:space="preserve"> </w:t>
      </w:r>
      <w:r w:rsidRPr="00C97AB6">
        <w:rPr>
          <w:rFonts w:eastAsia="Arial" w:cs="Arial"/>
          <w:szCs w:val="22"/>
        </w:rPr>
        <w:t>less</w:t>
      </w:r>
      <w:r w:rsidRPr="00C97AB6">
        <w:rPr>
          <w:rFonts w:eastAsia="Arial" w:cs="Arial"/>
          <w:spacing w:val="-3"/>
          <w:szCs w:val="22"/>
        </w:rPr>
        <w:t xml:space="preserve"> </w:t>
      </w:r>
      <w:r w:rsidRPr="00C97AB6">
        <w:rPr>
          <w:rFonts w:eastAsia="Arial" w:cs="Arial"/>
          <w:szCs w:val="22"/>
        </w:rPr>
        <w:t>and</w:t>
      </w:r>
      <w:r w:rsidRPr="00C97AB6">
        <w:rPr>
          <w:rFonts w:eastAsia="Arial" w:cs="Arial"/>
          <w:spacing w:val="-4"/>
          <w:szCs w:val="22"/>
        </w:rPr>
        <w:t xml:space="preserve"> </w:t>
      </w:r>
      <w:r w:rsidRPr="00C97AB6">
        <w:rPr>
          <w:rFonts w:eastAsia="Arial" w:cs="Arial"/>
          <w:szCs w:val="22"/>
        </w:rPr>
        <w:t>roof</w:t>
      </w:r>
      <w:r w:rsidRPr="00C97AB6">
        <w:rPr>
          <w:rFonts w:eastAsia="Arial" w:cs="Arial"/>
          <w:spacing w:val="-2"/>
          <w:szCs w:val="22"/>
        </w:rPr>
        <w:t xml:space="preserve"> </w:t>
      </w:r>
      <w:r w:rsidRPr="00C97AB6">
        <w:rPr>
          <w:rFonts w:eastAsia="Arial" w:cs="Arial"/>
          <w:szCs w:val="22"/>
        </w:rPr>
        <w:t>live</w:t>
      </w:r>
      <w:r w:rsidRPr="00C97AB6">
        <w:rPr>
          <w:rFonts w:eastAsia="Arial" w:cs="Arial"/>
          <w:spacing w:val="-2"/>
          <w:szCs w:val="22"/>
        </w:rPr>
        <w:t xml:space="preserve"> </w:t>
      </w:r>
      <w:r w:rsidRPr="00C97AB6">
        <w:rPr>
          <w:rFonts w:eastAsia="Arial" w:cs="Arial"/>
          <w:szCs w:val="22"/>
        </w:rPr>
        <w:t>loads</w:t>
      </w:r>
      <w:r w:rsidRPr="00C97AB6">
        <w:rPr>
          <w:rFonts w:eastAsia="Arial" w:cs="Arial"/>
          <w:spacing w:val="-3"/>
          <w:szCs w:val="22"/>
        </w:rPr>
        <w:t xml:space="preserve"> </w:t>
      </w:r>
      <w:r w:rsidRPr="00C97AB6">
        <w:rPr>
          <w:rFonts w:eastAsia="Arial" w:cs="Arial"/>
          <w:szCs w:val="22"/>
        </w:rPr>
        <w:t>of</w:t>
      </w:r>
      <w:r w:rsidRPr="00C97AB6">
        <w:rPr>
          <w:rFonts w:eastAsia="Arial" w:cs="Arial"/>
          <w:spacing w:val="-2"/>
          <w:szCs w:val="22"/>
        </w:rPr>
        <w:t xml:space="preserve"> </w:t>
      </w:r>
      <w:r w:rsidRPr="00C97AB6">
        <w:rPr>
          <w:rFonts w:eastAsia="Arial" w:cs="Arial"/>
          <w:szCs w:val="22"/>
        </w:rPr>
        <w:t>30</w:t>
      </w:r>
      <w:r w:rsidRPr="00C97AB6">
        <w:rPr>
          <w:rFonts w:eastAsia="Arial" w:cs="Arial"/>
          <w:spacing w:val="-2"/>
          <w:szCs w:val="22"/>
        </w:rPr>
        <w:t xml:space="preserve"> </w:t>
      </w:r>
      <w:r w:rsidRPr="00C97AB6">
        <w:rPr>
          <w:rFonts w:eastAsia="Arial" w:cs="Arial"/>
          <w:szCs w:val="22"/>
        </w:rPr>
        <w:t>psf</w:t>
      </w:r>
      <w:r w:rsidRPr="00C97AB6">
        <w:rPr>
          <w:rFonts w:eastAsia="Arial" w:cs="Arial"/>
          <w:spacing w:val="-2"/>
          <w:szCs w:val="22"/>
        </w:rPr>
        <w:t xml:space="preserve"> </w:t>
      </w:r>
      <w:r w:rsidRPr="00C97AB6">
        <w:rPr>
          <w:rFonts w:eastAsia="Arial" w:cs="Arial"/>
          <w:szCs w:val="22"/>
        </w:rPr>
        <w:t>(1.44</w:t>
      </w:r>
      <w:r w:rsidRPr="00C97AB6">
        <w:rPr>
          <w:rFonts w:eastAsia="Arial" w:cs="Arial"/>
          <w:spacing w:val="-4"/>
          <w:szCs w:val="22"/>
        </w:rPr>
        <w:t xml:space="preserve"> </w:t>
      </w:r>
      <w:r w:rsidRPr="00C97AB6">
        <w:rPr>
          <w:rFonts w:eastAsia="Arial" w:cs="Arial"/>
          <w:szCs w:val="22"/>
        </w:rPr>
        <w:t>kN/m</w:t>
      </w:r>
      <w:r w:rsidRPr="00C97AB6">
        <w:rPr>
          <w:rFonts w:eastAsia="Arial" w:cs="Arial"/>
          <w:position w:val="7"/>
          <w:szCs w:val="22"/>
        </w:rPr>
        <w:t>2</w:t>
      </w:r>
      <w:r w:rsidRPr="00C97AB6">
        <w:rPr>
          <w:rFonts w:eastAsia="Arial" w:cs="Arial"/>
          <w:szCs w:val="22"/>
        </w:rPr>
        <w:t>) or less need not be combined with seismic loads. Where flat roof snow loads exceed 30</w:t>
      </w:r>
      <w:r w:rsidRPr="00C97AB6">
        <w:rPr>
          <w:rFonts w:eastAsia="Arial" w:cs="Arial"/>
          <w:spacing w:val="-40"/>
          <w:szCs w:val="22"/>
        </w:rPr>
        <w:t xml:space="preserve"> </w:t>
      </w:r>
      <w:r w:rsidRPr="00C97AB6">
        <w:rPr>
          <w:rFonts w:eastAsia="Arial" w:cs="Arial"/>
          <w:szCs w:val="22"/>
        </w:rPr>
        <w:t>psf (1.44 kN/m</w:t>
      </w:r>
      <w:r w:rsidRPr="00C97AB6">
        <w:rPr>
          <w:rFonts w:eastAsia="Arial" w:cs="Arial"/>
          <w:position w:val="7"/>
          <w:szCs w:val="22"/>
        </w:rPr>
        <w:t>2</w:t>
      </w:r>
      <w:r w:rsidRPr="00C97AB6">
        <w:rPr>
          <w:rFonts w:eastAsia="Arial" w:cs="Arial"/>
          <w:szCs w:val="22"/>
        </w:rPr>
        <w:t>), 20 percent shall be combined with seismic</w:t>
      </w:r>
      <w:r w:rsidRPr="00C97AB6">
        <w:rPr>
          <w:rFonts w:eastAsia="Arial" w:cs="Arial"/>
          <w:spacing w:val="-10"/>
          <w:szCs w:val="22"/>
        </w:rPr>
        <w:t xml:space="preserve"> </w:t>
      </w:r>
      <w:r w:rsidRPr="00C97AB6">
        <w:rPr>
          <w:rFonts w:eastAsia="Arial" w:cs="Arial"/>
          <w:szCs w:val="22"/>
        </w:rPr>
        <w:t>loads.</w:t>
      </w:r>
    </w:p>
    <w:p w:rsidR="0009010D" w:rsidRPr="00C97AB6" w:rsidRDefault="0009010D" w:rsidP="00C97AB6">
      <w:pPr>
        <w:rPr>
          <w:rFonts w:eastAsia="Arial"/>
          <w:color w:val="FF0000"/>
          <w:w w:val="99"/>
          <w:szCs w:val="22"/>
        </w:rPr>
      </w:pPr>
      <w:r w:rsidRPr="00C97AB6">
        <w:rPr>
          <w:rFonts w:eastAsia="Arial"/>
          <w:color w:val="FF0000"/>
          <w:w w:val="99"/>
          <w:szCs w:val="22"/>
        </w:rPr>
        <w:t>(S77-16)</w:t>
      </w:r>
    </w:p>
    <w:p w:rsidR="0009010D" w:rsidRDefault="0009010D" w:rsidP="00C97AB6">
      <w:pPr>
        <w:widowControl w:val="0"/>
        <w:autoSpaceDE w:val="0"/>
        <w:autoSpaceDN w:val="0"/>
        <w:ind w:left="86"/>
        <w:rPr>
          <w:rFonts w:eastAsia="Arial" w:cs="Arial"/>
          <w:szCs w:val="22"/>
        </w:rPr>
      </w:pPr>
    </w:p>
    <w:p w:rsidR="00C97AB6" w:rsidRPr="00C97AB6" w:rsidRDefault="00C97AB6" w:rsidP="00C97AB6">
      <w:pPr>
        <w:widowControl w:val="0"/>
        <w:autoSpaceDE w:val="0"/>
        <w:autoSpaceDN w:val="0"/>
        <w:ind w:left="86"/>
        <w:rPr>
          <w:rFonts w:eastAsia="Arial" w:cs="Arial"/>
          <w:szCs w:val="22"/>
        </w:rPr>
      </w:pPr>
    </w:p>
    <w:p w:rsidR="00382032" w:rsidRPr="00905297" w:rsidRDefault="00382032" w:rsidP="00C82B38">
      <w:pPr>
        <w:widowControl w:val="0"/>
        <w:autoSpaceDE w:val="0"/>
        <w:autoSpaceDN w:val="0"/>
        <w:spacing w:before="1"/>
        <w:ind w:left="86" w:right="1569"/>
        <w:jc w:val="center"/>
        <w:rPr>
          <w:rFonts w:eastAsia="Arial" w:cs="Arial"/>
          <w:b/>
          <w:szCs w:val="22"/>
        </w:rPr>
      </w:pPr>
      <w:r w:rsidRPr="00905297">
        <w:rPr>
          <w:rFonts w:eastAsia="Arial" w:cs="Arial"/>
          <w:b/>
          <w:szCs w:val="22"/>
        </w:rPr>
        <w:t>TABLE 1607.1</w:t>
      </w:r>
    </w:p>
    <w:p w:rsidR="00382032" w:rsidRPr="00382032" w:rsidRDefault="00382032" w:rsidP="00C82B38">
      <w:pPr>
        <w:widowControl w:val="0"/>
        <w:autoSpaceDE w:val="0"/>
        <w:autoSpaceDN w:val="0"/>
        <w:spacing w:after="7"/>
        <w:ind w:left="86" w:right="1569"/>
        <w:jc w:val="center"/>
        <w:rPr>
          <w:rFonts w:eastAsia="Arial" w:cs="Arial"/>
          <w:b/>
          <w:sz w:val="9"/>
          <w:szCs w:val="22"/>
        </w:rPr>
      </w:pPr>
      <w:r w:rsidRPr="00905297">
        <w:rPr>
          <w:rFonts w:eastAsia="Arial" w:cs="Arial"/>
          <w:b/>
          <w:position w:val="2"/>
          <w:szCs w:val="22"/>
        </w:rPr>
        <w:t>MINIMUM UNIFORMLY DISTRIBUTED LIVE LOADS, L</w:t>
      </w:r>
      <w:r w:rsidRPr="00905297">
        <w:rPr>
          <w:rFonts w:eastAsia="Arial" w:cs="Arial"/>
          <w:b/>
          <w:i/>
          <w:szCs w:val="22"/>
        </w:rPr>
        <w:t xml:space="preserve">0 </w:t>
      </w:r>
      <w:r w:rsidRPr="00905297">
        <w:rPr>
          <w:rFonts w:eastAsia="Arial" w:cs="Arial"/>
          <w:b/>
          <w:szCs w:val="22"/>
        </w:rPr>
        <w:t xml:space="preserve">, </w:t>
      </w:r>
      <w:r w:rsidRPr="00905297">
        <w:rPr>
          <w:rFonts w:eastAsia="Arial" w:cs="Arial"/>
          <w:b/>
          <w:position w:val="2"/>
          <w:szCs w:val="22"/>
        </w:rPr>
        <w:t>AND MINIMUM CONCENTRATED LIVE LOADS</w:t>
      </w:r>
      <w:r w:rsidRPr="00905297">
        <w:rPr>
          <w:rFonts w:eastAsia="Arial" w:cs="Arial"/>
          <w:b/>
          <w:position w:val="9"/>
          <w:szCs w:val="22"/>
          <w:vertAlign w:val="subscript"/>
        </w:rPr>
        <w:t>g</w:t>
      </w:r>
    </w:p>
    <w:tbl>
      <w:tblPr>
        <w:tblW w:w="9422" w:type="dxa"/>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99"/>
        <w:gridCol w:w="1860"/>
        <w:gridCol w:w="3163"/>
      </w:tblGrid>
      <w:tr w:rsidR="00382032" w:rsidRPr="00382032" w:rsidTr="00382032">
        <w:trPr>
          <w:trHeight w:val="265"/>
        </w:trPr>
        <w:tc>
          <w:tcPr>
            <w:tcW w:w="4399" w:type="dxa"/>
          </w:tcPr>
          <w:p w:rsidR="00382032" w:rsidRPr="00382032" w:rsidRDefault="00382032" w:rsidP="00C82B38">
            <w:pPr>
              <w:widowControl w:val="0"/>
              <w:autoSpaceDE w:val="0"/>
              <w:autoSpaceDN w:val="0"/>
              <w:spacing w:before="23"/>
              <w:ind w:left="90"/>
              <w:rPr>
                <w:rFonts w:eastAsia="Arial" w:cs="Arial"/>
                <w:b/>
                <w:sz w:val="18"/>
                <w:szCs w:val="22"/>
              </w:rPr>
            </w:pPr>
            <w:r w:rsidRPr="00382032">
              <w:rPr>
                <w:rFonts w:eastAsia="Arial" w:cs="Arial"/>
                <w:b/>
                <w:sz w:val="18"/>
                <w:szCs w:val="22"/>
              </w:rPr>
              <w:t>OCCUPANCY OR USE</w:t>
            </w:r>
          </w:p>
        </w:tc>
        <w:tc>
          <w:tcPr>
            <w:tcW w:w="1860" w:type="dxa"/>
          </w:tcPr>
          <w:p w:rsidR="00382032" w:rsidRPr="00382032" w:rsidRDefault="00382032" w:rsidP="00C82B38">
            <w:pPr>
              <w:widowControl w:val="0"/>
              <w:autoSpaceDE w:val="0"/>
              <w:autoSpaceDN w:val="0"/>
              <w:spacing w:before="23"/>
              <w:ind w:left="90"/>
              <w:rPr>
                <w:rFonts w:eastAsia="Arial" w:cs="Arial"/>
                <w:b/>
                <w:sz w:val="18"/>
                <w:szCs w:val="22"/>
              </w:rPr>
            </w:pPr>
            <w:r w:rsidRPr="00382032">
              <w:rPr>
                <w:rFonts w:eastAsia="Arial" w:cs="Arial"/>
                <w:b/>
                <w:sz w:val="18"/>
                <w:szCs w:val="22"/>
              </w:rPr>
              <w:t>UNIFORM (psf)</w:t>
            </w:r>
          </w:p>
        </w:tc>
        <w:tc>
          <w:tcPr>
            <w:tcW w:w="3163" w:type="dxa"/>
          </w:tcPr>
          <w:p w:rsidR="00382032" w:rsidRPr="00382032" w:rsidRDefault="00382032" w:rsidP="00C82B38">
            <w:pPr>
              <w:widowControl w:val="0"/>
              <w:autoSpaceDE w:val="0"/>
              <w:autoSpaceDN w:val="0"/>
              <w:spacing w:before="23"/>
              <w:ind w:left="90"/>
              <w:rPr>
                <w:rFonts w:eastAsia="Arial" w:cs="Arial"/>
                <w:b/>
                <w:sz w:val="18"/>
                <w:szCs w:val="22"/>
              </w:rPr>
            </w:pPr>
            <w:r w:rsidRPr="00382032">
              <w:rPr>
                <w:rFonts w:eastAsia="Arial" w:cs="Arial"/>
                <w:b/>
                <w:sz w:val="18"/>
                <w:szCs w:val="22"/>
              </w:rPr>
              <w:t>CONCENTRATED (pounds)</w:t>
            </w: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1. Apartments (see residential)</w:t>
            </w:r>
          </w:p>
        </w:tc>
        <w:tc>
          <w:tcPr>
            <w:tcW w:w="1860"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w:t>
            </w:r>
          </w:p>
        </w:tc>
        <w:tc>
          <w:tcPr>
            <w:tcW w:w="3163"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w:t>
            </w:r>
          </w:p>
        </w:tc>
      </w:tr>
      <w:tr w:rsidR="00382032" w:rsidRPr="00382032" w:rsidTr="00382032">
        <w:trPr>
          <w:trHeight w:val="265"/>
        </w:trPr>
        <w:tc>
          <w:tcPr>
            <w:tcW w:w="4399"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2. Access floor systems</w:t>
            </w:r>
          </w:p>
        </w:tc>
        <w:tc>
          <w:tcPr>
            <w:tcW w:w="1860" w:type="dxa"/>
          </w:tcPr>
          <w:p w:rsidR="00382032" w:rsidRPr="00382032" w:rsidRDefault="00382032" w:rsidP="00C82B38">
            <w:pPr>
              <w:widowControl w:val="0"/>
              <w:autoSpaceDE w:val="0"/>
              <w:autoSpaceDN w:val="0"/>
              <w:ind w:left="90"/>
              <w:rPr>
                <w:rFonts w:ascii="Times New Roman" w:eastAsia="Arial" w:cs="Arial"/>
                <w:sz w:val="16"/>
                <w:szCs w:val="22"/>
              </w:rPr>
            </w:pPr>
          </w:p>
        </w:tc>
        <w:tc>
          <w:tcPr>
            <w:tcW w:w="3163" w:type="dxa"/>
          </w:tcPr>
          <w:p w:rsidR="00382032" w:rsidRPr="00382032" w:rsidRDefault="00382032" w:rsidP="00C82B38">
            <w:pPr>
              <w:widowControl w:val="0"/>
              <w:autoSpaceDE w:val="0"/>
              <w:autoSpaceDN w:val="0"/>
              <w:ind w:left="90"/>
              <w:rPr>
                <w:rFonts w:ascii="Times New Roman" w:eastAsia="Arial" w:cs="Arial"/>
                <w:sz w:val="16"/>
                <w:szCs w:val="22"/>
              </w:rPr>
            </w:pP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Office use</w:t>
            </w:r>
          </w:p>
        </w:tc>
        <w:tc>
          <w:tcPr>
            <w:tcW w:w="1860"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50</w:t>
            </w:r>
          </w:p>
        </w:tc>
        <w:tc>
          <w:tcPr>
            <w:tcW w:w="3163"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2000</w:t>
            </w:r>
          </w:p>
        </w:tc>
      </w:tr>
      <w:tr w:rsidR="00382032" w:rsidRPr="00382032" w:rsidTr="00382032">
        <w:trPr>
          <w:trHeight w:val="265"/>
        </w:trPr>
        <w:tc>
          <w:tcPr>
            <w:tcW w:w="4399"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Computer use</w:t>
            </w:r>
          </w:p>
        </w:tc>
        <w:tc>
          <w:tcPr>
            <w:tcW w:w="1860"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100</w:t>
            </w:r>
          </w:p>
        </w:tc>
        <w:tc>
          <w:tcPr>
            <w:tcW w:w="3163"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2000</w:t>
            </w: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3. Armories and drill rooms</w:t>
            </w:r>
          </w:p>
        </w:tc>
        <w:tc>
          <w:tcPr>
            <w:tcW w:w="1860"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150</w:t>
            </w:r>
            <w:r w:rsidRPr="00382032">
              <w:rPr>
                <w:rFonts w:eastAsia="Arial" w:cs="Arial"/>
                <w:sz w:val="18"/>
                <w:szCs w:val="22"/>
                <w:vertAlign w:val="superscript"/>
              </w:rPr>
              <w:t>m</w:t>
            </w:r>
          </w:p>
        </w:tc>
        <w:tc>
          <w:tcPr>
            <w:tcW w:w="3163"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w:t>
            </w:r>
          </w:p>
        </w:tc>
      </w:tr>
      <w:tr w:rsidR="00382032" w:rsidRPr="00382032" w:rsidTr="00382032">
        <w:trPr>
          <w:trHeight w:val="265"/>
        </w:trPr>
        <w:tc>
          <w:tcPr>
            <w:tcW w:w="4399"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4. Assembly areas</w:t>
            </w:r>
          </w:p>
        </w:tc>
        <w:tc>
          <w:tcPr>
            <w:tcW w:w="1860" w:type="dxa"/>
          </w:tcPr>
          <w:p w:rsidR="00382032" w:rsidRPr="00382032" w:rsidRDefault="00382032" w:rsidP="00C82B38">
            <w:pPr>
              <w:widowControl w:val="0"/>
              <w:autoSpaceDE w:val="0"/>
              <w:autoSpaceDN w:val="0"/>
              <w:ind w:left="90"/>
              <w:rPr>
                <w:rFonts w:ascii="Times New Roman" w:eastAsia="Arial" w:cs="Arial"/>
                <w:sz w:val="16"/>
                <w:szCs w:val="22"/>
              </w:rPr>
            </w:pPr>
          </w:p>
        </w:tc>
        <w:tc>
          <w:tcPr>
            <w:tcW w:w="3163" w:type="dxa"/>
            <w:vMerge w:val="restart"/>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w:t>
            </w: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Fixed seats (fastened to floor)</w:t>
            </w:r>
          </w:p>
        </w:tc>
        <w:tc>
          <w:tcPr>
            <w:tcW w:w="1860"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60</w:t>
            </w:r>
            <w:r w:rsidRPr="00382032">
              <w:rPr>
                <w:rFonts w:eastAsia="Arial" w:cs="Arial"/>
                <w:sz w:val="18"/>
                <w:szCs w:val="22"/>
                <w:vertAlign w:val="superscript"/>
              </w:rPr>
              <w:t>m</w:t>
            </w:r>
          </w:p>
        </w:tc>
        <w:tc>
          <w:tcPr>
            <w:tcW w:w="3163" w:type="dxa"/>
            <w:vMerge/>
            <w:tcBorders>
              <w:top w:val="nil"/>
            </w:tcBorders>
          </w:tcPr>
          <w:p w:rsidR="00382032" w:rsidRPr="00382032" w:rsidRDefault="00382032" w:rsidP="00C82B38">
            <w:pPr>
              <w:widowControl w:val="0"/>
              <w:autoSpaceDE w:val="0"/>
              <w:autoSpaceDN w:val="0"/>
              <w:ind w:left="90"/>
              <w:rPr>
                <w:rFonts w:eastAsia="Arial" w:cs="Arial"/>
                <w:sz w:val="2"/>
                <w:szCs w:val="2"/>
              </w:rPr>
            </w:pPr>
          </w:p>
        </w:tc>
      </w:tr>
      <w:tr w:rsidR="00382032" w:rsidRPr="00382032" w:rsidTr="00382032">
        <w:trPr>
          <w:trHeight w:val="265"/>
        </w:trPr>
        <w:tc>
          <w:tcPr>
            <w:tcW w:w="4399"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Follow spot, projections and control rooms</w:t>
            </w:r>
          </w:p>
        </w:tc>
        <w:tc>
          <w:tcPr>
            <w:tcW w:w="1860"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50</w:t>
            </w:r>
          </w:p>
        </w:tc>
        <w:tc>
          <w:tcPr>
            <w:tcW w:w="3163" w:type="dxa"/>
            <w:vMerge/>
            <w:tcBorders>
              <w:top w:val="nil"/>
            </w:tcBorders>
          </w:tcPr>
          <w:p w:rsidR="00382032" w:rsidRPr="00382032" w:rsidRDefault="00382032" w:rsidP="00C82B38">
            <w:pPr>
              <w:widowControl w:val="0"/>
              <w:autoSpaceDE w:val="0"/>
              <w:autoSpaceDN w:val="0"/>
              <w:ind w:left="90"/>
              <w:rPr>
                <w:rFonts w:eastAsia="Arial" w:cs="Arial"/>
                <w:sz w:val="2"/>
                <w:szCs w:val="2"/>
              </w:rPr>
            </w:pP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Lobbies</w:t>
            </w:r>
          </w:p>
        </w:tc>
        <w:tc>
          <w:tcPr>
            <w:tcW w:w="1860"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100</w:t>
            </w:r>
            <w:r w:rsidRPr="00382032">
              <w:rPr>
                <w:rFonts w:eastAsia="Arial" w:cs="Arial"/>
                <w:sz w:val="18"/>
                <w:szCs w:val="22"/>
                <w:vertAlign w:val="superscript"/>
              </w:rPr>
              <w:t>m</w:t>
            </w:r>
          </w:p>
        </w:tc>
        <w:tc>
          <w:tcPr>
            <w:tcW w:w="3163" w:type="dxa"/>
            <w:vMerge/>
            <w:tcBorders>
              <w:top w:val="nil"/>
            </w:tcBorders>
          </w:tcPr>
          <w:p w:rsidR="00382032" w:rsidRPr="00382032" w:rsidRDefault="00382032" w:rsidP="00C82B38">
            <w:pPr>
              <w:widowControl w:val="0"/>
              <w:autoSpaceDE w:val="0"/>
              <w:autoSpaceDN w:val="0"/>
              <w:ind w:left="90"/>
              <w:rPr>
                <w:rFonts w:eastAsia="Arial" w:cs="Arial"/>
                <w:sz w:val="2"/>
                <w:szCs w:val="2"/>
              </w:rPr>
            </w:pPr>
          </w:p>
        </w:tc>
      </w:tr>
      <w:tr w:rsidR="00382032" w:rsidRPr="00382032" w:rsidTr="00382032">
        <w:trPr>
          <w:trHeight w:val="265"/>
        </w:trPr>
        <w:tc>
          <w:tcPr>
            <w:tcW w:w="4399"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Movable seats</w:t>
            </w:r>
          </w:p>
        </w:tc>
        <w:tc>
          <w:tcPr>
            <w:tcW w:w="1860"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100</w:t>
            </w:r>
            <w:r w:rsidRPr="00382032">
              <w:rPr>
                <w:rFonts w:eastAsia="Arial" w:cs="Arial"/>
                <w:sz w:val="18"/>
                <w:szCs w:val="22"/>
                <w:vertAlign w:val="superscript"/>
              </w:rPr>
              <w:t>m</w:t>
            </w:r>
          </w:p>
        </w:tc>
        <w:tc>
          <w:tcPr>
            <w:tcW w:w="3163" w:type="dxa"/>
            <w:vMerge/>
            <w:tcBorders>
              <w:top w:val="nil"/>
            </w:tcBorders>
          </w:tcPr>
          <w:p w:rsidR="00382032" w:rsidRPr="00382032" w:rsidRDefault="00382032" w:rsidP="00C82B38">
            <w:pPr>
              <w:widowControl w:val="0"/>
              <w:autoSpaceDE w:val="0"/>
              <w:autoSpaceDN w:val="0"/>
              <w:ind w:left="90"/>
              <w:rPr>
                <w:rFonts w:eastAsia="Arial" w:cs="Arial"/>
                <w:sz w:val="2"/>
                <w:szCs w:val="2"/>
              </w:rPr>
            </w:pP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Stage floors</w:t>
            </w:r>
          </w:p>
        </w:tc>
        <w:tc>
          <w:tcPr>
            <w:tcW w:w="1860"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150</w:t>
            </w:r>
            <w:r w:rsidRPr="00382032">
              <w:rPr>
                <w:rFonts w:eastAsia="Arial" w:cs="Arial"/>
                <w:sz w:val="18"/>
                <w:szCs w:val="22"/>
                <w:vertAlign w:val="superscript"/>
              </w:rPr>
              <w:t>m</w:t>
            </w:r>
          </w:p>
        </w:tc>
        <w:tc>
          <w:tcPr>
            <w:tcW w:w="3163" w:type="dxa"/>
            <w:vMerge/>
            <w:tcBorders>
              <w:top w:val="nil"/>
            </w:tcBorders>
          </w:tcPr>
          <w:p w:rsidR="00382032" w:rsidRPr="00382032" w:rsidRDefault="00382032" w:rsidP="00C82B38">
            <w:pPr>
              <w:widowControl w:val="0"/>
              <w:autoSpaceDE w:val="0"/>
              <w:autoSpaceDN w:val="0"/>
              <w:ind w:left="90"/>
              <w:rPr>
                <w:rFonts w:eastAsia="Arial" w:cs="Arial"/>
                <w:sz w:val="2"/>
                <w:szCs w:val="2"/>
              </w:rPr>
            </w:pPr>
          </w:p>
        </w:tc>
      </w:tr>
      <w:tr w:rsidR="00382032" w:rsidRPr="00382032" w:rsidTr="00382032">
        <w:trPr>
          <w:trHeight w:val="265"/>
        </w:trPr>
        <w:tc>
          <w:tcPr>
            <w:tcW w:w="4399"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Platforms (assembly)</w:t>
            </w:r>
          </w:p>
        </w:tc>
        <w:tc>
          <w:tcPr>
            <w:tcW w:w="1860"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100</w:t>
            </w:r>
            <w:r w:rsidRPr="00382032">
              <w:rPr>
                <w:rFonts w:eastAsia="Arial" w:cs="Arial"/>
                <w:sz w:val="18"/>
                <w:szCs w:val="22"/>
                <w:vertAlign w:val="superscript"/>
              </w:rPr>
              <w:t>m</w:t>
            </w:r>
          </w:p>
        </w:tc>
        <w:tc>
          <w:tcPr>
            <w:tcW w:w="3163" w:type="dxa"/>
            <w:vMerge/>
            <w:tcBorders>
              <w:top w:val="nil"/>
            </w:tcBorders>
          </w:tcPr>
          <w:p w:rsidR="00382032" w:rsidRPr="00382032" w:rsidRDefault="00382032" w:rsidP="00C82B38">
            <w:pPr>
              <w:widowControl w:val="0"/>
              <w:autoSpaceDE w:val="0"/>
              <w:autoSpaceDN w:val="0"/>
              <w:ind w:left="90"/>
              <w:rPr>
                <w:rFonts w:eastAsia="Arial" w:cs="Arial"/>
                <w:sz w:val="2"/>
                <w:szCs w:val="2"/>
              </w:rPr>
            </w:pP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Other assembly areas</w:t>
            </w:r>
          </w:p>
        </w:tc>
        <w:tc>
          <w:tcPr>
            <w:tcW w:w="1860"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100</w:t>
            </w:r>
            <w:r w:rsidRPr="00382032">
              <w:rPr>
                <w:rFonts w:eastAsia="Arial" w:cs="Arial"/>
                <w:sz w:val="18"/>
                <w:szCs w:val="22"/>
                <w:vertAlign w:val="superscript"/>
              </w:rPr>
              <w:t>m</w:t>
            </w:r>
          </w:p>
        </w:tc>
        <w:tc>
          <w:tcPr>
            <w:tcW w:w="3163" w:type="dxa"/>
            <w:vMerge/>
            <w:tcBorders>
              <w:top w:val="nil"/>
            </w:tcBorders>
          </w:tcPr>
          <w:p w:rsidR="00382032" w:rsidRPr="00382032" w:rsidRDefault="00382032" w:rsidP="00C82B38">
            <w:pPr>
              <w:widowControl w:val="0"/>
              <w:autoSpaceDE w:val="0"/>
              <w:autoSpaceDN w:val="0"/>
              <w:ind w:left="90"/>
              <w:rPr>
                <w:rFonts w:eastAsia="Arial" w:cs="Arial"/>
                <w:sz w:val="2"/>
                <w:szCs w:val="2"/>
              </w:rPr>
            </w:pPr>
          </w:p>
        </w:tc>
      </w:tr>
      <w:tr w:rsidR="00382032" w:rsidRPr="00382032" w:rsidTr="00382032">
        <w:trPr>
          <w:trHeight w:val="1093"/>
        </w:trPr>
        <w:tc>
          <w:tcPr>
            <w:tcW w:w="4399" w:type="dxa"/>
          </w:tcPr>
          <w:p w:rsidR="00382032" w:rsidRPr="00382032" w:rsidRDefault="00382032" w:rsidP="00C82B38">
            <w:pPr>
              <w:widowControl w:val="0"/>
              <w:autoSpaceDE w:val="0"/>
              <w:autoSpaceDN w:val="0"/>
              <w:ind w:left="90"/>
              <w:rPr>
                <w:rFonts w:eastAsia="Arial" w:cs="Arial"/>
                <w:b/>
                <w:sz w:val="24"/>
                <w:szCs w:val="22"/>
              </w:rPr>
            </w:pPr>
          </w:p>
          <w:p w:rsidR="00382032" w:rsidRPr="00382032" w:rsidRDefault="00382032" w:rsidP="00C82B38">
            <w:pPr>
              <w:widowControl w:val="0"/>
              <w:autoSpaceDE w:val="0"/>
              <w:autoSpaceDN w:val="0"/>
              <w:spacing w:before="167"/>
              <w:ind w:left="90"/>
              <w:rPr>
                <w:rFonts w:eastAsia="Arial" w:cs="Arial"/>
                <w:sz w:val="18"/>
                <w:szCs w:val="22"/>
              </w:rPr>
            </w:pPr>
            <w:r w:rsidRPr="00382032">
              <w:rPr>
                <w:rFonts w:eastAsia="Arial" w:cs="Arial"/>
                <w:sz w:val="18"/>
                <w:szCs w:val="22"/>
              </w:rPr>
              <w:t>5. Balconies and decks</w:t>
            </w:r>
            <w:r w:rsidRPr="00382032">
              <w:rPr>
                <w:rFonts w:eastAsia="Arial" w:cs="Arial"/>
                <w:sz w:val="18"/>
                <w:szCs w:val="22"/>
                <w:vertAlign w:val="superscript"/>
              </w:rPr>
              <w:t>h</w:t>
            </w:r>
          </w:p>
        </w:tc>
        <w:tc>
          <w:tcPr>
            <w:tcW w:w="1860" w:type="dxa"/>
          </w:tcPr>
          <w:p w:rsidR="00382032" w:rsidRPr="00382032" w:rsidRDefault="00382032" w:rsidP="00C82B38">
            <w:pPr>
              <w:widowControl w:val="0"/>
              <w:autoSpaceDE w:val="0"/>
              <w:autoSpaceDN w:val="0"/>
              <w:spacing w:before="27"/>
              <w:ind w:left="90" w:right="52"/>
              <w:rPr>
                <w:rFonts w:eastAsia="Arial" w:cs="Arial"/>
                <w:sz w:val="18"/>
                <w:szCs w:val="22"/>
              </w:rPr>
            </w:pPr>
            <w:r w:rsidRPr="00382032">
              <w:rPr>
                <w:rFonts w:eastAsia="Arial" w:cs="Arial"/>
                <w:sz w:val="18"/>
                <w:szCs w:val="22"/>
                <w:u w:val="single"/>
              </w:rPr>
              <w:t>1.5 times the live load for the area served. Not required to exceed 100 psf.</w:t>
            </w:r>
            <w:r w:rsidRPr="00382032">
              <w:rPr>
                <w:rFonts w:eastAsia="Arial" w:cs="Arial"/>
                <w:strike/>
                <w:sz w:val="18"/>
                <w:szCs w:val="22"/>
              </w:rPr>
              <w:t>Same as occupancy served</w:t>
            </w:r>
          </w:p>
        </w:tc>
        <w:tc>
          <w:tcPr>
            <w:tcW w:w="3163" w:type="dxa"/>
          </w:tcPr>
          <w:p w:rsidR="00382032" w:rsidRPr="00382032" w:rsidRDefault="00382032" w:rsidP="00C82B38">
            <w:pPr>
              <w:widowControl w:val="0"/>
              <w:autoSpaceDE w:val="0"/>
              <w:autoSpaceDN w:val="0"/>
              <w:ind w:left="90"/>
              <w:rPr>
                <w:rFonts w:eastAsia="Arial" w:cs="Arial"/>
                <w:b/>
                <w:sz w:val="20"/>
                <w:szCs w:val="22"/>
              </w:rPr>
            </w:pPr>
          </w:p>
          <w:p w:rsidR="00382032" w:rsidRPr="00382032" w:rsidRDefault="00382032" w:rsidP="00C82B38">
            <w:pPr>
              <w:widowControl w:val="0"/>
              <w:autoSpaceDE w:val="0"/>
              <w:autoSpaceDN w:val="0"/>
              <w:spacing w:before="5"/>
              <w:ind w:left="90"/>
              <w:rPr>
                <w:rFonts w:eastAsia="Arial" w:cs="Arial"/>
                <w:b/>
                <w:sz w:val="18"/>
                <w:szCs w:val="22"/>
              </w:rPr>
            </w:pPr>
          </w:p>
          <w:p w:rsidR="00382032" w:rsidRPr="00382032" w:rsidRDefault="00382032" w:rsidP="00C82B38">
            <w:pPr>
              <w:widowControl w:val="0"/>
              <w:autoSpaceDE w:val="0"/>
              <w:autoSpaceDN w:val="0"/>
              <w:spacing w:before="1"/>
              <w:ind w:left="90"/>
              <w:rPr>
                <w:rFonts w:eastAsia="Arial" w:cs="Arial"/>
                <w:sz w:val="18"/>
                <w:szCs w:val="22"/>
              </w:rPr>
            </w:pPr>
            <w:r w:rsidRPr="00382032">
              <w:rPr>
                <w:rFonts w:eastAsia="Arial" w:cs="Arial"/>
                <w:sz w:val="18"/>
                <w:szCs w:val="22"/>
              </w:rPr>
              <w:t>—</w:t>
            </w: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6. Catwalks</w:t>
            </w:r>
          </w:p>
        </w:tc>
        <w:tc>
          <w:tcPr>
            <w:tcW w:w="1860"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40</w:t>
            </w:r>
          </w:p>
        </w:tc>
        <w:tc>
          <w:tcPr>
            <w:tcW w:w="3163"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300</w:t>
            </w:r>
          </w:p>
        </w:tc>
      </w:tr>
      <w:tr w:rsidR="00382032" w:rsidRPr="00382032" w:rsidTr="00382032">
        <w:trPr>
          <w:trHeight w:val="265"/>
        </w:trPr>
        <w:tc>
          <w:tcPr>
            <w:tcW w:w="4399"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7. Cornices</w:t>
            </w:r>
          </w:p>
        </w:tc>
        <w:tc>
          <w:tcPr>
            <w:tcW w:w="1860"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60</w:t>
            </w:r>
          </w:p>
        </w:tc>
        <w:tc>
          <w:tcPr>
            <w:tcW w:w="3163"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w:t>
            </w: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8. Corridors</w:t>
            </w:r>
          </w:p>
        </w:tc>
        <w:tc>
          <w:tcPr>
            <w:tcW w:w="1860" w:type="dxa"/>
            <w:vMerge w:val="restart"/>
          </w:tcPr>
          <w:p w:rsidR="00382032" w:rsidRPr="00382032" w:rsidRDefault="00382032" w:rsidP="00C82B38">
            <w:pPr>
              <w:widowControl w:val="0"/>
              <w:autoSpaceDE w:val="0"/>
              <w:autoSpaceDN w:val="0"/>
              <w:spacing w:before="30"/>
              <w:ind w:left="90" w:right="253"/>
              <w:rPr>
                <w:rFonts w:eastAsia="Arial" w:cs="Arial"/>
                <w:sz w:val="18"/>
                <w:szCs w:val="22"/>
              </w:rPr>
            </w:pPr>
            <w:r w:rsidRPr="00382032">
              <w:rPr>
                <w:rFonts w:eastAsia="Arial" w:cs="Arial"/>
                <w:sz w:val="18"/>
                <w:szCs w:val="22"/>
              </w:rPr>
              <w:t>100 Same as occupancy served except as indicated</w:t>
            </w:r>
          </w:p>
        </w:tc>
        <w:tc>
          <w:tcPr>
            <w:tcW w:w="3163" w:type="dxa"/>
            <w:vMerge w:val="restart"/>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w:t>
            </w:r>
          </w:p>
        </w:tc>
      </w:tr>
      <w:tr w:rsidR="00382032" w:rsidRPr="00382032" w:rsidTr="00382032">
        <w:trPr>
          <w:trHeight w:val="265"/>
        </w:trPr>
        <w:tc>
          <w:tcPr>
            <w:tcW w:w="4399"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First floor</w:t>
            </w:r>
          </w:p>
        </w:tc>
        <w:tc>
          <w:tcPr>
            <w:tcW w:w="1860" w:type="dxa"/>
            <w:vMerge/>
            <w:tcBorders>
              <w:top w:val="nil"/>
            </w:tcBorders>
          </w:tcPr>
          <w:p w:rsidR="00382032" w:rsidRPr="00382032" w:rsidRDefault="00382032" w:rsidP="00C82B38">
            <w:pPr>
              <w:widowControl w:val="0"/>
              <w:autoSpaceDE w:val="0"/>
              <w:autoSpaceDN w:val="0"/>
              <w:ind w:left="90"/>
              <w:rPr>
                <w:rFonts w:eastAsia="Arial" w:cs="Arial"/>
                <w:sz w:val="2"/>
                <w:szCs w:val="2"/>
              </w:rPr>
            </w:pPr>
          </w:p>
        </w:tc>
        <w:tc>
          <w:tcPr>
            <w:tcW w:w="3163" w:type="dxa"/>
            <w:vMerge/>
            <w:tcBorders>
              <w:top w:val="nil"/>
            </w:tcBorders>
          </w:tcPr>
          <w:p w:rsidR="00382032" w:rsidRPr="00382032" w:rsidRDefault="00382032" w:rsidP="00C82B38">
            <w:pPr>
              <w:widowControl w:val="0"/>
              <w:autoSpaceDE w:val="0"/>
              <w:autoSpaceDN w:val="0"/>
              <w:ind w:left="90"/>
              <w:rPr>
                <w:rFonts w:eastAsia="Arial" w:cs="Arial"/>
                <w:sz w:val="2"/>
                <w:szCs w:val="2"/>
              </w:rPr>
            </w:pP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Other floors</w:t>
            </w:r>
          </w:p>
        </w:tc>
        <w:tc>
          <w:tcPr>
            <w:tcW w:w="1860" w:type="dxa"/>
            <w:vMerge/>
            <w:tcBorders>
              <w:top w:val="nil"/>
            </w:tcBorders>
          </w:tcPr>
          <w:p w:rsidR="00382032" w:rsidRPr="00382032" w:rsidRDefault="00382032" w:rsidP="00C82B38">
            <w:pPr>
              <w:widowControl w:val="0"/>
              <w:autoSpaceDE w:val="0"/>
              <w:autoSpaceDN w:val="0"/>
              <w:ind w:left="90"/>
              <w:rPr>
                <w:rFonts w:eastAsia="Arial" w:cs="Arial"/>
                <w:sz w:val="2"/>
                <w:szCs w:val="2"/>
              </w:rPr>
            </w:pPr>
          </w:p>
        </w:tc>
        <w:tc>
          <w:tcPr>
            <w:tcW w:w="3163" w:type="dxa"/>
            <w:vMerge/>
            <w:tcBorders>
              <w:top w:val="nil"/>
            </w:tcBorders>
          </w:tcPr>
          <w:p w:rsidR="00382032" w:rsidRPr="00382032" w:rsidRDefault="00382032" w:rsidP="00C82B38">
            <w:pPr>
              <w:widowControl w:val="0"/>
              <w:autoSpaceDE w:val="0"/>
              <w:autoSpaceDN w:val="0"/>
              <w:ind w:left="90"/>
              <w:rPr>
                <w:rFonts w:eastAsia="Arial" w:cs="Arial"/>
                <w:sz w:val="2"/>
                <w:szCs w:val="2"/>
              </w:rPr>
            </w:pPr>
          </w:p>
        </w:tc>
      </w:tr>
      <w:tr w:rsidR="00382032" w:rsidRPr="00382032" w:rsidTr="00382032">
        <w:trPr>
          <w:trHeight w:val="265"/>
        </w:trPr>
        <w:tc>
          <w:tcPr>
            <w:tcW w:w="4399"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lastRenderedPageBreak/>
              <w:t>9. Dining rooms and restaurants</w:t>
            </w:r>
          </w:p>
        </w:tc>
        <w:tc>
          <w:tcPr>
            <w:tcW w:w="1860"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100</w:t>
            </w:r>
            <w:r w:rsidRPr="00382032">
              <w:rPr>
                <w:rFonts w:eastAsia="Arial" w:cs="Arial"/>
                <w:sz w:val="18"/>
                <w:szCs w:val="22"/>
                <w:vertAlign w:val="superscript"/>
              </w:rPr>
              <w:t>m</w:t>
            </w:r>
          </w:p>
        </w:tc>
        <w:tc>
          <w:tcPr>
            <w:tcW w:w="3163" w:type="dxa"/>
          </w:tcPr>
          <w:p w:rsidR="00382032" w:rsidRPr="00382032" w:rsidRDefault="00382032" w:rsidP="00C82B38">
            <w:pPr>
              <w:widowControl w:val="0"/>
              <w:autoSpaceDE w:val="0"/>
              <w:autoSpaceDN w:val="0"/>
              <w:spacing w:before="27"/>
              <w:ind w:left="90"/>
              <w:rPr>
                <w:rFonts w:eastAsia="Arial" w:cs="Arial"/>
                <w:sz w:val="18"/>
                <w:szCs w:val="22"/>
              </w:rPr>
            </w:pPr>
            <w:r w:rsidRPr="00382032">
              <w:rPr>
                <w:rFonts w:eastAsia="Arial" w:cs="Arial"/>
                <w:sz w:val="18"/>
                <w:szCs w:val="22"/>
              </w:rPr>
              <w:t>—</w:t>
            </w: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10. Dwellings (see residential)</w:t>
            </w:r>
          </w:p>
        </w:tc>
        <w:tc>
          <w:tcPr>
            <w:tcW w:w="1860"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w:t>
            </w:r>
          </w:p>
        </w:tc>
        <w:tc>
          <w:tcPr>
            <w:tcW w:w="3163"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w:t>
            </w:r>
          </w:p>
        </w:tc>
      </w:tr>
      <w:tr w:rsidR="00382032" w:rsidRPr="00382032" w:rsidTr="00382032">
        <w:trPr>
          <w:trHeight w:val="472"/>
        </w:trPr>
        <w:tc>
          <w:tcPr>
            <w:tcW w:w="4399" w:type="dxa"/>
          </w:tcPr>
          <w:p w:rsidR="00382032" w:rsidRPr="00382032" w:rsidRDefault="00382032" w:rsidP="00C82B38">
            <w:pPr>
              <w:widowControl w:val="0"/>
              <w:autoSpaceDE w:val="0"/>
              <w:autoSpaceDN w:val="0"/>
              <w:spacing w:before="27"/>
              <w:ind w:left="90" w:right="181"/>
              <w:rPr>
                <w:rFonts w:eastAsia="Arial" w:cs="Arial"/>
                <w:sz w:val="18"/>
                <w:szCs w:val="22"/>
              </w:rPr>
            </w:pPr>
            <w:r w:rsidRPr="00382032">
              <w:rPr>
                <w:rFonts w:eastAsia="Arial" w:cs="Arial"/>
                <w:sz w:val="18"/>
                <w:szCs w:val="22"/>
              </w:rPr>
              <w:t>11. Elevator machine room and control room grating (on area of 2 inches by 2 inches)</w:t>
            </w:r>
          </w:p>
        </w:tc>
        <w:tc>
          <w:tcPr>
            <w:tcW w:w="1860" w:type="dxa"/>
          </w:tcPr>
          <w:p w:rsidR="00382032" w:rsidRPr="00382032" w:rsidRDefault="00382032" w:rsidP="00C82B38">
            <w:pPr>
              <w:widowControl w:val="0"/>
              <w:autoSpaceDE w:val="0"/>
              <w:autoSpaceDN w:val="0"/>
              <w:spacing w:before="131"/>
              <w:ind w:left="90"/>
              <w:rPr>
                <w:rFonts w:eastAsia="Arial" w:cs="Arial"/>
                <w:sz w:val="18"/>
                <w:szCs w:val="22"/>
              </w:rPr>
            </w:pPr>
            <w:r w:rsidRPr="00382032">
              <w:rPr>
                <w:rFonts w:eastAsia="Arial" w:cs="Arial"/>
                <w:sz w:val="18"/>
                <w:szCs w:val="22"/>
              </w:rPr>
              <w:t>—</w:t>
            </w:r>
          </w:p>
        </w:tc>
        <w:tc>
          <w:tcPr>
            <w:tcW w:w="3163" w:type="dxa"/>
          </w:tcPr>
          <w:p w:rsidR="00382032" w:rsidRPr="00382032" w:rsidRDefault="00382032" w:rsidP="00C82B38">
            <w:pPr>
              <w:widowControl w:val="0"/>
              <w:autoSpaceDE w:val="0"/>
              <w:autoSpaceDN w:val="0"/>
              <w:spacing w:before="131"/>
              <w:ind w:left="90"/>
              <w:rPr>
                <w:rFonts w:eastAsia="Arial" w:cs="Arial"/>
                <w:sz w:val="18"/>
                <w:szCs w:val="22"/>
              </w:rPr>
            </w:pPr>
            <w:r w:rsidRPr="00382032">
              <w:rPr>
                <w:rFonts w:eastAsia="Arial" w:cs="Arial"/>
                <w:sz w:val="18"/>
                <w:szCs w:val="22"/>
              </w:rPr>
              <w:t>300</w:t>
            </w:r>
          </w:p>
        </w:tc>
      </w:tr>
      <w:tr w:rsidR="00382032" w:rsidRPr="00382032" w:rsidTr="00382032">
        <w:trPr>
          <w:trHeight w:val="474"/>
        </w:trPr>
        <w:tc>
          <w:tcPr>
            <w:tcW w:w="4399" w:type="dxa"/>
          </w:tcPr>
          <w:p w:rsidR="00382032" w:rsidRPr="00382032" w:rsidRDefault="00382032" w:rsidP="00C82B38">
            <w:pPr>
              <w:widowControl w:val="0"/>
              <w:autoSpaceDE w:val="0"/>
              <w:autoSpaceDN w:val="0"/>
              <w:spacing w:before="30"/>
              <w:ind w:left="90" w:right="241"/>
              <w:rPr>
                <w:rFonts w:eastAsia="Arial" w:cs="Arial"/>
                <w:sz w:val="18"/>
                <w:szCs w:val="22"/>
              </w:rPr>
            </w:pPr>
            <w:r w:rsidRPr="00382032">
              <w:rPr>
                <w:rFonts w:eastAsia="Arial" w:cs="Arial"/>
                <w:sz w:val="18"/>
                <w:szCs w:val="22"/>
              </w:rPr>
              <w:t>12. Finish light floor plate construction (on area of 1 inch by 1 inch)</w:t>
            </w:r>
          </w:p>
        </w:tc>
        <w:tc>
          <w:tcPr>
            <w:tcW w:w="1860" w:type="dxa"/>
          </w:tcPr>
          <w:p w:rsidR="00382032" w:rsidRPr="00382032" w:rsidRDefault="00382032" w:rsidP="00C82B38">
            <w:pPr>
              <w:widowControl w:val="0"/>
              <w:autoSpaceDE w:val="0"/>
              <w:autoSpaceDN w:val="0"/>
              <w:spacing w:before="133"/>
              <w:ind w:left="90"/>
              <w:rPr>
                <w:rFonts w:eastAsia="Arial" w:cs="Arial"/>
                <w:sz w:val="18"/>
                <w:szCs w:val="22"/>
              </w:rPr>
            </w:pPr>
            <w:r w:rsidRPr="00382032">
              <w:rPr>
                <w:rFonts w:eastAsia="Arial" w:cs="Arial"/>
                <w:sz w:val="18"/>
                <w:szCs w:val="22"/>
              </w:rPr>
              <w:t>—</w:t>
            </w:r>
          </w:p>
        </w:tc>
        <w:tc>
          <w:tcPr>
            <w:tcW w:w="3163" w:type="dxa"/>
          </w:tcPr>
          <w:p w:rsidR="00382032" w:rsidRPr="00382032" w:rsidRDefault="00382032" w:rsidP="00C82B38">
            <w:pPr>
              <w:widowControl w:val="0"/>
              <w:autoSpaceDE w:val="0"/>
              <w:autoSpaceDN w:val="0"/>
              <w:spacing w:before="133"/>
              <w:ind w:left="90"/>
              <w:rPr>
                <w:rFonts w:eastAsia="Arial" w:cs="Arial"/>
                <w:sz w:val="18"/>
                <w:szCs w:val="22"/>
              </w:rPr>
            </w:pPr>
            <w:r w:rsidRPr="00382032">
              <w:rPr>
                <w:rFonts w:eastAsia="Arial" w:cs="Arial"/>
                <w:sz w:val="18"/>
                <w:szCs w:val="22"/>
              </w:rPr>
              <w:t>200</w:t>
            </w:r>
          </w:p>
        </w:tc>
      </w:tr>
      <w:tr w:rsidR="00382032" w:rsidRPr="00382032" w:rsidTr="00382032">
        <w:trPr>
          <w:trHeight w:val="265"/>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13. Fire escapes</w:t>
            </w:r>
          </w:p>
        </w:tc>
        <w:tc>
          <w:tcPr>
            <w:tcW w:w="1860"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100</w:t>
            </w:r>
          </w:p>
        </w:tc>
        <w:tc>
          <w:tcPr>
            <w:tcW w:w="3163" w:type="dxa"/>
            <w:vMerge w:val="restart"/>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w:t>
            </w: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On single-family dwellings only</w:t>
            </w:r>
          </w:p>
        </w:tc>
        <w:tc>
          <w:tcPr>
            <w:tcW w:w="1860"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40</w:t>
            </w:r>
          </w:p>
        </w:tc>
        <w:tc>
          <w:tcPr>
            <w:tcW w:w="3163" w:type="dxa"/>
            <w:vMerge/>
            <w:tcBorders>
              <w:top w:val="nil"/>
            </w:tcBorders>
          </w:tcPr>
          <w:p w:rsidR="00382032" w:rsidRPr="00382032" w:rsidRDefault="00382032" w:rsidP="00C82B38">
            <w:pPr>
              <w:widowControl w:val="0"/>
              <w:autoSpaceDE w:val="0"/>
              <w:autoSpaceDN w:val="0"/>
              <w:ind w:left="90"/>
              <w:rPr>
                <w:rFonts w:eastAsia="Arial" w:cs="Arial"/>
                <w:sz w:val="2"/>
                <w:szCs w:val="2"/>
              </w:rPr>
            </w:pPr>
          </w:p>
        </w:tc>
      </w:tr>
      <w:tr w:rsidR="00382032" w:rsidRPr="00382032" w:rsidTr="00382032">
        <w:trPr>
          <w:trHeight w:val="265"/>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14. Garages (passenger vehicles only)</w:t>
            </w:r>
          </w:p>
        </w:tc>
        <w:tc>
          <w:tcPr>
            <w:tcW w:w="1860"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40</w:t>
            </w:r>
            <w:r w:rsidRPr="00382032">
              <w:rPr>
                <w:rFonts w:eastAsia="Arial" w:cs="Arial"/>
                <w:sz w:val="18"/>
                <w:szCs w:val="22"/>
                <w:vertAlign w:val="superscript"/>
              </w:rPr>
              <w:t>m</w:t>
            </w:r>
          </w:p>
        </w:tc>
        <w:tc>
          <w:tcPr>
            <w:tcW w:w="3163"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Note a</w:t>
            </w:r>
          </w:p>
        </w:tc>
      </w:tr>
      <w:tr w:rsidR="00382032" w:rsidRPr="00382032" w:rsidTr="00382032">
        <w:trPr>
          <w:trHeight w:val="268"/>
        </w:trPr>
        <w:tc>
          <w:tcPr>
            <w:tcW w:w="4399" w:type="dxa"/>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Trucks and buses</w:t>
            </w:r>
          </w:p>
        </w:tc>
        <w:tc>
          <w:tcPr>
            <w:tcW w:w="5023" w:type="dxa"/>
            <w:gridSpan w:val="2"/>
          </w:tcPr>
          <w:p w:rsidR="00382032" w:rsidRPr="00382032" w:rsidRDefault="00382032" w:rsidP="00C82B38">
            <w:pPr>
              <w:widowControl w:val="0"/>
              <w:autoSpaceDE w:val="0"/>
              <w:autoSpaceDN w:val="0"/>
              <w:spacing w:before="30"/>
              <w:ind w:left="90"/>
              <w:rPr>
                <w:rFonts w:eastAsia="Arial" w:cs="Arial"/>
                <w:sz w:val="18"/>
                <w:szCs w:val="22"/>
              </w:rPr>
            </w:pPr>
            <w:r w:rsidRPr="00382032">
              <w:rPr>
                <w:rFonts w:eastAsia="Arial" w:cs="Arial"/>
                <w:sz w:val="18"/>
                <w:szCs w:val="22"/>
              </w:rPr>
              <w:t>See Section 1607.7</w:t>
            </w:r>
          </w:p>
        </w:tc>
      </w:tr>
      <w:tr w:rsidR="00382032" w:rsidTr="00382032">
        <w:trPr>
          <w:trHeight w:val="268"/>
        </w:trPr>
        <w:tc>
          <w:tcPr>
            <w:tcW w:w="4399" w:type="dxa"/>
            <w:tcBorders>
              <w:top w:val="single" w:sz="6" w:space="0" w:color="000000"/>
              <w:left w:val="single" w:sz="6" w:space="0" w:color="000000"/>
              <w:bottom w:val="single" w:sz="6" w:space="0" w:color="000000"/>
              <w:right w:val="single" w:sz="6" w:space="0" w:color="000000"/>
            </w:tcBorders>
          </w:tcPr>
          <w:p w:rsidR="00382032" w:rsidRPr="00382032" w:rsidRDefault="00382032" w:rsidP="00C82B38">
            <w:pPr>
              <w:ind w:left="90"/>
              <w:rPr>
                <w:rFonts w:eastAsia="Arial" w:cs="Arial"/>
                <w:sz w:val="18"/>
                <w:szCs w:val="22"/>
              </w:rPr>
            </w:pPr>
            <w:r w:rsidRPr="00382032">
              <w:rPr>
                <w:rFonts w:eastAsia="Arial" w:cs="Arial"/>
                <w:sz w:val="18"/>
                <w:szCs w:val="22"/>
              </w:rPr>
              <w:t>15. Handrails, guards and grab bars</w:t>
            </w:r>
          </w:p>
        </w:tc>
        <w:tc>
          <w:tcPr>
            <w:tcW w:w="5023" w:type="dxa"/>
            <w:gridSpan w:val="2"/>
            <w:tcBorders>
              <w:top w:val="single" w:sz="6" w:space="0" w:color="000000"/>
              <w:left w:val="single" w:sz="6" w:space="0" w:color="000000"/>
              <w:bottom w:val="single" w:sz="6" w:space="0" w:color="000000"/>
              <w:right w:val="single" w:sz="6" w:space="0" w:color="000000"/>
            </w:tcBorders>
          </w:tcPr>
          <w:p w:rsidR="00382032" w:rsidRPr="00382032" w:rsidRDefault="00382032" w:rsidP="00C82B38">
            <w:pPr>
              <w:ind w:left="90"/>
              <w:rPr>
                <w:rFonts w:eastAsia="Arial" w:cs="Arial"/>
                <w:sz w:val="18"/>
                <w:szCs w:val="22"/>
              </w:rPr>
            </w:pPr>
            <w:r w:rsidRPr="00382032">
              <w:rPr>
                <w:rFonts w:eastAsia="Arial" w:cs="Arial"/>
                <w:sz w:val="18"/>
                <w:szCs w:val="22"/>
              </w:rPr>
              <w:t>See Section 1607.8</w:t>
            </w:r>
          </w:p>
        </w:tc>
      </w:tr>
      <w:tr w:rsidR="00382032" w:rsidTr="00382032">
        <w:trPr>
          <w:trHeight w:val="268"/>
        </w:trPr>
        <w:tc>
          <w:tcPr>
            <w:tcW w:w="4399" w:type="dxa"/>
            <w:tcBorders>
              <w:top w:val="single" w:sz="6" w:space="0" w:color="000000"/>
              <w:left w:val="single" w:sz="6" w:space="0" w:color="000000"/>
              <w:bottom w:val="single" w:sz="6" w:space="0" w:color="000000"/>
              <w:right w:val="single" w:sz="6" w:space="0" w:color="000000"/>
            </w:tcBorders>
          </w:tcPr>
          <w:p w:rsidR="00382032" w:rsidRPr="00382032" w:rsidRDefault="00382032" w:rsidP="00C82B38">
            <w:pPr>
              <w:ind w:left="90"/>
              <w:rPr>
                <w:rFonts w:eastAsia="Arial" w:cs="Arial"/>
                <w:sz w:val="18"/>
                <w:szCs w:val="22"/>
              </w:rPr>
            </w:pPr>
            <w:r w:rsidRPr="00382032">
              <w:rPr>
                <w:rFonts w:eastAsia="Arial" w:cs="Arial"/>
                <w:sz w:val="18"/>
                <w:szCs w:val="22"/>
              </w:rPr>
              <w:t>16. Helipads</w:t>
            </w:r>
          </w:p>
        </w:tc>
        <w:tc>
          <w:tcPr>
            <w:tcW w:w="5023" w:type="dxa"/>
            <w:gridSpan w:val="2"/>
            <w:tcBorders>
              <w:top w:val="single" w:sz="6" w:space="0" w:color="000000"/>
              <w:left w:val="single" w:sz="6" w:space="0" w:color="000000"/>
              <w:bottom w:val="single" w:sz="6" w:space="0" w:color="000000"/>
              <w:right w:val="single" w:sz="6" w:space="0" w:color="000000"/>
            </w:tcBorders>
          </w:tcPr>
          <w:p w:rsidR="00382032" w:rsidRPr="00382032" w:rsidRDefault="00382032" w:rsidP="00C82B38">
            <w:pPr>
              <w:ind w:left="90"/>
              <w:rPr>
                <w:rFonts w:eastAsia="Arial" w:cs="Arial"/>
                <w:sz w:val="18"/>
                <w:szCs w:val="22"/>
              </w:rPr>
            </w:pPr>
            <w:r w:rsidRPr="00382032">
              <w:rPr>
                <w:rFonts w:eastAsia="Arial" w:cs="Arial"/>
                <w:sz w:val="18"/>
                <w:szCs w:val="22"/>
              </w:rPr>
              <w:t>See Section 1607.6</w:t>
            </w:r>
          </w:p>
        </w:tc>
      </w:tr>
      <w:tr w:rsidR="00382032" w:rsidTr="00382032">
        <w:trPr>
          <w:trHeight w:val="265"/>
        </w:trPr>
        <w:tc>
          <w:tcPr>
            <w:tcW w:w="4399" w:type="dxa"/>
          </w:tcPr>
          <w:p w:rsidR="00382032" w:rsidRDefault="00382032" w:rsidP="00C82B38">
            <w:pPr>
              <w:pStyle w:val="TableParagraph"/>
              <w:spacing w:before="30"/>
              <w:ind w:left="90"/>
              <w:rPr>
                <w:sz w:val="18"/>
              </w:rPr>
            </w:pPr>
            <w:r>
              <w:rPr>
                <w:sz w:val="18"/>
              </w:rPr>
              <w:t>17. Hospitals</w:t>
            </w:r>
          </w:p>
        </w:tc>
        <w:tc>
          <w:tcPr>
            <w:tcW w:w="1860" w:type="dxa"/>
          </w:tcPr>
          <w:p w:rsidR="00382032" w:rsidRDefault="00382032" w:rsidP="00C82B38">
            <w:pPr>
              <w:pStyle w:val="TableParagraph"/>
              <w:ind w:left="90"/>
              <w:rPr>
                <w:rFonts w:ascii="Times New Roman"/>
                <w:sz w:val="16"/>
              </w:rPr>
            </w:pPr>
          </w:p>
        </w:tc>
        <w:tc>
          <w:tcPr>
            <w:tcW w:w="3163" w:type="dxa"/>
          </w:tcPr>
          <w:p w:rsidR="00382032" w:rsidRDefault="00382032" w:rsidP="00C82B38">
            <w:pPr>
              <w:pStyle w:val="TableParagraph"/>
              <w:ind w:left="90"/>
              <w:rPr>
                <w:rFonts w:ascii="Times New Roman"/>
                <w:sz w:val="16"/>
              </w:rPr>
            </w:pPr>
          </w:p>
        </w:tc>
      </w:tr>
      <w:tr w:rsidR="00382032" w:rsidTr="00382032">
        <w:trPr>
          <w:trHeight w:val="268"/>
        </w:trPr>
        <w:tc>
          <w:tcPr>
            <w:tcW w:w="4399" w:type="dxa"/>
          </w:tcPr>
          <w:p w:rsidR="00382032" w:rsidRDefault="00382032" w:rsidP="00C82B38">
            <w:pPr>
              <w:pStyle w:val="TableParagraph"/>
              <w:spacing w:before="30"/>
              <w:ind w:left="90"/>
              <w:rPr>
                <w:sz w:val="18"/>
              </w:rPr>
            </w:pPr>
            <w:r>
              <w:rPr>
                <w:sz w:val="18"/>
              </w:rPr>
              <w:t>Corridors above first floor</w:t>
            </w:r>
          </w:p>
        </w:tc>
        <w:tc>
          <w:tcPr>
            <w:tcW w:w="1860" w:type="dxa"/>
          </w:tcPr>
          <w:p w:rsidR="00382032" w:rsidRDefault="00382032" w:rsidP="00C82B38">
            <w:pPr>
              <w:pStyle w:val="TableParagraph"/>
              <w:spacing w:before="30"/>
              <w:ind w:left="90"/>
              <w:rPr>
                <w:sz w:val="18"/>
              </w:rPr>
            </w:pPr>
            <w:r>
              <w:rPr>
                <w:sz w:val="18"/>
              </w:rPr>
              <w:t>80</w:t>
            </w:r>
          </w:p>
        </w:tc>
        <w:tc>
          <w:tcPr>
            <w:tcW w:w="3163" w:type="dxa"/>
          </w:tcPr>
          <w:p w:rsidR="00382032" w:rsidRDefault="00382032" w:rsidP="00C82B38">
            <w:pPr>
              <w:pStyle w:val="TableParagraph"/>
              <w:spacing w:before="30"/>
              <w:ind w:left="90"/>
              <w:rPr>
                <w:sz w:val="18"/>
              </w:rPr>
            </w:pPr>
            <w:r>
              <w:rPr>
                <w:sz w:val="18"/>
              </w:rPr>
              <w:t>1,000</w:t>
            </w:r>
          </w:p>
        </w:tc>
      </w:tr>
      <w:tr w:rsidR="00382032" w:rsidTr="00382032">
        <w:trPr>
          <w:trHeight w:val="265"/>
        </w:trPr>
        <w:tc>
          <w:tcPr>
            <w:tcW w:w="4399" w:type="dxa"/>
          </w:tcPr>
          <w:p w:rsidR="00382032" w:rsidRDefault="00382032" w:rsidP="00C82B38">
            <w:pPr>
              <w:pStyle w:val="TableParagraph"/>
              <w:spacing w:before="30"/>
              <w:ind w:left="90"/>
              <w:rPr>
                <w:sz w:val="18"/>
              </w:rPr>
            </w:pPr>
            <w:r>
              <w:rPr>
                <w:sz w:val="18"/>
              </w:rPr>
              <w:t>Operating rooms, laboratories</w:t>
            </w:r>
          </w:p>
        </w:tc>
        <w:tc>
          <w:tcPr>
            <w:tcW w:w="1860" w:type="dxa"/>
          </w:tcPr>
          <w:p w:rsidR="00382032" w:rsidRDefault="00382032" w:rsidP="00C82B38">
            <w:pPr>
              <w:pStyle w:val="TableParagraph"/>
              <w:spacing w:before="30"/>
              <w:ind w:left="90"/>
              <w:rPr>
                <w:sz w:val="18"/>
              </w:rPr>
            </w:pPr>
            <w:r>
              <w:rPr>
                <w:sz w:val="18"/>
              </w:rPr>
              <w:t>60</w:t>
            </w:r>
          </w:p>
        </w:tc>
        <w:tc>
          <w:tcPr>
            <w:tcW w:w="3163" w:type="dxa"/>
          </w:tcPr>
          <w:p w:rsidR="00382032" w:rsidRDefault="00382032" w:rsidP="00C82B38">
            <w:pPr>
              <w:pStyle w:val="TableParagraph"/>
              <w:spacing w:before="30"/>
              <w:ind w:left="90"/>
              <w:rPr>
                <w:sz w:val="18"/>
              </w:rPr>
            </w:pPr>
            <w:r>
              <w:rPr>
                <w:sz w:val="18"/>
              </w:rPr>
              <w:t>1,000</w:t>
            </w:r>
          </w:p>
        </w:tc>
      </w:tr>
      <w:tr w:rsidR="00382032" w:rsidTr="00382032">
        <w:trPr>
          <w:trHeight w:val="268"/>
        </w:trPr>
        <w:tc>
          <w:tcPr>
            <w:tcW w:w="4399" w:type="dxa"/>
          </w:tcPr>
          <w:p w:rsidR="00382032" w:rsidRDefault="00382032" w:rsidP="00C82B38">
            <w:pPr>
              <w:pStyle w:val="TableParagraph"/>
              <w:spacing w:before="30"/>
              <w:ind w:left="90"/>
              <w:rPr>
                <w:sz w:val="18"/>
              </w:rPr>
            </w:pPr>
            <w:r>
              <w:rPr>
                <w:sz w:val="18"/>
              </w:rPr>
              <w:t>Patient rooms</w:t>
            </w:r>
          </w:p>
        </w:tc>
        <w:tc>
          <w:tcPr>
            <w:tcW w:w="1860" w:type="dxa"/>
          </w:tcPr>
          <w:p w:rsidR="00382032" w:rsidRDefault="00382032" w:rsidP="00C82B38">
            <w:pPr>
              <w:pStyle w:val="TableParagraph"/>
              <w:spacing w:before="30"/>
              <w:ind w:left="90"/>
              <w:rPr>
                <w:sz w:val="18"/>
              </w:rPr>
            </w:pPr>
            <w:r>
              <w:rPr>
                <w:sz w:val="18"/>
              </w:rPr>
              <w:t>40</w:t>
            </w:r>
          </w:p>
        </w:tc>
        <w:tc>
          <w:tcPr>
            <w:tcW w:w="3163" w:type="dxa"/>
          </w:tcPr>
          <w:p w:rsidR="00382032" w:rsidRDefault="00382032" w:rsidP="00C82B38">
            <w:pPr>
              <w:pStyle w:val="TableParagraph"/>
              <w:spacing w:before="30"/>
              <w:ind w:left="90"/>
              <w:rPr>
                <w:sz w:val="18"/>
              </w:rPr>
            </w:pPr>
            <w:r>
              <w:rPr>
                <w:sz w:val="18"/>
              </w:rPr>
              <w:t>1,000</w:t>
            </w:r>
          </w:p>
        </w:tc>
      </w:tr>
      <w:tr w:rsidR="00382032" w:rsidTr="00382032">
        <w:trPr>
          <w:trHeight w:val="265"/>
        </w:trPr>
        <w:tc>
          <w:tcPr>
            <w:tcW w:w="4399" w:type="dxa"/>
          </w:tcPr>
          <w:p w:rsidR="00382032" w:rsidRDefault="00382032" w:rsidP="00C82B38">
            <w:pPr>
              <w:pStyle w:val="TableParagraph"/>
              <w:spacing w:before="30"/>
              <w:ind w:left="90"/>
              <w:rPr>
                <w:sz w:val="18"/>
              </w:rPr>
            </w:pPr>
            <w:r>
              <w:rPr>
                <w:sz w:val="18"/>
              </w:rPr>
              <w:t>18. Hotels (see residential)</w:t>
            </w:r>
          </w:p>
        </w:tc>
        <w:tc>
          <w:tcPr>
            <w:tcW w:w="1860" w:type="dxa"/>
          </w:tcPr>
          <w:p w:rsidR="00382032" w:rsidRDefault="00382032" w:rsidP="00C82B38">
            <w:pPr>
              <w:pStyle w:val="TableParagraph"/>
              <w:spacing w:before="30"/>
              <w:ind w:left="90"/>
              <w:rPr>
                <w:sz w:val="18"/>
              </w:rPr>
            </w:pPr>
            <w:r>
              <w:rPr>
                <w:sz w:val="18"/>
              </w:rPr>
              <w:t>—</w:t>
            </w:r>
          </w:p>
        </w:tc>
        <w:tc>
          <w:tcPr>
            <w:tcW w:w="3163" w:type="dxa"/>
          </w:tcPr>
          <w:p w:rsidR="00382032" w:rsidRDefault="00382032" w:rsidP="00C82B38">
            <w:pPr>
              <w:pStyle w:val="TableParagraph"/>
              <w:spacing w:before="30"/>
              <w:ind w:left="90"/>
              <w:rPr>
                <w:sz w:val="18"/>
              </w:rPr>
            </w:pPr>
            <w:r>
              <w:rPr>
                <w:sz w:val="18"/>
              </w:rPr>
              <w:t>—</w:t>
            </w:r>
          </w:p>
        </w:tc>
      </w:tr>
      <w:tr w:rsidR="00382032" w:rsidTr="00382032">
        <w:trPr>
          <w:trHeight w:val="268"/>
        </w:trPr>
        <w:tc>
          <w:tcPr>
            <w:tcW w:w="4399" w:type="dxa"/>
          </w:tcPr>
          <w:p w:rsidR="00382032" w:rsidRDefault="00382032" w:rsidP="00C82B38">
            <w:pPr>
              <w:pStyle w:val="TableParagraph"/>
              <w:spacing w:before="30"/>
              <w:ind w:left="90"/>
              <w:rPr>
                <w:sz w:val="18"/>
              </w:rPr>
            </w:pPr>
            <w:r>
              <w:rPr>
                <w:sz w:val="18"/>
              </w:rPr>
              <w:t>19. Libraries</w:t>
            </w:r>
          </w:p>
        </w:tc>
        <w:tc>
          <w:tcPr>
            <w:tcW w:w="1860" w:type="dxa"/>
          </w:tcPr>
          <w:p w:rsidR="00382032" w:rsidRDefault="00382032" w:rsidP="00C82B38">
            <w:pPr>
              <w:pStyle w:val="TableParagraph"/>
              <w:ind w:left="90"/>
              <w:rPr>
                <w:rFonts w:ascii="Times New Roman"/>
                <w:sz w:val="16"/>
              </w:rPr>
            </w:pPr>
          </w:p>
        </w:tc>
        <w:tc>
          <w:tcPr>
            <w:tcW w:w="3163" w:type="dxa"/>
          </w:tcPr>
          <w:p w:rsidR="00382032" w:rsidRDefault="00382032" w:rsidP="00C82B38">
            <w:pPr>
              <w:pStyle w:val="TableParagraph"/>
              <w:ind w:left="90"/>
              <w:rPr>
                <w:rFonts w:ascii="Times New Roman"/>
                <w:sz w:val="16"/>
              </w:rPr>
            </w:pPr>
          </w:p>
        </w:tc>
      </w:tr>
      <w:tr w:rsidR="00382032" w:rsidTr="00382032">
        <w:trPr>
          <w:trHeight w:val="265"/>
        </w:trPr>
        <w:tc>
          <w:tcPr>
            <w:tcW w:w="4399" w:type="dxa"/>
          </w:tcPr>
          <w:p w:rsidR="00382032" w:rsidRDefault="00382032" w:rsidP="00C82B38">
            <w:pPr>
              <w:pStyle w:val="TableParagraph"/>
              <w:spacing w:before="30"/>
              <w:ind w:left="90"/>
              <w:rPr>
                <w:sz w:val="18"/>
              </w:rPr>
            </w:pPr>
            <w:r>
              <w:rPr>
                <w:sz w:val="18"/>
              </w:rPr>
              <w:t>Corridors above first floor</w:t>
            </w:r>
          </w:p>
        </w:tc>
        <w:tc>
          <w:tcPr>
            <w:tcW w:w="1860" w:type="dxa"/>
          </w:tcPr>
          <w:p w:rsidR="00382032" w:rsidRDefault="00382032" w:rsidP="00C82B38">
            <w:pPr>
              <w:pStyle w:val="TableParagraph"/>
              <w:spacing w:before="30"/>
              <w:ind w:left="90"/>
              <w:rPr>
                <w:sz w:val="18"/>
              </w:rPr>
            </w:pPr>
            <w:r>
              <w:rPr>
                <w:sz w:val="18"/>
              </w:rPr>
              <w:t>80</w:t>
            </w:r>
          </w:p>
        </w:tc>
        <w:tc>
          <w:tcPr>
            <w:tcW w:w="3163" w:type="dxa"/>
          </w:tcPr>
          <w:p w:rsidR="00382032" w:rsidRDefault="00382032" w:rsidP="00C82B38">
            <w:pPr>
              <w:pStyle w:val="TableParagraph"/>
              <w:spacing w:before="30"/>
              <w:ind w:left="90"/>
              <w:rPr>
                <w:sz w:val="18"/>
              </w:rPr>
            </w:pPr>
            <w:r>
              <w:rPr>
                <w:sz w:val="18"/>
              </w:rPr>
              <w:t>1,000</w:t>
            </w:r>
          </w:p>
        </w:tc>
      </w:tr>
      <w:tr w:rsidR="00382032" w:rsidTr="00382032">
        <w:trPr>
          <w:trHeight w:val="268"/>
        </w:trPr>
        <w:tc>
          <w:tcPr>
            <w:tcW w:w="4399" w:type="dxa"/>
          </w:tcPr>
          <w:p w:rsidR="00382032" w:rsidRDefault="00382032" w:rsidP="00C82B38">
            <w:pPr>
              <w:pStyle w:val="TableParagraph"/>
              <w:spacing w:before="30"/>
              <w:ind w:left="90"/>
              <w:rPr>
                <w:sz w:val="18"/>
              </w:rPr>
            </w:pPr>
            <w:r>
              <w:rPr>
                <w:sz w:val="18"/>
              </w:rPr>
              <w:t>Reading rooms</w:t>
            </w:r>
          </w:p>
        </w:tc>
        <w:tc>
          <w:tcPr>
            <w:tcW w:w="1860" w:type="dxa"/>
          </w:tcPr>
          <w:p w:rsidR="00382032" w:rsidRDefault="00382032" w:rsidP="00C82B38">
            <w:pPr>
              <w:pStyle w:val="TableParagraph"/>
              <w:spacing w:before="30"/>
              <w:ind w:left="90"/>
              <w:rPr>
                <w:sz w:val="18"/>
              </w:rPr>
            </w:pPr>
            <w:r>
              <w:rPr>
                <w:sz w:val="18"/>
              </w:rPr>
              <w:t>60</w:t>
            </w:r>
          </w:p>
        </w:tc>
        <w:tc>
          <w:tcPr>
            <w:tcW w:w="3163" w:type="dxa"/>
          </w:tcPr>
          <w:p w:rsidR="00382032" w:rsidRDefault="00382032" w:rsidP="00C82B38">
            <w:pPr>
              <w:pStyle w:val="TableParagraph"/>
              <w:spacing w:before="30"/>
              <w:ind w:left="90"/>
              <w:rPr>
                <w:sz w:val="18"/>
              </w:rPr>
            </w:pPr>
            <w:r>
              <w:rPr>
                <w:sz w:val="18"/>
              </w:rPr>
              <w:t>1,000</w:t>
            </w:r>
          </w:p>
        </w:tc>
      </w:tr>
      <w:tr w:rsidR="00382032" w:rsidTr="00382032">
        <w:trPr>
          <w:trHeight w:val="265"/>
        </w:trPr>
        <w:tc>
          <w:tcPr>
            <w:tcW w:w="4399" w:type="dxa"/>
          </w:tcPr>
          <w:p w:rsidR="00382032" w:rsidRDefault="00382032" w:rsidP="00C82B38">
            <w:pPr>
              <w:pStyle w:val="TableParagraph"/>
              <w:spacing w:before="30"/>
              <w:ind w:left="90"/>
              <w:rPr>
                <w:sz w:val="18"/>
              </w:rPr>
            </w:pPr>
            <w:r>
              <w:rPr>
                <w:sz w:val="18"/>
              </w:rPr>
              <w:t>Stack rooms</w:t>
            </w:r>
          </w:p>
        </w:tc>
        <w:tc>
          <w:tcPr>
            <w:tcW w:w="1860" w:type="dxa"/>
          </w:tcPr>
          <w:p w:rsidR="00382032" w:rsidRDefault="00382032" w:rsidP="00C82B38">
            <w:pPr>
              <w:pStyle w:val="TableParagraph"/>
              <w:spacing w:before="23" w:line="151" w:lineRule="auto"/>
              <w:ind w:left="90"/>
              <w:rPr>
                <w:sz w:val="12"/>
              </w:rPr>
            </w:pPr>
            <w:r>
              <w:rPr>
                <w:position w:val="-8"/>
                <w:sz w:val="18"/>
              </w:rPr>
              <w:t>150</w:t>
            </w:r>
            <w:r>
              <w:rPr>
                <w:sz w:val="12"/>
              </w:rPr>
              <w:t>b, m</w:t>
            </w:r>
          </w:p>
        </w:tc>
        <w:tc>
          <w:tcPr>
            <w:tcW w:w="3163" w:type="dxa"/>
          </w:tcPr>
          <w:p w:rsidR="00382032" w:rsidRDefault="00382032" w:rsidP="00C82B38">
            <w:pPr>
              <w:pStyle w:val="TableParagraph"/>
              <w:spacing w:before="30"/>
              <w:ind w:left="90"/>
              <w:rPr>
                <w:sz w:val="18"/>
              </w:rPr>
            </w:pPr>
            <w:r>
              <w:rPr>
                <w:sz w:val="18"/>
              </w:rPr>
              <w:t>1,000</w:t>
            </w:r>
          </w:p>
        </w:tc>
      </w:tr>
      <w:tr w:rsidR="00382032" w:rsidTr="00382032">
        <w:trPr>
          <w:trHeight w:val="268"/>
        </w:trPr>
        <w:tc>
          <w:tcPr>
            <w:tcW w:w="4399" w:type="dxa"/>
          </w:tcPr>
          <w:p w:rsidR="00382032" w:rsidRDefault="00382032" w:rsidP="00C82B38">
            <w:pPr>
              <w:pStyle w:val="TableParagraph"/>
              <w:spacing w:before="30"/>
              <w:ind w:left="90"/>
              <w:rPr>
                <w:sz w:val="18"/>
              </w:rPr>
            </w:pPr>
            <w:r>
              <w:rPr>
                <w:sz w:val="18"/>
              </w:rPr>
              <w:t>20. Manufacturing</w:t>
            </w:r>
          </w:p>
        </w:tc>
        <w:tc>
          <w:tcPr>
            <w:tcW w:w="1860" w:type="dxa"/>
          </w:tcPr>
          <w:p w:rsidR="00382032" w:rsidRDefault="00382032" w:rsidP="00C82B38">
            <w:pPr>
              <w:pStyle w:val="TableParagraph"/>
              <w:ind w:left="90"/>
              <w:rPr>
                <w:rFonts w:ascii="Times New Roman"/>
                <w:sz w:val="16"/>
              </w:rPr>
            </w:pPr>
          </w:p>
        </w:tc>
        <w:tc>
          <w:tcPr>
            <w:tcW w:w="3163" w:type="dxa"/>
          </w:tcPr>
          <w:p w:rsidR="00382032" w:rsidRDefault="00382032" w:rsidP="00C82B38">
            <w:pPr>
              <w:pStyle w:val="TableParagraph"/>
              <w:ind w:left="90"/>
              <w:rPr>
                <w:rFonts w:ascii="Times New Roman"/>
                <w:sz w:val="16"/>
              </w:rPr>
            </w:pPr>
          </w:p>
        </w:tc>
      </w:tr>
      <w:tr w:rsidR="00382032" w:rsidTr="00382032">
        <w:trPr>
          <w:trHeight w:val="265"/>
        </w:trPr>
        <w:tc>
          <w:tcPr>
            <w:tcW w:w="4399" w:type="dxa"/>
          </w:tcPr>
          <w:p w:rsidR="00382032" w:rsidRDefault="00382032" w:rsidP="00C82B38">
            <w:pPr>
              <w:pStyle w:val="TableParagraph"/>
              <w:spacing w:before="30"/>
              <w:ind w:left="90"/>
              <w:rPr>
                <w:sz w:val="18"/>
              </w:rPr>
            </w:pPr>
            <w:r>
              <w:rPr>
                <w:sz w:val="18"/>
              </w:rPr>
              <w:t>Heavy</w:t>
            </w:r>
          </w:p>
        </w:tc>
        <w:tc>
          <w:tcPr>
            <w:tcW w:w="1860" w:type="dxa"/>
          </w:tcPr>
          <w:p w:rsidR="00382032" w:rsidRDefault="00382032" w:rsidP="00C82B38">
            <w:pPr>
              <w:pStyle w:val="TableParagraph"/>
              <w:spacing w:before="30"/>
              <w:ind w:left="90"/>
              <w:rPr>
                <w:sz w:val="18"/>
              </w:rPr>
            </w:pPr>
            <w:r>
              <w:rPr>
                <w:sz w:val="18"/>
              </w:rPr>
              <w:t>250</w:t>
            </w:r>
            <w:r>
              <w:rPr>
                <w:sz w:val="18"/>
                <w:vertAlign w:val="superscript"/>
              </w:rPr>
              <w:t>m</w:t>
            </w:r>
          </w:p>
        </w:tc>
        <w:tc>
          <w:tcPr>
            <w:tcW w:w="3163" w:type="dxa"/>
          </w:tcPr>
          <w:p w:rsidR="00382032" w:rsidRDefault="00382032" w:rsidP="00C82B38">
            <w:pPr>
              <w:pStyle w:val="TableParagraph"/>
              <w:spacing w:before="30"/>
              <w:ind w:left="90"/>
              <w:rPr>
                <w:sz w:val="18"/>
              </w:rPr>
            </w:pPr>
            <w:r>
              <w:rPr>
                <w:sz w:val="18"/>
              </w:rPr>
              <w:t>3,000</w:t>
            </w:r>
          </w:p>
        </w:tc>
      </w:tr>
      <w:tr w:rsidR="00382032" w:rsidTr="00382032">
        <w:trPr>
          <w:trHeight w:val="268"/>
        </w:trPr>
        <w:tc>
          <w:tcPr>
            <w:tcW w:w="4399" w:type="dxa"/>
          </w:tcPr>
          <w:p w:rsidR="00382032" w:rsidRDefault="00382032" w:rsidP="00C82B38">
            <w:pPr>
              <w:pStyle w:val="TableParagraph"/>
              <w:spacing w:before="30"/>
              <w:ind w:left="90"/>
              <w:rPr>
                <w:sz w:val="18"/>
              </w:rPr>
            </w:pPr>
            <w:r>
              <w:rPr>
                <w:sz w:val="18"/>
              </w:rPr>
              <w:t>Light</w:t>
            </w:r>
          </w:p>
        </w:tc>
        <w:tc>
          <w:tcPr>
            <w:tcW w:w="1860" w:type="dxa"/>
          </w:tcPr>
          <w:p w:rsidR="00382032" w:rsidRDefault="00382032" w:rsidP="00C82B38">
            <w:pPr>
              <w:pStyle w:val="TableParagraph"/>
              <w:spacing w:before="30"/>
              <w:ind w:left="90"/>
              <w:rPr>
                <w:sz w:val="18"/>
              </w:rPr>
            </w:pPr>
            <w:r>
              <w:rPr>
                <w:sz w:val="18"/>
              </w:rPr>
              <w:t>125</w:t>
            </w:r>
            <w:r>
              <w:rPr>
                <w:sz w:val="18"/>
                <w:vertAlign w:val="superscript"/>
              </w:rPr>
              <w:t>m</w:t>
            </w:r>
          </w:p>
        </w:tc>
        <w:tc>
          <w:tcPr>
            <w:tcW w:w="3163" w:type="dxa"/>
          </w:tcPr>
          <w:p w:rsidR="00382032" w:rsidRDefault="00382032" w:rsidP="00C82B38">
            <w:pPr>
              <w:pStyle w:val="TableParagraph"/>
              <w:spacing w:before="30"/>
              <w:ind w:left="90"/>
              <w:rPr>
                <w:sz w:val="18"/>
              </w:rPr>
            </w:pPr>
            <w:r>
              <w:rPr>
                <w:sz w:val="18"/>
              </w:rPr>
              <w:t>2,000</w:t>
            </w:r>
          </w:p>
        </w:tc>
      </w:tr>
      <w:tr w:rsidR="00382032" w:rsidTr="00382032">
        <w:trPr>
          <w:trHeight w:val="265"/>
        </w:trPr>
        <w:tc>
          <w:tcPr>
            <w:tcW w:w="4399" w:type="dxa"/>
          </w:tcPr>
          <w:p w:rsidR="00382032" w:rsidRDefault="00382032" w:rsidP="00C82B38">
            <w:pPr>
              <w:pStyle w:val="TableParagraph"/>
              <w:spacing w:before="30"/>
              <w:ind w:left="90"/>
              <w:rPr>
                <w:sz w:val="18"/>
              </w:rPr>
            </w:pPr>
            <w:r>
              <w:rPr>
                <w:sz w:val="18"/>
              </w:rPr>
              <w:t>21. Marquees, except one-and two-family dwellings</w:t>
            </w:r>
          </w:p>
        </w:tc>
        <w:tc>
          <w:tcPr>
            <w:tcW w:w="1860" w:type="dxa"/>
          </w:tcPr>
          <w:p w:rsidR="00382032" w:rsidRDefault="00382032" w:rsidP="00C82B38">
            <w:pPr>
              <w:pStyle w:val="TableParagraph"/>
              <w:spacing w:before="30"/>
              <w:ind w:left="90"/>
              <w:rPr>
                <w:sz w:val="18"/>
              </w:rPr>
            </w:pPr>
            <w:r>
              <w:rPr>
                <w:sz w:val="18"/>
              </w:rPr>
              <w:t>75</w:t>
            </w:r>
          </w:p>
        </w:tc>
        <w:tc>
          <w:tcPr>
            <w:tcW w:w="3163" w:type="dxa"/>
          </w:tcPr>
          <w:p w:rsidR="00382032" w:rsidRDefault="00382032" w:rsidP="00C82B38">
            <w:pPr>
              <w:pStyle w:val="TableParagraph"/>
              <w:spacing w:before="30"/>
              <w:ind w:left="90"/>
              <w:rPr>
                <w:sz w:val="18"/>
              </w:rPr>
            </w:pPr>
            <w:r>
              <w:rPr>
                <w:sz w:val="18"/>
              </w:rPr>
              <w:t>—</w:t>
            </w:r>
          </w:p>
        </w:tc>
      </w:tr>
      <w:tr w:rsidR="00382032" w:rsidTr="00382032">
        <w:trPr>
          <w:trHeight w:val="268"/>
        </w:trPr>
        <w:tc>
          <w:tcPr>
            <w:tcW w:w="4399" w:type="dxa"/>
          </w:tcPr>
          <w:p w:rsidR="00382032" w:rsidRDefault="00382032" w:rsidP="00C82B38">
            <w:pPr>
              <w:pStyle w:val="TableParagraph"/>
              <w:spacing w:before="30"/>
              <w:ind w:left="90"/>
              <w:rPr>
                <w:sz w:val="18"/>
              </w:rPr>
            </w:pPr>
            <w:r>
              <w:rPr>
                <w:sz w:val="18"/>
              </w:rPr>
              <w:t>22. Office buildings</w:t>
            </w:r>
          </w:p>
        </w:tc>
        <w:tc>
          <w:tcPr>
            <w:tcW w:w="1860" w:type="dxa"/>
          </w:tcPr>
          <w:p w:rsidR="00382032" w:rsidRDefault="00382032" w:rsidP="00C82B38">
            <w:pPr>
              <w:pStyle w:val="TableParagraph"/>
              <w:ind w:left="90"/>
              <w:rPr>
                <w:rFonts w:ascii="Times New Roman"/>
                <w:sz w:val="16"/>
              </w:rPr>
            </w:pPr>
          </w:p>
        </w:tc>
        <w:tc>
          <w:tcPr>
            <w:tcW w:w="3163" w:type="dxa"/>
          </w:tcPr>
          <w:p w:rsidR="00382032" w:rsidRDefault="00382032" w:rsidP="00C82B38">
            <w:pPr>
              <w:pStyle w:val="TableParagraph"/>
              <w:ind w:left="90"/>
              <w:rPr>
                <w:rFonts w:ascii="Times New Roman"/>
                <w:sz w:val="16"/>
              </w:rPr>
            </w:pPr>
          </w:p>
        </w:tc>
      </w:tr>
      <w:tr w:rsidR="00382032" w:rsidTr="00382032">
        <w:trPr>
          <w:trHeight w:val="265"/>
        </w:trPr>
        <w:tc>
          <w:tcPr>
            <w:tcW w:w="4399" w:type="dxa"/>
          </w:tcPr>
          <w:p w:rsidR="00382032" w:rsidRDefault="00382032" w:rsidP="00C82B38">
            <w:pPr>
              <w:pStyle w:val="TableParagraph"/>
              <w:spacing w:before="30"/>
              <w:ind w:left="90"/>
              <w:rPr>
                <w:sz w:val="18"/>
              </w:rPr>
            </w:pPr>
            <w:r>
              <w:rPr>
                <w:sz w:val="18"/>
              </w:rPr>
              <w:t>Corridors above first floor</w:t>
            </w:r>
          </w:p>
        </w:tc>
        <w:tc>
          <w:tcPr>
            <w:tcW w:w="1860" w:type="dxa"/>
          </w:tcPr>
          <w:p w:rsidR="00382032" w:rsidRDefault="00382032" w:rsidP="00C82B38">
            <w:pPr>
              <w:pStyle w:val="TableParagraph"/>
              <w:spacing w:before="30"/>
              <w:ind w:left="90"/>
              <w:rPr>
                <w:sz w:val="18"/>
              </w:rPr>
            </w:pPr>
            <w:r>
              <w:rPr>
                <w:sz w:val="18"/>
              </w:rPr>
              <w:t>80</w:t>
            </w:r>
          </w:p>
        </w:tc>
        <w:tc>
          <w:tcPr>
            <w:tcW w:w="3163" w:type="dxa"/>
          </w:tcPr>
          <w:p w:rsidR="00382032" w:rsidRDefault="00382032" w:rsidP="00C82B38">
            <w:pPr>
              <w:pStyle w:val="TableParagraph"/>
              <w:spacing w:before="30"/>
              <w:ind w:left="90"/>
              <w:rPr>
                <w:sz w:val="18"/>
              </w:rPr>
            </w:pPr>
            <w:r>
              <w:rPr>
                <w:sz w:val="18"/>
              </w:rPr>
              <w:t>2,000</w:t>
            </w:r>
          </w:p>
        </w:tc>
      </w:tr>
      <w:tr w:rsidR="00382032" w:rsidTr="00382032">
        <w:trPr>
          <w:trHeight w:val="474"/>
        </w:trPr>
        <w:tc>
          <w:tcPr>
            <w:tcW w:w="4399" w:type="dxa"/>
          </w:tcPr>
          <w:p w:rsidR="00382032" w:rsidRDefault="00382032" w:rsidP="00C82B38">
            <w:pPr>
              <w:pStyle w:val="TableParagraph"/>
              <w:spacing w:before="30"/>
              <w:ind w:left="90" w:right="632"/>
              <w:rPr>
                <w:sz w:val="18"/>
              </w:rPr>
            </w:pPr>
            <w:r>
              <w:rPr>
                <w:sz w:val="18"/>
              </w:rPr>
              <w:t>File and computer rooms shall be designed for heavier loads based on anticipated occupancy</w:t>
            </w:r>
          </w:p>
        </w:tc>
        <w:tc>
          <w:tcPr>
            <w:tcW w:w="1860" w:type="dxa"/>
          </w:tcPr>
          <w:p w:rsidR="00382032" w:rsidRDefault="00382032" w:rsidP="00C82B38">
            <w:pPr>
              <w:pStyle w:val="TableParagraph"/>
              <w:spacing w:before="133"/>
              <w:ind w:left="90"/>
              <w:rPr>
                <w:sz w:val="18"/>
              </w:rPr>
            </w:pPr>
            <w:r>
              <w:rPr>
                <w:sz w:val="18"/>
              </w:rPr>
              <w:t>—</w:t>
            </w:r>
          </w:p>
        </w:tc>
        <w:tc>
          <w:tcPr>
            <w:tcW w:w="3163" w:type="dxa"/>
          </w:tcPr>
          <w:p w:rsidR="00382032" w:rsidRDefault="00382032" w:rsidP="00C82B38">
            <w:pPr>
              <w:pStyle w:val="TableParagraph"/>
              <w:spacing w:before="133"/>
              <w:ind w:left="90"/>
              <w:rPr>
                <w:sz w:val="18"/>
              </w:rPr>
            </w:pPr>
            <w:r>
              <w:rPr>
                <w:sz w:val="18"/>
              </w:rPr>
              <w:t>—</w:t>
            </w:r>
          </w:p>
        </w:tc>
      </w:tr>
      <w:tr w:rsidR="00382032" w:rsidTr="00382032">
        <w:trPr>
          <w:trHeight w:val="268"/>
        </w:trPr>
        <w:tc>
          <w:tcPr>
            <w:tcW w:w="4399" w:type="dxa"/>
          </w:tcPr>
          <w:p w:rsidR="00382032" w:rsidRDefault="00382032" w:rsidP="00C82B38">
            <w:pPr>
              <w:pStyle w:val="TableParagraph"/>
              <w:spacing w:before="30"/>
              <w:ind w:left="90"/>
              <w:rPr>
                <w:sz w:val="18"/>
              </w:rPr>
            </w:pPr>
            <w:r>
              <w:rPr>
                <w:sz w:val="18"/>
              </w:rPr>
              <w:t>Lobbies and first-floor corridors</w:t>
            </w:r>
          </w:p>
        </w:tc>
        <w:tc>
          <w:tcPr>
            <w:tcW w:w="1860" w:type="dxa"/>
          </w:tcPr>
          <w:p w:rsidR="00382032" w:rsidRDefault="00382032" w:rsidP="00C82B38">
            <w:pPr>
              <w:pStyle w:val="TableParagraph"/>
              <w:spacing w:before="30"/>
              <w:ind w:left="90"/>
              <w:rPr>
                <w:sz w:val="18"/>
              </w:rPr>
            </w:pPr>
            <w:r>
              <w:rPr>
                <w:sz w:val="18"/>
              </w:rPr>
              <w:t>100</w:t>
            </w:r>
          </w:p>
        </w:tc>
        <w:tc>
          <w:tcPr>
            <w:tcW w:w="3163" w:type="dxa"/>
          </w:tcPr>
          <w:p w:rsidR="00382032" w:rsidRDefault="00382032" w:rsidP="00C82B38">
            <w:pPr>
              <w:pStyle w:val="TableParagraph"/>
              <w:spacing w:before="30"/>
              <w:ind w:left="90"/>
              <w:rPr>
                <w:sz w:val="18"/>
              </w:rPr>
            </w:pPr>
            <w:r>
              <w:rPr>
                <w:sz w:val="18"/>
              </w:rPr>
              <w:t>2,000</w:t>
            </w:r>
          </w:p>
        </w:tc>
      </w:tr>
      <w:tr w:rsidR="00382032" w:rsidTr="00382032">
        <w:trPr>
          <w:trHeight w:val="265"/>
        </w:trPr>
        <w:tc>
          <w:tcPr>
            <w:tcW w:w="4399" w:type="dxa"/>
          </w:tcPr>
          <w:p w:rsidR="00382032" w:rsidRDefault="00382032" w:rsidP="00C82B38">
            <w:pPr>
              <w:pStyle w:val="TableParagraph"/>
              <w:spacing w:before="27"/>
              <w:ind w:left="90"/>
              <w:rPr>
                <w:sz w:val="18"/>
              </w:rPr>
            </w:pPr>
            <w:r>
              <w:rPr>
                <w:sz w:val="18"/>
              </w:rPr>
              <w:t>Offices</w:t>
            </w:r>
          </w:p>
        </w:tc>
        <w:tc>
          <w:tcPr>
            <w:tcW w:w="1860" w:type="dxa"/>
          </w:tcPr>
          <w:p w:rsidR="00382032" w:rsidRDefault="00382032" w:rsidP="00C82B38">
            <w:pPr>
              <w:pStyle w:val="TableParagraph"/>
              <w:spacing w:before="27"/>
              <w:ind w:left="90"/>
              <w:rPr>
                <w:sz w:val="18"/>
              </w:rPr>
            </w:pPr>
            <w:r>
              <w:rPr>
                <w:sz w:val="18"/>
              </w:rPr>
              <w:t>50</w:t>
            </w:r>
          </w:p>
        </w:tc>
        <w:tc>
          <w:tcPr>
            <w:tcW w:w="3163" w:type="dxa"/>
          </w:tcPr>
          <w:p w:rsidR="00382032" w:rsidRDefault="00382032" w:rsidP="00C82B38">
            <w:pPr>
              <w:pStyle w:val="TableParagraph"/>
              <w:spacing w:before="27"/>
              <w:ind w:left="90"/>
              <w:rPr>
                <w:sz w:val="18"/>
              </w:rPr>
            </w:pPr>
            <w:r>
              <w:rPr>
                <w:sz w:val="18"/>
              </w:rPr>
              <w:t>2,000</w:t>
            </w:r>
          </w:p>
        </w:tc>
      </w:tr>
    </w:tbl>
    <w:p w:rsidR="00382032" w:rsidRPr="00382032" w:rsidRDefault="00382032" w:rsidP="00C82B38">
      <w:pPr>
        <w:widowControl w:val="0"/>
        <w:autoSpaceDE w:val="0"/>
        <w:autoSpaceDN w:val="0"/>
        <w:spacing w:line="180" w:lineRule="exact"/>
        <w:ind w:left="90"/>
        <w:rPr>
          <w:rFonts w:eastAsia="Arial" w:cs="Arial"/>
          <w:sz w:val="16"/>
          <w:szCs w:val="16"/>
        </w:rPr>
      </w:pPr>
      <w:r w:rsidRPr="00382032">
        <w:rPr>
          <w:rFonts w:eastAsia="Arial" w:cs="Arial"/>
          <w:sz w:val="16"/>
          <w:szCs w:val="16"/>
        </w:rPr>
        <w:t>For SI: 1 inch = 25.4 mm, 1 square inch = 645.16 mm2,</w:t>
      </w:r>
    </w:p>
    <w:p w:rsidR="00382032" w:rsidRPr="00382032" w:rsidRDefault="00382032" w:rsidP="00C82B38">
      <w:pPr>
        <w:widowControl w:val="0"/>
        <w:autoSpaceDE w:val="0"/>
        <w:autoSpaceDN w:val="0"/>
        <w:ind w:left="90"/>
        <w:rPr>
          <w:rFonts w:eastAsia="Arial" w:cs="Arial"/>
          <w:sz w:val="16"/>
          <w:szCs w:val="16"/>
        </w:rPr>
      </w:pPr>
      <w:r w:rsidRPr="00382032">
        <w:rPr>
          <w:rFonts w:eastAsia="Arial" w:cs="Arial"/>
          <w:sz w:val="16"/>
          <w:szCs w:val="16"/>
        </w:rPr>
        <w:t>1 square foot = 0.0929 m2,</w:t>
      </w:r>
    </w:p>
    <w:p w:rsidR="00382032" w:rsidRDefault="00382032" w:rsidP="00C82B38">
      <w:pPr>
        <w:widowControl w:val="0"/>
        <w:autoSpaceDE w:val="0"/>
        <w:autoSpaceDN w:val="0"/>
        <w:spacing w:before="1"/>
        <w:ind w:left="90"/>
        <w:rPr>
          <w:rFonts w:eastAsia="Arial" w:cs="Arial"/>
          <w:sz w:val="16"/>
          <w:szCs w:val="16"/>
        </w:rPr>
      </w:pPr>
      <w:r w:rsidRPr="00382032">
        <w:rPr>
          <w:rFonts w:eastAsia="Arial" w:cs="Arial"/>
          <w:sz w:val="16"/>
          <w:szCs w:val="16"/>
        </w:rPr>
        <w:t xml:space="preserve">1 pound per square foot = 0.0479 kN/m2, 1 pound = 0.004448 kN, </w:t>
      </w:r>
    </w:p>
    <w:p w:rsidR="00382032" w:rsidRDefault="00382032" w:rsidP="00C82B38">
      <w:pPr>
        <w:widowControl w:val="0"/>
        <w:autoSpaceDE w:val="0"/>
        <w:autoSpaceDN w:val="0"/>
        <w:spacing w:before="1"/>
        <w:ind w:left="90"/>
        <w:rPr>
          <w:rFonts w:eastAsia="Arial" w:cs="Arial"/>
          <w:sz w:val="16"/>
          <w:szCs w:val="16"/>
        </w:rPr>
      </w:pPr>
      <w:r w:rsidRPr="00382032">
        <w:rPr>
          <w:rFonts w:eastAsia="Arial" w:cs="Arial"/>
          <w:sz w:val="16"/>
          <w:szCs w:val="16"/>
        </w:rPr>
        <w:t>1 pound per cubic foot = 16 kg/m3.</w:t>
      </w:r>
    </w:p>
    <w:p w:rsidR="00382032" w:rsidRPr="00382032" w:rsidRDefault="00382032" w:rsidP="00C82B38">
      <w:pPr>
        <w:widowControl w:val="0"/>
        <w:autoSpaceDE w:val="0"/>
        <w:autoSpaceDN w:val="0"/>
        <w:spacing w:before="1"/>
        <w:ind w:left="90"/>
        <w:rPr>
          <w:rFonts w:eastAsia="Arial" w:cs="Arial"/>
          <w:sz w:val="16"/>
          <w:szCs w:val="16"/>
        </w:rPr>
      </w:pPr>
    </w:p>
    <w:p w:rsidR="00382032" w:rsidRPr="00382032" w:rsidRDefault="00382032" w:rsidP="00C82B38">
      <w:pPr>
        <w:widowControl w:val="0"/>
        <w:tabs>
          <w:tab w:val="left" w:pos="1139"/>
          <w:tab w:val="left" w:pos="1141"/>
        </w:tabs>
        <w:autoSpaceDE w:val="0"/>
        <w:autoSpaceDN w:val="0"/>
        <w:ind w:left="720" w:right="1365" w:hanging="360"/>
        <w:rPr>
          <w:rFonts w:eastAsia="Arial" w:cs="Arial"/>
          <w:sz w:val="16"/>
          <w:szCs w:val="22"/>
        </w:rPr>
      </w:pPr>
      <w:r w:rsidRPr="00382032">
        <w:rPr>
          <w:rFonts w:eastAsia="Arial" w:cs="Arial"/>
          <w:spacing w:val="-1"/>
          <w:sz w:val="16"/>
          <w:szCs w:val="16"/>
        </w:rPr>
        <w:t>a.</w:t>
      </w:r>
      <w:r w:rsidRPr="00382032">
        <w:rPr>
          <w:rFonts w:eastAsia="Arial" w:cs="Arial"/>
          <w:spacing w:val="-1"/>
          <w:sz w:val="16"/>
          <w:szCs w:val="16"/>
        </w:rPr>
        <w:tab/>
      </w:r>
      <w:r w:rsidRPr="00382032">
        <w:rPr>
          <w:rFonts w:eastAsia="Arial" w:cs="Arial"/>
          <w:sz w:val="16"/>
          <w:szCs w:val="22"/>
        </w:rPr>
        <w:t>Floors in garages or portions of buildings used for the storage of motor vehicles shall be designed for the uniformly distributed live</w:t>
      </w:r>
      <w:r w:rsidRPr="00382032">
        <w:rPr>
          <w:rFonts w:eastAsia="Arial" w:cs="Arial"/>
          <w:spacing w:val="-3"/>
          <w:sz w:val="16"/>
          <w:szCs w:val="22"/>
        </w:rPr>
        <w:t xml:space="preserve"> </w:t>
      </w:r>
      <w:r w:rsidRPr="00382032">
        <w:rPr>
          <w:rFonts w:eastAsia="Arial" w:cs="Arial"/>
          <w:sz w:val="16"/>
          <w:szCs w:val="22"/>
        </w:rPr>
        <w:t>loads</w:t>
      </w:r>
      <w:r w:rsidRPr="00382032">
        <w:rPr>
          <w:rFonts w:eastAsia="Arial" w:cs="Arial"/>
          <w:spacing w:val="-3"/>
          <w:sz w:val="16"/>
          <w:szCs w:val="22"/>
        </w:rPr>
        <w:t xml:space="preserve"> </w:t>
      </w:r>
      <w:r w:rsidRPr="00382032">
        <w:rPr>
          <w:rFonts w:eastAsia="Arial" w:cs="Arial"/>
          <w:sz w:val="16"/>
          <w:szCs w:val="22"/>
        </w:rPr>
        <w:t>of</w:t>
      </w:r>
      <w:r w:rsidRPr="00382032">
        <w:rPr>
          <w:rFonts w:eastAsia="Arial" w:cs="Arial"/>
          <w:spacing w:val="-4"/>
          <w:sz w:val="16"/>
          <w:szCs w:val="22"/>
        </w:rPr>
        <w:t xml:space="preserve"> </w:t>
      </w:r>
      <w:r w:rsidRPr="00382032">
        <w:rPr>
          <w:rFonts w:eastAsia="Arial" w:cs="Arial"/>
          <w:sz w:val="16"/>
          <w:szCs w:val="22"/>
        </w:rPr>
        <w:t>this</w:t>
      </w:r>
      <w:r w:rsidRPr="00382032">
        <w:rPr>
          <w:rFonts w:eastAsia="Arial" w:cs="Arial"/>
          <w:spacing w:val="-1"/>
          <w:sz w:val="16"/>
          <w:szCs w:val="22"/>
        </w:rPr>
        <w:t xml:space="preserve"> </w:t>
      </w:r>
      <w:r w:rsidRPr="00382032">
        <w:rPr>
          <w:rFonts w:eastAsia="Arial" w:cs="Arial"/>
          <w:sz w:val="16"/>
          <w:szCs w:val="22"/>
        </w:rPr>
        <w:t>Table</w:t>
      </w:r>
      <w:r w:rsidRPr="00382032">
        <w:rPr>
          <w:rFonts w:eastAsia="Arial" w:cs="Arial"/>
          <w:spacing w:val="-5"/>
          <w:sz w:val="16"/>
          <w:szCs w:val="22"/>
        </w:rPr>
        <w:t xml:space="preserve"> </w:t>
      </w:r>
      <w:r w:rsidRPr="00382032">
        <w:rPr>
          <w:rFonts w:eastAsia="Arial" w:cs="Arial"/>
          <w:sz w:val="16"/>
          <w:szCs w:val="22"/>
        </w:rPr>
        <w:t>or</w:t>
      </w:r>
      <w:r w:rsidRPr="00382032">
        <w:rPr>
          <w:rFonts w:eastAsia="Arial" w:cs="Arial"/>
          <w:spacing w:val="-3"/>
          <w:sz w:val="16"/>
          <w:szCs w:val="22"/>
        </w:rPr>
        <w:t xml:space="preserve"> </w:t>
      </w:r>
      <w:r w:rsidRPr="00382032">
        <w:rPr>
          <w:rFonts w:eastAsia="Arial" w:cs="Arial"/>
          <w:sz w:val="16"/>
          <w:szCs w:val="22"/>
        </w:rPr>
        <w:t>the</w:t>
      </w:r>
      <w:r w:rsidRPr="00382032">
        <w:rPr>
          <w:rFonts w:eastAsia="Arial" w:cs="Arial"/>
          <w:spacing w:val="-5"/>
          <w:sz w:val="16"/>
          <w:szCs w:val="22"/>
        </w:rPr>
        <w:t xml:space="preserve"> </w:t>
      </w:r>
      <w:r w:rsidRPr="00382032">
        <w:rPr>
          <w:rFonts w:eastAsia="Arial" w:cs="Arial"/>
          <w:sz w:val="16"/>
          <w:szCs w:val="22"/>
        </w:rPr>
        <w:t>following</w:t>
      </w:r>
      <w:r w:rsidRPr="00382032">
        <w:rPr>
          <w:rFonts w:eastAsia="Arial" w:cs="Arial"/>
          <w:spacing w:val="-3"/>
          <w:sz w:val="16"/>
          <w:szCs w:val="22"/>
        </w:rPr>
        <w:t xml:space="preserve"> </w:t>
      </w:r>
      <w:r w:rsidRPr="00382032">
        <w:rPr>
          <w:rFonts w:eastAsia="Arial" w:cs="Arial"/>
          <w:sz w:val="16"/>
          <w:szCs w:val="22"/>
        </w:rPr>
        <w:t>concentrated</w:t>
      </w:r>
      <w:r w:rsidRPr="00382032">
        <w:rPr>
          <w:rFonts w:eastAsia="Arial" w:cs="Arial"/>
          <w:spacing w:val="-5"/>
          <w:sz w:val="16"/>
          <w:szCs w:val="22"/>
        </w:rPr>
        <w:t xml:space="preserve"> </w:t>
      </w:r>
      <w:r w:rsidRPr="00382032">
        <w:rPr>
          <w:rFonts w:eastAsia="Arial" w:cs="Arial"/>
          <w:sz w:val="16"/>
          <w:szCs w:val="22"/>
        </w:rPr>
        <w:t>loads:</w:t>
      </w:r>
      <w:r w:rsidRPr="00382032">
        <w:rPr>
          <w:rFonts w:eastAsia="Arial" w:cs="Arial"/>
          <w:spacing w:val="-4"/>
          <w:sz w:val="16"/>
          <w:szCs w:val="22"/>
        </w:rPr>
        <w:t xml:space="preserve"> </w:t>
      </w:r>
      <w:r w:rsidRPr="00382032">
        <w:rPr>
          <w:rFonts w:eastAsia="Arial" w:cs="Arial"/>
          <w:sz w:val="16"/>
          <w:szCs w:val="22"/>
        </w:rPr>
        <w:t>(1)</w:t>
      </w:r>
      <w:r w:rsidRPr="00382032">
        <w:rPr>
          <w:rFonts w:eastAsia="Arial" w:cs="Arial"/>
          <w:spacing w:val="-3"/>
          <w:sz w:val="16"/>
          <w:szCs w:val="22"/>
        </w:rPr>
        <w:t xml:space="preserve"> </w:t>
      </w:r>
      <w:r w:rsidRPr="00382032">
        <w:rPr>
          <w:rFonts w:eastAsia="Arial" w:cs="Arial"/>
          <w:sz w:val="16"/>
          <w:szCs w:val="22"/>
        </w:rPr>
        <w:t>for</w:t>
      </w:r>
      <w:r w:rsidRPr="00382032">
        <w:rPr>
          <w:rFonts w:eastAsia="Arial" w:cs="Arial"/>
          <w:spacing w:val="-5"/>
          <w:sz w:val="16"/>
          <w:szCs w:val="22"/>
        </w:rPr>
        <w:t xml:space="preserve"> </w:t>
      </w:r>
      <w:r w:rsidRPr="00382032">
        <w:rPr>
          <w:rFonts w:eastAsia="Arial" w:cs="Arial"/>
          <w:sz w:val="16"/>
          <w:szCs w:val="22"/>
        </w:rPr>
        <w:t>garages</w:t>
      </w:r>
      <w:r w:rsidRPr="00382032">
        <w:rPr>
          <w:rFonts w:eastAsia="Arial" w:cs="Arial"/>
          <w:spacing w:val="-1"/>
          <w:sz w:val="16"/>
          <w:szCs w:val="22"/>
        </w:rPr>
        <w:t xml:space="preserve"> </w:t>
      </w:r>
      <w:r w:rsidRPr="00382032">
        <w:rPr>
          <w:rFonts w:eastAsia="Arial" w:cs="Arial"/>
          <w:sz w:val="16"/>
          <w:szCs w:val="22"/>
        </w:rPr>
        <w:t>restricted</w:t>
      </w:r>
      <w:r w:rsidRPr="00382032">
        <w:rPr>
          <w:rFonts w:eastAsia="Arial" w:cs="Arial"/>
          <w:spacing w:val="-3"/>
          <w:sz w:val="16"/>
          <w:szCs w:val="22"/>
        </w:rPr>
        <w:t xml:space="preserve"> </w:t>
      </w:r>
      <w:r w:rsidRPr="00382032">
        <w:rPr>
          <w:rFonts w:eastAsia="Arial" w:cs="Arial"/>
          <w:sz w:val="16"/>
          <w:szCs w:val="22"/>
        </w:rPr>
        <w:t>to</w:t>
      </w:r>
      <w:r w:rsidRPr="00382032">
        <w:rPr>
          <w:rFonts w:eastAsia="Arial" w:cs="Arial"/>
          <w:spacing w:val="-5"/>
          <w:sz w:val="16"/>
          <w:szCs w:val="22"/>
        </w:rPr>
        <w:t xml:space="preserve"> </w:t>
      </w:r>
      <w:r w:rsidRPr="00382032">
        <w:rPr>
          <w:rFonts w:eastAsia="Arial" w:cs="Arial"/>
          <w:sz w:val="16"/>
          <w:szCs w:val="22"/>
        </w:rPr>
        <w:t>passenger</w:t>
      </w:r>
      <w:r w:rsidRPr="00382032">
        <w:rPr>
          <w:rFonts w:eastAsia="Arial" w:cs="Arial"/>
          <w:spacing w:val="-3"/>
          <w:sz w:val="16"/>
          <w:szCs w:val="22"/>
        </w:rPr>
        <w:t xml:space="preserve"> </w:t>
      </w:r>
      <w:r w:rsidRPr="00382032">
        <w:rPr>
          <w:rFonts w:eastAsia="Arial" w:cs="Arial"/>
          <w:sz w:val="16"/>
          <w:szCs w:val="22"/>
        </w:rPr>
        <w:t>vehicles</w:t>
      </w:r>
      <w:r w:rsidRPr="00382032">
        <w:rPr>
          <w:rFonts w:eastAsia="Arial" w:cs="Arial"/>
          <w:spacing w:val="-1"/>
          <w:sz w:val="16"/>
          <w:szCs w:val="22"/>
        </w:rPr>
        <w:t xml:space="preserve"> </w:t>
      </w:r>
      <w:r w:rsidRPr="00382032">
        <w:rPr>
          <w:rFonts w:eastAsia="Arial" w:cs="Arial"/>
          <w:sz w:val="16"/>
          <w:szCs w:val="22"/>
        </w:rPr>
        <w:t>accommodating</w:t>
      </w:r>
      <w:r w:rsidRPr="00382032">
        <w:rPr>
          <w:rFonts w:eastAsia="Arial" w:cs="Arial"/>
          <w:spacing w:val="-2"/>
          <w:sz w:val="16"/>
          <w:szCs w:val="22"/>
        </w:rPr>
        <w:t xml:space="preserve"> </w:t>
      </w:r>
      <w:r w:rsidRPr="00382032">
        <w:rPr>
          <w:rFonts w:eastAsia="Arial" w:cs="Arial"/>
          <w:sz w:val="16"/>
          <w:szCs w:val="22"/>
        </w:rPr>
        <w:t>not more than nine passengers, 3,000 pounds acting on an area of 41 /2 inches by 41 /2 inches; (2) for mechanical parking structures without slab or deck that are used for storing passenger vehicles only, 2,250 pounds per</w:t>
      </w:r>
      <w:r w:rsidRPr="00382032">
        <w:rPr>
          <w:rFonts w:eastAsia="Arial" w:cs="Arial"/>
          <w:spacing w:val="-13"/>
          <w:sz w:val="16"/>
          <w:szCs w:val="22"/>
        </w:rPr>
        <w:t xml:space="preserve"> </w:t>
      </w:r>
      <w:r w:rsidRPr="00382032">
        <w:rPr>
          <w:rFonts w:eastAsia="Arial" w:cs="Arial"/>
          <w:sz w:val="16"/>
          <w:szCs w:val="22"/>
        </w:rPr>
        <w:t>wheel.</w:t>
      </w:r>
    </w:p>
    <w:p w:rsidR="00382032" w:rsidRPr="00382032" w:rsidRDefault="00382032" w:rsidP="00C82B38">
      <w:pPr>
        <w:widowControl w:val="0"/>
        <w:tabs>
          <w:tab w:val="left" w:pos="1139"/>
          <w:tab w:val="left" w:pos="1141"/>
        </w:tabs>
        <w:autoSpaceDE w:val="0"/>
        <w:autoSpaceDN w:val="0"/>
        <w:ind w:left="720" w:right="1748" w:hanging="360"/>
        <w:rPr>
          <w:rFonts w:eastAsia="Arial" w:cs="Arial"/>
          <w:sz w:val="16"/>
          <w:szCs w:val="22"/>
        </w:rPr>
      </w:pPr>
      <w:r w:rsidRPr="00382032">
        <w:rPr>
          <w:rFonts w:eastAsia="Arial" w:cs="Arial"/>
          <w:spacing w:val="-1"/>
          <w:sz w:val="16"/>
          <w:szCs w:val="16"/>
        </w:rPr>
        <w:t>b.</w:t>
      </w:r>
      <w:r w:rsidRPr="00382032">
        <w:rPr>
          <w:rFonts w:eastAsia="Arial" w:cs="Arial"/>
          <w:spacing w:val="-1"/>
          <w:sz w:val="16"/>
          <w:szCs w:val="16"/>
        </w:rPr>
        <w:tab/>
      </w:r>
      <w:r w:rsidRPr="00382032">
        <w:rPr>
          <w:rFonts w:eastAsia="Arial" w:cs="Arial"/>
          <w:sz w:val="16"/>
          <w:szCs w:val="22"/>
        </w:rPr>
        <w:t>The</w:t>
      </w:r>
      <w:r w:rsidRPr="00382032">
        <w:rPr>
          <w:rFonts w:eastAsia="Arial" w:cs="Arial"/>
          <w:spacing w:val="-3"/>
          <w:sz w:val="16"/>
          <w:szCs w:val="22"/>
        </w:rPr>
        <w:t xml:space="preserve"> </w:t>
      </w:r>
      <w:r w:rsidRPr="00382032">
        <w:rPr>
          <w:rFonts w:eastAsia="Arial" w:cs="Arial"/>
          <w:sz w:val="16"/>
          <w:szCs w:val="22"/>
        </w:rPr>
        <w:t>loading</w:t>
      </w:r>
      <w:r w:rsidRPr="00382032">
        <w:rPr>
          <w:rFonts w:eastAsia="Arial" w:cs="Arial"/>
          <w:spacing w:val="-3"/>
          <w:sz w:val="16"/>
          <w:szCs w:val="22"/>
        </w:rPr>
        <w:t xml:space="preserve"> </w:t>
      </w:r>
      <w:r w:rsidRPr="00382032">
        <w:rPr>
          <w:rFonts w:eastAsia="Arial" w:cs="Arial"/>
          <w:sz w:val="16"/>
          <w:szCs w:val="22"/>
        </w:rPr>
        <w:t>applies</w:t>
      </w:r>
      <w:r w:rsidRPr="00382032">
        <w:rPr>
          <w:rFonts w:eastAsia="Arial" w:cs="Arial"/>
          <w:spacing w:val="-4"/>
          <w:sz w:val="16"/>
          <w:szCs w:val="22"/>
        </w:rPr>
        <w:t xml:space="preserve"> </w:t>
      </w:r>
      <w:r w:rsidRPr="00382032">
        <w:rPr>
          <w:rFonts w:eastAsia="Arial" w:cs="Arial"/>
          <w:sz w:val="16"/>
          <w:szCs w:val="22"/>
        </w:rPr>
        <w:t>to</w:t>
      </w:r>
      <w:r w:rsidRPr="00382032">
        <w:rPr>
          <w:rFonts w:eastAsia="Arial" w:cs="Arial"/>
          <w:spacing w:val="-5"/>
          <w:sz w:val="16"/>
          <w:szCs w:val="22"/>
        </w:rPr>
        <w:t xml:space="preserve"> </w:t>
      </w:r>
      <w:r w:rsidRPr="00382032">
        <w:rPr>
          <w:rFonts w:eastAsia="Arial" w:cs="Arial"/>
          <w:sz w:val="16"/>
          <w:szCs w:val="22"/>
        </w:rPr>
        <w:t>stack</w:t>
      </w:r>
      <w:r w:rsidRPr="00382032">
        <w:rPr>
          <w:rFonts w:eastAsia="Arial" w:cs="Arial"/>
          <w:spacing w:val="-1"/>
          <w:sz w:val="16"/>
          <w:szCs w:val="22"/>
        </w:rPr>
        <w:t xml:space="preserve"> </w:t>
      </w:r>
      <w:r w:rsidRPr="00382032">
        <w:rPr>
          <w:rFonts w:eastAsia="Arial" w:cs="Arial"/>
          <w:sz w:val="16"/>
          <w:szCs w:val="22"/>
        </w:rPr>
        <w:t>room</w:t>
      </w:r>
      <w:r w:rsidRPr="00382032">
        <w:rPr>
          <w:rFonts w:eastAsia="Arial" w:cs="Arial"/>
          <w:spacing w:val="-4"/>
          <w:sz w:val="16"/>
          <w:szCs w:val="22"/>
        </w:rPr>
        <w:t xml:space="preserve"> </w:t>
      </w:r>
      <w:r w:rsidRPr="00382032">
        <w:rPr>
          <w:rFonts w:eastAsia="Arial" w:cs="Arial"/>
          <w:sz w:val="16"/>
          <w:szCs w:val="22"/>
        </w:rPr>
        <w:t>floors</w:t>
      </w:r>
      <w:r w:rsidRPr="00382032">
        <w:rPr>
          <w:rFonts w:eastAsia="Arial" w:cs="Arial"/>
          <w:spacing w:val="-4"/>
          <w:sz w:val="16"/>
          <w:szCs w:val="22"/>
        </w:rPr>
        <w:t xml:space="preserve"> </w:t>
      </w:r>
      <w:r w:rsidRPr="00382032">
        <w:rPr>
          <w:rFonts w:eastAsia="Arial" w:cs="Arial"/>
          <w:sz w:val="16"/>
          <w:szCs w:val="22"/>
        </w:rPr>
        <w:t>that</w:t>
      </w:r>
      <w:r w:rsidRPr="00382032">
        <w:rPr>
          <w:rFonts w:eastAsia="Arial" w:cs="Arial"/>
          <w:spacing w:val="-4"/>
          <w:sz w:val="16"/>
          <w:szCs w:val="22"/>
        </w:rPr>
        <w:t xml:space="preserve"> </w:t>
      </w:r>
      <w:r w:rsidRPr="00382032">
        <w:rPr>
          <w:rFonts w:eastAsia="Arial" w:cs="Arial"/>
          <w:sz w:val="16"/>
          <w:szCs w:val="22"/>
        </w:rPr>
        <w:t>support</w:t>
      </w:r>
      <w:r w:rsidRPr="00382032">
        <w:rPr>
          <w:rFonts w:eastAsia="Arial" w:cs="Arial"/>
          <w:spacing w:val="-4"/>
          <w:sz w:val="16"/>
          <w:szCs w:val="22"/>
        </w:rPr>
        <w:t xml:space="preserve"> </w:t>
      </w:r>
      <w:r w:rsidRPr="00382032">
        <w:rPr>
          <w:rFonts w:eastAsia="Arial" w:cs="Arial"/>
          <w:sz w:val="16"/>
          <w:szCs w:val="22"/>
        </w:rPr>
        <w:t>nonmobile,</w:t>
      </w:r>
      <w:r w:rsidRPr="00382032">
        <w:rPr>
          <w:rFonts w:eastAsia="Arial" w:cs="Arial"/>
          <w:spacing w:val="-1"/>
          <w:sz w:val="16"/>
          <w:szCs w:val="22"/>
        </w:rPr>
        <w:t xml:space="preserve"> </w:t>
      </w:r>
      <w:r w:rsidRPr="00382032">
        <w:rPr>
          <w:rFonts w:eastAsia="Arial" w:cs="Arial"/>
          <w:sz w:val="16"/>
          <w:szCs w:val="22"/>
        </w:rPr>
        <w:t>double-faced</w:t>
      </w:r>
      <w:r w:rsidRPr="00382032">
        <w:rPr>
          <w:rFonts w:eastAsia="Arial" w:cs="Arial"/>
          <w:spacing w:val="-3"/>
          <w:sz w:val="16"/>
          <w:szCs w:val="22"/>
        </w:rPr>
        <w:t xml:space="preserve"> </w:t>
      </w:r>
      <w:r w:rsidRPr="00382032">
        <w:rPr>
          <w:rFonts w:eastAsia="Arial" w:cs="Arial"/>
          <w:sz w:val="16"/>
          <w:szCs w:val="22"/>
        </w:rPr>
        <w:t>library</w:t>
      </w:r>
      <w:r w:rsidRPr="00382032">
        <w:rPr>
          <w:rFonts w:eastAsia="Arial" w:cs="Arial"/>
          <w:spacing w:val="-4"/>
          <w:sz w:val="16"/>
          <w:szCs w:val="22"/>
        </w:rPr>
        <w:t xml:space="preserve"> </w:t>
      </w:r>
      <w:r w:rsidRPr="00382032">
        <w:rPr>
          <w:rFonts w:eastAsia="Arial" w:cs="Arial"/>
          <w:sz w:val="16"/>
          <w:szCs w:val="22"/>
        </w:rPr>
        <w:t>book</w:t>
      </w:r>
      <w:r w:rsidRPr="00382032">
        <w:rPr>
          <w:rFonts w:eastAsia="Arial" w:cs="Arial"/>
          <w:spacing w:val="-4"/>
          <w:sz w:val="16"/>
          <w:szCs w:val="22"/>
        </w:rPr>
        <w:t xml:space="preserve"> </w:t>
      </w:r>
      <w:r w:rsidRPr="00382032">
        <w:rPr>
          <w:rFonts w:eastAsia="Arial" w:cs="Arial"/>
          <w:sz w:val="16"/>
          <w:szCs w:val="22"/>
        </w:rPr>
        <w:t>stacks,</w:t>
      </w:r>
      <w:r w:rsidRPr="00382032">
        <w:rPr>
          <w:rFonts w:eastAsia="Arial" w:cs="Arial"/>
          <w:spacing w:val="-4"/>
          <w:sz w:val="16"/>
          <w:szCs w:val="22"/>
        </w:rPr>
        <w:t xml:space="preserve"> </w:t>
      </w:r>
      <w:r w:rsidRPr="00382032">
        <w:rPr>
          <w:rFonts w:eastAsia="Arial" w:cs="Arial"/>
          <w:sz w:val="16"/>
          <w:szCs w:val="22"/>
        </w:rPr>
        <w:t>subject</w:t>
      </w:r>
      <w:r w:rsidRPr="00382032">
        <w:rPr>
          <w:rFonts w:eastAsia="Arial" w:cs="Arial"/>
          <w:spacing w:val="-4"/>
          <w:sz w:val="16"/>
          <w:szCs w:val="22"/>
        </w:rPr>
        <w:t xml:space="preserve"> </w:t>
      </w:r>
      <w:r w:rsidRPr="00382032">
        <w:rPr>
          <w:rFonts w:eastAsia="Arial" w:cs="Arial"/>
          <w:sz w:val="16"/>
          <w:szCs w:val="22"/>
        </w:rPr>
        <w:t>to</w:t>
      </w:r>
      <w:r w:rsidRPr="00382032">
        <w:rPr>
          <w:rFonts w:eastAsia="Arial" w:cs="Arial"/>
          <w:spacing w:val="-5"/>
          <w:sz w:val="16"/>
          <w:szCs w:val="22"/>
        </w:rPr>
        <w:t xml:space="preserve"> </w:t>
      </w:r>
      <w:r w:rsidRPr="00382032">
        <w:rPr>
          <w:rFonts w:eastAsia="Arial" w:cs="Arial"/>
          <w:sz w:val="16"/>
          <w:szCs w:val="22"/>
        </w:rPr>
        <w:t>the</w:t>
      </w:r>
      <w:r w:rsidRPr="00382032">
        <w:rPr>
          <w:rFonts w:eastAsia="Arial" w:cs="Arial"/>
          <w:spacing w:val="-5"/>
          <w:sz w:val="16"/>
          <w:szCs w:val="22"/>
        </w:rPr>
        <w:t xml:space="preserve"> </w:t>
      </w:r>
      <w:r w:rsidRPr="00382032">
        <w:rPr>
          <w:rFonts w:eastAsia="Arial" w:cs="Arial"/>
          <w:sz w:val="16"/>
          <w:szCs w:val="22"/>
        </w:rPr>
        <w:t>following limitations:</w:t>
      </w:r>
    </w:p>
    <w:p w:rsidR="00382032" w:rsidRPr="00382032" w:rsidRDefault="00382032" w:rsidP="00C82B38">
      <w:pPr>
        <w:widowControl w:val="0"/>
        <w:tabs>
          <w:tab w:val="left" w:pos="1499"/>
          <w:tab w:val="left" w:pos="1500"/>
        </w:tabs>
        <w:autoSpaceDE w:val="0"/>
        <w:autoSpaceDN w:val="0"/>
        <w:spacing w:line="183" w:lineRule="exact"/>
        <w:ind w:left="1080" w:hanging="359"/>
        <w:rPr>
          <w:rFonts w:eastAsia="Arial" w:cs="Arial"/>
          <w:sz w:val="16"/>
          <w:szCs w:val="22"/>
        </w:rPr>
      </w:pPr>
      <w:r w:rsidRPr="00382032">
        <w:rPr>
          <w:rFonts w:eastAsia="Arial" w:cs="Arial"/>
          <w:spacing w:val="-1"/>
          <w:sz w:val="16"/>
          <w:szCs w:val="16"/>
        </w:rPr>
        <w:t>1.</w:t>
      </w:r>
      <w:r w:rsidRPr="00382032">
        <w:rPr>
          <w:rFonts w:eastAsia="Arial" w:cs="Arial"/>
          <w:spacing w:val="-1"/>
          <w:sz w:val="16"/>
          <w:szCs w:val="16"/>
        </w:rPr>
        <w:tab/>
      </w:r>
      <w:r w:rsidRPr="00382032">
        <w:rPr>
          <w:rFonts w:eastAsia="Arial" w:cs="Arial"/>
          <w:sz w:val="16"/>
          <w:szCs w:val="22"/>
        </w:rPr>
        <w:t>The nominal book stack unit height shall not exceed 90</w:t>
      </w:r>
      <w:r w:rsidRPr="00382032">
        <w:rPr>
          <w:rFonts w:eastAsia="Arial" w:cs="Arial"/>
          <w:spacing w:val="1"/>
          <w:sz w:val="16"/>
          <w:szCs w:val="22"/>
        </w:rPr>
        <w:t xml:space="preserve"> </w:t>
      </w:r>
      <w:r w:rsidRPr="00382032">
        <w:rPr>
          <w:rFonts w:eastAsia="Arial" w:cs="Arial"/>
          <w:sz w:val="16"/>
          <w:szCs w:val="22"/>
        </w:rPr>
        <w:t>inches;</w:t>
      </w:r>
    </w:p>
    <w:p w:rsidR="00382032" w:rsidRPr="00382032" w:rsidRDefault="00382032" w:rsidP="00C82B38">
      <w:pPr>
        <w:widowControl w:val="0"/>
        <w:tabs>
          <w:tab w:val="left" w:pos="1499"/>
          <w:tab w:val="left" w:pos="1500"/>
        </w:tabs>
        <w:autoSpaceDE w:val="0"/>
        <w:autoSpaceDN w:val="0"/>
        <w:spacing w:before="1" w:line="183" w:lineRule="exact"/>
        <w:ind w:left="1080" w:hanging="360"/>
        <w:rPr>
          <w:rFonts w:eastAsia="Arial" w:cs="Arial"/>
          <w:sz w:val="16"/>
          <w:szCs w:val="22"/>
        </w:rPr>
      </w:pPr>
      <w:r w:rsidRPr="00382032">
        <w:rPr>
          <w:rFonts w:eastAsia="Arial" w:cs="Arial"/>
          <w:spacing w:val="-1"/>
          <w:sz w:val="16"/>
          <w:szCs w:val="16"/>
        </w:rPr>
        <w:t>2.</w:t>
      </w:r>
      <w:r w:rsidRPr="00382032">
        <w:rPr>
          <w:rFonts w:eastAsia="Arial" w:cs="Arial"/>
          <w:spacing w:val="-1"/>
          <w:sz w:val="16"/>
          <w:szCs w:val="16"/>
        </w:rPr>
        <w:tab/>
      </w:r>
      <w:r w:rsidRPr="00382032">
        <w:rPr>
          <w:rFonts w:eastAsia="Arial" w:cs="Arial"/>
          <w:sz w:val="16"/>
          <w:szCs w:val="22"/>
        </w:rPr>
        <w:t>The nominal shelf depth shall not exceed 12 inches for each face;</w:t>
      </w:r>
      <w:r w:rsidRPr="00382032">
        <w:rPr>
          <w:rFonts w:eastAsia="Arial" w:cs="Arial"/>
          <w:spacing w:val="-6"/>
          <w:sz w:val="16"/>
          <w:szCs w:val="22"/>
        </w:rPr>
        <w:t xml:space="preserve"> </w:t>
      </w:r>
      <w:r w:rsidRPr="00382032">
        <w:rPr>
          <w:rFonts w:eastAsia="Arial" w:cs="Arial"/>
          <w:spacing w:val="-2"/>
          <w:sz w:val="16"/>
          <w:szCs w:val="22"/>
        </w:rPr>
        <w:t>and</w:t>
      </w:r>
    </w:p>
    <w:p w:rsidR="00382032" w:rsidRPr="00382032" w:rsidRDefault="00382032" w:rsidP="00C82B38">
      <w:pPr>
        <w:widowControl w:val="0"/>
        <w:tabs>
          <w:tab w:val="left" w:pos="1499"/>
          <w:tab w:val="left" w:pos="1500"/>
        </w:tabs>
        <w:autoSpaceDE w:val="0"/>
        <w:autoSpaceDN w:val="0"/>
        <w:spacing w:line="183" w:lineRule="exact"/>
        <w:ind w:left="1080" w:hanging="360"/>
        <w:rPr>
          <w:rFonts w:eastAsia="Arial" w:cs="Arial"/>
          <w:sz w:val="16"/>
          <w:szCs w:val="22"/>
        </w:rPr>
      </w:pPr>
      <w:r w:rsidRPr="00382032">
        <w:rPr>
          <w:rFonts w:eastAsia="Arial" w:cs="Arial"/>
          <w:spacing w:val="-1"/>
          <w:sz w:val="16"/>
          <w:szCs w:val="16"/>
        </w:rPr>
        <w:t>3.</w:t>
      </w:r>
      <w:r w:rsidRPr="00382032">
        <w:rPr>
          <w:rFonts w:eastAsia="Arial" w:cs="Arial"/>
          <w:spacing w:val="-1"/>
          <w:sz w:val="16"/>
          <w:szCs w:val="16"/>
        </w:rPr>
        <w:tab/>
      </w:r>
      <w:r w:rsidRPr="00382032">
        <w:rPr>
          <w:rFonts w:eastAsia="Arial" w:cs="Arial"/>
          <w:sz w:val="16"/>
          <w:szCs w:val="22"/>
        </w:rPr>
        <w:t>Parallel rows of double-faced book stacks shall be separated by aisles not less than 36 inches</w:t>
      </w:r>
      <w:r w:rsidRPr="00382032">
        <w:rPr>
          <w:rFonts w:eastAsia="Arial" w:cs="Arial"/>
          <w:spacing w:val="-12"/>
          <w:sz w:val="16"/>
          <w:szCs w:val="22"/>
        </w:rPr>
        <w:t xml:space="preserve"> </w:t>
      </w:r>
      <w:r w:rsidRPr="00382032">
        <w:rPr>
          <w:rFonts w:eastAsia="Arial" w:cs="Arial"/>
          <w:sz w:val="16"/>
          <w:szCs w:val="22"/>
        </w:rPr>
        <w:t>wide.</w:t>
      </w:r>
    </w:p>
    <w:p w:rsidR="00382032" w:rsidRPr="00382032" w:rsidRDefault="00382032" w:rsidP="00C82B38">
      <w:pPr>
        <w:widowControl w:val="0"/>
        <w:tabs>
          <w:tab w:val="left" w:pos="360"/>
        </w:tabs>
        <w:autoSpaceDE w:val="0"/>
        <w:autoSpaceDN w:val="0"/>
        <w:spacing w:before="1"/>
        <w:ind w:left="360"/>
        <w:rPr>
          <w:rFonts w:eastAsia="Arial" w:cs="Arial"/>
          <w:sz w:val="16"/>
          <w:szCs w:val="22"/>
        </w:rPr>
      </w:pPr>
      <w:r w:rsidRPr="00382032">
        <w:rPr>
          <w:rFonts w:eastAsia="Arial" w:cs="Arial"/>
          <w:spacing w:val="-1"/>
          <w:sz w:val="16"/>
          <w:szCs w:val="16"/>
        </w:rPr>
        <w:t>c.</w:t>
      </w:r>
      <w:r w:rsidRPr="00382032">
        <w:rPr>
          <w:rFonts w:eastAsia="Arial" w:cs="Arial"/>
          <w:spacing w:val="-1"/>
          <w:sz w:val="16"/>
          <w:szCs w:val="16"/>
        </w:rPr>
        <w:tab/>
      </w:r>
      <w:r w:rsidRPr="00382032">
        <w:rPr>
          <w:rFonts w:eastAsia="Arial" w:cs="Arial"/>
          <w:sz w:val="16"/>
          <w:szCs w:val="22"/>
        </w:rPr>
        <w:t>Design in accordance with ICC</w:t>
      </w:r>
      <w:r w:rsidRPr="00382032">
        <w:rPr>
          <w:rFonts w:eastAsia="Arial" w:cs="Arial"/>
          <w:spacing w:val="-5"/>
          <w:sz w:val="16"/>
          <w:szCs w:val="22"/>
        </w:rPr>
        <w:t xml:space="preserve"> </w:t>
      </w:r>
      <w:r w:rsidRPr="00382032">
        <w:rPr>
          <w:rFonts w:eastAsia="Arial" w:cs="Arial"/>
          <w:sz w:val="16"/>
          <w:szCs w:val="22"/>
        </w:rPr>
        <w:t>300.</w:t>
      </w:r>
    </w:p>
    <w:p w:rsidR="00382032" w:rsidRPr="00382032" w:rsidRDefault="00382032" w:rsidP="00C82B38">
      <w:pPr>
        <w:widowControl w:val="0"/>
        <w:tabs>
          <w:tab w:val="left" w:pos="1139"/>
          <w:tab w:val="left" w:pos="1140"/>
        </w:tabs>
        <w:autoSpaceDE w:val="0"/>
        <w:autoSpaceDN w:val="0"/>
        <w:ind w:left="720" w:right="1346" w:hanging="360"/>
        <w:rPr>
          <w:rFonts w:eastAsia="Arial" w:cs="Arial"/>
          <w:sz w:val="16"/>
          <w:szCs w:val="22"/>
        </w:rPr>
      </w:pPr>
      <w:r w:rsidRPr="00382032">
        <w:rPr>
          <w:rFonts w:eastAsia="Arial" w:cs="Arial"/>
          <w:spacing w:val="-1"/>
          <w:sz w:val="16"/>
          <w:szCs w:val="16"/>
        </w:rPr>
        <w:t>d.</w:t>
      </w:r>
      <w:r w:rsidRPr="00382032">
        <w:rPr>
          <w:rFonts w:eastAsia="Arial" w:cs="Arial"/>
          <w:spacing w:val="-1"/>
          <w:sz w:val="16"/>
          <w:szCs w:val="16"/>
        </w:rPr>
        <w:tab/>
      </w:r>
      <w:r w:rsidRPr="00382032">
        <w:rPr>
          <w:rFonts w:eastAsia="Arial" w:cs="Arial"/>
          <w:sz w:val="16"/>
          <w:szCs w:val="22"/>
        </w:rPr>
        <w:t>Other uniform loads in accordance with an approved method containing provisions for truck loadings shall be considered where appropriate.</w:t>
      </w:r>
    </w:p>
    <w:p w:rsidR="00382032" w:rsidRPr="00382032" w:rsidRDefault="00382032" w:rsidP="00C82B38">
      <w:pPr>
        <w:widowControl w:val="0"/>
        <w:tabs>
          <w:tab w:val="left" w:pos="1139"/>
          <w:tab w:val="left" w:pos="1140"/>
        </w:tabs>
        <w:autoSpaceDE w:val="0"/>
        <w:autoSpaceDN w:val="0"/>
        <w:spacing w:line="183" w:lineRule="exact"/>
        <w:ind w:left="720" w:hanging="360"/>
        <w:rPr>
          <w:rFonts w:eastAsia="Arial" w:cs="Arial"/>
          <w:sz w:val="16"/>
          <w:szCs w:val="22"/>
        </w:rPr>
      </w:pPr>
      <w:r w:rsidRPr="00382032">
        <w:rPr>
          <w:rFonts w:eastAsia="Arial" w:cs="Arial"/>
          <w:spacing w:val="-1"/>
          <w:sz w:val="16"/>
          <w:szCs w:val="16"/>
        </w:rPr>
        <w:t>e.</w:t>
      </w:r>
      <w:r w:rsidRPr="00382032">
        <w:rPr>
          <w:rFonts w:eastAsia="Arial" w:cs="Arial"/>
          <w:spacing w:val="-1"/>
          <w:sz w:val="16"/>
          <w:szCs w:val="16"/>
        </w:rPr>
        <w:tab/>
      </w:r>
      <w:r w:rsidRPr="00382032">
        <w:rPr>
          <w:rFonts w:eastAsia="Arial" w:cs="Arial"/>
          <w:sz w:val="16"/>
          <w:szCs w:val="22"/>
        </w:rPr>
        <w:t>The concentrated wheel load shall be applied on an area of 4.5 inches by 4.5</w:t>
      </w:r>
      <w:r w:rsidRPr="00382032">
        <w:rPr>
          <w:rFonts w:eastAsia="Arial" w:cs="Arial"/>
          <w:spacing w:val="-8"/>
          <w:sz w:val="16"/>
          <w:szCs w:val="22"/>
        </w:rPr>
        <w:t xml:space="preserve"> </w:t>
      </w:r>
      <w:r w:rsidRPr="00382032">
        <w:rPr>
          <w:rFonts w:eastAsia="Arial" w:cs="Arial"/>
          <w:sz w:val="16"/>
          <w:szCs w:val="22"/>
        </w:rPr>
        <w:t>inches.</w:t>
      </w:r>
    </w:p>
    <w:p w:rsidR="00382032" w:rsidRPr="00382032" w:rsidRDefault="00382032" w:rsidP="00C82B38">
      <w:pPr>
        <w:widowControl w:val="0"/>
        <w:tabs>
          <w:tab w:val="left" w:pos="1139"/>
          <w:tab w:val="left" w:pos="1140"/>
        </w:tabs>
        <w:autoSpaceDE w:val="0"/>
        <w:autoSpaceDN w:val="0"/>
        <w:spacing w:before="1"/>
        <w:ind w:left="720" w:right="1728" w:hanging="360"/>
        <w:rPr>
          <w:rFonts w:eastAsia="Arial" w:cs="Arial"/>
          <w:sz w:val="16"/>
          <w:szCs w:val="22"/>
        </w:rPr>
      </w:pPr>
      <w:r w:rsidRPr="00382032">
        <w:rPr>
          <w:rFonts w:eastAsia="Arial" w:cs="Arial"/>
          <w:spacing w:val="-1"/>
          <w:sz w:val="16"/>
          <w:szCs w:val="16"/>
        </w:rPr>
        <w:t>f.</w:t>
      </w:r>
      <w:r w:rsidRPr="00382032">
        <w:rPr>
          <w:rFonts w:eastAsia="Arial" w:cs="Arial"/>
          <w:spacing w:val="-1"/>
          <w:sz w:val="16"/>
          <w:szCs w:val="16"/>
        </w:rPr>
        <w:tab/>
      </w:r>
      <w:r w:rsidRPr="00382032">
        <w:rPr>
          <w:rFonts w:eastAsia="Arial" w:cs="Arial"/>
          <w:sz w:val="16"/>
          <w:szCs w:val="22"/>
        </w:rPr>
        <w:t>The minimum concentrated load on stair treads shall be applied on an area of 2 inches by 2 inches. This load need not be assumed to act concurrently with the uniform</w:t>
      </w:r>
      <w:r w:rsidRPr="00382032">
        <w:rPr>
          <w:rFonts w:eastAsia="Arial" w:cs="Arial"/>
          <w:spacing w:val="-3"/>
          <w:sz w:val="16"/>
          <w:szCs w:val="22"/>
        </w:rPr>
        <w:t xml:space="preserve"> </w:t>
      </w:r>
      <w:r w:rsidRPr="00382032">
        <w:rPr>
          <w:rFonts w:eastAsia="Arial" w:cs="Arial"/>
          <w:sz w:val="16"/>
          <w:szCs w:val="22"/>
        </w:rPr>
        <w:t>load.</w:t>
      </w:r>
    </w:p>
    <w:p w:rsidR="00382032" w:rsidRPr="00382032" w:rsidRDefault="00382032" w:rsidP="00C82B38">
      <w:pPr>
        <w:widowControl w:val="0"/>
        <w:tabs>
          <w:tab w:val="left" w:pos="1139"/>
          <w:tab w:val="left" w:pos="1140"/>
        </w:tabs>
        <w:autoSpaceDE w:val="0"/>
        <w:autoSpaceDN w:val="0"/>
        <w:ind w:left="720" w:right="1352" w:hanging="360"/>
        <w:rPr>
          <w:rFonts w:eastAsia="Arial" w:cs="Arial"/>
          <w:sz w:val="16"/>
          <w:szCs w:val="22"/>
        </w:rPr>
      </w:pPr>
      <w:r w:rsidRPr="00382032">
        <w:rPr>
          <w:rFonts w:eastAsia="Arial" w:cs="Arial"/>
          <w:spacing w:val="-1"/>
          <w:sz w:val="16"/>
          <w:szCs w:val="16"/>
        </w:rPr>
        <w:t>g.</w:t>
      </w:r>
      <w:r w:rsidRPr="00382032">
        <w:rPr>
          <w:rFonts w:eastAsia="Arial" w:cs="Arial"/>
          <w:spacing w:val="-1"/>
          <w:sz w:val="16"/>
          <w:szCs w:val="16"/>
        </w:rPr>
        <w:tab/>
      </w:r>
      <w:r w:rsidRPr="00382032">
        <w:rPr>
          <w:rFonts w:eastAsia="Arial" w:cs="Arial"/>
          <w:sz w:val="16"/>
          <w:szCs w:val="22"/>
        </w:rPr>
        <w:t>Where snow loads occur that are in excess of the design conditions, the structure shall be designed to support the loads due to the</w:t>
      </w:r>
      <w:r w:rsidRPr="00382032">
        <w:rPr>
          <w:rFonts w:eastAsia="Arial" w:cs="Arial"/>
          <w:spacing w:val="-1"/>
          <w:sz w:val="16"/>
          <w:szCs w:val="22"/>
        </w:rPr>
        <w:t xml:space="preserve"> </w:t>
      </w:r>
      <w:r w:rsidRPr="00382032">
        <w:rPr>
          <w:rFonts w:eastAsia="Arial" w:cs="Arial"/>
          <w:sz w:val="16"/>
          <w:szCs w:val="22"/>
        </w:rPr>
        <w:t>increased</w:t>
      </w:r>
      <w:r w:rsidRPr="00382032">
        <w:rPr>
          <w:rFonts w:eastAsia="Arial" w:cs="Arial"/>
          <w:spacing w:val="-1"/>
          <w:sz w:val="16"/>
          <w:szCs w:val="22"/>
        </w:rPr>
        <w:t xml:space="preserve"> </w:t>
      </w:r>
      <w:r w:rsidRPr="00382032">
        <w:rPr>
          <w:rFonts w:eastAsia="Arial" w:cs="Arial"/>
          <w:sz w:val="16"/>
          <w:szCs w:val="22"/>
        </w:rPr>
        <w:t>loads</w:t>
      </w:r>
      <w:r w:rsidRPr="00382032">
        <w:rPr>
          <w:rFonts w:eastAsia="Arial" w:cs="Arial"/>
          <w:spacing w:val="-2"/>
          <w:sz w:val="16"/>
          <w:szCs w:val="22"/>
        </w:rPr>
        <w:t xml:space="preserve"> </w:t>
      </w:r>
      <w:r w:rsidRPr="00382032">
        <w:rPr>
          <w:rFonts w:eastAsia="Arial" w:cs="Arial"/>
          <w:sz w:val="16"/>
          <w:szCs w:val="22"/>
        </w:rPr>
        <w:t>caused</w:t>
      </w:r>
      <w:r w:rsidRPr="00382032">
        <w:rPr>
          <w:rFonts w:eastAsia="Arial" w:cs="Arial"/>
          <w:spacing w:val="-3"/>
          <w:sz w:val="16"/>
          <w:szCs w:val="22"/>
        </w:rPr>
        <w:t xml:space="preserve"> </w:t>
      </w:r>
      <w:r w:rsidRPr="00382032">
        <w:rPr>
          <w:rFonts w:eastAsia="Arial" w:cs="Arial"/>
          <w:sz w:val="16"/>
          <w:szCs w:val="22"/>
        </w:rPr>
        <w:t>by</w:t>
      </w:r>
      <w:r w:rsidRPr="00382032">
        <w:rPr>
          <w:rFonts w:eastAsia="Arial" w:cs="Arial"/>
          <w:spacing w:val="-1"/>
          <w:sz w:val="16"/>
          <w:szCs w:val="22"/>
        </w:rPr>
        <w:t xml:space="preserve"> </w:t>
      </w:r>
      <w:r w:rsidRPr="00382032">
        <w:rPr>
          <w:rFonts w:eastAsia="Arial" w:cs="Arial"/>
          <w:sz w:val="16"/>
          <w:szCs w:val="22"/>
        </w:rPr>
        <w:t>drift buildup</w:t>
      </w:r>
      <w:r w:rsidRPr="00382032">
        <w:rPr>
          <w:rFonts w:eastAsia="Arial" w:cs="Arial"/>
          <w:spacing w:val="-1"/>
          <w:sz w:val="16"/>
          <w:szCs w:val="22"/>
        </w:rPr>
        <w:t xml:space="preserve"> </w:t>
      </w:r>
      <w:r w:rsidRPr="00382032">
        <w:rPr>
          <w:rFonts w:eastAsia="Arial" w:cs="Arial"/>
          <w:sz w:val="16"/>
          <w:szCs w:val="22"/>
        </w:rPr>
        <w:t>or</w:t>
      </w:r>
      <w:r w:rsidRPr="00382032">
        <w:rPr>
          <w:rFonts w:eastAsia="Arial" w:cs="Arial"/>
          <w:spacing w:val="-3"/>
          <w:sz w:val="16"/>
          <w:szCs w:val="22"/>
        </w:rPr>
        <w:t xml:space="preserve"> </w:t>
      </w:r>
      <w:r w:rsidRPr="00382032">
        <w:rPr>
          <w:rFonts w:eastAsia="Arial" w:cs="Arial"/>
          <w:sz w:val="16"/>
          <w:szCs w:val="22"/>
        </w:rPr>
        <w:t>a</w:t>
      </w:r>
      <w:r w:rsidRPr="00382032">
        <w:rPr>
          <w:rFonts w:eastAsia="Arial" w:cs="Arial"/>
          <w:spacing w:val="-1"/>
          <w:sz w:val="16"/>
          <w:szCs w:val="22"/>
        </w:rPr>
        <w:t xml:space="preserve"> </w:t>
      </w:r>
      <w:r w:rsidRPr="00382032">
        <w:rPr>
          <w:rFonts w:eastAsia="Arial" w:cs="Arial"/>
          <w:sz w:val="16"/>
          <w:szCs w:val="22"/>
        </w:rPr>
        <w:t>greater</w:t>
      </w:r>
      <w:r w:rsidRPr="00382032">
        <w:rPr>
          <w:rFonts w:eastAsia="Arial" w:cs="Arial"/>
          <w:spacing w:val="-4"/>
          <w:sz w:val="16"/>
          <w:szCs w:val="22"/>
        </w:rPr>
        <w:t xml:space="preserve"> </w:t>
      </w:r>
      <w:r w:rsidRPr="00382032">
        <w:rPr>
          <w:rFonts w:eastAsia="Arial" w:cs="Arial"/>
          <w:sz w:val="16"/>
          <w:szCs w:val="22"/>
        </w:rPr>
        <w:t>snow</w:t>
      </w:r>
      <w:r w:rsidRPr="00382032">
        <w:rPr>
          <w:rFonts w:eastAsia="Arial" w:cs="Arial"/>
          <w:spacing w:val="-4"/>
          <w:sz w:val="16"/>
          <w:szCs w:val="22"/>
        </w:rPr>
        <w:t xml:space="preserve"> </w:t>
      </w:r>
      <w:r w:rsidRPr="00382032">
        <w:rPr>
          <w:rFonts w:eastAsia="Arial" w:cs="Arial"/>
          <w:sz w:val="16"/>
          <w:szCs w:val="22"/>
        </w:rPr>
        <w:t>design</w:t>
      </w:r>
      <w:r w:rsidRPr="00382032">
        <w:rPr>
          <w:rFonts w:eastAsia="Arial" w:cs="Arial"/>
          <w:spacing w:val="-3"/>
          <w:sz w:val="16"/>
          <w:szCs w:val="22"/>
        </w:rPr>
        <w:t xml:space="preserve"> </w:t>
      </w:r>
      <w:r w:rsidRPr="00382032">
        <w:rPr>
          <w:rFonts w:eastAsia="Arial" w:cs="Arial"/>
          <w:sz w:val="16"/>
          <w:szCs w:val="22"/>
        </w:rPr>
        <w:t>determined</w:t>
      </w:r>
      <w:r w:rsidRPr="00382032">
        <w:rPr>
          <w:rFonts w:eastAsia="Arial" w:cs="Arial"/>
          <w:spacing w:val="-1"/>
          <w:sz w:val="16"/>
          <w:szCs w:val="22"/>
        </w:rPr>
        <w:t xml:space="preserve"> </w:t>
      </w:r>
      <w:r w:rsidRPr="00382032">
        <w:rPr>
          <w:rFonts w:eastAsia="Arial" w:cs="Arial"/>
          <w:sz w:val="16"/>
          <w:szCs w:val="22"/>
        </w:rPr>
        <w:t>by</w:t>
      </w:r>
      <w:r w:rsidRPr="00382032">
        <w:rPr>
          <w:rFonts w:eastAsia="Arial" w:cs="Arial"/>
          <w:spacing w:val="-2"/>
          <w:sz w:val="16"/>
          <w:szCs w:val="22"/>
        </w:rPr>
        <w:t xml:space="preserve"> </w:t>
      </w:r>
      <w:r w:rsidRPr="00382032">
        <w:rPr>
          <w:rFonts w:eastAsia="Arial" w:cs="Arial"/>
          <w:sz w:val="16"/>
          <w:szCs w:val="22"/>
        </w:rPr>
        <w:t>the</w:t>
      </w:r>
      <w:r w:rsidRPr="00382032">
        <w:rPr>
          <w:rFonts w:eastAsia="Arial" w:cs="Arial"/>
          <w:spacing w:val="-3"/>
          <w:sz w:val="16"/>
          <w:szCs w:val="22"/>
        </w:rPr>
        <w:t xml:space="preserve"> </w:t>
      </w:r>
      <w:r w:rsidRPr="00382032">
        <w:rPr>
          <w:rFonts w:eastAsia="Arial" w:cs="Arial"/>
          <w:sz w:val="16"/>
          <w:szCs w:val="22"/>
        </w:rPr>
        <w:t>building</w:t>
      </w:r>
      <w:r w:rsidRPr="00382032">
        <w:rPr>
          <w:rFonts w:eastAsia="Arial" w:cs="Arial"/>
          <w:spacing w:val="-1"/>
          <w:sz w:val="16"/>
          <w:szCs w:val="22"/>
        </w:rPr>
        <w:t xml:space="preserve"> </w:t>
      </w:r>
      <w:r w:rsidRPr="00382032">
        <w:rPr>
          <w:rFonts w:eastAsia="Arial" w:cs="Arial"/>
          <w:sz w:val="16"/>
          <w:szCs w:val="22"/>
        </w:rPr>
        <w:t>official</w:t>
      </w:r>
      <w:r w:rsidRPr="00382032">
        <w:rPr>
          <w:rFonts w:eastAsia="Arial" w:cs="Arial"/>
          <w:spacing w:val="-5"/>
          <w:sz w:val="16"/>
          <w:szCs w:val="22"/>
        </w:rPr>
        <w:t xml:space="preserve"> </w:t>
      </w:r>
      <w:r w:rsidRPr="00382032">
        <w:rPr>
          <w:rFonts w:eastAsia="Arial" w:cs="Arial"/>
          <w:sz w:val="16"/>
          <w:szCs w:val="22"/>
        </w:rPr>
        <w:t>(see</w:t>
      </w:r>
      <w:r w:rsidRPr="00382032">
        <w:rPr>
          <w:rFonts w:eastAsia="Arial" w:cs="Arial"/>
          <w:spacing w:val="-1"/>
          <w:sz w:val="16"/>
          <w:szCs w:val="22"/>
        </w:rPr>
        <w:t xml:space="preserve"> </w:t>
      </w:r>
      <w:r w:rsidRPr="00382032">
        <w:rPr>
          <w:rFonts w:eastAsia="Arial" w:cs="Arial"/>
          <w:sz w:val="16"/>
          <w:szCs w:val="22"/>
        </w:rPr>
        <w:t>Section</w:t>
      </w:r>
      <w:r w:rsidRPr="00382032">
        <w:rPr>
          <w:rFonts w:eastAsia="Arial" w:cs="Arial"/>
          <w:spacing w:val="-1"/>
          <w:sz w:val="16"/>
          <w:szCs w:val="22"/>
        </w:rPr>
        <w:t xml:space="preserve"> </w:t>
      </w:r>
      <w:r w:rsidRPr="00382032">
        <w:rPr>
          <w:rFonts w:eastAsia="Arial" w:cs="Arial"/>
          <w:sz w:val="16"/>
          <w:szCs w:val="22"/>
        </w:rPr>
        <w:t>1608).</w:t>
      </w:r>
    </w:p>
    <w:p w:rsidR="00382032" w:rsidRPr="00382032" w:rsidRDefault="00382032" w:rsidP="00C82B38">
      <w:pPr>
        <w:widowControl w:val="0"/>
        <w:tabs>
          <w:tab w:val="left" w:pos="1139"/>
          <w:tab w:val="left" w:pos="1140"/>
        </w:tabs>
        <w:autoSpaceDE w:val="0"/>
        <w:autoSpaceDN w:val="0"/>
        <w:spacing w:line="183" w:lineRule="exact"/>
        <w:ind w:left="720" w:hanging="360"/>
        <w:rPr>
          <w:rFonts w:eastAsia="Arial" w:cs="Arial"/>
          <w:sz w:val="16"/>
          <w:szCs w:val="22"/>
        </w:rPr>
      </w:pPr>
      <w:r w:rsidRPr="00382032">
        <w:rPr>
          <w:rFonts w:eastAsia="Arial" w:cs="Arial"/>
          <w:spacing w:val="-1"/>
          <w:sz w:val="16"/>
          <w:szCs w:val="16"/>
        </w:rPr>
        <w:t>h.</w:t>
      </w:r>
      <w:r w:rsidRPr="00382032">
        <w:rPr>
          <w:rFonts w:eastAsia="Arial" w:cs="Arial"/>
          <w:spacing w:val="-1"/>
          <w:sz w:val="16"/>
          <w:szCs w:val="16"/>
        </w:rPr>
        <w:tab/>
      </w:r>
      <w:r w:rsidRPr="00382032">
        <w:rPr>
          <w:rFonts w:eastAsia="Arial" w:cs="Arial"/>
          <w:sz w:val="16"/>
          <w:szCs w:val="22"/>
        </w:rPr>
        <w:t>See Section 1604.8.3 for decks attached to exterior</w:t>
      </w:r>
      <w:r w:rsidRPr="00382032">
        <w:rPr>
          <w:rFonts w:eastAsia="Arial" w:cs="Arial"/>
          <w:spacing w:val="-7"/>
          <w:sz w:val="16"/>
          <w:szCs w:val="22"/>
        </w:rPr>
        <w:t xml:space="preserve"> </w:t>
      </w:r>
      <w:r w:rsidRPr="00382032">
        <w:rPr>
          <w:rFonts w:eastAsia="Arial" w:cs="Arial"/>
          <w:sz w:val="16"/>
          <w:szCs w:val="22"/>
        </w:rPr>
        <w:t>walls.</w:t>
      </w:r>
    </w:p>
    <w:p w:rsidR="00382032" w:rsidRPr="00382032" w:rsidRDefault="00382032" w:rsidP="00C82B38">
      <w:pPr>
        <w:widowControl w:val="0"/>
        <w:tabs>
          <w:tab w:val="left" w:pos="1139"/>
          <w:tab w:val="left" w:pos="1140"/>
        </w:tabs>
        <w:autoSpaceDE w:val="0"/>
        <w:autoSpaceDN w:val="0"/>
        <w:ind w:left="720" w:right="1530" w:hanging="360"/>
        <w:rPr>
          <w:rFonts w:eastAsia="Arial" w:cs="Arial"/>
          <w:sz w:val="16"/>
          <w:szCs w:val="22"/>
        </w:rPr>
      </w:pPr>
      <w:r w:rsidRPr="00382032">
        <w:rPr>
          <w:rFonts w:eastAsia="Arial" w:cs="Arial"/>
          <w:spacing w:val="-1"/>
          <w:sz w:val="16"/>
          <w:szCs w:val="16"/>
        </w:rPr>
        <w:t>i.</w:t>
      </w:r>
      <w:r w:rsidRPr="00382032">
        <w:rPr>
          <w:rFonts w:eastAsia="Arial" w:cs="Arial"/>
          <w:spacing w:val="-1"/>
          <w:sz w:val="16"/>
          <w:szCs w:val="16"/>
        </w:rPr>
        <w:tab/>
      </w:r>
      <w:r w:rsidRPr="00382032">
        <w:rPr>
          <w:rFonts w:eastAsia="Arial" w:cs="Arial"/>
          <w:sz w:val="16"/>
          <w:szCs w:val="22"/>
        </w:rPr>
        <w:t>Uninhabitable attics without storage are those where the maximum clear height between the joists and rafters is less than 42 inches, or where there are not two or more adjacent trusses with web configurations capable of accommodating an assumed rectangle 42 inches in height by 24 inches in width, or greater, within the plane of the trusses. This live load need not be assumed to act concurrently with any other live load</w:t>
      </w:r>
      <w:r w:rsidRPr="00382032">
        <w:rPr>
          <w:rFonts w:eastAsia="Arial" w:cs="Arial"/>
          <w:spacing w:val="-8"/>
          <w:sz w:val="16"/>
          <w:szCs w:val="22"/>
        </w:rPr>
        <w:t xml:space="preserve"> </w:t>
      </w:r>
      <w:r w:rsidRPr="00382032">
        <w:rPr>
          <w:rFonts w:eastAsia="Arial" w:cs="Arial"/>
          <w:sz w:val="16"/>
          <w:szCs w:val="22"/>
        </w:rPr>
        <w:t>requirements.</w:t>
      </w:r>
    </w:p>
    <w:p w:rsidR="00382032" w:rsidRPr="00382032" w:rsidRDefault="00382032" w:rsidP="00C82B38">
      <w:pPr>
        <w:widowControl w:val="0"/>
        <w:tabs>
          <w:tab w:val="left" w:pos="1140"/>
        </w:tabs>
        <w:autoSpaceDE w:val="0"/>
        <w:autoSpaceDN w:val="0"/>
        <w:spacing w:before="1"/>
        <w:ind w:left="720" w:right="1753" w:hanging="360"/>
        <w:jc w:val="both"/>
        <w:rPr>
          <w:rFonts w:eastAsia="Arial" w:cs="Arial"/>
          <w:sz w:val="16"/>
          <w:szCs w:val="22"/>
        </w:rPr>
      </w:pPr>
      <w:r w:rsidRPr="00382032">
        <w:rPr>
          <w:rFonts w:eastAsia="Arial" w:cs="Arial"/>
          <w:spacing w:val="-1"/>
          <w:sz w:val="16"/>
          <w:szCs w:val="16"/>
        </w:rPr>
        <w:t>j.</w:t>
      </w:r>
      <w:r w:rsidRPr="00382032">
        <w:rPr>
          <w:rFonts w:eastAsia="Arial" w:cs="Arial"/>
          <w:spacing w:val="-1"/>
          <w:sz w:val="16"/>
          <w:szCs w:val="16"/>
        </w:rPr>
        <w:tab/>
      </w:r>
      <w:r w:rsidRPr="00382032">
        <w:rPr>
          <w:rFonts w:eastAsia="Arial" w:cs="Arial"/>
          <w:sz w:val="16"/>
          <w:szCs w:val="22"/>
        </w:rPr>
        <w:t xml:space="preserve">Uninhabitable attics with storage are those where the maximum clear height between the joists and rafters is 42 </w:t>
      </w:r>
      <w:r w:rsidRPr="00382032">
        <w:rPr>
          <w:rFonts w:eastAsia="Arial" w:cs="Arial"/>
          <w:sz w:val="16"/>
          <w:szCs w:val="22"/>
        </w:rPr>
        <w:lastRenderedPageBreak/>
        <w:t>inches or greater, or where there are two or more adjacent trusses with web configurations capable of accommodating an assumed rectangle 42 inches in height by 24 inches in width, or greater, within the plane of the</w:t>
      </w:r>
      <w:r w:rsidRPr="00382032">
        <w:rPr>
          <w:rFonts w:eastAsia="Arial" w:cs="Arial"/>
          <w:spacing w:val="-16"/>
          <w:sz w:val="16"/>
          <w:szCs w:val="22"/>
        </w:rPr>
        <w:t xml:space="preserve"> </w:t>
      </w:r>
      <w:r w:rsidRPr="00382032">
        <w:rPr>
          <w:rFonts w:eastAsia="Arial" w:cs="Arial"/>
          <w:sz w:val="16"/>
          <w:szCs w:val="22"/>
        </w:rPr>
        <w:t>trusses.</w:t>
      </w:r>
    </w:p>
    <w:p w:rsidR="00382032" w:rsidRPr="00382032" w:rsidRDefault="00382032" w:rsidP="00C82B38">
      <w:pPr>
        <w:widowControl w:val="0"/>
        <w:autoSpaceDE w:val="0"/>
        <w:autoSpaceDN w:val="0"/>
        <w:ind w:left="720" w:right="1462"/>
        <w:rPr>
          <w:rFonts w:eastAsia="Arial" w:cs="Arial"/>
          <w:sz w:val="16"/>
          <w:szCs w:val="16"/>
        </w:rPr>
      </w:pPr>
      <w:r w:rsidRPr="00382032">
        <w:rPr>
          <w:rFonts w:eastAsia="Arial" w:cs="Arial"/>
          <w:sz w:val="16"/>
          <w:szCs w:val="16"/>
        </w:rPr>
        <w:t>The live load need only be applied to those portions of the joists or truss bottom chords where both of the following conditions are met:</w:t>
      </w:r>
    </w:p>
    <w:p w:rsidR="00382032" w:rsidRPr="00382032" w:rsidRDefault="00382032" w:rsidP="00C82B38">
      <w:pPr>
        <w:widowControl w:val="0"/>
        <w:tabs>
          <w:tab w:val="left" w:pos="1499"/>
          <w:tab w:val="left" w:pos="1500"/>
        </w:tabs>
        <w:autoSpaceDE w:val="0"/>
        <w:autoSpaceDN w:val="0"/>
        <w:ind w:left="900" w:right="1475" w:hanging="360"/>
        <w:rPr>
          <w:rFonts w:eastAsia="Arial" w:cs="Arial"/>
          <w:sz w:val="16"/>
          <w:szCs w:val="22"/>
        </w:rPr>
      </w:pPr>
      <w:r w:rsidRPr="00382032">
        <w:rPr>
          <w:rFonts w:eastAsia="Arial" w:cs="Arial"/>
          <w:sz w:val="16"/>
          <w:szCs w:val="16"/>
        </w:rPr>
        <w:t>i.</w:t>
      </w:r>
      <w:r w:rsidRPr="00382032">
        <w:rPr>
          <w:rFonts w:eastAsia="Arial" w:cs="Arial"/>
          <w:sz w:val="16"/>
          <w:szCs w:val="16"/>
        </w:rPr>
        <w:tab/>
      </w:r>
      <w:r w:rsidRPr="00382032">
        <w:rPr>
          <w:rFonts w:eastAsia="Arial" w:cs="Arial"/>
          <w:sz w:val="16"/>
          <w:szCs w:val="22"/>
        </w:rPr>
        <w:t>The attic area is accessible from an opening not less than 20 inches in width by 30 inches in length that is located where the clear height in the attic is a minimum of 30 inches;</w:t>
      </w:r>
      <w:r w:rsidRPr="00382032">
        <w:rPr>
          <w:rFonts w:eastAsia="Arial" w:cs="Arial"/>
          <w:spacing w:val="-4"/>
          <w:sz w:val="16"/>
          <w:szCs w:val="22"/>
        </w:rPr>
        <w:t xml:space="preserve"> </w:t>
      </w:r>
      <w:r w:rsidRPr="00382032">
        <w:rPr>
          <w:rFonts w:eastAsia="Arial" w:cs="Arial"/>
          <w:sz w:val="16"/>
          <w:szCs w:val="22"/>
        </w:rPr>
        <w:t>and</w:t>
      </w:r>
    </w:p>
    <w:p w:rsidR="00382032" w:rsidRPr="00382032" w:rsidRDefault="00382032" w:rsidP="00C82B38">
      <w:pPr>
        <w:widowControl w:val="0"/>
        <w:tabs>
          <w:tab w:val="left" w:pos="1499"/>
          <w:tab w:val="left" w:pos="1500"/>
        </w:tabs>
        <w:autoSpaceDE w:val="0"/>
        <w:autoSpaceDN w:val="0"/>
        <w:spacing w:line="183" w:lineRule="exact"/>
        <w:ind w:left="900" w:hanging="360"/>
        <w:rPr>
          <w:rFonts w:eastAsia="Arial" w:cs="Arial"/>
          <w:sz w:val="16"/>
          <w:szCs w:val="22"/>
        </w:rPr>
      </w:pPr>
      <w:r w:rsidRPr="00382032">
        <w:rPr>
          <w:rFonts w:eastAsia="Arial" w:cs="Arial"/>
          <w:sz w:val="16"/>
          <w:szCs w:val="16"/>
        </w:rPr>
        <w:t>ii.</w:t>
      </w:r>
      <w:r w:rsidRPr="00382032">
        <w:rPr>
          <w:rFonts w:eastAsia="Arial" w:cs="Arial"/>
          <w:sz w:val="16"/>
          <w:szCs w:val="16"/>
        </w:rPr>
        <w:tab/>
      </w:r>
      <w:r w:rsidRPr="00382032">
        <w:rPr>
          <w:rFonts w:eastAsia="Arial" w:cs="Arial"/>
          <w:sz w:val="16"/>
          <w:szCs w:val="22"/>
        </w:rPr>
        <w:t>The slopes of the joists or truss bottom chords are no greater than two units vertical in 12 units</w:t>
      </w:r>
      <w:r w:rsidRPr="00382032">
        <w:rPr>
          <w:rFonts w:eastAsia="Arial" w:cs="Arial"/>
          <w:spacing w:val="-10"/>
          <w:sz w:val="16"/>
          <w:szCs w:val="22"/>
        </w:rPr>
        <w:t xml:space="preserve"> </w:t>
      </w:r>
      <w:r w:rsidRPr="00382032">
        <w:rPr>
          <w:rFonts w:eastAsia="Arial" w:cs="Arial"/>
          <w:sz w:val="16"/>
          <w:szCs w:val="22"/>
        </w:rPr>
        <w:t>horizontal.</w:t>
      </w:r>
    </w:p>
    <w:p w:rsidR="00382032" w:rsidRPr="00382032" w:rsidRDefault="00382032" w:rsidP="00C82B38">
      <w:pPr>
        <w:widowControl w:val="0"/>
        <w:autoSpaceDE w:val="0"/>
        <w:autoSpaceDN w:val="0"/>
        <w:ind w:left="900" w:right="1619" w:firstLine="360"/>
        <w:rPr>
          <w:rFonts w:eastAsia="Arial" w:cs="Arial"/>
          <w:sz w:val="16"/>
          <w:szCs w:val="16"/>
        </w:rPr>
      </w:pPr>
      <w:r w:rsidRPr="00382032">
        <w:rPr>
          <w:rFonts w:eastAsia="Arial" w:cs="Arial"/>
          <w:sz w:val="16"/>
          <w:szCs w:val="16"/>
        </w:rPr>
        <w:t>The remaining portions of the joists or truss bottom chords shall be designed for a uniformly distributed concurrent live load of not less than 10 pounds per square foot.</w:t>
      </w:r>
    </w:p>
    <w:p w:rsidR="00382032" w:rsidRPr="00382032" w:rsidRDefault="00382032" w:rsidP="00C82B38">
      <w:pPr>
        <w:widowControl w:val="0"/>
        <w:tabs>
          <w:tab w:val="left" w:pos="1139"/>
          <w:tab w:val="left" w:pos="1140"/>
        </w:tabs>
        <w:autoSpaceDE w:val="0"/>
        <w:autoSpaceDN w:val="0"/>
        <w:ind w:left="720" w:right="1372" w:hanging="360"/>
        <w:rPr>
          <w:rFonts w:eastAsia="Arial" w:cs="Arial"/>
          <w:sz w:val="16"/>
          <w:szCs w:val="22"/>
        </w:rPr>
      </w:pPr>
      <w:r w:rsidRPr="00382032">
        <w:rPr>
          <w:rFonts w:eastAsia="Arial" w:cs="Arial"/>
          <w:spacing w:val="-1"/>
          <w:sz w:val="16"/>
          <w:szCs w:val="16"/>
        </w:rPr>
        <w:t>k.</w:t>
      </w:r>
      <w:r w:rsidRPr="00382032">
        <w:rPr>
          <w:rFonts w:eastAsia="Arial" w:cs="Arial"/>
          <w:spacing w:val="-1"/>
          <w:sz w:val="16"/>
          <w:szCs w:val="16"/>
        </w:rPr>
        <w:tab/>
      </w:r>
      <w:r w:rsidRPr="00382032">
        <w:rPr>
          <w:rFonts w:eastAsia="Arial" w:cs="Arial"/>
          <w:sz w:val="16"/>
          <w:szCs w:val="22"/>
        </w:rPr>
        <w:t>Attic spaces served by stairways other than the pull-down type shall be designed to support the minimum live load specified for habitable attics and sleeping</w:t>
      </w:r>
      <w:r w:rsidRPr="00382032">
        <w:rPr>
          <w:rFonts w:eastAsia="Arial" w:cs="Arial"/>
          <w:spacing w:val="-4"/>
          <w:sz w:val="16"/>
          <w:szCs w:val="22"/>
        </w:rPr>
        <w:t xml:space="preserve"> </w:t>
      </w:r>
      <w:r w:rsidRPr="00382032">
        <w:rPr>
          <w:rFonts w:eastAsia="Arial" w:cs="Arial"/>
          <w:sz w:val="16"/>
          <w:szCs w:val="22"/>
        </w:rPr>
        <w:t>rooms.</w:t>
      </w:r>
    </w:p>
    <w:p w:rsidR="00382032" w:rsidRPr="00382032" w:rsidRDefault="00382032" w:rsidP="00C82B38">
      <w:pPr>
        <w:widowControl w:val="0"/>
        <w:tabs>
          <w:tab w:val="left" w:pos="1139"/>
          <w:tab w:val="left" w:pos="1141"/>
        </w:tabs>
        <w:autoSpaceDE w:val="0"/>
        <w:autoSpaceDN w:val="0"/>
        <w:spacing w:before="76"/>
        <w:ind w:left="720" w:right="1533" w:hanging="360"/>
        <w:rPr>
          <w:rFonts w:eastAsia="Arial" w:cs="Arial"/>
          <w:sz w:val="16"/>
          <w:szCs w:val="22"/>
        </w:rPr>
      </w:pPr>
      <w:r w:rsidRPr="00382032">
        <w:rPr>
          <w:rFonts w:eastAsia="Arial" w:cs="Arial"/>
          <w:spacing w:val="-1"/>
          <w:sz w:val="16"/>
          <w:szCs w:val="16"/>
        </w:rPr>
        <w:t>l.</w:t>
      </w:r>
      <w:r w:rsidRPr="00382032">
        <w:rPr>
          <w:rFonts w:eastAsia="Arial" w:cs="Arial"/>
          <w:spacing w:val="-1"/>
          <w:sz w:val="16"/>
          <w:szCs w:val="16"/>
        </w:rPr>
        <w:tab/>
      </w:r>
      <w:r w:rsidRPr="00382032">
        <w:rPr>
          <w:rFonts w:eastAsia="Arial" w:cs="Arial"/>
          <w:sz w:val="16"/>
          <w:szCs w:val="22"/>
        </w:rPr>
        <w:t>Areas</w:t>
      </w:r>
      <w:r w:rsidRPr="00382032">
        <w:rPr>
          <w:rFonts w:eastAsia="Arial" w:cs="Arial"/>
          <w:spacing w:val="-1"/>
          <w:sz w:val="16"/>
          <w:szCs w:val="22"/>
        </w:rPr>
        <w:t xml:space="preserve"> </w:t>
      </w:r>
      <w:r w:rsidRPr="00382032">
        <w:rPr>
          <w:rFonts w:eastAsia="Arial" w:cs="Arial"/>
          <w:sz w:val="16"/>
          <w:szCs w:val="22"/>
        </w:rPr>
        <w:t>of</w:t>
      </w:r>
      <w:r w:rsidRPr="00382032">
        <w:rPr>
          <w:rFonts w:eastAsia="Arial" w:cs="Arial"/>
          <w:spacing w:val="-1"/>
          <w:sz w:val="16"/>
          <w:szCs w:val="22"/>
        </w:rPr>
        <w:t xml:space="preserve"> </w:t>
      </w:r>
      <w:r w:rsidRPr="00382032">
        <w:rPr>
          <w:rFonts w:eastAsia="Arial" w:cs="Arial"/>
          <w:sz w:val="16"/>
          <w:szCs w:val="22"/>
        </w:rPr>
        <w:t>occupiable</w:t>
      </w:r>
      <w:r w:rsidRPr="00382032">
        <w:rPr>
          <w:rFonts w:eastAsia="Arial" w:cs="Arial"/>
          <w:spacing w:val="-4"/>
          <w:sz w:val="16"/>
          <w:szCs w:val="22"/>
        </w:rPr>
        <w:t xml:space="preserve"> </w:t>
      </w:r>
      <w:r w:rsidRPr="00382032">
        <w:rPr>
          <w:rFonts w:eastAsia="Arial" w:cs="Arial"/>
          <w:sz w:val="16"/>
          <w:szCs w:val="22"/>
        </w:rPr>
        <w:t>roofs,</w:t>
      </w:r>
      <w:r w:rsidRPr="00382032">
        <w:rPr>
          <w:rFonts w:eastAsia="Arial" w:cs="Arial"/>
          <w:spacing w:val="-3"/>
          <w:sz w:val="16"/>
          <w:szCs w:val="22"/>
        </w:rPr>
        <w:t xml:space="preserve"> </w:t>
      </w:r>
      <w:r w:rsidRPr="00382032">
        <w:rPr>
          <w:rFonts w:eastAsia="Arial" w:cs="Arial"/>
          <w:sz w:val="16"/>
          <w:szCs w:val="22"/>
        </w:rPr>
        <w:t>other</w:t>
      </w:r>
      <w:r w:rsidRPr="00382032">
        <w:rPr>
          <w:rFonts w:eastAsia="Arial" w:cs="Arial"/>
          <w:spacing w:val="-5"/>
          <w:sz w:val="16"/>
          <w:szCs w:val="22"/>
        </w:rPr>
        <w:t xml:space="preserve"> </w:t>
      </w:r>
      <w:r w:rsidRPr="00382032">
        <w:rPr>
          <w:rFonts w:eastAsia="Arial" w:cs="Arial"/>
          <w:sz w:val="16"/>
          <w:szCs w:val="22"/>
        </w:rPr>
        <w:t>than</w:t>
      </w:r>
      <w:r w:rsidRPr="00382032">
        <w:rPr>
          <w:rFonts w:eastAsia="Arial" w:cs="Arial"/>
          <w:spacing w:val="-2"/>
          <w:sz w:val="16"/>
          <w:szCs w:val="22"/>
        </w:rPr>
        <w:t xml:space="preserve"> </w:t>
      </w:r>
      <w:r w:rsidRPr="00382032">
        <w:rPr>
          <w:rFonts w:eastAsia="Arial" w:cs="Arial"/>
          <w:sz w:val="16"/>
          <w:szCs w:val="22"/>
        </w:rPr>
        <w:t>roof</w:t>
      </w:r>
      <w:r w:rsidRPr="00382032">
        <w:rPr>
          <w:rFonts w:eastAsia="Arial" w:cs="Arial"/>
          <w:spacing w:val="-1"/>
          <w:sz w:val="16"/>
          <w:szCs w:val="22"/>
        </w:rPr>
        <w:t xml:space="preserve"> </w:t>
      </w:r>
      <w:r w:rsidRPr="00382032">
        <w:rPr>
          <w:rFonts w:eastAsia="Arial" w:cs="Arial"/>
          <w:sz w:val="16"/>
          <w:szCs w:val="22"/>
        </w:rPr>
        <w:t>gardens</w:t>
      </w:r>
      <w:r w:rsidRPr="00382032">
        <w:rPr>
          <w:rFonts w:eastAsia="Arial" w:cs="Arial"/>
          <w:spacing w:val="-1"/>
          <w:sz w:val="16"/>
          <w:szCs w:val="22"/>
        </w:rPr>
        <w:t xml:space="preserve"> </w:t>
      </w:r>
      <w:r w:rsidRPr="00382032">
        <w:rPr>
          <w:rFonts w:eastAsia="Arial" w:cs="Arial"/>
          <w:sz w:val="16"/>
          <w:szCs w:val="22"/>
        </w:rPr>
        <w:t>and</w:t>
      </w:r>
      <w:r w:rsidRPr="00382032">
        <w:rPr>
          <w:rFonts w:eastAsia="Arial" w:cs="Arial"/>
          <w:spacing w:val="-4"/>
          <w:sz w:val="16"/>
          <w:szCs w:val="22"/>
        </w:rPr>
        <w:t xml:space="preserve"> </w:t>
      </w:r>
      <w:r w:rsidRPr="00382032">
        <w:rPr>
          <w:rFonts w:eastAsia="Arial" w:cs="Arial"/>
          <w:sz w:val="16"/>
          <w:szCs w:val="22"/>
        </w:rPr>
        <w:t>assembly</w:t>
      </w:r>
      <w:r w:rsidRPr="00382032">
        <w:rPr>
          <w:rFonts w:eastAsia="Arial" w:cs="Arial"/>
          <w:spacing w:val="-5"/>
          <w:sz w:val="16"/>
          <w:szCs w:val="22"/>
        </w:rPr>
        <w:t xml:space="preserve"> </w:t>
      </w:r>
      <w:r w:rsidRPr="00382032">
        <w:rPr>
          <w:rFonts w:eastAsia="Arial" w:cs="Arial"/>
          <w:sz w:val="16"/>
          <w:szCs w:val="22"/>
        </w:rPr>
        <w:t>areas,</w:t>
      </w:r>
      <w:r w:rsidRPr="00382032">
        <w:rPr>
          <w:rFonts w:eastAsia="Arial" w:cs="Arial"/>
          <w:spacing w:val="-3"/>
          <w:sz w:val="16"/>
          <w:szCs w:val="22"/>
        </w:rPr>
        <w:t xml:space="preserve"> </w:t>
      </w:r>
      <w:r w:rsidRPr="00382032">
        <w:rPr>
          <w:rFonts w:eastAsia="Arial" w:cs="Arial"/>
          <w:sz w:val="16"/>
          <w:szCs w:val="22"/>
        </w:rPr>
        <w:t>shall</w:t>
      </w:r>
      <w:r w:rsidRPr="00382032">
        <w:rPr>
          <w:rFonts w:eastAsia="Arial" w:cs="Arial"/>
          <w:spacing w:val="-3"/>
          <w:sz w:val="16"/>
          <w:szCs w:val="22"/>
        </w:rPr>
        <w:t xml:space="preserve"> </w:t>
      </w:r>
      <w:r w:rsidRPr="00382032">
        <w:rPr>
          <w:rFonts w:eastAsia="Arial" w:cs="Arial"/>
          <w:sz w:val="16"/>
          <w:szCs w:val="22"/>
        </w:rPr>
        <w:t>be</w:t>
      </w:r>
      <w:r w:rsidRPr="00382032">
        <w:rPr>
          <w:rFonts w:eastAsia="Arial" w:cs="Arial"/>
          <w:spacing w:val="-2"/>
          <w:sz w:val="16"/>
          <w:szCs w:val="22"/>
        </w:rPr>
        <w:t xml:space="preserve"> </w:t>
      </w:r>
      <w:r w:rsidRPr="00382032">
        <w:rPr>
          <w:rFonts w:eastAsia="Arial" w:cs="Arial"/>
          <w:sz w:val="16"/>
          <w:szCs w:val="22"/>
        </w:rPr>
        <w:t>designed</w:t>
      </w:r>
      <w:r w:rsidRPr="00382032">
        <w:rPr>
          <w:rFonts w:eastAsia="Arial" w:cs="Arial"/>
          <w:spacing w:val="-4"/>
          <w:sz w:val="16"/>
          <w:szCs w:val="22"/>
        </w:rPr>
        <w:t xml:space="preserve"> </w:t>
      </w:r>
      <w:r w:rsidRPr="00382032">
        <w:rPr>
          <w:rFonts w:eastAsia="Arial" w:cs="Arial"/>
          <w:sz w:val="16"/>
          <w:szCs w:val="22"/>
        </w:rPr>
        <w:t>for</w:t>
      </w:r>
      <w:r w:rsidRPr="00382032">
        <w:rPr>
          <w:rFonts w:eastAsia="Arial" w:cs="Arial"/>
          <w:spacing w:val="-2"/>
          <w:sz w:val="16"/>
          <w:szCs w:val="22"/>
        </w:rPr>
        <w:t xml:space="preserve"> </w:t>
      </w:r>
      <w:r w:rsidRPr="00382032">
        <w:rPr>
          <w:rFonts w:eastAsia="Arial" w:cs="Arial"/>
          <w:sz w:val="16"/>
          <w:szCs w:val="22"/>
        </w:rPr>
        <w:t>appropriate</w:t>
      </w:r>
      <w:r w:rsidRPr="00382032">
        <w:rPr>
          <w:rFonts w:eastAsia="Arial" w:cs="Arial"/>
          <w:spacing w:val="-2"/>
          <w:sz w:val="16"/>
          <w:szCs w:val="22"/>
        </w:rPr>
        <w:t xml:space="preserve"> </w:t>
      </w:r>
      <w:r w:rsidRPr="00382032">
        <w:rPr>
          <w:rFonts w:eastAsia="Arial" w:cs="Arial"/>
          <w:sz w:val="16"/>
          <w:szCs w:val="22"/>
        </w:rPr>
        <w:t>loads</w:t>
      </w:r>
      <w:r w:rsidRPr="00382032">
        <w:rPr>
          <w:rFonts w:eastAsia="Arial" w:cs="Arial"/>
          <w:spacing w:val="-3"/>
          <w:sz w:val="16"/>
          <w:szCs w:val="22"/>
        </w:rPr>
        <w:t xml:space="preserve"> </w:t>
      </w:r>
      <w:r w:rsidRPr="00382032">
        <w:rPr>
          <w:rFonts w:eastAsia="Arial" w:cs="Arial"/>
          <w:sz w:val="16"/>
          <w:szCs w:val="22"/>
        </w:rPr>
        <w:t>as</w:t>
      </w:r>
      <w:r w:rsidRPr="00382032">
        <w:rPr>
          <w:rFonts w:eastAsia="Arial" w:cs="Arial"/>
          <w:spacing w:val="-1"/>
          <w:sz w:val="16"/>
          <w:szCs w:val="22"/>
        </w:rPr>
        <w:t xml:space="preserve"> </w:t>
      </w:r>
      <w:r w:rsidRPr="00382032">
        <w:rPr>
          <w:rFonts w:eastAsia="Arial" w:cs="Arial"/>
          <w:sz w:val="16"/>
          <w:szCs w:val="22"/>
        </w:rPr>
        <w:t>approved by the building official. Unoccupied landscaped areas of roofs shall be designed in accordance with Section</w:t>
      </w:r>
      <w:r w:rsidRPr="00382032">
        <w:rPr>
          <w:rFonts w:eastAsia="Arial" w:cs="Arial"/>
          <w:spacing w:val="-26"/>
          <w:sz w:val="16"/>
          <w:szCs w:val="22"/>
        </w:rPr>
        <w:t xml:space="preserve"> </w:t>
      </w:r>
      <w:r w:rsidRPr="00382032">
        <w:rPr>
          <w:rFonts w:eastAsia="Arial" w:cs="Arial"/>
          <w:sz w:val="16"/>
          <w:szCs w:val="22"/>
        </w:rPr>
        <w:t>1607.12.3.</w:t>
      </w:r>
    </w:p>
    <w:p w:rsidR="0009010D" w:rsidRDefault="00382032" w:rsidP="00C82B38">
      <w:pPr>
        <w:ind w:left="360"/>
        <w:rPr>
          <w:rFonts w:eastAsia="Arial"/>
          <w:w w:val="99"/>
        </w:rPr>
      </w:pPr>
      <w:r w:rsidRPr="00382032">
        <w:rPr>
          <w:rFonts w:eastAsia="Arial" w:cs="Arial"/>
          <w:spacing w:val="-1"/>
          <w:sz w:val="16"/>
          <w:szCs w:val="16"/>
        </w:rPr>
        <w:t>m.</w:t>
      </w:r>
      <w:r w:rsidRPr="00382032">
        <w:rPr>
          <w:rFonts w:eastAsia="Arial" w:cs="Arial"/>
          <w:spacing w:val="-1"/>
          <w:sz w:val="16"/>
          <w:szCs w:val="16"/>
        </w:rPr>
        <w:tab/>
      </w:r>
      <w:r w:rsidRPr="00382032">
        <w:rPr>
          <w:rFonts w:eastAsia="Arial" w:cs="Arial"/>
          <w:sz w:val="16"/>
          <w:szCs w:val="22"/>
        </w:rPr>
        <w:t>Live load reduction is not permitted unless specific exceptions of Section 1607.10</w:t>
      </w:r>
      <w:r w:rsidRPr="00382032">
        <w:rPr>
          <w:rFonts w:eastAsia="Arial" w:cs="Arial"/>
          <w:spacing w:val="-5"/>
          <w:sz w:val="16"/>
          <w:szCs w:val="22"/>
        </w:rPr>
        <w:t xml:space="preserve"> </w:t>
      </w:r>
      <w:r w:rsidRPr="00382032">
        <w:rPr>
          <w:rFonts w:eastAsia="Arial" w:cs="Arial"/>
          <w:sz w:val="16"/>
          <w:szCs w:val="22"/>
        </w:rPr>
        <w:t>apply.</w:t>
      </w:r>
    </w:p>
    <w:p w:rsidR="0009010D" w:rsidRDefault="0009010D" w:rsidP="00C82B38">
      <w:pPr>
        <w:ind w:left="90"/>
        <w:rPr>
          <w:rFonts w:eastAsia="Arial"/>
          <w:color w:val="FF0000"/>
          <w:w w:val="99"/>
        </w:rPr>
      </w:pPr>
      <w:r>
        <w:rPr>
          <w:rFonts w:eastAsia="Arial"/>
          <w:color w:val="FF0000"/>
          <w:w w:val="99"/>
        </w:rPr>
        <w:t>(</w:t>
      </w:r>
      <w:r w:rsidR="00382032">
        <w:rPr>
          <w:rFonts w:eastAsia="Arial"/>
          <w:color w:val="FF0000"/>
          <w:w w:val="99"/>
        </w:rPr>
        <w:t>S85-16</w:t>
      </w:r>
      <w:r>
        <w:rPr>
          <w:rFonts w:eastAsia="Arial"/>
          <w:color w:val="FF0000"/>
          <w:w w:val="99"/>
        </w:rPr>
        <w:t>)</w:t>
      </w:r>
    </w:p>
    <w:p w:rsidR="00E073BD" w:rsidRDefault="00E073BD" w:rsidP="00C82B38">
      <w:pPr>
        <w:ind w:left="90"/>
        <w:rPr>
          <w:rFonts w:eastAsia="Arial"/>
          <w:color w:val="FF0000"/>
          <w:w w:val="99"/>
        </w:rPr>
      </w:pPr>
    </w:p>
    <w:p w:rsidR="00C97AB6" w:rsidRPr="009434C3" w:rsidRDefault="00C97AB6" w:rsidP="00C82B38">
      <w:pPr>
        <w:ind w:left="90"/>
        <w:rPr>
          <w:rFonts w:eastAsia="Arial"/>
          <w:color w:val="FF0000"/>
          <w:w w:val="99"/>
        </w:rPr>
      </w:pPr>
    </w:p>
    <w:p w:rsidR="00E073BD" w:rsidRPr="00E073BD" w:rsidRDefault="00E073BD" w:rsidP="00C82B38">
      <w:pPr>
        <w:widowControl w:val="0"/>
        <w:autoSpaceDE w:val="0"/>
        <w:autoSpaceDN w:val="0"/>
        <w:spacing w:before="1" w:line="206" w:lineRule="exact"/>
        <w:ind w:left="90" w:right="1569"/>
        <w:jc w:val="center"/>
        <w:rPr>
          <w:rFonts w:eastAsia="Arial" w:cs="Arial"/>
          <w:b/>
          <w:sz w:val="18"/>
          <w:szCs w:val="22"/>
        </w:rPr>
      </w:pPr>
      <w:r w:rsidRPr="00E073BD">
        <w:rPr>
          <w:rFonts w:eastAsia="Arial" w:cs="Arial"/>
          <w:b/>
          <w:sz w:val="18"/>
          <w:szCs w:val="22"/>
        </w:rPr>
        <w:t>TABLE 1607.1</w:t>
      </w:r>
    </w:p>
    <w:p w:rsidR="00E073BD" w:rsidRPr="00E073BD" w:rsidRDefault="00BE582F" w:rsidP="00C82B38">
      <w:pPr>
        <w:widowControl w:val="0"/>
        <w:autoSpaceDE w:val="0"/>
        <w:autoSpaceDN w:val="0"/>
        <w:spacing w:line="207" w:lineRule="exact"/>
        <w:ind w:left="90" w:right="1569"/>
        <w:jc w:val="center"/>
        <w:rPr>
          <w:rFonts w:eastAsia="Arial" w:cs="Arial"/>
          <w:b/>
          <w:sz w:val="9"/>
          <w:szCs w:val="22"/>
        </w:rPr>
      </w:pPr>
      <w:r>
        <w:rPr>
          <w:rFonts w:eastAsia="Arial" w:cs="Arial"/>
          <w:noProof/>
          <w:szCs w:val="22"/>
        </w:rPr>
        <mc:AlternateContent>
          <mc:Choice Requires="wps">
            <w:drawing>
              <wp:anchor distT="0" distB="0" distL="114300" distR="114300" simplePos="0" relativeHeight="251639296" behindDoc="1" locked="0" layoutInCell="1" allowOverlap="1">
                <wp:simplePos x="0" y="0"/>
                <wp:positionH relativeFrom="page">
                  <wp:posOffset>3928745</wp:posOffset>
                </wp:positionH>
                <wp:positionV relativeFrom="paragraph">
                  <wp:posOffset>1247140</wp:posOffset>
                </wp:positionV>
                <wp:extent cx="44450" cy="6350"/>
                <wp:effectExtent l="4445" t="0" r="0" b="3810"/>
                <wp:wrapNone/>
                <wp:docPr id="75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309.35pt;margin-top:98.2pt;width:3.5pt;height:.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" fillcolor="black" stroked="f">
                <w10:wrap anchorx="page"/>
              </v:rect>
            </w:pict>
          </mc:Fallback>
        </mc:AlternateContent>
      </w:r>
      <w:r w:rsidR="00E073BD" w:rsidRPr="00E073BD">
        <w:rPr>
          <w:rFonts w:eastAsia="Arial" w:cs="Arial"/>
          <w:b/>
          <w:position w:val="2"/>
          <w:sz w:val="18"/>
          <w:szCs w:val="22"/>
        </w:rPr>
        <w:t>MINIMUM UNIFORMLY DISTRIBUTED LIVE LOADS, L</w:t>
      </w:r>
      <w:r w:rsidR="00E073BD" w:rsidRPr="00E073BD">
        <w:rPr>
          <w:rFonts w:eastAsia="Arial" w:cs="Arial"/>
          <w:b/>
          <w:i/>
          <w:sz w:val="9"/>
          <w:szCs w:val="22"/>
        </w:rPr>
        <w:t>0</w:t>
      </w:r>
      <w:r w:rsidR="00E073BD" w:rsidRPr="00E073BD">
        <w:rPr>
          <w:rFonts w:eastAsia="Arial" w:cs="Arial"/>
          <w:b/>
          <w:sz w:val="9"/>
          <w:szCs w:val="22"/>
        </w:rPr>
        <w:t xml:space="preserve">, </w:t>
      </w:r>
      <w:r w:rsidR="00E073BD" w:rsidRPr="00E073BD">
        <w:rPr>
          <w:rFonts w:eastAsia="Arial" w:cs="Arial"/>
          <w:b/>
          <w:position w:val="2"/>
          <w:sz w:val="18"/>
          <w:szCs w:val="22"/>
        </w:rPr>
        <w:t>AND MINIMUM CONCENTRATED LIVE LOADS</w:t>
      </w:r>
      <w:r w:rsidR="00E073BD" w:rsidRPr="00E073BD">
        <w:rPr>
          <w:rFonts w:eastAsia="Arial" w:cs="Arial"/>
          <w:b/>
          <w:position w:val="9"/>
          <w:sz w:val="9"/>
          <w:szCs w:val="22"/>
        </w:rPr>
        <w:t>g</w:t>
      </w:r>
    </w:p>
    <w:p w:rsidR="00382032" w:rsidRDefault="00382032" w:rsidP="00C82B38">
      <w:pPr>
        <w:ind w:left="90"/>
        <w:rPr>
          <w:rFonts w:eastAsia="Arial"/>
          <w:w w:val="99"/>
        </w:rPr>
      </w:pPr>
    </w:p>
    <w:tbl>
      <w:tblPr>
        <w:tblW w:w="9425" w:type="dxa"/>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51"/>
        <w:gridCol w:w="1897"/>
        <w:gridCol w:w="8"/>
        <w:gridCol w:w="3169"/>
      </w:tblGrid>
      <w:tr w:rsidR="00E073BD" w:rsidRPr="00E073BD" w:rsidTr="00E073BD">
        <w:trPr>
          <w:trHeight w:val="265"/>
        </w:trPr>
        <w:tc>
          <w:tcPr>
            <w:tcW w:w="4351" w:type="dxa"/>
          </w:tcPr>
          <w:p w:rsidR="00E073BD" w:rsidRPr="00E073BD" w:rsidRDefault="00E073BD" w:rsidP="00C82B38">
            <w:pPr>
              <w:widowControl w:val="0"/>
              <w:autoSpaceDE w:val="0"/>
              <w:autoSpaceDN w:val="0"/>
              <w:spacing w:before="25"/>
              <w:ind w:left="90"/>
              <w:rPr>
                <w:rFonts w:eastAsia="Arial" w:cs="Arial"/>
                <w:b/>
                <w:sz w:val="18"/>
                <w:szCs w:val="22"/>
              </w:rPr>
            </w:pPr>
            <w:r w:rsidRPr="00E073BD">
              <w:rPr>
                <w:rFonts w:eastAsia="Arial" w:cs="Arial"/>
                <w:b/>
                <w:sz w:val="18"/>
                <w:szCs w:val="22"/>
              </w:rPr>
              <w:t>OCCUPANCY OR USE</w:t>
            </w:r>
          </w:p>
        </w:tc>
        <w:tc>
          <w:tcPr>
            <w:tcW w:w="1905" w:type="dxa"/>
            <w:gridSpan w:val="2"/>
          </w:tcPr>
          <w:p w:rsidR="00E073BD" w:rsidRPr="00E073BD" w:rsidRDefault="00E073BD" w:rsidP="00C82B38">
            <w:pPr>
              <w:widowControl w:val="0"/>
              <w:autoSpaceDE w:val="0"/>
              <w:autoSpaceDN w:val="0"/>
              <w:spacing w:before="25"/>
              <w:ind w:left="90"/>
              <w:rPr>
                <w:rFonts w:eastAsia="Arial" w:cs="Arial"/>
                <w:b/>
                <w:sz w:val="18"/>
                <w:szCs w:val="22"/>
              </w:rPr>
            </w:pPr>
            <w:r w:rsidRPr="00E073BD">
              <w:rPr>
                <w:rFonts w:eastAsia="Arial" w:cs="Arial"/>
                <w:b/>
                <w:sz w:val="18"/>
                <w:szCs w:val="22"/>
              </w:rPr>
              <w:t>UNIFORM (psf)</w:t>
            </w:r>
          </w:p>
        </w:tc>
        <w:tc>
          <w:tcPr>
            <w:tcW w:w="3165" w:type="dxa"/>
          </w:tcPr>
          <w:p w:rsidR="00E073BD" w:rsidRPr="00E073BD" w:rsidRDefault="00E073BD" w:rsidP="00C82B38">
            <w:pPr>
              <w:widowControl w:val="0"/>
              <w:autoSpaceDE w:val="0"/>
              <w:autoSpaceDN w:val="0"/>
              <w:spacing w:before="25"/>
              <w:ind w:left="90"/>
              <w:rPr>
                <w:rFonts w:eastAsia="Arial" w:cs="Arial"/>
                <w:b/>
                <w:sz w:val="18"/>
                <w:szCs w:val="22"/>
              </w:rPr>
            </w:pPr>
            <w:r w:rsidRPr="00E073BD">
              <w:rPr>
                <w:rFonts w:eastAsia="Arial" w:cs="Arial"/>
                <w:b/>
                <w:sz w:val="18"/>
                <w:szCs w:val="22"/>
              </w:rPr>
              <w:t>CONCENTRATED (pounds)</w:t>
            </w:r>
          </w:p>
        </w:tc>
      </w:tr>
      <w:tr w:rsidR="00E073BD" w:rsidRPr="00E073BD" w:rsidTr="00E073BD">
        <w:trPr>
          <w:trHeight w:val="268"/>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 Apartments (see residential)</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w:t>
            </w:r>
          </w:p>
        </w:tc>
        <w:tc>
          <w:tcPr>
            <w:tcW w:w="3165"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w:t>
            </w: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2. Access floor systems</w:t>
            </w:r>
          </w:p>
        </w:tc>
        <w:tc>
          <w:tcPr>
            <w:tcW w:w="1905" w:type="dxa"/>
            <w:gridSpan w:val="2"/>
          </w:tcPr>
          <w:p w:rsidR="00E073BD" w:rsidRPr="00E073BD" w:rsidRDefault="00E073BD" w:rsidP="00C82B38">
            <w:pPr>
              <w:widowControl w:val="0"/>
              <w:autoSpaceDE w:val="0"/>
              <w:autoSpaceDN w:val="0"/>
              <w:ind w:left="90"/>
              <w:rPr>
                <w:rFonts w:ascii="Times New Roman" w:eastAsia="Arial" w:cs="Arial"/>
                <w:sz w:val="16"/>
                <w:szCs w:val="22"/>
              </w:rPr>
            </w:pPr>
          </w:p>
        </w:tc>
        <w:tc>
          <w:tcPr>
            <w:tcW w:w="3165" w:type="dxa"/>
          </w:tcPr>
          <w:p w:rsidR="00E073BD" w:rsidRPr="00E073BD" w:rsidRDefault="00E073BD" w:rsidP="00C82B38">
            <w:pPr>
              <w:widowControl w:val="0"/>
              <w:autoSpaceDE w:val="0"/>
              <w:autoSpaceDN w:val="0"/>
              <w:ind w:left="90"/>
              <w:rPr>
                <w:rFonts w:ascii="Times New Roman" w:eastAsia="Arial" w:cs="Arial"/>
                <w:sz w:val="16"/>
                <w:szCs w:val="22"/>
              </w:rPr>
            </w:pPr>
          </w:p>
        </w:tc>
      </w:tr>
      <w:tr w:rsidR="00E073BD" w:rsidRPr="00E073BD" w:rsidTr="00E073BD">
        <w:trPr>
          <w:trHeight w:val="268"/>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Office use</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50</w:t>
            </w:r>
          </w:p>
        </w:tc>
        <w:tc>
          <w:tcPr>
            <w:tcW w:w="3165"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2000</w:t>
            </w: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Computer use</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100</w:t>
            </w:r>
          </w:p>
        </w:tc>
        <w:tc>
          <w:tcPr>
            <w:tcW w:w="3165"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2000</w:t>
            </w:r>
          </w:p>
        </w:tc>
      </w:tr>
      <w:tr w:rsidR="00E073BD" w:rsidRPr="00E073BD" w:rsidTr="00E073BD">
        <w:trPr>
          <w:trHeight w:val="268"/>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3. Armories and drill rooms</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150</w:t>
            </w:r>
            <w:r w:rsidRPr="009B53B6">
              <w:rPr>
                <w:rFonts w:eastAsia="Arial" w:cs="Arial"/>
                <w:strike/>
                <w:sz w:val="18"/>
                <w:szCs w:val="22"/>
                <w:vertAlign w:val="superscript"/>
              </w:rPr>
              <w:t>m</w:t>
            </w:r>
            <w:r w:rsidRPr="009B53B6">
              <w:rPr>
                <w:rFonts w:eastAsia="Arial" w:cs="Arial"/>
                <w:sz w:val="18"/>
                <w:szCs w:val="22"/>
                <w:u w:val="single"/>
                <w:vertAlign w:val="superscript"/>
              </w:rPr>
              <w:t>n</w:t>
            </w:r>
          </w:p>
        </w:tc>
        <w:tc>
          <w:tcPr>
            <w:tcW w:w="3165"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w:t>
            </w: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4. Assembly areas</w:t>
            </w:r>
          </w:p>
        </w:tc>
        <w:tc>
          <w:tcPr>
            <w:tcW w:w="1905" w:type="dxa"/>
            <w:gridSpan w:val="2"/>
          </w:tcPr>
          <w:p w:rsidR="00E073BD" w:rsidRPr="00E073BD" w:rsidRDefault="00E073BD" w:rsidP="00C82B38">
            <w:pPr>
              <w:widowControl w:val="0"/>
              <w:autoSpaceDE w:val="0"/>
              <w:autoSpaceDN w:val="0"/>
              <w:ind w:left="90"/>
              <w:rPr>
                <w:rFonts w:ascii="Times New Roman" w:eastAsia="Arial" w:cs="Arial"/>
                <w:sz w:val="16"/>
                <w:szCs w:val="22"/>
              </w:rPr>
            </w:pPr>
          </w:p>
        </w:tc>
        <w:tc>
          <w:tcPr>
            <w:tcW w:w="3165" w:type="dxa"/>
            <w:vMerge w:val="restart"/>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w:t>
            </w:r>
          </w:p>
        </w:tc>
      </w:tr>
      <w:tr w:rsidR="00E073BD" w:rsidRPr="00E073BD" w:rsidTr="00E073BD">
        <w:trPr>
          <w:trHeight w:val="268"/>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Fixed seats (fastened to floor)</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60</w:t>
            </w:r>
            <w:r w:rsidRPr="00E073BD">
              <w:rPr>
                <w:rFonts w:eastAsia="Arial" w:cs="Arial"/>
                <w:sz w:val="18"/>
                <w:szCs w:val="22"/>
                <w:vertAlign w:val="superscript"/>
              </w:rPr>
              <w:t>m</w:t>
            </w:r>
          </w:p>
        </w:tc>
        <w:tc>
          <w:tcPr>
            <w:tcW w:w="3165" w:type="dxa"/>
            <w:vMerge/>
            <w:tcBorders>
              <w:top w:val="nil"/>
            </w:tcBorders>
          </w:tcPr>
          <w:p w:rsidR="00E073BD" w:rsidRPr="00E073BD" w:rsidRDefault="00E073BD" w:rsidP="00C82B38">
            <w:pPr>
              <w:widowControl w:val="0"/>
              <w:autoSpaceDE w:val="0"/>
              <w:autoSpaceDN w:val="0"/>
              <w:ind w:left="90"/>
              <w:rPr>
                <w:rFonts w:eastAsia="Arial" w:cs="Arial"/>
                <w:sz w:val="2"/>
                <w:szCs w:val="2"/>
              </w:rPr>
            </w:pP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Follow spot, projections and control rooms</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50</w:t>
            </w:r>
          </w:p>
        </w:tc>
        <w:tc>
          <w:tcPr>
            <w:tcW w:w="3165" w:type="dxa"/>
            <w:vMerge/>
            <w:tcBorders>
              <w:top w:val="nil"/>
            </w:tcBorders>
          </w:tcPr>
          <w:p w:rsidR="00E073BD" w:rsidRPr="00E073BD" w:rsidRDefault="00E073BD" w:rsidP="00C82B38">
            <w:pPr>
              <w:widowControl w:val="0"/>
              <w:autoSpaceDE w:val="0"/>
              <w:autoSpaceDN w:val="0"/>
              <w:ind w:left="90"/>
              <w:rPr>
                <w:rFonts w:eastAsia="Arial" w:cs="Arial"/>
                <w:sz w:val="2"/>
                <w:szCs w:val="2"/>
              </w:rPr>
            </w:pPr>
          </w:p>
        </w:tc>
      </w:tr>
      <w:tr w:rsidR="00E073BD" w:rsidRPr="00E073BD" w:rsidTr="00E073BD">
        <w:trPr>
          <w:trHeight w:val="268"/>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Lobbies</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100</w:t>
            </w:r>
            <w:r w:rsidRPr="00E073BD">
              <w:rPr>
                <w:rFonts w:eastAsia="Arial" w:cs="Arial"/>
                <w:sz w:val="18"/>
                <w:szCs w:val="22"/>
                <w:vertAlign w:val="superscript"/>
              </w:rPr>
              <w:t>m</w:t>
            </w:r>
          </w:p>
        </w:tc>
        <w:tc>
          <w:tcPr>
            <w:tcW w:w="3165" w:type="dxa"/>
            <w:vMerge/>
            <w:tcBorders>
              <w:top w:val="nil"/>
            </w:tcBorders>
          </w:tcPr>
          <w:p w:rsidR="00E073BD" w:rsidRPr="00E073BD" w:rsidRDefault="00E073BD" w:rsidP="00C82B38">
            <w:pPr>
              <w:widowControl w:val="0"/>
              <w:autoSpaceDE w:val="0"/>
              <w:autoSpaceDN w:val="0"/>
              <w:ind w:left="90"/>
              <w:rPr>
                <w:rFonts w:eastAsia="Arial" w:cs="Arial"/>
                <w:sz w:val="2"/>
                <w:szCs w:val="2"/>
              </w:rPr>
            </w:pP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Movable seats</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100</w:t>
            </w:r>
            <w:r w:rsidRPr="00E073BD">
              <w:rPr>
                <w:rFonts w:eastAsia="Arial" w:cs="Arial"/>
                <w:sz w:val="18"/>
                <w:szCs w:val="22"/>
                <w:vertAlign w:val="superscript"/>
              </w:rPr>
              <w:t>m</w:t>
            </w:r>
          </w:p>
        </w:tc>
        <w:tc>
          <w:tcPr>
            <w:tcW w:w="3165" w:type="dxa"/>
            <w:vMerge/>
            <w:tcBorders>
              <w:top w:val="nil"/>
            </w:tcBorders>
          </w:tcPr>
          <w:p w:rsidR="00E073BD" w:rsidRPr="00E073BD" w:rsidRDefault="00E073BD" w:rsidP="00C82B38">
            <w:pPr>
              <w:widowControl w:val="0"/>
              <w:autoSpaceDE w:val="0"/>
              <w:autoSpaceDN w:val="0"/>
              <w:ind w:left="90"/>
              <w:rPr>
                <w:rFonts w:eastAsia="Arial" w:cs="Arial"/>
                <w:sz w:val="2"/>
                <w:szCs w:val="2"/>
              </w:rPr>
            </w:pPr>
          </w:p>
        </w:tc>
      </w:tr>
      <w:tr w:rsidR="00E073BD" w:rsidRPr="00E073BD" w:rsidTr="00E073BD">
        <w:trPr>
          <w:trHeight w:val="268"/>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Stage floors</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150</w:t>
            </w:r>
            <w:r w:rsidRPr="009B53B6">
              <w:rPr>
                <w:rFonts w:eastAsia="Arial" w:cs="Arial"/>
                <w:strike/>
                <w:sz w:val="18"/>
                <w:szCs w:val="22"/>
                <w:vertAlign w:val="superscript"/>
              </w:rPr>
              <w:t>m</w:t>
            </w:r>
            <w:r w:rsidRPr="009B53B6">
              <w:rPr>
                <w:rFonts w:eastAsia="Arial" w:cs="Arial"/>
                <w:sz w:val="18"/>
                <w:szCs w:val="22"/>
                <w:u w:val="single"/>
                <w:vertAlign w:val="superscript"/>
              </w:rPr>
              <w:t>n</w:t>
            </w:r>
          </w:p>
        </w:tc>
        <w:tc>
          <w:tcPr>
            <w:tcW w:w="3165" w:type="dxa"/>
            <w:vMerge/>
            <w:tcBorders>
              <w:top w:val="nil"/>
            </w:tcBorders>
          </w:tcPr>
          <w:p w:rsidR="00E073BD" w:rsidRPr="00E073BD" w:rsidRDefault="00E073BD" w:rsidP="00C82B38">
            <w:pPr>
              <w:widowControl w:val="0"/>
              <w:autoSpaceDE w:val="0"/>
              <w:autoSpaceDN w:val="0"/>
              <w:ind w:left="90"/>
              <w:rPr>
                <w:rFonts w:eastAsia="Arial" w:cs="Arial"/>
                <w:sz w:val="2"/>
                <w:szCs w:val="2"/>
              </w:rPr>
            </w:pP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Platforms (assembly)</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100</w:t>
            </w:r>
            <w:r w:rsidRPr="00E073BD">
              <w:rPr>
                <w:rFonts w:eastAsia="Arial" w:cs="Arial"/>
                <w:sz w:val="18"/>
                <w:szCs w:val="22"/>
                <w:vertAlign w:val="superscript"/>
              </w:rPr>
              <w:t>m</w:t>
            </w:r>
          </w:p>
        </w:tc>
        <w:tc>
          <w:tcPr>
            <w:tcW w:w="3165" w:type="dxa"/>
            <w:vMerge/>
            <w:tcBorders>
              <w:top w:val="nil"/>
            </w:tcBorders>
          </w:tcPr>
          <w:p w:rsidR="00E073BD" w:rsidRPr="00E073BD" w:rsidRDefault="00E073BD" w:rsidP="00C82B38">
            <w:pPr>
              <w:widowControl w:val="0"/>
              <w:autoSpaceDE w:val="0"/>
              <w:autoSpaceDN w:val="0"/>
              <w:ind w:left="90"/>
              <w:rPr>
                <w:rFonts w:eastAsia="Arial" w:cs="Arial"/>
                <w:sz w:val="2"/>
                <w:szCs w:val="2"/>
              </w:rPr>
            </w:pPr>
          </w:p>
        </w:tc>
      </w:tr>
      <w:tr w:rsidR="00E073BD" w:rsidRPr="00E073BD" w:rsidTr="00E073BD">
        <w:trPr>
          <w:trHeight w:val="268"/>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Other assembly areas</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100</w:t>
            </w:r>
            <w:r w:rsidRPr="00E073BD">
              <w:rPr>
                <w:rFonts w:eastAsia="Arial" w:cs="Arial"/>
                <w:sz w:val="18"/>
                <w:szCs w:val="22"/>
                <w:vertAlign w:val="superscript"/>
              </w:rPr>
              <w:t>m</w:t>
            </w:r>
          </w:p>
        </w:tc>
        <w:tc>
          <w:tcPr>
            <w:tcW w:w="3165" w:type="dxa"/>
            <w:vMerge/>
            <w:tcBorders>
              <w:top w:val="nil"/>
            </w:tcBorders>
          </w:tcPr>
          <w:p w:rsidR="00E073BD" w:rsidRPr="00E073BD" w:rsidRDefault="00E073BD" w:rsidP="00C82B38">
            <w:pPr>
              <w:widowControl w:val="0"/>
              <w:autoSpaceDE w:val="0"/>
              <w:autoSpaceDN w:val="0"/>
              <w:ind w:left="90"/>
              <w:rPr>
                <w:rFonts w:eastAsia="Arial" w:cs="Arial"/>
                <w:sz w:val="2"/>
                <w:szCs w:val="2"/>
              </w:rPr>
            </w:pPr>
          </w:p>
        </w:tc>
      </w:tr>
      <w:tr w:rsidR="00E073BD" w:rsidRPr="00E073BD" w:rsidTr="00E073BD">
        <w:trPr>
          <w:trHeight w:val="474"/>
        </w:trPr>
        <w:tc>
          <w:tcPr>
            <w:tcW w:w="4351" w:type="dxa"/>
          </w:tcPr>
          <w:p w:rsidR="00E073BD" w:rsidRPr="00E073BD" w:rsidRDefault="00E073BD" w:rsidP="00C82B38">
            <w:pPr>
              <w:widowControl w:val="0"/>
              <w:autoSpaceDE w:val="0"/>
              <w:autoSpaceDN w:val="0"/>
              <w:spacing w:before="133"/>
              <w:ind w:left="90"/>
              <w:rPr>
                <w:rFonts w:eastAsia="Arial" w:cs="Arial"/>
                <w:sz w:val="18"/>
                <w:szCs w:val="22"/>
              </w:rPr>
            </w:pPr>
            <w:r w:rsidRPr="00E073BD">
              <w:rPr>
                <w:rFonts w:eastAsia="Arial" w:cs="Arial"/>
                <w:sz w:val="18"/>
                <w:szCs w:val="22"/>
              </w:rPr>
              <w:t>5. Balconies and decks</w:t>
            </w:r>
            <w:r w:rsidRPr="00E073BD">
              <w:rPr>
                <w:rFonts w:eastAsia="Arial" w:cs="Arial"/>
                <w:sz w:val="18"/>
                <w:szCs w:val="22"/>
                <w:vertAlign w:val="superscript"/>
              </w:rPr>
              <w:t>h</w:t>
            </w:r>
          </w:p>
        </w:tc>
        <w:tc>
          <w:tcPr>
            <w:tcW w:w="1905" w:type="dxa"/>
            <w:gridSpan w:val="2"/>
          </w:tcPr>
          <w:p w:rsidR="00E073BD" w:rsidRPr="00E073BD" w:rsidRDefault="00E073BD" w:rsidP="00C82B38">
            <w:pPr>
              <w:widowControl w:val="0"/>
              <w:autoSpaceDE w:val="0"/>
              <w:autoSpaceDN w:val="0"/>
              <w:spacing w:before="30"/>
              <w:ind w:left="90" w:right="221"/>
              <w:rPr>
                <w:rFonts w:eastAsia="Arial" w:cs="Arial"/>
                <w:sz w:val="18"/>
                <w:szCs w:val="22"/>
              </w:rPr>
            </w:pPr>
            <w:r w:rsidRPr="00E073BD">
              <w:rPr>
                <w:rFonts w:eastAsia="Arial" w:cs="Arial"/>
                <w:sz w:val="18"/>
                <w:szCs w:val="22"/>
              </w:rPr>
              <w:t>Same as occupancy served</w:t>
            </w:r>
          </w:p>
        </w:tc>
        <w:tc>
          <w:tcPr>
            <w:tcW w:w="3165" w:type="dxa"/>
          </w:tcPr>
          <w:p w:rsidR="00E073BD" w:rsidRPr="00E073BD" w:rsidRDefault="00E073BD" w:rsidP="00C82B38">
            <w:pPr>
              <w:widowControl w:val="0"/>
              <w:autoSpaceDE w:val="0"/>
              <w:autoSpaceDN w:val="0"/>
              <w:spacing w:before="133"/>
              <w:ind w:left="90"/>
              <w:rPr>
                <w:rFonts w:eastAsia="Arial" w:cs="Arial"/>
                <w:sz w:val="18"/>
                <w:szCs w:val="22"/>
              </w:rPr>
            </w:pPr>
            <w:r w:rsidRPr="00E073BD">
              <w:rPr>
                <w:rFonts w:eastAsia="Arial" w:cs="Arial"/>
                <w:sz w:val="18"/>
                <w:szCs w:val="22"/>
              </w:rPr>
              <w:t>—</w:t>
            </w: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6. Catwalks</w:t>
            </w:r>
          </w:p>
        </w:tc>
        <w:tc>
          <w:tcPr>
            <w:tcW w:w="1905" w:type="dxa"/>
            <w:gridSpan w:val="2"/>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40</w:t>
            </w:r>
          </w:p>
        </w:tc>
        <w:tc>
          <w:tcPr>
            <w:tcW w:w="3165"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300</w:t>
            </w:r>
          </w:p>
        </w:tc>
      </w:tr>
      <w:tr w:rsidR="00E073BD" w:rsidRPr="00E073BD" w:rsidTr="00E073BD">
        <w:trPr>
          <w:trHeight w:val="268"/>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7. Cornices</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60</w:t>
            </w:r>
          </w:p>
        </w:tc>
        <w:tc>
          <w:tcPr>
            <w:tcW w:w="3165"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w:t>
            </w: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8. Corridors</w:t>
            </w:r>
          </w:p>
        </w:tc>
        <w:tc>
          <w:tcPr>
            <w:tcW w:w="1905" w:type="dxa"/>
            <w:gridSpan w:val="2"/>
            <w:vMerge w:val="restart"/>
          </w:tcPr>
          <w:p w:rsidR="00E073BD" w:rsidRPr="00E073BD" w:rsidRDefault="00E073BD" w:rsidP="00C82B38">
            <w:pPr>
              <w:widowControl w:val="0"/>
              <w:autoSpaceDE w:val="0"/>
              <w:autoSpaceDN w:val="0"/>
              <w:spacing w:before="27"/>
              <w:ind w:left="90" w:right="301"/>
              <w:rPr>
                <w:rFonts w:eastAsia="Arial" w:cs="Arial"/>
                <w:sz w:val="18"/>
                <w:szCs w:val="22"/>
              </w:rPr>
            </w:pPr>
            <w:r w:rsidRPr="00E073BD">
              <w:rPr>
                <w:rFonts w:eastAsia="Arial" w:cs="Arial"/>
                <w:sz w:val="18"/>
                <w:szCs w:val="22"/>
              </w:rPr>
              <w:t>100 Same as occupancy served except as indicated</w:t>
            </w:r>
          </w:p>
        </w:tc>
        <w:tc>
          <w:tcPr>
            <w:tcW w:w="3165" w:type="dxa"/>
            <w:vMerge w:val="restart"/>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w:t>
            </w:r>
          </w:p>
        </w:tc>
      </w:tr>
      <w:tr w:rsidR="00E073BD" w:rsidRPr="00E073BD" w:rsidTr="00E073BD">
        <w:trPr>
          <w:trHeight w:val="268"/>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First floor</w:t>
            </w:r>
          </w:p>
        </w:tc>
        <w:tc>
          <w:tcPr>
            <w:tcW w:w="1905" w:type="dxa"/>
            <w:gridSpan w:val="2"/>
            <w:vMerge/>
            <w:tcBorders>
              <w:top w:val="nil"/>
            </w:tcBorders>
          </w:tcPr>
          <w:p w:rsidR="00E073BD" w:rsidRPr="00E073BD" w:rsidRDefault="00E073BD" w:rsidP="00C82B38">
            <w:pPr>
              <w:widowControl w:val="0"/>
              <w:autoSpaceDE w:val="0"/>
              <w:autoSpaceDN w:val="0"/>
              <w:ind w:left="90"/>
              <w:rPr>
                <w:rFonts w:eastAsia="Arial" w:cs="Arial"/>
                <w:sz w:val="2"/>
                <w:szCs w:val="2"/>
              </w:rPr>
            </w:pPr>
          </w:p>
        </w:tc>
        <w:tc>
          <w:tcPr>
            <w:tcW w:w="3165" w:type="dxa"/>
            <w:vMerge/>
            <w:tcBorders>
              <w:top w:val="nil"/>
            </w:tcBorders>
          </w:tcPr>
          <w:p w:rsidR="00E073BD" w:rsidRPr="00E073BD" w:rsidRDefault="00E073BD" w:rsidP="00C82B38">
            <w:pPr>
              <w:widowControl w:val="0"/>
              <w:autoSpaceDE w:val="0"/>
              <w:autoSpaceDN w:val="0"/>
              <w:ind w:left="90"/>
              <w:rPr>
                <w:rFonts w:eastAsia="Arial" w:cs="Arial"/>
                <w:sz w:val="2"/>
                <w:szCs w:val="2"/>
              </w:rPr>
            </w:pP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Other floors</w:t>
            </w:r>
          </w:p>
        </w:tc>
        <w:tc>
          <w:tcPr>
            <w:tcW w:w="1905" w:type="dxa"/>
            <w:gridSpan w:val="2"/>
            <w:vMerge/>
            <w:tcBorders>
              <w:top w:val="nil"/>
            </w:tcBorders>
          </w:tcPr>
          <w:p w:rsidR="00E073BD" w:rsidRPr="00E073BD" w:rsidRDefault="00E073BD" w:rsidP="00C82B38">
            <w:pPr>
              <w:widowControl w:val="0"/>
              <w:autoSpaceDE w:val="0"/>
              <w:autoSpaceDN w:val="0"/>
              <w:ind w:left="90"/>
              <w:rPr>
                <w:rFonts w:eastAsia="Arial" w:cs="Arial"/>
                <w:sz w:val="2"/>
                <w:szCs w:val="2"/>
              </w:rPr>
            </w:pPr>
          </w:p>
        </w:tc>
        <w:tc>
          <w:tcPr>
            <w:tcW w:w="3165" w:type="dxa"/>
            <w:vMerge/>
            <w:tcBorders>
              <w:top w:val="nil"/>
            </w:tcBorders>
          </w:tcPr>
          <w:p w:rsidR="00E073BD" w:rsidRPr="00E073BD" w:rsidRDefault="00E073BD" w:rsidP="00C82B38">
            <w:pPr>
              <w:widowControl w:val="0"/>
              <w:autoSpaceDE w:val="0"/>
              <w:autoSpaceDN w:val="0"/>
              <w:ind w:left="90"/>
              <w:rPr>
                <w:rFonts w:eastAsia="Arial" w:cs="Arial"/>
                <w:sz w:val="2"/>
                <w:szCs w:val="2"/>
              </w:rPr>
            </w:pPr>
          </w:p>
        </w:tc>
      </w:tr>
      <w:tr w:rsidR="00E073BD" w:rsidRPr="00E073BD" w:rsidTr="00E073BD">
        <w:trPr>
          <w:trHeight w:val="268"/>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9. Dining rooms and restaurants</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100</w:t>
            </w:r>
            <w:r w:rsidRPr="00E073BD">
              <w:rPr>
                <w:rFonts w:eastAsia="Arial" w:cs="Arial"/>
                <w:sz w:val="18"/>
                <w:szCs w:val="22"/>
                <w:vertAlign w:val="superscript"/>
              </w:rPr>
              <w:t>m</w:t>
            </w:r>
          </w:p>
        </w:tc>
        <w:tc>
          <w:tcPr>
            <w:tcW w:w="3165"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w:t>
            </w: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10. Dwellings (see residential)</w:t>
            </w:r>
          </w:p>
        </w:tc>
        <w:tc>
          <w:tcPr>
            <w:tcW w:w="1905" w:type="dxa"/>
            <w:gridSpan w:val="2"/>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w:t>
            </w:r>
          </w:p>
        </w:tc>
        <w:tc>
          <w:tcPr>
            <w:tcW w:w="3165"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w:t>
            </w:r>
          </w:p>
        </w:tc>
      </w:tr>
      <w:tr w:rsidR="00E073BD" w:rsidRPr="00E073BD" w:rsidTr="00E073BD">
        <w:trPr>
          <w:trHeight w:val="474"/>
        </w:trPr>
        <w:tc>
          <w:tcPr>
            <w:tcW w:w="4351" w:type="dxa"/>
          </w:tcPr>
          <w:p w:rsidR="00E073BD" w:rsidRPr="00E073BD" w:rsidRDefault="00E073BD" w:rsidP="00C82B38">
            <w:pPr>
              <w:widowControl w:val="0"/>
              <w:autoSpaceDE w:val="0"/>
              <w:autoSpaceDN w:val="0"/>
              <w:spacing w:before="30"/>
              <w:ind w:left="90" w:right="133"/>
              <w:rPr>
                <w:rFonts w:eastAsia="Arial" w:cs="Arial"/>
                <w:sz w:val="18"/>
                <w:szCs w:val="22"/>
              </w:rPr>
            </w:pPr>
            <w:r w:rsidRPr="00E073BD">
              <w:rPr>
                <w:rFonts w:eastAsia="Arial" w:cs="Arial"/>
                <w:sz w:val="18"/>
                <w:szCs w:val="22"/>
              </w:rPr>
              <w:t>11. Elevator machine room and control room grating (on area of 2 inches by 2 inches)</w:t>
            </w:r>
          </w:p>
        </w:tc>
        <w:tc>
          <w:tcPr>
            <w:tcW w:w="1905" w:type="dxa"/>
            <w:gridSpan w:val="2"/>
          </w:tcPr>
          <w:p w:rsidR="00E073BD" w:rsidRPr="00E073BD" w:rsidRDefault="00E073BD" w:rsidP="00C82B38">
            <w:pPr>
              <w:widowControl w:val="0"/>
              <w:autoSpaceDE w:val="0"/>
              <w:autoSpaceDN w:val="0"/>
              <w:spacing w:before="133"/>
              <w:ind w:left="90"/>
              <w:rPr>
                <w:rFonts w:eastAsia="Arial" w:cs="Arial"/>
                <w:sz w:val="18"/>
                <w:szCs w:val="22"/>
              </w:rPr>
            </w:pPr>
            <w:r w:rsidRPr="00E073BD">
              <w:rPr>
                <w:rFonts w:eastAsia="Arial" w:cs="Arial"/>
                <w:sz w:val="18"/>
                <w:szCs w:val="22"/>
              </w:rPr>
              <w:t>—</w:t>
            </w:r>
          </w:p>
        </w:tc>
        <w:tc>
          <w:tcPr>
            <w:tcW w:w="3165" w:type="dxa"/>
          </w:tcPr>
          <w:p w:rsidR="00E073BD" w:rsidRPr="00E073BD" w:rsidRDefault="00E073BD" w:rsidP="00C82B38">
            <w:pPr>
              <w:widowControl w:val="0"/>
              <w:autoSpaceDE w:val="0"/>
              <w:autoSpaceDN w:val="0"/>
              <w:spacing w:before="133"/>
              <w:ind w:left="90"/>
              <w:rPr>
                <w:rFonts w:eastAsia="Arial" w:cs="Arial"/>
                <w:sz w:val="18"/>
                <w:szCs w:val="22"/>
              </w:rPr>
            </w:pPr>
            <w:r w:rsidRPr="00E073BD">
              <w:rPr>
                <w:rFonts w:eastAsia="Arial" w:cs="Arial"/>
                <w:sz w:val="18"/>
                <w:szCs w:val="22"/>
              </w:rPr>
              <w:t>300</w:t>
            </w:r>
          </w:p>
        </w:tc>
      </w:tr>
      <w:tr w:rsidR="00E073BD" w:rsidRPr="00E073BD" w:rsidTr="00E073BD">
        <w:trPr>
          <w:trHeight w:val="474"/>
        </w:trPr>
        <w:tc>
          <w:tcPr>
            <w:tcW w:w="4351" w:type="dxa"/>
          </w:tcPr>
          <w:p w:rsidR="00E073BD" w:rsidRPr="00E073BD" w:rsidRDefault="00E073BD" w:rsidP="00C82B38">
            <w:pPr>
              <w:widowControl w:val="0"/>
              <w:autoSpaceDE w:val="0"/>
              <w:autoSpaceDN w:val="0"/>
              <w:spacing w:before="30"/>
              <w:ind w:left="90" w:right="193"/>
              <w:rPr>
                <w:rFonts w:eastAsia="Arial" w:cs="Arial"/>
                <w:sz w:val="18"/>
                <w:szCs w:val="22"/>
              </w:rPr>
            </w:pPr>
            <w:r w:rsidRPr="00E073BD">
              <w:rPr>
                <w:rFonts w:eastAsia="Arial" w:cs="Arial"/>
                <w:sz w:val="18"/>
                <w:szCs w:val="22"/>
              </w:rPr>
              <w:t>12. Finish light floor plate construction (on area of 1 inch by 1 inch)</w:t>
            </w:r>
          </w:p>
        </w:tc>
        <w:tc>
          <w:tcPr>
            <w:tcW w:w="1905" w:type="dxa"/>
            <w:gridSpan w:val="2"/>
          </w:tcPr>
          <w:p w:rsidR="00E073BD" w:rsidRPr="00E073BD" w:rsidRDefault="00E073BD" w:rsidP="00C82B38">
            <w:pPr>
              <w:widowControl w:val="0"/>
              <w:autoSpaceDE w:val="0"/>
              <w:autoSpaceDN w:val="0"/>
              <w:spacing w:before="133"/>
              <w:ind w:left="90"/>
              <w:rPr>
                <w:rFonts w:eastAsia="Arial" w:cs="Arial"/>
                <w:sz w:val="18"/>
                <w:szCs w:val="22"/>
              </w:rPr>
            </w:pPr>
            <w:r w:rsidRPr="00E073BD">
              <w:rPr>
                <w:rFonts w:eastAsia="Arial" w:cs="Arial"/>
                <w:sz w:val="18"/>
                <w:szCs w:val="22"/>
              </w:rPr>
              <w:t>—</w:t>
            </w:r>
          </w:p>
        </w:tc>
        <w:tc>
          <w:tcPr>
            <w:tcW w:w="3165" w:type="dxa"/>
          </w:tcPr>
          <w:p w:rsidR="00E073BD" w:rsidRPr="00E073BD" w:rsidRDefault="00E073BD" w:rsidP="00C82B38">
            <w:pPr>
              <w:widowControl w:val="0"/>
              <w:autoSpaceDE w:val="0"/>
              <w:autoSpaceDN w:val="0"/>
              <w:spacing w:before="133"/>
              <w:ind w:left="90"/>
              <w:rPr>
                <w:rFonts w:eastAsia="Arial" w:cs="Arial"/>
                <w:sz w:val="18"/>
                <w:szCs w:val="22"/>
              </w:rPr>
            </w:pPr>
            <w:r w:rsidRPr="00E073BD">
              <w:rPr>
                <w:rFonts w:eastAsia="Arial" w:cs="Arial"/>
                <w:sz w:val="18"/>
                <w:szCs w:val="22"/>
              </w:rPr>
              <w:t>200</w:t>
            </w: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13. Fire escapes</w:t>
            </w:r>
          </w:p>
        </w:tc>
        <w:tc>
          <w:tcPr>
            <w:tcW w:w="1905" w:type="dxa"/>
            <w:gridSpan w:val="2"/>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100</w:t>
            </w:r>
          </w:p>
        </w:tc>
        <w:tc>
          <w:tcPr>
            <w:tcW w:w="3165" w:type="dxa"/>
            <w:vMerge w:val="restart"/>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w:t>
            </w: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On single-family dwellings only</w:t>
            </w:r>
          </w:p>
        </w:tc>
        <w:tc>
          <w:tcPr>
            <w:tcW w:w="1905"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40</w:t>
            </w:r>
          </w:p>
        </w:tc>
        <w:tc>
          <w:tcPr>
            <w:tcW w:w="3165" w:type="dxa"/>
            <w:vMerge/>
            <w:tcBorders>
              <w:top w:val="nil"/>
            </w:tcBorders>
          </w:tcPr>
          <w:p w:rsidR="00E073BD" w:rsidRPr="00E073BD" w:rsidRDefault="00E073BD" w:rsidP="00C82B38">
            <w:pPr>
              <w:widowControl w:val="0"/>
              <w:autoSpaceDE w:val="0"/>
              <w:autoSpaceDN w:val="0"/>
              <w:ind w:left="90"/>
              <w:rPr>
                <w:rFonts w:eastAsia="Arial" w:cs="Arial"/>
                <w:sz w:val="2"/>
                <w:szCs w:val="2"/>
              </w:rPr>
            </w:pPr>
          </w:p>
        </w:tc>
      </w:tr>
      <w:tr w:rsidR="00E073BD" w:rsidRPr="00E073BD" w:rsidTr="00E073BD">
        <w:trPr>
          <w:trHeight w:val="268"/>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14. Garages (passenger vehicles only)</w:t>
            </w:r>
          </w:p>
        </w:tc>
        <w:tc>
          <w:tcPr>
            <w:tcW w:w="1905" w:type="dxa"/>
            <w:gridSpan w:val="2"/>
          </w:tcPr>
          <w:p w:rsidR="00E073BD" w:rsidRPr="00E073BD" w:rsidRDefault="00E073BD" w:rsidP="00C82B38">
            <w:pPr>
              <w:widowControl w:val="0"/>
              <w:autoSpaceDE w:val="0"/>
              <w:autoSpaceDN w:val="0"/>
              <w:spacing w:before="23" w:line="151" w:lineRule="auto"/>
              <w:ind w:left="90"/>
              <w:rPr>
                <w:rFonts w:eastAsia="Arial" w:cs="Arial"/>
                <w:sz w:val="12"/>
                <w:szCs w:val="22"/>
              </w:rPr>
            </w:pPr>
            <w:r w:rsidRPr="00E073BD">
              <w:rPr>
                <w:rFonts w:eastAsia="Arial" w:cs="Arial"/>
                <w:position w:val="-8"/>
                <w:sz w:val="18"/>
                <w:szCs w:val="22"/>
              </w:rPr>
              <w:t>40</w:t>
            </w:r>
            <w:r w:rsidRPr="009B53B6">
              <w:rPr>
                <w:rFonts w:eastAsia="Arial" w:cs="Arial"/>
                <w:strike/>
                <w:sz w:val="12"/>
                <w:szCs w:val="22"/>
              </w:rPr>
              <w:t>m</w:t>
            </w:r>
            <w:r w:rsidRPr="009B53B6">
              <w:rPr>
                <w:rFonts w:eastAsia="Arial" w:cs="Arial"/>
                <w:sz w:val="12"/>
                <w:szCs w:val="22"/>
                <w:u w:val="single"/>
              </w:rPr>
              <w:t>o</w:t>
            </w:r>
          </w:p>
        </w:tc>
        <w:tc>
          <w:tcPr>
            <w:tcW w:w="3165"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Note a</w:t>
            </w:r>
          </w:p>
        </w:tc>
      </w:tr>
      <w:tr w:rsidR="00E073BD" w:rsidRPr="00E073BD" w:rsidTr="00E073BD">
        <w:trPr>
          <w:trHeight w:val="265"/>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Trucks and buses</w:t>
            </w:r>
          </w:p>
        </w:tc>
        <w:tc>
          <w:tcPr>
            <w:tcW w:w="5070" w:type="dxa"/>
            <w:gridSpan w:val="3"/>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See Section 1607.7</w:t>
            </w:r>
          </w:p>
        </w:tc>
      </w:tr>
      <w:tr w:rsidR="00E073BD" w:rsidRPr="00E073BD" w:rsidTr="00E073BD">
        <w:trPr>
          <w:trHeight w:val="268"/>
        </w:trPr>
        <w:tc>
          <w:tcPr>
            <w:tcW w:w="4351"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15. Handrails, guards and grab bars</w:t>
            </w:r>
          </w:p>
        </w:tc>
        <w:tc>
          <w:tcPr>
            <w:tcW w:w="5070" w:type="dxa"/>
            <w:gridSpan w:val="3"/>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See Section 1607.8</w:t>
            </w:r>
          </w:p>
        </w:tc>
      </w:tr>
      <w:tr w:rsidR="00E073BD" w:rsidTr="00E073BD">
        <w:trPr>
          <w:trHeight w:val="268"/>
        </w:trPr>
        <w:tc>
          <w:tcPr>
            <w:tcW w:w="4351" w:type="dxa"/>
            <w:tcBorders>
              <w:top w:val="single" w:sz="6" w:space="0" w:color="000000"/>
              <w:left w:val="single" w:sz="6" w:space="0" w:color="000000"/>
              <w:bottom w:val="single" w:sz="6" w:space="0" w:color="000000"/>
              <w:right w:val="single" w:sz="6" w:space="0" w:color="000000"/>
            </w:tcBorders>
          </w:tcPr>
          <w:p w:rsidR="00E073BD" w:rsidRPr="00E073BD" w:rsidRDefault="00E073BD" w:rsidP="00C82B38">
            <w:pPr>
              <w:ind w:left="90"/>
              <w:rPr>
                <w:rFonts w:eastAsia="Arial" w:cs="Arial"/>
                <w:sz w:val="18"/>
                <w:szCs w:val="22"/>
              </w:rPr>
            </w:pPr>
            <w:r w:rsidRPr="00E073BD">
              <w:rPr>
                <w:rFonts w:eastAsia="Arial" w:cs="Arial"/>
                <w:sz w:val="18"/>
                <w:szCs w:val="22"/>
              </w:rPr>
              <w:t>16. Helipads</w:t>
            </w:r>
          </w:p>
        </w:tc>
        <w:tc>
          <w:tcPr>
            <w:tcW w:w="5070" w:type="dxa"/>
            <w:gridSpan w:val="3"/>
            <w:tcBorders>
              <w:top w:val="single" w:sz="6" w:space="0" w:color="000000"/>
              <w:left w:val="single" w:sz="6" w:space="0" w:color="000000"/>
              <w:bottom w:val="single" w:sz="6" w:space="0" w:color="000000"/>
              <w:right w:val="single" w:sz="6" w:space="0" w:color="000000"/>
            </w:tcBorders>
          </w:tcPr>
          <w:p w:rsidR="00E073BD" w:rsidRPr="00E073BD" w:rsidRDefault="00E073BD" w:rsidP="00C82B38">
            <w:pPr>
              <w:ind w:left="90"/>
              <w:rPr>
                <w:rFonts w:eastAsia="Arial" w:cs="Arial"/>
                <w:sz w:val="18"/>
                <w:szCs w:val="22"/>
              </w:rPr>
            </w:pPr>
            <w:r w:rsidRPr="00E073BD">
              <w:rPr>
                <w:rFonts w:eastAsia="Arial" w:cs="Arial"/>
                <w:sz w:val="18"/>
                <w:szCs w:val="22"/>
              </w:rPr>
              <w:t>See Section 1607.6</w:t>
            </w: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17. Hospitals</w:t>
            </w:r>
          </w:p>
        </w:tc>
        <w:tc>
          <w:tcPr>
            <w:tcW w:w="1897" w:type="dxa"/>
          </w:tcPr>
          <w:p w:rsidR="00E073BD" w:rsidRDefault="00E073BD" w:rsidP="00C82B38">
            <w:pPr>
              <w:pStyle w:val="TableParagraph"/>
              <w:ind w:left="90"/>
              <w:rPr>
                <w:rFonts w:ascii="Times New Roman"/>
                <w:sz w:val="16"/>
              </w:rPr>
            </w:pPr>
          </w:p>
        </w:tc>
        <w:tc>
          <w:tcPr>
            <w:tcW w:w="3177" w:type="dxa"/>
            <w:gridSpan w:val="2"/>
          </w:tcPr>
          <w:p w:rsidR="00E073BD" w:rsidRDefault="00E073BD" w:rsidP="00C82B38">
            <w:pPr>
              <w:pStyle w:val="TableParagraph"/>
              <w:ind w:left="90"/>
              <w:rPr>
                <w:rFonts w:ascii="Times New Roman"/>
                <w:sz w:val="16"/>
              </w:rPr>
            </w:pP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Corridors above first floor</w:t>
            </w:r>
          </w:p>
        </w:tc>
        <w:tc>
          <w:tcPr>
            <w:tcW w:w="1897" w:type="dxa"/>
          </w:tcPr>
          <w:p w:rsidR="00E073BD" w:rsidRDefault="00E073BD" w:rsidP="00C82B38">
            <w:pPr>
              <w:pStyle w:val="TableParagraph"/>
              <w:spacing w:before="30"/>
              <w:ind w:left="90"/>
              <w:rPr>
                <w:sz w:val="18"/>
              </w:rPr>
            </w:pPr>
            <w:r>
              <w:rPr>
                <w:sz w:val="18"/>
              </w:rPr>
              <w:t>80</w:t>
            </w:r>
          </w:p>
        </w:tc>
        <w:tc>
          <w:tcPr>
            <w:tcW w:w="3177" w:type="dxa"/>
            <w:gridSpan w:val="2"/>
          </w:tcPr>
          <w:p w:rsidR="00E073BD" w:rsidRDefault="00E073BD" w:rsidP="00C82B38">
            <w:pPr>
              <w:pStyle w:val="TableParagraph"/>
              <w:spacing w:before="30"/>
              <w:ind w:left="90"/>
              <w:rPr>
                <w:sz w:val="18"/>
              </w:rPr>
            </w:pPr>
            <w:r>
              <w:rPr>
                <w:sz w:val="18"/>
              </w:rPr>
              <w:t>1,000</w:t>
            </w: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lastRenderedPageBreak/>
              <w:t>Operating rooms, laboratories</w:t>
            </w:r>
          </w:p>
        </w:tc>
        <w:tc>
          <w:tcPr>
            <w:tcW w:w="1897" w:type="dxa"/>
          </w:tcPr>
          <w:p w:rsidR="00E073BD" w:rsidRDefault="00E073BD" w:rsidP="00C82B38">
            <w:pPr>
              <w:pStyle w:val="TableParagraph"/>
              <w:spacing w:before="30"/>
              <w:ind w:left="90"/>
              <w:rPr>
                <w:sz w:val="18"/>
              </w:rPr>
            </w:pPr>
            <w:r>
              <w:rPr>
                <w:sz w:val="18"/>
              </w:rPr>
              <w:t>60</w:t>
            </w:r>
          </w:p>
        </w:tc>
        <w:tc>
          <w:tcPr>
            <w:tcW w:w="3177" w:type="dxa"/>
            <w:gridSpan w:val="2"/>
          </w:tcPr>
          <w:p w:rsidR="00E073BD" w:rsidRDefault="00E073BD" w:rsidP="00C82B38">
            <w:pPr>
              <w:pStyle w:val="TableParagraph"/>
              <w:spacing w:before="30"/>
              <w:ind w:left="90"/>
              <w:rPr>
                <w:sz w:val="18"/>
              </w:rPr>
            </w:pPr>
            <w:r>
              <w:rPr>
                <w:sz w:val="18"/>
              </w:rPr>
              <w:t>1,000</w:t>
            </w: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Patient rooms</w:t>
            </w:r>
          </w:p>
        </w:tc>
        <w:tc>
          <w:tcPr>
            <w:tcW w:w="1897" w:type="dxa"/>
          </w:tcPr>
          <w:p w:rsidR="00E073BD" w:rsidRDefault="00E073BD" w:rsidP="00C82B38">
            <w:pPr>
              <w:pStyle w:val="TableParagraph"/>
              <w:spacing w:before="30"/>
              <w:ind w:left="90"/>
              <w:rPr>
                <w:sz w:val="18"/>
              </w:rPr>
            </w:pPr>
            <w:r>
              <w:rPr>
                <w:sz w:val="18"/>
              </w:rPr>
              <w:t>40</w:t>
            </w:r>
          </w:p>
        </w:tc>
        <w:tc>
          <w:tcPr>
            <w:tcW w:w="3177" w:type="dxa"/>
            <w:gridSpan w:val="2"/>
          </w:tcPr>
          <w:p w:rsidR="00E073BD" w:rsidRDefault="00E073BD" w:rsidP="00C82B38">
            <w:pPr>
              <w:pStyle w:val="TableParagraph"/>
              <w:spacing w:before="30"/>
              <w:ind w:left="90"/>
              <w:rPr>
                <w:sz w:val="18"/>
              </w:rPr>
            </w:pPr>
            <w:r>
              <w:rPr>
                <w:sz w:val="18"/>
              </w:rPr>
              <w:t>1,000</w:t>
            </w: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18. Hotels (see residential)</w:t>
            </w:r>
          </w:p>
        </w:tc>
        <w:tc>
          <w:tcPr>
            <w:tcW w:w="1897" w:type="dxa"/>
          </w:tcPr>
          <w:p w:rsidR="00E073BD" w:rsidRDefault="00E073BD" w:rsidP="00C82B38">
            <w:pPr>
              <w:pStyle w:val="TableParagraph"/>
              <w:spacing w:before="30"/>
              <w:ind w:left="90"/>
              <w:rPr>
                <w:sz w:val="18"/>
              </w:rPr>
            </w:pPr>
            <w:r>
              <w:rPr>
                <w:sz w:val="18"/>
              </w:rPr>
              <w:t>—</w:t>
            </w:r>
          </w:p>
        </w:tc>
        <w:tc>
          <w:tcPr>
            <w:tcW w:w="3177" w:type="dxa"/>
            <w:gridSpan w:val="2"/>
          </w:tcPr>
          <w:p w:rsidR="00E073BD" w:rsidRDefault="00E073BD" w:rsidP="00C82B38">
            <w:pPr>
              <w:pStyle w:val="TableParagraph"/>
              <w:spacing w:before="30"/>
              <w:ind w:left="90"/>
              <w:rPr>
                <w:sz w:val="18"/>
              </w:rPr>
            </w:pPr>
            <w:r>
              <w:rPr>
                <w:sz w:val="18"/>
              </w:rPr>
              <w:t>—</w:t>
            </w: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19. Libraries</w:t>
            </w:r>
          </w:p>
        </w:tc>
        <w:tc>
          <w:tcPr>
            <w:tcW w:w="1897" w:type="dxa"/>
          </w:tcPr>
          <w:p w:rsidR="00E073BD" w:rsidRDefault="00E073BD" w:rsidP="00C82B38">
            <w:pPr>
              <w:pStyle w:val="TableParagraph"/>
              <w:ind w:left="90"/>
              <w:rPr>
                <w:rFonts w:ascii="Times New Roman"/>
                <w:sz w:val="16"/>
              </w:rPr>
            </w:pPr>
          </w:p>
        </w:tc>
        <w:tc>
          <w:tcPr>
            <w:tcW w:w="3177" w:type="dxa"/>
            <w:gridSpan w:val="2"/>
          </w:tcPr>
          <w:p w:rsidR="00E073BD" w:rsidRDefault="00E073BD" w:rsidP="00C82B38">
            <w:pPr>
              <w:pStyle w:val="TableParagraph"/>
              <w:ind w:left="90"/>
              <w:rPr>
                <w:rFonts w:ascii="Times New Roman"/>
                <w:sz w:val="16"/>
              </w:rPr>
            </w:pP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Corridors above first floor</w:t>
            </w:r>
          </w:p>
        </w:tc>
        <w:tc>
          <w:tcPr>
            <w:tcW w:w="1897" w:type="dxa"/>
          </w:tcPr>
          <w:p w:rsidR="00E073BD" w:rsidRDefault="00E073BD" w:rsidP="00C82B38">
            <w:pPr>
              <w:pStyle w:val="TableParagraph"/>
              <w:spacing w:before="30"/>
              <w:ind w:left="90"/>
              <w:rPr>
                <w:sz w:val="18"/>
              </w:rPr>
            </w:pPr>
            <w:r>
              <w:rPr>
                <w:sz w:val="18"/>
              </w:rPr>
              <w:t>80</w:t>
            </w:r>
          </w:p>
        </w:tc>
        <w:tc>
          <w:tcPr>
            <w:tcW w:w="3177" w:type="dxa"/>
            <w:gridSpan w:val="2"/>
          </w:tcPr>
          <w:p w:rsidR="00E073BD" w:rsidRDefault="00E073BD" w:rsidP="00C82B38">
            <w:pPr>
              <w:pStyle w:val="TableParagraph"/>
              <w:spacing w:before="30"/>
              <w:ind w:left="90"/>
              <w:rPr>
                <w:sz w:val="18"/>
              </w:rPr>
            </w:pPr>
            <w:r>
              <w:rPr>
                <w:sz w:val="18"/>
              </w:rPr>
              <w:t>1,000</w:t>
            </w: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Reading rooms</w:t>
            </w:r>
          </w:p>
        </w:tc>
        <w:tc>
          <w:tcPr>
            <w:tcW w:w="1897" w:type="dxa"/>
          </w:tcPr>
          <w:p w:rsidR="00E073BD" w:rsidRDefault="00E073BD" w:rsidP="00C82B38">
            <w:pPr>
              <w:pStyle w:val="TableParagraph"/>
              <w:spacing w:before="30"/>
              <w:ind w:left="90"/>
              <w:rPr>
                <w:sz w:val="18"/>
              </w:rPr>
            </w:pPr>
            <w:r>
              <w:rPr>
                <w:sz w:val="18"/>
              </w:rPr>
              <w:t>60</w:t>
            </w:r>
          </w:p>
        </w:tc>
        <w:tc>
          <w:tcPr>
            <w:tcW w:w="3177" w:type="dxa"/>
            <w:gridSpan w:val="2"/>
          </w:tcPr>
          <w:p w:rsidR="00E073BD" w:rsidRDefault="00E073BD" w:rsidP="00C82B38">
            <w:pPr>
              <w:pStyle w:val="TableParagraph"/>
              <w:spacing w:before="30"/>
              <w:ind w:left="90"/>
              <w:rPr>
                <w:sz w:val="18"/>
              </w:rPr>
            </w:pPr>
            <w:r>
              <w:rPr>
                <w:sz w:val="18"/>
              </w:rPr>
              <w:t>1,000</w:t>
            </w: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Stack rooms</w:t>
            </w:r>
          </w:p>
        </w:tc>
        <w:tc>
          <w:tcPr>
            <w:tcW w:w="1897" w:type="dxa"/>
          </w:tcPr>
          <w:p w:rsidR="00E073BD" w:rsidRDefault="00E073BD" w:rsidP="00C82B38">
            <w:pPr>
              <w:pStyle w:val="TableParagraph"/>
              <w:spacing w:before="23" w:line="151" w:lineRule="auto"/>
              <w:ind w:left="90"/>
              <w:rPr>
                <w:sz w:val="12"/>
              </w:rPr>
            </w:pPr>
            <w:r>
              <w:rPr>
                <w:position w:val="-8"/>
                <w:sz w:val="18"/>
              </w:rPr>
              <w:t>150</w:t>
            </w:r>
            <w:r>
              <w:rPr>
                <w:sz w:val="12"/>
              </w:rPr>
              <w:t xml:space="preserve">b, </w:t>
            </w:r>
            <w:r w:rsidRPr="009B53B6">
              <w:rPr>
                <w:strike/>
                <w:sz w:val="12"/>
              </w:rPr>
              <w:t>m</w:t>
            </w:r>
            <w:r w:rsidRPr="009B53B6">
              <w:rPr>
                <w:sz w:val="12"/>
                <w:u w:val="single"/>
              </w:rPr>
              <w:t>n</w:t>
            </w:r>
          </w:p>
        </w:tc>
        <w:tc>
          <w:tcPr>
            <w:tcW w:w="3177" w:type="dxa"/>
            <w:gridSpan w:val="2"/>
          </w:tcPr>
          <w:p w:rsidR="00E073BD" w:rsidRDefault="00E073BD" w:rsidP="00C82B38">
            <w:pPr>
              <w:pStyle w:val="TableParagraph"/>
              <w:spacing w:before="30"/>
              <w:ind w:left="90"/>
              <w:rPr>
                <w:sz w:val="18"/>
              </w:rPr>
            </w:pPr>
            <w:r>
              <w:rPr>
                <w:sz w:val="18"/>
              </w:rPr>
              <w:t>1,000</w:t>
            </w: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20. Manufacturing</w:t>
            </w:r>
          </w:p>
        </w:tc>
        <w:tc>
          <w:tcPr>
            <w:tcW w:w="1897" w:type="dxa"/>
          </w:tcPr>
          <w:p w:rsidR="00E073BD" w:rsidRDefault="00E073BD" w:rsidP="00C82B38">
            <w:pPr>
              <w:pStyle w:val="TableParagraph"/>
              <w:ind w:left="90"/>
              <w:rPr>
                <w:rFonts w:ascii="Times New Roman"/>
                <w:sz w:val="16"/>
              </w:rPr>
            </w:pPr>
          </w:p>
        </w:tc>
        <w:tc>
          <w:tcPr>
            <w:tcW w:w="3177" w:type="dxa"/>
            <w:gridSpan w:val="2"/>
          </w:tcPr>
          <w:p w:rsidR="00E073BD" w:rsidRDefault="00E073BD" w:rsidP="00C82B38">
            <w:pPr>
              <w:pStyle w:val="TableParagraph"/>
              <w:ind w:left="90"/>
              <w:rPr>
                <w:rFonts w:ascii="Times New Roman"/>
                <w:sz w:val="16"/>
              </w:rPr>
            </w:pP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Heavy</w:t>
            </w:r>
          </w:p>
        </w:tc>
        <w:tc>
          <w:tcPr>
            <w:tcW w:w="1897" w:type="dxa"/>
          </w:tcPr>
          <w:p w:rsidR="00E073BD" w:rsidRDefault="00E073BD" w:rsidP="00C82B38">
            <w:pPr>
              <w:pStyle w:val="TableParagraph"/>
              <w:spacing w:before="30"/>
              <w:ind w:left="90"/>
              <w:rPr>
                <w:sz w:val="18"/>
              </w:rPr>
            </w:pPr>
            <w:r>
              <w:rPr>
                <w:sz w:val="18"/>
              </w:rPr>
              <w:t>250</w:t>
            </w:r>
            <w:r w:rsidRPr="009B53B6">
              <w:rPr>
                <w:strike/>
                <w:sz w:val="18"/>
                <w:vertAlign w:val="superscript"/>
              </w:rPr>
              <w:t>m</w:t>
            </w:r>
            <w:r w:rsidRPr="009B53B6">
              <w:rPr>
                <w:sz w:val="18"/>
                <w:u w:val="single"/>
                <w:vertAlign w:val="superscript"/>
              </w:rPr>
              <w:t>n</w:t>
            </w:r>
          </w:p>
        </w:tc>
        <w:tc>
          <w:tcPr>
            <w:tcW w:w="3177" w:type="dxa"/>
            <w:gridSpan w:val="2"/>
          </w:tcPr>
          <w:p w:rsidR="00E073BD" w:rsidRDefault="00E073BD" w:rsidP="00C82B38">
            <w:pPr>
              <w:pStyle w:val="TableParagraph"/>
              <w:spacing w:before="30"/>
              <w:ind w:left="90"/>
              <w:rPr>
                <w:sz w:val="18"/>
              </w:rPr>
            </w:pPr>
            <w:r>
              <w:rPr>
                <w:sz w:val="18"/>
              </w:rPr>
              <w:t>3,000</w:t>
            </w: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Light</w:t>
            </w:r>
          </w:p>
        </w:tc>
        <w:tc>
          <w:tcPr>
            <w:tcW w:w="1897" w:type="dxa"/>
          </w:tcPr>
          <w:p w:rsidR="00E073BD" w:rsidRDefault="00E073BD" w:rsidP="00C82B38">
            <w:pPr>
              <w:pStyle w:val="TableParagraph"/>
              <w:spacing w:before="30"/>
              <w:ind w:left="90"/>
              <w:rPr>
                <w:sz w:val="18"/>
              </w:rPr>
            </w:pPr>
            <w:r>
              <w:rPr>
                <w:sz w:val="18"/>
              </w:rPr>
              <w:t>125</w:t>
            </w:r>
            <w:r w:rsidRPr="009B53B6">
              <w:rPr>
                <w:strike/>
                <w:sz w:val="18"/>
                <w:vertAlign w:val="superscript"/>
              </w:rPr>
              <w:t>m</w:t>
            </w:r>
            <w:r w:rsidRPr="009B53B6">
              <w:rPr>
                <w:sz w:val="18"/>
                <w:u w:val="single"/>
                <w:vertAlign w:val="superscript"/>
              </w:rPr>
              <w:t>n</w:t>
            </w:r>
          </w:p>
        </w:tc>
        <w:tc>
          <w:tcPr>
            <w:tcW w:w="3177" w:type="dxa"/>
            <w:gridSpan w:val="2"/>
          </w:tcPr>
          <w:p w:rsidR="00E073BD" w:rsidRDefault="00E073BD" w:rsidP="00C82B38">
            <w:pPr>
              <w:pStyle w:val="TableParagraph"/>
              <w:spacing w:before="30"/>
              <w:ind w:left="90"/>
              <w:rPr>
                <w:sz w:val="18"/>
              </w:rPr>
            </w:pPr>
            <w:r>
              <w:rPr>
                <w:sz w:val="18"/>
              </w:rPr>
              <w:t>2,000</w:t>
            </w: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21. Marquees, except one-and two-family dwellings</w:t>
            </w:r>
          </w:p>
        </w:tc>
        <w:tc>
          <w:tcPr>
            <w:tcW w:w="1897" w:type="dxa"/>
          </w:tcPr>
          <w:p w:rsidR="00E073BD" w:rsidRDefault="00E073BD" w:rsidP="00C82B38">
            <w:pPr>
              <w:pStyle w:val="TableParagraph"/>
              <w:spacing w:before="30"/>
              <w:ind w:left="90"/>
              <w:rPr>
                <w:sz w:val="18"/>
              </w:rPr>
            </w:pPr>
            <w:r>
              <w:rPr>
                <w:sz w:val="18"/>
              </w:rPr>
              <w:t>75</w:t>
            </w:r>
          </w:p>
        </w:tc>
        <w:tc>
          <w:tcPr>
            <w:tcW w:w="3177" w:type="dxa"/>
            <w:gridSpan w:val="2"/>
          </w:tcPr>
          <w:p w:rsidR="00E073BD" w:rsidRDefault="00E073BD" w:rsidP="00C82B38">
            <w:pPr>
              <w:pStyle w:val="TableParagraph"/>
              <w:spacing w:before="30"/>
              <w:ind w:left="90"/>
              <w:rPr>
                <w:sz w:val="18"/>
              </w:rPr>
            </w:pPr>
            <w:r>
              <w:rPr>
                <w:sz w:val="18"/>
              </w:rPr>
              <w:t>—</w:t>
            </w: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22. Office buildings</w:t>
            </w:r>
          </w:p>
        </w:tc>
        <w:tc>
          <w:tcPr>
            <w:tcW w:w="1897" w:type="dxa"/>
          </w:tcPr>
          <w:p w:rsidR="00E073BD" w:rsidRDefault="00E073BD" w:rsidP="00C82B38">
            <w:pPr>
              <w:pStyle w:val="TableParagraph"/>
              <w:ind w:left="90"/>
              <w:rPr>
                <w:rFonts w:ascii="Times New Roman"/>
                <w:sz w:val="16"/>
              </w:rPr>
            </w:pPr>
          </w:p>
        </w:tc>
        <w:tc>
          <w:tcPr>
            <w:tcW w:w="3177" w:type="dxa"/>
            <w:gridSpan w:val="2"/>
          </w:tcPr>
          <w:p w:rsidR="00E073BD" w:rsidRDefault="00E073BD" w:rsidP="00C82B38">
            <w:pPr>
              <w:pStyle w:val="TableParagraph"/>
              <w:ind w:left="90"/>
              <w:rPr>
                <w:rFonts w:ascii="Times New Roman"/>
                <w:sz w:val="16"/>
              </w:rPr>
            </w:pP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Corridors above first floor</w:t>
            </w:r>
          </w:p>
        </w:tc>
        <w:tc>
          <w:tcPr>
            <w:tcW w:w="1897" w:type="dxa"/>
          </w:tcPr>
          <w:p w:rsidR="00E073BD" w:rsidRDefault="00E073BD" w:rsidP="00C82B38">
            <w:pPr>
              <w:pStyle w:val="TableParagraph"/>
              <w:spacing w:before="30"/>
              <w:ind w:left="90"/>
              <w:rPr>
                <w:sz w:val="18"/>
              </w:rPr>
            </w:pPr>
            <w:r>
              <w:rPr>
                <w:sz w:val="18"/>
              </w:rPr>
              <w:t>80</w:t>
            </w:r>
          </w:p>
        </w:tc>
        <w:tc>
          <w:tcPr>
            <w:tcW w:w="3177" w:type="dxa"/>
            <w:gridSpan w:val="2"/>
          </w:tcPr>
          <w:p w:rsidR="00E073BD" w:rsidRDefault="00E073BD" w:rsidP="00C82B38">
            <w:pPr>
              <w:pStyle w:val="TableParagraph"/>
              <w:spacing w:before="30"/>
              <w:ind w:left="90"/>
              <w:rPr>
                <w:sz w:val="18"/>
              </w:rPr>
            </w:pPr>
            <w:r>
              <w:rPr>
                <w:sz w:val="18"/>
              </w:rPr>
              <w:t>2,000</w:t>
            </w:r>
          </w:p>
        </w:tc>
      </w:tr>
      <w:tr w:rsidR="00E073BD" w:rsidTr="00E073BD">
        <w:trPr>
          <w:trHeight w:val="474"/>
        </w:trPr>
        <w:tc>
          <w:tcPr>
            <w:tcW w:w="4351" w:type="dxa"/>
          </w:tcPr>
          <w:p w:rsidR="00E073BD" w:rsidRDefault="00E073BD" w:rsidP="00C82B38">
            <w:pPr>
              <w:pStyle w:val="TableParagraph"/>
              <w:spacing w:before="30"/>
              <w:ind w:left="90" w:right="584"/>
              <w:rPr>
                <w:sz w:val="18"/>
              </w:rPr>
            </w:pPr>
            <w:r>
              <w:rPr>
                <w:sz w:val="18"/>
              </w:rPr>
              <w:t>File and computer rooms shall be designed for heavier loads based on anticipated occupancy</w:t>
            </w:r>
          </w:p>
        </w:tc>
        <w:tc>
          <w:tcPr>
            <w:tcW w:w="1897" w:type="dxa"/>
          </w:tcPr>
          <w:p w:rsidR="00E073BD" w:rsidRDefault="00E073BD" w:rsidP="00C82B38">
            <w:pPr>
              <w:pStyle w:val="TableParagraph"/>
              <w:spacing w:before="133"/>
              <w:ind w:left="90"/>
              <w:rPr>
                <w:sz w:val="18"/>
              </w:rPr>
            </w:pPr>
            <w:r>
              <w:rPr>
                <w:sz w:val="18"/>
              </w:rPr>
              <w:t>—</w:t>
            </w:r>
          </w:p>
        </w:tc>
        <w:tc>
          <w:tcPr>
            <w:tcW w:w="3177" w:type="dxa"/>
            <w:gridSpan w:val="2"/>
          </w:tcPr>
          <w:p w:rsidR="00E073BD" w:rsidRDefault="00E073BD" w:rsidP="00C82B38">
            <w:pPr>
              <w:pStyle w:val="TableParagraph"/>
              <w:spacing w:before="133"/>
              <w:ind w:left="90"/>
              <w:rPr>
                <w:sz w:val="18"/>
              </w:rPr>
            </w:pPr>
            <w:r>
              <w:rPr>
                <w:sz w:val="18"/>
              </w:rPr>
              <w:t>—</w:t>
            </w:r>
          </w:p>
        </w:tc>
      </w:tr>
      <w:tr w:rsidR="00E073BD" w:rsidTr="00E073BD">
        <w:trPr>
          <w:trHeight w:val="265"/>
        </w:trPr>
        <w:tc>
          <w:tcPr>
            <w:tcW w:w="4351" w:type="dxa"/>
          </w:tcPr>
          <w:p w:rsidR="00E073BD" w:rsidRDefault="00E073BD" w:rsidP="00C82B38">
            <w:pPr>
              <w:pStyle w:val="TableParagraph"/>
              <w:spacing w:before="27"/>
              <w:ind w:left="90"/>
              <w:rPr>
                <w:sz w:val="18"/>
              </w:rPr>
            </w:pPr>
            <w:r>
              <w:rPr>
                <w:sz w:val="18"/>
              </w:rPr>
              <w:t>Lobbies and first-floor corridors</w:t>
            </w:r>
          </w:p>
        </w:tc>
        <w:tc>
          <w:tcPr>
            <w:tcW w:w="1897" w:type="dxa"/>
          </w:tcPr>
          <w:p w:rsidR="00E073BD" w:rsidRDefault="00E073BD" w:rsidP="00C82B38">
            <w:pPr>
              <w:pStyle w:val="TableParagraph"/>
              <w:spacing w:before="27"/>
              <w:ind w:left="90"/>
              <w:rPr>
                <w:sz w:val="18"/>
              </w:rPr>
            </w:pPr>
            <w:r>
              <w:rPr>
                <w:sz w:val="18"/>
              </w:rPr>
              <w:t>100</w:t>
            </w:r>
          </w:p>
        </w:tc>
        <w:tc>
          <w:tcPr>
            <w:tcW w:w="3177" w:type="dxa"/>
            <w:gridSpan w:val="2"/>
          </w:tcPr>
          <w:p w:rsidR="00E073BD" w:rsidRDefault="00E073BD" w:rsidP="00C82B38">
            <w:pPr>
              <w:pStyle w:val="TableParagraph"/>
              <w:spacing w:before="27"/>
              <w:ind w:left="90"/>
              <w:rPr>
                <w:sz w:val="18"/>
              </w:rPr>
            </w:pPr>
            <w:r>
              <w:rPr>
                <w:sz w:val="18"/>
              </w:rPr>
              <w:t>2,000</w:t>
            </w: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Offices</w:t>
            </w:r>
          </w:p>
        </w:tc>
        <w:tc>
          <w:tcPr>
            <w:tcW w:w="1897" w:type="dxa"/>
          </w:tcPr>
          <w:p w:rsidR="00E073BD" w:rsidRDefault="00E073BD" w:rsidP="00C82B38">
            <w:pPr>
              <w:pStyle w:val="TableParagraph"/>
              <w:spacing w:before="30"/>
              <w:ind w:left="90"/>
              <w:rPr>
                <w:sz w:val="18"/>
              </w:rPr>
            </w:pPr>
            <w:r>
              <w:rPr>
                <w:sz w:val="18"/>
              </w:rPr>
              <w:t>50</w:t>
            </w:r>
          </w:p>
        </w:tc>
        <w:tc>
          <w:tcPr>
            <w:tcW w:w="3177" w:type="dxa"/>
            <w:gridSpan w:val="2"/>
          </w:tcPr>
          <w:p w:rsidR="00E073BD" w:rsidRDefault="00E073BD" w:rsidP="00C82B38">
            <w:pPr>
              <w:pStyle w:val="TableParagraph"/>
              <w:spacing w:before="30"/>
              <w:ind w:left="90"/>
              <w:rPr>
                <w:sz w:val="18"/>
              </w:rPr>
            </w:pPr>
            <w:r>
              <w:rPr>
                <w:sz w:val="18"/>
              </w:rPr>
              <w:t>2,000</w:t>
            </w:r>
          </w:p>
        </w:tc>
      </w:tr>
      <w:tr w:rsidR="00E073BD" w:rsidTr="00E073BD">
        <w:trPr>
          <w:trHeight w:val="292"/>
        </w:trPr>
        <w:tc>
          <w:tcPr>
            <w:tcW w:w="4351" w:type="dxa"/>
          </w:tcPr>
          <w:p w:rsidR="00E073BD" w:rsidRDefault="00E073BD" w:rsidP="00C82B38">
            <w:pPr>
              <w:pStyle w:val="TableParagraph"/>
              <w:spacing w:before="27"/>
              <w:ind w:left="90"/>
              <w:rPr>
                <w:sz w:val="18"/>
              </w:rPr>
            </w:pPr>
            <w:r>
              <w:rPr>
                <w:sz w:val="18"/>
              </w:rPr>
              <w:t>23. Penal institutions</w:t>
            </w:r>
          </w:p>
        </w:tc>
        <w:tc>
          <w:tcPr>
            <w:tcW w:w="1897" w:type="dxa"/>
          </w:tcPr>
          <w:p w:rsidR="00E073BD" w:rsidRDefault="00E073BD" w:rsidP="00C82B38">
            <w:pPr>
              <w:pStyle w:val="TableParagraph"/>
              <w:ind w:left="90"/>
              <w:rPr>
                <w:rFonts w:ascii="Times New Roman"/>
                <w:sz w:val="16"/>
              </w:rPr>
            </w:pPr>
          </w:p>
        </w:tc>
        <w:tc>
          <w:tcPr>
            <w:tcW w:w="3177" w:type="dxa"/>
            <w:gridSpan w:val="2"/>
            <w:vMerge w:val="restart"/>
          </w:tcPr>
          <w:p w:rsidR="00E073BD" w:rsidRDefault="00E073BD" w:rsidP="00C82B38">
            <w:pPr>
              <w:pStyle w:val="TableParagraph"/>
              <w:spacing w:before="27"/>
              <w:ind w:left="90"/>
              <w:rPr>
                <w:sz w:val="18"/>
              </w:rPr>
            </w:pPr>
            <w:r>
              <w:rPr>
                <w:sz w:val="18"/>
              </w:rPr>
              <w:t>—</w:t>
            </w: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Cell blocks</w:t>
            </w:r>
          </w:p>
        </w:tc>
        <w:tc>
          <w:tcPr>
            <w:tcW w:w="1897" w:type="dxa"/>
          </w:tcPr>
          <w:p w:rsidR="00E073BD" w:rsidRDefault="00E073BD" w:rsidP="00C82B38">
            <w:pPr>
              <w:pStyle w:val="TableParagraph"/>
              <w:spacing w:before="30"/>
              <w:ind w:left="90"/>
              <w:rPr>
                <w:sz w:val="18"/>
              </w:rPr>
            </w:pPr>
            <w:r>
              <w:rPr>
                <w:sz w:val="18"/>
              </w:rPr>
              <w:t>40</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Corridors</w:t>
            </w:r>
          </w:p>
        </w:tc>
        <w:tc>
          <w:tcPr>
            <w:tcW w:w="1897" w:type="dxa"/>
          </w:tcPr>
          <w:p w:rsidR="00E073BD" w:rsidRDefault="00E073BD" w:rsidP="00C82B38">
            <w:pPr>
              <w:pStyle w:val="TableParagraph"/>
              <w:spacing w:before="30"/>
              <w:ind w:left="90"/>
              <w:rPr>
                <w:sz w:val="18"/>
              </w:rPr>
            </w:pPr>
            <w:r>
              <w:rPr>
                <w:sz w:val="18"/>
              </w:rPr>
              <w:t>100</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24. Recreational uses:</w:t>
            </w:r>
          </w:p>
        </w:tc>
        <w:tc>
          <w:tcPr>
            <w:tcW w:w="1897" w:type="dxa"/>
          </w:tcPr>
          <w:p w:rsidR="00E073BD" w:rsidRDefault="00E073BD" w:rsidP="00C82B38">
            <w:pPr>
              <w:pStyle w:val="TableParagraph"/>
              <w:ind w:left="90"/>
              <w:rPr>
                <w:rFonts w:ascii="Times New Roman"/>
                <w:sz w:val="16"/>
              </w:rPr>
            </w:pPr>
          </w:p>
        </w:tc>
        <w:tc>
          <w:tcPr>
            <w:tcW w:w="3177" w:type="dxa"/>
            <w:gridSpan w:val="2"/>
            <w:vMerge w:val="restart"/>
          </w:tcPr>
          <w:p w:rsidR="00E073BD" w:rsidRDefault="00E073BD" w:rsidP="00C82B38">
            <w:pPr>
              <w:pStyle w:val="TableParagraph"/>
              <w:spacing w:before="30"/>
              <w:ind w:left="90"/>
              <w:rPr>
                <w:sz w:val="18"/>
              </w:rPr>
            </w:pPr>
            <w:r>
              <w:rPr>
                <w:sz w:val="18"/>
              </w:rPr>
              <w:t>—</w:t>
            </w: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Bowling alleys, poolrooms and similar uses</w:t>
            </w:r>
          </w:p>
        </w:tc>
        <w:tc>
          <w:tcPr>
            <w:tcW w:w="1897" w:type="dxa"/>
          </w:tcPr>
          <w:p w:rsidR="00E073BD" w:rsidRDefault="00E073BD" w:rsidP="00C82B38">
            <w:pPr>
              <w:pStyle w:val="TableParagraph"/>
              <w:spacing w:before="30"/>
              <w:ind w:left="90"/>
              <w:rPr>
                <w:sz w:val="18"/>
              </w:rPr>
            </w:pPr>
            <w:r>
              <w:rPr>
                <w:sz w:val="18"/>
              </w:rPr>
              <w:t xml:space="preserve">75 </w:t>
            </w:r>
            <w:r>
              <w:rPr>
                <w:sz w:val="18"/>
                <w:vertAlign w:val="superscript"/>
              </w:rPr>
              <w:t>m</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Dance halls and ballrooms</w:t>
            </w:r>
          </w:p>
        </w:tc>
        <w:tc>
          <w:tcPr>
            <w:tcW w:w="1897" w:type="dxa"/>
          </w:tcPr>
          <w:p w:rsidR="00E073BD" w:rsidRDefault="00E073BD" w:rsidP="00C82B38">
            <w:pPr>
              <w:pStyle w:val="TableParagraph"/>
              <w:spacing w:before="30"/>
              <w:ind w:left="90"/>
              <w:rPr>
                <w:sz w:val="18"/>
              </w:rPr>
            </w:pPr>
            <w:r>
              <w:rPr>
                <w:sz w:val="18"/>
              </w:rPr>
              <w:t xml:space="preserve">100 </w:t>
            </w:r>
            <w:r>
              <w:rPr>
                <w:sz w:val="18"/>
                <w:vertAlign w:val="superscript"/>
              </w:rPr>
              <w:t>m</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Gymnasiums</w:t>
            </w:r>
          </w:p>
        </w:tc>
        <w:tc>
          <w:tcPr>
            <w:tcW w:w="1897" w:type="dxa"/>
          </w:tcPr>
          <w:p w:rsidR="00E073BD" w:rsidRDefault="00E073BD" w:rsidP="00C82B38">
            <w:pPr>
              <w:pStyle w:val="TableParagraph"/>
              <w:spacing w:before="30"/>
              <w:ind w:left="90"/>
              <w:rPr>
                <w:sz w:val="18"/>
              </w:rPr>
            </w:pPr>
            <w:r>
              <w:rPr>
                <w:sz w:val="18"/>
              </w:rPr>
              <w:t xml:space="preserve">100 </w:t>
            </w:r>
            <w:r>
              <w:rPr>
                <w:sz w:val="18"/>
                <w:vertAlign w:val="superscript"/>
              </w:rPr>
              <w:t>m</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Ice skating rink</w:t>
            </w:r>
          </w:p>
        </w:tc>
        <w:tc>
          <w:tcPr>
            <w:tcW w:w="1897" w:type="dxa"/>
          </w:tcPr>
          <w:p w:rsidR="00E073BD" w:rsidRDefault="00E073BD" w:rsidP="00C82B38">
            <w:pPr>
              <w:pStyle w:val="TableParagraph"/>
              <w:spacing w:before="30"/>
              <w:ind w:left="90"/>
              <w:rPr>
                <w:sz w:val="18"/>
              </w:rPr>
            </w:pPr>
            <w:r>
              <w:rPr>
                <w:sz w:val="18"/>
              </w:rPr>
              <w:t>250</w:t>
            </w:r>
            <w:r>
              <w:rPr>
                <w:sz w:val="18"/>
                <w:vertAlign w:val="superscript"/>
              </w:rPr>
              <w:t xml:space="preserve"> </w:t>
            </w:r>
            <w:r w:rsidRPr="009B53B6">
              <w:rPr>
                <w:strike/>
                <w:sz w:val="18"/>
                <w:vertAlign w:val="superscript"/>
              </w:rPr>
              <w:t>m</w:t>
            </w:r>
            <w:r w:rsidRPr="009B53B6">
              <w:rPr>
                <w:sz w:val="18"/>
                <w:u w:val="single"/>
                <w:vertAlign w:val="superscript"/>
              </w:rPr>
              <w:t>n</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Reviewing stands, grandstands and bleachers</w:t>
            </w:r>
          </w:p>
        </w:tc>
        <w:tc>
          <w:tcPr>
            <w:tcW w:w="1897" w:type="dxa"/>
          </w:tcPr>
          <w:p w:rsidR="00E073BD" w:rsidRDefault="00E073BD" w:rsidP="00C82B38">
            <w:pPr>
              <w:pStyle w:val="TableParagraph"/>
              <w:spacing w:before="23" w:line="151" w:lineRule="auto"/>
              <w:ind w:left="90"/>
              <w:rPr>
                <w:sz w:val="12"/>
              </w:rPr>
            </w:pPr>
            <w:r>
              <w:rPr>
                <w:position w:val="-8"/>
                <w:sz w:val="18"/>
              </w:rPr>
              <w:t xml:space="preserve">100 </w:t>
            </w:r>
            <w:r>
              <w:rPr>
                <w:sz w:val="12"/>
              </w:rPr>
              <w:t>c, m</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Roller skating rink</w:t>
            </w:r>
          </w:p>
        </w:tc>
        <w:tc>
          <w:tcPr>
            <w:tcW w:w="1897" w:type="dxa"/>
          </w:tcPr>
          <w:p w:rsidR="00E073BD" w:rsidRDefault="00E073BD" w:rsidP="00C82B38">
            <w:pPr>
              <w:pStyle w:val="TableParagraph"/>
              <w:spacing w:before="30"/>
              <w:ind w:left="90"/>
              <w:rPr>
                <w:sz w:val="18"/>
              </w:rPr>
            </w:pPr>
            <w:r>
              <w:rPr>
                <w:sz w:val="18"/>
              </w:rPr>
              <w:t xml:space="preserve">100 </w:t>
            </w:r>
            <w:r>
              <w:rPr>
                <w:sz w:val="18"/>
                <w:vertAlign w:val="superscript"/>
              </w:rPr>
              <w:t>m</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474"/>
        </w:trPr>
        <w:tc>
          <w:tcPr>
            <w:tcW w:w="4351" w:type="dxa"/>
          </w:tcPr>
          <w:p w:rsidR="00E073BD" w:rsidRDefault="00E073BD" w:rsidP="00C82B38">
            <w:pPr>
              <w:pStyle w:val="TableParagraph"/>
              <w:spacing w:before="30"/>
              <w:ind w:left="90" w:right="303"/>
              <w:rPr>
                <w:sz w:val="18"/>
              </w:rPr>
            </w:pPr>
            <w:r>
              <w:rPr>
                <w:sz w:val="18"/>
              </w:rPr>
              <w:t>Stadiums and arenas with fixed seats (fastened to floor)</w:t>
            </w:r>
          </w:p>
        </w:tc>
        <w:tc>
          <w:tcPr>
            <w:tcW w:w="1897" w:type="dxa"/>
          </w:tcPr>
          <w:p w:rsidR="00E073BD" w:rsidRDefault="00E073BD" w:rsidP="00C82B38">
            <w:pPr>
              <w:pStyle w:val="TableParagraph"/>
              <w:spacing w:before="23" w:line="151" w:lineRule="auto"/>
              <w:ind w:left="90"/>
              <w:rPr>
                <w:sz w:val="12"/>
              </w:rPr>
            </w:pPr>
            <w:r>
              <w:rPr>
                <w:position w:val="-8"/>
                <w:sz w:val="18"/>
              </w:rPr>
              <w:t xml:space="preserve">60 </w:t>
            </w:r>
            <w:r>
              <w:rPr>
                <w:sz w:val="12"/>
              </w:rPr>
              <w:t>c, m</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5"/>
        </w:trPr>
        <w:tc>
          <w:tcPr>
            <w:tcW w:w="4351" w:type="dxa"/>
          </w:tcPr>
          <w:p w:rsidR="00E073BD" w:rsidRDefault="00E073BD" w:rsidP="00C82B38">
            <w:pPr>
              <w:pStyle w:val="TableParagraph"/>
              <w:spacing w:before="27"/>
              <w:ind w:left="90"/>
              <w:rPr>
                <w:sz w:val="18"/>
              </w:rPr>
            </w:pPr>
            <w:r>
              <w:rPr>
                <w:sz w:val="18"/>
              </w:rPr>
              <w:t>25. Residential</w:t>
            </w:r>
          </w:p>
        </w:tc>
        <w:tc>
          <w:tcPr>
            <w:tcW w:w="1897" w:type="dxa"/>
          </w:tcPr>
          <w:p w:rsidR="00E073BD" w:rsidRDefault="00E073BD" w:rsidP="00C82B38">
            <w:pPr>
              <w:pStyle w:val="TableParagraph"/>
              <w:ind w:left="90"/>
              <w:rPr>
                <w:rFonts w:ascii="Times New Roman"/>
                <w:sz w:val="16"/>
              </w:rPr>
            </w:pPr>
          </w:p>
        </w:tc>
        <w:tc>
          <w:tcPr>
            <w:tcW w:w="3177" w:type="dxa"/>
            <w:gridSpan w:val="2"/>
            <w:vMerge w:val="restart"/>
          </w:tcPr>
          <w:p w:rsidR="00E073BD" w:rsidRDefault="00E073BD" w:rsidP="00C82B38">
            <w:pPr>
              <w:pStyle w:val="TableParagraph"/>
              <w:spacing w:before="27"/>
              <w:ind w:left="90"/>
              <w:rPr>
                <w:sz w:val="18"/>
              </w:rPr>
            </w:pPr>
            <w:r>
              <w:rPr>
                <w:sz w:val="18"/>
              </w:rPr>
              <w:t>—</w:t>
            </w: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One- and two-family dwellings</w:t>
            </w:r>
          </w:p>
        </w:tc>
        <w:tc>
          <w:tcPr>
            <w:tcW w:w="1897" w:type="dxa"/>
          </w:tcPr>
          <w:p w:rsidR="00E073BD" w:rsidRDefault="00E073BD" w:rsidP="00C82B38">
            <w:pPr>
              <w:pStyle w:val="TableParagraph"/>
              <w:ind w:left="90"/>
              <w:rPr>
                <w:rFonts w:ascii="Times New Roman"/>
                <w:sz w:val="16"/>
              </w:rPr>
            </w:pP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5"/>
        </w:trPr>
        <w:tc>
          <w:tcPr>
            <w:tcW w:w="4351" w:type="dxa"/>
          </w:tcPr>
          <w:p w:rsidR="00E073BD" w:rsidRDefault="00E073BD" w:rsidP="00C82B38">
            <w:pPr>
              <w:pStyle w:val="TableParagraph"/>
              <w:spacing w:before="27"/>
              <w:ind w:left="90"/>
              <w:rPr>
                <w:sz w:val="18"/>
              </w:rPr>
            </w:pPr>
            <w:r>
              <w:rPr>
                <w:sz w:val="18"/>
              </w:rPr>
              <w:t xml:space="preserve">Uninhabitable attics without storage </w:t>
            </w:r>
            <w:r>
              <w:rPr>
                <w:sz w:val="18"/>
                <w:vertAlign w:val="superscript"/>
              </w:rPr>
              <w:t>i</w:t>
            </w:r>
          </w:p>
        </w:tc>
        <w:tc>
          <w:tcPr>
            <w:tcW w:w="1897" w:type="dxa"/>
          </w:tcPr>
          <w:p w:rsidR="00E073BD" w:rsidRDefault="00E073BD" w:rsidP="00C82B38">
            <w:pPr>
              <w:pStyle w:val="TableParagraph"/>
              <w:spacing w:before="27"/>
              <w:ind w:left="90"/>
              <w:rPr>
                <w:sz w:val="18"/>
              </w:rPr>
            </w:pPr>
            <w:r>
              <w:rPr>
                <w:sz w:val="18"/>
              </w:rPr>
              <w:t>10</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 xml:space="preserve">Uninhabitable attics with storage </w:t>
            </w:r>
            <w:r>
              <w:rPr>
                <w:sz w:val="18"/>
                <w:vertAlign w:val="superscript"/>
              </w:rPr>
              <w:t>i,</w:t>
            </w:r>
            <w:r>
              <w:rPr>
                <w:sz w:val="18"/>
              </w:rPr>
              <w:t xml:space="preserve"> </w:t>
            </w:r>
            <w:r>
              <w:rPr>
                <w:sz w:val="18"/>
                <w:vertAlign w:val="superscript"/>
              </w:rPr>
              <w:t>j,</w:t>
            </w:r>
            <w:r>
              <w:rPr>
                <w:sz w:val="18"/>
              </w:rPr>
              <w:t xml:space="preserve"> </w:t>
            </w:r>
            <w:r>
              <w:rPr>
                <w:sz w:val="18"/>
                <w:vertAlign w:val="superscript"/>
              </w:rPr>
              <w:t>k</w:t>
            </w:r>
          </w:p>
        </w:tc>
        <w:tc>
          <w:tcPr>
            <w:tcW w:w="1897" w:type="dxa"/>
          </w:tcPr>
          <w:p w:rsidR="00E073BD" w:rsidRDefault="00E073BD" w:rsidP="00C82B38">
            <w:pPr>
              <w:pStyle w:val="TableParagraph"/>
              <w:spacing w:before="30"/>
              <w:ind w:left="90"/>
              <w:rPr>
                <w:sz w:val="18"/>
              </w:rPr>
            </w:pPr>
            <w:r>
              <w:rPr>
                <w:sz w:val="18"/>
              </w:rPr>
              <w:t>20</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 xml:space="preserve">Habitable attics and sleeping areas </w:t>
            </w:r>
            <w:r>
              <w:rPr>
                <w:sz w:val="18"/>
                <w:vertAlign w:val="superscript"/>
              </w:rPr>
              <w:t>k</w:t>
            </w:r>
          </w:p>
        </w:tc>
        <w:tc>
          <w:tcPr>
            <w:tcW w:w="1897" w:type="dxa"/>
          </w:tcPr>
          <w:p w:rsidR="00E073BD" w:rsidRDefault="00E073BD" w:rsidP="00C82B38">
            <w:pPr>
              <w:pStyle w:val="TableParagraph"/>
              <w:spacing w:before="30"/>
              <w:ind w:left="90"/>
              <w:rPr>
                <w:sz w:val="18"/>
              </w:rPr>
            </w:pPr>
            <w:r>
              <w:rPr>
                <w:sz w:val="18"/>
              </w:rPr>
              <w:t>30</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Canopies, including marquees</w:t>
            </w:r>
          </w:p>
        </w:tc>
        <w:tc>
          <w:tcPr>
            <w:tcW w:w="1897" w:type="dxa"/>
          </w:tcPr>
          <w:p w:rsidR="00E073BD" w:rsidRDefault="00E073BD" w:rsidP="00C82B38">
            <w:pPr>
              <w:pStyle w:val="TableParagraph"/>
              <w:spacing w:before="30"/>
              <w:ind w:left="90"/>
              <w:rPr>
                <w:sz w:val="18"/>
              </w:rPr>
            </w:pPr>
            <w:r>
              <w:rPr>
                <w:sz w:val="18"/>
              </w:rPr>
              <w:t>20</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All other areas</w:t>
            </w:r>
          </w:p>
        </w:tc>
        <w:tc>
          <w:tcPr>
            <w:tcW w:w="1897" w:type="dxa"/>
          </w:tcPr>
          <w:p w:rsidR="00E073BD" w:rsidRDefault="00E073BD" w:rsidP="00C82B38">
            <w:pPr>
              <w:pStyle w:val="TableParagraph"/>
              <w:spacing w:before="30"/>
              <w:ind w:left="90"/>
              <w:rPr>
                <w:sz w:val="18"/>
              </w:rPr>
            </w:pPr>
            <w:r>
              <w:rPr>
                <w:sz w:val="18"/>
              </w:rPr>
              <w:t>40</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Hotels and multifamily dwellings</w:t>
            </w:r>
          </w:p>
        </w:tc>
        <w:tc>
          <w:tcPr>
            <w:tcW w:w="1897" w:type="dxa"/>
          </w:tcPr>
          <w:p w:rsidR="00E073BD" w:rsidRDefault="00E073BD" w:rsidP="00C82B38">
            <w:pPr>
              <w:pStyle w:val="TableParagraph"/>
              <w:ind w:left="90"/>
              <w:rPr>
                <w:rFonts w:ascii="Times New Roman"/>
                <w:sz w:val="16"/>
              </w:rPr>
            </w:pP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Private rooms and corridors serving them</w:t>
            </w:r>
          </w:p>
        </w:tc>
        <w:tc>
          <w:tcPr>
            <w:tcW w:w="1897" w:type="dxa"/>
          </w:tcPr>
          <w:p w:rsidR="00E073BD" w:rsidRDefault="00E073BD" w:rsidP="00C82B38">
            <w:pPr>
              <w:pStyle w:val="TableParagraph"/>
              <w:spacing w:before="30"/>
              <w:ind w:left="90"/>
              <w:rPr>
                <w:sz w:val="18"/>
              </w:rPr>
            </w:pPr>
            <w:r>
              <w:rPr>
                <w:sz w:val="18"/>
              </w:rPr>
              <w:t>40</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 xml:space="preserve">Public rooms </w:t>
            </w:r>
            <w:r>
              <w:rPr>
                <w:sz w:val="18"/>
                <w:vertAlign w:val="superscript"/>
              </w:rPr>
              <w:t>m</w:t>
            </w:r>
            <w:r>
              <w:rPr>
                <w:sz w:val="18"/>
              </w:rPr>
              <w:t xml:space="preserve"> and corridors serving them</w:t>
            </w:r>
          </w:p>
        </w:tc>
        <w:tc>
          <w:tcPr>
            <w:tcW w:w="1897" w:type="dxa"/>
          </w:tcPr>
          <w:p w:rsidR="00E073BD" w:rsidRDefault="00E073BD" w:rsidP="00C82B38">
            <w:pPr>
              <w:pStyle w:val="TableParagraph"/>
              <w:spacing w:before="30"/>
              <w:ind w:left="90"/>
              <w:rPr>
                <w:sz w:val="18"/>
              </w:rPr>
            </w:pPr>
            <w:r>
              <w:rPr>
                <w:sz w:val="18"/>
              </w:rPr>
              <w:t>100</w:t>
            </w:r>
          </w:p>
        </w:tc>
        <w:tc>
          <w:tcPr>
            <w:tcW w:w="3177" w:type="dxa"/>
            <w:gridSpan w:val="2"/>
            <w:vMerge/>
            <w:tcBorders>
              <w:top w:val="nil"/>
            </w:tcBorders>
          </w:tcPr>
          <w:p w:rsidR="00E073BD" w:rsidRDefault="00E073BD" w:rsidP="00C82B38">
            <w:pPr>
              <w:ind w:left="90"/>
              <w:rPr>
                <w:sz w:val="2"/>
                <w:szCs w:val="2"/>
              </w:rPr>
            </w:pP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26. Roofs</w:t>
            </w:r>
          </w:p>
        </w:tc>
        <w:tc>
          <w:tcPr>
            <w:tcW w:w="1897" w:type="dxa"/>
          </w:tcPr>
          <w:p w:rsidR="00E073BD" w:rsidRDefault="00E073BD" w:rsidP="00C82B38">
            <w:pPr>
              <w:pStyle w:val="TableParagraph"/>
              <w:ind w:left="90"/>
              <w:rPr>
                <w:rFonts w:ascii="Times New Roman"/>
                <w:sz w:val="16"/>
              </w:rPr>
            </w:pPr>
          </w:p>
        </w:tc>
        <w:tc>
          <w:tcPr>
            <w:tcW w:w="3177" w:type="dxa"/>
            <w:gridSpan w:val="2"/>
          </w:tcPr>
          <w:p w:rsidR="00E073BD" w:rsidRDefault="00E073BD" w:rsidP="00C82B38">
            <w:pPr>
              <w:pStyle w:val="TableParagraph"/>
              <w:ind w:left="90"/>
              <w:rPr>
                <w:rFonts w:ascii="Times New Roman"/>
                <w:sz w:val="16"/>
              </w:rPr>
            </w:pPr>
          </w:p>
        </w:tc>
      </w:tr>
      <w:tr w:rsidR="00E073BD" w:rsidTr="00E073BD">
        <w:trPr>
          <w:trHeight w:val="265"/>
        </w:trPr>
        <w:tc>
          <w:tcPr>
            <w:tcW w:w="4351" w:type="dxa"/>
          </w:tcPr>
          <w:p w:rsidR="00E073BD" w:rsidRDefault="00E073BD" w:rsidP="00C82B38">
            <w:pPr>
              <w:pStyle w:val="TableParagraph"/>
              <w:spacing w:before="30"/>
              <w:ind w:left="90"/>
              <w:rPr>
                <w:sz w:val="18"/>
              </w:rPr>
            </w:pPr>
            <w:r>
              <w:rPr>
                <w:sz w:val="18"/>
              </w:rPr>
              <w:t>All roof surfaces subject to main- tenance workers</w:t>
            </w:r>
          </w:p>
        </w:tc>
        <w:tc>
          <w:tcPr>
            <w:tcW w:w="1897" w:type="dxa"/>
          </w:tcPr>
          <w:p w:rsidR="00E073BD" w:rsidRDefault="00E073BD" w:rsidP="00C82B38">
            <w:pPr>
              <w:pStyle w:val="TableParagraph"/>
              <w:ind w:left="90"/>
              <w:rPr>
                <w:rFonts w:ascii="Times New Roman"/>
                <w:sz w:val="16"/>
              </w:rPr>
            </w:pPr>
          </w:p>
        </w:tc>
        <w:tc>
          <w:tcPr>
            <w:tcW w:w="3177" w:type="dxa"/>
            <w:gridSpan w:val="2"/>
          </w:tcPr>
          <w:p w:rsidR="00E073BD" w:rsidRDefault="00E073BD" w:rsidP="00C82B38">
            <w:pPr>
              <w:pStyle w:val="TableParagraph"/>
              <w:spacing w:before="30"/>
              <w:ind w:left="90"/>
              <w:rPr>
                <w:sz w:val="18"/>
              </w:rPr>
            </w:pPr>
            <w:r>
              <w:rPr>
                <w:sz w:val="18"/>
              </w:rPr>
              <w:t>300</w:t>
            </w: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Awnings and canopies:</w:t>
            </w:r>
          </w:p>
        </w:tc>
        <w:tc>
          <w:tcPr>
            <w:tcW w:w="1897" w:type="dxa"/>
          </w:tcPr>
          <w:p w:rsidR="00E073BD" w:rsidRDefault="00E073BD" w:rsidP="00C82B38">
            <w:pPr>
              <w:pStyle w:val="TableParagraph"/>
              <w:ind w:left="90"/>
              <w:rPr>
                <w:rFonts w:ascii="Times New Roman"/>
                <w:sz w:val="16"/>
              </w:rPr>
            </w:pPr>
          </w:p>
        </w:tc>
        <w:tc>
          <w:tcPr>
            <w:tcW w:w="3177" w:type="dxa"/>
            <w:gridSpan w:val="2"/>
          </w:tcPr>
          <w:p w:rsidR="00E073BD" w:rsidRDefault="00E073BD" w:rsidP="00C82B38">
            <w:pPr>
              <w:pStyle w:val="TableParagraph"/>
              <w:ind w:left="90"/>
              <w:rPr>
                <w:rFonts w:ascii="Times New Roman"/>
                <w:sz w:val="16"/>
              </w:rPr>
            </w:pPr>
          </w:p>
        </w:tc>
      </w:tr>
      <w:tr w:rsidR="00E073BD" w:rsidTr="00E073BD">
        <w:trPr>
          <w:trHeight w:val="268"/>
        </w:trPr>
        <w:tc>
          <w:tcPr>
            <w:tcW w:w="4351" w:type="dxa"/>
          </w:tcPr>
          <w:p w:rsidR="00E073BD" w:rsidRDefault="00E073BD" w:rsidP="00C82B38">
            <w:pPr>
              <w:pStyle w:val="TableParagraph"/>
              <w:spacing w:before="30"/>
              <w:ind w:left="90"/>
              <w:rPr>
                <w:sz w:val="18"/>
              </w:rPr>
            </w:pPr>
            <w:r>
              <w:rPr>
                <w:sz w:val="18"/>
              </w:rPr>
              <w:t>Fabric construction supported by a skeleton structure</w:t>
            </w:r>
          </w:p>
        </w:tc>
        <w:tc>
          <w:tcPr>
            <w:tcW w:w="1897" w:type="dxa"/>
          </w:tcPr>
          <w:p w:rsidR="00E073BD" w:rsidRDefault="00E073BD" w:rsidP="00C82B38">
            <w:pPr>
              <w:pStyle w:val="TableParagraph"/>
              <w:spacing w:before="30"/>
              <w:ind w:left="90"/>
              <w:rPr>
                <w:sz w:val="18"/>
              </w:rPr>
            </w:pPr>
            <w:r>
              <w:rPr>
                <w:sz w:val="18"/>
              </w:rPr>
              <w:t>5</w:t>
            </w:r>
            <w:r>
              <w:rPr>
                <w:sz w:val="18"/>
                <w:u w:val="single"/>
                <w:vertAlign w:val="superscript"/>
              </w:rPr>
              <w:t>m</w:t>
            </w:r>
            <w:r>
              <w:rPr>
                <w:strike/>
                <w:sz w:val="18"/>
              </w:rPr>
              <w:t>Nonreducible</w:t>
            </w:r>
          </w:p>
        </w:tc>
        <w:tc>
          <w:tcPr>
            <w:tcW w:w="3177" w:type="dxa"/>
            <w:gridSpan w:val="2"/>
          </w:tcPr>
          <w:p w:rsidR="00E073BD" w:rsidRDefault="00E073BD" w:rsidP="00C82B38">
            <w:pPr>
              <w:pStyle w:val="TableParagraph"/>
              <w:ind w:left="90"/>
              <w:rPr>
                <w:rFonts w:ascii="Times New Roman"/>
                <w:sz w:val="16"/>
              </w:rPr>
            </w:pPr>
          </w:p>
        </w:tc>
      </w:tr>
    </w:tbl>
    <w:p w:rsidR="00E073BD" w:rsidRDefault="00E073BD" w:rsidP="00C82B38">
      <w:pPr>
        <w:ind w:left="90"/>
        <w:rPr>
          <w:rFonts w:eastAsia="Arial"/>
          <w:w w:val="99"/>
        </w:rPr>
      </w:pPr>
    </w:p>
    <w:tbl>
      <w:tblPr>
        <w:tblW w:w="9426" w:type="dxa"/>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344"/>
        <w:gridCol w:w="1880"/>
        <w:gridCol w:w="3202"/>
      </w:tblGrid>
      <w:tr w:rsidR="00E073BD" w:rsidRPr="00E073BD" w:rsidTr="00E073BD">
        <w:trPr>
          <w:trHeight w:val="474"/>
        </w:trPr>
        <w:tc>
          <w:tcPr>
            <w:tcW w:w="4344" w:type="dxa"/>
          </w:tcPr>
          <w:p w:rsidR="00E073BD" w:rsidRPr="00E073BD" w:rsidRDefault="00E073BD" w:rsidP="00C82B38">
            <w:pPr>
              <w:widowControl w:val="0"/>
              <w:autoSpaceDE w:val="0"/>
              <w:autoSpaceDN w:val="0"/>
              <w:spacing w:before="30"/>
              <w:ind w:left="90" w:right="397"/>
              <w:rPr>
                <w:rFonts w:eastAsia="Arial" w:cs="Arial"/>
                <w:sz w:val="18"/>
                <w:szCs w:val="22"/>
              </w:rPr>
            </w:pPr>
            <w:r w:rsidRPr="00E073BD">
              <w:rPr>
                <w:rFonts w:eastAsia="Arial" w:cs="Arial"/>
                <w:sz w:val="18"/>
                <w:szCs w:val="22"/>
              </w:rPr>
              <w:t>All other construction, except one-and two-family dwellings</w:t>
            </w:r>
          </w:p>
        </w:tc>
        <w:tc>
          <w:tcPr>
            <w:tcW w:w="1880"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20</w:t>
            </w:r>
          </w:p>
        </w:tc>
        <w:tc>
          <w:tcPr>
            <w:tcW w:w="3202" w:type="dxa"/>
          </w:tcPr>
          <w:p w:rsidR="00E073BD" w:rsidRPr="00E073BD" w:rsidRDefault="00E073BD" w:rsidP="00C82B38">
            <w:pPr>
              <w:widowControl w:val="0"/>
              <w:autoSpaceDE w:val="0"/>
              <w:autoSpaceDN w:val="0"/>
              <w:ind w:left="90"/>
              <w:rPr>
                <w:rFonts w:ascii="Times New Roman" w:eastAsia="Arial" w:cs="Arial"/>
                <w:sz w:val="16"/>
                <w:szCs w:val="22"/>
              </w:rPr>
            </w:pPr>
          </w:p>
        </w:tc>
      </w:tr>
      <w:tr w:rsidR="00E073BD" w:rsidRPr="00E073BD" w:rsidTr="00E073BD">
        <w:trPr>
          <w:trHeight w:val="472"/>
        </w:trPr>
        <w:tc>
          <w:tcPr>
            <w:tcW w:w="4344" w:type="dxa"/>
          </w:tcPr>
          <w:p w:rsidR="00E073BD" w:rsidRPr="00E073BD" w:rsidRDefault="00E073BD" w:rsidP="00C82B38">
            <w:pPr>
              <w:widowControl w:val="0"/>
              <w:autoSpaceDE w:val="0"/>
              <w:autoSpaceDN w:val="0"/>
              <w:spacing w:before="27"/>
              <w:ind w:left="90" w:right="156"/>
              <w:rPr>
                <w:rFonts w:eastAsia="Arial" w:cs="Arial"/>
                <w:sz w:val="18"/>
                <w:szCs w:val="22"/>
              </w:rPr>
            </w:pPr>
            <w:r w:rsidRPr="00E073BD">
              <w:rPr>
                <w:rFonts w:eastAsia="Arial" w:cs="Arial"/>
                <w:sz w:val="18"/>
                <w:szCs w:val="22"/>
              </w:rPr>
              <w:t>Ordinary flat, pitched, and curved roofs (that are not occupiable)</w:t>
            </w:r>
          </w:p>
        </w:tc>
        <w:tc>
          <w:tcPr>
            <w:tcW w:w="1880"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20</w:t>
            </w:r>
          </w:p>
        </w:tc>
        <w:tc>
          <w:tcPr>
            <w:tcW w:w="3202" w:type="dxa"/>
          </w:tcPr>
          <w:p w:rsidR="00E073BD" w:rsidRPr="00E073BD" w:rsidRDefault="00E073BD" w:rsidP="00C82B38">
            <w:pPr>
              <w:widowControl w:val="0"/>
              <w:autoSpaceDE w:val="0"/>
              <w:autoSpaceDN w:val="0"/>
              <w:ind w:left="90"/>
              <w:rPr>
                <w:rFonts w:ascii="Times New Roman" w:eastAsia="Arial" w:cs="Arial"/>
                <w:sz w:val="16"/>
                <w:szCs w:val="22"/>
              </w:rPr>
            </w:pP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Primary roof members exposed to a work floor</w:t>
            </w:r>
          </w:p>
        </w:tc>
        <w:tc>
          <w:tcPr>
            <w:tcW w:w="1880" w:type="dxa"/>
          </w:tcPr>
          <w:p w:rsidR="00E073BD" w:rsidRPr="00E073BD" w:rsidRDefault="00E073BD" w:rsidP="00C82B38">
            <w:pPr>
              <w:widowControl w:val="0"/>
              <w:autoSpaceDE w:val="0"/>
              <w:autoSpaceDN w:val="0"/>
              <w:ind w:left="90"/>
              <w:rPr>
                <w:rFonts w:ascii="Times New Roman" w:eastAsia="Arial" w:cs="Arial"/>
                <w:sz w:val="16"/>
                <w:szCs w:val="22"/>
              </w:rPr>
            </w:pPr>
          </w:p>
        </w:tc>
        <w:tc>
          <w:tcPr>
            <w:tcW w:w="3202" w:type="dxa"/>
          </w:tcPr>
          <w:p w:rsidR="00E073BD" w:rsidRPr="00E073BD" w:rsidRDefault="00E073BD" w:rsidP="00C82B38">
            <w:pPr>
              <w:widowControl w:val="0"/>
              <w:autoSpaceDE w:val="0"/>
              <w:autoSpaceDN w:val="0"/>
              <w:ind w:left="90"/>
              <w:rPr>
                <w:rFonts w:ascii="Times New Roman" w:eastAsia="Arial" w:cs="Arial"/>
                <w:sz w:val="16"/>
                <w:szCs w:val="22"/>
              </w:rPr>
            </w:pPr>
          </w:p>
        </w:tc>
      </w:tr>
      <w:tr w:rsidR="00E073BD" w:rsidRPr="00E073BD" w:rsidTr="00E073BD">
        <w:trPr>
          <w:trHeight w:val="882"/>
        </w:trPr>
        <w:tc>
          <w:tcPr>
            <w:tcW w:w="4344" w:type="dxa"/>
          </w:tcPr>
          <w:p w:rsidR="00E073BD" w:rsidRPr="00E073BD" w:rsidRDefault="00E073BD" w:rsidP="00C82B38">
            <w:pPr>
              <w:widowControl w:val="0"/>
              <w:autoSpaceDE w:val="0"/>
              <w:autoSpaceDN w:val="0"/>
              <w:spacing w:before="30"/>
              <w:ind w:left="90" w:right="266"/>
              <w:rPr>
                <w:rFonts w:eastAsia="Arial" w:cs="Arial"/>
                <w:sz w:val="18"/>
                <w:szCs w:val="22"/>
              </w:rPr>
            </w:pPr>
            <w:r w:rsidRPr="00E073BD">
              <w:rPr>
                <w:rFonts w:eastAsia="Arial" w:cs="Arial"/>
                <w:sz w:val="18"/>
                <w:szCs w:val="22"/>
              </w:rPr>
              <w:lastRenderedPageBreak/>
              <w:t>Single panel point of lower chord of roof trusses or any point along primary structural members supporting roofs over manufacturing, storage warehouses, and repair garages</w:t>
            </w:r>
          </w:p>
        </w:tc>
        <w:tc>
          <w:tcPr>
            <w:tcW w:w="1880" w:type="dxa"/>
          </w:tcPr>
          <w:p w:rsidR="00E073BD" w:rsidRPr="00E073BD" w:rsidRDefault="00E073BD" w:rsidP="00C82B38">
            <w:pPr>
              <w:widowControl w:val="0"/>
              <w:autoSpaceDE w:val="0"/>
              <w:autoSpaceDN w:val="0"/>
              <w:ind w:left="90"/>
              <w:rPr>
                <w:rFonts w:ascii="Times New Roman" w:eastAsia="Arial" w:cs="Arial"/>
                <w:sz w:val="16"/>
                <w:szCs w:val="22"/>
              </w:rPr>
            </w:pPr>
          </w:p>
        </w:tc>
        <w:tc>
          <w:tcPr>
            <w:tcW w:w="3202"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2,000</w:t>
            </w:r>
          </w:p>
        </w:tc>
      </w:tr>
      <w:tr w:rsidR="00E073BD" w:rsidRPr="00E073BD" w:rsidTr="00E073BD">
        <w:trPr>
          <w:trHeight w:val="265"/>
        </w:trPr>
        <w:tc>
          <w:tcPr>
            <w:tcW w:w="4344"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All other primary roof members</w:t>
            </w:r>
          </w:p>
        </w:tc>
        <w:tc>
          <w:tcPr>
            <w:tcW w:w="1880" w:type="dxa"/>
          </w:tcPr>
          <w:p w:rsidR="00E073BD" w:rsidRPr="00E073BD" w:rsidRDefault="00E073BD" w:rsidP="00C82B38">
            <w:pPr>
              <w:widowControl w:val="0"/>
              <w:autoSpaceDE w:val="0"/>
              <w:autoSpaceDN w:val="0"/>
              <w:ind w:left="90"/>
              <w:rPr>
                <w:rFonts w:ascii="Times New Roman" w:eastAsia="Arial" w:cs="Arial"/>
                <w:sz w:val="16"/>
                <w:szCs w:val="22"/>
              </w:rPr>
            </w:pPr>
          </w:p>
        </w:tc>
        <w:tc>
          <w:tcPr>
            <w:tcW w:w="3202"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300</w:t>
            </w: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Occupiable roofs:</w:t>
            </w:r>
          </w:p>
        </w:tc>
        <w:tc>
          <w:tcPr>
            <w:tcW w:w="1880" w:type="dxa"/>
          </w:tcPr>
          <w:p w:rsidR="00E073BD" w:rsidRPr="00E073BD" w:rsidRDefault="00E073BD" w:rsidP="00C82B38">
            <w:pPr>
              <w:widowControl w:val="0"/>
              <w:autoSpaceDE w:val="0"/>
              <w:autoSpaceDN w:val="0"/>
              <w:ind w:left="90"/>
              <w:rPr>
                <w:rFonts w:ascii="Times New Roman" w:eastAsia="Arial" w:cs="Arial"/>
                <w:sz w:val="16"/>
                <w:szCs w:val="22"/>
              </w:rPr>
            </w:pPr>
          </w:p>
        </w:tc>
        <w:tc>
          <w:tcPr>
            <w:tcW w:w="3202" w:type="dxa"/>
          </w:tcPr>
          <w:p w:rsidR="00E073BD" w:rsidRPr="00E073BD" w:rsidRDefault="00E073BD" w:rsidP="00C82B38">
            <w:pPr>
              <w:widowControl w:val="0"/>
              <w:autoSpaceDE w:val="0"/>
              <w:autoSpaceDN w:val="0"/>
              <w:ind w:left="90"/>
              <w:rPr>
                <w:rFonts w:ascii="Times New Roman" w:eastAsia="Arial" w:cs="Arial"/>
                <w:sz w:val="16"/>
                <w:szCs w:val="22"/>
              </w:rPr>
            </w:pPr>
          </w:p>
        </w:tc>
      </w:tr>
      <w:tr w:rsidR="00E073BD" w:rsidRPr="00E073BD" w:rsidTr="00E073BD">
        <w:trPr>
          <w:trHeight w:val="265"/>
        </w:trPr>
        <w:tc>
          <w:tcPr>
            <w:tcW w:w="4344"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Roof gardens</w:t>
            </w:r>
          </w:p>
        </w:tc>
        <w:tc>
          <w:tcPr>
            <w:tcW w:w="1880"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100</w:t>
            </w:r>
          </w:p>
        </w:tc>
        <w:tc>
          <w:tcPr>
            <w:tcW w:w="3202" w:type="dxa"/>
          </w:tcPr>
          <w:p w:rsidR="00E073BD" w:rsidRPr="00E073BD" w:rsidRDefault="00E073BD" w:rsidP="00C82B38">
            <w:pPr>
              <w:widowControl w:val="0"/>
              <w:autoSpaceDE w:val="0"/>
              <w:autoSpaceDN w:val="0"/>
              <w:ind w:left="90"/>
              <w:rPr>
                <w:rFonts w:ascii="Times New Roman" w:eastAsia="Arial" w:cs="Arial"/>
                <w:sz w:val="16"/>
                <w:szCs w:val="22"/>
              </w:rPr>
            </w:pP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Assembly areas</w:t>
            </w:r>
          </w:p>
        </w:tc>
        <w:tc>
          <w:tcPr>
            <w:tcW w:w="1880"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 xml:space="preserve">100 </w:t>
            </w:r>
            <w:r w:rsidRPr="00E073BD">
              <w:rPr>
                <w:rFonts w:eastAsia="Arial" w:cs="Arial"/>
                <w:sz w:val="18"/>
                <w:szCs w:val="22"/>
                <w:vertAlign w:val="superscript"/>
              </w:rPr>
              <w:t>m</w:t>
            </w:r>
          </w:p>
        </w:tc>
        <w:tc>
          <w:tcPr>
            <w:tcW w:w="3202" w:type="dxa"/>
          </w:tcPr>
          <w:p w:rsidR="00E073BD" w:rsidRPr="00E073BD" w:rsidRDefault="00E073BD" w:rsidP="00C82B38">
            <w:pPr>
              <w:widowControl w:val="0"/>
              <w:autoSpaceDE w:val="0"/>
              <w:autoSpaceDN w:val="0"/>
              <w:ind w:left="90"/>
              <w:rPr>
                <w:rFonts w:ascii="Times New Roman" w:eastAsia="Arial" w:cs="Arial"/>
                <w:sz w:val="16"/>
                <w:szCs w:val="22"/>
              </w:rPr>
            </w:pPr>
          </w:p>
        </w:tc>
      </w:tr>
      <w:tr w:rsidR="00E073BD" w:rsidRPr="00E073BD" w:rsidTr="00E073BD">
        <w:trPr>
          <w:trHeight w:val="265"/>
        </w:trPr>
        <w:tc>
          <w:tcPr>
            <w:tcW w:w="4344"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All other similar areas</w:t>
            </w:r>
          </w:p>
        </w:tc>
        <w:tc>
          <w:tcPr>
            <w:tcW w:w="1880"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Note 1</w:t>
            </w:r>
          </w:p>
        </w:tc>
        <w:tc>
          <w:tcPr>
            <w:tcW w:w="3202"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Note 1</w:t>
            </w: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27. Schools</w:t>
            </w:r>
          </w:p>
        </w:tc>
        <w:tc>
          <w:tcPr>
            <w:tcW w:w="1880" w:type="dxa"/>
          </w:tcPr>
          <w:p w:rsidR="00E073BD" w:rsidRPr="00E073BD" w:rsidRDefault="00E073BD" w:rsidP="00C82B38">
            <w:pPr>
              <w:widowControl w:val="0"/>
              <w:autoSpaceDE w:val="0"/>
              <w:autoSpaceDN w:val="0"/>
              <w:ind w:left="90"/>
              <w:rPr>
                <w:rFonts w:ascii="Times New Roman" w:eastAsia="Arial" w:cs="Arial"/>
                <w:sz w:val="16"/>
                <w:szCs w:val="22"/>
              </w:rPr>
            </w:pPr>
          </w:p>
        </w:tc>
        <w:tc>
          <w:tcPr>
            <w:tcW w:w="3202" w:type="dxa"/>
          </w:tcPr>
          <w:p w:rsidR="00E073BD" w:rsidRPr="00E073BD" w:rsidRDefault="00E073BD" w:rsidP="00C82B38">
            <w:pPr>
              <w:widowControl w:val="0"/>
              <w:autoSpaceDE w:val="0"/>
              <w:autoSpaceDN w:val="0"/>
              <w:ind w:left="90"/>
              <w:rPr>
                <w:rFonts w:ascii="Times New Roman" w:eastAsia="Arial" w:cs="Arial"/>
                <w:sz w:val="16"/>
                <w:szCs w:val="22"/>
              </w:rPr>
            </w:pPr>
          </w:p>
        </w:tc>
      </w:tr>
      <w:tr w:rsidR="00E073BD" w:rsidRPr="00E073BD" w:rsidTr="00E073BD">
        <w:trPr>
          <w:trHeight w:val="265"/>
        </w:trPr>
        <w:tc>
          <w:tcPr>
            <w:tcW w:w="4344"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Classrooms</w:t>
            </w:r>
          </w:p>
        </w:tc>
        <w:tc>
          <w:tcPr>
            <w:tcW w:w="1880"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40</w:t>
            </w:r>
          </w:p>
        </w:tc>
        <w:tc>
          <w:tcPr>
            <w:tcW w:w="3202"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1,000</w:t>
            </w: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Corridors above first floor</w:t>
            </w:r>
          </w:p>
        </w:tc>
        <w:tc>
          <w:tcPr>
            <w:tcW w:w="1880"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80</w:t>
            </w:r>
          </w:p>
        </w:tc>
        <w:tc>
          <w:tcPr>
            <w:tcW w:w="3202"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1,000</w:t>
            </w:r>
          </w:p>
        </w:tc>
      </w:tr>
      <w:tr w:rsidR="00E073BD" w:rsidRPr="00E073BD" w:rsidTr="00E073BD">
        <w:trPr>
          <w:trHeight w:val="265"/>
        </w:trPr>
        <w:tc>
          <w:tcPr>
            <w:tcW w:w="4344"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First-floor corridors</w:t>
            </w:r>
          </w:p>
        </w:tc>
        <w:tc>
          <w:tcPr>
            <w:tcW w:w="1880"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100</w:t>
            </w:r>
          </w:p>
        </w:tc>
        <w:tc>
          <w:tcPr>
            <w:tcW w:w="3202"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1,000</w:t>
            </w: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28. Scuttles, skylight ribs and accessible ceilings</w:t>
            </w:r>
          </w:p>
        </w:tc>
        <w:tc>
          <w:tcPr>
            <w:tcW w:w="1880"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w:t>
            </w:r>
          </w:p>
        </w:tc>
        <w:tc>
          <w:tcPr>
            <w:tcW w:w="3202"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200</w:t>
            </w:r>
          </w:p>
        </w:tc>
      </w:tr>
      <w:tr w:rsidR="00E073BD" w:rsidRPr="00E073BD" w:rsidTr="00E073BD">
        <w:trPr>
          <w:trHeight w:val="472"/>
        </w:trPr>
        <w:tc>
          <w:tcPr>
            <w:tcW w:w="4344" w:type="dxa"/>
          </w:tcPr>
          <w:p w:rsidR="00E073BD" w:rsidRPr="00E073BD" w:rsidRDefault="00E073BD" w:rsidP="00C82B38">
            <w:pPr>
              <w:widowControl w:val="0"/>
              <w:autoSpaceDE w:val="0"/>
              <w:autoSpaceDN w:val="0"/>
              <w:spacing w:before="27"/>
              <w:ind w:left="90" w:right="607"/>
              <w:rPr>
                <w:rFonts w:eastAsia="Arial" w:cs="Arial"/>
                <w:sz w:val="18"/>
                <w:szCs w:val="22"/>
              </w:rPr>
            </w:pPr>
            <w:r w:rsidRPr="00E073BD">
              <w:rPr>
                <w:rFonts w:eastAsia="Arial" w:cs="Arial"/>
                <w:sz w:val="18"/>
                <w:szCs w:val="22"/>
              </w:rPr>
              <w:t>29. Sidewalks, vehicular driveways and yards, subject to trucking</w:t>
            </w:r>
          </w:p>
        </w:tc>
        <w:tc>
          <w:tcPr>
            <w:tcW w:w="1880" w:type="dxa"/>
          </w:tcPr>
          <w:p w:rsidR="00E073BD" w:rsidRPr="00E073BD" w:rsidRDefault="00E073BD" w:rsidP="00C82B38">
            <w:pPr>
              <w:widowControl w:val="0"/>
              <w:autoSpaceDE w:val="0"/>
              <w:autoSpaceDN w:val="0"/>
              <w:spacing w:before="96"/>
              <w:ind w:left="90"/>
              <w:rPr>
                <w:rFonts w:eastAsia="Arial" w:cs="Arial"/>
                <w:sz w:val="12"/>
                <w:szCs w:val="22"/>
              </w:rPr>
            </w:pPr>
            <w:r w:rsidRPr="00E073BD">
              <w:rPr>
                <w:rFonts w:eastAsia="Arial" w:cs="Arial"/>
                <w:position w:val="-8"/>
                <w:sz w:val="18"/>
                <w:szCs w:val="22"/>
              </w:rPr>
              <w:t xml:space="preserve">250 </w:t>
            </w:r>
            <w:r w:rsidRPr="00E073BD">
              <w:rPr>
                <w:rFonts w:eastAsia="Arial" w:cs="Arial"/>
                <w:sz w:val="12"/>
                <w:szCs w:val="22"/>
              </w:rPr>
              <w:t xml:space="preserve">d, </w:t>
            </w:r>
            <w:r w:rsidRPr="009B53B6">
              <w:rPr>
                <w:rFonts w:eastAsia="Arial" w:cs="Arial"/>
                <w:strike/>
                <w:sz w:val="12"/>
                <w:szCs w:val="22"/>
              </w:rPr>
              <w:t>m</w:t>
            </w:r>
            <w:r w:rsidRPr="009B53B6">
              <w:rPr>
                <w:rFonts w:eastAsia="Arial" w:cs="Arial"/>
                <w:sz w:val="12"/>
                <w:szCs w:val="22"/>
                <w:u w:val="single"/>
              </w:rPr>
              <w:t>n</w:t>
            </w:r>
          </w:p>
        </w:tc>
        <w:tc>
          <w:tcPr>
            <w:tcW w:w="3202" w:type="dxa"/>
          </w:tcPr>
          <w:p w:rsidR="00E073BD" w:rsidRPr="00E073BD" w:rsidRDefault="00E073BD" w:rsidP="00C82B38">
            <w:pPr>
              <w:widowControl w:val="0"/>
              <w:autoSpaceDE w:val="0"/>
              <w:autoSpaceDN w:val="0"/>
              <w:spacing w:before="131"/>
              <w:ind w:left="90"/>
              <w:rPr>
                <w:rFonts w:eastAsia="Arial" w:cs="Arial"/>
                <w:sz w:val="18"/>
                <w:szCs w:val="22"/>
              </w:rPr>
            </w:pPr>
            <w:r w:rsidRPr="00E073BD">
              <w:rPr>
                <w:rFonts w:eastAsia="Arial" w:cs="Arial"/>
                <w:sz w:val="18"/>
                <w:szCs w:val="22"/>
              </w:rPr>
              <w:t xml:space="preserve">8,000 </w:t>
            </w:r>
            <w:r w:rsidRPr="00E073BD">
              <w:rPr>
                <w:rFonts w:eastAsia="Arial" w:cs="Arial"/>
                <w:sz w:val="18"/>
                <w:szCs w:val="22"/>
                <w:vertAlign w:val="superscript"/>
              </w:rPr>
              <w:t>e</w:t>
            </w: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30. Stairs and exits</w:t>
            </w:r>
          </w:p>
        </w:tc>
        <w:tc>
          <w:tcPr>
            <w:tcW w:w="1880" w:type="dxa"/>
          </w:tcPr>
          <w:p w:rsidR="00E073BD" w:rsidRPr="00E073BD" w:rsidRDefault="00E073BD" w:rsidP="00C82B38">
            <w:pPr>
              <w:widowControl w:val="0"/>
              <w:autoSpaceDE w:val="0"/>
              <w:autoSpaceDN w:val="0"/>
              <w:ind w:left="90"/>
              <w:rPr>
                <w:rFonts w:ascii="Times New Roman" w:eastAsia="Arial" w:cs="Arial"/>
                <w:sz w:val="16"/>
                <w:szCs w:val="22"/>
              </w:rPr>
            </w:pPr>
          </w:p>
        </w:tc>
        <w:tc>
          <w:tcPr>
            <w:tcW w:w="3202" w:type="dxa"/>
          </w:tcPr>
          <w:p w:rsidR="00E073BD" w:rsidRPr="00E073BD" w:rsidRDefault="00E073BD" w:rsidP="00C82B38">
            <w:pPr>
              <w:widowControl w:val="0"/>
              <w:autoSpaceDE w:val="0"/>
              <w:autoSpaceDN w:val="0"/>
              <w:ind w:left="90"/>
              <w:rPr>
                <w:rFonts w:ascii="Times New Roman" w:eastAsia="Arial" w:cs="Arial"/>
                <w:sz w:val="16"/>
                <w:szCs w:val="22"/>
              </w:rPr>
            </w:pPr>
          </w:p>
        </w:tc>
      </w:tr>
      <w:tr w:rsidR="00E073BD" w:rsidRPr="00E073BD" w:rsidTr="00E073BD">
        <w:trPr>
          <w:trHeight w:val="265"/>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One- and two-family dwellings</w:t>
            </w:r>
          </w:p>
        </w:tc>
        <w:tc>
          <w:tcPr>
            <w:tcW w:w="1880"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40</w:t>
            </w:r>
          </w:p>
        </w:tc>
        <w:tc>
          <w:tcPr>
            <w:tcW w:w="3202"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300</w:t>
            </w:r>
            <w:r w:rsidRPr="00E073BD">
              <w:rPr>
                <w:rFonts w:eastAsia="Arial" w:cs="Arial"/>
                <w:sz w:val="18"/>
                <w:szCs w:val="22"/>
                <w:vertAlign w:val="superscript"/>
              </w:rPr>
              <w:t>f</w:t>
            </w: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All other</w:t>
            </w:r>
          </w:p>
        </w:tc>
        <w:tc>
          <w:tcPr>
            <w:tcW w:w="1880"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100</w:t>
            </w:r>
          </w:p>
        </w:tc>
        <w:tc>
          <w:tcPr>
            <w:tcW w:w="3202"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300</w:t>
            </w:r>
            <w:r w:rsidRPr="00E073BD">
              <w:rPr>
                <w:rFonts w:eastAsia="Arial" w:cs="Arial"/>
                <w:sz w:val="18"/>
                <w:szCs w:val="22"/>
                <w:vertAlign w:val="superscript"/>
              </w:rPr>
              <w:t>f</w:t>
            </w:r>
          </w:p>
        </w:tc>
      </w:tr>
      <w:tr w:rsidR="00E073BD" w:rsidRPr="00E073BD" w:rsidTr="00E073BD">
        <w:trPr>
          <w:trHeight w:val="474"/>
        </w:trPr>
        <w:tc>
          <w:tcPr>
            <w:tcW w:w="4344" w:type="dxa"/>
          </w:tcPr>
          <w:p w:rsidR="00E073BD" w:rsidRPr="00E073BD" w:rsidRDefault="00E073BD" w:rsidP="00C82B38">
            <w:pPr>
              <w:widowControl w:val="0"/>
              <w:autoSpaceDE w:val="0"/>
              <w:autoSpaceDN w:val="0"/>
              <w:spacing w:before="30"/>
              <w:ind w:left="90" w:right="466"/>
              <w:rPr>
                <w:rFonts w:eastAsia="Arial" w:cs="Arial"/>
                <w:sz w:val="18"/>
                <w:szCs w:val="22"/>
              </w:rPr>
            </w:pPr>
            <w:r w:rsidRPr="00E073BD">
              <w:rPr>
                <w:rFonts w:eastAsia="Arial" w:cs="Arial"/>
                <w:sz w:val="18"/>
                <w:szCs w:val="22"/>
              </w:rPr>
              <w:t>31. Storage warehouses (shall be designed for heavier loads if required for anticipated storage)</w:t>
            </w:r>
          </w:p>
        </w:tc>
        <w:tc>
          <w:tcPr>
            <w:tcW w:w="1880" w:type="dxa"/>
          </w:tcPr>
          <w:p w:rsidR="00E073BD" w:rsidRPr="00E073BD" w:rsidRDefault="00E073BD" w:rsidP="00C82B38">
            <w:pPr>
              <w:widowControl w:val="0"/>
              <w:autoSpaceDE w:val="0"/>
              <w:autoSpaceDN w:val="0"/>
              <w:ind w:left="90"/>
              <w:rPr>
                <w:rFonts w:ascii="Times New Roman" w:eastAsia="Arial" w:cs="Arial"/>
                <w:sz w:val="16"/>
                <w:szCs w:val="22"/>
              </w:rPr>
            </w:pPr>
          </w:p>
        </w:tc>
        <w:tc>
          <w:tcPr>
            <w:tcW w:w="3202" w:type="dxa"/>
            <w:vMerge w:val="restart"/>
          </w:tcPr>
          <w:p w:rsidR="00E073BD" w:rsidRPr="00E073BD" w:rsidRDefault="00E073BD" w:rsidP="00C82B38">
            <w:pPr>
              <w:widowControl w:val="0"/>
              <w:autoSpaceDE w:val="0"/>
              <w:autoSpaceDN w:val="0"/>
              <w:ind w:left="90"/>
              <w:rPr>
                <w:rFonts w:eastAsia="Arial" w:cs="Arial"/>
                <w:b/>
                <w:sz w:val="20"/>
                <w:szCs w:val="22"/>
              </w:rPr>
            </w:pPr>
          </w:p>
          <w:p w:rsidR="00E073BD" w:rsidRPr="00E073BD" w:rsidRDefault="00E073BD" w:rsidP="00C82B38">
            <w:pPr>
              <w:widowControl w:val="0"/>
              <w:autoSpaceDE w:val="0"/>
              <w:autoSpaceDN w:val="0"/>
              <w:ind w:left="90"/>
              <w:rPr>
                <w:rFonts w:eastAsia="Arial" w:cs="Arial"/>
                <w:b/>
                <w:sz w:val="16"/>
                <w:szCs w:val="22"/>
              </w:rPr>
            </w:pPr>
          </w:p>
          <w:p w:rsidR="00E073BD" w:rsidRPr="00E073BD" w:rsidRDefault="00E073BD" w:rsidP="00C82B38">
            <w:pPr>
              <w:widowControl w:val="0"/>
              <w:autoSpaceDE w:val="0"/>
              <w:autoSpaceDN w:val="0"/>
              <w:ind w:left="90"/>
              <w:rPr>
                <w:rFonts w:eastAsia="Arial" w:cs="Arial"/>
                <w:sz w:val="18"/>
                <w:szCs w:val="22"/>
              </w:rPr>
            </w:pPr>
            <w:r w:rsidRPr="00E073BD">
              <w:rPr>
                <w:rFonts w:eastAsia="Arial" w:cs="Arial"/>
                <w:sz w:val="18"/>
                <w:szCs w:val="22"/>
              </w:rPr>
              <w:t>—</w:t>
            </w:r>
          </w:p>
        </w:tc>
      </w:tr>
      <w:tr w:rsidR="00E073BD" w:rsidRPr="00E073BD" w:rsidTr="00E073BD">
        <w:trPr>
          <w:trHeight w:val="265"/>
        </w:trPr>
        <w:tc>
          <w:tcPr>
            <w:tcW w:w="4344"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Heavy</w:t>
            </w:r>
          </w:p>
        </w:tc>
        <w:tc>
          <w:tcPr>
            <w:tcW w:w="1880" w:type="dxa"/>
          </w:tcPr>
          <w:p w:rsidR="00E073BD" w:rsidRPr="009B53B6" w:rsidRDefault="00E073BD" w:rsidP="00C82B38">
            <w:pPr>
              <w:widowControl w:val="0"/>
              <w:autoSpaceDE w:val="0"/>
              <w:autoSpaceDN w:val="0"/>
              <w:spacing w:before="27"/>
              <w:ind w:left="90"/>
              <w:rPr>
                <w:rFonts w:eastAsia="Arial" w:cs="Arial"/>
                <w:szCs w:val="22"/>
              </w:rPr>
            </w:pPr>
            <w:r w:rsidRPr="009B53B6">
              <w:rPr>
                <w:rFonts w:eastAsia="Arial" w:cs="Arial"/>
                <w:szCs w:val="22"/>
              </w:rPr>
              <w:t>250</w:t>
            </w:r>
            <w:r w:rsidR="009B53B6" w:rsidRPr="009B53B6">
              <w:rPr>
                <w:rFonts w:eastAsia="Arial" w:cs="Arial"/>
                <w:strike/>
                <w:szCs w:val="22"/>
                <w:vertAlign w:val="superscript"/>
              </w:rPr>
              <w:t>m</w:t>
            </w:r>
            <w:r w:rsidR="009B53B6" w:rsidRPr="009B53B6">
              <w:rPr>
                <w:rFonts w:eastAsia="Arial" w:cs="Arial"/>
                <w:szCs w:val="22"/>
                <w:u w:val="single"/>
                <w:vertAlign w:val="superscript"/>
              </w:rPr>
              <w:t>n</w:t>
            </w:r>
          </w:p>
        </w:tc>
        <w:tc>
          <w:tcPr>
            <w:tcW w:w="3202" w:type="dxa"/>
            <w:vMerge/>
            <w:tcBorders>
              <w:top w:val="nil"/>
            </w:tcBorders>
          </w:tcPr>
          <w:p w:rsidR="00E073BD" w:rsidRPr="00E073BD" w:rsidRDefault="00E073BD" w:rsidP="00C82B38">
            <w:pPr>
              <w:widowControl w:val="0"/>
              <w:autoSpaceDE w:val="0"/>
              <w:autoSpaceDN w:val="0"/>
              <w:ind w:left="90"/>
              <w:rPr>
                <w:rFonts w:eastAsia="Arial" w:cs="Arial"/>
                <w:sz w:val="2"/>
                <w:szCs w:val="2"/>
              </w:rPr>
            </w:pP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Light</w:t>
            </w:r>
          </w:p>
        </w:tc>
        <w:tc>
          <w:tcPr>
            <w:tcW w:w="1880" w:type="dxa"/>
          </w:tcPr>
          <w:p w:rsidR="00E073BD" w:rsidRPr="009B53B6" w:rsidRDefault="00E073BD" w:rsidP="00C82B38">
            <w:pPr>
              <w:widowControl w:val="0"/>
              <w:autoSpaceDE w:val="0"/>
              <w:autoSpaceDN w:val="0"/>
              <w:spacing w:before="30"/>
              <w:ind w:left="90"/>
              <w:rPr>
                <w:rFonts w:eastAsia="Arial" w:cs="Arial"/>
                <w:szCs w:val="22"/>
              </w:rPr>
            </w:pPr>
            <w:r w:rsidRPr="009B53B6">
              <w:rPr>
                <w:rFonts w:eastAsia="Arial" w:cs="Arial"/>
                <w:szCs w:val="22"/>
              </w:rPr>
              <w:t>125</w:t>
            </w:r>
            <w:r w:rsidR="009B53B6" w:rsidRPr="009B53B6">
              <w:rPr>
                <w:rFonts w:eastAsia="Arial" w:cs="Arial"/>
                <w:strike/>
                <w:szCs w:val="22"/>
                <w:vertAlign w:val="superscript"/>
              </w:rPr>
              <w:t xml:space="preserve"> m</w:t>
            </w:r>
            <w:r w:rsidR="009B53B6" w:rsidRPr="009B53B6">
              <w:rPr>
                <w:rFonts w:eastAsia="Arial" w:cs="Arial"/>
                <w:szCs w:val="22"/>
                <w:u w:val="single"/>
                <w:vertAlign w:val="superscript"/>
              </w:rPr>
              <w:t>n</w:t>
            </w:r>
          </w:p>
        </w:tc>
        <w:tc>
          <w:tcPr>
            <w:tcW w:w="3202" w:type="dxa"/>
            <w:vMerge/>
            <w:tcBorders>
              <w:top w:val="nil"/>
            </w:tcBorders>
          </w:tcPr>
          <w:p w:rsidR="00E073BD" w:rsidRPr="00E073BD" w:rsidRDefault="00E073BD" w:rsidP="00C82B38">
            <w:pPr>
              <w:widowControl w:val="0"/>
              <w:autoSpaceDE w:val="0"/>
              <w:autoSpaceDN w:val="0"/>
              <w:ind w:left="90"/>
              <w:rPr>
                <w:rFonts w:eastAsia="Arial" w:cs="Arial"/>
                <w:sz w:val="2"/>
                <w:szCs w:val="2"/>
              </w:rPr>
            </w:pPr>
          </w:p>
        </w:tc>
      </w:tr>
      <w:tr w:rsidR="00E073BD" w:rsidRPr="00E073BD" w:rsidTr="00E073BD">
        <w:trPr>
          <w:trHeight w:val="265"/>
        </w:trPr>
        <w:tc>
          <w:tcPr>
            <w:tcW w:w="4344"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32. Stores</w:t>
            </w:r>
          </w:p>
        </w:tc>
        <w:tc>
          <w:tcPr>
            <w:tcW w:w="1880" w:type="dxa"/>
          </w:tcPr>
          <w:p w:rsidR="00E073BD" w:rsidRPr="00E073BD" w:rsidRDefault="00E073BD" w:rsidP="00C82B38">
            <w:pPr>
              <w:widowControl w:val="0"/>
              <w:autoSpaceDE w:val="0"/>
              <w:autoSpaceDN w:val="0"/>
              <w:ind w:left="90"/>
              <w:rPr>
                <w:rFonts w:ascii="Times New Roman" w:eastAsia="Arial" w:cs="Arial"/>
                <w:sz w:val="16"/>
                <w:szCs w:val="22"/>
              </w:rPr>
            </w:pPr>
          </w:p>
        </w:tc>
        <w:tc>
          <w:tcPr>
            <w:tcW w:w="3202" w:type="dxa"/>
          </w:tcPr>
          <w:p w:rsidR="00E073BD" w:rsidRPr="00E073BD" w:rsidRDefault="00E073BD" w:rsidP="00C82B38">
            <w:pPr>
              <w:widowControl w:val="0"/>
              <w:autoSpaceDE w:val="0"/>
              <w:autoSpaceDN w:val="0"/>
              <w:ind w:left="90"/>
              <w:rPr>
                <w:rFonts w:ascii="Times New Roman" w:eastAsia="Arial" w:cs="Arial"/>
                <w:sz w:val="16"/>
                <w:szCs w:val="22"/>
              </w:rPr>
            </w:pP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Retail</w:t>
            </w:r>
          </w:p>
        </w:tc>
        <w:tc>
          <w:tcPr>
            <w:tcW w:w="1880" w:type="dxa"/>
          </w:tcPr>
          <w:p w:rsidR="00E073BD" w:rsidRPr="00E073BD" w:rsidRDefault="00E073BD" w:rsidP="00C82B38">
            <w:pPr>
              <w:widowControl w:val="0"/>
              <w:autoSpaceDE w:val="0"/>
              <w:autoSpaceDN w:val="0"/>
              <w:ind w:left="90"/>
              <w:rPr>
                <w:rFonts w:ascii="Times New Roman" w:eastAsia="Arial" w:cs="Arial"/>
                <w:sz w:val="16"/>
                <w:szCs w:val="22"/>
              </w:rPr>
            </w:pPr>
          </w:p>
        </w:tc>
        <w:tc>
          <w:tcPr>
            <w:tcW w:w="3202" w:type="dxa"/>
          </w:tcPr>
          <w:p w:rsidR="00E073BD" w:rsidRPr="00E073BD" w:rsidRDefault="00E073BD" w:rsidP="00C82B38">
            <w:pPr>
              <w:widowControl w:val="0"/>
              <w:autoSpaceDE w:val="0"/>
              <w:autoSpaceDN w:val="0"/>
              <w:ind w:left="90"/>
              <w:rPr>
                <w:rFonts w:ascii="Times New Roman" w:eastAsia="Arial" w:cs="Arial"/>
                <w:sz w:val="16"/>
                <w:szCs w:val="22"/>
              </w:rPr>
            </w:pPr>
          </w:p>
        </w:tc>
      </w:tr>
      <w:tr w:rsidR="00E073BD" w:rsidRPr="00E073BD" w:rsidTr="00E073BD">
        <w:trPr>
          <w:trHeight w:val="265"/>
        </w:trPr>
        <w:tc>
          <w:tcPr>
            <w:tcW w:w="4344"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First floor</w:t>
            </w:r>
          </w:p>
        </w:tc>
        <w:tc>
          <w:tcPr>
            <w:tcW w:w="1880"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100</w:t>
            </w:r>
          </w:p>
        </w:tc>
        <w:tc>
          <w:tcPr>
            <w:tcW w:w="3202"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1,000</w:t>
            </w: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Upper floors</w:t>
            </w:r>
          </w:p>
        </w:tc>
        <w:tc>
          <w:tcPr>
            <w:tcW w:w="1880"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75</w:t>
            </w:r>
          </w:p>
        </w:tc>
        <w:tc>
          <w:tcPr>
            <w:tcW w:w="3202"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1,000</w:t>
            </w:r>
          </w:p>
        </w:tc>
      </w:tr>
      <w:tr w:rsidR="00E073BD" w:rsidRPr="00E073BD" w:rsidTr="00E073BD">
        <w:trPr>
          <w:trHeight w:val="265"/>
        </w:trPr>
        <w:tc>
          <w:tcPr>
            <w:tcW w:w="4344"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Wholesale, all floors</w:t>
            </w:r>
          </w:p>
        </w:tc>
        <w:tc>
          <w:tcPr>
            <w:tcW w:w="1880"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125</w:t>
            </w:r>
            <w:r w:rsidR="009B53B6" w:rsidRPr="009B53B6">
              <w:rPr>
                <w:rFonts w:eastAsia="Arial" w:cs="Arial"/>
                <w:strike/>
                <w:szCs w:val="22"/>
                <w:vertAlign w:val="superscript"/>
              </w:rPr>
              <w:t>m</w:t>
            </w:r>
            <w:r w:rsidR="009B53B6" w:rsidRPr="009B53B6">
              <w:rPr>
                <w:rFonts w:eastAsia="Arial" w:cs="Arial"/>
                <w:szCs w:val="22"/>
                <w:u w:val="single"/>
                <w:vertAlign w:val="superscript"/>
              </w:rPr>
              <w:t>n</w:t>
            </w:r>
          </w:p>
        </w:tc>
        <w:tc>
          <w:tcPr>
            <w:tcW w:w="3202" w:type="dxa"/>
          </w:tcPr>
          <w:p w:rsidR="00E073BD" w:rsidRPr="00E073BD" w:rsidRDefault="00E073BD" w:rsidP="00C82B38">
            <w:pPr>
              <w:widowControl w:val="0"/>
              <w:autoSpaceDE w:val="0"/>
              <w:autoSpaceDN w:val="0"/>
              <w:spacing w:before="27"/>
              <w:ind w:left="90"/>
              <w:rPr>
                <w:rFonts w:eastAsia="Arial" w:cs="Arial"/>
                <w:sz w:val="18"/>
                <w:szCs w:val="22"/>
              </w:rPr>
            </w:pPr>
            <w:r w:rsidRPr="00E073BD">
              <w:rPr>
                <w:rFonts w:eastAsia="Arial" w:cs="Arial"/>
                <w:sz w:val="18"/>
                <w:szCs w:val="22"/>
              </w:rPr>
              <w:t>1,000</w:t>
            </w: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33. Vehicle barriers</w:t>
            </w:r>
          </w:p>
        </w:tc>
        <w:tc>
          <w:tcPr>
            <w:tcW w:w="5082" w:type="dxa"/>
            <w:gridSpan w:val="2"/>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See Section 1607.8.3</w:t>
            </w:r>
          </w:p>
        </w:tc>
      </w:tr>
      <w:tr w:rsidR="00E073BD" w:rsidRPr="00E073BD" w:rsidTr="00E073BD">
        <w:trPr>
          <w:trHeight w:val="472"/>
        </w:trPr>
        <w:tc>
          <w:tcPr>
            <w:tcW w:w="4344" w:type="dxa"/>
          </w:tcPr>
          <w:p w:rsidR="00E073BD" w:rsidRPr="00E073BD" w:rsidRDefault="00E073BD" w:rsidP="00C82B38">
            <w:pPr>
              <w:widowControl w:val="0"/>
              <w:autoSpaceDE w:val="0"/>
              <w:autoSpaceDN w:val="0"/>
              <w:spacing w:before="27"/>
              <w:ind w:left="90" w:right="377"/>
              <w:rPr>
                <w:rFonts w:eastAsia="Arial" w:cs="Arial"/>
                <w:sz w:val="18"/>
                <w:szCs w:val="22"/>
              </w:rPr>
            </w:pPr>
            <w:r w:rsidRPr="00E073BD">
              <w:rPr>
                <w:rFonts w:eastAsia="Arial" w:cs="Arial"/>
                <w:sz w:val="18"/>
                <w:szCs w:val="22"/>
              </w:rPr>
              <w:t>34. Walkways and elevated platforms (other than exitways)</w:t>
            </w:r>
          </w:p>
        </w:tc>
        <w:tc>
          <w:tcPr>
            <w:tcW w:w="1880" w:type="dxa"/>
          </w:tcPr>
          <w:p w:rsidR="00E073BD" w:rsidRPr="00E073BD" w:rsidRDefault="00E073BD" w:rsidP="00C82B38">
            <w:pPr>
              <w:widowControl w:val="0"/>
              <w:autoSpaceDE w:val="0"/>
              <w:autoSpaceDN w:val="0"/>
              <w:spacing w:before="131"/>
              <w:ind w:left="90"/>
              <w:rPr>
                <w:rFonts w:eastAsia="Arial" w:cs="Arial"/>
                <w:sz w:val="18"/>
                <w:szCs w:val="22"/>
              </w:rPr>
            </w:pPr>
            <w:r w:rsidRPr="00E073BD">
              <w:rPr>
                <w:rFonts w:eastAsia="Arial" w:cs="Arial"/>
                <w:sz w:val="18"/>
                <w:szCs w:val="22"/>
              </w:rPr>
              <w:t>60</w:t>
            </w:r>
          </w:p>
        </w:tc>
        <w:tc>
          <w:tcPr>
            <w:tcW w:w="3202" w:type="dxa"/>
          </w:tcPr>
          <w:p w:rsidR="00E073BD" w:rsidRPr="00E073BD" w:rsidRDefault="00E073BD" w:rsidP="00C82B38">
            <w:pPr>
              <w:widowControl w:val="0"/>
              <w:autoSpaceDE w:val="0"/>
              <w:autoSpaceDN w:val="0"/>
              <w:spacing w:before="131"/>
              <w:ind w:left="90"/>
              <w:rPr>
                <w:rFonts w:eastAsia="Arial" w:cs="Arial"/>
                <w:sz w:val="18"/>
                <w:szCs w:val="22"/>
              </w:rPr>
            </w:pPr>
            <w:r w:rsidRPr="00E073BD">
              <w:rPr>
                <w:rFonts w:eastAsia="Arial" w:cs="Arial"/>
                <w:sz w:val="18"/>
                <w:szCs w:val="22"/>
              </w:rPr>
              <w:t>—</w:t>
            </w:r>
          </w:p>
        </w:tc>
      </w:tr>
      <w:tr w:rsidR="00E073BD" w:rsidRPr="00E073BD" w:rsidTr="00E073BD">
        <w:trPr>
          <w:trHeight w:val="268"/>
        </w:trPr>
        <w:tc>
          <w:tcPr>
            <w:tcW w:w="4344"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35. Yards and terraces, pedestrians</w:t>
            </w:r>
          </w:p>
        </w:tc>
        <w:tc>
          <w:tcPr>
            <w:tcW w:w="1880"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100</w:t>
            </w:r>
            <w:r w:rsidRPr="00E073BD">
              <w:rPr>
                <w:rFonts w:eastAsia="Arial" w:cs="Arial"/>
                <w:sz w:val="18"/>
                <w:szCs w:val="22"/>
                <w:vertAlign w:val="superscript"/>
              </w:rPr>
              <w:t>m</w:t>
            </w:r>
          </w:p>
        </w:tc>
        <w:tc>
          <w:tcPr>
            <w:tcW w:w="3202" w:type="dxa"/>
          </w:tcPr>
          <w:p w:rsidR="00E073BD" w:rsidRPr="00E073BD" w:rsidRDefault="00E073BD" w:rsidP="00C82B38">
            <w:pPr>
              <w:widowControl w:val="0"/>
              <w:autoSpaceDE w:val="0"/>
              <w:autoSpaceDN w:val="0"/>
              <w:spacing w:before="30"/>
              <w:ind w:left="90"/>
              <w:rPr>
                <w:rFonts w:eastAsia="Arial" w:cs="Arial"/>
                <w:sz w:val="18"/>
                <w:szCs w:val="22"/>
              </w:rPr>
            </w:pPr>
            <w:r w:rsidRPr="00E073BD">
              <w:rPr>
                <w:rFonts w:eastAsia="Arial" w:cs="Arial"/>
                <w:sz w:val="18"/>
                <w:szCs w:val="22"/>
              </w:rPr>
              <w:t>—</w:t>
            </w:r>
          </w:p>
        </w:tc>
      </w:tr>
    </w:tbl>
    <w:p w:rsidR="00E073BD" w:rsidRPr="00E073BD" w:rsidRDefault="00BE582F" w:rsidP="00C82B38">
      <w:pPr>
        <w:widowControl w:val="0"/>
        <w:autoSpaceDE w:val="0"/>
        <w:autoSpaceDN w:val="0"/>
        <w:spacing w:line="180" w:lineRule="exact"/>
        <w:ind w:left="90"/>
        <w:rPr>
          <w:rFonts w:eastAsia="Arial" w:cs="Arial"/>
          <w:sz w:val="16"/>
          <w:szCs w:val="16"/>
        </w:rPr>
      </w:pPr>
      <w:r>
        <w:rPr>
          <w:rFonts w:eastAsia="Arial" w:cs="Arial"/>
          <w:noProof/>
          <w:sz w:val="16"/>
          <w:szCs w:val="16"/>
        </w:rPr>
        <mc:AlternateContent>
          <mc:Choice Requires="wps">
            <w:drawing>
              <wp:anchor distT="0" distB="0" distL="114300" distR="114300" simplePos="0" relativeHeight="251640320" behindDoc="1" locked="0" layoutInCell="1" allowOverlap="1">
                <wp:simplePos x="0" y="0"/>
                <wp:positionH relativeFrom="page">
                  <wp:posOffset>4044950</wp:posOffset>
                </wp:positionH>
                <wp:positionV relativeFrom="page">
                  <wp:posOffset>4224655</wp:posOffset>
                </wp:positionV>
                <wp:extent cx="44450" cy="6350"/>
                <wp:effectExtent l="0" t="0" r="0" b="0"/>
                <wp:wrapNone/>
                <wp:docPr id="75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26" style="position:absolute;margin-left:318.5pt;margin-top:332.65pt;width:3.5pt;height:.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" fillcolor="black" stroked="f">
                <w10:wrap anchorx="page" anchory="page"/>
              </v:rect>
            </w:pict>
          </mc:Fallback>
        </mc:AlternateContent>
      </w:r>
      <w:r>
        <w:rPr>
          <w:rFonts w:eastAsia="Arial" w:cs="Arial"/>
          <w:noProof/>
          <w:sz w:val="16"/>
          <w:szCs w:val="16"/>
        </w:rPr>
        <mc:AlternateContent>
          <mc:Choice Requires="wps">
            <w:drawing>
              <wp:anchor distT="0" distB="0" distL="114300" distR="114300" simplePos="0" relativeHeight="251641344" behindDoc="1" locked="0" layoutInCell="1" allowOverlap="1">
                <wp:simplePos x="0" y="0"/>
                <wp:positionH relativeFrom="page">
                  <wp:posOffset>3921125</wp:posOffset>
                </wp:positionH>
                <wp:positionV relativeFrom="page">
                  <wp:posOffset>5317490</wp:posOffset>
                </wp:positionV>
                <wp:extent cx="44450" cy="6350"/>
                <wp:effectExtent l="0" t="2540" r="0" b="635"/>
                <wp:wrapNone/>
                <wp:docPr id="752"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o:spid="_x0000_s1026" style="position:absolute;margin-left:308.75pt;margin-top:418.7pt;width:3.5pt;height:.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XAdAIAAPs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" fillcolor="black" stroked="f">
                <w10:wrap anchorx="page" anchory="page"/>
              </v:rect>
            </w:pict>
          </mc:Fallback>
        </mc:AlternateContent>
      </w:r>
      <w:r>
        <w:rPr>
          <w:rFonts w:eastAsia="Arial" w:cs="Arial"/>
          <w:noProof/>
          <w:sz w:val="16"/>
          <w:szCs w:val="16"/>
        </w:rPr>
        <mc:AlternateContent>
          <mc:Choice Requires="wps">
            <w:drawing>
              <wp:anchor distT="0" distB="0" distL="114300" distR="114300" simplePos="0" relativeHeight="251642368" behindDoc="1" locked="0" layoutInCell="1" allowOverlap="1">
                <wp:simplePos x="0" y="0"/>
                <wp:positionH relativeFrom="page">
                  <wp:posOffset>3921125</wp:posOffset>
                </wp:positionH>
                <wp:positionV relativeFrom="page">
                  <wp:posOffset>5497195</wp:posOffset>
                </wp:positionV>
                <wp:extent cx="44450" cy="6350"/>
                <wp:effectExtent l="0" t="1270" r="0" b="1905"/>
                <wp:wrapNone/>
                <wp:docPr id="75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308.75pt;margin-top:432.85pt;width:3.5pt;height:.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" fillcolor="black" stroked="f">
                <w10:wrap anchorx="page" anchory="page"/>
              </v:rect>
            </w:pict>
          </mc:Fallback>
        </mc:AlternateContent>
      </w:r>
      <w:r>
        <w:rPr>
          <w:rFonts w:eastAsia="Arial" w:cs="Arial"/>
          <w:noProof/>
          <w:sz w:val="16"/>
          <w:szCs w:val="16"/>
        </w:rPr>
        <mc:AlternateContent>
          <mc:Choice Requires="wps">
            <w:drawing>
              <wp:anchor distT="0" distB="0" distL="114300" distR="114300" simplePos="0" relativeHeight="251643392" behindDoc="1" locked="0" layoutInCell="1" allowOverlap="1">
                <wp:simplePos x="0" y="0"/>
                <wp:positionH relativeFrom="page">
                  <wp:posOffset>3921125</wp:posOffset>
                </wp:positionH>
                <wp:positionV relativeFrom="paragraph">
                  <wp:posOffset>-772795</wp:posOffset>
                </wp:positionV>
                <wp:extent cx="44450" cy="6350"/>
                <wp:effectExtent l="0" t="0" r="0" b="4445"/>
                <wp:wrapNone/>
                <wp:docPr id="750"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308.75pt;margin-top:-60.85pt;width:3.5pt;height:.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" fillcolor="black" stroked="f">
                <w10:wrap anchorx="page"/>
              </v:rect>
            </w:pict>
          </mc:Fallback>
        </mc:AlternateContent>
      </w:r>
      <w:r w:rsidR="00E073BD" w:rsidRPr="00E073BD">
        <w:rPr>
          <w:rFonts w:eastAsia="Arial" w:cs="Arial"/>
          <w:sz w:val="16"/>
          <w:szCs w:val="16"/>
        </w:rPr>
        <w:t>For SI: 1 inch = 25.4 mm, 1 square inch = 645.16 mm 2 ,</w:t>
      </w:r>
    </w:p>
    <w:p w:rsidR="00E073BD" w:rsidRPr="00E073BD" w:rsidRDefault="00E073BD" w:rsidP="00C82B38">
      <w:pPr>
        <w:widowControl w:val="0"/>
        <w:autoSpaceDE w:val="0"/>
        <w:autoSpaceDN w:val="0"/>
        <w:spacing w:line="183" w:lineRule="exact"/>
        <w:ind w:left="90"/>
        <w:rPr>
          <w:rFonts w:eastAsia="Arial" w:cs="Arial"/>
          <w:sz w:val="16"/>
          <w:szCs w:val="16"/>
        </w:rPr>
      </w:pPr>
      <w:r w:rsidRPr="00E073BD">
        <w:rPr>
          <w:rFonts w:eastAsia="Arial" w:cs="Arial"/>
          <w:sz w:val="16"/>
          <w:szCs w:val="16"/>
        </w:rPr>
        <w:t>1 square foot = 0.0929 m 2 ,</w:t>
      </w:r>
    </w:p>
    <w:p w:rsidR="00E073BD" w:rsidRPr="00E073BD" w:rsidRDefault="00E073BD" w:rsidP="00C82B38">
      <w:pPr>
        <w:widowControl w:val="0"/>
        <w:autoSpaceDE w:val="0"/>
        <w:autoSpaceDN w:val="0"/>
        <w:ind w:left="90" w:right="5912"/>
        <w:rPr>
          <w:rFonts w:eastAsia="Arial" w:cs="Arial"/>
          <w:sz w:val="16"/>
          <w:szCs w:val="16"/>
        </w:rPr>
      </w:pPr>
      <w:r w:rsidRPr="00E073BD">
        <w:rPr>
          <w:rFonts w:eastAsia="Arial" w:cs="Arial"/>
          <w:sz w:val="16"/>
          <w:szCs w:val="16"/>
        </w:rPr>
        <w:t>1 pound per square foot = 0.0479 kN/m 2 , 1 pound = 0.004448 kN, 1 pound per cubic foot = 16 kg/m 3 .</w:t>
      </w:r>
    </w:p>
    <w:p w:rsidR="009B53B6" w:rsidRDefault="009B53B6" w:rsidP="00C82B38">
      <w:pPr>
        <w:widowControl w:val="0"/>
        <w:tabs>
          <w:tab w:val="left" w:pos="1139"/>
          <w:tab w:val="left" w:pos="1141"/>
        </w:tabs>
        <w:autoSpaceDE w:val="0"/>
        <w:autoSpaceDN w:val="0"/>
        <w:spacing w:before="1"/>
        <w:ind w:left="720" w:right="1366" w:hanging="360"/>
        <w:rPr>
          <w:rFonts w:eastAsia="Arial" w:cs="Arial"/>
          <w:spacing w:val="-1"/>
          <w:sz w:val="16"/>
          <w:szCs w:val="16"/>
        </w:rPr>
      </w:pPr>
    </w:p>
    <w:p w:rsidR="00E073BD" w:rsidRPr="009B53B6" w:rsidRDefault="00E073BD" w:rsidP="00C82B38">
      <w:pPr>
        <w:widowControl w:val="0"/>
        <w:tabs>
          <w:tab w:val="left" w:pos="1139"/>
          <w:tab w:val="left" w:pos="1141"/>
        </w:tabs>
        <w:autoSpaceDE w:val="0"/>
        <w:autoSpaceDN w:val="0"/>
        <w:spacing w:before="1"/>
        <w:ind w:left="720" w:right="1366" w:hanging="360"/>
        <w:rPr>
          <w:rFonts w:eastAsia="Arial" w:cs="Arial"/>
          <w:szCs w:val="22"/>
        </w:rPr>
      </w:pPr>
      <w:r w:rsidRPr="009B53B6">
        <w:rPr>
          <w:rFonts w:eastAsia="Arial" w:cs="Arial"/>
          <w:spacing w:val="-1"/>
          <w:szCs w:val="22"/>
        </w:rPr>
        <w:t>a.</w:t>
      </w:r>
      <w:r w:rsidRPr="009B53B6">
        <w:rPr>
          <w:rFonts w:eastAsia="Arial" w:cs="Arial"/>
          <w:spacing w:val="-1"/>
          <w:szCs w:val="22"/>
        </w:rPr>
        <w:tab/>
      </w:r>
      <w:r w:rsidRPr="009B53B6">
        <w:rPr>
          <w:rFonts w:eastAsia="Arial" w:cs="Arial"/>
          <w:szCs w:val="22"/>
        </w:rPr>
        <w:t>Floors in garages or portions of buildings used for the storage of motor vehicles shall be designed for the uniformly distributed live</w:t>
      </w:r>
      <w:r w:rsidRPr="009B53B6">
        <w:rPr>
          <w:rFonts w:eastAsia="Arial" w:cs="Arial"/>
          <w:spacing w:val="-3"/>
          <w:szCs w:val="22"/>
        </w:rPr>
        <w:t xml:space="preserve"> </w:t>
      </w:r>
      <w:r w:rsidRPr="009B53B6">
        <w:rPr>
          <w:rFonts w:eastAsia="Arial" w:cs="Arial"/>
          <w:szCs w:val="22"/>
        </w:rPr>
        <w:t>loads</w:t>
      </w:r>
      <w:r w:rsidRPr="009B53B6">
        <w:rPr>
          <w:rFonts w:eastAsia="Arial" w:cs="Arial"/>
          <w:spacing w:val="-3"/>
          <w:szCs w:val="22"/>
        </w:rPr>
        <w:t xml:space="preserve"> </w:t>
      </w:r>
      <w:r w:rsidRPr="009B53B6">
        <w:rPr>
          <w:rFonts w:eastAsia="Arial" w:cs="Arial"/>
          <w:szCs w:val="22"/>
        </w:rPr>
        <w:t>of</w:t>
      </w:r>
      <w:r w:rsidRPr="009B53B6">
        <w:rPr>
          <w:rFonts w:eastAsia="Arial" w:cs="Arial"/>
          <w:spacing w:val="-4"/>
          <w:szCs w:val="22"/>
        </w:rPr>
        <w:t xml:space="preserve"> </w:t>
      </w:r>
      <w:r w:rsidRPr="009B53B6">
        <w:rPr>
          <w:rFonts w:eastAsia="Arial" w:cs="Arial"/>
          <w:szCs w:val="22"/>
        </w:rPr>
        <w:t>this</w:t>
      </w:r>
      <w:r w:rsidRPr="009B53B6">
        <w:rPr>
          <w:rFonts w:eastAsia="Arial" w:cs="Arial"/>
          <w:spacing w:val="-1"/>
          <w:szCs w:val="22"/>
        </w:rPr>
        <w:t xml:space="preserve"> </w:t>
      </w:r>
      <w:r w:rsidRPr="009B53B6">
        <w:rPr>
          <w:rFonts w:eastAsia="Arial" w:cs="Arial"/>
          <w:szCs w:val="22"/>
        </w:rPr>
        <w:t>Table</w:t>
      </w:r>
      <w:r w:rsidRPr="009B53B6">
        <w:rPr>
          <w:rFonts w:eastAsia="Arial" w:cs="Arial"/>
          <w:spacing w:val="-5"/>
          <w:szCs w:val="22"/>
        </w:rPr>
        <w:t xml:space="preserve"> </w:t>
      </w:r>
      <w:r w:rsidRPr="009B53B6">
        <w:rPr>
          <w:rFonts w:eastAsia="Arial" w:cs="Arial"/>
          <w:szCs w:val="22"/>
        </w:rPr>
        <w:t>or</w:t>
      </w:r>
      <w:r w:rsidRPr="009B53B6">
        <w:rPr>
          <w:rFonts w:eastAsia="Arial" w:cs="Arial"/>
          <w:spacing w:val="-3"/>
          <w:szCs w:val="22"/>
        </w:rPr>
        <w:t xml:space="preserve"> </w:t>
      </w:r>
      <w:r w:rsidRPr="009B53B6">
        <w:rPr>
          <w:rFonts w:eastAsia="Arial" w:cs="Arial"/>
          <w:szCs w:val="22"/>
        </w:rPr>
        <w:t>the</w:t>
      </w:r>
      <w:r w:rsidRPr="009B53B6">
        <w:rPr>
          <w:rFonts w:eastAsia="Arial" w:cs="Arial"/>
          <w:spacing w:val="-5"/>
          <w:szCs w:val="22"/>
        </w:rPr>
        <w:t xml:space="preserve"> </w:t>
      </w:r>
      <w:r w:rsidRPr="009B53B6">
        <w:rPr>
          <w:rFonts w:eastAsia="Arial" w:cs="Arial"/>
          <w:szCs w:val="22"/>
        </w:rPr>
        <w:t>following</w:t>
      </w:r>
      <w:r w:rsidRPr="009B53B6">
        <w:rPr>
          <w:rFonts w:eastAsia="Arial" w:cs="Arial"/>
          <w:spacing w:val="-3"/>
          <w:szCs w:val="22"/>
        </w:rPr>
        <w:t xml:space="preserve"> </w:t>
      </w:r>
      <w:r w:rsidRPr="009B53B6">
        <w:rPr>
          <w:rFonts w:eastAsia="Arial" w:cs="Arial"/>
          <w:szCs w:val="22"/>
        </w:rPr>
        <w:t>concentrated</w:t>
      </w:r>
      <w:r w:rsidRPr="009B53B6">
        <w:rPr>
          <w:rFonts w:eastAsia="Arial" w:cs="Arial"/>
          <w:spacing w:val="-5"/>
          <w:szCs w:val="22"/>
        </w:rPr>
        <w:t xml:space="preserve"> </w:t>
      </w:r>
      <w:r w:rsidRPr="009B53B6">
        <w:rPr>
          <w:rFonts w:eastAsia="Arial" w:cs="Arial"/>
          <w:szCs w:val="22"/>
        </w:rPr>
        <w:t>loads:</w:t>
      </w:r>
      <w:r w:rsidRPr="009B53B6">
        <w:rPr>
          <w:rFonts w:eastAsia="Arial" w:cs="Arial"/>
          <w:spacing w:val="-4"/>
          <w:szCs w:val="22"/>
        </w:rPr>
        <w:t xml:space="preserve"> </w:t>
      </w:r>
      <w:r w:rsidRPr="009B53B6">
        <w:rPr>
          <w:rFonts w:eastAsia="Arial" w:cs="Arial"/>
          <w:szCs w:val="22"/>
        </w:rPr>
        <w:t>(1)</w:t>
      </w:r>
      <w:r w:rsidRPr="009B53B6">
        <w:rPr>
          <w:rFonts w:eastAsia="Arial" w:cs="Arial"/>
          <w:spacing w:val="-3"/>
          <w:szCs w:val="22"/>
        </w:rPr>
        <w:t xml:space="preserve"> </w:t>
      </w:r>
      <w:r w:rsidRPr="009B53B6">
        <w:rPr>
          <w:rFonts w:eastAsia="Arial" w:cs="Arial"/>
          <w:szCs w:val="22"/>
        </w:rPr>
        <w:t>for</w:t>
      </w:r>
      <w:r w:rsidRPr="009B53B6">
        <w:rPr>
          <w:rFonts w:eastAsia="Arial" w:cs="Arial"/>
          <w:spacing w:val="-5"/>
          <w:szCs w:val="22"/>
        </w:rPr>
        <w:t xml:space="preserve"> </w:t>
      </w:r>
      <w:r w:rsidRPr="009B53B6">
        <w:rPr>
          <w:rFonts w:eastAsia="Arial" w:cs="Arial"/>
          <w:szCs w:val="22"/>
        </w:rPr>
        <w:t>garages</w:t>
      </w:r>
      <w:r w:rsidRPr="009B53B6">
        <w:rPr>
          <w:rFonts w:eastAsia="Arial" w:cs="Arial"/>
          <w:spacing w:val="-1"/>
          <w:szCs w:val="22"/>
        </w:rPr>
        <w:t xml:space="preserve"> </w:t>
      </w:r>
      <w:r w:rsidRPr="009B53B6">
        <w:rPr>
          <w:rFonts w:eastAsia="Arial" w:cs="Arial"/>
          <w:szCs w:val="22"/>
        </w:rPr>
        <w:t>restricted</w:t>
      </w:r>
      <w:r w:rsidRPr="009B53B6">
        <w:rPr>
          <w:rFonts w:eastAsia="Arial" w:cs="Arial"/>
          <w:spacing w:val="-3"/>
          <w:szCs w:val="22"/>
        </w:rPr>
        <w:t xml:space="preserve"> </w:t>
      </w:r>
      <w:r w:rsidRPr="009B53B6">
        <w:rPr>
          <w:rFonts w:eastAsia="Arial" w:cs="Arial"/>
          <w:szCs w:val="22"/>
        </w:rPr>
        <w:t>to</w:t>
      </w:r>
      <w:r w:rsidRPr="009B53B6">
        <w:rPr>
          <w:rFonts w:eastAsia="Arial" w:cs="Arial"/>
          <w:spacing w:val="-5"/>
          <w:szCs w:val="22"/>
        </w:rPr>
        <w:t xml:space="preserve"> </w:t>
      </w:r>
      <w:r w:rsidRPr="009B53B6">
        <w:rPr>
          <w:rFonts w:eastAsia="Arial" w:cs="Arial"/>
          <w:szCs w:val="22"/>
        </w:rPr>
        <w:t>passenger</w:t>
      </w:r>
      <w:r w:rsidRPr="009B53B6">
        <w:rPr>
          <w:rFonts w:eastAsia="Arial" w:cs="Arial"/>
          <w:spacing w:val="-3"/>
          <w:szCs w:val="22"/>
        </w:rPr>
        <w:t xml:space="preserve"> </w:t>
      </w:r>
      <w:r w:rsidRPr="009B53B6">
        <w:rPr>
          <w:rFonts w:eastAsia="Arial" w:cs="Arial"/>
          <w:szCs w:val="22"/>
        </w:rPr>
        <w:t>vehicles</w:t>
      </w:r>
      <w:r w:rsidRPr="009B53B6">
        <w:rPr>
          <w:rFonts w:eastAsia="Arial" w:cs="Arial"/>
          <w:spacing w:val="-1"/>
          <w:szCs w:val="22"/>
        </w:rPr>
        <w:t xml:space="preserve"> </w:t>
      </w:r>
      <w:r w:rsidRPr="009B53B6">
        <w:rPr>
          <w:rFonts w:eastAsia="Arial" w:cs="Arial"/>
          <w:szCs w:val="22"/>
        </w:rPr>
        <w:t>accommodating</w:t>
      </w:r>
      <w:r w:rsidRPr="009B53B6">
        <w:rPr>
          <w:rFonts w:eastAsia="Arial" w:cs="Arial"/>
          <w:spacing w:val="-3"/>
          <w:szCs w:val="22"/>
        </w:rPr>
        <w:t xml:space="preserve"> </w:t>
      </w:r>
      <w:r w:rsidRPr="009B53B6">
        <w:rPr>
          <w:rFonts w:eastAsia="Arial" w:cs="Arial"/>
          <w:szCs w:val="22"/>
        </w:rPr>
        <w:t>not more than nine passengers, 3,000 pounds acting on an area of 4 1 / 2 inches by 4 1 / 2 inches; (2) for mechanical parking structures without slab or deck that are used for storing passenger vehicles only, 2,250 pounds per</w:t>
      </w:r>
      <w:r w:rsidRPr="009B53B6">
        <w:rPr>
          <w:rFonts w:eastAsia="Arial" w:cs="Arial"/>
          <w:spacing w:val="-13"/>
          <w:szCs w:val="22"/>
        </w:rPr>
        <w:t xml:space="preserve"> </w:t>
      </w:r>
      <w:r w:rsidRPr="009B53B6">
        <w:rPr>
          <w:rFonts w:eastAsia="Arial" w:cs="Arial"/>
          <w:szCs w:val="22"/>
        </w:rPr>
        <w:t>wheel.</w:t>
      </w:r>
    </w:p>
    <w:p w:rsidR="00E073BD" w:rsidRPr="009B53B6" w:rsidRDefault="00E073BD" w:rsidP="00C82B38">
      <w:pPr>
        <w:widowControl w:val="0"/>
        <w:tabs>
          <w:tab w:val="left" w:pos="1139"/>
          <w:tab w:val="left" w:pos="1141"/>
        </w:tabs>
        <w:autoSpaceDE w:val="0"/>
        <w:autoSpaceDN w:val="0"/>
        <w:ind w:left="720" w:right="1748" w:hanging="360"/>
        <w:rPr>
          <w:rFonts w:eastAsia="Arial" w:cs="Arial"/>
          <w:szCs w:val="22"/>
        </w:rPr>
      </w:pPr>
      <w:r w:rsidRPr="009B53B6">
        <w:rPr>
          <w:rFonts w:eastAsia="Arial" w:cs="Arial"/>
          <w:spacing w:val="-1"/>
          <w:szCs w:val="22"/>
        </w:rPr>
        <w:t>b.</w:t>
      </w:r>
      <w:r w:rsidRPr="009B53B6">
        <w:rPr>
          <w:rFonts w:eastAsia="Arial" w:cs="Arial"/>
          <w:spacing w:val="-1"/>
          <w:szCs w:val="22"/>
        </w:rPr>
        <w:tab/>
      </w:r>
      <w:r w:rsidRPr="009B53B6">
        <w:rPr>
          <w:rFonts w:eastAsia="Arial" w:cs="Arial"/>
          <w:szCs w:val="22"/>
        </w:rPr>
        <w:t>The</w:t>
      </w:r>
      <w:r w:rsidRPr="009B53B6">
        <w:rPr>
          <w:rFonts w:eastAsia="Arial" w:cs="Arial"/>
          <w:spacing w:val="-3"/>
          <w:szCs w:val="22"/>
        </w:rPr>
        <w:t xml:space="preserve"> </w:t>
      </w:r>
      <w:r w:rsidRPr="009B53B6">
        <w:rPr>
          <w:rFonts w:eastAsia="Arial" w:cs="Arial"/>
          <w:szCs w:val="22"/>
        </w:rPr>
        <w:t>loading</w:t>
      </w:r>
      <w:r w:rsidRPr="009B53B6">
        <w:rPr>
          <w:rFonts w:eastAsia="Arial" w:cs="Arial"/>
          <w:spacing w:val="-3"/>
          <w:szCs w:val="22"/>
        </w:rPr>
        <w:t xml:space="preserve"> </w:t>
      </w:r>
      <w:r w:rsidRPr="009B53B6">
        <w:rPr>
          <w:rFonts w:eastAsia="Arial" w:cs="Arial"/>
          <w:szCs w:val="22"/>
        </w:rPr>
        <w:t>applies</w:t>
      </w:r>
      <w:r w:rsidRPr="009B53B6">
        <w:rPr>
          <w:rFonts w:eastAsia="Arial" w:cs="Arial"/>
          <w:spacing w:val="-4"/>
          <w:szCs w:val="22"/>
        </w:rPr>
        <w:t xml:space="preserve"> </w:t>
      </w:r>
      <w:r w:rsidRPr="009B53B6">
        <w:rPr>
          <w:rFonts w:eastAsia="Arial" w:cs="Arial"/>
          <w:szCs w:val="22"/>
        </w:rPr>
        <w:t>to</w:t>
      </w:r>
      <w:r w:rsidRPr="009B53B6">
        <w:rPr>
          <w:rFonts w:eastAsia="Arial" w:cs="Arial"/>
          <w:spacing w:val="-5"/>
          <w:szCs w:val="22"/>
        </w:rPr>
        <w:t xml:space="preserve"> </w:t>
      </w:r>
      <w:r w:rsidRPr="009B53B6">
        <w:rPr>
          <w:rFonts w:eastAsia="Arial" w:cs="Arial"/>
          <w:szCs w:val="22"/>
        </w:rPr>
        <w:t>stack</w:t>
      </w:r>
      <w:r w:rsidRPr="009B53B6">
        <w:rPr>
          <w:rFonts w:eastAsia="Arial" w:cs="Arial"/>
          <w:spacing w:val="-1"/>
          <w:szCs w:val="22"/>
        </w:rPr>
        <w:t xml:space="preserve"> </w:t>
      </w:r>
      <w:r w:rsidRPr="009B53B6">
        <w:rPr>
          <w:rFonts w:eastAsia="Arial" w:cs="Arial"/>
          <w:szCs w:val="22"/>
        </w:rPr>
        <w:t>room</w:t>
      </w:r>
      <w:r w:rsidRPr="009B53B6">
        <w:rPr>
          <w:rFonts w:eastAsia="Arial" w:cs="Arial"/>
          <w:spacing w:val="-4"/>
          <w:szCs w:val="22"/>
        </w:rPr>
        <w:t xml:space="preserve"> </w:t>
      </w:r>
      <w:r w:rsidRPr="009B53B6">
        <w:rPr>
          <w:rFonts w:eastAsia="Arial" w:cs="Arial"/>
          <w:szCs w:val="22"/>
        </w:rPr>
        <w:t>floors</w:t>
      </w:r>
      <w:r w:rsidRPr="009B53B6">
        <w:rPr>
          <w:rFonts w:eastAsia="Arial" w:cs="Arial"/>
          <w:spacing w:val="-4"/>
          <w:szCs w:val="22"/>
        </w:rPr>
        <w:t xml:space="preserve"> </w:t>
      </w:r>
      <w:r w:rsidRPr="009B53B6">
        <w:rPr>
          <w:rFonts w:eastAsia="Arial" w:cs="Arial"/>
          <w:szCs w:val="22"/>
        </w:rPr>
        <w:t>that</w:t>
      </w:r>
      <w:r w:rsidRPr="009B53B6">
        <w:rPr>
          <w:rFonts w:eastAsia="Arial" w:cs="Arial"/>
          <w:spacing w:val="-4"/>
          <w:szCs w:val="22"/>
        </w:rPr>
        <w:t xml:space="preserve"> </w:t>
      </w:r>
      <w:r w:rsidRPr="009B53B6">
        <w:rPr>
          <w:rFonts w:eastAsia="Arial" w:cs="Arial"/>
          <w:szCs w:val="22"/>
        </w:rPr>
        <w:t>support</w:t>
      </w:r>
      <w:r w:rsidRPr="009B53B6">
        <w:rPr>
          <w:rFonts w:eastAsia="Arial" w:cs="Arial"/>
          <w:spacing w:val="-4"/>
          <w:szCs w:val="22"/>
        </w:rPr>
        <w:t xml:space="preserve"> </w:t>
      </w:r>
      <w:r w:rsidRPr="009B53B6">
        <w:rPr>
          <w:rFonts w:eastAsia="Arial" w:cs="Arial"/>
          <w:szCs w:val="22"/>
        </w:rPr>
        <w:t>nonmobile,</w:t>
      </w:r>
      <w:r w:rsidRPr="009B53B6">
        <w:rPr>
          <w:rFonts w:eastAsia="Arial" w:cs="Arial"/>
          <w:spacing w:val="-1"/>
          <w:szCs w:val="22"/>
        </w:rPr>
        <w:t xml:space="preserve"> </w:t>
      </w:r>
      <w:r w:rsidRPr="009B53B6">
        <w:rPr>
          <w:rFonts w:eastAsia="Arial" w:cs="Arial"/>
          <w:szCs w:val="22"/>
        </w:rPr>
        <w:t>double-faced</w:t>
      </w:r>
      <w:r w:rsidRPr="009B53B6">
        <w:rPr>
          <w:rFonts w:eastAsia="Arial" w:cs="Arial"/>
          <w:spacing w:val="-3"/>
          <w:szCs w:val="22"/>
        </w:rPr>
        <w:t xml:space="preserve"> </w:t>
      </w:r>
      <w:r w:rsidRPr="009B53B6">
        <w:rPr>
          <w:rFonts w:eastAsia="Arial" w:cs="Arial"/>
          <w:szCs w:val="22"/>
        </w:rPr>
        <w:t>library</w:t>
      </w:r>
      <w:r w:rsidRPr="009B53B6">
        <w:rPr>
          <w:rFonts w:eastAsia="Arial" w:cs="Arial"/>
          <w:spacing w:val="-4"/>
          <w:szCs w:val="22"/>
        </w:rPr>
        <w:t xml:space="preserve"> </w:t>
      </w:r>
      <w:r w:rsidRPr="009B53B6">
        <w:rPr>
          <w:rFonts w:eastAsia="Arial" w:cs="Arial"/>
          <w:szCs w:val="22"/>
        </w:rPr>
        <w:t>book</w:t>
      </w:r>
      <w:r w:rsidRPr="009B53B6">
        <w:rPr>
          <w:rFonts w:eastAsia="Arial" w:cs="Arial"/>
          <w:spacing w:val="-4"/>
          <w:szCs w:val="22"/>
        </w:rPr>
        <w:t xml:space="preserve"> </w:t>
      </w:r>
      <w:r w:rsidRPr="009B53B6">
        <w:rPr>
          <w:rFonts w:eastAsia="Arial" w:cs="Arial"/>
          <w:szCs w:val="22"/>
        </w:rPr>
        <w:t>stacks,</w:t>
      </w:r>
      <w:r w:rsidRPr="009B53B6">
        <w:rPr>
          <w:rFonts w:eastAsia="Arial" w:cs="Arial"/>
          <w:spacing w:val="-4"/>
          <w:szCs w:val="22"/>
        </w:rPr>
        <w:t xml:space="preserve"> </w:t>
      </w:r>
      <w:r w:rsidRPr="009B53B6">
        <w:rPr>
          <w:rFonts w:eastAsia="Arial" w:cs="Arial"/>
          <w:szCs w:val="22"/>
        </w:rPr>
        <w:t>subject</w:t>
      </w:r>
      <w:r w:rsidRPr="009B53B6">
        <w:rPr>
          <w:rFonts w:eastAsia="Arial" w:cs="Arial"/>
          <w:spacing w:val="-4"/>
          <w:szCs w:val="22"/>
        </w:rPr>
        <w:t xml:space="preserve"> </w:t>
      </w:r>
      <w:r w:rsidRPr="009B53B6">
        <w:rPr>
          <w:rFonts w:eastAsia="Arial" w:cs="Arial"/>
          <w:szCs w:val="22"/>
        </w:rPr>
        <w:t>to</w:t>
      </w:r>
      <w:r w:rsidRPr="009B53B6">
        <w:rPr>
          <w:rFonts w:eastAsia="Arial" w:cs="Arial"/>
          <w:spacing w:val="-5"/>
          <w:szCs w:val="22"/>
        </w:rPr>
        <w:t xml:space="preserve"> </w:t>
      </w:r>
      <w:r w:rsidRPr="009B53B6">
        <w:rPr>
          <w:rFonts w:eastAsia="Arial" w:cs="Arial"/>
          <w:szCs w:val="22"/>
        </w:rPr>
        <w:t>the</w:t>
      </w:r>
      <w:r w:rsidRPr="009B53B6">
        <w:rPr>
          <w:rFonts w:eastAsia="Arial" w:cs="Arial"/>
          <w:spacing w:val="-5"/>
          <w:szCs w:val="22"/>
        </w:rPr>
        <w:t xml:space="preserve"> </w:t>
      </w:r>
      <w:r w:rsidRPr="009B53B6">
        <w:rPr>
          <w:rFonts w:eastAsia="Arial" w:cs="Arial"/>
          <w:szCs w:val="22"/>
        </w:rPr>
        <w:t>following limitations:</w:t>
      </w:r>
    </w:p>
    <w:p w:rsidR="00E073BD" w:rsidRPr="009B53B6" w:rsidRDefault="00E073BD" w:rsidP="00C82B38">
      <w:pPr>
        <w:widowControl w:val="0"/>
        <w:tabs>
          <w:tab w:val="left" w:pos="1499"/>
          <w:tab w:val="left" w:pos="1500"/>
        </w:tabs>
        <w:autoSpaceDE w:val="0"/>
        <w:autoSpaceDN w:val="0"/>
        <w:ind w:left="720" w:firstLine="360"/>
        <w:rPr>
          <w:rFonts w:eastAsia="Arial" w:cs="Arial"/>
          <w:szCs w:val="22"/>
        </w:rPr>
      </w:pPr>
      <w:r w:rsidRPr="009B53B6">
        <w:rPr>
          <w:rFonts w:eastAsia="Arial" w:cs="Arial"/>
          <w:spacing w:val="-1"/>
          <w:szCs w:val="22"/>
        </w:rPr>
        <w:t>1.</w:t>
      </w:r>
      <w:r w:rsidRPr="009B53B6">
        <w:rPr>
          <w:rFonts w:eastAsia="Arial" w:cs="Arial"/>
          <w:spacing w:val="-1"/>
          <w:szCs w:val="22"/>
        </w:rPr>
        <w:tab/>
      </w:r>
      <w:r w:rsidRPr="009B53B6">
        <w:rPr>
          <w:rFonts w:eastAsia="Arial" w:cs="Arial"/>
          <w:szCs w:val="22"/>
        </w:rPr>
        <w:t>The nominal book stack unit height shall not exceed 90</w:t>
      </w:r>
      <w:r w:rsidRPr="009B53B6">
        <w:rPr>
          <w:rFonts w:eastAsia="Arial" w:cs="Arial"/>
          <w:spacing w:val="1"/>
          <w:szCs w:val="22"/>
        </w:rPr>
        <w:t xml:space="preserve"> </w:t>
      </w:r>
      <w:r w:rsidRPr="009B53B6">
        <w:rPr>
          <w:rFonts w:eastAsia="Arial" w:cs="Arial"/>
          <w:szCs w:val="22"/>
        </w:rPr>
        <w:t>inches;</w:t>
      </w:r>
    </w:p>
    <w:p w:rsidR="00E073BD" w:rsidRPr="009B53B6" w:rsidRDefault="00E073BD" w:rsidP="00C82B38">
      <w:pPr>
        <w:widowControl w:val="0"/>
        <w:tabs>
          <w:tab w:val="left" w:pos="1499"/>
          <w:tab w:val="left" w:pos="1500"/>
        </w:tabs>
        <w:autoSpaceDE w:val="0"/>
        <w:autoSpaceDN w:val="0"/>
        <w:ind w:left="720" w:firstLine="360"/>
        <w:rPr>
          <w:rFonts w:eastAsia="Arial" w:cs="Arial"/>
          <w:szCs w:val="22"/>
        </w:rPr>
      </w:pPr>
      <w:r w:rsidRPr="009B53B6">
        <w:rPr>
          <w:rFonts w:eastAsia="Arial" w:cs="Arial"/>
          <w:spacing w:val="-1"/>
          <w:szCs w:val="22"/>
        </w:rPr>
        <w:t>2.</w:t>
      </w:r>
      <w:r w:rsidRPr="009B53B6">
        <w:rPr>
          <w:rFonts w:eastAsia="Arial" w:cs="Arial"/>
          <w:spacing w:val="-1"/>
          <w:szCs w:val="22"/>
        </w:rPr>
        <w:tab/>
      </w:r>
      <w:r w:rsidRPr="009B53B6">
        <w:rPr>
          <w:rFonts w:eastAsia="Arial" w:cs="Arial"/>
          <w:szCs w:val="22"/>
        </w:rPr>
        <w:t>The nominal shelf depth shall not exceed 12 inches for each face;</w:t>
      </w:r>
      <w:r w:rsidRPr="009B53B6">
        <w:rPr>
          <w:rFonts w:eastAsia="Arial" w:cs="Arial"/>
          <w:spacing w:val="-6"/>
          <w:szCs w:val="22"/>
        </w:rPr>
        <w:t xml:space="preserve"> </w:t>
      </w:r>
      <w:r w:rsidRPr="009B53B6">
        <w:rPr>
          <w:rFonts w:eastAsia="Arial" w:cs="Arial"/>
          <w:spacing w:val="-2"/>
          <w:szCs w:val="22"/>
        </w:rPr>
        <w:t>and</w:t>
      </w:r>
    </w:p>
    <w:p w:rsidR="00E073BD" w:rsidRPr="009B53B6" w:rsidRDefault="00E073BD" w:rsidP="00C82B38">
      <w:pPr>
        <w:widowControl w:val="0"/>
        <w:tabs>
          <w:tab w:val="left" w:pos="1499"/>
          <w:tab w:val="left" w:pos="1500"/>
        </w:tabs>
        <w:autoSpaceDE w:val="0"/>
        <w:autoSpaceDN w:val="0"/>
        <w:spacing w:before="1"/>
        <w:ind w:left="720" w:firstLine="360"/>
        <w:rPr>
          <w:rFonts w:eastAsia="Arial" w:cs="Arial"/>
          <w:szCs w:val="22"/>
        </w:rPr>
      </w:pPr>
      <w:r w:rsidRPr="009B53B6">
        <w:rPr>
          <w:rFonts w:eastAsia="Arial" w:cs="Arial"/>
          <w:spacing w:val="-1"/>
          <w:szCs w:val="22"/>
        </w:rPr>
        <w:t>3.</w:t>
      </w:r>
      <w:r w:rsidRPr="009B53B6">
        <w:rPr>
          <w:rFonts w:eastAsia="Arial" w:cs="Arial"/>
          <w:spacing w:val="-1"/>
          <w:szCs w:val="22"/>
        </w:rPr>
        <w:tab/>
      </w:r>
      <w:r w:rsidRPr="009B53B6">
        <w:rPr>
          <w:rFonts w:eastAsia="Arial" w:cs="Arial"/>
          <w:szCs w:val="22"/>
        </w:rPr>
        <w:t>Parallel rows of double-faced book stacks shall be separated by aisles not less than 36 inches</w:t>
      </w:r>
      <w:r w:rsidRPr="009B53B6">
        <w:rPr>
          <w:rFonts w:eastAsia="Arial" w:cs="Arial"/>
          <w:spacing w:val="-13"/>
          <w:szCs w:val="22"/>
        </w:rPr>
        <w:t xml:space="preserve"> </w:t>
      </w:r>
      <w:r w:rsidRPr="009B53B6">
        <w:rPr>
          <w:rFonts w:eastAsia="Arial" w:cs="Arial"/>
          <w:szCs w:val="22"/>
        </w:rPr>
        <w:t>wide.</w:t>
      </w:r>
    </w:p>
    <w:p w:rsidR="00E073BD" w:rsidRPr="009B53B6" w:rsidRDefault="00E073BD" w:rsidP="00C82B38">
      <w:pPr>
        <w:widowControl w:val="0"/>
        <w:tabs>
          <w:tab w:val="left" w:pos="1139"/>
          <w:tab w:val="left" w:pos="1140"/>
        </w:tabs>
        <w:autoSpaceDE w:val="0"/>
        <w:autoSpaceDN w:val="0"/>
        <w:spacing w:before="1"/>
        <w:ind w:left="720" w:hanging="360"/>
        <w:rPr>
          <w:rFonts w:eastAsia="Arial" w:cs="Arial"/>
          <w:szCs w:val="22"/>
        </w:rPr>
      </w:pPr>
      <w:r w:rsidRPr="009B53B6">
        <w:rPr>
          <w:rFonts w:eastAsia="Arial" w:cs="Arial"/>
          <w:spacing w:val="-1"/>
          <w:szCs w:val="22"/>
        </w:rPr>
        <w:t>c.</w:t>
      </w:r>
      <w:r w:rsidRPr="009B53B6">
        <w:rPr>
          <w:rFonts w:eastAsia="Arial" w:cs="Arial"/>
          <w:spacing w:val="-1"/>
          <w:szCs w:val="22"/>
        </w:rPr>
        <w:tab/>
      </w:r>
      <w:r w:rsidRPr="009B53B6">
        <w:rPr>
          <w:rFonts w:eastAsia="Arial" w:cs="Arial"/>
          <w:szCs w:val="22"/>
        </w:rPr>
        <w:t>Design in accordance with ICC</w:t>
      </w:r>
      <w:r w:rsidRPr="009B53B6">
        <w:rPr>
          <w:rFonts w:eastAsia="Arial" w:cs="Arial"/>
          <w:spacing w:val="-5"/>
          <w:szCs w:val="22"/>
        </w:rPr>
        <w:t xml:space="preserve"> </w:t>
      </w:r>
      <w:r w:rsidRPr="009B53B6">
        <w:rPr>
          <w:rFonts w:eastAsia="Arial" w:cs="Arial"/>
          <w:szCs w:val="22"/>
        </w:rPr>
        <w:t>300.</w:t>
      </w:r>
    </w:p>
    <w:p w:rsidR="00E073BD" w:rsidRPr="009B53B6" w:rsidRDefault="00E073BD" w:rsidP="00C82B38">
      <w:pPr>
        <w:widowControl w:val="0"/>
        <w:tabs>
          <w:tab w:val="left" w:pos="1139"/>
          <w:tab w:val="left" w:pos="1140"/>
        </w:tabs>
        <w:autoSpaceDE w:val="0"/>
        <w:autoSpaceDN w:val="0"/>
        <w:ind w:left="720" w:right="1345" w:hanging="360"/>
        <w:rPr>
          <w:rFonts w:eastAsia="Arial" w:cs="Arial"/>
          <w:szCs w:val="22"/>
        </w:rPr>
      </w:pPr>
      <w:r w:rsidRPr="009B53B6">
        <w:rPr>
          <w:rFonts w:eastAsia="Arial" w:cs="Arial"/>
          <w:spacing w:val="-1"/>
          <w:szCs w:val="22"/>
        </w:rPr>
        <w:t>d.</w:t>
      </w:r>
      <w:r w:rsidRPr="009B53B6">
        <w:rPr>
          <w:rFonts w:eastAsia="Arial" w:cs="Arial"/>
          <w:spacing w:val="-1"/>
          <w:szCs w:val="22"/>
        </w:rPr>
        <w:tab/>
      </w:r>
      <w:r w:rsidRPr="009B53B6">
        <w:rPr>
          <w:rFonts w:eastAsia="Arial" w:cs="Arial"/>
          <w:szCs w:val="22"/>
        </w:rPr>
        <w:t>Other uniform loads in accordance with an approved method containing provisions for truck loadings shall be considered where appropriate.</w:t>
      </w:r>
    </w:p>
    <w:p w:rsidR="00E073BD" w:rsidRPr="009B53B6" w:rsidRDefault="00E073BD" w:rsidP="00C82B38">
      <w:pPr>
        <w:widowControl w:val="0"/>
        <w:tabs>
          <w:tab w:val="left" w:pos="1139"/>
          <w:tab w:val="left" w:pos="1141"/>
        </w:tabs>
        <w:autoSpaceDE w:val="0"/>
        <w:autoSpaceDN w:val="0"/>
        <w:spacing w:before="76"/>
        <w:ind w:left="720" w:hanging="360"/>
        <w:rPr>
          <w:rFonts w:eastAsia="Arial" w:cs="Arial"/>
          <w:szCs w:val="22"/>
        </w:rPr>
      </w:pPr>
      <w:r w:rsidRPr="009B53B6">
        <w:rPr>
          <w:rFonts w:eastAsia="Arial" w:cs="Arial"/>
          <w:spacing w:val="-1"/>
          <w:szCs w:val="22"/>
        </w:rPr>
        <w:t>e.</w:t>
      </w:r>
      <w:r w:rsidRPr="009B53B6">
        <w:rPr>
          <w:rFonts w:eastAsia="Arial" w:cs="Arial"/>
          <w:spacing w:val="-1"/>
          <w:szCs w:val="22"/>
        </w:rPr>
        <w:tab/>
      </w:r>
      <w:r w:rsidRPr="009B53B6">
        <w:rPr>
          <w:rFonts w:eastAsia="Arial" w:cs="Arial"/>
          <w:szCs w:val="22"/>
        </w:rPr>
        <w:t>The concentrated wheel load shall be applied on an area of 4.5 inches by 4.5</w:t>
      </w:r>
      <w:r w:rsidRPr="009B53B6">
        <w:rPr>
          <w:rFonts w:eastAsia="Arial" w:cs="Arial"/>
          <w:spacing w:val="-8"/>
          <w:szCs w:val="22"/>
        </w:rPr>
        <w:t xml:space="preserve"> </w:t>
      </w:r>
      <w:r w:rsidRPr="009B53B6">
        <w:rPr>
          <w:rFonts w:eastAsia="Arial" w:cs="Arial"/>
          <w:szCs w:val="22"/>
        </w:rPr>
        <w:t>inches.</w:t>
      </w:r>
    </w:p>
    <w:p w:rsidR="00E073BD" w:rsidRPr="009B53B6" w:rsidRDefault="00E073BD" w:rsidP="00C82B38">
      <w:pPr>
        <w:widowControl w:val="0"/>
        <w:tabs>
          <w:tab w:val="left" w:pos="1139"/>
          <w:tab w:val="left" w:pos="1141"/>
        </w:tabs>
        <w:autoSpaceDE w:val="0"/>
        <w:autoSpaceDN w:val="0"/>
        <w:spacing w:before="1"/>
        <w:ind w:left="720" w:right="1726" w:hanging="360"/>
        <w:rPr>
          <w:rFonts w:eastAsia="Arial" w:cs="Arial"/>
          <w:szCs w:val="22"/>
        </w:rPr>
      </w:pPr>
      <w:r w:rsidRPr="009B53B6">
        <w:rPr>
          <w:rFonts w:eastAsia="Arial" w:cs="Arial"/>
          <w:spacing w:val="-1"/>
          <w:szCs w:val="22"/>
        </w:rPr>
        <w:t>f.</w:t>
      </w:r>
      <w:r w:rsidRPr="009B53B6">
        <w:rPr>
          <w:rFonts w:eastAsia="Arial" w:cs="Arial"/>
          <w:spacing w:val="-1"/>
          <w:szCs w:val="22"/>
        </w:rPr>
        <w:tab/>
      </w:r>
      <w:r w:rsidRPr="009B53B6">
        <w:rPr>
          <w:rFonts w:eastAsia="Arial" w:cs="Arial"/>
          <w:szCs w:val="22"/>
        </w:rPr>
        <w:t xml:space="preserve">The minimum concentrated load on stair treads shall be applied on an area of 2 inches by 2 inches. This load need not be assumed to act concurrently with the </w:t>
      </w:r>
      <w:r w:rsidRPr="009B53B6">
        <w:rPr>
          <w:rFonts w:eastAsia="Arial" w:cs="Arial"/>
          <w:szCs w:val="22"/>
        </w:rPr>
        <w:lastRenderedPageBreak/>
        <w:t>uniform</w:t>
      </w:r>
      <w:r w:rsidRPr="009B53B6">
        <w:rPr>
          <w:rFonts w:eastAsia="Arial" w:cs="Arial"/>
          <w:spacing w:val="-3"/>
          <w:szCs w:val="22"/>
        </w:rPr>
        <w:t xml:space="preserve"> </w:t>
      </w:r>
      <w:r w:rsidRPr="009B53B6">
        <w:rPr>
          <w:rFonts w:eastAsia="Arial" w:cs="Arial"/>
          <w:szCs w:val="22"/>
        </w:rPr>
        <w:t>load.</w:t>
      </w:r>
    </w:p>
    <w:p w:rsidR="00E073BD" w:rsidRPr="009B53B6" w:rsidRDefault="00E073BD" w:rsidP="00C82B38">
      <w:pPr>
        <w:widowControl w:val="0"/>
        <w:tabs>
          <w:tab w:val="left" w:pos="1139"/>
          <w:tab w:val="left" w:pos="1141"/>
        </w:tabs>
        <w:autoSpaceDE w:val="0"/>
        <w:autoSpaceDN w:val="0"/>
        <w:ind w:left="720" w:right="1351" w:hanging="360"/>
        <w:rPr>
          <w:rFonts w:eastAsia="Arial" w:cs="Arial"/>
          <w:spacing w:val="-1"/>
          <w:szCs w:val="22"/>
        </w:rPr>
      </w:pPr>
    </w:p>
    <w:p w:rsidR="00E073BD" w:rsidRPr="009B53B6" w:rsidRDefault="00E073BD" w:rsidP="00C82B38">
      <w:pPr>
        <w:widowControl w:val="0"/>
        <w:tabs>
          <w:tab w:val="left" w:pos="1139"/>
          <w:tab w:val="left" w:pos="1141"/>
        </w:tabs>
        <w:autoSpaceDE w:val="0"/>
        <w:autoSpaceDN w:val="0"/>
        <w:ind w:left="720" w:right="1351" w:hanging="360"/>
        <w:rPr>
          <w:rFonts w:eastAsia="Arial" w:cs="Arial"/>
          <w:spacing w:val="-1"/>
          <w:szCs w:val="22"/>
        </w:rPr>
      </w:pPr>
    </w:p>
    <w:p w:rsidR="00E073BD" w:rsidRPr="009B53B6" w:rsidRDefault="00E073BD" w:rsidP="00C82B38">
      <w:pPr>
        <w:widowControl w:val="0"/>
        <w:tabs>
          <w:tab w:val="left" w:pos="1139"/>
          <w:tab w:val="left" w:pos="1141"/>
        </w:tabs>
        <w:autoSpaceDE w:val="0"/>
        <w:autoSpaceDN w:val="0"/>
        <w:ind w:left="720" w:right="1351" w:hanging="360"/>
        <w:rPr>
          <w:rFonts w:eastAsia="Arial" w:cs="Arial"/>
          <w:szCs w:val="22"/>
        </w:rPr>
      </w:pPr>
      <w:r w:rsidRPr="009B53B6">
        <w:rPr>
          <w:rFonts w:eastAsia="Arial" w:cs="Arial"/>
          <w:spacing w:val="-1"/>
          <w:szCs w:val="22"/>
        </w:rPr>
        <w:t>g.</w:t>
      </w:r>
      <w:r w:rsidRPr="009B53B6">
        <w:rPr>
          <w:rFonts w:eastAsia="Arial" w:cs="Arial"/>
          <w:spacing w:val="-1"/>
          <w:szCs w:val="22"/>
        </w:rPr>
        <w:tab/>
      </w:r>
      <w:r w:rsidRPr="009B53B6">
        <w:rPr>
          <w:rFonts w:eastAsia="Arial" w:cs="Arial"/>
          <w:szCs w:val="22"/>
        </w:rPr>
        <w:t>Where snow loads occur that are in excess of the design conditions, the structure shall be designed to support the loads due to the</w:t>
      </w:r>
      <w:r w:rsidRPr="009B53B6">
        <w:rPr>
          <w:rFonts w:eastAsia="Arial" w:cs="Arial"/>
          <w:spacing w:val="-1"/>
          <w:szCs w:val="22"/>
        </w:rPr>
        <w:t xml:space="preserve"> </w:t>
      </w:r>
      <w:r w:rsidRPr="009B53B6">
        <w:rPr>
          <w:rFonts w:eastAsia="Arial" w:cs="Arial"/>
          <w:szCs w:val="22"/>
        </w:rPr>
        <w:t>increased</w:t>
      </w:r>
      <w:r w:rsidRPr="009B53B6">
        <w:rPr>
          <w:rFonts w:eastAsia="Arial" w:cs="Arial"/>
          <w:spacing w:val="-1"/>
          <w:szCs w:val="22"/>
        </w:rPr>
        <w:t xml:space="preserve"> </w:t>
      </w:r>
      <w:r w:rsidRPr="009B53B6">
        <w:rPr>
          <w:rFonts w:eastAsia="Arial" w:cs="Arial"/>
          <w:szCs w:val="22"/>
        </w:rPr>
        <w:t>loads</w:t>
      </w:r>
      <w:r w:rsidRPr="009B53B6">
        <w:rPr>
          <w:rFonts w:eastAsia="Arial" w:cs="Arial"/>
          <w:spacing w:val="-2"/>
          <w:szCs w:val="22"/>
        </w:rPr>
        <w:t xml:space="preserve"> </w:t>
      </w:r>
      <w:r w:rsidRPr="009B53B6">
        <w:rPr>
          <w:rFonts w:eastAsia="Arial" w:cs="Arial"/>
          <w:szCs w:val="22"/>
        </w:rPr>
        <w:t>caused</w:t>
      </w:r>
      <w:r w:rsidRPr="009B53B6">
        <w:rPr>
          <w:rFonts w:eastAsia="Arial" w:cs="Arial"/>
          <w:spacing w:val="-3"/>
          <w:szCs w:val="22"/>
        </w:rPr>
        <w:t xml:space="preserve"> </w:t>
      </w:r>
      <w:r w:rsidRPr="009B53B6">
        <w:rPr>
          <w:rFonts w:eastAsia="Arial" w:cs="Arial"/>
          <w:szCs w:val="22"/>
        </w:rPr>
        <w:t>by</w:t>
      </w:r>
      <w:r w:rsidRPr="009B53B6">
        <w:rPr>
          <w:rFonts w:eastAsia="Arial" w:cs="Arial"/>
          <w:spacing w:val="-1"/>
          <w:szCs w:val="22"/>
        </w:rPr>
        <w:t xml:space="preserve"> </w:t>
      </w:r>
      <w:r w:rsidRPr="009B53B6">
        <w:rPr>
          <w:rFonts w:eastAsia="Arial" w:cs="Arial"/>
          <w:szCs w:val="22"/>
        </w:rPr>
        <w:t>drift buildup or</w:t>
      </w:r>
      <w:r w:rsidRPr="009B53B6">
        <w:rPr>
          <w:rFonts w:eastAsia="Arial" w:cs="Arial"/>
          <w:spacing w:val="-3"/>
          <w:szCs w:val="22"/>
        </w:rPr>
        <w:t xml:space="preserve"> </w:t>
      </w:r>
      <w:r w:rsidRPr="009B53B6">
        <w:rPr>
          <w:rFonts w:eastAsia="Arial" w:cs="Arial"/>
          <w:szCs w:val="22"/>
        </w:rPr>
        <w:t>a</w:t>
      </w:r>
      <w:r w:rsidRPr="009B53B6">
        <w:rPr>
          <w:rFonts w:eastAsia="Arial" w:cs="Arial"/>
          <w:spacing w:val="-1"/>
          <w:szCs w:val="22"/>
        </w:rPr>
        <w:t xml:space="preserve"> </w:t>
      </w:r>
      <w:r w:rsidRPr="009B53B6">
        <w:rPr>
          <w:rFonts w:eastAsia="Arial" w:cs="Arial"/>
          <w:szCs w:val="22"/>
        </w:rPr>
        <w:t>greater</w:t>
      </w:r>
      <w:r w:rsidRPr="009B53B6">
        <w:rPr>
          <w:rFonts w:eastAsia="Arial" w:cs="Arial"/>
          <w:spacing w:val="-4"/>
          <w:szCs w:val="22"/>
        </w:rPr>
        <w:t xml:space="preserve"> </w:t>
      </w:r>
      <w:r w:rsidRPr="009B53B6">
        <w:rPr>
          <w:rFonts w:eastAsia="Arial" w:cs="Arial"/>
          <w:szCs w:val="22"/>
        </w:rPr>
        <w:t>snow</w:t>
      </w:r>
      <w:r w:rsidRPr="009B53B6">
        <w:rPr>
          <w:rFonts w:eastAsia="Arial" w:cs="Arial"/>
          <w:spacing w:val="-4"/>
          <w:szCs w:val="22"/>
        </w:rPr>
        <w:t xml:space="preserve"> </w:t>
      </w:r>
      <w:r w:rsidRPr="009B53B6">
        <w:rPr>
          <w:rFonts w:eastAsia="Arial" w:cs="Arial"/>
          <w:szCs w:val="22"/>
        </w:rPr>
        <w:t>design</w:t>
      </w:r>
      <w:r w:rsidRPr="009B53B6">
        <w:rPr>
          <w:rFonts w:eastAsia="Arial" w:cs="Arial"/>
          <w:spacing w:val="-3"/>
          <w:szCs w:val="22"/>
        </w:rPr>
        <w:t xml:space="preserve"> </w:t>
      </w:r>
      <w:r w:rsidRPr="009B53B6">
        <w:rPr>
          <w:rFonts w:eastAsia="Arial" w:cs="Arial"/>
          <w:szCs w:val="22"/>
        </w:rPr>
        <w:t>determined</w:t>
      </w:r>
      <w:r w:rsidRPr="009B53B6">
        <w:rPr>
          <w:rFonts w:eastAsia="Arial" w:cs="Arial"/>
          <w:spacing w:val="-1"/>
          <w:szCs w:val="22"/>
        </w:rPr>
        <w:t xml:space="preserve"> </w:t>
      </w:r>
      <w:r w:rsidRPr="009B53B6">
        <w:rPr>
          <w:rFonts w:eastAsia="Arial" w:cs="Arial"/>
          <w:szCs w:val="22"/>
        </w:rPr>
        <w:t>by</w:t>
      </w:r>
      <w:r w:rsidRPr="009B53B6">
        <w:rPr>
          <w:rFonts w:eastAsia="Arial" w:cs="Arial"/>
          <w:spacing w:val="-1"/>
          <w:szCs w:val="22"/>
        </w:rPr>
        <w:t xml:space="preserve"> </w:t>
      </w:r>
      <w:r w:rsidRPr="009B53B6">
        <w:rPr>
          <w:rFonts w:eastAsia="Arial" w:cs="Arial"/>
          <w:szCs w:val="22"/>
        </w:rPr>
        <w:t>the</w:t>
      </w:r>
      <w:r w:rsidRPr="009B53B6">
        <w:rPr>
          <w:rFonts w:eastAsia="Arial" w:cs="Arial"/>
          <w:spacing w:val="-3"/>
          <w:szCs w:val="22"/>
        </w:rPr>
        <w:t xml:space="preserve"> </w:t>
      </w:r>
      <w:r w:rsidRPr="009B53B6">
        <w:rPr>
          <w:rFonts w:eastAsia="Arial" w:cs="Arial"/>
          <w:szCs w:val="22"/>
        </w:rPr>
        <w:t>building</w:t>
      </w:r>
      <w:r w:rsidRPr="009B53B6">
        <w:rPr>
          <w:rFonts w:eastAsia="Arial" w:cs="Arial"/>
          <w:spacing w:val="-1"/>
          <w:szCs w:val="22"/>
        </w:rPr>
        <w:t xml:space="preserve"> </w:t>
      </w:r>
      <w:r w:rsidRPr="009B53B6">
        <w:rPr>
          <w:rFonts w:eastAsia="Arial" w:cs="Arial"/>
          <w:szCs w:val="22"/>
        </w:rPr>
        <w:t>official</w:t>
      </w:r>
      <w:r w:rsidRPr="009B53B6">
        <w:rPr>
          <w:rFonts w:eastAsia="Arial" w:cs="Arial"/>
          <w:spacing w:val="-5"/>
          <w:szCs w:val="22"/>
        </w:rPr>
        <w:t xml:space="preserve"> </w:t>
      </w:r>
      <w:r w:rsidRPr="009B53B6">
        <w:rPr>
          <w:rFonts w:eastAsia="Arial" w:cs="Arial"/>
          <w:szCs w:val="22"/>
        </w:rPr>
        <w:t>(see</w:t>
      </w:r>
      <w:r w:rsidRPr="009B53B6">
        <w:rPr>
          <w:rFonts w:eastAsia="Arial" w:cs="Arial"/>
          <w:spacing w:val="-1"/>
          <w:szCs w:val="22"/>
        </w:rPr>
        <w:t xml:space="preserve"> </w:t>
      </w:r>
      <w:r w:rsidRPr="009B53B6">
        <w:rPr>
          <w:rFonts w:eastAsia="Arial" w:cs="Arial"/>
          <w:szCs w:val="22"/>
        </w:rPr>
        <w:t>Section</w:t>
      </w:r>
      <w:r w:rsidRPr="009B53B6">
        <w:rPr>
          <w:rFonts w:eastAsia="Arial" w:cs="Arial"/>
          <w:spacing w:val="-1"/>
          <w:szCs w:val="22"/>
        </w:rPr>
        <w:t xml:space="preserve"> </w:t>
      </w:r>
      <w:r w:rsidRPr="009B53B6">
        <w:rPr>
          <w:rFonts w:eastAsia="Arial" w:cs="Arial"/>
          <w:szCs w:val="22"/>
        </w:rPr>
        <w:t>1608).</w:t>
      </w:r>
    </w:p>
    <w:p w:rsidR="00E073BD" w:rsidRPr="009B53B6" w:rsidRDefault="00E073BD" w:rsidP="00C82B38">
      <w:pPr>
        <w:widowControl w:val="0"/>
        <w:tabs>
          <w:tab w:val="left" w:pos="1139"/>
          <w:tab w:val="left" w:pos="1141"/>
        </w:tabs>
        <w:autoSpaceDE w:val="0"/>
        <w:autoSpaceDN w:val="0"/>
        <w:ind w:left="720" w:hanging="360"/>
        <w:rPr>
          <w:rFonts w:eastAsia="Arial" w:cs="Arial"/>
          <w:szCs w:val="22"/>
        </w:rPr>
      </w:pPr>
      <w:r w:rsidRPr="009B53B6">
        <w:rPr>
          <w:rFonts w:eastAsia="Arial" w:cs="Arial"/>
          <w:spacing w:val="-1"/>
          <w:szCs w:val="22"/>
        </w:rPr>
        <w:t>h.</w:t>
      </w:r>
      <w:r w:rsidRPr="009B53B6">
        <w:rPr>
          <w:rFonts w:eastAsia="Arial" w:cs="Arial"/>
          <w:spacing w:val="-1"/>
          <w:szCs w:val="22"/>
        </w:rPr>
        <w:tab/>
      </w:r>
      <w:r w:rsidRPr="009B53B6">
        <w:rPr>
          <w:rFonts w:eastAsia="Arial" w:cs="Arial"/>
          <w:szCs w:val="22"/>
        </w:rPr>
        <w:t>See Section 1604.8.3 for decks attached to exterior</w:t>
      </w:r>
      <w:r w:rsidRPr="009B53B6">
        <w:rPr>
          <w:rFonts w:eastAsia="Arial" w:cs="Arial"/>
          <w:spacing w:val="-7"/>
          <w:szCs w:val="22"/>
        </w:rPr>
        <w:t xml:space="preserve"> </w:t>
      </w:r>
      <w:r w:rsidRPr="009B53B6">
        <w:rPr>
          <w:rFonts w:eastAsia="Arial" w:cs="Arial"/>
          <w:szCs w:val="22"/>
        </w:rPr>
        <w:t>walls.</w:t>
      </w:r>
    </w:p>
    <w:p w:rsidR="00E073BD" w:rsidRPr="009B53B6" w:rsidRDefault="00E073BD" w:rsidP="00C82B38">
      <w:pPr>
        <w:widowControl w:val="0"/>
        <w:tabs>
          <w:tab w:val="left" w:pos="1139"/>
          <w:tab w:val="left" w:pos="1141"/>
        </w:tabs>
        <w:autoSpaceDE w:val="0"/>
        <w:autoSpaceDN w:val="0"/>
        <w:ind w:left="720" w:right="1530" w:hanging="360"/>
        <w:rPr>
          <w:rFonts w:eastAsia="Arial" w:cs="Arial"/>
          <w:spacing w:val="-1"/>
          <w:szCs w:val="22"/>
        </w:rPr>
      </w:pPr>
    </w:p>
    <w:p w:rsidR="00E073BD" w:rsidRPr="009B53B6" w:rsidRDefault="00E073BD" w:rsidP="00C82B38">
      <w:pPr>
        <w:widowControl w:val="0"/>
        <w:tabs>
          <w:tab w:val="left" w:pos="1139"/>
          <w:tab w:val="left" w:pos="1141"/>
        </w:tabs>
        <w:autoSpaceDE w:val="0"/>
        <w:autoSpaceDN w:val="0"/>
        <w:ind w:left="720" w:right="1530" w:hanging="360"/>
        <w:rPr>
          <w:rFonts w:eastAsia="Arial" w:cs="Arial"/>
          <w:spacing w:val="-1"/>
          <w:szCs w:val="22"/>
        </w:rPr>
      </w:pPr>
    </w:p>
    <w:p w:rsidR="00E073BD" w:rsidRPr="009B53B6" w:rsidRDefault="00E073BD" w:rsidP="00C82B38">
      <w:pPr>
        <w:widowControl w:val="0"/>
        <w:tabs>
          <w:tab w:val="left" w:pos="1139"/>
          <w:tab w:val="left" w:pos="1141"/>
        </w:tabs>
        <w:autoSpaceDE w:val="0"/>
        <w:autoSpaceDN w:val="0"/>
        <w:ind w:left="720" w:right="1530" w:hanging="360"/>
        <w:rPr>
          <w:rFonts w:eastAsia="Arial" w:cs="Arial"/>
          <w:szCs w:val="22"/>
        </w:rPr>
      </w:pPr>
      <w:r w:rsidRPr="009B53B6">
        <w:rPr>
          <w:rFonts w:eastAsia="Arial" w:cs="Arial"/>
          <w:spacing w:val="-1"/>
          <w:szCs w:val="22"/>
        </w:rPr>
        <w:t>i.</w:t>
      </w:r>
      <w:r w:rsidRPr="009B53B6">
        <w:rPr>
          <w:rFonts w:eastAsia="Arial" w:cs="Arial"/>
          <w:spacing w:val="-1"/>
          <w:szCs w:val="22"/>
        </w:rPr>
        <w:tab/>
      </w:r>
      <w:r w:rsidRPr="009B53B6">
        <w:rPr>
          <w:rFonts w:eastAsia="Arial" w:cs="Arial"/>
          <w:szCs w:val="22"/>
        </w:rPr>
        <w:t>Uninhabitable attics without storage are those where the maximum clear height between the joists and rafters is less than 42 inches, or where there are not two or more adjacent trusses with web configurations capable of accommodating an assumed rectangle 42 inches in height by 24 inches in width, or greater, within the plane of the trusses. This live load need not be assumed to act concurrently with any other live load</w:t>
      </w:r>
      <w:r w:rsidRPr="009B53B6">
        <w:rPr>
          <w:rFonts w:eastAsia="Arial" w:cs="Arial"/>
          <w:spacing w:val="-8"/>
          <w:szCs w:val="22"/>
        </w:rPr>
        <w:t xml:space="preserve"> </w:t>
      </w:r>
      <w:r w:rsidRPr="009B53B6">
        <w:rPr>
          <w:rFonts w:eastAsia="Arial" w:cs="Arial"/>
          <w:szCs w:val="22"/>
        </w:rPr>
        <w:t>requirements.</w:t>
      </w:r>
    </w:p>
    <w:p w:rsidR="00E073BD" w:rsidRPr="009B53B6" w:rsidRDefault="00E073BD" w:rsidP="00C82B38">
      <w:pPr>
        <w:widowControl w:val="0"/>
        <w:tabs>
          <w:tab w:val="left" w:pos="1141"/>
        </w:tabs>
        <w:autoSpaceDE w:val="0"/>
        <w:autoSpaceDN w:val="0"/>
        <w:ind w:left="720" w:right="1753" w:hanging="360"/>
        <w:jc w:val="both"/>
        <w:rPr>
          <w:rFonts w:eastAsia="Arial" w:cs="Arial"/>
          <w:spacing w:val="-1"/>
          <w:szCs w:val="22"/>
        </w:rPr>
      </w:pPr>
    </w:p>
    <w:p w:rsidR="00E073BD" w:rsidRPr="009B53B6" w:rsidRDefault="00E073BD" w:rsidP="00C82B38">
      <w:pPr>
        <w:widowControl w:val="0"/>
        <w:tabs>
          <w:tab w:val="left" w:pos="1141"/>
        </w:tabs>
        <w:autoSpaceDE w:val="0"/>
        <w:autoSpaceDN w:val="0"/>
        <w:ind w:left="720" w:right="1753" w:hanging="360"/>
        <w:jc w:val="both"/>
        <w:rPr>
          <w:rFonts w:eastAsia="Arial" w:cs="Arial"/>
          <w:spacing w:val="-1"/>
          <w:szCs w:val="22"/>
        </w:rPr>
      </w:pPr>
    </w:p>
    <w:p w:rsidR="00E073BD" w:rsidRPr="009B53B6" w:rsidRDefault="00E073BD" w:rsidP="00C82B38">
      <w:pPr>
        <w:widowControl w:val="0"/>
        <w:tabs>
          <w:tab w:val="left" w:pos="1141"/>
        </w:tabs>
        <w:autoSpaceDE w:val="0"/>
        <w:autoSpaceDN w:val="0"/>
        <w:ind w:left="720" w:right="1753" w:hanging="360"/>
        <w:jc w:val="both"/>
        <w:rPr>
          <w:rFonts w:eastAsia="Arial" w:cs="Arial"/>
          <w:szCs w:val="22"/>
        </w:rPr>
      </w:pPr>
      <w:r w:rsidRPr="009B53B6">
        <w:rPr>
          <w:rFonts w:eastAsia="Arial" w:cs="Arial"/>
          <w:spacing w:val="-1"/>
          <w:szCs w:val="22"/>
        </w:rPr>
        <w:t>j.</w:t>
      </w:r>
      <w:r w:rsidRPr="009B53B6">
        <w:rPr>
          <w:rFonts w:eastAsia="Arial" w:cs="Arial"/>
          <w:spacing w:val="-1"/>
          <w:szCs w:val="22"/>
        </w:rPr>
        <w:tab/>
      </w:r>
      <w:r w:rsidRPr="009B53B6">
        <w:rPr>
          <w:rFonts w:eastAsia="Arial" w:cs="Arial"/>
          <w:szCs w:val="22"/>
        </w:rPr>
        <w:t>Uninhabitable attics with storage are those where the maximum clear height between the joists and rafters is 42 inches or greater, or where there are two or more adjacent trusses with web configurations capable of accommodating an assumed rectangle 42 inches in height by 24 inches in width, or greater, within the plane of the</w:t>
      </w:r>
      <w:r w:rsidRPr="009B53B6">
        <w:rPr>
          <w:rFonts w:eastAsia="Arial" w:cs="Arial"/>
          <w:spacing w:val="-16"/>
          <w:szCs w:val="22"/>
        </w:rPr>
        <w:t xml:space="preserve"> </w:t>
      </w:r>
      <w:r w:rsidRPr="009B53B6">
        <w:rPr>
          <w:rFonts w:eastAsia="Arial" w:cs="Arial"/>
          <w:szCs w:val="22"/>
        </w:rPr>
        <w:t>trusses.</w:t>
      </w:r>
    </w:p>
    <w:p w:rsidR="00E073BD" w:rsidRPr="009B53B6" w:rsidRDefault="00E073BD" w:rsidP="00C82B38">
      <w:pPr>
        <w:widowControl w:val="0"/>
        <w:autoSpaceDE w:val="0"/>
        <w:autoSpaceDN w:val="0"/>
        <w:ind w:left="720" w:right="1461"/>
        <w:rPr>
          <w:rFonts w:eastAsia="Arial" w:cs="Arial"/>
          <w:szCs w:val="22"/>
        </w:rPr>
      </w:pPr>
    </w:p>
    <w:p w:rsidR="00E073BD" w:rsidRPr="009B53B6" w:rsidRDefault="00E073BD" w:rsidP="00C82B38">
      <w:pPr>
        <w:widowControl w:val="0"/>
        <w:autoSpaceDE w:val="0"/>
        <w:autoSpaceDN w:val="0"/>
        <w:ind w:left="720" w:right="1461"/>
        <w:rPr>
          <w:rFonts w:eastAsia="Arial" w:cs="Arial"/>
          <w:szCs w:val="22"/>
        </w:rPr>
      </w:pPr>
      <w:r w:rsidRPr="009B53B6">
        <w:rPr>
          <w:rFonts w:eastAsia="Arial" w:cs="Arial"/>
          <w:szCs w:val="22"/>
        </w:rPr>
        <w:t>The live load need only be applied to those portions of the joists or truss bottom chords where both of the following conditions are met:</w:t>
      </w:r>
    </w:p>
    <w:p w:rsidR="00E073BD" w:rsidRPr="009B53B6" w:rsidRDefault="00E073BD" w:rsidP="00C82B38">
      <w:pPr>
        <w:widowControl w:val="0"/>
        <w:tabs>
          <w:tab w:val="left" w:pos="1499"/>
          <w:tab w:val="left" w:pos="1501"/>
        </w:tabs>
        <w:autoSpaceDE w:val="0"/>
        <w:autoSpaceDN w:val="0"/>
        <w:ind w:left="720" w:right="1474" w:hanging="360"/>
        <w:rPr>
          <w:rFonts w:eastAsia="Arial" w:cs="Arial"/>
          <w:szCs w:val="22"/>
        </w:rPr>
      </w:pPr>
    </w:p>
    <w:p w:rsidR="00E073BD" w:rsidRPr="009B53B6" w:rsidRDefault="00E073BD" w:rsidP="00C82B38">
      <w:pPr>
        <w:widowControl w:val="0"/>
        <w:tabs>
          <w:tab w:val="left" w:pos="1499"/>
          <w:tab w:val="left" w:pos="1501"/>
        </w:tabs>
        <w:autoSpaceDE w:val="0"/>
        <w:autoSpaceDN w:val="0"/>
        <w:ind w:left="1800" w:right="1474" w:hanging="360"/>
        <w:rPr>
          <w:rFonts w:eastAsia="Arial" w:cs="Arial"/>
          <w:szCs w:val="22"/>
        </w:rPr>
      </w:pPr>
      <w:r w:rsidRPr="009B53B6">
        <w:rPr>
          <w:rFonts w:eastAsia="Arial" w:cs="Arial"/>
          <w:szCs w:val="22"/>
        </w:rPr>
        <w:t>i.</w:t>
      </w:r>
      <w:r w:rsidRPr="009B53B6">
        <w:rPr>
          <w:rFonts w:eastAsia="Arial" w:cs="Arial"/>
          <w:szCs w:val="22"/>
        </w:rPr>
        <w:tab/>
        <w:t>The attic area is accessible from an opening not less than 20 inches in width by 30 inches in length that is located where the clear height in the attic is a minimum of 30 inches;</w:t>
      </w:r>
      <w:r w:rsidRPr="009B53B6">
        <w:rPr>
          <w:rFonts w:eastAsia="Arial" w:cs="Arial"/>
          <w:spacing w:val="-4"/>
          <w:szCs w:val="22"/>
        </w:rPr>
        <w:t xml:space="preserve"> </w:t>
      </w:r>
      <w:r w:rsidRPr="009B53B6">
        <w:rPr>
          <w:rFonts w:eastAsia="Arial" w:cs="Arial"/>
          <w:szCs w:val="22"/>
        </w:rPr>
        <w:t>and</w:t>
      </w:r>
    </w:p>
    <w:p w:rsidR="00E073BD" w:rsidRPr="009B53B6" w:rsidRDefault="00E073BD" w:rsidP="00C82B38">
      <w:pPr>
        <w:widowControl w:val="0"/>
        <w:tabs>
          <w:tab w:val="left" w:pos="1499"/>
          <w:tab w:val="left" w:pos="1501"/>
        </w:tabs>
        <w:autoSpaceDE w:val="0"/>
        <w:autoSpaceDN w:val="0"/>
        <w:ind w:left="1800" w:hanging="360"/>
        <w:rPr>
          <w:rFonts w:eastAsia="Arial" w:cs="Arial"/>
          <w:szCs w:val="22"/>
        </w:rPr>
      </w:pPr>
      <w:r w:rsidRPr="009B53B6">
        <w:rPr>
          <w:rFonts w:eastAsia="Arial" w:cs="Arial"/>
          <w:szCs w:val="22"/>
        </w:rPr>
        <w:t>ii.</w:t>
      </w:r>
      <w:r w:rsidRPr="009B53B6">
        <w:rPr>
          <w:rFonts w:eastAsia="Arial" w:cs="Arial"/>
          <w:szCs w:val="22"/>
        </w:rPr>
        <w:tab/>
        <w:t>The slopes of the joists or truss bottom chords are no greater than two units vertical in 12 units</w:t>
      </w:r>
      <w:r w:rsidRPr="009B53B6">
        <w:rPr>
          <w:rFonts w:eastAsia="Arial" w:cs="Arial"/>
          <w:spacing w:val="-11"/>
          <w:szCs w:val="22"/>
        </w:rPr>
        <w:t xml:space="preserve"> </w:t>
      </w:r>
      <w:r w:rsidRPr="009B53B6">
        <w:rPr>
          <w:rFonts w:eastAsia="Arial" w:cs="Arial"/>
          <w:szCs w:val="22"/>
        </w:rPr>
        <w:t>horizontal.</w:t>
      </w:r>
    </w:p>
    <w:p w:rsidR="00E073BD" w:rsidRPr="009B53B6" w:rsidRDefault="00E073BD" w:rsidP="00C82B38">
      <w:pPr>
        <w:widowControl w:val="0"/>
        <w:autoSpaceDE w:val="0"/>
        <w:autoSpaceDN w:val="0"/>
        <w:ind w:left="1800" w:right="1618"/>
        <w:rPr>
          <w:rFonts w:eastAsia="Arial" w:cs="Arial"/>
          <w:szCs w:val="22"/>
        </w:rPr>
      </w:pPr>
      <w:r w:rsidRPr="009B53B6">
        <w:rPr>
          <w:rFonts w:eastAsia="Arial" w:cs="Arial"/>
          <w:szCs w:val="22"/>
        </w:rPr>
        <w:t>The remaining portions of the joists or truss bottom chords shall be designed for a uniformly distributed concurrent live load of not less than 10 pounds per square foot.</w:t>
      </w:r>
    </w:p>
    <w:p w:rsidR="00E073BD" w:rsidRPr="009B53B6" w:rsidRDefault="00E073BD" w:rsidP="00C82B38">
      <w:pPr>
        <w:widowControl w:val="0"/>
        <w:tabs>
          <w:tab w:val="left" w:pos="1140"/>
          <w:tab w:val="left" w:pos="1141"/>
        </w:tabs>
        <w:autoSpaceDE w:val="0"/>
        <w:autoSpaceDN w:val="0"/>
        <w:ind w:left="720" w:right="1372" w:hanging="360"/>
        <w:rPr>
          <w:rFonts w:eastAsia="Arial" w:cs="Arial"/>
          <w:spacing w:val="-1"/>
          <w:szCs w:val="22"/>
        </w:rPr>
      </w:pPr>
    </w:p>
    <w:p w:rsidR="00E073BD" w:rsidRPr="009B53B6" w:rsidRDefault="00E073BD" w:rsidP="00C82B38">
      <w:pPr>
        <w:widowControl w:val="0"/>
        <w:tabs>
          <w:tab w:val="left" w:pos="1140"/>
          <w:tab w:val="left" w:pos="1141"/>
        </w:tabs>
        <w:autoSpaceDE w:val="0"/>
        <w:autoSpaceDN w:val="0"/>
        <w:ind w:left="720" w:right="1372" w:hanging="360"/>
        <w:rPr>
          <w:rFonts w:eastAsia="Arial" w:cs="Arial"/>
          <w:szCs w:val="22"/>
        </w:rPr>
      </w:pPr>
      <w:r w:rsidRPr="009B53B6">
        <w:rPr>
          <w:rFonts w:eastAsia="Arial" w:cs="Arial"/>
          <w:spacing w:val="-1"/>
          <w:szCs w:val="22"/>
        </w:rPr>
        <w:t>k.</w:t>
      </w:r>
      <w:r w:rsidRPr="009B53B6">
        <w:rPr>
          <w:rFonts w:eastAsia="Arial" w:cs="Arial"/>
          <w:spacing w:val="-1"/>
          <w:szCs w:val="22"/>
        </w:rPr>
        <w:tab/>
      </w:r>
      <w:r w:rsidRPr="009B53B6">
        <w:rPr>
          <w:rFonts w:eastAsia="Arial" w:cs="Arial"/>
          <w:szCs w:val="22"/>
        </w:rPr>
        <w:t>Attic spaces served by stairways other than the pull-down type shall be designed to support the minimum live load specified for habitable attics and sleeping</w:t>
      </w:r>
      <w:r w:rsidRPr="009B53B6">
        <w:rPr>
          <w:rFonts w:eastAsia="Arial" w:cs="Arial"/>
          <w:spacing w:val="-4"/>
          <w:szCs w:val="22"/>
        </w:rPr>
        <w:t xml:space="preserve"> </w:t>
      </w:r>
      <w:r w:rsidRPr="009B53B6">
        <w:rPr>
          <w:rFonts w:eastAsia="Arial" w:cs="Arial"/>
          <w:szCs w:val="22"/>
        </w:rPr>
        <w:t>rooms.</w:t>
      </w:r>
    </w:p>
    <w:p w:rsidR="00E073BD" w:rsidRPr="009B53B6" w:rsidRDefault="00E073BD" w:rsidP="00C82B38">
      <w:pPr>
        <w:widowControl w:val="0"/>
        <w:tabs>
          <w:tab w:val="left" w:pos="1140"/>
          <w:tab w:val="left" w:pos="1141"/>
        </w:tabs>
        <w:autoSpaceDE w:val="0"/>
        <w:autoSpaceDN w:val="0"/>
        <w:spacing w:before="1"/>
        <w:ind w:left="720" w:right="1532" w:hanging="360"/>
        <w:rPr>
          <w:rFonts w:eastAsia="Arial" w:cs="Arial"/>
          <w:szCs w:val="22"/>
        </w:rPr>
      </w:pPr>
      <w:r w:rsidRPr="009B53B6">
        <w:rPr>
          <w:rFonts w:eastAsia="Arial" w:cs="Arial"/>
          <w:spacing w:val="-1"/>
          <w:szCs w:val="22"/>
        </w:rPr>
        <w:t>l.</w:t>
      </w:r>
      <w:r w:rsidRPr="009B53B6">
        <w:rPr>
          <w:rFonts w:eastAsia="Arial" w:cs="Arial"/>
          <w:spacing w:val="-1"/>
          <w:szCs w:val="22"/>
        </w:rPr>
        <w:tab/>
      </w:r>
      <w:r w:rsidRPr="009B53B6">
        <w:rPr>
          <w:rFonts w:eastAsia="Arial" w:cs="Arial"/>
          <w:szCs w:val="22"/>
        </w:rPr>
        <w:t>Areas of occupiable roofs, other than roof gardens and assembly areas, shall be designed for appropriate loads as approved by the building official. Unoccupied landscaped areas of roofs shall be designed in accordance with Section</w:t>
      </w:r>
      <w:r w:rsidRPr="009B53B6">
        <w:rPr>
          <w:rFonts w:eastAsia="Arial" w:cs="Arial"/>
          <w:spacing w:val="-25"/>
          <w:szCs w:val="22"/>
        </w:rPr>
        <w:t xml:space="preserve"> </w:t>
      </w:r>
      <w:r w:rsidRPr="009B53B6">
        <w:rPr>
          <w:rFonts w:eastAsia="Arial" w:cs="Arial"/>
          <w:szCs w:val="22"/>
        </w:rPr>
        <w:t>1607.12.3.</w:t>
      </w:r>
    </w:p>
    <w:p w:rsidR="00E073BD" w:rsidRPr="009B53B6" w:rsidRDefault="00E073BD" w:rsidP="00C82B38">
      <w:pPr>
        <w:widowControl w:val="0"/>
        <w:tabs>
          <w:tab w:val="left" w:pos="1141"/>
        </w:tabs>
        <w:autoSpaceDE w:val="0"/>
        <w:autoSpaceDN w:val="0"/>
        <w:ind w:left="720" w:right="4109"/>
        <w:rPr>
          <w:rFonts w:eastAsia="Arial" w:cs="Arial"/>
          <w:spacing w:val="-1"/>
          <w:szCs w:val="22"/>
        </w:rPr>
      </w:pPr>
    </w:p>
    <w:p w:rsidR="009B53B6" w:rsidRPr="009B53B6" w:rsidRDefault="00E073BD" w:rsidP="00C82B38">
      <w:pPr>
        <w:widowControl w:val="0"/>
        <w:tabs>
          <w:tab w:val="left" w:pos="1141"/>
        </w:tabs>
        <w:autoSpaceDE w:val="0"/>
        <w:autoSpaceDN w:val="0"/>
        <w:ind w:left="360" w:right="720"/>
        <w:rPr>
          <w:rFonts w:eastAsia="Arial" w:cs="Arial"/>
          <w:szCs w:val="22"/>
          <w:u w:val="single"/>
        </w:rPr>
      </w:pPr>
      <w:r w:rsidRPr="009B53B6">
        <w:rPr>
          <w:rFonts w:eastAsia="Arial" w:cs="Arial"/>
          <w:spacing w:val="-1"/>
          <w:szCs w:val="22"/>
        </w:rPr>
        <w:t>m.</w:t>
      </w:r>
      <w:r w:rsidRPr="009B53B6">
        <w:rPr>
          <w:rFonts w:eastAsia="Arial" w:cs="Arial"/>
          <w:spacing w:val="-1"/>
          <w:szCs w:val="22"/>
        </w:rPr>
        <w:tab/>
      </w:r>
      <w:r w:rsidRPr="009B53B6">
        <w:rPr>
          <w:rFonts w:eastAsia="Arial" w:cs="Arial"/>
          <w:strike/>
          <w:szCs w:val="22"/>
        </w:rPr>
        <w:t>Live load reduction is not permitted unless specific exceptions of Section 1607.10 apply.</w:t>
      </w:r>
      <w:r w:rsidRPr="009B53B6">
        <w:rPr>
          <w:rFonts w:eastAsia="Arial" w:cs="Arial"/>
          <w:szCs w:val="22"/>
          <w:u w:val="single"/>
        </w:rPr>
        <w:t xml:space="preserve"> </w:t>
      </w:r>
    </w:p>
    <w:p w:rsidR="00E073BD" w:rsidRPr="009B53B6" w:rsidRDefault="00E073BD" w:rsidP="00C82B38">
      <w:pPr>
        <w:widowControl w:val="0"/>
        <w:tabs>
          <w:tab w:val="left" w:pos="1141"/>
        </w:tabs>
        <w:autoSpaceDE w:val="0"/>
        <w:autoSpaceDN w:val="0"/>
        <w:ind w:left="360" w:right="4109"/>
        <w:rPr>
          <w:rFonts w:eastAsia="Arial" w:cs="Arial"/>
          <w:szCs w:val="22"/>
        </w:rPr>
      </w:pPr>
      <w:r w:rsidRPr="009B53B6">
        <w:rPr>
          <w:rFonts w:eastAsia="Arial" w:cs="Arial"/>
          <w:szCs w:val="22"/>
          <w:u w:val="single"/>
        </w:rPr>
        <w:t xml:space="preserve">m. </w:t>
      </w:r>
      <w:r w:rsidR="009B53B6">
        <w:rPr>
          <w:rFonts w:eastAsia="Arial" w:cs="Arial"/>
          <w:szCs w:val="22"/>
          <w:u w:val="single"/>
        </w:rPr>
        <w:tab/>
      </w:r>
      <w:r w:rsidRPr="009B53B6">
        <w:rPr>
          <w:rFonts w:eastAsia="Arial" w:cs="Arial"/>
          <w:szCs w:val="22"/>
          <w:u w:val="single"/>
        </w:rPr>
        <w:t>Live load reduction is not permitted.</w:t>
      </w:r>
    </w:p>
    <w:p w:rsidR="009B53B6" w:rsidRPr="009B53B6" w:rsidRDefault="00E073BD" w:rsidP="00C82B38">
      <w:pPr>
        <w:ind w:left="1170" w:hanging="810"/>
        <w:rPr>
          <w:rFonts w:eastAsia="Arial" w:cs="Arial"/>
          <w:szCs w:val="22"/>
          <w:u w:val="single"/>
        </w:rPr>
      </w:pPr>
      <w:r w:rsidRPr="009B53B6">
        <w:rPr>
          <w:rFonts w:eastAsia="Arial" w:cs="Arial"/>
          <w:spacing w:val="-1"/>
          <w:szCs w:val="22"/>
          <w:u w:val="single"/>
        </w:rPr>
        <w:t>n.</w:t>
      </w:r>
      <w:r w:rsidRPr="009B53B6">
        <w:rPr>
          <w:rFonts w:eastAsia="Arial" w:cs="Arial"/>
          <w:spacing w:val="-1"/>
          <w:szCs w:val="22"/>
          <w:u w:val="single"/>
        </w:rPr>
        <w:tab/>
      </w:r>
      <w:r w:rsidRPr="009B53B6">
        <w:rPr>
          <w:rFonts w:eastAsia="Arial" w:cs="Arial"/>
          <w:szCs w:val="22"/>
          <w:u w:val="single"/>
        </w:rPr>
        <w:t xml:space="preserve">Live load reduction is only permitted in accordance with Section 1607.10.1.2 or Item 1 of Section 1607.10.2. </w:t>
      </w:r>
    </w:p>
    <w:p w:rsidR="00E073BD" w:rsidRPr="009B53B6" w:rsidRDefault="00E073BD" w:rsidP="00C82B38">
      <w:pPr>
        <w:ind w:left="1170" w:hanging="810"/>
        <w:rPr>
          <w:rFonts w:eastAsia="Arial" w:cs="Arial"/>
          <w:szCs w:val="22"/>
          <w:u w:val="single"/>
        </w:rPr>
      </w:pPr>
      <w:r w:rsidRPr="009B53B6">
        <w:rPr>
          <w:rFonts w:eastAsia="Arial" w:cs="Arial"/>
          <w:szCs w:val="22"/>
          <w:u w:val="single"/>
        </w:rPr>
        <w:t>o.</w:t>
      </w:r>
      <w:r w:rsidRPr="009B53B6">
        <w:rPr>
          <w:rFonts w:eastAsia="Arial" w:cs="Arial"/>
          <w:szCs w:val="22"/>
          <w:u w:val="single"/>
        </w:rPr>
        <w:tab/>
        <w:t>Live</w:t>
      </w:r>
      <w:r w:rsidRPr="009B53B6">
        <w:rPr>
          <w:rFonts w:eastAsia="Arial" w:cs="Arial"/>
          <w:spacing w:val="-3"/>
          <w:szCs w:val="22"/>
          <w:u w:val="single"/>
        </w:rPr>
        <w:t xml:space="preserve"> </w:t>
      </w:r>
      <w:r w:rsidRPr="009B53B6">
        <w:rPr>
          <w:rFonts w:eastAsia="Arial" w:cs="Arial"/>
          <w:szCs w:val="22"/>
          <w:u w:val="single"/>
        </w:rPr>
        <w:t>load</w:t>
      </w:r>
      <w:r w:rsidRPr="009B53B6">
        <w:rPr>
          <w:rFonts w:eastAsia="Arial" w:cs="Arial"/>
          <w:spacing w:val="-3"/>
          <w:szCs w:val="22"/>
          <w:u w:val="single"/>
        </w:rPr>
        <w:t xml:space="preserve"> </w:t>
      </w:r>
      <w:r w:rsidRPr="009B53B6">
        <w:rPr>
          <w:rFonts w:eastAsia="Arial" w:cs="Arial"/>
          <w:szCs w:val="22"/>
          <w:u w:val="single"/>
        </w:rPr>
        <w:t>reduction</w:t>
      </w:r>
      <w:r w:rsidRPr="009B53B6">
        <w:rPr>
          <w:rFonts w:eastAsia="Arial" w:cs="Arial"/>
          <w:spacing w:val="-5"/>
          <w:szCs w:val="22"/>
          <w:u w:val="single"/>
        </w:rPr>
        <w:t xml:space="preserve"> </w:t>
      </w:r>
      <w:r w:rsidRPr="009B53B6">
        <w:rPr>
          <w:rFonts w:eastAsia="Arial" w:cs="Arial"/>
          <w:szCs w:val="22"/>
          <w:u w:val="single"/>
        </w:rPr>
        <w:t>is</w:t>
      </w:r>
      <w:r w:rsidRPr="009B53B6">
        <w:rPr>
          <w:rFonts w:eastAsia="Arial" w:cs="Arial"/>
          <w:spacing w:val="-1"/>
          <w:szCs w:val="22"/>
          <w:u w:val="single"/>
        </w:rPr>
        <w:t xml:space="preserve"> </w:t>
      </w:r>
      <w:r w:rsidRPr="009B53B6">
        <w:rPr>
          <w:rFonts w:eastAsia="Arial" w:cs="Arial"/>
          <w:szCs w:val="22"/>
          <w:u w:val="single"/>
        </w:rPr>
        <w:t>only</w:t>
      </w:r>
      <w:r w:rsidRPr="009B53B6">
        <w:rPr>
          <w:rFonts w:eastAsia="Arial" w:cs="Arial"/>
          <w:spacing w:val="-3"/>
          <w:szCs w:val="22"/>
          <w:u w:val="single"/>
        </w:rPr>
        <w:t xml:space="preserve"> </w:t>
      </w:r>
      <w:r w:rsidRPr="009B53B6">
        <w:rPr>
          <w:rFonts w:eastAsia="Arial" w:cs="Arial"/>
          <w:szCs w:val="22"/>
          <w:u w:val="single"/>
        </w:rPr>
        <w:t>permitted</w:t>
      </w:r>
      <w:r w:rsidRPr="009B53B6">
        <w:rPr>
          <w:rFonts w:eastAsia="Arial" w:cs="Arial"/>
          <w:spacing w:val="-3"/>
          <w:szCs w:val="22"/>
          <w:u w:val="single"/>
        </w:rPr>
        <w:t xml:space="preserve"> </w:t>
      </w:r>
      <w:r w:rsidRPr="009B53B6">
        <w:rPr>
          <w:rFonts w:eastAsia="Arial" w:cs="Arial"/>
          <w:szCs w:val="22"/>
          <w:u w:val="single"/>
        </w:rPr>
        <w:t>in</w:t>
      </w:r>
      <w:r w:rsidRPr="009B53B6">
        <w:rPr>
          <w:rFonts w:eastAsia="Arial" w:cs="Arial"/>
          <w:spacing w:val="-3"/>
          <w:szCs w:val="22"/>
          <w:u w:val="single"/>
        </w:rPr>
        <w:t xml:space="preserve"> </w:t>
      </w:r>
      <w:r w:rsidRPr="009B53B6">
        <w:rPr>
          <w:rFonts w:eastAsia="Arial" w:cs="Arial"/>
          <w:szCs w:val="22"/>
          <w:u w:val="single"/>
        </w:rPr>
        <w:t>accordance</w:t>
      </w:r>
      <w:r w:rsidRPr="009B53B6">
        <w:rPr>
          <w:rFonts w:eastAsia="Arial" w:cs="Arial"/>
          <w:spacing w:val="-5"/>
          <w:szCs w:val="22"/>
          <w:u w:val="single"/>
        </w:rPr>
        <w:t xml:space="preserve"> </w:t>
      </w:r>
      <w:r w:rsidRPr="009B53B6">
        <w:rPr>
          <w:rFonts w:eastAsia="Arial" w:cs="Arial"/>
          <w:szCs w:val="22"/>
          <w:u w:val="single"/>
        </w:rPr>
        <w:t>with</w:t>
      </w:r>
      <w:r w:rsidRPr="009B53B6">
        <w:rPr>
          <w:rFonts w:eastAsia="Arial" w:cs="Arial"/>
          <w:spacing w:val="-3"/>
          <w:szCs w:val="22"/>
          <w:u w:val="single"/>
        </w:rPr>
        <w:t xml:space="preserve"> </w:t>
      </w:r>
      <w:r w:rsidRPr="009B53B6">
        <w:rPr>
          <w:rFonts w:eastAsia="Arial" w:cs="Arial"/>
          <w:szCs w:val="22"/>
          <w:u w:val="single"/>
        </w:rPr>
        <w:t>Section</w:t>
      </w:r>
      <w:r w:rsidRPr="009B53B6">
        <w:rPr>
          <w:rFonts w:eastAsia="Arial" w:cs="Arial"/>
          <w:spacing w:val="-5"/>
          <w:szCs w:val="22"/>
          <w:u w:val="single"/>
        </w:rPr>
        <w:t xml:space="preserve"> </w:t>
      </w:r>
      <w:r w:rsidRPr="009B53B6">
        <w:rPr>
          <w:rFonts w:eastAsia="Arial" w:cs="Arial"/>
          <w:szCs w:val="22"/>
          <w:u w:val="single"/>
        </w:rPr>
        <w:t>1607.10.1.3</w:t>
      </w:r>
      <w:r w:rsidRPr="009B53B6">
        <w:rPr>
          <w:rFonts w:eastAsia="Arial" w:cs="Arial"/>
          <w:spacing w:val="-5"/>
          <w:szCs w:val="22"/>
          <w:u w:val="single"/>
        </w:rPr>
        <w:t xml:space="preserve"> </w:t>
      </w:r>
      <w:r w:rsidRPr="009B53B6">
        <w:rPr>
          <w:rFonts w:eastAsia="Arial" w:cs="Arial"/>
          <w:szCs w:val="22"/>
          <w:u w:val="single"/>
        </w:rPr>
        <w:t>or</w:t>
      </w:r>
      <w:r w:rsidRPr="009B53B6">
        <w:rPr>
          <w:rFonts w:eastAsia="Arial" w:cs="Arial"/>
          <w:spacing w:val="-3"/>
          <w:szCs w:val="22"/>
          <w:u w:val="single"/>
        </w:rPr>
        <w:t xml:space="preserve"> </w:t>
      </w:r>
      <w:r w:rsidRPr="009B53B6">
        <w:rPr>
          <w:rFonts w:eastAsia="Arial" w:cs="Arial"/>
          <w:szCs w:val="22"/>
          <w:u w:val="single"/>
        </w:rPr>
        <w:t>Item</w:t>
      </w:r>
      <w:r w:rsidRPr="009B53B6">
        <w:rPr>
          <w:rFonts w:eastAsia="Arial" w:cs="Arial"/>
          <w:spacing w:val="-2"/>
          <w:szCs w:val="22"/>
          <w:u w:val="single"/>
        </w:rPr>
        <w:t xml:space="preserve"> </w:t>
      </w:r>
      <w:r w:rsidRPr="009B53B6">
        <w:rPr>
          <w:rFonts w:eastAsia="Arial" w:cs="Arial"/>
          <w:szCs w:val="22"/>
          <w:u w:val="single"/>
        </w:rPr>
        <w:t>2</w:t>
      </w:r>
      <w:r w:rsidRPr="009B53B6">
        <w:rPr>
          <w:rFonts w:eastAsia="Arial" w:cs="Arial"/>
          <w:spacing w:val="-3"/>
          <w:szCs w:val="22"/>
          <w:u w:val="single"/>
        </w:rPr>
        <w:t xml:space="preserve"> </w:t>
      </w:r>
      <w:r w:rsidRPr="009B53B6">
        <w:rPr>
          <w:rFonts w:eastAsia="Arial" w:cs="Arial"/>
          <w:szCs w:val="22"/>
          <w:u w:val="single"/>
        </w:rPr>
        <w:t>of</w:t>
      </w:r>
      <w:r w:rsidRPr="009B53B6">
        <w:rPr>
          <w:rFonts w:eastAsia="Arial" w:cs="Arial"/>
          <w:spacing w:val="-4"/>
          <w:szCs w:val="22"/>
          <w:u w:val="single"/>
        </w:rPr>
        <w:t xml:space="preserve"> </w:t>
      </w:r>
      <w:r w:rsidRPr="009B53B6">
        <w:rPr>
          <w:rFonts w:eastAsia="Arial" w:cs="Arial"/>
          <w:szCs w:val="22"/>
          <w:u w:val="single"/>
        </w:rPr>
        <w:t>Section</w:t>
      </w:r>
      <w:r w:rsidRPr="009B53B6">
        <w:rPr>
          <w:rFonts w:eastAsia="Arial" w:cs="Arial"/>
          <w:spacing w:val="-3"/>
          <w:szCs w:val="22"/>
          <w:u w:val="single"/>
        </w:rPr>
        <w:t xml:space="preserve"> </w:t>
      </w:r>
      <w:r w:rsidRPr="009B53B6">
        <w:rPr>
          <w:rFonts w:eastAsia="Arial" w:cs="Arial"/>
          <w:szCs w:val="22"/>
          <w:u w:val="single"/>
        </w:rPr>
        <w:t>1607.10.2.</w:t>
      </w:r>
    </w:p>
    <w:p w:rsidR="00382032" w:rsidRPr="00C97AB6" w:rsidRDefault="00382032" w:rsidP="00C82B38">
      <w:pPr>
        <w:ind w:left="90"/>
        <w:rPr>
          <w:rFonts w:eastAsia="Arial"/>
          <w:color w:val="FF0000"/>
          <w:w w:val="99"/>
          <w:szCs w:val="22"/>
        </w:rPr>
      </w:pPr>
      <w:r w:rsidRPr="009B53B6">
        <w:rPr>
          <w:rFonts w:eastAsia="Arial"/>
          <w:color w:val="FF0000"/>
          <w:w w:val="99"/>
          <w:szCs w:val="22"/>
        </w:rPr>
        <w:t>(</w:t>
      </w:r>
      <w:r w:rsidR="000B4B9F" w:rsidRPr="009B53B6">
        <w:rPr>
          <w:rFonts w:eastAsia="Arial"/>
          <w:color w:val="FF0000"/>
          <w:w w:val="99"/>
          <w:szCs w:val="22"/>
        </w:rPr>
        <w:t>S87-16</w:t>
      </w:r>
      <w:r w:rsidRPr="009B53B6">
        <w:rPr>
          <w:rFonts w:eastAsia="Arial"/>
          <w:color w:val="FF0000"/>
          <w:w w:val="99"/>
          <w:szCs w:val="22"/>
        </w:rPr>
        <w:t>)</w:t>
      </w:r>
    </w:p>
    <w:p w:rsidR="00E073BD" w:rsidRPr="00C97AB6" w:rsidRDefault="00E073BD" w:rsidP="00C82B38">
      <w:pPr>
        <w:widowControl w:val="0"/>
        <w:autoSpaceDE w:val="0"/>
        <w:autoSpaceDN w:val="0"/>
        <w:spacing w:line="229" w:lineRule="exact"/>
        <w:ind w:left="90"/>
        <w:rPr>
          <w:rFonts w:eastAsia="Arial" w:cs="Arial"/>
          <w:b/>
          <w:szCs w:val="22"/>
        </w:rPr>
      </w:pPr>
    </w:p>
    <w:p w:rsidR="009B53B6" w:rsidRPr="00C97AB6" w:rsidRDefault="009B53B6" w:rsidP="00C82B38">
      <w:pPr>
        <w:widowControl w:val="0"/>
        <w:autoSpaceDE w:val="0"/>
        <w:autoSpaceDN w:val="0"/>
        <w:spacing w:line="229" w:lineRule="exact"/>
        <w:ind w:left="90"/>
        <w:rPr>
          <w:rFonts w:eastAsia="Arial" w:cs="Arial"/>
          <w:b/>
          <w:szCs w:val="22"/>
        </w:rPr>
      </w:pPr>
    </w:p>
    <w:p w:rsidR="00E073BD" w:rsidRPr="00C97AB6" w:rsidRDefault="00E073BD" w:rsidP="00C82B38">
      <w:pPr>
        <w:widowControl w:val="0"/>
        <w:autoSpaceDE w:val="0"/>
        <w:autoSpaceDN w:val="0"/>
        <w:ind w:left="90" w:right="1357"/>
        <w:rPr>
          <w:rFonts w:eastAsia="Arial" w:cs="Arial"/>
          <w:b/>
          <w:szCs w:val="22"/>
        </w:rPr>
      </w:pPr>
    </w:p>
    <w:p w:rsidR="00E073BD" w:rsidRPr="00C97AB6" w:rsidRDefault="00E073BD" w:rsidP="00C82B38">
      <w:pPr>
        <w:widowControl w:val="0"/>
        <w:autoSpaceDE w:val="0"/>
        <w:autoSpaceDN w:val="0"/>
        <w:ind w:left="90" w:right="1357"/>
        <w:rPr>
          <w:rFonts w:eastAsia="Arial" w:cs="Arial"/>
          <w:szCs w:val="22"/>
        </w:rPr>
      </w:pPr>
      <w:r w:rsidRPr="00C97AB6">
        <w:rPr>
          <w:rFonts w:eastAsia="Arial" w:cs="Arial"/>
          <w:b/>
          <w:szCs w:val="22"/>
        </w:rPr>
        <w:t xml:space="preserve">1607.4 Concentrated live loads. </w:t>
      </w:r>
      <w:r w:rsidRPr="00C97AB6">
        <w:rPr>
          <w:rFonts w:eastAsia="Arial" w:cs="Arial"/>
          <w:szCs w:val="22"/>
        </w:rPr>
        <w:t>Floors</w:t>
      </w:r>
      <w:r w:rsidRPr="00C97AB6">
        <w:rPr>
          <w:rFonts w:eastAsia="Arial" w:cs="Arial"/>
          <w:szCs w:val="22"/>
          <w:u w:val="single"/>
        </w:rPr>
        <w:t xml:space="preserve">, roofs, </w:t>
      </w:r>
      <w:r w:rsidRPr="00C97AB6">
        <w:rPr>
          <w:rFonts w:eastAsia="Arial" w:cs="Arial"/>
          <w:szCs w:val="22"/>
        </w:rPr>
        <w:t xml:space="preserve">and other similar surfaces shall be designed to support the uniformly distributed live loads prescribed in Section 1607.3 or the concentrated live loads, given in Table 1607.1, whichever produces the greater </w:t>
      </w:r>
      <w:r w:rsidRPr="00C97AB6">
        <w:rPr>
          <w:rFonts w:eastAsia="Arial" w:cs="Arial"/>
          <w:i/>
          <w:szCs w:val="22"/>
        </w:rPr>
        <w:t>load effects</w:t>
      </w:r>
      <w:r w:rsidRPr="00C97AB6">
        <w:rPr>
          <w:rFonts w:eastAsia="Arial" w:cs="Arial"/>
          <w:szCs w:val="22"/>
        </w:rPr>
        <w:t>. Unless otherwise specified, the indicated concentration shall be assumed to be uniformly distributed over an area of 2</w:t>
      </w:r>
      <w:r w:rsidRPr="00C97AB6">
        <w:rPr>
          <w:rFonts w:eastAsia="Arial" w:cs="Arial"/>
          <w:szCs w:val="22"/>
          <w:vertAlign w:val="superscript"/>
        </w:rPr>
        <w:t>1</w:t>
      </w:r>
      <w:r w:rsidRPr="00C97AB6">
        <w:rPr>
          <w:rFonts w:eastAsia="Arial" w:cs="Arial"/>
          <w:szCs w:val="22"/>
        </w:rPr>
        <w:t xml:space="preserve"> /</w:t>
      </w:r>
      <w:r w:rsidRPr="00C97AB6">
        <w:rPr>
          <w:rFonts w:eastAsia="Arial" w:cs="Arial"/>
          <w:szCs w:val="22"/>
          <w:vertAlign w:val="subscript"/>
        </w:rPr>
        <w:t>2</w:t>
      </w:r>
      <w:r w:rsidRPr="00C97AB6">
        <w:rPr>
          <w:rFonts w:eastAsia="Arial" w:cs="Arial"/>
          <w:szCs w:val="22"/>
        </w:rPr>
        <w:t xml:space="preserve"> feet by 2</w:t>
      </w:r>
      <w:r w:rsidRPr="00C97AB6">
        <w:rPr>
          <w:rFonts w:eastAsia="Arial" w:cs="Arial"/>
          <w:szCs w:val="22"/>
          <w:vertAlign w:val="superscript"/>
        </w:rPr>
        <w:t>1</w:t>
      </w:r>
      <w:r w:rsidRPr="00C97AB6">
        <w:rPr>
          <w:rFonts w:eastAsia="Arial" w:cs="Arial"/>
          <w:szCs w:val="22"/>
        </w:rPr>
        <w:t xml:space="preserve"> /</w:t>
      </w:r>
      <w:r w:rsidRPr="00C97AB6">
        <w:rPr>
          <w:rFonts w:eastAsia="Arial" w:cs="Arial"/>
          <w:szCs w:val="22"/>
          <w:vertAlign w:val="subscript"/>
        </w:rPr>
        <w:t>2</w:t>
      </w:r>
      <w:r w:rsidRPr="00C97AB6">
        <w:rPr>
          <w:rFonts w:eastAsia="Arial" w:cs="Arial"/>
          <w:szCs w:val="22"/>
        </w:rPr>
        <w:t xml:space="preserve"> feet (762 mm by 762 mm) and shall be located so as to produce the maximum </w:t>
      </w:r>
      <w:r w:rsidRPr="00C97AB6">
        <w:rPr>
          <w:rFonts w:eastAsia="Arial" w:cs="Arial"/>
          <w:i/>
          <w:szCs w:val="22"/>
        </w:rPr>
        <w:t xml:space="preserve">load effects </w:t>
      </w:r>
      <w:r w:rsidRPr="00C97AB6">
        <w:rPr>
          <w:rFonts w:eastAsia="Arial" w:cs="Arial"/>
          <w:szCs w:val="22"/>
        </w:rPr>
        <w:t>in the structural members.</w:t>
      </w:r>
    </w:p>
    <w:p w:rsidR="00E073BD" w:rsidRPr="00C97AB6" w:rsidRDefault="00E073BD" w:rsidP="00C82B38">
      <w:pPr>
        <w:widowControl w:val="0"/>
        <w:autoSpaceDE w:val="0"/>
        <w:autoSpaceDN w:val="0"/>
        <w:spacing w:before="11"/>
        <w:ind w:left="90"/>
        <w:rPr>
          <w:rFonts w:eastAsia="Arial" w:cs="Arial"/>
          <w:szCs w:val="22"/>
        </w:rPr>
      </w:pPr>
    </w:p>
    <w:p w:rsidR="00CF6B65" w:rsidRPr="00C97AB6" w:rsidRDefault="00CF6B65" w:rsidP="00C82B38">
      <w:pPr>
        <w:kinsoku w:val="0"/>
        <w:overflowPunct w:val="0"/>
        <w:autoSpaceDE w:val="0"/>
        <w:autoSpaceDN w:val="0"/>
        <w:adjustRightInd w:val="0"/>
        <w:spacing w:before="53"/>
        <w:ind w:left="40" w:right="52"/>
        <w:rPr>
          <w:rFonts w:cs="Arial"/>
          <w:szCs w:val="22"/>
        </w:rPr>
      </w:pPr>
      <w:bookmarkStart w:id="28" w:name="S88-16"/>
      <w:bookmarkEnd w:id="28"/>
      <w:r w:rsidRPr="00C97AB6">
        <w:rPr>
          <w:rFonts w:cs="Arial"/>
          <w:b/>
          <w:bCs/>
          <w:szCs w:val="22"/>
        </w:rPr>
        <w:lastRenderedPageBreak/>
        <w:t xml:space="preserve">1607.9.3 Elements supporting hoists for façade access </w:t>
      </w:r>
      <w:r w:rsidRPr="00C97AB6">
        <w:rPr>
          <w:rFonts w:cs="Arial"/>
          <w:b/>
          <w:bCs/>
          <w:szCs w:val="22"/>
          <w:u w:val="single"/>
        </w:rPr>
        <w:t>and building maintenance</w:t>
      </w:r>
      <w:r w:rsidRPr="00C97AB6">
        <w:rPr>
          <w:rFonts w:cs="Arial"/>
          <w:b/>
          <w:bCs/>
          <w:szCs w:val="22"/>
        </w:rPr>
        <w:t xml:space="preserve"> equipment. </w:t>
      </w:r>
      <w:r w:rsidRPr="00C97AB6">
        <w:rPr>
          <w:rFonts w:cs="Arial"/>
          <w:szCs w:val="22"/>
        </w:rPr>
        <w:t xml:space="preserve">In addition to any other applicable live loads, structural elements that support hoists for façade access </w:t>
      </w:r>
      <w:r w:rsidRPr="00C97AB6">
        <w:rPr>
          <w:rFonts w:cs="Arial"/>
          <w:szCs w:val="22"/>
          <w:u w:val="single"/>
        </w:rPr>
        <w:t xml:space="preserve">and building maintenance </w:t>
      </w:r>
      <w:r w:rsidRPr="00C97AB6">
        <w:rPr>
          <w:rFonts w:cs="Arial"/>
          <w:szCs w:val="22"/>
        </w:rPr>
        <w:t xml:space="preserve">equipment shall be designed for a live load </w:t>
      </w:r>
      <w:r w:rsidRPr="00C97AB6">
        <w:rPr>
          <w:rFonts w:cs="Arial"/>
          <w:strike/>
          <w:szCs w:val="22"/>
        </w:rPr>
        <w:t>consisting</w:t>
      </w:r>
      <w:r w:rsidRPr="00C97AB6">
        <w:rPr>
          <w:rFonts w:cs="Arial"/>
          <w:szCs w:val="22"/>
        </w:rPr>
        <w:t xml:space="preserve"> of </w:t>
      </w:r>
      <w:r w:rsidRPr="00C97AB6">
        <w:rPr>
          <w:rFonts w:cs="Arial"/>
          <w:strike/>
          <w:szCs w:val="22"/>
        </w:rPr>
        <w:t>the larger of</w:t>
      </w:r>
      <w:r w:rsidRPr="00C97AB6">
        <w:rPr>
          <w:rFonts w:cs="Arial"/>
          <w:szCs w:val="22"/>
        </w:rPr>
        <w:t xml:space="preserve"> </w:t>
      </w:r>
      <w:r w:rsidRPr="00C97AB6">
        <w:rPr>
          <w:rFonts w:cs="Arial"/>
          <w:szCs w:val="22"/>
          <w:u w:val="single"/>
        </w:rPr>
        <w:t>2.5 times</w:t>
      </w:r>
      <w:r w:rsidRPr="00C97AB6">
        <w:rPr>
          <w:rFonts w:cs="Arial"/>
          <w:szCs w:val="22"/>
        </w:rPr>
        <w:t xml:space="preserve"> the rated load of the hoist</w:t>
      </w:r>
      <w:r w:rsidRPr="00C97AB6">
        <w:rPr>
          <w:rFonts w:cs="Arial"/>
          <w:strike/>
          <w:szCs w:val="22"/>
        </w:rPr>
        <w:t xml:space="preserve"> times 2.5</w:t>
      </w:r>
      <w:r w:rsidRPr="00C97AB6">
        <w:rPr>
          <w:rFonts w:cs="Arial"/>
          <w:szCs w:val="22"/>
        </w:rPr>
        <w:t xml:space="preserve"> or the stall load of the hoist, </w:t>
      </w:r>
      <w:r w:rsidRPr="00AD4E88">
        <w:rPr>
          <w:rFonts w:cs="Arial"/>
          <w:szCs w:val="22"/>
          <w:u w:val="single"/>
        </w:rPr>
        <w:t>whichever is larger</w:t>
      </w:r>
      <w:r w:rsidRPr="00C97AB6">
        <w:rPr>
          <w:rFonts w:cs="Arial"/>
          <w:szCs w:val="22"/>
        </w:rPr>
        <w:t>.</w:t>
      </w:r>
    </w:p>
    <w:p w:rsidR="00CF6B65" w:rsidRPr="00C97AB6" w:rsidRDefault="00CF6B65" w:rsidP="00C82B38">
      <w:pPr>
        <w:ind w:left="90"/>
        <w:rPr>
          <w:rFonts w:eastAsia="Arial"/>
          <w:w w:val="99"/>
          <w:szCs w:val="22"/>
          <w:highlight w:val="yellow"/>
        </w:rPr>
      </w:pPr>
    </w:p>
    <w:p w:rsidR="004F168B" w:rsidRPr="00C97AB6" w:rsidRDefault="004F168B" w:rsidP="00C82B38">
      <w:pPr>
        <w:widowControl w:val="0"/>
        <w:autoSpaceDE w:val="0"/>
        <w:autoSpaceDN w:val="0"/>
        <w:spacing w:before="138"/>
        <w:ind w:left="90" w:right="1510"/>
        <w:rPr>
          <w:rFonts w:eastAsia="Arial" w:cs="Arial"/>
          <w:szCs w:val="22"/>
        </w:rPr>
      </w:pPr>
      <w:r w:rsidRPr="00C97AB6">
        <w:rPr>
          <w:rFonts w:eastAsia="Arial" w:cs="Arial"/>
          <w:b/>
          <w:szCs w:val="22"/>
        </w:rPr>
        <w:t xml:space="preserve">1607.9.4 </w:t>
      </w:r>
      <w:r w:rsidRPr="00C97AB6">
        <w:rPr>
          <w:rFonts w:eastAsia="Arial" w:cs="Arial"/>
          <w:b/>
          <w:strike/>
          <w:szCs w:val="22"/>
        </w:rPr>
        <w:t>Lifeline</w:t>
      </w:r>
      <w:r w:rsidRPr="00C97AB6">
        <w:rPr>
          <w:rFonts w:eastAsia="Arial" w:cs="Arial"/>
          <w:b/>
          <w:szCs w:val="22"/>
        </w:rPr>
        <w:t xml:space="preserve"> </w:t>
      </w:r>
      <w:r w:rsidRPr="00C97AB6">
        <w:rPr>
          <w:rFonts w:eastAsia="Arial" w:cs="Arial"/>
          <w:b/>
          <w:szCs w:val="22"/>
          <w:u w:val="single"/>
        </w:rPr>
        <w:t>Fall arrest and lifeline</w:t>
      </w:r>
      <w:r w:rsidRPr="00C97AB6">
        <w:rPr>
          <w:rFonts w:eastAsia="Arial" w:cs="Arial"/>
          <w:b/>
          <w:szCs w:val="22"/>
        </w:rPr>
        <w:t xml:space="preserve"> anchorages</w:t>
      </w:r>
      <w:r w:rsidRPr="00C97AB6">
        <w:rPr>
          <w:rFonts w:eastAsia="Arial" w:cs="Arial"/>
          <w:b/>
          <w:strike/>
          <w:szCs w:val="22"/>
        </w:rPr>
        <w:t xml:space="preserve"> for façade access equipment</w:t>
      </w:r>
      <w:r w:rsidRPr="00C97AB6">
        <w:rPr>
          <w:rFonts w:eastAsia="Arial" w:cs="Arial"/>
          <w:b/>
          <w:szCs w:val="22"/>
        </w:rPr>
        <w:t xml:space="preserve">. </w:t>
      </w:r>
      <w:r w:rsidRPr="00C97AB6">
        <w:rPr>
          <w:rFonts w:eastAsia="Arial" w:cs="Arial"/>
          <w:szCs w:val="22"/>
        </w:rPr>
        <w:t xml:space="preserve">In addition to any other applicable live loads, </w:t>
      </w:r>
      <w:r w:rsidRPr="00C97AB6">
        <w:rPr>
          <w:rFonts w:eastAsia="Arial" w:cs="Arial"/>
          <w:szCs w:val="22"/>
          <w:u w:val="single"/>
        </w:rPr>
        <w:t xml:space="preserve">fall arrest and </w:t>
      </w:r>
      <w:r w:rsidRPr="00C97AB6">
        <w:rPr>
          <w:rFonts w:eastAsia="Arial" w:cs="Arial"/>
          <w:szCs w:val="22"/>
        </w:rPr>
        <w:t xml:space="preserve">lifeline anchorages and structural elements that support </w:t>
      </w:r>
      <w:r w:rsidRPr="00C97AB6">
        <w:rPr>
          <w:rFonts w:eastAsia="Arial" w:cs="Arial"/>
          <w:strike/>
          <w:szCs w:val="22"/>
        </w:rPr>
        <w:t>lifeline</w:t>
      </w:r>
      <w:r w:rsidRPr="00C97AB6">
        <w:rPr>
          <w:rFonts w:eastAsia="Arial" w:cs="Arial"/>
          <w:szCs w:val="22"/>
        </w:rPr>
        <w:t xml:space="preserve"> </w:t>
      </w:r>
      <w:r w:rsidRPr="00C97AB6">
        <w:rPr>
          <w:rFonts w:eastAsia="Arial" w:cs="Arial"/>
          <w:szCs w:val="22"/>
          <w:u w:val="single"/>
        </w:rPr>
        <w:t>these</w:t>
      </w:r>
      <w:r w:rsidRPr="00C97AB6">
        <w:rPr>
          <w:rFonts w:eastAsia="Arial" w:cs="Arial"/>
          <w:szCs w:val="22"/>
        </w:rPr>
        <w:t xml:space="preserve"> anchorages shall be designed for a live load of at least 3,100 pounds (13.8 kN) for each attached lifeline, in every direction that a fall arrest load may be applied.</w:t>
      </w:r>
    </w:p>
    <w:p w:rsidR="00CF6B65" w:rsidRDefault="00382032" w:rsidP="002A4716">
      <w:pPr>
        <w:ind w:left="90"/>
        <w:rPr>
          <w:rFonts w:eastAsia="Arial"/>
          <w:color w:val="FF0000"/>
          <w:w w:val="99"/>
          <w:szCs w:val="22"/>
        </w:rPr>
      </w:pPr>
      <w:r w:rsidRPr="00C97AB6">
        <w:rPr>
          <w:rFonts w:eastAsia="Arial"/>
          <w:color w:val="FF0000"/>
          <w:w w:val="99"/>
          <w:szCs w:val="22"/>
        </w:rPr>
        <w:t>(</w:t>
      </w:r>
      <w:r w:rsidR="00E073BD" w:rsidRPr="00C97AB6">
        <w:rPr>
          <w:rFonts w:eastAsia="Arial"/>
          <w:color w:val="FF0000"/>
          <w:w w:val="99"/>
          <w:szCs w:val="22"/>
        </w:rPr>
        <w:t>S88-16</w:t>
      </w:r>
      <w:r w:rsidR="004F168B" w:rsidRPr="00C97AB6">
        <w:rPr>
          <w:rFonts w:eastAsia="Arial"/>
          <w:color w:val="FF0000"/>
          <w:w w:val="99"/>
          <w:szCs w:val="22"/>
        </w:rPr>
        <w:t xml:space="preserve"> AMPC1</w:t>
      </w:r>
      <w:r w:rsidR="002A4716">
        <w:rPr>
          <w:rFonts w:eastAsia="Arial"/>
          <w:color w:val="FF0000"/>
          <w:w w:val="99"/>
          <w:szCs w:val="22"/>
        </w:rPr>
        <w:t>)</w:t>
      </w:r>
    </w:p>
    <w:p w:rsidR="002A4716" w:rsidRPr="002A4716" w:rsidRDefault="002A4716" w:rsidP="002A4716">
      <w:pPr>
        <w:ind w:left="90"/>
        <w:rPr>
          <w:rFonts w:eastAsia="Arial"/>
          <w:color w:val="FF0000"/>
          <w:w w:val="99"/>
          <w:szCs w:val="22"/>
        </w:rPr>
      </w:pPr>
    </w:p>
    <w:p w:rsidR="004F168B" w:rsidRPr="00C97AB6" w:rsidRDefault="004F168B" w:rsidP="00C82B38">
      <w:pPr>
        <w:widowControl w:val="0"/>
        <w:autoSpaceDE w:val="0"/>
        <w:autoSpaceDN w:val="0"/>
        <w:spacing w:before="10"/>
        <w:ind w:left="90"/>
        <w:rPr>
          <w:rFonts w:eastAsia="Arial" w:cs="Arial"/>
          <w:b/>
          <w:szCs w:val="22"/>
        </w:rPr>
      </w:pPr>
    </w:p>
    <w:p w:rsidR="004F168B" w:rsidRPr="00C97AB6" w:rsidRDefault="004F168B" w:rsidP="00C82B38">
      <w:pPr>
        <w:widowControl w:val="0"/>
        <w:autoSpaceDE w:val="0"/>
        <w:autoSpaceDN w:val="0"/>
        <w:ind w:left="90" w:right="1696"/>
        <w:rPr>
          <w:rFonts w:eastAsia="Arial" w:cs="Arial"/>
          <w:szCs w:val="22"/>
        </w:rPr>
      </w:pPr>
      <w:r w:rsidRPr="00C97AB6">
        <w:rPr>
          <w:rFonts w:eastAsia="Arial" w:cs="Arial"/>
          <w:b/>
          <w:szCs w:val="22"/>
        </w:rPr>
        <w:t xml:space="preserve">1607.12.3.1 Vegetative and landscaped roofs. </w:t>
      </w:r>
      <w:r w:rsidRPr="00C97AB6">
        <w:rPr>
          <w:rFonts w:eastAsia="Arial" w:cs="Arial"/>
          <w:szCs w:val="22"/>
        </w:rPr>
        <w:t xml:space="preserve">The weight of all landscaping materials shall be considered as dead load and shall be computed on the basis of saturation of the soil as determined in accordance with </w:t>
      </w:r>
      <w:r w:rsidRPr="00C97AB6">
        <w:rPr>
          <w:rFonts w:eastAsia="Arial" w:cs="Arial"/>
          <w:strike/>
          <w:szCs w:val="22"/>
        </w:rPr>
        <w:t>ASTM E 2397</w:t>
      </w:r>
      <w:r w:rsidRPr="00C97AB6">
        <w:rPr>
          <w:rFonts w:eastAsia="Arial" w:cs="Arial"/>
          <w:szCs w:val="22"/>
          <w:u w:val="single"/>
        </w:rPr>
        <w:t>Section 3.1.4 of ASCE 7</w:t>
      </w:r>
      <w:r w:rsidRPr="00C97AB6">
        <w:rPr>
          <w:rFonts w:eastAsia="Arial" w:cs="Arial"/>
          <w:szCs w:val="22"/>
        </w:rPr>
        <w:t>. The uniform design live load in unoccupied landscaped areas on roofs shall be 20 psf (0.958 kN/m</w:t>
      </w:r>
      <w:r w:rsidRPr="00C97AB6">
        <w:rPr>
          <w:rFonts w:eastAsia="Arial" w:cs="Arial"/>
          <w:position w:val="7"/>
          <w:szCs w:val="22"/>
        </w:rPr>
        <w:t>2</w:t>
      </w:r>
      <w:r w:rsidRPr="00C97AB6">
        <w:rPr>
          <w:rFonts w:eastAsia="Arial" w:cs="Arial"/>
          <w:szCs w:val="22"/>
        </w:rPr>
        <w:t>). The uniform design live load for occupied landscaped areas on roofs shall be determined in accordance with Table 1607.1.</w:t>
      </w:r>
    </w:p>
    <w:p w:rsidR="00382032" w:rsidRPr="00C97AB6" w:rsidRDefault="00382032" w:rsidP="00C82B38">
      <w:pPr>
        <w:ind w:left="90"/>
        <w:rPr>
          <w:rFonts w:eastAsia="Arial"/>
          <w:color w:val="FF0000"/>
          <w:w w:val="99"/>
          <w:szCs w:val="22"/>
        </w:rPr>
      </w:pPr>
      <w:r w:rsidRPr="00C97AB6">
        <w:rPr>
          <w:rFonts w:eastAsia="Arial"/>
          <w:color w:val="FF0000"/>
          <w:w w:val="99"/>
          <w:szCs w:val="22"/>
        </w:rPr>
        <w:t>(</w:t>
      </w:r>
      <w:r w:rsidR="004F168B" w:rsidRPr="00C97AB6">
        <w:rPr>
          <w:rFonts w:eastAsia="Arial"/>
          <w:color w:val="FF0000"/>
          <w:w w:val="99"/>
          <w:szCs w:val="22"/>
        </w:rPr>
        <w:t>S93-16</w:t>
      </w:r>
      <w:r w:rsidRPr="00C97AB6">
        <w:rPr>
          <w:rFonts w:eastAsia="Arial"/>
          <w:color w:val="FF0000"/>
          <w:w w:val="99"/>
          <w:szCs w:val="22"/>
        </w:rPr>
        <w:t>)</w:t>
      </w:r>
    </w:p>
    <w:p w:rsidR="00382032" w:rsidRDefault="00382032" w:rsidP="00C82B38">
      <w:pPr>
        <w:widowControl w:val="0"/>
        <w:autoSpaceDE w:val="0"/>
        <w:autoSpaceDN w:val="0"/>
        <w:spacing w:before="7"/>
        <w:ind w:left="90"/>
        <w:rPr>
          <w:rFonts w:eastAsia="Arial" w:cs="Arial"/>
          <w:szCs w:val="22"/>
        </w:rPr>
      </w:pPr>
    </w:p>
    <w:p w:rsidR="009B53B6" w:rsidRPr="009B53B6" w:rsidRDefault="009B53B6" w:rsidP="00C82B38">
      <w:pPr>
        <w:widowControl w:val="0"/>
        <w:autoSpaceDE w:val="0"/>
        <w:autoSpaceDN w:val="0"/>
        <w:spacing w:before="7"/>
        <w:ind w:left="90"/>
        <w:rPr>
          <w:rFonts w:eastAsia="Arial" w:cs="Arial"/>
          <w:szCs w:val="22"/>
        </w:rPr>
      </w:pPr>
    </w:p>
    <w:p w:rsidR="003E50A7" w:rsidRPr="003E50A7" w:rsidRDefault="003E50A7" w:rsidP="003E50A7">
      <w:pPr>
        <w:autoSpaceDE w:val="0"/>
        <w:autoSpaceDN w:val="0"/>
        <w:adjustRightInd w:val="0"/>
        <w:rPr>
          <w:rFonts w:ascii="Times New Roman" w:hAnsi="Times New Roman"/>
          <w:strike/>
          <w:sz w:val="24"/>
          <w:szCs w:val="24"/>
        </w:rPr>
      </w:pPr>
      <w:r w:rsidRPr="003E50A7">
        <w:rPr>
          <w:rFonts w:ascii="Times New Roman" w:hAnsi="Times New Roman"/>
          <w:b/>
          <w:bCs/>
          <w:sz w:val="24"/>
          <w:szCs w:val="24"/>
        </w:rPr>
        <w:t xml:space="preserve">1607.12.5.1 Roof live load. </w:t>
      </w:r>
      <w:r w:rsidRPr="003E50A7">
        <w:rPr>
          <w:rFonts w:ascii="Times New Roman" w:hAnsi="Times New Roman"/>
          <w:strike/>
          <w:sz w:val="24"/>
          <w:szCs w:val="24"/>
        </w:rPr>
        <w:t>Roof surfaces to be covered by solar photovoltaic panels or modules shall be</w:t>
      </w:r>
    </w:p>
    <w:p w:rsidR="003E50A7" w:rsidRPr="003E50A7" w:rsidRDefault="003E50A7" w:rsidP="003E50A7">
      <w:pPr>
        <w:autoSpaceDE w:val="0"/>
        <w:autoSpaceDN w:val="0"/>
        <w:adjustRightInd w:val="0"/>
        <w:rPr>
          <w:rFonts w:ascii="Times New Roman" w:hAnsi="Times New Roman"/>
          <w:strike/>
          <w:sz w:val="24"/>
          <w:szCs w:val="24"/>
        </w:rPr>
      </w:pPr>
      <w:r w:rsidRPr="003E50A7">
        <w:rPr>
          <w:rFonts w:ascii="Times New Roman" w:hAnsi="Times New Roman"/>
          <w:strike/>
          <w:sz w:val="24"/>
          <w:szCs w:val="24"/>
        </w:rPr>
        <w:t xml:space="preserve">designed for the roof live load, </w:t>
      </w:r>
      <w:r w:rsidRPr="003E50A7">
        <w:rPr>
          <w:rFonts w:ascii="Times New Roman" w:hAnsi="Times New Roman"/>
          <w:i/>
          <w:iCs/>
          <w:strike/>
          <w:sz w:val="24"/>
          <w:szCs w:val="24"/>
        </w:rPr>
        <w:t>Lr</w:t>
      </w:r>
      <w:r w:rsidRPr="003E50A7">
        <w:rPr>
          <w:rFonts w:ascii="Times New Roman" w:hAnsi="Times New Roman"/>
          <w:strike/>
          <w:sz w:val="24"/>
          <w:szCs w:val="24"/>
        </w:rPr>
        <w:t>, assuming that the photovoltaic panels or modules are not present. The</w:t>
      </w:r>
    </w:p>
    <w:p w:rsidR="003E50A7" w:rsidRPr="003E50A7" w:rsidRDefault="003E50A7" w:rsidP="003E50A7">
      <w:pPr>
        <w:autoSpaceDE w:val="0"/>
        <w:autoSpaceDN w:val="0"/>
        <w:adjustRightInd w:val="0"/>
        <w:rPr>
          <w:rFonts w:ascii="Times New Roman" w:hAnsi="Times New Roman"/>
          <w:strike/>
          <w:sz w:val="24"/>
          <w:szCs w:val="24"/>
        </w:rPr>
      </w:pPr>
      <w:r w:rsidRPr="003E50A7">
        <w:rPr>
          <w:rFonts w:ascii="Times New Roman" w:hAnsi="Times New Roman"/>
          <w:strike/>
          <w:sz w:val="24"/>
          <w:szCs w:val="24"/>
        </w:rPr>
        <w:t>roof photovoltaic live load in areas covered by solar photovoltaic panels or modules shall be in addition to</w:t>
      </w:r>
    </w:p>
    <w:p w:rsidR="003E50A7" w:rsidRPr="003E50A7" w:rsidRDefault="003E50A7" w:rsidP="003E50A7">
      <w:pPr>
        <w:autoSpaceDE w:val="0"/>
        <w:autoSpaceDN w:val="0"/>
        <w:adjustRightInd w:val="0"/>
        <w:rPr>
          <w:rFonts w:ascii="Times New Roman" w:hAnsi="Times New Roman"/>
          <w:strike/>
          <w:sz w:val="24"/>
          <w:szCs w:val="24"/>
        </w:rPr>
      </w:pPr>
      <w:r w:rsidRPr="003E50A7">
        <w:rPr>
          <w:rFonts w:ascii="Times New Roman" w:hAnsi="Times New Roman"/>
          <w:strike/>
          <w:sz w:val="24"/>
          <w:szCs w:val="24"/>
        </w:rPr>
        <w:t>the panel loading unless the area covered by each solar photovoltaic panel or module is inaccessible. Areas</w:t>
      </w:r>
    </w:p>
    <w:p w:rsidR="003E50A7" w:rsidRPr="003E50A7" w:rsidRDefault="003E50A7" w:rsidP="003E50A7">
      <w:pPr>
        <w:autoSpaceDE w:val="0"/>
        <w:autoSpaceDN w:val="0"/>
        <w:adjustRightInd w:val="0"/>
        <w:rPr>
          <w:rFonts w:ascii="Times New Roman" w:hAnsi="Times New Roman"/>
          <w:strike/>
          <w:sz w:val="24"/>
          <w:szCs w:val="24"/>
        </w:rPr>
      </w:pPr>
      <w:r w:rsidRPr="003E50A7">
        <w:rPr>
          <w:rFonts w:ascii="Times New Roman" w:hAnsi="Times New Roman"/>
          <w:strike/>
          <w:sz w:val="24"/>
          <w:szCs w:val="24"/>
        </w:rPr>
        <w:t>where the clear space between the panels and the rooftop is not more than 24 inches (610 mm) shall be considered inaccessible. Roof surfaces not covered by photovoltaic panels shall be designed for the roof live</w:t>
      </w:r>
    </w:p>
    <w:p w:rsidR="003E50A7" w:rsidRDefault="003E50A7" w:rsidP="003E50A7">
      <w:pPr>
        <w:widowControl w:val="0"/>
        <w:autoSpaceDE w:val="0"/>
        <w:autoSpaceDN w:val="0"/>
        <w:ind w:right="785"/>
        <w:rPr>
          <w:rFonts w:ascii="Times New Roman" w:hAnsi="Times New Roman"/>
          <w:strike/>
          <w:sz w:val="24"/>
          <w:szCs w:val="24"/>
        </w:rPr>
      </w:pPr>
      <w:r w:rsidRPr="003E50A7">
        <w:rPr>
          <w:rFonts w:ascii="Times New Roman" w:hAnsi="Times New Roman"/>
          <w:strike/>
          <w:sz w:val="24"/>
          <w:szCs w:val="24"/>
        </w:rPr>
        <w:t>load.</w:t>
      </w:r>
    </w:p>
    <w:p w:rsidR="003E50A7" w:rsidRDefault="003E50A7" w:rsidP="003E50A7">
      <w:pPr>
        <w:widowControl w:val="0"/>
        <w:autoSpaceDE w:val="0"/>
        <w:autoSpaceDN w:val="0"/>
        <w:ind w:right="785"/>
        <w:rPr>
          <w:rFonts w:ascii="Times New Roman" w:hAnsi="Times New Roman"/>
          <w:strike/>
          <w:sz w:val="24"/>
          <w:szCs w:val="24"/>
        </w:rPr>
      </w:pPr>
    </w:p>
    <w:p w:rsidR="003E50A7" w:rsidRPr="003E50A7" w:rsidRDefault="003E50A7" w:rsidP="003E50A7">
      <w:pPr>
        <w:autoSpaceDE w:val="0"/>
        <w:autoSpaceDN w:val="0"/>
        <w:adjustRightInd w:val="0"/>
        <w:rPr>
          <w:rFonts w:eastAsia="Calibri" w:cs="Arial"/>
          <w:szCs w:val="22"/>
          <w:u w:val="single"/>
        </w:rPr>
      </w:pPr>
      <w:r w:rsidRPr="00E81D32">
        <w:rPr>
          <w:rFonts w:eastAsia="Calibri" w:cs="Arial"/>
          <w:b/>
          <w:bCs/>
          <w:szCs w:val="22"/>
        </w:rPr>
        <w:t xml:space="preserve">1607.13.5.1 Roof live load. </w:t>
      </w:r>
      <w:r w:rsidRPr="003E50A7">
        <w:rPr>
          <w:rFonts w:eastAsia="Calibri" w:cs="Arial"/>
          <w:szCs w:val="22"/>
          <w:u w:val="single"/>
        </w:rPr>
        <w:t>Roof structures that support photovoltaic panel systems shall be designed to</w:t>
      </w:r>
    </w:p>
    <w:p w:rsidR="003E50A7" w:rsidRPr="003E50A7" w:rsidRDefault="003E50A7" w:rsidP="003E50A7">
      <w:pPr>
        <w:autoSpaceDE w:val="0"/>
        <w:autoSpaceDN w:val="0"/>
        <w:adjustRightInd w:val="0"/>
        <w:rPr>
          <w:rFonts w:eastAsia="Calibri" w:cs="Arial"/>
          <w:szCs w:val="22"/>
          <w:u w:val="single"/>
        </w:rPr>
      </w:pPr>
      <w:r w:rsidRPr="003E50A7">
        <w:rPr>
          <w:rFonts w:eastAsia="Calibri" w:cs="Arial"/>
          <w:szCs w:val="22"/>
          <w:u w:val="single"/>
        </w:rPr>
        <w:t>resist each of the following conditions:</w:t>
      </w:r>
    </w:p>
    <w:p w:rsidR="003E50A7" w:rsidRPr="003E50A7" w:rsidRDefault="003E50A7" w:rsidP="003E50A7">
      <w:pPr>
        <w:autoSpaceDE w:val="0"/>
        <w:autoSpaceDN w:val="0"/>
        <w:adjustRightInd w:val="0"/>
        <w:rPr>
          <w:rFonts w:eastAsia="Calibri" w:cs="Arial"/>
          <w:szCs w:val="22"/>
          <w:u w:val="single"/>
        </w:rPr>
      </w:pPr>
    </w:p>
    <w:p w:rsidR="003E50A7" w:rsidRPr="003E50A7" w:rsidRDefault="003E50A7" w:rsidP="003E50A7">
      <w:pPr>
        <w:autoSpaceDE w:val="0"/>
        <w:autoSpaceDN w:val="0"/>
        <w:adjustRightInd w:val="0"/>
        <w:rPr>
          <w:rFonts w:eastAsia="Calibri" w:cs="Arial"/>
          <w:szCs w:val="22"/>
          <w:u w:val="single"/>
        </w:rPr>
      </w:pPr>
      <w:r w:rsidRPr="003E50A7">
        <w:rPr>
          <w:rFonts w:eastAsia="Calibri" w:cs="Arial"/>
          <w:szCs w:val="22"/>
          <w:u w:val="single"/>
        </w:rPr>
        <w:t>1. Applicable uniform and concentrated roof loads with the photovoltaic panel system dead loads.</w:t>
      </w:r>
    </w:p>
    <w:p w:rsidR="003E50A7" w:rsidRPr="003E50A7" w:rsidRDefault="003E50A7" w:rsidP="003E50A7">
      <w:pPr>
        <w:autoSpaceDE w:val="0"/>
        <w:autoSpaceDN w:val="0"/>
        <w:adjustRightInd w:val="0"/>
        <w:rPr>
          <w:rFonts w:eastAsia="Calibri" w:cs="Arial"/>
          <w:b/>
          <w:bCs/>
          <w:szCs w:val="22"/>
          <w:u w:val="single"/>
        </w:rPr>
      </w:pPr>
    </w:p>
    <w:p w:rsidR="003E50A7" w:rsidRPr="003E50A7" w:rsidRDefault="003E50A7" w:rsidP="003E50A7">
      <w:pPr>
        <w:autoSpaceDE w:val="0"/>
        <w:autoSpaceDN w:val="0"/>
        <w:adjustRightInd w:val="0"/>
        <w:rPr>
          <w:rFonts w:eastAsia="Calibri" w:cs="Arial"/>
          <w:szCs w:val="22"/>
          <w:u w:val="single"/>
        </w:rPr>
      </w:pPr>
      <w:r w:rsidRPr="003E50A7">
        <w:rPr>
          <w:rFonts w:eastAsia="Calibri" w:cs="Arial"/>
          <w:b/>
          <w:bCs/>
          <w:szCs w:val="22"/>
          <w:u w:val="single"/>
        </w:rPr>
        <w:t xml:space="preserve">Exception: </w:t>
      </w:r>
      <w:r w:rsidRPr="003E50A7">
        <w:rPr>
          <w:rFonts w:eastAsia="Calibri" w:cs="Arial"/>
          <w:szCs w:val="22"/>
          <w:u w:val="single"/>
        </w:rPr>
        <w:t>Roof live loads need not be applied to the area covered by photovoltaic panels</w:t>
      </w:r>
    </w:p>
    <w:p w:rsidR="003E50A7" w:rsidRPr="003E50A7" w:rsidRDefault="003E50A7" w:rsidP="003E50A7">
      <w:pPr>
        <w:autoSpaceDE w:val="0"/>
        <w:autoSpaceDN w:val="0"/>
        <w:adjustRightInd w:val="0"/>
        <w:rPr>
          <w:rFonts w:eastAsia="Calibri" w:cs="Arial"/>
          <w:szCs w:val="22"/>
          <w:u w:val="single"/>
        </w:rPr>
      </w:pPr>
      <w:r w:rsidRPr="003E50A7">
        <w:rPr>
          <w:rFonts w:eastAsia="Calibri" w:cs="Arial"/>
          <w:szCs w:val="22"/>
          <w:u w:val="single"/>
        </w:rPr>
        <w:t>where the clear space between the panels and the roof surface is 24 inches (610 mm) or less.</w:t>
      </w:r>
    </w:p>
    <w:p w:rsidR="003E50A7" w:rsidRPr="003E50A7" w:rsidRDefault="003E50A7" w:rsidP="003E50A7">
      <w:pPr>
        <w:autoSpaceDE w:val="0"/>
        <w:autoSpaceDN w:val="0"/>
        <w:adjustRightInd w:val="0"/>
        <w:rPr>
          <w:rFonts w:eastAsia="Calibri" w:cs="Arial"/>
          <w:szCs w:val="22"/>
          <w:u w:val="single"/>
        </w:rPr>
      </w:pPr>
    </w:p>
    <w:p w:rsidR="003E50A7" w:rsidRPr="003E50A7" w:rsidRDefault="003E50A7" w:rsidP="003E50A7">
      <w:pPr>
        <w:autoSpaceDE w:val="0"/>
        <w:autoSpaceDN w:val="0"/>
        <w:adjustRightInd w:val="0"/>
        <w:rPr>
          <w:rFonts w:eastAsia="Calibri" w:cs="Arial"/>
          <w:szCs w:val="22"/>
          <w:u w:val="single"/>
        </w:rPr>
      </w:pPr>
      <w:r w:rsidRPr="003E50A7">
        <w:rPr>
          <w:rFonts w:eastAsia="Calibri" w:cs="Arial"/>
          <w:szCs w:val="22"/>
          <w:u w:val="single"/>
        </w:rPr>
        <w:t>2. Applicable uniform and concentrated roof loads without the photovoltaic panel system present.</w:t>
      </w:r>
    </w:p>
    <w:p w:rsidR="003E50A7" w:rsidRPr="003E50A7" w:rsidRDefault="003E50A7" w:rsidP="003E50A7">
      <w:pPr>
        <w:widowControl w:val="0"/>
        <w:autoSpaceDE w:val="0"/>
        <w:autoSpaceDN w:val="0"/>
        <w:ind w:right="785"/>
        <w:rPr>
          <w:rFonts w:eastAsia="Arial" w:cs="Arial"/>
          <w:b/>
          <w:strike/>
          <w:sz w:val="24"/>
          <w:szCs w:val="24"/>
          <w:u w:val="single"/>
        </w:rPr>
      </w:pPr>
    </w:p>
    <w:p w:rsidR="003E50A7" w:rsidRDefault="003E50A7" w:rsidP="00C82B38">
      <w:pPr>
        <w:widowControl w:val="0"/>
        <w:autoSpaceDE w:val="0"/>
        <w:autoSpaceDN w:val="0"/>
        <w:ind w:left="90" w:right="785"/>
        <w:rPr>
          <w:rFonts w:eastAsia="Arial" w:cs="Arial"/>
          <w:b/>
          <w:szCs w:val="22"/>
        </w:rPr>
      </w:pPr>
    </w:p>
    <w:p w:rsidR="00382032" w:rsidRDefault="003E50A7" w:rsidP="00C97AB6">
      <w:pPr>
        <w:rPr>
          <w:rFonts w:eastAsia="Arial"/>
          <w:color w:val="FF0000"/>
          <w:w w:val="99"/>
          <w:szCs w:val="22"/>
        </w:rPr>
      </w:pPr>
      <w:r w:rsidRPr="009B53B6">
        <w:rPr>
          <w:rFonts w:eastAsia="Arial"/>
          <w:color w:val="FF0000"/>
          <w:w w:val="99"/>
          <w:szCs w:val="22"/>
        </w:rPr>
        <w:t xml:space="preserve"> </w:t>
      </w:r>
      <w:r w:rsidR="00382032" w:rsidRPr="009B53B6">
        <w:rPr>
          <w:rFonts w:eastAsia="Arial"/>
          <w:color w:val="FF0000"/>
          <w:w w:val="99"/>
          <w:szCs w:val="22"/>
        </w:rPr>
        <w:t>(</w:t>
      </w:r>
      <w:r w:rsidR="004F168B" w:rsidRPr="009B53B6">
        <w:rPr>
          <w:rFonts w:eastAsia="Arial"/>
          <w:color w:val="FF0000"/>
          <w:w w:val="99"/>
          <w:szCs w:val="22"/>
        </w:rPr>
        <w:t>S95-16 AMPC1</w:t>
      </w:r>
    </w:p>
    <w:p w:rsidR="00E81D32" w:rsidRDefault="00E81D32" w:rsidP="00C97AB6">
      <w:pPr>
        <w:rPr>
          <w:rFonts w:eastAsia="Arial"/>
          <w:color w:val="FF0000"/>
          <w:w w:val="99"/>
          <w:szCs w:val="22"/>
        </w:rPr>
      </w:pPr>
    </w:p>
    <w:p w:rsidR="00EF23B6" w:rsidRPr="00EF23B6" w:rsidRDefault="00EF23B6" w:rsidP="00C82B38">
      <w:pPr>
        <w:rPr>
          <w:rFonts w:eastAsia="Calibri" w:cs="Arial"/>
          <w:szCs w:val="22"/>
        </w:rPr>
      </w:pPr>
      <w:r w:rsidRPr="00EF23B6">
        <w:rPr>
          <w:rFonts w:eastAsia="Calibri" w:cs="Arial"/>
          <w:b/>
          <w:bCs/>
          <w:szCs w:val="22"/>
        </w:rPr>
        <w:t xml:space="preserve">1607.8 Loads on handrails, guards, grab bars, </w:t>
      </w:r>
      <w:r w:rsidRPr="00EF23B6">
        <w:rPr>
          <w:rFonts w:eastAsia="Calibri" w:cs="Arial"/>
          <w:b/>
          <w:bCs/>
          <w:szCs w:val="22"/>
          <w:u w:val="thick" w:color="000000"/>
        </w:rPr>
        <w:t>and</w:t>
      </w:r>
      <w:r w:rsidRPr="00EF23B6">
        <w:rPr>
          <w:rFonts w:eastAsia="Calibri" w:cs="Arial"/>
          <w:b/>
          <w:bCs/>
          <w:szCs w:val="22"/>
        </w:rPr>
        <w:t xml:space="preserve"> seats </w:t>
      </w:r>
      <w:r w:rsidRPr="00EF23B6">
        <w:rPr>
          <w:rFonts w:eastAsia="Calibri" w:cs="Arial"/>
          <w:b/>
          <w:bCs/>
          <w:strike/>
          <w:szCs w:val="22"/>
        </w:rPr>
        <w:t>and vehicle barriers</w:t>
      </w:r>
      <w:r w:rsidRPr="00EF23B6">
        <w:rPr>
          <w:rFonts w:eastAsia="Calibri" w:cs="Arial"/>
          <w:b/>
          <w:bCs/>
          <w:szCs w:val="22"/>
        </w:rPr>
        <w:t xml:space="preserve">. </w:t>
      </w:r>
      <w:r w:rsidRPr="00EF23B6">
        <w:rPr>
          <w:rFonts w:eastAsia="Calibri" w:cs="Arial"/>
          <w:szCs w:val="22"/>
        </w:rPr>
        <w:t>Handrails</w:t>
      </w:r>
      <w:r w:rsidRPr="00EF23B6">
        <w:rPr>
          <w:rFonts w:eastAsia="Calibri" w:cs="Arial"/>
          <w:strike/>
          <w:szCs w:val="22"/>
        </w:rPr>
        <w:t xml:space="preserve">, </w:t>
      </w:r>
      <w:r w:rsidRPr="00EF23B6">
        <w:rPr>
          <w:rFonts w:eastAsia="Calibri" w:cs="Arial"/>
          <w:i/>
          <w:iCs/>
          <w:strike/>
          <w:szCs w:val="22"/>
        </w:rPr>
        <w:t>guards</w:t>
      </w:r>
      <w:r w:rsidRPr="00EF23B6">
        <w:rPr>
          <w:rFonts w:eastAsia="Calibri" w:cs="Arial"/>
          <w:strike/>
          <w:szCs w:val="22"/>
        </w:rPr>
        <w:t>,</w:t>
      </w:r>
      <w:r w:rsidRPr="00EF23B6">
        <w:rPr>
          <w:rFonts w:eastAsia="Calibri" w:cs="Arial"/>
          <w:szCs w:val="22"/>
        </w:rPr>
        <w:t xml:space="preserve"> </w:t>
      </w:r>
      <w:r w:rsidRPr="00EF23B6">
        <w:rPr>
          <w:rFonts w:eastAsia="Calibri" w:cs="Arial"/>
          <w:strike/>
          <w:szCs w:val="22"/>
        </w:rPr>
        <w:t>grab bars, accessible seats, accessible benches</w:t>
      </w:r>
      <w:r w:rsidRPr="00EF23B6">
        <w:rPr>
          <w:rFonts w:eastAsia="Calibri" w:cs="Arial"/>
          <w:szCs w:val="22"/>
        </w:rPr>
        <w:t xml:space="preserve"> and </w:t>
      </w:r>
      <w:r w:rsidRPr="00EF23B6">
        <w:rPr>
          <w:rFonts w:eastAsia="Calibri" w:cs="Arial"/>
          <w:strike/>
          <w:szCs w:val="22"/>
        </w:rPr>
        <w:t xml:space="preserve">vehicle barriers </w:t>
      </w:r>
      <w:r w:rsidRPr="00EF23B6">
        <w:rPr>
          <w:rFonts w:eastAsia="Calibri" w:cs="Arial"/>
          <w:szCs w:val="22"/>
          <w:u w:val="single" w:color="000000"/>
        </w:rPr>
        <w:t>guards,</w:t>
      </w:r>
      <w:r w:rsidRPr="00EF23B6">
        <w:rPr>
          <w:rFonts w:eastAsia="Calibri" w:cs="Arial"/>
          <w:szCs w:val="22"/>
        </w:rPr>
        <w:t xml:space="preserve"> shall be designed and constructed for the structural loading conditions set forth in </w:t>
      </w:r>
      <w:r w:rsidRPr="00EF23B6">
        <w:rPr>
          <w:rFonts w:eastAsia="Calibri" w:cs="Arial"/>
          <w:strike/>
          <w:szCs w:val="22"/>
        </w:rPr>
        <w:t xml:space="preserve">this section </w:t>
      </w:r>
      <w:r w:rsidRPr="00EF23B6">
        <w:rPr>
          <w:rFonts w:eastAsia="Calibri" w:cs="Arial"/>
          <w:szCs w:val="22"/>
          <w:u w:val="single" w:color="000000"/>
        </w:rPr>
        <w:t>Section 1607.8.1. Grab bars,</w:t>
      </w:r>
      <w:r w:rsidRPr="00EF23B6">
        <w:rPr>
          <w:rFonts w:eastAsia="Calibri" w:cs="Arial"/>
          <w:szCs w:val="22"/>
        </w:rPr>
        <w:t xml:space="preserve"> </w:t>
      </w:r>
      <w:r w:rsidRPr="00EF23B6">
        <w:rPr>
          <w:rFonts w:eastAsia="Calibri" w:cs="Arial"/>
          <w:szCs w:val="22"/>
          <w:u w:val="single" w:color="000000"/>
        </w:rPr>
        <w:t>shower seats, and accessible benches shall be designed and constructed for structural loading conditions</w:t>
      </w:r>
      <w:r w:rsidRPr="00EF23B6">
        <w:rPr>
          <w:rFonts w:eastAsia="Calibri" w:cs="Arial"/>
          <w:szCs w:val="22"/>
        </w:rPr>
        <w:t xml:space="preserve"> </w:t>
      </w:r>
      <w:r w:rsidRPr="00EF23B6">
        <w:rPr>
          <w:rFonts w:eastAsia="Calibri" w:cs="Arial"/>
          <w:szCs w:val="22"/>
          <w:u w:val="single" w:color="000000"/>
        </w:rPr>
        <w:t>set forth in Section 1607.8.2.</w:t>
      </w:r>
    </w:p>
    <w:p w:rsidR="00EF23B6" w:rsidRPr="00EF23B6" w:rsidRDefault="00EF23B6" w:rsidP="00C82B38">
      <w:pPr>
        <w:rPr>
          <w:rFonts w:eastAsia="Calibri" w:cs="Arial"/>
          <w:color w:val="FF0000"/>
          <w:szCs w:val="22"/>
        </w:rPr>
      </w:pPr>
      <w:r w:rsidRPr="00EF23B6">
        <w:rPr>
          <w:rFonts w:eastAsia="Calibri" w:cs="Arial"/>
          <w:color w:val="FF0000"/>
          <w:szCs w:val="22"/>
        </w:rPr>
        <w:t>(S7429)</w:t>
      </w:r>
      <w:r w:rsidR="006D7B06" w:rsidRPr="006D7B06">
        <w:rPr>
          <w:rFonts w:eastAsia="Calibri" w:cs="Arial"/>
          <w:color w:val="FF0000"/>
          <w:szCs w:val="22"/>
        </w:rPr>
        <w:t xml:space="preserve"> </w:t>
      </w:r>
      <w:r w:rsidR="006D7B06">
        <w:rPr>
          <w:rFonts w:eastAsia="Calibri" w:cs="Arial"/>
          <w:color w:val="FF0000"/>
          <w:szCs w:val="22"/>
        </w:rPr>
        <w:t>/(I-Code)</w:t>
      </w:r>
    </w:p>
    <w:p w:rsidR="00EF23B6" w:rsidRPr="00EF23B6" w:rsidRDefault="00EF23B6" w:rsidP="00C82B38">
      <w:pPr>
        <w:rPr>
          <w:rFonts w:eastAsia="Calibri"/>
        </w:rPr>
      </w:pPr>
    </w:p>
    <w:p w:rsidR="003E4867" w:rsidRPr="009B53B6" w:rsidRDefault="003E4867" w:rsidP="00C82B38">
      <w:pPr>
        <w:widowControl w:val="0"/>
        <w:autoSpaceDE w:val="0"/>
        <w:autoSpaceDN w:val="0"/>
        <w:spacing w:before="7"/>
        <w:ind w:left="90"/>
        <w:rPr>
          <w:rFonts w:eastAsia="Arial" w:cs="Arial"/>
          <w:szCs w:val="22"/>
        </w:rPr>
      </w:pPr>
    </w:p>
    <w:p w:rsidR="004B01E0" w:rsidRPr="003E4867" w:rsidRDefault="004B01E0" w:rsidP="00C97AB6">
      <w:pPr>
        <w:widowControl w:val="0"/>
        <w:autoSpaceDE w:val="0"/>
        <w:autoSpaceDN w:val="0"/>
        <w:rPr>
          <w:rFonts w:eastAsia="Arial" w:cs="Arial"/>
          <w:b/>
          <w:i/>
          <w:szCs w:val="22"/>
        </w:rPr>
      </w:pPr>
      <w:r w:rsidRPr="003E4867">
        <w:rPr>
          <w:rFonts w:eastAsia="Arial" w:cs="Arial"/>
          <w:b/>
          <w:i/>
          <w:szCs w:val="22"/>
        </w:rPr>
        <w:t>Add new text as follows:</w:t>
      </w:r>
    </w:p>
    <w:p w:rsidR="004B01E0" w:rsidRPr="009B53B6" w:rsidRDefault="004B01E0" w:rsidP="00C97AB6">
      <w:pPr>
        <w:widowControl w:val="0"/>
        <w:autoSpaceDE w:val="0"/>
        <w:autoSpaceDN w:val="0"/>
        <w:spacing w:before="10"/>
        <w:rPr>
          <w:rFonts w:eastAsia="Arial" w:cs="Arial"/>
          <w:b/>
          <w:szCs w:val="22"/>
        </w:rPr>
      </w:pPr>
    </w:p>
    <w:p w:rsidR="004B01E0" w:rsidRPr="003E4867" w:rsidRDefault="004B01E0" w:rsidP="00C97AB6">
      <w:pPr>
        <w:widowControl w:val="0"/>
        <w:autoSpaceDE w:val="0"/>
        <w:autoSpaceDN w:val="0"/>
        <w:ind w:right="1598"/>
        <w:rPr>
          <w:rFonts w:eastAsia="Arial" w:cs="Arial"/>
          <w:szCs w:val="22"/>
          <w:u w:val="single"/>
        </w:rPr>
      </w:pPr>
      <w:r w:rsidRPr="009B53B6">
        <w:rPr>
          <w:rFonts w:eastAsia="Arial" w:cs="Arial"/>
          <w:b/>
          <w:szCs w:val="22"/>
          <w:u w:val="thick"/>
        </w:rPr>
        <w:t xml:space="preserve">1607.12.5.2.1 Photovoltaic panels installed on open grid roof </w:t>
      </w:r>
      <w:r w:rsidRPr="003E4867">
        <w:rPr>
          <w:rFonts w:eastAsia="Arial" w:cs="Arial"/>
          <w:b/>
          <w:szCs w:val="22"/>
          <w:u w:val="single"/>
        </w:rPr>
        <w:t xml:space="preserve">structures </w:t>
      </w:r>
      <w:r w:rsidRPr="003E4867">
        <w:rPr>
          <w:rFonts w:eastAsia="Arial" w:cs="Arial"/>
          <w:szCs w:val="22"/>
          <w:u w:val="single"/>
        </w:rPr>
        <w:t xml:space="preserve">Structures with open grid framing and no roof deck or sheathing supporting photovoltaic panel systems shall </w:t>
      </w:r>
      <w:r w:rsidRPr="003E4867">
        <w:rPr>
          <w:rFonts w:eastAsia="Arial" w:cs="Arial"/>
          <w:szCs w:val="22"/>
          <w:u w:val="single"/>
        </w:rPr>
        <w:lastRenderedPageBreak/>
        <w:t xml:space="preserve">be designed to support the uniform and concentrated roof live loads specified in Section </w:t>
      </w:r>
      <w:r w:rsidR="002A2E15" w:rsidRPr="009B53B6">
        <w:rPr>
          <w:rFonts w:eastAsia="Arial" w:cs="Arial"/>
          <w:szCs w:val="22"/>
          <w:u w:val="single"/>
        </w:rPr>
        <w:t>1607.12.5.1</w:t>
      </w:r>
      <w:r w:rsidR="002A2E15">
        <w:rPr>
          <w:rFonts w:eastAsia="Arial" w:cs="Arial"/>
          <w:szCs w:val="22"/>
          <w:u w:val="single"/>
        </w:rPr>
        <w:t xml:space="preserve"> </w:t>
      </w:r>
      <w:r w:rsidRPr="003E4867">
        <w:rPr>
          <w:rFonts w:eastAsia="Arial" w:cs="Arial"/>
          <w:szCs w:val="22"/>
          <w:u w:val="single"/>
        </w:rPr>
        <w:t>, except that the uniform roof live load shall be permitted to be reduced to 12 psf (0.57kN/m</w:t>
      </w:r>
      <w:r w:rsidRPr="003E4867">
        <w:rPr>
          <w:rFonts w:eastAsia="Arial" w:cs="Arial"/>
          <w:szCs w:val="22"/>
          <w:u w:val="single"/>
          <w:vertAlign w:val="subscript"/>
        </w:rPr>
        <w:t>2</w:t>
      </w:r>
      <w:r w:rsidRPr="003E4867">
        <w:rPr>
          <w:rFonts w:eastAsia="Arial" w:cs="Arial"/>
          <w:szCs w:val="22"/>
          <w:u w:val="single"/>
        </w:rPr>
        <w:t>).</w:t>
      </w:r>
    </w:p>
    <w:p w:rsidR="004B01E0" w:rsidRPr="009B53B6" w:rsidRDefault="004B01E0" w:rsidP="00C97AB6">
      <w:pPr>
        <w:widowControl w:val="0"/>
        <w:autoSpaceDE w:val="0"/>
        <w:autoSpaceDN w:val="0"/>
        <w:spacing w:before="1"/>
        <w:ind w:right="1474"/>
        <w:rPr>
          <w:rFonts w:eastAsia="Arial"/>
          <w:w w:val="99"/>
          <w:szCs w:val="22"/>
          <w:highlight w:val="yellow"/>
        </w:rPr>
      </w:pPr>
    </w:p>
    <w:p w:rsidR="004F168B" w:rsidRDefault="002A2E15" w:rsidP="00C97AB6">
      <w:pPr>
        <w:rPr>
          <w:rFonts w:eastAsia="Arial"/>
          <w:color w:val="FF0000"/>
          <w:w w:val="99"/>
          <w:szCs w:val="22"/>
        </w:rPr>
      </w:pPr>
      <w:r w:rsidRPr="009B53B6">
        <w:rPr>
          <w:rFonts w:eastAsia="Arial"/>
          <w:color w:val="FF0000"/>
          <w:w w:val="99"/>
          <w:szCs w:val="22"/>
        </w:rPr>
        <w:t xml:space="preserve"> </w:t>
      </w:r>
      <w:r w:rsidR="004F168B" w:rsidRPr="009B53B6">
        <w:rPr>
          <w:rFonts w:eastAsia="Arial"/>
          <w:color w:val="FF0000"/>
          <w:w w:val="99"/>
          <w:szCs w:val="22"/>
        </w:rPr>
        <w:t>(</w:t>
      </w:r>
      <w:r w:rsidR="004B01E0" w:rsidRPr="009B53B6">
        <w:rPr>
          <w:rFonts w:eastAsia="Arial"/>
          <w:color w:val="FF0000"/>
          <w:w w:val="99"/>
          <w:szCs w:val="22"/>
        </w:rPr>
        <w:t>S98-16 AM</w:t>
      </w:r>
      <w:r w:rsidR="004F168B" w:rsidRPr="009B53B6">
        <w:rPr>
          <w:rFonts w:eastAsia="Arial"/>
          <w:color w:val="FF0000"/>
          <w:w w:val="99"/>
          <w:szCs w:val="22"/>
        </w:rPr>
        <w:t>)</w:t>
      </w:r>
    </w:p>
    <w:p w:rsidR="00E81D32" w:rsidRPr="009B53B6" w:rsidRDefault="00E81D32" w:rsidP="00C82B38">
      <w:pPr>
        <w:ind w:left="90"/>
        <w:rPr>
          <w:rFonts w:eastAsia="Arial"/>
          <w:w w:val="99"/>
          <w:szCs w:val="22"/>
        </w:rPr>
      </w:pPr>
    </w:p>
    <w:p w:rsidR="0031149C" w:rsidRDefault="0031149C" w:rsidP="00C82B38">
      <w:pPr>
        <w:widowControl w:val="0"/>
        <w:autoSpaceDE w:val="0"/>
        <w:autoSpaceDN w:val="0"/>
        <w:ind w:left="90"/>
        <w:rPr>
          <w:rFonts w:eastAsia="Arial" w:cs="Arial"/>
          <w:b/>
          <w:i/>
          <w:szCs w:val="22"/>
        </w:rPr>
      </w:pPr>
    </w:p>
    <w:p w:rsidR="0031149C" w:rsidRPr="00C97AB6" w:rsidRDefault="0031149C" w:rsidP="0031149C">
      <w:pPr>
        <w:rPr>
          <w:rFonts w:cs="Arial"/>
          <w:b/>
          <w:bCs/>
          <w:color w:val="000000"/>
          <w:szCs w:val="22"/>
        </w:rPr>
      </w:pPr>
      <w:r w:rsidRPr="00C97AB6">
        <w:rPr>
          <w:rFonts w:cs="Arial"/>
          <w:b/>
          <w:bCs/>
          <w:color w:val="000000"/>
          <w:szCs w:val="22"/>
        </w:rPr>
        <w:t>1609.1.1Determination of wind loads.</w:t>
      </w:r>
    </w:p>
    <w:p w:rsidR="0031149C" w:rsidRPr="00C97AB6" w:rsidRDefault="0031149C" w:rsidP="0031149C">
      <w:pPr>
        <w:jc w:val="both"/>
        <w:rPr>
          <w:rFonts w:cs="Arial"/>
          <w:color w:val="000000"/>
          <w:szCs w:val="22"/>
        </w:rPr>
      </w:pPr>
      <w:r w:rsidRPr="00C97AB6">
        <w:rPr>
          <w:rFonts w:cs="Arial"/>
          <w:color w:val="000000"/>
          <w:szCs w:val="22"/>
        </w:rPr>
        <w:t>Wind loads on every building or structure shall be determined in accordance with Chapters 26 to 30 of ASCE 7 or provisions of the alternate all-heights method in Section 1609.6. Wind shall be assumed to come from any horizontal direction and wind pressures shall be assumed to act normal to the surface considered.</w:t>
      </w:r>
    </w:p>
    <w:p w:rsidR="0031149C" w:rsidRPr="00C97AB6" w:rsidRDefault="0031149C" w:rsidP="0031149C">
      <w:pPr>
        <w:jc w:val="both"/>
        <w:rPr>
          <w:rFonts w:cs="Arial"/>
          <w:color w:val="000000"/>
          <w:szCs w:val="22"/>
        </w:rPr>
      </w:pPr>
      <w:r w:rsidRPr="00C97AB6">
        <w:rPr>
          <w:rFonts w:cs="Arial"/>
          <w:b/>
          <w:bCs/>
          <w:color w:val="000000"/>
          <w:szCs w:val="22"/>
        </w:rPr>
        <w:t>Exceptions:</w:t>
      </w:r>
    </w:p>
    <w:p w:rsidR="0031149C" w:rsidRPr="00C97AB6" w:rsidRDefault="0031149C" w:rsidP="0031149C">
      <w:pPr>
        <w:tabs>
          <w:tab w:val="left" w:pos="720"/>
        </w:tabs>
        <w:ind w:left="750" w:hanging="360"/>
        <w:jc w:val="both"/>
        <w:rPr>
          <w:rFonts w:cs="Arial"/>
          <w:color w:val="000000"/>
          <w:szCs w:val="22"/>
        </w:rPr>
      </w:pP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ab/>
        <w:t>1.Subject to the limitations of Section 1609.1.1.1, the provisions of ICC 600 shall be permitted for applicable Group R-2 and R-3 buildings.</w:t>
      </w: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ab/>
      </w: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2.Subject to the limitations of Section 1609.1.1.1, residential structures using the provisions of AWC WFCM.</w:t>
      </w: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ab/>
      </w: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3.Subject to the limitations of Section 1609.1.1.1, residential structures using the provisions of AISI S230..</w:t>
      </w:r>
    </w:p>
    <w:p w:rsidR="0031149C" w:rsidRPr="00C97AB6" w:rsidRDefault="0031149C" w:rsidP="0031149C">
      <w:pPr>
        <w:tabs>
          <w:tab w:val="left" w:pos="720"/>
        </w:tabs>
        <w:ind w:left="750" w:hanging="360"/>
        <w:jc w:val="both"/>
        <w:rPr>
          <w:rFonts w:cs="Arial"/>
          <w:color w:val="000000"/>
          <w:szCs w:val="22"/>
        </w:rPr>
      </w:pP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4.Designs using NAAMM FP 1001</w:t>
      </w:r>
      <w:r w:rsidRPr="00C97AB6">
        <w:rPr>
          <w:rFonts w:cs="Arial"/>
          <w:strike/>
          <w:color w:val="000000"/>
          <w:szCs w:val="22"/>
        </w:rPr>
        <w:t>.</w:t>
      </w:r>
      <w:r w:rsidRPr="00C97AB6">
        <w:rPr>
          <w:rFonts w:cs="Arial"/>
          <w:color w:val="000000"/>
          <w:szCs w:val="22"/>
          <w:u w:val="single"/>
        </w:rPr>
        <w:t>, Guide Specifications for Design of Metal Flag Poles</w:t>
      </w: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ab/>
      </w: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5.Designs using TIA-222 for antenna-supporting structures and antennas, provided the horizontal extent of Topographic Category 2 escarpments in Section 2.6.6.2 of TIA-222 shall be 16 times the height of the escarpment. Design using this standard shall be permitted for communication tower and steel antenna support structures.</w:t>
      </w: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ab/>
      </w: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6.Wind tunnel tests in accordance with ASCE 49 and Sections 31.4 and 31.5 of ASCE 7.</w:t>
      </w: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ab/>
      </w: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7.Wind loads for screen enclosures shall be determined in accordance with Section 2002.4.</w:t>
      </w: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ab/>
      </w:r>
    </w:p>
    <w:p w:rsidR="0031149C" w:rsidRPr="00C97AB6" w:rsidRDefault="0031149C" w:rsidP="0031149C">
      <w:pPr>
        <w:tabs>
          <w:tab w:val="left" w:pos="720"/>
        </w:tabs>
        <w:ind w:left="750" w:hanging="360"/>
        <w:jc w:val="both"/>
        <w:rPr>
          <w:rFonts w:cs="Arial"/>
          <w:color w:val="000000"/>
          <w:szCs w:val="22"/>
        </w:rPr>
      </w:pPr>
      <w:r w:rsidRPr="00C97AB6">
        <w:rPr>
          <w:rFonts w:cs="Arial"/>
          <w:color w:val="000000"/>
          <w:szCs w:val="22"/>
        </w:rPr>
        <w:t>8.Exposed mechanical equipment or appliances fastened to a roof or installed on the ground in compliance with the code using rated stands, platforms, curbs, slabs, walls, or other means are deemed to comply with the wind resistance requirements of the 2007 Florida Building Code, as amended. Further support or enclosure of such mechanical equipment or appliances is not required by a state or local official having authority to enforce the Florida Building Code.</w:t>
      </w:r>
    </w:p>
    <w:p w:rsidR="0031149C" w:rsidRPr="00C97AB6" w:rsidRDefault="0031149C" w:rsidP="0031149C">
      <w:pPr>
        <w:ind w:firstLine="375"/>
        <w:jc w:val="both"/>
        <w:rPr>
          <w:rFonts w:cs="Arial"/>
          <w:color w:val="000000"/>
          <w:szCs w:val="22"/>
        </w:rPr>
      </w:pPr>
    </w:p>
    <w:p w:rsidR="0031149C" w:rsidRPr="00C97AB6" w:rsidRDefault="0031149C" w:rsidP="0031149C">
      <w:pPr>
        <w:ind w:firstLine="375"/>
        <w:jc w:val="both"/>
        <w:rPr>
          <w:rFonts w:cs="Arial"/>
          <w:color w:val="000000"/>
          <w:szCs w:val="22"/>
        </w:rPr>
      </w:pPr>
      <w:r w:rsidRPr="00C97AB6">
        <w:rPr>
          <w:rFonts w:cs="Arial"/>
          <w:color w:val="000000"/>
          <w:szCs w:val="22"/>
        </w:rPr>
        <w:t>The wind speeds in Figures 1609.3(1), 1609.3(2) and 1609.3(3) are ultimate design wind speeds, </w:t>
      </w:r>
      <w:r w:rsidRPr="00C97AB6">
        <w:rPr>
          <w:rFonts w:cs="Arial"/>
          <w:i/>
          <w:iCs/>
          <w:color w:val="000000"/>
          <w:szCs w:val="22"/>
        </w:rPr>
        <w:t>Vult</w:t>
      </w:r>
      <w:r w:rsidRPr="00C97AB6">
        <w:rPr>
          <w:rFonts w:cs="Arial"/>
          <w:color w:val="000000"/>
          <w:szCs w:val="22"/>
        </w:rPr>
        <w:t>, and shall be converted in accordance with Section 1609.3.1 to nominal design wind speeds, </w:t>
      </w:r>
      <w:r w:rsidRPr="00C97AB6">
        <w:rPr>
          <w:rFonts w:cs="Arial"/>
          <w:i/>
          <w:iCs/>
          <w:color w:val="000000"/>
          <w:szCs w:val="22"/>
        </w:rPr>
        <w:t>Vasd</w:t>
      </w:r>
      <w:r w:rsidRPr="00C97AB6">
        <w:rPr>
          <w:rFonts w:cs="Arial"/>
          <w:color w:val="000000"/>
          <w:szCs w:val="22"/>
        </w:rPr>
        <w:t>, when the provisions of the standards referenced in Exceptions 4 and 5 are used.</w:t>
      </w:r>
    </w:p>
    <w:p w:rsidR="0031149C" w:rsidRPr="00C97AB6" w:rsidRDefault="0031149C" w:rsidP="0031149C">
      <w:pPr>
        <w:rPr>
          <w:rFonts w:eastAsia="Calibri" w:cs="Arial"/>
          <w:color w:val="FF0000"/>
          <w:szCs w:val="22"/>
        </w:rPr>
      </w:pPr>
      <w:r w:rsidRPr="00C97AB6">
        <w:rPr>
          <w:rFonts w:eastAsia="Calibri" w:cs="Arial"/>
          <w:color w:val="FF0000"/>
          <w:szCs w:val="22"/>
        </w:rPr>
        <w:t>(S7663)</w:t>
      </w:r>
    </w:p>
    <w:p w:rsidR="0031149C" w:rsidRDefault="0031149C" w:rsidP="00C82B38">
      <w:pPr>
        <w:widowControl w:val="0"/>
        <w:autoSpaceDE w:val="0"/>
        <w:autoSpaceDN w:val="0"/>
        <w:ind w:left="90"/>
        <w:rPr>
          <w:rFonts w:eastAsia="Arial" w:cs="Arial"/>
          <w:b/>
          <w:i/>
          <w:szCs w:val="22"/>
        </w:rPr>
      </w:pPr>
    </w:p>
    <w:p w:rsidR="00E01C17" w:rsidRPr="00C97AB6" w:rsidRDefault="00E01C17" w:rsidP="00E01C17">
      <w:pPr>
        <w:rPr>
          <w:rFonts w:cs="Arial"/>
          <w:color w:val="000000"/>
          <w:szCs w:val="22"/>
        </w:rPr>
      </w:pPr>
    </w:p>
    <w:p w:rsidR="00E01C17" w:rsidRPr="00C97AB6" w:rsidRDefault="00E01C17" w:rsidP="00E01C17">
      <w:pPr>
        <w:rPr>
          <w:rFonts w:cs="Arial"/>
          <w:color w:val="000000"/>
          <w:szCs w:val="22"/>
        </w:rPr>
      </w:pPr>
      <w:r w:rsidRPr="00C97AB6">
        <w:rPr>
          <w:rFonts w:cs="Arial"/>
          <w:b/>
          <w:bCs/>
          <w:color w:val="000000"/>
          <w:szCs w:val="22"/>
        </w:rPr>
        <w:t xml:space="preserve">1609.1.1 Determination of wind loads. </w:t>
      </w:r>
      <w:r w:rsidRPr="00C97AB6">
        <w:rPr>
          <w:rFonts w:cs="Arial"/>
          <w:color w:val="000000"/>
          <w:szCs w:val="22"/>
        </w:rPr>
        <w:t xml:space="preserve">Wind loads on every building or structure shall be determined in accordance with Chapters 26 to 30 of ASCE 7 </w:t>
      </w:r>
      <w:r w:rsidRPr="00C97AB6">
        <w:rPr>
          <w:rFonts w:cs="Arial"/>
          <w:strike/>
          <w:color w:val="000000"/>
          <w:szCs w:val="22"/>
        </w:rPr>
        <w:t>or provisions of the alternate all-heights method in Section 1609.6</w:t>
      </w:r>
      <w:r w:rsidRPr="00C97AB6">
        <w:rPr>
          <w:rFonts w:cs="Arial"/>
          <w:color w:val="000000"/>
          <w:szCs w:val="22"/>
        </w:rPr>
        <w:t>. Wind shall be assumed to come from any horizontal direction and wind pressures shall be assumed to act normal to the surface considered.</w:t>
      </w:r>
    </w:p>
    <w:p w:rsidR="00E01C17" w:rsidRPr="00C97AB6" w:rsidRDefault="00E01C17" w:rsidP="00E01C17">
      <w:pPr>
        <w:rPr>
          <w:rFonts w:cs="Arial"/>
          <w:color w:val="000000"/>
          <w:szCs w:val="22"/>
        </w:rPr>
      </w:pPr>
    </w:p>
    <w:p w:rsidR="00E01C17" w:rsidRPr="00C97AB6" w:rsidRDefault="00E01C17" w:rsidP="00E01C17">
      <w:pPr>
        <w:rPr>
          <w:rFonts w:cs="Arial"/>
          <w:color w:val="000000"/>
          <w:szCs w:val="22"/>
        </w:rPr>
      </w:pPr>
      <w:r w:rsidRPr="00C97AB6">
        <w:rPr>
          <w:rFonts w:cs="Arial"/>
          <w:b/>
          <w:bCs/>
          <w:color w:val="000000"/>
          <w:szCs w:val="22"/>
        </w:rPr>
        <w:t>Exceptions:</w:t>
      </w:r>
      <w:r w:rsidRPr="00C97AB6">
        <w:rPr>
          <w:rFonts w:cs="Arial"/>
          <w:color w:val="000000"/>
          <w:szCs w:val="22"/>
        </w:rPr>
        <w:t> (exceptions not shown for brevity)</w:t>
      </w:r>
    </w:p>
    <w:p w:rsidR="00E01C17" w:rsidRPr="00C97AB6" w:rsidRDefault="00E01C17" w:rsidP="00E01C17">
      <w:pPr>
        <w:rPr>
          <w:rFonts w:cs="Arial"/>
          <w:color w:val="000000"/>
          <w:szCs w:val="22"/>
        </w:rPr>
      </w:pPr>
    </w:p>
    <w:p w:rsidR="00E01C17" w:rsidRPr="00C97AB6" w:rsidRDefault="00E01C17" w:rsidP="00E01C17">
      <w:pPr>
        <w:rPr>
          <w:rFonts w:cs="Arial"/>
          <w:color w:val="000000"/>
          <w:szCs w:val="22"/>
        </w:rPr>
      </w:pPr>
      <w:r w:rsidRPr="00C97AB6">
        <w:rPr>
          <w:rFonts w:cs="Arial"/>
          <w:color w:val="000000"/>
          <w:szCs w:val="22"/>
        </w:rPr>
        <w:br/>
      </w:r>
      <w:r w:rsidRPr="00C97AB6">
        <w:rPr>
          <w:rFonts w:cs="Arial"/>
          <w:b/>
          <w:bCs/>
          <w:color w:val="000000"/>
          <w:szCs w:val="22"/>
        </w:rPr>
        <w:t>Delete Section 1609.6 in its entirety, including Sections 1609.6.1 through 1609.6.4.4.1, and Table 1609.6.2:</w:t>
      </w:r>
    </w:p>
    <w:p w:rsidR="00E01C17" w:rsidRPr="00C97AB6" w:rsidRDefault="00E01C17" w:rsidP="00E01C17">
      <w:pPr>
        <w:rPr>
          <w:rFonts w:cs="Arial"/>
          <w:color w:val="000000"/>
          <w:szCs w:val="22"/>
        </w:rPr>
      </w:pPr>
    </w:p>
    <w:p w:rsidR="00E01C17" w:rsidRPr="00C97AB6" w:rsidRDefault="00E01C17" w:rsidP="00E01C17">
      <w:pPr>
        <w:rPr>
          <w:rFonts w:cs="Arial"/>
          <w:color w:val="000000"/>
          <w:szCs w:val="22"/>
        </w:rPr>
      </w:pPr>
      <w:r w:rsidRPr="00C97AB6">
        <w:rPr>
          <w:rFonts w:cs="Arial"/>
          <w:b/>
          <w:bCs/>
          <w:strike/>
          <w:color w:val="000000"/>
          <w:szCs w:val="22"/>
        </w:rPr>
        <w:lastRenderedPageBreak/>
        <w:t xml:space="preserve">1609.6 Alternate all-heights method. </w:t>
      </w:r>
      <w:r w:rsidRPr="00C97AB6">
        <w:rPr>
          <w:rFonts w:cs="Arial"/>
          <w:strike/>
          <w:color w:val="000000"/>
          <w:szCs w:val="22"/>
        </w:rPr>
        <w:t>The alternate wind design provisions in this section are simplifications of the ASCE 7 Directional Procedure.</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b/>
          <w:bCs/>
          <w:strike/>
          <w:color w:val="000000"/>
          <w:szCs w:val="22"/>
        </w:rPr>
        <w:t>1609.6.1 Scope.</w:t>
      </w:r>
      <w:r w:rsidRPr="00EF23B6">
        <w:rPr>
          <w:rFonts w:cs="Arial"/>
          <w:strike/>
          <w:color w:val="000000"/>
          <w:szCs w:val="22"/>
        </w:rPr>
        <w:t xml:space="preserve"> As an alternative to ASCE 7 Chapters 27 and 30, the following provisions are permitted to be used to determine the wind effects on regularly shaped buildings, or other structures that are regularly shaped, that meet all of the following conditions:</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strike/>
          <w:color w:val="000000"/>
          <w:szCs w:val="22"/>
        </w:rPr>
        <w:t>1. The building or other structure is less than or equal to 75 feet (22 860 mm) in height with a height- to-least-width ratio of 4 or less, or the building or other structure has a fundamental frequency greater than or equal to 1 hertz.</w:t>
      </w:r>
      <w:r w:rsidRPr="00EF23B6">
        <w:rPr>
          <w:rFonts w:cs="Arial"/>
          <w:strike/>
          <w:color w:val="000000"/>
          <w:szCs w:val="22"/>
        </w:rPr>
        <w:br/>
        <w:t>2. The building or other structure is not sensitive to dynamic effects.</w:t>
      </w:r>
      <w:r w:rsidRPr="00EF23B6">
        <w:rPr>
          <w:rFonts w:cs="Arial"/>
          <w:strike/>
          <w:color w:val="000000"/>
          <w:szCs w:val="22"/>
        </w:rPr>
        <w:br/>
        <w:t>3. The building or other structure is not located on a site for which channeling effects or buffeting in the wake of upwind obstructions warrant special consideration.</w:t>
      </w:r>
      <w:r w:rsidRPr="00EF23B6">
        <w:rPr>
          <w:rFonts w:cs="Arial"/>
          <w:strike/>
          <w:color w:val="000000"/>
          <w:szCs w:val="22"/>
        </w:rPr>
        <w:br/>
        <w:t>4. The building shall meet the requirements of a simple diaphragm building as defined in ASCE 7 Section 26.2, where wind loads are only transmitted to the main windforce-resisting system (MWFRS) at the diaphragms.</w:t>
      </w:r>
      <w:r w:rsidRPr="00EF23B6">
        <w:rPr>
          <w:rFonts w:cs="Arial"/>
          <w:strike/>
          <w:color w:val="000000"/>
          <w:szCs w:val="22"/>
        </w:rPr>
        <w:br/>
        <w:t>5. For open buildings, multispan gable roofs, stepped roofs, sawtooth roofs, domed roofs, roofs with slopes greater than 45 degrees (0.79 rad), solid free-standing walls and solid signs, and rooftop equipment, apply ASCE 7 provisions.</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b/>
          <w:bCs/>
          <w:strike/>
          <w:color w:val="000000"/>
          <w:szCs w:val="22"/>
        </w:rPr>
        <w:t>1609.6.1.1 Modifications.</w:t>
      </w:r>
      <w:r w:rsidRPr="00EF23B6">
        <w:rPr>
          <w:rFonts w:cs="Arial"/>
          <w:strike/>
          <w:color w:val="000000"/>
          <w:szCs w:val="22"/>
        </w:rPr>
        <w:t xml:space="preserve"> The following modifications shall be made to certain subsections in ASCE 7: in Section 1609.6.2, symbols and notations that are specific to this section are used in conjunction with the symbols and notations in ASCE 7 Section 26.3.</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b/>
          <w:bCs/>
          <w:strike/>
          <w:color w:val="000000"/>
          <w:szCs w:val="22"/>
        </w:rPr>
        <w:t>1609.6.2 Symbols and notations.</w:t>
      </w:r>
      <w:r w:rsidRPr="00EF23B6">
        <w:rPr>
          <w:rFonts w:cs="Arial"/>
          <w:strike/>
          <w:color w:val="000000"/>
          <w:szCs w:val="22"/>
        </w:rPr>
        <w:t xml:space="preserve"> Coefficients and variables used in the alternative all-heights method equations are as follows:</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strike/>
          <w:color w:val="000000"/>
          <w:szCs w:val="22"/>
        </w:rPr>
        <w:t>Cnet = Net-pressure coefficient based on Kd [(G) (Cp) - (GCpi)], in accordance with Table 1609.6.2. G = Gust effect factor for rigid structures in accordance with ASCE 7 Section 26.9.1.</w:t>
      </w:r>
      <w:r w:rsidRPr="00EF23B6">
        <w:rPr>
          <w:rFonts w:cs="Arial"/>
          <w:strike/>
          <w:color w:val="000000"/>
          <w:szCs w:val="22"/>
        </w:rPr>
        <w:br/>
        <w:t>Kd = Wind directionality factor in accordance with ASCE 7 Table 26-6.</w:t>
      </w:r>
      <w:r w:rsidRPr="00EF23B6">
        <w:rPr>
          <w:rFonts w:cs="Arial"/>
          <w:strike/>
          <w:color w:val="000000"/>
          <w:szCs w:val="22"/>
        </w:rPr>
        <w:br/>
        <w:t>Pnet = Design wind pressure to be used in determination of wind loads on buildings or other structures or their components and cladding, in psf (kN/m2 ).</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b/>
          <w:bCs/>
          <w:strike/>
          <w:color w:val="000000"/>
          <w:szCs w:val="22"/>
        </w:rPr>
        <w:t>1609.6.3 Design equations.</w:t>
      </w:r>
      <w:r w:rsidRPr="00EF23B6">
        <w:rPr>
          <w:rFonts w:cs="Arial"/>
          <w:strike/>
          <w:color w:val="000000"/>
          <w:szCs w:val="22"/>
        </w:rPr>
        <w:t xml:space="preserve"> When using the alternative all-heights method, the MWFRS, and components and cladding of every structure shall be designed to resist the effects of wind pressures on the building envelope in accordance with Equation 16-35.</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strike/>
          <w:color w:val="000000"/>
          <w:szCs w:val="22"/>
        </w:rPr>
        <w:t>Pnet = 0.00256V2KzCnetKzt (Equation 16-35)</w:t>
      </w:r>
      <w:r w:rsidRPr="00EF23B6">
        <w:rPr>
          <w:rFonts w:cs="Arial"/>
          <w:strike/>
          <w:color w:val="000000"/>
          <w:szCs w:val="22"/>
        </w:rPr>
        <w:br/>
      </w:r>
    </w:p>
    <w:p w:rsidR="00E01C17" w:rsidRPr="00EF23B6" w:rsidRDefault="00E01C17" w:rsidP="00E01C17">
      <w:pPr>
        <w:rPr>
          <w:rFonts w:cs="Arial"/>
          <w:color w:val="000000"/>
          <w:szCs w:val="22"/>
        </w:rPr>
      </w:pPr>
      <w:r w:rsidRPr="00EF23B6">
        <w:rPr>
          <w:rFonts w:cs="Arial"/>
          <w:strike/>
          <w:color w:val="000000"/>
          <w:szCs w:val="22"/>
        </w:rPr>
        <w:t>Design wind forces for the MWFRS shall be not less than 16 psf (0.77 kN/m2) multiplied by the area of the structure projected on a plane normal to the assumed wind direction (see ASCE 7 Section 27.4.7 for criteria). Design net wind pressure for components and cladding shall be not less than 16 psf (0.77 kN/m2) acting in either direction normal to the surface.</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b/>
          <w:bCs/>
          <w:strike/>
          <w:color w:val="000000"/>
          <w:szCs w:val="22"/>
        </w:rPr>
        <w:t>1609.6.4 Design procedure.</w:t>
      </w:r>
      <w:r w:rsidRPr="00EF23B6">
        <w:rPr>
          <w:rFonts w:cs="Arial"/>
          <w:strike/>
          <w:color w:val="000000"/>
          <w:szCs w:val="22"/>
        </w:rPr>
        <w:t xml:space="preserve"> The MWFRS and the components and cladding of every building or other structure shall be designed for the pressures calculated using Equation 16-35.</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b/>
          <w:bCs/>
          <w:strike/>
          <w:color w:val="000000"/>
          <w:szCs w:val="22"/>
        </w:rPr>
        <w:t>1609.6.4.1 Main windforce-resisting systems.</w:t>
      </w:r>
      <w:r w:rsidRPr="00EF23B6">
        <w:rPr>
          <w:rFonts w:cs="Arial"/>
          <w:strike/>
          <w:color w:val="000000"/>
          <w:szCs w:val="22"/>
        </w:rPr>
        <w:t xml:space="preserve"> The MWFRS shall be investigated for the torsional effects identified in ASCE 7 Figure 27.4-8.</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b/>
          <w:bCs/>
          <w:strike/>
          <w:color w:val="000000"/>
          <w:szCs w:val="22"/>
        </w:rPr>
        <w:t>1609.6.4.2 Determination of Kz and Kzt.</w:t>
      </w:r>
      <w:r w:rsidRPr="00EF23B6">
        <w:rPr>
          <w:rFonts w:cs="Arial"/>
          <w:strike/>
          <w:color w:val="000000"/>
          <w:szCs w:val="22"/>
        </w:rPr>
        <w:t xml:space="preserve"> Velocity pressure exposure coefficient, Kz, shall be determined in accordance with ASCE 7 Section 27.3.1 and the topographic factor, Kzt, shall be determined in accordance with ASCE 7 Section 26.8.</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strike/>
          <w:color w:val="000000"/>
          <w:szCs w:val="22"/>
        </w:rPr>
        <w:lastRenderedPageBreak/>
        <w:t>1. For the windward side of a structure, Kzt and Kz shall be based on height z.</w:t>
      </w:r>
      <w:r w:rsidRPr="00EF23B6">
        <w:rPr>
          <w:rFonts w:cs="Arial"/>
          <w:strike/>
          <w:color w:val="000000"/>
          <w:szCs w:val="22"/>
        </w:rPr>
        <w:br/>
        <w:t>2. For leeward and sidewalls, and for windward and leeward roofs, Kzt and Kz shall be based on mean roof height h.</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b/>
          <w:bCs/>
          <w:strike/>
          <w:color w:val="000000"/>
          <w:szCs w:val="22"/>
        </w:rPr>
        <w:t>1609.6.4.3 Determination of net pressure coefficients, Cnet.</w:t>
      </w:r>
      <w:r w:rsidRPr="00EF23B6">
        <w:rPr>
          <w:rFonts w:cs="Arial"/>
          <w:strike/>
          <w:color w:val="000000"/>
          <w:szCs w:val="22"/>
        </w:rPr>
        <w:t xml:space="preserve"> For the design of the MWFRS and for components and cladding, the sum of the internal and external net pressure shall be based on the net pressure coefficient, Cnet.</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strike/>
          <w:color w:val="000000"/>
          <w:szCs w:val="22"/>
        </w:rPr>
        <w:t>1. The pressure coefficient, Cnet, for walls and roofs shall be determined from Table 1609.6.2.</w:t>
      </w:r>
      <w:r w:rsidRPr="00EF23B6">
        <w:rPr>
          <w:rFonts w:cs="Arial"/>
          <w:strike/>
          <w:color w:val="000000"/>
          <w:szCs w:val="22"/>
        </w:rPr>
        <w:br/>
        <w:t>2. Where C net has more than one value, the more severe wind load condition shall be used for design.</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b/>
          <w:bCs/>
          <w:strike/>
          <w:color w:val="000000"/>
          <w:szCs w:val="22"/>
        </w:rPr>
        <w:t>1609.6.4.4 Application of wind pressures.</w:t>
      </w:r>
      <w:r w:rsidRPr="00EF23B6">
        <w:rPr>
          <w:rFonts w:cs="Arial"/>
          <w:strike/>
          <w:color w:val="000000"/>
          <w:szCs w:val="22"/>
        </w:rPr>
        <w:t xml:space="preserve"> When using the alternative all-heights method, wind pressures shall be applied simultaneously on, and in a direction normal to, all building envelope wall and roof surfaces.</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b/>
          <w:bCs/>
          <w:strike/>
          <w:color w:val="000000"/>
          <w:szCs w:val="22"/>
        </w:rPr>
        <w:t>1609.6.4.4.1 Components and cladding.</w:t>
      </w:r>
      <w:r w:rsidRPr="00EF23B6">
        <w:rPr>
          <w:rFonts w:cs="Arial"/>
          <w:strike/>
          <w:color w:val="000000"/>
          <w:szCs w:val="22"/>
        </w:rPr>
        <w:t xml:space="preserve"> Wind pressure for each component or cladding element is applied as follows using Cnet values based on the effective wind area, A, contained within the zones in areas of discontinuity of width and/or length "a," "2a" or "4a" at: corners of roofs and walls; edge strips for ridges, rakes and eaves; or field areas on walls or roofs as indicated in figures in tables in ASCE 7 as referenced in Table 1609.6.2 in accordance with the following:</w:t>
      </w:r>
    </w:p>
    <w:p w:rsidR="00E01C17" w:rsidRPr="00EF23B6" w:rsidRDefault="00E01C17" w:rsidP="00E01C17">
      <w:pPr>
        <w:rPr>
          <w:rFonts w:cs="Arial"/>
          <w:color w:val="000000"/>
          <w:szCs w:val="22"/>
        </w:rPr>
      </w:pPr>
    </w:p>
    <w:p w:rsidR="00E01C17" w:rsidRPr="00EF23B6" w:rsidRDefault="00E01C17" w:rsidP="00E01C17">
      <w:pPr>
        <w:rPr>
          <w:rFonts w:cs="Arial"/>
          <w:color w:val="000000"/>
          <w:szCs w:val="22"/>
        </w:rPr>
      </w:pPr>
      <w:r w:rsidRPr="00EF23B6">
        <w:rPr>
          <w:rFonts w:cs="Arial"/>
          <w:strike/>
          <w:color w:val="000000"/>
          <w:szCs w:val="22"/>
        </w:rPr>
        <w:t>1. Calculated pressures at local discontinuities acting over specific edge strips or corner boundary areas.</w:t>
      </w:r>
      <w:r w:rsidRPr="00EF23B6">
        <w:rPr>
          <w:rFonts w:cs="Arial"/>
          <w:strike/>
          <w:color w:val="000000"/>
          <w:szCs w:val="22"/>
        </w:rPr>
        <w:br/>
        <w:t>2. Include "field" (Zone 1, 2 or 4, as applicable) pressures applied to areas beyond the boundaries of the areas of discontinuity.</w:t>
      </w:r>
      <w:r w:rsidRPr="00EF23B6">
        <w:rPr>
          <w:rFonts w:cs="Arial"/>
          <w:strike/>
          <w:color w:val="000000"/>
          <w:szCs w:val="22"/>
        </w:rPr>
        <w:br/>
        <w:t>3. Where applicable, the calculated pressures at discontinuities (Zone 2 or 3) shall be combined with design pressures that apply specifically on rakes or eave overhangs.</w:t>
      </w:r>
    </w:p>
    <w:p w:rsidR="00E01C17" w:rsidRPr="00EF23B6" w:rsidRDefault="00E01C17" w:rsidP="00E01C17">
      <w:pPr>
        <w:rPr>
          <w:rFonts w:cs="Arial"/>
          <w:color w:val="000000"/>
          <w:szCs w:val="22"/>
        </w:rPr>
      </w:pPr>
    </w:p>
    <w:p w:rsidR="00E01C17" w:rsidRPr="00EF23B6" w:rsidRDefault="00E01C17" w:rsidP="00E01C17">
      <w:pPr>
        <w:jc w:val="center"/>
        <w:rPr>
          <w:rFonts w:cs="Arial"/>
          <w:color w:val="000000"/>
          <w:szCs w:val="22"/>
        </w:rPr>
      </w:pPr>
      <w:r w:rsidRPr="00EF23B6">
        <w:rPr>
          <w:rFonts w:cs="Arial"/>
          <w:b/>
          <w:bCs/>
          <w:strike/>
          <w:color w:val="000000"/>
          <w:szCs w:val="22"/>
        </w:rPr>
        <w:t>TABLE 1609.6.2</w:t>
      </w:r>
      <w:r w:rsidRPr="00EF23B6">
        <w:rPr>
          <w:rFonts w:cs="Arial"/>
          <w:b/>
          <w:bCs/>
          <w:strike/>
          <w:color w:val="000000"/>
          <w:szCs w:val="22"/>
        </w:rPr>
        <w:br/>
        <w:t>NET PRESSURE COEFFICIENTS, Cnet a,</w:t>
      </w:r>
    </w:p>
    <w:p w:rsidR="00E01C17" w:rsidRPr="00EF23B6" w:rsidRDefault="00E01C17" w:rsidP="00E01C17">
      <w:pPr>
        <w:rPr>
          <w:rFonts w:eastAsia="Calibri" w:cs="Arial"/>
          <w:color w:val="FF0000"/>
          <w:szCs w:val="22"/>
        </w:rPr>
      </w:pPr>
      <w:r w:rsidRPr="00EF23B6">
        <w:rPr>
          <w:rFonts w:eastAsia="Calibri" w:cs="Arial"/>
          <w:color w:val="FF0000"/>
          <w:szCs w:val="22"/>
        </w:rPr>
        <w:t>(S7428</w:t>
      </w:r>
      <w:r>
        <w:rPr>
          <w:rFonts w:eastAsia="Calibri" w:cs="Arial"/>
          <w:color w:val="FF0000"/>
          <w:szCs w:val="22"/>
        </w:rPr>
        <w:t>/S108-16)</w:t>
      </w:r>
      <w:r w:rsidRPr="00EF23B6">
        <w:rPr>
          <w:rFonts w:eastAsia="Calibri" w:cs="Arial"/>
          <w:color w:val="FF0000"/>
          <w:szCs w:val="22"/>
        </w:rPr>
        <w:t>)</w:t>
      </w:r>
    </w:p>
    <w:p w:rsidR="00E01C17" w:rsidRDefault="00E01C17" w:rsidP="00E01C17">
      <w:pPr>
        <w:rPr>
          <w:rFonts w:eastAsia="Calibri"/>
        </w:rPr>
      </w:pPr>
    </w:p>
    <w:p w:rsidR="00E01C17" w:rsidRDefault="00E01C17" w:rsidP="00E01C17">
      <w:pPr>
        <w:rPr>
          <w:rFonts w:eastAsia="Calibri"/>
        </w:rPr>
      </w:pPr>
    </w:p>
    <w:p w:rsidR="00E01C17" w:rsidRDefault="00E01C17" w:rsidP="00E01C17">
      <w:pPr>
        <w:rPr>
          <w:rFonts w:cs="Arial"/>
          <w:b/>
          <w:bCs/>
          <w:color w:val="000000"/>
          <w:szCs w:val="22"/>
        </w:rPr>
      </w:pPr>
    </w:p>
    <w:p w:rsidR="00E01C17" w:rsidRDefault="00E01C17" w:rsidP="00E01C17">
      <w:pPr>
        <w:rPr>
          <w:rFonts w:cs="Arial"/>
          <w:b/>
          <w:bCs/>
          <w:color w:val="000000"/>
          <w:szCs w:val="22"/>
        </w:rPr>
      </w:pPr>
    </w:p>
    <w:p w:rsidR="00E01C17" w:rsidRPr="00AE4EC6" w:rsidRDefault="00E01C17" w:rsidP="00E01C17">
      <w:pPr>
        <w:rPr>
          <w:rFonts w:cs="Arial"/>
          <w:b/>
          <w:bCs/>
          <w:color w:val="000000"/>
          <w:szCs w:val="22"/>
        </w:rPr>
      </w:pPr>
      <w:r w:rsidRPr="00AE4EC6">
        <w:rPr>
          <w:rFonts w:cs="Arial"/>
          <w:b/>
          <w:bCs/>
          <w:color w:val="000000"/>
          <w:szCs w:val="22"/>
        </w:rPr>
        <w:t>1609.7</w:t>
      </w:r>
      <w:r>
        <w:rPr>
          <w:rFonts w:cs="Arial"/>
          <w:b/>
          <w:bCs/>
          <w:color w:val="000000"/>
          <w:szCs w:val="22"/>
        </w:rPr>
        <w:t xml:space="preserve"> </w:t>
      </w:r>
      <w:r w:rsidRPr="00AE4EC6">
        <w:rPr>
          <w:rFonts w:cs="Arial"/>
          <w:b/>
          <w:bCs/>
          <w:color w:val="000000"/>
          <w:szCs w:val="22"/>
        </w:rPr>
        <w:t>Garage doors and rolling doors.</w:t>
      </w:r>
    </w:p>
    <w:p w:rsidR="00E01C17" w:rsidRPr="00AE4EC6" w:rsidRDefault="00E01C17" w:rsidP="00E01C17">
      <w:pPr>
        <w:jc w:val="both"/>
        <w:rPr>
          <w:rFonts w:cs="Arial"/>
          <w:color w:val="000000"/>
          <w:szCs w:val="22"/>
        </w:rPr>
      </w:pPr>
      <w:r w:rsidRPr="00AE4EC6">
        <w:rPr>
          <w:rFonts w:cs="Arial"/>
          <w:color w:val="000000"/>
          <w:szCs w:val="22"/>
        </w:rPr>
        <w:t>Pressures from Table 1609.7(1) for wind loading actions on garage doors and rolling doors for buildings designed as enclosed shall be permitted.</w:t>
      </w:r>
    </w:p>
    <w:p w:rsidR="00E01C17" w:rsidRPr="00AE4EC6" w:rsidRDefault="00E01C17" w:rsidP="00E01C17">
      <w:pPr>
        <w:jc w:val="center"/>
        <w:rPr>
          <w:rFonts w:cs="Arial"/>
          <w:b/>
          <w:bCs/>
          <w:color w:val="000000"/>
          <w:szCs w:val="22"/>
        </w:rPr>
      </w:pPr>
      <w:r w:rsidRPr="00AE4EC6">
        <w:rPr>
          <w:rFonts w:cs="Arial"/>
          <w:b/>
          <w:bCs/>
          <w:color w:val="000000"/>
          <w:szCs w:val="22"/>
        </w:rPr>
        <w:t>TABLE 1609.7(1)</w:t>
      </w:r>
    </w:p>
    <w:p w:rsidR="00E01C17" w:rsidRPr="00AE4EC6" w:rsidRDefault="00E01C17" w:rsidP="00E01C17">
      <w:pPr>
        <w:jc w:val="center"/>
        <w:rPr>
          <w:rFonts w:cs="Arial"/>
          <w:b/>
          <w:bCs/>
          <w:color w:val="000000"/>
          <w:szCs w:val="22"/>
        </w:rPr>
      </w:pPr>
    </w:p>
    <w:p w:rsidR="00E01C17" w:rsidRPr="00AE4EC6" w:rsidRDefault="00E01C17" w:rsidP="00E01C17">
      <w:pPr>
        <w:jc w:val="center"/>
        <w:rPr>
          <w:rFonts w:cs="Arial"/>
          <w:b/>
          <w:bCs/>
          <w:color w:val="000000"/>
          <w:szCs w:val="22"/>
        </w:rPr>
      </w:pPr>
      <w:r w:rsidRPr="00AE4EC6">
        <w:rPr>
          <w:rFonts w:cs="Arial"/>
          <w:b/>
          <w:bCs/>
          <w:color w:val="000000"/>
          <w:szCs w:val="22"/>
        </w:rPr>
        <w:t>NOMINAL (ASD) GARAGE DOOR AND ROLLING DOOR WIND LOADS FOR A BUILDING WITH A MEAN ROOF HEIGHT OF 30 FEET LOCATED IN EXPOSURE B (PSF) 1, 2, 3, 4, 5</w:t>
      </w:r>
    </w:p>
    <w:p w:rsidR="00E01C17" w:rsidRPr="00AE4EC6" w:rsidRDefault="00E01C17" w:rsidP="00E01C17">
      <w:pPr>
        <w:rPr>
          <w:rFonts w:eastAsia="Calibri" w:cs="Arial"/>
          <w:color w:val="FF0000"/>
          <w:szCs w:val="22"/>
        </w:rPr>
      </w:pPr>
    </w:p>
    <w:p w:rsidR="00E01C17" w:rsidRDefault="00E01C17" w:rsidP="00E01C17">
      <w:pPr>
        <w:rPr>
          <w:rFonts w:eastAsia="Calibri" w:cs="Arial"/>
          <w:color w:val="FF0000"/>
          <w:szCs w:val="22"/>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0"/>
        <w:gridCol w:w="740"/>
        <w:gridCol w:w="592"/>
        <w:gridCol w:w="593"/>
        <w:gridCol w:w="593"/>
        <w:gridCol w:w="407"/>
        <w:gridCol w:w="407"/>
        <w:gridCol w:w="407"/>
        <w:gridCol w:w="407"/>
        <w:gridCol w:w="407"/>
        <w:gridCol w:w="407"/>
        <w:gridCol w:w="407"/>
        <w:gridCol w:w="407"/>
        <w:gridCol w:w="407"/>
        <w:gridCol w:w="407"/>
        <w:gridCol w:w="407"/>
        <w:gridCol w:w="407"/>
        <w:gridCol w:w="407"/>
        <w:gridCol w:w="407"/>
        <w:gridCol w:w="407"/>
        <w:gridCol w:w="407"/>
        <w:gridCol w:w="407"/>
        <w:gridCol w:w="407"/>
        <w:gridCol w:w="422"/>
      </w:tblGrid>
      <w:tr w:rsidR="00E01C17" w:rsidRPr="00D20C34" w:rsidTr="00BE360E">
        <w:trPr>
          <w:tblCellSpacing w:w="15" w:type="dxa"/>
        </w:trPr>
        <w:tc>
          <w:tcPr>
            <w:tcW w:w="4980" w:type="pct"/>
            <w:gridSpan w:val="24"/>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ULTIMATE DESIGN WIND SPEED (V</w:t>
            </w:r>
            <w:r w:rsidRPr="00D20C34">
              <w:rPr>
                <w:rFonts w:ascii="Helvetica" w:hAnsi="Helvetica" w:cs="Helvetica"/>
                <w:b/>
                <w:bCs/>
                <w:color w:val="000000"/>
                <w:sz w:val="16"/>
                <w:szCs w:val="16"/>
              </w:rPr>
              <w:t>ult</w:t>
            </w:r>
            <w:r w:rsidRPr="00D20C34">
              <w:rPr>
                <w:rFonts w:ascii="Helvetica" w:hAnsi="Helvetica" w:cs="Helvetica"/>
                <w:b/>
                <w:bCs/>
                <w:color w:val="000000"/>
                <w:sz w:val="21"/>
                <w:szCs w:val="21"/>
              </w:rPr>
              <w:t>) DETERMINED IN ACCORDANCE WITH SECTION 1609.3 (MPH - 3 SECOND GUST)</w:t>
            </w:r>
          </w:p>
        </w:tc>
      </w:tr>
      <w:tr w:rsidR="00E01C17" w:rsidRPr="00D20C34" w:rsidTr="00BE360E">
        <w:trPr>
          <w:tblCellSpacing w:w="15" w:type="dxa"/>
        </w:trPr>
        <w:tc>
          <w:tcPr>
            <w:tcW w:w="322" w:type="pct"/>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Width(ft)</w:t>
            </w:r>
          </w:p>
        </w:tc>
        <w:tc>
          <w:tcPr>
            <w:tcW w:w="345" w:type="pct"/>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Height(ft)</w:t>
            </w:r>
          </w:p>
        </w:tc>
        <w:tc>
          <w:tcPr>
            <w:tcW w:w="547" w:type="pct"/>
            <w:gridSpan w:val="2"/>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100 MPH</w:t>
            </w:r>
          </w:p>
        </w:tc>
        <w:tc>
          <w:tcPr>
            <w:tcW w:w="451" w:type="pct"/>
            <w:gridSpan w:val="2"/>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110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120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130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140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150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160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170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180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190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200 MPH</w:t>
            </w:r>
          </w:p>
        </w:tc>
      </w:tr>
      <w:tr w:rsidR="00E01C17" w:rsidRPr="00D20C34" w:rsidTr="00BE360E">
        <w:trPr>
          <w:tblCellSpacing w:w="15" w:type="dxa"/>
        </w:trPr>
        <w:tc>
          <w:tcPr>
            <w:tcW w:w="4980" w:type="pct"/>
            <w:gridSpan w:val="24"/>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Roof Angle 0 – 10 degrees</w:t>
            </w:r>
          </w:p>
        </w:tc>
      </w:tr>
      <w:tr w:rsidR="00E01C17" w:rsidRPr="00D20C34" w:rsidTr="00BE360E">
        <w:trPr>
          <w:tblCellSpacing w:w="15" w:type="dxa"/>
        </w:trPr>
        <w:tc>
          <w:tcPr>
            <w:tcW w:w="322"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8</w:t>
            </w:r>
          </w:p>
        </w:tc>
        <w:tc>
          <w:tcPr>
            <w:tcW w:w="345"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8</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xml:space="preserve">+ </w:t>
            </w:r>
            <w:r w:rsidRPr="00D20C34">
              <w:rPr>
                <w:rFonts w:ascii="Helvetica" w:hAnsi="Helvetica" w:cs="Helvetica"/>
                <w:strike/>
                <w:color w:val="000000"/>
                <w:sz w:val="21"/>
                <w:szCs w:val="21"/>
              </w:rPr>
              <w:t>8.7</w:t>
            </w:r>
            <w:r w:rsidRPr="00D20C34">
              <w:rPr>
                <w:rFonts w:ascii="Helvetica" w:hAnsi="Helvetica" w:cs="Helvetica"/>
                <w:color w:val="000000"/>
                <w:sz w:val="21"/>
                <w:szCs w:val="21"/>
                <w:u w:val="single"/>
              </w:rPr>
              <w:t>10.0</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xml:space="preserve">- </w:t>
            </w:r>
            <w:r w:rsidRPr="00D20C34">
              <w:rPr>
                <w:rFonts w:ascii="Helvetica" w:hAnsi="Helvetica" w:cs="Helvetica"/>
                <w:strike/>
                <w:color w:val="000000"/>
                <w:sz w:val="21"/>
                <w:szCs w:val="21"/>
              </w:rPr>
              <w:t>9.8</w:t>
            </w:r>
            <w:r w:rsidRPr="00D20C34">
              <w:rPr>
                <w:rFonts w:ascii="Helvetica" w:hAnsi="Helvetica" w:cs="Helvetica"/>
                <w:color w:val="000000"/>
                <w:sz w:val="21"/>
                <w:szCs w:val="21"/>
                <w:u w:val="single"/>
              </w:rPr>
              <w:t>10.0</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+ 10.5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- 11.9</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+ 12.5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- 14.2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+ 14.7</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- 16.6</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+ 17.1</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- 19.3</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+ 19.6</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- 22.2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+ 22.3</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- 25.2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+ 25.1</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- 28.5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+ 28.2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- 31.9</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+ 31.4</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- 35.5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+ 34.8</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- 39.4</w:t>
            </w:r>
          </w:p>
        </w:tc>
      </w:tr>
      <w:tr w:rsidR="00E01C17" w:rsidRPr="00D20C34" w:rsidTr="00BE360E">
        <w:trPr>
          <w:tblCellSpacing w:w="15" w:type="dxa"/>
        </w:trPr>
        <w:tc>
          <w:tcPr>
            <w:tcW w:w="322"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lastRenderedPageBreak/>
              <w:t>10</w:t>
            </w:r>
          </w:p>
        </w:tc>
        <w:tc>
          <w:tcPr>
            <w:tcW w:w="345"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10</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xml:space="preserve">+ </w:t>
            </w:r>
            <w:r w:rsidRPr="00D20C34">
              <w:rPr>
                <w:rFonts w:ascii="Helvetica" w:hAnsi="Helvetica" w:cs="Helvetica"/>
                <w:strike/>
                <w:color w:val="000000"/>
                <w:sz w:val="21"/>
                <w:szCs w:val="21"/>
              </w:rPr>
              <w:t>8.4</w:t>
            </w:r>
            <w:r w:rsidRPr="00D20C34">
              <w:rPr>
                <w:rFonts w:ascii="Helvetica" w:hAnsi="Helvetica" w:cs="Helvetica"/>
                <w:color w:val="000000"/>
                <w:sz w:val="21"/>
                <w:szCs w:val="21"/>
                <w:u w:val="single"/>
              </w:rPr>
              <w:t>10.0</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xml:space="preserve">- </w:t>
            </w:r>
            <w:r w:rsidRPr="00D20C34">
              <w:rPr>
                <w:rFonts w:ascii="Helvetica" w:hAnsi="Helvetica" w:cs="Helvetica"/>
                <w:strike/>
                <w:color w:val="000000"/>
                <w:sz w:val="21"/>
                <w:szCs w:val="21"/>
              </w:rPr>
              <w:t>9.4</w:t>
            </w:r>
            <w:r w:rsidRPr="00D20C34">
              <w:rPr>
                <w:rFonts w:ascii="Helvetica" w:hAnsi="Helvetica" w:cs="Helvetica"/>
                <w:color w:val="000000"/>
                <w:sz w:val="21"/>
                <w:szCs w:val="21"/>
                <w:u w:val="single"/>
              </w:rPr>
              <w:t>10.0</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+ 10.2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- 11.4</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+ 12.1</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- 13.6</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+ 14.2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- 16.0</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+ 16.5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- 18.5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+ 18.9</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- 21.2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+ 21.5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- 24.2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+ 24.3</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- 27.3</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+ 27.3</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- 30.6</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+ 30.4</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- 34.1</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+ 33.7</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- 37.8</w:t>
            </w:r>
          </w:p>
        </w:tc>
      </w:tr>
      <w:tr w:rsidR="00E01C17" w:rsidRPr="00D20C34" w:rsidTr="00BE360E">
        <w:trPr>
          <w:tblCellSpacing w:w="15" w:type="dxa"/>
        </w:trPr>
        <w:tc>
          <w:tcPr>
            <w:tcW w:w="322"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14</w:t>
            </w:r>
          </w:p>
        </w:tc>
        <w:tc>
          <w:tcPr>
            <w:tcW w:w="345"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14</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xml:space="preserve">+ </w:t>
            </w:r>
            <w:r w:rsidRPr="00D20C34">
              <w:rPr>
                <w:rFonts w:ascii="Helvetica" w:hAnsi="Helvetica" w:cs="Helvetica"/>
                <w:strike/>
                <w:color w:val="000000"/>
                <w:sz w:val="21"/>
                <w:szCs w:val="21"/>
              </w:rPr>
              <w:t>8.0</w:t>
            </w:r>
            <w:r w:rsidRPr="00D20C34">
              <w:rPr>
                <w:rFonts w:ascii="Helvetica" w:hAnsi="Helvetica" w:cs="Helvetica"/>
                <w:color w:val="000000"/>
                <w:sz w:val="21"/>
                <w:szCs w:val="21"/>
                <w:u w:val="single"/>
              </w:rPr>
              <w:t>10.0</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xml:space="preserve">- </w:t>
            </w:r>
            <w:r w:rsidRPr="00D20C34">
              <w:rPr>
                <w:rFonts w:ascii="Helvetica" w:hAnsi="Helvetica" w:cs="Helvetica"/>
                <w:strike/>
                <w:color w:val="000000"/>
                <w:sz w:val="21"/>
                <w:szCs w:val="21"/>
              </w:rPr>
              <w:t>8.9</w:t>
            </w:r>
            <w:r w:rsidRPr="00D20C34">
              <w:rPr>
                <w:rFonts w:ascii="Helvetica" w:hAnsi="Helvetica" w:cs="Helvetica"/>
                <w:color w:val="000000"/>
                <w:sz w:val="21"/>
                <w:szCs w:val="21"/>
                <w:u w:val="single"/>
              </w:rPr>
              <w:t>10.0</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xml:space="preserve">+ </w:t>
            </w:r>
            <w:r w:rsidRPr="00D20C34">
              <w:rPr>
                <w:rFonts w:ascii="Helvetica" w:hAnsi="Helvetica" w:cs="Helvetica"/>
                <w:strike/>
                <w:color w:val="000000"/>
                <w:sz w:val="21"/>
                <w:szCs w:val="21"/>
              </w:rPr>
              <w:t>9.7</w:t>
            </w:r>
            <w:r w:rsidRPr="00D20C34">
              <w:rPr>
                <w:rFonts w:ascii="Helvetica" w:hAnsi="Helvetica" w:cs="Helvetica"/>
                <w:color w:val="000000"/>
                <w:sz w:val="21"/>
                <w:szCs w:val="21"/>
                <w:u w:val="single"/>
              </w:rPr>
              <w:t>10.0</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- 10.8</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+ 11.5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- 12.8</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+ 13.5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- 15.0</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+ 15.7</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- 17.4</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+ 18.0</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- 20.0</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+ 20.5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- 22.8</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+ 23.1</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- 25.7</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+ 25.9</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- 28.8</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+ 28.9</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- 32.1</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+ 32.0</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- 35.6</w:t>
            </w:r>
          </w:p>
        </w:tc>
      </w:tr>
      <w:tr w:rsidR="00E01C17" w:rsidRPr="00D20C34" w:rsidTr="00BE360E">
        <w:trPr>
          <w:tblCellSpacing w:w="15" w:type="dxa"/>
        </w:trPr>
        <w:tc>
          <w:tcPr>
            <w:tcW w:w="4980" w:type="pct"/>
            <w:gridSpan w:val="24"/>
            <w:shd w:val="clear" w:color="auto" w:fill="auto"/>
            <w:tcMar>
              <w:top w:w="48" w:type="dxa"/>
              <w:left w:w="48" w:type="dxa"/>
              <w:bottom w:w="48" w:type="dxa"/>
              <w:right w:w="48" w:type="dxa"/>
            </w:tcMar>
            <w:vAlign w:val="center"/>
            <w:hideMark/>
          </w:tcPr>
          <w:p w:rsidR="00E01C17" w:rsidRPr="00D20C34" w:rsidRDefault="00E01C17" w:rsidP="00BE360E">
            <w:pPr>
              <w:jc w:val="center"/>
              <w:rPr>
                <w:rFonts w:ascii="Helvetica" w:hAnsi="Helvetica" w:cs="Helvetica"/>
                <w:color w:val="000000"/>
                <w:sz w:val="21"/>
                <w:szCs w:val="21"/>
              </w:rPr>
            </w:pPr>
            <w:r w:rsidRPr="00D20C34">
              <w:rPr>
                <w:rFonts w:ascii="Helvetica" w:hAnsi="Helvetica" w:cs="Helvetica"/>
                <w:b/>
                <w:bCs/>
                <w:color w:val="000000"/>
                <w:sz w:val="21"/>
                <w:szCs w:val="21"/>
              </w:rPr>
              <w:t>Roof Angle &gt; 10 degrees</w:t>
            </w:r>
          </w:p>
        </w:tc>
      </w:tr>
      <w:tr w:rsidR="00E01C17" w:rsidRPr="00D20C34" w:rsidTr="00BE360E">
        <w:trPr>
          <w:tblCellSpacing w:w="15" w:type="dxa"/>
        </w:trPr>
        <w:tc>
          <w:tcPr>
            <w:tcW w:w="322"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9</w:t>
            </w:r>
          </w:p>
        </w:tc>
        <w:tc>
          <w:tcPr>
            <w:tcW w:w="345"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7</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xml:space="preserve">+ </w:t>
            </w:r>
            <w:r w:rsidRPr="00D20C34">
              <w:rPr>
                <w:rFonts w:ascii="Helvetica" w:hAnsi="Helvetica" w:cs="Helvetica"/>
                <w:strike/>
                <w:color w:val="000000"/>
                <w:sz w:val="21"/>
                <w:szCs w:val="21"/>
              </w:rPr>
              <w:t>9.6</w:t>
            </w:r>
            <w:r w:rsidRPr="00D20C34">
              <w:rPr>
                <w:rFonts w:ascii="Helvetica" w:hAnsi="Helvetica" w:cs="Helvetica"/>
                <w:color w:val="000000"/>
                <w:sz w:val="21"/>
                <w:szCs w:val="21"/>
                <w:u w:val="single"/>
              </w:rPr>
              <w:t>10.0</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- 10.9</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+ 11.4</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- 12.9</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+ 13.7</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- 15.5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+ 16.1</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- 18.2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+ 18.5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- 20.9</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+ 21.3</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- 24.1</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+ 24.3</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- 27.5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+ 27.6</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- 31.2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+ 30.6</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- 34.6</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+ 34.2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- 38.6</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+ 38.0</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- 43.0</w:t>
            </w:r>
          </w:p>
        </w:tc>
      </w:tr>
      <w:tr w:rsidR="00E01C17" w:rsidRPr="00D20C34" w:rsidTr="00BE360E">
        <w:trPr>
          <w:tblCellSpacing w:w="15" w:type="dxa"/>
        </w:trPr>
        <w:tc>
          <w:tcPr>
            <w:tcW w:w="322"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16</w:t>
            </w:r>
          </w:p>
        </w:tc>
        <w:tc>
          <w:tcPr>
            <w:tcW w:w="345"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7</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xml:space="preserve">+ </w:t>
            </w:r>
            <w:r w:rsidRPr="00D20C34">
              <w:rPr>
                <w:rFonts w:ascii="Helvetica" w:hAnsi="Helvetica" w:cs="Helvetica"/>
                <w:strike/>
                <w:color w:val="000000"/>
                <w:sz w:val="21"/>
                <w:szCs w:val="21"/>
              </w:rPr>
              <w:t>9.2</w:t>
            </w:r>
            <w:r w:rsidRPr="00D20C34">
              <w:rPr>
                <w:rFonts w:ascii="Helvetica" w:hAnsi="Helvetica" w:cs="Helvetica"/>
                <w:color w:val="000000"/>
                <w:sz w:val="21"/>
                <w:szCs w:val="21"/>
                <w:u w:val="single"/>
              </w:rPr>
              <w:t>10.0</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- 10.3</w:t>
            </w:r>
          </w:p>
        </w:tc>
        <w:tc>
          <w:tcPr>
            <w:tcW w:w="269"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+ 10.9</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- 12.2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+ 13.1</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- 14.6</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+ 15.5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- 17.2</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+ 17.7</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- 19.7</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+ 20.4</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- 22.7</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+ 23.3</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- 26.0</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+ 26.4</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- 29.4</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+ 29.3</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- 32.6</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+ 32.7</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- 36.5</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+ 36.4</w:t>
            </w:r>
          </w:p>
        </w:tc>
        <w:tc>
          <w:tcPr>
            <w:tcW w:w="173" w:type="pct"/>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- 40.6</w:t>
            </w:r>
          </w:p>
        </w:tc>
      </w:tr>
      <w:tr w:rsidR="00E01C17" w:rsidRPr="00D20C34" w:rsidTr="00BE360E">
        <w:trPr>
          <w:tblCellSpacing w:w="15" w:type="dxa"/>
        </w:trPr>
        <w:tc>
          <w:tcPr>
            <w:tcW w:w="677" w:type="pct"/>
            <w:gridSpan w:val="2"/>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78 MPH</w:t>
            </w:r>
          </w:p>
        </w:tc>
        <w:tc>
          <w:tcPr>
            <w:tcW w:w="547" w:type="pct"/>
            <w:gridSpan w:val="2"/>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85 MPH</w:t>
            </w:r>
          </w:p>
        </w:tc>
        <w:tc>
          <w:tcPr>
            <w:tcW w:w="451" w:type="pct"/>
            <w:gridSpan w:val="2"/>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93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101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108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116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124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132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139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147 MPH</w:t>
            </w:r>
          </w:p>
        </w:tc>
        <w:tc>
          <w:tcPr>
            <w:tcW w:w="355" w:type="pct"/>
            <w:gridSpan w:val="2"/>
            <w:shd w:val="clear" w:color="auto" w:fill="auto"/>
            <w:tcMar>
              <w:top w:w="48" w:type="dxa"/>
              <w:left w:w="48" w:type="dxa"/>
              <w:bottom w:w="48" w:type="dxa"/>
              <w:right w:w="48" w:type="dxa"/>
            </w:tcMar>
            <w:vAlign w:val="center"/>
            <w:hideMark/>
          </w:tcPr>
          <w:p w:rsidR="00E01C17" w:rsidRPr="00D20C34" w:rsidRDefault="00E01C17" w:rsidP="00BE360E">
            <w:pPr>
              <w:spacing w:before="240" w:after="240"/>
              <w:jc w:val="center"/>
              <w:rPr>
                <w:rFonts w:ascii="Helvetica" w:hAnsi="Helvetica" w:cs="Helvetica"/>
                <w:color w:val="000000"/>
                <w:sz w:val="21"/>
                <w:szCs w:val="21"/>
              </w:rPr>
            </w:pPr>
            <w:r w:rsidRPr="00D20C34">
              <w:rPr>
                <w:rFonts w:ascii="Helvetica" w:hAnsi="Helvetica" w:cs="Helvetica"/>
                <w:color w:val="000000"/>
                <w:sz w:val="21"/>
                <w:szCs w:val="21"/>
              </w:rPr>
              <w:t>155 MPH</w:t>
            </w:r>
          </w:p>
        </w:tc>
        <w:tc>
          <w:tcPr>
            <w:tcW w:w="173" w:type="pct"/>
            <w:shd w:val="clear" w:color="auto" w:fill="auto"/>
            <w:vAlign w:val="center"/>
            <w:hideMark/>
          </w:tcPr>
          <w:p w:rsidR="00E01C17" w:rsidRPr="00D20C34" w:rsidRDefault="00E01C17" w:rsidP="00BE360E">
            <w:pPr>
              <w:rPr>
                <w:rFonts w:ascii="Times New Roman" w:hAnsi="Times New Roman"/>
                <w:sz w:val="20"/>
              </w:rPr>
            </w:pPr>
          </w:p>
        </w:tc>
        <w:tc>
          <w:tcPr>
            <w:tcW w:w="173" w:type="pct"/>
            <w:shd w:val="clear" w:color="auto" w:fill="auto"/>
            <w:vAlign w:val="center"/>
            <w:hideMark/>
          </w:tcPr>
          <w:p w:rsidR="00E01C17" w:rsidRPr="00D20C34" w:rsidRDefault="00E01C17" w:rsidP="00BE360E">
            <w:pPr>
              <w:rPr>
                <w:rFonts w:ascii="Times New Roman" w:hAnsi="Times New Roman"/>
                <w:sz w:val="20"/>
              </w:rPr>
            </w:pPr>
          </w:p>
        </w:tc>
      </w:tr>
    </w:tbl>
    <w:p w:rsidR="00E01C17" w:rsidRDefault="00E01C17" w:rsidP="00E01C17">
      <w:pPr>
        <w:rPr>
          <w:rFonts w:eastAsia="Calibri" w:cs="Arial"/>
          <w:color w:val="FF0000"/>
          <w:szCs w:val="22"/>
        </w:rPr>
      </w:pPr>
    </w:p>
    <w:p w:rsidR="00E01C17" w:rsidRPr="00C97AB6" w:rsidRDefault="00E01C17" w:rsidP="00E01C17">
      <w:pPr>
        <w:pStyle w:val="figurenotesi"/>
        <w:spacing w:before="0" w:beforeAutospacing="0" w:after="0" w:afterAutospacing="0"/>
        <w:jc w:val="both"/>
        <w:rPr>
          <w:sz w:val="22"/>
          <w:szCs w:val="22"/>
        </w:rPr>
      </w:pPr>
      <w:r w:rsidRPr="00C97AB6">
        <w:rPr>
          <w:rStyle w:val="runin"/>
          <w:rFonts w:eastAsia="Arial"/>
          <w:sz w:val="22"/>
          <w:szCs w:val="22"/>
        </w:rPr>
        <w:t>For SI:</w:t>
      </w:r>
      <w:r w:rsidRPr="00C97AB6">
        <w:rPr>
          <w:sz w:val="22"/>
          <w:szCs w:val="22"/>
        </w:rPr>
        <w:t> 1 foot = 304.8 mm, 1 mile per hour = 1.609 km/h, 1 psf = 47.88 N/m2.</w:t>
      </w:r>
    </w:p>
    <w:p w:rsidR="00E01C17" w:rsidRPr="00C97AB6" w:rsidRDefault="00E01C17" w:rsidP="00E01C17">
      <w:pPr>
        <w:pStyle w:val="figurenote"/>
        <w:spacing w:before="0" w:beforeAutospacing="0" w:after="0" w:afterAutospacing="0"/>
        <w:jc w:val="center"/>
        <w:rPr>
          <w:sz w:val="22"/>
          <w:szCs w:val="22"/>
        </w:rPr>
      </w:pPr>
      <w:r w:rsidRPr="00C97AB6">
        <w:rPr>
          <w:sz w:val="22"/>
          <w:szCs w:val="22"/>
        </w:rPr>
        <w:t>Nominal Design Wind Speed (Vasd) converted from Ultimate Design Wind Speed per Section 1609.3.1</w:t>
      </w:r>
    </w:p>
    <w:p w:rsidR="00E01C17" w:rsidRPr="00C97AB6" w:rsidRDefault="00E01C17" w:rsidP="00E01C17">
      <w:pPr>
        <w:pStyle w:val="note"/>
        <w:tabs>
          <w:tab w:val="left" w:pos="720"/>
        </w:tabs>
        <w:spacing w:before="0" w:beforeAutospacing="0" w:after="0" w:afterAutospacing="0"/>
        <w:ind w:left="150" w:hanging="360"/>
        <w:jc w:val="both"/>
        <w:rPr>
          <w:sz w:val="22"/>
          <w:szCs w:val="22"/>
        </w:rPr>
      </w:pPr>
      <w:r w:rsidRPr="00C97AB6">
        <w:rPr>
          <w:sz w:val="22"/>
          <w:szCs w:val="22"/>
        </w:rPr>
        <w:t>.</w:t>
      </w:r>
    </w:p>
    <w:p w:rsidR="00E01C17" w:rsidRPr="002E10D1" w:rsidRDefault="00E01C17" w:rsidP="00E01C17">
      <w:pPr>
        <w:pStyle w:val="note"/>
        <w:tabs>
          <w:tab w:val="left" w:pos="720"/>
        </w:tabs>
        <w:spacing w:before="0" w:beforeAutospacing="0" w:after="0" w:afterAutospacing="0"/>
        <w:ind w:left="510" w:hanging="360"/>
        <w:jc w:val="both"/>
        <w:rPr>
          <w:rFonts w:ascii="Arial" w:hAnsi="Arial" w:cs="Arial"/>
          <w:sz w:val="22"/>
          <w:szCs w:val="22"/>
        </w:rPr>
      </w:pPr>
      <w:r w:rsidRPr="002E10D1">
        <w:rPr>
          <w:rFonts w:ascii="Arial" w:hAnsi="Arial" w:cs="Arial"/>
          <w:sz w:val="22"/>
          <w:szCs w:val="22"/>
        </w:rPr>
        <w:tab/>
      </w:r>
      <w:r w:rsidRPr="002E10D1">
        <w:rPr>
          <w:rStyle w:val="label"/>
          <w:rFonts w:ascii="Arial" w:eastAsia="Arial" w:hAnsi="Arial" w:cs="Arial"/>
          <w:sz w:val="22"/>
          <w:szCs w:val="22"/>
        </w:rPr>
        <w:t>1.</w:t>
      </w:r>
      <w:r w:rsidRPr="002E10D1">
        <w:rPr>
          <w:rFonts w:ascii="Arial" w:hAnsi="Arial" w:cs="Arial"/>
          <w:sz w:val="22"/>
          <w:szCs w:val="22"/>
        </w:rPr>
        <w:t>For door sizes or wind speeds between those given above the load may be interpolated, otherwise use the load associated with the lower door size.</w:t>
      </w:r>
    </w:p>
    <w:p w:rsidR="00E01C17" w:rsidRPr="002E10D1" w:rsidRDefault="00E01C17" w:rsidP="00E01C17">
      <w:pPr>
        <w:pStyle w:val="note"/>
        <w:tabs>
          <w:tab w:val="left" w:pos="720"/>
        </w:tabs>
        <w:spacing w:before="0" w:beforeAutospacing="0" w:after="0" w:afterAutospacing="0"/>
        <w:ind w:left="510" w:hanging="360"/>
        <w:jc w:val="both"/>
        <w:rPr>
          <w:rFonts w:ascii="Arial" w:hAnsi="Arial" w:cs="Arial"/>
          <w:sz w:val="22"/>
          <w:szCs w:val="22"/>
        </w:rPr>
      </w:pPr>
      <w:r w:rsidRPr="002E10D1">
        <w:rPr>
          <w:rFonts w:ascii="Arial" w:hAnsi="Arial" w:cs="Arial"/>
          <w:sz w:val="22"/>
          <w:szCs w:val="22"/>
        </w:rPr>
        <w:t>.</w:t>
      </w:r>
    </w:p>
    <w:p w:rsidR="00E01C17" w:rsidRPr="002E10D1" w:rsidRDefault="00E01C17" w:rsidP="00E01C17">
      <w:pPr>
        <w:pStyle w:val="note"/>
        <w:tabs>
          <w:tab w:val="left" w:pos="720"/>
        </w:tabs>
        <w:spacing w:before="0" w:beforeAutospacing="0" w:after="0" w:afterAutospacing="0"/>
        <w:ind w:left="510" w:hanging="360"/>
        <w:jc w:val="both"/>
        <w:rPr>
          <w:rFonts w:ascii="Arial" w:hAnsi="Arial" w:cs="Arial"/>
          <w:sz w:val="22"/>
          <w:szCs w:val="22"/>
        </w:rPr>
      </w:pPr>
      <w:r w:rsidRPr="002E10D1">
        <w:rPr>
          <w:rFonts w:ascii="Arial" w:hAnsi="Arial" w:cs="Arial"/>
          <w:sz w:val="22"/>
          <w:szCs w:val="22"/>
        </w:rPr>
        <w:tab/>
      </w:r>
      <w:r w:rsidRPr="002E10D1">
        <w:rPr>
          <w:rStyle w:val="label"/>
          <w:rFonts w:ascii="Arial" w:eastAsia="Arial" w:hAnsi="Arial" w:cs="Arial"/>
          <w:sz w:val="22"/>
          <w:szCs w:val="22"/>
        </w:rPr>
        <w:t>2.</w:t>
      </w:r>
      <w:r w:rsidRPr="002E10D1">
        <w:rPr>
          <w:rFonts w:ascii="Arial" w:hAnsi="Arial" w:cs="Arial"/>
          <w:sz w:val="22"/>
          <w:szCs w:val="22"/>
        </w:rPr>
        <w:t>Table values shall be adjusted for height and exposure by multiplying by the adjustment coefficient in Table 1609.7(2).  </w:t>
      </w:r>
      <w:r w:rsidRPr="002E10D1">
        <w:rPr>
          <w:rFonts w:ascii="Arial" w:hAnsi="Arial" w:cs="Arial"/>
          <w:sz w:val="22"/>
          <w:szCs w:val="22"/>
          <w:u w:val="single"/>
        </w:rPr>
        <w:t>Minimum positive wind load shall be 10 PSF and minimum negative wind load shall be 10 PSF.</w:t>
      </w:r>
    </w:p>
    <w:p w:rsidR="00E01C17" w:rsidRPr="002E10D1" w:rsidRDefault="00E01C17" w:rsidP="00E01C17">
      <w:pPr>
        <w:pStyle w:val="note"/>
        <w:tabs>
          <w:tab w:val="left" w:pos="720"/>
        </w:tabs>
        <w:spacing w:before="0" w:beforeAutospacing="0" w:after="0" w:afterAutospacing="0"/>
        <w:ind w:left="510" w:hanging="360"/>
        <w:jc w:val="both"/>
        <w:rPr>
          <w:rFonts w:ascii="Arial" w:hAnsi="Arial" w:cs="Arial"/>
          <w:sz w:val="22"/>
          <w:szCs w:val="22"/>
        </w:rPr>
      </w:pPr>
    </w:p>
    <w:p w:rsidR="00E01C17" w:rsidRPr="002E10D1" w:rsidRDefault="00E01C17" w:rsidP="00E01C17">
      <w:pPr>
        <w:pStyle w:val="note"/>
        <w:tabs>
          <w:tab w:val="left" w:pos="720"/>
        </w:tabs>
        <w:spacing w:before="0" w:beforeAutospacing="0" w:after="0" w:afterAutospacing="0"/>
        <w:ind w:left="510" w:hanging="360"/>
        <w:jc w:val="both"/>
        <w:rPr>
          <w:rFonts w:ascii="Arial" w:hAnsi="Arial" w:cs="Arial"/>
          <w:sz w:val="22"/>
          <w:szCs w:val="22"/>
        </w:rPr>
      </w:pPr>
      <w:r w:rsidRPr="002E10D1">
        <w:rPr>
          <w:rFonts w:ascii="Arial" w:hAnsi="Arial" w:cs="Arial"/>
          <w:sz w:val="22"/>
          <w:szCs w:val="22"/>
        </w:rPr>
        <w:tab/>
      </w:r>
      <w:r w:rsidRPr="002E10D1">
        <w:rPr>
          <w:rStyle w:val="label"/>
          <w:rFonts w:ascii="Arial" w:eastAsia="Arial" w:hAnsi="Arial" w:cs="Arial"/>
          <w:sz w:val="22"/>
          <w:szCs w:val="22"/>
        </w:rPr>
        <w:t>3.</w:t>
      </w:r>
      <w:r w:rsidRPr="002E10D1">
        <w:rPr>
          <w:rFonts w:ascii="Arial" w:hAnsi="Arial" w:cs="Arial"/>
          <w:sz w:val="22"/>
          <w:szCs w:val="22"/>
        </w:rPr>
        <w:t>Plus and minus signs signify pressures acting toward and away from the building surfaces.</w:t>
      </w:r>
    </w:p>
    <w:p w:rsidR="00E01C17" w:rsidRPr="002E10D1" w:rsidRDefault="00E01C17" w:rsidP="00E01C17">
      <w:pPr>
        <w:pStyle w:val="note"/>
        <w:tabs>
          <w:tab w:val="left" w:pos="720"/>
        </w:tabs>
        <w:spacing w:before="0" w:beforeAutospacing="0" w:after="0" w:afterAutospacing="0"/>
        <w:ind w:left="870" w:hanging="360"/>
        <w:jc w:val="both"/>
        <w:rPr>
          <w:rFonts w:ascii="Arial" w:hAnsi="Arial" w:cs="Arial"/>
          <w:sz w:val="22"/>
          <w:szCs w:val="22"/>
        </w:rPr>
      </w:pPr>
      <w:r w:rsidRPr="002E10D1">
        <w:rPr>
          <w:rFonts w:ascii="Arial" w:hAnsi="Arial" w:cs="Arial"/>
          <w:sz w:val="22"/>
          <w:szCs w:val="22"/>
        </w:rPr>
        <w:tab/>
      </w:r>
    </w:p>
    <w:p w:rsidR="00E01C17" w:rsidRPr="002E10D1" w:rsidRDefault="00E01C17" w:rsidP="00E01C17">
      <w:pPr>
        <w:pStyle w:val="note"/>
        <w:tabs>
          <w:tab w:val="left" w:pos="720"/>
        </w:tabs>
        <w:spacing w:before="0" w:beforeAutospacing="0" w:after="0" w:afterAutospacing="0"/>
        <w:ind w:left="870" w:hanging="360"/>
        <w:jc w:val="both"/>
        <w:rPr>
          <w:rFonts w:ascii="Arial" w:hAnsi="Arial" w:cs="Arial"/>
          <w:sz w:val="22"/>
          <w:szCs w:val="22"/>
        </w:rPr>
      </w:pPr>
      <w:r w:rsidRPr="002E10D1">
        <w:rPr>
          <w:rStyle w:val="label"/>
          <w:rFonts w:ascii="Arial" w:eastAsia="Arial" w:hAnsi="Arial" w:cs="Arial"/>
          <w:sz w:val="22"/>
          <w:szCs w:val="22"/>
        </w:rPr>
        <w:t>4.</w:t>
      </w:r>
      <w:r w:rsidRPr="002E10D1">
        <w:rPr>
          <w:rFonts w:ascii="Arial" w:hAnsi="Arial" w:cs="Arial"/>
          <w:sz w:val="22"/>
          <w:szCs w:val="22"/>
        </w:rPr>
        <w:t>Negative pressures assume door has 2 feet of width in building’s end zone.</w:t>
      </w:r>
    </w:p>
    <w:p w:rsidR="00E01C17" w:rsidRPr="002E10D1" w:rsidRDefault="00E01C17" w:rsidP="00E01C17">
      <w:pPr>
        <w:pStyle w:val="note"/>
        <w:tabs>
          <w:tab w:val="left" w:pos="720"/>
        </w:tabs>
        <w:spacing w:before="0" w:beforeAutospacing="0" w:after="0" w:afterAutospacing="0"/>
        <w:ind w:left="870" w:hanging="360"/>
        <w:jc w:val="both"/>
        <w:rPr>
          <w:rFonts w:ascii="Arial" w:hAnsi="Arial" w:cs="Arial"/>
          <w:sz w:val="22"/>
          <w:szCs w:val="22"/>
        </w:rPr>
      </w:pPr>
      <w:r w:rsidRPr="002E10D1">
        <w:rPr>
          <w:rFonts w:ascii="Arial" w:hAnsi="Arial" w:cs="Arial"/>
          <w:sz w:val="22"/>
          <w:szCs w:val="22"/>
        </w:rPr>
        <w:tab/>
      </w:r>
    </w:p>
    <w:p w:rsidR="00E01C17" w:rsidRPr="002E10D1" w:rsidRDefault="00E01C17" w:rsidP="00E01C17">
      <w:pPr>
        <w:pStyle w:val="note"/>
        <w:tabs>
          <w:tab w:val="left" w:pos="720"/>
        </w:tabs>
        <w:spacing w:before="0" w:beforeAutospacing="0" w:after="0" w:afterAutospacing="0"/>
        <w:ind w:left="870" w:hanging="360"/>
        <w:jc w:val="both"/>
        <w:rPr>
          <w:rFonts w:ascii="Arial" w:hAnsi="Arial" w:cs="Arial"/>
          <w:sz w:val="22"/>
          <w:szCs w:val="22"/>
        </w:rPr>
      </w:pPr>
      <w:r w:rsidRPr="002E10D1">
        <w:rPr>
          <w:rStyle w:val="label"/>
          <w:rFonts w:ascii="Arial" w:eastAsia="Arial" w:hAnsi="Arial" w:cs="Arial"/>
          <w:sz w:val="22"/>
          <w:szCs w:val="22"/>
        </w:rPr>
        <w:t>5.</w:t>
      </w:r>
      <w:r w:rsidRPr="002E10D1">
        <w:rPr>
          <w:rFonts w:ascii="Arial" w:hAnsi="Arial" w:cs="Arial"/>
          <w:sz w:val="22"/>
          <w:szCs w:val="22"/>
        </w:rPr>
        <w:t>Table values include the 0.6 load reduction factor.</w:t>
      </w:r>
    </w:p>
    <w:p w:rsidR="00E01C17" w:rsidRPr="002E10D1" w:rsidRDefault="00E01C17" w:rsidP="00E01C17">
      <w:pPr>
        <w:rPr>
          <w:rFonts w:eastAsia="Calibri" w:cs="Arial"/>
          <w:color w:val="FF0000"/>
          <w:szCs w:val="22"/>
        </w:rPr>
      </w:pPr>
      <w:r w:rsidRPr="002E10D1">
        <w:rPr>
          <w:rFonts w:eastAsia="Calibri" w:cs="Arial"/>
          <w:color w:val="FF0000"/>
          <w:szCs w:val="22"/>
        </w:rPr>
        <w:t>(S7610)</w:t>
      </w:r>
    </w:p>
    <w:p w:rsidR="00E01C17" w:rsidRDefault="00E01C17" w:rsidP="00C82B38">
      <w:pPr>
        <w:widowControl w:val="0"/>
        <w:autoSpaceDE w:val="0"/>
        <w:autoSpaceDN w:val="0"/>
        <w:ind w:left="90"/>
        <w:rPr>
          <w:rFonts w:eastAsia="Arial" w:cs="Arial"/>
          <w:b/>
          <w:i/>
          <w:szCs w:val="22"/>
        </w:rPr>
      </w:pPr>
    </w:p>
    <w:p w:rsidR="00E01C17" w:rsidRDefault="00E01C17" w:rsidP="00C82B38">
      <w:pPr>
        <w:widowControl w:val="0"/>
        <w:autoSpaceDE w:val="0"/>
        <w:autoSpaceDN w:val="0"/>
        <w:ind w:left="90"/>
        <w:rPr>
          <w:rFonts w:eastAsia="Arial" w:cs="Arial"/>
          <w:b/>
          <w:i/>
          <w:szCs w:val="22"/>
        </w:rPr>
      </w:pPr>
    </w:p>
    <w:p w:rsidR="00E01C17" w:rsidRDefault="00E01C17" w:rsidP="00C82B38">
      <w:pPr>
        <w:widowControl w:val="0"/>
        <w:autoSpaceDE w:val="0"/>
        <w:autoSpaceDN w:val="0"/>
        <w:ind w:left="90"/>
        <w:rPr>
          <w:rFonts w:eastAsia="Arial" w:cs="Arial"/>
          <w:b/>
          <w:i/>
          <w:szCs w:val="22"/>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BE582F" w:rsidP="00C82B38">
      <w:pPr>
        <w:widowControl w:val="0"/>
        <w:autoSpaceDE w:val="0"/>
        <w:autoSpaceDN w:val="0"/>
        <w:spacing w:before="7"/>
        <w:ind w:left="90"/>
        <w:rPr>
          <w:rFonts w:eastAsia="Arial" w:cs="Arial"/>
          <w:sz w:val="19"/>
          <w:szCs w:val="16"/>
        </w:rPr>
      </w:pPr>
      <w:r>
        <w:rPr>
          <w:noProof/>
        </w:rPr>
        <w:drawing>
          <wp:anchor distT="0" distB="0" distL="114300" distR="114300" simplePos="0" relativeHeight="251634176" behindDoc="0" locked="0" layoutInCell="1" allowOverlap="1">
            <wp:simplePos x="0" y="0"/>
            <wp:positionH relativeFrom="column">
              <wp:posOffset>-143510</wp:posOffset>
            </wp:positionH>
            <wp:positionV relativeFrom="paragraph">
              <wp:posOffset>-311785</wp:posOffset>
            </wp:positionV>
            <wp:extent cx="5943600" cy="4340225"/>
            <wp:effectExtent l="0" t="0" r="0" b="3175"/>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340225"/>
                    </a:xfrm>
                    <a:prstGeom prst="rect">
                      <a:avLst/>
                    </a:prstGeom>
                    <a:noFill/>
                  </pic:spPr>
                </pic:pic>
              </a:graphicData>
            </a:graphic>
            <wp14:sizeRelH relativeFrom="page">
              <wp14:pctWidth>0</wp14:pctWidth>
            </wp14:sizeRelH>
            <wp14:sizeRelV relativeFrom="page">
              <wp14:pctHeight>0</wp14:pctHeight>
            </wp14:sizeRelV>
          </wp:anchor>
        </w:drawing>
      </w: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C97AB6" w:rsidRDefault="00C97AB6"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DE01B2" w:rsidRDefault="00DE01B2" w:rsidP="00C82B38">
      <w:pPr>
        <w:widowControl w:val="0"/>
        <w:autoSpaceDE w:val="0"/>
        <w:autoSpaceDN w:val="0"/>
        <w:spacing w:before="7"/>
        <w:ind w:left="90"/>
        <w:rPr>
          <w:rFonts w:eastAsia="Arial" w:cs="Arial"/>
          <w:sz w:val="19"/>
          <w:szCs w:val="16"/>
        </w:rPr>
      </w:pPr>
    </w:p>
    <w:p w:rsidR="00FA7318" w:rsidRDefault="005408A3" w:rsidP="00C82B38">
      <w:pPr>
        <w:widowControl w:val="0"/>
        <w:autoSpaceDE w:val="0"/>
        <w:autoSpaceDN w:val="0"/>
        <w:spacing w:before="7"/>
        <w:ind w:left="90"/>
        <w:rPr>
          <w:rFonts w:eastAsia="Arial" w:cs="Arial"/>
          <w:sz w:val="19"/>
          <w:szCs w:val="16"/>
        </w:rPr>
      </w:pPr>
      <w:r>
        <w:rPr>
          <w:rFonts w:eastAsia="Arial" w:cs="Arial"/>
          <w:sz w:val="19"/>
          <w:szCs w:val="16"/>
        </w:rPr>
        <w:t>7410</w:t>
      </w:r>
    </w:p>
    <w:p w:rsidR="00EF23B6" w:rsidRDefault="00EF23B6" w:rsidP="00C82B38">
      <w:pPr>
        <w:pStyle w:val="NormalWeb"/>
      </w:pPr>
      <w:r>
        <w:t>Add new Figure 1609.3(3)</w:t>
      </w:r>
    </w:p>
    <w:p w:rsidR="00EF23B6" w:rsidRDefault="00EF23B6" w:rsidP="00C82B38">
      <w:pPr>
        <w:pStyle w:val="NormalWeb"/>
      </w:pPr>
    </w:p>
    <w:p w:rsidR="00EF23B6" w:rsidRPr="00EF23B6" w:rsidRDefault="00EF23B6" w:rsidP="00C82B38">
      <w:pPr>
        <w:spacing w:after="160"/>
        <w:jc w:val="center"/>
        <w:rPr>
          <w:rFonts w:cs="Arial"/>
          <w:color w:val="000000"/>
          <w:szCs w:val="22"/>
        </w:rPr>
      </w:pPr>
      <w:r w:rsidRPr="00EF23B6">
        <w:rPr>
          <w:rFonts w:cs="Arial"/>
          <w:b/>
          <w:bCs/>
          <w:color w:val="000000"/>
          <w:szCs w:val="22"/>
          <w:u w:val="single"/>
        </w:rPr>
        <w:t>FIGURE 1609.3(3)</w:t>
      </w:r>
    </w:p>
    <w:p w:rsidR="00EF23B6" w:rsidRPr="00EF23B6" w:rsidRDefault="00EF23B6" w:rsidP="00C82B38">
      <w:pPr>
        <w:spacing w:before="100" w:beforeAutospacing="1" w:after="100" w:afterAutospacing="1"/>
        <w:jc w:val="center"/>
        <w:rPr>
          <w:rFonts w:cs="Arial"/>
          <w:color w:val="000000"/>
          <w:szCs w:val="22"/>
        </w:rPr>
      </w:pPr>
      <w:r w:rsidRPr="00EF23B6">
        <w:rPr>
          <w:rFonts w:cs="Arial"/>
          <w:b/>
          <w:bCs/>
          <w:color w:val="000000"/>
          <w:szCs w:val="22"/>
          <w:u w:val="single"/>
        </w:rPr>
        <w:t>ULTIMATE DESIGN WIND SPEEDS, V</w:t>
      </w:r>
      <w:r w:rsidRPr="00EF23B6">
        <w:rPr>
          <w:rFonts w:cs="Arial"/>
          <w:b/>
          <w:bCs/>
          <w:color w:val="000000"/>
          <w:szCs w:val="22"/>
          <w:u w:val="single"/>
          <w:vertAlign w:val="subscript"/>
        </w:rPr>
        <w:t>ULT</w:t>
      </w:r>
      <w:r w:rsidRPr="00EF23B6">
        <w:rPr>
          <w:rFonts w:cs="Arial"/>
          <w:b/>
          <w:bCs/>
          <w:color w:val="000000"/>
          <w:szCs w:val="22"/>
          <w:u w:val="single"/>
        </w:rPr>
        <w:t>, FOR RISK CATEGORY IV BUILDINGS AND OTHER STRUCTURES</w:t>
      </w:r>
    </w:p>
    <w:p w:rsidR="00EF23B6" w:rsidRPr="00EF23B6" w:rsidRDefault="00EF23B6" w:rsidP="00C82B38">
      <w:pPr>
        <w:spacing w:before="100" w:beforeAutospacing="1" w:after="100" w:afterAutospacing="1"/>
        <w:rPr>
          <w:rFonts w:cs="Arial"/>
          <w:color w:val="000000"/>
          <w:szCs w:val="22"/>
        </w:rPr>
      </w:pPr>
    </w:p>
    <w:p w:rsidR="00EF23B6" w:rsidRPr="00EF23B6" w:rsidRDefault="00EF23B6" w:rsidP="00C82B38">
      <w:pPr>
        <w:spacing w:before="100" w:beforeAutospacing="1" w:after="100" w:afterAutospacing="1"/>
        <w:rPr>
          <w:rFonts w:cs="Arial"/>
          <w:color w:val="000000"/>
          <w:szCs w:val="22"/>
        </w:rPr>
      </w:pPr>
      <w:r w:rsidRPr="00EF23B6">
        <w:rPr>
          <w:rFonts w:cs="Arial"/>
          <w:color w:val="000000"/>
          <w:szCs w:val="22"/>
        </w:rPr>
        <w:t>Renumber existing Figure 1609.3(3)</w:t>
      </w:r>
    </w:p>
    <w:p w:rsidR="00EF23B6" w:rsidRPr="00EF23B6" w:rsidRDefault="00EF23B6" w:rsidP="00C82B38">
      <w:pPr>
        <w:spacing w:before="100" w:beforeAutospacing="1" w:after="100" w:afterAutospacing="1"/>
        <w:jc w:val="center"/>
        <w:rPr>
          <w:rFonts w:cs="Arial"/>
          <w:color w:val="000000"/>
          <w:szCs w:val="22"/>
        </w:rPr>
      </w:pPr>
      <w:r w:rsidRPr="00EF23B6">
        <w:rPr>
          <w:rFonts w:cs="Arial"/>
          <w:color w:val="000000"/>
          <w:szCs w:val="22"/>
        </w:rPr>
        <w:t>(figure not shown for brevity)</w:t>
      </w:r>
    </w:p>
    <w:p w:rsidR="00EF23B6" w:rsidRPr="00EF23B6" w:rsidRDefault="00EF23B6" w:rsidP="00C82B38">
      <w:pPr>
        <w:jc w:val="center"/>
        <w:rPr>
          <w:rFonts w:cs="Arial"/>
          <w:color w:val="000000"/>
          <w:szCs w:val="22"/>
        </w:rPr>
      </w:pPr>
      <w:r w:rsidRPr="00EF23B6">
        <w:rPr>
          <w:rFonts w:cs="Arial"/>
          <w:b/>
          <w:bCs/>
          <w:color w:val="000000"/>
          <w:szCs w:val="22"/>
        </w:rPr>
        <w:t xml:space="preserve">FIGURE </w:t>
      </w:r>
      <w:r w:rsidRPr="00EF23B6">
        <w:rPr>
          <w:rFonts w:cs="Arial"/>
          <w:b/>
          <w:bCs/>
          <w:color w:val="000000"/>
          <w:szCs w:val="22"/>
          <w:u w:val="single"/>
        </w:rPr>
        <w:t>1609.3(4)</w:t>
      </w:r>
      <w:r w:rsidRPr="00EF23B6">
        <w:rPr>
          <w:rFonts w:cs="Arial"/>
          <w:b/>
          <w:bCs/>
          <w:color w:val="000000"/>
          <w:szCs w:val="22"/>
        </w:rPr>
        <w:t xml:space="preserve"> </w:t>
      </w:r>
      <w:r w:rsidRPr="00EF23B6">
        <w:rPr>
          <w:rFonts w:cs="Arial"/>
          <w:b/>
          <w:bCs/>
          <w:strike/>
          <w:color w:val="000000"/>
          <w:szCs w:val="22"/>
        </w:rPr>
        <w:t>1609.3(3)</w:t>
      </w:r>
    </w:p>
    <w:p w:rsidR="00EF23B6" w:rsidRPr="00EF23B6" w:rsidRDefault="00EF23B6" w:rsidP="00C82B38">
      <w:pPr>
        <w:spacing w:before="100" w:beforeAutospacing="1" w:after="100" w:afterAutospacing="1"/>
        <w:jc w:val="center"/>
        <w:rPr>
          <w:rFonts w:cs="Arial"/>
          <w:color w:val="000000"/>
          <w:szCs w:val="22"/>
        </w:rPr>
      </w:pPr>
      <w:r w:rsidRPr="00EF23B6">
        <w:rPr>
          <w:rFonts w:cs="Arial"/>
          <w:b/>
          <w:bCs/>
          <w:color w:val="000000"/>
          <w:szCs w:val="22"/>
        </w:rPr>
        <w:t xml:space="preserve">ULTIMATE DESIGN WIND SPEEDS, </w:t>
      </w:r>
      <w:r w:rsidRPr="00EF23B6">
        <w:rPr>
          <w:rFonts w:cs="Arial"/>
          <w:b/>
          <w:bCs/>
          <w:i/>
          <w:iCs/>
          <w:color w:val="000000"/>
          <w:szCs w:val="22"/>
        </w:rPr>
        <w:t>VULT</w:t>
      </w:r>
      <w:r w:rsidRPr="00EF23B6">
        <w:rPr>
          <w:rFonts w:cs="Arial"/>
          <w:b/>
          <w:bCs/>
          <w:color w:val="000000"/>
          <w:szCs w:val="22"/>
        </w:rPr>
        <w:t>, FOR RISK CATEGORY I BUILDINGS AND OTHER STRUCTURES</w:t>
      </w:r>
    </w:p>
    <w:p w:rsidR="00EF23B6" w:rsidRPr="00EF23B6" w:rsidRDefault="00EF23B6" w:rsidP="00C82B38">
      <w:pPr>
        <w:spacing w:after="160"/>
        <w:rPr>
          <w:rFonts w:cs="Arial"/>
          <w:color w:val="000000"/>
          <w:szCs w:val="22"/>
        </w:rPr>
      </w:pPr>
      <w:r w:rsidRPr="00EF23B6">
        <w:rPr>
          <w:rFonts w:cs="Arial"/>
          <w:b/>
          <w:bCs/>
          <w:color w:val="000000"/>
          <w:szCs w:val="22"/>
        </w:rPr>
        <w:t xml:space="preserve">1602.1 Definitions. </w:t>
      </w:r>
      <w:r w:rsidRPr="00EF23B6">
        <w:rPr>
          <w:rFonts w:cs="Arial"/>
          <w:color w:val="000000"/>
          <w:szCs w:val="22"/>
        </w:rPr>
        <w:t>The following terms are defined in Chapter 2:</w:t>
      </w:r>
    </w:p>
    <w:p w:rsidR="00EF23B6" w:rsidRPr="00EF23B6" w:rsidRDefault="00EF23B6" w:rsidP="00C82B38">
      <w:pPr>
        <w:rPr>
          <w:rFonts w:cs="Arial"/>
          <w:color w:val="000000"/>
          <w:szCs w:val="22"/>
        </w:rPr>
      </w:pPr>
      <w:r w:rsidRPr="00EF23B6">
        <w:rPr>
          <w:rFonts w:cs="Arial"/>
          <w:color w:val="000000"/>
          <w:szCs w:val="22"/>
        </w:rPr>
        <w:t>V</w:t>
      </w:r>
      <w:r w:rsidRPr="00EF23B6">
        <w:rPr>
          <w:rFonts w:cs="Arial"/>
          <w:color w:val="000000"/>
          <w:szCs w:val="22"/>
          <w:vertAlign w:val="subscript"/>
        </w:rPr>
        <w:t>ult</w:t>
      </w:r>
      <w:r w:rsidRPr="00EF23B6">
        <w:rPr>
          <w:rFonts w:cs="Arial"/>
          <w:color w:val="000000"/>
          <w:szCs w:val="22"/>
        </w:rPr>
        <w:t xml:space="preserve"> = Ultimate design wind speeds (3-second gust), miles per hour (mph) (km/hr) determined from Figure 1609.3(1), 1609.3(2), 1609.3(3)</w:t>
      </w:r>
      <w:r w:rsidRPr="00EF23B6">
        <w:rPr>
          <w:rFonts w:cs="Arial"/>
          <w:color w:val="000000"/>
          <w:szCs w:val="22"/>
          <w:u w:val="single"/>
        </w:rPr>
        <w:t>, 1609.3(4)</w:t>
      </w:r>
      <w:r w:rsidRPr="00EF23B6">
        <w:rPr>
          <w:rFonts w:cs="Arial"/>
          <w:color w:val="000000"/>
          <w:szCs w:val="22"/>
        </w:rPr>
        <w:t xml:space="preserve"> or ASCE 7.</w:t>
      </w:r>
    </w:p>
    <w:p w:rsidR="00EF23B6" w:rsidRPr="00EF23B6" w:rsidRDefault="00EF23B6" w:rsidP="00C82B38">
      <w:pPr>
        <w:rPr>
          <w:rFonts w:cs="Arial"/>
          <w:b/>
          <w:bCs/>
          <w:color w:val="000000"/>
          <w:szCs w:val="22"/>
        </w:rPr>
      </w:pPr>
    </w:p>
    <w:p w:rsidR="00EF23B6" w:rsidRPr="00EF23B6" w:rsidRDefault="00EF23B6" w:rsidP="00C82B38">
      <w:pPr>
        <w:rPr>
          <w:rFonts w:cs="Arial"/>
          <w:b/>
          <w:bCs/>
          <w:color w:val="000000"/>
          <w:szCs w:val="22"/>
        </w:rPr>
      </w:pPr>
    </w:p>
    <w:p w:rsidR="00EF23B6" w:rsidRPr="00EF23B6" w:rsidRDefault="00EF23B6" w:rsidP="00C82B38">
      <w:pPr>
        <w:rPr>
          <w:rFonts w:cs="Arial"/>
          <w:color w:val="000000"/>
          <w:szCs w:val="22"/>
        </w:rPr>
      </w:pPr>
      <w:r w:rsidRPr="00EF23B6">
        <w:rPr>
          <w:rFonts w:cs="Arial"/>
          <w:b/>
          <w:bCs/>
          <w:color w:val="000000"/>
          <w:szCs w:val="22"/>
        </w:rPr>
        <w:t xml:space="preserve">1609.1.1 Determination of wind loads. </w:t>
      </w:r>
      <w:r w:rsidRPr="00EF23B6">
        <w:rPr>
          <w:rFonts w:cs="Arial"/>
          <w:color w:val="000000"/>
          <w:szCs w:val="22"/>
        </w:rPr>
        <w:t>Wind loads on every building or structure shall be determined in accordance with Chapters 26 to 30 of ASCE 7 or provisions of the alternate all-heights method in Section 1609.6. Wind shall be assumed to come from any horizontal direction and wind pressures shall be assumed to act normal to the surface considered.</w:t>
      </w:r>
    </w:p>
    <w:p w:rsidR="00EF23B6" w:rsidRPr="00EF23B6" w:rsidRDefault="00EF23B6" w:rsidP="00C82B38">
      <w:pPr>
        <w:spacing w:before="100" w:beforeAutospacing="1" w:after="100" w:afterAutospacing="1"/>
        <w:rPr>
          <w:rFonts w:cs="Arial"/>
          <w:color w:val="000000"/>
          <w:szCs w:val="22"/>
        </w:rPr>
      </w:pPr>
      <w:r w:rsidRPr="00EF23B6">
        <w:rPr>
          <w:rFonts w:cs="Arial"/>
          <w:b/>
          <w:bCs/>
          <w:color w:val="000000"/>
          <w:szCs w:val="22"/>
        </w:rPr>
        <w:lastRenderedPageBreak/>
        <w:t>Exceptions:</w:t>
      </w:r>
    </w:p>
    <w:p w:rsidR="00EF23B6" w:rsidRPr="00EF23B6" w:rsidRDefault="00EF23B6" w:rsidP="00C82B38">
      <w:pPr>
        <w:spacing w:before="100" w:beforeAutospacing="1" w:after="100" w:afterAutospacing="1"/>
        <w:jc w:val="center"/>
        <w:rPr>
          <w:rFonts w:cs="Arial"/>
          <w:color w:val="000000"/>
          <w:szCs w:val="22"/>
        </w:rPr>
      </w:pPr>
      <w:r w:rsidRPr="00EF23B6">
        <w:rPr>
          <w:rFonts w:cs="Arial"/>
          <w:color w:val="000000"/>
          <w:szCs w:val="22"/>
        </w:rPr>
        <w:t>(exceptions not shown for brevity)</w:t>
      </w:r>
    </w:p>
    <w:p w:rsidR="00EF23B6" w:rsidRPr="00EF23B6" w:rsidRDefault="00EF23B6" w:rsidP="00C82B38">
      <w:pPr>
        <w:spacing w:before="100" w:beforeAutospacing="1" w:after="100" w:afterAutospacing="1"/>
        <w:rPr>
          <w:rFonts w:cs="Arial"/>
          <w:color w:val="000000"/>
          <w:szCs w:val="22"/>
        </w:rPr>
      </w:pPr>
      <w:r w:rsidRPr="00EF23B6">
        <w:rPr>
          <w:rFonts w:cs="Arial"/>
          <w:color w:val="000000"/>
          <w:szCs w:val="22"/>
        </w:rPr>
        <w:t xml:space="preserve">    The wind speeds in Figures 1609.3(1), 1609.3(2) </w:t>
      </w:r>
      <w:r w:rsidRPr="00EF23B6">
        <w:rPr>
          <w:rFonts w:cs="Arial"/>
          <w:strike/>
          <w:color w:val="000000"/>
          <w:szCs w:val="22"/>
        </w:rPr>
        <w:t>and</w:t>
      </w:r>
      <w:r w:rsidRPr="00EF23B6">
        <w:rPr>
          <w:rFonts w:cs="Arial"/>
          <w:color w:val="000000"/>
          <w:szCs w:val="22"/>
        </w:rPr>
        <w:t xml:space="preserve"> 1609.3(3)</w:t>
      </w:r>
      <w:r w:rsidRPr="00EF23B6">
        <w:rPr>
          <w:rFonts w:cs="Arial"/>
          <w:color w:val="000000"/>
          <w:szCs w:val="22"/>
          <w:u w:val="single"/>
        </w:rPr>
        <w:t>, and 1609.3(4)</w:t>
      </w:r>
      <w:r w:rsidRPr="00EF23B6">
        <w:rPr>
          <w:rFonts w:cs="Arial"/>
          <w:color w:val="000000"/>
          <w:szCs w:val="22"/>
        </w:rPr>
        <w:t xml:space="preserve"> are ultimate design wind speeds, </w:t>
      </w:r>
      <w:r w:rsidRPr="00EF23B6">
        <w:rPr>
          <w:rFonts w:cs="Arial"/>
          <w:i/>
          <w:iCs/>
          <w:color w:val="000000"/>
          <w:szCs w:val="22"/>
        </w:rPr>
        <w:t>V</w:t>
      </w:r>
      <w:r w:rsidRPr="00EF23B6">
        <w:rPr>
          <w:rFonts w:cs="Arial"/>
          <w:i/>
          <w:iCs/>
          <w:color w:val="000000"/>
          <w:szCs w:val="22"/>
          <w:vertAlign w:val="subscript"/>
        </w:rPr>
        <w:t>ult</w:t>
      </w:r>
      <w:r w:rsidRPr="00EF23B6">
        <w:rPr>
          <w:rFonts w:cs="Arial"/>
          <w:color w:val="000000"/>
          <w:szCs w:val="22"/>
        </w:rPr>
        <w:t xml:space="preserve">, and shall be converted in accordance with Section 1609.3.1 to nominal design wind speeds, </w:t>
      </w:r>
      <w:r w:rsidRPr="00EF23B6">
        <w:rPr>
          <w:rFonts w:cs="Arial"/>
          <w:i/>
          <w:iCs/>
          <w:color w:val="000000"/>
          <w:szCs w:val="22"/>
        </w:rPr>
        <w:t>V</w:t>
      </w:r>
      <w:r w:rsidRPr="00EF23B6">
        <w:rPr>
          <w:rFonts w:cs="Arial"/>
          <w:i/>
          <w:iCs/>
          <w:color w:val="000000"/>
          <w:szCs w:val="22"/>
          <w:vertAlign w:val="subscript"/>
        </w:rPr>
        <w:t>asd</w:t>
      </w:r>
      <w:r w:rsidRPr="00EF23B6">
        <w:rPr>
          <w:rFonts w:cs="Arial"/>
          <w:color w:val="000000"/>
          <w:szCs w:val="22"/>
        </w:rPr>
        <w:t>, when the provisions of the standards referenced in Exceptions 4 and 5 are used.</w:t>
      </w:r>
    </w:p>
    <w:p w:rsidR="00EF23B6" w:rsidRPr="00EF23B6" w:rsidRDefault="00EF23B6" w:rsidP="00C82B38">
      <w:pPr>
        <w:spacing w:before="100" w:beforeAutospacing="1" w:after="100" w:afterAutospacing="1"/>
        <w:rPr>
          <w:rFonts w:cs="Arial"/>
          <w:color w:val="000000"/>
          <w:szCs w:val="22"/>
        </w:rPr>
      </w:pPr>
      <w:r w:rsidRPr="00EF23B6">
        <w:rPr>
          <w:rFonts w:cs="Arial"/>
          <w:b/>
          <w:bCs/>
          <w:color w:val="000000"/>
          <w:szCs w:val="22"/>
        </w:rPr>
        <w:t xml:space="preserve">1609.3 Ultimate design wind speed. </w:t>
      </w:r>
      <w:r w:rsidRPr="00EF23B6">
        <w:rPr>
          <w:rFonts w:cs="Arial"/>
          <w:color w:val="000000"/>
          <w:szCs w:val="22"/>
        </w:rPr>
        <w:t xml:space="preserve">The ultimate design wind speed, </w:t>
      </w:r>
      <w:r w:rsidRPr="00EF23B6">
        <w:rPr>
          <w:rFonts w:cs="Arial"/>
          <w:i/>
          <w:iCs/>
          <w:color w:val="000000"/>
          <w:szCs w:val="22"/>
        </w:rPr>
        <w:t>V</w:t>
      </w:r>
      <w:r w:rsidRPr="00EF23B6">
        <w:rPr>
          <w:rFonts w:cs="Arial"/>
          <w:i/>
          <w:iCs/>
          <w:color w:val="000000"/>
          <w:szCs w:val="22"/>
          <w:vertAlign w:val="subscript"/>
        </w:rPr>
        <w:t>ult</w:t>
      </w:r>
      <w:r w:rsidRPr="00EF23B6">
        <w:rPr>
          <w:rFonts w:cs="Arial"/>
          <w:color w:val="000000"/>
          <w:szCs w:val="22"/>
        </w:rPr>
        <w:t xml:space="preserve">, in mph, for the determination of the wind loads shall be determined by Figures 1609.3(1), 1609.3(2) </w:t>
      </w:r>
      <w:r w:rsidRPr="00EF23B6">
        <w:rPr>
          <w:rFonts w:cs="Arial"/>
          <w:strike/>
          <w:color w:val="000000"/>
          <w:szCs w:val="22"/>
        </w:rPr>
        <w:t>and</w:t>
      </w:r>
      <w:r w:rsidRPr="00EF23B6">
        <w:rPr>
          <w:rFonts w:cs="Arial"/>
          <w:color w:val="000000"/>
          <w:szCs w:val="22"/>
        </w:rPr>
        <w:t xml:space="preserve"> 1609.3(3)</w:t>
      </w:r>
      <w:r w:rsidRPr="00EF23B6">
        <w:rPr>
          <w:rFonts w:cs="Arial"/>
          <w:color w:val="000000"/>
          <w:szCs w:val="22"/>
          <w:u w:val="single"/>
        </w:rPr>
        <w:t>, and 1609.3(4)</w:t>
      </w:r>
      <w:r w:rsidRPr="00EF23B6">
        <w:rPr>
          <w:rFonts w:cs="Arial"/>
          <w:color w:val="000000"/>
          <w:szCs w:val="22"/>
        </w:rPr>
        <w:t xml:space="preserve">. The ultimate design wind speed, </w:t>
      </w:r>
      <w:r w:rsidRPr="00EF23B6">
        <w:rPr>
          <w:rFonts w:cs="Arial"/>
          <w:i/>
          <w:iCs/>
          <w:color w:val="000000"/>
          <w:szCs w:val="22"/>
        </w:rPr>
        <w:t>V</w:t>
      </w:r>
      <w:r w:rsidRPr="00EF23B6">
        <w:rPr>
          <w:rFonts w:cs="Arial"/>
          <w:i/>
          <w:iCs/>
          <w:color w:val="000000"/>
          <w:szCs w:val="22"/>
          <w:vertAlign w:val="subscript"/>
        </w:rPr>
        <w:t>ult</w:t>
      </w:r>
      <w:r w:rsidRPr="00EF23B6">
        <w:rPr>
          <w:rFonts w:cs="Arial"/>
          <w:color w:val="000000"/>
          <w:szCs w:val="22"/>
        </w:rPr>
        <w:t xml:space="preserve">, for use in the design of Risk Category II buildings and structures shall be obtained from Figure 1609.3(1). The ultimate design wind speed, </w:t>
      </w:r>
      <w:r w:rsidRPr="00EF23B6">
        <w:rPr>
          <w:rFonts w:cs="Arial"/>
          <w:i/>
          <w:iCs/>
          <w:color w:val="000000"/>
          <w:szCs w:val="22"/>
        </w:rPr>
        <w:t>V</w:t>
      </w:r>
      <w:r w:rsidRPr="00EF23B6">
        <w:rPr>
          <w:rFonts w:cs="Arial"/>
          <w:i/>
          <w:iCs/>
          <w:color w:val="000000"/>
          <w:szCs w:val="22"/>
          <w:vertAlign w:val="subscript"/>
        </w:rPr>
        <w:t>ult</w:t>
      </w:r>
      <w:r w:rsidRPr="00EF23B6">
        <w:rPr>
          <w:rFonts w:cs="Arial"/>
          <w:color w:val="000000"/>
          <w:szCs w:val="22"/>
        </w:rPr>
        <w:t xml:space="preserve">, for use in the design of Risk Category III </w:t>
      </w:r>
      <w:r w:rsidRPr="00EF23B6">
        <w:rPr>
          <w:rFonts w:cs="Arial"/>
          <w:strike/>
          <w:color w:val="000000"/>
          <w:szCs w:val="22"/>
        </w:rPr>
        <w:t>and IV</w:t>
      </w:r>
      <w:r w:rsidRPr="00EF23B6">
        <w:rPr>
          <w:rFonts w:cs="Arial"/>
          <w:color w:val="000000"/>
          <w:szCs w:val="22"/>
        </w:rPr>
        <w:t xml:space="preserve"> buildings and structures shall be obtained from Figure 1609.3(2). </w:t>
      </w:r>
      <w:r w:rsidRPr="00EF23B6">
        <w:rPr>
          <w:rFonts w:cs="Arial"/>
          <w:color w:val="000000"/>
          <w:szCs w:val="22"/>
          <w:u w:val="single"/>
        </w:rPr>
        <w:t xml:space="preserve">The ultimate design wind speed, </w:t>
      </w:r>
      <w:r w:rsidRPr="00EF23B6">
        <w:rPr>
          <w:rFonts w:cs="Arial"/>
          <w:i/>
          <w:iCs/>
          <w:color w:val="000000"/>
          <w:szCs w:val="22"/>
          <w:u w:val="single"/>
        </w:rPr>
        <w:t>V</w:t>
      </w:r>
      <w:r w:rsidRPr="00EF23B6">
        <w:rPr>
          <w:rFonts w:cs="Arial"/>
          <w:i/>
          <w:iCs/>
          <w:color w:val="000000"/>
          <w:szCs w:val="22"/>
          <w:u w:val="single"/>
          <w:vertAlign w:val="subscript"/>
        </w:rPr>
        <w:t>ult</w:t>
      </w:r>
      <w:r w:rsidRPr="00EF23B6">
        <w:rPr>
          <w:rFonts w:cs="Arial"/>
          <w:color w:val="000000"/>
          <w:szCs w:val="22"/>
          <w:u w:val="single"/>
        </w:rPr>
        <w:t>, for use in the design of Risk Category IV buildings and structures shall be obtained from Figure 1609.3(3).</w:t>
      </w:r>
      <w:r w:rsidRPr="00EF23B6">
        <w:rPr>
          <w:rFonts w:cs="Arial"/>
          <w:color w:val="000000"/>
          <w:szCs w:val="22"/>
        </w:rPr>
        <w:t xml:space="preserve"> The ultimate design wind speed, </w:t>
      </w:r>
      <w:r w:rsidRPr="00EF23B6">
        <w:rPr>
          <w:rFonts w:cs="Arial"/>
          <w:i/>
          <w:iCs/>
          <w:color w:val="000000"/>
          <w:szCs w:val="22"/>
        </w:rPr>
        <w:t>V</w:t>
      </w:r>
      <w:r w:rsidRPr="00EF23B6">
        <w:rPr>
          <w:rFonts w:cs="Arial"/>
          <w:i/>
          <w:iCs/>
          <w:color w:val="000000"/>
          <w:szCs w:val="22"/>
          <w:vertAlign w:val="subscript"/>
        </w:rPr>
        <w:t>ult</w:t>
      </w:r>
      <w:r w:rsidRPr="00EF23B6">
        <w:rPr>
          <w:rFonts w:cs="Arial"/>
          <w:color w:val="000000"/>
          <w:szCs w:val="22"/>
        </w:rPr>
        <w:t xml:space="preserve">, for use in the design of Risk Category I buildings and structures shall be obtained from Figure </w:t>
      </w:r>
      <w:r w:rsidRPr="00EF23B6">
        <w:rPr>
          <w:rFonts w:cs="Arial"/>
          <w:color w:val="000000"/>
          <w:szCs w:val="22"/>
          <w:u w:val="single"/>
        </w:rPr>
        <w:t>1609.3(4)</w:t>
      </w:r>
      <w:r w:rsidRPr="00EF23B6">
        <w:rPr>
          <w:rFonts w:cs="Arial"/>
          <w:color w:val="000000"/>
          <w:szCs w:val="22"/>
        </w:rPr>
        <w:t xml:space="preserve"> </w:t>
      </w:r>
      <w:r w:rsidRPr="00EF23B6">
        <w:rPr>
          <w:rFonts w:cs="Arial"/>
          <w:strike/>
          <w:color w:val="000000"/>
          <w:szCs w:val="22"/>
        </w:rPr>
        <w:t>1609.3(3)</w:t>
      </w:r>
      <w:r w:rsidRPr="00EF23B6">
        <w:rPr>
          <w:rFonts w:cs="Arial"/>
          <w:color w:val="000000"/>
          <w:szCs w:val="22"/>
        </w:rPr>
        <w:t xml:space="preserve">. The ultimate design wind speed, </w:t>
      </w:r>
      <w:r w:rsidRPr="00EF23B6">
        <w:rPr>
          <w:rFonts w:cs="Arial"/>
          <w:i/>
          <w:iCs/>
          <w:color w:val="000000"/>
          <w:szCs w:val="22"/>
        </w:rPr>
        <w:t>Vult</w:t>
      </w:r>
      <w:r w:rsidRPr="00EF23B6">
        <w:rPr>
          <w:rFonts w:cs="Arial"/>
          <w:color w:val="000000"/>
          <w:szCs w:val="22"/>
        </w:rPr>
        <w:t xml:space="preserve">, for the special wind regions indicated near mountainous terrain and near gorges shall be in accordance with local jurisdiction requirements. The ultimate design wind speeds, </w:t>
      </w:r>
      <w:r w:rsidRPr="00EF23B6">
        <w:rPr>
          <w:rFonts w:cs="Arial"/>
          <w:i/>
          <w:iCs/>
          <w:color w:val="000000"/>
          <w:szCs w:val="22"/>
        </w:rPr>
        <w:t>V</w:t>
      </w:r>
      <w:r w:rsidRPr="00EF23B6">
        <w:rPr>
          <w:rFonts w:cs="Arial"/>
          <w:i/>
          <w:iCs/>
          <w:color w:val="000000"/>
          <w:szCs w:val="22"/>
          <w:vertAlign w:val="subscript"/>
        </w:rPr>
        <w:t>ult</w:t>
      </w:r>
      <w:r w:rsidRPr="00EF23B6">
        <w:rPr>
          <w:rFonts w:cs="Arial"/>
          <w:color w:val="000000"/>
          <w:szCs w:val="22"/>
        </w:rPr>
        <w:t xml:space="preserve">, determined by the local jurisdiction shall be in accordance with </w:t>
      </w:r>
      <w:r w:rsidRPr="00EF23B6">
        <w:rPr>
          <w:rFonts w:cs="Arial"/>
          <w:color w:val="000000"/>
          <w:szCs w:val="22"/>
          <w:u w:val="single"/>
        </w:rPr>
        <w:t>Chapter 26</w:t>
      </w:r>
      <w:r w:rsidRPr="00EF23B6">
        <w:rPr>
          <w:rFonts w:cs="Arial"/>
          <w:color w:val="000000"/>
          <w:szCs w:val="22"/>
        </w:rPr>
        <w:t xml:space="preserve"> </w:t>
      </w:r>
      <w:r w:rsidRPr="00EF23B6">
        <w:rPr>
          <w:rFonts w:cs="Arial"/>
          <w:strike/>
          <w:color w:val="000000"/>
          <w:szCs w:val="22"/>
        </w:rPr>
        <w:t>Section 26.5.1</w:t>
      </w:r>
      <w:r w:rsidRPr="00EF23B6">
        <w:rPr>
          <w:rFonts w:cs="Arial"/>
          <w:color w:val="000000"/>
          <w:szCs w:val="22"/>
        </w:rPr>
        <w:t xml:space="preserve"> of ASCE 7. The exact location of wind speed lines shall be established by local ordinance using recognized physical landmarks such as major roads, canals, rivers and lake shores wherever possible.</w:t>
      </w:r>
    </w:p>
    <w:p w:rsidR="00EF23B6" w:rsidRPr="00EF23B6" w:rsidRDefault="00EF23B6" w:rsidP="00C82B38">
      <w:pPr>
        <w:spacing w:before="100" w:beforeAutospacing="1" w:after="100" w:afterAutospacing="1"/>
        <w:rPr>
          <w:rFonts w:cs="Arial"/>
          <w:color w:val="000000"/>
          <w:szCs w:val="22"/>
        </w:rPr>
      </w:pPr>
      <w:r w:rsidRPr="00EF23B6">
        <w:rPr>
          <w:rFonts w:cs="Arial"/>
          <w:strike/>
          <w:color w:val="000000"/>
          <w:szCs w:val="22"/>
        </w:rPr>
        <w:t xml:space="preserve">In nonhurricane-prone regions, when the ultimate design wind speed, </w:t>
      </w:r>
      <w:r w:rsidRPr="00EF23B6">
        <w:rPr>
          <w:rFonts w:cs="Arial"/>
          <w:i/>
          <w:iCs/>
          <w:strike/>
          <w:color w:val="000000"/>
          <w:szCs w:val="22"/>
        </w:rPr>
        <w:t>Vult</w:t>
      </w:r>
      <w:r w:rsidRPr="00EF23B6">
        <w:rPr>
          <w:rFonts w:cs="Arial"/>
          <w:strike/>
          <w:color w:val="000000"/>
          <w:szCs w:val="22"/>
        </w:rPr>
        <w:t xml:space="preserve">, is estimated from regional climatic data, the ultimate design wind speed, </w:t>
      </w:r>
      <w:r w:rsidRPr="00EF23B6">
        <w:rPr>
          <w:rFonts w:cs="Arial"/>
          <w:i/>
          <w:iCs/>
          <w:strike/>
          <w:color w:val="000000"/>
          <w:szCs w:val="22"/>
        </w:rPr>
        <w:t>V</w:t>
      </w:r>
      <w:r w:rsidRPr="00EF23B6">
        <w:rPr>
          <w:rFonts w:cs="Arial"/>
          <w:i/>
          <w:iCs/>
          <w:strike/>
          <w:color w:val="000000"/>
          <w:szCs w:val="22"/>
          <w:vertAlign w:val="subscript"/>
        </w:rPr>
        <w:t>ult</w:t>
      </w:r>
      <w:r w:rsidRPr="00EF23B6">
        <w:rPr>
          <w:rFonts w:cs="Arial"/>
          <w:strike/>
          <w:color w:val="000000"/>
          <w:szCs w:val="22"/>
        </w:rPr>
        <w:t>, shall be determined in accordance with Section 26.5.3 of ASCE 7.</w:t>
      </w:r>
    </w:p>
    <w:p w:rsidR="00EF23B6" w:rsidRPr="00EF23B6" w:rsidRDefault="00EF23B6" w:rsidP="00C82B38">
      <w:pPr>
        <w:spacing w:before="100" w:beforeAutospacing="1" w:after="100" w:afterAutospacing="1"/>
        <w:rPr>
          <w:rFonts w:cs="Arial"/>
          <w:color w:val="000000"/>
          <w:szCs w:val="22"/>
        </w:rPr>
      </w:pPr>
      <w:r w:rsidRPr="00EF23B6">
        <w:rPr>
          <w:rFonts w:cs="Arial"/>
          <w:b/>
          <w:bCs/>
          <w:color w:val="000000"/>
          <w:szCs w:val="22"/>
        </w:rPr>
        <w:t>1609.3.1 Wind speed conversion.</w:t>
      </w:r>
      <w:r w:rsidRPr="00EF23B6">
        <w:rPr>
          <w:rFonts w:cs="Arial"/>
          <w:color w:val="000000"/>
          <w:szCs w:val="22"/>
        </w:rPr>
        <w:t xml:space="preserve"> When required, the ultimate design wind speeds of Figures 1609.3(1), 1609.3(2)</w:t>
      </w:r>
      <w:r w:rsidRPr="00EF23B6">
        <w:rPr>
          <w:rFonts w:cs="Arial"/>
          <w:color w:val="000000"/>
          <w:szCs w:val="22"/>
          <w:u w:val="single"/>
        </w:rPr>
        <w:t>,</w:t>
      </w:r>
      <w:r w:rsidRPr="00EF23B6">
        <w:rPr>
          <w:rFonts w:cs="Arial"/>
          <w:color w:val="000000"/>
          <w:szCs w:val="22"/>
        </w:rPr>
        <w:t xml:space="preserve"> </w:t>
      </w:r>
      <w:r w:rsidRPr="00EF23B6">
        <w:rPr>
          <w:rFonts w:cs="Arial"/>
          <w:strike/>
          <w:color w:val="000000"/>
          <w:szCs w:val="22"/>
        </w:rPr>
        <w:t>and</w:t>
      </w:r>
      <w:r w:rsidRPr="00EF23B6">
        <w:rPr>
          <w:rFonts w:cs="Arial"/>
          <w:color w:val="000000"/>
          <w:szCs w:val="22"/>
        </w:rPr>
        <w:t xml:space="preserve"> 1609.3(3) </w:t>
      </w:r>
      <w:r w:rsidRPr="00EF23B6">
        <w:rPr>
          <w:rFonts w:cs="Arial"/>
          <w:color w:val="000000"/>
          <w:szCs w:val="22"/>
          <w:u w:val="single"/>
        </w:rPr>
        <w:t>and 1609.3(4)</w:t>
      </w:r>
      <w:r w:rsidRPr="00EF23B6">
        <w:rPr>
          <w:rFonts w:cs="Arial"/>
          <w:color w:val="000000"/>
          <w:szCs w:val="22"/>
        </w:rPr>
        <w:t xml:space="preserve"> shall be converted to nominal design wind speeds, V</w:t>
      </w:r>
      <w:r w:rsidRPr="00EF23B6">
        <w:rPr>
          <w:rFonts w:cs="Arial"/>
          <w:color w:val="000000"/>
          <w:szCs w:val="22"/>
          <w:vertAlign w:val="subscript"/>
        </w:rPr>
        <w:t>asd</w:t>
      </w:r>
      <w:r w:rsidRPr="00EF23B6">
        <w:rPr>
          <w:rFonts w:cs="Arial"/>
          <w:color w:val="000000"/>
          <w:szCs w:val="22"/>
        </w:rPr>
        <w:t>, using Table 1609.3.1 or Equation 16-33.</w:t>
      </w:r>
    </w:p>
    <w:p w:rsidR="00EF23B6" w:rsidRPr="00EF23B6" w:rsidRDefault="00EF23B6" w:rsidP="00C82B38">
      <w:pPr>
        <w:spacing w:before="100" w:beforeAutospacing="1" w:after="100" w:afterAutospacing="1"/>
        <w:rPr>
          <w:rFonts w:cs="Arial"/>
          <w:color w:val="000000"/>
          <w:szCs w:val="22"/>
        </w:rPr>
      </w:pPr>
      <w:r w:rsidRPr="00EF23B6">
        <w:rPr>
          <w:rFonts w:cs="Arial"/>
          <w:color w:val="000000"/>
          <w:szCs w:val="22"/>
        </w:rPr>
        <w:t>V</w:t>
      </w:r>
      <w:r w:rsidRPr="00EF23B6">
        <w:rPr>
          <w:rFonts w:cs="Arial"/>
          <w:color w:val="000000"/>
          <w:szCs w:val="22"/>
          <w:vertAlign w:val="subscript"/>
        </w:rPr>
        <w:t>asd</w:t>
      </w:r>
      <w:r w:rsidRPr="00EF23B6">
        <w:rPr>
          <w:rFonts w:cs="Arial"/>
          <w:color w:val="000000"/>
          <w:szCs w:val="22"/>
        </w:rPr>
        <w:t xml:space="preserve"> =  V</w:t>
      </w:r>
      <w:r w:rsidRPr="00EF23B6">
        <w:rPr>
          <w:rFonts w:cs="Arial"/>
          <w:color w:val="000000"/>
          <w:szCs w:val="22"/>
          <w:vertAlign w:val="subscript"/>
        </w:rPr>
        <w:t>ult</w:t>
      </w:r>
      <w:r w:rsidRPr="00EF23B6">
        <w:rPr>
          <w:rFonts w:cs="Arial"/>
          <w:color w:val="000000"/>
          <w:szCs w:val="22"/>
        </w:rPr>
        <w:t xml:space="preserve"> v0.6   (Equation 16-33)</w:t>
      </w:r>
    </w:p>
    <w:p w:rsidR="00EF23B6" w:rsidRPr="00EF23B6" w:rsidRDefault="00EF23B6" w:rsidP="00C82B38">
      <w:pPr>
        <w:spacing w:before="100" w:beforeAutospacing="1" w:after="100" w:afterAutospacing="1"/>
        <w:rPr>
          <w:rFonts w:cs="Arial"/>
          <w:color w:val="000000"/>
          <w:szCs w:val="22"/>
        </w:rPr>
      </w:pPr>
      <w:r w:rsidRPr="00EF23B6">
        <w:rPr>
          <w:rFonts w:cs="Arial"/>
          <w:color w:val="000000"/>
          <w:szCs w:val="22"/>
        </w:rPr>
        <w:t>where:</w:t>
      </w:r>
      <w:r w:rsidRPr="00EF23B6">
        <w:rPr>
          <w:rFonts w:cs="Arial"/>
          <w:color w:val="000000"/>
          <w:szCs w:val="22"/>
        </w:rPr>
        <w:br/>
        <w:t>V</w:t>
      </w:r>
      <w:r w:rsidRPr="00EF23B6">
        <w:rPr>
          <w:rFonts w:cs="Arial"/>
          <w:color w:val="000000"/>
          <w:szCs w:val="22"/>
          <w:vertAlign w:val="subscript"/>
        </w:rPr>
        <w:t>asd</w:t>
      </w:r>
      <w:r w:rsidRPr="00EF23B6">
        <w:rPr>
          <w:rFonts w:cs="Arial"/>
          <w:color w:val="000000"/>
          <w:szCs w:val="22"/>
        </w:rPr>
        <w:t xml:space="preserve"> = Nominal design wind speed applicable to methods specified in Exceptions 4 and 5 of Section 1609.1.1.</w:t>
      </w:r>
      <w:r w:rsidRPr="00EF23B6">
        <w:rPr>
          <w:rFonts w:cs="Arial"/>
          <w:color w:val="000000"/>
          <w:szCs w:val="22"/>
        </w:rPr>
        <w:br/>
        <w:t>V</w:t>
      </w:r>
      <w:r w:rsidRPr="00EF23B6">
        <w:rPr>
          <w:rFonts w:cs="Arial"/>
          <w:color w:val="000000"/>
          <w:szCs w:val="22"/>
          <w:vertAlign w:val="subscript"/>
        </w:rPr>
        <w:t>ult</w:t>
      </w:r>
      <w:r w:rsidRPr="00EF23B6">
        <w:rPr>
          <w:rFonts w:cs="Arial"/>
          <w:color w:val="000000"/>
          <w:szCs w:val="22"/>
        </w:rPr>
        <w:t xml:space="preserve"> = Ultimate design wind speeds determined Figures 1609.3(1), 1609.3(2)</w:t>
      </w:r>
      <w:r w:rsidRPr="00EF23B6">
        <w:rPr>
          <w:rFonts w:cs="Arial"/>
          <w:color w:val="000000"/>
          <w:szCs w:val="22"/>
          <w:vertAlign w:val="subscript"/>
        </w:rPr>
        <w:t>,</w:t>
      </w:r>
      <w:r w:rsidRPr="00EF23B6">
        <w:rPr>
          <w:rFonts w:cs="Arial"/>
          <w:strike/>
          <w:color w:val="000000"/>
          <w:szCs w:val="22"/>
        </w:rPr>
        <w:t xml:space="preserve"> or</w:t>
      </w:r>
      <w:r w:rsidRPr="00EF23B6">
        <w:rPr>
          <w:rFonts w:cs="Arial"/>
          <w:color w:val="000000"/>
          <w:szCs w:val="22"/>
        </w:rPr>
        <w:t xml:space="preserve"> 1609.3(3)</w:t>
      </w:r>
      <w:r w:rsidRPr="00EF23B6">
        <w:rPr>
          <w:rFonts w:cs="Arial"/>
          <w:color w:val="000000"/>
          <w:szCs w:val="22"/>
          <w:u w:val="single"/>
        </w:rPr>
        <w:t xml:space="preserve"> or 1609.3(4)</w:t>
      </w:r>
      <w:r w:rsidRPr="00EF23B6">
        <w:rPr>
          <w:rFonts w:cs="Arial"/>
          <w:color w:val="000000"/>
          <w:szCs w:val="22"/>
        </w:rPr>
        <w:t>.</w:t>
      </w:r>
    </w:p>
    <w:p w:rsidR="00EF23B6" w:rsidRPr="00EF23B6" w:rsidRDefault="00EF23B6" w:rsidP="00C82B38">
      <w:pPr>
        <w:jc w:val="center"/>
        <w:rPr>
          <w:rFonts w:cs="Arial"/>
          <w:color w:val="000000"/>
          <w:szCs w:val="22"/>
        </w:rPr>
      </w:pPr>
      <w:r w:rsidRPr="00EF23B6">
        <w:rPr>
          <w:rFonts w:cs="Arial"/>
          <w:b/>
          <w:bCs/>
          <w:color w:val="000000"/>
          <w:szCs w:val="22"/>
        </w:rPr>
        <w:t>TABLE 1609.3.1</w:t>
      </w:r>
    </w:p>
    <w:p w:rsidR="00EF23B6" w:rsidRPr="00EF23B6" w:rsidRDefault="00EF23B6" w:rsidP="00C82B38">
      <w:pPr>
        <w:spacing w:before="100" w:beforeAutospacing="1" w:after="100" w:afterAutospacing="1"/>
        <w:jc w:val="center"/>
        <w:rPr>
          <w:rFonts w:cs="Arial"/>
          <w:color w:val="000000"/>
          <w:szCs w:val="22"/>
        </w:rPr>
      </w:pPr>
      <w:r w:rsidRPr="00EF23B6">
        <w:rPr>
          <w:rFonts w:cs="Arial"/>
          <w:b/>
          <w:bCs/>
          <w:color w:val="000000"/>
          <w:szCs w:val="22"/>
        </w:rPr>
        <w:t>WIND SPEED CONVERSIONS</w:t>
      </w:r>
      <w:r w:rsidRPr="00EF23B6">
        <w:rPr>
          <w:rFonts w:cs="Arial"/>
          <w:b/>
          <w:bCs/>
          <w:color w:val="000000"/>
          <w:szCs w:val="22"/>
          <w:vertAlign w:val="superscript"/>
        </w:rPr>
        <w:t>a, b, c</w:t>
      </w:r>
    </w:p>
    <w:p w:rsidR="00EF23B6" w:rsidRPr="00EF23B6" w:rsidRDefault="00EF23B6" w:rsidP="00C82B38">
      <w:pPr>
        <w:jc w:val="center"/>
        <w:rPr>
          <w:rFonts w:cs="Arial"/>
          <w:color w:val="000000"/>
          <w:szCs w:val="22"/>
        </w:rPr>
      </w:pPr>
      <w:r w:rsidRPr="00EF23B6">
        <w:rPr>
          <w:rFonts w:cs="Arial"/>
          <w:color w:val="000000"/>
          <w:szCs w:val="22"/>
        </w:rPr>
        <w:t>(table not shown for brevity)</w:t>
      </w:r>
    </w:p>
    <w:p w:rsidR="00EF23B6" w:rsidRPr="00EF23B6" w:rsidRDefault="00EF23B6" w:rsidP="00C82B38">
      <w:pPr>
        <w:rPr>
          <w:rFonts w:cs="Arial"/>
          <w:color w:val="000000"/>
          <w:szCs w:val="22"/>
        </w:rPr>
      </w:pPr>
      <w:r w:rsidRPr="00EF23B6">
        <w:rPr>
          <w:rFonts w:cs="Arial"/>
          <w:color w:val="000000"/>
          <w:szCs w:val="22"/>
        </w:rPr>
        <w:t>For SI: 1 mile per hour = 0.44 m/s.</w:t>
      </w:r>
    </w:p>
    <w:p w:rsidR="00EF23B6" w:rsidRPr="00EF23B6" w:rsidRDefault="00EF23B6" w:rsidP="00C82B38">
      <w:pPr>
        <w:rPr>
          <w:rFonts w:cs="Arial"/>
          <w:color w:val="000000"/>
          <w:szCs w:val="22"/>
        </w:rPr>
      </w:pPr>
    </w:p>
    <w:p w:rsidR="00EF23B6" w:rsidRPr="00EF23B6" w:rsidRDefault="00EF23B6" w:rsidP="00C82B38">
      <w:pPr>
        <w:rPr>
          <w:rFonts w:cs="Arial"/>
          <w:color w:val="000000"/>
          <w:szCs w:val="22"/>
        </w:rPr>
      </w:pPr>
      <w:r w:rsidRPr="00EF23B6">
        <w:rPr>
          <w:rFonts w:cs="Arial"/>
          <w:color w:val="000000"/>
          <w:szCs w:val="22"/>
        </w:rPr>
        <w:t>a. Linear interpolation is permitted.</w:t>
      </w:r>
    </w:p>
    <w:p w:rsidR="00EF23B6" w:rsidRPr="00EF23B6" w:rsidRDefault="00EF23B6" w:rsidP="00C82B38">
      <w:pPr>
        <w:rPr>
          <w:rFonts w:cs="Arial"/>
          <w:color w:val="000000"/>
          <w:szCs w:val="22"/>
        </w:rPr>
      </w:pPr>
    </w:p>
    <w:p w:rsidR="00EF23B6" w:rsidRPr="00EF23B6" w:rsidRDefault="00EF23B6" w:rsidP="00C82B38">
      <w:pPr>
        <w:rPr>
          <w:rFonts w:cs="Arial"/>
          <w:color w:val="000000"/>
          <w:szCs w:val="22"/>
        </w:rPr>
      </w:pPr>
      <w:r w:rsidRPr="00EF23B6">
        <w:rPr>
          <w:rFonts w:cs="Arial"/>
          <w:color w:val="000000"/>
          <w:szCs w:val="22"/>
        </w:rPr>
        <w:t xml:space="preserve">b. </w:t>
      </w:r>
      <w:r w:rsidRPr="00EF23B6">
        <w:rPr>
          <w:rFonts w:cs="Arial"/>
          <w:i/>
          <w:iCs/>
          <w:color w:val="000000"/>
          <w:szCs w:val="22"/>
        </w:rPr>
        <w:t xml:space="preserve">Vasd </w:t>
      </w:r>
      <w:r w:rsidRPr="00EF23B6">
        <w:rPr>
          <w:rFonts w:cs="Arial"/>
          <w:color w:val="000000"/>
          <w:szCs w:val="22"/>
        </w:rPr>
        <w:t>= nominal design wind speed applicable to methods specified in Exceptions 1 through 5 of Section 1609.1.1.</w:t>
      </w:r>
    </w:p>
    <w:p w:rsidR="00EF23B6" w:rsidRPr="00EF23B6" w:rsidRDefault="00EF23B6" w:rsidP="00C82B38">
      <w:pPr>
        <w:rPr>
          <w:rFonts w:cs="Arial"/>
          <w:color w:val="000000"/>
          <w:szCs w:val="22"/>
        </w:rPr>
      </w:pPr>
    </w:p>
    <w:p w:rsidR="00EF23B6" w:rsidRPr="00EF23B6" w:rsidRDefault="00EF23B6" w:rsidP="00C82B38">
      <w:pPr>
        <w:rPr>
          <w:rFonts w:cs="Arial"/>
          <w:color w:val="000000"/>
          <w:szCs w:val="22"/>
        </w:rPr>
      </w:pPr>
      <w:r w:rsidRPr="00EF23B6">
        <w:rPr>
          <w:rFonts w:cs="Arial"/>
          <w:color w:val="000000"/>
          <w:szCs w:val="22"/>
        </w:rPr>
        <w:t xml:space="preserve">c. </w:t>
      </w:r>
      <w:r w:rsidRPr="00EF23B6">
        <w:rPr>
          <w:rFonts w:cs="Arial"/>
          <w:i/>
          <w:iCs/>
          <w:color w:val="000000"/>
          <w:szCs w:val="22"/>
        </w:rPr>
        <w:t xml:space="preserve">Vult </w:t>
      </w:r>
      <w:r w:rsidRPr="00EF23B6">
        <w:rPr>
          <w:rFonts w:cs="Arial"/>
          <w:color w:val="000000"/>
          <w:szCs w:val="22"/>
        </w:rPr>
        <w:t>= ultimate design wind speeds determined from Figure 1609.3(1), 1609.3(2)</w:t>
      </w:r>
      <w:r w:rsidRPr="00EF23B6">
        <w:rPr>
          <w:rFonts w:cs="Arial"/>
          <w:color w:val="000000"/>
          <w:szCs w:val="22"/>
          <w:u w:val="single"/>
        </w:rPr>
        <w:t>,</w:t>
      </w:r>
      <w:r w:rsidRPr="00EF23B6">
        <w:rPr>
          <w:rFonts w:cs="Arial"/>
          <w:color w:val="000000"/>
          <w:szCs w:val="22"/>
        </w:rPr>
        <w:t xml:space="preserve"> </w:t>
      </w:r>
      <w:r w:rsidRPr="00EF23B6">
        <w:rPr>
          <w:rFonts w:cs="Arial"/>
          <w:strike/>
          <w:color w:val="000000"/>
          <w:szCs w:val="22"/>
        </w:rPr>
        <w:t>or</w:t>
      </w:r>
      <w:r w:rsidRPr="00EF23B6">
        <w:rPr>
          <w:rFonts w:cs="Arial"/>
          <w:color w:val="000000"/>
          <w:szCs w:val="22"/>
        </w:rPr>
        <w:t xml:space="preserve"> 1609.3(3) </w:t>
      </w:r>
      <w:r w:rsidRPr="00EF23B6">
        <w:rPr>
          <w:rFonts w:cs="Arial"/>
          <w:color w:val="000000"/>
          <w:szCs w:val="22"/>
          <w:u w:val="single"/>
        </w:rPr>
        <w:t>or 1609.2(4)</w:t>
      </w:r>
      <w:r w:rsidRPr="00EF23B6">
        <w:rPr>
          <w:rFonts w:cs="Arial"/>
          <w:color w:val="000000"/>
          <w:szCs w:val="22"/>
        </w:rPr>
        <w:t>.</w:t>
      </w:r>
    </w:p>
    <w:p w:rsidR="00EF23B6" w:rsidRPr="00EF23B6" w:rsidRDefault="00EF23B6" w:rsidP="00C82B38">
      <w:pPr>
        <w:rPr>
          <w:rFonts w:eastAsia="Calibri" w:cs="Arial"/>
          <w:color w:val="FF0000"/>
          <w:szCs w:val="22"/>
        </w:rPr>
      </w:pPr>
      <w:r w:rsidRPr="00EF23B6">
        <w:rPr>
          <w:rFonts w:eastAsia="Calibri" w:cs="Arial"/>
          <w:color w:val="FF0000"/>
          <w:szCs w:val="22"/>
        </w:rPr>
        <w:t>(S7226)</w:t>
      </w:r>
    </w:p>
    <w:p w:rsidR="00525CE7" w:rsidRPr="00BE360E" w:rsidRDefault="00525CE7" w:rsidP="00525CE7">
      <w:pPr>
        <w:rPr>
          <w:rFonts w:cs="Arial"/>
          <w:b/>
          <w:bCs/>
          <w:color w:val="000000"/>
          <w:szCs w:val="22"/>
        </w:rPr>
      </w:pPr>
    </w:p>
    <w:p w:rsidR="002F282B" w:rsidRPr="00BE360E" w:rsidRDefault="002F282B" w:rsidP="002F282B">
      <w:pPr>
        <w:rPr>
          <w:rFonts w:cs="Arial"/>
          <w:b/>
          <w:color w:val="000000"/>
          <w:szCs w:val="22"/>
        </w:rPr>
      </w:pPr>
      <w:r w:rsidRPr="00BE360E">
        <w:rPr>
          <w:rFonts w:cs="Arial"/>
          <w:b/>
          <w:color w:val="000000"/>
          <w:szCs w:val="22"/>
        </w:rPr>
        <w:t>1612.4.2 Modification of ASCE 24 9.6 Pools.</w:t>
      </w:r>
    </w:p>
    <w:p w:rsidR="002F282B" w:rsidRDefault="002F282B" w:rsidP="002F282B">
      <w:pPr>
        <w:rPr>
          <w:rFonts w:cs="Arial"/>
          <w:color w:val="000000"/>
          <w:szCs w:val="22"/>
        </w:rPr>
      </w:pPr>
    </w:p>
    <w:p w:rsidR="002F282B" w:rsidRPr="00BC6111" w:rsidRDefault="002F282B" w:rsidP="002F282B">
      <w:pPr>
        <w:rPr>
          <w:rFonts w:cs="Arial"/>
          <w:color w:val="000000"/>
          <w:szCs w:val="22"/>
        </w:rPr>
      </w:pPr>
      <w:r w:rsidRPr="00BC6111">
        <w:rPr>
          <w:rFonts w:cs="Arial"/>
          <w:color w:val="000000"/>
          <w:szCs w:val="22"/>
        </w:rPr>
        <w:t>In-ground and above ground pools shall be designed to withstand all flood-related loads and load combinations. Mechanical equipment for pools such as pumps, heating systems, and filtering systems, and their associated electrical systems shall comply with Chapter 7.</w:t>
      </w:r>
    </w:p>
    <w:p w:rsidR="002F282B" w:rsidRDefault="002F282B" w:rsidP="002F282B">
      <w:pPr>
        <w:rPr>
          <w:rFonts w:cs="Arial"/>
          <w:b/>
          <w:bCs/>
          <w:color w:val="000000"/>
          <w:szCs w:val="22"/>
          <w:u w:val="single"/>
        </w:rPr>
      </w:pPr>
    </w:p>
    <w:p w:rsidR="002F282B" w:rsidRPr="00BC6111" w:rsidRDefault="002F282B" w:rsidP="002F282B">
      <w:pPr>
        <w:rPr>
          <w:rFonts w:cs="Arial"/>
          <w:color w:val="000000"/>
          <w:szCs w:val="22"/>
        </w:rPr>
      </w:pPr>
      <w:r w:rsidRPr="00BC6111">
        <w:rPr>
          <w:rFonts w:cs="Arial"/>
          <w:b/>
          <w:bCs/>
          <w:color w:val="000000"/>
          <w:szCs w:val="22"/>
          <w:u w:val="single"/>
        </w:rPr>
        <w:lastRenderedPageBreak/>
        <w:t>Exception:</w:t>
      </w:r>
      <w:r w:rsidRPr="00BC6111">
        <w:rPr>
          <w:rFonts w:cs="Arial"/>
          <w:color w:val="000000"/>
          <w:szCs w:val="22"/>
          <w:u w:val="single"/>
        </w:rPr>
        <w:t xml:space="preserve"> Equipment for pools, spas and water features shall be permitted below the elevation required in Table 7-1 provided it is elevated to the extent practical, is anchored to prevent flotation and resist flood forces and is supplied by branch circuits that have ground-fault circuit interrupter protection.</w:t>
      </w:r>
    </w:p>
    <w:p w:rsidR="002F282B" w:rsidRPr="00BC6111" w:rsidRDefault="002F282B" w:rsidP="002F282B">
      <w:pPr>
        <w:rPr>
          <w:rFonts w:eastAsia="Calibri" w:cs="Arial"/>
          <w:color w:val="FF0000"/>
          <w:szCs w:val="22"/>
        </w:rPr>
      </w:pPr>
      <w:r w:rsidRPr="00BC6111">
        <w:rPr>
          <w:rFonts w:eastAsia="Calibri" w:cs="Arial"/>
          <w:color w:val="FF0000"/>
          <w:szCs w:val="22"/>
        </w:rPr>
        <w:t>(SP8094-R1)</w:t>
      </w:r>
    </w:p>
    <w:p w:rsidR="00525CE7" w:rsidRDefault="00525CE7" w:rsidP="00525CE7">
      <w:pPr>
        <w:rPr>
          <w:rFonts w:cs="Arial"/>
          <w:b/>
          <w:bCs/>
          <w:color w:val="000000"/>
          <w:szCs w:val="22"/>
        </w:rPr>
      </w:pPr>
    </w:p>
    <w:p w:rsidR="00525CE7" w:rsidRPr="00EF23B6" w:rsidRDefault="00525CE7">
      <w:pPr>
        <w:pStyle w:val="BodyText"/>
        <w:autoSpaceDE/>
        <w:autoSpaceDN/>
        <w:adjustRightInd/>
        <w:ind w:left="0"/>
        <w:rPr>
          <w:b/>
          <w:bCs/>
          <w:color w:val="000000"/>
          <w:szCs w:val="22"/>
        </w:rPr>
      </w:pPr>
    </w:p>
    <w:p w:rsidR="00EF23B6" w:rsidRPr="00EF23B6" w:rsidRDefault="00EF23B6" w:rsidP="00C82B38">
      <w:pPr>
        <w:pStyle w:val="BodyText"/>
        <w:autoSpaceDE/>
        <w:autoSpaceDN/>
        <w:adjustRightInd/>
        <w:ind w:left="0"/>
        <w:rPr>
          <w:color w:val="000000"/>
          <w:szCs w:val="22"/>
        </w:rPr>
      </w:pPr>
      <w:r w:rsidRPr="00EF23B6">
        <w:rPr>
          <w:b/>
          <w:bCs/>
          <w:color w:val="000000"/>
          <w:szCs w:val="22"/>
        </w:rPr>
        <w:t xml:space="preserve">1615.1 General. </w:t>
      </w:r>
      <w:r w:rsidRPr="00EF23B6">
        <w:rPr>
          <w:i/>
          <w:iCs/>
          <w:color w:val="000000"/>
          <w:szCs w:val="22"/>
        </w:rPr>
        <w:t xml:space="preserve">High-rise buildings </w:t>
      </w:r>
      <w:r w:rsidRPr="00EF23B6">
        <w:rPr>
          <w:color w:val="000000"/>
          <w:szCs w:val="22"/>
        </w:rPr>
        <w:t xml:space="preserve">that are assigned to </w:t>
      </w:r>
      <w:r w:rsidRPr="00EF23B6">
        <w:rPr>
          <w:i/>
          <w:iCs/>
          <w:color w:val="000000"/>
          <w:szCs w:val="22"/>
        </w:rPr>
        <w:t xml:space="preserve">Risk Category </w:t>
      </w:r>
      <w:r w:rsidRPr="00EF23B6">
        <w:rPr>
          <w:color w:val="000000"/>
          <w:szCs w:val="22"/>
        </w:rPr>
        <w:t xml:space="preserve">III or IV shall comply with the requirements of </w:t>
      </w:r>
      <w:r w:rsidRPr="00EF23B6">
        <w:rPr>
          <w:strike/>
          <w:color w:val="000000"/>
          <w:szCs w:val="22"/>
        </w:rPr>
        <w:t>this section. Frame</w:t>
      </w:r>
      <w:r w:rsidRPr="00EF23B6">
        <w:rPr>
          <w:color w:val="000000"/>
          <w:szCs w:val="22"/>
        </w:rPr>
        <w:t xml:space="preserve"> </w:t>
      </w:r>
      <w:r w:rsidRPr="00EF23B6">
        <w:rPr>
          <w:color w:val="000000"/>
          <w:szCs w:val="22"/>
          <w:u w:val="single" w:color="000000"/>
        </w:rPr>
        <w:t>Section 1615.3 if they are frame</w:t>
      </w:r>
      <w:r w:rsidRPr="00EF23B6">
        <w:rPr>
          <w:color w:val="000000"/>
          <w:szCs w:val="22"/>
        </w:rPr>
        <w:t xml:space="preserve"> structures</w:t>
      </w:r>
      <w:r w:rsidRPr="00EF23B6">
        <w:rPr>
          <w:strike/>
          <w:color w:val="000000"/>
          <w:szCs w:val="22"/>
        </w:rPr>
        <w:t xml:space="preserve"> shall comply with the</w:t>
      </w:r>
      <w:r w:rsidRPr="00EF23B6">
        <w:rPr>
          <w:color w:val="000000"/>
          <w:szCs w:val="22"/>
        </w:rPr>
        <w:t xml:space="preserve"> </w:t>
      </w:r>
      <w:r w:rsidRPr="00EF23B6">
        <w:rPr>
          <w:strike/>
          <w:color w:val="000000"/>
          <w:szCs w:val="22"/>
        </w:rPr>
        <w:t>requirements of</w:t>
      </w:r>
      <w:r w:rsidRPr="00EF23B6">
        <w:rPr>
          <w:color w:val="000000"/>
          <w:szCs w:val="22"/>
          <w:u w:val="single" w:color="000000"/>
        </w:rPr>
        <w:t>, or</w:t>
      </w:r>
      <w:r w:rsidRPr="00EF23B6">
        <w:rPr>
          <w:color w:val="000000"/>
          <w:szCs w:val="22"/>
        </w:rPr>
        <w:t xml:space="preserve"> Section </w:t>
      </w:r>
      <w:r w:rsidRPr="00EF23B6">
        <w:rPr>
          <w:strike/>
          <w:color w:val="000000"/>
          <w:szCs w:val="22"/>
        </w:rPr>
        <w:t>1615.3. Bearing</w:t>
      </w:r>
      <w:r w:rsidRPr="00EF23B6">
        <w:rPr>
          <w:color w:val="000000"/>
          <w:szCs w:val="22"/>
          <w:u w:val="single" w:color="000000"/>
        </w:rPr>
        <w:t>1615.4 if they are bearing</w:t>
      </w:r>
      <w:r w:rsidRPr="00EF23B6">
        <w:rPr>
          <w:color w:val="000000"/>
          <w:szCs w:val="22"/>
        </w:rPr>
        <w:t xml:space="preserve"> wall structures</w:t>
      </w:r>
      <w:r w:rsidRPr="00EF23B6">
        <w:rPr>
          <w:strike/>
          <w:color w:val="000000"/>
          <w:szCs w:val="22"/>
        </w:rPr>
        <w:t xml:space="preserve"> shall comply with</w:t>
      </w:r>
      <w:r w:rsidRPr="00EF23B6">
        <w:rPr>
          <w:color w:val="000000"/>
          <w:szCs w:val="22"/>
        </w:rPr>
        <w:t xml:space="preserve"> </w:t>
      </w:r>
      <w:r w:rsidRPr="00EF23B6">
        <w:rPr>
          <w:strike/>
          <w:color w:val="000000"/>
          <w:szCs w:val="22"/>
        </w:rPr>
        <w:t>the requirements of Section 1615.4</w:t>
      </w:r>
      <w:r w:rsidRPr="00EF23B6">
        <w:rPr>
          <w:color w:val="000000"/>
          <w:szCs w:val="22"/>
        </w:rPr>
        <w:t>.</w:t>
      </w:r>
    </w:p>
    <w:p w:rsidR="00EF23B6" w:rsidRPr="00EF23B6" w:rsidRDefault="00EF23B6" w:rsidP="00C82B38">
      <w:pPr>
        <w:rPr>
          <w:rFonts w:eastAsia="Calibri" w:cs="Arial"/>
          <w:color w:val="FF0000"/>
          <w:szCs w:val="22"/>
        </w:rPr>
      </w:pPr>
      <w:r w:rsidRPr="00EF23B6">
        <w:rPr>
          <w:rFonts w:eastAsia="Calibri" w:cs="Arial"/>
          <w:color w:val="FF0000"/>
          <w:szCs w:val="22"/>
        </w:rPr>
        <w:t>(S7410)</w:t>
      </w:r>
    </w:p>
    <w:p w:rsidR="00FE076D" w:rsidRPr="00C97AB6" w:rsidRDefault="00FE076D" w:rsidP="00FE076D">
      <w:pPr>
        <w:rPr>
          <w:rFonts w:cs="Arial"/>
          <w:b/>
          <w:bCs/>
          <w:color w:val="000000"/>
          <w:szCs w:val="22"/>
        </w:rPr>
      </w:pPr>
    </w:p>
    <w:p w:rsidR="00D20C34" w:rsidRPr="002E10D1" w:rsidRDefault="00D20C34">
      <w:pPr>
        <w:rPr>
          <w:rFonts w:cs="Arial"/>
          <w:b/>
          <w:bCs/>
          <w:color w:val="000000"/>
          <w:szCs w:val="22"/>
        </w:rPr>
      </w:pPr>
    </w:p>
    <w:p w:rsidR="00F76AE9" w:rsidRPr="00F76AE9" w:rsidRDefault="00F76AE9" w:rsidP="00F76AE9">
      <w:pPr>
        <w:autoSpaceDE w:val="0"/>
        <w:autoSpaceDN w:val="0"/>
        <w:adjustRightInd w:val="0"/>
        <w:rPr>
          <w:rFonts w:eastAsia="Calibri" w:cs="Arial"/>
          <w:b/>
          <w:sz w:val="24"/>
          <w:szCs w:val="24"/>
        </w:rPr>
      </w:pPr>
      <w:r w:rsidRPr="00F76AE9">
        <w:rPr>
          <w:rFonts w:eastAsia="Calibri" w:cs="Arial"/>
          <w:b/>
          <w:sz w:val="24"/>
          <w:szCs w:val="24"/>
        </w:rPr>
        <w:t>1626.1</w:t>
      </w:r>
    </w:p>
    <w:p w:rsidR="00F76AE9" w:rsidRPr="00F76AE9" w:rsidRDefault="00F76AE9" w:rsidP="00F76AE9">
      <w:pPr>
        <w:autoSpaceDE w:val="0"/>
        <w:autoSpaceDN w:val="0"/>
        <w:adjustRightInd w:val="0"/>
        <w:rPr>
          <w:rFonts w:eastAsia="Calibri" w:cs="Arial"/>
          <w:b/>
          <w:sz w:val="24"/>
          <w:szCs w:val="24"/>
        </w:rPr>
      </w:pPr>
    </w:p>
    <w:p w:rsidR="00F76AE9" w:rsidRPr="00F76AE9" w:rsidRDefault="00F76AE9" w:rsidP="00F76AE9">
      <w:pPr>
        <w:autoSpaceDE w:val="0"/>
        <w:autoSpaceDN w:val="0"/>
        <w:adjustRightInd w:val="0"/>
        <w:rPr>
          <w:rFonts w:eastAsia="Calibri" w:cs="Arial"/>
          <w:sz w:val="24"/>
          <w:szCs w:val="24"/>
        </w:rPr>
      </w:pPr>
    </w:p>
    <w:p w:rsidR="00F76AE9" w:rsidRPr="00F76AE9" w:rsidRDefault="00F76AE9" w:rsidP="00F76AE9">
      <w:pPr>
        <w:autoSpaceDE w:val="0"/>
        <w:autoSpaceDN w:val="0"/>
        <w:adjustRightInd w:val="0"/>
        <w:rPr>
          <w:rFonts w:eastAsia="Calibri" w:cs="Arial"/>
          <w:sz w:val="24"/>
          <w:szCs w:val="24"/>
        </w:rPr>
      </w:pPr>
      <w:r w:rsidRPr="00F76AE9">
        <w:rPr>
          <w:rFonts w:eastAsia="Calibri" w:cs="Arial"/>
          <w:sz w:val="24"/>
          <w:szCs w:val="24"/>
        </w:rPr>
        <w:t>All parts or systems of a building or structure envelope such as, but not limited, to exterior walls, roof, outside doors, skylights, glazing and glass block shall meet impact test criteria or be protected with an external protection device that meets the impact test criteria. Test procedures to determine resistance to wind-borne debris of wall cladding, outside doors, skylights, glazing, glass block, shutters and any other external protection devices shall be performed in accordance with this section.</w:t>
      </w:r>
    </w:p>
    <w:p w:rsidR="00F76AE9" w:rsidRPr="00F76AE9" w:rsidRDefault="00F76AE9" w:rsidP="00F76AE9">
      <w:pPr>
        <w:autoSpaceDE w:val="0"/>
        <w:autoSpaceDN w:val="0"/>
        <w:adjustRightInd w:val="0"/>
        <w:rPr>
          <w:rFonts w:eastAsia="Calibri" w:cs="Arial"/>
          <w:sz w:val="24"/>
          <w:szCs w:val="24"/>
        </w:rPr>
      </w:pPr>
    </w:p>
    <w:p w:rsidR="00F76AE9" w:rsidRPr="00F76AE9" w:rsidRDefault="00F76AE9" w:rsidP="00F76AE9">
      <w:pPr>
        <w:autoSpaceDE w:val="0"/>
        <w:autoSpaceDN w:val="0"/>
        <w:adjustRightInd w:val="0"/>
        <w:rPr>
          <w:rFonts w:eastAsia="Calibri" w:cs="Arial"/>
          <w:sz w:val="24"/>
          <w:szCs w:val="24"/>
        </w:rPr>
      </w:pPr>
      <w:r w:rsidRPr="00F76AE9">
        <w:rPr>
          <w:rFonts w:eastAsia="Calibri" w:cs="Arial"/>
          <w:sz w:val="24"/>
          <w:szCs w:val="24"/>
        </w:rPr>
        <w:t>Exception: The following structures or portion of structures shall not be required to meet the provisions of this section:</w:t>
      </w:r>
    </w:p>
    <w:p w:rsidR="00F76AE9" w:rsidRPr="00F76AE9" w:rsidRDefault="00F76AE9" w:rsidP="00F76AE9">
      <w:pPr>
        <w:autoSpaceDE w:val="0"/>
        <w:autoSpaceDN w:val="0"/>
        <w:adjustRightInd w:val="0"/>
        <w:rPr>
          <w:rFonts w:eastAsia="Calibri" w:cs="Arial"/>
          <w:sz w:val="24"/>
          <w:szCs w:val="24"/>
        </w:rPr>
      </w:pPr>
    </w:p>
    <w:p w:rsidR="00F76AE9" w:rsidRPr="00F76AE9" w:rsidRDefault="00F76AE9" w:rsidP="00F76AE9">
      <w:pPr>
        <w:autoSpaceDE w:val="0"/>
        <w:autoSpaceDN w:val="0"/>
        <w:adjustRightInd w:val="0"/>
        <w:spacing w:after="160" w:line="259" w:lineRule="auto"/>
        <w:ind w:left="720" w:hanging="360"/>
        <w:contextualSpacing/>
        <w:rPr>
          <w:rFonts w:eastAsia="Calibri" w:cs="Arial"/>
          <w:sz w:val="24"/>
          <w:szCs w:val="24"/>
        </w:rPr>
      </w:pPr>
      <w:r w:rsidRPr="00F76AE9">
        <w:rPr>
          <w:rFonts w:eastAsia="Calibri" w:cs="Arial"/>
          <w:sz w:val="24"/>
          <w:szCs w:val="24"/>
        </w:rPr>
        <w:t>a.</w:t>
      </w:r>
      <w:r w:rsidRPr="00F76AE9">
        <w:rPr>
          <w:rFonts w:eastAsia="Calibri" w:cs="Arial"/>
          <w:sz w:val="24"/>
          <w:szCs w:val="24"/>
        </w:rPr>
        <w:tab/>
        <w:t>Roof assemblies for screen rooms, porches, canopies, etc., attached to a building that do not breach the exterior wall or building envelope and have no enclosed sides other than screen.</w:t>
      </w:r>
    </w:p>
    <w:p w:rsidR="00F76AE9" w:rsidRPr="00F76AE9" w:rsidRDefault="00F76AE9" w:rsidP="00F76AE9">
      <w:pPr>
        <w:autoSpaceDE w:val="0"/>
        <w:autoSpaceDN w:val="0"/>
        <w:adjustRightInd w:val="0"/>
        <w:spacing w:after="160" w:line="259" w:lineRule="auto"/>
        <w:ind w:left="720" w:hanging="360"/>
        <w:contextualSpacing/>
        <w:rPr>
          <w:rFonts w:eastAsia="Calibri" w:cs="Arial"/>
          <w:sz w:val="24"/>
          <w:szCs w:val="24"/>
        </w:rPr>
      </w:pPr>
      <w:r w:rsidRPr="00F76AE9">
        <w:rPr>
          <w:rFonts w:eastAsia="Calibri" w:cs="Arial"/>
          <w:sz w:val="24"/>
          <w:szCs w:val="24"/>
        </w:rPr>
        <w:t>b.</w:t>
      </w:r>
      <w:r w:rsidRPr="00F76AE9">
        <w:rPr>
          <w:rFonts w:eastAsia="Calibri" w:cs="Arial"/>
          <w:sz w:val="24"/>
          <w:szCs w:val="24"/>
        </w:rPr>
        <w:tab/>
        <w:t>Soffits, soffit vents and ridge vents. Size and location of such vents shall be detailed by the designer and shall not compromise the integrity of the diaphragm boundary.</w:t>
      </w:r>
    </w:p>
    <w:p w:rsidR="00F76AE9" w:rsidRPr="00F76AE9" w:rsidRDefault="00F76AE9" w:rsidP="00F76AE9">
      <w:pPr>
        <w:autoSpaceDE w:val="0"/>
        <w:autoSpaceDN w:val="0"/>
        <w:adjustRightInd w:val="0"/>
        <w:spacing w:after="160" w:line="259" w:lineRule="auto"/>
        <w:ind w:left="720" w:hanging="360"/>
        <w:contextualSpacing/>
        <w:rPr>
          <w:rFonts w:eastAsia="Calibri" w:cs="Arial"/>
          <w:sz w:val="24"/>
          <w:szCs w:val="24"/>
        </w:rPr>
      </w:pPr>
      <w:r w:rsidRPr="00F76AE9">
        <w:rPr>
          <w:rFonts w:eastAsia="Calibri" w:cs="Arial"/>
          <w:sz w:val="24"/>
          <w:szCs w:val="24"/>
        </w:rPr>
        <w:t>c.</w:t>
      </w:r>
      <w:r w:rsidRPr="00F76AE9">
        <w:rPr>
          <w:rFonts w:eastAsia="Calibri" w:cs="Arial"/>
          <w:sz w:val="24"/>
          <w:szCs w:val="24"/>
        </w:rPr>
        <w:tab/>
        <w:t>Vents in a garage with four or fewer cars. Size and location of such vents shall be detailed by the designer and shall not exceed the minimum required area by more than 25 percent.</w:t>
      </w:r>
    </w:p>
    <w:p w:rsidR="00F76AE9" w:rsidRPr="00F76AE9" w:rsidRDefault="00F76AE9" w:rsidP="00F76AE9">
      <w:pPr>
        <w:autoSpaceDE w:val="0"/>
        <w:autoSpaceDN w:val="0"/>
        <w:adjustRightInd w:val="0"/>
        <w:spacing w:after="160" w:line="259" w:lineRule="auto"/>
        <w:ind w:left="720" w:hanging="360"/>
        <w:contextualSpacing/>
        <w:rPr>
          <w:rFonts w:eastAsia="Calibri" w:cs="Arial"/>
          <w:sz w:val="24"/>
          <w:szCs w:val="24"/>
        </w:rPr>
      </w:pPr>
      <w:r w:rsidRPr="00F76AE9">
        <w:rPr>
          <w:rFonts w:eastAsia="Calibri" w:cs="Arial"/>
          <w:sz w:val="24"/>
          <w:szCs w:val="24"/>
        </w:rPr>
        <w:t>d.</w:t>
      </w:r>
      <w:r w:rsidRPr="00F76AE9">
        <w:rPr>
          <w:rFonts w:eastAsia="Calibri" w:cs="Arial"/>
          <w:sz w:val="24"/>
          <w:szCs w:val="24"/>
        </w:rPr>
        <w:tab/>
        <w:t>Exterior wall or roof openings for wall- or roof-mounted HVAC equipment.</w:t>
      </w:r>
    </w:p>
    <w:p w:rsidR="00F76AE9" w:rsidRPr="00F76AE9" w:rsidRDefault="00F76AE9" w:rsidP="00F76AE9">
      <w:pPr>
        <w:autoSpaceDE w:val="0"/>
        <w:autoSpaceDN w:val="0"/>
        <w:adjustRightInd w:val="0"/>
        <w:spacing w:after="160" w:line="259" w:lineRule="auto"/>
        <w:ind w:left="720" w:hanging="360"/>
        <w:contextualSpacing/>
        <w:rPr>
          <w:rFonts w:eastAsia="Calibri" w:cs="Arial"/>
          <w:sz w:val="24"/>
          <w:szCs w:val="24"/>
        </w:rPr>
      </w:pPr>
      <w:r w:rsidRPr="00F76AE9">
        <w:rPr>
          <w:rFonts w:eastAsia="Calibri" w:cs="Arial"/>
          <w:sz w:val="24"/>
          <w:szCs w:val="24"/>
        </w:rPr>
        <w:t>e.</w:t>
      </w:r>
      <w:r w:rsidRPr="00F76AE9">
        <w:rPr>
          <w:rFonts w:eastAsia="Calibri" w:cs="Arial"/>
          <w:sz w:val="24"/>
          <w:szCs w:val="24"/>
        </w:rPr>
        <w:tab/>
        <w:t>Openings for roof-mounted personnel access roof hatches.</w:t>
      </w:r>
    </w:p>
    <w:p w:rsidR="00F76AE9" w:rsidRPr="00F76AE9" w:rsidRDefault="00F76AE9" w:rsidP="00F76AE9">
      <w:pPr>
        <w:autoSpaceDE w:val="0"/>
        <w:autoSpaceDN w:val="0"/>
        <w:adjustRightInd w:val="0"/>
        <w:spacing w:after="160" w:line="259" w:lineRule="auto"/>
        <w:ind w:left="720" w:hanging="360"/>
        <w:contextualSpacing/>
        <w:rPr>
          <w:rFonts w:eastAsia="Calibri" w:cs="Arial"/>
          <w:sz w:val="24"/>
          <w:szCs w:val="24"/>
        </w:rPr>
      </w:pPr>
      <w:r w:rsidRPr="00F76AE9">
        <w:rPr>
          <w:rFonts w:eastAsia="Calibri" w:cs="Arial"/>
          <w:sz w:val="24"/>
          <w:szCs w:val="24"/>
        </w:rPr>
        <w:t>f.</w:t>
      </w:r>
      <w:r w:rsidRPr="00F76AE9">
        <w:rPr>
          <w:rFonts w:eastAsia="Calibri" w:cs="Arial"/>
          <w:sz w:val="24"/>
          <w:szCs w:val="24"/>
        </w:rPr>
        <w:tab/>
        <w:t>Storage sheds that are not designed for human habitation and that have a floor area of 720 square feet (67 m2) or less are not required to comply with the mandatory windborne debris impact standards of this code.</w:t>
      </w:r>
    </w:p>
    <w:p w:rsidR="00F76AE9" w:rsidRPr="00F76AE9" w:rsidRDefault="00F76AE9" w:rsidP="00F76AE9">
      <w:pPr>
        <w:autoSpaceDE w:val="0"/>
        <w:autoSpaceDN w:val="0"/>
        <w:adjustRightInd w:val="0"/>
        <w:spacing w:after="160" w:line="259" w:lineRule="auto"/>
        <w:ind w:left="720" w:hanging="360"/>
        <w:contextualSpacing/>
        <w:rPr>
          <w:rFonts w:eastAsia="Calibri" w:cs="Arial"/>
          <w:b/>
          <w:color w:val="FF0000"/>
          <w:sz w:val="24"/>
          <w:szCs w:val="24"/>
          <w:u w:val="single"/>
        </w:rPr>
      </w:pPr>
      <w:r w:rsidRPr="00F76AE9">
        <w:rPr>
          <w:rFonts w:eastAsia="Calibri" w:cs="Arial"/>
          <w:sz w:val="24"/>
          <w:szCs w:val="24"/>
        </w:rPr>
        <w:t>g.</w:t>
      </w:r>
      <w:r w:rsidRPr="00F76AE9">
        <w:rPr>
          <w:rFonts w:eastAsia="Calibri" w:cs="Arial"/>
          <w:sz w:val="24"/>
          <w:szCs w:val="24"/>
        </w:rPr>
        <w:tab/>
        <w:t xml:space="preserve">Louvers as long as they properly considered ASCE 7 in the design of the building. </w:t>
      </w:r>
      <w:r w:rsidRPr="00F76AE9">
        <w:rPr>
          <w:rFonts w:eastAsia="Calibri" w:cs="Arial"/>
          <w:b/>
          <w:sz w:val="24"/>
          <w:szCs w:val="24"/>
          <w:u w:val="single"/>
        </w:rPr>
        <w:t xml:space="preserve">and that meets the requirement of 1626.5 </w:t>
      </w:r>
      <w:r w:rsidRPr="00F76AE9">
        <w:rPr>
          <w:rFonts w:eastAsia="Calibri" w:cs="Arial"/>
          <w:b/>
          <w:color w:val="FF0000"/>
          <w:sz w:val="24"/>
          <w:szCs w:val="24"/>
          <w:u w:val="single"/>
        </w:rPr>
        <w:t>.3</w:t>
      </w:r>
    </w:p>
    <w:p w:rsidR="00F76AE9" w:rsidRPr="00F76AE9" w:rsidRDefault="00F76AE9" w:rsidP="00F76AE9">
      <w:pPr>
        <w:autoSpaceDE w:val="0"/>
        <w:autoSpaceDN w:val="0"/>
        <w:adjustRightInd w:val="0"/>
        <w:rPr>
          <w:rFonts w:eastAsia="Calibri" w:cs="Arial"/>
          <w:b/>
          <w:sz w:val="24"/>
          <w:szCs w:val="24"/>
          <w:u w:val="single"/>
        </w:rPr>
      </w:pPr>
    </w:p>
    <w:p w:rsidR="00F76AE9" w:rsidRPr="00F76AE9" w:rsidRDefault="00F76AE9" w:rsidP="00F76AE9">
      <w:pPr>
        <w:autoSpaceDE w:val="0"/>
        <w:autoSpaceDN w:val="0"/>
        <w:adjustRightInd w:val="0"/>
        <w:spacing w:after="160" w:line="259" w:lineRule="auto"/>
        <w:ind w:left="720" w:hanging="360"/>
        <w:contextualSpacing/>
        <w:rPr>
          <w:rFonts w:eastAsia="Calibri" w:cs="Arial"/>
          <w:sz w:val="24"/>
          <w:szCs w:val="24"/>
        </w:rPr>
      </w:pPr>
      <w:r w:rsidRPr="00F76AE9">
        <w:rPr>
          <w:rFonts w:eastAsia="Calibri" w:cs="Arial"/>
          <w:sz w:val="24"/>
          <w:szCs w:val="24"/>
        </w:rPr>
        <w:t>h.</w:t>
      </w:r>
      <w:r w:rsidRPr="00F76AE9">
        <w:rPr>
          <w:rFonts w:eastAsia="Calibri" w:cs="Arial"/>
          <w:sz w:val="24"/>
          <w:szCs w:val="24"/>
        </w:rPr>
        <w:tab/>
        <w:t>h. Buildings and structures for marinas, cabanas, swimming pools, and greenhouses.</w:t>
      </w:r>
    </w:p>
    <w:p w:rsidR="00F76AE9" w:rsidRPr="00F76AE9" w:rsidRDefault="00F76AE9" w:rsidP="00F76AE9">
      <w:pPr>
        <w:autoSpaceDE w:val="0"/>
        <w:autoSpaceDN w:val="0"/>
        <w:adjustRightInd w:val="0"/>
        <w:rPr>
          <w:rFonts w:eastAsia="Calibri" w:cs="Arial"/>
          <w:sz w:val="24"/>
          <w:szCs w:val="24"/>
        </w:rPr>
      </w:pPr>
    </w:p>
    <w:p w:rsidR="00F76AE9" w:rsidRPr="00F76AE9" w:rsidRDefault="00F76AE9" w:rsidP="00F76AE9">
      <w:pPr>
        <w:autoSpaceDE w:val="0"/>
        <w:autoSpaceDN w:val="0"/>
        <w:adjustRightInd w:val="0"/>
        <w:spacing w:after="160" w:line="259" w:lineRule="auto"/>
        <w:ind w:left="720" w:hanging="360"/>
        <w:contextualSpacing/>
        <w:rPr>
          <w:rFonts w:eastAsia="Calibri" w:cs="Arial"/>
          <w:sz w:val="24"/>
          <w:szCs w:val="24"/>
        </w:rPr>
      </w:pPr>
      <w:r w:rsidRPr="00F76AE9">
        <w:rPr>
          <w:rFonts w:eastAsia="Calibri" w:cs="Arial"/>
          <w:sz w:val="24"/>
          <w:szCs w:val="24"/>
        </w:rPr>
        <w:t>i.</w:t>
      </w:r>
      <w:r w:rsidRPr="00F76AE9">
        <w:rPr>
          <w:rFonts w:eastAsia="Calibri" w:cs="Arial"/>
          <w:sz w:val="24"/>
          <w:szCs w:val="24"/>
        </w:rPr>
        <w:tab/>
        <w:t>Exterior balconies or porches under existing roofs or decks enclosed with screen or removable vinyl and acrylic panels complying with Section 1622.1 or 1622.2 shall not be required to be protected and openings in the wall separating the unit from the balcony or porch shall not be required to be protected unless required by other provisions of this code</w:t>
      </w:r>
    </w:p>
    <w:p w:rsidR="00F76AE9" w:rsidRPr="00F76AE9" w:rsidRDefault="00F76AE9" w:rsidP="00F76AE9">
      <w:pPr>
        <w:rPr>
          <w:rFonts w:cs="Arial"/>
          <w:b/>
          <w:bCs/>
          <w:color w:val="000000"/>
          <w:sz w:val="24"/>
          <w:szCs w:val="24"/>
          <w:u w:val="single"/>
        </w:rPr>
      </w:pPr>
    </w:p>
    <w:p w:rsidR="00F76AE9" w:rsidRPr="00F76AE9" w:rsidRDefault="00F76AE9" w:rsidP="00F76AE9">
      <w:pPr>
        <w:rPr>
          <w:rFonts w:cs="Arial"/>
          <w:b/>
          <w:bCs/>
          <w:color w:val="000000"/>
          <w:sz w:val="24"/>
          <w:szCs w:val="24"/>
          <w:u w:val="single"/>
        </w:rPr>
      </w:pPr>
    </w:p>
    <w:p w:rsidR="00F76AE9" w:rsidRPr="00F76AE9" w:rsidRDefault="00F76AE9" w:rsidP="00F76AE9">
      <w:pPr>
        <w:rPr>
          <w:rFonts w:cs="Arial"/>
          <w:color w:val="000000"/>
          <w:sz w:val="24"/>
          <w:szCs w:val="24"/>
        </w:rPr>
      </w:pPr>
      <w:r w:rsidRPr="00F76AE9">
        <w:rPr>
          <w:rFonts w:cs="Arial"/>
          <w:b/>
          <w:bCs/>
          <w:color w:val="000000"/>
          <w:sz w:val="24"/>
          <w:szCs w:val="24"/>
          <w:u w:val="single"/>
        </w:rPr>
        <w:t>1626.5 Louvers.</w:t>
      </w:r>
    </w:p>
    <w:p w:rsidR="00F76AE9" w:rsidRPr="00F76AE9" w:rsidRDefault="00F76AE9" w:rsidP="00F76AE9">
      <w:pPr>
        <w:jc w:val="both"/>
        <w:rPr>
          <w:rFonts w:cs="Arial"/>
          <w:color w:val="000000"/>
          <w:sz w:val="24"/>
          <w:szCs w:val="24"/>
          <w:u w:val="single"/>
        </w:rPr>
      </w:pPr>
      <w:r w:rsidRPr="00F76AE9">
        <w:rPr>
          <w:rFonts w:cs="Arial"/>
          <w:color w:val="000000"/>
          <w:sz w:val="24"/>
          <w:szCs w:val="24"/>
          <w:u w:val="single"/>
        </w:rPr>
        <w:t xml:space="preserve"> </w:t>
      </w:r>
    </w:p>
    <w:p w:rsidR="00F76AE9" w:rsidRPr="00F76AE9" w:rsidRDefault="00F76AE9" w:rsidP="00F76AE9">
      <w:pPr>
        <w:jc w:val="both"/>
        <w:rPr>
          <w:rFonts w:cs="Arial"/>
          <w:color w:val="000000"/>
          <w:sz w:val="24"/>
          <w:szCs w:val="24"/>
          <w:u w:val="single"/>
        </w:rPr>
      </w:pPr>
      <w:r w:rsidRPr="00F76AE9">
        <w:rPr>
          <w:rFonts w:cs="Arial"/>
          <w:b/>
          <w:color w:val="FF0000"/>
          <w:sz w:val="24"/>
          <w:szCs w:val="24"/>
          <w:u w:val="single"/>
        </w:rPr>
        <w:t>1626.5.1</w:t>
      </w:r>
      <w:r w:rsidRPr="00F76AE9">
        <w:rPr>
          <w:rFonts w:cs="Arial"/>
          <w:color w:val="FF0000"/>
          <w:sz w:val="24"/>
          <w:szCs w:val="24"/>
          <w:u w:val="single"/>
        </w:rPr>
        <w:t xml:space="preserve"> </w:t>
      </w:r>
      <w:r w:rsidRPr="00F76AE9">
        <w:rPr>
          <w:rFonts w:cs="Arial"/>
          <w:color w:val="000000"/>
          <w:sz w:val="24"/>
          <w:szCs w:val="24"/>
          <w:u w:val="single"/>
        </w:rPr>
        <w:t xml:space="preserve">Louvers protecting intake and exhaust ventilation ducts not assumed to be open that are located within 30 feet (9144 mm) of grade shall meet the requirements of AMCA 540 or </w:t>
      </w:r>
      <w:r w:rsidRPr="00F76AE9">
        <w:rPr>
          <w:rFonts w:cs="Arial"/>
          <w:b/>
          <w:color w:val="FF0000"/>
          <w:sz w:val="24"/>
          <w:szCs w:val="24"/>
          <w:u w:val="single"/>
        </w:rPr>
        <w:t>TAS 201 or</w:t>
      </w:r>
      <w:r w:rsidRPr="00F76AE9">
        <w:rPr>
          <w:rFonts w:cs="Arial"/>
          <w:color w:val="000000"/>
          <w:sz w:val="24"/>
          <w:szCs w:val="24"/>
          <w:u w:val="single"/>
        </w:rPr>
        <w:t xml:space="preserve"> shall be protected by an impact-resistant cover complying with the large missile test of TAS 201, TAS 202, TAS 203.</w:t>
      </w:r>
      <w:r w:rsidRPr="00F76AE9">
        <w:rPr>
          <w:rFonts w:cs="Arial"/>
          <w:b/>
          <w:color w:val="000000"/>
          <w:sz w:val="24"/>
          <w:szCs w:val="24"/>
          <w:highlight w:val="yellow"/>
          <w:u w:val="single"/>
        </w:rPr>
        <w:t xml:space="preserve"> </w:t>
      </w:r>
      <w:r w:rsidRPr="00F76AE9">
        <w:rPr>
          <w:rFonts w:cs="Arial"/>
          <w:color w:val="000000"/>
          <w:sz w:val="24"/>
          <w:szCs w:val="24"/>
          <w:u w:val="single"/>
        </w:rPr>
        <w:t xml:space="preserve">  </w:t>
      </w:r>
    </w:p>
    <w:p w:rsidR="00F76AE9" w:rsidRPr="00F76AE9" w:rsidRDefault="00F76AE9" w:rsidP="00F76AE9">
      <w:pPr>
        <w:jc w:val="both"/>
        <w:rPr>
          <w:rFonts w:cs="Arial"/>
          <w:color w:val="000000"/>
          <w:sz w:val="24"/>
          <w:szCs w:val="24"/>
          <w:u w:val="single"/>
        </w:rPr>
      </w:pPr>
    </w:p>
    <w:p w:rsidR="00F76AE9" w:rsidRPr="00F76AE9" w:rsidRDefault="00F76AE9" w:rsidP="00F76AE9">
      <w:pPr>
        <w:jc w:val="both"/>
        <w:rPr>
          <w:rFonts w:cs="Arial"/>
          <w:b/>
          <w:color w:val="FF0000"/>
          <w:sz w:val="24"/>
          <w:szCs w:val="24"/>
          <w:u w:val="single"/>
        </w:rPr>
      </w:pPr>
    </w:p>
    <w:p w:rsidR="00F76AE9" w:rsidRPr="00F76AE9" w:rsidRDefault="00F76AE9" w:rsidP="00F76AE9">
      <w:pPr>
        <w:jc w:val="both"/>
        <w:rPr>
          <w:rFonts w:cs="Arial"/>
          <w:b/>
          <w:color w:val="FF0000"/>
          <w:sz w:val="24"/>
          <w:szCs w:val="24"/>
          <w:u w:val="single"/>
        </w:rPr>
      </w:pPr>
      <w:r w:rsidRPr="00F76AE9">
        <w:rPr>
          <w:rFonts w:cs="Arial"/>
          <w:b/>
          <w:color w:val="FF0000"/>
          <w:sz w:val="24"/>
          <w:szCs w:val="24"/>
          <w:u w:val="single"/>
        </w:rPr>
        <w:t>1626.5.2</w:t>
      </w:r>
      <w:r w:rsidRPr="00F76AE9">
        <w:rPr>
          <w:rFonts w:cs="Arial"/>
          <w:color w:val="FF0000"/>
          <w:sz w:val="24"/>
          <w:szCs w:val="24"/>
          <w:u w:val="single"/>
        </w:rPr>
        <w:t xml:space="preserve"> </w:t>
      </w:r>
      <w:r w:rsidRPr="00F76AE9">
        <w:rPr>
          <w:rFonts w:cs="Arial"/>
          <w:color w:val="000000"/>
          <w:sz w:val="24"/>
          <w:szCs w:val="24"/>
          <w:u w:val="single"/>
        </w:rPr>
        <w:t xml:space="preserve">Louvers required to be open for life safety purposes such as providing a breathable atmosphere shall meet the requirements of AMCA 540 or </w:t>
      </w:r>
      <w:r w:rsidRPr="00F76AE9">
        <w:rPr>
          <w:rFonts w:cs="Arial"/>
          <w:b/>
          <w:color w:val="FF0000"/>
          <w:sz w:val="24"/>
          <w:szCs w:val="24"/>
          <w:u w:val="single"/>
        </w:rPr>
        <w:t>TAS 201. </w:t>
      </w:r>
    </w:p>
    <w:p w:rsidR="00F76AE9" w:rsidRPr="00F76AE9" w:rsidRDefault="00F76AE9" w:rsidP="00F76AE9">
      <w:pPr>
        <w:jc w:val="both"/>
        <w:rPr>
          <w:rFonts w:cs="Arial"/>
          <w:b/>
          <w:color w:val="FF0000"/>
          <w:sz w:val="24"/>
          <w:szCs w:val="24"/>
          <w:u w:val="single"/>
        </w:rPr>
      </w:pPr>
    </w:p>
    <w:p w:rsidR="00F76AE9" w:rsidRPr="00F76AE9" w:rsidRDefault="00F76AE9" w:rsidP="00F76AE9">
      <w:pPr>
        <w:rPr>
          <w:rFonts w:cs="Arial"/>
          <w:b/>
          <w:color w:val="FF0000"/>
          <w:sz w:val="24"/>
          <w:szCs w:val="24"/>
          <w:u w:val="single"/>
        </w:rPr>
      </w:pPr>
    </w:p>
    <w:p w:rsidR="00F76AE9" w:rsidRDefault="00F76AE9" w:rsidP="00F76AE9">
      <w:pPr>
        <w:rPr>
          <w:rFonts w:cs="Arial"/>
          <w:color w:val="000000"/>
          <w:sz w:val="24"/>
          <w:szCs w:val="24"/>
          <w:u w:val="single"/>
        </w:rPr>
      </w:pPr>
      <w:r w:rsidRPr="00F76AE9">
        <w:rPr>
          <w:rFonts w:cs="Arial"/>
          <w:b/>
          <w:color w:val="FF0000"/>
          <w:sz w:val="24"/>
          <w:szCs w:val="24"/>
          <w:u w:val="single"/>
        </w:rPr>
        <w:t>1626.5.3</w:t>
      </w:r>
      <w:r w:rsidRPr="00F76AE9">
        <w:rPr>
          <w:rFonts w:cs="Arial"/>
          <w:color w:val="FF0000"/>
          <w:sz w:val="24"/>
          <w:szCs w:val="24"/>
          <w:u w:val="single"/>
        </w:rPr>
        <w:t xml:space="preserve"> </w:t>
      </w:r>
      <w:r w:rsidRPr="00F76AE9">
        <w:rPr>
          <w:rFonts w:cs="Arial"/>
          <w:color w:val="000000"/>
          <w:sz w:val="24"/>
          <w:szCs w:val="24"/>
          <w:u w:val="single"/>
        </w:rPr>
        <w:t>Open and closed louvers shall also comply with uniform air pressure testing per TAS 202 protocol and cyclical wind pressure loading per TAS 203 protocol. This test shall be applicable to the construction unit of each louver type and material. A minimum of two test specimens made up of hidden (Architectural joints) and visible mullioned assemblies shall be utilized in verification of all specimen assembly conditions.</w:t>
      </w:r>
    </w:p>
    <w:p w:rsidR="00F76AE9" w:rsidRPr="00BC6111" w:rsidRDefault="00F76AE9" w:rsidP="00F76AE9">
      <w:pPr>
        <w:rPr>
          <w:rFonts w:eastAsia="Calibri" w:cs="Arial"/>
          <w:color w:val="FF0000"/>
          <w:szCs w:val="22"/>
        </w:rPr>
      </w:pPr>
      <w:r w:rsidRPr="00BC6111">
        <w:rPr>
          <w:rFonts w:eastAsia="Calibri" w:cs="Arial"/>
          <w:color w:val="FF0000"/>
          <w:szCs w:val="22"/>
        </w:rPr>
        <w:t>(</w:t>
      </w:r>
      <w:r>
        <w:rPr>
          <w:rFonts w:eastAsia="Calibri" w:cs="Arial"/>
          <w:color w:val="FF0000"/>
          <w:szCs w:val="22"/>
        </w:rPr>
        <w:t>S7982 A3 handout</w:t>
      </w:r>
      <w:r w:rsidRPr="00BC6111">
        <w:rPr>
          <w:rFonts w:eastAsia="Calibri" w:cs="Arial"/>
          <w:color w:val="FF0000"/>
          <w:szCs w:val="22"/>
        </w:rPr>
        <w:t>)</w:t>
      </w:r>
    </w:p>
    <w:p w:rsidR="00F76AE9" w:rsidRPr="00AE4EC6" w:rsidRDefault="00F76AE9">
      <w:pPr>
        <w:rPr>
          <w:rFonts w:eastAsia="Arial" w:cs="Arial"/>
          <w:color w:val="31849B"/>
          <w:w w:val="99"/>
          <w:sz w:val="36"/>
          <w:szCs w:val="36"/>
        </w:rPr>
      </w:pPr>
    </w:p>
    <w:p w:rsidR="00F76AE9" w:rsidRPr="00AE4EC6" w:rsidRDefault="00F76AE9">
      <w:pPr>
        <w:rPr>
          <w:rFonts w:eastAsia="Arial" w:cs="Arial"/>
          <w:color w:val="31849B"/>
          <w:w w:val="99"/>
          <w:sz w:val="36"/>
          <w:szCs w:val="36"/>
        </w:rPr>
      </w:pPr>
    </w:p>
    <w:p w:rsidR="00022CA8" w:rsidRDefault="00022CA8" w:rsidP="00AE4EC6">
      <w:pPr>
        <w:rPr>
          <w:rFonts w:cs="Arial"/>
          <w:b/>
          <w:bCs/>
          <w:sz w:val="32"/>
          <w:szCs w:val="32"/>
        </w:rPr>
      </w:pPr>
      <w:r w:rsidRPr="00133D7F">
        <w:rPr>
          <w:rFonts w:eastAsia="Arial" w:cs="Arial"/>
          <w:b/>
          <w:w w:val="99"/>
          <w:sz w:val="36"/>
          <w:szCs w:val="36"/>
        </w:rPr>
        <w:t>Chapter 17</w:t>
      </w:r>
      <w:r w:rsidR="00133D7F" w:rsidRPr="00133D7F">
        <w:rPr>
          <w:rFonts w:eastAsia="Arial" w:cs="Arial"/>
          <w:b/>
          <w:w w:val="99"/>
          <w:sz w:val="36"/>
          <w:szCs w:val="36"/>
        </w:rPr>
        <w:t xml:space="preserve"> </w:t>
      </w:r>
      <w:r w:rsidR="00133D7F" w:rsidRPr="00133D7F">
        <w:rPr>
          <w:rFonts w:cs="Arial"/>
          <w:b/>
          <w:bCs/>
          <w:sz w:val="32"/>
          <w:szCs w:val="32"/>
        </w:rPr>
        <w:t>SPECIAL INSPECTIONS AND TESTS</w:t>
      </w:r>
    </w:p>
    <w:p w:rsidR="001920E3" w:rsidRDefault="001920E3" w:rsidP="00AE4EC6">
      <w:pPr>
        <w:rPr>
          <w:rFonts w:cs="Arial"/>
          <w:b/>
          <w:bCs/>
          <w:sz w:val="32"/>
          <w:szCs w:val="32"/>
        </w:rPr>
      </w:pPr>
    </w:p>
    <w:p w:rsidR="001920E3" w:rsidRPr="001920E3" w:rsidRDefault="001920E3" w:rsidP="00AE4EC6">
      <w:pPr>
        <w:rPr>
          <w:rFonts w:eastAsia="Arial" w:cs="Arial"/>
          <w:w w:val="99"/>
          <w:sz w:val="24"/>
          <w:szCs w:val="24"/>
        </w:rPr>
      </w:pPr>
      <w:r w:rsidRPr="001920E3">
        <w:rPr>
          <w:rFonts w:cs="Arial"/>
          <w:bCs/>
          <w:sz w:val="24"/>
          <w:szCs w:val="24"/>
        </w:rPr>
        <w:t>Revise as follows:</w:t>
      </w:r>
    </w:p>
    <w:p w:rsidR="005955C7" w:rsidRPr="00AE4EC6" w:rsidRDefault="005955C7" w:rsidP="00022CA8">
      <w:pPr>
        <w:ind w:left="90"/>
        <w:rPr>
          <w:rFonts w:eastAsia="Arial" w:cs="Arial"/>
          <w:color w:val="31849B"/>
          <w:w w:val="99"/>
          <w:sz w:val="36"/>
          <w:szCs w:val="36"/>
        </w:rPr>
      </w:pPr>
    </w:p>
    <w:p w:rsidR="0087098D" w:rsidRPr="0087098D" w:rsidRDefault="0087098D" w:rsidP="0087098D">
      <w:pPr>
        <w:rPr>
          <w:rFonts w:cs="Arial"/>
          <w:color w:val="000000"/>
          <w:szCs w:val="22"/>
        </w:rPr>
      </w:pPr>
      <w:r w:rsidRPr="0087098D">
        <w:rPr>
          <w:rFonts w:cs="Arial"/>
          <w:b/>
          <w:bCs/>
          <w:color w:val="000000"/>
          <w:szCs w:val="22"/>
          <w:u w:val="single"/>
        </w:rPr>
        <w:t>1710 Anchorage</w:t>
      </w:r>
      <w:r w:rsidRPr="0087098D">
        <w:rPr>
          <w:rFonts w:cs="Arial"/>
          <w:color w:val="000000"/>
          <w:szCs w:val="22"/>
          <w:u w:val="single"/>
        </w:rPr>
        <w:t xml:space="preserve"> </w:t>
      </w:r>
    </w:p>
    <w:p w:rsidR="0087098D" w:rsidRPr="0087098D" w:rsidRDefault="0087098D" w:rsidP="0087098D">
      <w:pPr>
        <w:rPr>
          <w:rFonts w:cs="Arial"/>
          <w:color w:val="000000"/>
          <w:szCs w:val="22"/>
        </w:rPr>
      </w:pPr>
      <w:r w:rsidRPr="0087098D">
        <w:rPr>
          <w:rFonts w:cs="Arial"/>
          <w:color w:val="000000"/>
          <w:szCs w:val="22"/>
          <w:u w:val="single"/>
        </w:rPr>
        <w:br/>
      </w:r>
      <w:r w:rsidRPr="0087098D">
        <w:rPr>
          <w:rFonts w:cs="Arial"/>
          <w:b/>
          <w:bCs/>
          <w:color w:val="000000"/>
          <w:szCs w:val="22"/>
          <w:u w:val="single"/>
        </w:rPr>
        <w:t>1710.1 Anchorage methods.</w:t>
      </w:r>
      <w:r w:rsidRPr="0087098D">
        <w:rPr>
          <w:rFonts w:cs="Arial"/>
          <w:color w:val="000000"/>
          <w:szCs w:val="22"/>
          <w:u w:val="single"/>
        </w:rPr>
        <w:t> </w:t>
      </w:r>
    </w:p>
    <w:p w:rsidR="0087098D" w:rsidRPr="0087098D" w:rsidRDefault="0087098D" w:rsidP="0087098D">
      <w:pPr>
        <w:rPr>
          <w:rFonts w:cs="Arial"/>
          <w:color w:val="000000"/>
          <w:szCs w:val="22"/>
        </w:rPr>
      </w:pPr>
      <w:r w:rsidRPr="0087098D">
        <w:rPr>
          <w:rFonts w:cs="Arial"/>
          <w:color w:val="000000"/>
          <w:szCs w:val="22"/>
          <w:u w:val="single"/>
        </w:rPr>
        <w:t>The methods cited in this section apply only to anchorage of window and door assemblies to the main wind force resisting system.</w:t>
      </w:r>
    </w:p>
    <w:p w:rsidR="0087098D" w:rsidRPr="0087098D" w:rsidRDefault="0087098D" w:rsidP="0087098D">
      <w:pPr>
        <w:rPr>
          <w:rFonts w:cs="Arial"/>
          <w:color w:val="000000"/>
          <w:szCs w:val="22"/>
        </w:rPr>
      </w:pPr>
      <w:r w:rsidRPr="0087098D">
        <w:rPr>
          <w:rFonts w:cs="Arial"/>
          <w:color w:val="000000"/>
          <w:szCs w:val="22"/>
          <w:u w:val="single"/>
        </w:rPr>
        <w:br/>
      </w:r>
      <w:r w:rsidRPr="0087098D">
        <w:rPr>
          <w:rFonts w:cs="Arial"/>
          <w:b/>
          <w:bCs/>
          <w:color w:val="000000"/>
          <w:szCs w:val="22"/>
          <w:u w:val="single"/>
        </w:rPr>
        <w:t>1710.2 Anchoring requirements. </w:t>
      </w:r>
    </w:p>
    <w:p w:rsidR="0087098D" w:rsidRPr="0087098D" w:rsidRDefault="0087098D" w:rsidP="0087098D">
      <w:pPr>
        <w:rPr>
          <w:rFonts w:cs="Arial"/>
          <w:color w:val="000000"/>
          <w:szCs w:val="22"/>
        </w:rPr>
      </w:pPr>
      <w:r w:rsidRPr="0087098D">
        <w:rPr>
          <w:rFonts w:cs="Arial"/>
          <w:color w:val="000000"/>
          <w:szCs w:val="22"/>
          <w:u w:val="single"/>
        </w:rPr>
        <w:t>Window and door assemblies shall be anchored in accordance with the published manufacturer's recommendations to achieve the design pressure specified. Substitute anchoring systems used for substrates not specified by the fenestration manufacturer shall provide equal or greater anchoring performance as demonstrated by accepted engineering practice.</w:t>
      </w:r>
    </w:p>
    <w:p w:rsidR="0087098D" w:rsidRPr="0087098D" w:rsidRDefault="0087098D" w:rsidP="0087098D">
      <w:pPr>
        <w:rPr>
          <w:rFonts w:cs="Arial"/>
          <w:color w:val="000000"/>
          <w:szCs w:val="22"/>
        </w:rPr>
      </w:pPr>
      <w:r w:rsidRPr="0087098D">
        <w:rPr>
          <w:rFonts w:cs="Arial"/>
          <w:color w:val="000000"/>
          <w:szCs w:val="22"/>
          <w:u w:val="single"/>
        </w:rPr>
        <w:br/>
      </w:r>
      <w:r w:rsidRPr="0087098D">
        <w:rPr>
          <w:rFonts w:cs="Arial"/>
          <w:b/>
          <w:bCs/>
          <w:color w:val="000000"/>
          <w:szCs w:val="22"/>
          <w:u w:val="single"/>
        </w:rPr>
        <w:t>1710.3 Masonry, concrete or other structural substrate.</w:t>
      </w:r>
    </w:p>
    <w:p w:rsidR="0087098D" w:rsidRPr="0087098D" w:rsidRDefault="0087098D" w:rsidP="0087098D">
      <w:pPr>
        <w:rPr>
          <w:rFonts w:cs="Arial"/>
          <w:color w:val="000000"/>
          <w:szCs w:val="22"/>
        </w:rPr>
      </w:pPr>
      <w:r w:rsidRPr="0087098D">
        <w:rPr>
          <w:rFonts w:cs="Arial"/>
          <w:color w:val="000000"/>
          <w:szCs w:val="22"/>
          <w:u w:val="single"/>
        </w:rPr>
        <w:t>Where the wood shim or buck thickness is less than 1-1/2 inches (38 mm), window and door assemblies shall be anchored through the main frame or by jamb clip or subframe system, in accordance with the manufacturer's published installation instructions. Anchors shall be securely fastened directly into the masonry, concrete or other structural substrate material.  Unless otherwise tested, bucks shall fully support the window or door frame.  Shims shall be made from materials capable of sustaining applicable loads, located and applied in a thickness capable of sustaining applicable loads.  Anchors shall be provided to transfer load from the window or door frame to the rough opening substrate.</w:t>
      </w:r>
      <w:r w:rsidRPr="0087098D">
        <w:rPr>
          <w:rFonts w:cs="Arial"/>
          <w:color w:val="000000"/>
          <w:szCs w:val="22"/>
          <w:u w:val="single"/>
        </w:rPr>
        <w:br/>
      </w:r>
      <w:r w:rsidRPr="0087098D">
        <w:rPr>
          <w:rFonts w:cs="Arial"/>
          <w:color w:val="000000"/>
          <w:szCs w:val="22"/>
          <w:u w:val="single"/>
        </w:rPr>
        <w:br/>
        <w:t xml:space="preserve">Where </w:t>
      </w:r>
      <w:r w:rsidR="002435C7">
        <w:rPr>
          <w:rFonts w:cs="Arial"/>
          <w:color w:val="000000"/>
          <w:szCs w:val="22"/>
          <w:u w:val="single"/>
        </w:rPr>
        <w:t>the wood buck thickness is 1-1/2</w:t>
      </w:r>
      <w:r w:rsidRPr="0087098D">
        <w:rPr>
          <w:rFonts w:cs="Arial"/>
          <w:color w:val="000000"/>
          <w:szCs w:val="22"/>
          <w:u w:val="single"/>
        </w:rPr>
        <w:t xml:space="preserve"> inches (38 mm) or greater, the buck shall be securely fastened to transfer load to the masonry, concrete or other structural substrate and the buck shall fully support the window or door frame.  Window and door assemblies shall be anchored through the main frame or by jamb clip or subframe system or through the flange to the secured wood buck in accordance with the manufacturer's published installation instructions.  Unless otherwise tested, bucks shall fully support the window or door.  Shims shall be made from materials capable of sustaining applicable loads, located and applied in a thickness capable of sustaining applicable loads.  Anchors shall be provided to transfer load from the window or door frame assembly to the secured wood buck.</w:t>
      </w:r>
    </w:p>
    <w:p w:rsidR="0087098D" w:rsidRPr="0087098D" w:rsidRDefault="0087098D" w:rsidP="0087098D">
      <w:pPr>
        <w:rPr>
          <w:rFonts w:cs="Arial"/>
          <w:color w:val="000000"/>
          <w:szCs w:val="22"/>
        </w:rPr>
      </w:pPr>
      <w:r w:rsidRPr="0087098D">
        <w:rPr>
          <w:rFonts w:cs="Arial"/>
          <w:color w:val="000000"/>
          <w:szCs w:val="22"/>
          <w:u w:val="single"/>
        </w:rPr>
        <w:br/>
      </w:r>
      <w:r w:rsidRPr="0087098D">
        <w:rPr>
          <w:rFonts w:cs="Arial"/>
          <w:b/>
          <w:bCs/>
          <w:color w:val="000000"/>
          <w:szCs w:val="22"/>
          <w:u w:val="single"/>
        </w:rPr>
        <w:t>1710.4 Wood or other approved framing materials.</w:t>
      </w:r>
    </w:p>
    <w:p w:rsidR="0087098D" w:rsidRPr="0087098D" w:rsidRDefault="0087098D" w:rsidP="0087098D">
      <w:pPr>
        <w:rPr>
          <w:rFonts w:cs="Arial"/>
          <w:color w:val="000000"/>
          <w:szCs w:val="22"/>
        </w:rPr>
      </w:pPr>
      <w:r w:rsidRPr="0087098D">
        <w:rPr>
          <w:rFonts w:cs="Arial"/>
          <w:color w:val="000000"/>
          <w:szCs w:val="22"/>
          <w:u w:val="single"/>
        </w:rPr>
        <w:t xml:space="preserve">Where the framing material is wood or other approved framing material, window and door assemblies shall be anchored through the main frame or by jamb clip or subframe system or through the flange in accordance with the manufacturer's published installation instructions. Shims shall be made from materials capable of </w:t>
      </w:r>
      <w:r w:rsidRPr="0087098D">
        <w:rPr>
          <w:rFonts w:cs="Arial"/>
          <w:color w:val="000000"/>
          <w:szCs w:val="22"/>
          <w:u w:val="single"/>
        </w:rPr>
        <w:lastRenderedPageBreak/>
        <w:t>sustaining applicable loads, located and applied in a thickness capable of sustaining applicable loads.  Anchors shall be provided to transfer load from the window or door frame to the rough opening substrate.</w:t>
      </w:r>
    </w:p>
    <w:p w:rsidR="0087098D" w:rsidRPr="0087098D" w:rsidRDefault="0051785C" w:rsidP="0087098D">
      <w:pPr>
        <w:rPr>
          <w:rFonts w:eastAsia="Calibri" w:cs="Arial"/>
          <w:color w:val="FF0000"/>
          <w:szCs w:val="22"/>
        </w:rPr>
      </w:pPr>
      <w:r>
        <w:rPr>
          <w:rFonts w:eastAsia="Calibri" w:cs="Arial"/>
          <w:color w:val="FF0000"/>
          <w:szCs w:val="22"/>
        </w:rPr>
        <w:t>(S7500-R</w:t>
      </w:r>
      <w:r w:rsidR="0087098D" w:rsidRPr="0087098D">
        <w:rPr>
          <w:rFonts w:eastAsia="Calibri" w:cs="Arial"/>
          <w:color w:val="FF0000"/>
          <w:szCs w:val="22"/>
        </w:rPr>
        <w:t>1)</w:t>
      </w:r>
    </w:p>
    <w:p w:rsidR="0087098D" w:rsidRPr="005955C7" w:rsidRDefault="0087098D">
      <w:pPr>
        <w:rPr>
          <w:rFonts w:cs="Arial"/>
          <w:b/>
          <w:bCs/>
          <w:color w:val="000000"/>
          <w:szCs w:val="22"/>
        </w:rPr>
      </w:pPr>
    </w:p>
    <w:p w:rsidR="00443624" w:rsidRPr="006566A3" w:rsidRDefault="00443624" w:rsidP="00C82B38">
      <w:pPr>
        <w:ind w:left="90"/>
        <w:rPr>
          <w:rFonts w:eastAsia="Arial"/>
          <w:b/>
          <w:w w:val="99"/>
          <w:sz w:val="36"/>
          <w:szCs w:val="36"/>
        </w:rPr>
      </w:pPr>
      <w:r w:rsidRPr="006566A3">
        <w:rPr>
          <w:rFonts w:eastAsia="Arial"/>
          <w:b/>
          <w:w w:val="99"/>
          <w:sz w:val="36"/>
          <w:szCs w:val="36"/>
        </w:rPr>
        <w:t>Chapter 18</w:t>
      </w:r>
      <w:r w:rsidR="006566A3" w:rsidRPr="006566A3">
        <w:rPr>
          <w:rFonts w:eastAsia="Arial"/>
          <w:b/>
          <w:w w:val="99"/>
          <w:sz w:val="36"/>
          <w:szCs w:val="36"/>
        </w:rPr>
        <w:t xml:space="preserve"> </w:t>
      </w:r>
      <w:r w:rsidR="006566A3" w:rsidRPr="006566A3">
        <w:rPr>
          <w:rFonts w:cs="Arial"/>
          <w:b/>
          <w:bCs/>
          <w:sz w:val="32"/>
          <w:szCs w:val="32"/>
        </w:rPr>
        <w:t>SOILS AND FOUNDATIONS</w:t>
      </w:r>
    </w:p>
    <w:p w:rsidR="00443624" w:rsidRDefault="00443624" w:rsidP="00C82B38">
      <w:pPr>
        <w:ind w:left="90"/>
        <w:rPr>
          <w:rFonts w:eastAsia="Arial"/>
          <w:color w:val="31849B"/>
          <w:w w:val="99"/>
          <w:szCs w:val="22"/>
        </w:rPr>
      </w:pPr>
    </w:p>
    <w:p w:rsidR="005955C7" w:rsidRPr="005955C7" w:rsidRDefault="005955C7" w:rsidP="00C82B38">
      <w:pPr>
        <w:ind w:left="90"/>
        <w:rPr>
          <w:rFonts w:eastAsia="Arial"/>
          <w:color w:val="31849B"/>
          <w:w w:val="99"/>
          <w:szCs w:val="22"/>
        </w:rPr>
      </w:pPr>
    </w:p>
    <w:p w:rsidR="00443624" w:rsidRPr="005955C7" w:rsidRDefault="00443624" w:rsidP="00C82B38">
      <w:pPr>
        <w:overflowPunct w:val="0"/>
        <w:rPr>
          <w:rFonts w:cs="Arial"/>
          <w:color w:val="000000"/>
          <w:szCs w:val="22"/>
        </w:rPr>
      </w:pPr>
      <w:r w:rsidRPr="005955C7">
        <w:rPr>
          <w:rFonts w:cs="Arial"/>
          <w:color w:val="000000"/>
          <w:szCs w:val="22"/>
        </w:rPr>
        <w:t> </w:t>
      </w:r>
    </w:p>
    <w:p w:rsidR="00443624" w:rsidRPr="001920E3" w:rsidRDefault="00443624" w:rsidP="00C82B38">
      <w:pPr>
        <w:overflowPunct w:val="0"/>
        <w:rPr>
          <w:rFonts w:cs="Arial"/>
          <w:color w:val="000000"/>
          <w:szCs w:val="22"/>
        </w:rPr>
      </w:pPr>
      <w:r w:rsidRPr="001920E3">
        <w:rPr>
          <w:rFonts w:cs="Arial"/>
          <w:bCs/>
          <w:color w:val="000000"/>
          <w:szCs w:val="22"/>
        </w:rPr>
        <w:t>Revise as follows:</w:t>
      </w:r>
    </w:p>
    <w:p w:rsidR="00443624" w:rsidRPr="005955C7" w:rsidRDefault="00443624" w:rsidP="00C82B38">
      <w:pPr>
        <w:overflowPunct w:val="0"/>
        <w:rPr>
          <w:rFonts w:cs="Arial"/>
          <w:color w:val="000000"/>
          <w:szCs w:val="22"/>
        </w:rPr>
      </w:pPr>
      <w:r w:rsidRPr="005955C7">
        <w:rPr>
          <w:rFonts w:cs="Arial"/>
          <w:b/>
          <w:bCs/>
          <w:color w:val="000000"/>
          <w:szCs w:val="22"/>
        </w:rPr>
        <w:t> </w:t>
      </w:r>
    </w:p>
    <w:p w:rsidR="00443624" w:rsidRPr="009630E3" w:rsidRDefault="00443624" w:rsidP="00C82B38">
      <w:pPr>
        <w:overflowPunct w:val="0"/>
        <w:rPr>
          <w:rFonts w:cs="Arial"/>
          <w:color w:val="000000"/>
          <w:szCs w:val="22"/>
        </w:rPr>
      </w:pPr>
      <w:r w:rsidRPr="009630E3">
        <w:rPr>
          <w:rFonts w:cs="Arial"/>
          <w:bCs/>
          <w:color w:val="000000"/>
          <w:szCs w:val="22"/>
        </w:rPr>
        <w:t xml:space="preserve">1802.1 Definitions. </w:t>
      </w:r>
      <w:r w:rsidRPr="009630E3">
        <w:rPr>
          <w:rFonts w:cs="Arial"/>
          <w:color w:val="000000"/>
          <w:szCs w:val="22"/>
        </w:rPr>
        <w:t>The following words and terms are defined in Chapter 2:</w:t>
      </w:r>
    </w:p>
    <w:p w:rsidR="00443624" w:rsidRPr="009630E3" w:rsidRDefault="00443624" w:rsidP="00C82B38">
      <w:pPr>
        <w:overflowPunct w:val="0"/>
        <w:rPr>
          <w:rFonts w:cs="Arial"/>
          <w:color w:val="000000"/>
          <w:szCs w:val="22"/>
        </w:rPr>
      </w:pPr>
      <w:r w:rsidRPr="009630E3">
        <w:rPr>
          <w:rFonts w:cs="Arial"/>
          <w:color w:val="000000"/>
          <w:szCs w:val="22"/>
        </w:rPr>
        <w:t> </w:t>
      </w:r>
    </w:p>
    <w:p w:rsidR="00443624" w:rsidRPr="009630E3" w:rsidRDefault="00443624" w:rsidP="00C82B38">
      <w:pPr>
        <w:overflowPunct w:val="0"/>
        <w:rPr>
          <w:rFonts w:cs="Arial"/>
          <w:bCs/>
          <w:color w:val="000000"/>
          <w:szCs w:val="22"/>
        </w:rPr>
      </w:pPr>
      <w:r w:rsidRPr="009630E3">
        <w:rPr>
          <w:rFonts w:cs="Arial"/>
          <w:bCs/>
          <w:color w:val="000000"/>
          <w:szCs w:val="22"/>
          <w:u w:val="thick" w:color="000000"/>
        </w:rPr>
        <w:t>COMBINED PILE RAFT</w:t>
      </w:r>
      <w:r w:rsidRPr="009630E3">
        <w:rPr>
          <w:rFonts w:cs="Arial"/>
          <w:bCs/>
          <w:color w:val="000000"/>
          <w:szCs w:val="22"/>
        </w:rPr>
        <w:t xml:space="preserve"> </w:t>
      </w:r>
    </w:p>
    <w:p w:rsidR="006566A3" w:rsidRDefault="00443624" w:rsidP="00C82B38">
      <w:pPr>
        <w:overflowPunct w:val="0"/>
        <w:rPr>
          <w:rFonts w:cs="Arial"/>
          <w:b/>
          <w:bCs/>
          <w:color w:val="000000"/>
          <w:szCs w:val="22"/>
        </w:rPr>
      </w:pPr>
      <w:r w:rsidRPr="009630E3">
        <w:rPr>
          <w:rFonts w:cs="Arial"/>
          <w:bCs/>
          <w:color w:val="000000"/>
          <w:szCs w:val="22"/>
        </w:rPr>
        <w:t>DEEP</w:t>
      </w:r>
      <w:r w:rsidRPr="005955C7">
        <w:rPr>
          <w:rFonts w:cs="Arial"/>
          <w:b/>
          <w:bCs/>
          <w:color w:val="000000"/>
          <w:szCs w:val="22"/>
        </w:rPr>
        <w:t xml:space="preserve"> FOUNDATION.</w:t>
      </w:r>
    </w:p>
    <w:p w:rsidR="00443624" w:rsidRPr="005955C7" w:rsidRDefault="00443624" w:rsidP="00C82B38">
      <w:pPr>
        <w:overflowPunct w:val="0"/>
        <w:rPr>
          <w:rFonts w:cs="Arial"/>
          <w:color w:val="000000"/>
          <w:szCs w:val="22"/>
        </w:rPr>
      </w:pPr>
      <w:r w:rsidRPr="005955C7">
        <w:rPr>
          <w:rFonts w:cs="Arial"/>
          <w:b/>
          <w:bCs/>
          <w:color w:val="000000"/>
          <w:szCs w:val="22"/>
        </w:rPr>
        <w:t>DRILLED SHAFT.</w:t>
      </w:r>
    </w:p>
    <w:p w:rsidR="00443624" w:rsidRPr="005955C7" w:rsidRDefault="00443624" w:rsidP="00C82B38">
      <w:pPr>
        <w:tabs>
          <w:tab w:val="left" w:pos="90"/>
        </w:tabs>
        <w:overflowPunct w:val="0"/>
        <w:rPr>
          <w:rFonts w:cs="Arial"/>
          <w:color w:val="000000"/>
          <w:szCs w:val="22"/>
        </w:rPr>
      </w:pPr>
      <w:r w:rsidRPr="005955C7">
        <w:rPr>
          <w:rFonts w:cs="Arial"/>
          <w:b/>
          <w:bCs/>
          <w:color w:val="000000"/>
          <w:szCs w:val="22"/>
        </w:rPr>
        <w:t>Socketed drilled shaft.</w:t>
      </w:r>
    </w:p>
    <w:p w:rsidR="00443624" w:rsidRPr="005955C7" w:rsidRDefault="00443624" w:rsidP="00C82B38">
      <w:pPr>
        <w:tabs>
          <w:tab w:val="left" w:pos="90"/>
        </w:tabs>
        <w:overflowPunct w:val="0"/>
        <w:rPr>
          <w:rFonts w:cs="Arial"/>
          <w:color w:val="000000"/>
          <w:szCs w:val="22"/>
        </w:rPr>
      </w:pPr>
      <w:r w:rsidRPr="005955C7">
        <w:rPr>
          <w:rFonts w:cs="Arial"/>
          <w:b/>
          <w:bCs/>
          <w:color w:val="000000"/>
          <w:szCs w:val="22"/>
        </w:rPr>
        <w:t>HELICAL PILE.</w:t>
      </w:r>
    </w:p>
    <w:p w:rsidR="00443624" w:rsidRPr="005955C7" w:rsidRDefault="00443624" w:rsidP="00C82B38">
      <w:pPr>
        <w:tabs>
          <w:tab w:val="left" w:pos="90"/>
        </w:tabs>
        <w:overflowPunct w:val="0"/>
        <w:rPr>
          <w:rFonts w:cs="Arial"/>
          <w:color w:val="000000"/>
          <w:szCs w:val="22"/>
        </w:rPr>
      </w:pPr>
      <w:r w:rsidRPr="005955C7">
        <w:rPr>
          <w:rFonts w:cs="Arial"/>
          <w:b/>
          <w:bCs/>
          <w:color w:val="000000"/>
          <w:szCs w:val="22"/>
        </w:rPr>
        <w:t>MICROPILE.</w:t>
      </w:r>
    </w:p>
    <w:p w:rsidR="00443624" w:rsidRPr="005955C7" w:rsidRDefault="00443624" w:rsidP="00C82B38">
      <w:pPr>
        <w:tabs>
          <w:tab w:val="left" w:pos="90"/>
        </w:tabs>
        <w:overflowPunct w:val="0"/>
        <w:rPr>
          <w:rFonts w:cs="Arial"/>
          <w:color w:val="000000"/>
          <w:szCs w:val="22"/>
        </w:rPr>
      </w:pPr>
      <w:r w:rsidRPr="005955C7">
        <w:rPr>
          <w:rFonts w:cs="Arial"/>
          <w:b/>
          <w:bCs/>
          <w:color w:val="000000"/>
          <w:szCs w:val="22"/>
        </w:rPr>
        <w:t>SHALLOW FOUNDATION.</w:t>
      </w:r>
    </w:p>
    <w:p w:rsidR="00443624" w:rsidRPr="005955C7" w:rsidRDefault="00443624" w:rsidP="00C82B38">
      <w:pPr>
        <w:overflowPunct w:val="0"/>
        <w:rPr>
          <w:rFonts w:cs="Arial"/>
          <w:color w:val="000000"/>
          <w:szCs w:val="22"/>
        </w:rPr>
      </w:pPr>
      <w:r w:rsidRPr="005955C7">
        <w:rPr>
          <w:rFonts w:cs="Arial"/>
          <w:b/>
          <w:bCs/>
          <w:color w:val="000000"/>
          <w:szCs w:val="22"/>
        </w:rPr>
        <w:t> </w:t>
      </w:r>
    </w:p>
    <w:p w:rsidR="006566A3" w:rsidRPr="008D6651" w:rsidRDefault="006566A3" w:rsidP="006566A3">
      <w:pPr>
        <w:overflowPunct w:val="0"/>
        <w:rPr>
          <w:rFonts w:cs="Arial"/>
          <w:color w:val="000000"/>
          <w:szCs w:val="22"/>
        </w:rPr>
      </w:pPr>
      <w:r w:rsidRPr="008D6651">
        <w:rPr>
          <w:rFonts w:cs="Arial"/>
          <w:b/>
          <w:bCs/>
          <w:color w:val="000000"/>
          <w:szCs w:val="22"/>
        </w:rPr>
        <w:t>Revise as follows:</w:t>
      </w:r>
    </w:p>
    <w:p w:rsidR="006566A3" w:rsidRPr="008D6651" w:rsidRDefault="006566A3" w:rsidP="006566A3">
      <w:pPr>
        <w:overflowPunct w:val="0"/>
        <w:rPr>
          <w:rFonts w:cs="Arial"/>
          <w:color w:val="000000"/>
          <w:szCs w:val="22"/>
        </w:rPr>
      </w:pPr>
      <w:r w:rsidRPr="008D6651">
        <w:rPr>
          <w:rFonts w:cs="Arial"/>
          <w:b/>
          <w:bCs/>
          <w:color w:val="000000"/>
          <w:szCs w:val="22"/>
        </w:rPr>
        <w:t> </w:t>
      </w:r>
    </w:p>
    <w:p w:rsidR="006566A3" w:rsidRPr="008D6651" w:rsidRDefault="006566A3" w:rsidP="006566A3">
      <w:pPr>
        <w:overflowPunct w:val="0"/>
        <w:ind w:right="1853"/>
        <w:rPr>
          <w:rFonts w:eastAsia="Calibri" w:cs="Arial"/>
          <w:color w:val="FF0000"/>
          <w:szCs w:val="22"/>
        </w:rPr>
      </w:pPr>
      <w:r w:rsidRPr="008D6651">
        <w:rPr>
          <w:rFonts w:cs="Arial"/>
          <w:b/>
          <w:bCs/>
          <w:color w:val="000000"/>
          <w:szCs w:val="22"/>
        </w:rPr>
        <w:t xml:space="preserve">1804.1 Excavation near foundations. </w:t>
      </w:r>
      <w:r w:rsidRPr="008D6651">
        <w:rPr>
          <w:rFonts w:cs="Arial"/>
          <w:color w:val="000000"/>
          <w:szCs w:val="22"/>
        </w:rPr>
        <w:t xml:space="preserve">Excavation for any purpose shall not reduce </w:t>
      </w:r>
      <w:r w:rsidRPr="008D6651">
        <w:rPr>
          <w:rFonts w:cs="Arial"/>
          <w:color w:val="000000"/>
          <w:szCs w:val="22"/>
          <w:u w:val="single" w:color="000000"/>
        </w:rPr>
        <w:t xml:space="preserve">vertical or </w:t>
      </w:r>
      <w:r w:rsidRPr="008D6651">
        <w:rPr>
          <w:rFonts w:cs="Arial"/>
          <w:color w:val="000000"/>
          <w:szCs w:val="22"/>
        </w:rPr>
        <w:t xml:space="preserve">lateral support </w:t>
      </w:r>
      <w:r w:rsidRPr="008D6651">
        <w:rPr>
          <w:rFonts w:cs="Arial"/>
          <w:strike/>
          <w:color w:val="000000"/>
          <w:szCs w:val="22"/>
        </w:rPr>
        <w:t xml:space="preserve">from </w:t>
      </w:r>
      <w:r w:rsidRPr="008D6651">
        <w:rPr>
          <w:rFonts w:cs="Arial"/>
          <w:color w:val="000000"/>
          <w:szCs w:val="22"/>
          <w:u w:val="single" w:color="000000"/>
        </w:rPr>
        <w:t>for</w:t>
      </w:r>
      <w:r w:rsidRPr="008D6651">
        <w:rPr>
          <w:rFonts w:cs="Arial"/>
          <w:color w:val="000000"/>
          <w:szCs w:val="22"/>
        </w:rPr>
        <w:t xml:space="preserve"> any foundation or adjacent foundation without first underpinning or protecting the foundation against detrimental lateral or vertical movement, or both.</w:t>
      </w:r>
      <w:r w:rsidRPr="008D6651">
        <w:rPr>
          <w:rFonts w:eastAsia="Calibri" w:cs="Arial"/>
          <w:color w:val="FF0000"/>
          <w:szCs w:val="22"/>
        </w:rPr>
        <w:t xml:space="preserve"> </w:t>
      </w:r>
    </w:p>
    <w:p w:rsidR="006566A3" w:rsidRPr="008D6651" w:rsidRDefault="006566A3" w:rsidP="006566A3">
      <w:pPr>
        <w:overflowPunct w:val="0"/>
        <w:ind w:right="1853"/>
        <w:rPr>
          <w:rFonts w:cs="Arial"/>
          <w:color w:val="000000"/>
          <w:szCs w:val="22"/>
        </w:rPr>
      </w:pPr>
      <w:r w:rsidRPr="008D6651">
        <w:rPr>
          <w:rFonts w:eastAsia="Calibri" w:cs="Arial"/>
          <w:color w:val="FF0000"/>
          <w:szCs w:val="22"/>
        </w:rPr>
        <w:t>(S7411)</w:t>
      </w:r>
      <w:r w:rsidR="00AB6479" w:rsidRPr="00AB6479">
        <w:rPr>
          <w:rFonts w:eastAsia="Calibri" w:cs="Arial"/>
          <w:color w:val="FF0000"/>
          <w:szCs w:val="22"/>
        </w:rPr>
        <w:t xml:space="preserve"> </w:t>
      </w:r>
      <w:r w:rsidR="00AB6479">
        <w:rPr>
          <w:rFonts w:eastAsia="Calibri" w:cs="Arial"/>
          <w:color w:val="FF0000"/>
          <w:szCs w:val="22"/>
        </w:rPr>
        <w:t>/(I-Code)</w:t>
      </w:r>
    </w:p>
    <w:p w:rsidR="006566A3" w:rsidRPr="008D6651" w:rsidRDefault="006566A3" w:rsidP="006566A3">
      <w:pPr>
        <w:ind w:left="90"/>
        <w:rPr>
          <w:rFonts w:eastAsia="Arial" w:cs="Arial"/>
          <w:color w:val="31849B"/>
          <w:w w:val="99"/>
          <w:szCs w:val="22"/>
        </w:rPr>
      </w:pPr>
    </w:p>
    <w:p w:rsidR="006566A3" w:rsidRPr="008D6651" w:rsidRDefault="006566A3" w:rsidP="006566A3">
      <w:pPr>
        <w:overflowPunct w:val="0"/>
        <w:rPr>
          <w:rFonts w:cs="Arial"/>
          <w:color w:val="000000"/>
          <w:szCs w:val="22"/>
        </w:rPr>
      </w:pPr>
    </w:p>
    <w:p w:rsidR="006566A3" w:rsidRPr="008D6651" w:rsidRDefault="006566A3" w:rsidP="006566A3">
      <w:pPr>
        <w:overflowPunct w:val="0"/>
        <w:ind w:right="1520"/>
        <w:rPr>
          <w:rFonts w:cs="Arial"/>
          <w:color w:val="000000"/>
          <w:szCs w:val="22"/>
        </w:rPr>
      </w:pPr>
      <w:r w:rsidRPr="008D6651">
        <w:rPr>
          <w:rFonts w:cs="Arial"/>
          <w:b/>
          <w:bCs/>
          <w:color w:val="000000"/>
          <w:szCs w:val="22"/>
        </w:rPr>
        <w:t xml:space="preserve">1804.4 Site grading. </w:t>
      </w:r>
      <w:r w:rsidRPr="008D6651">
        <w:rPr>
          <w:rFonts w:cs="Arial"/>
          <w:color w:val="000000"/>
          <w:szCs w:val="22"/>
        </w:rPr>
        <w:t>The ground immediately adjacent to the foundation shall be sloped away from the building at a slope of not less than one unit vertical in 20 units horizontal (5-percent slope) for a minimum distance of 10 feet (3048 mm) measured perpendicular to the face of the wall. If physical obstructions or lot lines prohibit 10 feet (3048 mm) of horizontal distance, a 5-percent slope shall be provided to</w:t>
      </w:r>
    </w:p>
    <w:p w:rsidR="006566A3" w:rsidRDefault="006566A3" w:rsidP="006566A3">
      <w:pPr>
        <w:overflowPunct w:val="0"/>
        <w:ind w:right="1544"/>
        <w:rPr>
          <w:rFonts w:eastAsia="Calibri" w:cs="Arial"/>
          <w:color w:val="FF0000"/>
          <w:szCs w:val="22"/>
        </w:rPr>
      </w:pPr>
      <w:r w:rsidRPr="008D6651">
        <w:rPr>
          <w:rFonts w:cs="Arial"/>
          <w:color w:val="000000"/>
          <w:szCs w:val="22"/>
        </w:rPr>
        <w:t xml:space="preserve">an </w:t>
      </w:r>
      <w:r w:rsidRPr="008D6651">
        <w:rPr>
          <w:rFonts w:cs="Arial"/>
          <w:i/>
          <w:iCs/>
          <w:color w:val="000000"/>
          <w:szCs w:val="22"/>
        </w:rPr>
        <w:t xml:space="preserve">approved </w:t>
      </w:r>
      <w:r w:rsidRPr="008D6651">
        <w:rPr>
          <w:rFonts w:cs="Arial"/>
          <w:color w:val="000000"/>
          <w:szCs w:val="22"/>
        </w:rPr>
        <w:t>alternative method of diverting water away from the foundation. Swales used for this purpose shall be sloped a minimum of 2 percent where located within 10 feet (3048 mm) of the building foundation. Impervious surfaces within 10 feet (3048 mm) of the building foundation shall be sloped a minimum of 2 percent away from the building</w:t>
      </w:r>
      <w:r w:rsidRPr="008D6651">
        <w:rPr>
          <w:rFonts w:cs="Arial"/>
          <w:color w:val="000000"/>
          <w:szCs w:val="22"/>
          <w:u w:val="single" w:color="000000"/>
        </w:rPr>
        <w:t>, except as otherwise permitted in Section 1010.1.5, 1012.3</w:t>
      </w:r>
      <w:r w:rsidRPr="008D6651">
        <w:rPr>
          <w:rFonts w:cs="Arial"/>
          <w:color w:val="000000"/>
          <w:szCs w:val="22"/>
        </w:rPr>
        <w:t xml:space="preserve"> </w:t>
      </w:r>
      <w:r w:rsidRPr="008D6651">
        <w:rPr>
          <w:rFonts w:cs="Arial"/>
          <w:color w:val="000000"/>
          <w:szCs w:val="22"/>
          <w:u w:val="single" w:color="000000"/>
        </w:rPr>
        <w:t>or 1012.6.1</w:t>
      </w:r>
      <w:r w:rsidRPr="008D6651">
        <w:rPr>
          <w:rFonts w:cs="Arial"/>
          <w:color w:val="000000"/>
          <w:szCs w:val="22"/>
        </w:rPr>
        <w:t>.</w:t>
      </w:r>
      <w:r w:rsidRPr="008D6651">
        <w:rPr>
          <w:rFonts w:eastAsia="Calibri" w:cs="Arial"/>
          <w:color w:val="FF0000"/>
          <w:szCs w:val="22"/>
        </w:rPr>
        <w:t xml:space="preserve"> </w:t>
      </w:r>
    </w:p>
    <w:p w:rsidR="006566A3" w:rsidRDefault="006566A3" w:rsidP="006566A3">
      <w:pPr>
        <w:overflowPunct w:val="0"/>
        <w:ind w:right="1544"/>
        <w:rPr>
          <w:rFonts w:eastAsia="Calibri" w:cs="Arial"/>
          <w:color w:val="FF0000"/>
          <w:szCs w:val="22"/>
        </w:rPr>
      </w:pPr>
    </w:p>
    <w:p w:rsidR="006566A3" w:rsidRPr="006566A3" w:rsidRDefault="006566A3" w:rsidP="006566A3">
      <w:pPr>
        <w:overflowPunct w:val="0"/>
        <w:ind w:right="1544"/>
        <w:rPr>
          <w:rFonts w:eastAsia="Calibri" w:cs="Arial"/>
          <w:szCs w:val="22"/>
        </w:rPr>
      </w:pPr>
      <w:r w:rsidRPr="006566A3">
        <w:rPr>
          <w:rFonts w:eastAsia="Calibri" w:cs="Arial"/>
          <w:szCs w:val="22"/>
        </w:rPr>
        <w:t xml:space="preserve">No change to the remaining text </w:t>
      </w:r>
    </w:p>
    <w:p w:rsidR="006566A3" w:rsidRPr="008D6651" w:rsidRDefault="006566A3" w:rsidP="006566A3">
      <w:pPr>
        <w:overflowPunct w:val="0"/>
        <w:ind w:right="1544"/>
        <w:rPr>
          <w:rFonts w:cs="Arial"/>
          <w:color w:val="000000"/>
          <w:szCs w:val="22"/>
        </w:rPr>
      </w:pPr>
      <w:r w:rsidRPr="008D6651">
        <w:rPr>
          <w:rFonts w:eastAsia="Calibri" w:cs="Arial"/>
          <w:color w:val="FF0000"/>
          <w:szCs w:val="22"/>
        </w:rPr>
        <w:t>(S7412)</w:t>
      </w:r>
    </w:p>
    <w:p w:rsidR="006566A3" w:rsidRPr="008D6651" w:rsidRDefault="006566A3" w:rsidP="006566A3">
      <w:pPr>
        <w:rPr>
          <w:rFonts w:eastAsia="Calibri" w:cs="Arial"/>
          <w:szCs w:val="22"/>
        </w:rPr>
      </w:pPr>
    </w:p>
    <w:p w:rsidR="006566A3" w:rsidRPr="005955C7" w:rsidRDefault="006566A3" w:rsidP="006566A3">
      <w:pPr>
        <w:ind w:left="90"/>
        <w:rPr>
          <w:rFonts w:eastAsia="Arial"/>
          <w:color w:val="31849B"/>
          <w:w w:val="99"/>
          <w:szCs w:val="22"/>
        </w:rPr>
      </w:pPr>
    </w:p>
    <w:p w:rsidR="006566A3" w:rsidRPr="005955C7" w:rsidRDefault="006566A3" w:rsidP="006566A3">
      <w:pPr>
        <w:ind w:left="90"/>
        <w:rPr>
          <w:rFonts w:eastAsia="Arial"/>
          <w:color w:val="31849B"/>
          <w:w w:val="99"/>
          <w:szCs w:val="22"/>
        </w:rPr>
      </w:pPr>
      <w:r w:rsidRPr="005955C7">
        <w:rPr>
          <w:rFonts w:cs="Arial"/>
          <w:b/>
          <w:bCs/>
          <w:szCs w:val="22"/>
        </w:rPr>
        <w:t xml:space="preserve">1807.1.4 </w:t>
      </w:r>
      <w:r w:rsidRPr="005955C7">
        <w:rPr>
          <w:rFonts w:cs="Arial"/>
          <w:bCs/>
          <w:szCs w:val="22"/>
        </w:rPr>
        <w:t>Permanent wood foundation systems. Permanent wood foundation systems shall be designed and installed in accordance with AWC PWF. Lumber and plywood shall be </w:t>
      </w:r>
      <w:r w:rsidRPr="005955C7">
        <w:rPr>
          <w:rFonts w:cs="Arial"/>
          <w:bCs/>
          <w:szCs w:val="22"/>
          <w:u w:val="single"/>
        </w:rPr>
        <w:t>preservative </w:t>
      </w:r>
      <w:r w:rsidRPr="005955C7">
        <w:rPr>
          <w:rFonts w:cs="Arial"/>
          <w:bCs/>
          <w:szCs w:val="22"/>
        </w:rPr>
        <w:t>treated in accordance with AWPA U1 (Commodity Specification A,</w:t>
      </w:r>
      <w:r w:rsidRPr="005955C7">
        <w:rPr>
          <w:rFonts w:cs="Arial"/>
          <w:bCs/>
          <w:strike/>
          <w:szCs w:val="22"/>
        </w:rPr>
        <w:t> Use Category 4B and Section 5.2</w:t>
      </w:r>
      <w:r w:rsidRPr="005955C7">
        <w:rPr>
          <w:rFonts w:cs="Arial"/>
          <w:bCs/>
          <w:szCs w:val="22"/>
          <w:u w:val="single"/>
        </w:rPr>
        <w:t> Special</w:t>
      </w:r>
      <w:r w:rsidRPr="005955C7">
        <w:rPr>
          <w:rFonts w:cs="Arial"/>
          <w:bCs/>
          <w:szCs w:val="22"/>
        </w:rPr>
        <w:t> </w:t>
      </w:r>
      <w:r w:rsidRPr="005955C7">
        <w:rPr>
          <w:rFonts w:cs="Arial"/>
          <w:bCs/>
          <w:szCs w:val="22"/>
          <w:u w:val="single"/>
        </w:rPr>
        <w:t>Requirement 4.2</w:t>
      </w:r>
      <w:r w:rsidRPr="005955C7">
        <w:rPr>
          <w:rFonts w:cs="Arial"/>
          <w:bCs/>
          <w:szCs w:val="22"/>
        </w:rPr>
        <w:t>) and shall be identified in accordance with Section 2303.1.9.1.</w:t>
      </w:r>
    </w:p>
    <w:p w:rsidR="006566A3" w:rsidRPr="005955C7" w:rsidRDefault="006566A3" w:rsidP="006566A3">
      <w:pPr>
        <w:rPr>
          <w:rFonts w:eastAsia="Calibri" w:cs="Arial"/>
          <w:color w:val="FF0000"/>
          <w:szCs w:val="22"/>
        </w:rPr>
      </w:pPr>
      <w:r w:rsidRPr="005955C7">
        <w:rPr>
          <w:rFonts w:eastAsia="Calibri" w:cs="Arial"/>
          <w:color w:val="FF0000"/>
          <w:szCs w:val="22"/>
        </w:rPr>
        <w:t>(S8183)</w:t>
      </w:r>
      <w:r w:rsidR="00AB6479" w:rsidRPr="00AB6479">
        <w:rPr>
          <w:rFonts w:eastAsia="Calibri" w:cs="Arial"/>
          <w:color w:val="FF0000"/>
          <w:szCs w:val="22"/>
        </w:rPr>
        <w:t xml:space="preserve"> </w:t>
      </w:r>
      <w:r w:rsidR="00AB6479">
        <w:rPr>
          <w:rFonts w:eastAsia="Calibri" w:cs="Arial"/>
          <w:color w:val="FF0000"/>
          <w:szCs w:val="22"/>
        </w:rPr>
        <w:t>/(I-Code)</w:t>
      </w:r>
    </w:p>
    <w:p w:rsidR="006566A3" w:rsidRPr="005955C7" w:rsidRDefault="006566A3" w:rsidP="006566A3">
      <w:pPr>
        <w:overflowPunct w:val="0"/>
        <w:rPr>
          <w:rFonts w:cs="Arial"/>
          <w:color w:val="000000"/>
          <w:szCs w:val="22"/>
        </w:rPr>
      </w:pPr>
      <w:r w:rsidRPr="005955C7">
        <w:rPr>
          <w:rFonts w:cs="Arial"/>
          <w:b/>
          <w:bCs/>
          <w:color w:val="000000"/>
          <w:szCs w:val="22"/>
        </w:rPr>
        <w:t> </w:t>
      </w:r>
    </w:p>
    <w:p w:rsidR="006566A3" w:rsidRPr="005955C7" w:rsidRDefault="006566A3" w:rsidP="006566A3">
      <w:pPr>
        <w:overflowPunct w:val="0"/>
        <w:ind w:right="1486"/>
        <w:rPr>
          <w:rFonts w:cs="Arial"/>
          <w:color w:val="000000"/>
          <w:szCs w:val="22"/>
        </w:rPr>
      </w:pPr>
      <w:r w:rsidRPr="005955C7">
        <w:rPr>
          <w:rFonts w:cs="Arial"/>
          <w:b/>
          <w:bCs/>
          <w:color w:val="000000"/>
          <w:szCs w:val="22"/>
        </w:rPr>
        <w:t xml:space="preserve">1810.3.3.1.6 </w:t>
      </w:r>
      <w:r w:rsidRPr="005955C7">
        <w:rPr>
          <w:rFonts w:cs="Arial"/>
          <w:b/>
          <w:bCs/>
          <w:strike/>
          <w:color w:val="000000"/>
          <w:szCs w:val="22"/>
        </w:rPr>
        <w:t>Uplift capacity</w:t>
      </w:r>
      <w:r w:rsidRPr="005955C7">
        <w:rPr>
          <w:rFonts w:cs="Arial"/>
          <w:b/>
          <w:bCs/>
          <w:color w:val="000000"/>
          <w:szCs w:val="22"/>
        </w:rPr>
        <w:t xml:space="preserve"> </w:t>
      </w:r>
      <w:r w:rsidRPr="005955C7">
        <w:rPr>
          <w:rFonts w:cs="Arial"/>
          <w:b/>
          <w:bCs/>
          <w:color w:val="000000"/>
          <w:szCs w:val="22"/>
          <w:u w:val="thick" w:color="000000"/>
        </w:rPr>
        <w:t>Allowable uplift load</w:t>
      </w:r>
      <w:r w:rsidRPr="005955C7">
        <w:rPr>
          <w:rFonts w:cs="Arial"/>
          <w:b/>
          <w:bCs/>
          <w:color w:val="000000"/>
          <w:szCs w:val="22"/>
        </w:rPr>
        <w:t xml:space="preserve"> of grouped deep foundation elements. </w:t>
      </w:r>
      <w:r w:rsidRPr="005955C7">
        <w:rPr>
          <w:rFonts w:cs="Arial"/>
          <w:color w:val="000000"/>
          <w:szCs w:val="22"/>
        </w:rPr>
        <w:t>For grouped deep foundation elements subjected to uplift, the allowable</w:t>
      </w:r>
      <w:r w:rsidRPr="005955C7">
        <w:rPr>
          <w:rFonts w:cs="Arial"/>
          <w:strike/>
          <w:color w:val="000000"/>
          <w:szCs w:val="22"/>
        </w:rPr>
        <w:t xml:space="preserve"> working</w:t>
      </w:r>
      <w:r w:rsidRPr="005955C7">
        <w:rPr>
          <w:rFonts w:cs="Arial"/>
          <w:color w:val="000000"/>
          <w:szCs w:val="22"/>
        </w:rPr>
        <w:t xml:space="preserve"> uplift load for the group shall be calculated by a generally accepted method of analysis. Where the deep foundation elements in the group are placed at a center-to-center spacing less than three times the least horizontal dimension of the largest single element, the allowable </w:t>
      </w:r>
      <w:r w:rsidRPr="005955C7">
        <w:rPr>
          <w:rFonts w:cs="Arial"/>
          <w:strike/>
          <w:color w:val="000000"/>
          <w:szCs w:val="22"/>
        </w:rPr>
        <w:t xml:space="preserve">working </w:t>
      </w:r>
      <w:r w:rsidRPr="005955C7">
        <w:rPr>
          <w:rFonts w:cs="Arial"/>
          <w:color w:val="000000"/>
          <w:szCs w:val="22"/>
        </w:rPr>
        <w:t>uplift load for the group is permitted to be calculated as the lesser of:</w:t>
      </w:r>
    </w:p>
    <w:p w:rsidR="006566A3" w:rsidRPr="005955C7" w:rsidRDefault="006566A3" w:rsidP="006566A3">
      <w:pPr>
        <w:tabs>
          <w:tab w:val="left" w:pos="1920"/>
        </w:tabs>
        <w:overflowPunct w:val="0"/>
        <w:rPr>
          <w:rFonts w:cs="Arial"/>
          <w:color w:val="000000"/>
          <w:spacing w:val="-1"/>
          <w:szCs w:val="22"/>
        </w:rPr>
      </w:pPr>
    </w:p>
    <w:p w:rsidR="006566A3" w:rsidRPr="005955C7" w:rsidRDefault="006566A3" w:rsidP="006566A3">
      <w:pPr>
        <w:tabs>
          <w:tab w:val="left" w:pos="1920"/>
        </w:tabs>
        <w:overflowPunct w:val="0"/>
        <w:rPr>
          <w:rFonts w:cs="Arial"/>
          <w:color w:val="000000"/>
          <w:szCs w:val="22"/>
        </w:rPr>
      </w:pPr>
      <w:r w:rsidRPr="005955C7">
        <w:rPr>
          <w:rFonts w:cs="Arial"/>
          <w:color w:val="000000"/>
          <w:spacing w:val="-1"/>
          <w:szCs w:val="22"/>
        </w:rPr>
        <w:lastRenderedPageBreak/>
        <w:t xml:space="preserve">1. </w:t>
      </w:r>
      <w:r w:rsidRPr="005955C7">
        <w:rPr>
          <w:rFonts w:cs="Arial"/>
          <w:color w:val="000000"/>
          <w:szCs w:val="22"/>
        </w:rPr>
        <w:t>The proposed individual allowable</w:t>
      </w:r>
      <w:r w:rsidRPr="005955C7">
        <w:rPr>
          <w:rFonts w:cs="Arial"/>
          <w:strike/>
          <w:color w:val="000000"/>
          <w:szCs w:val="22"/>
        </w:rPr>
        <w:t xml:space="preserve"> working</w:t>
      </w:r>
      <w:r w:rsidRPr="005955C7">
        <w:rPr>
          <w:rFonts w:cs="Arial"/>
          <w:color w:val="000000"/>
          <w:szCs w:val="22"/>
        </w:rPr>
        <w:t xml:space="preserve"> uplift load times the number of elements in the</w:t>
      </w:r>
      <w:r>
        <w:rPr>
          <w:rFonts w:cs="Arial"/>
          <w:color w:val="000000"/>
          <w:szCs w:val="22"/>
        </w:rPr>
        <w:t xml:space="preserve"> </w:t>
      </w:r>
      <w:r w:rsidRPr="005955C7">
        <w:rPr>
          <w:rFonts w:cs="Arial"/>
          <w:color w:val="000000"/>
          <w:szCs w:val="22"/>
        </w:rPr>
        <w:t>group.</w:t>
      </w:r>
    </w:p>
    <w:p w:rsidR="006566A3" w:rsidRPr="005955C7" w:rsidRDefault="006566A3" w:rsidP="006566A3">
      <w:pPr>
        <w:tabs>
          <w:tab w:val="left" w:pos="1920"/>
        </w:tabs>
        <w:overflowPunct w:val="0"/>
        <w:ind w:right="1466"/>
        <w:rPr>
          <w:rFonts w:cs="Arial"/>
          <w:color w:val="000000"/>
          <w:spacing w:val="-1"/>
          <w:szCs w:val="22"/>
        </w:rPr>
      </w:pPr>
    </w:p>
    <w:p w:rsidR="006566A3" w:rsidRPr="005955C7" w:rsidRDefault="006566A3" w:rsidP="006566A3">
      <w:pPr>
        <w:tabs>
          <w:tab w:val="left" w:pos="1920"/>
        </w:tabs>
        <w:overflowPunct w:val="0"/>
        <w:ind w:right="1466"/>
        <w:rPr>
          <w:rFonts w:eastAsia="Calibri" w:cs="Arial"/>
          <w:color w:val="FF0000"/>
          <w:szCs w:val="22"/>
        </w:rPr>
      </w:pPr>
      <w:r w:rsidRPr="005955C7">
        <w:rPr>
          <w:rFonts w:cs="Arial"/>
          <w:color w:val="000000"/>
          <w:spacing w:val="-1"/>
          <w:szCs w:val="22"/>
        </w:rPr>
        <w:t xml:space="preserve">2. </w:t>
      </w:r>
      <w:r w:rsidRPr="005955C7">
        <w:rPr>
          <w:rFonts w:cs="Arial"/>
          <w:color w:val="000000"/>
          <w:szCs w:val="22"/>
        </w:rPr>
        <w:t>Two-thirdsoftheeffectiveweightofthegroupandthesoilcontainedwithinablock defined</w:t>
      </w:r>
      <w:r>
        <w:rPr>
          <w:rFonts w:cs="Arial"/>
          <w:color w:val="000000"/>
          <w:szCs w:val="22"/>
        </w:rPr>
        <w:t xml:space="preserve"> </w:t>
      </w:r>
      <w:r w:rsidRPr="005955C7">
        <w:rPr>
          <w:rFonts w:cs="Arial"/>
          <w:color w:val="000000"/>
          <w:szCs w:val="22"/>
        </w:rPr>
        <w:t>by</w:t>
      </w:r>
      <w:r>
        <w:rPr>
          <w:rFonts w:cs="Arial"/>
          <w:color w:val="000000"/>
          <w:szCs w:val="22"/>
        </w:rPr>
        <w:t xml:space="preserve"> </w:t>
      </w:r>
      <w:r w:rsidRPr="005955C7">
        <w:rPr>
          <w:rFonts w:cs="Arial"/>
          <w:color w:val="000000"/>
          <w:szCs w:val="22"/>
        </w:rPr>
        <w:t>the perimeter of the group and the length of the element, plus two-thirds of the ultimate shear resistance along the soil</w:t>
      </w:r>
      <w:r>
        <w:rPr>
          <w:rFonts w:cs="Arial"/>
          <w:color w:val="000000"/>
          <w:szCs w:val="22"/>
        </w:rPr>
        <w:t xml:space="preserve"> </w:t>
      </w:r>
      <w:r w:rsidRPr="005955C7">
        <w:rPr>
          <w:rFonts w:cs="Arial"/>
          <w:color w:val="000000"/>
          <w:szCs w:val="22"/>
        </w:rPr>
        <w:t>block.</w:t>
      </w:r>
      <w:r w:rsidRPr="005955C7">
        <w:rPr>
          <w:rFonts w:eastAsia="Calibri" w:cs="Arial"/>
          <w:color w:val="FF0000"/>
          <w:szCs w:val="22"/>
        </w:rPr>
        <w:t xml:space="preserve"> </w:t>
      </w:r>
    </w:p>
    <w:p w:rsidR="006566A3" w:rsidRPr="005955C7" w:rsidRDefault="006566A3" w:rsidP="006566A3">
      <w:pPr>
        <w:tabs>
          <w:tab w:val="left" w:pos="1920"/>
        </w:tabs>
        <w:overflowPunct w:val="0"/>
        <w:ind w:right="1466"/>
        <w:rPr>
          <w:rFonts w:cs="Arial"/>
          <w:color w:val="000000"/>
          <w:szCs w:val="22"/>
        </w:rPr>
      </w:pPr>
      <w:r w:rsidRPr="005955C7">
        <w:rPr>
          <w:rFonts w:eastAsia="Calibri" w:cs="Arial"/>
          <w:color w:val="FF0000"/>
          <w:szCs w:val="22"/>
        </w:rPr>
        <w:t>(S7413)</w:t>
      </w:r>
      <w:r w:rsidR="00AB6479" w:rsidRPr="00AB6479">
        <w:rPr>
          <w:rFonts w:eastAsia="Calibri" w:cs="Arial"/>
          <w:color w:val="FF0000"/>
          <w:szCs w:val="22"/>
        </w:rPr>
        <w:t xml:space="preserve"> </w:t>
      </w:r>
      <w:r w:rsidR="00AB6479">
        <w:rPr>
          <w:rFonts w:eastAsia="Calibri" w:cs="Arial"/>
          <w:color w:val="FF0000"/>
          <w:szCs w:val="22"/>
        </w:rPr>
        <w:t>/(I-Code)</w:t>
      </w:r>
    </w:p>
    <w:p w:rsidR="006566A3" w:rsidRDefault="006566A3" w:rsidP="0043627C">
      <w:pPr>
        <w:rPr>
          <w:rFonts w:cs="Arial"/>
          <w:b/>
          <w:bCs/>
          <w:color w:val="000000"/>
          <w:szCs w:val="22"/>
        </w:rPr>
      </w:pPr>
    </w:p>
    <w:p w:rsidR="0043627C" w:rsidRPr="008D6651" w:rsidRDefault="0043627C" w:rsidP="0043627C">
      <w:pPr>
        <w:rPr>
          <w:rFonts w:cs="Arial"/>
          <w:b/>
          <w:bCs/>
          <w:color w:val="000000"/>
          <w:szCs w:val="22"/>
        </w:rPr>
      </w:pPr>
      <w:r w:rsidRPr="008D6651">
        <w:rPr>
          <w:rFonts w:cs="Arial"/>
          <w:b/>
          <w:bCs/>
          <w:color w:val="000000"/>
          <w:szCs w:val="22"/>
        </w:rPr>
        <w:t>1810.3.11 Pile caps.</w:t>
      </w:r>
    </w:p>
    <w:p w:rsidR="0043627C" w:rsidRPr="008D6651" w:rsidRDefault="0043627C" w:rsidP="0043627C">
      <w:pPr>
        <w:jc w:val="both"/>
        <w:rPr>
          <w:rFonts w:cs="Arial"/>
          <w:color w:val="000000"/>
          <w:szCs w:val="22"/>
        </w:rPr>
      </w:pPr>
      <w:r w:rsidRPr="008D6651">
        <w:rPr>
          <w:rFonts w:cs="Arial"/>
          <w:color w:val="000000"/>
          <w:szCs w:val="22"/>
        </w:rPr>
        <w:t>Pile caps shall be of reinforced concrete, and shall include all elements to which vertical deep foundation elements are connected, including grade beams and mats. The soil immediately below the pile cap shall not be considered as carrying any vertical load</w:t>
      </w:r>
      <w:r w:rsidRPr="008D6651">
        <w:rPr>
          <w:rFonts w:cs="Arial"/>
          <w:color w:val="000000"/>
          <w:szCs w:val="22"/>
          <w:u w:val="single"/>
        </w:rPr>
        <w:t>, with the exception of a</w:t>
      </w:r>
      <w:r w:rsidRPr="008D6651">
        <w:rPr>
          <w:rFonts w:cs="Arial"/>
          <w:color w:val="000000"/>
          <w:szCs w:val="22"/>
        </w:rPr>
        <w:t xml:space="preserve"> </w:t>
      </w:r>
      <w:r w:rsidRPr="008D6651">
        <w:rPr>
          <w:rFonts w:cs="Arial"/>
          <w:color w:val="000000"/>
          <w:szCs w:val="22"/>
          <w:u w:val="single"/>
        </w:rPr>
        <w:t>combined pile raft</w:t>
      </w:r>
      <w:r w:rsidRPr="008D6651">
        <w:rPr>
          <w:rFonts w:cs="Arial"/>
          <w:color w:val="000000"/>
          <w:szCs w:val="22"/>
        </w:rPr>
        <w:t xml:space="preserve">. The tops of vertical deep foundation elements shall be embedded not less than 3 inches (76 mm) into pile caps and the caps shall extend </w:t>
      </w:r>
      <w:r w:rsidRPr="008D6651">
        <w:rPr>
          <w:rFonts w:cs="Arial"/>
          <w:strike/>
          <w:color w:val="000000"/>
          <w:szCs w:val="22"/>
        </w:rPr>
        <w:t>at least</w:t>
      </w:r>
      <w:r w:rsidRPr="008D6651">
        <w:rPr>
          <w:rFonts w:cs="Arial"/>
          <w:color w:val="000000"/>
          <w:szCs w:val="22"/>
        </w:rPr>
        <w:t> </w:t>
      </w:r>
      <w:r w:rsidRPr="008D6651">
        <w:rPr>
          <w:rFonts w:cs="Arial"/>
          <w:color w:val="000000"/>
          <w:szCs w:val="22"/>
          <w:u w:val="single"/>
        </w:rPr>
        <w:t>not less than</w:t>
      </w:r>
      <w:r w:rsidRPr="008D6651">
        <w:rPr>
          <w:rFonts w:cs="Arial"/>
          <w:color w:val="000000"/>
          <w:szCs w:val="22"/>
        </w:rPr>
        <w:t xml:space="preserve"> 4 inches (102 mm) beyond the edges of the elements. The tops of elements shall be cut or chipped back to sound material before capping.</w:t>
      </w:r>
    </w:p>
    <w:p w:rsidR="0043627C" w:rsidRPr="008D6651" w:rsidRDefault="0043627C" w:rsidP="0043627C">
      <w:pPr>
        <w:rPr>
          <w:rFonts w:eastAsia="Calibri" w:cs="Arial"/>
          <w:color w:val="FF0000"/>
          <w:szCs w:val="22"/>
        </w:rPr>
      </w:pPr>
      <w:r w:rsidRPr="008D6651">
        <w:rPr>
          <w:rFonts w:eastAsia="Calibri" w:cs="Arial"/>
          <w:color w:val="FF0000"/>
          <w:szCs w:val="22"/>
        </w:rPr>
        <w:t>(S8182</w:t>
      </w:r>
      <w:r w:rsidR="006566A3">
        <w:rPr>
          <w:rFonts w:eastAsia="Calibri" w:cs="Arial"/>
          <w:color w:val="FF0000"/>
          <w:szCs w:val="22"/>
        </w:rPr>
        <w:t>/S7409</w:t>
      </w:r>
      <w:r w:rsidRPr="008D6651">
        <w:rPr>
          <w:rFonts w:eastAsia="Calibri" w:cs="Arial"/>
          <w:color w:val="FF0000"/>
          <w:szCs w:val="22"/>
        </w:rPr>
        <w:t>)</w:t>
      </w:r>
      <w:r w:rsidR="00AB6479" w:rsidRPr="00AB6479">
        <w:rPr>
          <w:rFonts w:eastAsia="Calibri" w:cs="Arial"/>
          <w:color w:val="FF0000"/>
          <w:szCs w:val="22"/>
        </w:rPr>
        <w:t xml:space="preserve"> </w:t>
      </w:r>
      <w:r w:rsidR="00AB6479">
        <w:rPr>
          <w:rFonts w:eastAsia="Calibri" w:cs="Arial"/>
          <w:color w:val="FF0000"/>
          <w:szCs w:val="22"/>
        </w:rPr>
        <w:t>/(I-Code)</w:t>
      </w:r>
    </w:p>
    <w:p w:rsidR="00443624" w:rsidRPr="008D6651" w:rsidRDefault="00443624" w:rsidP="00C82B38">
      <w:pPr>
        <w:ind w:left="90"/>
        <w:rPr>
          <w:rFonts w:eastAsia="Arial" w:cs="Arial"/>
          <w:color w:val="31849B"/>
          <w:w w:val="99"/>
          <w:szCs w:val="22"/>
        </w:rPr>
      </w:pPr>
    </w:p>
    <w:p w:rsidR="00947643" w:rsidRPr="005955C7" w:rsidRDefault="00947643" w:rsidP="00947643">
      <w:pPr>
        <w:overflowPunct w:val="0"/>
        <w:rPr>
          <w:rFonts w:cs="Arial"/>
          <w:color w:val="000000"/>
          <w:szCs w:val="22"/>
        </w:rPr>
      </w:pPr>
    </w:p>
    <w:p w:rsidR="00947643" w:rsidRPr="005955C7" w:rsidRDefault="00947643" w:rsidP="00947643">
      <w:pPr>
        <w:overflowPunct w:val="0"/>
        <w:ind w:right="2041"/>
        <w:rPr>
          <w:rFonts w:cs="Arial"/>
          <w:color w:val="000000"/>
          <w:szCs w:val="22"/>
        </w:rPr>
      </w:pPr>
      <w:r w:rsidRPr="005955C7">
        <w:rPr>
          <w:rFonts w:cs="Arial"/>
          <w:b/>
          <w:bCs/>
          <w:color w:val="000000"/>
          <w:szCs w:val="22"/>
        </w:rPr>
        <w:t xml:space="preserve">1810.3.5.2.1 Cased. </w:t>
      </w:r>
      <w:r w:rsidRPr="005955C7">
        <w:rPr>
          <w:rFonts w:cs="Arial"/>
          <w:color w:val="000000"/>
          <w:szCs w:val="22"/>
        </w:rPr>
        <w:t>Cast-in-place</w:t>
      </w:r>
      <w:r w:rsidRPr="005955C7">
        <w:rPr>
          <w:rFonts w:cs="Arial"/>
          <w:color w:val="000000"/>
          <w:szCs w:val="22"/>
          <w:u w:val="single" w:color="000000"/>
        </w:rPr>
        <w:t xml:space="preserve"> or grouted-in-place</w:t>
      </w:r>
      <w:r w:rsidRPr="005955C7">
        <w:rPr>
          <w:rFonts w:cs="Arial"/>
          <w:color w:val="000000"/>
          <w:szCs w:val="22"/>
        </w:rPr>
        <w:t xml:space="preserve"> deep foundation elements with a permanent casing shall have a nominal outside diameter of not less than 8 inches (203 mm).</w:t>
      </w:r>
    </w:p>
    <w:p w:rsidR="00947643" w:rsidRPr="005955C7" w:rsidRDefault="00947643" w:rsidP="00947643">
      <w:pPr>
        <w:rPr>
          <w:rFonts w:eastAsia="Calibri" w:cs="Arial"/>
          <w:color w:val="FF0000"/>
          <w:szCs w:val="22"/>
        </w:rPr>
      </w:pPr>
      <w:r w:rsidRPr="005955C7">
        <w:rPr>
          <w:rFonts w:eastAsia="Calibri" w:cs="Arial"/>
          <w:color w:val="FF0000"/>
          <w:szCs w:val="22"/>
        </w:rPr>
        <w:t>(S7414)</w:t>
      </w:r>
      <w:r w:rsidR="00AB6479" w:rsidRPr="00AB6479">
        <w:rPr>
          <w:rFonts w:eastAsia="Calibri" w:cs="Arial"/>
          <w:color w:val="FF0000"/>
          <w:szCs w:val="22"/>
        </w:rPr>
        <w:t xml:space="preserve"> </w:t>
      </w:r>
      <w:r w:rsidR="00AB6479">
        <w:rPr>
          <w:rFonts w:eastAsia="Calibri" w:cs="Arial"/>
          <w:color w:val="FF0000"/>
          <w:szCs w:val="22"/>
        </w:rPr>
        <w:t>/(I-Code)</w:t>
      </w:r>
    </w:p>
    <w:p w:rsidR="00947643" w:rsidRPr="005955C7" w:rsidRDefault="00947643" w:rsidP="00947643">
      <w:pPr>
        <w:rPr>
          <w:rFonts w:eastAsia="Calibri" w:cs="Arial"/>
          <w:color w:val="FF0000"/>
          <w:szCs w:val="22"/>
        </w:rPr>
      </w:pPr>
    </w:p>
    <w:p w:rsidR="0035339E" w:rsidRPr="005955C7" w:rsidRDefault="0035339E" w:rsidP="005955C7">
      <w:pPr>
        <w:overflowPunct w:val="0"/>
        <w:ind w:right="1552"/>
        <w:jc w:val="both"/>
        <w:rPr>
          <w:rFonts w:cs="Arial"/>
          <w:color w:val="000000"/>
          <w:szCs w:val="22"/>
        </w:rPr>
      </w:pPr>
      <w:r w:rsidRPr="005955C7">
        <w:rPr>
          <w:rFonts w:cs="Arial"/>
          <w:b/>
          <w:bCs/>
          <w:color w:val="000000"/>
          <w:szCs w:val="22"/>
        </w:rPr>
        <w:t>1810.3.5.2.2 Uncased. </w:t>
      </w:r>
      <w:r w:rsidRPr="005955C7">
        <w:rPr>
          <w:rFonts w:cs="Arial"/>
          <w:color w:val="000000"/>
          <w:szCs w:val="22"/>
        </w:rPr>
        <w:t>Cast-in-place </w:t>
      </w:r>
      <w:r w:rsidRPr="005955C7">
        <w:rPr>
          <w:rFonts w:cs="Arial"/>
          <w:color w:val="000000"/>
          <w:szCs w:val="22"/>
          <w:u w:val="single" w:color="000000"/>
        </w:rPr>
        <w:t>or grouted-in-place </w:t>
      </w:r>
      <w:r w:rsidRPr="005955C7">
        <w:rPr>
          <w:rFonts w:cs="Arial"/>
          <w:color w:val="000000"/>
          <w:szCs w:val="22"/>
        </w:rPr>
        <w:t>deep foundation elements without a permanent casing shall have a</w:t>
      </w:r>
      <w:r w:rsidRPr="005955C7">
        <w:rPr>
          <w:rFonts w:cs="Arial"/>
          <w:color w:val="000000"/>
          <w:szCs w:val="22"/>
          <w:u w:val="single" w:color="000000"/>
        </w:rPr>
        <w:t xml:space="preserve"> specified</w:t>
      </w:r>
      <w:r w:rsidRPr="005955C7">
        <w:rPr>
          <w:rFonts w:cs="Arial"/>
          <w:color w:val="000000"/>
          <w:szCs w:val="22"/>
        </w:rPr>
        <w:t xml:space="preserve"> diameter of not less than 12 inches (305 mm). The element length shall not exceed 30 times the</w:t>
      </w:r>
      <w:r w:rsidRPr="005955C7">
        <w:rPr>
          <w:rFonts w:cs="Arial"/>
          <w:strike/>
          <w:color w:val="000000"/>
          <w:szCs w:val="22"/>
        </w:rPr>
        <w:t xml:space="preserve"> average</w:t>
      </w:r>
      <w:r w:rsidRPr="005955C7">
        <w:rPr>
          <w:rFonts w:cs="Arial"/>
          <w:color w:val="000000"/>
          <w:szCs w:val="22"/>
          <w:u w:val="single" w:color="000000"/>
        </w:rPr>
        <w:t xml:space="preserve"> specified </w:t>
      </w:r>
      <w:r w:rsidRPr="005955C7">
        <w:rPr>
          <w:rFonts w:cs="Arial"/>
          <w:color w:val="000000"/>
          <w:szCs w:val="22"/>
        </w:rPr>
        <w:t>diameter.</w:t>
      </w:r>
    </w:p>
    <w:p w:rsidR="005955C7" w:rsidRPr="005955C7" w:rsidRDefault="0035339E" w:rsidP="005955C7">
      <w:pPr>
        <w:overflowPunct w:val="0"/>
        <w:rPr>
          <w:rFonts w:cs="Arial"/>
          <w:color w:val="000000"/>
          <w:szCs w:val="22"/>
        </w:rPr>
      </w:pPr>
      <w:r w:rsidRPr="005955C7">
        <w:rPr>
          <w:rFonts w:cs="Arial"/>
          <w:color w:val="000000"/>
          <w:szCs w:val="22"/>
        </w:rPr>
        <w:t> </w:t>
      </w:r>
    </w:p>
    <w:p w:rsidR="0035339E" w:rsidRPr="005955C7" w:rsidRDefault="0035339E" w:rsidP="005955C7">
      <w:pPr>
        <w:overflowPunct w:val="0"/>
        <w:ind w:left="720"/>
        <w:rPr>
          <w:rFonts w:cs="Arial"/>
          <w:color w:val="000000"/>
          <w:szCs w:val="22"/>
        </w:rPr>
      </w:pPr>
      <w:r w:rsidRPr="005955C7">
        <w:rPr>
          <w:rFonts w:cs="Arial"/>
          <w:b/>
          <w:bCs/>
          <w:color w:val="000000"/>
          <w:szCs w:val="22"/>
        </w:rPr>
        <w:t xml:space="preserve">Exception: </w:t>
      </w:r>
      <w:r w:rsidRPr="005955C7">
        <w:rPr>
          <w:rFonts w:cs="Arial"/>
          <w:color w:val="000000"/>
          <w:szCs w:val="22"/>
        </w:rPr>
        <w:t>The length of the element is permitted to exceed 30 times the</w:t>
      </w:r>
      <w:r w:rsidRPr="005955C7">
        <w:rPr>
          <w:rFonts w:cs="Arial"/>
          <w:color w:val="000000"/>
          <w:szCs w:val="22"/>
          <w:u w:val="single" w:color="000000"/>
        </w:rPr>
        <w:t xml:space="preserve"> specified</w:t>
      </w:r>
      <w:r w:rsidRPr="005955C7">
        <w:rPr>
          <w:rFonts w:cs="Arial"/>
          <w:color w:val="000000"/>
          <w:szCs w:val="22"/>
        </w:rPr>
        <w:t xml:space="preserve"> diameter, provided the design and installation of the deep foundations are under the direct supervision of a </w:t>
      </w:r>
      <w:r w:rsidRPr="005955C7">
        <w:rPr>
          <w:rFonts w:cs="Arial"/>
          <w:i/>
          <w:iCs/>
          <w:color w:val="000000"/>
          <w:szCs w:val="22"/>
        </w:rPr>
        <w:t xml:space="preserve">registered design professional </w:t>
      </w:r>
      <w:r w:rsidRPr="005955C7">
        <w:rPr>
          <w:rFonts w:cs="Arial"/>
          <w:color w:val="000000"/>
          <w:szCs w:val="22"/>
        </w:rPr>
        <w:t xml:space="preserve">knowledgeable in the field of soil mechanics and deep foundations. The </w:t>
      </w:r>
      <w:r w:rsidRPr="005955C7">
        <w:rPr>
          <w:rFonts w:cs="Arial"/>
          <w:i/>
          <w:iCs/>
          <w:color w:val="000000"/>
          <w:szCs w:val="22"/>
        </w:rPr>
        <w:t xml:space="preserve">registered design professional </w:t>
      </w:r>
      <w:r w:rsidRPr="005955C7">
        <w:rPr>
          <w:rFonts w:cs="Arial"/>
          <w:color w:val="000000"/>
          <w:szCs w:val="22"/>
        </w:rPr>
        <w:t xml:space="preserve">shall submit a report to the </w:t>
      </w:r>
      <w:r w:rsidRPr="005955C7">
        <w:rPr>
          <w:rFonts w:cs="Arial"/>
          <w:i/>
          <w:iCs/>
          <w:color w:val="000000"/>
          <w:szCs w:val="22"/>
        </w:rPr>
        <w:t xml:space="preserve">building official </w:t>
      </w:r>
      <w:r w:rsidRPr="005955C7">
        <w:rPr>
          <w:rFonts w:cs="Arial"/>
          <w:color w:val="000000"/>
          <w:szCs w:val="22"/>
        </w:rPr>
        <w:t xml:space="preserve">stating that the elements were installed in compliance with the </w:t>
      </w:r>
      <w:r w:rsidRPr="005955C7">
        <w:rPr>
          <w:rFonts w:cs="Arial"/>
          <w:i/>
          <w:iCs/>
          <w:color w:val="000000"/>
          <w:szCs w:val="22"/>
        </w:rPr>
        <w:t>approved construction documents</w:t>
      </w:r>
      <w:r w:rsidRPr="005955C7">
        <w:rPr>
          <w:rFonts w:cs="Arial"/>
          <w:color w:val="000000"/>
          <w:szCs w:val="22"/>
        </w:rPr>
        <w:t>.</w:t>
      </w:r>
    </w:p>
    <w:p w:rsidR="0035339E" w:rsidRPr="005955C7" w:rsidRDefault="0035339E" w:rsidP="005955C7">
      <w:pPr>
        <w:rPr>
          <w:rFonts w:eastAsia="Calibri" w:cs="Arial"/>
          <w:color w:val="FF0000"/>
          <w:szCs w:val="22"/>
        </w:rPr>
      </w:pPr>
      <w:r w:rsidRPr="005955C7">
        <w:rPr>
          <w:rFonts w:eastAsia="Calibri" w:cs="Arial"/>
          <w:color w:val="FF0000"/>
          <w:szCs w:val="22"/>
        </w:rPr>
        <w:t>(S7415)</w:t>
      </w:r>
      <w:r w:rsidR="00AB6479" w:rsidRPr="00AB6479">
        <w:rPr>
          <w:rFonts w:eastAsia="Calibri" w:cs="Arial"/>
          <w:color w:val="FF0000"/>
          <w:szCs w:val="22"/>
        </w:rPr>
        <w:t xml:space="preserve"> </w:t>
      </w:r>
      <w:r w:rsidR="00AB6479">
        <w:rPr>
          <w:rFonts w:eastAsia="Calibri" w:cs="Arial"/>
          <w:color w:val="FF0000"/>
          <w:szCs w:val="22"/>
        </w:rPr>
        <w:t>/(I-Code)</w:t>
      </w:r>
    </w:p>
    <w:p w:rsidR="0035339E" w:rsidRPr="005955C7" w:rsidRDefault="0035339E">
      <w:pPr>
        <w:overflowPunct w:val="0"/>
        <w:rPr>
          <w:rFonts w:cs="Arial"/>
          <w:b/>
          <w:bCs/>
          <w:color w:val="000000"/>
          <w:szCs w:val="22"/>
        </w:rPr>
      </w:pPr>
    </w:p>
    <w:p w:rsidR="0035339E" w:rsidRPr="005955C7" w:rsidRDefault="0035339E" w:rsidP="00C82B38">
      <w:pPr>
        <w:rPr>
          <w:rFonts w:eastAsia="Calibri" w:cs="Arial"/>
          <w:color w:val="FF0000"/>
          <w:szCs w:val="22"/>
        </w:rPr>
      </w:pPr>
    </w:p>
    <w:p w:rsidR="0035339E" w:rsidRPr="005955C7" w:rsidRDefault="0035339E" w:rsidP="0035339E">
      <w:pPr>
        <w:rPr>
          <w:rFonts w:cs="Arial"/>
          <w:b/>
          <w:bCs/>
          <w:color w:val="000000"/>
          <w:szCs w:val="22"/>
        </w:rPr>
      </w:pPr>
      <w:r w:rsidRPr="005955C7">
        <w:rPr>
          <w:rFonts w:cs="Arial"/>
          <w:b/>
          <w:bCs/>
          <w:color w:val="000000"/>
          <w:szCs w:val="22"/>
        </w:rPr>
        <w:t>1810.3.5.2.3 Micropiles.</w:t>
      </w:r>
    </w:p>
    <w:p w:rsidR="0035339E" w:rsidRPr="005955C7" w:rsidRDefault="0035339E" w:rsidP="0035339E">
      <w:pPr>
        <w:jc w:val="both"/>
        <w:rPr>
          <w:rFonts w:cs="Arial"/>
          <w:color w:val="000000"/>
          <w:szCs w:val="22"/>
        </w:rPr>
      </w:pPr>
      <w:r w:rsidRPr="005955C7">
        <w:rPr>
          <w:rFonts w:cs="Arial"/>
          <w:color w:val="000000"/>
          <w:szCs w:val="22"/>
        </w:rPr>
        <w:t xml:space="preserve">Micropiles shall have </w:t>
      </w:r>
      <w:r w:rsidRPr="005955C7">
        <w:rPr>
          <w:rFonts w:cs="Arial"/>
          <w:strike/>
          <w:color w:val="000000"/>
          <w:szCs w:val="22"/>
        </w:rPr>
        <w:t>an outside</w:t>
      </w:r>
      <w:r w:rsidRPr="005955C7">
        <w:rPr>
          <w:rFonts w:cs="Arial"/>
          <w:color w:val="000000"/>
          <w:szCs w:val="22"/>
        </w:rPr>
        <w:t> </w:t>
      </w:r>
      <w:r w:rsidRPr="005955C7">
        <w:rPr>
          <w:rFonts w:cs="Arial"/>
          <w:color w:val="000000"/>
          <w:szCs w:val="22"/>
          <w:u w:val="single"/>
        </w:rPr>
        <w:t>a nominal</w:t>
      </w:r>
      <w:r w:rsidRPr="005955C7">
        <w:rPr>
          <w:rFonts w:cs="Arial"/>
          <w:color w:val="000000"/>
          <w:szCs w:val="22"/>
        </w:rPr>
        <w:t xml:space="preserve"> diameter of 12 inches (305 mm) or less. The minimum diameter set forth elsewhere in Section 1810.3.5 shall not apply to micropiles.</w:t>
      </w:r>
    </w:p>
    <w:p w:rsidR="0035339E" w:rsidRPr="005955C7" w:rsidRDefault="0035339E" w:rsidP="0035339E">
      <w:pPr>
        <w:rPr>
          <w:rFonts w:eastAsia="Calibri" w:cs="Arial"/>
          <w:color w:val="FF0000"/>
          <w:szCs w:val="22"/>
        </w:rPr>
      </w:pPr>
      <w:r w:rsidRPr="005955C7">
        <w:rPr>
          <w:rFonts w:eastAsia="Calibri" w:cs="Arial"/>
          <w:color w:val="FF0000"/>
          <w:szCs w:val="22"/>
        </w:rPr>
        <w:t>(S8156)</w:t>
      </w:r>
      <w:r w:rsidR="00AB6479" w:rsidRPr="00AB6479">
        <w:rPr>
          <w:rFonts w:eastAsia="Calibri" w:cs="Arial"/>
          <w:color w:val="FF0000"/>
          <w:szCs w:val="22"/>
        </w:rPr>
        <w:t xml:space="preserve"> </w:t>
      </w:r>
      <w:r w:rsidR="00AB6479">
        <w:rPr>
          <w:rFonts w:eastAsia="Calibri" w:cs="Arial"/>
          <w:color w:val="FF0000"/>
          <w:szCs w:val="22"/>
        </w:rPr>
        <w:t>/(I-Code)</w:t>
      </w:r>
    </w:p>
    <w:p w:rsidR="00030DE9" w:rsidRPr="005955C7" w:rsidRDefault="00030DE9" w:rsidP="00C82B38">
      <w:pPr>
        <w:ind w:left="90"/>
        <w:rPr>
          <w:rFonts w:eastAsia="Arial"/>
          <w:color w:val="31849B"/>
          <w:w w:val="99"/>
          <w:szCs w:val="22"/>
        </w:rPr>
      </w:pPr>
    </w:p>
    <w:p w:rsidR="00030DE9" w:rsidRPr="005955C7" w:rsidRDefault="00030DE9" w:rsidP="00C82B38">
      <w:pPr>
        <w:overflowPunct w:val="0"/>
        <w:rPr>
          <w:rFonts w:cs="Arial"/>
          <w:color w:val="000000"/>
          <w:szCs w:val="22"/>
        </w:rPr>
      </w:pPr>
      <w:r w:rsidRPr="005955C7">
        <w:rPr>
          <w:rFonts w:cs="Arial"/>
          <w:b/>
          <w:bCs/>
          <w:color w:val="000000"/>
          <w:szCs w:val="22"/>
        </w:rPr>
        <w:t> </w:t>
      </w:r>
    </w:p>
    <w:p w:rsidR="00030DE9" w:rsidRPr="005955C7" w:rsidRDefault="00030DE9" w:rsidP="00C82B38">
      <w:pPr>
        <w:overflowPunct w:val="0"/>
        <w:ind w:right="1440"/>
        <w:rPr>
          <w:rFonts w:cs="Arial"/>
          <w:color w:val="000000"/>
          <w:szCs w:val="22"/>
        </w:rPr>
      </w:pPr>
      <w:r w:rsidRPr="005955C7">
        <w:rPr>
          <w:rFonts w:cs="Arial"/>
          <w:b/>
          <w:bCs/>
          <w:color w:val="000000"/>
          <w:szCs w:val="22"/>
        </w:rPr>
        <w:t xml:space="preserve">1810.4.4 Pre-excavation. </w:t>
      </w:r>
      <w:r w:rsidRPr="005955C7">
        <w:rPr>
          <w:rFonts w:cs="Arial"/>
          <w:color w:val="000000"/>
          <w:szCs w:val="22"/>
        </w:rPr>
        <w:t xml:space="preserve">The use of jetting, augering or other methods of pre-excavation shall be subject to the approval of the </w:t>
      </w:r>
      <w:r w:rsidRPr="005955C7">
        <w:rPr>
          <w:rFonts w:cs="Arial"/>
          <w:i/>
          <w:iCs/>
          <w:color w:val="000000"/>
          <w:szCs w:val="22"/>
        </w:rPr>
        <w:t>building official</w:t>
      </w:r>
      <w:r w:rsidRPr="005955C7">
        <w:rPr>
          <w:rFonts w:cs="Arial"/>
          <w:color w:val="000000"/>
          <w:szCs w:val="22"/>
        </w:rPr>
        <w:t xml:space="preserve">. Where permitted, pre-excavation shall be carried out in the same manner as used for deep foundation elements subject to load tests and in such a manner that will not impair the carrying capacity of the elements already in place or damage adjacent structures. Element tips shall be </w:t>
      </w:r>
      <w:r w:rsidRPr="005955C7">
        <w:rPr>
          <w:rFonts w:cs="Arial"/>
          <w:strike/>
          <w:color w:val="000000"/>
          <w:szCs w:val="22"/>
        </w:rPr>
        <w:t xml:space="preserve">driven </w:t>
      </w:r>
      <w:r w:rsidRPr="005955C7">
        <w:rPr>
          <w:rFonts w:cs="Arial"/>
          <w:color w:val="000000"/>
          <w:szCs w:val="22"/>
          <w:u w:val="single" w:color="000000"/>
        </w:rPr>
        <w:t xml:space="preserve">advanced </w:t>
      </w:r>
      <w:r w:rsidRPr="005955C7">
        <w:rPr>
          <w:rFonts w:cs="Arial"/>
          <w:color w:val="000000"/>
          <w:szCs w:val="22"/>
        </w:rPr>
        <w:t>below the pre-excevated depth until the required resistance or penetration is obtained.</w:t>
      </w:r>
    </w:p>
    <w:p w:rsidR="00030DE9" w:rsidRPr="005955C7" w:rsidRDefault="00030DE9" w:rsidP="00C82B38">
      <w:pPr>
        <w:rPr>
          <w:rFonts w:eastAsia="Calibri" w:cs="Arial"/>
          <w:color w:val="FF0000"/>
          <w:szCs w:val="22"/>
        </w:rPr>
      </w:pPr>
      <w:r w:rsidRPr="005955C7">
        <w:rPr>
          <w:rFonts w:eastAsia="Calibri" w:cs="Arial"/>
          <w:color w:val="FF0000"/>
          <w:szCs w:val="22"/>
        </w:rPr>
        <w:t>(S7416)</w:t>
      </w:r>
      <w:r w:rsidR="00AB6479" w:rsidRPr="00AB6479">
        <w:rPr>
          <w:rFonts w:eastAsia="Calibri" w:cs="Arial"/>
          <w:color w:val="FF0000"/>
          <w:szCs w:val="22"/>
        </w:rPr>
        <w:t xml:space="preserve"> </w:t>
      </w:r>
      <w:r w:rsidR="00AB6479">
        <w:rPr>
          <w:rFonts w:eastAsia="Calibri" w:cs="Arial"/>
          <w:color w:val="FF0000"/>
          <w:szCs w:val="22"/>
        </w:rPr>
        <w:t>/(I-Code)</w:t>
      </w:r>
    </w:p>
    <w:p w:rsidR="00947643" w:rsidRDefault="00947643" w:rsidP="00947643">
      <w:pPr>
        <w:rPr>
          <w:rFonts w:eastAsia="Calibri"/>
          <w:szCs w:val="22"/>
        </w:rPr>
      </w:pPr>
    </w:p>
    <w:p w:rsidR="00D93356" w:rsidRPr="00947643" w:rsidRDefault="00D93356" w:rsidP="00947643">
      <w:pPr>
        <w:rPr>
          <w:rFonts w:eastAsia="Arial"/>
          <w:b/>
          <w:w w:val="99"/>
          <w:sz w:val="36"/>
          <w:szCs w:val="36"/>
        </w:rPr>
      </w:pPr>
      <w:r w:rsidRPr="00947643">
        <w:rPr>
          <w:rFonts w:eastAsia="Arial"/>
          <w:b/>
          <w:w w:val="99"/>
          <w:sz w:val="36"/>
          <w:szCs w:val="36"/>
        </w:rPr>
        <w:t>Chapter 19</w:t>
      </w:r>
      <w:r w:rsidR="00947643" w:rsidRPr="00947643">
        <w:rPr>
          <w:rFonts w:eastAsia="Arial"/>
          <w:b/>
          <w:w w:val="99"/>
          <w:sz w:val="36"/>
          <w:szCs w:val="36"/>
        </w:rPr>
        <w:t xml:space="preserve"> </w:t>
      </w:r>
      <w:r w:rsidR="00947643" w:rsidRPr="00947643">
        <w:rPr>
          <w:rFonts w:cs="Arial"/>
          <w:b/>
          <w:bCs/>
          <w:sz w:val="32"/>
          <w:szCs w:val="32"/>
        </w:rPr>
        <w:t>CONCRETE</w:t>
      </w:r>
    </w:p>
    <w:p w:rsidR="00D93356" w:rsidRDefault="00D93356" w:rsidP="00C82B38">
      <w:pPr>
        <w:ind w:left="90"/>
        <w:rPr>
          <w:rFonts w:eastAsia="Arial"/>
          <w:color w:val="31849B"/>
          <w:w w:val="99"/>
          <w:sz w:val="36"/>
          <w:szCs w:val="36"/>
        </w:rPr>
      </w:pPr>
    </w:p>
    <w:p w:rsidR="00D93356" w:rsidRPr="00D93356" w:rsidRDefault="00D93356" w:rsidP="00C82B38">
      <w:pPr>
        <w:rPr>
          <w:rFonts w:eastAsia="Calibri" w:cs="Arial"/>
          <w:szCs w:val="22"/>
        </w:rPr>
      </w:pPr>
      <w:r w:rsidRPr="00D93356">
        <w:rPr>
          <w:rFonts w:eastAsia="Calibri" w:cs="Arial"/>
          <w:b/>
          <w:bCs/>
          <w:szCs w:val="22"/>
        </w:rPr>
        <w:t xml:space="preserve">1909.1 Reinforced concrete. </w:t>
      </w:r>
      <w:r w:rsidRPr="00D93356">
        <w:rPr>
          <w:rFonts w:eastAsia="Calibri" w:cs="Arial"/>
          <w:szCs w:val="22"/>
        </w:rPr>
        <w:t xml:space="preserve">The design and construction of reinforced concrete for buildings sited in areas where the ultimate design wind speed, </w:t>
      </w:r>
      <w:r w:rsidRPr="00D93356">
        <w:rPr>
          <w:rFonts w:eastAsia="Calibri" w:cs="Arial"/>
          <w:i/>
          <w:iCs/>
          <w:szCs w:val="22"/>
        </w:rPr>
        <w:t>V</w:t>
      </w:r>
      <w:r w:rsidRPr="00D93356">
        <w:rPr>
          <w:rFonts w:eastAsia="Calibri" w:cs="Arial"/>
          <w:i/>
          <w:iCs/>
          <w:szCs w:val="22"/>
          <w:vertAlign w:val="subscript"/>
        </w:rPr>
        <w:t>ult</w:t>
      </w:r>
      <w:r w:rsidRPr="00D93356">
        <w:rPr>
          <w:rFonts w:eastAsia="Calibri" w:cs="Arial"/>
          <w:szCs w:val="22"/>
        </w:rPr>
        <w:t xml:space="preserve">, is equal to or greater than 115 mph (45 m/s) in accordance with Figure 1609.3(1), 1609.3(2), </w:t>
      </w:r>
      <w:r w:rsidRPr="00D93356">
        <w:rPr>
          <w:rFonts w:eastAsia="Calibri" w:cs="Arial"/>
          <w:strike/>
          <w:szCs w:val="22"/>
        </w:rPr>
        <w:t>or</w:t>
      </w:r>
      <w:r w:rsidRPr="00D93356">
        <w:rPr>
          <w:rFonts w:eastAsia="Calibri" w:cs="Arial"/>
          <w:szCs w:val="22"/>
        </w:rPr>
        <w:t xml:space="preserve"> 1609.3(3)</w:t>
      </w:r>
      <w:r w:rsidRPr="00D93356">
        <w:rPr>
          <w:rFonts w:eastAsia="Calibri" w:cs="Arial"/>
          <w:szCs w:val="22"/>
          <w:u w:val="single"/>
        </w:rPr>
        <w:t>, or 1609.3(4)</w:t>
      </w:r>
      <w:r w:rsidRPr="00D93356">
        <w:rPr>
          <w:rFonts w:eastAsia="Calibri" w:cs="Arial"/>
          <w:szCs w:val="22"/>
        </w:rPr>
        <w:t xml:space="preserve"> shall conform to the requirements of ACI 318 or with Section 1609.1.1, Exception 1, as applicable, except as modified in this section.</w:t>
      </w:r>
    </w:p>
    <w:p w:rsidR="00D93356" w:rsidRPr="00D93356" w:rsidRDefault="00D93356" w:rsidP="00C82B38">
      <w:pPr>
        <w:rPr>
          <w:rFonts w:eastAsia="Calibri" w:cs="Arial"/>
          <w:color w:val="FF0000"/>
          <w:szCs w:val="22"/>
        </w:rPr>
      </w:pPr>
      <w:r w:rsidRPr="00D93356">
        <w:rPr>
          <w:rFonts w:eastAsia="Calibri" w:cs="Arial"/>
          <w:color w:val="FF0000"/>
          <w:szCs w:val="22"/>
        </w:rPr>
        <w:t>(S7235)</w:t>
      </w:r>
    </w:p>
    <w:p w:rsidR="00030DE9" w:rsidRPr="005955C7" w:rsidRDefault="00030DE9" w:rsidP="00C82B38">
      <w:pPr>
        <w:ind w:left="90"/>
        <w:rPr>
          <w:rFonts w:eastAsia="Arial"/>
          <w:color w:val="31849B"/>
          <w:w w:val="99"/>
          <w:sz w:val="36"/>
          <w:szCs w:val="36"/>
        </w:rPr>
      </w:pPr>
    </w:p>
    <w:p w:rsidR="00947643" w:rsidRPr="00947643" w:rsidRDefault="00947643" w:rsidP="00947643">
      <w:pPr>
        <w:autoSpaceDE w:val="0"/>
        <w:autoSpaceDN w:val="0"/>
        <w:adjustRightInd w:val="0"/>
        <w:rPr>
          <w:rFonts w:eastAsia="Arial"/>
          <w:color w:val="31849B"/>
          <w:w w:val="99"/>
          <w:sz w:val="32"/>
          <w:szCs w:val="32"/>
        </w:rPr>
      </w:pPr>
      <w:r w:rsidRPr="00947643">
        <w:rPr>
          <w:rFonts w:cs="Arial"/>
          <w:b/>
          <w:bCs/>
          <w:sz w:val="32"/>
          <w:szCs w:val="32"/>
        </w:rPr>
        <w:t>CHAPTER 20 ALUMINUM</w:t>
      </w:r>
    </w:p>
    <w:p w:rsidR="00947643" w:rsidRDefault="00947643" w:rsidP="00C82B38">
      <w:pPr>
        <w:ind w:left="90"/>
        <w:rPr>
          <w:rFonts w:eastAsia="Arial"/>
          <w:b/>
          <w:color w:val="31849B"/>
          <w:w w:val="99"/>
          <w:sz w:val="24"/>
          <w:szCs w:val="24"/>
        </w:rPr>
      </w:pPr>
    </w:p>
    <w:p w:rsidR="00947643" w:rsidRPr="00947643" w:rsidRDefault="00947643" w:rsidP="00C82B38">
      <w:pPr>
        <w:ind w:left="90"/>
        <w:rPr>
          <w:rFonts w:eastAsia="Arial"/>
          <w:w w:val="99"/>
          <w:sz w:val="24"/>
          <w:szCs w:val="24"/>
        </w:rPr>
      </w:pPr>
      <w:r w:rsidRPr="00947643">
        <w:rPr>
          <w:rFonts w:eastAsia="Arial"/>
          <w:w w:val="99"/>
          <w:sz w:val="24"/>
          <w:szCs w:val="24"/>
        </w:rPr>
        <w:t xml:space="preserve">No change </w:t>
      </w:r>
    </w:p>
    <w:p w:rsidR="00947643" w:rsidRPr="00947643" w:rsidRDefault="00947643" w:rsidP="00C82B38">
      <w:pPr>
        <w:ind w:left="90"/>
        <w:rPr>
          <w:rFonts w:eastAsia="Arial"/>
          <w:b/>
          <w:w w:val="99"/>
          <w:sz w:val="36"/>
          <w:szCs w:val="36"/>
        </w:rPr>
      </w:pPr>
    </w:p>
    <w:p w:rsidR="004B01E0" w:rsidRPr="00947643" w:rsidRDefault="004B01E0" w:rsidP="00C82B38">
      <w:pPr>
        <w:ind w:left="90"/>
        <w:rPr>
          <w:rFonts w:eastAsia="Arial"/>
          <w:b/>
          <w:w w:val="99"/>
          <w:sz w:val="36"/>
          <w:szCs w:val="36"/>
        </w:rPr>
      </w:pPr>
      <w:r w:rsidRPr="00947643">
        <w:rPr>
          <w:rFonts w:eastAsia="Arial"/>
          <w:b/>
          <w:w w:val="99"/>
          <w:sz w:val="36"/>
          <w:szCs w:val="36"/>
        </w:rPr>
        <w:t>Chapter 21</w:t>
      </w:r>
      <w:r w:rsidR="00947643">
        <w:rPr>
          <w:rFonts w:eastAsia="Arial"/>
          <w:b/>
          <w:w w:val="99"/>
          <w:sz w:val="36"/>
          <w:szCs w:val="36"/>
        </w:rPr>
        <w:t xml:space="preserve"> </w:t>
      </w:r>
      <w:r w:rsidR="00947643" w:rsidRPr="00947643">
        <w:rPr>
          <w:rFonts w:cs="Arial"/>
          <w:b/>
          <w:bCs/>
          <w:sz w:val="32"/>
          <w:szCs w:val="32"/>
        </w:rPr>
        <w:t>MASONRY</w:t>
      </w:r>
    </w:p>
    <w:p w:rsidR="004B01E0" w:rsidRPr="005955C7" w:rsidRDefault="004B01E0" w:rsidP="00C82B38">
      <w:pPr>
        <w:ind w:left="90"/>
        <w:rPr>
          <w:rFonts w:eastAsia="Arial"/>
          <w:color w:val="FF0000"/>
          <w:w w:val="99"/>
          <w:sz w:val="36"/>
          <w:szCs w:val="36"/>
        </w:rPr>
      </w:pPr>
    </w:p>
    <w:p w:rsidR="00304987" w:rsidRPr="00304987" w:rsidRDefault="00304987" w:rsidP="00304987">
      <w:pPr>
        <w:overflowPunct w:val="0"/>
        <w:rPr>
          <w:rFonts w:cs="Arial"/>
          <w:color w:val="000000"/>
          <w:szCs w:val="22"/>
        </w:rPr>
      </w:pPr>
      <w:r w:rsidRPr="00304987">
        <w:rPr>
          <w:rFonts w:cs="Arial"/>
          <w:b/>
          <w:bCs/>
          <w:color w:val="000000"/>
          <w:szCs w:val="22"/>
        </w:rPr>
        <w:t xml:space="preserve">2101.2 Design methods. </w:t>
      </w:r>
      <w:r w:rsidRPr="00304987">
        <w:rPr>
          <w:rFonts w:cs="Arial"/>
          <w:color w:val="000000"/>
          <w:szCs w:val="22"/>
        </w:rPr>
        <w:t>Masonry shall comply with the provisions of TMS 402/ACI 530/ASCE 5</w:t>
      </w:r>
      <w:r w:rsidRPr="00304987">
        <w:rPr>
          <w:rFonts w:cs="Arial"/>
          <w:color w:val="000000"/>
          <w:szCs w:val="22"/>
          <w:u w:val="single"/>
        </w:rPr>
        <w:t>,</w:t>
      </w:r>
      <w:r w:rsidRPr="00304987">
        <w:rPr>
          <w:rFonts w:cs="Arial"/>
          <w:color w:val="000000"/>
          <w:szCs w:val="22"/>
        </w:rPr>
        <w:t xml:space="preserve"> TMS 403</w:t>
      </w:r>
      <w:r w:rsidRPr="00304987">
        <w:rPr>
          <w:rFonts w:cs="Arial"/>
          <w:color w:val="000000"/>
          <w:szCs w:val="22"/>
          <w:u w:val="single"/>
        </w:rPr>
        <w:t>,</w:t>
      </w:r>
      <w:r w:rsidRPr="00304987">
        <w:rPr>
          <w:rFonts w:cs="Arial"/>
          <w:color w:val="000000"/>
          <w:szCs w:val="22"/>
        </w:rPr>
        <w:t xml:space="preserve"> or </w:t>
      </w:r>
      <w:r w:rsidRPr="00304987">
        <w:rPr>
          <w:rFonts w:cs="Arial"/>
          <w:color w:val="000000"/>
          <w:szCs w:val="22"/>
          <w:u w:val="single"/>
        </w:rPr>
        <w:t xml:space="preserve">TMS 404 </w:t>
      </w:r>
      <w:r w:rsidRPr="00304987">
        <w:rPr>
          <w:rFonts w:cs="Arial"/>
          <w:color w:val="000000"/>
          <w:szCs w:val="22"/>
        </w:rPr>
        <w:t>as well as applicable requirements of this chapter.</w:t>
      </w:r>
    </w:p>
    <w:p w:rsidR="00304987" w:rsidRDefault="00304987" w:rsidP="00304987">
      <w:pPr>
        <w:overflowPunct w:val="0"/>
        <w:rPr>
          <w:rFonts w:cs="Arial"/>
          <w:color w:val="000000"/>
          <w:szCs w:val="22"/>
        </w:rPr>
      </w:pPr>
      <w:r w:rsidRPr="00304987">
        <w:rPr>
          <w:rFonts w:cs="Arial"/>
          <w:color w:val="000000"/>
          <w:szCs w:val="22"/>
        </w:rPr>
        <w:t xml:space="preserve">           </w:t>
      </w:r>
    </w:p>
    <w:p w:rsidR="003E4D3A" w:rsidRPr="005955C7" w:rsidRDefault="00304987" w:rsidP="003E4D3A">
      <w:pPr>
        <w:widowControl w:val="0"/>
        <w:autoSpaceDE w:val="0"/>
        <w:autoSpaceDN w:val="0"/>
        <w:spacing w:before="1"/>
        <w:ind w:right="1598"/>
        <w:rPr>
          <w:rFonts w:eastAsia="Arial" w:cs="Arial"/>
          <w:szCs w:val="22"/>
        </w:rPr>
      </w:pPr>
      <w:r w:rsidRPr="003E4D3A">
        <w:rPr>
          <w:rFonts w:cs="Arial"/>
          <w:b/>
          <w:bCs/>
          <w:color w:val="000000"/>
          <w:szCs w:val="22"/>
        </w:rPr>
        <w:t>2103.1 Masonry units.</w:t>
      </w:r>
      <w:r w:rsidR="003E4D3A">
        <w:rPr>
          <w:rFonts w:cs="Arial"/>
          <w:color w:val="000000"/>
          <w:szCs w:val="22"/>
        </w:rPr>
        <w:t xml:space="preserve"> </w:t>
      </w:r>
      <w:r w:rsidRPr="00304987">
        <w:rPr>
          <w:rFonts w:cs="Arial"/>
          <w:color w:val="000000"/>
          <w:szCs w:val="22"/>
        </w:rPr>
        <w:t>Concrete masonry units, clay or shale masonry units, stone masonry units, glass unit masonry and AAC masonry units shall comply with Article 2.3 of TMS 602/ACI 503.1/ASCE 6.</w:t>
      </w:r>
      <w:r w:rsidR="003E4D3A">
        <w:rPr>
          <w:rFonts w:cs="Arial"/>
          <w:color w:val="000000"/>
          <w:szCs w:val="22"/>
        </w:rPr>
        <w:t xml:space="preserve">  </w:t>
      </w:r>
      <w:r w:rsidRPr="00304987">
        <w:rPr>
          <w:rFonts w:cs="Arial"/>
          <w:color w:val="000000"/>
          <w:szCs w:val="22"/>
        </w:rPr>
        <w:t>Architectural cast stone shall conform to ASTM C 1364</w:t>
      </w:r>
      <w:r w:rsidRPr="00304987">
        <w:rPr>
          <w:rFonts w:cs="Arial"/>
          <w:color w:val="000000"/>
          <w:szCs w:val="22"/>
          <w:u w:val="single" w:color="000000"/>
        </w:rPr>
        <w:t xml:space="preserve"> and TMS 504</w:t>
      </w:r>
      <w:r w:rsidRPr="00304987">
        <w:rPr>
          <w:rFonts w:cs="Arial"/>
          <w:color w:val="000000"/>
          <w:szCs w:val="22"/>
        </w:rPr>
        <w:t>.</w:t>
      </w:r>
      <w:r w:rsidR="003E4D3A">
        <w:rPr>
          <w:rFonts w:cs="Arial"/>
          <w:color w:val="000000"/>
          <w:szCs w:val="22"/>
        </w:rPr>
        <w:t xml:space="preserve">  </w:t>
      </w:r>
      <w:r w:rsidR="003E4D3A" w:rsidRPr="005955C7">
        <w:rPr>
          <w:rFonts w:eastAsia="Arial" w:cs="Arial"/>
          <w:szCs w:val="22"/>
          <w:u w:val="single"/>
        </w:rPr>
        <w:t>Adhered manufactured stone masonry veneer</w:t>
      </w:r>
      <w:r w:rsidR="003E4D3A" w:rsidRPr="005955C7">
        <w:rPr>
          <w:rFonts w:eastAsia="Arial" w:cs="Arial"/>
          <w:szCs w:val="22"/>
        </w:rPr>
        <w:t xml:space="preserve"> </w:t>
      </w:r>
      <w:r w:rsidR="003E4D3A" w:rsidRPr="005955C7">
        <w:rPr>
          <w:rFonts w:eastAsia="Arial" w:cs="Arial"/>
          <w:szCs w:val="22"/>
          <w:u w:val="single"/>
        </w:rPr>
        <w:t>units shall conform to ASTM C1670.</w:t>
      </w:r>
    </w:p>
    <w:p w:rsidR="00304987" w:rsidRPr="00304987" w:rsidRDefault="00304987" w:rsidP="003E4D3A">
      <w:pPr>
        <w:overflowPunct w:val="0"/>
        <w:rPr>
          <w:rFonts w:cs="Arial"/>
          <w:color w:val="000000"/>
          <w:szCs w:val="22"/>
        </w:rPr>
      </w:pPr>
    </w:p>
    <w:p w:rsidR="00304987" w:rsidRPr="00304987" w:rsidRDefault="00304987" w:rsidP="00304987">
      <w:pPr>
        <w:overflowPunct w:val="0"/>
        <w:rPr>
          <w:rFonts w:cs="Arial"/>
          <w:color w:val="000000"/>
          <w:szCs w:val="22"/>
        </w:rPr>
      </w:pPr>
      <w:r w:rsidRPr="00304987">
        <w:rPr>
          <w:rFonts w:cs="Arial"/>
          <w:color w:val="000000"/>
          <w:szCs w:val="22"/>
        </w:rPr>
        <w:t> </w:t>
      </w:r>
    </w:p>
    <w:p w:rsidR="00304987" w:rsidRPr="00304987" w:rsidRDefault="00304987" w:rsidP="00304987">
      <w:pPr>
        <w:overflowPunct w:val="0"/>
        <w:ind w:left="1560" w:right="1530"/>
        <w:rPr>
          <w:rFonts w:cs="Arial"/>
          <w:color w:val="000000"/>
          <w:szCs w:val="22"/>
        </w:rPr>
      </w:pPr>
      <w:r w:rsidRPr="00304987">
        <w:rPr>
          <w:rFonts w:cs="Arial"/>
          <w:b/>
          <w:bCs/>
          <w:color w:val="000000"/>
          <w:szCs w:val="22"/>
        </w:rPr>
        <w:t xml:space="preserve">Exception: </w:t>
      </w:r>
      <w:r w:rsidRPr="00304987">
        <w:rPr>
          <w:rFonts w:cs="Arial"/>
          <w:color w:val="000000"/>
          <w:szCs w:val="22"/>
        </w:rPr>
        <w:t>Structural clay tile for nonstructural use in fireproofing of structural members and in wall furring shall not be required to meet the compressive strength specifications. The fire-resistance rating shall be determined in accordance with ASTM E 119 or UL 263 and shall comply with the requirements of Table 602.</w:t>
      </w:r>
    </w:p>
    <w:p w:rsidR="00304987" w:rsidRPr="00304987" w:rsidRDefault="00304987" w:rsidP="00304987">
      <w:pPr>
        <w:overflowPunct w:val="0"/>
        <w:rPr>
          <w:rFonts w:cs="Arial"/>
          <w:color w:val="000000"/>
          <w:szCs w:val="22"/>
        </w:rPr>
      </w:pPr>
      <w:r w:rsidRPr="00304987">
        <w:rPr>
          <w:rFonts w:cs="Arial"/>
          <w:color w:val="000000"/>
          <w:szCs w:val="22"/>
        </w:rPr>
        <w:t> </w:t>
      </w:r>
    </w:p>
    <w:p w:rsidR="00304987" w:rsidRPr="00304987" w:rsidRDefault="00304987" w:rsidP="00304987">
      <w:pPr>
        <w:overflowPunct w:val="0"/>
        <w:ind w:left="1200" w:right="1440"/>
        <w:rPr>
          <w:rFonts w:cs="Arial"/>
          <w:color w:val="000000"/>
          <w:szCs w:val="22"/>
        </w:rPr>
      </w:pPr>
      <w:r w:rsidRPr="00304987">
        <w:rPr>
          <w:rFonts w:cs="Arial"/>
          <w:b/>
          <w:bCs/>
          <w:color w:val="000000"/>
          <w:szCs w:val="22"/>
        </w:rPr>
        <w:t xml:space="preserve">2104.1 Masonry construction. </w:t>
      </w:r>
      <w:r w:rsidRPr="00304987">
        <w:rPr>
          <w:rFonts w:cs="Arial"/>
          <w:color w:val="000000"/>
          <w:szCs w:val="22"/>
        </w:rPr>
        <w:t xml:space="preserve">Masonry construction shall comply with the requirements of Sections 2104.1.1 and 2104.1.2 and with </w:t>
      </w:r>
      <w:r w:rsidRPr="00304987">
        <w:rPr>
          <w:rFonts w:cs="Arial"/>
          <w:color w:val="000000"/>
          <w:szCs w:val="22"/>
          <w:u w:val="single" w:color="000000"/>
        </w:rPr>
        <w:t xml:space="preserve">the requirements of either </w:t>
      </w:r>
      <w:r w:rsidRPr="00304987">
        <w:rPr>
          <w:rFonts w:cs="Arial"/>
          <w:color w:val="000000"/>
          <w:szCs w:val="22"/>
        </w:rPr>
        <w:t>TMS 602/ACI 530.1/ASCE 6</w:t>
      </w:r>
      <w:r w:rsidRPr="00304987">
        <w:rPr>
          <w:rFonts w:cs="Arial"/>
          <w:color w:val="000000"/>
          <w:szCs w:val="22"/>
          <w:u w:val="single" w:color="000000"/>
        </w:rPr>
        <w:t xml:space="preserve"> or TMS 604</w:t>
      </w:r>
      <w:r w:rsidRPr="00304987">
        <w:rPr>
          <w:rFonts w:cs="Arial"/>
          <w:color w:val="000000"/>
          <w:szCs w:val="22"/>
        </w:rPr>
        <w:t>.</w:t>
      </w:r>
    </w:p>
    <w:p w:rsidR="003E4D3A" w:rsidRPr="005955C7" w:rsidRDefault="00304987" w:rsidP="003E4D3A">
      <w:pPr>
        <w:rPr>
          <w:rFonts w:eastAsia="Arial" w:cs="Arial"/>
          <w:color w:val="FF0000"/>
          <w:w w:val="99"/>
          <w:szCs w:val="22"/>
        </w:rPr>
      </w:pPr>
      <w:r w:rsidRPr="00304987">
        <w:rPr>
          <w:rFonts w:cs="Arial"/>
          <w:color w:val="000000"/>
          <w:szCs w:val="22"/>
        </w:rPr>
        <w:t> </w:t>
      </w:r>
      <w:r w:rsidRPr="00304987">
        <w:rPr>
          <w:rFonts w:eastAsia="Calibri" w:cs="Arial"/>
          <w:color w:val="FF0000"/>
          <w:szCs w:val="22"/>
        </w:rPr>
        <w:t>(S7419</w:t>
      </w:r>
      <w:r w:rsidR="003E4D3A">
        <w:rPr>
          <w:rFonts w:eastAsia="Calibri" w:cs="Arial"/>
          <w:color w:val="FF0000"/>
          <w:szCs w:val="22"/>
        </w:rPr>
        <w:t>/S8372</w:t>
      </w:r>
      <w:r w:rsidRPr="00304987">
        <w:rPr>
          <w:rFonts w:eastAsia="Calibri" w:cs="Arial"/>
          <w:color w:val="FF0000"/>
          <w:szCs w:val="22"/>
        </w:rPr>
        <w:t>)</w:t>
      </w:r>
      <w:r w:rsidR="003E4D3A">
        <w:rPr>
          <w:rFonts w:eastAsia="Calibri" w:cs="Arial"/>
          <w:color w:val="FF0000"/>
          <w:szCs w:val="22"/>
        </w:rPr>
        <w:t>/</w:t>
      </w:r>
      <w:r w:rsidR="003E4D3A" w:rsidRPr="003E4D3A">
        <w:rPr>
          <w:rFonts w:eastAsia="Arial" w:cs="Arial"/>
          <w:color w:val="FF0000"/>
          <w:w w:val="99"/>
          <w:szCs w:val="22"/>
        </w:rPr>
        <w:t xml:space="preserve"> </w:t>
      </w:r>
      <w:r w:rsidR="003E4D3A" w:rsidRPr="005955C7">
        <w:rPr>
          <w:rFonts w:eastAsia="Arial" w:cs="Arial"/>
          <w:color w:val="FF0000"/>
          <w:w w:val="99"/>
          <w:szCs w:val="22"/>
        </w:rPr>
        <w:t>(S245-16 Part I AMPC1)</w:t>
      </w:r>
    </w:p>
    <w:p w:rsidR="00304987" w:rsidRPr="00304987" w:rsidRDefault="00304987" w:rsidP="00304987">
      <w:pPr>
        <w:overflowPunct w:val="0"/>
        <w:rPr>
          <w:rFonts w:eastAsia="Calibri" w:cs="Arial"/>
          <w:color w:val="FF0000"/>
          <w:szCs w:val="22"/>
        </w:rPr>
      </w:pPr>
    </w:p>
    <w:p w:rsidR="0099697A" w:rsidRPr="005955C7" w:rsidRDefault="0099697A" w:rsidP="0099697A">
      <w:pPr>
        <w:rPr>
          <w:rFonts w:cs="Arial"/>
          <w:b/>
          <w:bCs/>
          <w:color w:val="000000"/>
          <w:szCs w:val="22"/>
        </w:rPr>
      </w:pPr>
    </w:p>
    <w:p w:rsidR="00685CF7" w:rsidRPr="005955C7" w:rsidRDefault="00685CF7" w:rsidP="00685CF7">
      <w:pPr>
        <w:overflowPunct w:val="0"/>
        <w:rPr>
          <w:rFonts w:cs="Arial"/>
          <w:color w:val="000000"/>
          <w:szCs w:val="22"/>
        </w:rPr>
      </w:pPr>
      <w:r w:rsidRPr="005955C7">
        <w:rPr>
          <w:rFonts w:cs="Arial"/>
          <w:b/>
          <w:bCs/>
          <w:color w:val="000000"/>
          <w:szCs w:val="22"/>
        </w:rPr>
        <w:t>Delete without substitution:</w:t>
      </w:r>
    </w:p>
    <w:p w:rsidR="00685CF7" w:rsidRPr="005955C7" w:rsidRDefault="00685CF7" w:rsidP="00685CF7">
      <w:pPr>
        <w:overflowPunct w:val="0"/>
        <w:rPr>
          <w:rFonts w:cs="Arial"/>
          <w:color w:val="000000"/>
          <w:szCs w:val="22"/>
        </w:rPr>
      </w:pPr>
      <w:r w:rsidRPr="005955C7">
        <w:rPr>
          <w:rFonts w:cs="Arial"/>
          <w:b/>
          <w:bCs/>
          <w:color w:val="000000"/>
          <w:szCs w:val="22"/>
        </w:rPr>
        <w:t> </w:t>
      </w:r>
    </w:p>
    <w:p w:rsidR="00685CF7" w:rsidRPr="005955C7" w:rsidRDefault="00685CF7" w:rsidP="00685CF7">
      <w:pPr>
        <w:overflowPunct w:val="0"/>
        <w:ind w:right="1530"/>
        <w:rPr>
          <w:rFonts w:cs="Arial"/>
          <w:color w:val="000000"/>
          <w:szCs w:val="22"/>
        </w:rPr>
      </w:pPr>
      <w:r w:rsidRPr="005955C7">
        <w:rPr>
          <w:rFonts w:cs="Arial"/>
          <w:b/>
          <w:bCs/>
          <w:strike/>
          <w:color w:val="000000"/>
          <w:szCs w:val="22"/>
        </w:rPr>
        <w:t xml:space="preserve">2107.4 TMS 402/ACI 530/ASCE 5, Section 8.3.6, maximum bar size. </w:t>
      </w:r>
      <w:r w:rsidRPr="005955C7">
        <w:rPr>
          <w:rFonts w:cs="Arial"/>
          <w:strike/>
          <w:color w:val="000000"/>
          <w:szCs w:val="22"/>
        </w:rPr>
        <w:t>Add the following to Chapter 8:</w:t>
      </w:r>
      <w:r w:rsidRPr="005955C7">
        <w:rPr>
          <w:rFonts w:cs="Arial"/>
          <w:color w:val="000000"/>
          <w:szCs w:val="22"/>
        </w:rPr>
        <w:t xml:space="preserve"> </w:t>
      </w:r>
      <w:r w:rsidRPr="005955C7">
        <w:rPr>
          <w:rFonts w:cs="Arial"/>
          <w:strike/>
          <w:color w:val="000000"/>
          <w:szCs w:val="22"/>
        </w:rPr>
        <w:t>8.3.6 – Maximum bar size. The bar diameter shall not exceed one-eighth of the nominal wall thickness</w:t>
      </w:r>
      <w:r w:rsidRPr="005955C7">
        <w:rPr>
          <w:rFonts w:cs="Arial"/>
          <w:color w:val="000000"/>
          <w:szCs w:val="22"/>
        </w:rPr>
        <w:t xml:space="preserve"> </w:t>
      </w:r>
      <w:r w:rsidRPr="005955C7">
        <w:rPr>
          <w:rFonts w:cs="Arial"/>
          <w:strike/>
          <w:color w:val="000000"/>
          <w:szCs w:val="22"/>
        </w:rPr>
        <w:t>and shall not exceed one-quarter of the least dimension of the cell, course or collar joint in which it is</w:t>
      </w:r>
      <w:r w:rsidRPr="005955C7">
        <w:rPr>
          <w:rFonts w:cs="Arial"/>
          <w:color w:val="000000"/>
          <w:szCs w:val="22"/>
        </w:rPr>
        <w:t xml:space="preserve"> </w:t>
      </w:r>
      <w:r w:rsidRPr="005955C7">
        <w:rPr>
          <w:rFonts w:cs="Arial"/>
          <w:strike/>
          <w:color w:val="000000"/>
          <w:szCs w:val="22"/>
        </w:rPr>
        <w:t>placed.</w:t>
      </w:r>
    </w:p>
    <w:p w:rsidR="003E4D3A" w:rsidRPr="005955C7" w:rsidRDefault="00A07474" w:rsidP="003E4D3A">
      <w:pPr>
        <w:overflowPunct w:val="0"/>
        <w:ind w:right="1530"/>
        <w:rPr>
          <w:rFonts w:eastAsia="Arial" w:cs="Arial"/>
          <w:color w:val="FF0000"/>
          <w:w w:val="99"/>
          <w:szCs w:val="22"/>
        </w:rPr>
      </w:pPr>
      <w:r w:rsidRPr="005955C7">
        <w:rPr>
          <w:rFonts w:eastAsia="Calibri" w:cs="Arial"/>
          <w:color w:val="FF0000"/>
          <w:szCs w:val="22"/>
        </w:rPr>
        <w:t>(S7420)</w:t>
      </w:r>
      <w:r w:rsidR="003E4D3A">
        <w:rPr>
          <w:rFonts w:eastAsia="Calibri" w:cs="Arial"/>
          <w:color w:val="FF0000"/>
          <w:szCs w:val="22"/>
        </w:rPr>
        <w:t>/</w:t>
      </w:r>
      <w:r w:rsidR="003E4D3A" w:rsidRPr="003E4D3A">
        <w:rPr>
          <w:rFonts w:eastAsia="Arial" w:cs="Arial"/>
          <w:color w:val="FF0000"/>
          <w:w w:val="99"/>
          <w:szCs w:val="22"/>
        </w:rPr>
        <w:t xml:space="preserve"> </w:t>
      </w:r>
      <w:r w:rsidR="003E4D3A" w:rsidRPr="005955C7">
        <w:rPr>
          <w:rFonts w:eastAsia="Arial" w:cs="Arial"/>
          <w:color w:val="FF0000"/>
          <w:w w:val="99"/>
          <w:szCs w:val="22"/>
        </w:rPr>
        <w:t>(S245-16 Part I AMPC1)</w:t>
      </w:r>
    </w:p>
    <w:p w:rsidR="000C147D" w:rsidRPr="005955C7" w:rsidRDefault="000C147D" w:rsidP="00685CF7">
      <w:pPr>
        <w:overflowPunct w:val="0"/>
        <w:ind w:right="1530"/>
        <w:rPr>
          <w:rFonts w:eastAsia="Calibri" w:cs="Arial"/>
          <w:color w:val="FF0000"/>
          <w:szCs w:val="22"/>
        </w:rPr>
      </w:pPr>
    </w:p>
    <w:p w:rsidR="00685CF7" w:rsidRPr="005955C7" w:rsidRDefault="00685CF7" w:rsidP="000C147D">
      <w:pPr>
        <w:jc w:val="center"/>
        <w:rPr>
          <w:rFonts w:cs="Arial"/>
          <w:b/>
          <w:bCs/>
          <w:strike/>
          <w:color w:val="000000"/>
          <w:szCs w:val="22"/>
        </w:rPr>
      </w:pPr>
      <w:bookmarkStart w:id="29" w:name="_Hlk532670133"/>
    </w:p>
    <w:p w:rsidR="00685CF7" w:rsidRPr="005955C7" w:rsidRDefault="00685CF7" w:rsidP="00685CF7">
      <w:pPr>
        <w:rPr>
          <w:rFonts w:cs="Arial"/>
          <w:color w:val="000000"/>
          <w:szCs w:val="22"/>
        </w:rPr>
      </w:pPr>
      <w:r w:rsidRPr="005955C7">
        <w:rPr>
          <w:rFonts w:cs="Arial"/>
          <w:b/>
          <w:bCs/>
          <w:color w:val="000000"/>
          <w:szCs w:val="22"/>
        </w:rPr>
        <w:t xml:space="preserve">2107.2 TMS 402 </w:t>
      </w:r>
      <w:r w:rsidRPr="005955C7">
        <w:rPr>
          <w:rFonts w:cs="Arial"/>
          <w:b/>
          <w:bCs/>
          <w:strike/>
          <w:color w:val="000000"/>
          <w:szCs w:val="22"/>
        </w:rPr>
        <w:t>/ACI 530/ASCE 5</w:t>
      </w:r>
      <w:r w:rsidRPr="005955C7">
        <w:rPr>
          <w:rFonts w:cs="Arial"/>
          <w:b/>
          <w:bCs/>
          <w:color w:val="000000"/>
          <w:szCs w:val="22"/>
        </w:rPr>
        <w:t xml:space="preserve">, Section </w:t>
      </w:r>
      <w:r w:rsidRPr="005955C7">
        <w:rPr>
          <w:rFonts w:cs="Arial"/>
          <w:b/>
          <w:bCs/>
          <w:strike/>
          <w:color w:val="000000"/>
          <w:szCs w:val="22"/>
        </w:rPr>
        <w:t>8.1.6.7.1.1</w:t>
      </w:r>
      <w:r w:rsidRPr="005955C7">
        <w:rPr>
          <w:rFonts w:cs="Arial"/>
          <w:b/>
          <w:bCs/>
          <w:color w:val="000000"/>
          <w:szCs w:val="22"/>
        </w:rPr>
        <w:t xml:space="preserve"> </w:t>
      </w:r>
      <w:r w:rsidRPr="005955C7">
        <w:rPr>
          <w:rFonts w:cs="Arial"/>
          <w:b/>
          <w:bCs/>
          <w:color w:val="000000"/>
          <w:szCs w:val="22"/>
          <w:u w:val="single"/>
        </w:rPr>
        <w:t>6.1.6.1.1</w:t>
      </w:r>
      <w:r w:rsidRPr="005955C7">
        <w:rPr>
          <w:rFonts w:cs="Arial"/>
          <w:b/>
          <w:bCs/>
          <w:color w:val="000000"/>
          <w:szCs w:val="22"/>
        </w:rPr>
        <w:t>, lap</w:t>
      </w:r>
    </w:p>
    <w:p w:rsidR="00685CF7" w:rsidRPr="005955C7" w:rsidRDefault="00685CF7" w:rsidP="00685CF7">
      <w:pPr>
        <w:rPr>
          <w:rFonts w:cs="Arial"/>
          <w:color w:val="000000"/>
          <w:szCs w:val="22"/>
        </w:rPr>
      </w:pPr>
      <w:r w:rsidRPr="005955C7">
        <w:rPr>
          <w:rFonts w:cs="Arial"/>
          <w:b/>
          <w:bCs/>
          <w:color w:val="000000"/>
          <w:szCs w:val="22"/>
        </w:rPr>
        <w:t xml:space="preserve">splices. As an alternative to Section </w:t>
      </w:r>
      <w:r w:rsidRPr="005955C7">
        <w:rPr>
          <w:rFonts w:cs="Arial"/>
          <w:b/>
          <w:bCs/>
          <w:strike/>
          <w:color w:val="000000"/>
          <w:szCs w:val="22"/>
        </w:rPr>
        <w:t>8.1.6.7.1.1</w:t>
      </w:r>
      <w:r w:rsidRPr="005955C7">
        <w:rPr>
          <w:rFonts w:cs="Arial"/>
          <w:b/>
          <w:bCs/>
          <w:color w:val="000000"/>
          <w:szCs w:val="22"/>
        </w:rPr>
        <w:t xml:space="preserve"> </w:t>
      </w:r>
      <w:r w:rsidRPr="005955C7">
        <w:rPr>
          <w:rFonts w:cs="Arial"/>
          <w:b/>
          <w:bCs/>
          <w:color w:val="000000"/>
          <w:szCs w:val="22"/>
          <w:u w:val="single"/>
        </w:rPr>
        <w:t>6.1.6.1.1</w:t>
      </w:r>
      <w:r w:rsidRPr="005955C7">
        <w:rPr>
          <w:rFonts w:cs="Arial"/>
          <w:b/>
          <w:bCs/>
          <w:color w:val="000000"/>
          <w:szCs w:val="22"/>
        </w:rPr>
        <w:t>, it shall be</w:t>
      </w:r>
    </w:p>
    <w:p w:rsidR="00685CF7" w:rsidRPr="005955C7" w:rsidRDefault="00685CF7" w:rsidP="00685CF7">
      <w:pPr>
        <w:rPr>
          <w:rFonts w:cs="Arial"/>
          <w:color w:val="000000"/>
          <w:szCs w:val="22"/>
        </w:rPr>
      </w:pPr>
      <w:r w:rsidRPr="005955C7">
        <w:rPr>
          <w:rFonts w:cs="Arial"/>
          <w:b/>
          <w:bCs/>
          <w:color w:val="000000"/>
          <w:szCs w:val="22"/>
        </w:rPr>
        <w:t>permitted to design lap splices in accordance with Section</w:t>
      </w:r>
    </w:p>
    <w:p w:rsidR="00685CF7" w:rsidRPr="005955C7" w:rsidRDefault="00685CF7" w:rsidP="00685CF7">
      <w:pPr>
        <w:rPr>
          <w:rFonts w:cs="Arial"/>
          <w:color w:val="000000"/>
          <w:szCs w:val="22"/>
        </w:rPr>
      </w:pPr>
      <w:r w:rsidRPr="005955C7">
        <w:rPr>
          <w:rFonts w:cs="Arial"/>
          <w:b/>
          <w:bCs/>
          <w:color w:val="000000"/>
          <w:szCs w:val="22"/>
        </w:rPr>
        <w:t>2107.2.1.</w:t>
      </w:r>
    </w:p>
    <w:p w:rsidR="00685CF7" w:rsidRPr="005955C7" w:rsidRDefault="00685CF7" w:rsidP="00685CF7">
      <w:pPr>
        <w:spacing w:before="100" w:beforeAutospacing="1" w:after="100" w:afterAutospacing="1"/>
        <w:ind w:left="720"/>
        <w:rPr>
          <w:rFonts w:cs="Arial"/>
          <w:color w:val="000000"/>
          <w:szCs w:val="22"/>
        </w:rPr>
      </w:pPr>
      <w:r w:rsidRPr="005955C7">
        <w:rPr>
          <w:rFonts w:cs="Arial"/>
          <w:b/>
          <w:bCs/>
          <w:color w:val="000000"/>
          <w:szCs w:val="22"/>
        </w:rPr>
        <w:t>2107.2.1 Lap splices. The minimum length of lap splices</w:t>
      </w:r>
    </w:p>
    <w:p w:rsidR="00685CF7" w:rsidRPr="005955C7" w:rsidRDefault="00685CF7" w:rsidP="00685CF7">
      <w:pPr>
        <w:spacing w:before="100" w:beforeAutospacing="1" w:after="100" w:afterAutospacing="1"/>
        <w:ind w:left="720"/>
        <w:rPr>
          <w:rFonts w:cs="Arial"/>
          <w:color w:val="000000"/>
          <w:szCs w:val="22"/>
        </w:rPr>
      </w:pPr>
      <w:r w:rsidRPr="005955C7">
        <w:rPr>
          <w:rFonts w:cs="Arial"/>
          <w:b/>
          <w:bCs/>
          <w:color w:val="000000"/>
          <w:szCs w:val="22"/>
        </w:rPr>
        <w:t>for reinforcing bars in tension or compression, l</w:t>
      </w:r>
      <w:r w:rsidRPr="005955C7">
        <w:rPr>
          <w:rFonts w:cs="Arial"/>
          <w:b/>
          <w:bCs/>
          <w:color w:val="000000"/>
          <w:szCs w:val="22"/>
          <w:vertAlign w:val="subscript"/>
        </w:rPr>
        <w:t>d</w:t>
      </w:r>
      <w:r w:rsidRPr="005955C7">
        <w:rPr>
          <w:rFonts w:cs="Arial"/>
          <w:b/>
          <w:bCs/>
          <w:color w:val="000000"/>
          <w:szCs w:val="22"/>
        </w:rPr>
        <w:t>, shall be</w:t>
      </w:r>
    </w:p>
    <w:p w:rsidR="00685CF7" w:rsidRPr="005955C7" w:rsidRDefault="00685CF7" w:rsidP="00685CF7">
      <w:pPr>
        <w:rPr>
          <w:rFonts w:cs="Arial"/>
          <w:b/>
          <w:bCs/>
          <w:szCs w:val="22"/>
        </w:rPr>
      </w:pPr>
    </w:p>
    <w:p w:rsidR="00685CF7" w:rsidRPr="005955C7" w:rsidRDefault="00685CF7" w:rsidP="00685CF7">
      <w:pPr>
        <w:rPr>
          <w:rFonts w:cs="Arial"/>
          <w:b/>
          <w:bCs/>
          <w:strike/>
          <w:color w:val="000000"/>
          <w:szCs w:val="22"/>
        </w:rPr>
      </w:pPr>
      <w:r w:rsidRPr="005955C7">
        <w:rPr>
          <w:rFonts w:cs="Arial"/>
          <w:b/>
          <w:bCs/>
          <w:szCs w:val="22"/>
        </w:rPr>
        <w:t>l</w:t>
      </w:r>
      <w:r w:rsidRPr="005955C7">
        <w:rPr>
          <w:rFonts w:cs="Arial"/>
          <w:b/>
          <w:bCs/>
          <w:szCs w:val="22"/>
          <w:vertAlign w:val="subscript"/>
        </w:rPr>
        <w:t>d</w:t>
      </w:r>
      <w:r w:rsidRPr="005955C7">
        <w:rPr>
          <w:rFonts w:cs="Arial"/>
          <w:b/>
          <w:bCs/>
          <w:szCs w:val="22"/>
        </w:rPr>
        <w:t xml:space="preserve"> = 0.002 d</w:t>
      </w:r>
      <w:r w:rsidRPr="005955C7">
        <w:rPr>
          <w:rFonts w:cs="Arial"/>
          <w:b/>
          <w:bCs/>
          <w:szCs w:val="22"/>
          <w:vertAlign w:val="subscript"/>
        </w:rPr>
        <w:t>b</w:t>
      </w:r>
      <w:r w:rsidRPr="005955C7">
        <w:rPr>
          <w:rFonts w:cs="Arial"/>
          <w:b/>
          <w:bCs/>
          <w:szCs w:val="22"/>
        </w:rPr>
        <w:t xml:space="preserve"> </w:t>
      </w:r>
      <w:r w:rsidRPr="005955C7">
        <w:rPr>
          <w:rFonts w:cs="Arial"/>
          <w:b/>
          <w:bCs/>
          <w:i/>
          <w:iCs/>
          <w:szCs w:val="22"/>
        </w:rPr>
        <w:t>f</w:t>
      </w:r>
      <w:r w:rsidRPr="005955C7">
        <w:rPr>
          <w:rFonts w:cs="Arial"/>
          <w:b/>
          <w:bCs/>
          <w:szCs w:val="22"/>
          <w:vertAlign w:val="subscript"/>
        </w:rPr>
        <w:t>s</w:t>
      </w:r>
      <w:r w:rsidRPr="005955C7">
        <w:rPr>
          <w:rFonts w:cs="Arial"/>
          <w:b/>
          <w:bCs/>
          <w:szCs w:val="22"/>
        </w:rPr>
        <w:t xml:space="preserve">                                          (Equation 21-1)</w:t>
      </w:r>
    </w:p>
    <w:p w:rsidR="00685CF7" w:rsidRPr="005955C7" w:rsidRDefault="00685CF7" w:rsidP="00685CF7">
      <w:pPr>
        <w:rPr>
          <w:rFonts w:cs="Arial"/>
          <w:b/>
          <w:bCs/>
          <w:strike/>
          <w:color w:val="000000"/>
          <w:szCs w:val="22"/>
        </w:rPr>
      </w:pPr>
    </w:p>
    <w:p w:rsidR="00685CF7" w:rsidRPr="005955C7" w:rsidRDefault="00685CF7" w:rsidP="00685CF7">
      <w:pPr>
        <w:rPr>
          <w:rFonts w:cs="Arial"/>
          <w:b/>
          <w:bCs/>
          <w:szCs w:val="22"/>
        </w:rPr>
      </w:pPr>
    </w:p>
    <w:p w:rsidR="00685CF7" w:rsidRPr="005955C7" w:rsidRDefault="00685CF7" w:rsidP="00685CF7">
      <w:pPr>
        <w:rPr>
          <w:rFonts w:cs="Arial"/>
          <w:b/>
          <w:bCs/>
          <w:szCs w:val="22"/>
          <w:vertAlign w:val="subscript"/>
        </w:rPr>
      </w:pPr>
      <w:r w:rsidRPr="005955C7">
        <w:rPr>
          <w:rFonts w:cs="Arial"/>
          <w:b/>
          <w:bCs/>
          <w:szCs w:val="22"/>
        </w:rPr>
        <w:t>For SI: l</w:t>
      </w:r>
      <w:r w:rsidRPr="005955C7">
        <w:rPr>
          <w:rFonts w:cs="Arial"/>
          <w:b/>
          <w:bCs/>
          <w:szCs w:val="22"/>
          <w:vertAlign w:val="subscript"/>
        </w:rPr>
        <w:t>d</w:t>
      </w:r>
      <w:r w:rsidRPr="005955C7">
        <w:rPr>
          <w:rFonts w:cs="Arial"/>
          <w:b/>
          <w:bCs/>
          <w:szCs w:val="22"/>
        </w:rPr>
        <w:t xml:space="preserve"> = 0.29d</w:t>
      </w:r>
      <w:r w:rsidRPr="005955C7">
        <w:rPr>
          <w:rFonts w:cs="Arial"/>
          <w:b/>
          <w:bCs/>
          <w:szCs w:val="22"/>
          <w:vertAlign w:val="subscript"/>
        </w:rPr>
        <w:t>b</w:t>
      </w:r>
      <w:r w:rsidRPr="005955C7">
        <w:rPr>
          <w:rFonts w:cs="Arial"/>
          <w:b/>
          <w:bCs/>
          <w:szCs w:val="22"/>
        </w:rPr>
        <w:t xml:space="preserve"> </w:t>
      </w:r>
      <w:r w:rsidRPr="005955C7">
        <w:rPr>
          <w:rFonts w:cs="Arial"/>
          <w:b/>
          <w:bCs/>
          <w:i/>
          <w:iCs/>
          <w:szCs w:val="22"/>
        </w:rPr>
        <w:t>f</w:t>
      </w:r>
      <w:r w:rsidRPr="005955C7">
        <w:rPr>
          <w:rFonts w:cs="Arial"/>
          <w:b/>
          <w:bCs/>
          <w:szCs w:val="22"/>
          <w:vertAlign w:val="subscript"/>
        </w:rPr>
        <w:t>s</w:t>
      </w:r>
    </w:p>
    <w:p w:rsidR="00685CF7" w:rsidRPr="005955C7" w:rsidRDefault="00685CF7" w:rsidP="00685CF7">
      <w:pPr>
        <w:rPr>
          <w:rFonts w:cs="Arial"/>
          <w:b/>
          <w:bCs/>
          <w:szCs w:val="22"/>
          <w:vertAlign w:val="subscript"/>
        </w:rPr>
      </w:pPr>
    </w:p>
    <w:p w:rsidR="00685CF7" w:rsidRPr="005955C7" w:rsidRDefault="00685CF7" w:rsidP="00685CF7">
      <w:pPr>
        <w:rPr>
          <w:rFonts w:cs="Arial"/>
          <w:b/>
          <w:bCs/>
          <w:szCs w:val="22"/>
          <w:vertAlign w:val="subscript"/>
        </w:rPr>
      </w:pPr>
    </w:p>
    <w:p w:rsidR="00685CF7" w:rsidRPr="005955C7" w:rsidRDefault="00685CF7" w:rsidP="00685CF7">
      <w:pPr>
        <w:spacing w:before="100" w:beforeAutospacing="1" w:after="100" w:afterAutospacing="1"/>
        <w:ind w:left="720"/>
        <w:rPr>
          <w:rFonts w:cs="Arial"/>
          <w:color w:val="000000"/>
          <w:szCs w:val="22"/>
        </w:rPr>
      </w:pPr>
      <w:r w:rsidRPr="005955C7">
        <w:rPr>
          <w:rFonts w:cs="Arial"/>
          <w:b/>
          <w:bCs/>
          <w:color w:val="000000"/>
          <w:szCs w:val="22"/>
        </w:rPr>
        <w:lastRenderedPageBreak/>
        <w:t>but not less than 12 inches (305 mm). In no case shall the</w:t>
      </w:r>
    </w:p>
    <w:p w:rsidR="00685CF7" w:rsidRPr="005955C7" w:rsidRDefault="00685CF7" w:rsidP="00685CF7">
      <w:pPr>
        <w:spacing w:before="100" w:beforeAutospacing="1" w:after="100" w:afterAutospacing="1"/>
        <w:ind w:left="720"/>
        <w:rPr>
          <w:rFonts w:cs="Arial"/>
          <w:color w:val="000000"/>
          <w:szCs w:val="22"/>
        </w:rPr>
      </w:pPr>
      <w:r w:rsidRPr="005955C7">
        <w:rPr>
          <w:rFonts w:cs="Arial"/>
          <w:b/>
          <w:bCs/>
          <w:color w:val="000000"/>
          <w:szCs w:val="22"/>
        </w:rPr>
        <w:t>length of the lapped splice be less than 40 bar diameters.</w:t>
      </w:r>
    </w:p>
    <w:p w:rsidR="00685CF7" w:rsidRPr="005955C7" w:rsidRDefault="00685CF7" w:rsidP="00685CF7">
      <w:pPr>
        <w:spacing w:before="100" w:beforeAutospacing="1" w:after="100" w:afterAutospacing="1"/>
        <w:ind w:left="720"/>
        <w:rPr>
          <w:rFonts w:cs="Arial"/>
          <w:color w:val="000000"/>
          <w:szCs w:val="22"/>
        </w:rPr>
      </w:pPr>
      <w:r w:rsidRPr="005955C7">
        <w:rPr>
          <w:rFonts w:cs="Arial"/>
          <w:b/>
          <w:bCs/>
          <w:color w:val="000000"/>
          <w:szCs w:val="22"/>
        </w:rPr>
        <w:t>where:</w:t>
      </w:r>
    </w:p>
    <w:p w:rsidR="00685CF7" w:rsidRPr="005955C7" w:rsidRDefault="00685CF7" w:rsidP="00685CF7">
      <w:pPr>
        <w:spacing w:before="100" w:beforeAutospacing="1" w:after="100" w:afterAutospacing="1"/>
        <w:ind w:left="720"/>
        <w:rPr>
          <w:rFonts w:cs="Arial"/>
          <w:b/>
          <w:bCs/>
          <w:color w:val="000000"/>
          <w:szCs w:val="22"/>
        </w:rPr>
      </w:pPr>
    </w:p>
    <w:p w:rsidR="00685CF7" w:rsidRPr="005955C7" w:rsidRDefault="00685CF7" w:rsidP="00685CF7">
      <w:pPr>
        <w:spacing w:before="100" w:beforeAutospacing="1" w:after="100" w:afterAutospacing="1"/>
        <w:ind w:left="720"/>
        <w:rPr>
          <w:rFonts w:cs="Arial"/>
          <w:color w:val="000000"/>
          <w:szCs w:val="22"/>
        </w:rPr>
      </w:pPr>
      <w:r w:rsidRPr="005955C7">
        <w:rPr>
          <w:rFonts w:cs="Arial"/>
          <w:b/>
          <w:bCs/>
          <w:color w:val="000000"/>
          <w:szCs w:val="22"/>
        </w:rPr>
        <w:t>d</w:t>
      </w:r>
      <w:r w:rsidRPr="005955C7">
        <w:rPr>
          <w:rFonts w:cs="Arial"/>
          <w:b/>
          <w:bCs/>
          <w:color w:val="000000"/>
          <w:szCs w:val="22"/>
          <w:vertAlign w:val="subscript"/>
        </w:rPr>
        <w:t>b</w:t>
      </w:r>
      <w:r w:rsidRPr="005955C7">
        <w:rPr>
          <w:rFonts w:cs="Arial"/>
          <w:b/>
          <w:bCs/>
          <w:color w:val="000000"/>
          <w:szCs w:val="22"/>
        </w:rPr>
        <w:t xml:space="preserve"> = Diameter of reinforcement, inches (mm).</w:t>
      </w:r>
    </w:p>
    <w:p w:rsidR="00685CF7" w:rsidRPr="005955C7" w:rsidRDefault="00685CF7" w:rsidP="00685CF7">
      <w:pPr>
        <w:spacing w:before="100" w:beforeAutospacing="1" w:after="100" w:afterAutospacing="1"/>
        <w:ind w:left="720"/>
        <w:rPr>
          <w:rFonts w:cs="Arial"/>
          <w:color w:val="000000"/>
          <w:szCs w:val="22"/>
        </w:rPr>
      </w:pPr>
      <w:r w:rsidRPr="005955C7">
        <w:rPr>
          <w:rFonts w:cs="Arial"/>
          <w:b/>
          <w:bCs/>
          <w:i/>
          <w:iCs/>
          <w:color w:val="000000"/>
          <w:szCs w:val="22"/>
        </w:rPr>
        <w:t>f</w:t>
      </w:r>
      <w:r w:rsidRPr="005955C7">
        <w:rPr>
          <w:rFonts w:cs="Arial"/>
          <w:b/>
          <w:bCs/>
          <w:color w:val="000000"/>
          <w:szCs w:val="22"/>
          <w:vertAlign w:val="subscript"/>
        </w:rPr>
        <w:t>s</w:t>
      </w:r>
      <w:r w:rsidRPr="005955C7">
        <w:rPr>
          <w:rFonts w:cs="Arial"/>
          <w:b/>
          <w:bCs/>
          <w:color w:val="000000"/>
          <w:szCs w:val="22"/>
        </w:rPr>
        <w:t xml:space="preserve"> = Computed stress in reinforcement due to design</w:t>
      </w:r>
    </w:p>
    <w:p w:rsidR="00685CF7" w:rsidRPr="005955C7" w:rsidRDefault="00685CF7" w:rsidP="005955C7">
      <w:pPr>
        <w:spacing w:before="100" w:beforeAutospacing="1" w:after="100" w:afterAutospacing="1"/>
        <w:ind w:left="720"/>
        <w:rPr>
          <w:rFonts w:cs="Arial"/>
          <w:b/>
          <w:bCs/>
          <w:szCs w:val="22"/>
          <w:vertAlign w:val="subscript"/>
        </w:rPr>
      </w:pPr>
      <w:r w:rsidRPr="005955C7">
        <w:rPr>
          <w:rFonts w:cs="Arial"/>
          <w:b/>
          <w:bCs/>
          <w:color w:val="000000"/>
          <w:szCs w:val="22"/>
        </w:rPr>
        <w:t>       loads, psi (MPa).</w:t>
      </w:r>
    </w:p>
    <w:p w:rsidR="00685CF7" w:rsidRPr="005955C7" w:rsidRDefault="00685CF7" w:rsidP="00685CF7">
      <w:pPr>
        <w:rPr>
          <w:rFonts w:cs="Arial"/>
          <w:color w:val="000000"/>
          <w:szCs w:val="22"/>
        </w:rPr>
      </w:pPr>
      <w:r w:rsidRPr="005955C7">
        <w:rPr>
          <w:rFonts w:cs="Arial"/>
          <w:b/>
          <w:bCs/>
          <w:color w:val="000000"/>
          <w:szCs w:val="22"/>
        </w:rPr>
        <w:t>In regions of moment where the design tensile stresses</w:t>
      </w:r>
    </w:p>
    <w:p w:rsidR="00685CF7" w:rsidRPr="005955C7" w:rsidRDefault="00685CF7" w:rsidP="00685CF7">
      <w:pPr>
        <w:rPr>
          <w:rFonts w:cs="Arial"/>
          <w:color w:val="000000"/>
          <w:szCs w:val="22"/>
        </w:rPr>
      </w:pPr>
      <w:r w:rsidRPr="005955C7">
        <w:rPr>
          <w:rFonts w:cs="Arial"/>
          <w:b/>
          <w:bCs/>
          <w:color w:val="000000"/>
          <w:szCs w:val="22"/>
        </w:rPr>
        <w:t>in the reinforcement are greater than 80 percent of the</w:t>
      </w:r>
    </w:p>
    <w:p w:rsidR="00685CF7" w:rsidRPr="005955C7" w:rsidRDefault="00685CF7" w:rsidP="00685CF7">
      <w:pPr>
        <w:rPr>
          <w:rFonts w:cs="Arial"/>
          <w:color w:val="000000"/>
          <w:szCs w:val="22"/>
        </w:rPr>
      </w:pPr>
      <w:r w:rsidRPr="005955C7">
        <w:rPr>
          <w:rFonts w:cs="Arial"/>
          <w:b/>
          <w:bCs/>
          <w:color w:val="000000"/>
          <w:szCs w:val="22"/>
        </w:rPr>
        <w:t>allowable steel tension stress, F</w:t>
      </w:r>
      <w:r w:rsidRPr="005955C7">
        <w:rPr>
          <w:rFonts w:cs="Arial"/>
          <w:b/>
          <w:bCs/>
          <w:color w:val="000000"/>
          <w:szCs w:val="22"/>
          <w:vertAlign w:val="subscript"/>
        </w:rPr>
        <w:t>s</w:t>
      </w:r>
      <w:r w:rsidRPr="005955C7">
        <w:rPr>
          <w:rFonts w:cs="Arial"/>
          <w:b/>
          <w:bCs/>
          <w:color w:val="000000"/>
          <w:szCs w:val="22"/>
        </w:rPr>
        <w:t>, the lap length of splices</w:t>
      </w:r>
    </w:p>
    <w:p w:rsidR="00685CF7" w:rsidRPr="005955C7" w:rsidRDefault="00685CF7" w:rsidP="00685CF7">
      <w:pPr>
        <w:rPr>
          <w:rFonts w:cs="Arial"/>
          <w:color w:val="000000"/>
          <w:szCs w:val="22"/>
        </w:rPr>
      </w:pPr>
      <w:r w:rsidRPr="005955C7">
        <w:rPr>
          <w:rFonts w:cs="Arial"/>
          <w:b/>
          <w:bCs/>
          <w:color w:val="000000"/>
          <w:szCs w:val="22"/>
        </w:rPr>
        <w:t>shall be increased not less than 50 percent of the minimum</w:t>
      </w:r>
    </w:p>
    <w:p w:rsidR="00685CF7" w:rsidRPr="005955C7" w:rsidRDefault="00685CF7" w:rsidP="00685CF7">
      <w:pPr>
        <w:rPr>
          <w:rFonts w:cs="Arial"/>
          <w:color w:val="000000"/>
          <w:szCs w:val="22"/>
        </w:rPr>
      </w:pPr>
      <w:r w:rsidRPr="005955C7">
        <w:rPr>
          <w:rFonts w:cs="Arial"/>
          <w:b/>
          <w:bCs/>
          <w:color w:val="000000"/>
          <w:szCs w:val="22"/>
        </w:rPr>
        <w:t>required length</w:t>
      </w:r>
      <w:r w:rsidRPr="005955C7">
        <w:rPr>
          <w:rFonts w:cs="Arial"/>
          <w:b/>
          <w:bCs/>
          <w:color w:val="000000"/>
          <w:szCs w:val="22"/>
          <w:u w:val="single"/>
        </w:rPr>
        <w:t>,</w:t>
      </w:r>
      <w:r w:rsidRPr="005955C7">
        <w:rPr>
          <w:rFonts w:cs="Arial"/>
          <w:b/>
          <w:bCs/>
          <w:color w:val="000000"/>
          <w:szCs w:val="22"/>
        </w:rPr>
        <w:t xml:space="preserve"> </w:t>
      </w:r>
      <w:r w:rsidRPr="005955C7">
        <w:rPr>
          <w:rFonts w:cs="Arial"/>
          <w:b/>
          <w:bCs/>
          <w:color w:val="000000"/>
          <w:szCs w:val="22"/>
          <w:u w:val="single"/>
        </w:rPr>
        <w:t>length, but need not be greater than 72 db</w:t>
      </w:r>
      <w:r w:rsidRPr="005955C7">
        <w:rPr>
          <w:rFonts w:cs="Arial"/>
          <w:b/>
          <w:bCs/>
          <w:color w:val="000000"/>
          <w:szCs w:val="22"/>
        </w:rPr>
        <w:t xml:space="preserve">. </w:t>
      </w:r>
    </w:p>
    <w:p w:rsidR="00685CF7" w:rsidRPr="005955C7" w:rsidRDefault="00685CF7" w:rsidP="00685CF7">
      <w:pPr>
        <w:rPr>
          <w:rFonts w:cs="Arial"/>
          <w:color w:val="000000"/>
          <w:szCs w:val="22"/>
        </w:rPr>
      </w:pPr>
      <w:r w:rsidRPr="005955C7">
        <w:rPr>
          <w:rFonts w:cs="Arial"/>
          <w:b/>
          <w:bCs/>
          <w:color w:val="000000"/>
          <w:szCs w:val="22"/>
        </w:rPr>
        <w:t xml:space="preserve">Other equivalent means of stress transfer to accomplish the </w:t>
      </w:r>
    </w:p>
    <w:p w:rsidR="00685CF7" w:rsidRPr="005955C7" w:rsidRDefault="00685CF7" w:rsidP="00685CF7">
      <w:pPr>
        <w:rPr>
          <w:rFonts w:cs="Arial"/>
          <w:color w:val="000000"/>
          <w:szCs w:val="22"/>
        </w:rPr>
      </w:pPr>
      <w:r w:rsidRPr="005955C7">
        <w:rPr>
          <w:rFonts w:cs="Arial"/>
          <w:b/>
          <w:bCs/>
          <w:color w:val="000000"/>
          <w:szCs w:val="22"/>
        </w:rPr>
        <w:t>same 50 percent increase shall be permitted. Where epoxy-</w:t>
      </w:r>
    </w:p>
    <w:p w:rsidR="00685CF7" w:rsidRPr="005955C7" w:rsidRDefault="00685CF7" w:rsidP="00685CF7">
      <w:pPr>
        <w:rPr>
          <w:rFonts w:cs="Arial"/>
          <w:color w:val="000000"/>
          <w:szCs w:val="22"/>
        </w:rPr>
      </w:pPr>
      <w:r w:rsidRPr="005955C7">
        <w:rPr>
          <w:rFonts w:cs="Arial"/>
          <w:b/>
          <w:bCs/>
          <w:color w:val="000000"/>
          <w:szCs w:val="22"/>
        </w:rPr>
        <w:t>coated bars are used, lap length shall be increased by 50 percent.</w:t>
      </w:r>
    </w:p>
    <w:p w:rsidR="00685CF7" w:rsidRPr="005955C7" w:rsidRDefault="00685CF7" w:rsidP="00685CF7">
      <w:pPr>
        <w:rPr>
          <w:rFonts w:cs="Arial"/>
          <w:b/>
          <w:bCs/>
          <w:szCs w:val="22"/>
          <w:vertAlign w:val="subscript"/>
        </w:rPr>
      </w:pPr>
    </w:p>
    <w:p w:rsidR="00685CF7" w:rsidRPr="005955C7" w:rsidRDefault="00685CF7" w:rsidP="00685CF7">
      <w:pPr>
        <w:rPr>
          <w:rFonts w:cs="Arial"/>
          <w:color w:val="000000"/>
          <w:szCs w:val="22"/>
        </w:rPr>
      </w:pPr>
      <w:r w:rsidRPr="005955C7">
        <w:rPr>
          <w:rFonts w:cs="Arial"/>
          <w:b/>
          <w:bCs/>
          <w:color w:val="000000"/>
          <w:szCs w:val="22"/>
        </w:rPr>
        <w:t xml:space="preserve">2107.3 TMS 402 </w:t>
      </w:r>
      <w:r w:rsidRPr="005955C7">
        <w:rPr>
          <w:rFonts w:cs="Arial"/>
          <w:b/>
          <w:bCs/>
          <w:strike/>
          <w:color w:val="000000"/>
          <w:szCs w:val="22"/>
        </w:rPr>
        <w:t>/ACI 530/ASCE 5</w:t>
      </w:r>
      <w:r w:rsidRPr="005955C7">
        <w:rPr>
          <w:rFonts w:cs="Arial"/>
          <w:b/>
          <w:bCs/>
          <w:color w:val="000000"/>
          <w:szCs w:val="22"/>
        </w:rPr>
        <w:t xml:space="preserve">, Section </w:t>
      </w:r>
      <w:bookmarkStart w:id="30" w:name="_Hlk532639387"/>
      <w:r w:rsidRPr="005955C7">
        <w:rPr>
          <w:rFonts w:cs="Arial"/>
          <w:b/>
          <w:bCs/>
          <w:strike/>
          <w:color w:val="000000"/>
          <w:szCs w:val="22"/>
        </w:rPr>
        <w:t>8.1.6.7</w:t>
      </w:r>
      <w:r w:rsidRPr="005955C7">
        <w:rPr>
          <w:rFonts w:cs="Arial"/>
          <w:b/>
          <w:bCs/>
          <w:color w:val="000000"/>
          <w:szCs w:val="22"/>
        </w:rPr>
        <w:t xml:space="preserve"> </w:t>
      </w:r>
      <w:r w:rsidRPr="005955C7">
        <w:rPr>
          <w:rFonts w:cs="Arial"/>
          <w:b/>
          <w:bCs/>
          <w:color w:val="000000"/>
          <w:szCs w:val="22"/>
          <w:u w:val="single"/>
        </w:rPr>
        <w:t>6.1.6.1</w:t>
      </w:r>
      <w:bookmarkEnd w:id="30"/>
      <w:r w:rsidRPr="005955C7">
        <w:rPr>
          <w:rFonts w:cs="Arial"/>
          <w:b/>
          <w:bCs/>
          <w:color w:val="000000"/>
          <w:szCs w:val="22"/>
        </w:rPr>
        <w:t>, splices</w:t>
      </w:r>
    </w:p>
    <w:p w:rsidR="00685CF7" w:rsidRPr="005955C7" w:rsidRDefault="00685CF7" w:rsidP="00685CF7">
      <w:pPr>
        <w:rPr>
          <w:rFonts w:cs="Arial"/>
          <w:color w:val="000000"/>
          <w:szCs w:val="22"/>
        </w:rPr>
      </w:pPr>
      <w:r w:rsidRPr="005955C7">
        <w:rPr>
          <w:rFonts w:cs="Arial"/>
          <w:b/>
          <w:bCs/>
          <w:color w:val="000000"/>
          <w:szCs w:val="22"/>
        </w:rPr>
        <w:t xml:space="preserve">of reinforcement. Modify Section </w:t>
      </w:r>
      <w:r w:rsidRPr="005955C7">
        <w:rPr>
          <w:rFonts w:cs="Arial"/>
          <w:b/>
          <w:bCs/>
          <w:strike/>
          <w:color w:val="000000"/>
          <w:szCs w:val="22"/>
        </w:rPr>
        <w:t>8.1.6.7</w:t>
      </w:r>
      <w:r w:rsidRPr="005955C7">
        <w:rPr>
          <w:rFonts w:cs="Arial"/>
          <w:b/>
          <w:bCs/>
          <w:color w:val="000000"/>
          <w:szCs w:val="22"/>
        </w:rPr>
        <w:t xml:space="preserve"> </w:t>
      </w:r>
      <w:r w:rsidRPr="005955C7">
        <w:rPr>
          <w:rFonts w:cs="Arial"/>
          <w:b/>
          <w:bCs/>
          <w:color w:val="000000"/>
          <w:szCs w:val="22"/>
          <w:u w:val="single"/>
        </w:rPr>
        <w:t>6.1.6.1</w:t>
      </w:r>
      <w:r w:rsidRPr="005955C7">
        <w:rPr>
          <w:rFonts w:cs="Arial"/>
          <w:b/>
          <w:bCs/>
          <w:color w:val="000000"/>
          <w:szCs w:val="22"/>
        </w:rPr>
        <w:t xml:space="preserve"> as follows:</w:t>
      </w:r>
    </w:p>
    <w:p w:rsidR="00685CF7" w:rsidRPr="005955C7" w:rsidRDefault="00685CF7" w:rsidP="00685CF7">
      <w:pPr>
        <w:ind w:firstLine="720"/>
        <w:rPr>
          <w:rFonts w:cs="Arial"/>
          <w:color w:val="000000"/>
          <w:szCs w:val="22"/>
        </w:rPr>
      </w:pPr>
      <w:r w:rsidRPr="005955C7">
        <w:rPr>
          <w:rFonts w:cs="Arial"/>
          <w:b/>
          <w:bCs/>
          <w:strike/>
          <w:color w:val="000000"/>
          <w:szCs w:val="22"/>
        </w:rPr>
        <w:t>8.1.6.7</w:t>
      </w:r>
      <w:r w:rsidRPr="005955C7">
        <w:rPr>
          <w:rFonts w:cs="Arial"/>
          <w:b/>
          <w:bCs/>
          <w:color w:val="000000"/>
          <w:szCs w:val="22"/>
        </w:rPr>
        <w:t xml:space="preserve"> 6.1.6.1 – Splices of reinforcement. Lap splices, welded</w:t>
      </w:r>
    </w:p>
    <w:p w:rsidR="00685CF7" w:rsidRPr="005955C7" w:rsidRDefault="00685CF7" w:rsidP="00685CF7">
      <w:pPr>
        <w:rPr>
          <w:rFonts w:cs="Arial"/>
          <w:color w:val="000000"/>
          <w:szCs w:val="22"/>
        </w:rPr>
      </w:pPr>
      <w:r w:rsidRPr="005955C7">
        <w:rPr>
          <w:rFonts w:cs="Arial"/>
          <w:b/>
          <w:bCs/>
          <w:color w:val="000000"/>
          <w:szCs w:val="22"/>
        </w:rPr>
        <w:t>splices or mechanical splices are permitted in accordance</w:t>
      </w:r>
    </w:p>
    <w:p w:rsidR="00685CF7" w:rsidRPr="005955C7" w:rsidRDefault="00685CF7" w:rsidP="00685CF7">
      <w:pPr>
        <w:rPr>
          <w:rFonts w:cs="Arial"/>
          <w:color w:val="000000"/>
          <w:szCs w:val="22"/>
        </w:rPr>
      </w:pPr>
      <w:r w:rsidRPr="005955C7">
        <w:rPr>
          <w:rFonts w:cs="Arial"/>
          <w:b/>
          <w:bCs/>
          <w:color w:val="000000"/>
          <w:szCs w:val="22"/>
        </w:rPr>
        <w:t>with the provisions of this section. All welding shall conform</w:t>
      </w:r>
    </w:p>
    <w:p w:rsidR="00685CF7" w:rsidRPr="005955C7" w:rsidRDefault="00685CF7" w:rsidP="00685CF7">
      <w:pPr>
        <w:rPr>
          <w:rFonts w:cs="Arial"/>
          <w:color w:val="000000"/>
          <w:szCs w:val="22"/>
        </w:rPr>
      </w:pPr>
      <w:r w:rsidRPr="005955C7">
        <w:rPr>
          <w:rFonts w:cs="Arial"/>
          <w:b/>
          <w:bCs/>
          <w:color w:val="000000"/>
          <w:szCs w:val="22"/>
        </w:rPr>
        <w:t>to AWS D1.4. Welded splices shall be of ASTM A706 steel</w:t>
      </w:r>
    </w:p>
    <w:p w:rsidR="00685CF7" w:rsidRPr="005955C7" w:rsidRDefault="00685CF7" w:rsidP="00685CF7">
      <w:pPr>
        <w:rPr>
          <w:rFonts w:cs="Arial"/>
          <w:color w:val="000000"/>
          <w:szCs w:val="22"/>
        </w:rPr>
      </w:pPr>
      <w:r w:rsidRPr="005955C7">
        <w:rPr>
          <w:rFonts w:cs="Arial"/>
          <w:b/>
          <w:bCs/>
          <w:color w:val="000000"/>
          <w:szCs w:val="22"/>
        </w:rPr>
        <w:t>reinforcement. Reinforcement larger than No. 9 (M #29) shall</w:t>
      </w:r>
    </w:p>
    <w:p w:rsidR="00685CF7" w:rsidRPr="005955C7" w:rsidRDefault="00685CF7" w:rsidP="00685CF7">
      <w:pPr>
        <w:rPr>
          <w:rFonts w:cs="Arial"/>
          <w:color w:val="000000"/>
          <w:szCs w:val="22"/>
        </w:rPr>
      </w:pPr>
      <w:r w:rsidRPr="005955C7">
        <w:rPr>
          <w:rFonts w:cs="Arial"/>
          <w:b/>
          <w:bCs/>
          <w:color w:val="000000"/>
          <w:szCs w:val="22"/>
        </w:rPr>
        <w:t>be spliced using mechanical connections in accordance with</w:t>
      </w:r>
    </w:p>
    <w:p w:rsidR="00685CF7" w:rsidRPr="005955C7" w:rsidRDefault="00685CF7" w:rsidP="00685CF7">
      <w:pPr>
        <w:rPr>
          <w:rFonts w:cs="Arial"/>
          <w:color w:val="000000"/>
          <w:szCs w:val="22"/>
        </w:rPr>
      </w:pPr>
      <w:r w:rsidRPr="005955C7">
        <w:rPr>
          <w:rFonts w:cs="Arial"/>
          <w:b/>
          <w:bCs/>
          <w:color w:val="000000"/>
          <w:szCs w:val="22"/>
        </w:rPr>
        <w:t xml:space="preserve">Section </w:t>
      </w:r>
      <w:r w:rsidRPr="005955C7">
        <w:rPr>
          <w:rFonts w:cs="Arial"/>
          <w:b/>
          <w:bCs/>
          <w:strike/>
          <w:color w:val="000000"/>
          <w:szCs w:val="22"/>
        </w:rPr>
        <w:t>8.1.6.7.3</w:t>
      </w:r>
      <w:r w:rsidRPr="005955C7">
        <w:rPr>
          <w:rFonts w:cs="Arial"/>
          <w:b/>
          <w:bCs/>
          <w:color w:val="000000"/>
          <w:szCs w:val="22"/>
        </w:rPr>
        <w:t xml:space="preserve"> </w:t>
      </w:r>
      <w:r w:rsidRPr="005955C7">
        <w:rPr>
          <w:rFonts w:cs="Arial"/>
          <w:b/>
          <w:bCs/>
          <w:color w:val="000000"/>
          <w:szCs w:val="22"/>
          <w:u w:val="single"/>
        </w:rPr>
        <w:t>6.1.6.1.3.</w:t>
      </w:r>
    </w:p>
    <w:p w:rsidR="00685CF7" w:rsidRPr="005955C7" w:rsidRDefault="00685CF7" w:rsidP="00685CF7">
      <w:pPr>
        <w:rPr>
          <w:rFonts w:cs="Arial"/>
          <w:color w:val="000000"/>
          <w:szCs w:val="22"/>
        </w:rPr>
      </w:pPr>
      <w:r w:rsidRPr="005955C7">
        <w:rPr>
          <w:rFonts w:cs="Arial"/>
          <w:b/>
          <w:bCs/>
          <w:color w:val="000000"/>
          <w:szCs w:val="22"/>
          <w:u w:val="single"/>
        </w:rPr>
        <w:t> </w:t>
      </w:r>
    </w:p>
    <w:p w:rsidR="00685CF7" w:rsidRPr="005955C7" w:rsidRDefault="00685CF7" w:rsidP="00685CF7">
      <w:pPr>
        <w:rPr>
          <w:rFonts w:cs="Arial"/>
          <w:color w:val="000000"/>
          <w:szCs w:val="22"/>
        </w:rPr>
      </w:pPr>
      <w:r w:rsidRPr="005955C7">
        <w:rPr>
          <w:rFonts w:cs="Arial"/>
          <w:b/>
          <w:bCs/>
          <w:color w:val="000000"/>
          <w:szCs w:val="22"/>
        </w:rPr>
        <w:t xml:space="preserve">2107.4 </w:t>
      </w:r>
      <w:r w:rsidRPr="005955C7">
        <w:rPr>
          <w:rFonts w:cs="Arial"/>
          <w:b/>
          <w:bCs/>
          <w:color w:val="000000"/>
          <w:szCs w:val="22"/>
          <w:u w:val="single"/>
        </w:rPr>
        <w:t>Reserved.</w:t>
      </w:r>
      <w:r w:rsidRPr="005955C7">
        <w:rPr>
          <w:rFonts w:cs="Arial"/>
          <w:b/>
          <w:bCs/>
          <w:color w:val="000000"/>
          <w:szCs w:val="22"/>
        </w:rPr>
        <w:t xml:space="preserve">  </w:t>
      </w:r>
      <w:r w:rsidRPr="005955C7">
        <w:rPr>
          <w:rFonts w:cs="Arial"/>
          <w:b/>
          <w:bCs/>
          <w:strike/>
          <w:color w:val="000000"/>
          <w:szCs w:val="22"/>
        </w:rPr>
        <w:t>TMS 402 /ACI 530/ASCE 5, Section 8.3.6, maximum</w:t>
      </w:r>
    </w:p>
    <w:p w:rsidR="00685CF7" w:rsidRPr="005955C7" w:rsidRDefault="00685CF7" w:rsidP="00685CF7">
      <w:pPr>
        <w:rPr>
          <w:rFonts w:cs="Arial"/>
          <w:color w:val="000000"/>
          <w:szCs w:val="22"/>
        </w:rPr>
      </w:pPr>
      <w:r w:rsidRPr="005955C7">
        <w:rPr>
          <w:rFonts w:cs="Arial"/>
          <w:b/>
          <w:bCs/>
          <w:strike/>
          <w:color w:val="000000"/>
          <w:szCs w:val="22"/>
        </w:rPr>
        <w:t>bar size. Add the following to Chapter 8:</w:t>
      </w:r>
    </w:p>
    <w:p w:rsidR="00685CF7" w:rsidRPr="005955C7" w:rsidRDefault="00685CF7" w:rsidP="00685CF7">
      <w:pPr>
        <w:ind w:left="720"/>
        <w:rPr>
          <w:rFonts w:cs="Arial"/>
          <w:color w:val="000000"/>
          <w:szCs w:val="22"/>
        </w:rPr>
      </w:pPr>
      <w:r w:rsidRPr="005955C7">
        <w:rPr>
          <w:rFonts w:cs="Arial"/>
          <w:b/>
          <w:bCs/>
          <w:strike/>
          <w:color w:val="000000"/>
          <w:szCs w:val="22"/>
        </w:rPr>
        <w:t>8.3.6 – Maximum bar size. The bar diameter shall not</w:t>
      </w:r>
    </w:p>
    <w:p w:rsidR="00685CF7" w:rsidRPr="005955C7" w:rsidRDefault="00685CF7" w:rsidP="00685CF7">
      <w:pPr>
        <w:ind w:left="720"/>
        <w:rPr>
          <w:rFonts w:cs="Arial"/>
          <w:color w:val="000000"/>
          <w:szCs w:val="22"/>
        </w:rPr>
      </w:pPr>
      <w:r w:rsidRPr="005955C7">
        <w:rPr>
          <w:rFonts w:cs="Arial"/>
          <w:b/>
          <w:bCs/>
          <w:strike/>
          <w:color w:val="000000"/>
          <w:szCs w:val="22"/>
        </w:rPr>
        <w:t>exceed one-eighth of the nominal wall thickness and shall</w:t>
      </w:r>
    </w:p>
    <w:p w:rsidR="00685CF7" w:rsidRPr="005955C7" w:rsidRDefault="00685CF7" w:rsidP="00685CF7">
      <w:pPr>
        <w:ind w:left="720"/>
        <w:rPr>
          <w:rFonts w:cs="Arial"/>
          <w:color w:val="000000"/>
          <w:szCs w:val="22"/>
        </w:rPr>
      </w:pPr>
      <w:r w:rsidRPr="005955C7">
        <w:rPr>
          <w:rFonts w:cs="Arial"/>
          <w:b/>
          <w:bCs/>
          <w:strike/>
          <w:color w:val="000000"/>
          <w:szCs w:val="22"/>
        </w:rPr>
        <w:t>not exceed one-quarter of the least dimension of the cell,</w:t>
      </w:r>
    </w:p>
    <w:p w:rsidR="00685CF7" w:rsidRPr="005955C7" w:rsidRDefault="00685CF7" w:rsidP="00685CF7">
      <w:pPr>
        <w:ind w:left="720"/>
        <w:rPr>
          <w:rFonts w:cs="Arial"/>
          <w:color w:val="000000"/>
          <w:szCs w:val="22"/>
        </w:rPr>
      </w:pPr>
      <w:r w:rsidRPr="005955C7">
        <w:rPr>
          <w:rFonts w:cs="Arial"/>
          <w:b/>
          <w:bCs/>
          <w:strike/>
          <w:color w:val="000000"/>
          <w:szCs w:val="22"/>
        </w:rPr>
        <w:t>course or collar joint in which it is placed</w:t>
      </w:r>
      <w:r w:rsidRPr="005955C7">
        <w:rPr>
          <w:rFonts w:cs="Arial"/>
          <w:b/>
          <w:bCs/>
          <w:color w:val="000000"/>
          <w:szCs w:val="22"/>
        </w:rPr>
        <w:t>.</w:t>
      </w:r>
    </w:p>
    <w:p w:rsidR="00685CF7" w:rsidRPr="005955C7" w:rsidRDefault="00685CF7" w:rsidP="00685CF7">
      <w:pPr>
        <w:rPr>
          <w:rFonts w:cs="Arial"/>
          <w:color w:val="000000"/>
          <w:szCs w:val="22"/>
        </w:rPr>
      </w:pPr>
      <w:r w:rsidRPr="005955C7">
        <w:rPr>
          <w:rFonts w:cs="Arial"/>
          <w:b/>
          <w:bCs/>
          <w:color w:val="000000"/>
          <w:szCs w:val="22"/>
        </w:rPr>
        <w:t> </w:t>
      </w:r>
    </w:p>
    <w:p w:rsidR="00685CF7" w:rsidRPr="005955C7" w:rsidRDefault="00685CF7" w:rsidP="00685CF7">
      <w:pPr>
        <w:rPr>
          <w:rFonts w:cs="Arial"/>
          <w:color w:val="000000"/>
          <w:szCs w:val="22"/>
        </w:rPr>
      </w:pPr>
      <w:r w:rsidRPr="005955C7">
        <w:rPr>
          <w:rFonts w:cs="Arial"/>
          <w:b/>
          <w:bCs/>
          <w:color w:val="000000"/>
          <w:szCs w:val="22"/>
        </w:rPr>
        <w:t xml:space="preserve">2107.5 TMS 402 </w:t>
      </w:r>
      <w:r w:rsidRPr="005955C7">
        <w:rPr>
          <w:rFonts w:cs="Arial"/>
          <w:b/>
          <w:bCs/>
          <w:strike/>
          <w:color w:val="000000"/>
          <w:szCs w:val="22"/>
        </w:rPr>
        <w:t>/ACI 530/ASCE 5</w:t>
      </w:r>
      <w:r w:rsidRPr="005955C7">
        <w:rPr>
          <w:rFonts w:cs="Arial"/>
          <w:b/>
          <w:bCs/>
          <w:color w:val="000000"/>
          <w:szCs w:val="22"/>
        </w:rPr>
        <w:t>, Section 5.4 Pilasters.</w:t>
      </w:r>
    </w:p>
    <w:p w:rsidR="00685CF7" w:rsidRPr="005955C7" w:rsidRDefault="00685CF7" w:rsidP="00685CF7">
      <w:pPr>
        <w:rPr>
          <w:rFonts w:cs="Arial"/>
          <w:color w:val="000000"/>
          <w:szCs w:val="22"/>
        </w:rPr>
      </w:pPr>
      <w:r w:rsidRPr="005955C7">
        <w:rPr>
          <w:rFonts w:cs="Arial"/>
          <w:b/>
          <w:bCs/>
          <w:color w:val="000000"/>
          <w:szCs w:val="22"/>
        </w:rPr>
        <w:t> </w:t>
      </w:r>
    </w:p>
    <w:p w:rsidR="00685CF7" w:rsidRPr="005955C7" w:rsidRDefault="00685CF7" w:rsidP="00685CF7">
      <w:pPr>
        <w:rPr>
          <w:rFonts w:cs="Arial"/>
          <w:color w:val="000000"/>
          <w:szCs w:val="22"/>
        </w:rPr>
      </w:pPr>
      <w:r w:rsidRPr="005955C7">
        <w:rPr>
          <w:rFonts w:cs="Arial"/>
          <w:b/>
          <w:bCs/>
          <w:color w:val="000000"/>
          <w:szCs w:val="22"/>
        </w:rPr>
        <w:t>Modify Section 5.4 as follows:</w:t>
      </w:r>
    </w:p>
    <w:p w:rsidR="00685CF7" w:rsidRPr="005955C7" w:rsidRDefault="00685CF7" w:rsidP="00685CF7">
      <w:pPr>
        <w:rPr>
          <w:rFonts w:cs="Arial"/>
          <w:color w:val="000000"/>
          <w:szCs w:val="22"/>
        </w:rPr>
      </w:pPr>
      <w:r w:rsidRPr="005955C7">
        <w:rPr>
          <w:rFonts w:cs="Arial"/>
          <w:b/>
          <w:bCs/>
          <w:color w:val="000000"/>
          <w:szCs w:val="22"/>
        </w:rPr>
        <w:t> </w:t>
      </w:r>
    </w:p>
    <w:p w:rsidR="00685CF7" w:rsidRPr="005955C7" w:rsidRDefault="00685CF7" w:rsidP="00685CF7">
      <w:pPr>
        <w:rPr>
          <w:rFonts w:cs="Arial"/>
          <w:color w:val="000000"/>
          <w:szCs w:val="22"/>
        </w:rPr>
      </w:pPr>
      <w:r w:rsidRPr="005955C7">
        <w:rPr>
          <w:rFonts w:cs="Arial"/>
          <w:color w:val="000000"/>
          <w:szCs w:val="22"/>
        </w:rPr>
        <w:t>    </w:t>
      </w:r>
      <w:r w:rsidRPr="005955C7">
        <w:rPr>
          <w:rFonts w:cs="Arial"/>
          <w:b/>
          <w:bCs/>
          <w:color w:val="000000"/>
          <w:szCs w:val="22"/>
        </w:rPr>
        <w:t>5.4 — Pilasters</w:t>
      </w:r>
    </w:p>
    <w:p w:rsidR="00685CF7" w:rsidRPr="005955C7" w:rsidRDefault="00685CF7" w:rsidP="005955C7">
      <w:pPr>
        <w:spacing w:before="100" w:beforeAutospacing="1" w:after="100" w:afterAutospacing="1"/>
        <w:rPr>
          <w:rFonts w:cs="Arial"/>
          <w:color w:val="000000"/>
          <w:szCs w:val="22"/>
        </w:rPr>
      </w:pPr>
      <w:r w:rsidRPr="005955C7">
        <w:rPr>
          <w:rFonts w:cs="Arial"/>
          <w:b/>
          <w:bCs/>
          <w:color w:val="000000"/>
          <w:szCs w:val="22"/>
        </w:rPr>
        <w:t> </w:t>
      </w:r>
      <w:r w:rsidRPr="005955C7">
        <w:rPr>
          <w:rFonts w:cs="Arial"/>
          <w:color w:val="000000"/>
          <w:szCs w:val="22"/>
        </w:rPr>
        <w:t>    </w:t>
      </w:r>
      <w:r w:rsidRPr="005955C7">
        <w:rPr>
          <w:rFonts w:cs="Arial"/>
          <w:b/>
          <w:bCs/>
          <w:strike/>
          <w:color w:val="000000"/>
          <w:szCs w:val="22"/>
        </w:rPr>
        <w:t>Walls interfacing with pilasters shall not be considered as</w:t>
      </w:r>
    </w:p>
    <w:p w:rsidR="00685CF7" w:rsidRPr="005955C7" w:rsidRDefault="00685CF7" w:rsidP="00685CF7">
      <w:pPr>
        <w:rPr>
          <w:rFonts w:cs="Arial"/>
          <w:color w:val="000000"/>
          <w:szCs w:val="22"/>
        </w:rPr>
      </w:pPr>
      <w:r w:rsidRPr="005955C7">
        <w:rPr>
          <w:rFonts w:cs="Arial"/>
          <w:color w:val="000000"/>
          <w:szCs w:val="22"/>
        </w:rPr>
        <w:t>    </w:t>
      </w:r>
      <w:r w:rsidRPr="005955C7">
        <w:rPr>
          <w:rFonts w:cs="Arial"/>
          <w:b/>
          <w:bCs/>
          <w:strike/>
          <w:color w:val="000000"/>
          <w:szCs w:val="22"/>
        </w:rPr>
        <w:t>flanges, unless the construction requirements of Sections</w:t>
      </w:r>
    </w:p>
    <w:p w:rsidR="00685CF7" w:rsidRPr="005955C7" w:rsidRDefault="00685CF7" w:rsidP="00685CF7">
      <w:pPr>
        <w:rPr>
          <w:rFonts w:cs="Arial"/>
          <w:color w:val="000000"/>
          <w:szCs w:val="22"/>
        </w:rPr>
      </w:pPr>
      <w:r w:rsidRPr="005955C7">
        <w:rPr>
          <w:rFonts w:cs="Arial"/>
          <w:color w:val="000000"/>
          <w:szCs w:val="22"/>
        </w:rPr>
        <w:t>    </w:t>
      </w:r>
      <w:r w:rsidRPr="005955C7">
        <w:rPr>
          <w:rFonts w:cs="Arial"/>
          <w:b/>
          <w:bCs/>
          <w:strike/>
          <w:color w:val="000000"/>
          <w:szCs w:val="22"/>
        </w:rPr>
        <w:t>5.1.1.2.1 and 5.1.1.2.5 are met. When these construction</w:t>
      </w:r>
    </w:p>
    <w:p w:rsidR="00685CF7" w:rsidRPr="005955C7" w:rsidRDefault="00685CF7" w:rsidP="00685CF7">
      <w:pPr>
        <w:rPr>
          <w:rFonts w:cs="Arial"/>
          <w:color w:val="000000"/>
          <w:szCs w:val="22"/>
        </w:rPr>
      </w:pPr>
      <w:r w:rsidRPr="005955C7">
        <w:rPr>
          <w:rFonts w:cs="Arial"/>
          <w:color w:val="000000"/>
          <w:szCs w:val="22"/>
        </w:rPr>
        <w:t>    </w:t>
      </w:r>
      <w:r w:rsidRPr="005955C7">
        <w:rPr>
          <w:rFonts w:cs="Arial"/>
          <w:b/>
          <w:bCs/>
          <w:strike/>
          <w:color w:val="000000"/>
          <w:szCs w:val="22"/>
        </w:rPr>
        <w:t>requirements are met, the pilaster’s flanges shall be</w:t>
      </w:r>
    </w:p>
    <w:p w:rsidR="00685CF7" w:rsidRPr="005955C7" w:rsidRDefault="00685CF7" w:rsidP="00685CF7">
      <w:pPr>
        <w:rPr>
          <w:rFonts w:cs="Arial"/>
          <w:color w:val="000000"/>
          <w:szCs w:val="22"/>
        </w:rPr>
      </w:pPr>
      <w:r w:rsidRPr="005955C7">
        <w:rPr>
          <w:rFonts w:cs="Arial"/>
          <w:color w:val="000000"/>
          <w:szCs w:val="22"/>
        </w:rPr>
        <w:t>    </w:t>
      </w:r>
      <w:r w:rsidRPr="005955C7">
        <w:rPr>
          <w:rFonts w:cs="Arial"/>
          <w:b/>
          <w:bCs/>
          <w:strike/>
          <w:color w:val="000000"/>
          <w:szCs w:val="22"/>
        </w:rPr>
        <w:t>designed in accordance with Sections 5.1.1.2.2 through</w:t>
      </w:r>
    </w:p>
    <w:p w:rsidR="00685CF7" w:rsidRPr="005955C7" w:rsidRDefault="00685CF7" w:rsidP="00685CF7">
      <w:pPr>
        <w:rPr>
          <w:rFonts w:cs="Arial"/>
          <w:color w:val="000000"/>
          <w:szCs w:val="22"/>
        </w:rPr>
      </w:pPr>
      <w:r w:rsidRPr="005955C7">
        <w:rPr>
          <w:rFonts w:cs="Arial"/>
          <w:color w:val="000000"/>
          <w:szCs w:val="22"/>
        </w:rPr>
        <w:t>    </w:t>
      </w:r>
      <w:r w:rsidRPr="005955C7">
        <w:rPr>
          <w:rFonts w:cs="Arial"/>
          <w:b/>
          <w:bCs/>
          <w:strike/>
          <w:color w:val="000000"/>
          <w:szCs w:val="22"/>
        </w:rPr>
        <w:t>5.1.1.2.4.</w:t>
      </w:r>
    </w:p>
    <w:p w:rsidR="00685CF7" w:rsidRPr="005955C7" w:rsidRDefault="00685CF7" w:rsidP="00685CF7">
      <w:pPr>
        <w:ind w:left="720"/>
        <w:rPr>
          <w:rFonts w:cs="Arial"/>
          <w:color w:val="000000"/>
          <w:szCs w:val="22"/>
        </w:rPr>
      </w:pPr>
      <w:r w:rsidRPr="005955C7">
        <w:rPr>
          <w:rFonts w:cs="Arial"/>
          <w:b/>
          <w:bCs/>
          <w:color w:val="000000"/>
          <w:szCs w:val="22"/>
        </w:rPr>
        <w:t> </w:t>
      </w:r>
    </w:p>
    <w:p w:rsidR="00685CF7" w:rsidRPr="005955C7" w:rsidRDefault="00685CF7" w:rsidP="00685CF7">
      <w:pPr>
        <w:ind w:left="720"/>
        <w:rPr>
          <w:rFonts w:cs="Arial"/>
          <w:color w:val="000000"/>
          <w:szCs w:val="22"/>
        </w:rPr>
      </w:pPr>
      <w:r w:rsidRPr="005955C7">
        <w:rPr>
          <w:rFonts w:cs="Arial"/>
          <w:b/>
          <w:bCs/>
          <w:color w:val="000000"/>
          <w:szCs w:val="22"/>
        </w:rPr>
        <w:t>5.4.</w:t>
      </w:r>
      <w:r w:rsidRPr="005955C7">
        <w:rPr>
          <w:rFonts w:cs="Arial"/>
          <w:b/>
          <w:bCs/>
          <w:strike/>
          <w:color w:val="000000"/>
          <w:szCs w:val="22"/>
        </w:rPr>
        <w:t>1</w:t>
      </w:r>
      <w:r w:rsidRPr="005955C7">
        <w:rPr>
          <w:rFonts w:cs="Arial"/>
          <w:b/>
          <w:bCs/>
          <w:color w:val="000000"/>
          <w:szCs w:val="22"/>
        </w:rPr>
        <w:t xml:space="preserve"> </w:t>
      </w:r>
      <w:r w:rsidRPr="005955C7">
        <w:rPr>
          <w:rFonts w:cs="Arial"/>
          <w:b/>
          <w:bCs/>
          <w:color w:val="000000"/>
          <w:szCs w:val="22"/>
          <w:u w:val="single"/>
        </w:rPr>
        <w:t>3</w:t>
      </w:r>
      <w:r w:rsidRPr="005955C7">
        <w:rPr>
          <w:rFonts w:cs="Arial"/>
          <w:b/>
          <w:bCs/>
          <w:color w:val="000000"/>
          <w:szCs w:val="22"/>
        </w:rPr>
        <w:t xml:space="preserve"> Where vertical pilaster reinforcement is not provided</w:t>
      </w:r>
    </w:p>
    <w:p w:rsidR="00685CF7" w:rsidRPr="005955C7" w:rsidRDefault="00685CF7" w:rsidP="00685CF7">
      <w:pPr>
        <w:ind w:left="720"/>
        <w:rPr>
          <w:rFonts w:cs="Arial"/>
          <w:color w:val="000000"/>
          <w:szCs w:val="22"/>
        </w:rPr>
      </w:pPr>
      <w:r w:rsidRPr="005955C7">
        <w:rPr>
          <w:rFonts w:cs="Arial"/>
          <w:b/>
          <w:bCs/>
          <w:color w:val="000000"/>
          <w:szCs w:val="22"/>
        </w:rPr>
        <w:lastRenderedPageBreak/>
        <w:t>to resist axial compressive stress, lateral ties are not</w:t>
      </w:r>
    </w:p>
    <w:p w:rsidR="00685CF7" w:rsidRPr="005955C7" w:rsidRDefault="00685CF7" w:rsidP="00685CF7">
      <w:pPr>
        <w:ind w:left="720"/>
        <w:rPr>
          <w:rFonts w:cs="Arial"/>
          <w:color w:val="000000"/>
          <w:szCs w:val="22"/>
        </w:rPr>
      </w:pPr>
      <w:r w:rsidRPr="005955C7">
        <w:rPr>
          <w:rFonts w:cs="Arial"/>
          <w:b/>
          <w:bCs/>
          <w:color w:val="000000"/>
          <w:szCs w:val="22"/>
        </w:rPr>
        <w:t>required.</w:t>
      </w:r>
    </w:p>
    <w:p w:rsidR="00685CF7" w:rsidRPr="005955C7" w:rsidRDefault="00685CF7" w:rsidP="00685CF7">
      <w:pPr>
        <w:ind w:left="720"/>
        <w:rPr>
          <w:rFonts w:cs="Arial"/>
          <w:color w:val="000000"/>
          <w:szCs w:val="22"/>
        </w:rPr>
      </w:pPr>
      <w:r w:rsidRPr="005955C7">
        <w:rPr>
          <w:rFonts w:cs="Arial"/>
          <w:b/>
          <w:bCs/>
          <w:color w:val="000000"/>
          <w:szCs w:val="22"/>
        </w:rPr>
        <w:t> </w:t>
      </w:r>
    </w:p>
    <w:p w:rsidR="00685CF7" w:rsidRPr="005955C7" w:rsidRDefault="00685CF7" w:rsidP="00685CF7">
      <w:pPr>
        <w:rPr>
          <w:rFonts w:cs="Arial"/>
          <w:color w:val="000000"/>
          <w:szCs w:val="22"/>
        </w:rPr>
      </w:pPr>
      <w:r w:rsidRPr="005955C7">
        <w:rPr>
          <w:rFonts w:cs="Arial"/>
          <w:b/>
          <w:bCs/>
          <w:color w:val="000000"/>
          <w:szCs w:val="22"/>
        </w:rPr>
        <w:t xml:space="preserve">2107.6 TMS 402 </w:t>
      </w:r>
      <w:r w:rsidRPr="005955C7">
        <w:rPr>
          <w:rFonts w:cs="Arial"/>
          <w:b/>
          <w:bCs/>
          <w:strike/>
          <w:color w:val="000000"/>
          <w:szCs w:val="22"/>
        </w:rPr>
        <w:t>/ACI 530/ASCE 5</w:t>
      </w:r>
      <w:r w:rsidRPr="005955C7">
        <w:rPr>
          <w:rFonts w:cs="Arial"/>
          <w:b/>
          <w:bCs/>
          <w:color w:val="000000"/>
          <w:szCs w:val="22"/>
        </w:rPr>
        <w:t>, Section 6.1.5.1 Development</w:t>
      </w:r>
    </w:p>
    <w:p w:rsidR="00685CF7" w:rsidRPr="005955C7" w:rsidRDefault="00685CF7" w:rsidP="00685CF7">
      <w:pPr>
        <w:rPr>
          <w:rFonts w:cs="Arial"/>
          <w:color w:val="000000"/>
          <w:szCs w:val="22"/>
        </w:rPr>
      </w:pPr>
      <w:r w:rsidRPr="005955C7">
        <w:rPr>
          <w:rFonts w:cs="Arial"/>
          <w:b/>
          <w:bCs/>
          <w:color w:val="000000"/>
          <w:szCs w:val="22"/>
        </w:rPr>
        <w:t>of bar reinforcement in tension or compression.</w:t>
      </w:r>
    </w:p>
    <w:p w:rsidR="00685CF7" w:rsidRPr="005955C7" w:rsidRDefault="00685CF7" w:rsidP="00685CF7">
      <w:pPr>
        <w:rPr>
          <w:rFonts w:cs="Arial"/>
          <w:color w:val="000000"/>
          <w:szCs w:val="22"/>
        </w:rPr>
      </w:pPr>
      <w:r w:rsidRPr="005955C7">
        <w:rPr>
          <w:rFonts w:cs="Arial"/>
          <w:b/>
          <w:bCs/>
          <w:color w:val="000000"/>
          <w:szCs w:val="22"/>
        </w:rPr>
        <w:t> </w:t>
      </w:r>
    </w:p>
    <w:p w:rsidR="00685CF7" w:rsidRPr="005955C7" w:rsidRDefault="00685CF7" w:rsidP="00685CF7">
      <w:pPr>
        <w:rPr>
          <w:rFonts w:cs="Arial"/>
          <w:color w:val="000000"/>
          <w:szCs w:val="22"/>
        </w:rPr>
      </w:pPr>
      <w:r w:rsidRPr="005955C7">
        <w:rPr>
          <w:rFonts w:cs="Arial"/>
          <w:b/>
          <w:bCs/>
          <w:color w:val="000000"/>
          <w:szCs w:val="22"/>
        </w:rPr>
        <w:t>Modify Section 6.1.5.1</w:t>
      </w:r>
      <w:r w:rsidRPr="005955C7">
        <w:rPr>
          <w:rFonts w:cs="Arial"/>
          <w:b/>
          <w:bCs/>
          <w:color w:val="000000"/>
          <w:szCs w:val="22"/>
          <w:u w:val="single"/>
        </w:rPr>
        <w:t>.1</w:t>
      </w:r>
      <w:r w:rsidRPr="005955C7">
        <w:rPr>
          <w:rFonts w:cs="Arial"/>
          <w:b/>
          <w:bCs/>
          <w:color w:val="000000"/>
          <w:szCs w:val="22"/>
        </w:rPr>
        <w:t xml:space="preserve"> as follows:</w:t>
      </w:r>
    </w:p>
    <w:p w:rsidR="00685CF7" w:rsidRPr="005955C7" w:rsidRDefault="00685CF7" w:rsidP="00685CF7">
      <w:pPr>
        <w:rPr>
          <w:rFonts w:cs="Arial"/>
          <w:color w:val="000000"/>
          <w:szCs w:val="22"/>
        </w:rPr>
      </w:pPr>
      <w:r w:rsidRPr="005955C7">
        <w:rPr>
          <w:rFonts w:cs="Arial"/>
          <w:b/>
          <w:bCs/>
          <w:color w:val="000000"/>
          <w:szCs w:val="22"/>
        </w:rPr>
        <w:t> </w:t>
      </w:r>
    </w:p>
    <w:p w:rsidR="00685CF7" w:rsidRPr="005955C7" w:rsidRDefault="00685CF7" w:rsidP="00685CF7">
      <w:pPr>
        <w:ind w:left="720"/>
        <w:rPr>
          <w:rFonts w:cs="Arial"/>
          <w:color w:val="000000"/>
          <w:szCs w:val="22"/>
        </w:rPr>
      </w:pPr>
      <w:r w:rsidRPr="005955C7">
        <w:rPr>
          <w:rFonts w:cs="Arial"/>
          <w:b/>
          <w:bCs/>
          <w:color w:val="000000"/>
          <w:szCs w:val="22"/>
        </w:rPr>
        <w:t>6.1.5.1</w:t>
      </w:r>
      <w:r w:rsidRPr="005955C7">
        <w:rPr>
          <w:rFonts w:cs="Arial"/>
          <w:b/>
          <w:bCs/>
          <w:color w:val="000000"/>
          <w:szCs w:val="22"/>
          <w:u w:val="single"/>
        </w:rPr>
        <w:t>.1</w:t>
      </w:r>
      <w:r w:rsidRPr="005955C7">
        <w:rPr>
          <w:rFonts w:cs="Arial"/>
          <w:b/>
          <w:bCs/>
          <w:color w:val="000000"/>
          <w:szCs w:val="22"/>
        </w:rPr>
        <w:t xml:space="preserve"> The required development length of reinforcing</w:t>
      </w:r>
    </w:p>
    <w:p w:rsidR="00685CF7" w:rsidRPr="005955C7" w:rsidRDefault="00685CF7" w:rsidP="00685CF7">
      <w:pPr>
        <w:ind w:left="720"/>
        <w:rPr>
          <w:rFonts w:cs="Arial"/>
          <w:color w:val="000000"/>
          <w:szCs w:val="22"/>
        </w:rPr>
      </w:pPr>
      <w:r w:rsidRPr="005955C7">
        <w:rPr>
          <w:rFonts w:cs="Arial"/>
          <w:b/>
          <w:bCs/>
          <w:color w:val="000000"/>
          <w:szCs w:val="22"/>
        </w:rPr>
        <w:t>bars shall be determined by Equation (6-1), but shall not</w:t>
      </w:r>
    </w:p>
    <w:p w:rsidR="00685CF7" w:rsidRPr="005955C7" w:rsidRDefault="00685CF7" w:rsidP="00685CF7">
      <w:pPr>
        <w:ind w:left="720"/>
        <w:rPr>
          <w:rFonts w:cs="Arial"/>
          <w:color w:val="000000"/>
          <w:szCs w:val="22"/>
        </w:rPr>
      </w:pPr>
      <w:r w:rsidRPr="005955C7">
        <w:rPr>
          <w:rFonts w:cs="Arial"/>
          <w:b/>
          <w:bCs/>
          <w:color w:val="000000"/>
          <w:szCs w:val="22"/>
        </w:rPr>
        <w:t xml:space="preserve">be less than </w:t>
      </w:r>
      <w:r w:rsidRPr="005955C7">
        <w:rPr>
          <w:rFonts w:cs="Arial"/>
          <w:b/>
          <w:bCs/>
          <w:color w:val="000000"/>
          <w:szCs w:val="22"/>
          <w:u w:val="single"/>
        </w:rPr>
        <w:softHyphen/>
        <w:t>12 inches or</w:t>
      </w:r>
      <w:r w:rsidRPr="005955C7">
        <w:rPr>
          <w:rFonts w:cs="Arial"/>
          <w:b/>
          <w:bCs/>
          <w:color w:val="000000"/>
          <w:szCs w:val="22"/>
        </w:rPr>
        <w:t xml:space="preserve"> 40 d</w:t>
      </w:r>
      <w:r w:rsidRPr="005955C7">
        <w:rPr>
          <w:rFonts w:cs="Arial"/>
          <w:b/>
          <w:bCs/>
          <w:color w:val="000000"/>
          <w:szCs w:val="22"/>
          <w:vertAlign w:val="subscript"/>
        </w:rPr>
        <w:t>b</w:t>
      </w:r>
      <w:r w:rsidRPr="005955C7">
        <w:rPr>
          <w:rFonts w:cs="Arial"/>
          <w:b/>
          <w:bCs/>
          <w:color w:val="000000"/>
          <w:szCs w:val="22"/>
        </w:rPr>
        <w:t xml:space="preserve"> and need not be greater than 72 d</w:t>
      </w:r>
      <w:r w:rsidRPr="005955C7">
        <w:rPr>
          <w:rFonts w:cs="Arial"/>
          <w:b/>
          <w:bCs/>
          <w:color w:val="000000"/>
          <w:szCs w:val="22"/>
          <w:vertAlign w:val="subscript"/>
        </w:rPr>
        <w:t>b</w:t>
      </w:r>
      <w:r w:rsidRPr="005955C7">
        <w:rPr>
          <w:rFonts w:cs="Arial"/>
          <w:b/>
          <w:bCs/>
          <w:color w:val="000000"/>
          <w:szCs w:val="22"/>
        </w:rPr>
        <w:t>.</w:t>
      </w:r>
    </w:p>
    <w:p w:rsidR="00685CF7" w:rsidRPr="005955C7" w:rsidRDefault="00685CF7" w:rsidP="00685CF7">
      <w:pPr>
        <w:ind w:left="720"/>
        <w:rPr>
          <w:rFonts w:cs="Arial"/>
          <w:color w:val="000000"/>
          <w:szCs w:val="22"/>
        </w:rPr>
      </w:pPr>
      <w:r w:rsidRPr="005955C7">
        <w:rPr>
          <w:rFonts w:cs="Arial"/>
          <w:b/>
          <w:bCs/>
          <w:color w:val="000000"/>
          <w:szCs w:val="22"/>
        </w:rPr>
        <w:t> </w:t>
      </w:r>
    </w:p>
    <w:p w:rsidR="00685CF7" w:rsidRPr="005955C7" w:rsidRDefault="00685CF7" w:rsidP="00685CF7">
      <w:pPr>
        <w:ind w:left="720"/>
        <w:rPr>
          <w:rFonts w:cs="Arial"/>
          <w:color w:val="000000"/>
          <w:szCs w:val="22"/>
        </w:rPr>
      </w:pPr>
      <w:r w:rsidRPr="005955C7">
        <w:rPr>
          <w:rFonts w:cs="Arial"/>
          <w:b/>
          <w:bCs/>
          <w:color w:val="000000"/>
          <w:szCs w:val="22"/>
        </w:rPr>
        <w:t xml:space="preserve">Equation 6-1 </w:t>
      </w:r>
      <w:r w:rsidRPr="005955C7">
        <w:rPr>
          <w:rFonts w:cs="Arial"/>
          <w:b/>
          <w:bCs/>
          <w:color w:val="000000"/>
          <w:szCs w:val="22"/>
          <w:u w:val="single"/>
        </w:rPr>
        <w:t>including the notations</w:t>
      </w:r>
      <w:r w:rsidRPr="005955C7">
        <w:rPr>
          <w:rFonts w:cs="Arial"/>
          <w:b/>
          <w:bCs/>
          <w:color w:val="000000"/>
          <w:szCs w:val="22"/>
        </w:rPr>
        <w:t xml:space="preserve"> from TMS 402 </w:t>
      </w:r>
      <w:r w:rsidRPr="005955C7">
        <w:rPr>
          <w:rFonts w:cs="Arial"/>
          <w:b/>
          <w:bCs/>
          <w:color w:val="000000"/>
          <w:szCs w:val="22"/>
          <w:u w:val="single"/>
        </w:rPr>
        <w:t>are</w:t>
      </w:r>
      <w:r w:rsidRPr="005955C7">
        <w:rPr>
          <w:rFonts w:cs="Arial"/>
          <w:b/>
          <w:bCs/>
          <w:color w:val="000000"/>
          <w:szCs w:val="22"/>
        </w:rPr>
        <w:t xml:space="preserve"> unchanged </w:t>
      </w:r>
      <w:r w:rsidRPr="005955C7">
        <w:rPr>
          <w:rFonts w:cs="Arial"/>
          <w:b/>
          <w:bCs/>
          <w:strike/>
          <w:color w:val="000000"/>
          <w:szCs w:val="22"/>
        </w:rPr>
        <w:t>/ACI 530/ASCE 5</w:t>
      </w:r>
      <w:r w:rsidRPr="005955C7">
        <w:rPr>
          <w:rFonts w:cs="Arial"/>
          <w:b/>
          <w:bCs/>
          <w:color w:val="000000"/>
          <w:szCs w:val="22"/>
        </w:rPr>
        <w:t>. Gamma factors are changed as follows:</w:t>
      </w:r>
    </w:p>
    <w:p w:rsidR="00685CF7" w:rsidRPr="005955C7" w:rsidRDefault="00685CF7" w:rsidP="00685CF7">
      <w:pPr>
        <w:rPr>
          <w:rFonts w:cs="Arial"/>
          <w:color w:val="000000"/>
          <w:szCs w:val="22"/>
        </w:rPr>
      </w:pPr>
      <w:r w:rsidRPr="005955C7">
        <w:rPr>
          <w:rFonts w:cs="Arial"/>
          <w:b/>
          <w:bCs/>
          <w:color w:val="000000"/>
          <w:szCs w:val="22"/>
        </w:rPr>
        <w:t> </w:t>
      </w:r>
    </w:p>
    <w:p w:rsidR="00685CF7" w:rsidRPr="005955C7" w:rsidRDefault="00685CF7" w:rsidP="00685CF7">
      <w:pPr>
        <w:rPr>
          <w:rFonts w:cs="Arial"/>
          <w:color w:val="000000"/>
          <w:szCs w:val="22"/>
        </w:rPr>
      </w:pPr>
      <w:r w:rsidRPr="005955C7">
        <w:rPr>
          <w:rFonts w:cs="Arial"/>
          <w:b/>
          <w:bCs/>
          <w:color w:val="000000"/>
          <w:szCs w:val="22"/>
        </w:rPr>
        <w:t>            REMAINDER UNCHANGED.</w:t>
      </w:r>
    </w:p>
    <w:p w:rsidR="00685CF7" w:rsidRPr="005955C7" w:rsidRDefault="00685CF7" w:rsidP="005955C7">
      <w:pPr>
        <w:spacing w:before="100" w:beforeAutospacing="1" w:after="100" w:afterAutospacing="1"/>
        <w:rPr>
          <w:rFonts w:cs="Arial"/>
          <w:color w:val="000000"/>
          <w:szCs w:val="22"/>
        </w:rPr>
      </w:pPr>
      <w:r w:rsidRPr="005955C7">
        <w:rPr>
          <w:rFonts w:cs="Arial"/>
          <w:b/>
          <w:bCs/>
          <w:color w:val="000000"/>
          <w:szCs w:val="22"/>
        </w:rPr>
        <w:t xml:space="preserve"> 2108.2 </w:t>
      </w:r>
      <w:r w:rsidRPr="005955C7">
        <w:rPr>
          <w:rFonts w:cs="Arial"/>
          <w:b/>
          <w:bCs/>
          <w:color w:val="000000"/>
          <w:szCs w:val="22"/>
          <w:u w:val="single"/>
        </w:rPr>
        <w:t xml:space="preserve">Reserved. </w:t>
      </w:r>
      <w:r w:rsidRPr="005955C7">
        <w:rPr>
          <w:rFonts w:cs="Arial"/>
          <w:b/>
          <w:bCs/>
          <w:color w:val="000000"/>
          <w:szCs w:val="22"/>
        </w:rPr>
        <w:t> </w:t>
      </w:r>
      <w:r w:rsidRPr="005955C7">
        <w:rPr>
          <w:rFonts w:cs="Arial"/>
          <w:b/>
          <w:bCs/>
          <w:strike/>
          <w:color w:val="000000"/>
          <w:szCs w:val="22"/>
        </w:rPr>
        <w:t xml:space="preserve">TMS 402 /ACI 530/ASCE 5, Section 9.3.3.3 </w:t>
      </w:r>
      <w:r w:rsidRPr="005955C7">
        <w:rPr>
          <w:rFonts w:cs="Arial"/>
          <w:b/>
          <w:bCs/>
          <w:strike/>
          <w:color w:val="000000"/>
          <w:szCs w:val="22"/>
          <w:u w:val="single"/>
        </w:rPr>
        <w:t>6.1.5.1.1</w:t>
      </w:r>
      <w:r w:rsidRPr="005955C7">
        <w:rPr>
          <w:rFonts w:cs="Arial"/>
          <w:b/>
          <w:bCs/>
          <w:strike/>
          <w:color w:val="000000"/>
          <w:szCs w:val="22"/>
        </w:rPr>
        <w:t>, development.</w:t>
      </w:r>
    </w:p>
    <w:p w:rsidR="00685CF7" w:rsidRPr="005955C7" w:rsidRDefault="00685CF7" w:rsidP="00685CF7">
      <w:pPr>
        <w:rPr>
          <w:rFonts w:cs="Arial"/>
          <w:color w:val="000000"/>
          <w:szCs w:val="22"/>
        </w:rPr>
      </w:pPr>
      <w:r w:rsidRPr="005955C7">
        <w:rPr>
          <w:rFonts w:cs="Arial"/>
          <w:b/>
          <w:bCs/>
          <w:strike/>
          <w:color w:val="000000"/>
          <w:szCs w:val="22"/>
        </w:rPr>
        <w:t xml:space="preserve">Modify the second </w:t>
      </w:r>
      <w:r w:rsidRPr="005955C7">
        <w:rPr>
          <w:rFonts w:cs="Arial"/>
          <w:b/>
          <w:bCs/>
          <w:strike/>
          <w:color w:val="000000"/>
          <w:szCs w:val="22"/>
          <w:u w:val="single"/>
        </w:rPr>
        <w:t>first</w:t>
      </w:r>
      <w:r w:rsidRPr="005955C7">
        <w:rPr>
          <w:rFonts w:cs="Arial"/>
          <w:b/>
          <w:bCs/>
          <w:strike/>
          <w:color w:val="000000"/>
          <w:szCs w:val="22"/>
        </w:rPr>
        <w:t xml:space="preserve"> paragraph of Section 9.3.3.3 </w:t>
      </w:r>
      <w:r w:rsidRPr="005955C7">
        <w:rPr>
          <w:rFonts w:cs="Arial"/>
          <w:b/>
          <w:bCs/>
          <w:strike/>
          <w:color w:val="000000"/>
          <w:szCs w:val="22"/>
          <w:u w:val="single"/>
        </w:rPr>
        <w:t>6.1.5.1.1</w:t>
      </w:r>
      <w:r w:rsidRPr="005955C7">
        <w:rPr>
          <w:rFonts w:cs="Arial"/>
          <w:b/>
          <w:bCs/>
          <w:strike/>
          <w:color w:val="000000"/>
          <w:szCs w:val="22"/>
        </w:rPr>
        <w:t xml:space="preserve"> as</w:t>
      </w:r>
    </w:p>
    <w:p w:rsidR="00685CF7" w:rsidRPr="005955C7" w:rsidRDefault="00685CF7" w:rsidP="00685CF7">
      <w:pPr>
        <w:rPr>
          <w:rFonts w:cs="Arial"/>
          <w:color w:val="000000"/>
          <w:szCs w:val="22"/>
        </w:rPr>
      </w:pPr>
      <w:r w:rsidRPr="005955C7">
        <w:rPr>
          <w:rFonts w:cs="Arial"/>
          <w:b/>
          <w:bCs/>
          <w:strike/>
          <w:color w:val="000000"/>
          <w:szCs w:val="22"/>
        </w:rPr>
        <w:t>follows:</w:t>
      </w:r>
    </w:p>
    <w:p w:rsidR="00685CF7" w:rsidRPr="005955C7" w:rsidRDefault="00685CF7" w:rsidP="00685CF7">
      <w:pPr>
        <w:rPr>
          <w:rFonts w:cs="Arial"/>
          <w:color w:val="000000"/>
          <w:szCs w:val="22"/>
        </w:rPr>
      </w:pPr>
      <w:r w:rsidRPr="005955C7">
        <w:rPr>
          <w:rFonts w:cs="Arial"/>
          <w:b/>
          <w:bCs/>
          <w:strike/>
          <w:color w:val="000000"/>
          <w:szCs w:val="22"/>
        </w:rPr>
        <w:t> </w:t>
      </w:r>
    </w:p>
    <w:p w:rsidR="00685CF7" w:rsidRPr="005955C7" w:rsidRDefault="00685CF7" w:rsidP="00685CF7">
      <w:pPr>
        <w:ind w:firstLine="720"/>
        <w:rPr>
          <w:rFonts w:cs="Arial"/>
          <w:color w:val="000000"/>
          <w:szCs w:val="22"/>
        </w:rPr>
      </w:pPr>
      <w:r w:rsidRPr="005955C7">
        <w:rPr>
          <w:rFonts w:cs="Arial"/>
          <w:b/>
          <w:bCs/>
          <w:strike/>
          <w:color w:val="000000"/>
          <w:szCs w:val="22"/>
        </w:rPr>
        <w:t>The required development length of reinforcement shall be</w:t>
      </w:r>
    </w:p>
    <w:p w:rsidR="00685CF7" w:rsidRPr="005955C7" w:rsidRDefault="00685CF7" w:rsidP="00685CF7">
      <w:pPr>
        <w:rPr>
          <w:rFonts w:cs="Arial"/>
          <w:color w:val="000000"/>
          <w:szCs w:val="22"/>
        </w:rPr>
      </w:pPr>
      <w:r w:rsidRPr="005955C7">
        <w:rPr>
          <w:rFonts w:cs="Arial"/>
          <w:b/>
          <w:bCs/>
          <w:strike/>
          <w:color w:val="000000"/>
          <w:szCs w:val="22"/>
        </w:rPr>
        <w:t xml:space="preserve">determined by Equation (9-16 </w:t>
      </w:r>
      <w:r w:rsidRPr="005955C7">
        <w:rPr>
          <w:rFonts w:cs="Arial"/>
          <w:b/>
          <w:bCs/>
          <w:strike/>
          <w:color w:val="000000"/>
          <w:szCs w:val="22"/>
          <w:u w:val="single"/>
        </w:rPr>
        <w:t>6-1</w:t>
      </w:r>
      <w:r w:rsidRPr="005955C7">
        <w:rPr>
          <w:rFonts w:cs="Arial"/>
          <w:b/>
          <w:bCs/>
          <w:strike/>
          <w:color w:val="000000"/>
          <w:szCs w:val="22"/>
        </w:rPr>
        <w:t>), but shall not be less than 12</w:t>
      </w:r>
    </w:p>
    <w:p w:rsidR="00685CF7" w:rsidRPr="005955C7" w:rsidRDefault="00685CF7" w:rsidP="00685CF7">
      <w:pPr>
        <w:rPr>
          <w:rFonts w:cs="Arial"/>
          <w:color w:val="000000"/>
          <w:szCs w:val="22"/>
        </w:rPr>
      </w:pPr>
      <w:r w:rsidRPr="005955C7">
        <w:rPr>
          <w:rFonts w:cs="Arial"/>
          <w:b/>
          <w:bCs/>
          <w:strike/>
          <w:color w:val="000000"/>
          <w:szCs w:val="22"/>
        </w:rPr>
        <w:t xml:space="preserve">inches (305 mm) and need not be greater than 72 </w:t>
      </w:r>
      <w:r w:rsidRPr="005955C7">
        <w:rPr>
          <w:rFonts w:cs="Arial"/>
          <w:b/>
          <w:bCs/>
          <w:i/>
          <w:iCs/>
          <w:strike/>
          <w:color w:val="000000"/>
          <w:szCs w:val="22"/>
        </w:rPr>
        <w:t>db</w:t>
      </w:r>
      <w:r w:rsidRPr="005955C7">
        <w:rPr>
          <w:rFonts w:cs="Arial"/>
          <w:b/>
          <w:bCs/>
          <w:strike/>
          <w:color w:val="000000"/>
          <w:szCs w:val="22"/>
        </w:rPr>
        <w:t>.</w:t>
      </w:r>
    </w:p>
    <w:p w:rsidR="00685CF7" w:rsidRPr="005955C7" w:rsidRDefault="00685CF7" w:rsidP="00685CF7">
      <w:pPr>
        <w:rPr>
          <w:rFonts w:cs="Arial"/>
          <w:color w:val="000000"/>
          <w:szCs w:val="22"/>
        </w:rPr>
      </w:pPr>
      <w:r w:rsidRPr="005955C7">
        <w:rPr>
          <w:rFonts w:cs="Arial"/>
          <w:b/>
          <w:bCs/>
          <w:color w:val="000000"/>
          <w:szCs w:val="22"/>
        </w:rPr>
        <w:t> </w:t>
      </w:r>
    </w:p>
    <w:p w:rsidR="00685CF7" w:rsidRPr="005955C7" w:rsidRDefault="00685CF7" w:rsidP="00685CF7">
      <w:pPr>
        <w:rPr>
          <w:rFonts w:cs="Arial"/>
          <w:color w:val="000000"/>
          <w:szCs w:val="22"/>
        </w:rPr>
      </w:pPr>
      <w:r w:rsidRPr="005955C7">
        <w:rPr>
          <w:rFonts w:cs="Arial"/>
          <w:b/>
          <w:bCs/>
          <w:color w:val="000000"/>
          <w:szCs w:val="22"/>
        </w:rPr>
        <w:t xml:space="preserve">2108.3 </w:t>
      </w:r>
      <w:r w:rsidRPr="005955C7">
        <w:rPr>
          <w:rFonts w:cs="Arial"/>
          <w:b/>
          <w:bCs/>
          <w:color w:val="000000"/>
          <w:szCs w:val="22"/>
          <w:u w:val="single"/>
        </w:rPr>
        <w:t xml:space="preserve">Reserved. </w:t>
      </w:r>
      <w:r w:rsidRPr="005955C7">
        <w:rPr>
          <w:rFonts w:cs="Arial"/>
          <w:b/>
          <w:bCs/>
          <w:color w:val="000000"/>
          <w:szCs w:val="22"/>
        </w:rPr>
        <w:t> </w:t>
      </w:r>
      <w:r w:rsidRPr="005955C7">
        <w:rPr>
          <w:rFonts w:cs="Arial"/>
          <w:b/>
          <w:bCs/>
          <w:strike/>
          <w:color w:val="000000"/>
          <w:szCs w:val="22"/>
        </w:rPr>
        <w:t>TMS 402 /ACI 530/ASCE 5, Section 6.1.6.1, splices.</w:t>
      </w:r>
    </w:p>
    <w:p w:rsidR="00685CF7" w:rsidRPr="005955C7" w:rsidRDefault="00685CF7" w:rsidP="00685CF7">
      <w:pPr>
        <w:rPr>
          <w:rFonts w:cs="Arial"/>
          <w:color w:val="000000"/>
          <w:szCs w:val="22"/>
        </w:rPr>
      </w:pPr>
      <w:r w:rsidRPr="005955C7">
        <w:rPr>
          <w:rFonts w:cs="Arial"/>
          <w:b/>
          <w:bCs/>
          <w:strike/>
          <w:color w:val="000000"/>
          <w:szCs w:val="22"/>
        </w:rPr>
        <w:t> </w:t>
      </w:r>
    </w:p>
    <w:p w:rsidR="00685CF7" w:rsidRPr="005955C7" w:rsidRDefault="00685CF7" w:rsidP="00685CF7">
      <w:pPr>
        <w:ind w:left="720"/>
        <w:rPr>
          <w:rFonts w:cs="Arial"/>
          <w:color w:val="000000"/>
          <w:szCs w:val="22"/>
        </w:rPr>
      </w:pPr>
      <w:r w:rsidRPr="005955C7">
        <w:rPr>
          <w:rFonts w:cs="Arial"/>
          <w:b/>
          <w:bCs/>
          <w:strike/>
          <w:color w:val="000000"/>
          <w:szCs w:val="22"/>
        </w:rPr>
        <w:t>Modify items (c) and (d) of Section 9.3.3.4 as follows:</w:t>
      </w:r>
    </w:p>
    <w:p w:rsidR="00685CF7" w:rsidRPr="005955C7" w:rsidRDefault="00685CF7" w:rsidP="00685CF7">
      <w:pPr>
        <w:spacing w:before="100" w:beforeAutospacing="1" w:after="100" w:afterAutospacing="1"/>
        <w:ind w:left="720"/>
        <w:rPr>
          <w:rFonts w:cs="Arial"/>
          <w:color w:val="000000"/>
          <w:szCs w:val="22"/>
        </w:rPr>
      </w:pPr>
      <w:r w:rsidRPr="005955C7">
        <w:rPr>
          <w:rFonts w:cs="Arial"/>
          <w:b/>
          <w:bCs/>
          <w:strike/>
          <w:color w:val="000000"/>
          <w:szCs w:val="22"/>
        </w:rPr>
        <w:t> </w:t>
      </w:r>
    </w:p>
    <w:p w:rsidR="00685CF7" w:rsidRPr="005955C7" w:rsidRDefault="00685CF7" w:rsidP="00685CF7">
      <w:pPr>
        <w:ind w:left="720"/>
        <w:rPr>
          <w:rFonts w:cs="Arial"/>
          <w:color w:val="000000"/>
          <w:szCs w:val="22"/>
        </w:rPr>
      </w:pPr>
      <w:r w:rsidRPr="005955C7">
        <w:rPr>
          <w:rFonts w:cs="Arial"/>
          <w:b/>
          <w:bCs/>
          <w:strike/>
          <w:color w:val="000000"/>
          <w:szCs w:val="22"/>
        </w:rPr>
        <w:t>9.3.3.4 (c) – A welded splice shall have the bars butted and</w:t>
      </w:r>
    </w:p>
    <w:p w:rsidR="00685CF7" w:rsidRPr="005955C7" w:rsidRDefault="00685CF7" w:rsidP="00685CF7">
      <w:pPr>
        <w:ind w:left="720"/>
        <w:rPr>
          <w:rFonts w:cs="Arial"/>
          <w:color w:val="000000"/>
          <w:szCs w:val="22"/>
        </w:rPr>
      </w:pPr>
      <w:r w:rsidRPr="005955C7">
        <w:rPr>
          <w:rFonts w:cs="Arial"/>
          <w:b/>
          <w:bCs/>
          <w:strike/>
          <w:color w:val="000000"/>
          <w:szCs w:val="22"/>
        </w:rPr>
        <w:t>welded to develop at least 125 percent of the yield</w:t>
      </w:r>
    </w:p>
    <w:p w:rsidR="00685CF7" w:rsidRPr="005955C7" w:rsidRDefault="00685CF7" w:rsidP="00685CF7">
      <w:pPr>
        <w:ind w:left="720"/>
        <w:rPr>
          <w:rFonts w:cs="Arial"/>
          <w:color w:val="000000"/>
          <w:szCs w:val="22"/>
        </w:rPr>
      </w:pPr>
      <w:r w:rsidRPr="005955C7">
        <w:rPr>
          <w:rFonts w:cs="Arial"/>
          <w:b/>
          <w:bCs/>
          <w:strike/>
          <w:color w:val="000000"/>
          <w:szCs w:val="22"/>
        </w:rPr>
        <w:t xml:space="preserve">strength, </w:t>
      </w:r>
      <w:r w:rsidRPr="005955C7">
        <w:rPr>
          <w:rFonts w:cs="Arial"/>
          <w:b/>
          <w:bCs/>
          <w:i/>
          <w:iCs/>
          <w:strike/>
          <w:color w:val="000000"/>
          <w:szCs w:val="22"/>
        </w:rPr>
        <w:t>ƒy</w:t>
      </w:r>
      <w:r w:rsidRPr="005955C7">
        <w:rPr>
          <w:rFonts w:cs="Arial"/>
          <w:b/>
          <w:bCs/>
          <w:strike/>
          <w:color w:val="000000"/>
          <w:szCs w:val="22"/>
        </w:rPr>
        <w:t>, of the bar in tension or compression, as</w:t>
      </w:r>
    </w:p>
    <w:p w:rsidR="00685CF7" w:rsidRPr="005955C7" w:rsidRDefault="00685CF7" w:rsidP="00685CF7">
      <w:pPr>
        <w:ind w:left="720"/>
        <w:rPr>
          <w:rFonts w:cs="Arial"/>
          <w:color w:val="000000"/>
          <w:szCs w:val="22"/>
        </w:rPr>
      </w:pPr>
      <w:r w:rsidRPr="005955C7">
        <w:rPr>
          <w:rFonts w:cs="Arial"/>
          <w:b/>
          <w:bCs/>
          <w:strike/>
          <w:color w:val="000000"/>
          <w:szCs w:val="22"/>
        </w:rPr>
        <w:t>required. Welded splices shall be of ASTM A706 steel</w:t>
      </w:r>
    </w:p>
    <w:p w:rsidR="00685CF7" w:rsidRPr="005955C7" w:rsidRDefault="00685CF7" w:rsidP="00685CF7">
      <w:pPr>
        <w:ind w:left="720"/>
        <w:rPr>
          <w:rFonts w:cs="Arial"/>
          <w:color w:val="000000"/>
          <w:szCs w:val="22"/>
        </w:rPr>
      </w:pPr>
      <w:r w:rsidRPr="005955C7">
        <w:rPr>
          <w:rFonts w:cs="Arial"/>
          <w:b/>
          <w:bCs/>
          <w:strike/>
          <w:color w:val="000000"/>
          <w:szCs w:val="22"/>
        </w:rPr>
        <w:t>reinforcement. Welded splices shall not be permitted in</w:t>
      </w:r>
    </w:p>
    <w:p w:rsidR="00685CF7" w:rsidRPr="005955C7" w:rsidRDefault="00685CF7" w:rsidP="00685CF7">
      <w:pPr>
        <w:ind w:left="720"/>
        <w:rPr>
          <w:rFonts w:cs="Arial"/>
          <w:color w:val="000000"/>
          <w:szCs w:val="22"/>
        </w:rPr>
      </w:pPr>
      <w:r w:rsidRPr="005955C7">
        <w:rPr>
          <w:rFonts w:cs="Arial"/>
          <w:b/>
          <w:bCs/>
          <w:strike/>
          <w:color w:val="000000"/>
          <w:szCs w:val="22"/>
        </w:rPr>
        <w:t>plastic hinge zones of intermediate or special reinforced</w:t>
      </w:r>
    </w:p>
    <w:p w:rsidR="00685CF7" w:rsidRPr="005955C7" w:rsidRDefault="00685CF7" w:rsidP="00685CF7">
      <w:pPr>
        <w:ind w:left="720"/>
        <w:rPr>
          <w:rFonts w:cs="Arial"/>
          <w:color w:val="000000"/>
          <w:szCs w:val="22"/>
        </w:rPr>
      </w:pPr>
      <w:r w:rsidRPr="005955C7">
        <w:rPr>
          <w:rFonts w:cs="Arial"/>
          <w:b/>
          <w:bCs/>
          <w:strike/>
          <w:color w:val="000000"/>
          <w:szCs w:val="22"/>
        </w:rPr>
        <w:t>walls.</w:t>
      </w:r>
    </w:p>
    <w:p w:rsidR="00685CF7" w:rsidRPr="005955C7" w:rsidRDefault="00685CF7" w:rsidP="00685CF7">
      <w:pPr>
        <w:ind w:left="720"/>
        <w:rPr>
          <w:rFonts w:cs="Arial"/>
          <w:color w:val="000000"/>
          <w:szCs w:val="22"/>
        </w:rPr>
      </w:pPr>
      <w:r w:rsidRPr="005955C7">
        <w:rPr>
          <w:rFonts w:cs="Arial"/>
          <w:b/>
          <w:bCs/>
          <w:strike/>
          <w:color w:val="000000"/>
          <w:szCs w:val="22"/>
        </w:rPr>
        <w:t> </w:t>
      </w:r>
    </w:p>
    <w:p w:rsidR="00685CF7" w:rsidRPr="005955C7" w:rsidRDefault="00685CF7" w:rsidP="00685CF7">
      <w:pPr>
        <w:ind w:left="720"/>
        <w:rPr>
          <w:rFonts w:cs="Arial"/>
          <w:color w:val="000000"/>
          <w:szCs w:val="22"/>
        </w:rPr>
      </w:pPr>
      <w:r w:rsidRPr="005955C7">
        <w:rPr>
          <w:rFonts w:cs="Arial"/>
          <w:b/>
          <w:bCs/>
          <w:strike/>
          <w:color w:val="000000"/>
          <w:szCs w:val="22"/>
        </w:rPr>
        <w:t>9.3.3.4 (d) – Mechanical splices shall be classified as Type</w:t>
      </w:r>
    </w:p>
    <w:p w:rsidR="00685CF7" w:rsidRPr="005955C7" w:rsidRDefault="00685CF7" w:rsidP="00685CF7">
      <w:pPr>
        <w:ind w:left="720"/>
        <w:rPr>
          <w:rFonts w:cs="Arial"/>
          <w:color w:val="000000"/>
          <w:szCs w:val="22"/>
        </w:rPr>
      </w:pPr>
      <w:r w:rsidRPr="005955C7">
        <w:rPr>
          <w:rFonts w:cs="Arial"/>
          <w:b/>
          <w:bCs/>
          <w:strike/>
          <w:color w:val="000000"/>
          <w:szCs w:val="22"/>
        </w:rPr>
        <w:t>1 or 2 in accordance with Section 18.2.7.1 of ACI 318.</w:t>
      </w:r>
    </w:p>
    <w:p w:rsidR="00685CF7" w:rsidRPr="005955C7" w:rsidRDefault="00685CF7" w:rsidP="00685CF7">
      <w:pPr>
        <w:ind w:left="720"/>
        <w:rPr>
          <w:rFonts w:cs="Arial"/>
          <w:color w:val="000000"/>
          <w:szCs w:val="22"/>
        </w:rPr>
      </w:pPr>
      <w:r w:rsidRPr="005955C7">
        <w:rPr>
          <w:rFonts w:cs="Arial"/>
          <w:b/>
          <w:bCs/>
          <w:strike/>
          <w:color w:val="000000"/>
          <w:szCs w:val="22"/>
        </w:rPr>
        <w:t>Type 1 mechanical splices shall not be used within a plastic</w:t>
      </w:r>
    </w:p>
    <w:p w:rsidR="00685CF7" w:rsidRPr="005955C7" w:rsidRDefault="00685CF7" w:rsidP="00685CF7">
      <w:pPr>
        <w:ind w:left="720"/>
        <w:rPr>
          <w:rFonts w:cs="Arial"/>
          <w:color w:val="000000"/>
          <w:szCs w:val="22"/>
        </w:rPr>
      </w:pPr>
      <w:r w:rsidRPr="005955C7">
        <w:rPr>
          <w:rFonts w:cs="Arial"/>
          <w:b/>
          <w:bCs/>
          <w:strike/>
          <w:color w:val="000000"/>
          <w:szCs w:val="22"/>
        </w:rPr>
        <w:t>hinge zone or within a beam-column joint of intermediate</w:t>
      </w:r>
    </w:p>
    <w:p w:rsidR="00685CF7" w:rsidRPr="005955C7" w:rsidRDefault="00685CF7" w:rsidP="00685CF7">
      <w:pPr>
        <w:ind w:left="720"/>
        <w:rPr>
          <w:rFonts w:cs="Arial"/>
          <w:color w:val="000000"/>
          <w:szCs w:val="22"/>
        </w:rPr>
      </w:pPr>
      <w:r w:rsidRPr="005955C7">
        <w:rPr>
          <w:rFonts w:cs="Arial"/>
          <w:b/>
          <w:bCs/>
          <w:strike/>
          <w:color w:val="000000"/>
          <w:szCs w:val="22"/>
        </w:rPr>
        <w:t>or special reinforced masonry shear walls. Type 2</w:t>
      </w:r>
    </w:p>
    <w:p w:rsidR="00685CF7" w:rsidRPr="005955C7" w:rsidRDefault="00685CF7" w:rsidP="00685CF7">
      <w:pPr>
        <w:ind w:left="720"/>
        <w:rPr>
          <w:rFonts w:cs="Arial"/>
          <w:color w:val="000000"/>
          <w:szCs w:val="22"/>
        </w:rPr>
      </w:pPr>
      <w:r w:rsidRPr="005955C7">
        <w:rPr>
          <w:rFonts w:cs="Arial"/>
          <w:b/>
          <w:bCs/>
          <w:strike/>
          <w:color w:val="000000"/>
          <w:szCs w:val="22"/>
        </w:rPr>
        <w:t>mechanical splices are permitted in any location within a</w:t>
      </w:r>
    </w:p>
    <w:p w:rsidR="00685CF7" w:rsidRPr="005955C7" w:rsidRDefault="00685CF7" w:rsidP="00685CF7">
      <w:pPr>
        <w:ind w:left="720"/>
        <w:rPr>
          <w:rFonts w:cs="Arial"/>
          <w:color w:val="000000"/>
          <w:szCs w:val="22"/>
        </w:rPr>
      </w:pPr>
      <w:r w:rsidRPr="005955C7">
        <w:rPr>
          <w:rFonts w:cs="Arial"/>
          <w:b/>
          <w:bCs/>
          <w:strike/>
          <w:color w:val="000000"/>
          <w:szCs w:val="22"/>
        </w:rPr>
        <w:t>member</w:t>
      </w:r>
    </w:p>
    <w:p w:rsidR="00685CF7" w:rsidRDefault="00685CF7" w:rsidP="00685CF7">
      <w:pPr>
        <w:spacing w:before="100" w:beforeAutospacing="1" w:after="100" w:afterAutospacing="1"/>
        <w:ind w:left="720"/>
        <w:rPr>
          <w:rFonts w:cs="Arial"/>
          <w:color w:val="000000"/>
          <w:szCs w:val="22"/>
        </w:rPr>
      </w:pPr>
    </w:p>
    <w:p w:rsidR="00685CF7" w:rsidRPr="005955C7" w:rsidRDefault="00685CF7" w:rsidP="00685CF7">
      <w:pPr>
        <w:rPr>
          <w:rFonts w:cs="Arial"/>
          <w:color w:val="000000"/>
          <w:szCs w:val="22"/>
        </w:rPr>
      </w:pPr>
      <w:r w:rsidRPr="005955C7">
        <w:rPr>
          <w:rFonts w:cs="Arial"/>
          <w:b/>
          <w:bCs/>
          <w:color w:val="000000"/>
          <w:szCs w:val="22"/>
        </w:rPr>
        <w:t xml:space="preserve">2108.4 TMS 402 </w:t>
      </w:r>
      <w:r w:rsidRPr="005955C7">
        <w:rPr>
          <w:rFonts w:cs="Arial"/>
          <w:b/>
          <w:bCs/>
          <w:strike/>
          <w:color w:val="000000"/>
          <w:szCs w:val="22"/>
        </w:rPr>
        <w:t>/ACI 530/ASCE 5</w:t>
      </w:r>
      <w:r w:rsidRPr="005955C7">
        <w:rPr>
          <w:rFonts w:cs="Arial"/>
          <w:b/>
          <w:bCs/>
          <w:color w:val="000000"/>
          <w:szCs w:val="22"/>
        </w:rPr>
        <w:t>, Section 6.1.5.1 Development</w:t>
      </w:r>
    </w:p>
    <w:p w:rsidR="00685CF7" w:rsidRPr="005955C7" w:rsidRDefault="00685CF7" w:rsidP="00685CF7">
      <w:pPr>
        <w:rPr>
          <w:rFonts w:cs="Arial"/>
          <w:color w:val="000000"/>
          <w:szCs w:val="22"/>
        </w:rPr>
      </w:pPr>
      <w:r w:rsidRPr="005955C7">
        <w:rPr>
          <w:rFonts w:cs="Arial"/>
          <w:b/>
          <w:bCs/>
          <w:color w:val="000000"/>
          <w:szCs w:val="22"/>
        </w:rPr>
        <w:t>of bar reinforcement in tension or compression.</w:t>
      </w:r>
    </w:p>
    <w:p w:rsidR="00685CF7" w:rsidRPr="005955C7" w:rsidRDefault="00685CF7" w:rsidP="00685CF7">
      <w:pPr>
        <w:rPr>
          <w:rFonts w:cs="Arial"/>
          <w:color w:val="000000"/>
          <w:szCs w:val="22"/>
        </w:rPr>
      </w:pPr>
      <w:r w:rsidRPr="005955C7">
        <w:rPr>
          <w:rFonts w:cs="Arial"/>
          <w:b/>
          <w:bCs/>
          <w:color w:val="000000"/>
          <w:szCs w:val="22"/>
        </w:rPr>
        <w:t> </w:t>
      </w:r>
    </w:p>
    <w:p w:rsidR="00685CF7" w:rsidRPr="005955C7" w:rsidRDefault="00685CF7" w:rsidP="00685CF7">
      <w:pPr>
        <w:rPr>
          <w:rFonts w:cs="Arial"/>
          <w:color w:val="000000"/>
          <w:szCs w:val="22"/>
        </w:rPr>
      </w:pPr>
      <w:r w:rsidRPr="005955C7">
        <w:rPr>
          <w:rFonts w:cs="Arial"/>
          <w:color w:val="000000"/>
          <w:szCs w:val="22"/>
        </w:rPr>
        <w:t>    </w:t>
      </w:r>
      <w:r w:rsidRPr="005955C7">
        <w:rPr>
          <w:rFonts w:cs="Arial"/>
          <w:b/>
          <w:bCs/>
          <w:color w:val="000000"/>
          <w:szCs w:val="22"/>
        </w:rPr>
        <w:t>Modify Section 6.1.5.1</w:t>
      </w:r>
      <w:r w:rsidRPr="005955C7">
        <w:rPr>
          <w:rFonts w:cs="Arial"/>
          <w:b/>
          <w:bCs/>
          <w:color w:val="000000"/>
          <w:szCs w:val="22"/>
          <w:u w:val="single"/>
        </w:rPr>
        <w:t>.1</w:t>
      </w:r>
      <w:r w:rsidRPr="005955C7">
        <w:rPr>
          <w:rFonts w:cs="Arial"/>
          <w:b/>
          <w:bCs/>
          <w:color w:val="000000"/>
          <w:szCs w:val="22"/>
        </w:rPr>
        <w:t xml:space="preserve"> as follows:</w:t>
      </w:r>
    </w:p>
    <w:p w:rsidR="00685CF7" w:rsidRPr="005955C7" w:rsidRDefault="00685CF7" w:rsidP="00685CF7">
      <w:pPr>
        <w:rPr>
          <w:rFonts w:cs="Arial"/>
          <w:color w:val="000000"/>
          <w:szCs w:val="22"/>
        </w:rPr>
      </w:pPr>
      <w:r w:rsidRPr="005955C7">
        <w:rPr>
          <w:rFonts w:cs="Arial"/>
          <w:b/>
          <w:bCs/>
          <w:color w:val="000000"/>
          <w:szCs w:val="22"/>
        </w:rPr>
        <w:t> </w:t>
      </w:r>
    </w:p>
    <w:p w:rsidR="00685CF7" w:rsidRPr="005955C7" w:rsidRDefault="00685CF7" w:rsidP="00685CF7">
      <w:pPr>
        <w:ind w:left="720"/>
        <w:rPr>
          <w:rFonts w:cs="Arial"/>
          <w:color w:val="000000"/>
          <w:szCs w:val="22"/>
        </w:rPr>
      </w:pPr>
      <w:r w:rsidRPr="005955C7">
        <w:rPr>
          <w:rFonts w:cs="Arial"/>
          <w:b/>
          <w:bCs/>
          <w:color w:val="000000"/>
          <w:szCs w:val="22"/>
        </w:rPr>
        <w:t>6.1.5.1</w:t>
      </w:r>
      <w:r w:rsidRPr="005955C7">
        <w:rPr>
          <w:rFonts w:cs="Arial"/>
          <w:b/>
          <w:bCs/>
          <w:color w:val="000000"/>
          <w:szCs w:val="22"/>
          <w:u w:val="single"/>
        </w:rPr>
        <w:t>.1</w:t>
      </w:r>
      <w:r w:rsidRPr="005955C7">
        <w:rPr>
          <w:rFonts w:cs="Arial"/>
          <w:b/>
          <w:bCs/>
          <w:color w:val="000000"/>
          <w:szCs w:val="22"/>
        </w:rPr>
        <w:t xml:space="preserve"> The required development length of reinforcing</w:t>
      </w:r>
    </w:p>
    <w:p w:rsidR="00685CF7" w:rsidRPr="005955C7" w:rsidRDefault="00685CF7" w:rsidP="00685CF7">
      <w:pPr>
        <w:ind w:left="720"/>
        <w:rPr>
          <w:rFonts w:cs="Arial"/>
          <w:color w:val="000000"/>
          <w:szCs w:val="22"/>
        </w:rPr>
      </w:pPr>
      <w:r w:rsidRPr="005955C7">
        <w:rPr>
          <w:rFonts w:cs="Arial"/>
          <w:b/>
          <w:bCs/>
          <w:color w:val="000000"/>
          <w:szCs w:val="22"/>
        </w:rPr>
        <w:lastRenderedPageBreak/>
        <w:t>bars shall be determined by Equation (6-1), but shall not</w:t>
      </w:r>
    </w:p>
    <w:p w:rsidR="00685CF7" w:rsidRPr="005955C7" w:rsidRDefault="00685CF7" w:rsidP="00685CF7">
      <w:pPr>
        <w:ind w:left="720"/>
        <w:rPr>
          <w:rFonts w:cs="Arial"/>
          <w:color w:val="000000"/>
          <w:szCs w:val="22"/>
        </w:rPr>
      </w:pPr>
      <w:r w:rsidRPr="005955C7">
        <w:rPr>
          <w:rFonts w:cs="Arial"/>
          <w:b/>
          <w:bCs/>
          <w:color w:val="000000"/>
          <w:szCs w:val="22"/>
        </w:rPr>
        <w:t xml:space="preserve">be less than </w:t>
      </w:r>
      <w:r w:rsidRPr="005955C7">
        <w:rPr>
          <w:rFonts w:cs="Arial"/>
          <w:b/>
          <w:bCs/>
          <w:color w:val="000000"/>
          <w:szCs w:val="22"/>
          <w:u w:val="single"/>
        </w:rPr>
        <w:t>12 inches or</w:t>
      </w:r>
      <w:r w:rsidRPr="005955C7">
        <w:rPr>
          <w:rFonts w:cs="Arial"/>
          <w:b/>
          <w:bCs/>
          <w:color w:val="000000"/>
          <w:szCs w:val="22"/>
        </w:rPr>
        <w:t xml:space="preserve"> 40 d</w:t>
      </w:r>
      <w:r w:rsidRPr="005955C7">
        <w:rPr>
          <w:rFonts w:cs="Arial"/>
          <w:b/>
          <w:bCs/>
          <w:color w:val="000000"/>
          <w:szCs w:val="22"/>
          <w:vertAlign w:val="subscript"/>
        </w:rPr>
        <w:t>b</w:t>
      </w:r>
      <w:r w:rsidRPr="005955C7">
        <w:rPr>
          <w:rFonts w:cs="Arial"/>
          <w:b/>
          <w:bCs/>
          <w:color w:val="000000"/>
          <w:szCs w:val="22"/>
        </w:rPr>
        <w:t xml:space="preserve"> and need not be greater than 72 db.</w:t>
      </w:r>
    </w:p>
    <w:p w:rsidR="00685CF7" w:rsidRPr="005955C7" w:rsidRDefault="00685CF7" w:rsidP="00685CF7">
      <w:pPr>
        <w:ind w:left="720"/>
        <w:rPr>
          <w:rFonts w:cs="Arial"/>
          <w:color w:val="000000"/>
          <w:szCs w:val="22"/>
        </w:rPr>
      </w:pPr>
      <w:r w:rsidRPr="005955C7">
        <w:rPr>
          <w:rFonts w:cs="Arial"/>
          <w:b/>
          <w:bCs/>
          <w:color w:val="000000"/>
          <w:szCs w:val="22"/>
        </w:rPr>
        <w:t> </w:t>
      </w:r>
    </w:p>
    <w:p w:rsidR="00685CF7" w:rsidRPr="005955C7" w:rsidRDefault="00685CF7" w:rsidP="00685CF7">
      <w:pPr>
        <w:ind w:left="720"/>
        <w:rPr>
          <w:rFonts w:cs="Arial"/>
          <w:color w:val="000000"/>
          <w:szCs w:val="22"/>
        </w:rPr>
      </w:pPr>
      <w:r w:rsidRPr="005955C7">
        <w:rPr>
          <w:rFonts w:cs="Arial"/>
          <w:b/>
          <w:bCs/>
          <w:color w:val="000000"/>
          <w:szCs w:val="22"/>
        </w:rPr>
        <w:t xml:space="preserve">Equation 6-1 </w:t>
      </w:r>
      <w:r w:rsidRPr="005955C7">
        <w:rPr>
          <w:rFonts w:cs="Arial"/>
          <w:b/>
          <w:bCs/>
          <w:color w:val="000000"/>
          <w:szCs w:val="22"/>
          <w:u w:val="single"/>
        </w:rPr>
        <w:t xml:space="preserve">including the notations </w:t>
      </w:r>
      <w:r w:rsidRPr="005955C7">
        <w:rPr>
          <w:rFonts w:cs="Arial"/>
          <w:b/>
          <w:bCs/>
          <w:color w:val="000000"/>
          <w:szCs w:val="22"/>
        </w:rPr>
        <w:t xml:space="preserve">from TMS 402 </w:t>
      </w:r>
      <w:r w:rsidRPr="005955C7">
        <w:rPr>
          <w:rFonts w:cs="Arial"/>
          <w:b/>
          <w:bCs/>
          <w:strike/>
          <w:color w:val="000000"/>
          <w:szCs w:val="22"/>
        </w:rPr>
        <w:t>/ACI 530/ASCE 5</w:t>
      </w:r>
      <w:r w:rsidRPr="005955C7">
        <w:rPr>
          <w:rFonts w:cs="Arial"/>
          <w:b/>
          <w:bCs/>
          <w:color w:val="000000"/>
          <w:szCs w:val="22"/>
        </w:rPr>
        <w:t>,</w:t>
      </w:r>
    </w:p>
    <w:p w:rsidR="00685CF7" w:rsidRPr="005955C7" w:rsidRDefault="00685CF7" w:rsidP="00685CF7">
      <w:pPr>
        <w:ind w:left="720"/>
        <w:rPr>
          <w:rFonts w:cs="Arial"/>
          <w:color w:val="000000"/>
          <w:szCs w:val="22"/>
        </w:rPr>
      </w:pPr>
      <w:r w:rsidRPr="005955C7">
        <w:rPr>
          <w:rFonts w:cs="Arial"/>
          <w:b/>
          <w:bCs/>
          <w:color w:val="000000"/>
          <w:szCs w:val="22"/>
        </w:rPr>
        <w:t>are unchanged. Gamma factors are changed as follows:</w:t>
      </w:r>
    </w:p>
    <w:p w:rsidR="00685CF7" w:rsidRPr="005955C7" w:rsidRDefault="00685CF7" w:rsidP="00685CF7">
      <w:pPr>
        <w:rPr>
          <w:rFonts w:cs="Arial"/>
          <w:color w:val="000000"/>
          <w:szCs w:val="22"/>
        </w:rPr>
      </w:pPr>
      <w:r w:rsidRPr="005955C7">
        <w:rPr>
          <w:rFonts w:cs="Arial"/>
          <w:color w:val="000000"/>
          <w:szCs w:val="22"/>
        </w:rPr>
        <w:t>    </w:t>
      </w:r>
      <w:r w:rsidRPr="005955C7">
        <w:rPr>
          <w:rFonts w:cs="Arial"/>
          <w:b/>
          <w:bCs/>
          <w:color w:val="000000"/>
          <w:szCs w:val="22"/>
        </w:rPr>
        <w:t> REMAINDER UNCHANGED.</w:t>
      </w:r>
    </w:p>
    <w:p w:rsidR="001C2075" w:rsidRDefault="001C2075" w:rsidP="00685CF7">
      <w:pPr>
        <w:overflowPunct w:val="0"/>
        <w:ind w:right="1530"/>
        <w:rPr>
          <w:rFonts w:eastAsia="Calibri" w:cs="Arial"/>
          <w:color w:val="FF0000"/>
          <w:szCs w:val="22"/>
        </w:rPr>
      </w:pPr>
    </w:p>
    <w:p w:rsidR="001C2075" w:rsidRPr="001C2075" w:rsidRDefault="001C2075" w:rsidP="001C2075">
      <w:pPr>
        <w:overflowPunct w:val="0"/>
        <w:spacing w:before="100" w:beforeAutospacing="1" w:after="6"/>
        <w:rPr>
          <w:rFonts w:cs="Arial"/>
          <w:color w:val="000000"/>
          <w:szCs w:val="22"/>
        </w:rPr>
      </w:pPr>
      <w:r w:rsidRPr="001C2075">
        <w:rPr>
          <w:rFonts w:cs="Arial"/>
          <w:b/>
          <w:bCs/>
          <w:color w:val="000000"/>
          <w:szCs w:val="22"/>
        </w:rPr>
        <w:t xml:space="preserve">General change throughout the FBC-B and FBC-R to strike all references to ACI 530, ACI 530.1, ASCE 5, and ASCE 6. ACI and ASCE have stopped publishing these masonry documents and turned over maintenance of TMS 402 and 602 to the Masonry Society. </w:t>
      </w:r>
    </w:p>
    <w:p w:rsidR="001C2075" w:rsidRPr="001C2075" w:rsidRDefault="001C2075" w:rsidP="001C2075">
      <w:pPr>
        <w:overflowPunct w:val="0"/>
        <w:spacing w:before="100" w:beforeAutospacing="1" w:after="6"/>
        <w:rPr>
          <w:rFonts w:cs="Arial"/>
          <w:color w:val="000000"/>
          <w:szCs w:val="22"/>
        </w:rPr>
      </w:pPr>
    </w:p>
    <w:p w:rsidR="001C2075" w:rsidRPr="001C2075" w:rsidRDefault="001C2075" w:rsidP="001C2075">
      <w:pPr>
        <w:overflowPunct w:val="0"/>
        <w:spacing w:before="100" w:beforeAutospacing="1" w:after="6"/>
        <w:rPr>
          <w:rFonts w:cs="Arial"/>
          <w:color w:val="000000"/>
          <w:szCs w:val="22"/>
        </w:rPr>
      </w:pPr>
      <w:r w:rsidRPr="001C2075">
        <w:rPr>
          <w:rFonts w:cs="Arial"/>
          <w:b/>
          <w:bCs/>
          <w:strike/>
          <w:color w:val="000000"/>
          <w:szCs w:val="22"/>
        </w:rPr>
        <w:t>ACI 530, ACI 530.1, ASCE 5</w:t>
      </w:r>
      <w:r w:rsidRPr="001C2075">
        <w:rPr>
          <w:rFonts w:cs="Arial"/>
          <w:b/>
          <w:bCs/>
          <w:color w:val="000000"/>
          <w:szCs w:val="22"/>
        </w:rPr>
        <w:t xml:space="preserve">, and </w:t>
      </w:r>
      <w:r w:rsidRPr="001C2075">
        <w:rPr>
          <w:rFonts w:cs="Arial"/>
          <w:b/>
          <w:bCs/>
          <w:strike/>
          <w:color w:val="000000"/>
          <w:szCs w:val="22"/>
        </w:rPr>
        <w:t>ASCE</w:t>
      </w:r>
      <w:r w:rsidRPr="001C2075">
        <w:rPr>
          <w:rFonts w:cs="Arial"/>
          <w:b/>
          <w:bCs/>
          <w:color w:val="000000"/>
          <w:szCs w:val="22"/>
        </w:rPr>
        <w:t xml:space="preserve"> </w:t>
      </w:r>
      <w:r w:rsidRPr="001C2075">
        <w:rPr>
          <w:rFonts w:cs="Arial"/>
          <w:b/>
          <w:bCs/>
          <w:strike/>
          <w:color w:val="000000"/>
          <w:szCs w:val="22"/>
        </w:rPr>
        <w:t>6.</w:t>
      </w:r>
      <w:r w:rsidRPr="001C2075">
        <w:rPr>
          <w:rFonts w:cs="Arial"/>
          <w:b/>
          <w:bCs/>
          <w:color w:val="000000"/>
          <w:szCs w:val="22"/>
        </w:rPr>
        <w:t> in Chapter 35 and the following Sections:</w:t>
      </w:r>
    </w:p>
    <w:p w:rsidR="001C2075" w:rsidRDefault="001C2075" w:rsidP="00685CF7">
      <w:pPr>
        <w:overflowPunct w:val="0"/>
        <w:ind w:right="1530"/>
        <w:rPr>
          <w:rFonts w:eastAsia="Calibri" w:cs="Arial"/>
          <w:color w:val="FF0000"/>
          <w:szCs w:val="22"/>
        </w:rPr>
      </w:pPr>
    </w:p>
    <w:p w:rsidR="001C2075" w:rsidRDefault="001C2075" w:rsidP="00685CF7">
      <w:pPr>
        <w:overflowPunct w:val="0"/>
        <w:ind w:right="1530"/>
        <w:rPr>
          <w:rFonts w:eastAsia="Calibri" w:cs="Arial"/>
          <w:color w:val="FF0000"/>
          <w:szCs w:val="22"/>
        </w:rPr>
      </w:pPr>
    </w:p>
    <w:p w:rsidR="00685CF7" w:rsidRPr="005955C7" w:rsidRDefault="00D96CFF" w:rsidP="00685CF7">
      <w:pPr>
        <w:overflowPunct w:val="0"/>
        <w:ind w:right="1530"/>
        <w:rPr>
          <w:rFonts w:eastAsia="Calibri" w:cs="Arial"/>
          <w:color w:val="FF0000"/>
          <w:szCs w:val="22"/>
        </w:rPr>
      </w:pPr>
      <w:r w:rsidRPr="005955C7">
        <w:rPr>
          <w:rFonts w:eastAsia="Calibri" w:cs="Arial"/>
          <w:color w:val="FF0000"/>
          <w:szCs w:val="22"/>
        </w:rPr>
        <w:t>(S</w:t>
      </w:r>
      <w:r w:rsidR="00685CF7" w:rsidRPr="005955C7">
        <w:rPr>
          <w:rFonts w:eastAsia="Calibri" w:cs="Arial"/>
          <w:color w:val="FF0000"/>
          <w:szCs w:val="22"/>
        </w:rPr>
        <w:t>8350)</w:t>
      </w:r>
    </w:p>
    <w:p w:rsidR="00685CF7" w:rsidRDefault="00685CF7" w:rsidP="00D96CFF">
      <w:pPr>
        <w:rPr>
          <w:rFonts w:cs="Arial"/>
          <w:b/>
          <w:bCs/>
          <w:strike/>
          <w:color w:val="000000"/>
          <w:szCs w:val="22"/>
        </w:rPr>
      </w:pPr>
    </w:p>
    <w:p w:rsidR="005955C7" w:rsidRPr="005955C7" w:rsidRDefault="005955C7" w:rsidP="00D96CFF">
      <w:pPr>
        <w:rPr>
          <w:rFonts w:cs="Arial"/>
          <w:b/>
          <w:bCs/>
          <w:strike/>
          <w:color w:val="000000"/>
          <w:szCs w:val="22"/>
        </w:rPr>
      </w:pPr>
    </w:p>
    <w:p w:rsidR="00D96CFF" w:rsidRPr="005955C7" w:rsidRDefault="00D96CFF" w:rsidP="00D96CFF">
      <w:pPr>
        <w:jc w:val="center"/>
        <w:rPr>
          <w:rFonts w:cs="Arial"/>
          <w:color w:val="000000"/>
          <w:szCs w:val="22"/>
        </w:rPr>
      </w:pPr>
      <w:r w:rsidRPr="005955C7">
        <w:rPr>
          <w:rFonts w:cs="Arial"/>
          <w:b/>
          <w:bCs/>
          <w:strike/>
          <w:color w:val="000000"/>
          <w:szCs w:val="22"/>
        </w:rPr>
        <w:t>SECTION 2109 EMPIRICAL DESIGN OF MASONRY</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2109.1 General. Empirically designed masonry shall conform to the requirements of Appendix A of TMS 402/ACI 530/ASCE 5, except where otherwise noted in this section.</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2109.1.1 Limitations. The use of empirical design of masonry shall be limited as noted in Section A.1.2 of TMS 402/ACI 530/ASCE 5. The use of dry-stacked, surface-bonded masonry shall be prohibited inRisk Category IV structures. In buildings that exceed one or more of the limitations of Section A.1.2 of TMS 402/ACI 530/ASCE 5, masonry shall be designed in accordance with the engineered design provisions of Section 2101.2 or the foundation wall provisions of Section 1807.1.5.</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Section A.1.2.2 of TMS 402/ACI 530/ASCE 5 shall be modified as follows:</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ind w:left="1200" w:hanging="696"/>
        <w:rPr>
          <w:rFonts w:cs="Arial"/>
          <w:color w:val="000000"/>
          <w:szCs w:val="22"/>
        </w:rPr>
      </w:pPr>
      <w:r w:rsidRPr="005955C7">
        <w:rPr>
          <w:rFonts w:cs="Arial"/>
          <w:b/>
          <w:bCs/>
          <w:strike/>
          <w:color w:val="000000"/>
          <w:szCs w:val="22"/>
        </w:rPr>
        <w:t>– Wind. Empirical requirements shall not apply to the design or construction of masonry for buildings, parts of buildings, or other structures to be located in areas where Vasd as determined in accordance with Section 1609.3.1 of the International Building Code exceeds 110 mph.</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2109.2 Surface-bonded walls. Dry-stacked, surface-bonded concrete masonry walls shall comply with the requirements of Appendix A of TMS 402/ACI 530/ASCE 5, except where otherwise noted in this section.</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2109.2.1 Strength. Dry-stacked, surface-bonded concrete masonry walls shall be of adequate strength and proportions to support all superimposed loads without exceeding the allowable stresses listed in Table 2109.2.1. Allowable stresses not specified in Table 2109.2.1 shall comply with the requirements of TMS 402/ACI 530/ASCE 5.</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jc w:val="center"/>
        <w:rPr>
          <w:rFonts w:cs="Arial"/>
          <w:color w:val="000000"/>
          <w:szCs w:val="22"/>
        </w:rPr>
      </w:pPr>
      <w:r w:rsidRPr="005955C7">
        <w:rPr>
          <w:rFonts w:cs="Arial"/>
          <w:b/>
          <w:bCs/>
          <w:strike/>
          <w:color w:val="000000"/>
          <w:szCs w:val="22"/>
        </w:rPr>
        <w:t>TABLE 2109.2.1</w:t>
      </w:r>
    </w:p>
    <w:p w:rsidR="00D96CFF" w:rsidRPr="005955C7" w:rsidRDefault="00D96CFF" w:rsidP="00D96CFF">
      <w:pPr>
        <w:jc w:val="center"/>
        <w:rPr>
          <w:rFonts w:cs="Arial"/>
          <w:color w:val="000000"/>
          <w:szCs w:val="22"/>
        </w:rPr>
      </w:pPr>
      <w:r w:rsidRPr="005955C7">
        <w:rPr>
          <w:rFonts w:cs="Arial"/>
          <w:b/>
          <w:bCs/>
          <w:strike/>
          <w:color w:val="000000"/>
          <w:szCs w:val="22"/>
        </w:rPr>
        <w:t>ALLOWABLE STRESS GROSS CROSS-SECTIONAL AREA FOR DRY-STACKED, SURFACE-</w:t>
      </w:r>
    </w:p>
    <w:p w:rsidR="00D96CFF" w:rsidRPr="005955C7" w:rsidRDefault="00D96CFF" w:rsidP="00D96CFF">
      <w:pPr>
        <w:jc w:val="center"/>
        <w:rPr>
          <w:rFonts w:cs="Arial"/>
          <w:color w:val="000000"/>
          <w:szCs w:val="22"/>
        </w:rPr>
      </w:pPr>
      <w:r w:rsidRPr="005955C7">
        <w:rPr>
          <w:rFonts w:cs="Arial"/>
          <w:b/>
          <w:bCs/>
          <w:strike/>
          <w:color w:val="000000"/>
          <w:szCs w:val="22"/>
          <w:u w:val="single"/>
        </w:rPr>
        <w:t xml:space="preserve">            BONDED CONCRETE MASONRY WALLS      </w:t>
      </w:r>
    </w:p>
    <w:p w:rsidR="00D96CFF" w:rsidRPr="005955C7" w:rsidRDefault="00D96CFF" w:rsidP="00D96CFF">
      <w:pPr>
        <w:rPr>
          <w:rFonts w:cs="Arial"/>
          <w:color w:val="000000"/>
          <w:szCs w:val="22"/>
        </w:rPr>
      </w:pPr>
      <w:r w:rsidRPr="005955C7">
        <w:rPr>
          <w:rFonts w:cs="Arial"/>
          <w:b/>
          <w:bCs/>
          <w:strike/>
          <w:color w:val="000000"/>
          <w:szCs w:val="22"/>
        </w:rPr>
        <w:t>For SI: 1 pound per square inch = 0.006895 MPa.</w:t>
      </w:r>
    </w:p>
    <w:p w:rsidR="00D96CFF" w:rsidRPr="005955C7" w:rsidRDefault="00D96CFF" w:rsidP="00D96CFF">
      <w:pPr>
        <w:rPr>
          <w:rFonts w:cs="Arial"/>
          <w:color w:val="000000"/>
          <w:szCs w:val="22"/>
        </w:rPr>
      </w:pPr>
      <w:r w:rsidRPr="005955C7">
        <w:rPr>
          <w:rFonts w:cs="Arial"/>
          <w:b/>
          <w:bCs/>
          <w:strike/>
          <w:color w:val="000000"/>
          <w:szCs w:val="22"/>
        </w:rPr>
        <w:t>2109.2.2 Construction. Construction of dry-stacked, surface-bonded masonry walls, including stacking and leveling of units, mixing and application of mortar and curing and protection shall comply with ASTM C 946.</w:t>
      </w:r>
    </w:p>
    <w:p w:rsidR="00D96CFF" w:rsidRPr="005955C7" w:rsidRDefault="00D96CFF" w:rsidP="00D96CFF">
      <w:pPr>
        <w:rPr>
          <w:rFonts w:cs="Arial"/>
          <w:color w:val="000000"/>
          <w:szCs w:val="22"/>
        </w:rPr>
      </w:pPr>
      <w:r w:rsidRPr="005955C7">
        <w:rPr>
          <w:rFonts w:cs="Arial"/>
          <w:b/>
          <w:bCs/>
          <w:strike/>
          <w:color w:val="000000"/>
          <w:szCs w:val="22"/>
        </w:rPr>
        <w:lastRenderedPageBreak/>
        <w:t>2109.3 Adobe construction. Adobe construction shall comply with this section and shall be subject to the requirements of this code for Type V construction, Appendix A of TMS 402/ACI 530/ASCE 5, and this section.</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2109.3.1 Unstabilized adobe. Unstabilized adobe shall comply with Sections 2109.3.1.1 through 2109.3.1.4.</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2109.3.1.1 Compressive strength. Adobe units shall have an average compressive strength of 300 psi (2068 kPa) when tested in accordance with ASTM C 67. Five samples shall be tested and no individual unit is permitted to have a compressive strength of less than 250 psi (1724 kPa).</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2109.3.1.2 Modulus of rupture. Adobe units shall have an average modulus of rupture of 50 psi (345 kPa) when tested in accordance with the following procedure. Five samples shall be tested and no individual unit shall have a modulus of rupture of less than 35 psi (241 kPa).</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2109.3.1.2.1 Support conditions. A cured unit shall be simply supported by 2-inch-diameter (51 mm) cylindrical supports located 2 inches (51 mm) in from each end and extending the full width of the unit.</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2109.3.1.2.2 Loading conditions. A 2-inch-diameter (51 mm) cylinder shall be placed at midspan parallel to the supports.</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2109.3.1.2.3 Testing procedure. A vertical load shall be applied to the cylinder at the rate of 500 pounds per minute (37 N/s) until failure occurs.</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2109.3.1.2.4 Modulus of rupture determination. The modulus of rupture shall be determined by the</w:t>
      </w:r>
    </w:p>
    <w:p w:rsidR="00D96CFF" w:rsidRPr="005955C7" w:rsidRDefault="00D96CFF" w:rsidP="00D96CFF">
      <w:pPr>
        <w:rPr>
          <w:rFonts w:cs="Arial"/>
          <w:color w:val="000000"/>
          <w:szCs w:val="22"/>
        </w:rPr>
      </w:pPr>
      <w:r w:rsidRPr="005955C7">
        <w:rPr>
          <w:rFonts w:cs="Arial"/>
          <w:b/>
          <w:bCs/>
          <w:strike/>
          <w:color w:val="000000"/>
          <w:szCs w:val="22"/>
          <w:u w:val="single"/>
        </w:rPr>
        <w:t xml:space="preserve">   equation:   </w:t>
      </w:r>
    </w:p>
    <w:p w:rsidR="00D96CFF" w:rsidRPr="005955C7" w:rsidRDefault="00D96CFF" w:rsidP="00D96CFF">
      <w:pPr>
        <w:overflowPunct w:val="0"/>
        <w:ind w:right="1530"/>
        <w:rPr>
          <w:rFonts w:eastAsia="Calibri" w:cs="Arial"/>
          <w:color w:val="FF0000"/>
          <w:szCs w:val="22"/>
        </w:rPr>
      </w:pPr>
    </w:p>
    <w:p w:rsidR="00D96CFF" w:rsidRPr="005955C7" w:rsidRDefault="00D96CFF" w:rsidP="00D96CFF">
      <w:pPr>
        <w:overflowPunct w:val="0"/>
        <w:ind w:right="1530"/>
        <w:rPr>
          <w:rFonts w:eastAsia="Calibri" w:cs="Arial"/>
          <w:color w:val="FF0000"/>
          <w:szCs w:val="22"/>
        </w:rPr>
      </w:pPr>
    </w:p>
    <w:tbl>
      <w:tblPr>
        <w:tblW w:w="0" w:type="auto"/>
        <w:tblCellSpacing w:w="0" w:type="dxa"/>
        <w:tblInd w:w="1000" w:type="dxa"/>
        <w:tblCellMar>
          <w:left w:w="0" w:type="dxa"/>
          <w:right w:w="0" w:type="dxa"/>
        </w:tblCellMar>
        <w:tblLook w:val="04A0" w:firstRow="1" w:lastRow="0" w:firstColumn="1" w:lastColumn="0" w:noHBand="0" w:noVBand="1"/>
      </w:tblPr>
      <w:tblGrid>
        <w:gridCol w:w="3906"/>
        <w:gridCol w:w="3387"/>
      </w:tblGrid>
      <w:tr w:rsidR="00D96CFF" w:rsidRPr="005955C7">
        <w:trPr>
          <w:trHeight w:val="224"/>
          <w:tblCellSpacing w:w="0" w:type="dxa"/>
        </w:trPr>
        <w:tc>
          <w:tcPr>
            <w:tcW w:w="3906" w:type="dxa"/>
            <w:hideMark/>
          </w:tcPr>
          <w:p w:rsidR="00D96CFF" w:rsidRPr="005955C7" w:rsidRDefault="00D96CFF" w:rsidP="00D96CFF">
            <w:pPr>
              <w:spacing w:before="10" w:after="100" w:afterAutospacing="1" w:line="224" w:lineRule="atLeast"/>
              <w:rPr>
                <w:rFonts w:cs="Arial"/>
                <w:color w:val="000000"/>
                <w:szCs w:val="22"/>
              </w:rPr>
            </w:pPr>
            <w:r w:rsidRPr="005955C7">
              <w:rPr>
                <w:rFonts w:cs="Arial"/>
                <w:b/>
                <w:bCs/>
                <w:strike/>
                <w:color w:val="000000"/>
                <w:szCs w:val="22"/>
              </w:rPr>
              <w:t>f r = 3 PLs /2 Sw (St2)</w:t>
            </w:r>
          </w:p>
        </w:tc>
        <w:tc>
          <w:tcPr>
            <w:tcW w:w="3387" w:type="dxa"/>
            <w:hideMark/>
          </w:tcPr>
          <w:p w:rsidR="00D96CFF" w:rsidRPr="005955C7" w:rsidRDefault="00D96CFF" w:rsidP="00D96CFF">
            <w:pPr>
              <w:spacing w:before="10" w:after="100" w:afterAutospacing="1" w:line="224" w:lineRule="atLeast"/>
              <w:rPr>
                <w:rFonts w:cs="Arial"/>
                <w:color w:val="000000"/>
                <w:szCs w:val="22"/>
              </w:rPr>
            </w:pPr>
            <w:r w:rsidRPr="005955C7">
              <w:rPr>
                <w:rFonts w:cs="Arial"/>
                <w:b/>
                <w:bCs/>
                <w:strike/>
                <w:color w:val="000000"/>
                <w:szCs w:val="22"/>
              </w:rPr>
              <w:t>(Equation 21-2)</w:t>
            </w:r>
          </w:p>
        </w:tc>
      </w:tr>
    </w:tbl>
    <w:p w:rsidR="00D96CFF" w:rsidRPr="005955C7" w:rsidRDefault="00D96CFF" w:rsidP="00D96CFF">
      <w:pPr>
        <w:overflowPunct w:val="0"/>
        <w:ind w:right="1530"/>
        <w:rPr>
          <w:rFonts w:eastAsia="Calibri" w:cs="Arial"/>
          <w:color w:val="FF0000"/>
          <w:szCs w:val="22"/>
        </w:rPr>
      </w:pPr>
    </w:p>
    <w:p w:rsidR="00D96CFF" w:rsidRPr="005955C7" w:rsidRDefault="00D96CFF" w:rsidP="00D96CFF">
      <w:pPr>
        <w:overflowPunct w:val="0"/>
        <w:ind w:right="1530"/>
        <w:rPr>
          <w:rFonts w:eastAsia="Calibri" w:cs="Arial"/>
          <w:color w:val="FF0000"/>
          <w:szCs w:val="22"/>
        </w:rPr>
      </w:pPr>
    </w:p>
    <w:p w:rsidR="00D96CFF" w:rsidRPr="005955C7" w:rsidRDefault="00D96CFF" w:rsidP="00D96CFF">
      <w:pPr>
        <w:overflowPunct w:val="0"/>
        <w:ind w:right="1530"/>
        <w:rPr>
          <w:rFonts w:eastAsia="Calibri" w:cs="Arial"/>
          <w:color w:val="FF0000"/>
          <w:szCs w:val="22"/>
        </w:rPr>
      </w:pPr>
      <w:r w:rsidRPr="005955C7">
        <w:rPr>
          <w:rFonts w:cs="Arial"/>
          <w:b/>
          <w:bCs/>
          <w:strike/>
          <w:szCs w:val="22"/>
        </w:rPr>
        <w:t>where, for the purposes of this section only:</w:t>
      </w:r>
    </w:p>
    <w:p w:rsidR="00D96CFF" w:rsidRPr="005955C7" w:rsidRDefault="00D96CFF" w:rsidP="00D96CFF">
      <w:pPr>
        <w:overflowPunct w:val="0"/>
        <w:ind w:right="1530"/>
        <w:rPr>
          <w:rFonts w:eastAsia="Calibri" w:cs="Arial"/>
          <w:color w:val="FF0000"/>
          <w:szCs w:val="22"/>
        </w:rPr>
      </w:pPr>
    </w:p>
    <w:tbl>
      <w:tblPr>
        <w:tblW w:w="7536" w:type="dxa"/>
        <w:tblCellSpacing w:w="0" w:type="dxa"/>
        <w:tblCellMar>
          <w:left w:w="0" w:type="dxa"/>
          <w:right w:w="0" w:type="dxa"/>
        </w:tblCellMar>
        <w:tblLook w:val="04A0" w:firstRow="1" w:lastRow="0" w:firstColumn="1" w:lastColumn="0" w:noHBand="0" w:noVBand="1"/>
      </w:tblPr>
      <w:tblGrid>
        <w:gridCol w:w="633"/>
        <w:gridCol w:w="555"/>
        <w:gridCol w:w="6348"/>
      </w:tblGrid>
      <w:tr w:rsidR="00D96CFF" w:rsidRPr="005955C7" w:rsidTr="00D96CFF">
        <w:trPr>
          <w:trHeight w:val="515"/>
          <w:tblCellSpacing w:w="0" w:type="dxa"/>
        </w:trPr>
        <w:tc>
          <w:tcPr>
            <w:tcW w:w="633" w:type="dxa"/>
            <w:tcBorders>
              <w:top w:val="single" w:sz="8" w:space="0" w:color="auto"/>
              <w:left w:val="nil"/>
              <w:bottom w:val="single" w:sz="8" w:space="0" w:color="auto"/>
              <w:right w:val="nil"/>
            </w:tcBorders>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Sw</w:t>
            </w:r>
          </w:p>
        </w:tc>
        <w:tc>
          <w:tcPr>
            <w:tcW w:w="555" w:type="dxa"/>
            <w:tcBorders>
              <w:top w:val="single" w:sz="8" w:space="0" w:color="auto"/>
              <w:left w:val="nil"/>
              <w:bottom w:val="single" w:sz="8" w:space="0" w:color="auto"/>
              <w:right w:val="nil"/>
            </w:tcBorders>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w:t>
            </w:r>
          </w:p>
        </w:tc>
        <w:tc>
          <w:tcPr>
            <w:tcW w:w="6348" w:type="dxa"/>
            <w:tcBorders>
              <w:top w:val="single" w:sz="8" w:space="0" w:color="auto"/>
              <w:left w:val="nil"/>
              <w:bottom w:val="single" w:sz="8" w:space="0" w:color="auto"/>
              <w:right w:val="nil"/>
            </w:tcBorders>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Width of the test specimen measured parallel to the loading cylinder, inches (mm).</w:t>
            </w:r>
          </w:p>
        </w:tc>
      </w:tr>
      <w:tr w:rsidR="00D96CFF" w:rsidRPr="005955C7" w:rsidTr="00D96CFF">
        <w:trPr>
          <w:trHeight w:val="512"/>
          <w:tblCellSpacing w:w="0" w:type="dxa"/>
        </w:trPr>
        <w:tc>
          <w:tcPr>
            <w:tcW w:w="633" w:type="dxa"/>
            <w:tcBorders>
              <w:top w:val="nil"/>
              <w:left w:val="nil"/>
              <w:bottom w:val="single" w:sz="8" w:space="0" w:color="auto"/>
              <w:right w:val="nil"/>
            </w:tcBorders>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fr</w:t>
            </w:r>
          </w:p>
        </w:tc>
        <w:tc>
          <w:tcPr>
            <w:tcW w:w="555" w:type="dxa"/>
            <w:tcBorders>
              <w:top w:val="nil"/>
              <w:left w:val="nil"/>
              <w:bottom w:val="single" w:sz="8" w:space="0" w:color="auto"/>
              <w:right w:val="nil"/>
            </w:tcBorders>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w:t>
            </w:r>
          </w:p>
        </w:tc>
        <w:tc>
          <w:tcPr>
            <w:tcW w:w="6348" w:type="dxa"/>
            <w:tcBorders>
              <w:top w:val="nil"/>
              <w:left w:val="nil"/>
              <w:bottom w:val="single" w:sz="8" w:space="0" w:color="auto"/>
              <w:right w:val="nil"/>
            </w:tcBorders>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Modulus of rupture, psi (MPa).</w:t>
            </w:r>
          </w:p>
        </w:tc>
      </w:tr>
      <w:tr w:rsidR="00D96CFF" w:rsidRPr="005955C7" w:rsidTr="00D96CFF">
        <w:trPr>
          <w:trHeight w:val="515"/>
          <w:tblCellSpacing w:w="0" w:type="dxa"/>
        </w:trPr>
        <w:tc>
          <w:tcPr>
            <w:tcW w:w="633" w:type="dxa"/>
            <w:tcBorders>
              <w:top w:val="nil"/>
              <w:left w:val="nil"/>
              <w:bottom w:val="single" w:sz="8" w:space="0" w:color="auto"/>
              <w:right w:val="nil"/>
            </w:tcBorders>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Ls</w:t>
            </w:r>
          </w:p>
        </w:tc>
        <w:tc>
          <w:tcPr>
            <w:tcW w:w="555" w:type="dxa"/>
            <w:tcBorders>
              <w:top w:val="nil"/>
              <w:left w:val="nil"/>
              <w:bottom w:val="single" w:sz="8" w:space="0" w:color="auto"/>
              <w:right w:val="nil"/>
            </w:tcBorders>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w:t>
            </w:r>
          </w:p>
        </w:tc>
        <w:tc>
          <w:tcPr>
            <w:tcW w:w="6348" w:type="dxa"/>
            <w:tcBorders>
              <w:top w:val="nil"/>
              <w:left w:val="nil"/>
              <w:bottom w:val="single" w:sz="8" w:space="0" w:color="auto"/>
              <w:right w:val="nil"/>
            </w:tcBorders>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Distance between supports, inches (mm).</w:t>
            </w:r>
          </w:p>
        </w:tc>
      </w:tr>
      <w:tr w:rsidR="00D96CFF" w:rsidRPr="005955C7" w:rsidTr="00D96CFF">
        <w:trPr>
          <w:trHeight w:val="515"/>
          <w:tblCellSpacing w:w="0" w:type="dxa"/>
        </w:trPr>
        <w:tc>
          <w:tcPr>
            <w:tcW w:w="633" w:type="dxa"/>
            <w:tcBorders>
              <w:top w:val="nil"/>
              <w:left w:val="nil"/>
              <w:bottom w:val="single" w:sz="8" w:space="0" w:color="auto"/>
              <w:right w:val="nil"/>
            </w:tcBorders>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St</w:t>
            </w:r>
          </w:p>
        </w:tc>
        <w:tc>
          <w:tcPr>
            <w:tcW w:w="555" w:type="dxa"/>
            <w:tcBorders>
              <w:top w:val="nil"/>
              <w:left w:val="nil"/>
              <w:bottom w:val="single" w:sz="8" w:space="0" w:color="auto"/>
              <w:right w:val="nil"/>
            </w:tcBorders>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w:t>
            </w:r>
          </w:p>
        </w:tc>
        <w:tc>
          <w:tcPr>
            <w:tcW w:w="6348" w:type="dxa"/>
            <w:tcBorders>
              <w:top w:val="nil"/>
              <w:left w:val="nil"/>
              <w:bottom w:val="single" w:sz="8" w:space="0" w:color="auto"/>
              <w:right w:val="nil"/>
            </w:tcBorders>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Thickness of the test specimen measured parallel to the direction of load, inches (mm).</w:t>
            </w:r>
          </w:p>
        </w:tc>
      </w:tr>
      <w:tr w:rsidR="00D96CFF" w:rsidRPr="005955C7" w:rsidTr="00D96CFF">
        <w:trPr>
          <w:trHeight w:val="377"/>
          <w:tblCellSpacing w:w="0" w:type="dxa"/>
        </w:trPr>
        <w:tc>
          <w:tcPr>
            <w:tcW w:w="633" w:type="dxa"/>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P</w:t>
            </w:r>
          </w:p>
        </w:tc>
        <w:tc>
          <w:tcPr>
            <w:tcW w:w="555" w:type="dxa"/>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w:t>
            </w:r>
          </w:p>
        </w:tc>
        <w:tc>
          <w:tcPr>
            <w:tcW w:w="6348" w:type="dxa"/>
            <w:hideMark/>
          </w:tcPr>
          <w:p w:rsidR="00D96CFF" w:rsidRPr="005955C7" w:rsidRDefault="00D96CFF" w:rsidP="00D96CFF">
            <w:pPr>
              <w:spacing w:before="10" w:after="100" w:afterAutospacing="1"/>
              <w:rPr>
                <w:rFonts w:cs="Arial"/>
                <w:color w:val="000000"/>
                <w:szCs w:val="22"/>
              </w:rPr>
            </w:pPr>
            <w:r w:rsidRPr="005955C7">
              <w:rPr>
                <w:rFonts w:cs="Arial"/>
                <w:b/>
                <w:bCs/>
                <w:strike/>
                <w:color w:val="000000"/>
                <w:szCs w:val="22"/>
              </w:rPr>
              <w:t>The applied load at failure, pounds (N).</w:t>
            </w:r>
          </w:p>
        </w:tc>
      </w:tr>
    </w:tbl>
    <w:p w:rsidR="00D96CFF" w:rsidRPr="005955C7" w:rsidRDefault="00D96CFF" w:rsidP="00D96CFF">
      <w:pPr>
        <w:overflowPunct w:val="0"/>
        <w:ind w:right="1530"/>
        <w:rPr>
          <w:rFonts w:eastAsia="Calibri" w:cs="Arial"/>
          <w:color w:val="FF0000"/>
          <w:szCs w:val="22"/>
        </w:rPr>
      </w:pPr>
    </w:p>
    <w:p w:rsidR="00D96CFF" w:rsidRPr="005955C7" w:rsidRDefault="00D96CFF" w:rsidP="00D96CFF">
      <w:pPr>
        <w:overflowPunct w:val="0"/>
        <w:ind w:right="1530"/>
        <w:rPr>
          <w:rFonts w:eastAsia="Calibri" w:cs="Arial"/>
          <w:color w:val="FF0000"/>
          <w:szCs w:val="22"/>
        </w:rPr>
      </w:pPr>
    </w:p>
    <w:p w:rsidR="00D96CFF" w:rsidRPr="005955C7" w:rsidRDefault="00D96CFF" w:rsidP="00D96CFF">
      <w:pPr>
        <w:overflowPunct w:val="0"/>
        <w:ind w:right="1530"/>
        <w:rPr>
          <w:rFonts w:eastAsia="Calibri" w:cs="Arial"/>
          <w:color w:val="FF0000"/>
          <w:szCs w:val="22"/>
        </w:rPr>
      </w:pPr>
    </w:p>
    <w:p w:rsidR="00D96CFF" w:rsidRPr="005955C7" w:rsidRDefault="00D96CFF" w:rsidP="00D96CFF">
      <w:pPr>
        <w:rPr>
          <w:rFonts w:cs="Arial"/>
          <w:color w:val="000000"/>
          <w:szCs w:val="22"/>
        </w:rPr>
      </w:pPr>
      <w:r w:rsidRPr="005955C7">
        <w:rPr>
          <w:rFonts w:cs="Arial"/>
          <w:b/>
          <w:bCs/>
          <w:strike/>
          <w:color w:val="000000"/>
          <w:szCs w:val="22"/>
        </w:rPr>
        <w:t>2109.3.1.3 Moisture content requirements. Adobe units shall have a moisture content not exceeding 4 percent by weight.</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2109.3.1.4 Shrinkage cracks. Adobe units shall not contain more than three shrinkage cracks and any single shrinkage crack shall not exceed 3 inches (76 mm) in length or 1/ 8 inch (3.2 mm) in width.</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2109.3.2 Stabilized adobe. Stabilized adobe shall comply with Section 2109.3.1 for unstabilized adobe in addition to Sections 2109.3.2.1 and 2109.3.2.2.</w:t>
      </w:r>
    </w:p>
    <w:p w:rsidR="00D96CFF" w:rsidRPr="005955C7" w:rsidRDefault="00D96CFF" w:rsidP="00D96CFF">
      <w:pPr>
        <w:rPr>
          <w:rFonts w:cs="Arial"/>
          <w:color w:val="000000"/>
          <w:szCs w:val="22"/>
        </w:rPr>
      </w:pPr>
      <w:r w:rsidRPr="005955C7">
        <w:rPr>
          <w:rFonts w:cs="Arial"/>
          <w:b/>
          <w:bCs/>
          <w:strike/>
          <w:color w:val="000000"/>
          <w:szCs w:val="22"/>
        </w:rPr>
        <w:t>2109.3.2.1 Soil requirements. Soil used for stabilized adobe units shall be chemically compatible with the stabilizing material.</w:t>
      </w:r>
    </w:p>
    <w:p w:rsidR="00D96CFF" w:rsidRPr="005955C7" w:rsidRDefault="00D96CFF" w:rsidP="00D96CFF">
      <w:pPr>
        <w:rPr>
          <w:rFonts w:cs="Arial"/>
          <w:color w:val="000000"/>
          <w:szCs w:val="22"/>
        </w:rPr>
      </w:pPr>
      <w:r w:rsidRPr="005955C7">
        <w:rPr>
          <w:rFonts w:cs="Arial"/>
          <w:b/>
          <w:bCs/>
          <w:strike/>
          <w:color w:val="000000"/>
          <w:szCs w:val="22"/>
        </w:rPr>
        <w:lastRenderedPageBreak/>
        <w:t> </w:t>
      </w:r>
    </w:p>
    <w:p w:rsidR="00D96CFF" w:rsidRPr="005955C7" w:rsidRDefault="00D96CFF" w:rsidP="00D96CFF">
      <w:pPr>
        <w:rPr>
          <w:rFonts w:cs="Arial"/>
          <w:color w:val="000000"/>
          <w:szCs w:val="22"/>
        </w:rPr>
      </w:pPr>
      <w:r w:rsidRPr="005955C7">
        <w:rPr>
          <w:rFonts w:cs="Arial"/>
          <w:b/>
          <w:bCs/>
          <w:strike/>
          <w:color w:val="000000"/>
          <w:szCs w:val="22"/>
        </w:rPr>
        <w:t>2109.3.2.2 Absorption requirements. A 4-inch (102 mm) cube, cut from a stabilized adobe unit dried to a constant weight in a ventilated oven at 212°F to 239°F (100°C to 115°C), shall not absorb more than 21/ 2 percent moisture by weight when placed upon a constantly water-saturated, porous surface for seven days. A minimum of five specimens shall be tested and each specimen shall be cut from a separate unit.</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2109.3.3 Allowable stress. The allowable compressive stress based on gross cross-sectional area of adobe shall not exceed 30 psi (207 kPa).</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2109.3.3.1 Bolts. Bolt values shall not exceed those set forth in Table 2109.3.3.1.</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jc w:val="center"/>
        <w:rPr>
          <w:rFonts w:cs="Arial"/>
          <w:color w:val="000000"/>
          <w:szCs w:val="22"/>
        </w:rPr>
      </w:pPr>
      <w:r w:rsidRPr="005955C7">
        <w:rPr>
          <w:rFonts w:cs="Arial"/>
          <w:b/>
          <w:bCs/>
          <w:strike/>
          <w:color w:val="000000"/>
          <w:szCs w:val="22"/>
        </w:rPr>
        <w:t>TABLE 2109.3.3.1</w:t>
      </w:r>
    </w:p>
    <w:p w:rsidR="00D96CFF" w:rsidRPr="005955C7" w:rsidRDefault="00D96CFF" w:rsidP="00D96CFF">
      <w:pPr>
        <w:jc w:val="center"/>
        <w:rPr>
          <w:rFonts w:cs="Arial"/>
          <w:color w:val="000000"/>
          <w:szCs w:val="22"/>
        </w:rPr>
      </w:pPr>
      <w:r w:rsidRPr="005955C7">
        <w:rPr>
          <w:rFonts w:cs="Arial"/>
          <w:b/>
          <w:bCs/>
          <w:strike/>
          <w:color w:val="000000"/>
          <w:szCs w:val="22"/>
          <w:u w:val="single"/>
        </w:rPr>
        <w:t xml:space="preserve">            ALLOWABLE SHEAR ON BOLTS IN ADOBE MASONRY   </w:t>
      </w:r>
    </w:p>
    <w:p w:rsidR="00D96CFF" w:rsidRPr="005955C7" w:rsidRDefault="00D96CFF" w:rsidP="00D96CFF">
      <w:pPr>
        <w:rPr>
          <w:rFonts w:cs="Arial"/>
          <w:color w:val="000000"/>
          <w:szCs w:val="22"/>
        </w:rPr>
      </w:pPr>
      <w:r w:rsidRPr="005955C7">
        <w:rPr>
          <w:rFonts w:cs="Arial"/>
          <w:b/>
          <w:bCs/>
          <w:strike/>
          <w:color w:val="000000"/>
          <w:szCs w:val="22"/>
        </w:rPr>
        <w:t>For SI: 1 inch = 25.4 mm, 1 pound = 4.448 N.</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 Detailed requirements. Adobe construction shall comply with Sections 2109.3.4.1 through 2109.3.4.9.</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2109.3.4.1 Number of stories. Adobe construction shall be limited to buildings not exceeding one story, except that two-story construction is allowed when designed by a registered design professional.</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2109.3.4.2 Mortar. Mortar for adobe construction shall comply with Sections 2109.3.4.2.1 and 2109.3.4.2.2.</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2109.3.4.2.1 General. Mortar for stabilized adobe units shall comply with this chapter or adobe soil. Adobe soil used as mortar shall comply with material requirements for stabilized adobe. Mortar for unstabilized adobe shall be Portland cement mortar.</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2109.3.4.2.2 Mortar joints. Adobe units shall be laid with full head and bed joints and in full running bond.</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2109.3.4.3 Parapet walls. Parapet walls constructed of adobe units shall be waterproofed.</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2109.3.4.4 Wall thickness. The minimum thickness of exterior walls in one-story buildings shall be 10 inches (254 mm). The walls shall be laterally supported at intervals not exceeding 24 feet (7315 mm). The minimum thickness of interior load-bearing walls shall be 8 inches (203 mm). In no case shall the unsupported height of any wall constructed of adobe units exceed 10 times the thickness of such wall.</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2109.3.4.5 Foundations. Foundations for adobe construction shall be in accordance with Sections 2109.3.4.5.1 and 2109.3.4.5.2.</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2109.3.4.5.1 Foundation support. Walls and partitions constructed of adobe units shall be supported by foundations or footings that extend not less than 6 inches (152 mm) above adjacent ground surfaces and are constructed of solid masonry (excluding adobe) or concrete. Footings and foundations shall comply with Chapter 18.</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2109.3.4.5.2 Lower course requirements. Stabilized adobe units shall be used in adobe walls for the first 4 inches (102 mm) above the finished first-floor elevation.</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2109.3.4.6 Isolated piers or columns. Adobe units shall not be used for isolated piers or columns in a load-bearing capacity. Walls less than 24 inches (610 mm) in length shall be considered isolated piers or columns.</w:t>
      </w:r>
    </w:p>
    <w:p w:rsidR="00D96CFF" w:rsidRPr="005955C7" w:rsidRDefault="00D96CFF" w:rsidP="00D96CFF">
      <w:pPr>
        <w:rPr>
          <w:rFonts w:cs="Arial"/>
          <w:color w:val="000000"/>
          <w:szCs w:val="22"/>
        </w:rPr>
      </w:pPr>
      <w:r w:rsidRPr="005955C7">
        <w:rPr>
          <w:rFonts w:cs="Arial"/>
          <w:b/>
          <w:bCs/>
          <w:strike/>
          <w:color w:val="000000"/>
          <w:szCs w:val="22"/>
        </w:rPr>
        <w:t>2109.3.4.7 Tie beams. Exterior walls and interior load-bearing walls constructed of adobe units shall have a continuous tie beam at the level of the floor or roof bearing and meeting the following requirements.</w:t>
      </w:r>
    </w:p>
    <w:p w:rsidR="00D96CFF" w:rsidRPr="005955C7" w:rsidRDefault="00D96CFF" w:rsidP="00D96CFF">
      <w:pPr>
        <w:rPr>
          <w:rFonts w:cs="Arial"/>
          <w:color w:val="000000"/>
          <w:szCs w:val="22"/>
        </w:rPr>
      </w:pPr>
      <w:r w:rsidRPr="005955C7">
        <w:rPr>
          <w:rFonts w:cs="Arial"/>
          <w:b/>
          <w:bCs/>
          <w:color w:val="000000"/>
          <w:szCs w:val="22"/>
        </w:rPr>
        <w:lastRenderedPageBreak/>
        <w:t> </w:t>
      </w:r>
    </w:p>
    <w:p w:rsidR="00D96CFF" w:rsidRPr="005955C7" w:rsidRDefault="00D96CFF" w:rsidP="00D96CFF">
      <w:pPr>
        <w:rPr>
          <w:rFonts w:cs="Arial"/>
          <w:color w:val="000000"/>
          <w:szCs w:val="22"/>
        </w:rPr>
      </w:pPr>
      <w:r w:rsidRPr="005955C7">
        <w:rPr>
          <w:rFonts w:cs="Arial"/>
          <w:b/>
          <w:bCs/>
          <w:strike/>
          <w:color w:val="000000"/>
          <w:szCs w:val="22"/>
        </w:rPr>
        <w:t>2109.3.4.7.1 Concrete tie beams. Concrete tie beams shall be a minimum depth of 6 inches (152 mm) and a minimum width of 10 inches (254 mm). Concrete tie beams shall be continuously reinforced with a minimum of two No. 4 reinforcing bars. The specified compressive strength of concrete shall be at least 2,500 psi (17.2 MPa).</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2109.3.4.7.2 Wood tie beams. Wood tie beams shall be solid or built up of lumber having a minimum nominal thickness of 1 inch (25 mm), and shall have a minimum depth of 6 inches (152 mm) and a minimum width of 10 inches (254 mm). Joints in wood tie beams shall be spliced a minimum of 6 inches (152 mm). No splices shall be allowed within 12 inches (305 mm) of an opening. Wood used in tie beams shall be approved naturally decay-resistant or preservative-treated wood.</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2109.3.4.8 Exterior finish. Exterior walls constructed of unstabilized adobe units shall have their exterior surface covered with a minimum of two coats of Portland cement plaster having a minimum thickness</w:t>
      </w:r>
    </w:p>
    <w:p w:rsidR="00D96CFF" w:rsidRPr="005955C7" w:rsidRDefault="00D96CFF" w:rsidP="00D96CFF">
      <w:pPr>
        <w:rPr>
          <w:rFonts w:cs="Arial"/>
          <w:color w:val="000000"/>
          <w:szCs w:val="22"/>
        </w:rPr>
      </w:pPr>
      <w:r w:rsidRPr="005955C7">
        <w:rPr>
          <w:rFonts w:cs="Arial"/>
          <w:b/>
          <w:bCs/>
          <w:strike/>
          <w:color w:val="000000"/>
          <w:szCs w:val="22"/>
        </w:rPr>
        <w:t>of 3/ 4 inch (19.1 mm) and conforming to ASTM C 926. Lathing shall comply with ASTM C 1063. Fasteners shall be spaced at 16 inches (406 mm) on center maximum. Exposed wood surfaces shall be treated with an approved wood preservative or other protective coating prior to lath application.</w:t>
      </w:r>
    </w:p>
    <w:p w:rsidR="00D96CFF" w:rsidRPr="005955C7" w:rsidRDefault="00D96CFF" w:rsidP="00D96CFF">
      <w:pPr>
        <w:rPr>
          <w:rFonts w:cs="Arial"/>
          <w:color w:val="000000"/>
          <w:szCs w:val="22"/>
        </w:rPr>
      </w:pPr>
      <w:r w:rsidRPr="005955C7">
        <w:rPr>
          <w:rFonts w:cs="Arial"/>
          <w:b/>
          <w:bCs/>
          <w:strike/>
          <w:color w:val="000000"/>
          <w:szCs w:val="22"/>
        </w:rPr>
        <w:t> </w:t>
      </w:r>
    </w:p>
    <w:p w:rsidR="00D96CFF" w:rsidRPr="005955C7" w:rsidRDefault="00D96CFF" w:rsidP="00D96CFF">
      <w:pPr>
        <w:rPr>
          <w:rFonts w:cs="Arial"/>
          <w:color w:val="000000"/>
          <w:szCs w:val="22"/>
        </w:rPr>
      </w:pPr>
      <w:r w:rsidRPr="005955C7">
        <w:rPr>
          <w:rFonts w:cs="Arial"/>
          <w:b/>
          <w:bCs/>
          <w:strike/>
          <w:color w:val="000000"/>
          <w:szCs w:val="22"/>
        </w:rPr>
        <w:t>2109.3.4.9 Lintels. Lintels shall be considered structural members and shall be designed in accordance with the applicable provisions of Chapter 16.</w:t>
      </w:r>
    </w:p>
    <w:p w:rsidR="00D96CFF" w:rsidRPr="005955C7" w:rsidRDefault="00D96CFF" w:rsidP="00D96CFF">
      <w:pPr>
        <w:overflowPunct w:val="0"/>
        <w:ind w:right="1530"/>
        <w:rPr>
          <w:rFonts w:eastAsia="Calibri" w:cs="Arial"/>
          <w:color w:val="FF0000"/>
          <w:szCs w:val="22"/>
        </w:rPr>
      </w:pPr>
    </w:p>
    <w:p w:rsidR="00D96CFF" w:rsidRPr="005955C7" w:rsidRDefault="00D96CFF" w:rsidP="00D96CFF">
      <w:pPr>
        <w:spacing w:before="10" w:after="100" w:afterAutospacing="1"/>
        <w:rPr>
          <w:rFonts w:cs="Arial"/>
          <w:color w:val="000000"/>
          <w:szCs w:val="22"/>
        </w:rPr>
      </w:pPr>
      <w:r w:rsidRPr="005955C7">
        <w:rPr>
          <w:rFonts w:cs="Arial"/>
          <w:b/>
          <w:bCs/>
          <w:color w:val="000000"/>
          <w:szCs w:val="22"/>
        </w:rPr>
        <w:t>Add new text as follows:</w:t>
      </w:r>
    </w:p>
    <w:p w:rsidR="00D96CFF" w:rsidRPr="005955C7" w:rsidRDefault="00D96CFF" w:rsidP="00D96CFF">
      <w:pPr>
        <w:spacing w:before="10" w:after="100" w:afterAutospacing="1"/>
        <w:rPr>
          <w:rFonts w:cs="Arial"/>
          <w:color w:val="000000"/>
          <w:szCs w:val="22"/>
        </w:rPr>
      </w:pPr>
      <w:r w:rsidRPr="005955C7">
        <w:rPr>
          <w:rFonts w:cs="Arial"/>
          <w:b/>
          <w:bCs/>
          <w:color w:val="000000"/>
          <w:szCs w:val="22"/>
        </w:rPr>
        <w:t> </w:t>
      </w:r>
    </w:p>
    <w:p w:rsidR="00D96CFF" w:rsidRPr="005955C7" w:rsidRDefault="00D96CFF" w:rsidP="00D96CFF">
      <w:pPr>
        <w:jc w:val="center"/>
        <w:rPr>
          <w:rFonts w:cs="Arial"/>
          <w:color w:val="000000"/>
          <w:szCs w:val="22"/>
        </w:rPr>
      </w:pPr>
      <w:r w:rsidRPr="005955C7">
        <w:rPr>
          <w:rFonts w:cs="Arial"/>
          <w:b/>
          <w:bCs/>
          <w:color w:val="000000"/>
          <w:szCs w:val="22"/>
          <w:u w:val="single"/>
        </w:rPr>
        <w:t>SECTION 2109</w:t>
      </w:r>
    </w:p>
    <w:p w:rsidR="00D96CFF" w:rsidRPr="005955C7" w:rsidRDefault="00D96CFF" w:rsidP="00D96CFF">
      <w:pPr>
        <w:jc w:val="center"/>
        <w:rPr>
          <w:rFonts w:cs="Arial"/>
          <w:color w:val="000000"/>
          <w:szCs w:val="22"/>
        </w:rPr>
      </w:pPr>
      <w:r w:rsidRPr="005955C7">
        <w:rPr>
          <w:rFonts w:cs="Arial"/>
          <w:b/>
          <w:bCs/>
          <w:color w:val="000000"/>
          <w:szCs w:val="22"/>
          <w:u w:val="single"/>
        </w:rPr>
        <w:t>DRY-STACK MASONRY</w:t>
      </w:r>
    </w:p>
    <w:p w:rsidR="00D96CFF" w:rsidRPr="005955C7" w:rsidRDefault="00D96CFF" w:rsidP="00D96CFF">
      <w:pPr>
        <w:rPr>
          <w:rFonts w:cs="Arial"/>
          <w:color w:val="000000"/>
          <w:szCs w:val="22"/>
        </w:rPr>
      </w:pPr>
      <w:r w:rsidRPr="005955C7">
        <w:rPr>
          <w:rFonts w:cs="Arial"/>
          <w:b/>
          <w:bCs/>
          <w:color w:val="000000"/>
          <w:szCs w:val="22"/>
        </w:rPr>
        <w:t> </w:t>
      </w:r>
    </w:p>
    <w:p w:rsidR="00D96CFF" w:rsidRPr="005955C7" w:rsidRDefault="00D96CFF" w:rsidP="00D96CFF">
      <w:pPr>
        <w:rPr>
          <w:rFonts w:cs="Arial"/>
          <w:color w:val="000000"/>
          <w:szCs w:val="22"/>
        </w:rPr>
      </w:pPr>
      <w:r w:rsidRPr="005955C7">
        <w:rPr>
          <w:rFonts w:cs="Arial"/>
          <w:b/>
          <w:bCs/>
          <w:color w:val="000000"/>
          <w:szCs w:val="22"/>
          <w:u w:val="single"/>
        </w:rPr>
        <w:t>2109.1 General. The design of dry-stack masonry structures shall comply with the requirements of</w:t>
      </w:r>
      <w:r w:rsidRPr="005955C7">
        <w:rPr>
          <w:rFonts w:cs="Arial"/>
          <w:b/>
          <w:bCs/>
          <w:color w:val="000000"/>
          <w:szCs w:val="22"/>
        </w:rPr>
        <w:t xml:space="preserve"> </w:t>
      </w:r>
      <w:r w:rsidRPr="005955C7">
        <w:rPr>
          <w:rFonts w:cs="Arial"/>
          <w:b/>
          <w:bCs/>
          <w:color w:val="000000"/>
          <w:szCs w:val="22"/>
          <w:u w:val="single"/>
        </w:rPr>
        <w:t>Chapters 1 through 8 of TMS 402 except as modified by Sections 2109.2 through 2109.5.</w:t>
      </w:r>
    </w:p>
    <w:p w:rsidR="00D96CFF" w:rsidRPr="005955C7" w:rsidRDefault="00D96CFF" w:rsidP="00D96CFF">
      <w:pPr>
        <w:rPr>
          <w:rFonts w:cs="Arial"/>
          <w:color w:val="000000"/>
          <w:szCs w:val="22"/>
        </w:rPr>
      </w:pPr>
      <w:r w:rsidRPr="005955C7">
        <w:rPr>
          <w:rFonts w:cs="Arial"/>
          <w:b/>
          <w:bCs/>
          <w:color w:val="000000"/>
          <w:szCs w:val="22"/>
        </w:rPr>
        <w:t> </w:t>
      </w:r>
    </w:p>
    <w:p w:rsidR="00D96CFF" w:rsidRPr="005955C7" w:rsidRDefault="00D96CFF" w:rsidP="00D96CFF">
      <w:pPr>
        <w:rPr>
          <w:rFonts w:cs="Arial"/>
          <w:color w:val="000000"/>
          <w:szCs w:val="22"/>
        </w:rPr>
      </w:pPr>
      <w:r w:rsidRPr="005955C7">
        <w:rPr>
          <w:rFonts w:cs="Arial"/>
          <w:b/>
          <w:bCs/>
          <w:color w:val="000000"/>
          <w:szCs w:val="22"/>
          <w:u w:val="single"/>
        </w:rPr>
        <w:t>2109.2 Limitations. Dry-stack masonry shall be prohibited in Risk Category IV structures.</w:t>
      </w:r>
    </w:p>
    <w:p w:rsidR="00D96CFF" w:rsidRPr="005955C7" w:rsidRDefault="00D96CFF" w:rsidP="00D96CFF">
      <w:pPr>
        <w:rPr>
          <w:rFonts w:cs="Arial"/>
          <w:color w:val="000000"/>
          <w:szCs w:val="22"/>
        </w:rPr>
      </w:pPr>
      <w:r w:rsidRPr="005955C7">
        <w:rPr>
          <w:rFonts w:cs="Arial"/>
          <w:b/>
          <w:bCs/>
          <w:color w:val="000000"/>
          <w:szCs w:val="22"/>
        </w:rPr>
        <w:t> </w:t>
      </w:r>
    </w:p>
    <w:p w:rsidR="00D96CFF" w:rsidRPr="005955C7" w:rsidRDefault="00D96CFF" w:rsidP="00D96CFF">
      <w:pPr>
        <w:rPr>
          <w:rFonts w:cs="Arial"/>
          <w:color w:val="000000"/>
          <w:szCs w:val="22"/>
        </w:rPr>
      </w:pPr>
      <w:r w:rsidRPr="005955C7">
        <w:rPr>
          <w:rFonts w:cs="Arial"/>
          <w:b/>
          <w:bCs/>
          <w:color w:val="000000"/>
          <w:szCs w:val="22"/>
          <w:u w:val="single"/>
        </w:rPr>
        <w:t>2109.3 Materials. Concrete masonry units complying with ASTM C90 shall be used.</w:t>
      </w:r>
    </w:p>
    <w:p w:rsidR="00D96CFF" w:rsidRPr="005955C7" w:rsidRDefault="00D96CFF" w:rsidP="00D96CFF">
      <w:pPr>
        <w:rPr>
          <w:rFonts w:cs="Arial"/>
          <w:color w:val="000000"/>
          <w:szCs w:val="22"/>
        </w:rPr>
      </w:pPr>
      <w:r w:rsidRPr="005955C7">
        <w:rPr>
          <w:rFonts w:cs="Arial"/>
          <w:b/>
          <w:bCs/>
          <w:color w:val="000000"/>
          <w:szCs w:val="22"/>
        </w:rPr>
        <w:t> </w:t>
      </w:r>
    </w:p>
    <w:p w:rsidR="00D96CFF" w:rsidRPr="005955C7" w:rsidRDefault="00D96CFF" w:rsidP="00D96CFF">
      <w:pPr>
        <w:rPr>
          <w:rFonts w:cs="Arial"/>
          <w:color w:val="000000"/>
          <w:szCs w:val="22"/>
        </w:rPr>
      </w:pPr>
      <w:r w:rsidRPr="005955C7">
        <w:rPr>
          <w:rFonts w:cs="Arial"/>
          <w:b/>
          <w:bCs/>
          <w:color w:val="000000"/>
          <w:szCs w:val="22"/>
          <w:u w:val="single"/>
        </w:rPr>
        <w:t>2109.4 Strength. Dry-stack masonry shall be of adequate strength and proportions to suport all</w:t>
      </w:r>
      <w:r w:rsidRPr="005955C7">
        <w:rPr>
          <w:rFonts w:cs="Arial"/>
          <w:b/>
          <w:bCs/>
          <w:color w:val="000000"/>
          <w:szCs w:val="22"/>
        </w:rPr>
        <w:t xml:space="preserve"> </w:t>
      </w:r>
      <w:r w:rsidRPr="005955C7">
        <w:rPr>
          <w:rFonts w:cs="Arial"/>
          <w:b/>
          <w:bCs/>
          <w:color w:val="000000"/>
          <w:szCs w:val="22"/>
          <w:u w:val="single"/>
        </w:rPr>
        <w:t>superimposed loads without exceeding the allowable stresses listed in Table 2109.4. Allowable stresses</w:t>
      </w:r>
      <w:r w:rsidRPr="005955C7">
        <w:rPr>
          <w:rFonts w:cs="Arial"/>
          <w:b/>
          <w:bCs/>
          <w:color w:val="000000"/>
          <w:szCs w:val="22"/>
        </w:rPr>
        <w:t xml:space="preserve"> </w:t>
      </w:r>
      <w:r w:rsidRPr="005955C7">
        <w:rPr>
          <w:rFonts w:cs="Arial"/>
          <w:b/>
          <w:bCs/>
          <w:color w:val="000000"/>
          <w:szCs w:val="22"/>
          <w:u w:val="single"/>
        </w:rPr>
        <w:t>not specified in Table 2109.1.1 shall comply with the requirements of Chapter 8 of TMS 402.</w:t>
      </w:r>
    </w:p>
    <w:p w:rsidR="00D96CFF" w:rsidRPr="005955C7" w:rsidRDefault="00D96CFF" w:rsidP="00D96CFF">
      <w:pPr>
        <w:rPr>
          <w:rFonts w:cs="Arial"/>
          <w:color w:val="000000"/>
          <w:szCs w:val="22"/>
        </w:rPr>
      </w:pPr>
      <w:r w:rsidRPr="005955C7">
        <w:rPr>
          <w:rFonts w:cs="Arial"/>
          <w:b/>
          <w:bCs/>
          <w:color w:val="000000"/>
          <w:szCs w:val="22"/>
        </w:rPr>
        <w:t> </w:t>
      </w:r>
    </w:p>
    <w:p w:rsidR="00D96CFF" w:rsidRPr="00D96CFF" w:rsidRDefault="00D96CFF" w:rsidP="00D96CFF">
      <w:pPr>
        <w:jc w:val="center"/>
        <w:rPr>
          <w:rFonts w:ascii="Times New Roman" w:hAnsi="Times New Roman"/>
          <w:color w:val="000000"/>
          <w:sz w:val="24"/>
          <w:szCs w:val="24"/>
        </w:rPr>
      </w:pPr>
      <w:r w:rsidRPr="00D96CFF">
        <w:rPr>
          <w:rFonts w:ascii="Times New Roman" w:hAnsi="Times New Roman"/>
          <w:b/>
          <w:bCs/>
          <w:color w:val="000000"/>
          <w:sz w:val="24"/>
          <w:szCs w:val="24"/>
          <w:u w:val="single"/>
        </w:rPr>
        <w:t>TABLE 2109.4</w:t>
      </w:r>
    </w:p>
    <w:p w:rsidR="00D96CFF" w:rsidRPr="00D96CFF" w:rsidRDefault="00D96CFF" w:rsidP="00D96CFF">
      <w:pPr>
        <w:jc w:val="center"/>
        <w:rPr>
          <w:rFonts w:ascii="Times New Roman" w:hAnsi="Times New Roman"/>
          <w:color w:val="000000"/>
          <w:sz w:val="24"/>
          <w:szCs w:val="24"/>
        </w:rPr>
      </w:pPr>
      <w:r w:rsidRPr="00D96CFF">
        <w:rPr>
          <w:rFonts w:ascii="Times New Roman" w:hAnsi="Times New Roman"/>
          <w:b/>
          <w:bCs/>
          <w:color w:val="000000"/>
          <w:sz w:val="24"/>
          <w:szCs w:val="24"/>
          <w:u w:val="single"/>
        </w:rPr>
        <w:t>GROSS CROSS-SECTIONAL AREA ALLOWABLE STRESS FOR DRY-STACK MASONRY</w:t>
      </w:r>
    </w:p>
    <w:tbl>
      <w:tblPr>
        <w:tblpPr w:leftFromText="171" w:rightFromText="171" w:vertAnchor="text"/>
        <w:tblW w:w="7536" w:type="dxa"/>
        <w:tblCellSpacing w:w="0" w:type="dxa"/>
        <w:tblCellMar>
          <w:left w:w="0" w:type="dxa"/>
          <w:right w:w="0" w:type="dxa"/>
        </w:tblCellMar>
        <w:tblLook w:val="04A0" w:firstRow="1" w:lastRow="0" w:firstColumn="1" w:lastColumn="0" w:noHBand="0" w:noVBand="1"/>
      </w:tblPr>
      <w:tblGrid>
        <w:gridCol w:w="2412"/>
        <w:gridCol w:w="5124"/>
      </w:tblGrid>
      <w:tr w:rsidR="00D96CFF" w:rsidRPr="00D96CFF">
        <w:trPr>
          <w:trHeight w:val="268"/>
          <w:tblCellSpacing w:w="0" w:type="dxa"/>
        </w:trPr>
        <w:tc>
          <w:tcPr>
            <w:tcW w:w="2726" w:type="dxa"/>
            <w:tcBorders>
              <w:top w:val="single" w:sz="8" w:space="0" w:color="000000"/>
              <w:left w:val="single" w:sz="8" w:space="0" w:color="000000"/>
              <w:bottom w:val="single" w:sz="8" w:space="0" w:color="000000"/>
              <w:right w:val="single" w:sz="8" w:space="0" w:color="000000"/>
            </w:tcBorders>
            <w:hideMark/>
          </w:tcPr>
          <w:p w:rsidR="00D96CFF" w:rsidRPr="00D96CFF" w:rsidRDefault="00D96CFF" w:rsidP="00D96CFF">
            <w:pPr>
              <w:spacing w:before="10" w:after="100" w:afterAutospacing="1"/>
              <w:rPr>
                <w:rFonts w:ascii="Times New Roman" w:hAnsi="Times New Roman"/>
                <w:color w:val="000000"/>
                <w:sz w:val="24"/>
                <w:szCs w:val="24"/>
              </w:rPr>
            </w:pPr>
            <w:r w:rsidRPr="00D96CFF">
              <w:rPr>
                <w:rFonts w:ascii="Times New Roman" w:hAnsi="Times New Roman"/>
                <w:b/>
                <w:bCs/>
                <w:color w:val="000000"/>
                <w:sz w:val="24"/>
                <w:szCs w:val="24"/>
                <w:u w:val="single"/>
              </w:rPr>
              <w:t>DESCRIPTION</w:t>
            </w:r>
          </w:p>
        </w:tc>
        <w:tc>
          <w:tcPr>
            <w:tcW w:w="6696" w:type="dxa"/>
            <w:tcBorders>
              <w:top w:val="single" w:sz="8" w:space="0" w:color="auto"/>
              <w:left w:val="nil"/>
              <w:bottom w:val="single" w:sz="8" w:space="0" w:color="auto"/>
              <w:right w:val="single" w:sz="8" w:space="0" w:color="auto"/>
            </w:tcBorders>
            <w:hideMark/>
          </w:tcPr>
          <w:p w:rsidR="00D96CFF" w:rsidRPr="00D96CFF" w:rsidRDefault="00D96CFF" w:rsidP="00D96CFF">
            <w:pPr>
              <w:spacing w:before="10" w:after="100" w:afterAutospacing="1"/>
              <w:rPr>
                <w:rFonts w:ascii="Times New Roman" w:hAnsi="Times New Roman"/>
                <w:color w:val="000000"/>
                <w:sz w:val="24"/>
                <w:szCs w:val="24"/>
              </w:rPr>
            </w:pPr>
            <w:r w:rsidRPr="00D96CFF">
              <w:rPr>
                <w:rFonts w:ascii="Times New Roman" w:hAnsi="Times New Roman"/>
                <w:b/>
                <w:bCs/>
                <w:color w:val="000000"/>
                <w:sz w:val="24"/>
                <w:szCs w:val="24"/>
                <w:u w:val="single"/>
              </w:rPr>
              <w:t>MAXIMUM ALLOWABLE STRESS (psi)</w:t>
            </w:r>
          </w:p>
        </w:tc>
      </w:tr>
      <w:tr w:rsidR="00D96CFF" w:rsidRPr="00D96CFF">
        <w:trPr>
          <w:trHeight w:val="265"/>
          <w:tblCellSpacing w:w="0" w:type="dxa"/>
        </w:trPr>
        <w:tc>
          <w:tcPr>
            <w:tcW w:w="2726" w:type="dxa"/>
            <w:tcBorders>
              <w:top w:val="nil"/>
              <w:left w:val="single" w:sz="8" w:space="0" w:color="auto"/>
              <w:bottom w:val="single" w:sz="8" w:space="0" w:color="auto"/>
              <w:right w:val="single" w:sz="8" w:space="0" w:color="auto"/>
            </w:tcBorders>
            <w:hideMark/>
          </w:tcPr>
          <w:p w:rsidR="00D96CFF" w:rsidRPr="00D96CFF" w:rsidRDefault="00D96CFF" w:rsidP="00D96CFF">
            <w:pPr>
              <w:spacing w:before="10" w:after="100" w:afterAutospacing="1"/>
              <w:rPr>
                <w:rFonts w:ascii="Times New Roman" w:hAnsi="Times New Roman"/>
                <w:color w:val="000000"/>
                <w:sz w:val="24"/>
                <w:szCs w:val="24"/>
              </w:rPr>
            </w:pPr>
            <w:r w:rsidRPr="00D96CFF">
              <w:rPr>
                <w:rFonts w:ascii="Times New Roman" w:hAnsi="Times New Roman"/>
                <w:b/>
                <w:bCs/>
                <w:color w:val="000000"/>
                <w:sz w:val="24"/>
                <w:szCs w:val="24"/>
                <w:u w:val="single"/>
              </w:rPr>
              <w:t> Compression</w:t>
            </w:r>
          </w:p>
        </w:tc>
        <w:tc>
          <w:tcPr>
            <w:tcW w:w="6696" w:type="dxa"/>
            <w:tcBorders>
              <w:top w:val="nil"/>
              <w:left w:val="nil"/>
              <w:bottom w:val="single" w:sz="8" w:space="0" w:color="auto"/>
              <w:right w:val="single" w:sz="8" w:space="0" w:color="auto"/>
            </w:tcBorders>
            <w:hideMark/>
          </w:tcPr>
          <w:p w:rsidR="00D96CFF" w:rsidRPr="00D96CFF" w:rsidRDefault="00D96CFF" w:rsidP="00D96CFF">
            <w:pPr>
              <w:spacing w:before="10" w:after="100" w:afterAutospacing="1"/>
              <w:rPr>
                <w:rFonts w:ascii="Times New Roman" w:hAnsi="Times New Roman"/>
                <w:color w:val="000000"/>
                <w:sz w:val="24"/>
                <w:szCs w:val="24"/>
              </w:rPr>
            </w:pPr>
            <w:r w:rsidRPr="00D96CFF">
              <w:rPr>
                <w:rFonts w:ascii="Times New Roman" w:hAnsi="Times New Roman"/>
                <w:b/>
                <w:bCs/>
                <w:color w:val="000000"/>
                <w:sz w:val="24"/>
                <w:szCs w:val="24"/>
                <w:u w:val="single"/>
              </w:rPr>
              <w:t> 45</w:t>
            </w:r>
          </w:p>
        </w:tc>
      </w:tr>
      <w:tr w:rsidR="00D96CFF" w:rsidRPr="00D96CFF">
        <w:trPr>
          <w:trHeight w:val="681"/>
          <w:tblCellSpacing w:w="0" w:type="dxa"/>
        </w:trPr>
        <w:tc>
          <w:tcPr>
            <w:tcW w:w="2726" w:type="dxa"/>
            <w:tcBorders>
              <w:top w:val="nil"/>
              <w:left w:val="single" w:sz="8" w:space="0" w:color="auto"/>
              <w:bottom w:val="single" w:sz="8" w:space="0" w:color="auto"/>
              <w:right w:val="single" w:sz="8" w:space="0" w:color="auto"/>
            </w:tcBorders>
            <w:hideMark/>
          </w:tcPr>
          <w:p w:rsidR="00D96CFF" w:rsidRPr="00D96CFF" w:rsidRDefault="00D96CFF" w:rsidP="00D96CFF">
            <w:pPr>
              <w:spacing w:before="10" w:after="100" w:afterAutospacing="1"/>
              <w:rPr>
                <w:rFonts w:ascii="Times New Roman" w:hAnsi="Times New Roman"/>
                <w:color w:val="000000"/>
                <w:sz w:val="24"/>
                <w:szCs w:val="24"/>
              </w:rPr>
            </w:pPr>
            <w:r w:rsidRPr="00D96CFF">
              <w:rPr>
                <w:rFonts w:ascii="Times New Roman" w:hAnsi="Times New Roman"/>
                <w:b/>
                <w:bCs/>
                <w:color w:val="000000"/>
                <w:sz w:val="24"/>
                <w:szCs w:val="24"/>
                <w:u w:val="single"/>
              </w:rPr>
              <w:t> Flexural tension</w:t>
            </w:r>
            <w:r w:rsidRPr="00D96CFF">
              <w:rPr>
                <w:rFonts w:ascii="Times New Roman" w:hAnsi="Times New Roman"/>
                <w:b/>
                <w:bCs/>
                <w:color w:val="000000"/>
                <w:sz w:val="24"/>
                <w:szCs w:val="24"/>
              </w:rPr>
              <w:t xml:space="preserve"> </w:t>
            </w:r>
            <w:r w:rsidRPr="00D96CFF">
              <w:rPr>
                <w:rFonts w:ascii="Times New Roman" w:hAnsi="Times New Roman"/>
                <w:b/>
                <w:bCs/>
                <w:color w:val="000000"/>
                <w:sz w:val="24"/>
                <w:szCs w:val="24"/>
                <w:u w:val="single"/>
              </w:rPr>
              <w:t>Horizontal Span</w:t>
            </w:r>
            <w:r w:rsidRPr="00D96CFF">
              <w:rPr>
                <w:rFonts w:ascii="Times New Roman" w:hAnsi="Times New Roman"/>
                <w:b/>
                <w:bCs/>
                <w:color w:val="000000"/>
                <w:sz w:val="24"/>
                <w:szCs w:val="24"/>
              </w:rPr>
              <w:t xml:space="preserve"> </w:t>
            </w:r>
            <w:r w:rsidRPr="00D96CFF">
              <w:rPr>
                <w:rFonts w:ascii="Times New Roman" w:hAnsi="Times New Roman"/>
                <w:b/>
                <w:bCs/>
                <w:color w:val="000000"/>
                <w:sz w:val="24"/>
                <w:szCs w:val="24"/>
                <w:u w:val="single"/>
              </w:rPr>
              <w:t>Vertical Span</w:t>
            </w:r>
          </w:p>
        </w:tc>
        <w:tc>
          <w:tcPr>
            <w:tcW w:w="6696" w:type="dxa"/>
            <w:tcBorders>
              <w:top w:val="nil"/>
              <w:left w:val="nil"/>
              <w:bottom w:val="single" w:sz="8" w:space="0" w:color="auto"/>
              <w:right w:val="single" w:sz="8" w:space="0" w:color="auto"/>
            </w:tcBorders>
            <w:hideMark/>
          </w:tcPr>
          <w:p w:rsidR="00D96CFF" w:rsidRPr="00D96CFF" w:rsidRDefault="00D96CFF" w:rsidP="00D96CFF">
            <w:pPr>
              <w:spacing w:before="10" w:after="100" w:afterAutospacing="1"/>
              <w:rPr>
                <w:rFonts w:ascii="Times New Roman" w:hAnsi="Times New Roman"/>
                <w:color w:val="000000"/>
                <w:sz w:val="24"/>
                <w:szCs w:val="24"/>
              </w:rPr>
            </w:pPr>
            <w:r w:rsidRPr="00D96CFF">
              <w:rPr>
                <w:rFonts w:ascii="Times New Roman" w:hAnsi="Times New Roman"/>
                <w:b/>
                <w:bCs/>
                <w:color w:val="000000"/>
                <w:sz w:val="24"/>
                <w:szCs w:val="24"/>
              </w:rPr>
              <w:t> </w:t>
            </w:r>
          </w:p>
          <w:p w:rsidR="00D96CFF" w:rsidRPr="00D96CFF" w:rsidRDefault="00D96CFF" w:rsidP="00D96CFF">
            <w:pPr>
              <w:spacing w:before="10" w:after="100" w:afterAutospacing="1"/>
              <w:rPr>
                <w:rFonts w:ascii="Times New Roman" w:hAnsi="Times New Roman"/>
                <w:color w:val="000000"/>
                <w:sz w:val="24"/>
                <w:szCs w:val="24"/>
              </w:rPr>
            </w:pPr>
            <w:r w:rsidRPr="00D96CFF">
              <w:rPr>
                <w:rFonts w:ascii="Times New Roman" w:hAnsi="Times New Roman"/>
                <w:b/>
                <w:bCs/>
                <w:color w:val="000000"/>
                <w:sz w:val="24"/>
                <w:szCs w:val="24"/>
                <w:u w:val="single"/>
              </w:rPr>
              <w:t>30</w:t>
            </w:r>
          </w:p>
          <w:p w:rsidR="00D96CFF" w:rsidRPr="00D96CFF" w:rsidRDefault="00D96CFF" w:rsidP="00D96CFF">
            <w:pPr>
              <w:spacing w:before="10" w:after="100" w:afterAutospacing="1"/>
              <w:rPr>
                <w:rFonts w:ascii="Times New Roman" w:hAnsi="Times New Roman"/>
                <w:color w:val="000000"/>
                <w:sz w:val="24"/>
                <w:szCs w:val="24"/>
              </w:rPr>
            </w:pPr>
            <w:r w:rsidRPr="00D96CFF">
              <w:rPr>
                <w:rFonts w:ascii="Times New Roman" w:hAnsi="Times New Roman"/>
                <w:b/>
                <w:bCs/>
                <w:color w:val="000000"/>
                <w:sz w:val="24"/>
                <w:szCs w:val="24"/>
                <w:u w:val="single"/>
              </w:rPr>
              <w:t>18</w:t>
            </w:r>
          </w:p>
        </w:tc>
      </w:tr>
      <w:tr w:rsidR="00D96CFF" w:rsidRPr="00D96CFF">
        <w:trPr>
          <w:trHeight w:val="268"/>
          <w:tblCellSpacing w:w="0" w:type="dxa"/>
        </w:trPr>
        <w:tc>
          <w:tcPr>
            <w:tcW w:w="2726" w:type="dxa"/>
            <w:tcBorders>
              <w:top w:val="nil"/>
              <w:left w:val="single" w:sz="8" w:space="0" w:color="auto"/>
              <w:bottom w:val="single" w:sz="8" w:space="0" w:color="auto"/>
              <w:right w:val="single" w:sz="8" w:space="0" w:color="auto"/>
            </w:tcBorders>
            <w:hideMark/>
          </w:tcPr>
          <w:p w:rsidR="00D96CFF" w:rsidRPr="00D96CFF" w:rsidRDefault="00D96CFF" w:rsidP="00D96CFF">
            <w:pPr>
              <w:spacing w:before="10" w:after="100" w:afterAutospacing="1"/>
              <w:rPr>
                <w:rFonts w:ascii="Times New Roman" w:hAnsi="Times New Roman"/>
                <w:color w:val="000000"/>
                <w:sz w:val="24"/>
                <w:szCs w:val="24"/>
              </w:rPr>
            </w:pPr>
            <w:r w:rsidRPr="00D96CFF">
              <w:rPr>
                <w:rFonts w:ascii="Times New Roman" w:hAnsi="Times New Roman"/>
                <w:b/>
                <w:bCs/>
                <w:color w:val="000000"/>
                <w:sz w:val="24"/>
                <w:szCs w:val="24"/>
                <w:u w:val="single"/>
              </w:rPr>
              <w:t> Shear</w:t>
            </w:r>
          </w:p>
        </w:tc>
        <w:tc>
          <w:tcPr>
            <w:tcW w:w="6696" w:type="dxa"/>
            <w:tcBorders>
              <w:top w:val="nil"/>
              <w:left w:val="nil"/>
              <w:bottom w:val="single" w:sz="8" w:space="0" w:color="auto"/>
              <w:right w:val="single" w:sz="8" w:space="0" w:color="auto"/>
            </w:tcBorders>
            <w:hideMark/>
          </w:tcPr>
          <w:p w:rsidR="00D96CFF" w:rsidRPr="00D96CFF" w:rsidRDefault="00D96CFF" w:rsidP="00D96CFF">
            <w:pPr>
              <w:spacing w:before="10" w:after="100" w:afterAutospacing="1"/>
              <w:rPr>
                <w:rFonts w:ascii="Times New Roman" w:hAnsi="Times New Roman"/>
                <w:color w:val="000000"/>
                <w:sz w:val="24"/>
                <w:szCs w:val="24"/>
              </w:rPr>
            </w:pPr>
            <w:r w:rsidRPr="00D96CFF">
              <w:rPr>
                <w:rFonts w:ascii="Times New Roman" w:hAnsi="Times New Roman"/>
                <w:b/>
                <w:bCs/>
                <w:color w:val="000000"/>
                <w:sz w:val="24"/>
                <w:szCs w:val="24"/>
                <w:u w:val="single"/>
              </w:rPr>
              <w:t>10</w:t>
            </w:r>
          </w:p>
        </w:tc>
      </w:tr>
    </w:tbl>
    <w:p w:rsidR="00D96CFF" w:rsidRPr="00D96CFF" w:rsidRDefault="00D96CFF" w:rsidP="00D96CFF">
      <w:pPr>
        <w:spacing w:before="10" w:after="100" w:afterAutospacing="1"/>
        <w:rPr>
          <w:rFonts w:ascii="Times New Roman" w:hAnsi="Times New Roman"/>
          <w:color w:val="000000"/>
          <w:sz w:val="24"/>
          <w:szCs w:val="24"/>
        </w:rPr>
      </w:pPr>
    </w:p>
    <w:p w:rsidR="00D96CFF" w:rsidRPr="00D96CFF" w:rsidRDefault="00D96CFF" w:rsidP="00D96CFF">
      <w:pPr>
        <w:spacing w:before="10" w:after="100" w:afterAutospacing="1"/>
        <w:rPr>
          <w:rFonts w:ascii="Times New Roman" w:hAnsi="Times New Roman"/>
          <w:color w:val="000000"/>
          <w:sz w:val="24"/>
          <w:szCs w:val="24"/>
        </w:rPr>
      </w:pPr>
    </w:p>
    <w:p w:rsidR="00D96CFF" w:rsidRPr="00D96CFF" w:rsidRDefault="00D96CFF" w:rsidP="00D96CFF">
      <w:pPr>
        <w:spacing w:before="10" w:after="100" w:afterAutospacing="1"/>
        <w:rPr>
          <w:rFonts w:ascii="Times New Roman" w:hAnsi="Times New Roman"/>
          <w:color w:val="000000"/>
          <w:sz w:val="24"/>
          <w:szCs w:val="24"/>
        </w:rPr>
      </w:pPr>
    </w:p>
    <w:p w:rsidR="00D96CFF" w:rsidRPr="00D96CFF" w:rsidRDefault="00D96CFF" w:rsidP="00D96CFF">
      <w:pPr>
        <w:spacing w:before="10" w:after="100" w:afterAutospacing="1"/>
        <w:rPr>
          <w:rFonts w:ascii="Times New Roman" w:hAnsi="Times New Roman"/>
          <w:color w:val="000000"/>
          <w:sz w:val="24"/>
          <w:szCs w:val="24"/>
        </w:rPr>
      </w:pPr>
    </w:p>
    <w:p w:rsidR="00D96CFF" w:rsidRPr="00D96CFF" w:rsidRDefault="00D96CFF" w:rsidP="00D96CFF">
      <w:pPr>
        <w:rPr>
          <w:rFonts w:ascii="Times New Roman" w:hAnsi="Times New Roman"/>
          <w:color w:val="000000"/>
          <w:sz w:val="24"/>
          <w:szCs w:val="24"/>
        </w:rPr>
      </w:pPr>
    </w:p>
    <w:p w:rsidR="00D96CFF" w:rsidRPr="00D96CFF" w:rsidRDefault="00D96CFF" w:rsidP="00D96CFF">
      <w:pPr>
        <w:rPr>
          <w:rFonts w:ascii="Times New Roman" w:hAnsi="Times New Roman"/>
          <w:color w:val="000000"/>
          <w:sz w:val="24"/>
          <w:szCs w:val="24"/>
        </w:rPr>
      </w:pPr>
    </w:p>
    <w:p w:rsidR="00D96CFF" w:rsidRPr="00D96CFF" w:rsidRDefault="00D96CFF" w:rsidP="00D96CFF">
      <w:pPr>
        <w:rPr>
          <w:rFonts w:ascii="Times New Roman" w:hAnsi="Times New Roman"/>
          <w:color w:val="000000"/>
          <w:sz w:val="24"/>
          <w:szCs w:val="24"/>
        </w:rPr>
      </w:pPr>
    </w:p>
    <w:p w:rsidR="00D96CFF" w:rsidRPr="00D96CFF" w:rsidRDefault="00D96CFF" w:rsidP="00D96CFF">
      <w:pPr>
        <w:rPr>
          <w:rFonts w:ascii="Times New Roman" w:hAnsi="Times New Roman"/>
          <w:color w:val="000000"/>
          <w:sz w:val="24"/>
          <w:szCs w:val="24"/>
        </w:rPr>
      </w:pPr>
      <w:r w:rsidRPr="00D96CFF">
        <w:rPr>
          <w:rFonts w:ascii="Times New Roman" w:hAnsi="Times New Roman"/>
          <w:b/>
          <w:bCs/>
          <w:color w:val="000000"/>
          <w:sz w:val="24"/>
          <w:szCs w:val="24"/>
          <w:u w:val="single"/>
        </w:rPr>
        <w:t>For SI: 1 pound per square inch = 0.006895 MPa.</w:t>
      </w:r>
    </w:p>
    <w:p w:rsidR="00D96CFF" w:rsidRPr="00D96CFF" w:rsidRDefault="00D96CFF" w:rsidP="00D96CFF">
      <w:pPr>
        <w:rPr>
          <w:rFonts w:ascii="Times New Roman" w:hAnsi="Times New Roman"/>
          <w:color w:val="000000"/>
          <w:sz w:val="24"/>
          <w:szCs w:val="24"/>
        </w:rPr>
      </w:pPr>
      <w:r w:rsidRPr="00D96CFF">
        <w:rPr>
          <w:rFonts w:ascii="Times New Roman" w:hAnsi="Times New Roman"/>
          <w:b/>
          <w:bCs/>
          <w:color w:val="000000"/>
          <w:sz w:val="24"/>
          <w:szCs w:val="24"/>
        </w:rPr>
        <w:t> </w:t>
      </w:r>
    </w:p>
    <w:p w:rsidR="00D96CFF" w:rsidRPr="00D96CFF" w:rsidRDefault="00D96CFF" w:rsidP="00D96CFF">
      <w:pPr>
        <w:rPr>
          <w:rFonts w:ascii="Times New Roman" w:hAnsi="Times New Roman"/>
          <w:color w:val="000000"/>
          <w:sz w:val="24"/>
          <w:szCs w:val="24"/>
        </w:rPr>
      </w:pPr>
      <w:r w:rsidRPr="00D96CFF">
        <w:rPr>
          <w:rFonts w:ascii="Times New Roman" w:hAnsi="Times New Roman"/>
          <w:b/>
          <w:bCs/>
          <w:color w:val="000000"/>
          <w:sz w:val="24"/>
          <w:szCs w:val="24"/>
          <w:u w:val="single"/>
        </w:rPr>
        <w:lastRenderedPageBreak/>
        <w:t>2109.5 Construction. Construction of dry-stack masonry shall comply with ASTM C946.</w:t>
      </w:r>
    </w:p>
    <w:p w:rsidR="00D96CFF" w:rsidRDefault="00D96CFF" w:rsidP="00D96CFF">
      <w:pPr>
        <w:overflowPunct w:val="0"/>
        <w:ind w:right="1530"/>
        <w:rPr>
          <w:rFonts w:eastAsia="Calibri" w:cs="Arial"/>
          <w:color w:val="FF0000"/>
          <w:szCs w:val="22"/>
        </w:rPr>
      </w:pPr>
      <w:r>
        <w:rPr>
          <w:rFonts w:eastAsia="Calibri" w:cs="Arial"/>
          <w:color w:val="FF0000"/>
          <w:szCs w:val="22"/>
        </w:rPr>
        <w:t>(S8381</w:t>
      </w:r>
      <w:r w:rsidRPr="00A07474">
        <w:rPr>
          <w:rFonts w:eastAsia="Calibri" w:cs="Arial"/>
          <w:color w:val="FF0000"/>
          <w:szCs w:val="22"/>
        </w:rPr>
        <w:t>)</w:t>
      </w:r>
      <w:r w:rsidR="00CC4900">
        <w:rPr>
          <w:rFonts w:eastAsia="Calibri" w:cs="Arial"/>
          <w:color w:val="FF0000"/>
          <w:szCs w:val="22"/>
        </w:rPr>
        <w:t>/(I-Code)</w:t>
      </w:r>
    </w:p>
    <w:p w:rsidR="00D96CFF" w:rsidRDefault="00D96CFF" w:rsidP="00D96CFF">
      <w:pPr>
        <w:rPr>
          <w:rFonts w:cs="Arial"/>
          <w:b/>
          <w:bCs/>
          <w:strike/>
          <w:color w:val="000000"/>
          <w:szCs w:val="22"/>
        </w:rPr>
      </w:pPr>
    </w:p>
    <w:bookmarkEnd w:id="29"/>
    <w:p w:rsidR="00C93E79" w:rsidRPr="00EF61E3" w:rsidRDefault="00C93E79" w:rsidP="005955C7">
      <w:pPr>
        <w:ind w:left="90"/>
        <w:rPr>
          <w:rFonts w:eastAsia="Arial"/>
          <w:b/>
          <w:w w:val="99"/>
          <w:sz w:val="36"/>
          <w:szCs w:val="36"/>
        </w:rPr>
      </w:pPr>
      <w:r w:rsidRPr="00EF61E3">
        <w:rPr>
          <w:rFonts w:eastAsia="Arial"/>
          <w:b/>
          <w:w w:val="99"/>
          <w:sz w:val="36"/>
          <w:szCs w:val="36"/>
        </w:rPr>
        <w:t>Chapter 22</w:t>
      </w:r>
      <w:r w:rsidR="00EF61E3">
        <w:rPr>
          <w:rFonts w:eastAsia="Arial"/>
          <w:b/>
          <w:w w:val="99"/>
          <w:sz w:val="36"/>
          <w:szCs w:val="36"/>
        </w:rPr>
        <w:t xml:space="preserve"> </w:t>
      </w:r>
      <w:r w:rsidR="00EF61E3" w:rsidRPr="00EF61E3">
        <w:rPr>
          <w:rFonts w:cs="Arial"/>
          <w:b/>
          <w:bCs/>
          <w:sz w:val="32"/>
          <w:szCs w:val="32"/>
        </w:rPr>
        <w:t>STEEL</w:t>
      </w:r>
    </w:p>
    <w:p w:rsidR="001920E3" w:rsidRDefault="001920E3" w:rsidP="005955C7">
      <w:pPr>
        <w:ind w:left="90"/>
        <w:rPr>
          <w:rFonts w:eastAsia="Arial"/>
          <w:color w:val="000000" w:themeColor="text1"/>
          <w:sz w:val="24"/>
          <w:szCs w:val="24"/>
        </w:rPr>
      </w:pPr>
    </w:p>
    <w:p w:rsidR="003B2777" w:rsidRPr="001920E3" w:rsidRDefault="001920E3" w:rsidP="005955C7">
      <w:pPr>
        <w:ind w:left="90"/>
        <w:rPr>
          <w:rFonts w:eastAsia="Arial"/>
          <w:color w:val="000000" w:themeColor="text1"/>
          <w:sz w:val="24"/>
          <w:szCs w:val="24"/>
        </w:rPr>
      </w:pPr>
      <w:r w:rsidRPr="001920E3">
        <w:rPr>
          <w:rFonts w:eastAsia="Arial"/>
          <w:color w:val="000000" w:themeColor="text1"/>
          <w:sz w:val="24"/>
          <w:szCs w:val="24"/>
        </w:rPr>
        <w:t>Revise as follows:</w:t>
      </w:r>
    </w:p>
    <w:p w:rsidR="001920E3" w:rsidRPr="009434C3" w:rsidRDefault="001920E3" w:rsidP="005955C7">
      <w:pPr>
        <w:ind w:left="90"/>
        <w:rPr>
          <w:rFonts w:eastAsia="Arial"/>
          <w:color w:val="31849B"/>
          <w:sz w:val="36"/>
          <w:szCs w:val="36"/>
        </w:rPr>
      </w:pPr>
    </w:p>
    <w:p w:rsidR="00BA4B9D" w:rsidRPr="003B2777" w:rsidRDefault="00BA4B9D" w:rsidP="00C82B38">
      <w:pPr>
        <w:rPr>
          <w:rFonts w:cs="Arial"/>
          <w:b/>
          <w:bCs/>
          <w:color w:val="000000"/>
          <w:szCs w:val="22"/>
        </w:rPr>
      </w:pPr>
      <w:r w:rsidRPr="003B2777">
        <w:rPr>
          <w:rFonts w:cs="Arial"/>
          <w:b/>
          <w:bCs/>
          <w:color w:val="000000"/>
          <w:szCs w:val="22"/>
        </w:rPr>
        <w:t>2203.1 Identification.</w:t>
      </w:r>
    </w:p>
    <w:p w:rsidR="00BA4B9D" w:rsidRPr="003B2777" w:rsidRDefault="00BA4B9D" w:rsidP="00C82B38">
      <w:pPr>
        <w:jc w:val="both"/>
        <w:rPr>
          <w:rFonts w:cs="Arial"/>
          <w:color w:val="000000"/>
          <w:szCs w:val="22"/>
        </w:rPr>
      </w:pPr>
      <w:r w:rsidRPr="003B2777">
        <w:rPr>
          <w:rFonts w:cs="Arial"/>
          <w:color w:val="000000"/>
          <w:szCs w:val="22"/>
        </w:rPr>
        <w:t>Identification of </w:t>
      </w:r>
      <w:r w:rsidRPr="003B2777">
        <w:rPr>
          <w:rFonts w:cs="Arial"/>
          <w:i/>
          <w:iCs/>
          <w:color w:val="000000"/>
          <w:szCs w:val="22"/>
        </w:rPr>
        <w:t>structural steel elements</w:t>
      </w:r>
      <w:r w:rsidRPr="003B2777">
        <w:rPr>
          <w:rFonts w:cs="Arial"/>
          <w:color w:val="000000"/>
          <w:szCs w:val="22"/>
        </w:rPr>
        <w:t xml:space="preserve"> shall be in accordance with AISC 360. Identification of cold-formed steel members shall be in accordance with AISI S100. Identification of cold-formed steel light-frame construction shall also comply with the requirements contained in AISI </w:t>
      </w:r>
      <w:r w:rsidRPr="003B2777">
        <w:rPr>
          <w:rFonts w:cs="Arial"/>
          <w:color w:val="000000"/>
          <w:szCs w:val="22"/>
          <w:u w:val="single"/>
        </w:rPr>
        <w:t>S240</w:t>
      </w:r>
      <w:r w:rsidRPr="003B2777">
        <w:rPr>
          <w:rFonts w:cs="Arial"/>
          <w:strike/>
          <w:color w:val="000000"/>
          <w:szCs w:val="22"/>
        </w:rPr>
        <w:t>S200</w:t>
      </w:r>
      <w:r w:rsidRPr="003B2777">
        <w:rPr>
          <w:rFonts w:cs="Arial"/>
          <w:color w:val="000000"/>
          <w:szCs w:val="22"/>
        </w:rPr>
        <w:t> or AISI S220, as applicable. Other steel furnished for structural load-carrying purposes shall be properly identified for conformity to the ordered grade in accordance with the specified ASTM standard or other specification and the provisions of this chapter. Steel that is not readily identifiable as to grade from marking and test records shall be tested to determine conformity to such standards.</w:t>
      </w:r>
    </w:p>
    <w:p w:rsidR="00BA4B9D" w:rsidRPr="003B2777" w:rsidRDefault="00BA4B9D" w:rsidP="00C82B38">
      <w:pPr>
        <w:rPr>
          <w:rFonts w:cs="Arial"/>
          <w:b/>
          <w:bCs/>
          <w:color w:val="000000"/>
          <w:szCs w:val="22"/>
        </w:rPr>
      </w:pPr>
    </w:p>
    <w:p w:rsidR="00BA4B9D" w:rsidRPr="003B2777" w:rsidRDefault="00BA4B9D" w:rsidP="00C82B38">
      <w:pPr>
        <w:rPr>
          <w:rFonts w:cs="Arial"/>
          <w:b/>
          <w:bCs/>
          <w:color w:val="000000"/>
          <w:szCs w:val="22"/>
        </w:rPr>
      </w:pPr>
      <w:r w:rsidRPr="003B2777">
        <w:rPr>
          <w:rFonts w:cs="Arial"/>
          <w:b/>
          <w:bCs/>
          <w:color w:val="000000"/>
          <w:szCs w:val="22"/>
        </w:rPr>
        <w:t>2203.2 Protection.</w:t>
      </w:r>
    </w:p>
    <w:p w:rsidR="00BA4B9D" w:rsidRPr="003B2777" w:rsidRDefault="00BA4B9D" w:rsidP="00C82B38">
      <w:pPr>
        <w:jc w:val="both"/>
        <w:rPr>
          <w:rFonts w:cs="Arial"/>
          <w:color w:val="000000"/>
          <w:szCs w:val="22"/>
        </w:rPr>
      </w:pPr>
      <w:r w:rsidRPr="003B2777">
        <w:rPr>
          <w:rFonts w:cs="Arial"/>
          <w:color w:val="000000"/>
          <w:szCs w:val="22"/>
        </w:rPr>
        <w:t>Painting of </w:t>
      </w:r>
      <w:r w:rsidRPr="003B2777">
        <w:rPr>
          <w:rFonts w:cs="Arial"/>
          <w:i/>
          <w:iCs/>
          <w:color w:val="000000"/>
          <w:szCs w:val="22"/>
        </w:rPr>
        <w:t>structural steel elements</w:t>
      </w:r>
      <w:r w:rsidRPr="003B2777">
        <w:rPr>
          <w:rFonts w:cs="Arial"/>
          <w:color w:val="000000"/>
          <w:szCs w:val="22"/>
        </w:rPr>
        <w:t> shall be in accordance with AISC 360. Painting of open-web steel joists and joist girders shall be in accordance with SJI CJ, SJI JG, SJI K and SJI LH/DLH. Individual structural members and assembled panels of cold-formed steel construction shall be protected against corrosion in accordance with the requirements contained in AISI S100. Protection of cold-formed steel light-frame construction shall be in accordance with AISI </w:t>
      </w:r>
      <w:r w:rsidRPr="003B2777">
        <w:rPr>
          <w:rFonts w:cs="Arial"/>
          <w:color w:val="000000"/>
          <w:szCs w:val="22"/>
          <w:u w:val="single"/>
        </w:rPr>
        <w:t>S240</w:t>
      </w:r>
      <w:r w:rsidRPr="003B2777">
        <w:rPr>
          <w:rFonts w:cs="Arial"/>
          <w:strike/>
          <w:color w:val="000000"/>
          <w:szCs w:val="22"/>
        </w:rPr>
        <w:t>S200</w:t>
      </w:r>
      <w:r w:rsidRPr="003B2777">
        <w:rPr>
          <w:rFonts w:cs="Arial"/>
          <w:color w:val="000000"/>
          <w:szCs w:val="22"/>
        </w:rPr>
        <w:t> or AISI S220, as applicable.</w:t>
      </w:r>
    </w:p>
    <w:p w:rsidR="00BA4B9D" w:rsidRPr="003B2777" w:rsidRDefault="00BA4B9D" w:rsidP="00C82B38">
      <w:pPr>
        <w:rPr>
          <w:rFonts w:eastAsia="Calibri" w:cs="Arial"/>
          <w:color w:val="FF0000"/>
          <w:szCs w:val="22"/>
        </w:rPr>
      </w:pPr>
      <w:r w:rsidRPr="003B2777">
        <w:rPr>
          <w:rFonts w:eastAsia="Calibri" w:cs="Arial"/>
          <w:color w:val="FF0000"/>
          <w:szCs w:val="22"/>
        </w:rPr>
        <w:t>(S7452)</w:t>
      </w:r>
      <w:r w:rsidR="006E50B2" w:rsidRPr="006E50B2">
        <w:rPr>
          <w:rFonts w:eastAsia="Calibri" w:cs="Arial"/>
          <w:color w:val="FF0000"/>
          <w:szCs w:val="22"/>
        </w:rPr>
        <w:t xml:space="preserve"> </w:t>
      </w:r>
      <w:r w:rsidR="006E50B2">
        <w:rPr>
          <w:rFonts w:eastAsia="Calibri" w:cs="Arial"/>
          <w:color w:val="FF0000"/>
          <w:szCs w:val="22"/>
        </w:rPr>
        <w:t>/(I-Code)</w:t>
      </w:r>
    </w:p>
    <w:p w:rsidR="00BA4B9D" w:rsidRDefault="00BA4B9D" w:rsidP="00C82B38">
      <w:pPr>
        <w:widowControl w:val="0"/>
        <w:autoSpaceDE w:val="0"/>
        <w:autoSpaceDN w:val="0"/>
        <w:ind w:left="86"/>
        <w:rPr>
          <w:rFonts w:eastAsia="Arial" w:cs="Arial"/>
          <w:b/>
          <w:i/>
          <w:szCs w:val="22"/>
        </w:rPr>
      </w:pPr>
    </w:p>
    <w:p w:rsidR="002D40A0" w:rsidRPr="00EF60E0" w:rsidRDefault="002D40A0" w:rsidP="002D40A0">
      <w:pPr>
        <w:widowControl w:val="0"/>
        <w:autoSpaceDE w:val="0"/>
        <w:autoSpaceDN w:val="0"/>
        <w:ind w:left="86" w:right="1429"/>
        <w:rPr>
          <w:rFonts w:eastAsia="Arial" w:cs="Arial"/>
          <w:szCs w:val="22"/>
        </w:rPr>
      </w:pPr>
      <w:r w:rsidRPr="00EF60E0">
        <w:rPr>
          <w:rFonts w:eastAsia="Arial" w:cs="Arial"/>
          <w:b/>
          <w:szCs w:val="22"/>
        </w:rPr>
        <w:t xml:space="preserve">2203.2 Protection. </w:t>
      </w:r>
      <w:r w:rsidRPr="00EF60E0">
        <w:rPr>
          <w:rFonts w:eastAsia="Arial" w:cs="Arial"/>
          <w:szCs w:val="22"/>
        </w:rPr>
        <w:t xml:space="preserve">Painting of </w:t>
      </w:r>
      <w:r w:rsidRPr="00EF60E0">
        <w:rPr>
          <w:rFonts w:eastAsia="Arial" w:cs="Arial"/>
          <w:i/>
          <w:szCs w:val="22"/>
        </w:rPr>
        <w:t xml:space="preserve">structural steel elements </w:t>
      </w:r>
      <w:r w:rsidRPr="00EF60E0">
        <w:rPr>
          <w:rFonts w:eastAsia="Arial" w:cs="Arial"/>
          <w:szCs w:val="22"/>
        </w:rPr>
        <w:t>shall be in accordance with AISC 360. Painting of open-web steel joists and joist girders shall be in accordance with SJI CJ</w:t>
      </w:r>
      <w:r w:rsidRPr="00EF60E0">
        <w:rPr>
          <w:rFonts w:eastAsia="Arial" w:cs="Arial"/>
          <w:strike/>
          <w:szCs w:val="22"/>
        </w:rPr>
        <w:t>, SJI JG, SJI K</w:t>
      </w:r>
      <w:r w:rsidRPr="00EF60E0">
        <w:rPr>
          <w:rFonts w:eastAsia="Arial" w:cs="Arial"/>
          <w:szCs w:val="22"/>
        </w:rPr>
        <w:t xml:space="preserve"> and</w:t>
      </w:r>
      <w:r>
        <w:rPr>
          <w:rFonts w:eastAsia="Arial" w:cs="Arial"/>
          <w:szCs w:val="22"/>
        </w:rPr>
        <w:t xml:space="preserve"> </w:t>
      </w:r>
      <w:r w:rsidRPr="00EF60E0">
        <w:rPr>
          <w:rFonts w:eastAsia="Arial" w:cs="Arial"/>
          <w:szCs w:val="22"/>
        </w:rPr>
        <w:t xml:space="preserve">SJI </w:t>
      </w:r>
      <w:r w:rsidRPr="00EF60E0">
        <w:rPr>
          <w:rFonts w:eastAsia="Arial" w:cs="Arial"/>
          <w:strike/>
          <w:szCs w:val="22"/>
        </w:rPr>
        <w:t xml:space="preserve">LH/DLH </w:t>
      </w:r>
      <w:r w:rsidRPr="00EF60E0">
        <w:rPr>
          <w:rFonts w:eastAsia="Arial" w:cs="Arial"/>
          <w:szCs w:val="22"/>
          <w:u w:val="single"/>
        </w:rPr>
        <w:t>100</w:t>
      </w:r>
      <w:r w:rsidRPr="00EF60E0">
        <w:rPr>
          <w:rFonts w:eastAsia="Arial" w:cs="Arial"/>
          <w:szCs w:val="22"/>
        </w:rPr>
        <w:t>. Individual structural members and assembled panels of cold-formed steel construction shall be protected against corrosion in accordance with the requirements contained in AISI S100.</w:t>
      </w:r>
      <w:r>
        <w:rPr>
          <w:rFonts w:eastAsia="Arial" w:cs="Arial"/>
          <w:szCs w:val="22"/>
        </w:rPr>
        <w:t xml:space="preserve"> </w:t>
      </w:r>
      <w:r w:rsidRPr="00EF60E0">
        <w:rPr>
          <w:rFonts w:eastAsia="Arial" w:cs="Arial"/>
          <w:szCs w:val="22"/>
        </w:rPr>
        <w:t>Protection of cold-formed steel light-frame construction shall be in accordance with AISI S200 or AISI S220, as applicable.</w:t>
      </w:r>
    </w:p>
    <w:p w:rsidR="002D40A0" w:rsidRPr="00EF60E0" w:rsidRDefault="002D40A0" w:rsidP="002D40A0">
      <w:pPr>
        <w:widowControl w:val="0"/>
        <w:autoSpaceDE w:val="0"/>
        <w:autoSpaceDN w:val="0"/>
        <w:spacing w:before="7"/>
        <w:ind w:left="86"/>
        <w:rPr>
          <w:rFonts w:eastAsia="Arial" w:cs="Arial"/>
          <w:szCs w:val="22"/>
        </w:rPr>
      </w:pPr>
    </w:p>
    <w:p w:rsidR="002D40A0" w:rsidRPr="00EF60E0" w:rsidRDefault="002D40A0" w:rsidP="002D40A0">
      <w:pPr>
        <w:widowControl w:val="0"/>
        <w:autoSpaceDE w:val="0"/>
        <w:autoSpaceDN w:val="0"/>
        <w:ind w:left="86" w:right="785"/>
        <w:rPr>
          <w:rFonts w:eastAsia="Arial" w:cs="Arial"/>
          <w:b/>
          <w:szCs w:val="22"/>
        </w:rPr>
      </w:pPr>
    </w:p>
    <w:p w:rsidR="002D40A0" w:rsidRPr="00EF60E0" w:rsidRDefault="002D40A0" w:rsidP="002D40A0">
      <w:pPr>
        <w:widowControl w:val="0"/>
        <w:autoSpaceDE w:val="0"/>
        <w:autoSpaceDN w:val="0"/>
        <w:ind w:left="86" w:right="785"/>
        <w:rPr>
          <w:rFonts w:eastAsia="Arial" w:cs="Arial"/>
          <w:szCs w:val="22"/>
        </w:rPr>
      </w:pPr>
      <w:r w:rsidRPr="00EF60E0">
        <w:rPr>
          <w:rFonts w:eastAsia="Arial" w:cs="Arial"/>
          <w:b/>
          <w:szCs w:val="22"/>
        </w:rPr>
        <w:t xml:space="preserve">2207.1 General. </w:t>
      </w:r>
      <w:r w:rsidRPr="00EF60E0">
        <w:rPr>
          <w:rFonts w:eastAsia="Arial" w:cs="Arial"/>
          <w:szCs w:val="22"/>
        </w:rPr>
        <w:t xml:space="preserve">The design, manufacture and use of open-web steel joists and joist girders shall be in accordance with </w:t>
      </w:r>
      <w:r w:rsidRPr="00EF60E0">
        <w:rPr>
          <w:rFonts w:eastAsia="Arial" w:cs="Arial"/>
          <w:strike/>
          <w:szCs w:val="22"/>
        </w:rPr>
        <w:t>one of the following Steel Joist Institute (</w:t>
      </w:r>
      <w:r w:rsidRPr="00EF60E0">
        <w:rPr>
          <w:rFonts w:eastAsia="Arial" w:cs="Arial"/>
          <w:szCs w:val="22"/>
          <w:u w:val="single"/>
        </w:rPr>
        <w:t xml:space="preserve">either </w:t>
      </w:r>
      <w:r w:rsidRPr="00EF60E0">
        <w:rPr>
          <w:rFonts w:eastAsia="Arial" w:cs="Arial"/>
          <w:szCs w:val="22"/>
        </w:rPr>
        <w:t>SJI</w:t>
      </w:r>
      <w:r w:rsidRPr="00EF60E0">
        <w:rPr>
          <w:rFonts w:eastAsia="Arial" w:cs="Arial"/>
          <w:strike/>
          <w:szCs w:val="22"/>
        </w:rPr>
        <w:t>) specifications:</w:t>
      </w:r>
    </w:p>
    <w:p w:rsidR="002D40A0" w:rsidRPr="00EF60E0" w:rsidRDefault="002D40A0" w:rsidP="002D40A0">
      <w:pPr>
        <w:widowControl w:val="0"/>
        <w:autoSpaceDE w:val="0"/>
        <w:autoSpaceDN w:val="0"/>
        <w:spacing w:before="1"/>
        <w:ind w:left="86"/>
        <w:rPr>
          <w:rFonts w:eastAsia="Arial" w:cs="Arial"/>
          <w:szCs w:val="22"/>
        </w:rPr>
      </w:pPr>
    </w:p>
    <w:p w:rsidR="002D40A0" w:rsidRPr="00EF60E0" w:rsidRDefault="002D40A0" w:rsidP="002D40A0">
      <w:pPr>
        <w:widowControl w:val="0"/>
        <w:tabs>
          <w:tab w:val="left" w:pos="1500"/>
        </w:tabs>
        <w:autoSpaceDE w:val="0"/>
        <w:autoSpaceDN w:val="0"/>
        <w:spacing w:before="93"/>
        <w:ind w:left="720" w:hanging="359"/>
        <w:rPr>
          <w:rFonts w:eastAsia="Arial" w:cs="Arial"/>
          <w:szCs w:val="22"/>
        </w:rPr>
      </w:pPr>
      <w:r w:rsidRPr="00EF60E0">
        <w:rPr>
          <w:rFonts w:eastAsia="Arial" w:cs="Arial"/>
          <w:spacing w:val="-1"/>
          <w:w w:val="99"/>
          <w:szCs w:val="22"/>
        </w:rPr>
        <w:t>1.</w:t>
      </w:r>
      <w:r w:rsidRPr="00EF60E0">
        <w:rPr>
          <w:rFonts w:eastAsia="Arial" w:cs="Arial"/>
          <w:spacing w:val="-1"/>
          <w:w w:val="99"/>
          <w:szCs w:val="22"/>
        </w:rPr>
        <w:tab/>
      </w:r>
      <w:r w:rsidRPr="00EF60E0">
        <w:rPr>
          <w:rFonts w:eastAsia="Arial" w:cs="Arial"/>
          <w:szCs w:val="22"/>
        </w:rPr>
        <w:t>SJI</w:t>
      </w:r>
      <w:r w:rsidRPr="00EF60E0">
        <w:rPr>
          <w:rFonts w:eastAsia="Arial" w:cs="Arial"/>
          <w:spacing w:val="-2"/>
          <w:szCs w:val="22"/>
        </w:rPr>
        <w:t xml:space="preserve"> </w:t>
      </w:r>
      <w:r w:rsidRPr="00EF60E0">
        <w:rPr>
          <w:rFonts w:eastAsia="Arial" w:cs="Arial"/>
          <w:szCs w:val="22"/>
        </w:rPr>
        <w:t>CJ</w:t>
      </w:r>
    </w:p>
    <w:p w:rsidR="002D40A0" w:rsidRPr="00EF60E0" w:rsidRDefault="002D40A0" w:rsidP="002D40A0">
      <w:pPr>
        <w:widowControl w:val="0"/>
        <w:tabs>
          <w:tab w:val="left" w:pos="1500"/>
        </w:tabs>
        <w:autoSpaceDE w:val="0"/>
        <w:autoSpaceDN w:val="0"/>
        <w:ind w:left="720" w:hanging="359"/>
        <w:rPr>
          <w:rFonts w:eastAsia="Arial" w:cs="Arial"/>
          <w:szCs w:val="22"/>
        </w:rPr>
      </w:pPr>
      <w:r w:rsidRPr="00EF60E0">
        <w:rPr>
          <w:rFonts w:eastAsia="Arial" w:cs="Arial"/>
          <w:spacing w:val="-1"/>
          <w:w w:val="99"/>
          <w:szCs w:val="22"/>
        </w:rPr>
        <w:t>2.</w:t>
      </w:r>
      <w:r w:rsidRPr="00EF60E0">
        <w:rPr>
          <w:rFonts w:eastAsia="Arial" w:cs="Arial"/>
          <w:spacing w:val="-1"/>
          <w:w w:val="99"/>
          <w:szCs w:val="22"/>
        </w:rPr>
        <w:tab/>
      </w:r>
      <w:r w:rsidRPr="00EF60E0">
        <w:rPr>
          <w:rFonts w:eastAsia="Arial" w:cs="Arial"/>
          <w:szCs w:val="22"/>
        </w:rPr>
        <w:t>SJI</w:t>
      </w:r>
      <w:r w:rsidRPr="00EF60E0">
        <w:rPr>
          <w:rFonts w:eastAsia="Arial" w:cs="Arial"/>
          <w:spacing w:val="-2"/>
          <w:szCs w:val="22"/>
        </w:rPr>
        <w:t xml:space="preserve"> </w:t>
      </w:r>
      <w:r w:rsidRPr="00EF60E0">
        <w:rPr>
          <w:rFonts w:eastAsia="Arial" w:cs="Arial"/>
          <w:szCs w:val="22"/>
        </w:rPr>
        <w:t>K</w:t>
      </w:r>
    </w:p>
    <w:p w:rsidR="002D40A0" w:rsidRPr="00EF60E0" w:rsidRDefault="002D40A0" w:rsidP="002D40A0">
      <w:pPr>
        <w:widowControl w:val="0"/>
        <w:tabs>
          <w:tab w:val="left" w:pos="1500"/>
        </w:tabs>
        <w:autoSpaceDE w:val="0"/>
        <w:autoSpaceDN w:val="0"/>
        <w:ind w:left="720" w:hanging="359"/>
        <w:rPr>
          <w:rFonts w:eastAsia="Arial" w:cs="Arial"/>
          <w:szCs w:val="22"/>
        </w:rPr>
      </w:pPr>
      <w:r w:rsidRPr="00EF60E0">
        <w:rPr>
          <w:rFonts w:eastAsia="Arial" w:cs="Arial"/>
          <w:spacing w:val="-1"/>
          <w:w w:val="99"/>
          <w:szCs w:val="22"/>
        </w:rPr>
        <w:t>3.</w:t>
      </w:r>
      <w:r w:rsidRPr="00EF60E0">
        <w:rPr>
          <w:rFonts w:eastAsia="Arial" w:cs="Arial"/>
          <w:spacing w:val="-1"/>
          <w:w w:val="99"/>
          <w:szCs w:val="22"/>
        </w:rPr>
        <w:tab/>
      </w:r>
      <w:r w:rsidRPr="00EF60E0">
        <w:rPr>
          <w:rFonts w:eastAsia="Arial" w:cs="Arial"/>
          <w:szCs w:val="22"/>
        </w:rPr>
        <w:t>SJI</w:t>
      </w:r>
      <w:r w:rsidRPr="00EF60E0">
        <w:rPr>
          <w:rFonts w:eastAsia="Arial" w:cs="Arial"/>
          <w:spacing w:val="-2"/>
          <w:szCs w:val="22"/>
        </w:rPr>
        <w:t xml:space="preserve"> </w:t>
      </w:r>
      <w:r w:rsidRPr="00EF60E0">
        <w:rPr>
          <w:rFonts w:eastAsia="Arial" w:cs="Arial"/>
          <w:szCs w:val="22"/>
        </w:rPr>
        <w:t>LH/DLH</w:t>
      </w:r>
    </w:p>
    <w:p w:rsidR="002D40A0" w:rsidRPr="00EF60E0" w:rsidRDefault="002D40A0" w:rsidP="002D40A0">
      <w:pPr>
        <w:widowControl w:val="0"/>
        <w:tabs>
          <w:tab w:val="left" w:pos="1500"/>
        </w:tabs>
        <w:autoSpaceDE w:val="0"/>
        <w:autoSpaceDN w:val="0"/>
        <w:spacing w:before="1"/>
        <w:ind w:left="720" w:hanging="359"/>
        <w:rPr>
          <w:rFonts w:eastAsia="Arial" w:cs="Arial"/>
          <w:szCs w:val="22"/>
        </w:rPr>
      </w:pPr>
      <w:r w:rsidRPr="00EF60E0">
        <w:rPr>
          <w:rFonts w:eastAsia="Arial" w:cs="Arial"/>
          <w:spacing w:val="-1"/>
          <w:w w:val="99"/>
          <w:szCs w:val="22"/>
        </w:rPr>
        <w:t>4.</w:t>
      </w:r>
      <w:r w:rsidRPr="00EF60E0">
        <w:rPr>
          <w:rFonts w:eastAsia="Arial" w:cs="Arial"/>
          <w:spacing w:val="-1"/>
          <w:w w:val="99"/>
          <w:szCs w:val="22"/>
        </w:rPr>
        <w:tab/>
      </w:r>
      <w:r w:rsidRPr="00EF60E0">
        <w:rPr>
          <w:rFonts w:eastAsia="Arial" w:cs="Arial"/>
          <w:szCs w:val="22"/>
        </w:rPr>
        <w:t>SJI</w:t>
      </w:r>
      <w:r w:rsidRPr="00EF60E0">
        <w:rPr>
          <w:rFonts w:eastAsia="Arial" w:cs="Arial"/>
          <w:spacing w:val="-1"/>
          <w:szCs w:val="22"/>
        </w:rPr>
        <w:t xml:space="preserve"> </w:t>
      </w:r>
      <w:r w:rsidRPr="00EF60E0">
        <w:rPr>
          <w:rFonts w:eastAsia="Arial" w:cs="Arial"/>
          <w:szCs w:val="22"/>
        </w:rPr>
        <w:t>JG</w:t>
      </w:r>
    </w:p>
    <w:p w:rsidR="002D40A0" w:rsidRPr="00EF60E0" w:rsidRDefault="002D40A0" w:rsidP="002D40A0">
      <w:pPr>
        <w:widowControl w:val="0"/>
        <w:autoSpaceDE w:val="0"/>
        <w:autoSpaceDN w:val="0"/>
        <w:spacing w:before="10"/>
        <w:ind w:left="86"/>
        <w:rPr>
          <w:rFonts w:eastAsia="Arial" w:cs="Arial"/>
          <w:szCs w:val="22"/>
        </w:rPr>
      </w:pPr>
    </w:p>
    <w:p w:rsidR="002D40A0" w:rsidRPr="00EF60E0" w:rsidRDefault="002D40A0" w:rsidP="002D40A0">
      <w:pPr>
        <w:widowControl w:val="0"/>
        <w:autoSpaceDE w:val="0"/>
        <w:autoSpaceDN w:val="0"/>
        <w:rPr>
          <w:rFonts w:eastAsia="Arial" w:cs="Arial"/>
          <w:szCs w:val="22"/>
        </w:rPr>
      </w:pPr>
      <w:r w:rsidRPr="00EF60E0">
        <w:rPr>
          <w:rFonts w:eastAsia="Arial" w:cs="Arial"/>
          <w:szCs w:val="22"/>
        </w:rPr>
        <w:t>CJ or SJI 100, as applicable.</w:t>
      </w:r>
    </w:p>
    <w:p w:rsidR="002D40A0" w:rsidRPr="00EF60E0" w:rsidRDefault="002D40A0" w:rsidP="002D40A0">
      <w:pPr>
        <w:widowControl w:val="0"/>
        <w:autoSpaceDE w:val="0"/>
        <w:autoSpaceDN w:val="0"/>
        <w:spacing w:before="10"/>
        <w:rPr>
          <w:rFonts w:eastAsia="Arial" w:cs="Arial"/>
          <w:szCs w:val="22"/>
        </w:rPr>
      </w:pPr>
    </w:p>
    <w:p w:rsidR="002D40A0" w:rsidRPr="00EF60E0" w:rsidRDefault="002D40A0" w:rsidP="002D40A0">
      <w:pPr>
        <w:widowControl w:val="0"/>
        <w:autoSpaceDE w:val="0"/>
        <w:autoSpaceDN w:val="0"/>
        <w:ind w:right="1619"/>
        <w:rPr>
          <w:rFonts w:eastAsia="Arial" w:cs="Arial"/>
          <w:szCs w:val="22"/>
        </w:rPr>
      </w:pPr>
      <w:r w:rsidRPr="00EF60E0">
        <w:rPr>
          <w:rFonts w:eastAsia="Arial" w:cs="Arial"/>
          <w:b/>
          <w:szCs w:val="22"/>
        </w:rPr>
        <w:t xml:space="preserve">2207.1.1 Seismic design. </w:t>
      </w:r>
      <w:r w:rsidRPr="00EF60E0">
        <w:rPr>
          <w:rFonts w:eastAsia="Arial" w:cs="Arial"/>
          <w:szCs w:val="22"/>
        </w:rPr>
        <w:t xml:space="preserve">Where required, the seismic design of buildings shall be in accordance with the additional provisions of Section 2205.2 or </w:t>
      </w:r>
      <w:r w:rsidRPr="00EF60E0">
        <w:rPr>
          <w:rFonts w:eastAsia="Arial" w:cs="Arial"/>
          <w:strike/>
          <w:szCs w:val="22"/>
        </w:rPr>
        <w:t xml:space="preserve">2211.6 </w:t>
      </w:r>
      <w:r w:rsidRPr="00EF60E0">
        <w:rPr>
          <w:rFonts w:eastAsia="Arial" w:cs="Arial"/>
          <w:szCs w:val="22"/>
          <w:u w:val="single"/>
        </w:rPr>
        <w:t>2211.1</w:t>
      </w:r>
      <w:r w:rsidRPr="00EF60E0">
        <w:rPr>
          <w:rFonts w:eastAsia="Arial" w:cs="Arial"/>
          <w:szCs w:val="22"/>
        </w:rPr>
        <w:t>.</w:t>
      </w:r>
    </w:p>
    <w:p w:rsidR="002D40A0" w:rsidRDefault="002D40A0" w:rsidP="002D40A0">
      <w:pPr>
        <w:rPr>
          <w:rFonts w:eastAsia="Arial"/>
          <w:color w:val="FF0000"/>
          <w:w w:val="99"/>
          <w:szCs w:val="22"/>
        </w:rPr>
      </w:pPr>
      <w:r w:rsidRPr="00EF60E0">
        <w:rPr>
          <w:rFonts w:eastAsia="Arial"/>
          <w:color w:val="FF0000"/>
          <w:w w:val="99"/>
          <w:szCs w:val="22"/>
        </w:rPr>
        <w:t>(S70-16)</w:t>
      </w:r>
      <w:r w:rsidR="006E50B2">
        <w:rPr>
          <w:rFonts w:eastAsia="Arial"/>
          <w:color w:val="FF0000"/>
          <w:w w:val="99"/>
          <w:szCs w:val="22"/>
        </w:rPr>
        <w:t xml:space="preserve"> </w:t>
      </w:r>
    </w:p>
    <w:p w:rsidR="002D40A0" w:rsidRDefault="002D40A0" w:rsidP="002D40A0">
      <w:pPr>
        <w:rPr>
          <w:rFonts w:eastAsia="Arial"/>
          <w:color w:val="FF0000"/>
          <w:w w:val="99"/>
          <w:szCs w:val="22"/>
        </w:rPr>
      </w:pPr>
    </w:p>
    <w:p w:rsidR="002D40A0" w:rsidRPr="003B2777" w:rsidRDefault="002D40A0" w:rsidP="00C82B38">
      <w:pPr>
        <w:widowControl w:val="0"/>
        <w:autoSpaceDE w:val="0"/>
        <w:autoSpaceDN w:val="0"/>
        <w:ind w:left="86"/>
        <w:rPr>
          <w:rFonts w:eastAsia="Arial" w:cs="Arial"/>
          <w:b/>
          <w:i/>
          <w:szCs w:val="22"/>
        </w:rPr>
      </w:pPr>
    </w:p>
    <w:p w:rsidR="00BD7F39" w:rsidRPr="003B2777" w:rsidRDefault="00BD7F39" w:rsidP="00C82B38">
      <w:pPr>
        <w:keepLines/>
        <w:widowControl w:val="0"/>
        <w:overflowPunct w:val="0"/>
        <w:jc w:val="both"/>
        <w:rPr>
          <w:rFonts w:cs="Arial"/>
          <w:color w:val="000000"/>
          <w:szCs w:val="22"/>
        </w:rPr>
      </w:pPr>
      <w:r w:rsidRPr="003B2777">
        <w:rPr>
          <w:rFonts w:cs="Arial"/>
          <w:b/>
          <w:bCs/>
          <w:color w:val="000000"/>
          <w:szCs w:val="22"/>
        </w:rPr>
        <w:t>Delete without substitution:</w:t>
      </w:r>
    </w:p>
    <w:p w:rsidR="00BD7F39" w:rsidRPr="003B2777" w:rsidRDefault="00BD7F39" w:rsidP="00C82B38">
      <w:pPr>
        <w:keepLines/>
        <w:widowControl w:val="0"/>
        <w:overflowPunct w:val="0"/>
        <w:jc w:val="both"/>
        <w:rPr>
          <w:rFonts w:cs="Arial"/>
          <w:color w:val="000000"/>
          <w:szCs w:val="22"/>
        </w:rPr>
      </w:pPr>
      <w:r w:rsidRPr="003B2777">
        <w:rPr>
          <w:rFonts w:cs="Arial"/>
          <w:b/>
          <w:bCs/>
          <w:color w:val="000000"/>
          <w:szCs w:val="22"/>
        </w:rPr>
        <w:t> </w:t>
      </w:r>
    </w:p>
    <w:p w:rsidR="00BD7F39" w:rsidRPr="003B2777" w:rsidRDefault="00BD7F39" w:rsidP="00C82B38">
      <w:pPr>
        <w:keepLines/>
        <w:widowControl w:val="0"/>
        <w:overflowPunct w:val="0"/>
        <w:jc w:val="both"/>
        <w:rPr>
          <w:rFonts w:cs="Arial"/>
          <w:strike/>
          <w:color w:val="000000"/>
          <w:szCs w:val="22"/>
        </w:rPr>
      </w:pPr>
      <w:r w:rsidRPr="003B2777">
        <w:rPr>
          <w:rFonts w:cs="Arial"/>
          <w:b/>
          <w:bCs/>
          <w:strike/>
          <w:color w:val="000000"/>
          <w:szCs w:val="22"/>
        </w:rPr>
        <w:t xml:space="preserve">2208.2 Seismic requirements for steel cable. </w:t>
      </w:r>
      <w:r w:rsidRPr="003B2777">
        <w:rPr>
          <w:rFonts w:cs="Arial"/>
          <w:strike/>
          <w:color w:val="000000"/>
          <w:szCs w:val="22"/>
        </w:rPr>
        <w:t>The design strength of steel cables shall be determined</w:t>
      </w:r>
      <w:r w:rsidRPr="003B2777">
        <w:rPr>
          <w:rFonts w:cs="Arial"/>
          <w:color w:val="000000"/>
          <w:szCs w:val="22"/>
        </w:rPr>
        <w:t xml:space="preserve"> </w:t>
      </w:r>
      <w:r w:rsidRPr="003B2777">
        <w:rPr>
          <w:rFonts w:cs="Arial"/>
          <w:strike/>
          <w:color w:val="000000"/>
          <w:szCs w:val="22"/>
        </w:rPr>
        <w:t>by the provisions of ASCE 19 except as modified by these provisions.</w:t>
      </w:r>
    </w:p>
    <w:p w:rsidR="00BD7F39" w:rsidRPr="003B2777" w:rsidRDefault="00BD7F39" w:rsidP="00C82B38">
      <w:pPr>
        <w:overflowPunct w:val="0"/>
        <w:jc w:val="both"/>
        <w:rPr>
          <w:rFonts w:cs="Arial"/>
          <w:strike/>
          <w:color w:val="000000"/>
          <w:szCs w:val="22"/>
        </w:rPr>
      </w:pPr>
    </w:p>
    <w:p w:rsidR="00BD7F39" w:rsidRPr="003B2777" w:rsidRDefault="00BD7F39" w:rsidP="00C82B38">
      <w:pPr>
        <w:overflowPunct w:val="0"/>
        <w:jc w:val="both"/>
        <w:rPr>
          <w:rFonts w:cs="Arial"/>
          <w:strike/>
          <w:color w:val="000000"/>
          <w:spacing w:val="-1"/>
          <w:szCs w:val="22"/>
        </w:rPr>
      </w:pPr>
      <w:r w:rsidRPr="003B2777">
        <w:rPr>
          <w:rFonts w:cs="Arial"/>
          <w:b/>
          <w:bCs/>
          <w:i/>
          <w:iCs/>
          <w:strike/>
          <w:color w:val="000000"/>
          <w:spacing w:val="-1"/>
          <w:szCs w:val="22"/>
        </w:rPr>
        <w:t xml:space="preserve">1. </w:t>
      </w:r>
      <w:r w:rsidRPr="003B2777">
        <w:rPr>
          <w:rFonts w:cs="Arial"/>
          <w:b/>
          <w:bCs/>
          <w:strike/>
          <w:color w:val="000000"/>
          <w:szCs w:val="22"/>
        </w:rPr>
        <w:t xml:space="preserve">A load factor of 1.1 shall be applied to the prestress force included in </w:t>
      </w:r>
      <w:r w:rsidRPr="003B2777">
        <w:rPr>
          <w:rFonts w:cs="Arial"/>
          <w:b/>
          <w:bCs/>
          <w:i/>
          <w:iCs/>
          <w:strike/>
          <w:color w:val="000000"/>
          <w:spacing w:val="7"/>
          <w:szCs w:val="22"/>
        </w:rPr>
        <w:t>T</w:t>
      </w:r>
      <w:r w:rsidRPr="003B2777">
        <w:rPr>
          <w:rFonts w:cs="Arial"/>
          <w:b/>
          <w:bCs/>
          <w:i/>
          <w:iCs/>
          <w:color w:val="000000"/>
          <w:spacing w:val="7"/>
          <w:szCs w:val="22"/>
        </w:rPr>
        <w:t>3</w:t>
      </w:r>
      <w:r w:rsidRPr="003B2777">
        <w:rPr>
          <w:rFonts w:cs="Arial"/>
          <w:b/>
          <w:bCs/>
          <w:strike/>
          <w:color w:val="000000"/>
          <w:szCs w:val="22"/>
        </w:rPr>
        <w:t xml:space="preserve">and </w:t>
      </w:r>
      <w:r w:rsidRPr="003B2777">
        <w:rPr>
          <w:rFonts w:cs="Arial"/>
          <w:b/>
          <w:bCs/>
          <w:i/>
          <w:iCs/>
          <w:strike/>
          <w:color w:val="000000"/>
          <w:spacing w:val="7"/>
          <w:szCs w:val="22"/>
        </w:rPr>
        <w:t>T</w:t>
      </w:r>
      <w:r w:rsidRPr="003B2777">
        <w:rPr>
          <w:rFonts w:cs="Arial"/>
          <w:b/>
          <w:bCs/>
          <w:i/>
          <w:iCs/>
          <w:color w:val="000000"/>
          <w:spacing w:val="7"/>
          <w:szCs w:val="22"/>
        </w:rPr>
        <w:t>4</w:t>
      </w:r>
      <w:r w:rsidRPr="003B2777">
        <w:rPr>
          <w:rFonts w:cs="Arial"/>
          <w:b/>
          <w:bCs/>
          <w:strike/>
          <w:color w:val="000000"/>
          <w:szCs w:val="22"/>
        </w:rPr>
        <w:t>as defined in Section3.12.</w:t>
      </w:r>
      <w:r w:rsidRPr="003B2777">
        <w:rPr>
          <w:rFonts w:cs="Arial"/>
          <w:strike/>
          <w:color w:val="000000"/>
          <w:spacing w:val="-1"/>
          <w:szCs w:val="22"/>
        </w:rPr>
        <w:t xml:space="preserve"> </w:t>
      </w:r>
    </w:p>
    <w:p w:rsidR="00BD7F39" w:rsidRPr="003B2777" w:rsidRDefault="00BD7F39" w:rsidP="00C82B38">
      <w:pPr>
        <w:overflowPunct w:val="0"/>
        <w:jc w:val="both"/>
        <w:rPr>
          <w:rFonts w:cs="Arial"/>
          <w:strike/>
          <w:color w:val="000000"/>
          <w:spacing w:val="-1"/>
          <w:szCs w:val="22"/>
        </w:rPr>
      </w:pPr>
    </w:p>
    <w:p w:rsidR="00BD7F39" w:rsidRPr="003B2777" w:rsidRDefault="00BD7F39" w:rsidP="00C82B38">
      <w:pPr>
        <w:overflowPunct w:val="0"/>
        <w:jc w:val="both"/>
        <w:rPr>
          <w:rFonts w:cs="Arial"/>
          <w:color w:val="000000"/>
          <w:szCs w:val="22"/>
        </w:rPr>
      </w:pPr>
      <w:r w:rsidRPr="003B2777">
        <w:rPr>
          <w:rFonts w:cs="Arial"/>
          <w:strike/>
          <w:color w:val="000000"/>
          <w:spacing w:val="-1"/>
          <w:szCs w:val="22"/>
        </w:rPr>
        <w:t xml:space="preserve">2. </w:t>
      </w:r>
      <w:r w:rsidRPr="003B2777">
        <w:rPr>
          <w:rFonts w:cs="Arial"/>
          <w:strike/>
          <w:color w:val="000000"/>
          <w:szCs w:val="22"/>
        </w:rPr>
        <w:t xml:space="preserve">In Section 3.2.1, Item (c) shall be replaced with "1.5 </w:t>
      </w:r>
      <w:r w:rsidRPr="003B2777">
        <w:rPr>
          <w:rFonts w:cs="Arial"/>
          <w:i/>
          <w:iCs/>
          <w:strike/>
          <w:color w:val="000000"/>
          <w:spacing w:val="5"/>
          <w:szCs w:val="22"/>
        </w:rPr>
        <w:t>T</w:t>
      </w:r>
      <w:r w:rsidRPr="003B2777">
        <w:rPr>
          <w:rFonts w:cs="Arial"/>
          <w:i/>
          <w:iCs/>
          <w:color w:val="000000"/>
          <w:spacing w:val="5"/>
          <w:szCs w:val="22"/>
        </w:rPr>
        <w:t>3</w:t>
      </w:r>
      <w:r w:rsidRPr="003B2777">
        <w:rPr>
          <w:rFonts w:cs="Arial"/>
          <w:strike/>
          <w:color w:val="000000"/>
          <w:spacing w:val="5"/>
          <w:szCs w:val="22"/>
        </w:rPr>
        <w:t xml:space="preserve">" </w:t>
      </w:r>
      <w:r w:rsidRPr="003B2777">
        <w:rPr>
          <w:rFonts w:cs="Arial"/>
          <w:strike/>
          <w:color w:val="000000"/>
          <w:szCs w:val="22"/>
        </w:rPr>
        <w:t xml:space="preserve">and Item (d) shall be replaced with "1.5 </w:t>
      </w:r>
      <w:r w:rsidRPr="003B2777">
        <w:rPr>
          <w:rFonts w:cs="Arial"/>
          <w:i/>
          <w:iCs/>
          <w:strike/>
          <w:color w:val="000000"/>
          <w:spacing w:val="2"/>
          <w:szCs w:val="22"/>
        </w:rPr>
        <w:t>T</w:t>
      </w:r>
      <w:r w:rsidRPr="003B2777">
        <w:rPr>
          <w:rFonts w:cs="Arial"/>
          <w:i/>
          <w:iCs/>
          <w:color w:val="000000"/>
          <w:spacing w:val="2"/>
          <w:szCs w:val="22"/>
        </w:rPr>
        <w:t>4</w:t>
      </w:r>
      <w:r w:rsidRPr="003B2777">
        <w:rPr>
          <w:rFonts w:cs="Arial"/>
          <w:strike/>
          <w:color w:val="000000"/>
          <w:spacing w:val="2"/>
          <w:szCs w:val="22"/>
        </w:rPr>
        <w:t>."</w:t>
      </w:r>
    </w:p>
    <w:p w:rsidR="00BD7F39" w:rsidRPr="003B2777" w:rsidRDefault="00BD7F39" w:rsidP="00C82B38">
      <w:pPr>
        <w:overflowPunct w:val="0"/>
        <w:jc w:val="both"/>
        <w:rPr>
          <w:rFonts w:cs="Arial"/>
          <w:color w:val="000000"/>
          <w:szCs w:val="22"/>
        </w:rPr>
      </w:pPr>
      <w:r w:rsidRPr="003B2777">
        <w:rPr>
          <w:rFonts w:eastAsia="Calibri" w:cs="Arial"/>
          <w:color w:val="FF0000"/>
          <w:szCs w:val="22"/>
        </w:rPr>
        <w:t>(S7421)</w:t>
      </w:r>
      <w:r w:rsidR="006E50B2" w:rsidRPr="006E50B2">
        <w:rPr>
          <w:rFonts w:eastAsia="Calibri" w:cs="Arial"/>
          <w:color w:val="FF0000"/>
          <w:szCs w:val="22"/>
        </w:rPr>
        <w:t xml:space="preserve"> </w:t>
      </w:r>
      <w:r w:rsidR="006E50B2">
        <w:rPr>
          <w:rFonts w:eastAsia="Calibri" w:cs="Arial"/>
          <w:color w:val="FF0000"/>
          <w:szCs w:val="22"/>
        </w:rPr>
        <w:t>/(I-Code)</w:t>
      </w:r>
    </w:p>
    <w:p w:rsidR="00BD7F39" w:rsidRDefault="00BD7F39" w:rsidP="00C82B38">
      <w:pPr>
        <w:widowControl w:val="0"/>
        <w:autoSpaceDE w:val="0"/>
        <w:autoSpaceDN w:val="0"/>
        <w:ind w:left="86"/>
        <w:rPr>
          <w:rFonts w:eastAsia="Arial" w:cs="Arial"/>
          <w:b/>
          <w:i/>
          <w:szCs w:val="22"/>
        </w:rPr>
      </w:pPr>
    </w:p>
    <w:p w:rsidR="003B2777" w:rsidRPr="003B2777" w:rsidRDefault="003B2777" w:rsidP="00C82B38">
      <w:pPr>
        <w:widowControl w:val="0"/>
        <w:autoSpaceDE w:val="0"/>
        <w:autoSpaceDN w:val="0"/>
        <w:ind w:left="86"/>
        <w:rPr>
          <w:rFonts w:eastAsia="Arial" w:cs="Arial"/>
          <w:b/>
          <w:i/>
          <w:szCs w:val="22"/>
        </w:rPr>
      </w:pPr>
    </w:p>
    <w:p w:rsidR="00BD7F39" w:rsidRPr="003B2777" w:rsidRDefault="00BD7F39" w:rsidP="00C82B38">
      <w:pPr>
        <w:rPr>
          <w:rFonts w:cs="Arial"/>
          <w:b/>
          <w:bCs/>
          <w:color w:val="000000"/>
          <w:szCs w:val="22"/>
        </w:rPr>
      </w:pPr>
      <w:r w:rsidRPr="003B2777">
        <w:rPr>
          <w:rFonts w:cs="Arial"/>
          <w:b/>
          <w:bCs/>
          <w:color w:val="000000"/>
          <w:szCs w:val="22"/>
        </w:rPr>
        <w:t>2210.2 Seismic requirements for cold-formed steel structures.</w:t>
      </w:r>
    </w:p>
    <w:p w:rsidR="00BD7F39" w:rsidRPr="003B2777" w:rsidRDefault="00BD7F39" w:rsidP="00C82B38">
      <w:pPr>
        <w:jc w:val="both"/>
        <w:rPr>
          <w:rFonts w:cs="Arial"/>
          <w:color w:val="000000"/>
          <w:szCs w:val="22"/>
        </w:rPr>
      </w:pPr>
      <w:r w:rsidRPr="003B2777">
        <w:rPr>
          <w:rFonts w:cs="Arial"/>
          <w:color w:val="000000"/>
          <w:szCs w:val="22"/>
        </w:rPr>
        <w:t>Where a response modification coefficient, </w:t>
      </w:r>
      <w:r w:rsidRPr="003B2777">
        <w:rPr>
          <w:rFonts w:cs="Arial"/>
          <w:i/>
          <w:iCs/>
          <w:color w:val="000000"/>
          <w:szCs w:val="22"/>
        </w:rPr>
        <w:t>R</w:t>
      </w:r>
      <w:r w:rsidRPr="003B2777">
        <w:rPr>
          <w:rFonts w:cs="Arial"/>
          <w:color w:val="000000"/>
          <w:szCs w:val="22"/>
        </w:rPr>
        <w:t xml:space="preserve">, in accordance with ASCE 7, Table 12.2-1, is used for the design of cold-formed steel structures, the structures shall be designed and detailed in accordance with the requirements of AISI S100, ASCE 8, or, for cold-formed steel special-bolted moment frames, AISI </w:t>
      </w:r>
      <w:r w:rsidRPr="003B2777">
        <w:rPr>
          <w:rFonts w:cs="Arial"/>
          <w:color w:val="000000"/>
          <w:szCs w:val="22"/>
          <w:u w:val="single"/>
        </w:rPr>
        <w:t>S400</w:t>
      </w:r>
      <w:r w:rsidRPr="003B2777">
        <w:rPr>
          <w:rFonts w:cs="Arial"/>
          <w:strike/>
          <w:color w:val="000000"/>
          <w:szCs w:val="22"/>
        </w:rPr>
        <w:t>S110</w:t>
      </w:r>
      <w:r w:rsidRPr="003B2777">
        <w:rPr>
          <w:rFonts w:cs="Arial"/>
          <w:color w:val="000000"/>
          <w:szCs w:val="22"/>
        </w:rPr>
        <w:t>.</w:t>
      </w:r>
    </w:p>
    <w:p w:rsidR="00BD7F39" w:rsidRPr="003B2777" w:rsidRDefault="00BD7F39" w:rsidP="00C82B38">
      <w:pPr>
        <w:rPr>
          <w:rFonts w:eastAsia="Calibri" w:cs="Arial"/>
          <w:color w:val="FF0000"/>
          <w:szCs w:val="22"/>
        </w:rPr>
      </w:pPr>
      <w:r w:rsidRPr="003B2777">
        <w:rPr>
          <w:rFonts w:eastAsia="Calibri" w:cs="Arial"/>
          <w:color w:val="FF0000"/>
          <w:szCs w:val="22"/>
        </w:rPr>
        <w:t>(S7454)</w:t>
      </w:r>
      <w:r w:rsidR="006E50B2" w:rsidRPr="006E50B2">
        <w:rPr>
          <w:rFonts w:eastAsia="Calibri" w:cs="Arial"/>
          <w:color w:val="FF0000"/>
          <w:szCs w:val="22"/>
        </w:rPr>
        <w:t xml:space="preserve"> </w:t>
      </w:r>
      <w:r w:rsidR="006E50B2">
        <w:rPr>
          <w:rFonts w:eastAsia="Calibri" w:cs="Arial"/>
          <w:color w:val="FF0000"/>
          <w:szCs w:val="22"/>
        </w:rPr>
        <w:t>/(I-Code)</w:t>
      </w:r>
    </w:p>
    <w:p w:rsidR="00BD7F39" w:rsidRPr="003B2777" w:rsidRDefault="00BD7F39" w:rsidP="00C82B38">
      <w:pPr>
        <w:widowControl w:val="0"/>
        <w:autoSpaceDE w:val="0"/>
        <w:autoSpaceDN w:val="0"/>
        <w:ind w:left="86"/>
        <w:rPr>
          <w:rFonts w:eastAsia="Arial" w:cs="Arial"/>
          <w:b/>
          <w:i/>
          <w:szCs w:val="22"/>
        </w:rPr>
      </w:pPr>
    </w:p>
    <w:p w:rsidR="00C93E79" w:rsidRDefault="00C93E79" w:rsidP="00C82B38">
      <w:pPr>
        <w:widowControl w:val="0"/>
        <w:autoSpaceDE w:val="0"/>
        <w:autoSpaceDN w:val="0"/>
        <w:ind w:left="86"/>
        <w:rPr>
          <w:rFonts w:eastAsia="Arial" w:cs="Arial"/>
          <w:b/>
          <w:i/>
          <w:szCs w:val="22"/>
        </w:rPr>
      </w:pPr>
      <w:r w:rsidRPr="003B2777">
        <w:rPr>
          <w:rFonts w:eastAsia="Arial" w:cs="Arial"/>
          <w:b/>
          <w:i/>
          <w:szCs w:val="22"/>
        </w:rPr>
        <w:t>Add new text as follows:</w:t>
      </w:r>
    </w:p>
    <w:p w:rsidR="001920E3" w:rsidRDefault="001920E3" w:rsidP="00C82B38">
      <w:pPr>
        <w:widowControl w:val="0"/>
        <w:autoSpaceDE w:val="0"/>
        <w:autoSpaceDN w:val="0"/>
        <w:ind w:left="86"/>
        <w:rPr>
          <w:rFonts w:eastAsia="Arial" w:cs="Arial"/>
          <w:b/>
          <w:i/>
          <w:szCs w:val="22"/>
        </w:rPr>
      </w:pPr>
    </w:p>
    <w:p w:rsidR="001920E3" w:rsidRPr="001920E3" w:rsidRDefault="001920E3" w:rsidP="001920E3">
      <w:pPr>
        <w:autoSpaceDE w:val="0"/>
        <w:autoSpaceDN w:val="0"/>
        <w:adjustRightInd w:val="0"/>
        <w:ind w:left="86"/>
        <w:rPr>
          <w:rFonts w:eastAsia="Calibri" w:cs="Arial"/>
          <w:szCs w:val="22"/>
          <w:u w:val="single"/>
        </w:rPr>
      </w:pPr>
      <w:r w:rsidRPr="001920E3">
        <w:rPr>
          <w:rFonts w:eastAsia="Calibri" w:cs="Arial"/>
          <w:bCs/>
          <w:szCs w:val="22"/>
          <w:u w:val="single"/>
        </w:rPr>
        <w:t xml:space="preserve">2209.2 Cantilevered steel storage racks. </w:t>
      </w:r>
      <w:r w:rsidRPr="001920E3">
        <w:rPr>
          <w:rFonts w:eastAsia="Calibri" w:cs="Arial"/>
          <w:szCs w:val="22"/>
          <w:u w:val="single"/>
        </w:rPr>
        <w:t>The design, testing, and utilization of cantilevered storage racks made of cold formed or hot-rolled steel structural members shall be in accordance with RMI ANSI/MH 16.3. Where required by ASCE 7, the seismic design of cantilevered steel storage racks shall be in accordance with Section 15.5.3 of ASCE 7.</w:t>
      </w:r>
    </w:p>
    <w:p w:rsidR="001920E3" w:rsidRPr="001920E3" w:rsidRDefault="001920E3" w:rsidP="00C82B38">
      <w:pPr>
        <w:widowControl w:val="0"/>
        <w:autoSpaceDE w:val="0"/>
        <w:autoSpaceDN w:val="0"/>
        <w:ind w:left="86"/>
        <w:rPr>
          <w:rFonts w:eastAsia="Arial" w:cs="Arial"/>
          <w:b/>
          <w:i/>
          <w:szCs w:val="22"/>
          <w:u w:val="single"/>
        </w:rPr>
      </w:pPr>
    </w:p>
    <w:p w:rsidR="00C93E79" w:rsidRPr="003B2777" w:rsidRDefault="00C93E79" w:rsidP="00C82B38">
      <w:pPr>
        <w:widowControl w:val="0"/>
        <w:tabs>
          <w:tab w:val="left" w:pos="7391"/>
        </w:tabs>
        <w:autoSpaceDE w:val="0"/>
        <w:autoSpaceDN w:val="0"/>
        <w:ind w:left="86" w:right="1450" w:hanging="1"/>
        <w:rPr>
          <w:rFonts w:eastAsia="Arial" w:cs="Arial"/>
          <w:b/>
          <w:szCs w:val="22"/>
          <w:u w:val="thick"/>
        </w:rPr>
      </w:pPr>
    </w:p>
    <w:p w:rsidR="00C93E79" w:rsidRPr="003B2777" w:rsidRDefault="001920E3" w:rsidP="00C82B38">
      <w:pPr>
        <w:ind w:left="86"/>
        <w:rPr>
          <w:rFonts w:eastAsia="Arial" w:cs="Arial"/>
          <w:color w:val="FF0000"/>
          <w:w w:val="99"/>
          <w:szCs w:val="22"/>
        </w:rPr>
      </w:pPr>
      <w:r w:rsidRPr="003B2777">
        <w:rPr>
          <w:rFonts w:eastAsia="Arial" w:cs="Arial"/>
          <w:color w:val="FF0000"/>
          <w:w w:val="99"/>
          <w:szCs w:val="22"/>
        </w:rPr>
        <w:t xml:space="preserve"> </w:t>
      </w:r>
      <w:r w:rsidR="00C93E79" w:rsidRPr="003B2777">
        <w:rPr>
          <w:rFonts w:eastAsia="Arial" w:cs="Arial"/>
          <w:color w:val="FF0000"/>
          <w:w w:val="99"/>
          <w:szCs w:val="22"/>
        </w:rPr>
        <w:t>(S255-16 AM)</w:t>
      </w:r>
    </w:p>
    <w:p w:rsidR="00AE4EC6" w:rsidRPr="00AE4EC6" w:rsidRDefault="00AE4EC6" w:rsidP="001920E3">
      <w:pPr>
        <w:autoSpaceDE w:val="0"/>
        <w:autoSpaceDN w:val="0"/>
        <w:adjustRightInd w:val="0"/>
        <w:ind w:left="86"/>
        <w:rPr>
          <w:rFonts w:eastAsia="Calibri" w:cs="Arial"/>
          <w:b/>
          <w:bCs/>
          <w:szCs w:val="22"/>
        </w:rPr>
      </w:pPr>
    </w:p>
    <w:p w:rsidR="005D5BFD" w:rsidRPr="004B6276" w:rsidRDefault="005D5BFD" w:rsidP="005D5BFD">
      <w:pPr>
        <w:rPr>
          <w:rFonts w:cs="Arial"/>
          <w:color w:val="000000"/>
          <w:szCs w:val="22"/>
        </w:rPr>
      </w:pPr>
      <w:r w:rsidRPr="004B6276">
        <w:rPr>
          <w:rFonts w:cs="Arial"/>
          <w:b/>
          <w:bCs/>
          <w:color w:val="000000"/>
          <w:szCs w:val="22"/>
        </w:rPr>
        <w:t>2211.1 </w:t>
      </w:r>
      <w:r w:rsidRPr="004B6276">
        <w:rPr>
          <w:rFonts w:cs="Arial"/>
          <w:b/>
          <w:bCs/>
          <w:strike/>
          <w:color w:val="000000"/>
          <w:szCs w:val="22"/>
        </w:rPr>
        <w:t>General.</w:t>
      </w:r>
      <w:r w:rsidR="002D40A0">
        <w:rPr>
          <w:rFonts w:cs="Arial"/>
          <w:b/>
          <w:bCs/>
          <w:strike/>
          <w:color w:val="000000"/>
          <w:szCs w:val="22"/>
        </w:rPr>
        <w:t xml:space="preserve"> </w:t>
      </w:r>
      <w:r w:rsidRPr="004B6276">
        <w:rPr>
          <w:rFonts w:cs="Arial"/>
          <w:b/>
          <w:bCs/>
          <w:color w:val="000000"/>
          <w:szCs w:val="22"/>
          <w:u w:val="single"/>
        </w:rPr>
        <w:t>Structural framing.</w:t>
      </w:r>
    </w:p>
    <w:p w:rsidR="005D5BFD" w:rsidRPr="004B6276" w:rsidRDefault="005D5BFD" w:rsidP="005D5BFD">
      <w:pPr>
        <w:rPr>
          <w:rFonts w:cs="Arial"/>
          <w:color w:val="000000"/>
          <w:szCs w:val="22"/>
        </w:rPr>
      </w:pPr>
      <w:r w:rsidRPr="004B6276">
        <w:rPr>
          <w:rFonts w:cs="Arial"/>
          <w:strike/>
          <w:color w:val="000000"/>
          <w:szCs w:val="22"/>
        </w:rPr>
        <w:t>The</w:t>
      </w:r>
      <w:r w:rsidRPr="004B6276">
        <w:rPr>
          <w:rFonts w:cs="Arial"/>
          <w:color w:val="000000"/>
          <w:szCs w:val="22"/>
          <w:u w:val="single"/>
        </w:rPr>
        <w:t>For cold-formed steel light-frame construction, the </w:t>
      </w:r>
      <w:r w:rsidRPr="004B6276">
        <w:rPr>
          <w:rFonts w:cs="Arial"/>
          <w:color w:val="000000"/>
          <w:szCs w:val="22"/>
        </w:rPr>
        <w:t>design and installation of </w:t>
      </w:r>
      <w:r w:rsidRPr="004B6276">
        <w:rPr>
          <w:rFonts w:cs="Arial"/>
          <w:color w:val="000000"/>
          <w:szCs w:val="22"/>
          <w:u w:val="single"/>
        </w:rPr>
        <w:t>the following </w:t>
      </w:r>
      <w:r w:rsidRPr="004B6276">
        <w:rPr>
          <w:rFonts w:cs="Arial"/>
          <w:color w:val="000000"/>
          <w:szCs w:val="22"/>
        </w:rPr>
        <w:t>structural </w:t>
      </w:r>
      <w:r w:rsidRPr="004B6276">
        <w:rPr>
          <w:rFonts w:cs="Arial"/>
          <w:color w:val="000000"/>
          <w:szCs w:val="22"/>
          <w:u w:val="single"/>
        </w:rPr>
        <w:t>framing systems, including their members </w:t>
      </w:r>
      <w:r w:rsidRPr="004B6276">
        <w:rPr>
          <w:rFonts w:cs="Arial"/>
          <w:color w:val="000000"/>
          <w:szCs w:val="22"/>
        </w:rPr>
        <w:t>and </w:t>
      </w:r>
      <w:r w:rsidRPr="004B6276">
        <w:rPr>
          <w:rFonts w:cs="Arial"/>
          <w:strike/>
          <w:color w:val="000000"/>
          <w:szCs w:val="22"/>
        </w:rPr>
        <w:t>nonstructural members utilized in cold-formed steel light-frame construction where the specified minimum base steel thickness is not greater than 0.1180 inches (2.997 mm)</w:t>
      </w:r>
      <w:r w:rsidRPr="004B6276">
        <w:rPr>
          <w:rFonts w:cs="Arial"/>
          <w:color w:val="000000"/>
          <w:szCs w:val="22"/>
          <w:u w:val="single"/>
        </w:rPr>
        <w:t>connections, </w:t>
      </w:r>
      <w:r w:rsidRPr="004B6276">
        <w:rPr>
          <w:rFonts w:cs="Arial"/>
          <w:color w:val="000000"/>
          <w:szCs w:val="22"/>
        </w:rPr>
        <w:t>shall be in accordance with AISI </w:t>
      </w:r>
      <w:r w:rsidRPr="004B6276">
        <w:rPr>
          <w:rFonts w:cs="Arial"/>
          <w:color w:val="000000"/>
          <w:szCs w:val="22"/>
          <w:u w:val="single"/>
        </w:rPr>
        <w:t>S240 </w:t>
      </w:r>
      <w:r w:rsidRPr="004B6276">
        <w:rPr>
          <w:rFonts w:cs="Arial"/>
          <w:strike/>
          <w:color w:val="000000"/>
          <w:szCs w:val="22"/>
        </w:rPr>
        <w:t>S200</w:t>
      </w:r>
      <w:r w:rsidRPr="004B6276">
        <w:rPr>
          <w:rFonts w:cs="Arial"/>
          <w:color w:val="000000"/>
          <w:szCs w:val="22"/>
        </w:rPr>
        <w:t> and Sections </w:t>
      </w:r>
      <w:r w:rsidRPr="004B6276">
        <w:rPr>
          <w:rFonts w:cs="Arial"/>
          <w:color w:val="000000"/>
          <w:szCs w:val="22"/>
          <w:u w:val="single"/>
        </w:rPr>
        <w:t>2211.1.1</w:t>
      </w:r>
      <w:r w:rsidRPr="004B6276">
        <w:rPr>
          <w:rFonts w:cs="Arial"/>
          <w:strike/>
          <w:color w:val="000000"/>
          <w:szCs w:val="22"/>
        </w:rPr>
        <w:t>2211.2</w:t>
      </w:r>
      <w:r w:rsidRPr="004B6276">
        <w:rPr>
          <w:rFonts w:cs="Arial"/>
          <w:color w:val="000000"/>
          <w:szCs w:val="22"/>
        </w:rPr>
        <w:t> through </w:t>
      </w:r>
      <w:r w:rsidRPr="004B6276">
        <w:rPr>
          <w:rFonts w:cs="Arial"/>
          <w:color w:val="000000"/>
          <w:szCs w:val="22"/>
          <w:u w:val="single"/>
        </w:rPr>
        <w:t>2211.1.3</w:t>
      </w:r>
      <w:r w:rsidRPr="004B6276">
        <w:rPr>
          <w:rFonts w:cs="Arial"/>
          <w:strike/>
          <w:color w:val="000000"/>
          <w:szCs w:val="22"/>
        </w:rPr>
        <w:t>2211.7, or AISI S220</w:t>
      </w:r>
      <w:r w:rsidRPr="004B6276">
        <w:rPr>
          <w:rFonts w:cs="Arial"/>
          <w:color w:val="000000"/>
          <w:szCs w:val="22"/>
        </w:rPr>
        <w:t>, as applicable</w:t>
      </w:r>
      <w:r w:rsidRPr="004B6276">
        <w:rPr>
          <w:rFonts w:cs="Arial"/>
          <w:color w:val="000000"/>
          <w:szCs w:val="22"/>
          <w:u w:val="single"/>
        </w:rPr>
        <w:t>:</w:t>
      </w:r>
      <w:r w:rsidRPr="004B6276">
        <w:rPr>
          <w:rFonts w:cs="Arial"/>
          <w:strike/>
          <w:color w:val="000000"/>
          <w:szCs w:val="22"/>
        </w:rPr>
        <w:t>.</w:t>
      </w:r>
    </w:p>
    <w:p w:rsidR="005D5BFD" w:rsidRDefault="005D5BFD" w:rsidP="005D5BFD">
      <w:pPr>
        <w:rPr>
          <w:rFonts w:cs="Arial"/>
          <w:color w:val="000000"/>
          <w:szCs w:val="22"/>
          <w:u w:val="single"/>
        </w:rPr>
      </w:pPr>
    </w:p>
    <w:p w:rsidR="005D5BFD" w:rsidRPr="004B6276" w:rsidRDefault="005D5BFD" w:rsidP="005D5BFD">
      <w:pPr>
        <w:rPr>
          <w:rFonts w:cs="Arial"/>
          <w:color w:val="000000"/>
          <w:szCs w:val="22"/>
        </w:rPr>
      </w:pPr>
      <w:r w:rsidRPr="004B6276">
        <w:rPr>
          <w:rFonts w:cs="Arial"/>
          <w:color w:val="000000"/>
          <w:szCs w:val="22"/>
          <w:u w:val="single"/>
        </w:rPr>
        <w:t>1. Floor and roof systems,</w:t>
      </w:r>
    </w:p>
    <w:p w:rsidR="005D5BFD" w:rsidRPr="004B6276" w:rsidRDefault="005D5BFD" w:rsidP="005D5BFD">
      <w:pPr>
        <w:rPr>
          <w:rFonts w:cs="Arial"/>
          <w:color w:val="000000"/>
          <w:szCs w:val="22"/>
        </w:rPr>
      </w:pPr>
      <w:r w:rsidRPr="004B6276">
        <w:rPr>
          <w:rFonts w:cs="Arial"/>
          <w:color w:val="000000"/>
          <w:szCs w:val="22"/>
          <w:u w:val="single"/>
        </w:rPr>
        <w:t>2. Structural walls,</w:t>
      </w:r>
    </w:p>
    <w:p w:rsidR="005D5BFD" w:rsidRPr="004B6276" w:rsidRDefault="005D5BFD" w:rsidP="005D5BFD">
      <w:pPr>
        <w:rPr>
          <w:rFonts w:cs="Arial"/>
          <w:color w:val="000000"/>
          <w:szCs w:val="22"/>
        </w:rPr>
      </w:pPr>
      <w:r w:rsidRPr="004B6276">
        <w:rPr>
          <w:rFonts w:cs="Arial"/>
          <w:color w:val="000000"/>
          <w:szCs w:val="22"/>
          <w:u w:val="single"/>
        </w:rPr>
        <w:t>3. Shear walls, strap braced walls and diaphragms to resist in-plane lateral loads, and</w:t>
      </w:r>
    </w:p>
    <w:p w:rsidR="005D5BFD" w:rsidRPr="004B6276" w:rsidRDefault="005D5BFD" w:rsidP="005D5BFD">
      <w:pPr>
        <w:rPr>
          <w:rFonts w:cs="Arial"/>
          <w:color w:val="000000"/>
          <w:szCs w:val="22"/>
        </w:rPr>
      </w:pPr>
      <w:r w:rsidRPr="004B6276">
        <w:rPr>
          <w:rFonts w:cs="Arial"/>
          <w:color w:val="000000"/>
          <w:szCs w:val="22"/>
          <w:u w:val="single"/>
        </w:rPr>
        <w:t>4. Trusses.</w:t>
      </w:r>
    </w:p>
    <w:p w:rsidR="005D5BFD" w:rsidRDefault="005D5BFD" w:rsidP="005D5BFD">
      <w:pPr>
        <w:rPr>
          <w:rFonts w:cs="Arial"/>
          <w:b/>
          <w:bCs/>
          <w:color w:val="000000"/>
          <w:szCs w:val="22"/>
          <w:u w:val="single"/>
        </w:rPr>
      </w:pPr>
    </w:p>
    <w:p w:rsidR="005D5BFD" w:rsidRPr="004B6276" w:rsidRDefault="005D5BFD" w:rsidP="005D5BFD">
      <w:pPr>
        <w:rPr>
          <w:rFonts w:cs="Arial"/>
          <w:color w:val="000000"/>
          <w:szCs w:val="22"/>
        </w:rPr>
      </w:pPr>
      <w:r w:rsidRPr="004B6276">
        <w:rPr>
          <w:rFonts w:cs="Arial"/>
          <w:b/>
          <w:bCs/>
          <w:color w:val="000000"/>
          <w:szCs w:val="22"/>
          <w:u w:val="single"/>
        </w:rPr>
        <w:t>2211.1.1 Seismic requirements for cold-formed steel structural systems. </w:t>
      </w:r>
      <w:r w:rsidRPr="004B6276">
        <w:rPr>
          <w:rFonts w:cs="Arial"/>
          <w:color w:val="000000"/>
          <w:szCs w:val="22"/>
          <w:u w:val="single"/>
        </w:rPr>
        <w:t>The design of cold-formed steel light frame construction to resist seismic forces shall be in accordance with the provisions of Section 2211.1.1.1 or 2211.1.1.2, as applicable</w:t>
      </w:r>
      <w:r w:rsidRPr="004B6276">
        <w:rPr>
          <w:rFonts w:cs="Arial"/>
          <w:b/>
          <w:bCs/>
          <w:color w:val="000000"/>
          <w:szCs w:val="22"/>
          <w:u w:val="single"/>
        </w:rPr>
        <w:t>.</w:t>
      </w:r>
    </w:p>
    <w:p w:rsidR="005D5BFD" w:rsidRDefault="005D5BFD" w:rsidP="005D5BFD">
      <w:pPr>
        <w:rPr>
          <w:rFonts w:cs="Arial"/>
          <w:b/>
          <w:bCs/>
          <w:color w:val="000000"/>
          <w:szCs w:val="22"/>
          <w:u w:val="single"/>
        </w:rPr>
      </w:pPr>
    </w:p>
    <w:p w:rsidR="005D5BFD" w:rsidRPr="004B6276" w:rsidRDefault="005D5BFD" w:rsidP="005D5BFD">
      <w:pPr>
        <w:rPr>
          <w:rFonts w:cs="Arial"/>
          <w:color w:val="000000"/>
          <w:szCs w:val="22"/>
        </w:rPr>
      </w:pPr>
      <w:r w:rsidRPr="004B6276">
        <w:rPr>
          <w:rFonts w:cs="Arial"/>
          <w:b/>
          <w:bCs/>
          <w:color w:val="000000"/>
          <w:szCs w:val="22"/>
          <w:u w:val="single"/>
        </w:rPr>
        <w:t>2211.1.1.1 Seismic Design Categories B and C. </w:t>
      </w:r>
      <w:r w:rsidRPr="004B6276">
        <w:rPr>
          <w:rFonts w:cs="Arial"/>
          <w:color w:val="000000"/>
          <w:szCs w:val="22"/>
          <w:u w:val="single"/>
        </w:rPr>
        <w:t>Where a response modification coefficient, R, in accordance with ASCE 7, Table 12.2-1 is used for the design of cold-formed steel light frame construction assigned to Seismic Design Category B or C, the seismic force-resisting system shall be designed and detailed in accordance with the requirements of AISI S400.</w:t>
      </w:r>
    </w:p>
    <w:p w:rsidR="005D5BFD" w:rsidRDefault="005D5BFD" w:rsidP="005D5BFD">
      <w:pPr>
        <w:rPr>
          <w:rFonts w:cs="Arial"/>
          <w:b/>
          <w:bCs/>
          <w:color w:val="000000"/>
          <w:szCs w:val="22"/>
          <w:u w:val="single"/>
        </w:rPr>
      </w:pPr>
    </w:p>
    <w:p w:rsidR="005D5BFD" w:rsidRPr="004B6276" w:rsidRDefault="005D5BFD" w:rsidP="005D5BFD">
      <w:pPr>
        <w:rPr>
          <w:rFonts w:cs="Arial"/>
          <w:color w:val="000000"/>
          <w:szCs w:val="22"/>
        </w:rPr>
      </w:pPr>
      <w:r w:rsidRPr="004B6276">
        <w:rPr>
          <w:rFonts w:cs="Arial"/>
          <w:b/>
          <w:bCs/>
          <w:color w:val="000000"/>
          <w:szCs w:val="22"/>
          <w:u w:val="single"/>
        </w:rPr>
        <w:t>Exception:</w:t>
      </w:r>
      <w:r w:rsidRPr="004B6276">
        <w:rPr>
          <w:rFonts w:cs="Arial"/>
          <w:color w:val="000000"/>
          <w:szCs w:val="22"/>
          <w:u w:val="single"/>
        </w:rPr>
        <w:t> The response modification coefficient, R, designated for "Steel systems not specifically detailed for seismic resistance, excluding cantilever column systems" in ASCE 7 Table 12.2-1 shall be permitted for systems designed and detailed in accordance with AISI S240 and need not be designed and detailed in accordance with AISI S400.</w:t>
      </w:r>
    </w:p>
    <w:p w:rsidR="005D5BFD" w:rsidRDefault="005D5BFD" w:rsidP="005D5BFD">
      <w:pPr>
        <w:rPr>
          <w:rFonts w:cs="Arial"/>
          <w:b/>
          <w:bCs/>
          <w:color w:val="000000"/>
          <w:szCs w:val="22"/>
          <w:u w:val="single"/>
        </w:rPr>
      </w:pPr>
    </w:p>
    <w:p w:rsidR="005D5BFD" w:rsidRPr="004B6276" w:rsidRDefault="005D5BFD" w:rsidP="005D5BFD">
      <w:pPr>
        <w:rPr>
          <w:rFonts w:cs="Arial"/>
          <w:color w:val="000000"/>
          <w:szCs w:val="22"/>
        </w:rPr>
      </w:pPr>
      <w:r w:rsidRPr="004B6276">
        <w:rPr>
          <w:rFonts w:cs="Arial"/>
          <w:b/>
          <w:bCs/>
          <w:color w:val="000000"/>
          <w:szCs w:val="22"/>
          <w:u w:val="single"/>
        </w:rPr>
        <w:t>2211.1.1.2 Seismic Design Categories D through F. </w:t>
      </w:r>
      <w:r w:rsidRPr="004B6276">
        <w:rPr>
          <w:rFonts w:cs="Arial"/>
          <w:color w:val="000000"/>
          <w:szCs w:val="22"/>
          <w:u w:val="single"/>
        </w:rPr>
        <w:t>In cold-formed steel light frame construction assigned to Seismic Design Category D, E, or F, the seismic force-resisting system shall be designed and detailed in accordance with AISI S400.</w:t>
      </w:r>
    </w:p>
    <w:p w:rsidR="005D5BFD" w:rsidRDefault="005D5BFD" w:rsidP="005D5BFD">
      <w:pPr>
        <w:rPr>
          <w:rFonts w:cs="Arial"/>
          <w:b/>
          <w:bCs/>
          <w:color w:val="000000"/>
          <w:szCs w:val="22"/>
          <w:u w:val="single"/>
        </w:rPr>
      </w:pPr>
    </w:p>
    <w:p w:rsidR="005D5BFD" w:rsidRPr="004B6276" w:rsidRDefault="005D5BFD" w:rsidP="005D5BFD">
      <w:pPr>
        <w:rPr>
          <w:rFonts w:cs="Arial"/>
          <w:color w:val="000000"/>
          <w:szCs w:val="22"/>
        </w:rPr>
      </w:pPr>
      <w:r w:rsidRPr="004B6276">
        <w:rPr>
          <w:rFonts w:cs="Arial"/>
          <w:b/>
          <w:bCs/>
          <w:color w:val="000000"/>
          <w:szCs w:val="22"/>
          <w:u w:val="single"/>
        </w:rPr>
        <w:t>2211.1.2</w:t>
      </w:r>
      <w:r w:rsidRPr="004B6276">
        <w:rPr>
          <w:rFonts w:cs="Arial"/>
          <w:b/>
          <w:bCs/>
          <w:strike/>
          <w:color w:val="000000"/>
          <w:szCs w:val="22"/>
        </w:rPr>
        <w:t>2211.7</w:t>
      </w:r>
      <w:r w:rsidRPr="004B6276">
        <w:rPr>
          <w:rFonts w:cs="Arial"/>
          <w:b/>
          <w:bCs/>
          <w:color w:val="000000"/>
          <w:szCs w:val="22"/>
        </w:rPr>
        <w:t>Prescriptive framing. </w:t>
      </w:r>
      <w:r w:rsidRPr="004B6276">
        <w:rPr>
          <w:rFonts w:cs="Arial"/>
          <w:color w:val="000000"/>
          <w:szCs w:val="22"/>
        </w:rPr>
        <w:t>Detached one- and two-family </w:t>
      </w:r>
      <w:r w:rsidRPr="004B6276">
        <w:rPr>
          <w:rFonts w:cs="Arial"/>
          <w:i/>
          <w:iCs/>
          <w:color w:val="000000"/>
          <w:szCs w:val="22"/>
        </w:rPr>
        <w:t>dwellings</w:t>
      </w:r>
      <w:r w:rsidRPr="004B6276">
        <w:rPr>
          <w:rFonts w:cs="Arial"/>
          <w:color w:val="000000"/>
          <w:szCs w:val="22"/>
        </w:rPr>
        <w:t>and</w:t>
      </w:r>
      <w:r w:rsidRPr="004B6276">
        <w:rPr>
          <w:rFonts w:cs="Arial"/>
          <w:i/>
          <w:iCs/>
          <w:color w:val="000000"/>
          <w:szCs w:val="22"/>
        </w:rPr>
        <w:t>townhouses</w:t>
      </w:r>
      <w:r w:rsidRPr="004B6276">
        <w:rPr>
          <w:rFonts w:cs="Arial"/>
          <w:color w:val="000000"/>
          <w:szCs w:val="22"/>
        </w:rPr>
        <w:t>, less than or equal to three</w:t>
      </w:r>
      <w:r w:rsidRPr="004B6276">
        <w:rPr>
          <w:rFonts w:cs="Arial"/>
          <w:i/>
          <w:iCs/>
          <w:color w:val="000000"/>
          <w:szCs w:val="22"/>
        </w:rPr>
        <w:t>stories above grade plane</w:t>
      </w:r>
      <w:r w:rsidRPr="004B6276">
        <w:rPr>
          <w:rFonts w:cs="Arial"/>
          <w:color w:val="000000"/>
          <w:szCs w:val="22"/>
        </w:rPr>
        <w:t>, shall be permitted to be constructed in accordance withAISI S230subject to the limitations therein.</w:t>
      </w:r>
    </w:p>
    <w:p w:rsidR="005D5BFD" w:rsidRDefault="005D5BFD" w:rsidP="005D5BFD">
      <w:pPr>
        <w:rPr>
          <w:rFonts w:cs="Arial"/>
          <w:b/>
          <w:bCs/>
          <w:strike/>
          <w:color w:val="000000"/>
          <w:szCs w:val="22"/>
        </w:rPr>
      </w:pPr>
    </w:p>
    <w:p w:rsidR="005D5BFD" w:rsidRPr="004B6276" w:rsidRDefault="005D5BFD" w:rsidP="005D5BFD">
      <w:pPr>
        <w:rPr>
          <w:rFonts w:cs="Arial"/>
          <w:color w:val="000000"/>
          <w:szCs w:val="22"/>
        </w:rPr>
      </w:pPr>
      <w:r w:rsidRPr="004B6276">
        <w:rPr>
          <w:rFonts w:cs="Arial"/>
          <w:b/>
          <w:bCs/>
          <w:strike/>
          <w:color w:val="000000"/>
          <w:szCs w:val="22"/>
        </w:rPr>
        <w:t>2211.2 Header design.</w:t>
      </w:r>
    </w:p>
    <w:p w:rsidR="005D5BFD" w:rsidRPr="004B6276" w:rsidRDefault="005D5BFD" w:rsidP="005D5BFD">
      <w:pPr>
        <w:rPr>
          <w:rFonts w:cs="Arial"/>
          <w:color w:val="000000"/>
          <w:szCs w:val="22"/>
        </w:rPr>
      </w:pPr>
      <w:r w:rsidRPr="004B6276">
        <w:rPr>
          <w:rFonts w:cs="Arial"/>
          <w:strike/>
          <w:color w:val="000000"/>
          <w:szCs w:val="22"/>
        </w:rPr>
        <w:lastRenderedPageBreak/>
        <w:t>Headers, including box and back-to-back headers, and double and single L-headers shall be designed in accordance with AISI S212 or AISI S100.</w:t>
      </w:r>
    </w:p>
    <w:p w:rsidR="005D5BFD" w:rsidRDefault="005D5BFD" w:rsidP="005D5BFD">
      <w:pPr>
        <w:rPr>
          <w:rFonts w:cs="Arial"/>
          <w:b/>
          <w:bCs/>
          <w:color w:val="000000"/>
          <w:szCs w:val="22"/>
          <w:u w:val="single"/>
        </w:rPr>
      </w:pPr>
    </w:p>
    <w:p w:rsidR="005D5BFD" w:rsidRPr="004B6276" w:rsidRDefault="005D5BFD" w:rsidP="005D5BFD">
      <w:pPr>
        <w:rPr>
          <w:rFonts w:cs="Arial"/>
          <w:color w:val="000000"/>
          <w:szCs w:val="22"/>
        </w:rPr>
      </w:pPr>
      <w:r w:rsidRPr="004B6276">
        <w:rPr>
          <w:rFonts w:cs="Arial"/>
          <w:b/>
          <w:bCs/>
          <w:color w:val="000000"/>
          <w:szCs w:val="22"/>
          <w:u w:val="single"/>
        </w:rPr>
        <w:t>2211.1.3</w:t>
      </w:r>
      <w:r w:rsidRPr="004B6276">
        <w:rPr>
          <w:rFonts w:cs="Arial"/>
          <w:b/>
          <w:bCs/>
          <w:strike/>
          <w:color w:val="000000"/>
          <w:szCs w:val="22"/>
        </w:rPr>
        <w:t>2211.3 </w:t>
      </w:r>
      <w:r w:rsidRPr="004B6276">
        <w:rPr>
          <w:rFonts w:cs="Arial"/>
          <w:b/>
          <w:bCs/>
          <w:color w:val="000000"/>
          <w:szCs w:val="22"/>
        </w:rPr>
        <w:t>Truss design.</w:t>
      </w:r>
    </w:p>
    <w:p w:rsidR="005D5BFD" w:rsidRDefault="005D5BFD" w:rsidP="005D5BFD">
      <w:pPr>
        <w:rPr>
          <w:rFonts w:cs="Arial"/>
          <w:color w:val="000000"/>
          <w:szCs w:val="22"/>
        </w:rPr>
      </w:pPr>
    </w:p>
    <w:p w:rsidR="005D5BFD" w:rsidRPr="004B6276" w:rsidRDefault="005D5BFD" w:rsidP="005D5BFD">
      <w:pPr>
        <w:rPr>
          <w:rFonts w:cs="Arial"/>
          <w:color w:val="000000"/>
          <w:szCs w:val="22"/>
        </w:rPr>
      </w:pPr>
      <w:r w:rsidRPr="004B6276">
        <w:rPr>
          <w:rFonts w:cs="Arial"/>
          <w:color w:val="000000"/>
          <w:szCs w:val="22"/>
        </w:rPr>
        <w:t>Cold-formed steel trusses shall </w:t>
      </w:r>
      <w:r w:rsidRPr="004B6276">
        <w:rPr>
          <w:rFonts w:cs="Arial"/>
          <w:color w:val="000000"/>
          <w:szCs w:val="22"/>
          <w:u w:val="single"/>
        </w:rPr>
        <w:t>comply with the additional provisions of Sections 2211.1.3.1 through 2211.1.3.3.</w:t>
      </w:r>
      <w:r w:rsidRPr="004B6276">
        <w:rPr>
          <w:rFonts w:cs="Arial"/>
          <w:strike/>
          <w:color w:val="000000"/>
          <w:szCs w:val="22"/>
        </w:rPr>
        <w:t>be designed in accordance with AISI S214, Sections 2211.3.1 through 2211.3.4 and accepted engineering practice.</w:t>
      </w:r>
    </w:p>
    <w:p w:rsidR="005D5BFD" w:rsidRDefault="005D5BFD" w:rsidP="005D5BFD">
      <w:pPr>
        <w:rPr>
          <w:rFonts w:cs="Arial"/>
          <w:b/>
          <w:bCs/>
          <w:color w:val="000000"/>
          <w:szCs w:val="22"/>
          <w:u w:val="single"/>
        </w:rPr>
      </w:pPr>
    </w:p>
    <w:p w:rsidR="005D5BFD" w:rsidRPr="004B6276" w:rsidRDefault="005D5BFD" w:rsidP="005D5BFD">
      <w:pPr>
        <w:rPr>
          <w:rFonts w:cs="Arial"/>
          <w:color w:val="000000"/>
          <w:szCs w:val="22"/>
        </w:rPr>
      </w:pPr>
      <w:r w:rsidRPr="004B6276">
        <w:rPr>
          <w:rFonts w:cs="Arial"/>
          <w:b/>
          <w:bCs/>
          <w:color w:val="000000"/>
          <w:szCs w:val="22"/>
          <w:u w:val="single"/>
        </w:rPr>
        <w:t>2211.1.3.1</w:t>
      </w:r>
      <w:r w:rsidRPr="004B6276">
        <w:rPr>
          <w:rFonts w:cs="Arial"/>
          <w:b/>
          <w:bCs/>
          <w:strike/>
          <w:color w:val="000000"/>
          <w:szCs w:val="22"/>
        </w:rPr>
        <w:t>2211.3.1</w:t>
      </w:r>
      <w:r w:rsidRPr="004B6276">
        <w:rPr>
          <w:rFonts w:cs="Arial"/>
          <w:b/>
          <w:bCs/>
          <w:color w:val="000000"/>
          <w:szCs w:val="22"/>
        </w:rPr>
        <w:t> Truss design drawings. </w:t>
      </w:r>
      <w:r w:rsidRPr="004B6276">
        <w:rPr>
          <w:rFonts w:cs="Arial"/>
          <w:color w:val="000000"/>
          <w:szCs w:val="22"/>
        </w:rPr>
        <w:t>The truss design drawings shall conform to the requirements of Section </w:t>
      </w:r>
      <w:r w:rsidRPr="004B6276">
        <w:rPr>
          <w:rFonts w:cs="Arial"/>
          <w:color w:val="000000"/>
          <w:szCs w:val="22"/>
          <w:u w:val="single"/>
        </w:rPr>
        <w:t>I1 of AISI S202 </w:t>
      </w:r>
      <w:r w:rsidRPr="004B6276">
        <w:rPr>
          <w:rFonts w:cs="Arial"/>
          <w:strike/>
          <w:color w:val="000000"/>
          <w:szCs w:val="22"/>
        </w:rPr>
        <w:t>B2.3 of AISI S214 </w:t>
      </w:r>
      <w:r w:rsidRPr="004B6276">
        <w:rPr>
          <w:rFonts w:cs="Arial"/>
          <w:color w:val="000000"/>
          <w:szCs w:val="22"/>
        </w:rPr>
        <w:t>and shall be provided with the shipment of trusses delivered to the job site. The truss design drawings shall include the details of permanent individual truss member restraint/bracing in accordance with Section </w:t>
      </w:r>
      <w:r w:rsidRPr="004B6276">
        <w:rPr>
          <w:rFonts w:cs="Arial"/>
          <w:color w:val="000000"/>
          <w:szCs w:val="22"/>
          <w:u w:val="single"/>
        </w:rPr>
        <w:t>I1.6 of AISI S202</w:t>
      </w:r>
      <w:r w:rsidRPr="004B6276">
        <w:rPr>
          <w:rFonts w:cs="Arial"/>
          <w:strike/>
          <w:color w:val="000000"/>
          <w:szCs w:val="22"/>
        </w:rPr>
        <w:t>B6(a) or B 6(c) of AISI S214</w:t>
      </w:r>
      <w:r w:rsidRPr="004B6276">
        <w:rPr>
          <w:rFonts w:cs="Arial"/>
          <w:color w:val="000000"/>
          <w:szCs w:val="22"/>
        </w:rPr>
        <w:t>where these methods are utilized to provide restraint/bracing.</w:t>
      </w:r>
    </w:p>
    <w:p w:rsidR="005D5BFD" w:rsidRDefault="005D5BFD" w:rsidP="005D5BFD">
      <w:pPr>
        <w:rPr>
          <w:rFonts w:cs="Arial"/>
          <w:b/>
          <w:bCs/>
          <w:strike/>
          <w:color w:val="000000"/>
          <w:szCs w:val="22"/>
        </w:rPr>
      </w:pPr>
    </w:p>
    <w:p w:rsidR="005D5BFD" w:rsidRPr="004B6276" w:rsidRDefault="005D5BFD" w:rsidP="005D5BFD">
      <w:pPr>
        <w:rPr>
          <w:rFonts w:cs="Arial"/>
          <w:color w:val="000000"/>
          <w:szCs w:val="22"/>
        </w:rPr>
      </w:pPr>
      <w:r w:rsidRPr="004B6276">
        <w:rPr>
          <w:rFonts w:cs="Arial"/>
          <w:b/>
          <w:bCs/>
          <w:strike/>
          <w:color w:val="000000"/>
          <w:szCs w:val="22"/>
        </w:rPr>
        <w:t>2211.3.2 Deferred submittals. </w:t>
      </w:r>
      <w:r w:rsidRPr="004B6276">
        <w:rPr>
          <w:rFonts w:cs="Arial"/>
          <w:strike/>
          <w:color w:val="000000"/>
          <w:szCs w:val="22"/>
        </w:rPr>
        <w:t>AISI S214 Section B4.2 shall be deleted.</w:t>
      </w:r>
    </w:p>
    <w:p w:rsidR="005D5BFD" w:rsidRDefault="005D5BFD" w:rsidP="005D5BFD">
      <w:pPr>
        <w:rPr>
          <w:rFonts w:cs="Arial"/>
          <w:b/>
          <w:bCs/>
          <w:color w:val="000000"/>
          <w:szCs w:val="22"/>
          <w:u w:val="single"/>
        </w:rPr>
      </w:pPr>
    </w:p>
    <w:p w:rsidR="005D5BFD" w:rsidRPr="004B6276" w:rsidRDefault="005D5BFD" w:rsidP="005D5BFD">
      <w:pPr>
        <w:rPr>
          <w:rFonts w:cs="Arial"/>
          <w:color w:val="000000"/>
          <w:szCs w:val="22"/>
        </w:rPr>
      </w:pPr>
      <w:r w:rsidRPr="004B6276">
        <w:rPr>
          <w:rFonts w:cs="Arial"/>
          <w:b/>
          <w:bCs/>
          <w:color w:val="000000"/>
          <w:szCs w:val="22"/>
          <w:u w:val="single"/>
        </w:rPr>
        <w:t>2211.1.3.2</w:t>
      </w:r>
      <w:r w:rsidRPr="004B6276">
        <w:rPr>
          <w:rFonts w:cs="Arial"/>
          <w:b/>
          <w:bCs/>
          <w:strike/>
          <w:color w:val="000000"/>
          <w:szCs w:val="22"/>
        </w:rPr>
        <w:t>2211.3.3</w:t>
      </w:r>
      <w:r w:rsidRPr="004B6276">
        <w:rPr>
          <w:rFonts w:cs="Arial"/>
          <w:b/>
          <w:bCs/>
          <w:color w:val="000000"/>
          <w:szCs w:val="22"/>
        </w:rPr>
        <w:t> Trusses spanning 60 feet or greater. </w:t>
      </w:r>
      <w:r w:rsidRPr="004B6276">
        <w:rPr>
          <w:rFonts w:cs="Arial"/>
          <w:color w:val="000000"/>
          <w:szCs w:val="22"/>
        </w:rPr>
        <w:t>The owner or the owner’s authorized agent shall contract with a </w:t>
      </w:r>
      <w:r w:rsidRPr="004B6276">
        <w:rPr>
          <w:rFonts w:cs="Arial"/>
          <w:i/>
          <w:iCs/>
          <w:color w:val="000000"/>
          <w:szCs w:val="22"/>
        </w:rPr>
        <w:t>registered design professional</w:t>
      </w:r>
      <w:r w:rsidRPr="004B6276">
        <w:rPr>
          <w:rFonts w:cs="Arial"/>
          <w:color w:val="000000"/>
          <w:szCs w:val="22"/>
        </w:rPr>
        <w:t> for the design of the temporary installation restraint/bracing and the permanent individual truss member restraint/bracing for trusses with clear spans 60 feet (18 288 mm) or greater.</w:t>
      </w:r>
    </w:p>
    <w:p w:rsidR="005D5BFD" w:rsidRDefault="005D5BFD" w:rsidP="005D5BFD">
      <w:pPr>
        <w:rPr>
          <w:rFonts w:cs="Arial"/>
          <w:b/>
          <w:bCs/>
          <w:color w:val="000000"/>
          <w:szCs w:val="22"/>
          <w:u w:val="single"/>
        </w:rPr>
      </w:pPr>
    </w:p>
    <w:p w:rsidR="005D5BFD" w:rsidRPr="004B6276" w:rsidRDefault="005D5BFD" w:rsidP="005D5BFD">
      <w:pPr>
        <w:rPr>
          <w:rFonts w:cs="Arial"/>
          <w:color w:val="000000"/>
          <w:szCs w:val="22"/>
        </w:rPr>
      </w:pPr>
      <w:r w:rsidRPr="004B6276">
        <w:rPr>
          <w:rFonts w:cs="Arial"/>
          <w:b/>
          <w:bCs/>
          <w:color w:val="000000"/>
          <w:szCs w:val="22"/>
          <w:u w:val="single"/>
        </w:rPr>
        <w:t>2211.1.3.3</w:t>
      </w:r>
      <w:r w:rsidRPr="004B6276">
        <w:rPr>
          <w:rFonts w:cs="Arial"/>
          <w:b/>
          <w:bCs/>
          <w:strike/>
          <w:color w:val="000000"/>
          <w:szCs w:val="22"/>
        </w:rPr>
        <w:t>2211.3.4</w:t>
      </w:r>
      <w:r w:rsidRPr="004B6276">
        <w:rPr>
          <w:rFonts w:cs="Arial"/>
          <w:b/>
          <w:bCs/>
          <w:color w:val="000000"/>
          <w:szCs w:val="22"/>
        </w:rPr>
        <w:t> Truss quality assurance. </w:t>
      </w:r>
      <w:r w:rsidRPr="004B6276">
        <w:rPr>
          <w:rFonts w:cs="Arial"/>
          <w:color w:val="000000"/>
          <w:szCs w:val="22"/>
        </w:rPr>
        <w:t>Reserved.</w:t>
      </w:r>
    </w:p>
    <w:p w:rsidR="005D5BFD" w:rsidRDefault="005D5BFD" w:rsidP="005D5BFD">
      <w:pPr>
        <w:rPr>
          <w:rFonts w:cs="Arial"/>
          <w:b/>
          <w:bCs/>
          <w:color w:val="000000"/>
          <w:szCs w:val="22"/>
          <w:u w:val="single"/>
        </w:rPr>
      </w:pPr>
    </w:p>
    <w:p w:rsidR="005D5BFD" w:rsidRPr="004B6276" w:rsidRDefault="005D5BFD" w:rsidP="005D5BFD">
      <w:pPr>
        <w:rPr>
          <w:rFonts w:cs="Arial"/>
          <w:color w:val="000000"/>
          <w:szCs w:val="22"/>
        </w:rPr>
      </w:pPr>
      <w:r w:rsidRPr="004B6276">
        <w:rPr>
          <w:rFonts w:cs="Arial"/>
          <w:b/>
          <w:bCs/>
          <w:color w:val="000000"/>
          <w:szCs w:val="22"/>
          <w:u w:val="single"/>
        </w:rPr>
        <w:t>2211.2 Nonstructural Members. </w:t>
      </w:r>
      <w:r w:rsidRPr="004B6276">
        <w:rPr>
          <w:rFonts w:cs="Arial"/>
          <w:color w:val="000000"/>
          <w:szCs w:val="22"/>
          <w:u w:val="single"/>
        </w:rPr>
        <w:t>For cold-formed steel light frame construction, the design and installation of nonstructural members and connections shall be in accordance with AISI S220.</w:t>
      </w:r>
    </w:p>
    <w:p w:rsidR="005D5BFD" w:rsidRDefault="005D5BFD" w:rsidP="005D5BFD">
      <w:pPr>
        <w:rPr>
          <w:rFonts w:cs="Arial"/>
          <w:b/>
          <w:bCs/>
          <w:strike/>
          <w:color w:val="000000"/>
          <w:szCs w:val="22"/>
        </w:rPr>
      </w:pPr>
    </w:p>
    <w:p w:rsidR="005D5BFD" w:rsidRPr="004B6276" w:rsidRDefault="005D5BFD" w:rsidP="005D5BFD">
      <w:pPr>
        <w:rPr>
          <w:rFonts w:cs="Arial"/>
          <w:color w:val="000000"/>
          <w:szCs w:val="22"/>
        </w:rPr>
      </w:pPr>
      <w:r w:rsidRPr="004B6276">
        <w:rPr>
          <w:rFonts w:cs="Arial"/>
          <w:b/>
          <w:bCs/>
          <w:strike/>
          <w:color w:val="000000"/>
          <w:szCs w:val="22"/>
        </w:rPr>
        <w:t>2211.4 Sructural wall stud design. </w:t>
      </w:r>
      <w:r w:rsidRPr="004B6276">
        <w:rPr>
          <w:rFonts w:cs="Arial"/>
          <w:strike/>
          <w:color w:val="000000"/>
          <w:szCs w:val="22"/>
        </w:rPr>
        <w:t>Structural wall studs shall be designed in accordance with either AISI S211 or AISI S100.</w:t>
      </w:r>
    </w:p>
    <w:p w:rsidR="005D5BFD" w:rsidRDefault="005D5BFD" w:rsidP="005D5BFD">
      <w:pPr>
        <w:rPr>
          <w:rFonts w:cs="Arial"/>
          <w:b/>
          <w:bCs/>
          <w:strike/>
          <w:color w:val="000000"/>
          <w:szCs w:val="22"/>
        </w:rPr>
      </w:pPr>
    </w:p>
    <w:p w:rsidR="005D5BFD" w:rsidRPr="004B6276" w:rsidRDefault="005D5BFD" w:rsidP="005D5BFD">
      <w:pPr>
        <w:rPr>
          <w:rFonts w:cs="Arial"/>
          <w:color w:val="000000"/>
          <w:szCs w:val="22"/>
        </w:rPr>
      </w:pPr>
      <w:r w:rsidRPr="004B6276">
        <w:rPr>
          <w:rFonts w:cs="Arial"/>
          <w:b/>
          <w:bCs/>
          <w:strike/>
          <w:color w:val="000000"/>
          <w:szCs w:val="22"/>
        </w:rPr>
        <w:t>2211.5 Floor and roof system design. </w:t>
      </w:r>
      <w:r w:rsidRPr="004B6276">
        <w:rPr>
          <w:rFonts w:cs="Arial"/>
          <w:strike/>
          <w:color w:val="000000"/>
          <w:szCs w:val="22"/>
        </w:rPr>
        <w:t>Framing for floor and roof systems in buildings shall be designed in accordance with either AISI S210 or AISI S100.</w:t>
      </w:r>
    </w:p>
    <w:p w:rsidR="005D5BFD" w:rsidRDefault="005D5BFD" w:rsidP="005D5BFD">
      <w:pPr>
        <w:rPr>
          <w:rFonts w:cs="Arial"/>
          <w:b/>
          <w:bCs/>
          <w:strike/>
          <w:color w:val="000000"/>
          <w:szCs w:val="22"/>
        </w:rPr>
      </w:pPr>
    </w:p>
    <w:p w:rsidR="005D5BFD" w:rsidRPr="004B6276" w:rsidRDefault="005D5BFD" w:rsidP="005D5BFD">
      <w:pPr>
        <w:rPr>
          <w:rFonts w:cs="Arial"/>
          <w:color w:val="000000"/>
          <w:szCs w:val="22"/>
        </w:rPr>
      </w:pPr>
      <w:r w:rsidRPr="004B6276">
        <w:rPr>
          <w:rFonts w:cs="Arial"/>
          <w:b/>
          <w:bCs/>
          <w:strike/>
          <w:color w:val="000000"/>
          <w:szCs w:val="22"/>
        </w:rPr>
        <w:t>2211.6 Lateral design. </w:t>
      </w:r>
      <w:r w:rsidRPr="004B6276">
        <w:rPr>
          <w:rFonts w:cs="Arial"/>
          <w:strike/>
          <w:color w:val="000000"/>
          <w:szCs w:val="22"/>
        </w:rPr>
        <w:t>Light-frame shear walls, diagonal strap bracing that is part of a structural wall and diaphragms used to resist wind, seismic and other in-plane lateral loads shall be designed in accordance with AISI S213.</w:t>
      </w:r>
    </w:p>
    <w:p w:rsidR="005D5BFD" w:rsidRPr="004B6276" w:rsidRDefault="005D5BFD" w:rsidP="005D5BFD">
      <w:pPr>
        <w:rPr>
          <w:rFonts w:eastAsia="Arial" w:cs="Arial"/>
          <w:color w:val="FF0000"/>
          <w:w w:val="99"/>
          <w:szCs w:val="22"/>
        </w:rPr>
      </w:pPr>
      <w:r>
        <w:rPr>
          <w:rFonts w:eastAsia="Arial" w:cs="Arial"/>
          <w:color w:val="FF0000"/>
          <w:w w:val="99"/>
          <w:szCs w:val="22"/>
        </w:rPr>
        <w:t xml:space="preserve">(S7455 </w:t>
      </w:r>
      <w:r w:rsidRPr="004B6276">
        <w:rPr>
          <w:rFonts w:eastAsia="Arial" w:cs="Arial"/>
          <w:color w:val="FF0000"/>
          <w:w w:val="99"/>
          <w:szCs w:val="22"/>
        </w:rPr>
        <w:t>A3</w:t>
      </w:r>
      <w:r>
        <w:rPr>
          <w:rFonts w:eastAsia="Arial" w:cs="Arial"/>
          <w:color w:val="FF0000"/>
          <w:w w:val="99"/>
          <w:szCs w:val="22"/>
        </w:rPr>
        <w:t xml:space="preserve"> Only</w:t>
      </w:r>
      <w:r w:rsidRPr="004B6276">
        <w:rPr>
          <w:rFonts w:eastAsia="Arial" w:cs="Arial"/>
          <w:color w:val="FF0000"/>
          <w:w w:val="99"/>
          <w:szCs w:val="22"/>
        </w:rPr>
        <w:t>)</w:t>
      </w:r>
    </w:p>
    <w:p w:rsidR="005D5BFD" w:rsidRDefault="005D5BFD" w:rsidP="00C82B38">
      <w:pPr>
        <w:rPr>
          <w:rFonts w:eastAsia="Arial"/>
          <w:color w:val="FF0000"/>
          <w:w w:val="99"/>
          <w:szCs w:val="22"/>
        </w:rPr>
      </w:pPr>
    </w:p>
    <w:p w:rsidR="0051785C" w:rsidRDefault="0051785C" w:rsidP="0051785C">
      <w:pPr>
        <w:rPr>
          <w:rFonts w:cs="Arial"/>
          <w:b/>
          <w:bCs/>
          <w:color w:val="000000"/>
          <w:szCs w:val="22"/>
        </w:rPr>
      </w:pPr>
    </w:p>
    <w:p w:rsidR="0051785C" w:rsidRPr="0051785C" w:rsidRDefault="0051785C" w:rsidP="0051785C">
      <w:pPr>
        <w:rPr>
          <w:rFonts w:cs="Arial"/>
          <w:color w:val="000000"/>
          <w:szCs w:val="22"/>
        </w:rPr>
      </w:pPr>
      <w:r w:rsidRPr="0051785C">
        <w:rPr>
          <w:rFonts w:cs="Arial"/>
          <w:b/>
          <w:bCs/>
          <w:color w:val="000000"/>
          <w:szCs w:val="22"/>
        </w:rPr>
        <w:t>2214.3</w:t>
      </w:r>
      <w:r w:rsidR="00FB456C">
        <w:rPr>
          <w:rFonts w:cs="Arial"/>
          <w:b/>
          <w:bCs/>
          <w:color w:val="000000"/>
          <w:szCs w:val="22"/>
        </w:rPr>
        <w:t xml:space="preserve">  </w:t>
      </w:r>
      <w:r w:rsidRPr="0051785C">
        <w:rPr>
          <w:rFonts w:cs="Arial"/>
          <w:color w:val="000000"/>
          <w:szCs w:val="22"/>
        </w:rPr>
        <w:t>The following standards, as set forth in Chapter 35 of this code, are hereby adopted.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1.American Institute of Steel Construction, AISC:</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a.</w:t>
      </w:r>
      <w:r w:rsidRPr="0051785C">
        <w:rPr>
          <w:rFonts w:cs="Arial"/>
          <w:strike/>
          <w:color w:val="000000"/>
          <w:szCs w:val="22"/>
        </w:rPr>
        <w:t>Reserved</w:t>
      </w:r>
      <w:r w:rsidRPr="0051785C">
        <w:rPr>
          <w:rFonts w:cs="Arial"/>
          <w:color w:val="000000"/>
          <w:szCs w:val="22"/>
        </w:rPr>
        <w:t>.</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b.</w:t>
      </w:r>
      <w:r w:rsidRPr="0051785C">
        <w:rPr>
          <w:rFonts w:cs="Arial"/>
          <w:color w:val="000000"/>
          <w:szCs w:val="22"/>
        </w:rPr>
        <w:t>DG03, Serviceability Design Considerations for Steel Buildings, AISC.</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b. DG09, Torsional Analysis of Structural Steel Members, AISC.</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 xml:space="preserve">c. </w:t>
      </w:r>
      <w:r w:rsidRPr="0051785C">
        <w:rPr>
          <w:rFonts w:cs="Arial"/>
          <w:color w:val="000000"/>
          <w:szCs w:val="22"/>
          <w:u w:val="single"/>
        </w:rPr>
        <w:t>DG15, AISC Rehabilitation and Retrofit Guide A Reference for Historic Shapes and Specifications, AISC.</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 xml:space="preserve">d. </w:t>
      </w:r>
      <w:r w:rsidRPr="0051785C">
        <w:rPr>
          <w:rFonts w:cs="Arial"/>
          <w:color w:val="000000"/>
          <w:szCs w:val="22"/>
        </w:rPr>
        <w:t>AISC Steel Construction Manual, AISC.</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e</w:t>
      </w:r>
      <w:r w:rsidRPr="0051785C">
        <w:rPr>
          <w:rFonts w:cs="Arial"/>
          <w:strike/>
          <w:color w:val="000000"/>
          <w:szCs w:val="22"/>
        </w:rPr>
        <w:t>d</w:t>
      </w:r>
      <w:r w:rsidRPr="0051785C">
        <w:rPr>
          <w:rFonts w:cs="Arial"/>
          <w:color w:val="000000"/>
          <w:szCs w:val="22"/>
        </w:rPr>
        <w:t>. Detailing for Steel Construction, AISC.</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e.DG15, AISC Rehabilitation and Retrofit Guide A Reference for Historic Shapes and Specifications, AISC.</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f. DG09, Torsional Analysis of Structural Steel Members, AISC.</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 </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2.American Iron and Steel Institute, AISI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a.AISI S100, North American Standard for the Design of Cold-Formed Steel Structural Members</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b.</w:t>
      </w:r>
      <w:r w:rsidRPr="0051785C">
        <w:rPr>
          <w:rFonts w:cs="Arial"/>
          <w:strike/>
          <w:color w:val="000000"/>
          <w:szCs w:val="22"/>
        </w:rPr>
        <w:t xml:space="preserve"> AISI S200, North American Standard for Cold</w:t>
      </w:r>
      <w:r w:rsidR="001920E3">
        <w:rPr>
          <w:rFonts w:cs="Arial"/>
          <w:strike/>
          <w:color w:val="000000"/>
          <w:szCs w:val="22"/>
        </w:rPr>
        <w:t xml:space="preserve"> </w:t>
      </w:r>
      <w:r w:rsidRPr="0051785C">
        <w:rPr>
          <w:rFonts w:cs="Arial"/>
          <w:strike/>
          <w:color w:val="000000"/>
          <w:szCs w:val="22"/>
        </w:rPr>
        <w:t>Formed Steel Framing – General Provisions</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c.AISI S210, North American Standard for Cold</w:t>
      </w:r>
      <w:r w:rsidR="001920E3">
        <w:rPr>
          <w:rFonts w:cs="Arial"/>
          <w:strike/>
          <w:color w:val="000000"/>
          <w:szCs w:val="22"/>
        </w:rPr>
        <w:t xml:space="preserve"> </w:t>
      </w:r>
      <w:r w:rsidRPr="0051785C">
        <w:rPr>
          <w:rFonts w:cs="Arial"/>
          <w:strike/>
          <w:color w:val="000000"/>
          <w:szCs w:val="22"/>
        </w:rPr>
        <w:t>Formed Steel Framing – Floor and Roof System Design</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d.AISI S211, North American Standard for Cold</w:t>
      </w:r>
      <w:r w:rsidR="001920E3">
        <w:rPr>
          <w:rFonts w:cs="Arial"/>
          <w:strike/>
          <w:color w:val="000000"/>
          <w:szCs w:val="22"/>
        </w:rPr>
        <w:t xml:space="preserve"> </w:t>
      </w:r>
      <w:r w:rsidRPr="0051785C">
        <w:rPr>
          <w:rFonts w:cs="Arial"/>
          <w:strike/>
          <w:color w:val="000000"/>
          <w:szCs w:val="22"/>
        </w:rPr>
        <w:t>Formed Steel Framing – Wall Stud Design</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e.AISI S212, North American Standard for Cold</w:t>
      </w:r>
      <w:r w:rsidR="001920E3">
        <w:rPr>
          <w:rFonts w:cs="Arial"/>
          <w:strike/>
          <w:color w:val="000000"/>
          <w:szCs w:val="22"/>
        </w:rPr>
        <w:t xml:space="preserve"> </w:t>
      </w:r>
      <w:r w:rsidRPr="0051785C">
        <w:rPr>
          <w:rFonts w:cs="Arial"/>
          <w:strike/>
          <w:color w:val="000000"/>
          <w:szCs w:val="22"/>
        </w:rPr>
        <w:t>Formed Steel Framing – Header Design</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f.AISI S213, North American Standard for Cold</w:t>
      </w:r>
      <w:r w:rsidR="001920E3">
        <w:rPr>
          <w:rFonts w:cs="Arial"/>
          <w:strike/>
          <w:color w:val="000000"/>
          <w:szCs w:val="22"/>
        </w:rPr>
        <w:t xml:space="preserve"> </w:t>
      </w:r>
      <w:r w:rsidRPr="0051785C">
        <w:rPr>
          <w:rFonts w:cs="Arial"/>
          <w:strike/>
          <w:color w:val="000000"/>
          <w:szCs w:val="22"/>
        </w:rPr>
        <w:t>Formed Steel Framing – Lateral Design with Supplement 1</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g.AISI S-214, North American Standard for Cold</w:t>
      </w:r>
      <w:r w:rsidR="001920E3">
        <w:rPr>
          <w:rFonts w:cs="Arial"/>
          <w:strike/>
          <w:color w:val="000000"/>
          <w:szCs w:val="22"/>
        </w:rPr>
        <w:t xml:space="preserve"> </w:t>
      </w:r>
      <w:r w:rsidRPr="0051785C">
        <w:rPr>
          <w:rFonts w:cs="Arial"/>
          <w:strike/>
          <w:color w:val="000000"/>
          <w:szCs w:val="22"/>
        </w:rPr>
        <w:t>Formed Steel Framing – Truss Design</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h.</w:t>
      </w:r>
      <w:r w:rsidRPr="0051785C">
        <w:rPr>
          <w:rFonts w:cs="Arial"/>
          <w:color w:val="000000"/>
          <w:szCs w:val="22"/>
        </w:rPr>
        <w:t>AISI S230, Standard for Cold-formed Steel Framing–Prescriptive Method for One-and Two Family Dwellings</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 xml:space="preserve">c. AISI S240, </w:t>
      </w:r>
      <w:r w:rsidRPr="0051785C">
        <w:rPr>
          <w:rFonts w:cs="Arial"/>
          <w:i/>
          <w:iCs/>
          <w:color w:val="000000"/>
          <w:szCs w:val="22"/>
          <w:u w:val="single"/>
        </w:rPr>
        <w:t>North American Standard for Cold-Formed Steel Structuring Framing</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3.</w:t>
      </w:r>
      <w:r w:rsidRPr="0051785C">
        <w:rPr>
          <w:rFonts w:cs="Arial"/>
          <w:strike/>
          <w:color w:val="000000"/>
          <w:szCs w:val="22"/>
        </w:rPr>
        <w:t>American National Standards Institute/</w:t>
      </w:r>
      <w:r w:rsidRPr="0051785C">
        <w:rPr>
          <w:rFonts w:cs="Arial"/>
          <w:color w:val="000000"/>
          <w:szCs w:val="22"/>
        </w:rPr>
        <w:t xml:space="preserve">American Society of Civil Engineers, </w:t>
      </w:r>
      <w:r w:rsidRPr="0051785C">
        <w:rPr>
          <w:rFonts w:cs="Arial"/>
          <w:strike/>
          <w:color w:val="000000"/>
          <w:szCs w:val="22"/>
        </w:rPr>
        <w:t>ANSI/</w:t>
      </w:r>
      <w:r w:rsidRPr="0051785C">
        <w:rPr>
          <w:rFonts w:cs="Arial"/>
          <w:color w:val="000000"/>
          <w:szCs w:val="22"/>
        </w:rPr>
        <w:t>ASCE.</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a.</w:t>
      </w:r>
      <w:r w:rsidRPr="0051785C">
        <w:rPr>
          <w:rFonts w:cs="Arial"/>
          <w:strike/>
          <w:color w:val="000000"/>
          <w:szCs w:val="22"/>
        </w:rPr>
        <w:t>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b.</w:t>
      </w:r>
      <w:r w:rsidRPr="0051785C">
        <w:rPr>
          <w:rFonts w:cs="Arial"/>
          <w:color w:val="000000"/>
          <w:szCs w:val="22"/>
          <w:u w:val="single"/>
        </w:rPr>
        <w:t xml:space="preserve">ASCE 8, </w:t>
      </w:r>
      <w:r w:rsidRPr="0051785C">
        <w:rPr>
          <w:rFonts w:cs="Arial"/>
          <w:color w:val="000000"/>
          <w:szCs w:val="22"/>
        </w:rPr>
        <w:t>Specification</w:t>
      </w:r>
      <w:r w:rsidRPr="0051785C">
        <w:rPr>
          <w:rFonts w:cs="Arial"/>
          <w:strike/>
          <w:color w:val="000000"/>
          <w:szCs w:val="22"/>
        </w:rPr>
        <w:t>s</w:t>
      </w:r>
      <w:r w:rsidRPr="0051785C">
        <w:rPr>
          <w:rFonts w:cs="Arial"/>
          <w:color w:val="000000"/>
          <w:szCs w:val="22"/>
        </w:rPr>
        <w:t xml:space="preserve"> for the Design of Cold-Formed Stainless Steel Structural Members</w:t>
      </w:r>
      <w:r w:rsidRPr="0051785C">
        <w:rPr>
          <w:rFonts w:cs="Arial"/>
          <w:strike/>
          <w:color w:val="000000"/>
          <w:szCs w:val="22"/>
        </w:rPr>
        <w:t>, ANSI/ASCE 8</w:t>
      </w:r>
      <w:r w:rsidRPr="0051785C">
        <w:rPr>
          <w:rFonts w:cs="Arial"/>
          <w:color w:val="000000"/>
          <w:szCs w:val="22"/>
        </w:rPr>
        <w:t>.</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c.Reserved.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 </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4.American National Standards Institute/American Welding Society, ANSI/AWS.</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a. Specification for Welding Procedure and Performance Qualification, AWS B2.1.</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 xml:space="preserve">b. </w:t>
      </w:r>
      <w:r w:rsidRPr="0051785C">
        <w:rPr>
          <w:rFonts w:cs="Arial"/>
          <w:strike/>
          <w:color w:val="000000"/>
          <w:szCs w:val="22"/>
        </w:rPr>
        <w:t>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 xml:space="preserve">c. </w:t>
      </w:r>
      <w:r w:rsidRPr="0051785C">
        <w:rPr>
          <w:rFonts w:cs="Arial"/>
          <w:color w:val="000000"/>
          <w:szCs w:val="22"/>
        </w:rPr>
        <w:t>Structural Welding Code–Steel, ANSI/AWS D1.1—D1.1M.</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c</w:t>
      </w:r>
      <w:r w:rsidRPr="0051785C">
        <w:rPr>
          <w:rFonts w:cs="Arial"/>
          <w:strike/>
          <w:color w:val="000000"/>
          <w:szCs w:val="22"/>
        </w:rPr>
        <w:t>d</w:t>
      </w:r>
      <w:r w:rsidRPr="0051785C">
        <w:rPr>
          <w:rFonts w:cs="Arial"/>
          <w:color w:val="000000"/>
          <w:szCs w:val="22"/>
        </w:rPr>
        <w:t>. Structural Welding Code–Sheet Metal, ANSI/AWS D1.3—D1.3M.</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d</w:t>
      </w:r>
      <w:r w:rsidRPr="0051785C">
        <w:rPr>
          <w:rFonts w:cs="Arial"/>
          <w:strike/>
          <w:color w:val="000000"/>
          <w:szCs w:val="22"/>
        </w:rPr>
        <w:t>e</w:t>
      </w:r>
      <w:r w:rsidRPr="0051785C">
        <w:rPr>
          <w:rFonts w:cs="Arial"/>
          <w:color w:val="000000"/>
          <w:szCs w:val="22"/>
        </w:rPr>
        <w:t>. Structural Welding Code–Reinforcing Steel, ANSI/AWS D1.4</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e</w:t>
      </w:r>
      <w:r w:rsidRPr="0051785C">
        <w:rPr>
          <w:rFonts w:cs="Arial"/>
          <w:strike/>
          <w:color w:val="000000"/>
          <w:szCs w:val="22"/>
        </w:rPr>
        <w:t>f</w:t>
      </w:r>
      <w:r w:rsidRPr="0051785C">
        <w:rPr>
          <w:rFonts w:cs="Arial"/>
          <w:color w:val="000000"/>
          <w:szCs w:val="22"/>
        </w:rPr>
        <w:t>. Sheet Metal Welding Code, AWS D9.1—D9.1M.</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 </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5.ASTM International.</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a.Standard Specification for General Requirements for Rolled Steel Plates, Shapes, Sheet Piling and Bars for Structural Use, ASTM A6.</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lastRenderedPageBreak/>
        <w:t>b.</w:t>
      </w:r>
      <w:r w:rsidR="001920E3">
        <w:rPr>
          <w:rFonts w:cs="Arial"/>
          <w:color w:val="000000"/>
          <w:szCs w:val="22"/>
        </w:rPr>
        <w:t xml:space="preserve"> </w:t>
      </w:r>
      <w:r w:rsidRPr="0051785C">
        <w:rPr>
          <w:rFonts w:cs="Arial"/>
          <w:strike/>
          <w:color w:val="000000"/>
          <w:szCs w:val="22"/>
        </w:rPr>
        <w:t>Standard Specifications for High-Strength Bolts for Structural Steel Joints, ASTM A325.</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c.Standard</w:t>
      </w:r>
      <w:r w:rsidR="001920E3">
        <w:rPr>
          <w:rFonts w:cs="Arial"/>
          <w:strike/>
          <w:color w:val="000000"/>
          <w:szCs w:val="22"/>
        </w:rPr>
        <w:t xml:space="preserve"> </w:t>
      </w:r>
      <w:r w:rsidRPr="0051785C">
        <w:rPr>
          <w:rFonts w:cs="Arial"/>
          <w:strike/>
          <w:color w:val="000000"/>
          <w:szCs w:val="22"/>
        </w:rPr>
        <w:t xml:space="preserve"> Specification for Heat-Treated Steel Structural Bolts, Alloy Steel, Heat Treated 150 KSI Minimum Tensile Strength, ASTM A490.</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d.</w:t>
      </w:r>
      <w:r w:rsidRPr="0051785C">
        <w:rPr>
          <w:rFonts w:cs="Arial"/>
          <w:color w:val="000000"/>
          <w:szCs w:val="22"/>
        </w:rPr>
        <w:t>Standard Specification for Sheet Steel, Carbon, Metallic, and Nonmetallic Coated for Cold-formed Steel Framing Members, ASTM A1003- A1003M.</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c. Standard Specification for High Strength Structural Bolts, Steel and Alloy Steel, Heat Treated, 120 ksi (830 MPa) and 150 ksi (1040 MPa) Minimum Tensile Strength, Inch and Metric Dimensions, ASTM F3125-F3125M</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 </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6.National Association of Architectural Metal Manufacturers, NAAMM.</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a.NAAMM MBG 531, Metal Grating Manual.</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 </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7.</w:t>
      </w:r>
      <w:r w:rsidRPr="0051785C">
        <w:rPr>
          <w:rFonts w:cs="Arial"/>
          <w:strike/>
          <w:color w:val="000000"/>
          <w:szCs w:val="22"/>
        </w:rPr>
        <w:t>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8.</w:t>
      </w:r>
      <w:r w:rsidRPr="0051785C">
        <w:rPr>
          <w:rFonts w:cs="Arial"/>
          <w:color w:val="000000"/>
          <w:szCs w:val="22"/>
        </w:rPr>
        <w:t>Research Council on Structural Connections, RCSC.</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a. Specification for Structural Joints Using High Strength Bolts, RSC.</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9.Reserved.</w:t>
      </w:r>
      <w:r w:rsidRPr="0051785C">
        <w:rPr>
          <w:rFonts w:cs="Arial"/>
          <w:color w:val="000000"/>
          <w:szCs w:val="22"/>
        </w:rPr>
        <w:t> </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8</w:t>
      </w:r>
      <w:r w:rsidRPr="0051785C">
        <w:rPr>
          <w:rFonts w:cs="Arial"/>
          <w:strike/>
          <w:color w:val="000000"/>
          <w:szCs w:val="22"/>
        </w:rPr>
        <w:t>10</w:t>
      </w:r>
      <w:r w:rsidRPr="0051785C">
        <w:rPr>
          <w:rFonts w:cs="Arial"/>
          <w:color w:val="000000"/>
          <w:szCs w:val="22"/>
        </w:rPr>
        <w:t>.Steel Deck Institute, Inc., SDI.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 </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a.</w:t>
      </w:r>
      <w:r w:rsidRPr="0051785C">
        <w:rPr>
          <w:rFonts w:cs="Arial"/>
          <w:strike/>
          <w:color w:val="000000"/>
          <w:szCs w:val="22"/>
        </w:rPr>
        <w:t>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b.Reserved.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c.Reserved.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d.Reserved.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e.Reserved.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f</w:t>
      </w:r>
      <w:r w:rsidRPr="0051785C">
        <w:rPr>
          <w:rFonts w:cs="Arial"/>
          <w:color w:val="000000"/>
          <w:szCs w:val="22"/>
        </w:rPr>
        <w:t>.Diaphragm Design Manual, SDI.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b</w:t>
      </w:r>
      <w:r w:rsidRPr="0051785C">
        <w:rPr>
          <w:rFonts w:cs="Arial"/>
          <w:strike/>
          <w:color w:val="000000"/>
          <w:szCs w:val="22"/>
        </w:rPr>
        <w:t>g</w:t>
      </w:r>
      <w:r w:rsidRPr="0051785C">
        <w:rPr>
          <w:rFonts w:cs="Arial"/>
          <w:color w:val="000000"/>
          <w:szCs w:val="22"/>
        </w:rPr>
        <w:t>.SDI-C</w:t>
      </w:r>
      <w:r w:rsidRPr="0051785C">
        <w:rPr>
          <w:rFonts w:cs="Arial"/>
          <w:strike/>
          <w:color w:val="000000"/>
          <w:szCs w:val="22"/>
        </w:rPr>
        <w:t>-2011</w:t>
      </w:r>
      <w:r w:rsidRPr="0051785C">
        <w:rPr>
          <w:rFonts w:cs="Arial"/>
          <w:color w:val="000000"/>
          <w:szCs w:val="22"/>
        </w:rPr>
        <w:t xml:space="preserve"> Standard for Composite Steel Floor Deck Slabs</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c</w:t>
      </w:r>
      <w:r w:rsidRPr="0051785C">
        <w:rPr>
          <w:rFonts w:cs="Arial"/>
          <w:strike/>
          <w:color w:val="000000"/>
          <w:szCs w:val="22"/>
        </w:rPr>
        <w:t>h</w:t>
      </w:r>
      <w:r w:rsidRPr="0051785C">
        <w:rPr>
          <w:rFonts w:cs="Arial"/>
          <w:color w:val="000000"/>
          <w:szCs w:val="22"/>
        </w:rPr>
        <w:t>.SDI-RD</w:t>
      </w:r>
      <w:r w:rsidRPr="0051785C">
        <w:rPr>
          <w:rFonts w:cs="Arial"/>
          <w:strike/>
          <w:color w:val="000000"/>
          <w:szCs w:val="22"/>
        </w:rPr>
        <w:t>-2010</w:t>
      </w:r>
      <w:r w:rsidRPr="0051785C">
        <w:rPr>
          <w:rFonts w:cs="Arial"/>
          <w:color w:val="000000"/>
          <w:szCs w:val="22"/>
        </w:rPr>
        <w:t xml:space="preserve"> Standard for Steel Roof Deck</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d</w:t>
      </w:r>
      <w:r w:rsidRPr="0051785C">
        <w:rPr>
          <w:rFonts w:cs="Arial"/>
          <w:strike/>
          <w:color w:val="000000"/>
          <w:szCs w:val="22"/>
        </w:rPr>
        <w:t>i</w:t>
      </w:r>
      <w:r w:rsidRPr="0051785C">
        <w:rPr>
          <w:rFonts w:cs="Arial"/>
          <w:color w:val="000000"/>
          <w:szCs w:val="22"/>
        </w:rPr>
        <w:t>.SDI-NC</w:t>
      </w:r>
      <w:r w:rsidRPr="0051785C">
        <w:rPr>
          <w:rFonts w:cs="Arial"/>
          <w:strike/>
          <w:color w:val="000000"/>
          <w:szCs w:val="22"/>
        </w:rPr>
        <w:t>-2010</w:t>
      </w:r>
      <w:r w:rsidRPr="0051785C">
        <w:rPr>
          <w:rFonts w:cs="Arial"/>
          <w:color w:val="000000"/>
          <w:szCs w:val="22"/>
        </w:rPr>
        <w:t>Standard for Non-Composite Steel Floor Deck.</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 </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9</w:t>
      </w:r>
      <w:r w:rsidRPr="0051785C">
        <w:rPr>
          <w:rFonts w:cs="Arial"/>
          <w:strike/>
          <w:color w:val="000000"/>
          <w:szCs w:val="22"/>
        </w:rPr>
        <w:t>11</w:t>
      </w:r>
      <w:r w:rsidRPr="0051785C">
        <w:rPr>
          <w:rFonts w:cs="Arial"/>
          <w:color w:val="000000"/>
          <w:szCs w:val="22"/>
        </w:rPr>
        <w:t>.Steel Joist Institute, SJI.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 xml:space="preserve">a. </w:t>
      </w:r>
      <w:r w:rsidRPr="0051785C">
        <w:rPr>
          <w:rFonts w:cs="Arial"/>
          <w:color w:val="000000"/>
          <w:szCs w:val="22"/>
          <w:u w:val="single"/>
        </w:rPr>
        <w:t>44th</w:t>
      </w:r>
      <w:r w:rsidRPr="0051785C">
        <w:rPr>
          <w:rFonts w:cs="Arial"/>
          <w:strike/>
          <w:color w:val="000000"/>
          <w:szCs w:val="22"/>
        </w:rPr>
        <w:t>43rd</w:t>
      </w:r>
      <w:r w:rsidRPr="0051785C">
        <w:rPr>
          <w:rFonts w:cs="Arial"/>
          <w:color w:val="000000"/>
          <w:szCs w:val="22"/>
        </w:rPr>
        <w:t xml:space="preserve"> Edition Standard Specifications </w:t>
      </w:r>
      <w:r w:rsidRPr="0051785C">
        <w:rPr>
          <w:rFonts w:cs="Arial"/>
          <w:strike/>
          <w:color w:val="000000"/>
          <w:szCs w:val="22"/>
        </w:rPr>
        <w:t>and</w:t>
      </w:r>
      <w:r w:rsidRPr="0051785C">
        <w:rPr>
          <w:rFonts w:cs="Arial"/>
          <w:color w:val="000000"/>
          <w:szCs w:val="22"/>
        </w:rPr>
        <w:t xml:space="preserve"> Load </w:t>
      </w:r>
      <w:r w:rsidRPr="0051785C">
        <w:rPr>
          <w:rFonts w:cs="Arial"/>
          <w:color w:val="000000"/>
          <w:szCs w:val="22"/>
          <w:u w:val="single"/>
        </w:rPr>
        <w:t xml:space="preserve">Tables </w:t>
      </w:r>
      <w:r w:rsidRPr="0051785C">
        <w:rPr>
          <w:rFonts w:cs="Arial"/>
          <w:color w:val="000000"/>
          <w:szCs w:val="22"/>
        </w:rPr>
        <w:t>and Weight Tables for Steel Joists and Joist Girders</w:t>
      </w:r>
      <w:r w:rsidRPr="0051785C">
        <w:rPr>
          <w:rFonts w:cs="Arial"/>
          <w:strike/>
          <w:color w:val="000000"/>
          <w:szCs w:val="22"/>
        </w:rPr>
        <w:t>, which includes Errata No. 1 and No. 2</w:t>
      </w:r>
      <w:r w:rsidRPr="0051785C">
        <w:rPr>
          <w:rFonts w:cs="Arial"/>
          <w:color w:val="000000"/>
          <w:szCs w:val="22"/>
        </w:rPr>
        <w:t>, SJI.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lastRenderedPageBreak/>
        <w:t>b.“Structural Design of Steel Joist Roofs to Resist Ponding Loads”, Technical Digest No. 3, SJI.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c.“Vibration of Steel Joist-Concrete Slab Floors”, Technical Digest No. 5, SJI.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d.“Design of Steel Joist Roofs to Resist Uplift Loads”, Technical Digest No. 6, SJI.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e.“Welding of Open Web Steel Joist and Joist Girders”, Technical Digest No. 8, SJI.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f.“Handling and Erection of Steel Joists and Joist Girders”, Technical Digest No. 9, SJI.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g.</w:t>
      </w:r>
      <w:r w:rsidRPr="0051785C">
        <w:rPr>
          <w:rFonts w:cs="Arial"/>
          <w:strike/>
          <w:color w:val="000000"/>
          <w:szCs w:val="22"/>
        </w:rPr>
        <w:t>85</w:t>
      </w:r>
      <w:r w:rsidRPr="0051785C">
        <w:rPr>
          <w:rFonts w:cs="Arial"/>
          <w:color w:val="000000"/>
          <w:szCs w:val="22"/>
          <w:u w:val="single"/>
        </w:rPr>
        <w:t>90</w:t>
      </w:r>
      <w:r w:rsidRPr="0051785C">
        <w:rPr>
          <w:rFonts w:cs="Arial"/>
          <w:color w:val="000000"/>
          <w:szCs w:val="22"/>
        </w:rPr>
        <w:t xml:space="preserve"> Years of Open Web Steel Joist Construction, SJI.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h.“Design of Lateral Load Resisting Frames Using Steel Joists and Joist Girders”, Technical Digest No. 11, SJI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 </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12.Reserved.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a.Reserved.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b.Reserved.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13.Reserved.</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 </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strike/>
          <w:color w:val="000000"/>
          <w:szCs w:val="22"/>
        </w:rPr>
        <w:t>14</w:t>
      </w:r>
      <w:r w:rsidRPr="0051785C">
        <w:rPr>
          <w:rFonts w:cs="Arial"/>
          <w:color w:val="000000"/>
          <w:szCs w:val="22"/>
          <w:u w:val="single"/>
        </w:rPr>
        <w:t>10</w:t>
      </w:r>
      <w:r w:rsidRPr="0051785C">
        <w:rPr>
          <w:rFonts w:cs="Arial"/>
          <w:color w:val="000000"/>
          <w:szCs w:val="22"/>
        </w:rPr>
        <w:t>.Steel Tube Institute, STI.</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rPr>
        <w:t>a.</w:t>
      </w:r>
      <w:r w:rsidRPr="0051785C">
        <w:rPr>
          <w:rFonts w:cs="Arial"/>
          <w:strike/>
          <w:color w:val="000000"/>
          <w:szCs w:val="22"/>
        </w:rPr>
        <w:t>HSS Design Manual.</w:t>
      </w:r>
      <w:r w:rsidRPr="0051785C">
        <w:rPr>
          <w:rFonts w:cs="Arial"/>
          <w:color w:val="000000"/>
          <w:szCs w:val="22"/>
          <w:u w:val="single"/>
        </w:rPr>
        <w:t>HSS Design Manual, Volume 1:  Section Properties &amp; Design Information</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b. HSS Design Manual, Volume 2:  Member Design</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c. HSS Design Manual, Volume 3:  Connections at HSS Members</w:t>
      </w:r>
    </w:p>
    <w:p w:rsidR="0051785C" w:rsidRPr="0051785C" w:rsidRDefault="0051785C" w:rsidP="0051785C">
      <w:pPr>
        <w:rPr>
          <w:rFonts w:cs="Arial"/>
          <w:color w:val="000000"/>
          <w:szCs w:val="22"/>
        </w:rPr>
      </w:pPr>
    </w:p>
    <w:p w:rsidR="0051785C" w:rsidRPr="0051785C" w:rsidRDefault="0051785C" w:rsidP="0051785C">
      <w:pPr>
        <w:rPr>
          <w:rFonts w:cs="Arial"/>
          <w:color w:val="000000"/>
          <w:szCs w:val="22"/>
        </w:rPr>
      </w:pPr>
      <w:r w:rsidRPr="0051785C">
        <w:rPr>
          <w:rFonts w:cs="Arial"/>
          <w:color w:val="000000"/>
          <w:szCs w:val="22"/>
          <w:u w:val="single"/>
        </w:rPr>
        <w:t>d. HSS Design Manual, Volume 4:  Truss &amp; Bracing Connections</w:t>
      </w:r>
    </w:p>
    <w:p w:rsidR="00513EDB" w:rsidRPr="003B2777" w:rsidRDefault="00513EDB" w:rsidP="0051785C">
      <w:pPr>
        <w:rPr>
          <w:rFonts w:eastAsia="Arial" w:cs="Arial"/>
          <w:color w:val="FF0000"/>
          <w:w w:val="99"/>
          <w:szCs w:val="22"/>
        </w:rPr>
      </w:pPr>
      <w:r w:rsidRPr="003B2777">
        <w:rPr>
          <w:rFonts w:eastAsia="Arial" w:cs="Arial"/>
          <w:color w:val="FF0000"/>
          <w:w w:val="99"/>
          <w:szCs w:val="22"/>
        </w:rPr>
        <w:t>(S8099</w:t>
      </w:r>
      <w:r w:rsidR="0051785C">
        <w:rPr>
          <w:rFonts w:eastAsia="Arial" w:cs="Arial"/>
          <w:color w:val="FF0000"/>
          <w:w w:val="99"/>
          <w:szCs w:val="22"/>
        </w:rPr>
        <w:t>-R1</w:t>
      </w:r>
      <w:r w:rsidRPr="003B2777">
        <w:rPr>
          <w:rFonts w:eastAsia="Arial" w:cs="Arial"/>
          <w:color w:val="FF0000"/>
          <w:w w:val="99"/>
          <w:szCs w:val="22"/>
        </w:rPr>
        <w:t>)</w:t>
      </w:r>
    </w:p>
    <w:p w:rsidR="00136678" w:rsidRDefault="00136678" w:rsidP="00550BDC">
      <w:pPr>
        <w:rPr>
          <w:rFonts w:cs="Arial"/>
          <w:b/>
          <w:bCs/>
          <w:color w:val="000000"/>
          <w:szCs w:val="22"/>
        </w:rPr>
      </w:pPr>
    </w:p>
    <w:p w:rsidR="00FB456C" w:rsidRPr="003B2777" w:rsidRDefault="00FB456C" w:rsidP="00FB456C">
      <w:pPr>
        <w:rPr>
          <w:rFonts w:cs="Arial"/>
          <w:color w:val="000000"/>
          <w:szCs w:val="22"/>
        </w:rPr>
      </w:pPr>
      <w:r w:rsidRPr="003B2777">
        <w:rPr>
          <w:rFonts w:cs="Arial"/>
          <w:b/>
          <w:bCs/>
          <w:color w:val="000000"/>
          <w:szCs w:val="22"/>
        </w:rPr>
        <w:t>2221.6.3</w:t>
      </w:r>
    </w:p>
    <w:p w:rsidR="00FB456C" w:rsidRPr="003B2777" w:rsidRDefault="00FB456C" w:rsidP="00FB456C">
      <w:pPr>
        <w:rPr>
          <w:rFonts w:cs="Arial"/>
          <w:color w:val="000000"/>
          <w:szCs w:val="22"/>
        </w:rPr>
      </w:pPr>
      <w:r w:rsidRPr="003B2777">
        <w:rPr>
          <w:rFonts w:cs="Arial"/>
          <w:color w:val="000000"/>
          <w:szCs w:val="22"/>
        </w:rPr>
        <w:t>The ends of joists shall have a minimum bearing, on reinforced concrete and steel supports as specified in the standard set forth in Section 2214.3(</w:t>
      </w:r>
      <w:r w:rsidRPr="003B2777">
        <w:rPr>
          <w:rFonts w:cs="Arial"/>
          <w:color w:val="000000"/>
          <w:szCs w:val="22"/>
          <w:u w:val="single"/>
        </w:rPr>
        <w:t>9</w:t>
      </w:r>
      <w:r w:rsidRPr="003B2777">
        <w:rPr>
          <w:rFonts w:cs="Arial"/>
          <w:strike/>
          <w:color w:val="000000"/>
          <w:szCs w:val="22"/>
        </w:rPr>
        <w:t>11</w:t>
      </w:r>
      <w:r w:rsidRPr="003B2777">
        <w:rPr>
          <w:rFonts w:cs="Arial"/>
          <w:color w:val="000000"/>
          <w:szCs w:val="22"/>
        </w:rPr>
        <w:t>).</w:t>
      </w:r>
    </w:p>
    <w:p w:rsidR="00136678" w:rsidRDefault="00FB456C" w:rsidP="00FB456C">
      <w:pPr>
        <w:rPr>
          <w:rFonts w:cs="Arial"/>
          <w:b/>
          <w:bCs/>
          <w:color w:val="000000"/>
          <w:szCs w:val="22"/>
        </w:rPr>
      </w:pPr>
      <w:r w:rsidRPr="003B2777">
        <w:rPr>
          <w:rFonts w:eastAsia="Arial" w:cs="Arial"/>
          <w:color w:val="FF0000"/>
          <w:w w:val="99"/>
          <w:szCs w:val="22"/>
        </w:rPr>
        <w:t>(S8102</w:t>
      </w:r>
      <w:r>
        <w:rPr>
          <w:rFonts w:eastAsia="Arial" w:cs="Arial"/>
          <w:color w:val="FF0000"/>
          <w:w w:val="99"/>
          <w:szCs w:val="22"/>
        </w:rPr>
        <w:t>)</w:t>
      </w:r>
    </w:p>
    <w:p w:rsidR="00FB456C" w:rsidRDefault="00FB456C" w:rsidP="00550BDC">
      <w:pPr>
        <w:rPr>
          <w:rFonts w:cs="Arial"/>
          <w:b/>
          <w:bCs/>
          <w:color w:val="000000"/>
          <w:szCs w:val="22"/>
        </w:rPr>
      </w:pPr>
    </w:p>
    <w:p w:rsidR="00550BDC" w:rsidRPr="003B2777" w:rsidRDefault="00550BDC" w:rsidP="00550BDC">
      <w:pPr>
        <w:rPr>
          <w:rFonts w:cs="Arial"/>
          <w:color w:val="000000"/>
          <w:szCs w:val="22"/>
        </w:rPr>
      </w:pPr>
      <w:r w:rsidRPr="003B2777">
        <w:rPr>
          <w:rFonts w:cs="Arial"/>
          <w:b/>
          <w:bCs/>
          <w:color w:val="000000"/>
          <w:szCs w:val="22"/>
        </w:rPr>
        <w:t>2222.2.1</w:t>
      </w:r>
    </w:p>
    <w:p w:rsidR="00550BDC" w:rsidRPr="003B2777" w:rsidRDefault="00550BDC" w:rsidP="00550BDC">
      <w:pPr>
        <w:rPr>
          <w:rFonts w:cs="Arial"/>
          <w:color w:val="000000"/>
          <w:szCs w:val="22"/>
        </w:rPr>
      </w:pPr>
      <w:r w:rsidRPr="003B2777">
        <w:rPr>
          <w:rFonts w:cs="Arial"/>
          <w:color w:val="000000"/>
          <w:szCs w:val="22"/>
        </w:rPr>
        <w:t>Galvanizing as referred to herein is to be zinc coating conforming to the standard set forth in Section 2214.3(5)(</w:t>
      </w:r>
      <w:r w:rsidRPr="003B2777">
        <w:rPr>
          <w:rFonts w:cs="Arial"/>
          <w:color w:val="000000"/>
          <w:szCs w:val="22"/>
          <w:u w:val="single"/>
        </w:rPr>
        <w:t>b</w:t>
      </w:r>
      <w:r w:rsidRPr="003B2777">
        <w:rPr>
          <w:rFonts w:cs="Arial"/>
          <w:strike/>
          <w:color w:val="000000"/>
          <w:szCs w:val="22"/>
        </w:rPr>
        <w:t>d</w:t>
      </w:r>
      <w:r w:rsidRPr="003B2777">
        <w:rPr>
          <w:rFonts w:cs="Arial"/>
          <w:color w:val="000000"/>
          <w:szCs w:val="22"/>
        </w:rPr>
        <w:t>).</w:t>
      </w:r>
    </w:p>
    <w:p w:rsidR="00550BDC" w:rsidRPr="003B2777" w:rsidRDefault="00550BDC" w:rsidP="00550BDC">
      <w:pPr>
        <w:rPr>
          <w:rFonts w:eastAsia="Arial" w:cs="Arial"/>
          <w:color w:val="FF0000"/>
          <w:w w:val="99"/>
          <w:szCs w:val="22"/>
        </w:rPr>
      </w:pPr>
      <w:r w:rsidRPr="003B2777">
        <w:rPr>
          <w:rFonts w:eastAsia="Arial" w:cs="Arial"/>
          <w:color w:val="FF0000"/>
          <w:w w:val="99"/>
          <w:szCs w:val="22"/>
        </w:rPr>
        <w:t>(S8103)</w:t>
      </w:r>
    </w:p>
    <w:p w:rsidR="00550BDC" w:rsidRPr="003B2777" w:rsidRDefault="00550BDC" w:rsidP="00550BDC">
      <w:pPr>
        <w:spacing w:before="100" w:beforeAutospacing="1"/>
        <w:rPr>
          <w:rFonts w:cs="Arial"/>
          <w:b/>
          <w:bCs/>
          <w:color w:val="000000"/>
          <w:szCs w:val="22"/>
        </w:rPr>
      </w:pPr>
    </w:p>
    <w:p w:rsidR="00550BDC" w:rsidRPr="003B2777" w:rsidRDefault="00550BDC" w:rsidP="00550BDC">
      <w:pPr>
        <w:rPr>
          <w:rFonts w:cs="Arial"/>
          <w:color w:val="000000"/>
          <w:szCs w:val="22"/>
        </w:rPr>
      </w:pPr>
      <w:r w:rsidRPr="003B2777">
        <w:rPr>
          <w:rFonts w:cs="Arial"/>
          <w:b/>
          <w:bCs/>
          <w:color w:val="000000"/>
          <w:szCs w:val="22"/>
        </w:rPr>
        <w:t>2222.6.1</w:t>
      </w:r>
    </w:p>
    <w:p w:rsidR="00550BDC" w:rsidRPr="003B2777" w:rsidRDefault="00550BDC" w:rsidP="00550BDC">
      <w:pPr>
        <w:rPr>
          <w:rFonts w:cs="Arial"/>
          <w:color w:val="000000"/>
          <w:szCs w:val="22"/>
        </w:rPr>
      </w:pPr>
      <w:r w:rsidRPr="003B2777">
        <w:rPr>
          <w:rFonts w:cs="Arial"/>
          <w:color w:val="000000"/>
          <w:szCs w:val="22"/>
        </w:rPr>
        <w:t>All steel sheets having a thickness of less than 20 gauge, i.e., materials of higher gauge, shall be galvanized in accordance with the standards of Section 2214.3(5)(</w:t>
      </w:r>
      <w:r w:rsidRPr="003B2777">
        <w:rPr>
          <w:rFonts w:cs="Arial"/>
          <w:color w:val="000000"/>
          <w:szCs w:val="22"/>
          <w:u w:val="single"/>
        </w:rPr>
        <w:t>b</w:t>
      </w:r>
      <w:r w:rsidRPr="003B2777">
        <w:rPr>
          <w:rFonts w:cs="Arial"/>
          <w:strike/>
          <w:color w:val="000000"/>
          <w:szCs w:val="22"/>
        </w:rPr>
        <w:t>d</w:t>
      </w:r>
      <w:r w:rsidRPr="003B2777">
        <w:rPr>
          <w:rFonts w:cs="Arial"/>
          <w:color w:val="000000"/>
          <w:szCs w:val="22"/>
        </w:rPr>
        <w:t>) herein to provide a minimum coating designation of G90.</w:t>
      </w:r>
    </w:p>
    <w:p w:rsidR="00550BDC" w:rsidRPr="003B2777" w:rsidRDefault="00550BDC" w:rsidP="00550BDC">
      <w:pPr>
        <w:rPr>
          <w:rFonts w:eastAsia="Arial" w:cs="Arial"/>
          <w:color w:val="FF0000"/>
          <w:w w:val="99"/>
          <w:szCs w:val="22"/>
        </w:rPr>
      </w:pPr>
      <w:r w:rsidRPr="003B2777">
        <w:rPr>
          <w:rFonts w:eastAsia="Arial" w:cs="Arial"/>
          <w:color w:val="FF0000"/>
          <w:w w:val="99"/>
          <w:szCs w:val="22"/>
        </w:rPr>
        <w:t>(S8104)</w:t>
      </w:r>
    </w:p>
    <w:p w:rsidR="00550BDC" w:rsidRPr="003B2777" w:rsidRDefault="00550BDC">
      <w:pPr>
        <w:rPr>
          <w:rFonts w:cs="Arial"/>
          <w:b/>
          <w:bCs/>
          <w:color w:val="000000"/>
          <w:szCs w:val="22"/>
        </w:rPr>
      </w:pPr>
    </w:p>
    <w:p w:rsidR="00513EDB" w:rsidRPr="003B2777" w:rsidRDefault="00513EDB">
      <w:pPr>
        <w:rPr>
          <w:rFonts w:cs="Arial"/>
          <w:b/>
          <w:bCs/>
          <w:color w:val="000000"/>
          <w:szCs w:val="22"/>
        </w:rPr>
      </w:pPr>
    </w:p>
    <w:p w:rsidR="00433429" w:rsidRPr="00C40A99" w:rsidRDefault="00433429" w:rsidP="00C82B38">
      <w:pPr>
        <w:rPr>
          <w:rFonts w:eastAsia="Arial"/>
          <w:b/>
          <w:sz w:val="36"/>
          <w:szCs w:val="36"/>
        </w:rPr>
      </w:pPr>
      <w:r w:rsidRPr="00C40A99">
        <w:rPr>
          <w:rFonts w:eastAsia="Arial"/>
          <w:b/>
          <w:w w:val="99"/>
          <w:sz w:val="36"/>
          <w:szCs w:val="36"/>
        </w:rPr>
        <w:t>Chapter 23</w:t>
      </w:r>
      <w:r w:rsidR="00C40A99" w:rsidRPr="00C40A99">
        <w:rPr>
          <w:rFonts w:eastAsia="Arial"/>
          <w:b/>
          <w:w w:val="99"/>
          <w:sz w:val="36"/>
          <w:szCs w:val="36"/>
        </w:rPr>
        <w:t xml:space="preserve"> </w:t>
      </w:r>
      <w:r w:rsidR="00C40A99" w:rsidRPr="00C40A99">
        <w:rPr>
          <w:rFonts w:cs="Arial"/>
          <w:b/>
          <w:bCs/>
          <w:sz w:val="32"/>
          <w:szCs w:val="32"/>
        </w:rPr>
        <w:t>WOOD</w:t>
      </w:r>
    </w:p>
    <w:p w:rsidR="009D00DD" w:rsidRPr="001920E3" w:rsidRDefault="001920E3" w:rsidP="009D00DD">
      <w:pPr>
        <w:rPr>
          <w:rFonts w:cs="Arial"/>
          <w:bCs/>
          <w:color w:val="000000"/>
          <w:szCs w:val="22"/>
        </w:rPr>
      </w:pPr>
      <w:r w:rsidRPr="001920E3">
        <w:rPr>
          <w:rFonts w:cs="Arial"/>
          <w:bCs/>
          <w:color w:val="000000"/>
          <w:szCs w:val="22"/>
        </w:rPr>
        <w:lastRenderedPageBreak/>
        <w:t>Revise as follows:</w:t>
      </w:r>
    </w:p>
    <w:p w:rsidR="009D00DD" w:rsidRPr="00550BDC" w:rsidRDefault="009D00DD" w:rsidP="00550BDC">
      <w:pPr>
        <w:rPr>
          <w:rFonts w:cs="Arial"/>
          <w:b/>
          <w:bCs/>
          <w:color w:val="000000"/>
          <w:szCs w:val="22"/>
        </w:rPr>
      </w:pPr>
    </w:p>
    <w:p w:rsidR="009D00DD" w:rsidRPr="00550BDC" w:rsidRDefault="009D00DD" w:rsidP="00550BDC">
      <w:pPr>
        <w:rPr>
          <w:rFonts w:cs="Arial"/>
          <w:b/>
          <w:bCs/>
          <w:color w:val="000000"/>
          <w:szCs w:val="22"/>
        </w:rPr>
      </w:pPr>
      <w:r w:rsidRPr="00550BDC">
        <w:rPr>
          <w:rFonts w:cs="Arial"/>
          <w:b/>
          <w:bCs/>
          <w:color w:val="000000"/>
          <w:szCs w:val="22"/>
        </w:rPr>
        <w:t>2303.1.7 Hardboard.</w:t>
      </w:r>
    </w:p>
    <w:p w:rsidR="009D00DD" w:rsidRPr="00550BDC" w:rsidRDefault="009D00DD" w:rsidP="00550BDC">
      <w:pPr>
        <w:jc w:val="both"/>
        <w:rPr>
          <w:rFonts w:cs="Arial"/>
          <w:color w:val="000000"/>
          <w:szCs w:val="22"/>
        </w:rPr>
      </w:pPr>
      <w:r w:rsidRPr="00550BDC">
        <w:rPr>
          <w:rFonts w:cs="Arial"/>
          <w:color w:val="000000"/>
          <w:szCs w:val="22"/>
        </w:rPr>
        <w:t xml:space="preserve">Hardboard siding </w:t>
      </w:r>
      <w:r w:rsidRPr="00550BDC">
        <w:rPr>
          <w:rFonts w:cs="Arial"/>
          <w:color w:val="000000"/>
          <w:szCs w:val="22"/>
          <w:u w:val="single"/>
        </w:rPr>
        <w:t>shall conform to the requirements of ANSI A135.6 and, where </w:t>
      </w:r>
      <w:r w:rsidRPr="00550BDC">
        <w:rPr>
          <w:rFonts w:cs="Arial"/>
          <w:color w:val="000000"/>
          <w:szCs w:val="22"/>
        </w:rPr>
        <w:t xml:space="preserve">used structurally shall be identified by </w:t>
      </w:r>
      <w:r w:rsidRPr="00550BDC">
        <w:rPr>
          <w:rFonts w:cs="Arial"/>
          <w:color w:val="000000"/>
          <w:szCs w:val="22"/>
          <w:u w:val="single"/>
        </w:rPr>
        <w:t>the label of </w:t>
      </w:r>
      <w:r w:rsidRPr="00550BDC">
        <w:rPr>
          <w:rFonts w:cs="Arial"/>
          <w:color w:val="000000"/>
          <w:szCs w:val="22"/>
        </w:rPr>
        <w:t>an </w:t>
      </w:r>
      <w:r w:rsidRPr="00550BDC">
        <w:rPr>
          <w:rFonts w:cs="Arial"/>
          <w:i/>
          <w:iCs/>
          <w:color w:val="000000"/>
          <w:szCs w:val="22"/>
        </w:rPr>
        <w:t>approved agency</w:t>
      </w:r>
      <w:r w:rsidRPr="00550BDC">
        <w:rPr>
          <w:rFonts w:cs="Arial"/>
          <w:color w:val="000000"/>
          <w:szCs w:val="22"/>
        </w:rPr>
        <w:t> </w:t>
      </w:r>
      <w:r w:rsidRPr="00550BDC">
        <w:rPr>
          <w:rFonts w:cs="Arial"/>
          <w:strike/>
          <w:color w:val="000000"/>
          <w:szCs w:val="22"/>
        </w:rPr>
        <w:t>conforming to CPA/ANSI A135.6</w:t>
      </w:r>
      <w:r w:rsidRPr="00550BDC">
        <w:rPr>
          <w:rFonts w:cs="Arial"/>
          <w:color w:val="000000"/>
          <w:szCs w:val="22"/>
        </w:rPr>
        <w:t>. Hardboard underlayment shall meet the strength requirements of 7/32-inch (5.6 mm) or 1/4-inch (6.4 mm) service class hardboard planed or sanded on one side to a uniform thickness of not less than 0.200 inch (5.1 mm). Prefinished hardboard paneling shall meet the requirements of </w:t>
      </w:r>
      <w:r w:rsidRPr="00550BDC">
        <w:rPr>
          <w:rFonts w:cs="Arial"/>
          <w:strike/>
          <w:color w:val="000000"/>
          <w:szCs w:val="22"/>
        </w:rPr>
        <w:t>CPA/</w:t>
      </w:r>
      <w:r w:rsidRPr="00550BDC">
        <w:rPr>
          <w:rFonts w:cs="Arial"/>
          <w:color w:val="000000"/>
          <w:szCs w:val="22"/>
        </w:rPr>
        <w:t>ANSI A135.5. Other basic hardboard products shall meet the requirements of </w:t>
      </w:r>
      <w:r w:rsidRPr="00550BDC">
        <w:rPr>
          <w:rFonts w:cs="Arial"/>
          <w:strike/>
          <w:color w:val="000000"/>
          <w:szCs w:val="22"/>
        </w:rPr>
        <w:t>CPA/</w:t>
      </w:r>
      <w:r w:rsidRPr="00550BDC">
        <w:rPr>
          <w:rFonts w:cs="Arial"/>
          <w:color w:val="000000"/>
          <w:szCs w:val="22"/>
        </w:rPr>
        <w:t>ANSI A135.4. Hardboard products shall be installed in accordance with manufacturer's recommendations.</w:t>
      </w:r>
    </w:p>
    <w:p w:rsidR="00C40A99" w:rsidRPr="008D6651" w:rsidRDefault="009D00DD" w:rsidP="00C40A99">
      <w:pPr>
        <w:rPr>
          <w:rFonts w:eastAsia="Arial"/>
          <w:color w:val="FF0000"/>
          <w:w w:val="99"/>
          <w:szCs w:val="22"/>
        </w:rPr>
      </w:pPr>
      <w:r w:rsidRPr="00550BDC">
        <w:rPr>
          <w:rFonts w:eastAsia="Arial" w:cs="Arial"/>
          <w:color w:val="FF0000"/>
          <w:w w:val="99"/>
          <w:szCs w:val="22"/>
        </w:rPr>
        <w:t>(S7849)</w:t>
      </w:r>
      <w:r w:rsidR="00C40A99">
        <w:rPr>
          <w:rFonts w:eastAsia="Arial" w:cs="Arial"/>
          <w:color w:val="FF0000"/>
          <w:w w:val="99"/>
          <w:szCs w:val="22"/>
        </w:rPr>
        <w:t>/</w:t>
      </w:r>
      <w:r w:rsidR="00C40A99" w:rsidRPr="008D6651">
        <w:rPr>
          <w:rFonts w:eastAsia="Arial"/>
          <w:color w:val="FF0000"/>
          <w:w w:val="99"/>
          <w:szCs w:val="22"/>
        </w:rPr>
        <w:t>(S258-16)</w:t>
      </w:r>
    </w:p>
    <w:p w:rsidR="009D00DD" w:rsidRPr="00550BDC" w:rsidRDefault="009D00DD" w:rsidP="00550BDC">
      <w:pPr>
        <w:rPr>
          <w:rFonts w:eastAsia="Arial" w:cs="Arial"/>
          <w:color w:val="FF0000"/>
          <w:w w:val="99"/>
          <w:szCs w:val="22"/>
        </w:rPr>
      </w:pPr>
    </w:p>
    <w:p w:rsidR="009D00DD" w:rsidRPr="008D6651" w:rsidRDefault="009D00DD" w:rsidP="00550BDC">
      <w:pPr>
        <w:ind w:left="90"/>
        <w:rPr>
          <w:rFonts w:eastAsia="Arial" w:cs="Arial"/>
          <w:color w:val="31849B"/>
          <w:w w:val="99"/>
          <w:szCs w:val="22"/>
        </w:rPr>
      </w:pPr>
      <w:r w:rsidRPr="008D6651">
        <w:rPr>
          <w:rFonts w:cs="Arial"/>
          <w:b/>
          <w:bCs/>
          <w:szCs w:val="22"/>
        </w:rPr>
        <w:t>2303.1.9 Preservative-treated wood. </w:t>
      </w:r>
      <w:r w:rsidRPr="008D6651">
        <w:rPr>
          <w:rFonts w:cs="Arial"/>
          <w:szCs w:val="22"/>
        </w:rPr>
        <w:t>Lumber, timber, plywood, piles and poles supporting permanent structures required by Section 2304.12 to be preservative treated shall conform to </w:t>
      </w:r>
      <w:r w:rsidRPr="008D6651">
        <w:rPr>
          <w:rFonts w:cs="Arial"/>
          <w:strike/>
          <w:szCs w:val="22"/>
        </w:rPr>
        <w:t>the requirements of the</w:t>
      </w:r>
      <w:r w:rsidRPr="008D6651">
        <w:rPr>
          <w:rFonts w:cs="Arial"/>
          <w:szCs w:val="22"/>
        </w:rPr>
        <w:t> </w:t>
      </w:r>
      <w:r w:rsidRPr="008D6651">
        <w:rPr>
          <w:rFonts w:cs="Arial"/>
          <w:strike/>
          <w:szCs w:val="22"/>
        </w:rPr>
        <w:t>applicable </w:t>
      </w:r>
      <w:r w:rsidRPr="008D6651">
        <w:rPr>
          <w:rFonts w:cs="Arial"/>
          <w:szCs w:val="22"/>
        </w:rPr>
        <w:t>AWPA</w:t>
      </w:r>
      <w:r w:rsidRPr="008D6651">
        <w:rPr>
          <w:rFonts w:cs="Arial"/>
          <w:strike/>
          <w:szCs w:val="22"/>
        </w:rPr>
        <w:t> Standard</w:t>
      </w:r>
      <w:r w:rsidRPr="008D6651">
        <w:rPr>
          <w:rFonts w:cs="Arial"/>
          <w:szCs w:val="22"/>
        </w:rPr>
        <w:t> U1 and M4</w:t>
      </w:r>
      <w:r w:rsidRPr="008D6651">
        <w:rPr>
          <w:rFonts w:cs="Arial"/>
          <w:strike/>
          <w:szCs w:val="22"/>
        </w:rPr>
        <w:t> for the species, product, preservative and end use. Preservatives</w:t>
      </w:r>
      <w:r w:rsidRPr="008D6651">
        <w:rPr>
          <w:rFonts w:cs="Arial"/>
          <w:szCs w:val="22"/>
        </w:rPr>
        <w:t> </w:t>
      </w:r>
      <w:r w:rsidRPr="008D6651">
        <w:rPr>
          <w:rFonts w:cs="Arial"/>
          <w:strike/>
          <w:szCs w:val="22"/>
        </w:rPr>
        <w:t>shall be listed in Section 4 of AWPA U1</w:t>
      </w:r>
      <w:r w:rsidRPr="008D6651">
        <w:rPr>
          <w:rFonts w:cs="Arial"/>
          <w:szCs w:val="22"/>
        </w:rPr>
        <w:t>. Lumber and plywood used in </w:t>
      </w:r>
      <w:r w:rsidRPr="008D6651">
        <w:rPr>
          <w:rFonts w:cs="Arial"/>
          <w:szCs w:val="22"/>
          <w:u w:val="single"/>
        </w:rPr>
        <w:t>permanent </w:t>
      </w:r>
      <w:r w:rsidRPr="008D6651">
        <w:rPr>
          <w:rFonts w:cs="Arial"/>
          <w:szCs w:val="22"/>
        </w:rPr>
        <w:t>wood foundation systems shall conform to Chapter 18.</w:t>
      </w:r>
    </w:p>
    <w:p w:rsidR="009D00DD" w:rsidRPr="008D6651" w:rsidRDefault="009D00DD" w:rsidP="00550BDC">
      <w:pPr>
        <w:rPr>
          <w:rFonts w:eastAsia="Arial" w:cs="Arial"/>
          <w:color w:val="FF0000"/>
          <w:w w:val="99"/>
          <w:szCs w:val="22"/>
        </w:rPr>
      </w:pPr>
      <w:r w:rsidRPr="008D6651">
        <w:rPr>
          <w:rFonts w:eastAsia="Arial" w:cs="Arial"/>
          <w:color w:val="FF0000"/>
          <w:w w:val="99"/>
          <w:szCs w:val="22"/>
        </w:rPr>
        <w:t>(S8186)</w:t>
      </w:r>
      <w:r w:rsidR="006E50B2" w:rsidRPr="006E50B2">
        <w:rPr>
          <w:rFonts w:eastAsia="Calibri" w:cs="Arial"/>
          <w:color w:val="FF0000"/>
          <w:szCs w:val="22"/>
        </w:rPr>
        <w:t xml:space="preserve"> </w:t>
      </w:r>
      <w:r w:rsidR="006E50B2">
        <w:rPr>
          <w:rFonts w:eastAsia="Calibri" w:cs="Arial"/>
          <w:color w:val="FF0000"/>
          <w:szCs w:val="22"/>
        </w:rPr>
        <w:t>/(I-Code)</w:t>
      </w:r>
    </w:p>
    <w:p w:rsidR="009D00DD" w:rsidRPr="008D6651" w:rsidRDefault="009D00DD" w:rsidP="00550BDC">
      <w:pPr>
        <w:ind w:left="90"/>
        <w:rPr>
          <w:rFonts w:eastAsia="Arial" w:cs="Arial"/>
          <w:color w:val="31849B"/>
          <w:w w:val="99"/>
          <w:szCs w:val="22"/>
        </w:rPr>
      </w:pPr>
    </w:p>
    <w:p w:rsidR="00F82058" w:rsidRPr="00F82058" w:rsidRDefault="00F82058" w:rsidP="00733EA1">
      <w:pPr>
        <w:autoSpaceDE w:val="0"/>
        <w:autoSpaceDN w:val="0"/>
        <w:adjustRightInd w:val="0"/>
        <w:rPr>
          <w:rFonts w:eastAsia="Calibri" w:cs="Arial"/>
          <w:b/>
          <w:bCs/>
          <w:szCs w:val="22"/>
        </w:rPr>
      </w:pPr>
    </w:p>
    <w:p w:rsidR="00F82058" w:rsidRPr="00F82058" w:rsidRDefault="00F82058" w:rsidP="00733EA1">
      <w:pPr>
        <w:autoSpaceDE w:val="0"/>
        <w:autoSpaceDN w:val="0"/>
        <w:adjustRightInd w:val="0"/>
        <w:rPr>
          <w:rFonts w:eastAsia="Calibri" w:cs="Arial"/>
          <w:szCs w:val="22"/>
        </w:rPr>
      </w:pPr>
      <w:r w:rsidRPr="00F82058">
        <w:rPr>
          <w:rFonts w:eastAsia="Calibri" w:cs="Arial"/>
          <w:b/>
          <w:bCs/>
          <w:szCs w:val="22"/>
        </w:rPr>
        <w:t xml:space="preserve">2303.2.2 Other means during manufacture. </w:t>
      </w:r>
      <w:r w:rsidRPr="00F82058">
        <w:rPr>
          <w:rFonts w:eastAsia="Calibri" w:cs="Arial"/>
          <w:szCs w:val="22"/>
        </w:rPr>
        <w:t>For wood</w:t>
      </w:r>
      <w:r w:rsidR="00733EA1">
        <w:rPr>
          <w:rFonts w:eastAsia="Calibri" w:cs="Arial"/>
          <w:szCs w:val="22"/>
        </w:rPr>
        <w:t xml:space="preserve"> </w:t>
      </w:r>
      <w:r w:rsidRPr="00F82058">
        <w:rPr>
          <w:rFonts w:eastAsia="Calibri" w:cs="Arial"/>
          <w:szCs w:val="22"/>
        </w:rPr>
        <w:t xml:space="preserve">products impregnated with </w:t>
      </w:r>
      <w:r w:rsidRPr="00733EA1">
        <w:rPr>
          <w:rFonts w:eastAsia="Calibri" w:cs="Arial"/>
          <w:szCs w:val="22"/>
          <w:u w:val="single"/>
        </w:rPr>
        <w:t>chemicals</w:t>
      </w:r>
      <w:r w:rsidRPr="00F82058">
        <w:rPr>
          <w:rFonts w:eastAsia="Calibri" w:cs="Arial"/>
          <w:szCs w:val="22"/>
        </w:rPr>
        <w:t xml:space="preserve"> by other means</w:t>
      </w:r>
    </w:p>
    <w:p w:rsidR="00F82058" w:rsidRPr="001920E3" w:rsidRDefault="00F82058" w:rsidP="00733EA1">
      <w:pPr>
        <w:autoSpaceDE w:val="0"/>
        <w:autoSpaceDN w:val="0"/>
        <w:adjustRightInd w:val="0"/>
        <w:rPr>
          <w:rFonts w:eastAsia="Calibri" w:cs="Arial"/>
          <w:szCs w:val="22"/>
          <w:u w:val="single"/>
        </w:rPr>
      </w:pPr>
      <w:r w:rsidRPr="00F82058">
        <w:rPr>
          <w:rFonts w:eastAsia="Calibri" w:cs="Arial"/>
          <w:szCs w:val="22"/>
        </w:rPr>
        <w:t>during manufacture, the treatment shall be an integral part</w:t>
      </w:r>
      <w:r w:rsidR="00733EA1">
        <w:rPr>
          <w:rFonts w:eastAsia="Calibri" w:cs="Arial"/>
          <w:szCs w:val="22"/>
        </w:rPr>
        <w:t xml:space="preserve"> </w:t>
      </w:r>
      <w:r w:rsidRPr="00F82058">
        <w:rPr>
          <w:rFonts w:eastAsia="Calibri" w:cs="Arial"/>
          <w:szCs w:val="22"/>
        </w:rPr>
        <w:t>of the manufacturing process of the wood product. The</w:t>
      </w:r>
      <w:r w:rsidR="00733EA1">
        <w:rPr>
          <w:rFonts w:eastAsia="Calibri" w:cs="Arial"/>
          <w:szCs w:val="22"/>
        </w:rPr>
        <w:t xml:space="preserve"> </w:t>
      </w:r>
      <w:r w:rsidRPr="00F82058">
        <w:rPr>
          <w:rFonts w:eastAsia="Calibri" w:cs="Arial"/>
          <w:szCs w:val="22"/>
        </w:rPr>
        <w:t>treatment shall provide permanent protection to all surfaces</w:t>
      </w:r>
      <w:r w:rsidR="00733EA1">
        <w:rPr>
          <w:rFonts w:eastAsia="Calibri" w:cs="Arial"/>
          <w:szCs w:val="22"/>
        </w:rPr>
        <w:t xml:space="preserve"> </w:t>
      </w:r>
      <w:r w:rsidRPr="00F82058">
        <w:rPr>
          <w:rFonts w:eastAsia="Calibri" w:cs="Arial"/>
          <w:szCs w:val="22"/>
        </w:rPr>
        <w:t xml:space="preserve">of the wood product. </w:t>
      </w:r>
      <w:r w:rsidRPr="001920E3">
        <w:rPr>
          <w:rFonts w:eastAsia="Calibri" w:cs="Arial"/>
          <w:szCs w:val="22"/>
          <w:u w:val="single"/>
        </w:rPr>
        <w:t>The use of paints, coating,</w:t>
      </w:r>
      <w:r w:rsidR="00733EA1">
        <w:rPr>
          <w:rFonts w:eastAsia="Calibri" w:cs="Arial"/>
          <w:szCs w:val="22"/>
          <w:u w:val="single"/>
        </w:rPr>
        <w:t xml:space="preserve"> </w:t>
      </w:r>
      <w:r w:rsidRPr="001920E3">
        <w:rPr>
          <w:rFonts w:eastAsia="Calibri" w:cs="Arial"/>
          <w:szCs w:val="22"/>
          <w:u w:val="single"/>
        </w:rPr>
        <w:t>stains or other surface treatments is not an approved</w:t>
      </w:r>
      <w:r w:rsidR="00733EA1">
        <w:rPr>
          <w:rFonts w:eastAsia="Calibri" w:cs="Arial"/>
          <w:szCs w:val="22"/>
          <w:u w:val="single"/>
        </w:rPr>
        <w:t xml:space="preserve"> </w:t>
      </w:r>
      <w:r w:rsidRPr="001920E3">
        <w:rPr>
          <w:rFonts w:eastAsia="Calibri" w:cs="Arial"/>
          <w:szCs w:val="22"/>
          <w:u w:val="single"/>
        </w:rPr>
        <w:t>method of protection as required in this section.</w:t>
      </w:r>
    </w:p>
    <w:p w:rsidR="00E94FE9" w:rsidRPr="008D6651" w:rsidRDefault="00E94FE9" w:rsidP="00E94FE9">
      <w:pPr>
        <w:rPr>
          <w:rFonts w:eastAsia="Arial" w:cs="Arial"/>
          <w:color w:val="FF0000"/>
          <w:w w:val="99"/>
          <w:szCs w:val="22"/>
        </w:rPr>
      </w:pPr>
      <w:r w:rsidRPr="008D6651">
        <w:rPr>
          <w:rFonts w:eastAsia="Arial" w:cs="Arial"/>
          <w:color w:val="FF0000"/>
          <w:w w:val="99"/>
          <w:szCs w:val="22"/>
        </w:rPr>
        <w:t>(S262-16 AM)</w:t>
      </w:r>
    </w:p>
    <w:p w:rsidR="00E94FE9" w:rsidRPr="008D6651" w:rsidRDefault="00E94FE9" w:rsidP="00C82B38">
      <w:pPr>
        <w:ind w:left="90"/>
        <w:rPr>
          <w:rFonts w:eastAsia="Arial"/>
          <w:color w:val="FF0000"/>
          <w:w w:val="99"/>
          <w:szCs w:val="22"/>
        </w:rPr>
      </w:pPr>
    </w:p>
    <w:p w:rsidR="00447002" w:rsidRPr="008D6651" w:rsidRDefault="00447002" w:rsidP="00C82B38">
      <w:pPr>
        <w:overflowPunct w:val="0"/>
        <w:rPr>
          <w:rFonts w:cs="Arial"/>
          <w:color w:val="000000"/>
          <w:szCs w:val="22"/>
        </w:rPr>
      </w:pPr>
      <w:r w:rsidRPr="008D6651">
        <w:rPr>
          <w:rFonts w:cs="Arial"/>
          <w:b/>
          <w:bCs/>
          <w:color w:val="000000"/>
          <w:szCs w:val="22"/>
        </w:rPr>
        <w:t>Revise as follows:</w:t>
      </w:r>
    </w:p>
    <w:p w:rsidR="00447002" w:rsidRPr="008D6651" w:rsidRDefault="00447002" w:rsidP="00C82B38">
      <w:pPr>
        <w:overflowPunct w:val="0"/>
        <w:rPr>
          <w:rFonts w:cs="Arial"/>
          <w:color w:val="000000"/>
          <w:szCs w:val="22"/>
        </w:rPr>
      </w:pPr>
      <w:r w:rsidRPr="008D6651">
        <w:rPr>
          <w:rFonts w:cs="Arial"/>
          <w:b/>
          <w:bCs/>
          <w:color w:val="000000"/>
          <w:szCs w:val="22"/>
        </w:rPr>
        <w:t> </w:t>
      </w:r>
    </w:p>
    <w:p w:rsidR="00447002" w:rsidRPr="008D6651" w:rsidRDefault="00447002" w:rsidP="00C82B38">
      <w:pPr>
        <w:overflowPunct w:val="0"/>
        <w:jc w:val="both"/>
        <w:rPr>
          <w:rFonts w:cs="Arial"/>
          <w:color w:val="000000"/>
          <w:szCs w:val="22"/>
        </w:rPr>
      </w:pPr>
      <w:r w:rsidRPr="008D6651">
        <w:rPr>
          <w:rFonts w:cs="Arial"/>
          <w:b/>
          <w:bCs/>
          <w:color w:val="000000"/>
          <w:szCs w:val="22"/>
        </w:rPr>
        <w:t xml:space="preserve">2303.2.4 Labeling. </w:t>
      </w:r>
      <w:r w:rsidRPr="008D6651">
        <w:rPr>
          <w:rFonts w:cs="Arial"/>
          <w:strike/>
          <w:color w:val="000000"/>
          <w:szCs w:val="22"/>
        </w:rPr>
        <w:t xml:space="preserve">Fire-retardant-treated </w:t>
      </w:r>
      <w:r w:rsidRPr="008D6651">
        <w:rPr>
          <w:rFonts w:cs="Arial"/>
          <w:color w:val="000000"/>
          <w:szCs w:val="22"/>
          <w:u w:val="single" w:color="000000"/>
        </w:rPr>
        <w:t>In addition to the labels required in Section 2303.1.1 for sawn</w:t>
      </w:r>
      <w:r w:rsidRPr="008D6651">
        <w:rPr>
          <w:rFonts w:cs="Arial"/>
          <w:color w:val="000000"/>
          <w:szCs w:val="22"/>
        </w:rPr>
        <w:t xml:space="preserve"> </w:t>
      </w:r>
      <w:r w:rsidRPr="008D6651">
        <w:rPr>
          <w:rFonts w:cs="Arial"/>
          <w:color w:val="000000"/>
          <w:szCs w:val="22"/>
          <w:u w:val="single" w:color="000000"/>
        </w:rPr>
        <w:t>lumber and Section 2303.1.5 for wood structural panels each piece of fire-retardant-treated</w:t>
      </w:r>
      <w:r w:rsidRPr="008D6651">
        <w:rPr>
          <w:rFonts w:cs="Arial"/>
          <w:color w:val="000000"/>
          <w:szCs w:val="22"/>
        </w:rPr>
        <w:t xml:space="preserve"> lumber and wood structural panels shall be labeled. The </w:t>
      </w:r>
      <w:r w:rsidRPr="008D6651">
        <w:rPr>
          <w:rFonts w:cs="Arial"/>
          <w:i/>
          <w:iCs/>
          <w:color w:val="000000"/>
          <w:szCs w:val="22"/>
        </w:rPr>
        <w:t xml:space="preserve">label </w:t>
      </w:r>
      <w:r w:rsidRPr="008D6651">
        <w:rPr>
          <w:rFonts w:cs="Arial"/>
          <w:color w:val="000000"/>
          <w:szCs w:val="22"/>
        </w:rPr>
        <w:t>shall contain the following items:</w:t>
      </w:r>
    </w:p>
    <w:p w:rsidR="00447002" w:rsidRPr="008D6651" w:rsidRDefault="00447002" w:rsidP="00C82B38">
      <w:pPr>
        <w:overflowPunct w:val="0"/>
        <w:rPr>
          <w:rFonts w:cs="Arial"/>
          <w:color w:val="000000"/>
          <w:szCs w:val="22"/>
        </w:rPr>
      </w:pPr>
      <w:r w:rsidRPr="008D6651">
        <w:rPr>
          <w:rFonts w:cs="Arial"/>
          <w:color w:val="000000"/>
          <w:szCs w:val="22"/>
        </w:rPr>
        <w:t> </w:t>
      </w:r>
    </w:p>
    <w:p w:rsidR="00447002" w:rsidRPr="008D6651" w:rsidRDefault="00447002" w:rsidP="00C82B38">
      <w:pPr>
        <w:tabs>
          <w:tab w:val="left" w:pos="1920"/>
        </w:tabs>
        <w:overflowPunct w:val="0"/>
        <w:ind w:firstLine="720"/>
        <w:rPr>
          <w:rFonts w:cs="Arial"/>
          <w:color w:val="000000"/>
          <w:szCs w:val="22"/>
        </w:rPr>
      </w:pPr>
      <w:r w:rsidRPr="008D6651">
        <w:rPr>
          <w:rFonts w:cs="Arial"/>
          <w:color w:val="000000"/>
          <w:spacing w:val="-1"/>
          <w:szCs w:val="22"/>
        </w:rPr>
        <w:t xml:space="preserve">1.        </w:t>
      </w:r>
      <w:r w:rsidRPr="008D6651">
        <w:rPr>
          <w:rFonts w:cs="Arial"/>
          <w:color w:val="000000"/>
          <w:szCs w:val="22"/>
        </w:rPr>
        <w:t xml:space="preserve">The identification </w:t>
      </w:r>
      <w:r w:rsidRPr="008D6651">
        <w:rPr>
          <w:rFonts w:cs="Arial"/>
          <w:i/>
          <w:iCs/>
          <w:color w:val="000000"/>
          <w:szCs w:val="22"/>
        </w:rPr>
        <w:t xml:space="preserve">mark </w:t>
      </w:r>
      <w:r w:rsidRPr="008D6651">
        <w:rPr>
          <w:rFonts w:cs="Arial"/>
          <w:color w:val="000000"/>
          <w:szCs w:val="22"/>
        </w:rPr>
        <w:t xml:space="preserve">of an </w:t>
      </w:r>
      <w:r w:rsidRPr="008D6651">
        <w:rPr>
          <w:rFonts w:cs="Arial"/>
          <w:i/>
          <w:iCs/>
          <w:color w:val="000000"/>
          <w:szCs w:val="22"/>
        </w:rPr>
        <w:t xml:space="preserve">approved agency </w:t>
      </w:r>
      <w:r w:rsidRPr="008D6651">
        <w:rPr>
          <w:rFonts w:cs="Arial"/>
          <w:color w:val="000000"/>
          <w:szCs w:val="22"/>
        </w:rPr>
        <w:t>in accordance with Section1703.5.</w:t>
      </w:r>
    </w:p>
    <w:p w:rsidR="00447002" w:rsidRPr="008D6651" w:rsidRDefault="00447002" w:rsidP="00C82B38">
      <w:pPr>
        <w:ind w:firstLine="720"/>
        <w:rPr>
          <w:rFonts w:cs="Arial"/>
          <w:color w:val="000000"/>
          <w:szCs w:val="22"/>
        </w:rPr>
      </w:pPr>
      <w:r w:rsidRPr="008D6651">
        <w:rPr>
          <w:rFonts w:cs="Arial"/>
          <w:color w:val="000000"/>
          <w:spacing w:val="-1"/>
          <w:szCs w:val="22"/>
        </w:rPr>
        <w:t xml:space="preserve">2.        </w:t>
      </w:r>
      <w:r w:rsidRPr="008D6651">
        <w:rPr>
          <w:rFonts w:cs="Arial"/>
          <w:color w:val="000000"/>
          <w:szCs w:val="22"/>
        </w:rPr>
        <w:t xml:space="preserve">Identification of the treatingmanufacturer. </w:t>
      </w:r>
    </w:p>
    <w:p w:rsidR="00447002" w:rsidRPr="008D6651" w:rsidRDefault="00447002" w:rsidP="00C82B38">
      <w:pPr>
        <w:tabs>
          <w:tab w:val="left" w:pos="1920"/>
        </w:tabs>
        <w:overflowPunct w:val="0"/>
        <w:ind w:firstLine="720"/>
        <w:rPr>
          <w:rFonts w:cs="Arial"/>
          <w:color w:val="000000"/>
          <w:szCs w:val="22"/>
        </w:rPr>
      </w:pPr>
      <w:r w:rsidRPr="008D6651">
        <w:rPr>
          <w:rFonts w:cs="Arial"/>
          <w:color w:val="000000"/>
          <w:spacing w:val="-1"/>
          <w:szCs w:val="22"/>
        </w:rPr>
        <w:t xml:space="preserve">3.        </w:t>
      </w:r>
      <w:r w:rsidRPr="008D6651">
        <w:rPr>
          <w:rFonts w:cs="Arial"/>
          <w:color w:val="000000"/>
          <w:szCs w:val="22"/>
        </w:rPr>
        <w:t>The name of the fire-retardanttreatment.</w:t>
      </w:r>
    </w:p>
    <w:p w:rsidR="00447002" w:rsidRPr="008D6651" w:rsidRDefault="00447002" w:rsidP="00C82B38">
      <w:pPr>
        <w:tabs>
          <w:tab w:val="left" w:pos="1920"/>
        </w:tabs>
        <w:overflowPunct w:val="0"/>
        <w:ind w:firstLine="720"/>
        <w:rPr>
          <w:rFonts w:cs="Arial"/>
          <w:color w:val="000000"/>
          <w:szCs w:val="22"/>
        </w:rPr>
      </w:pPr>
      <w:r w:rsidRPr="008D6651">
        <w:rPr>
          <w:rFonts w:cs="Arial"/>
          <w:color w:val="000000"/>
          <w:spacing w:val="-1"/>
          <w:szCs w:val="22"/>
        </w:rPr>
        <w:t xml:space="preserve">4.        </w:t>
      </w:r>
      <w:r w:rsidRPr="008D6651">
        <w:rPr>
          <w:rFonts w:cs="Arial"/>
          <w:color w:val="000000"/>
          <w:szCs w:val="22"/>
        </w:rPr>
        <w:t>The species of wood treated.</w:t>
      </w:r>
    </w:p>
    <w:p w:rsidR="00447002" w:rsidRPr="008D6651" w:rsidRDefault="00447002" w:rsidP="00C82B38">
      <w:pPr>
        <w:tabs>
          <w:tab w:val="left" w:pos="1920"/>
        </w:tabs>
        <w:overflowPunct w:val="0"/>
        <w:ind w:firstLine="720"/>
        <w:rPr>
          <w:rFonts w:cs="Arial"/>
          <w:color w:val="000000"/>
          <w:szCs w:val="22"/>
        </w:rPr>
      </w:pPr>
      <w:r w:rsidRPr="008D6651">
        <w:rPr>
          <w:rFonts w:cs="Arial"/>
          <w:color w:val="000000"/>
          <w:spacing w:val="-1"/>
          <w:szCs w:val="22"/>
        </w:rPr>
        <w:t xml:space="preserve">5.        </w:t>
      </w:r>
      <w:r w:rsidRPr="008D6651">
        <w:rPr>
          <w:rFonts w:cs="Arial"/>
          <w:color w:val="000000"/>
          <w:szCs w:val="22"/>
        </w:rPr>
        <w:t>Flame spread and smoke-developedindex.</w:t>
      </w:r>
    </w:p>
    <w:p w:rsidR="00447002" w:rsidRPr="008D6651" w:rsidRDefault="00447002" w:rsidP="00C82B38">
      <w:pPr>
        <w:tabs>
          <w:tab w:val="left" w:pos="1920"/>
        </w:tabs>
        <w:overflowPunct w:val="0"/>
        <w:ind w:firstLine="720"/>
        <w:rPr>
          <w:rFonts w:cs="Arial"/>
          <w:color w:val="000000"/>
          <w:szCs w:val="22"/>
        </w:rPr>
      </w:pPr>
      <w:r w:rsidRPr="008D6651">
        <w:rPr>
          <w:rFonts w:cs="Arial"/>
          <w:color w:val="000000"/>
          <w:spacing w:val="-1"/>
          <w:szCs w:val="22"/>
        </w:rPr>
        <w:t xml:space="preserve">6.        </w:t>
      </w:r>
      <w:r w:rsidRPr="008D6651">
        <w:rPr>
          <w:rFonts w:cs="Arial"/>
          <w:color w:val="000000"/>
          <w:szCs w:val="22"/>
        </w:rPr>
        <w:t>Method of drying aftertreatment.</w:t>
      </w:r>
    </w:p>
    <w:p w:rsidR="00447002" w:rsidRPr="008D6651" w:rsidRDefault="00447002" w:rsidP="00C82B38">
      <w:pPr>
        <w:tabs>
          <w:tab w:val="left" w:pos="1920"/>
        </w:tabs>
        <w:overflowPunct w:val="0"/>
        <w:ind w:firstLine="720"/>
        <w:rPr>
          <w:rFonts w:cs="Arial"/>
          <w:color w:val="000000"/>
          <w:spacing w:val="-1"/>
          <w:szCs w:val="22"/>
        </w:rPr>
      </w:pPr>
    </w:p>
    <w:p w:rsidR="00447002" w:rsidRPr="008D6651" w:rsidRDefault="00447002" w:rsidP="00C82B38">
      <w:pPr>
        <w:tabs>
          <w:tab w:val="left" w:pos="1920"/>
        </w:tabs>
        <w:overflowPunct w:val="0"/>
        <w:ind w:firstLine="720"/>
        <w:rPr>
          <w:rFonts w:cs="Arial"/>
          <w:color w:val="000000"/>
          <w:szCs w:val="22"/>
        </w:rPr>
      </w:pPr>
      <w:r w:rsidRPr="008D6651">
        <w:rPr>
          <w:rFonts w:cs="Arial"/>
          <w:color w:val="000000"/>
          <w:spacing w:val="-1"/>
          <w:szCs w:val="22"/>
        </w:rPr>
        <w:t xml:space="preserve">7.        </w:t>
      </w:r>
      <w:r w:rsidRPr="008D6651">
        <w:rPr>
          <w:rFonts w:cs="Arial"/>
          <w:color w:val="000000"/>
          <w:szCs w:val="22"/>
        </w:rPr>
        <w:t xml:space="preserve">Conformance with appropriate standards in accordance with Sections 2303.2.5 </w:t>
      </w:r>
      <w:r w:rsidRPr="008D6651">
        <w:rPr>
          <w:rFonts w:cs="Arial"/>
          <w:color w:val="000000"/>
          <w:szCs w:val="22"/>
        </w:rPr>
        <w:tab/>
        <w:t>through2303.2.8.</w:t>
      </w:r>
    </w:p>
    <w:p w:rsidR="00447002" w:rsidRPr="008D6651" w:rsidRDefault="00447002" w:rsidP="00C82B38">
      <w:pPr>
        <w:tabs>
          <w:tab w:val="left" w:pos="1920"/>
        </w:tabs>
        <w:overflowPunct w:val="0"/>
        <w:ind w:firstLine="720"/>
        <w:rPr>
          <w:rFonts w:cs="Arial"/>
          <w:color w:val="000000"/>
          <w:spacing w:val="-1"/>
          <w:szCs w:val="22"/>
        </w:rPr>
      </w:pPr>
    </w:p>
    <w:p w:rsidR="00447002" w:rsidRPr="008D6651" w:rsidRDefault="00447002" w:rsidP="00C82B38">
      <w:pPr>
        <w:tabs>
          <w:tab w:val="left" w:pos="1920"/>
        </w:tabs>
        <w:overflowPunct w:val="0"/>
        <w:ind w:firstLine="720"/>
        <w:rPr>
          <w:rFonts w:cs="Arial"/>
          <w:color w:val="000000"/>
          <w:spacing w:val="-1"/>
          <w:szCs w:val="22"/>
        </w:rPr>
      </w:pPr>
    </w:p>
    <w:p w:rsidR="00447002" w:rsidRPr="008D6651" w:rsidRDefault="00447002" w:rsidP="00C82B38">
      <w:pPr>
        <w:tabs>
          <w:tab w:val="left" w:pos="1920"/>
        </w:tabs>
        <w:overflowPunct w:val="0"/>
        <w:ind w:firstLine="720"/>
        <w:rPr>
          <w:rFonts w:cs="Arial"/>
          <w:color w:val="000000"/>
          <w:szCs w:val="22"/>
        </w:rPr>
      </w:pPr>
      <w:r w:rsidRPr="008D6651">
        <w:rPr>
          <w:rFonts w:cs="Arial"/>
          <w:color w:val="000000"/>
          <w:spacing w:val="-1"/>
          <w:szCs w:val="22"/>
        </w:rPr>
        <w:t xml:space="preserve">8.        </w:t>
      </w:r>
      <w:r w:rsidRPr="008D6651">
        <w:rPr>
          <w:rFonts w:cs="Arial"/>
          <w:color w:val="000000"/>
          <w:szCs w:val="22"/>
        </w:rPr>
        <w:t>For</w:t>
      </w:r>
      <w:r w:rsidRPr="008D6651">
        <w:rPr>
          <w:rFonts w:cs="Arial"/>
          <w:i/>
          <w:iCs/>
          <w:color w:val="000000"/>
          <w:szCs w:val="22"/>
        </w:rPr>
        <w:t>fire-retardant-treatedwood</w:t>
      </w:r>
      <w:r w:rsidRPr="008D6651">
        <w:rPr>
          <w:rFonts w:cs="Arial"/>
          <w:color w:val="000000"/>
          <w:szCs w:val="22"/>
        </w:rPr>
        <w:t xml:space="preserve">exposedtoweather,damporwetlocations,includethewords"No increase in the </w:t>
      </w:r>
      <w:r w:rsidRPr="008D6651">
        <w:rPr>
          <w:rFonts w:cs="Arial"/>
          <w:i/>
          <w:iCs/>
          <w:color w:val="000000"/>
          <w:szCs w:val="22"/>
        </w:rPr>
        <w:t xml:space="preserve">listed </w:t>
      </w:r>
      <w:r w:rsidRPr="008D6651">
        <w:rPr>
          <w:rFonts w:cs="Arial"/>
          <w:color w:val="000000"/>
          <w:szCs w:val="22"/>
        </w:rPr>
        <w:t>classification when subjected to the Standard Rain Test" (ASTM D2898).</w:t>
      </w:r>
    </w:p>
    <w:p w:rsidR="00447002" w:rsidRPr="008D6651" w:rsidRDefault="00447002" w:rsidP="00C82B38">
      <w:pPr>
        <w:rPr>
          <w:rFonts w:eastAsia="Calibri" w:cs="Arial"/>
          <w:color w:val="FF0000"/>
          <w:szCs w:val="22"/>
        </w:rPr>
      </w:pPr>
      <w:r w:rsidRPr="008D6651">
        <w:rPr>
          <w:rFonts w:eastAsia="Calibri" w:cs="Arial"/>
          <w:color w:val="FF0000"/>
          <w:szCs w:val="22"/>
        </w:rPr>
        <w:t>(S7422)</w:t>
      </w:r>
      <w:r w:rsidR="006E50B2" w:rsidRPr="006E50B2">
        <w:rPr>
          <w:rFonts w:eastAsia="Calibri" w:cs="Arial"/>
          <w:color w:val="FF0000"/>
          <w:szCs w:val="22"/>
        </w:rPr>
        <w:t xml:space="preserve"> </w:t>
      </w:r>
      <w:r w:rsidR="006E50B2">
        <w:rPr>
          <w:rFonts w:eastAsia="Calibri" w:cs="Arial"/>
          <w:color w:val="FF0000"/>
          <w:szCs w:val="22"/>
        </w:rPr>
        <w:t>/(I-Code)</w:t>
      </w:r>
    </w:p>
    <w:p w:rsidR="00447002" w:rsidRPr="002614A7" w:rsidRDefault="00447002" w:rsidP="00C82B38">
      <w:pPr>
        <w:ind w:left="90"/>
        <w:rPr>
          <w:rFonts w:eastAsia="Arial"/>
          <w:b/>
          <w:w w:val="99"/>
          <w:szCs w:val="22"/>
        </w:rPr>
      </w:pPr>
    </w:p>
    <w:p w:rsidR="00550BDC" w:rsidRDefault="00550BDC">
      <w:pPr>
        <w:ind w:left="241" w:right="4568"/>
        <w:jc w:val="center"/>
        <w:rPr>
          <w:rFonts w:ascii="Times New Roman" w:hAnsi="Times New Roman"/>
          <w:b/>
          <w:bCs/>
          <w:color w:val="000000"/>
          <w:sz w:val="23"/>
          <w:szCs w:val="23"/>
        </w:rPr>
      </w:pPr>
    </w:p>
    <w:p w:rsidR="00477EF8" w:rsidRPr="005559FC" w:rsidRDefault="00477EF8" w:rsidP="00477EF8">
      <w:pPr>
        <w:overflowPunct w:val="0"/>
        <w:spacing w:before="100" w:beforeAutospacing="1" w:after="100" w:afterAutospacing="1" w:line="207" w:lineRule="atLeast"/>
        <w:jc w:val="center"/>
        <w:rPr>
          <w:rFonts w:cs="Arial"/>
          <w:color w:val="000000"/>
          <w:szCs w:val="22"/>
        </w:rPr>
      </w:pPr>
      <w:r w:rsidRPr="005559FC">
        <w:rPr>
          <w:rFonts w:cs="Arial"/>
          <w:b/>
          <w:bCs/>
          <w:color w:val="000000"/>
          <w:szCs w:val="22"/>
        </w:rPr>
        <w:t>TABLE 2304.8 (5)</w:t>
      </w:r>
    </w:p>
    <w:p w:rsidR="00477EF8" w:rsidRPr="005559FC" w:rsidRDefault="00477EF8" w:rsidP="00477EF8">
      <w:pPr>
        <w:overflowPunct w:val="0"/>
        <w:spacing w:before="100" w:beforeAutospacing="1" w:after="100" w:afterAutospacing="1" w:line="207" w:lineRule="atLeast"/>
        <w:rPr>
          <w:rFonts w:cs="Arial"/>
          <w:color w:val="000000"/>
          <w:szCs w:val="22"/>
        </w:rPr>
      </w:pPr>
      <w:r w:rsidRPr="005559FC">
        <w:rPr>
          <w:rFonts w:cs="Arial"/>
          <w:b/>
          <w:bCs/>
          <w:color w:val="000000"/>
          <w:szCs w:val="22"/>
        </w:rPr>
        <w:t>ALLOWABLE LOAD (PSF) FOR WOOD STRUCTURAL PANEL ROOF SHEATHING CONTINUOUS OVER TWO</w:t>
      </w:r>
      <w:r>
        <w:rPr>
          <w:rFonts w:cs="Arial"/>
          <w:b/>
          <w:bCs/>
          <w:color w:val="000000"/>
          <w:szCs w:val="22"/>
        </w:rPr>
        <w:t xml:space="preserve"> </w:t>
      </w:r>
      <w:r w:rsidRPr="005559FC">
        <w:rPr>
          <w:rFonts w:cs="Arial"/>
          <w:b/>
          <w:bCs/>
          <w:color w:val="000000"/>
          <w:szCs w:val="22"/>
        </w:rPr>
        <w:t xml:space="preserve">OR MORE SPANS AND STRENGTH AXIS PARALLEL TO SUPPORTS (Plywood Structural Panels Are Five-Ply, Five-Layer Unless Otherwise Noted)a, </w:t>
      </w:r>
      <w:r w:rsidRPr="005559FC">
        <w:rPr>
          <w:rFonts w:cs="Arial"/>
          <w:b/>
          <w:bCs/>
          <w:color w:val="000000"/>
          <w:szCs w:val="22"/>
          <w:u w:val="single" w:color="000000"/>
        </w:rPr>
        <w:t>b</w:t>
      </w:r>
    </w:p>
    <w:tbl>
      <w:tblPr>
        <w:tblW w:w="0" w:type="auto"/>
        <w:tblInd w:w="599" w:type="dxa"/>
        <w:tblCellMar>
          <w:left w:w="0" w:type="dxa"/>
          <w:right w:w="0" w:type="dxa"/>
        </w:tblCellMar>
        <w:tblLook w:val="04A0" w:firstRow="1" w:lastRow="0" w:firstColumn="1" w:lastColumn="0" w:noHBand="0" w:noVBand="1"/>
      </w:tblPr>
      <w:tblGrid>
        <w:gridCol w:w="1555"/>
        <w:gridCol w:w="1791"/>
        <w:gridCol w:w="1447"/>
        <w:gridCol w:w="1755"/>
        <w:gridCol w:w="1655"/>
      </w:tblGrid>
      <w:tr w:rsidR="00477EF8" w:rsidRPr="005559FC" w:rsidTr="007C093B">
        <w:trPr>
          <w:trHeight w:val="268"/>
        </w:trPr>
        <w:tc>
          <w:tcPr>
            <w:tcW w:w="1555" w:type="dxa"/>
            <w:vMerge w:val="restart"/>
            <w:tcBorders>
              <w:top w:val="single" w:sz="8" w:space="0" w:color="000000"/>
              <w:left w:val="single" w:sz="8" w:space="0" w:color="000000"/>
              <w:bottom w:val="single" w:sz="8" w:space="0" w:color="000000"/>
              <w:right w:val="single" w:sz="8" w:space="0" w:color="000000"/>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2" w:after="100" w:afterAutospacing="1"/>
              <w:rPr>
                <w:rFonts w:ascii="Times New Roman" w:hAnsi="Times New Roman"/>
                <w:color w:val="000000"/>
                <w:sz w:val="24"/>
                <w:szCs w:val="24"/>
              </w:rPr>
            </w:pPr>
            <w:r w:rsidRPr="005559FC">
              <w:rPr>
                <w:rFonts w:ascii="Times New Roman" w:hAnsi="Times New Roman"/>
                <w:b/>
                <w:bCs/>
                <w:color w:val="000000"/>
                <w:sz w:val="24"/>
                <w:szCs w:val="24"/>
              </w:rPr>
              <w:lastRenderedPageBreak/>
              <w:t> </w:t>
            </w:r>
          </w:p>
          <w:p w:rsidR="00477EF8" w:rsidRPr="005559FC" w:rsidRDefault="00477EF8" w:rsidP="007C093B">
            <w:pPr>
              <w:overflowPunct w:val="0"/>
              <w:ind w:left="378"/>
              <w:rPr>
                <w:rFonts w:ascii="Times New Roman" w:hAnsi="Times New Roman"/>
                <w:color w:val="000000"/>
                <w:sz w:val="24"/>
                <w:szCs w:val="24"/>
              </w:rPr>
            </w:pPr>
            <w:r w:rsidRPr="005559FC">
              <w:rPr>
                <w:rFonts w:ascii="Times New Roman" w:hAnsi="Times New Roman"/>
                <w:b/>
                <w:bCs/>
                <w:color w:val="000000"/>
                <w:sz w:val="18"/>
                <w:szCs w:val="18"/>
              </w:rPr>
              <w:t>PANEL GRADE</w:t>
            </w:r>
          </w:p>
        </w:tc>
        <w:tc>
          <w:tcPr>
            <w:tcW w:w="1791" w:type="dxa"/>
            <w:vMerge w:val="restart"/>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lastRenderedPageBreak/>
              <w:t> </w:t>
            </w:r>
          </w:p>
          <w:p w:rsidR="00477EF8" w:rsidRPr="005559FC" w:rsidRDefault="00477EF8" w:rsidP="007C093B">
            <w:pPr>
              <w:overflowPunct w:val="0"/>
              <w:spacing w:before="2" w:after="100" w:afterAutospacing="1"/>
              <w:rPr>
                <w:rFonts w:ascii="Times New Roman" w:hAnsi="Times New Roman"/>
                <w:color w:val="000000"/>
                <w:sz w:val="24"/>
                <w:szCs w:val="24"/>
              </w:rPr>
            </w:pPr>
            <w:r w:rsidRPr="005559FC">
              <w:rPr>
                <w:rFonts w:ascii="Times New Roman" w:hAnsi="Times New Roman"/>
                <w:b/>
                <w:bCs/>
                <w:color w:val="000000"/>
                <w:sz w:val="24"/>
                <w:szCs w:val="24"/>
              </w:rPr>
              <w:lastRenderedPageBreak/>
              <w:t> </w:t>
            </w:r>
          </w:p>
          <w:p w:rsidR="00477EF8" w:rsidRPr="005559FC" w:rsidRDefault="00477EF8" w:rsidP="007C093B">
            <w:pPr>
              <w:overflowPunct w:val="0"/>
              <w:ind w:left="220"/>
              <w:rPr>
                <w:rFonts w:ascii="Times New Roman" w:hAnsi="Times New Roman"/>
                <w:color w:val="000000"/>
                <w:sz w:val="24"/>
                <w:szCs w:val="24"/>
              </w:rPr>
            </w:pPr>
            <w:r w:rsidRPr="005559FC">
              <w:rPr>
                <w:rFonts w:ascii="Times New Roman" w:hAnsi="Times New Roman"/>
                <w:b/>
                <w:bCs/>
                <w:color w:val="000000"/>
                <w:sz w:val="18"/>
                <w:szCs w:val="18"/>
              </w:rPr>
              <w:t>THICKNESS (inch)</w:t>
            </w:r>
          </w:p>
        </w:tc>
        <w:tc>
          <w:tcPr>
            <w:tcW w:w="1447" w:type="dxa"/>
            <w:vMerge w:val="restart"/>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lastRenderedPageBreak/>
              <w:t> </w:t>
            </w:r>
          </w:p>
          <w:p w:rsidR="00477EF8" w:rsidRPr="005559FC" w:rsidRDefault="00477EF8" w:rsidP="007C093B">
            <w:pPr>
              <w:overflowPunct w:val="0"/>
              <w:spacing w:before="141" w:line="207" w:lineRule="atLeast"/>
              <w:ind w:left="109" w:right="90"/>
              <w:jc w:val="center"/>
              <w:rPr>
                <w:rFonts w:ascii="Times New Roman" w:hAnsi="Times New Roman"/>
                <w:color w:val="000000"/>
                <w:sz w:val="24"/>
                <w:szCs w:val="24"/>
              </w:rPr>
            </w:pPr>
            <w:r w:rsidRPr="005559FC">
              <w:rPr>
                <w:rFonts w:ascii="Times New Roman" w:hAnsi="Times New Roman"/>
                <w:b/>
                <w:bCs/>
                <w:color w:val="000000"/>
                <w:sz w:val="18"/>
                <w:szCs w:val="18"/>
              </w:rPr>
              <w:lastRenderedPageBreak/>
              <w:t>MAXIMUM SPAN</w:t>
            </w:r>
          </w:p>
          <w:p w:rsidR="00477EF8" w:rsidRPr="005559FC" w:rsidRDefault="00477EF8" w:rsidP="007C093B">
            <w:pPr>
              <w:overflowPunct w:val="0"/>
              <w:spacing w:line="207" w:lineRule="atLeast"/>
              <w:ind w:left="109" w:right="90"/>
              <w:jc w:val="center"/>
              <w:rPr>
                <w:rFonts w:ascii="Times New Roman" w:hAnsi="Times New Roman"/>
                <w:color w:val="000000"/>
                <w:sz w:val="24"/>
                <w:szCs w:val="24"/>
              </w:rPr>
            </w:pPr>
            <w:r w:rsidRPr="005559FC">
              <w:rPr>
                <w:rFonts w:ascii="Times New Roman" w:hAnsi="Times New Roman"/>
                <w:b/>
                <w:bCs/>
                <w:color w:val="000000"/>
                <w:sz w:val="18"/>
                <w:szCs w:val="18"/>
              </w:rPr>
              <w:t>(inches)</w:t>
            </w:r>
          </w:p>
        </w:tc>
        <w:tc>
          <w:tcPr>
            <w:tcW w:w="3410" w:type="dxa"/>
            <w:gridSpan w:val="2"/>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before="25"/>
              <w:ind w:left="490"/>
              <w:rPr>
                <w:rFonts w:ascii="Times New Roman" w:hAnsi="Times New Roman"/>
                <w:color w:val="000000"/>
                <w:sz w:val="24"/>
                <w:szCs w:val="24"/>
              </w:rPr>
            </w:pPr>
            <w:r w:rsidRPr="005559FC">
              <w:rPr>
                <w:rFonts w:ascii="Times New Roman" w:hAnsi="Times New Roman"/>
                <w:b/>
                <w:bCs/>
                <w:color w:val="000000"/>
                <w:sz w:val="18"/>
                <w:szCs w:val="18"/>
              </w:rPr>
              <w:lastRenderedPageBreak/>
              <w:t>LOAD AT MAXIMUM SPAN (psf)</w:t>
            </w:r>
          </w:p>
        </w:tc>
      </w:tr>
      <w:tr w:rsidR="00477EF8" w:rsidRPr="005559FC" w:rsidTr="007C093B">
        <w:trPr>
          <w:trHeight w:val="14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77EF8" w:rsidRPr="005559FC" w:rsidRDefault="00477EF8" w:rsidP="007C093B">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477EF8" w:rsidRPr="005559FC" w:rsidRDefault="00477EF8" w:rsidP="007C093B">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477EF8" w:rsidRPr="005559FC" w:rsidRDefault="00477EF8" w:rsidP="007C093B">
            <w:pPr>
              <w:rPr>
                <w:rFonts w:ascii="Times New Roman" w:hAnsi="Times New Roman"/>
                <w:color w:val="000000"/>
                <w:sz w:val="24"/>
                <w:szCs w:val="24"/>
              </w:rPr>
            </w:pP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560" w:right="547"/>
              <w:jc w:val="center"/>
              <w:rPr>
                <w:rFonts w:ascii="Times New Roman" w:hAnsi="Times New Roman"/>
                <w:color w:val="000000"/>
                <w:sz w:val="24"/>
                <w:szCs w:val="24"/>
              </w:rPr>
            </w:pPr>
            <w:r w:rsidRPr="005559FC">
              <w:rPr>
                <w:rFonts w:ascii="Times New Roman" w:hAnsi="Times New Roman"/>
                <w:b/>
                <w:bCs/>
                <w:color w:val="000000"/>
                <w:sz w:val="18"/>
                <w:szCs w:val="18"/>
              </w:rPr>
              <w:t>Live</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625"/>
              <w:rPr>
                <w:rFonts w:ascii="Times New Roman" w:hAnsi="Times New Roman"/>
                <w:color w:val="000000"/>
                <w:sz w:val="24"/>
                <w:szCs w:val="24"/>
              </w:rPr>
            </w:pPr>
            <w:r w:rsidRPr="005559FC">
              <w:rPr>
                <w:rFonts w:ascii="Times New Roman" w:hAnsi="Times New Roman"/>
                <w:b/>
                <w:bCs/>
                <w:color w:val="000000"/>
                <w:sz w:val="18"/>
                <w:szCs w:val="18"/>
              </w:rPr>
              <w:t>Total</w:t>
            </w:r>
          </w:p>
        </w:tc>
      </w:tr>
      <w:tr w:rsidR="00477EF8" w:rsidRPr="005559FC" w:rsidTr="007C093B">
        <w:trPr>
          <w:trHeight w:val="261"/>
        </w:trPr>
        <w:tc>
          <w:tcPr>
            <w:tcW w:w="1555" w:type="dxa"/>
            <w:vMerge w:val="restart"/>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lastRenderedPageBreak/>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7"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30"/>
              <w:rPr>
                <w:rFonts w:ascii="Times New Roman" w:hAnsi="Times New Roman"/>
                <w:color w:val="000000"/>
                <w:sz w:val="24"/>
                <w:szCs w:val="24"/>
              </w:rPr>
            </w:pPr>
            <w:r w:rsidRPr="005559FC">
              <w:rPr>
                <w:rFonts w:ascii="Times New Roman" w:hAnsi="Times New Roman"/>
                <w:color w:val="000000"/>
                <w:sz w:val="18"/>
                <w:szCs w:val="18"/>
              </w:rPr>
              <w:t>Structural I sheathing</w:t>
            </w:r>
          </w:p>
        </w:tc>
        <w:tc>
          <w:tcPr>
            <w:tcW w:w="1791"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562" w:right="547"/>
              <w:jc w:val="center"/>
              <w:rPr>
                <w:rFonts w:ascii="Times New Roman" w:hAnsi="Times New Roman"/>
                <w:color w:val="000000"/>
                <w:sz w:val="24"/>
                <w:szCs w:val="24"/>
              </w:rPr>
            </w:pPr>
            <w:r w:rsidRPr="005559FC">
              <w:rPr>
                <w:rFonts w:ascii="Times New Roman" w:hAnsi="Times New Roman"/>
                <w:color w:val="000000"/>
                <w:sz w:val="18"/>
                <w:szCs w:val="18"/>
              </w:rPr>
              <w:t>7/16</w:t>
            </w:r>
          </w:p>
        </w:tc>
        <w:tc>
          <w:tcPr>
            <w:tcW w:w="1447"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09" w:right="88"/>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562" w:right="547"/>
              <w:jc w:val="center"/>
              <w:rPr>
                <w:rFonts w:ascii="Times New Roman" w:hAnsi="Times New Roman"/>
                <w:color w:val="000000"/>
                <w:sz w:val="24"/>
                <w:szCs w:val="24"/>
              </w:rPr>
            </w:pPr>
            <w:r w:rsidRPr="005559FC">
              <w:rPr>
                <w:rFonts w:ascii="Times New Roman" w:hAnsi="Times New Roman"/>
                <w:color w:val="000000"/>
                <w:sz w:val="18"/>
                <w:szCs w:val="18"/>
              </w:rPr>
              <w:t>20</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721" w:right="705"/>
              <w:jc w:val="center"/>
              <w:rPr>
                <w:rFonts w:ascii="Times New Roman" w:hAnsi="Times New Roman"/>
                <w:color w:val="000000"/>
                <w:sz w:val="24"/>
                <w:szCs w:val="24"/>
              </w:rPr>
            </w:pPr>
            <w:r w:rsidRPr="005559FC">
              <w:rPr>
                <w:rFonts w:ascii="Times New Roman" w:hAnsi="Times New Roman"/>
                <w:color w:val="000000"/>
                <w:sz w:val="18"/>
                <w:szCs w:val="18"/>
              </w:rPr>
              <w:t>30</w:t>
            </w:r>
          </w:p>
        </w:tc>
      </w:tr>
      <w:tr w:rsidR="00477EF8" w:rsidRPr="005559FC" w:rsidTr="007C093B">
        <w:trPr>
          <w:trHeight w:val="1497"/>
        </w:trPr>
        <w:tc>
          <w:tcPr>
            <w:tcW w:w="0" w:type="auto"/>
            <w:vMerge/>
            <w:tcBorders>
              <w:top w:val="nil"/>
              <w:left w:val="single" w:sz="8" w:space="0" w:color="auto"/>
              <w:bottom w:val="single" w:sz="8" w:space="0" w:color="auto"/>
              <w:right w:val="single" w:sz="8" w:space="0" w:color="auto"/>
            </w:tcBorders>
            <w:vAlign w:val="center"/>
            <w:hideMark/>
          </w:tcPr>
          <w:p w:rsidR="00477EF8" w:rsidRPr="005559FC" w:rsidRDefault="00477EF8" w:rsidP="007C093B">
            <w:pPr>
              <w:rPr>
                <w:rFonts w:ascii="Times New Roman" w:hAnsi="Times New Roman"/>
                <w:color w:val="000000"/>
                <w:sz w:val="24"/>
                <w:szCs w:val="24"/>
              </w:rPr>
            </w:pPr>
          </w:p>
        </w:tc>
        <w:tc>
          <w:tcPr>
            <w:tcW w:w="1791"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4" w:right="544"/>
              <w:jc w:val="center"/>
              <w:rPr>
                <w:rFonts w:ascii="Times New Roman" w:hAnsi="Times New Roman"/>
                <w:color w:val="000000"/>
                <w:sz w:val="24"/>
                <w:szCs w:val="24"/>
              </w:rPr>
            </w:pPr>
            <w:r w:rsidRPr="005559FC">
              <w:rPr>
                <w:rFonts w:ascii="Times New Roman" w:hAnsi="Times New Roman"/>
                <w:color w:val="000000"/>
                <w:sz w:val="18"/>
                <w:szCs w:val="18"/>
              </w:rPr>
              <w:t>15/32</w:t>
            </w:r>
          </w:p>
        </w:tc>
        <w:tc>
          <w:tcPr>
            <w:tcW w:w="1447"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109" w:right="88"/>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4"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
              <w:ind w:left="562" w:right="547"/>
              <w:jc w:val="center"/>
              <w:rPr>
                <w:rFonts w:ascii="Times New Roman" w:hAnsi="Times New Roman"/>
                <w:color w:val="000000"/>
                <w:sz w:val="24"/>
                <w:szCs w:val="24"/>
              </w:rPr>
            </w:pPr>
            <w:r w:rsidRPr="005559FC">
              <w:rPr>
                <w:rFonts w:ascii="Times New Roman" w:hAnsi="Times New Roman"/>
                <w:color w:val="000000"/>
                <w:sz w:val="18"/>
                <w:szCs w:val="18"/>
              </w:rPr>
              <w:t>35</w:t>
            </w:r>
            <w:r w:rsidRPr="005559FC">
              <w:rPr>
                <w:rFonts w:ascii="Times New Roman" w:hAnsi="Times New Roman"/>
                <w:color w:val="000000"/>
                <w:sz w:val="12"/>
                <w:szCs w:val="12"/>
              </w:rPr>
              <w:t>cb</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4"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
              <w:ind w:left="678"/>
              <w:rPr>
                <w:rFonts w:ascii="Times New Roman" w:hAnsi="Times New Roman"/>
                <w:color w:val="000000"/>
                <w:sz w:val="24"/>
                <w:szCs w:val="24"/>
              </w:rPr>
            </w:pPr>
            <w:r w:rsidRPr="005559FC">
              <w:rPr>
                <w:rFonts w:ascii="Times New Roman" w:hAnsi="Times New Roman"/>
                <w:color w:val="000000"/>
                <w:sz w:val="18"/>
                <w:szCs w:val="18"/>
              </w:rPr>
              <w:t>45</w:t>
            </w:r>
            <w:r w:rsidRPr="005559FC">
              <w:rPr>
                <w:rFonts w:ascii="Times New Roman" w:hAnsi="Times New Roman"/>
                <w:color w:val="000000"/>
                <w:sz w:val="12"/>
                <w:szCs w:val="12"/>
              </w:rPr>
              <w:t>cb</w:t>
            </w:r>
          </w:p>
        </w:tc>
      </w:tr>
      <w:tr w:rsidR="00477EF8" w:rsidRPr="005559FC" w:rsidTr="007C093B">
        <w:trPr>
          <w:trHeight w:val="1497"/>
        </w:trPr>
        <w:tc>
          <w:tcPr>
            <w:tcW w:w="0" w:type="auto"/>
            <w:vMerge/>
            <w:tcBorders>
              <w:top w:val="nil"/>
              <w:left w:val="single" w:sz="8" w:space="0" w:color="auto"/>
              <w:bottom w:val="single" w:sz="8" w:space="0" w:color="auto"/>
              <w:right w:val="single" w:sz="8" w:space="0" w:color="auto"/>
            </w:tcBorders>
            <w:vAlign w:val="center"/>
            <w:hideMark/>
          </w:tcPr>
          <w:p w:rsidR="00477EF8" w:rsidRPr="005559FC" w:rsidRDefault="00477EF8" w:rsidP="007C093B">
            <w:pPr>
              <w:rPr>
                <w:rFonts w:ascii="Times New Roman" w:hAnsi="Times New Roman"/>
                <w:color w:val="000000"/>
                <w:sz w:val="24"/>
                <w:szCs w:val="24"/>
              </w:rPr>
            </w:pPr>
          </w:p>
        </w:tc>
        <w:tc>
          <w:tcPr>
            <w:tcW w:w="1791"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4" w:right="544"/>
              <w:jc w:val="center"/>
              <w:rPr>
                <w:rFonts w:ascii="Times New Roman" w:hAnsi="Times New Roman"/>
                <w:color w:val="000000"/>
                <w:sz w:val="24"/>
                <w:szCs w:val="24"/>
              </w:rPr>
            </w:pPr>
            <w:r w:rsidRPr="005559FC">
              <w:rPr>
                <w:rFonts w:ascii="Times New Roman" w:hAnsi="Times New Roman"/>
                <w:color w:val="000000"/>
                <w:sz w:val="18"/>
                <w:szCs w:val="18"/>
              </w:rPr>
              <w:t>1/2</w:t>
            </w:r>
          </w:p>
        </w:tc>
        <w:tc>
          <w:tcPr>
            <w:tcW w:w="1447"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109" w:right="88"/>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4"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
              <w:ind w:left="562" w:right="547"/>
              <w:jc w:val="center"/>
              <w:rPr>
                <w:rFonts w:ascii="Times New Roman" w:hAnsi="Times New Roman"/>
                <w:color w:val="000000"/>
                <w:sz w:val="24"/>
                <w:szCs w:val="24"/>
              </w:rPr>
            </w:pPr>
            <w:r w:rsidRPr="005559FC">
              <w:rPr>
                <w:rFonts w:ascii="Times New Roman" w:hAnsi="Times New Roman"/>
                <w:color w:val="000000"/>
                <w:sz w:val="18"/>
                <w:szCs w:val="18"/>
              </w:rPr>
              <w:t>40</w:t>
            </w:r>
            <w:r w:rsidRPr="005559FC">
              <w:rPr>
                <w:rFonts w:ascii="Times New Roman" w:hAnsi="Times New Roman"/>
                <w:color w:val="000000"/>
                <w:sz w:val="12"/>
                <w:szCs w:val="12"/>
              </w:rPr>
              <w:t>cb</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4"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
              <w:ind w:left="678"/>
              <w:rPr>
                <w:rFonts w:ascii="Times New Roman" w:hAnsi="Times New Roman"/>
                <w:color w:val="000000"/>
                <w:sz w:val="24"/>
                <w:szCs w:val="24"/>
              </w:rPr>
            </w:pPr>
            <w:r w:rsidRPr="005559FC">
              <w:rPr>
                <w:rFonts w:ascii="Times New Roman" w:hAnsi="Times New Roman"/>
                <w:color w:val="000000"/>
                <w:sz w:val="18"/>
                <w:szCs w:val="18"/>
              </w:rPr>
              <w:t>50</w:t>
            </w:r>
            <w:r w:rsidRPr="005559FC">
              <w:rPr>
                <w:rFonts w:ascii="Times New Roman" w:hAnsi="Times New Roman"/>
                <w:color w:val="000000"/>
                <w:sz w:val="12"/>
                <w:szCs w:val="12"/>
              </w:rPr>
              <w:t>cb</w:t>
            </w:r>
          </w:p>
        </w:tc>
      </w:tr>
      <w:tr w:rsidR="00477EF8" w:rsidRPr="005559FC" w:rsidTr="007C093B">
        <w:trPr>
          <w:trHeight w:val="1496"/>
        </w:trPr>
        <w:tc>
          <w:tcPr>
            <w:tcW w:w="0" w:type="auto"/>
            <w:vMerge/>
            <w:tcBorders>
              <w:top w:val="nil"/>
              <w:left w:val="single" w:sz="8" w:space="0" w:color="auto"/>
              <w:bottom w:val="single" w:sz="8" w:space="0" w:color="auto"/>
              <w:right w:val="single" w:sz="8" w:space="0" w:color="auto"/>
            </w:tcBorders>
            <w:vAlign w:val="center"/>
            <w:hideMark/>
          </w:tcPr>
          <w:p w:rsidR="00477EF8" w:rsidRPr="005559FC" w:rsidRDefault="00477EF8" w:rsidP="007C093B">
            <w:pPr>
              <w:rPr>
                <w:rFonts w:ascii="Times New Roman" w:hAnsi="Times New Roman"/>
                <w:color w:val="000000"/>
                <w:sz w:val="24"/>
                <w:szCs w:val="24"/>
              </w:rPr>
            </w:pPr>
          </w:p>
        </w:tc>
        <w:tc>
          <w:tcPr>
            <w:tcW w:w="1791"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4" w:right="547"/>
              <w:jc w:val="center"/>
              <w:rPr>
                <w:rFonts w:ascii="Times New Roman" w:hAnsi="Times New Roman"/>
                <w:color w:val="000000"/>
                <w:sz w:val="24"/>
                <w:szCs w:val="24"/>
              </w:rPr>
            </w:pPr>
            <w:r w:rsidRPr="005559FC">
              <w:rPr>
                <w:rFonts w:ascii="Times New Roman" w:hAnsi="Times New Roman"/>
                <w:color w:val="000000"/>
                <w:sz w:val="18"/>
                <w:szCs w:val="18"/>
              </w:rPr>
              <w:t>19/32 , 5/8</w:t>
            </w:r>
          </w:p>
        </w:tc>
        <w:tc>
          <w:tcPr>
            <w:tcW w:w="1447"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109" w:right="88"/>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2" w:right="547"/>
              <w:jc w:val="center"/>
              <w:rPr>
                <w:rFonts w:ascii="Times New Roman" w:hAnsi="Times New Roman"/>
                <w:color w:val="000000"/>
                <w:sz w:val="24"/>
                <w:szCs w:val="24"/>
              </w:rPr>
            </w:pPr>
            <w:r w:rsidRPr="005559FC">
              <w:rPr>
                <w:rFonts w:ascii="Times New Roman" w:hAnsi="Times New Roman"/>
                <w:color w:val="000000"/>
                <w:sz w:val="18"/>
                <w:szCs w:val="18"/>
              </w:rPr>
              <w:t>70</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721" w:right="705"/>
              <w:jc w:val="center"/>
              <w:rPr>
                <w:rFonts w:ascii="Times New Roman" w:hAnsi="Times New Roman"/>
                <w:color w:val="000000"/>
                <w:sz w:val="24"/>
                <w:szCs w:val="24"/>
              </w:rPr>
            </w:pPr>
            <w:r w:rsidRPr="005559FC">
              <w:rPr>
                <w:rFonts w:ascii="Times New Roman" w:hAnsi="Times New Roman"/>
                <w:color w:val="000000"/>
                <w:sz w:val="18"/>
                <w:szCs w:val="18"/>
              </w:rPr>
              <w:t>80</w:t>
            </w:r>
          </w:p>
        </w:tc>
      </w:tr>
      <w:tr w:rsidR="00477EF8" w:rsidRPr="005559FC" w:rsidTr="007C093B">
        <w:trPr>
          <w:trHeight w:val="1501"/>
        </w:trPr>
        <w:tc>
          <w:tcPr>
            <w:tcW w:w="0" w:type="auto"/>
            <w:vMerge/>
            <w:tcBorders>
              <w:top w:val="nil"/>
              <w:left w:val="single" w:sz="8" w:space="0" w:color="auto"/>
              <w:bottom w:val="single" w:sz="8" w:space="0" w:color="auto"/>
              <w:right w:val="single" w:sz="8" w:space="0" w:color="auto"/>
            </w:tcBorders>
            <w:vAlign w:val="center"/>
            <w:hideMark/>
          </w:tcPr>
          <w:p w:rsidR="00477EF8" w:rsidRPr="005559FC" w:rsidRDefault="00477EF8" w:rsidP="007C093B">
            <w:pPr>
              <w:rPr>
                <w:rFonts w:ascii="Times New Roman" w:hAnsi="Times New Roman"/>
                <w:color w:val="000000"/>
                <w:sz w:val="24"/>
                <w:szCs w:val="24"/>
              </w:rPr>
            </w:pPr>
          </w:p>
        </w:tc>
        <w:tc>
          <w:tcPr>
            <w:tcW w:w="1791"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4" w:right="547"/>
              <w:jc w:val="center"/>
              <w:rPr>
                <w:rFonts w:ascii="Times New Roman" w:hAnsi="Times New Roman"/>
                <w:color w:val="000000"/>
                <w:sz w:val="24"/>
                <w:szCs w:val="24"/>
              </w:rPr>
            </w:pPr>
            <w:r w:rsidRPr="005559FC">
              <w:rPr>
                <w:rFonts w:ascii="Times New Roman" w:hAnsi="Times New Roman"/>
                <w:color w:val="000000"/>
                <w:sz w:val="18"/>
                <w:szCs w:val="18"/>
              </w:rPr>
              <w:t>23/32 , 3/4</w:t>
            </w:r>
          </w:p>
        </w:tc>
        <w:tc>
          <w:tcPr>
            <w:tcW w:w="1447"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109" w:right="88"/>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2" w:right="547"/>
              <w:jc w:val="center"/>
              <w:rPr>
                <w:rFonts w:ascii="Times New Roman" w:hAnsi="Times New Roman"/>
                <w:color w:val="000000"/>
                <w:sz w:val="24"/>
                <w:szCs w:val="24"/>
              </w:rPr>
            </w:pPr>
            <w:r w:rsidRPr="005559FC">
              <w:rPr>
                <w:rFonts w:ascii="Times New Roman" w:hAnsi="Times New Roman"/>
                <w:color w:val="000000"/>
                <w:sz w:val="18"/>
                <w:szCs w:val="18"/>
              </w:rPr>
              <w:t>90</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690"/>
              <w:rPr>
                <w:rFonts w:ascii="Times New Roman" w:hAnsi="Times New Roman"/>
                <w:color w:val="000000"/>
                <w:sz w:val="24"/>
                <w:szCs w:val="24"/>
              </w:rPr>
            </w:pPr>
            <w:r w:rsidRPr="005559FC">
              <w:rPr>
                <w:rFonts w:ascii="Times New Roman" w:hAnsi="Times New Roman"/>
                <w:color w:val="000000"/>
                <w:sz w:val="18"/>
                <w:szCs w:val="18"/>
              </w:rPr>
              <w:t>100</w:t>
            </w:r>
          </w:p>
        </w:tc>
      </w:tr>
      <w:tr w:rsidR="00477EF8" w:rsidRPr="005559FC" w:rsidTr="007C093B">
        <w:trPr>
          <w:trHeight w:val="268"/>
        </w:trPr>
        <w:tc>
          <w:tcPr>
            <w:tcW w:w="155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30"/>
              <w:rPr>
                <w:rFonts w:ascii="Times New Roman" w:hAnsi="Times New Roman"/>
                <w:color w:val="000000"/>
                <w:sz w:val="24"/>
                <w:szCs w:val="24"/>
              </w:rPr>
            </w:pPr>
            <w:r w:rsidRPr="005559FC">
              <w:rPr>
                <w:rFonts w:ascii="Times New Roman" w:hAnsi="Times New Roman"/>
                <w:color w:val="000000"/>
                <w:sz w:val="18"/>
                <w:szCs w:val="18"/>
              </w:rPr>
              <w:t>Sheathing, other grades</w:t>
            </w:r>
          </w:p>
        </w:tc>
        <w:tc>
          <w:tcPr>
            <w:tcW w:w="1791"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564" w:right="544"/>
              <w:jc w:val="center"/>
              <w:rPr>
                <w:rFonts w:ascii="Times New Roman" w:hAnsi="Times New Roman"/>
                <w:color w:val="000000"/>
                <w:sz w:val="24"/>
                <w:szCs w:val="24"/>
              </w:rPr>
            </w:pPr>
            <w:r w:rsidRPr="005559FC">
              <w:rPr>
                <w:rFonts w:ascii="Times New Roman" w:hAnsi="Times New Roman"/>
                <w:color w:val="000000"/>
                <w:sz w:val="18"/>
                <w:szCs w:val="18"/>
              </w:rPr>
              <w:t>7/16</w:t>
            </w:r>
          </w:p>
        </w:tc>
        <w:tc>
          <w:tcPr>
            <w:tcW w:w="144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09" w:right="88"/>
              <w:jc w:val="center"/>
              <w:rPr>
                <w:rFonts w:ascii="Times New Roman" w:hAnsi="Times New Roman"/>
                <w:color w:val="000000"/>
                <w:sz w:val="24"/>
                <w:szCs w:val="24"/>
              </w:rPr>
            </w:pPr>
            <w:r w:rsidRPr="005559FC">
              <w:rPr>
                <w:rFonts w:ascii="Times New Roman" w:hAnsi="Times New Roman"/>
                <w:color w:val="000000"/>
                <w:sz w:val="18"/>
                <w:szCs w:val="18"/>
              </w:rPr>
              <w:t>16</w:t>
            </w: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562" w:right="547"/>
              <w:jc w:val="center"/>
              <w:rPr>
                <w:rFonts w:ascii="Times New Roman" w:hAnsi="Times New Roman"/>
                <w:color w:val="000000"/>
                <w:sz w:val="24"/>
                <w:szCs w:val="24"/>
              </w:rPr>
            </w:pPr>
            <w:r w:rsidRPr="005559FC">
              <w:rPr>
                <w:rFonts w:ascii="Times New Roman" w:hAnsi="Times New Roman"/>
                <w:color w:val="000000"/>
                <w:sz w:val="18"/>
                <w:szCs w:val="18"/>
              </w:rPr>
              <w:t>40</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721" w:right="705"/>
              <w:jc w:val="center"/>
              <w:rPr>
                <w:rFonts w:ascii="Times New Roman" w:hAnsi="Times New Roman"/>
                <w:color w:val="000000"/>
                <w:sz w:val="24"/>
                <w:szCs w:val="24"/>
              </w:rPr>
            </w:pPr>
            <w:r w:rsidRPr="005559FC">
              <w:rPr>
                <w:rFonts w:ascii="Times New Roman" w:hAnsi="Times New Roman"/>
                <w:color w:val="000000"/>
                <w:sz w:val="18"/>
                <w:szCs w:val="18"/>
              </w:rPr>
              <w:t>50</w:t>
            </w:r>
          </w:p>
        </w:tc>
      </w:tr>
    </w:tbl>
    <w:p w:rsidR="00477EF8" w:rsidRDefault="00477EF8" w:rsidP="00477EF8">
      <w:pPr>
        <w:rPr>
          <w:rFonts w:ascii="Calibri" w:hAnsi="Calibri"/>
          <w:szCs w:val="22"/>
        </w:rPr>
      </w:pPr>
    </w:p>
    <w:tbl>
      <w:tblPr>
        <w:tblpPr w:leftFromText="180" w:rightFromText="180" w:vertAnchor="text" w:horzAnchor="margin" w:tblpXSpec="center" w:tblpY="582"/>
        <w:tblW w:w="0" w:type="auto"/>
        <w:tblCellMar>
          <w:left w:w="0" w:type="dxa"/>
          <w:right w:w="0" w:type="dxa"/>
        </w:tblCellMar>
        <w:tblLook w:val="04A0" w:firstRow="1" w:lastRow="0" w:firstColumn="1" w:lastColumn="0" w:noHBand="0" w:noVBand="1"/>
      </w:tblPr>
      <w:tblGrid>
        <w:gridCol w:w="1555"/>
        <w:gridCol w:w="1791"/>
        <w:gridCol w:w="1447"/>
        <w:gridCol w:w="1755"/>
        <w:gridCol w:w="1655"/>
      </w:tblGrid>
      <w:tr w:rsidR="00477EF8" w:rsidRPr="005559FC" w:rsidTr="007C093B">
        <w:trPr>
          <w:trHeight w:val="265"/>
        </w:trPr>
        <w:tc>
          <w:tcPr>
            <w:tcW w:w="1555" w:type="dxa"/>
            <w:vMerge w:val="restart"/>
            <w:tcBorders>
              <w:top w:val="single" w:sz="8" w:space="0" w:color="000000"/>
              <w:left w:val="single" w:sz="8" w:space="0" w:color="000000"/>
              <w:bottom w:val="single" w:sz="8" w:space="0" w:color="000000"/>
              <w:right w:val="single" w:sz="8" w:space="0" w:color="000000"/>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2"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378"/>
              <w:rPr>
                <w:rFonts w:ascii="Times New Roman" w:hAnsi="Times New Roman"/>
                <w:color w:val="000000"/>
                <w:sz w:val="24"/>
                <w:szCs w:val="24"/>
              </w:rPr>
            </w:pPr>
            <w:r w:rsidRPr="005559FC">
              <w:rPr>
                <w:rFonts w:ascii="Times New Roman" w:hAnsi="Times New Roman"/>
                <w:b/>
                <w:bCs/>
                <w:color w:val="000000"/>
                <w:sz w:val="18"/>
                <w:szCs w:val="18"/>
              </w:rPr>
              <w:t>PANEL GRADE</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lastRenderedPageBreak/>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47"/>
              <w:ind w:left="30" w:right="22"/>
              <w:rPr>
                <w:rFonts w:ascii="Times New Roman" w:hAnsi="Times New Roman"/>
                <w:color w:val="000000"/>
                <w:sz w:val="24"/>
                <w:szCs w:val="24"/>
              </w:rPr>
            </w:pPr>
            <w:r w:rsidRPr="005559FC">
              <w:rPr>
                <w:rFonts w:ascii="Times New Roman" w:hAnsi="Times New Roman"/>
                <w:color w:val="000000"/>
                <w:sz w:val="18"/>
                <w:szCs w:val="18"/>
              </w:rPr>
              <w:t>covered in DOC PS 1 or DOC PS 2</w:t>
            </w:r>
          </w:p>
        </w:tc>
        <w:tc>
          <w:tcPr>
            <w:tcW w:w="1791" w:type="dxa"/>
            <w:vMerge w:val="restart"/>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lastRenderedPageBreak/>
              <w:t> </w:t>
            </w:r>
          </w:p>
          <w:p w:rsidR="00477EF8" w:rsidRPr="005559FC" w:rsidRDefault="00477EF8" w:rsidP="007C093B">
            <w:pPr>
              <w:overflowPunct w:val="0"/>
              <w:spacing w:before="2"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220"/>
              <w:rPr>
                <w:rFonts w:ascii="Times New Roman" w:hAnsi="Times New Roman"/>
                <w:color w:val="000000"/>
                <w:sz w:val="24"/>
                <w:szCs w:val="24"/>
              </w:rPr>
            </w:pPr>
            <w:r w:rsidRPr="005559FC">
              <w:rPr>
                <w:rFonts w:ascii="Times New Roman" w:hAnsi="Times New Roman"/>
                <w:b/>
                <w:bCs/>
                <w:color w:val="000000"/>
                <w:sz w:val="18"/>
                <w:szCs w:val="18"/>
              </w:rPr>
              <w:t>THICKNESS (inch)</w:t>
            </w:r>
          </w:p>
        </w:tc>
        <w:tc>
          <w:tcPr>
            <w:tcW w:w="1447" w:type="dxa"/>
            <w:vMerge w:val="restart"/>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41" w:line="207" w:lineRule="atLeast"/>
              <w:ind w:left="109" w:right="90"/>
              <w:jc w:val="center"/>
              <w:rPr>
                <w:rFonts w:ascii="Times New Roman" w:hAnsi="Times New Roman"/>
                <w:color w:val="000000"/>
                <w:sz w:val="24"/>
                <w:szCs w:val="24"/>
              </w:rPr>
            </w:pPr>
            <w:r w:rsidRPr="005559FC">
              <w:rPr>
                <w:rFonts w:ascii="Times New Roman" w:hAnsi="Times New Roman"/>
                <w:b/>
                <w:bCs/>
                <w:color w:val="000000"/>
                <w:sz w:val="18"/>
                <w:szCs w:val="18"/>
              </w:rPr>
              <w:t>MAXIMUM SPAN</w:t>
            </w:r>
          </w:p>
          <w:p w:rsidR="00477EF8" w:rsidRPr="005559FC" w:rsidRDefault="00477EF8" w:rsidP="007C093B">
            <w:pPr>
              <w:overflowPunct w:val="0"/>
              <w:spacing w:line="207" w:lineRule="atLeast"/>
              <w:ind w:left="109" w:right="90"/>
              <w:jc w:val="center"/>
              <w:rPr>
                <w:rFonts w:ascii="Times New Roman" w:hAnsi="Times New Roman"/>
                <w:color w:val="000000"/>
                <w:sz w:val="24"/>
                <w:szCs w:val="24"/>
              </w:rPr>
            </w:pPr>
            <w:r w:rsidRPr="005559FC">
              <w:rPr>
                <w:rFonts w:ascii="Times New Roman" w:hAnsi="Times New Roman"/>
                <w:b/>
                <w:bCs/>
                <w:color w:val="000000"/>
                <w:sz w:val="18"/>
                <w:szCs w:val="18"/>
              </w:rPr>
              <w:t>(inches)</w:t>
            </w:r>
          </w:p>
        </w:tc>
        <w:tc>
          <w:tcPr>
            <w:tcW w:w="3410" w:type="dxa"/>
            <w:gridSpan w:val="2"/>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before="25"/>
              <w:ind w:left="490"/>
              <w:rPr>
                <w:rFonts w:ascii="Times New Roman" w:hAnsi="Times New Roman"/>
                <w:color w:val="000000"/>
                <w:sz w:val="24"/>
                <w:szCs w:val="24"/>
              </w:rPr>
            </w:pPr>
            <w:r w:rsidRPr="005559FC">
              <w:rPr>
                <w:rFonts w:ascii="Times New Roman" w:hAnsi="Times New Roman"/>
                <w:b/>
                <w:bCs/>
                <w:color w:val="000000"/>
                <w:sz w:val="18"/>
                <w:szCs w:val="18"/>
              </w:rPr>
              <w:t>LOAD AT MAXIMUM SPAN (psf)</w:t>
            </w:r>
          </w:p>
        </w:tc>
      </w:tr>
      <w:tr w:rsidR="00477EF8" w:rsidRPr="005559FC" w:rsidTr="007C093B">
        <w:trPr>
          <w:trHeight w:val="14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77EF8" w:rsidRPr="005559FC" w:rsidRDefault="00477EF8" w:rsidP="007C093B">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477EF8" w:rsidRPr="005559FC" w:rsidRDefault="00477EF8" w:rsidP="007C093B">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477EF8" w:rsidRPr="005559FC" w:rsidRDefault="00477EF8" w:rsidP="007C093B">
            <w:pPr>
              <w:rPr>
                <w:rFonts w:ascii="Times New Roman" w:hAnsi="Times New Roman"/>
                <w:color w:val="000000"/>
                <w:sz w:val="24"/>
                <w:szCs w:val="24"/>
              </w:rPr>
            </w:pP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560" w:right="547"/>
              <w:jc w:val="center"/>
              <w:rPr>
                <w:rFonts w:ascii="Times New Roman" w:hAnsi="Times New Roman"/>
                <w:color w:val="000000"/>
                <w:sz w:val="24"/>
                <w:szCs w:val="24"/>
              </w:rPr>
            </w:pPr>
            <w:r w:rsidRPr="005559FC">
              <w:rPr>
                <w:rFonts w:ascii="Times New Roman" w:hAnsi="Times New Roman"/>
                <w:b/>
                <w:bCs/>
                <w:color w:val="000000"/>
                <w:sz w:val="18"/>
                <w:szCs w:val="18"/>
              </w:rPr>
              <w:t>Live</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625"/>
              <w:rPr>
                <w:rFonts w:ascii="Times New Roman" w:hAnsi="Times New Roman"/>
                <w:color w:val="000000"/>
                <w:sz w:val="24"/>
                <w:szCs w:val="24"/>
              </w:rPr>
            </w:pPr>
            <w:r w:rsidRPr="005559FC">
              <w:rPr>
                <w:rFonts w:ascii="Times New Roman" w:hAnsi="Times New Roman"/>
                <w:b/>
                <w:bCs/>
                <w:color w:val="000000"/>
                <w:sz w:val="18"/>
                <w:szCs w:val="18"/>
              </w:rPr>
              <w:t>Total</w:t>
            </w:r>
          </w:p>
        </w:tc>
      </w:tr>
      <w:tr w:rsidR="00477EF8" w:rsidRPr="005559FC" w:rsidTr="007C093B">
        <w:trPr>
          <w:trHeight w:val="149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77EF8" w:rsidRPr="005559FC" w:rsidRDefault="00477EF8" w:rsidP="007C093B">
            <w:pPr>
              <w:rPr>
                <w:rFonts w:ascii="Times New Roman" w:hAnsi="Times New Roman"/>
                <w:color w:val="000000"/>
                <w:sz w:val="24"/>
                <w:szCs w:val="24"/>
              </w:rPr>
            </w:pPr>
          </w:p>
        </w:tc>
        <w:tc>
          <w:tcPr>
            <w:tcW w:w="1791"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4" w:right="544"/>
              <w:jc w:val="center"/>
              <w:rPr>
                <w:rFonts w:ascii="Times New Roman" w:hAnsi="Times New Roman"/>
                <w:color w:val="000000"/>
                <w:sz w:val="24"/>
                <w:szCs w:val="24"/>
              </w:rPr>
            </w:pPr>
            <w:r w:rsidRPr="005559FC">
              <w:rPr>
                <w:rFonts w:ascii="Times New Roman" w:hAnsi="Times New Roman"/>
                <w:color w:val="000000"/>
                <w:sz w:val="18"/>
                <w:szCs w:val="18"/>
              </w:rPr>
              <w:t>15/32</w:t>
            </w:r>
          </w:p>
        </w:tc>
        <w:tc>
          <w:tcPr>
            <w:tcW w:w="1447"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109" w:right="88"/>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2" w:right="547"/>
              <w:jc w:val="center"/>
              <w:rPr>
                <w:rFonts w:ascii="Times New Roman" w:hAnsi="Times New Roman"/>
                <w:color w:val="000000"/>
                <w:sz w:val="24"/>
                <w:szCs w:val="24"/>
              </w:rPr>
            </w:pPr>
            <w:r w:rsidRPr="005559FC">
              <w:rPr>
                <w:rFonts w:ascii="Times New Roman" w:hAnsi="Times New Roman"/>
                <w:color w:val="000000"/>
                <w:sz w:val="18"/>
                <w:szCs w:val="18"/>
              </w:rPr>
              <w:t>20</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721" w:right="705"/>
              <w:jc w:val="center"/>
              <w:rPr>
                <w:rFonts w:ascii="Times New Roman" w:hAnsi="Times New Roman"/>
                <w:color w:val="000000"/>
                <w:sz w:val="24"/>
                <w:szCs w:val="24"/>
              </w:rPr>
            </w:pPr>
            <w:r w:rsidRPr="005559FC">
              <w:rPr>
                <w:rFonts w:ascii="Times New Roman" w:hAnsi="Times New Roman"/>
                <w:color w:val="000000"/>
                <w:sz w:val="18"/>
                <w:szCs w:val="18"/>
              </w:rPr>
              <w:t>25</w:t>
            </w:r>
          </w:p>
        </w:tc>
      </w:tr>
      <w:tr w:rsidR="00477EF8" w:rsidRPr="005559FC" w:rsidTr="007C093B">
        <w:trPr>
          <w:trHeight w:val="14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77EF8" w:rsidRPr="005559FC" w:rsidRDefault="00477EF8" w:rsidP="007C093B">
            <w:pPr>
              <w:rPr>
                <w:rFonts w:ascii="Times New Roman" w:hAnsi="Times New Roman"/>
                <w:color w:val="000000"/>
                <w:sz w:val="24"/>
                <w:szCs w:val="24"/>
              </w:rPr>
            </w:pPr>
          </w:p>
        </w:tc>
        <w:tc>
          <w:tcPr>
            <w:tcW w:w="1791"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4" w:right="544"/>
              <w:jc w:val="center"/>
              <w:rPr>
                <w:rFonts w:ascii="Times New Roman" w:hAnsi="Times New Roman"/>
                <w:color w:val="000000"/>
                <w:sz w:val="24"/>
                <w:szCs w:val="24"/>
              </w:rPr>
            </w:pPr>
            <w:r w:rsidRPr="005559FC">
              <w:rPr>
                <w:rFonts w:ascii="Times New Roman" w:hAnsi="Times New Roman"/>
                <w:color w:val="000000"/>
                <w:sz w:val="18"/>
                <w:szCs w:val="18"/>
              </w:rPr>
              <w:t>1/2</w:t>
            </w:r>
          </w:p>
        </w:tc>
        <w:tc>
          <w:tcPr>
            <w:tcW w:w="1447"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109" w:right="88"/>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2" w:right="547"/>
              <w:jc w:val="center"/>
              <w:rPr>
                <w:rFonts w:ascii="Times New Roman" w:hAnsi="Times New Roman"/>
                <w:color w:val="000000"/>
                <w:sz w:val="24"/>
                <w:szCs w:val="24"/>
              </w:rPr>
            </w:pPr>
            <w:r w:rsidRPr="005559FC">
              <w:rPr>
                <w:rFonts w:ascii="Times New Roman" w:hAnsi="Times New Roman"/>
                <w:color w:val="000000"/>
                <w:sz w:val="18"/>
                <w:szCs w:val="18"/>
              </w:rPr>
              <w:t>25</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721" w:right="705"/>
              <w:jc w:val="center"/>
              <w:rPr>
                <w:rFonts w:ascii="Times New Roman" w:hAnsi="Times New Roman"/>
                <w:color w:val="000000"/>
                <w:sz w:val="24"/>
                <w:szCs w:val="24"/>
              </w:rPr>
            </w:pPr>
            <w:r w:rsidRPr="005559FC">
              <w:rPr>
                <w:rFonts w:ascii="Times New Roman" w:hAnsi="Times New Roman"/>
                <w:color w:val="000000"/>
                <w:sz w:val="18"/>
                <w:szCs w:val="18"/>
              </w:rPr>
              <w:t>30</w:t>
            </w:r>
          </w:p>
        </w:tc>
      </w:tr>
      <w:tr w:rsidR="00477EF8" w:rsidRPr="005559FC" w:rsidTr="007C093B">
        <w:trPr>
          <w:trHeight w:val="1496"/>
        </w:trPr>
        <w:tc>
          <w:tcPr>
            <w:tcW w:w="0" w:type="auto"/>
            <w:vMerge/>
            <w:tcBorders>
              <w:top w:val="single" w:sz="8" w:space="0" w:color="000000"/>
              <w:left w:val="single" w:sz="8" w:space="0" w:color="000000"/>
              <w:bottom w:val="single" w:sz="8" w:space="0" w:color="000000"/>
              <w:right w:val="single" w:sz="8" w:space="0" w:color="000000"/>
            </w:tcBorders>
            <w:vAlign w:val="center"/>
          </w:tcPr>
          <w:p w:rsidR="00477EF8" w:rsidRPr="005559FC" w:rsidRDefault="00477EF8" w:rsidP="007C093B">
            <w:pPr>
              <w:rPr>
                <w:rFonts w:ascii="Times New Roman" w:hAnsi="Times New Roman"/>
                <w:color w:val="000000"/>
                <w:sz w:val="24"/>
                <w:szCs w:val="24"/>
              </w:rPr>
            </w:pPr>
          </w:p>
        </w:tc>
        <w:tc>
          <w:tcPr>
            <w:tcW w:w="1791" w:type="dxa"/>
            <w:tcBorders>
              <w:top w:val="nil"/>
              <w:left w:val="nil"/>
              <w:bottom w:val="single" w:sz="8" w:space="0" w:color="auto"/>
              <w:right w:val="single" w:sz="8" w:space="0" w:color="auto"/>
            </w:tcBorders>
          </w:tcPr>
          <w:p w:rsidR="00477EF8" w:rsidRPr="005559FC" w:rsidRDefault="00477EF8" w:rsidP="007C093B">
            <w:pPr>
              <w:overflowPunct w:val="0"/>
              <w:spacing w:after="100" w:afterAutospacing="1"/>
              <w:rPr>
                <w:rFonts w:ascii="Times New Roman" w:hAnsi="Times New Roman"/>
                <w:b/>
                <w:bCs/>
                <w:color w:val="000000"/>
                <w:sz w:val="24"/>
                <w:szCs w:val="24"/>
              </w:rPr>
            </w:pPr>
          </w:p>
        </w:tc>
        <w:tc>
          <w:tcPr>
            <w:tcW w:w="1447" w:type="dxa"/>
            <w:tcBorders>
              <w:top w:val="nil"/>
              <w:left w:val="nil"/>
              <w:bottom w:val="single" w:sz="8" w:space="0" w:color="auto"/>
              <w:right w:val="single" w:sz="8" w:space="0" w:color="auto"/>
            </w:tcBorders>
          </w:tcPr>
          <w:p w:rsidR="00477EF8" w:rsidRPr="005559FC" w:rsidRDefault="00477EF8" w:rsidP="007C093B">
            <w:pPr>
              <w:overflowPunct w:val="0"/>
              <w:spacing w:after="100" w:afterAutospacing="1"/>
              <w:rPr>
                <w:rFonts w:ascii="Times New Roman" w:hAnsi="Times New Roman"/>
                <w:b/>
                <w:bCs/>
                <w:color w:val="000000"/>
                <w:sz w:val="24"/>
                <w:szCs w:val="24"/>
              </w:rPr>
            </w:pPr>
          </w:p>
        </w:tc>
        <w:tc>
          <w:tcPr>
            <w:tcW w:w="1755" w:type="dxa"/>
            <w:tcBorders>
              <w:top w:val="nil"/>
              <w:left w:val="nil"/>
              <w:bottom w:val="single" w:sz="8" w:space="0" w:color="auto"/>
              <w:right w:val="single" w:sz="8" w:space="0" w:color="auto"/>
            </w:tcBorders>
          </w:tcPr>
          <w:p w:rsidR="00477EF8" w:rsidRPr="005559FC" w:rsidRDefault="00477EF8" w:rsidP="007C093B">
            <w:pPr>
              <w:overflowPunct w:val="0"/>
              <w:spacing w:after="100" w:afterAutospacing="1"/>
              <w:rPr>
                <w:rFonts w:ascii="Times New Roman" w:hAnsi="Times New Roman"/>
                <w:b/>
                <w:bCs/>
                <w:color w:val="000000"/>
                <w:sz w:val="24"/>
                <w:szCs w:val="24"/>
              </w:rPr>
            </w:pPr>
          </w:p>
        </w:tc>
        <w:tc>
          <w:tcPr>
            <w:tcW w:w="1655" w:type="dxa"/>
            <w:tcBorders>
              <w:top w:val="nil"/>
              <w:left w:val="nil"/>
              <w:bottom w:val="single" w:sz="8" w:space="0" w:color="auto"/>
              <w:right w:val="single" w:sz="8" w:space="0" w:color="auto"/>
            </w:tcBorders>
          </w:tcPr>
          <w:p w:rsidR="00477EF8" w:rsidRPr="005559FC" w:rsidRDefault="00477EF8" w:rsidP="007C093B">
            <w:pPr>
              <w:overflowPunct w:val="0"/>
              <w:spacing w:after="100" w:afterAutospacing="1"/>
              <w:rPr>
                <w:rFonts w:ascii="Times New Roman" w:hAnsi="Times New Roman"/>
                <w:b/>
                <w:bCs/>
                <w:color w:val="000000"/>
                <w:sz w:val="24"/>
                <w:szCs w:val="24"/>
              </w:rPr>
            </w:pPr>
          </w:p>
        </w:tc>
      </w:tr>
      <w:tr w:rsidR="00477EF8" w:rsidRPr="005559FC" w:rsidTr="007C093B">
        <w:trPr>
          <w:trHeight w:val="14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77EF8" w:rsidRPr="005559FC" w:rsidRDefault="00477EF8" w:rsidP="007C093B">
            <w:pPr>
              <w:rPr>
                <w:rFonts w:ascii="Times New Roman" w:hAnsi="Times New Roman"/>
                <w:color w:val="000000"/>
                <w:sz w:val="24"/>
                <w:szCs w:val="24"/>
              </w:rPr>
            </w:pPr>
          </w:p>
        </w:tc>
        <w:tc>
          <w:tcPr>
            <w:tcW w:w="1791"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4" w:right="544"/>
              <w:jc w:val="center"/>
              <w:rPr>
                <w:rFonts w:ascii="Times New Roman" w:hAnsi="Times New Roman"/>
                <w:color w:val="000000"/>
                <w:sz w:val="24"/>
                <w:szCs w:val="24"/>
              </w:rPr>
            </w:pPr>
            <w:r w:rsidRPr="005559FC">
              <w:rPr>
                <w:rFonts w:ascii="Times New Roman" w:hAnsi="Times New Roman"/>
                <w:color w:val="000000"/>
                <w:sz w:val="18"/>
                <w:szCs w:val="18"/>
              </w:rPr>
              <w:t>19/32</w:t>
            </w:r>
          </w:p>
        </w:tc>
        <w:tc>
          <w:tcPr>
            <w:tcW w:w="1447"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109" w:right="88"/>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4"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
              <w:ind w:left="562" w:right="547"/>
              <w:jc w:val="center"/>
              <w:rPr>
                <w:rFonts w:ascii="Times New Roman" w:hAnsi="Times New Roman"/>
                <w:color w:val="000000"/>
                <w:sz w:val="24"/>
                <w:szCs w:val="24"/>
              </w:rPr>
            </w:pPr>
            <w:r w:rsidRPr="005559FC">
              <w:rPr>
                <w:rFonts w:ascii="Times New Roman" w:hAnsi="Times New Roman"/>
                <w:color w:val="000000"/>
                <w:sz w:val="18"/>
                <w:szCs w:val="18"/>
              </w:rPr>
              <w:t>40</w:t>
            </w:r>
            <w:r w:rsidRPr="005559FC">
              <w:rPr>
                <w:rFonts w:ascii="Times New Roman" w:hAnsi="Times New Roman"/>
                <w:color w:val="000000"/>
                <w:sz w:val="12"/>
                <w:szCs w:val="12"/>
              </w:rPr>
              <w:t>cb</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4"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
              <w:ind w:left="678"/>
              <w:rPr>
                <w:rFonts w:ascii="Times New Roman" w:hAnsi="Times New Roman"/>
                <w:color w:val="000000"/>
                <w:sz w:val="24"/>
                <w:szCs w:val="24"/>
              </w:rPr>
            </w:pPr>
            <w:r w:rsidRPr="005559FC">
              <w:rPr>
                <w:rFonts w:ascii="Times New Roman" w:hAnsi="Times New Roman"/>
                <w:color w:val="000000"/>
                <w:sz w:val="18"/>
                <w:szCs w:val="18"/>
              </w:rPr>
              <w:t>50</w:t>
            </w:r>
            <w:r w:rsidRPr="005559FC">
              <w:rPr>
                <w:rFonts w:ascii="Times New Roman" w:hAnsi="Times New Roman"/>
                <w:color w:val="000000"/>
                <w:sz w:val="12"/>
                <w:szCs w:val="12"/>
              </w:rPr>
              <w:t>cb</w:t>
            </w:r>
          </w:p>
        </w:tc>
      </w:tr>
      <w:tr w:rsidR="00477EF8" w:rsidRPr="005559FC" w:rsidTr="007C093B">
        <w:trPr>
          <w:trHeight w:val="149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77EF8" w:rsidRPr="005559FC" w:rsidRDefault="00477EF8" w:rsidP="007C093B">
            <w:pPr>
              <w:rPr>
                <w:rFonts w:ascii="Times New Roman" w:hAnsi="Times New Roman"/>
                <w:color w:val="000000"/>
                <w:sz w:val="24"/>
                <w:szCs w:val="24"/>
              </w:rPr>
            </w:pPr>
          </w:p>
        </w:tc>
        <w:tc>
          <w:tcPr>
            <w:tcW w:w="1791"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4" w:right="544"/>
              <w:jc w:val="center"/>
              <w:rPr>
                <w:rFonts w:ascii="Times New Roman" w:hAnsi="Times New Roman"/>
                <w:color w:val="000000"/>
                <w:sz w:val="24"/>
                <w:szCs w:val="24"/>
              </w:rPr>
            </w:pPr>
            <w:r w:rsidRPr="005559FC">
              <w:rPr>
                <w:rFonts w:ascii="Times New Roman" w:hAnsi="Times New Roman"/>
                <w:color w:val="000000"/>
                <w:sz w:val="18"/>
                <w:szCs w:val="18"/>
              </w:rPr>
              <w:t>5/8</w:t>
            </w:r>
          </w:p>
        </w:tc>
        <w:tc>
          <w:tcPr>
            <w:tcW w:w="1447"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5"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109" w:right="88"/>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4"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
              <w:ind w:left="562" w:right="547"/>
              <w:jc w:val="center"/>
              <w:rPr>
                <w:rFonts w:ascii="Times New Roman" w:hAnsi="Times New Roman"/>
                <w:color w:val="000000"/>
                <w:sz w:val="24"/>
                <w:szCs w:val="24"/>
              </w:rPr>
            </w:pPr>
            <w:r w:rsidRPr="005559FC">
              <w:rPr>
                <w:rFonts w:ascii="Times New Roman" w:hAnsi="Times New Roman"/>
                <w:color w:val="000000"/>
                <w:sz w:val="18"/>
                <w:szCs w:val="18"/>
              </w:rPr>
              <w:t>45</w:t>
            </w:r>
            <w:r w:rsidRPr="005559FC">
              <w:rPr>
                <w:rFonts w:ascii="Times New Roman" w:hAnsi="Times New Roman"/>
                <w:color w:val="000000"/>
                <w:sz w:val="12"/>
                <w:szCs w:val="12"/>
              </w:rPr>
              <w:t>cb</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4"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
              <w:ind w:left="678"/>
              <w:rPr>
                <w:rFonts w:ascii="Times New Roman" w:hAnsi="Times New Roman"/>
                <w:color w:val="000000"/>
                <w:sz w:val="24"/>
                <w:szCs w:val="24"/>
              </w:rPr>
            </w:pPr>
            <w:r w:rsidRPr="005559FC">
              <w:rPr>
                <w:rFonts w:ascii="Times New Roman" w:hAnsi="Times New Roman"/>
                <w:color w:val="000000"/>
                <w:sz w:val="18"/>
                <w:szCs w:val="18"/>
              </w:rPr>
              <w:t>55</w:t>
            </w:r>
            <w:r w:rsidRPr="005559FC">
              <w:rPr>
                <w:rFonts w:ascii="Times New Roman" w:hAnsi="Times New Roman"/>
                <w:color w:val="000000"/>
                <w:sz w:val="12"/>
                <w:szCs w:val="12"/>
              </w:rPr>
              <w:t>cb</w:t>
            </w:r>
          </w:p>
        </w:tc>
      </w:tr>
      <w:tr w:rsidR="00477EF8" w:rsidRPr="005559FC" w:rsidTr="007C093B">
        <w:trPr>
          <w:trHeight w:val="196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77EF8" w:rsidRPr="005559FC" w:rsidRDefault="00477EF8" w:rsidP="007C093B">
            <w:pPr>
              <w:rPr>
                <w:rFonts w:ascii="Times New Roman" w:hAnsi="Times New Roman"/>
                <w:color w:val="000000"/>
                <w:sz w:val="24"/>
                <w:szCs w:val="24"/>
              </w:rPr>
            </w:pPr>
          </w:p>
        </w:tc>
        <w:tc>
          <w:tcPr>
            <w:tcW w:w="1791"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8"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4" w:right="547"/>
              <w:jc w:val="center"/>
              <w:rPr>
                <w:rFonts w:ascii="Times New Roman" w:hAnsi="Times New Roman"/>
                <w:color w:val="000000"/>
                <w:sz w:val="24"/>
                <w:szCs w:val="24"/>
              </w:rPr>
            </w:pPr>
            <w:r w:rsidRPr="005559FC">
              <w:rPr>
                <w:rFonts w:ascii="Times New Roman" w:hAnsi="Times New Roman"/>
                <w:color w:val="000000"/>
                <w:sz w:val="18"/>
                <w:szCs w:val="18"/>
              </w:rPr>
              <w:t>23/32 , 3/4</w:t>
            </w:r>
          </w:p>
        </w:tc>
        <w:tc>
          <w:tcPr>
            <w:tcW w:w="1447"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8"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109" w:right="88"/>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7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7"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562" w:right="547"/>
              <w:jc w:val="center"/>
              <w:rPr>
                <w:rFonts w:ascii="Times New Roman" w:hAnsi="Times New Roman"/>
                <w:color w:val="000000"/>
                <w:sz w:val="24"/>
                <w:szCs w:val="24"/>
              </w:rPr>
            </w:pPr>
            <w:r w:rsidRPr="005559FC">
              <w:rPr>
                <w:rFonts w:ascii="Times New Roman" w:hAnsi="Times New Roman"/>
                <w:color w:val="000000"/>
                <w:sz w:val="18"/>
                <w:szCs w:val="18"/>
              </w:rPr>
              <w:t>60</w:t>
            </w:r>
            <w:r w:rsidRPr="005559FC">
              <w:rPr>
                <w:rFonts w:ascii="Times New Roman" w:hAnsi="Times New Roman"/>
                <w:color w:val="000000"/>
                <w:sz w:val="12"/>
                <w:szCs w:val="12"/>
              </w:rPr>
              <w:t>cb</w:t>
            </w:r>
          </w:p>
        </w:tc>
        <w:tc>
          <w:tcPr>
            <w:tcW w:w="165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7"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678"/>
              <w:rPr>
                <w:rFonts w:ascii="Times New Roman" w:hAnsi="Times New Roman"/>
                <w:color w:val="000000"/>
                <w:sz w:val="24"/>
                <w:szCs w:val="24"/>
              </w:rPr>
            </w:pPr>
            <w:r w:rsidRPr="005559FC">
              <w:rPr>
                <w:rFonts w:ascii="Times New Roman" w:hAnsi="Times New Roman"/>
                <w:color w:val="000000"/>
                <w:sz w:val="18"/>
                <w:szCs w:val="18"/>
              </w:rPr>
              <w:t>65</w:t>
            </w:r>
            <w:r w:rsidRPr="005559FC">
              <w:rPr>
                <w:rFonts w:ascii="Times New Roman" w:hAnsi="Times New Roman"/>
                <w:color w:val="000000"/>
                <w:sz w:val="12"/>
                <w:szCs w:val="12"/>
              </w:rPr>
              <w:t>cb</w:t>
            </w:r>
          </w:p>
        </w:tc>
      </w:tr>
    </w:tbl>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Default="00477EF8" w:rsidP="00477EF8">
      <w:pPr>
        <w:rPr>
          <w:rFonts w:ascii="Calibri" w:hAnsi="Calibri"/>
          <w:szCs w:val="22"/>
        </w:rPr>
      </w:pPr>
    </w:p>
    <w:p w:rsidR="00477EF8" w:rsidRPr="005559FC" w:rsidRDefault="00477EF8" w:rsidP="00477EF8">
      <w:pPr>
        <w:rPr>
          <w:rFonts w:ascii="Calibri" w:hAnsi="Calibri"/>
          <w:vanish/>
          <w:szCs w:val="22"/>
        </w:rPr>
      </w:pPr>
    </w:p>
    <w:p w:rsidR="00477EF8" w:rsidRDefault="00477EF8" w:rsidP="00477EF8">
      <w:pPr>
        <w:overflowPunct w:val="0"/>
        <w:spacing w:beforeAutospacing="1" w:after="100" w:afterAutospacing="1"/>
        <w:rPr>
          <w:rFonts w:cs="Arial"/>
          <w:b/>
          <w:bCs/>
          <w:color w:val="000000"/>
          <w:sz w:val="9"/>
          <w:szCs w:val="9"/>
        </w:rPr>
      </w:pPr>
    </w:p>
    <w:p w:rsidR="00477EF8" w:rsidRDefault="00477EF8" w:rsidP="00477EF8">
      <w:pPr>
        <w:overflowPunct w:val="0"/>
        <w:spacing w:beforeAutospacing="1" w:after="100" w:afterAutospacing="1"/>
        <w:rPr>
          <w:rFonts w:cs="Arial"/>
          <w:b/>
          <w:bCs/>
          <w:color w:val="000000"/>
          <w:sz w:val="9"/>
          <w:szCs w:val="9"/>
        </w:rPr>
      </w:pPr>
    </w:p>
    <w:p w:rsidR="00477EF8" w:rsidRDefault="00477EF8" w:rsidP="00477EF8">
      <w:pPr>
        <w:overflowPunct w:val="0"/>
        <w:spacing w:beforeAutospacing="1" w:after="100" w:afterAutospacing="1"/>
        <w:rPr>
          <w:rFonts w:cs="Arial"/>
          <w:b/>
          <w:bCs/>
          <w:color w:val="000000"/>
          <w:sz w:val="9"/>
          <w:szCs w:val="9"/>
        </w:rPr>
      </w:pPr>
    </w:p>
    <w:p w:rsidR="00477EF8" w:rsidRDefault="00477EF8" w:rsidP="00477EF8">
      <w:pPr>
        <w:overflowPunct w:val="0"/>
        <w:spacing w:beforeAutospacing="1" w:after="100" w:afterAutospacing="1"/>
        <w:rPr>
          <w:rFonts w:cs="Arial"/>
          <w:b/>
          <w:bCs/>
          <w:color w:val="000000"/>
          <w:sz w:val="9"/>
          <w:szCs w:val="9"/>
        </w:rPr>
      </w:pPr>
    </w:p>
    <w:p w:rsidR="00477EF8" w:rsidRDefault="00477EF8" w:rsidP="00477EF8">
      <w:pPr>
        <w:overflowPunct w:val="0"/>
        <w:spacing w:beforeAutospacing="1" w:after="100" w:afterAutospacing="1"/>
        <w:rPr>
          <w:rFonts w:cs="Arial"/>
          <w:b/>
          <w:bCs/>
          <w:color w:val="000000"/>
          <w:sz w:val="9"/>
          <w:szCs w:val="9"/>
        </w:rPr>
      </w:pPr>
    </w:p>
    <w:p w:rsidR="00477EF8" w:rsidRDefault="00477EF8" w:rsidP="00477EF8">
      <w:pPr>
        <w:overflowPunct w:val="0"/>
        <w:spacing w:beforeAutospacing="1" w:after="100" w:afterAutospacing="1"/>
        <w:rPr>
          <w:rFonts w:cs="Arial"/>
          <w:b/>
          <w:bCs/>
          <w:color w:val="000000"/>
          <w:sz w:val="9"/>
          <w:szCs w:val="9"/>
        </w:rPr>
      </w:pPr>
    </w:p>
    <w:p w:rsidR="00477EF8" w:rsidRDefault="00477EF8" w:rsidP="00477EF8">
      <w:pPr>
        <w:overflowPunct w:val="0"/>
        <w:spacing w:beforeAutospacing="1" w:after="100" w:afterAutospacing="1"/>
        <w:rPr>
          <w:rFonts w:cs="Arial"/>
          <w:b/>
          <w:bCs/>
          <w:color w:val="000000"/>
          <w:sz w:val="9"/>
          <w:szCs w:val="9"/>
        </w:rPr>
      </w:pPr>
    </w:p>
    <w:p w:rsidR="00477EF8" w:rsidRDefault="00477EF8" w:rsidP="00477EF8">
      <w:pPr>
        <w:overflowPunct w:val="0"/>
        <w:spacing w:beforeAutospacing="1" w:after="100" w:afterAutospacing="1"/>
        <w:rPr>
          <w:rFonts w:cs="Arial"/>
          <w:b/>
          <w:bCs/>
          <w:color w:val="000000"/>
          <w:sz w:val="9"/>
          <w:szCs w:val="9"/>
        </w:rPr>
      </w:pPr>
    </w:p>
    <w:p w:rsidR="00477EF8" w:rsidRDefault="00477EF8" w:rsidP="00477EF8">
      <w:pPr>
        <w:overflowPunct w:val="0"/>
        <w:spacing w:beforeAutospacing="1" w:after="100" w:afterAutospacing="1"/>
        <w:rPr>
          <w:rFonts w:cs="Arial"/>
          <w:b/>
          <w:bCs/>
          <w:color w:val="000000"/>
          <w:sz w:val="9"/>
          <w:szCs w:val="9"/>
        </w:rPr>
      </w:pPr>
    </w:p>
    <w:p w:rsidR="00477EF8" w:rsidRDefault="00477EF8" w:rsidP="00477EF8">
      <w:pPr>
        <w:overflowPunct w:val="0"/>
        <w:spacing w:beforeAutospacing="1" w:after="100" w:afterAutospacing="1"/>
        <w:rPr>
          <w:rFonts w:cs="Arial"/>
          <w:b/>
          <w:bCs/>
          <w:color w:val="000000"/>
          <w:sz w:val="9"/>
          <w:szCs w:val="9"/>
        </w:rPr>
      </w:pPr>
    </w:p>
    <w:p w:rsidR="00477EF8" w:rsidRDefault="00477EF8" w:rsidP="00477EF8">
      <w:pPr>
        <w:overflowPunct w:val="0"/>
        <w:spacing w:beforeAutospacing="1" w:after="100" w:afterAutospacing="1"/>
        <w:rPr>
          <w:rFonts w:cs="Arial"/>
          <w:b/>
          <w:bCs/>
          <w:color w:val="000000"/>
          <w:sz w:val="9"/>
          <w:szCs w:val="9"/>
        </w:rPr>
      </w:pPr>
    </w:p>
    <w:p w:rsidR="00477EF8" w:rsidRPr="005559FC" w:rsidRDefault="00477EF8" w:rsidP="00477EF8">
      <w:pPr>
        <w:overflowPunct w:val="0"/>
        <w:ind w:left="1200"/>
        <w:rPr>
          <w:rFonts w:ascii="Times New Roman" w:hAnsi="Times New Roman" w:cs="Arial"/>
          <w:b/>
          <w:bCs/>
          <w:color w:val="000000"/>
          <w:sz w:val="9"/>
          <w:szCs w:val="9"/>
        </w:rPr>
      </w:pPr>
    </w:p>
    <w:p w:rsidR="00477EF8" w:rsidRPr="005559FC" w:rsidRDefault="00477EF8" w:rsidP="00477EF8">
      <w:pPr>
        <w:overflowPunct w:val="0"/>
        <w:ind w:left="1200"/>
        <w:rPr>
          <w:rFonts w:ascii="Times New Roman" w:hAnsi="Times New Roman" w:cs="Arial"/>
          <w:b/>
          <w:bCs/>
          <w:color w:val="000000"/>
          <w:sz w:val="9"/>
          <w:szCs w:val="9"/>
        </w:rPr>
      </w:pPr>
    </w:p>
    <w:p w:rsidR="00477EF8" w:rsidRPr="005559FC" w:rsidRDefault="00477EF8" w:rsidP="00477EF8">
      <w:pPr>
        <w:overflowPunct w:val="0"/>
        <w:ind w:left="1200"/>
        <w:rPr>
          <w:rFonts w:ascii="Times New Roman" w:hAnsi="Times New Roman" w:cs="Arial"/>
          <w:b/>
          <w:bCs/>
          <w:color w:val="000000"/>
          <w:sz w:val="9"/>
          <w:szCs w:val="9"/>
        </w:rPr>
      </w:pPr>
    </w:p>
    <w:p w:rsidR="00477EF8" w:rsidRPr="005559FC" w:rsidRDefault="00477EF8" w:rsidP="00477EF8">
      <w:pPr>
        <w:overflowPunct w:val="0"/>
        <w:ind w:left="1260"/>
        <w:rPr>
          <w:rFonts w:cs="Arial"/>
          <w:color w:val="000000"/>
          <w:szCs w:val="22"/>
        </w:rPr>
      </w:pPr>
      <w:r w:rsidRPr="005559FC">
        <w:rPr>
          <w:rFonts w:cs="Arial"/>
          <w:color w:val="000000"/>
          <w:szCs w:val="22"/>
        </w:rPr>
        <w:t>For SI: 1 inch = 25.4 mm, 1 pound per square foot = 0.0479 kN/m 2 .</w:t>
      </w:r>
    </w:p>
    <w:p w:rsidR="00477EF8" w:rsidRDefault="00477EF8" w:rsidP="00477EF8">
      <w:pPr>
        <w:tabs>
          <w:tab w:val="left" w:pos="1559"/>
        </w:tabs>
        <w:overflowPunct w:val="0"/>
        <w:ind w:left="1260"/>
        <w:rPr>
          <w:rFonts w:cs="Arial"/>
          <w:strike/>
          <w:color w:val="000000"/>
          <w:szCs w:val="22"/>
        </w:rPr>
      </w:pPr>
    </w:p>
    <w:p w:rsidR="00477EF8" w:rsidRDefault="00477EF8" w:rsidP="00477EF8">
      <w:pPr>
        <w:tabs>
          <w:tab w:val="left" w:pos="1559"/>
        </w:tabs>
        <w:overflowPunct w:val="0"/>
        <w:ind w:left="1260"/>
        <w:rPr>
          <w:rFonts w:cs="Arial"/>
          <w:strike/>
          <w:color w:val="000000"/>
          <w:szCs w:val="22"/>
        </w:rPr>
      </w:pPr>
    </w:p>
    <w:p w:rsidR="00477EF8" w:rsidRDefault="00477EF8" w:rsidP="00477EF8">
      <w:pPr>
        <w:overflowPunct w:val="0"/>
        <w:ind w:left="1260"/>
        <w:rPr>
          <w:rFonts w:cs="Arial"/>
          <w:strike/>
          <w:color w:val="000000"/>
          <w:szCs w:val="22"/>
        </w:rPr>
      </w:pPr>
      <w:r w:rsidRPr="005559FC">
        <w:rPr>
          <w:rFonts w:cs="Arial"/>
          <w:strike/>
          <w:color w:val="000000"/>
          <w:szCs w:val="22"/>
        </w:rPr>
        <w:t>a.     Roof sheathing complying with this table shall be deemed to meet the design criteria of</w:t>
      </w:r>
      <w:r>
        <w:rPr>
          <w:rFonts w:cs="Arial"/>
          <w:strike/>
          <w:color w:val="000000"/>
          <w:szCs w:val="22"/>
        </w:rPr>
        <w:t xml:space="preserve"> </w:t>
      </w:r>
      <w:r w:rsidRPr="005559FC">
        <w:rPr>
          <w:rFonts w:cs="Arial"/>
          <w:strike/>
          <w:color w:val="000000"/>
          <w:szCs w:val="22"/>
        </w:rPr>
        <w:t>Section2304.8.</w:t>
      </w:r>
    </w:p>
    <w:p w:rsidR="00477EF8" w:rsidRDefault="00477EF8" w:rsidP="00477EF8">
      <w:pPr>
        <w:overflowPunct w:val="0"/>
        <w:ind w:left="1260"/>
        <w:rPr>
          <w:rFonts w:cs="Arial"/>
          <w:strike/>
          <w:color w:val="000000"/>
          <w:szCs w:val="22"/>
        </w:rPr>
      </w:pPr>
    </w:p>
    <w:p w:rsidR="00477EF8" w:rsidRPr="005559FC" w:rsidRDefault="00477EF8" w:rsidP="00477EF8">
      <w:pPr>
        <w:overflowPunct w:val="0"/>
        <w:ind w:left="1260"/>
        <w:rPr>
          <w:rFonts w:cs="Arial"/>
          <w:color w:val="000000"/>
          <w:szCs w:val="22"/>
        </w:rPr>
      </w:pPr>
      <w:r w:rsidRPr="005559FC">
        <w:rPr>
          <w:rFonts w:cs="Arial"/>
          <w:strike/>
          <w:color w:val="000000"/>
          <w:szCs w:val="22"/>
        </w:rPr>
        <w:lastRenderedPageBreak/>
        <w:t>b</w:t>
      </w:r>
      <w:r w:rsidRPr="005559FC">
        <w:rPr>
          <w:rFonts w:cs="Arial"/>
          <w:color w:val="000000"/>
          <w:szCs w:val="22"/>
          <w:u w:val="single" w:color="000000"/>
        </w:rPr>
        <w:t>a</w:t>
      </w:r>
      <w:r w:rsidRPr="005559FC">
        <w:rPr>
          <w:rFonts w:cs="Arial"/>
          <w:color w:val="000000"/>
          <w:szCs w:val="22"/>
        </w:rPr>
        <w:t>. Uniform load deflection limitations 1 / 180 of span under live load plus dead load, 1 / 240 under live load only. Edges shall be blocked with lumber or other approved type of edge supports.</w:t>
      </w:r>
    </w:p>
    <w:p w:rsidR="00477EF8" w:rsidRDefault="00477EF8" w:rsidP="00477EF8">
      <w:pPr>
        <w:overflowPunct w:val="0"/>
        <w:ind w:left="1260"/>
      </w:pPr>
    </w:p>
    <w:p w:rsidR="00477EF8" w:rsidRPr="005559FC" w:rsidRDefault="00BE582F" w:rsidP="00477EF8">
      <w:pPr>
        <w:overflowPunct w:val="0"/>
        <w:ind w:left="1260"/>
        <w:rPr>
          <w:rFonts w:cs="Arial"/>
          <w:color w:val="000000"/>
          <w:szCs w:val="22"/>
        </w:rPr>
      </w:pPr>
      <w:r>
        <w:rPr>
          <w:noProof/>
        </w:rPr>
        <mc:AlternateContent>
          <mc:Choice Requires="wps">
            <w:drawing>
              <wp:inline distT="0" distB="0" distL="0" distR="0">
                <wp:extent cx="48260" cy="6985"/>
                <wp:effectExtent l="57150" t="57150" r="46990" b="50165"/>
                <wp:docPr id="749" name="Rectangle 14" descr="https://floridabuilding.org/cm/cm_code_dtl.aspx?param=z%2fKt%2fx6RhURNKG7Po1TpC2p%2b%2b6W5rdAsh9sSP%2f7E5aM%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260"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4" o:spid="_x0000_s1026" alt="Description: https://floridabuilding.org/cm/cm_code_dtl.aspx?param=z%2fKt%2fx6RhURNKG7Po1TpC2p%2b%2b6W5rdAsh9sSP%2f7E5aM%3d" style="width:3.8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" filled="f" stroked="f">
                <o:lock v:ext="edit" aspectratio="t"/>
                <w10:anchorlock/>
              </v:rect>
            </w:pict>
          </mc:Fallback>
        </mc:AlternateContent>
      </w:r>
      <w:r w:rsidR="00477EF8" w:rsidRPr="00293384">
        <w:rPr>
          <w:rFonts w:cs="Arial"/>
          <w:strike/>
          <w:color w:val="000000"/>
          <w:szCs w:val="22"/>
        </w:rPr>
        <w:t>c</w:t>
      </w:r>
      <w:r w:rsidR="00477EF8" w:rsidRPr="005559FC">
        <w:rPr>
          <w:rFonts w:cs="Arial"/>
          <w:color w:val="000000"/>
          <w:szCs w:val="22"/>
          <w:u w:val="single" w:color="000000"/>
        </w:rPr>
        <w:t>b</w:t>
      </w:r>
      <w:r w:rsidR="00477EF8" w:rsidRPr="005559FC">
        <w:rPr>
          <w:rFonts w:cs="Arial"/>
          <w:color w:val="000000"/>
          <w:szCs w:val="22"/>
        </w:rPr>
        <w:t>. For composite and four-ply plywood structural panel, load shall be reduced by 15 pounds per square foot.</w:t>
      </w:r>
    </w:p>
    <w:p w:rsidR="00477EF8" w:rsidRPr="005559FC" w:rsidRDefault="00477EF8" w:rsidP="00477EF8">
      <w:pPr>
        <w:overflowPunct w:val="0"/>
        <w:spacing w:before="100" w:beforeAutospacing="1" w:after="100" w:afterAutospacing="1" w:line="207" w:lineRule="atLeast"/>
        <w:jc w:val="center"/>
        <w:rPr>
          <w:rFonts w:ascii="Times New Roman" w:hAnsi="Times New Roman"/>
          <w:b/>
          <w:bCs/>
          <w:color w:val="000000"/>
          <w:sz w:val="18"/>
          <w:szCs w:val="18"/>
        </w:rPr>
      </w:pPr>
    </w:p>
    <w:p w:rsidR="00477EF8" w:rsidRPr="005559FC" w:rsidRDefault="00477EF8" w:rsidP="00477EF8">
      <w:pPr>
        <w:overflowPunct w:val="0"/>
        <w:spacing w:before="100" w:beforeAutospacing="1" w:after="100" w:afterAutospacing="1" w:line="207" w:lineRule="atLeast"/>
        <w:jc w:val="center"/>
        <w:rPr>
          <w:rFonts w:ascii="Times New Roman" w:hAnsi="Times New Roman"/>
          <w:color w:val="000000"/>
          <w:sz w:val="24"/>
          <w:szCs w:val="24"/>
        </w:rPr>
      </w:pPr>
      <w:r w:rsidRPr="005559FC">
        <w:rPr>
          <w:rFonts w:ascii="Times New Roman" w:hAnsi="Times New Roman"/>
          <w:b/>
          <w:bCs/>
          <w:color w:val="000000"/>
          <w:sz w:val="18"/>
          <w:szCs w:val="18"/>
        </w:rPr>
        <w:t>TABLE 2304.8 (4)</w:t>
      </w:r>
    </w:p>
    <w:p w:rsidR="00477EF8" w:rsidRPr="005559FC" w:rsidRDefault="00477EF8" w:rsidP="00477EF8">
      <w:pPr>
        <w:overflowPunct w:val="0"/>
        <w:spacing w:before="100" w:beforeAutospacing="1" w:after="100" w:afterAutospacing="1" w:line="206" w:lineRule="atLeast"/>
        <w:rPr>
          <w:rFonts w:ascii="Times New Roman" w:hAnsi="Times New Roman"/>
          <w:color w:val="000000"/>
          <w:sz w:val="24"/>
          <w:szCs w:val="24"/>
        </w:rPr>
      </w:pPr>
      <w:r w:rsidRPr="005559FC">
        <w:rPr>
          <w:rFonts w:ascii="Times New Roman" w:hAnsi="Times New Roman"/>
          <w:b/>
          <w:bCs/>
          <w:color w:val="000000"/>
          <w:sz w:val="18"/>
          <w:szCs w:val="18"/>
        </w:rPr>
        <w:t>ALLOWABLE SPAN FOR WOOD STRUCTURAL PANEL COMBINATION SUBFLOOR-UNDERLAYMENT</w:t>
      </w:r>
    </w:p>
    <w:p w:rsidR="00477EF8" w:rsidRPr="005559FC" w:rsidRDefault="00477EF8" w:rsidP="00477EF8">
      <w:pPr>
        <w:overflowPunct w:val="0"/>
        <w:jc w:val="center"/>
        <w:rPr>
          <w:rFonts w:ascii="Times New Roman" w:hAnsi="Times New Roman"/>
          <w:b/>
          <w:bCs/>
          <w:color w:val="000000"/>
          <w:sz w:val="18"/>
          <w:szCs w:val="18"/>
        </w:rPr>
      </w:pPr>
      <w:r w:rsidRPr="005559FC">
        <w:rPr>
          <w:rFonts w:ascii="Times New Roman" w:hAnsi="Times New Roman"/>
          <w:b/>
          <w:bCs/>
          <w:color w:val="000000"/>
          <w:sz w:val="18"/>
          <w:szCs w:val="18"/>
        </w:rPr>
        <w:t>(SINGLE FLOOR)</w:t>
      </w:r>
      <w:r w:rsidRPr="005559FC">
        <w:rPr>
          <w:rFonts w:ascii="Times New Roman" w:hAnsi="Times New Roman"/>
          <w:b/>
          <w:bCs/>
          <w:color w:val="000000"/>
          <w:sz w:val="9"/>
          <w:szCs w:val="9"/>
        </w:rPr>
        <w:t xml:space="preserve">a, </w:t>
      </w:r>
      <w:r w:rsidRPr="005559FC">
        <w:rPr>
          <w:rFonts w:ascii="Times New Roman" w:hAnsi="Times New Roman"/>
          <w:b/>
          <w:bCs/>
          <w:color w:val="000000"/>
          <w:sz w:val="9"/>
          <w:szCs w:val="9"/>
          <w:u w:val="single" w:color="000000"/>
        </w:rPr>
        <w:t>b</w:t>
      </w:r>
      <w:r w:rsidRPr="005559FC">
        <w:rPr>
          <w:rFonts w:ascii="Times New Roman" w:hAnsi="Times New Roman"/>
          <w:b/>
          <w:bCs/>
          <w:color w:val="000000"/>
          <w:sz w:val="9"/>
          <w:szCs w:val="9"/>
        </w:rPr>
        <w:t xml:space="preserve"> </w:t>
      </w:r>
      <w:r w:rsidRPr="005559FC">
        <w:rPr>
          <w:rFonts w:ascii="Times New Roman" w:hAnsi="Times New Roman"/>
          <w:b/>
          <w:bCs/>
          <w:color w:val="000000"/>
          <w:sz w:val="18"/>
          <w:szCs w:val="18"/>
        </w:rPr>
        <w:t>(Panels Continuous Over Two or More Spans and Strength Axis Perpendicular to Supports)</w:t>
      </w:r>
    </w:p>
    <w:tbl>
      <w:tblPr>
        <w:tblW w:w="0" w:type="auto"/>
        <w:tblInd w:w="1177" w:type="dxa"/>
        <w:tblCellMar>
          <w:left w:w="0" w:type="dxa"/>
          <w:right w:w="0" w:type="dxa"/>
        </w:tblCellMar>
        <w:tblLook w:val="04A0" w:firstRow="1" w:lastRow="0" w:firstColumn="1" w:lastColumn="0" w:noHBand="0" w:noVBand="1"/>
      </w:tblPr>
      <w:tblGrid>
        <w:gridCol w:w="1987"/>
        <w:gridCol w:w="1920"/>
        <w:gridCol w:w="1160"/>
        <w:gridCol w:w="1156"/>
        <w:gridCol w:w="1151"/>
        <w:gridCol w:w="859"/>
      </w:tblGrid>
      <w:tr w:rsidR="00477EF8" w:rsidRPr="005559FC" w:rsidTr="007C093B">
        <w:trPr>
          <w:trHeight w:val="268"/>
        </w:trPr>
        <w:tc>
          <w:tcPr>
            <w:tcW w:w="1981" w:type="dxa"/>
            <w:vMerge w:val="restart"/>
            <w:tcBorders>
              <w:top w:val="single" w:sz="8" w:space="0" w:color="000000"/>
              <w:left w:val="single" w:sz="8" w:space="0" w:color="000000"/>
              <w:bottom w:val="single" w:sz="8" w:space="0" w:color="000000"/>
              <w:right w:val="single" w:sz="8" w:space="0" w:color="000000"/>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2"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426"/>
              <w:rPr>
                <w:rFonts w:ascii="Times New Roman" w:hAnsi="Times New Roman"/>
                <w:color w:val="000000"/>
                <w:sz w:val="24"/>
                <w:szCs w:val="24"/>
              </w:rPr>
            </w:pPr>
            <w:r w:rsidRPr="005559FC">
              <w:rPr>
                <w:rFonts w:ascii="Times New Roman" w:hAnsi="Times New Roman"/>
                <w:b/>
                <w:bCs/>
                <w:color w:val="000000"/>
                <w:sz w:val="18"/>
                <w:szCs w:val="18"/>
              </w:rPr>
              <w:t>IDENTIFICATION</w:t>
            </w:r>
          </w:p>
        </w:tc>
        <w:tc>
          <w:tcPr>
            <w:tcW w:w="6222" w:type="dxa"/>
            <w:gridSpan w:val="5"/>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before="25"/>
              <w:ind w:left="1821"/>
              <w:rPr>
                <w:rFonts w:ascii="Times New Roman" w:hAnsi="Times New Roman"/>
                <w:color w:val="000000"/>
                <w:sz w:val="24"/>
                <w:szCs w:val="24"/>
              </w:rPr>
            </w:pPr>
            <w:r w:rsidRPr="005559FC">
              <w:rPr>
                <w:rFonts w:ascii="Times New Roman" w:hAnsi="Times New Roman"/>
                <w:b/>
                <w:bCs/>
                <w:color w:val="000000"/>
                <w:sz w:val="18"/>
                <w:szCs w:val="18"/>
              </w:rPr>
              <w:t>MAXIMUM SPACING OF JOISTS (inches)</w:t>
            </w:r>
          </w:p>
        </w:tc>
      </w:tr>
      <w:tr w:rsidR="00477EF8" w:rsidRPr="005559FC" w:rsidTr="007C093B">
        <w:trPr>
          <w:trHeight w:val="149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477EF8" w:rsidRPr="005559FC" w:rsidRDefault="00477EF8" w:rsidP="007C093B">
            <w:pPr>
              <w:rPr>
                <w:rFonts w:ascii="Times New Roman" w:hAnsi="Times New Roman"/>
                <w:color w:val="000000"/>
                <w:sz w:val="24"/>
                <w:szCs w:val="24"/>
              </w:rPr>
            </w:pPr>
          </w:p>
        </w:tc>
        <w:tc>
          <w:tcPr>
            <w:tcW w:w="1920"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714" w:right="698"/>
              <w:jc w:val="center"/>
              <w:rPr>
                <w:rFonts w:ascii="Times New Roman" w:hAnsi="Times New Roman"/>
                <w:color w:val="000000"/>
                <w:sz w:val="24"/>
                <w:szCs w:val="24"/>
              </w:rPr>
            </w:pPr>
            <w:r w:rsidRPr="005559FC">
              <w:rPr>
                <w:rFonts w:ascii="Times New Roman" w:hAnsi="Times New Roman"/>
                <w:b/>
                <w:bCs/>
                <w:color w:val="000000"/>
                <w:sz w:val="18"/>
                <w:szCs w:val="18"/>
              </w:rPr>
              <w:t>16</w:t>
            </w:r>
          </w:p>
        </w:tc>
        <w:tc>
          <w:tcPr>
            <w:tcW w:w="1158"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381" w:right="366"/>
              <w:jc w:val="center"/>
              <w:rPr>
                <w:rFonts w:ascii="Times New Roman" w:hAnsi="Times New Roman"/>
                <w:color w:val="000000"/>
                <w:sz w:val="24"/>
                <w:szCs w:val="24"/>
              </w:rPr>
            </w:pPr>
            <w:r w:rsidRPr="005559FC">
              <w:rPr>
                <w:rFonts w:ascii="Times New Roman" w:hAnsi="Times New Roman"/>
                <w:b/>
                <w:bCs/>
                <w:color w:val="000000"/>
                <w:sz w:val="18"/>
                <w:szCs w:val="18"/>
              </w:rPr>
              <w:t>20</w:t>
            </w:r>
          </w:p>
        </w:tc>
        <w:tc>
          <w:tcPr>
            <w:tcW w:w="1150"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380" w:right="369"/>
              <w:jc w:val="center"/>
              <w:rPr>
                <w:rFonts w:ascii="Times New Roman" w:hAnsi="Times New Roman"/>
                <w:color w:val="000000"/>
                <w:sz w:val="24"/>
                <w:szCs w:val="24"/>
              </w:rPr>
            </w:pPr>
            <w:r w:rsidRPr="005559FC">
              <w:rPr>
                <w:rFonts w:ascii="Times New Roman" w:hAnsi="Times New Roman"/>
                <w:b/>
                <w:bCs/>
                <w:color w:val="000000"/>
                <w:sz w:val="18"/>
                <w:szCs w:val="18"/>
              </w:rPr>
              <w:t>24</w:t>
            </w:r>
          </w:p>
        </w:tc>
        <w:tc>
          <w:tcPr>
            <w:tcW w:w="1141"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380" w:right="368"/>
              <w:jc w:val="center"/>
              <w:rPr>
                <w:rFonts w:ascii="Times New Roman" w:hAnsi="Times New Roman"/>
                <w:color w:val="000000"/>
                <w:sz w:val="24"/>
                <w:szCs w:val="24"/>
              </w:rPr>
            </w:pPr>
            <w:r w:rsidRPr="005559FC">
              <w:rPr>
                <w:rFonts w:ascii="Times New Roman" w:hAnsi="Times New Roman"/>
                <w:b/>
                <w:bCs/>
                <w:color w:val="000000"/>
                <w:sz w:val="18"/>
                <w:szCs w:val="18"/>
              </w:rPr>
              <w:t>32</w:t>
            </w:r>
          </w:p>
        </w:tc>
        <w:tc>
          <w:tcPr>
            <w:tcW w:w="853"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246" w:right="238"/>
              <w:jc w:val="center"/>
              <w:rPr>
                <w:rFonts w:ascii="Times New Roman" w:hAnsi="Times New Roman"/>
                <w:color w:val="000000"/>
                <w:sz w:val="24"/>
                <w:szCs w:val="24"/>
              </w:rPr>
            </w:pPr>
            <w:r w:rsidRPr="005559FC">
              <w:rPr>
                <w:rFonts w:ascii="Times New Roman" w:hAnsi="Times New Roman"/>
                <w:b/>
                <w:bCs/>
                <w:color w:val="000000"/>
                <w:sz w:val="18"/>
                <w:szCs w:val="18"/>
              </w:rPr>
              <w:t>48</w:t>
            </w:r>
          </w:p>
        </w:tc>
      </w:tr>
      <w:tr w:rsidR="00477EF8" w:rsidRPr="005559FC" w:rsidTr="007C093B">
        <w:trPr>
          <w:trHeight w:val="265"/>
        </w:trPr>
        <w:tc>
          <w:tcPr>
            <w:tcW w:w="1981"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23"/>
              <w:ind w:left="144" w:right="129"/>
              <w:jc w:val="center"/>
              <w:rPr>
                <w:rFonts w:ascii="Times New Roman" w:hAnsi="Times New Roman"/>
                <w:color w:val="000000"/>
                <w:sz w:val="24"/>
                <w:szCs w:val="24"/>
              </w:rPr>
            </w:pPr>
            <w:r w:rsidRPr="005559FC">
              <w:rPr>
                <w:rFonts w:ascii="Times New Roman" w:hAnsi="Times New Roman"/>
                <w:b/>
                <w:bCs/>
                <w:color w:val="000000"/>
                <w:sz w:val="18"/>
                <w:szCs w:val="18"/>
              </w:rPr>
              <w:t>Species group</w:t>
            </w:r>
            <w:r w:rsidRPr="005559FC">
              <w:rPr>
                <w:rFonts w:ascii="Times New Roman" w:hAnsi="Times New Roman"/>
                <w:b/>
                <w:bCs/>
                <w:color w:val="000000"/>
                <w:sz w:val="18"/>
                <w:szCs w:val="18"/>
                <w:vertAlign w:val="superscript"/>
              </w:rPr>
              <w:t>cb</w:t>
            </w:r>
          </w:p>
        </w:tc>
        <w:tc>
          <w:tcPr>
            <w:tcW w:w="6222" w:type="dxa"/>
            <w:gridSpan w:val="5"/>
            <w:tcBorders>
              <w:top w:val="nil"/>
              <w:left w:val="nil"/>
              <w:bottom w:val="single" w:sz="8" w:space="0" w:color="auto"/>
              <w:right w:val="single" w:sz="8" w:space="0" w:color="auto"/>
            </w:tcBorders>
            <w:hideMark/>
          </w:tcPr>
          <w:p w:rsidR="00477EF8" w:rsidRPr="005559FC" w:rsidRDefault="00477EF8" w:rsidP="007C093B">
            <w:pPr>
              <w:overflowPunct w:val="0"/>
              <w:spacing w:before="23"/>
              <w:ind w:left="2730" w:right="2722"/>
              <w:jc w:val="center"/>
              <w:rPr>
                <w:rFonts w:ascii="Times New Roman" w:hAnsi="Times New Roman"/>
                <w:color w:val="000000"/>
                <w:sz w:val="24"/>
                <w:szCs w:val="24"/>
              </w:rPr>
            </w:pPr>
            <w:r w:rsidRPr="005559FC">
              <w:rPr>
                <w:rFonts w:ascii="Times New Roman" w:hAnsi="Times New Roman"/>
                <w:b/>
                <w:bCs/>
                <w:color w:val="000000"/>
                <w:sz w:val="18"/>
                <w:szCs w:val="18"/>
              </w:rPr>
              <w:t>Thickness (inches)</w:t>
            </w:r>
          </w:p>
        </w:tc>
      </w:tr>
      <w:tr w:rsidR="00477EF8" w:rsidRPr="005559FC" w:rsidTr="007C093B">
        <w:trPr>
          <w:trHeight w:val="268"/>
        </w:trPr>
        <w:tc>
          <w:tcPr>
            <w:tcW w:w="1981"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1"/>
              <w:jc w:val="center"/>
              <w:rPr>
                <w:rFonts w:ascii="Times New Roman" w:hAnsi="Times New Roman"/>
                <w:color w:val="000000"/>
                <w:sz w:val="24"/>
                <w:szCs w:val="24"/>
              </w:rPr>
            </w:pPr>
            <w:r w:rsidRPr="005559FC">
              <w:rPr>
                <w:rFonts w:ascii="Times New Roman" w:hAnsi="Times New Roman"/>
                <w:color w:val="000000"/>
                <w:sz w:val="18"/>
                <w:szCs w:val="18"/>
              </w:rPr>
              <w:t>1</w:t>
            </w:r>
          </w:p>
        </w:tc>
        <w:tc>
          <w:tcPr>
            <w:tcW w:w="1920"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712" w:right="699"/>
              <w:jc w:val="center"/>
              <w:rPr>
                <w:rFonts w:ascii="Times New Roman" w:hAnsi="Times New Roman"/>
                <w:color w:val="000000"/>
                <w:sz w:val="24"/>
                <w:szCs w:val="24"/>
              </w:rPr>
            </w:pPr>
            <w:r w:rsidRPr="005559FC">
              <w:rPr>
                <w:rFonts w:ascii="Times New Roman" w:hAnsi="Times New Roman"/>
                <w:color w:val="000000"/>
                <w:sz w:val="18"/>
                <w:szCs w:val="18"/>
              </w:rPr>
              <w:t>1/2</w:t>
            </w:r>
          </w:p>
        </w:tc>
        <w:tc>
          <w:tcPr>
            <w:tcW w:w="1158"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380" w:right="368"/>
              <w:jc w:val="center"/>
              <w:rPr>
                <w:rFonts w:ascii="Times New Roman" w:hAnsi="Times New Roman"/>
                <w:color w:val="000000"/>
                <w:sz w:val="24"/>
                <w:szCs w:val="24"/>
              </w:rPr>
            </w:pPr>
            <w:r w:rsidRPr="005559FC">
              <w:rPr>
                <w:rFonts w:ascii="Times New Roman" w:hAnsi="Times New Roman"/>
                <w:color w:val="000000"/>
                <w:sz w:val="18"/>
                <w:szCs w:val="18"/>
              </w:rPr>
              <w:t>5/8</w:t>
            </w:r>
          </w:p>
        </w:tc>
        <w:tc>
          <w:tcPr>
            <w:tcW w:w="1150"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377" w:right="369"/>
              <w:jc w:val="center"/>
              <w:rPr>
                <w:rFonts w:ascii="Times New Roman" w:hAnsi="Times New Roman"/>
                <w:color w:val="000000"/>
                <w:sz w:val="24"/>
                <w:szCs w:val="24"/>
              </w:rPr>
            </w:pPr>
            <w:r w:rsidRPr="005559FC">
              <w:rPr>
                <w:rFonts w:ascii="Times New Roman" w:hAnsi="Times New Roman"/>
                <w:color w:val="000000"/>
                <w:sz w:val="18"/>
                <w:szCs w:val="18"/>
              </w:rPr>
              <w:t>3/4</w:t>
            </w:r>
          </w:p>
        </w:tc>
        <w:tc>
          <w:tcPr>
            <w:tcW w:w="1141"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9"/>
              <w:jc w:val="center"/>
              <w:rPr>
                <w:rFonts w:ascii="Times New Roman" w:hAnsi="Times New Roman"/>
                <w:color w:val="000000"/>
                <w:sz w:val="24"/>
                <w:szCs w:val="24"/>
              </w:rPr>
            </w:pPr>
            <w:r w:rsidRPr="005559FC">
              <w:rPr>
                <w:rFonts w:ascii="Times New Roman" w:hAnsi="Times New Roman"/>
                <w:color w:val="000000"/>
                <w:sz w:val="18"/>
                <w:szCs w:val="18"/>
              </w:rPr>
              <w:t>—</w:t>
            </w:r>
          </w:p>
        </w:tc>
        <w:tc>
          <w:tcPr>
            <w:tcW w:w="853"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5"/>
              <w:jc w:val="center"/>
              <w:rPr>
                <w:rFonts w:ascii="Times New Roman" w:hAnsi="Times New Roman"/>
                <w:color w:val="000000"/>
                <w:sz w:val="24"/>
                <w:szCs w:val="24"/>
              </w:rPr>
            </w:pPr>
            <w:r w:rsidRPr="005559FC">
              <w:rPr>
                <w:rFonts w:ascii="Times New Roman" w:hAnsi="Times New Roman"/>
                <w:color w:val="000000"/>
                <w:sz w:val="18"/>
                <w:szCs w:val="18"/>
              </w:rPr>
              <w:t>—</w:t>
            </w:r>
          </w:p>
        </w:tc>
      </w:tr>
      <w:tr w:rsidR="00477EF8" w:rsidRPr="005559FC" w:rsidTr="007C093B">
        <w:trPr>
          <w:trHeight w:val="265"/>
        </w:trPr>
        <w:tc>
          <w:tcPr>
            <w:tcW w:w="1981"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27"/>
              <w:ind w:left="144" w:right="129"/>
              <w:jc w:val="center"/>
              <w:rPr>
                <w:rFonts w:ascii="Times New Roman" w:hAnsi="Times New Roman"/>
                <w:color w:val="000000"/>
                <w:sz w:val="24"/>
                <w:szCs w:val="24"/>
              </w:rPr>
            </w:pPr>
            <w:r w:rsidRPr="005559FC">
              <w:rPr>
                <w:rFonts w:ascii="Times New Roman" w:hAnsi="Times New Roman"/>
                <w:color w:val="000000"/>
                <w:sz w:val="18"/>
                <w:szCs w:val="18"/>
              </w:rPr>
              <w:t>2, 3</w:t>
            </w:r>
          </w:p>
        </w:tc>
        <w:tc>
          <w:tcPr>
            <w:tcW w:w="1920"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712" w:right="699"/>
              <w:jc w:val="center"/>
              <w:rPr>
                <w:rFonts w:ascii="Times New Roman" w:hAnsi="Times New Roman"/>
                <w:color w:val="000000"/>
                <w:sz w:val="24"/>
                <w:szCs w:val="24"/>
              </w:rPr>
            </w:pPr>
            <w:r w:rsidRPr="005559FC">
              <w:rPr>
                <w:rFonts w:ascii="Times New Roman" w:hAnsi="Times New Roman"/>
                <w:color w:val="000000"/>
                <w:sz w:val="18"/>
                <w:szCs w:val="18"/>
              </w:rPr>
              <w:t>5/8</w:t>
            </w:r>
          </w:p>
        </w:tc>
        <w:tc>
          <w:tcPr>
            <w:tcW w:w="1158"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380" w:right="368"/>
              <w:jc w:val="center"/>
              <w:rPr>
                <w:rFonts w:ascii="Times New Roman" w:hAnsi="Times New Roman"/>
                <w:color w:val="000000"/>
                <w:sz w:val="24"/>
                <w:szCs w:val="24"/>
              </w:rPr>
            </w:pPr>
            <w:r w:rsidRPr="005559FC">
              <w:rPr>
                <w:rFonts w:ascii="Times New Roman" w:hAnsi="Times New Roman"/>
                <w:color w:val="000000"/>
                <w:sz w:val="18"/>
                <w:szCs w:val="18"/>
              </w:rPr>
              <w:t>3/4</w:t>
            </w:r>
          </w:p>
        </w:tc>
        <w:tc>
          <w:tcPr>
            <w:tcW w:w="1150"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377" w:right="369"/>
              <w:jc w:val="center"/>
              <w:rPr>
                <w:rFonts w:ascii="Times New Roman" w:hAnsi="Times New Roman"/>
                <w:color w:val="000000"/>
                <w:sz w:val="24"/>
                <w:szCs w:val="24"/>
              </w:rPr>
            </w:pPr>
            <w:r w:rsidRPr="005559FC">
              <w:rPr>
                <w:rFonts w:ascii="Times New Roman" w:hAnsi="Times New Roman"/>
                <w:color w:val="000000"/>
                <w:sz w:val="18"/>
                <w:szCs w:val="18"/>
              </w:rPr>
              <w:t>7/8</w:t>
            </w:r>
          </w:p>
        </w:tc>
        <w:tc>
          <w:tcPr>
            <w:tcW w:w="1141"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9"/>
              <w:jc w:val="center"/>
              <w:rPr>
                <w:rFonts w:ascii="Times New Roman" w:hAnsi="Times New Roman"/>
                <w:color w:val="000000"/>
                <w:sz w:val="24"/>
                <w:szCs w:val="24"/>
              </w:rPr>
            </w:pPr>
            <w:r w:rsidRPr="005559FC">
              <w:rPr>
                <w:rFonts w:ascii="Times New Roman" w:hAnsi="Times New Roman"/>
                <w:color w:val="000000"/>
                <w:sz w:val="18"/>
                <w:szCs w:val="18"/>
              </w:rPr>
              <w:t>—</w:t>
            </w:r>
          </w:p>
        </w:tc>
        <w:tc>
          <w:tcPr>
            <w:tcW w:w="853"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5"/>
              <w:jc w:val="center"/>
              <w:rPr>
                <w:rFonts w:ascii="Times New Roman" w:hAnsi="Times New Roman"/>
                <w:color w:val="000000"/>
                <w:sz w:val="24"/>
                <w:szCs w:val="24"/>
              </w:rPr>
            </w:pPr>
            <w:r w:rsidRPr="005559FC">
              <w:rPr>
                <w:rFonts w:ascii="Times New Roman" w:hAnsi="Times New Roman"/>
                <w:color w:val="000000"/>
                <w:sz w:val="18"/>
                <w:szCs w:val="18"/>
              </w:rPr>
              <w:t>—</w:t>
            </w:r>
          </w:p>
        </w:tc>
      </w:tr>
      <w:tr w:rsidR="00477EF8" w:rsidRPr="005559FC" w:rsidTr="007C093B">
        <w:trPr>
          <w:trHeight w:val="268"/>
        </w:trPr>
        <w:tc>
          <w:tcPr>
            <w:tcW w:w="1981"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1"/>
              <w:jc w:val="center"/>
              <w:rPr>
                <w:rFonts w:ascii="Times New Roman" w:hAnsi="Times New Roman"/>
                <w:color w:val="000000"/>
                <w:sz w:val="24"/>
                <w:szCs w:val="24"/>
              </w:rPr>
            </w:pPr>
            <w:r w:rsidRPr="005559FC">
              <w:rPr>
                <w:rFonts w:ascii="Times New Roman" w:hAnsi="Times New Roman"/>
                <w:color w:val="000000"/>
                <w:sz w:val="18"/>
                <w:szCs w:val="18"/>
              </w:rPr>
              <w:t>4</w:t>
            </w:r>
          </w:p>
        </w:tc>
        <w:tc>
          <w:tcPr>
            <w:tcW w:w="1920"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712" w:right="699"/>
              <w:jc w:val="center"/>
              <w:rPr>
                <w:rFonts w:ascii="Times New Roman" w:hAnsi="Times New Roman"/>
                <w:color w:val="000000"/>
                <w:sz w:val="24"/>
                <w:szCs w:val="24"/>
              </w:rPr>
            </w:pPr>
            <w:r w:rsidRPr="005559FC">
              <w:rPr>
                <w:rFonts w:ascii="Times New Roman" w:hAnsi="Times New Roman"/>
                <w:color w:val="000000"/>
                <w:sz w:val="18"/>
                <w:szCs w:val="18"/>
              </w:rPr>
              <w:t>3/4</w:t>
            </w:r>
          </w:p>
        </w:tc>
        <w:tc>
          <w:tcPr>
            <w:tcW w:w="1158"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380" w:right="368"/>
              <w:jc w:val="center"/>
              <w:rPr>
                <w:rFonts w:ascii="Times New Roman" w:hAnsi="Times New Roman"/>
                <w:color w:val="000000"/>
                <w:sz w:val="24"/>
                <w:szCs w:val="24"/>
              </w:rPr>
            </w:pPr>
            <w:r w:rsidRPr="005559FC">
              <w:rPr>
                <w:rFonts w:ascii="Times New Roman" w:hAnsi="Times New Roman"/>
                <w:color w:val="000000"/>
                <w:sz w:val="18"/>
                <w:szCs w:val="18"/>
              </w:rPr>
              <w:t>7/8</w:t>
            </w:r>
          </w:p>
        </w:tc>
        <w:tc>
          <w:tcPr>
            <w:tcW w:w="1150"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5"/>
              <w:jc w:val="center"/>
              <w:rPr>
                <w:rFonts w:ascii="Times New Roman" w:hAnsi="Times New Roman"/>
                <w:color w:val="000000"/>
                <w:sz w:val="24"/>
                <w:szCs w:val="24"/>
              </w:rPr>
            </w:pPr>
            <w:r w:rsidRPr="005559FC">
              <w:rPr>
                <w:rFonts w:ascii="Times New Roman" w:hAnsi="Times New Roman"/>
                <w:color w:val="000000"/>
                <w:sz w:val="18"/>
                <w:szCs w:val="18"/>
              </w:rPr>
              <w:t>1</w:t>
            </w:r>
          </w:p>
        </w:tc>
        <w:tc>
          <w:tcPr>
            <w:tcW w:w="1141"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9"/>
              <w:jc w:val="center"/>
              <w:rPr>
                <w:rFonts w:ascii="Times New Roman" w:hAnsi="Times New Roman"/>
                <w:color w:val="000000"/>
                <w:sz w:val="24"/>
                <w:szCs w:val="24"/>
              </w:rPr>
            </w:pPr>
            <w:r w:rsidRPr="005559FC">
              <w:rPr>
                <w:rFonts w:ascii="Times New Roman" w:hAnsi="Times New Roman"/>
                <w:color w:val="000000"/>
                <w:sz w:val="18"/>
                <w:szCs w:val="18"/>
              </w:rPr>
              <w:t>—</w:t>
            </w:r>
          </w:p>
        </w:tc>
        <w:tc>
          <w:tcPr>
            <w:tcW w:w="853"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5"/>
              <w:jc w:val="center"/>
              <w:rPr>
                <w:rFonts w:ascii="Times New Roman" w:hAnsi="Times New Roman"/>
                <w:color w:val="000000"/>
                <w:sz w:val="24"/>
                <w:szCs w:val="24"/>
              </w:rPr>
            </w:pPr>
            <w:r w:rsidRPr="005559FC">
              <w:rPr>
                <w:rFonts w:ascii="Times New Roman" w:hAnsi="Times New Roman"/>
                <w:color w:val="000000"/>
                <w:sz w:val="18"/>
                <w:szCs w:val="18"/>
              </w:rPr>
              <w:t>—</w:t>
            </w:r>
          </w:p>
        </w:tc>
      </w:tr>
      <w:tr w:rsidR="00477EF8" w:rsidRPr="005559FC" w:rsidTr="007C093B">
        <w:trPr>
          <w:trHeight w:val="265"/>
        </w:trPr>
        <w:tc>
          <w:tcPr>
            <w:tcW w:w="1981"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27"/>
              <w:ind w:left="144" w:right="133"/>
              <w:jc w:val="center"/>
              <w:rPr>
                <w:rFonts w:ascii="Times New Roman" w:hAnsi="Times New Roman"/>
                <w:color w:val="000000"/>
                <w:sz w:val="24"/>
                <w:szCs w:val="24"/>
              </w:rPr>
            </w:pPr>
            <w:r w:rsidRPr="005559FC">
              <w:rPr>
                <w:rFonts w:ascii="Times New Roman" w:hAnsi="Times New Roman"/>
                <w:color w:val="000000"/>
                <w:sz w:val="18"/>
                <w:szCs w:val="18"/>
              </w:rPr>
              <w:t>Single floor span rating</w:t>
            </w:r>
            <w:r w:rsidRPr="005559FC">
              <w:rPr>
                <w:rFonts w:ascii="Times New Roman" w:hAnsi="Times New Roman"/>
                <w:color w:val="000000"/>
                <w:sz w:val="18"/>
                <w:szCs w:val="18"/>
                <w:vertAlign w:val="superscript"/>
              </w:rPr>
              <w:t>dc</w:t>
            </w:r>
          </w:p>
        </w:tc>
        <w:tc>
          <w:tcPr>
            <w:tcW w:w="1920"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714" w:right="699"/>
              <w:jc w:val="center"/>
              <w:rPr>
                <w:rFonts w:ascii="Times New Roman" w:hAnsi="Times New Roman"/>
                <w:color w:val="000000"/>
                <w:sz w:val="24"/>
                <w:szCs w:val="24"/>
              </w:rPr>
            </w:pPr>
            <w:r w:rsidRPr="005559FC">
              <w:rPr>
                <w:rFonts w:ascii="Times New Roman" w:hAnsi="Times New Roman"/>
                <w:color w:val="000000"/>
                <w:sz w:val="18"/>
                <w:szCs w:val="18"/>
              </w:rPr>
              <w:t>16 o.c.</w:t>
            </w:r>
          </w:p>
        </w:tc>
        <w:tc>
          <w:tcPr>
            <w:tcW w:w="1158"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381" w:right="366"/>
              <w:jc w:val="center"/>
              <w:rPr>
                <w:rFonts w:ascii="Times New Roman" w:hAnsi="Times New Roman"/>
                <w:color w:val="000000"/>
                <w:sz w:val="24"/>
                <w:szCs w:val="24"/>
              </w:rPr>
            </w:pPr>
            <w:r w:rsidRPr="005559FC">
              <w:rPr>
                <w:rFonts w:ascii="Times New Roman" w:hAnsi="Times New Roman"/>
                <w:color w:val="000000"/>
                <w:sz w:val="18"/>
                <w:szCs w:val="18"/>
              </w:rPr>
              <w:t>20 o.c.</w:t>
            </w:r>
          </w:p>
        </w:tc>
        <w:tc>
          <w:tcPr>
            <w:tcW w:w="1150"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380" w:right="369"/>
              <w:jc w:val="center"/>
              <w:rPr>
                <w:rFonts w:ascii="Times New Roman" w:hAnsi="Times New Roman"/>
                <w:color w:val="000000"/>
                <w:sz w:val="24"/>
                <w:szCs w:val="24"/>
              </w:rPr>
            </w:pPr>
            <w:r w:rsidRPr="005559FC">
              <w:rPr>
                <w:rFonts w:ascii="Times New Roman" w:hAnsi="Times New Roman"/>
                <w:color w:val="000000"/>
                <w:sz w:val="18"/>
                <w:szCs w:val="18"/>
              </w:rPr>
              <w:t>24 o.c.</w:t>
            </w:r>
          </w:p>
        </w:tc>
        <w:tc>
          <w:tcPr>
            <w:tcW w:w="1141"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379" w:right="368"/>
              <w:jc w:val="center"/>
              <w:rPr>
                <w:rFonts w:ascii="Times New Roman" w:hAnsi="Times New Roman"/>
                <w:color w:val="000000"/>
                <w:sz w:val="24"/>
                <w:szCs w:val="24"/>
              </w:rPr>
            </w:pPr>
            <w:r w:rsidRPr="005559FC">
              <w:rPr>
                <w:rFonts w:ascii="Times New Roman" w:hAnsi="Times New Roman"/>
                <w:color w:val="000000"/>
                <w:sz w:val="18"/>
                <w:szCs w:val="18"/>
              </w:rPr>
              <w:t>32 o.c.</w:t>
            </w:r>
          </w:p>
        </w:tc>
        <w:tc>
          <w:tcPr>
            <w:tcW w:w="853"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246" w:right="239"/>
              <w:jc w:val="center"/>
              <w:rPr>
                <w:rFonts w:ascii="Times New Roman" w:hAnsi="Times New Roman"/>
                <w:color w:val="000000"/>
                <w:sz w:val="24"/>
                <w:szCs w:val="24"/>
              </w:rPr>
            </w:pPr>
            <w:r w:rsidRPr="005559FC">
              <w:rPr>
                <w:rFonts w:ascii="Times New Roman" w:hAnsi="Times New Roman"/>
                <w:color w:val="000000"/>
                <w:sz w:val="18"/>
                <w:szCs w:val="18"/>
              </w:rPr>
              <w:t>48 o.c.</w:t>
            </w:r>
          </w:p>
        </w:tc>
      </w:tr>
    </w:tbl>
    <w:p w:rsidR="00477EF8" w:rsidRPr="005559FC" w:rsidRDefault="00477EF8" w:rsidP="00477EF8">
      <w:pPr>
        <w:overflowPunct w:val="0"/>
        <w:ind w:left="1080" w:firstLine="120"/>
        <w:rPr>
          <w:rFonts w:cs="Arial"/>
          <w:color w:val="000000"/>
          <w:szCs w:val="22"/>
        </w:rPr>
      </w:pPr>
      <w:r w:rsidRPr="005559FC">
        <w:rPr>
          <w:rFonts w:cs="Arial"/>
          <w:color w:val="000000"/>
          <w:szCs w:val="22"/>
        </w:rPr>
        <w:t>For SI: 1 inch = 25.4 mm, 1 pound per square foot = 0.0479 kN/m 2 .</w:t>
      </w:r>
    </w:p>
    <w:p w:rsidR="00477EF8" w:rsidRDefault="00477EF8" w:rsidP="00477EF8">
      <w:pPr>
        <w:tabs>
          <w:tab w:val="left" w:pos="1561"/>
        </w:tabs>
        <w:overflowPunct w:val="0"/>
        <w:ind w:left="1080" w:firstLine="120"/>
        <w:rPr>
          <w:rFonts w:cs="Arial"/>
          <w:color w:val="000000"/>
          <w:spacing w:val="-1"/>
          <w:szCs w:val="22"/>
        </w:rPr>
      </w:pPr>
    </w:p>
    <w:p w:rsidR="00477EF8" w:rsidRPr="005559FC" w:rsidRDefault="00477EF8" w:rsidP="00477EF8">
      <w:pPr>
        <w:tabs>
          <w:tab w:val="left" w:pos="1561"/>
        </w:tabs>
        <w:overflowPunct w:val="0"/>
        <w:ind w:left="1080" w:firstLine="120"/>
        <w:rPr>
          <w:rFonts w:cs="Arial"/>
          <w:color w:val="000000"/>
          <w:szCs w:val="22"/>
        </w:rPr>
      </w:pPr>
      <w:r w:rsidRPr="005559FC">
        <w:rPr>
          <w:rFonts w:cs="Arial"/>
          <w:color w:val="000000"/>
          <w:spacing w:val="-1"/>
          <w:szCs w:val="22"/>
        </w:rPr>
        <w:t xml:space="preserve">a.     </w:t>
      </w:r>
      <w:r w:rsidRPr="005559FC">
        <w:rPr>
          <w:rFonts w:cs="Arial"/>
          <w:color w:val="000000"/>
          <w:szCs w:val="22"/>
        </w:rPr>
        <w:t>Spans limited to value shown because of possible effects of concentrated loads. Allowable uniform loads based on deflection of 1 / 360 of span is 100 pounds per square foot except allowable total uniform load for 1 1 / 8 -inch wood structural panels over joists spaced 48 inches on center is 65 pounds per square foot. Panel edges shall have approved tongue-and-groove joints or shall be supported with blocking, unless 1 / 4 -inch minimum thickness underlayment or 1 1 / 2 inches of approved cellular or lightweight concrete is placed over the subfloor, or finish floor is 3 / 4 -inch woodstrip.</w:t>
      </w:r>
    </w:p>
    <w:p w:rsidR="00477EF8" w:rsidRPr="005559FC" w:rsidRDefault="00477EF8" w:rsidP="00477EF8">
      <w:pPr>
        <w:tabs>
          <w:tab w:val="left" w:pos="1561"/>
        </w:tabs>
        <w:overflowPunct w:val="0"/>
        <w:ind w:left="1080" w:firstLine="120"/>
        <w:rPr>
          <w:rFonts w:cs="Arial"/>
          <w:color w:val="000000"/>
          <w:spacing w:val="-1"/>
          <w:szCs w:val="22"/>
        </w:rPr>
      </w:pPr>
    </w:p>
    <w:p w:rsidR="00477EF8" w:rsidRPr="005559FC" w:rsidRDefault="00477EF8" w:rsidP="00477EF8">
      <w:pPr>
        <w:tabs>
          <w:tab w:val="left" w:pos="1561"/>
        </w:tabs>
        <w:overflowPunct w:val="0"/>
        <w:ind w:left="1080" w:firstLine="120"/>
        <w:rPr>
          <w:rFonts w:cs="Arial"/>
          <w:color w:val="000000"/>
          <w:szCs w:val="22"/>
        </w:rPr>
      </w:pPr>
      <w:r w:rsidRPr="005559FC">
        <w:rPr>
          <w:rFonts w:cs="Arial"/>
          <w:color w:val="000000"/>
          <w:spacing w:val="-1"/>
          <w:szCs w:val="22"/>
        </w:rPr>
        <w:t xml:space="preserve">b.     </w:t>
      </w:r>
      <w:r w:rsidR="00BE582F">
        <w:rPr>
          <w:noProof/>
        </w:rPr>
        <mc:AlternateContent>
          <mc:Choice Requires="wps">
            <w:drawing>
              <wp:inline distT="0" distB="0" distL="0" distR="0">
                <wp:extent cx="48260" cy="6985"/>
                <wp:effectExtent l="57150" t="57150" r="46990" b="50165"/>
                <wp:docPr id="748" name="Rectangle 15" descr="https://floridabuilding.org/cm/cm_code_dtl.aspx?param=z%2fKt%2fx6RhURNKG7Po1TpC2p%2b%2b6W5rdAsh9sSP%2f7E5aM%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260"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5" o:spid="_x0000_s1026" alt="Description: https://floridabuilding.org/cm/cm_code_dtl.aspx?param=z%2fKt%2fx6RhURNKG7Po1TpC2p%2b%2b6W5rdAsh9sSP%2f7E5aM%3d" style="width:3.8pt;height:.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" filled="f" stroked="f">
                <o:lock v:ext="edit" aspectratio="t"/>
                <w10:anchorlock/>
              </v:rect>
            </w:pict>
          </mc:Fallback>
        </mc:AlternateContent>
      </w:r>
      <w:r w:rsidRPr="005559FC">
        <w:rPr>
          <w:rFonts w:cs="Arial"/>
          <w:strike/>
          <w:color w:val="000000"/>
          <w:szCs w:val="22"/>
        </w:rPr>
        <w:t>Floor panels complying with this table shall be deemed to meet the design criteria of Section 2304.8.</w:t>
      </w:r>
      <w:r w:rsidRPr="005559FC">
        <w:rPr>
          <w:rFonts w:cs="Arial"/>
          <w:color w:val="000000"/>
          <w:szCs w:val="22"/>
        </w:rPr>
        <w:t xml:space="preserve"> </w:t>
      </w:r>
      <w:r w:rsidRPr="00293384">
        <w:rPr>
          <w:rFonts w:cs="Arial"/>
          <w:strike/>
          <w:color w:val="000000"/>
          <w:szCs w:val="22"/>
        </w:rPr>
        <w:t>c</w:t>
      </w:r>
      <w:r w:rsidRPr="005559FC">
        <w:rPr>
          <w:rFonts w:cs="Arial"/>
          <w:color w:val="000000"/>
          <w:szCs w:val="22"/>
          <w:u w:val="single" w:color="000000"/>
        </w:rPr>
        <w:t>b</w:t>
      </w:r>
      <w:r w:rsidRPr="005559FC">
        <w:rPr>
          <w:rFonts w:cs="Arial"/>
          <w:color w:val="000000"/>
          <w:szCs w:val="22"/>
        </w:rPr>
        <w:t>. Applicable to all grades of sanded exterior-type plywood. See DOC PS 1 for plywood speciesgroups.</w:t>
      </w:r>
    </w:p>
    <w:p w:rsidR="00477EF8" w:rsidRPr="005559FC" w:rsidRDefault="00477EF8" w:rsidP="00477EF8">
      <w:pPr>
        <w:overflowPunct w:val="0"/>
        <w:ind w:left="1080" w:firstLine="120"/>
        <w:rPr>
          <w:rFonts w:cs="Arial"/>
          <w:strike/>
          <w:color w:val="000000"/>
          <w:szCs w:val="22"/>
        </w:rPr>
      </w:pPr>
    </w:p>
    <w:p w:rsidR="00477EF8" w:rsidRPr="005559FC" w:rsidRDefault="00477EF8" w:rsidP="00477EF8">
      <w:pPr>
        <w:overflowPunct w:val="0"/>
        <w:ind w:left="1080" w:firstLine="120"/>
        <w:rPr>
          <w:rFonts w:cs="Arial"/>
          <w:color w:val="000000"/>
          <w:szCs w:val="22"/>
        </w:rPr>
      </w:pPr>
      <w:r w:rsidRPr="005559FC">
        <w:rPr>
          <w:rFonts w:cs="Arial"/>
          <w:strike/>
          <w:color w:val="000000"/>
          <w:szCs w:val="22"/>
        </w:rPr>
        <w:t>d</w:t>
      </w:r>
      <w:r w:rsidRPr="005559FC">
        <w:rPr>
          <w:rFonts w:cs="Arial"/>
          <w:color w:val="000000"/>
          <w:szCs w:val="22"/>
          <w:u w:val="single" w:color="000000"/>
        </w:rPr>
        <w:t>c</w:t>
      </w:r>
      <w:r w:rsidRPr="005559FC">
        <w:rPr>
          <w:rFonts w:cs="Arial"/>
          <w:color w:val="000000"/>
          <w:szCs w:val="22"/>
        </w:rPr>
        <w:t xml:space="preserve">. Applicable to Underlayment grade, C-C (Plugged) plywood, and Single Floor </w:t>
      </w:r>
      <w:r w:rsidRPr="005559FC">
        <w:rPr>
          <w:rFonts w:cs="Arial"/>
          <w:color w:val="000000"/>
          <w:szCs w:val="22"/>
        </w:rPr>
        <w:tab/>
      </w:r>
      <w:r w:rsidRPr="005559FC">
        <w:rPr>
          <w:rFonts w:cs="Arial"/>
          <w:color w:val="000000"/>
          <w:szCs w:val="22"/>
        </w:rPr>
        <w:tab/>
        <w:t>grade wood structural panels.</w:t>
      </w:r>
    </w:p>
    <w:p w:rsidR="00477EF8" w:rsidRDefault="00477EF8" w:rsidP="00477EF8">
      <w:pPr>
        <w:overflowPunct w:val="0"/>
        <w:spacing w:before="94" w:line="207" w:lineRule="atLeast"/>
        <w:jc w:val="center"/>
        <w:rPr>
          <w:rFonts w:cs="Arial"/>
          <w:b/>
          <w:bCs/>
          <w:color w:val="000000"/>
          <w:szCs w:val="22"/>
        </w:rPr>
      </w:pPr>
    </w:p>
    <w:p w:rsidR="00477EF8" w:rsidRPr="005559FC" w:rsidRDefault="00477EF8" w:rsidP="00477EF8">
      <w:pPr>
        <w:overflowPunct w:val="0"/>
        <w:spacing w:before="94" w:line="207" w:lineRule="atLeast"/>
        <w:jc w:val="center"/>
        <w:rPr>
          <w:rFonts w:cs="Arial"/>
          <w:color w:val="000000"/>
          <w:szCs w:val="22"/>
        </w:rPr>
      </w:pPr>
      <w:r w:rsidRPr="005559FC">
        <w:rPr>
          <w:rFonts w:cs="Arial"/>
          <w:b/>
          <w:bCs/>
          <w:color w:val="000000"/>
          <w:szCs w:val="22"/>
        </w:rPr>
        <w:t>TABLE 2304.8 (3)</w:t>
      </w:r>
    </w:p>
    <w:p w:rsidR="00477EF8" w:rsidRPr="005559FC" w:rsidRDefault="00BE582F" w:rsidP="00477EF8">
      <w:pPr>
        <w:overflowPunct w:val="0"/>
        <w:jc w:val="center"/>
        <w:rPr>
          <w:rFonts w:cs="Arial"/>
          <w:b/>
          <w:bCs/>
          <w:color w:val="000000"/>
          <w:szCs w:val="22"/>
          <w:u w:val="single" w:color="000000"/>
        </w:rPr>
      </w:pPr>
      <w:r>
        <w:rPr>
          <w:noProof/>
        </w:rPr>
        <mc:AlternateContent>
          <mc:Choice Requires="wps">
            <w:drawing>
              <wp:inline distT="0" distB="0" distL="0" distR="0">
                <wp:extent cx="97155" cy="41275"/>
                <wp:effectExtent l="0" t="19050" r="0" b="15875"/>
                <wp:docPr id="747" name="Rectangle 21" descr="https://floridabuilding.org/cm/cm_code_dtl.aspx?param=z%2fKt%2fx6RhURNKG7Po1TpC2p%2b%2b6W5rdAsh9sSP%2f7E5aM%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7155" cy="4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1" o:spid="_x0000_s1026" alt="Description: https://floridabuilding.org/cm/cm_code_dtl.aspx?param=z%2fKt%2fx6RhURNKG7Po1TpC2p%2b%2b6W5rdAsh9sSP%2f7E5aM%3d" style="width:7.65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" filled="f" stroked="f">
                <o:lock v:ext="edit" aspectratio="t"/>
                <w10:anchorlock/>
              </v:rect>
            </w:pict>
          </mc:Fallback>
        </mc:AlternateContent>
      </w:r>
      <w:r>
        <w:rPr>
          <w:noProof/>
        </w:rPr>
        <mc:AlternateContent>
          <mc:Choice Requires="wps">
            <w:drawing>
              <wp:inline distT="0" distB="0" distL="0" distR="0">
                <wp:extent cx="83185" cy="41275"/>
                <wp:effectExtent l="19050" t="19050" r="12065" b="15875"/>
                <wp:docPr id="746" name="Rectangle 20" descr="https://floridabuilding.org/cm/cm_code_dtl.aspx?param=z%2fKt%2fx6RhURNKG7Po1TpC2p%2b%2b6W5rdAsh9sSP%2f7E5aM%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185" cy="4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0" o:spid="_x0000_s1026" alt="Description: https://floridabuilding.org/cm/cm_code_dtl.aspx?param=z%2fKt%2fx6RhURNKG7Po1TpC2p%2b%2b6W5rdAsh9sSP%2f7E5aM%3d" style="width:6.55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" filled="f" stroked="f">
                <o:lock v:ext="edit" aspectratio="t"/>
                <w10:anchorlock/>
              </v:rect>
            </w:pict>
          </mc:Fallback>
        </mc:AlternateContent>
      </w:r>
      <w:r>
        <w:rPr>
          <w:noProof/>
        </w:rPr>
        <mc:AlternateContent>
          <mc:Choice Requires="wps">
            <w:drawing>
              <wp:inline distT="0" distB="0" distL="0" distR="0">
                <wp:extent cx="83185" cy="41275"/>
                <wp:effectExtent l="19050" t="19050" r="12065" b="15875"/>
                <wp:docPr id="745" name="Rectangle 19" descr="https://floridabuilding.org/cm/cm_code_dtl.aspx?param=z%2fKt%2fx6RhURNKG7Po1TpC2p%2b%2b6W5rdAsh9sSP%2f7E5aM%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185" cy="4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Description: https://floridabuilding.org/cm/cm_code_dtl.aspx?param=z%2fKt%2fx6RhURNKG7Po1TpC2p%2b%2b6W5rdAsh9sSP%2f7E5aM%3d" style="width:6.55pt;height: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" filled="f" stroked="f">
                <o:lock v:ext="edit" aspectratio="t"/>
                <w10:anchorlock/>
              </v:rect>
            </w:pict>
          </mc:Fallback>
        </mc:AlternateContent>
      </w:r>
      <w:r>
        <w:rPr>
          <w:noProof/>
        </w:rPr>
        <mc:AlternateContent>
          <mc:Choice Requires="wps">
            <w:drawing>
              <wp:inline distT="0" distB="0" distL="0" distR="0">
                <wp:extent cx="69215" cy="27940"/>
                <wp:effectExtent l="38100" t="19050" r="26035" b="29210"/>
                <wp:docPr id="744" name="Rectangle 18" descr="https://floridabuilding.org/cm/cm_code_dtl.aspx?param=z%2fKt%2fx6RhURNKG7Po1TpC2p%2b%2b6W5rdAsh9sSP%2f7E5aM%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215" cy="2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8" o:spid="_x0000_s1026" alt="Description: https://floridabuilding.org/cm/cm_code_dtl.aspx?param=z%2fKt%2fx6RhURNKG7Po1TpC2p%2b%2b6W5rdAsh9sSP%2f7E5aM%3d" style="width:5.45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" filled="f" stroked="f">
                <o:lock v:ext="edit" aspectratio="t"/>
                <w10:anchorlock/>
              </v:rect>
            </w:pict>
          </mc:Fallback>
        </mc:AlternateContent>
      </w:r>
      <w:r w:rsidR="00477EF8" w:rsidRPr="005559FC">
        <w:rPr>
          <w:rFonts w:cs="Arial"/>
          <w:b/>
          <w:bCs/>
          <w:color w:val="000000"/>
          <w:szCs w:val="22"/>
        </w:rPr>
        <w:t>ALLOWABLE SPANS AND LOADS FOR WOOD STRUCTURAL PANEL SHEATHING AND SINGLE-FLOOR GRADES CONTINUOUS OVER TWO OR MORE SPANS WITH STRENGTH AXIS PERPENDICULAR TO SUPPORTSa,</w:t>
      </w:r>
      <w:r w:rsidR="00477EF8" w:rsidRPr="005559FC">
        <w:rPr>
          <w:rFonts w:cs="Arial"/>
          <w:b/>
          <w:bCs/>
          <w:color w:val="000000"/>
          <w:szCs w:val="22"/>
          <w:u w:val="single" w:color="000000"/>
        </w:rPr>
        <w:t> b</w:t>
      </w:r>
    </w:p>
    <w:tbl>
      <w:tblPr>
        <w:tblW w:w="0" w:type="auto"/>
        <w:tblInd w:w="1177" w:type="dxa"/>
        <w:tblCellMar>
          <w:left w:w="0" w:type="dxa"/>
          <w:right w:w="0" w:type="dxa"/>
        </w:tblCellMar>
        <w:tblLook w:val="04A0" w:firstRow="1" w:lastRow="0" w:firstColumn="1" w:lastColumn="0" w:noHBand="0" w:noVBand="1"/>
      </w:tblPr>
      <w:tblGrid>
        <w:gridCol w:w="995"/>
        <w:gridCol w:w="1054"/>
        <w:gridCol w:w="1377"/>
        <w:gridCol w:w="1274"/>
        <w:gridCol w:w="1276"/>
        <w:gridCol w:w="1235"/>
        <w:gridCol w:w="992"/>
      </w:tblGrid>
      <w:tr w:rsidR="00477EF8" w:rsidRPr="005559FC" w:rsidTr="007C093B">
        <w:trPr>
          <w:trHeight w:val="265"/>
        </w:trPr>
        <w:tc>
          <w:tcPr>
            <w:tcW w:w="2049" w:type="dxa"/>
            <w:gridSpan w:val="2"/>
            <w:tcBorders>
              <w:top w:val="single" w:sz="8" w:space="0" w:color="000000"/>
              <w:left w:val="single" w:sz="8" w:space="0" w:color="000000"/>
              <w:bottom w:val="single" w:sz="8" w:space="0" w:color="000000"/>
              <w:right w:val="single" w:sz="8" w:space="0" w:color="000000"/>
            </w:tcBorders>
            <w:hideMark/>
          </w:tcPr>
          <w:p w:rsidR="00477EF8" w:rsidRPr="005559FC" w:rsidRDefault="00477EF8" w:rsidP="007C093B">
            <w:pPr>
              <w:overflowPunct w:val="0"/>
              <w:spacing w:before="25"/>
              <w:ind w:left="532"/>
              <w:rPr>
                <w:rFonts w:ascii="Times New Roman" w:hAnsi="Times New Roman"/>
                <w:color w:val="000000"/>
                <w:sz w:val="24"/>
                <w:szCs w:val="24"/>
              </w:rPr>
            </w:pPr>
            <w:r w:rsidRPr="005559FC">
              <w:rPr>
                <w:rFonts w:ascii="Times New Roman" w:hAnsi="Times New Roman"/>
                <w:b/>
                <w:bCs/>
                <w:color w:val="000000"/>
                <w:sz w:val="18"/>
                <w:szCs w:val="18"/>
              </w:rPr>
              <w:t>SHEATHING GRADES</w:t>
            </w:r>
          </w:p>
        </w:tc>
        <w:tc>
          <w:tcPr>
            <w:tcW w:w="5162" w:type="dxa"/>
            <w:gridSpan w:val="4"/>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before="25"/>
              <w:ind w:left="2253" w:right="2237"/>
              <w:jc w:val="center"/>
              <w:rPr>
                <w:rFonts w:ascii="Times New Roman" w:hAnsi="Times New Roman"/>
                <w:color w:val="000000"/>
                <w:sz w:val="24"/>
                <w:szCs w:val="24"/>
              </w:rPr>
            </w:pPr>
            <w:r w:rsidRPr="005559FC">
              <w:rPr>
                <w:rFonts w:ascii="Times New Roman" w:hAnsi="Times New Roman"/>
                <w:b/>
                <w:bCs/>
                <w:color w:val="000000"/>
                <w:sz w:val="18"/>
                <w:szCs w:val="18"/>
              </w:rPr>
              <w:t>ROOF</w:t>
            </w:r>
            <w:r w:rsidRPr="005559FC">
              <w:rPr>
                <w:rFonts w:ascii="Times New Roman" w:hAnsi="Times New Roman"/>
                <w:b/>
                <w:bCs/>
                <w:color w:val="000000"/>
                <w:sz w:val="18"/>
                <w:szCs w:val="18"/>
                <w:vertAlign w:val="superscript"/>
              </w:rPr>
              <w:t>cb</w:t>
            </w:r>
          </w:p>
        </w:tc>
        <w:tc>
          <w:tcPr>
            <w:tcW w:w="992" w:type="dxa"/>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before="25"/>
              <w:ind w:left="35" w:right="27"/>
              <w:jc w:val="center"/>
              <w:rPr>
                <w:rFonts w:ascii="Times New Roman" w:hAnsi="Times New Roman"/>
                <w:color w:val="000000"/>
                <w:sz w:val="24"/>
                <w:szCs w:val="24"/>
              </w:rPr>
            </w:pPr>
            <w:r w:rsidRPr="005559FC">
              <w:rPr>
                <w:rFonts w:ascii="Times New Roman" w:hAnsi="Times New Roman"/>
                <w:b/>
                <w:bCs/>
                <w:color w:val="000000"/>
                <w:sz w:val="18"/>
                <w:szCs w:val="18"/>
              </w:rPr>
              <w:t>FLOOR</w:t>
            </w:r>
            <w:r w:rsidRPr="005559FC">
              <w:rPr>
                <w:rFonts w:ascii="Times New Roman" w:hAnsi="Times New Roman"/>
                <w:b/>
                <w:bCs/>
                <w:color w:val="000000"/>
                <w:sz w:val="18"/>
                <w:szCs w:val="18"/>
                <w:vertAlign w:val="superscript"/>
              </w:rPr>
              <w:t>dc</w:t>
            </w:r>
          </w:p>
        </w:tc>
      </w:tr>
      <w:tr w:rsidR="00477EF8" w:rsidRPr="005559FC" w:rsidTr="007C093B">
        <w:trPr>
          <w:trHeight w:val="268"/>
        </w:trPr>
        <w:tc>
          <w:tcPr>
            <w:tcW w:w="995" w:type="dxa"/>
            <w:vMerge w:val="restart"/>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41"/>
              <w:ind w:left="189" w:right="197" w:firstLine="23"/>
              <w:jc w:val="both"/>
              <w:rPr>
                <w:rFonts w:ascii="Times New Roman" w:hAnsi="Times New Roman"/>
                <w:color w:val="000000"/>
                <w:sz w:val="24"/>
                <w:szCs w:val="24"/>
              </w:rPr>
            </w:pPr>
            <w:r w:rsidRPr="005559FC">
              <w:rPr>
                <w:rFonts w:ascii="Times New Roman" w:hAnsi="Times New Roman"/>
                <w:b/>
                <w:bCs/>
                <w:color w:val="000000"/>
                <w:sz w:val="18"/>
                <w:szCs w:val="18"/>
              </w:rPr>
              <w:lastRenderedPageBreak/>
              <w:t>Panel span rating roof/ floor span</w:t>
            </w:r>
          </w:p>
        </w:tc>
        <w:tc>
          <w:tcPr>
            <w:tcW w:w="1054" w:type="dxa"/>
            <w:vMerge w:val="restart"/>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lastRenderedPageBreak/>
              <w:t> </w:t>
            </w:r>
          </w:p>
          <w:p w:rsidR="00477EF8" w:rsidRPr="005559FC" w:rsidRDefault="00477EF8" w:rsidP="007C093B">
            <w:pPr>
              <w:overflowPunct w:val="0"/>
              <w:spacing w:before="2" w:after="100" w:afterAutospacing="1"/>
              <w:rPr>
                <w:rFonts w:ascii="Times New Roman" w:hAnsi="Times New Roman"/>
                <w:color w:val="000000"/>
                <w:sz w:val="24"/>
                <w:szCs w:val="24"/>
              </w:rPr>
            </w:pPr>
            <w:r w:rsidRPr="005559FC">
              <w:rPr>
                <w:rFonts w:ascii="Times New Roman" w:hAnsi="Times New Roman"/>
                <w:b/>
                <w:bCs/>
                <w:color w:val="000000"/>
                <w:sz w:val="24"/>
                <w:szCs w:val="24"/>
              </w:rPr>
              <w:lastRenderedPageBreak/>
              <w:t> </w:t>
            </w:r>
          </w:p>
          <w:p w:rsidR="00477EF8" w:rsidRPr="005559FC" w:rsidRDefault="00477EF8" w:rsidP="007C093B">
            <w:pPr>
              <w:overflowPunct w:val="0"/>
              <w:ind w:left="434" w:right="92" w:hanging="360"/>
              <w:rPr>
                <w:rFonts w:ascii="Times New Roman" w:hAnsi="Times New Roman"/>
                <w:color w:val="000000"/>
                <w:sz w:val="24"/>
                <w:szCs w:val="24"/>
              </w:rPr>
            </w:pPr>
            <w:r w:rsidRPr="005559FC">
              <w:rPr>
                <w:rFonts w:ascii="Times New Roman" w:hAnsi="Times New Roman"/>
                <w:b/>
                <w:bCs/>
                <w:color w:val="000000"/>
                <w:sz w:val="18"/>
                <w:szCs w:val="18"/>
              </w:rPr>
              <w:t>Panel thickness (inches)</w:t>
            </w:r>
          </w:p>
        </w:tc>
        <w:tc>
          <w:tcPr>
            <w:tcW w:w="2651" w:type="dxa"/>
            <w:gridSpan w:val="2"/>
            <w:tcBorders>
              <w:top w:val="nil"/>
              <w:left w:val="nil"/>
              <w:bottom w:val="single" w:sz="8" w:space="0" w:color="auto"/>
              <w:right w:val="single" w:sz="8" w:space="0" w:color="auto"/>
            </w:tcBorders>
            <w:hideMark/>
          </w:tcPr>
          <w:p w:rsidR="00477EF8" w:rsidRPr="005559FC" w:rsidRDefault="00477EF8" w:rsidP="007C093B">
            <w:pPr>
              <w:overflowPunct w:val="0"/>
              <w:spacing w:before="25"/>
              <w:ind w:left="307"/>
              <w:rPr>
                <w:rFonts w:ascii="Times New Roman" w:hAnsi="Times New Roman"/>
                <w:color w:val="000000"/>
                <w:sz w:val="24"/>
                <w:szCs w:val="24"/>
              </w:rPr>
            </w:pPr>
            <w:r w:rsidRPr="005559FC">
              <w:rPr>
                <w:rFonts w:ascii="Times New Roman" w:hAnsi="Times New Roman"/>
                <w:b/>
                <w:bCs/>
                <w:color w:val="000000"/>
                <w:sz w:val="18"/>
                <w:szCs w:val="18"/>
              </w:rPr>
              <w:lastRenderedPageBreak/>
              <w:t>Maximum span (inches)</w:t>
            </w:r>
          </w:p>
        </w:tc>
        <w:tc>
          <w:tcPr>
            <w:tcW w:w="2511" w:type="dxa"/>
            <w:gridSpan w:val="2"/>
            <w:tcBorders>
              <w:top w:val="nil"/>
              <w:left w:val="nil"/>
              <w:bottom w:val="single" w:sz="8" w:space="0" w:color="auto"/>
              <w:right w:val="single" w:sz="8" w:space="0" w:color="auto"/>
            </w:tcBorders>
            <w:hideMark/>
          </w:tcPr>
          <w:p w:rsidR="00477EF8" w:rsidRPr="005559FC" w:rsidRDefault="00477EF8" w:rsidP="007C093B">
            <w:pPr>
              <w:overflowPunct w:val="0"/>
              <w:spacing w:before="25"/>
              <w:ind w:left="771"/>
              <w:rPr>
                <w:rFonts w:ascii="Times New Roman" w:hAnsi="Times New Roman"/>
                <w:color w:val="000000"/>
                <w:sz w:val="24"/>
                <w:szCs w:val="24"/>
              </w:rPr>
            </w:pPr>
            <w:r w:rsidRPr="005559FC">
              <w:rPr>
                <w:rFonts w:ascii="Times New Roman" w:hAnsi="Times New Roman"/>
                <w:b/>
                <w:bCs/>
                <w:color w:val="000000"/>
                <w:sz w:val="18"/>
                <w:szCs w:val="18"/>
              </w:rPr>
              <w:t>Load</w:t>
            </w:r>
            <w:r w:rsidRPr="005559FC">
              <w:rPr>
                <w:rFonts w:ascii="Times New Roman" w:hAnsi="Times New Roman"/>
                <w:b/>
                <w:bCs/>
                <w:color w:val="000000"/>
                <w:sz w:val="18"/>
                <w:szCs w:val="18"/>
                <w:vertAlign w:val="superscript"/>
              </w:rPr>
              <w:t>ed</w:t>
            </w:r>
            <w:r w:rsidRPr="005559FC">
              <w:rPr>
                <w:rFonts w:ascii="Times New Roman" w:hAnsi="Times New Roman"/>
                <w:b/>
                <w:bCs/>
                <w:color w:val="000000"/>
                <w:sz w:val="18"/>
                <w:szCs w:val="18"/>
              </w:rPr>
              <w:t xml:space="preserve"> (psf)</w:t>
            </w:r>
          </w:p>
        </w:tc>
        <w:tc>
          <w:tcPr>
            <w:tcW w:w="992" w:type="dxa"/>
            <w:vMerge w:val="restart"/>
            <w:tcBorders>
              <w:top w:val="nil"/>
              <w:left w:val="nil"/>
              <w:bottom w:val="single" w:sz="8" w:space="0" w:color="auto"/>
              <w:right w:val="single" w:sz="12"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2" w:after="100" w:afterAutospacing="1"/>
              <w:rPr>
                <w:rFonts w:ascii="Times New Roman" w:hAnsi="Times New Roman"/>
                <w:color w:val="000000"/>
                <w:sz w:val="24"/>
                <w:szCs w:val="24"/>
              </w:rPr>
            </w:pPr>
            <w:r w:rsidRPr="005559FC">
              <w:rPr>
                <w:rFonts w:ascii="Times New Roman" w:hAnsi="Times New Roman"/>
                <w:b/>
                <w:bCs/>
                <w:color w:val="000000"/>
                <w:sz w:val="24"/>
                <w:szCs w:val="24"/>
              </w:rPr>
              <w:lastRenderedPageBreak/>
              <w:t> </w:t>
            </w:r>
          </w:p>
          <w:p w:rsidR="00477EF8" w:rsidRPr="005559FC" w:rsidRDefault="00477EF8" w:rsidP="007C093B">
            <w:pPr>
              <w:overflowPunct w:val="0"/>
              <w:ind w:left="57" w:right="21" w:firstLine="163"/>
              <w:rPr>
                <w:rFonts w:ascii="Times New Roman" w:hAnsi="Times New Roman"/>
                <w:color w:val="000000"/>
                <w:sz w:val="24"/>
                <w:szCs w:val="24"/>
              </w:rPr>
            </w:pPr>
            <w:r w:rsidRPr="005559FC">
              <w:rPr>
                <w:rFonts w:ascii="Times New Roman" w:hAnsi="Times New Roman"/>
                <w:b/>
                <w:bCs/>
                <w:color w:val="000000"/>
                <w:sz w:val="18"/>
                <w:szCs w:val="18"/>
              </w:rPr>
              <w:t>Maximum span (inches)</w:t>
            </w:r>
          </w:p>
        </w:tc>
      </w:tr>
      <w:tr w:rsidR="00477EF8" w:rsidRPr="005559FC" w:rsidTr="007C093B">
        <w:trPr>
          <w:trHeight w:val="1703"/>
        </w:trPr>
        <w:tc>
          <w:tcPr>
            <w:tcW w:w="0" w:type="auto"/>
            <w:vMerge/>
            <w:tcBorders>
              <w:top w:val="nil"/>
              <w:left w:val="single" w:sz="8" w:space="0" w:color="auto"/>
              <w:bottom w:val="single" w:sz="8" w:space="0" w:color="auto"/>
              <w:right w:val="single" w:sz="8" w:space="0" w:color="auto"/>
            </w:tcBorders>
            <w:vAlign w:val="center"/>
            <w:hideMark/>
          </w:tcPr>
          <w:p w:rsidR="00477EF8" w:rsidRPr="005559FC" w:rsidRDefault="00477EF8" w:rsidP="007C093B">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477EF8" w:rsidRPr="005559FC" w:rsidRDefault="00477EF8" w:rsidP="007C093B">
            <w:pPr>
              <w:rPr>
                <w:rFonts w:ascii="Times New Roman" w:hAnsi="Times New Roman"/>
                <w:color w:val="000000"/>
                <w:sz w:val="24"/>
                <w:szCs w:val="24"/>
              </w:rPr>
            </w:pPr>
          </w:p>
        </w:tc>
        <w:tc>
          <w:tcPr>
            <w:tcW w:w="1377"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7"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300" w:right="223" w:hanging="41"/>
              <w:rPr>
                <w:rFonts w:ascii="Times New Roman" w:hAnsi="Times New Roman"/>
                <w:color w:val="000000"/>
                <w:sz w:val="24"/>
                <w:szCs w:val="24"/>
              </w:rPr>
            </w:pPr>
            <w:r w:rsidRPr="005559FC">
              <w:rPr>
                <w:rFonts w:ascii="Times New Roman" w:hAnsi="Times New Roman"/>
                <w:b/>
                <w:bCs/>
                <w:color w:val="000000"/>
                <w:sz w:val="18"/>
                <w:szCs w:val="18"/>
              </w:rPr>
              <w:t>With edge support</w:t>
            </w:r>
            <w:r w:rsidRPr="005559FC">
              <w:rPr>
                <w:rFonts w:ascii="Times New Roman" w:hAnsi="Times New Roman"/>
                <w:b/>
                <w:bCs/>
                <w:color w:val="000000"/>
                <w:sz w:val="18"/>
                <w:szCs w:val="18"/>
                <w:vertAlign w:val="superscript"/>
              </w:rPr>
              <w:t>fe</w:t>
            </w:r>
          </w:p>
        </w:tc>
        <w:tc>
          <w:tcPr>
            <w:tcW w:w="1274"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303" w:right="32" w:hanging="236"/>
              <w:rPr>
                <w:rFonts w:ascii="Times New Roman" w:hAnsi="Times New Roman"/>
                <w:color w:val="000000"/>
                <w:sz w:val="24"/>
                <w:szCs w:val="24"/>
              </w:rPr>
            </w:pPr>
            <w:r w:rsidRPr="005559FC">
              <w:rPr>
                <w:rFonts w:ascii="Times New Roman" w:hAnsi="Times New Roman"/>
                <w:b/>
                <w:bCs/>
                <w:color w:val="000000"/>
                <w:sz w:val="18"/>
                <w:szCs w:val="18"/>
              </w:rPr>
              <w:t>Without edge support</w:t>
            </w:r>
          </w:p>
        </w:tc>
        <w:tc>
          <w:tcPr>
            <w:tcW w:w="1276"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6"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
              <w:ind w:left="195" w:right="176"/>
              <w:jc w:val="center"/>
              <w:rPr>
                <w:rFonts w:ascii="Times New Roman" w:hAnsi="Times New Roman"/>
                <w:color w:val="000000"/>
                <w:sz w:val="24"/>
                <w:szCs w:val="24"/>
              </w:rPr>
            </w:pPr>
            <w:r w:rsidRPr="005559FC">
              <w:rPr>
                <w:rFonts w:ascii="Times New Roman" w:hAnsi="Times New Roman"/>
                <w:b/>
                <w:bCs/>
                <w:color w:val="000000"/>
                <w:sz w:val="18"/>
                <w:szCs w:val="18"/>
              </w:rPr>
              <w:t>Total load</w:t>
            </w:r>
          </w:p>
        </w:tc>
        <w:tc>
          <w:tcPr>
            <w:tcW w:w="1235" w:type="dxa"/>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6"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
              <w:ind w:left="195" w:right="176"/>
              <w:jc w:val="center"/>
              <w:rPr>
                <w:rFonts w:ascii="Times New Roman" w:hAnsi="Times New Roman"/>
                <w:color w:val="000000"/>
                <w:sz w:val="24"/>
                <w:szCs w:val="24"/>
              </w:rPr>
            </w:pPr>
            <w:r w:rsidRPr="005559FC">
              <w:rPr>
                <w:rFonts w:ascii="Times New Roman" w:hAnsi="Times New Roman"/>
                <w:b/>
                <w:bCs/>
                <w:color w:val="000000"/>
                <w:sz w:val="18"/>
                <w:szCs w:val="18"/>
              </w:rPr>
              <w:t>Live load</w:t>
            </w:r>
          </w:p>
        </w:tc>
        <w:tc>
          <w:tcPr>
            <w:tcW w:w="0" w:type="auto"/>
            <w:vMerge/>
            <w:tcBorders>
              <w:top w:val="nil"/>
              <w:left w:val="nil"/>
              <w:bottom w:val="single" w:sz="8" w:space="0" w:color="auto"/>
              <w:right w:val="single" w:sz="12" w:space="0" w:color="auto"/>
            </w:tcBorders>
            <w:vAlign w:val="center"/>
            <w:hideMark/>
          </w:tcPr>
          <w:p w:rsidR="00477EF8" w:rsidRPr="005559FC" w:rsidRDefault="00477EF8" w:rsidP="007C093B">
            <w:pPr>
              <w:rPr>
                <w:rFonts w:ascii="Times New Roman" w:hAnsi="Times New Roman"/>
                <w:color w:val="000000"/>
                <w:sz w:val="24"/>
                <w:szCs w:val="24"/>
              </w:rPr>
            </w:pPr>
          </w:p>
        </w:tc>
      </w:tr>
      <w:tr w:rsidR="00477EF8" w:rsidRPr="005559FC" w:rsidTr="007C093B">
        <w:trPr>
          <w:trHeight w:val="268"/>
        </w:trPr>
        <w:tc>
          <w:tcPr>
            <w:tcW w:w="99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30"/>
              <w:ind w:left="193" w:right="180"/>
              <w:jc w:val="center"/>
              <w:rPr>
                <w:rFonts w:ascii="Times New Roman" w:hAnsi="Times New Roman"/>
                <w:color w:val="000000"/>
                <w:sz w:val="24"/>
                <w:szCs w:val="24"/>
              </w:rPr>
            </w:pPr>
            <w:r w:rsidRPr="005559FC">
              <w:rPr>
                <w:rFonts w:ascii="Times New Roman" w:hAnsi="Times New Roman"/>
                <w:color w:val="000000"/>
                <w:sz w:val="18"/>
                <w:szCs w:val="18"/>
              </w:rPr>
              <w:lastRenderedPageBreak/>
              <w:t>16/0</w:t>
            </w:r>
          </w:p>
        </w:tc>
        <w:tc>
          <w:tcPr>
            <w:tcW w:w="105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4"/>
              <w:jc w:val="center"/>
              <w:rPr>
                <w:rFonts w:ascii="Times New Roman" w:hAnsi="Times New Roman"/>
                <w:color w:val="000000"/>
                <w:sz w:val="24"/>
                <w:szCs w:val="24"/>
              </w:rPr>
            </w:pPr>
            <w:r w:rsidRPr="005559FC">
              <w:rPr>
                <w:rFonts w:ascii="Times New Roman" w:hAnsi="Times New Roman"/>
                <w:color w:val="000000"/>
                <w:sz w:val="18"/>
                <w:szCs w:val="18"/>
              </w:rPr>
              <w:t>3/8</w:t>
            </w:r>
          </w:p>
        </w:tc>
        <w:tc>
          <w:tcPr>
            <w:tcW w:w="137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570" w:right="550"/>
              <w:jc w:val="center"/>
              <w:rPr>
                <w:rFonts w:ascii="Times New Roman" w:hAnsi="Times New Roman"/>
                <w:color w:val="000000"/>
                <w:sz w:val="24"/>
                <w:szCs w:val="24"/>
              </w:rPr>
            </w:pPr>
            <w:r w:rsidRPr="005559FC">
              <w:rPr>
                <w:rFonts w:ascii="Times New Roman" w:hAnsi="Times New Roman"/>
                <w:color w:val="000000"/>
                <w:sz w:val="18"/>
                <w:szCs w:val="18"/>
              </w:rPr>
              <w:t>16</w:t>
            </w:r>
          </w:p>
        </w:tc>
        <w:tc>
          <w:tcPr>
            <w:tcW w:w="127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538"/>
              <w:rPr>
                <w:rFonts w:ascii="Times New Roman" w:hAnsi="Times New Roman"/>
                <w:color w:val="000000"/>
                <w:sz w:val="24"/>
                <w:szCs w:val="24"/>
              </w:rPr>
            </w:pPr>
            <w:r w:rsidRPr="005559FC">
              <w:rPr>
                <w:rFonts w:ascii="Times New Roman" w:hAnsi="Times New Roman"/>
                <w:color w:val="000000"/>
                <w:sz w:val="18"/>
                <w:szCs w:val="18"/>
              </w:rPr>
              <w:t>16</w:t>
            </w:r>
          </w:p>
        </w:tc>
        <w:tc>
          <w:tcPr>
            <w:tcW w:w="1276"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4" w:right="176"/>
              <w:jc w:val="center"/>
              <w:rPr>
                <w:rFonts w:ascii="Times New Roman" w:hAnsi="Times New Roman"/>
                <w:color w:val="000000"/>
                <w:sz w:val="24"/>
                <w:szCs w:val="24"/>
              </w:rPr>
            </w:pPr>
            <w:r w:rsidRPr="005559FC">
              <w:rPr>
                <w:rFonts w:ascii="Times New Roman" w:hAnsi="Times New Roman"/>
                <w:color w:val="000000"/>
                <w:sz w:val="18"/>
                <w:szCs w:val="18"/>
              </w:rPr>
              <w:t>40</w:t>
            </w:r>
          </w:p>
        </w:tc>
        <w:tc>
          <w:tcPr>
            <w:tcW w:w="1235"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5" w:right="176"/>
              <w:jc w:val="center"/>
              <w:rPr>
                <w:rFonts w:ascii="Times New Roman" w:hAnsi="Times New Roman"/>
                <w:color w:val="000000"/>
                <w:sz w:val="24"/>
                <w:szCs w:val="24"/>
              </w:rPr>
            </w:pPr>
            <w:r w:rsidRPr="005559FC">
              <w:rPr>
                <w:rFonts w:ascii="Times New Roman" w:hAnsi="Times New Roman"/>
                <w:color w:val="000000"/>
                <w:sz w:val="18"/>
                <w:szCs w:val="18"/>
              </w:rPr>
              <w:t>30</w:t>
            </w:r>
          </w:p>
        </w:tc>
        <w:tc>
          <w:tcPr>
            <w:tcW w:w="992"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0"/>
              <w:jc w:val="center"/>
              <w:rPr>
                <w:rFonts w:ascii="Times New Roman" w:hAnsi="Times New Roman"/>
                <w:color w:val="000000"/>
                <w:sz w:val="24"/>
                <w:szCs w:val="24"/>
              </w:rPr>
            </w:pPr>
            <w:r w:rsidRPr="005559FC">
              <w:rPr>
                <w:rFonts w:ascii="Times New Roman" w:hAnsi="Times New Roman"/>
                <w:color w:val="000000"/>
                <w:sz w:val="18"/>
                <w:szCs w:val="18"/>
              </w:rPr>
              <w:t>0</w:t>
            </w:r>
          </w:p>
        </w:tc>
      </w:tr>
      <w:tr w:rsidR="00477EF8" w:rsidRPr="005559FC" w:rsidTr="007C093B">
        <w:trPr>
          <w:trHeight w:val="265"/>
        </w:trPr>
        <w:tc>
          <w:tcPr>
            <w:tcW w:w="99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27"/>
              <w:ind w:left="193" w:right="180"/>
              <w:jc w:val="center"/>
              <w:rPr>
                <w:rFonts w:ascii="Times New Roman" w:hAnsi="Times New Roman"/>
                <w:color w:val="000000"/>
                <w:sz w:val="24"/>
                <w:szCs w:val="24"/>
              </w:rPr>
            </w:pPr>
            <w:r w:rsidRPr="005559FC">
              <w:rPr>
                <w:rFonts w:ascii="Times New Roman" w:hAnsi="Times New Roman"/>
                <w:color w:val="000000"/>
                <w:sz w:val="18"/>
                <w:szCs w:val="18"/>
              </w:rPr>
              <w:t>20/0</w:t>
            </w:r>
          </w:p>
        </w:tc>
        <w:tc>
          <w:tcPr>
            <w:tcW w:w="1054"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4"/>
              <w:jc w:val="center"/>
              <w:rPr>
                <w:rFonts w:ascii="Times New Roman" w:hAnsi="Times New Roman"/>
                <w:color w:val="000000"/>
                <w:sz w:val="24"/>
                <w:szCs w:val="24"/>
              </w:rPr>
            </w:pPr>
            <w:r w:rsidRPr="005559FC">
              <w:rPr>
                <w:rFonts w:ascii="Times New Roman" w:hAnsi="Times New Roman"/>
                <w:color w:val="000000"/>
                <w:sz w:val="18"/>
                <w:szCs w:val="18"/>
              </w:rPr>
              <w:t>3/8</w:t>
            </w:r>
          </w:p>
        </w:tc>
        <w:tc>
          <w:tcPr>
            <w:tcW w:w="1377"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570" w:right="550"/>
              <w:jc w:val="center"/>
              <w:rPr>
                <w:rFonts w:ascii="Times New Roman" w:hAnsi="Times New Roman"/>
                <w:color w:val="000000"/>
                <w:sz w:val="24"/>
                <w:szCs w:val="24"/>
              </w:rPr>
            </w:pPr>
            <w:r w:rsidRPr="005559FC">
              <w:rPr>
                <w:rFonts w:ascii="Times New Roman" w:hAnsi="Times New Roman"/>
                <w:color w:val="000000"/>
                <w:sz w:val="18"/>
                <w:szCs w:val="18"/>
              </w:rPr>
              <w:t>20</w:t>
            </w:r>
          </w:p>
        </w:tc>
        <w:tc>
          <w:tcPr>
            <w:tcW w:w="1274"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538"/>
              <w:rPr>
                <w:rFonts w:ascii="Times New Roman" w:hAnsi="Times New Roman"/>
                <w:color w:val="000000"/>
                <w:sz w:val="24"/>
                <w:szCs w:val="24"/>
              </w:rPr>
            </w:pPr>
            <w:r w:rsidRPr="005559FC">
              <w:rPr>
                <w:rFonts w:ascii="Times New Roman" w:hAnsi="Times New Roman"/>
                <w:color w:val="000000"/>
                <w:sz w:val="18"/>
                <w:szCs w:val="18"/>
              </w:rPr>
              <w:t>20</w:t>
            </w:r>
          </w:p>
        </w:tc>
        <w:tc>
          <w:tcPr>
            <w:tcW w:w="1276"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94" w:right="176"/>
              <w:jc w:val="center"/>
              <w:rPr>
                <w:rFonts w:ascii="Times New Roman" w:hAnsi="Times New Roman"/>
                <w:color w:val="000000"/>
                <w:sz w:val="24"/>
                <w:szCs w:val="24"/>
              </w:rPr>
            </w:pPr>
            <w:r w:rsidRPr="005559FC">
              <w:rPr>
                <w:rFonts w:ascii="Times New Roman" w:hAnsi="Times New Roman"/>
                <w:color w:val="000000"/>
                <w:sz w:val="18"/>
                <w:szCs w:val="18"/>
              </w:rPr>
              <w:t>40</w:t>
            </w:r>
          </w:p>
        </w:tc>
        <w:tc>
          <w:tcPr>
            <w:tcW w:w="1235"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95" w:right="176"/>
              <w:jc w:val="center"/>
              <w:rPr>
                <w:rFonts w:ascii="Times New Roman" w:hAnsi="Times New Roman"/>
                <w:color w:val="000000"/>
                <w:sz w:val="24"/>
                <w:szCs w:val="24"/>
              </w:rPr>
            </w:pPr>
            <w:r w:rsidRPr="005559FC">
              <w:rPr>
                <w:rFonts w:ascii="Times New Roman" w:hAnsi="Times New Roman"/>
                <w:color w:val="000000"/>
                <w:sz w:val="18"/>
                <w:szCs w:val="18"/>
              </w:rPr>
              <w:t>30</w:t>
            </w:r>
          </w:p>
        </w:tc>
        <w:tc>
          <w:tcPr>
            <w:tcW w:w="992"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0"/>
              <w:jc w:val="center"/>
              <w:rPr>
                <w:rFonts w:ascii="Times New Roman" w:hAnsi="Times New Roman"/>
                <w:color w:val="000000"/>
                <w:sz w:val="24"/>
                <w:szCs w:val="24"/>
              </w:rPr>
            </w:pPr>
            <w:r w:rsidRPr="005559FC">
              <w:rPr>
                <w:rFonts w:ascii="Times New Roman" w:hAnsi="Times New Roman"/>
                <w:color w:val="000000"/>
                <w:sz w:val="18"/>
                <w:szCs w:val="18"/>
              </w:rPr>
              <w:t>0</w:t>
            </w:r>
          </w:p>
        </w:tc>
      </w:tr>
      <w:tr w:rsidR="00477EF8" w:rsidRPr="005559FC" w:rsidTr="007C093B">
        <w:trPr>
          <w:trHeight w:val="268"/>
        </w:trPr>
        <w:tc>
          <w:tcPr>
            <w:tcW w:w="99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30"/>
              <w:ind w:left="193" w:right="180"/>
              <w:jc w:val="center"/>
              <w:rPr>
                <w:rFonts w:ascii="Times New Roman" w:hAnsi="Times New Roman"/>
                <w:color w:val="000000"/>
                <w:sz w:val="24"/>
                <w:szCs w:val="24"/>
              </w:rPr>
            </w:pPr>
            <w:r w:rsidRPr="005559FC">
              <w:rPr>
                <w:rFonts w:ascii="Times New Roman" w:hAnsi="Times New Roman"/>
                <w:color w:val="000000"/>
                <w:sz w:val="18"/>
                <w:szCs w:val="18"/>
              </w:rPr>
              <w:t>24/0</w:t>
            </w:r>
          </w:p>
        </w:tc>
        <w:tc>
          <w:tcPr>
            <w:tcW w:w="105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4"/>
              <w:jc w:val="center"/>
              <w:rPr>
                <w:rFonts w:ascii="Times New Roman" w:hAnsi="Times New Roman"/>
                <w:color w:val="000000"/>
                <w:sz w:val="24"/>
                <w:szCs w:val="24"/>
              </w:rPr>
            </w:pPr>
            <w:r w:rsidRPr="005559FC">
              <w:rPr>
                <w:rFonts w:ascii="Times New Roman" w:hAnsi="Times New Roman"/>
                <w:color w:val="000000"/>
                <w:sz w:val="18"/>
                <w:szCs w:val="18"/>
              </w:rPr>
              <w:t>3/8 ,7/16 ,1/2</w:t>
            </w:r>
          </w:p>
        </w:tc>
        <w:tc>
          <w:tcPr>
            <w:tcW w:w="137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570" w:right="550"/>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274" w:type="dxa"/>
            <w:tcBorders>
              <w:top w:val="nil"/>
              <w:left w:val="nil"/>
              <w:bottom w:val="single" w:sz="8" w:space="0" w:color="auto"/>
              <w:right w:val="single" w:sz="8" w:space="0" w:color="auto"/>
            </w:tcBorders>
            <w:hideMark/>
          </w:tcPr>
          <w:p w:rsidR="00477EF8" w:rsidRPr="005559FC" w:rsidRDefault="00477EF8" w:rsidP="007C093B">
            <w:pPr>
              <w:overflowPunct w:val="0"/>
              <w:spacing w:before="23" w:line="151" w:lineRule="auto"/>
              <w:ind w:left="487"/>
              <w:rPr>
                <w:rFonts w:ascii="Times New Roman" w:hAnsi="Times New Roman"/>
                <w:color w:val="000000"/>
                <w:sz w:val="24"/>
                <w:szCs w:val="24"/>
              </w:rPr>
            </w:pPr>
            <w:r w:rsidRPr="005559FC">
              <w:rPr>
                <w:rFonts w:ascii="Times New Roman" w:hAnsi="Times New Roman"/>
                <w:color w:val="000000"/>
                <w:sz w:val="18"/>
                <w:szCs w:val="18"/>
              </w:rPr>
              <w:t>20</w:t>
            </w:r>
            <w:r w:rsidRPr="005559FC">
              <w:rPr>
                <w:rFonts w:ascii="Times New Roman" w:hAnsi="Times New Roman"/>
                <w:color w:val="000000"/>
                <w:sz w:val="12"/>
                <w:szCs w:val="12"/>
              </w:rPr>
              <w:t>gf</w:t>
            </w:r>
          </w:p>
        </w:tc>
        <w:tc>
          <w:tcPr>
            <w:tcW w:w="1276"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4" w:right="176"/>
              <w:jc w:val="center"/>
              <w:rPr>
                <w:rFonts w:ascii="Times New Roman" w:hAnsi="Times New Roman"/>
                <w:color w:val="000000"/>
                <w:sz w:val="24"/>
                <w:szCs w:val="24"/>
              </w:rPr>
            </w:pPr>
            <w:r w:rsidRPr="005559FC">
              <w:rPr>
                <w:rFonts w:ascii="Times New Roman" w:hAnsi="Times New Roman"/>
                <w:color w:val="000000"/>
                <w:sz w:val="18"/>
                <w:szCs w:val="18"/>
              </w:rPr>
              <w:t>40</w:t>
            </w:r>
          </w:p>
        </w:tc>
        <w:tc>
          <w:tcPr>
            <w:tcW w:w="1235"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5" w:right="176"/>
              <w:jc w:val="center"/>
              <w:rPr>
                <w:rFonts w:ascii="Times New Roman" w:hAnsi="Times New Roman"/>
                <w:color w:val="000000"/>
                <w:sz w:val="24"/>
                <w:szCs w:val="24"/>
              </w:rPr>
            </w:pPr>
            <w:r w:rsidRPr="005559FC">
              <w:rPr>
                <w:rFonts w:ascii="Times New Roman" w:hAnsi="Times New Roman"/>
                <w:color w:val="000000"/>
                <w:sz w:val="18"/>
                <w:szCs w:val="18"/>
              </w:rPr>
              <w:t>30</w:t>
            </w:r>
          </w:p>
        </w:tc>
        <w:tc>
          <w:tcPr>
            <w:tcW w:w="992"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0"/>
              <w:jc w:val="center"/>
              <w:rPr>
                <w:rFonts w:ascii="Times New Roman" w:hAnsi="Times New Roman"/>
                <w:color w:val="000000"/>
                <w:sz w:val="24"/>
                <w:szCs w:val="24"/>
              </w:rPr>
            </w:pPr>
            <w:r w:rsidRPr="005559FC">
              <w:rPr>
                <w:rFonts w:ascii="Times New Roman" w:hAnsi="Times New Roman"/>
                <w:color w:val="000000"/>
                <w:sz w:val="18"/>
                <w:szCs w:val="18"/>
              </w:rPr>
              <w:t>0</w:t>
            </w:r>
          </w:p>
        </w:tc>
      </w:tr>
      <w:tr w:rsidR="00477EF8" w:rsidRPr="005559FC" w:rsidTr="007C093B">
        <w:trPr>
          <w:trHeight w:val="265"/>
        </w:trPr>
        <w:tc>
          <w:tcPr>
            <w:tcW w:w="99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27"/>
              <w:ind w:left="193" w:right="179"/>
              <w:jc w:val="center"/>
              <w:rPr>
                <w:rFonts w:ascii="Times New Roman" w:hAnsi="Times New Roman"/>
                <w:color w:val="000000"/>
                <w:sz w:val="24"/>
                <w:szCs w:val="24"/>
              </w:rPr>
            </w:pPr>
            <w:r w:rsidRPr="005559FC">
              <w:rPr>
                <w:rFonts w:ascii="Times New Roman" w:hAnsi="Times New Roman"/>
                <w:color w:val="000000"/>
                <w:sz w:val="18"/>
                <w:szCs w:val="18"/>
              </w:rPr>
              <w:t>24/16</w:t>
            </w:r>
          </w:p>
        </w:tc>
        <w:tc>
          <w:tcPr>
            <w:tcW w:w="1054"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6"/>
              <w:jc w:val="center"/>
              <w:rPr>
                <w:rFonts w:ascii="Times New Roman" w:hAnsi="Times New Roman"/>
                <w:color w:val="000000"/>
                <w:sz w:val="24"/>
                <w:szCs w:val="24"/>
              </w:rPr>
            </w:pPr>
            <w:r w:rsidRPr="005559FC">
              <w:rPr>
                <w:rFonts w:ascii="Times New Roman" w:hAnsi="Times New Roman"/>
                <w:color w:val="000000"/>
                <w:sz w:val="18"/>
                <w:szCs w:val="18"/>
              </w:rPr>
              <w:t>7/16 , 1/2</w:t>
            </w:r>
          </w:p>
        </w:tc>
        <w:tc>
          <w:tcPr>
            <w:tcW w:w="1377"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570" w:right="550"/>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274"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538"/>
              <w:rPr>
                <w:rFonts w:ascii="Times New Roman" w:hAnsi="Times New Roman"/>
                <w:color w:val="000000"/>
                <w:sz w:val="24"/>
                <w:szCs w:val="24"/>
              </w:rPr>
            </w:pPr>
            <w:r w:rsidRPr="005559FC">
              <w:rPr>
                <w:rFonts w:ascii="Times New Roman" w:hAnsi="Times New Roman"/>
                <w:color w:val="000000"/>
                <w:sz w:val="18"/>
                <w:szCs w:val="18"/>
              </w:rPr>
              <w:t>24</w:t>
            </w:r>
          </w:p>
        </w:tc>
        <w:tc>
          <w:tcPr>
            <w:tcW w:w="1276"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94" w:right="176"/>
              <w:jc w:val="center"/>
              <w:rPr>
                <w:rFonts w:ascii="Times New Roman" w:hAnsi="Times New Roman"/>
                <w:color w:val="000000"/>
                <w:sz w:val="24"/>
                <w:szCs w:val="24"/>
              </w:rPr>
            </w:pPr>
            <w:r w:rsidRPr="005559FC">
              <w:rPr>
                <w:rFonts w:ascii="Times New Roman" w:hAnsi="Times New Roman"/>
                <w:color w:val="000000"/>
                <w:sz w:val="18"/>
                <w:szCs w:val="18"/>
              </w:rPr>
              <w:t>50</w:t>
            </w:r>
          </w:p>
        </w:tc>
        <w:tc>
          <w:tcPr>
            <w:tcW w:w="1235"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95" w:right="176"/>
              <w:jc w:val="center"/>
              <w:rPr>
                <w:rFonts w:ascii="Times New Roman" w:hAnsi="Times New Roman"/>
                <w:color w:val="000000"/>
                <w:sz w:val="24"/>
                <w:szCs w:val="24"/>
              </w:rPr>
            </w:pPr>
            <w:r w:rsidRPr="005559FC">
              <w:rPr>
                <w:rFonts w:ascii="Times New Roman" w:hAnsi="Times New Roman"/>
                <w:color w:val="000000"/>
                <w:sz w:val="18"/>
                <w:szCs w:val="18"/>
              </w:rPr>
              <w:t>40</w:t>
            </w:r>
          </w:p>
        </w:tc>
        <w:tc>
          <w:tcPr>
            <w:tcW w:w="992"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38" w:right="27"/>
              <w:jc w:val="center"/>
              <w:rPr>
                <w:rFonts w:ascii="Times New Roman" w:hAnsi="Times New Roman"/>
                <w:color w:val="000000"/>
                <w:sz w:val="24"/>
                <w:szCs w:val="24"/>
              </w:rPr>
            </w:pPr>
            <w:r w:rsidRPr="005559FC">
              <w:rPr>
                <w:rFonts w:ascii="Times New Roman" w:hAnsi="Times New Roman"/>
                <w:color w:val="000000"/>
                <w:sz w:val="18"/>
                <w:szCs w:val="18"/>
              </w:rPr>
              <w:t>16</w:t>
            </w:r>
          </w:p>
        </w:tc>
      </w:tr>
      <w:tr w:rsidR="00477EF8" w:rsidRPr="005559FC" w:rsidTr="007C093B">
        <w:trPr>
          <w:trHeight w:val="265"/>
        </w:trPr>
        <w:tc>
          <w:tcPr>
            <w:tcW w:w="99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30"/>
              <w:ind w:left="193" w:right="179"/>
              <w:jc w:val="center"/>
              <w:rPr>
                <w:rFonts w:ascii="Times New Roman" w:hAnsi="Times New Roman"/>
                <w:color w:val="000000"/>
                <w:sz w:val="24"/>
                <w:szCs w:val="24"/>
              </w:rPr>
            </w:pPr>
            <w:r w:rsidRPr="005559FC">
              <w:rPr>
                <w:rFonts w:ascii="Times New Roman" w:hAnsi="Times New Roman"/>
                <w:color w:val="000000"/>
                <w:sz w:val="18"/>
                <w:szCs w:val="18"/>
              </w:rPr>
              <w:t>32/16</w:t>
            </w:r>
          </w:p>
        </w:tc>
        <w:tc>
          <w:tcPr>
            <w:tcW w:w="105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4"/>
              <w:jc w:val="center"/>
              <w:rPr>
                <w:rFonts w:ascii="Times New Roman" w:hAnsi="Times New Roman"/>
                <w:color w:val="000000"/>
                <w:sz w:val="24"/>
                <w:szCs w:val="24"/>
              </w:rPr>
            </w:pPr>
            <w:r w:rsidRPr="005559FC">
              <w:rPr>
                <w:rFonts w:ascii="Times New Roman" w:hAnsi="Times New Roman"/>
                <w:color w:val="000000"/>
                <w:sz w:val="18"/>
                <w:szCs w:val="18"/>
              </w:rPr>
              <w:t>15/32 ,1/2 ,5/8</w:t>
            </w:r>
          </w:p>
        </w:tc>
        <w:tc>
          <w:tcPr>
            <w:tcW w:w="137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570" w:right="550"/>
              <w:jc w:val="center"/>
              <w:rPr>
                <w:rFonts w:ascii="Times New Roman" w:hAnsi="Times New Roman"/>
                <w:color w:val="000000"/>
                <w:sz w:val="24"/>
                <w:szCs w:val="24"/>
              </w:rPr>
            </w:pPr>
            <w:r w:rsidRPr="005559FC">
              <w:rPr>
                <w:rFonts w:ascii="Times New Roman" w:hAnsi="Times New Roman"/>
                <w:color w:val="000000"/>
                <w:sz w:val="18"/>
                <w:szCs w:val="18"/>
              </w:rPr>
              <w:t>32</w:t>
            </w:r>
          </w:p>
        </w:tc>
        <w:tc>
          <w:tcPr>
            <w:tcW w:w="127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538"/>
              <w:rPr>
                <w:rFonts w:ascii="Times New Roman" w:hAnsi="Times New Roman"/>
                <w:color w:val="000000"/>
                <w:sz w:val="24"/>
                <w:szCs w:val="24"/>
              </w:rPr>
            </w:pPr>
            <w:r w:rsidRPr="005559FC">
              <w:rPr>
                <w:rFonts w:ascii="Times New Roman" w:hAnsi="Times New Roman"/>
                <w:color w:val="000000"/>
                <w:sz w:val="18"/>
                <w:szCs w:val="18"/>
              </w:rPr>
              <w:t>28</w:t>
            </w:r>
          </w:p>
        </w:tc>
        <w:tc>
          <w:tcPr>
            <w:tcW w:w="1276"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4" w:right="176"/>
              <w:jc w:val="center"/>
              <w:rPr>
                <w:rFonts w:ascii="Times New Roman" w:hAnsi="Times New Roman"/>
                <w:color w:val="000000"/>
                <w:sz w:val="24"/>
                <w:szCs w:val="24"/>
              </w:rPr>
            </w:pPr>
            <w:r w:rsidRPr="005559FC">
              <w:rPr>
                <w:rFonts w:ascii="Times New Roman" w:hAnsi="Times New Roman"/>
                <w:color w:val="000000"/>
                <w:sz w:val="18"/>
                <w:szCs w:val="18"/>
              </w:rPr>
              <w:t>40</w:t>
            </w:r>
          </w:p>
        </w:tc>
        <w:tc>
          <w:tcPr>
            <w:tcW w:w="1235"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5" w:right="176"/>
              <w:jc w:val="center"/>
              <w:rPr>
                <w:rFonts w:ascii="Times New Roman" w:hAnsi="Times New Roman"/>
                <w:color w:val="000000"/>
                <w:sz w:val="24"/>
                <w:szCs w:val="24"/>
              </w:rPr>
            </w:pPr>
            <w:r w:rsidRPr="005559FC">
              <w:rPr>
                <w:rFonts w:ascii="Times New Roman" w:hAnsi="Times New Roman"/>
                <w:color w:val="000000"/>
                <w:sz w:val="18"/>
                <w:szCs w:val="18"/>
              </w:rPr>
              <w:t>30</w:t>
            </w:r>
          </w:p>
        </w:tc>
        <w:tc>
          <w:tcPr>
            <w:tcW w:w="992" w:type="dxa"/>
            <w:tcBorders>
              <w:top w:val="nil"/>
              <w:left w:val="nil"/>
              <w:bottom w:val="single" w:sz="8" w:space="0" w:color="auto"/>
              <w:right w:val="single" w:sz="8" w:space="0" w:color="auto"/>
            </w:tcBorders>
            <w:hideMark/>
          </w:tcPr>
          <w:p w:rsidR="00477EF8" w:rsidRPr="005559FC" w:rsidRDefault="00477EF8" w:rsidP="007C093B">
            <w:pPr>
              <w:overflowPunct w:val="0"/>
              <w:spacing w:before="23" w:line="151" w:lineRule="auto"/>
              <w:ind w:left="35" w:right="27"/>
              <w:jc w:val="center"/>
              <w:rPr>
                <w:rFonts w:ascii="Times New Roman" w:hAnsi="Times New Roman"/>
                <w:color w:val="000000"/>
                <w:sz w:val="24"/>
                <w:szCs w:val="24"/>
              </w:rPr>
            </w:pPr>
            <w:r w:rsidRPr="005559FC">
              <w:rPr>
                <w:rFonts w:ascii="Times New Roman" w:hAnsi="Times New Roman"/>
                <w:color w:val="000000"/>
                <w:sz w:val="18"/>
                <w:szCs w:val="18"/>
              </w:rPr>
              <w:t>16</w:t>
            </w:r>
            <w:r w:rsidRPr="005559FC">
              <w:rPr>
                <w:rFonts w:ascii="Times New Roman" w:hAnsi="Times New Roman"/>
                <w:color w:val="000000"/>
                <w:sz w:val="12"/>
                <w:szCs w:val="12"/>
              </w:rPr>
              <w:t>hg</w:t>
            </w:r>
          </w:p>
        </w:tc>
      </w:tr>
      <w:tr w:rsidR="00477EF8" w:rsidRPr="005559FC" w:rsidTr="007C093B">
        <w:trPr>
          <w:trHeight w:val="268"/>
        </w:trPr>
        <w:tc>
          <w:tcPr>
            <w:tcW w:w="99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30"/>
              <w:ind w:left="193" w:right="179"/>
              <w:jc w:val="center"/>
              <w:rPr>
                <w:rFonts w:ascii="Times New Roman" w:hAnsi="Times New Roman"/>
                <w:color w:val="000000"/>
                <w:sz w:val="24"/>
                <w:szCs w:val="24"/>
              </w:rPr>
            </w:pPr>
            <w:r w:rsidRPr="005559FC">
              <w:rPr>
                <w:rFonts w:ascii="Times New Roman" w:hAnsi="Times New Roman"/>
                <w:color w:val="000000"/>
                <w:sz w:val="18"/>
                <w:szCs w:val="18"/>
              </w:rPr>
              <w:t>40/20</w:t>
            </w:r>
          </w:p>
        </w:tc>
        <w:tc>
          <w:tcPr>
            <w:tcW w:w="105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4"/>
              <w:jc w:val="center"/>
              <w:rPr>
                <w:rFonts w:ascii="Times New Roman" w:hAnsi="Times New Roman"/>
                <w:color w:val="000000"/>
                <w:sz w:val="24"/>
                <w:szCs w:val="24"/>
              </w:rPr>
            </w:pPr>
            <w:r w:rsidRPr="005559FC">
              <w:rPr>
                <w:rFonts w:ascii="Times New Roman" w:hAnsi="Times New Roman"/>
                <w:color w:val="000000"/>
                <w:sz w:val="18"/>
                <w:szCs w:val="18"/>
              </w:rPr>
              <w:t>19/32 ,5/8 ,3/4 ,7/8</w:t>
            </w:r>
          </w:p>
        </w:tc>
        <w:tc>
          <w:tcPr>
            <w:tcW w:w="137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570" w:right="550"/>
              <w:jc w:val="center"/>
              <w:rPr>
                <w:rFonts w:ascii="Times New Roman" w:hAnsi="Times New Roman"/>
                <w:color w:val="000000"/>
                <w:sz w:val="24"/>
                <w:szCs w:val="24"/>
              </w:rPr>
            </w:pPr>
            <w:r w:rsidRPr="005559FC">
              <w:rPr>
                <w:rFonts w:ascii="Times New Roman" w:hAnsi="Times New Roman"/>
                <w:color w:val="000000"/>
                <w:sz w:val="18"/>
                <w:szCs w:val="18"/>
              </w:rPr>
              <w:t>40</w:t>
            </w:r>
          </w:p>
        </w:tc>
        <w:tc>
          <w:tcPr>
            <w:tcW w:w="127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538"/>
              <w:rPr>
                <w:rFonts w:ascii="Times New Roman" w:hAnsi="Times New Roman"/>
                <w:color w:val="000000"/>
                <w:sz w:val="24"/>
                <w:szCs w:val="24"/>
              </w:rPr>
            </w:pPr>
            <w:r w:rsidRPr="005559FC">
              <w:rPr>
                <w:rFonts w:ascii="Times New Roman" w:hAnsi="Times New Roman"/>
                <w:color w:val="000000"/>
                <w:sz w:val="18"/>
                <w:szCs w:val="18"/>
              </w:rPr>
              <w:t>32</w:t>
            </w:r>
          </w:p>
        </w:tc>
        <w:tc>
          <w:tcPr>
            <w:tcW w:w="1276"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4" w:right="176"/>
              <w:jc w:val="center"/>
              <w:rPr>
                <w:rFonts w:ascii="Times New Roman" w:hAnsi="Times New Roman"/>
                <w:color w:val="000000"/>
                <w:sz w:val="24"/>
                <w:szCs w:val="24"/>
              </w:rPr>
            </w:pPr>
            <w:r w:rsidRPr="005559FC">
              <w:rPr>
                <w:rFonts w:ascii="Times New Roman" w:hAnsi="Times New Roman"/>
                <w:color w:val="000000"/>
                <w:sz w:val="18"/>
                <w:szCs w:val="18"/>
              </w:rPr>
              <w:t>40</w:t>
            </w:r>
          </w:p>
        </w:tc>
        <w:tc>
          <w:tcPr>
            <w:tcW w:w="1235"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5" w:right="176"/>
              <w:jc w:val="center"/>
              <w:rPr>
                <w:rFonts w:ascii="Times New Roman" w:hAnsi="Times New Roman"/>
                <w:color w:val="000000"/>
                <w:sz w:val="24"/>
                <w:szCs w:val="24"/>
              </w:rPr>
            </w:pPr>
            <w:r w:rsidRPr="005559FC">
              <w:rPr>
                <w:rFonts w:ascii="Times New Roman" w:hAnsi="Times New Roman"/>
                <w:color w:val="000000"/>
                <w:sz w:val="18"/>
                <w:szCs w:val="18"/>
              </w:rPr>
              <w:t>30</w:t>
            </w:r>
          </w:p>
        </w:tc>
        <w:tc>
          <w:tcPr>
            <w:tcW w:w="992" w:type="dxa"/>
            <w:tcBorders>
              <w:top w:val="nil"/>
              <w:left w:val="nil"/>
              <w:bottom w:val="single" w:sz="8" w:space="0" w:color="auto"/>
              <w:right w:val="single" w:sz="8" w:space="0" w:color="auto"/>
            </w:tcBorders>
            <w:hideMark/>
          </w:tcPr>
          <w:p w:rsidR="00477EF8" w:rsidRPr="005559FC" w:rsidRDefault="00477EF8" w:rsidP="007C093B">
            <w:pPr>
              <w:overflowPunct w:val="0"/>
              <w:spacing w:before="23" w:line="151" w:lineRule="auto"/>
              <w:ind w:left="38" w:right="27"/>
              <w:jc w:val="center"/>
              <w:rPr>
                <w:rFonts w:ascii="Times New Roman" w:hAnsi="Times New Roman"/>
                <w:color w:val="000000"/>
                <w:sz w:val="24"/>
                <w:szCs w:val="24"/>
              </w:rPr>
            </w:pPr>
            <w:r w:rsidRPr="005559FC">
              <w:rPr>
                <w:rFonts w:ascii="Times New Roman" w:hAnsi="Times New Roman"/>
                <w:color w:val="000000"/>
                <w:sz w:val="18"/>
                <w:szCs w:val="18"/>
              </w:rPr>
              <w:t>20</w:t>
            </w:r>
            <w:r w:rsidRPr="005559FC">
              <w:rPr>
                <w:rFonts w:ascii="Times New Roman" w:hAnsi="Times New Roman"/>
                <w:color w:val="000000"/>
                <w:sz w:val="12"/>
                <w:szCs w:val="12"/>
                <w:u w:val="single" w:color="000000"/>
              </w:rPr>
              <w:t xml:space="preserve">g, </w:t>
            </w:r>
            <w:r w:rsidRPr="005559FC">
              <w:rPr>
                <w:rFonts w:ascii="Times New Roman" w:hAnsi="Times New Roman"/>
                <w:color w:val="000000"/>
                <w:sz w:val="12"/>
                <w:szCs w:val="12"/>
              </w:rPr>
              <w:t>h,i</w:t>
            </w:r>
          </w:p>
        </w:tc>
      </w:tr>
      <w:tr w:rsidR="00477EF8" w:rsidRPr="005559FC" w:rsidTr="007C093B">
        <w:trPr>
          <w:trHeight w:val="265"/>
        </w:trPr>
        <w:tc>
          <w:tcPr>
            <w:tcW w:w="99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30"/>
              <w:ind w:left="193" w:right="179"/>
              <w:jc w:val="center"/>
              <w:rPr>
                <w:rFonts w:ascii="Times New Roman" w:hAnsi="Times New Roman"/>
                <w:color w:val="000000"/>
                <w:sz w:val="24"/>
                <w:szCs w:val="24"/>
              </w:rPr>
            </w:pPr>
            <w:r w:rsidRPr="005559FC">
              <w:rPr>
                <w:rFonts w:ascii="Times New Roman" w:hAnsi="Times New Roman"/>
                <w:color w:val="000000"/>
                <w:sz w:val="18"/>
                <w:szCs w:val="18"/>
              </w:rPr>
              <w:t>48/24</w:t>
            </w:r>
          </w:p>
        </w:tc>
        <w:tc>
          <w:tcPr>
            <w:tcW w:w="105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4"/>
              <w:jc w:val="center"/>
              <w:rPr>
                <w:rFonts w:ascii="Times New Roman" w:hAnsi="Times New Roman"/>
                <w:color w:val="000000"/>
                <w:sz w:val="24"/>
                <w:szCs w:val="24"/>
              </w:rPr>
            </w:pPr>
            <w:r w:rsidRPr="005559FC">
              <w:rPr>
                <w:rFonts w:ascii="Times New Roman" w:hAnsi="Times New Roman"/>
                <w:color w:val="000000"/>
                <w:sz w:val="18"/>
                <w:szCs w:val="18"/>
              </w:rPr>
              <w:t>23/32 ,3/4 ,7/8</w:t>
            </w:r>
          </w:p>
        </w:tc>
        <w:tc>
          <w:tcPr>
            <w:tcW w:w="137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570" w:right="550"/>
              <w:jc w:val="center"/>
              <w:rPr>
                <w:rFonts w:ascii="Times New Roman" w:hAnsi="Times New Roman"/>
                <w:color w:val="000000"/>
                <w:sz w:val="24"/>
                <w:szCs w:val="24"/>
              </w:rPr>
            </w:pPr>
            <w:r w:rsidRPr="005559FC">
              <w:rPr>
                <w:rFonts w:ascii="Times New Roman" w:hAnsi="Times New Roman"/>
                <w:color w:val="000000"/>
                <w:sz w:val="18"/>
                <w:szCs w:val="18"/>
              </w:rPr>
              <w:t>48</w:t>
            </w:r>
          </w:p>
        </w:tc>
        <w:tc>
          <w:tcPr>
            <w:tcW w:w="127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538"/>
              <w:rPr>
                <w:rFonts w:ascii="Times New Roman" w:hAnsi="Times New Roman"/>
                <w:color w:val="000000"/>
                <w:sz w:val="24"/>
                <w:szCs w:val="24"/>
              </w:rPr>
            </w:pPr>
            <w:r w:rsidRPr="005559FC">
              <w:rPr>
                <w:rFonts w:ascii="Times New Roman" w:hAnsi="Times New Roman"/>
                <w:color w:val="000000"/>
                <w:sz w:val="18"/>
                <w:szCs w:val="18"/>
              </w:rPr>
              <w:t>36</w:t>
            </w:r>
          </w:p>
        </w:tc>
        <w:tc>
          <w:tcPr>
            <w:tcW w:w="1276"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4" w:right="176"/>
              <w:jc w:val="center"/>
              <w:rPr>
                <w:rFonts w:ascii="Times New Roman" w:hAnsi="Times New Roman"/>
                <w:color w:val="000000"/>
                <w:sz w:val="24"/>
                <w:szCs w:val="24"/>
              </w:rPr>
            </w:pPr>
            <w:r w:rsidRPr="005559FC">
              <w:rPr>
                <w:rFonts w:ascii="Times New Roman" w:hAnsi="Times New Roman"/>
                <w:color w:val="000000"/>
                <w:sz w:val="18"/>
                <w:szCs w:val="18"/>
              </w:rPr>
              <w:t>45</w:t>
            </w:r>
          </w:p>
        </w:tc>
        <w:tc>
          <w:tcPr>
            <w:tcW w:w="1235"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5" w:right="176"/>
              <w:jc w:val="center"/>
              <w:rPr>
                <w:rFonts w:ascii="Times New Roman" w:hAnsi="Times New Roman"/>
                <w:color w:val="000000"/>
                <w:sz w:val="24"/>
                <w:szCs w:val="24"/>
              </w:rPr>
            </w:pPr>
            <w:r w:rsidRPr="005559FC">
              <w:rPr>
                <w:rFonts w:ascii="Times New Roman" w:hAnsi="Times New Roman"/>
                <w:color w:val="000000"/>
                <w:sz w:val="18"/>
                <w:szCs w:val="18"/>
              </w:rPr>
              <w:t>35</w:t>
            </w:r>
          </w:p>
        </w:tc>
        <w:tc>
          <w:tcPr>
            <w:tcW w:w="992"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38" w:right="27"/>
              <w:jc w:val="center"/>
              <w:rPr>
                <w:rFonts w:ascii="Times New Roman" w:hAnsi="Times New Roman"/>
                <w:color w:val="000000"/>
                <w:sz w:val="24"/>
                <w:szCs w:val="24"/>
              </w:rPr>
            </w:pPr>
            <w:r w:rsidRPr="005559FC">
              <w:rPr>
                <w:rFonts w:ascii="Times New Roman" w:hAnsi="Times New Roman"/>
                <w:color w:val="000000"/>
                <w:sz w:val="18"/>
                <w:szCs w:val="18"/>
              </w:rPr>
              <w:t>24</w:t>
            </w:r>
          </w:p>
        </w:tc>
      </w:tr>
      <w:tr w:rsidR="00477EF8" w:rsidRPr="005559FC" w:rsidTr="007C093B">
        <w:trPr>
          <w:trHeight w:val="268"/>
        </w:trPr>
        <w:tc>
          <w:tcPr>
            <w:tcW w:w="99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30"/>
              <w:ind w:left="193" w:right="179"/>
              <w:jc w:val="center"/>
              <w:rPr>
                <w:rFonts w:ascii="Times New Roman" w:hAnsi="Times New Roman"/>
                <w:color w:val="000000"/>
                <w:sz w:val="24"/>
                <w:szCs w:val="24"/>
              </w:rPr>
            </w:pPr>
            <w:r w:rsidRPr="005559FC">
              <w:rPr>
                <w:rFonts w:ascii="Times New Roman" w:hAnsi="Times New Roman"/>
                <w:color w:val="000000"/>
                <w:sz w:val="18"/>
                <w:szCs w:val="18"/>
              </w:rPr>
              <w:t>54/32</w:t>
            </w:r>
          </w:p>
        </w:tc>
        <w:tc>
          <w:tcPr>
            <w:tcW w:w="105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6"/>
              <w:jc w:val="center"/>
              <w:rPr>
                <w:rFonts w:ascii="Times New Roman" w:hAnsi="Times New Roman"/>
                <w:color w:val="000000"/>
                <w:sz w:val="24"/>
                <w:szCs w:val="24"/>
              </w:rPr>
            </w:pPr>
            <w:r w:rsidRPr="005559FC">
              <w:rPr>
                <w:rFonts w:ascii="Times New Roman" w:hAnsi="Times New Roman"/>
                <w:color w:val="000000"/>
                <w:sz w:val="18"/>
                <w:szCs w:val="18"/>
              </w:rPr>
              <w:t>7/8 , 1</w:t>
            </w:r>
          </w:p>
        </w:tc>
        <w:tc>
          <w:tcPr>
            <w:tcW w:w="137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570" w:right="550"/>
              <w:jc w:val="center"/>
              <w:rPr>
                <w:rFonts w:ascii="Times New Roman" w:hAnsi="Times New Roman"/>
                <w:color w:val="000000"/>
                <w:sz w:val="24"/>
                <w:szCs w:val="24"/>
              </w:rPr>
            </w:pPr>
            <w:r w:rsidRPr="005559FC">
              <w:rPr>
                <w:rFonts w:ascii="Times New Roman" w:hAnsi="Times New Roman"/>
                <w:color w:val="000000"/>
                <w:sz w:val="18"/>
                <w:szCs w:val="18"/>
              </w:rPr>
              <w:t>54</w:t>
            </w:r>
          </w:p>
        </w:tc>
        <w:tc>
          <w:tcPr>
            <w:tcW w:w="127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538"/>
              <w:rPr>
                <w:rFonts w:ascii="Times New Roman" w:hAnsi="Times New Roman"/>
                <w:color w:val="000000"/>
                <w:sz w:val="24"/>
                <w:szCs w:val="24"/>
              </w:rPr>
            </w:pPr>
            <w:r w:rsidRPr="005559FC">
              <w:rPr>
                <w:rFonts w:ascii="Times New Roman" w:hAnsi="Times New Roman"/>
                <w:color w:val="000000"/>
                <w:sz w:val="18"/>
                <w:szCs w:val="18"/>
              </w:rPr>
              <w:t>40</w:t>
            </w:r>
          </w:p>
        </w:tc>
        <w:tc>
          <w:tcPr>
            <w:tcW w:w="1276"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4" w:right="176"/>
              <w:jc w:val="center"/>
              <w:rPr>
                <w:rFonts w:ascii="Times New Roman" w:hAnsi="Times New Roman"/>
                <w:color w:val="000000"/>
                <w:sz w:val="24"/>
                <w:szCs w:val="24"/>
              </w:rPr>
            </w:pPr>
            <w:r w:rsidRPr="005559FC">
              <w:rPr>
                <w:rFonts w:ascii="Times New Roman" w:hAnsi="Times New Roman"/>
                <w:color w:val="000000"/>
                <w:sz w:val="18"/>
                <w:szCs w:val="18"/>
              </w:rPr>
              <w:t>45</w:t>
            </w:r>
          </w:p>
        </w:tc>
        <w:tc>
          <w:tcPr>
            <w:tcW w:w="1235"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5" w:right="176"/>
              <w:jc w:val="center"/>
              <w:rPr>
                <w:rFonts w:ascii="Times New Roman" w:hAnsi="Times New Roman"/>
                <w:color w:val="000000"/>
                <w:sz w:val="24"/>
                <w:szCs w:val="24"/>
              </w:rPr>
            </w:pPr>
            <w:r w:rsidRPr="005559FC">
              <w:rPr>
                <w:rFonts w:ascii="Times New Roman" w:hAnsi="Times New Roman"/>
                <w:color w:val="000000"/>
                <w:sz w:val="18"/>
                <w:szCs w:val="18"/>
              </w:rPr>
              <w:t>35</w:t>
            </w:r>
          </w:p>
        </w:tc>
        <w:tc>
          <w:tcPr>
            <w:tcW w:w="992"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38" w:right="27"/>
              <w:jc w:val="center"/>
              <w:rPr>
                <w:rFonts w:ascii="Times New Roman" w:hAnsi="Times New Roman"/>
                <w:color w:val="000000"/>
                <w:sz w:val="24"/>
                <w:szCs w:val="24"/>
              </w:rPr>
            </w:pPr>
            <w:r w:rsidRPr="005559FC">
              <w:rPr>
                <w:rFonts w:ascii="Times New Roman" w:hAnsi="Times New Roman"/>
                <w:color w:val="000000"/>
                <w:sz w:val="18"/>
                <w:szCs w:val="18"/>
              </w:rPr>
              <w:t>32</w:t>
            </w:r>
          </w:p>
        </w:tc>
      </w:tr>
      <w:tr w:rsidR="00477EF8" w:rsidRPr="005559FC" w:rsidTr="007C093B">
        <w:trPr>
          <w:trHeight w:val="265"/>
        </w:trPr>
        <w:tc>
          <w:tcPr>
            <w:tcW w:w="99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30"/>
              <w:ind w:left="193" w:right="179"/>
              <w:jc w:val="center"/>
              <w:rPr>
                <w:rFonts w:ascii="Times New Roman" w:hAnsi="Times New Roman"/>
                <w:color w:val="000000"/>
                <w:sz w:val="24"/>
                <w:szCs w:val="24"/>
              </w:rPr>
            </w:pPr>
            <w:r w:rsidRPr="005559FC">
              <w:rPr>
                <w:rFonts w:ascii="Times New Roman" w:hAnsi="Times New Roman"/>
                <w:color w:val="000000"/>
                <w:sz w:val="18"/>
                <w:szCs w:val="18"/>
              </w:rPr>
              <w:t>60/32</w:t>
            </w:r>
          </w:p>
        </w:tc>
        <w:tc>
          <w:tcPr>
            <w:tcW w:w="105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6"/>
              <w:jc w:val="center"/>
              <w:rPr>
                <w:rFonts w:ascii="Times New Roman" w:hAnsi="Times New Roman"/>
                <w:color w:val="000000"/>
                <w:sz w:val="24"/>
                <w:szCs w:val="24"/>
              </w:rPr>
            </w:pPr>
            <w:r w:rsidRPr="005559FC">
              <w:rPr>
                <w:rFonts w:ascii="Times New Roman" w:hAnsi="Times New Roman"/>
                <w:color w:val="000000"/>
                <w:sz w:val="18"/>
                <w:szCs w:val="18"/>
              </w:rPr>
              <w:t>7/8 , 11/8</w:t>
            </w:r>
          </w:p>
        </w:tc>
        <w:tc>
          <w:tcPr>
            <w:tcW w:w="137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570" w:right="550"/>
              <w:jc w:val="center"/>
              <w:rPr>
                <w:rFonts w:ascii="Times New Roman" w:hAnsi="Times New Roman"/>
                <w:color w:val="000000"/>
                <w:sz w:val="24"/>
                <w:szCs w:val="24"/>
              </w:rPr>
            </w:pPr>
            <w:r w:rsidRPr="005559FC">
              <w:rPr>
                <w:rFonts w:ascii="Times New Roman" w:hAnsi="Times New Roman"/>
                <w:color w:val="000000"/>
                <w:sz w:val="18"/>
                <w:szCs w:val="18"/>
              </w:rPr>
              <w:t>60</w:t>
            </w:r>
          </w:p>
        </w:tc>
        <w:tc>
          <w:tcPr>
            <w:tcW w:w="127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538"/>
              <w:rPr>
                <w:rFonts w:ascii="Times New Roman" w:hAnsi="Times New Roman"/>
                <w:color w:val="000000"/>
                <w:sz w:val="24"/>
                <w:szCs w:val="24"/>
              </w:rPr>
            </w:pPr>
            <w:r w:rsidRPr="005559FC">
              <w:rPr>
                <w:rFonts w:ascii="Times New Roman" w:hAnsi="Times New Roman"/>
                <w:color w:val="000000"/>
                <w:sz w:val="18"/>
                <w:szCs w:val="18"/>
              </w:rPr>
              <w:t>48</w:t>
            </w:r>
          </w:p>
        </w:tc>
        <w:tc>
          <w:tcPr>
            <w:tcW w:w="1276"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4" w:right="176"/>
              <w:jc w:val="center"/>
              <w:rPr>
                <w:rFonts w:ascii="Times New Roman" w:hAnsi="Times New Roman"/>
                <w:color w:val="000000"/>
                <w:sz w:val="24"/>
                <w:szCs w:val="24"/>
              </w:rPr>
            </w:pPr>
            <w:r w:rsidRPr="005559FC">
              <w:rPr>
                <w:rFonts w:ascii="Times New Roman" w:hAnsi="Times New Roman"/>
                <w:color w:val="000000"/>
                <w:sz w:val="18"/>
                <w:szCs w:val="18"/>
              </w:rPr>
              <w:t>45</w:t>
            </w:r>
          </w:p>
        </w:tc>
        <w:tc>
          <w:tcPr>
            <w:tcW w:w="1235"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5" w:right="176"/>
              <w:jc w:val="center"/>
              <w:rPr>
                <w:rFonts w:ascii="Times New Roman" w:hAnsi="Times New Roman"/>
                <w:color w:val="000000"/>
                <w:sz w:val="24"/>
                <w:szCs w:val="24"/>
              </w:rPr>
            </w:pPr>
            <w:r w:rsidRPr="005559FC">
              <w:rPr>
                <w:rFonts w:ascii="Times New Roman" w:hAnsi="Times New Roman"/>
                <w:color w:val="000000"/>
                <w:sz w:val="18"/>
                <w:szCs w:val="18"/>
              </w:rPr>
              <w:t>35</w:t>
            </w:r>
          </w:p>
        </w:tc>
        <w:tc>
          <w:tcPr>
            <w:tcW w:w="992"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38" w:right="27"/>
              <w:jc w:val="center"/>
              <w:rPr>
                <w:rFonts w:ascii="Times New Roman" w:hAnsi="Times New Roman"/>
                <w:color w:val="000000"/>
                <w:sz w:val="24"/>
                <w:szCs w:val="24"/>
              </w:rPr>
            </w:pPr>
            <w:r w:rsidRPr="005559FC">
              <w:rPr>
                <w:rFonts w:ascii="Times New Roman" w:hAnsi="Times New Roman"/>
                <w:color w:val="000000"/>
                <w:sz w:val="18"/>
                <w:szCs w:val="18"/>
              </w:rPr>
              <w:t>32</w:t>
            </w:r>
          </w:p>
        </w:tc>
      </w:tr>
      <w:tr w:rsidR="00477EF8" w:rsidRPr="005559FC" w:rsidTr="007C093B">
        <w:trPr>
          <w:trHeight w:val="268"/>
        </w:trPr>
        <w:tc>
          <w:tcPr>
            <w:tcW w:w="2049" w:type="dxa"/>
            <w:gridSpan w:val="2"/>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25"/>
              <w:ind w:left="386"/>
              <w:rPr>
                <w:rFonts w:ascii="Times New Roman" w:hAnsi="Times New Roman"/>
                <w:color w:val="000000"/>
                <w:sz w:val="24"/>
                <w:szCs w:val="24"/>
              </w:rPr>
            </w:pPr>
            <w:r w:rsidRPr="005559FC">
              <w:rPr>
                <w:rFonts w:ascii="Times New Roman" w:hAnsi="Times New Roman"/>
                <w:b/>
                <w:bCs/>
                <w:color w:val="000000"/>
                <w:sz w:val="18"/>
                <w:szCs w:val="18"/>
              </w:rPr>
              <w:t>SINGLE FLOOR GRADES</w:t>
            </w:r>
          </w:p>
        </w:tc>
        <w:tc>
          <w:tcPr>
            <w:tcW w:w="5162" w:type="dxa"/>
            <w:gridSpan w:val="4"/>
            <w:tcBorders>
              <w:top w:val="nil"/>
              <w:left w:val="nil"/>
              <w:bottom w:val="single" w:sz="8" w:space="0" w:color="auto"/>
              <w:right w:val="single" w:sz="8" w:space="0" w:color="auto"/>
            </w:tcBorders>
            <w:hideMark/>
          </w:tcPr>
          <w:p w:rsidR="00477EF8" w:rsidRPr="005559FC" w:rsidRDefault="00477EF8" w:rsidP="007C093B">
            <w:pPr>
              <w:overflowPunct w:val="0"/>
              <w:spacing w:before="25"/>
              <w:ind w:left="2253" w:right="2237"/>
              <w:jc w:val="center"/>
              <w:rPr>
                <w:rFonts w:ascii="Times New Roman" w:hAnsi="Times New Roman"/>
                <w:color w:val="000000"/>
                <w:sz w:val="24"/>
                <w:szCs w:val="24"/>
              </w:rPr>
            </w:pPr>
            <w:r w:rsidRPr="005559FC">
              <w:rPr>
                <w:rFonts w:ascii="Times New Roman" w:hAnsi="Times New Roman"/>
                <w:b/>
                <w:bCs/>
                <w:color w:val="000000"/>
                <w:sz w:val="18"/>
                <w:szCs w:val="18"/>
              </w:rPr>
              <w:t>ROOF</w:t>
            </w:r>
            <w:r w:rsidRPr="005559FC">
              <w:rPr>
                <w:rFonts w:ascii="Times New Roman" w:hAnsi="Times New Roman"/>
                <w:b/>
                <w:bCs/>
                <w:color w:val="000000"/>
                <w:sz w:val="18"/>
                <w:szCs w:val="18"/>
                <w:vertAlign w:val="superscript"/>
              </w:rPr>
              <w:t>cb</w:t>
            </w:r>
          </w:p>
        </w:tc>
        <w:tc>
          <w:tcPr>
            <w:tcW w:w="992" w:type="dxa"/>
            <w:tcBorders>
              <w:top w:val="nil"/>
              <w:left w:val="nil"/>
              <w:bottom w:val="single" w:sz="8" w:space="0" w:color="auto"/>
              <w:right w:val="single" w:sz="8" w:space="0" w:color="auto"/>
            </w:tcBorders>
            <w:hideMark/>
          </w:tcPr>
          <w:p w:rsidR="00477EF8" w:rsidRPr="005559FC" w:rsidRDefault="00477EF8" w:rsidP="007C093B">
            <w:pPr>
              <w:overflowPunct w:val="0"/>
              <w:spacing w:before="25"/>
              <w:ind w:left="35" w:right="27"/>
              <w:jc w:val="center"/>
              <w:rPr>
                <w:rFonts w:ascii="Times New Roman" w:hAnsi="Times New Roman"/>
                <w:color w:val="000000"/>
                <w:sz w:val="24"/>
                <w:szCs w:val="24"/>
              </w:rPr>
            </w:pPr>
            <w:r w:rsidRPr="005559FC">
              <w:rPr>
                <w:rFonts w:ascii="Times New Roman" w:hAnsi="Times New Roman"/>
                <w:b/>
                <w:bCs/>
                <w:color w:val="000000"/>
                <w:sz w:val="18"/>
                <w:szCs w:val="18"/>
              </w:rPr>
              <w:t>FLOOR</w:t>
            </w:r>
            <w:r w:rsidRPr="005559FC">
              <w:rPr>
                <w:rFonts w:ascii="Times New Roman" w:hAnsi="Times New Roman"/>
                <w:b/>
                <w:bCs/>
                <w:color w:val="000000"/>
                <w:sz w:val="18"/>
                <w:szCs w:val="18"/>
                <w:vertAlign w:val="superscript"/>
              </w:rPr>
              <w:t>dc</w:t>
            </w:r>
          </w:p>
        </w:tc>
      </w:tr>
      <w:tr w:rsidR="00477EF8" w:rsidRPr="005559FC" w:rsidTr="007C093B">
        <w:trPr>
          <w:trHeight w:val="268"/>
        </w:trPr>
        <w:tc>
          <w:tcPr>
            <w:tcW w:w="99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25"/>
              <w:ind w:left="193" w:right="180"/>
              <w:jc w:val="center"/>
              <w:rPr>
                <w:rFonts w:ascii="Times New Roman" w:hAnsi="Times New Roman"/>
                <w:color w:val="000000"/>
                <w:sz w:val="24"/>
                <w:szCs w:val="24"/>
              </w:rPr>
            </w:pPr>
            <w:r w:rsidRPr="005559FC">
              <w:rPr>
                <w:rFonts w:ascii="Times New Roman" w:hAnsi="Times New Roman"/>
                <w:b/>
                <w:bCs/>
                <w:color w:val="000000"/>
                <w:sz w:val="18"/>
                <w:szCs w:val="18"/>
              </w:rPr>
              <w:t>Panel span</w:t>
            </w:r>
          </w:p>
        </w:tc>
        <w:tc>
          <w:tcPr>
            <w:tcW w:w="1054" w:type="dxa"/>
            <w:tcBorders>
              <w:top w:val="nil"/>
              <w:left w:val="nil"/>
              <w:bottom w:val="single" w:sz="8" w:space="0" w:color="auto"/>
              <w:right w:val="single" w:sz="8" w:space="0" w:color="auto"/>
            </w:tcBorders>
            <w:hideMark/>
          </w:tcPr>
          <w:p w:rsidR="00477EF8" w:rsidRPr="005559FC" w:rsidRDefault="00477EF8" w:rsidP="007C093B">
            <w:pPr>
              <w:overflowPunct w:val="0"/>
              <w:spacing w:before="25"/>
              <w:ind w:left="12"/>
              <w:jc w:val="center"/>
              <w:rPr>
                <w:rFonts w:ascii="Times New Roman" w:hAnsi="Times New Roman"/>
                <w:color w:val="000000"/>
                <w:sz w:val="24"/>
                <w:szCs w:val="24"/>
              </w:rPr>
            </w:pPr>
            <w:r w:rsidRPr="005559FC">
              <w:rPr>
                <w:rFonts w:ascii="Times New Roman" w:hAnsi="Times New Roman"/>
                <w:b/>
                <w:bCs/>
                <w:color w:val="000000"/>
                <w:sz w:val="18"/>
                <w:szCs w:val="18"/>
              </w:rPr>
              <w:t>Panel thickness</w:t>
            </w:r>
          </w:p>
        </w:tc>
        <w:tc>
          <w:tcPr>
            <w:tcW w:w="2651" w:type="dxa"/>
            <w:gridSpan w:val="2"/>
            <w:tcBorders>
              <w:top w:val="nil"/>
              <w:left w:val="nil"/>
              <w:bottom w:val="single" w:sz="8" w:space="0" w:color="auto"/>
              <w:right w:val="single" w:sz="8" w:space="0" w:color="auto"/>
            </w:tcBorders>
            <w:hideMark/>
          </w:tcPr>
          <w:p w:rsidR="00477EF8" w:rsidRPr="005559FC" w:rsidRDefault="00477EF8" w:rsidP="007C093B">
            <w:pPr>
              <w:overflowPunct w:val="0"/>
              <w:spacing w:before="25"/>
              <w:ind w:left="307"/>
              <w:rPr>
                <w:rFonts w:ascii="Times New Roman" w:hAnsi="Times New Roman"/>
                <w:color w:val="000000"/>
                <w:sz w:val="24"/>
                <w:szCs w:val="24"/>
              </w:rPr>
            </w:pPr>
            <w:r w:rsidRPr="005559FC">
              <w:rPr>
                <w:rFonts w:ascii="Times New Roman" w:hAnsi="Times New Roman"/>
                <w:b/>
                <w:bCs/>
                <w:color w:val="000000"/>
                <w:sz w:val="18"/>
                <w:szCs w:val="18"/>
              </w:rPr>
              <w:t>Maximum span (inches)</w:t>
            </w:r>
          </w:p>
        </w:tc>
        <w:tc>
          <w:tcPr>
            <w:tcW w:w="2511" w:type="dxa"/>
            <w:gridSpan w:val="2"/>
            <w:tcBorders>
              <w:top w:val="nil"/>
              <w:left w:val="nil"/>
              <w:bottom w:val="single" w:sz="8" w:space="0" w:color="auto"/>
              <w:right w:val="single" w:sz="8" w:space="0" w:color="auto"/>
            </w:tcBorders>
            <w:hideMark/>
          </w:tcPr>
          <w:p w:rsidR="00477EF8" w:rsidRPr="005559FC" w:rsidRDefault="00477EF8" w:rsidP="007C093B">
            <w:pPr>
              <w:overflowPunct w:val="0"/>
              <w:spacing w:before="25"/>
              <w:ind w:left="771"/>
              <w:rPr>
                <w:rFonts w:ascii="Times New Roman" w:hAnsi="Times New Roman"/>
                <w:color w:val="000000"/>
                <w:sz w:val="24"/>
                <w:szCs w:val="24"/>
              </w:rPr>
            </w:pPr>
            <w:r w:rsidRPr="005559FC">
              <w:rPr>
                <w:rFonts w:ascii="Times New Roman" w:hAnsi="Times New Roman"/>
                <w:b/>
                <w:bCs/>
                <w:color w:val="000000"/>
                <w:sz w:val="18"/>
                <w:szCs w:val="18"/>
              </w:rPr>
              <w:t>Load</w:t>
            </w:r>
            <w:r w:rsidRPr="005559FC">
              <w:rPr>
                <w:rFonts w:ascii="Times New Roman" w:hAnsi="Times New Roman"/>
                <w:b/>
                <w:bCs/>
                <w:color w:val="000000"/>
                <w:sz w:val="18"/>
                <w:szCs w:val="18"/>
                <w:vertAlign w:val="superscript"/>
              </w:rPr>
              <w:t>ed</w:t>
            </w:r>
            <w:r w:rsidRPr="005559FC">
              <w:rPr>
                <w:rFonts w:ascii="Times New Roman" w:hAnsi="Times New Roman"/>
                <w:b/>
                <w:bCs/>
                <w:color w:val="000000"/>
                <w:sz w:val="18"/>
                <w:szCs w:val="18"/>
              </w:rPr>
              <w:t xml:space="preserve"> (psf)</w:t>
            </w:r>
          </w:p>
        </w:tc>
        <w:tc>
          <w:tcPr>
            <w:tcW w:w="992" w:type="dxa"/>
            <w:tcBorders>
              <w:top w:val="nil"/>
              <w:left w:val="nil"/>
              <w:bottom w:val="single" w:sz="8" w:space="0" w:color="auto"/>
              <w:right w:val="single" w:sz="8" w:space="0" w:color="auto"/>
            </w:tcBorders>
            <w:hideMark/>
          </w:tcPr>
          <w:p w:rsidR="00477EF8" w:rsidRPr="005559FC" w:rsidRDefault="00477EF8" w:rsidP="007C093B">
            <w:pPr>
              <w:overflowPunct w:val="0"/>
              <w:spacing w:before="25"/>
              <w:ind w:left="35" w:right="27"/>
              <w:jc w:val="center"/>
              <w:rPr>
                <w:rFonts w:ascii="Times New Roman" w:hAnsi="Times New Roman"/>
                <w:color w:val="000000"/>
                <w:sz w:val="24"/>
                <w:szCs w:val="24"/>
              </w:rPr>
            </w:pPr>
            <w:r w:rsidRPr="005559FC">
              <w:rPr>
                <w:rFonts w:ascii="Times New Roman" w:hAnsi="Times New Roman"/>
                <w:b/>
                <w:bCs/>
                <w:color w:val="000000"/>
                <w:sz w:val="18"/>
                <w:szCs w:val="18"/>
              </w:rPr>
              <w:t>Maximum</w:t>
            </w:r>
          </w:p>
        </w:tc>
      </w:tr>
    </w:tbl>
    <w:p w:rsidR="00477EF8" w:rsidRPr="005559FC" w:rsidRDefault="00477EF8" w:rsidP="00477EF8">
      <w:pPr>
        <w:overflowPunct w:val="0"/>
        <w:spacing w:before="6" w:after="1"/>
        <w:rPr>
          <w:rFonts w:ascii="Times New Roman" w:hAnsi="Times New Roman"/>
          <w:color w:val="000000"/>
          <w:sz w:val="24"/>
          <w:szCs w:val="24"/>
        </w:rPr>
      </w:pPr>
      <w:r w:rsidRPr="005559FC">
        <w:rPr>
          <w:rFonts w:ascii="Times New Roman" w:hAnsi="Times New Roman"/>
          <w:b/>
          <w:bCs/>
          <w:color w:val="000000"/>
          <w:sz w:val="24"/>
          <w:szCs w:val="24"/>
        </w:rPr>
        <w:t> </w:t>
      </w:r>
    </w:p>
    <w:tbl>
      <w:tblPr>
        <w:tblW w:w="0" w:type="auto"/>
        <w:tblInd w:w="1177" w:type="dxa"/>
        <w:tblCellMar>
          <w:left w:w="0" w:type="dxa"/>
          <w:right w:w="0" w:type="dxa"/>
        </w:tblCellMar>
        <w:tblLook w:val="04A0" w:firstRow="1" w:lastRow="0" w:firstColumn="1" w:lastColumn="0" w:noHBand="0" w:noVBand="1"/>
      </w:tblPr>
      <w:tblGrid>
        <w:gridCol w:w="1225"/>
        <w:gridCol w:w="1244"/>
        <w:gridCol w:w="1357"/>
        <w:gridCol w:w="1098"/>
        <w:gridCol w:w="1113"/>
        <w:gridCol w:w="1089"/>
        <w:gridCol w:w="1077"/>
      </w:tblGrid>
      <w:tr w:rsidR="00477EF8" w:rsidRPr="005559FC" w:rsidTr="007C093B">
        <w:trPr>
          <w:trHeight w:val="1703"/>
        </w:trPr>
        <w:tc>
          <w:tcPr>
            <w:tcW w:w="1225" w:type="dxa"/>
            <w:tcBorders>
              <w:top w:val="single" w:sz="8" w:space="0" w:color="000000"/>
              <w:left w:val="single" w:sz="8" w:space="0" w:color="000000"/>
              <w:bottom w:val="single" w:sz="8" w:space="0" w:color="000000"/>
              <w:right w:val="single" w:sz="8" w:space="0" w:color="000000"/>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438"/>
              <w:rPr>
                <w:rFonts w:ascii="Times New Roman" w:hAnsi="Times New Roman"/>
                <w:color w:val="000000"/>
                <w:sz w:val="24"/>
                <w:szCs w:val="24"/>
              </w:rPr>
            </w:pPr>
            <w:r w:rsidRPr="005559FC">
              <w:rPr>
                <w:rFonts w:ascii="Times New Roman" w:hAnsi="Times New Roman"/>
                <w:b/>
                <w:bCs/>
                <w:color w:val="000000"/>
                <w:sz w:val="18"/>
                <w:szCs w:val="18"/>
              </w:rPr>
              <w:t>rating</w:t>
            </w:r>
          </w:p>
        </w:tc>
        <w:tc>
          <w:tcPr>
            <w:tcW w:w="1244" w:type="dxa"/>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15"/>
              <w:jc w:val="center"/>
              <w:rPr>
                <w:rFonts w:ascii="Times New Roman" w:hAnsi="Times New Roman"/>
                <w:color w:val="000000"/>
                <w:sz w:val="24"/>
                <w:szCs w:val="24"/>
              </w:rPr>
            </w:pPr>
            <w:r w:rsidRPr="005559FC">
              <w:rPr>
                <w:rFonts w:ascii="Times New Roman" w:hAnsi="Times New Roman"/>
                <w:b/>
                <w:bCs/>
                <w:color w:val="000000"/>
                <w:sz w:val="18"/>
                <w:szCs w:val="18"/>
              </w:rPr>
              <w:t>(inches)</w:t>
            </w:r>
          </w:p>
        </w:tc>
        <w:tc>
          <w:tcPr>
            <w:tcW w:w="1357" w:type="dxa"/>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7"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300" w:right="223" w:hanging="41"/>
              <w:rPr>
                <w:rFonts w:ascii="Times New Roman" w:hAnsi="Times New Roman"/>
                <w:color w:val="000000"/>
                <w:sz w:val="24"/>
                <w:szCs w:val="24"/>
              </w:rPr>
            </w:pPr>
            <w:r w:rsidRPr="005559FC">
              <w:rPr>
                <w:rFonts w:ascii="Times New Roman" w:hAnsi="Times New Roman"/>
                <w:b/>
                <w:bCs/>
                <w:color w:val="000000"/>
                <w:sz w:val="18"/>
                <w:szCs w:val="18"/>
              </w:rPr>
              <w:t>With edge support</w:t>
            </w:r>
            <w:r w:rsidRPr="005559FC">
              <w:rPr>
                <w:rFonts w:ascii="Times New Roman" w:hAnsi="Times New Roman"/>
                <w:b/>
                <w:bCs/>
                <w:color w:val="000000"/>
                <w:sz w:val="18"/>
                <w:szCs w:val="18"/>
                <w:vertAlign w:val="superscript"/>
              </w:rPr>
              <w:t>fe</w:t>
            </w:r>
          </w:p>
        </w:tc>
        <w:tc>
          <w:tcPr>
            <w:tcW w:w="1098" w:type="dxa"/>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303" w:right="32" w:hanging="236"/>
              <w:rPr>
                <w:rFonts w:ascii="Times New Roman" w:hAnsi="Times New Roman"/>
                <w:color w:val="000000"/>
                <w:sz w:val="24"/>
                <w:szCs w:val="24"/>
              </w:rPr>
            </w:pPr>
            <w:r w:rsidRPr="005559FC">
              <w:rPr>
                <w:rFonts w:ascii="Times New Roman" w:hAnsi="Times New Roman"/>
                <w:b/>
                <w:bCs/>
                <w:color w:val="000000"/>
                <w:sz w:val="18"/>
                <w:szCs w:val="18"/>
              </w:rPr>
              <w:t>Without edge support</w:t>
            </w:r>
          </w:p>
        </w:tc>
        <w:tc>
          <w:tcPr>
            <w:tcW w:w="1113" w:type="dxa"/>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6"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
              <w:ind w:left="195" w:right="176"/>
              <w:jc w:val="center"/>
              <w:rPr>
                <w:rFonts w:ascii="Times New Roman" w:hAnsi="Times New Roman"/>
                <w:color w:val="000000"/>
                <w:sz w:val="24"/>
                <w:szCs w:val="24"/>
              </w:rPr>
            </w:pPr>
            <w:r w:rsidRPr="005559FC">
              <w:rPr>
                <w:rFonts w:ascii="Times New Roman" w:hAnsi="Times New Roman"/>
                <w:b/>
                <w:bCs/>
                <w:color w:val="000000"/>
                <w:sz w:val="18"/>
                <w:szCs w:val="18"/>
              </w:rPr>
              <w:t>Total load</w:t>
            </w:r>
          </w:p>
        </w:tc>
        <w:tc>
          <w:tcPr>
            <w:tcW w:w="1089" w:type="dxa"/>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6"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
              <w:ind w:left="195" w:right="176"/>
              <w:jc w:val="center"/>
              <w:rPr>
                <w:rFonts w:ascii="Times New Roman" w:hAnsi="Times New Roman"/>
                <w:color w:val="000000"/>
                <w:sz w:val="24"/>
                <w:szCs w:val="24"/>
              </w:rPr>
            </w:pPr>
            <w:r w:rsidRPr="005559FC">
              <w:rPr>
                <w:rFonts w:ascii="Times New Roman" w:hAnsi="Times New Roman"/>
                <w:b/>
                <w:bCs/>
                <w:color w:val="000000"/>
                <w:sz w:val="18"/>
                <w:szCs w:val="18"/>
              </w:rPr>
              <w:t>Live load</w:t>
            </w:r>
          </w:p>
        </w:tc>
        <w:tc>
          <w:tcPr>
            <w:tcW w:w="1077" w:type="dxa"/>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38" w:right="27"/>
              <w:jc w:val="center"/>
              <w:rPr>
                <w:rFonts w:ascii="Times New Roman" w:hAnsi="Times New Roman"/>
                <w:color w:val="000000"/>
                <w:sz w:val="24"/>
                <w:szCs w:val="24"/>
              </w:rPr>
            </w:pPr>
            <w:r w:rsidRPr="005559FC">
              <w:rPr>
                <w:rFonts w:ascii="Times New Roman" w:hAnsi="Times New Roman"/>
                <w:b/>
                <w:bCs/>
                <w:color w:val="000000"/>
                <w:sz w:val="18"/>
                <w:szCs w:val="18"/>
              </w:rPr>
              <w:t>span (inches)</w:t>
            </w:r>
          </w:p>
        </w:tc>
      </w:tr>
      <w:tr w:rsidR="00477EF8" w:rsidRPr="005559FC" w:rsidTr="007C093B">
        <w:trPr>
          <w:trHeight w:val="268"/>
        </w:trPr>
        <w:tc>
          <w:tcPr>
            <w:tcW w:w="122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419"/>
              <w:rPr>
                <w:rFonts w:ascii="Times New Roman" w:hAnsi="Times New Roman"/>
                <w:color w:val="000000"/>
                <w:sz w:val="24"/>
                <w:szCs w:val="24"/>
              </w:rPr>
            </w:pPr>
            <w:r w:rsidRPr="005559FC">
              <w:rPr>
                <w:rFonts w:ascii="Times New Roman" w:hAnsi="Times New Roman"/>
                <w:color w:val="000000"/>
                <w:sz w:val="18"/>
                <w:szCs w:val="18"/>
              </w:rPr>
              <w:t>16 o.c.</w:t>
            </w:r>
          </w:p>
        </w:tc>
        <w:tc>
          <w:tcPr>
            <w:tcW w:w="124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4"/>
              <w:jc w:val="center"/>
              <w:rPr>
                <w:rFonts w:ascii="Times New Roman" w:hAnsi="Times New Roman"/>
                <w:color w:val="000000"/>
                <w:sz w:val="24"/>
                <w:szCs w:val="24"/>
              </w:rPr>
            </w:pPr>
            <w:r w:rsidRPr="005559FC">
              <w:rPr>
                <w:rFonts w:ascii="Times New Roman" w:hAnsi="Times New Roman"/>
                <w:color w:val="000000"/>
                <w:sz w:val="18"/>
                <w:szCs w:val="18"/>
              </w:rPr>
              <w:t>1 /2 ,19 /32 ,5 /8</w:t>
            </w:r>
          </w:p>
        </w:tc>
        <w:tc>
          <w:tcPr>
            <w:tcW w:w="135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570" w:right="550"/>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1098"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538"/>
              <w:rPr>
                <w:rFonts w:ascii="Times New Roman" w:hAnsi="Times New Roman"/>
                <w:color w:val="000000"/>
                <w:sz w:val="24"/>
                <w:szCs w:val="24"/>
              </w:rPr>
            </w:pPr>
            <w:r w:rsidRPr="005559FC">
              <w:rPr>
                <w:rFonts w:ascii="Times New Roman" w:hAnsi="Times New Roman"/>
                <w:color w:val="000000"/>
                <w:sz w:val="18"/>
                <w:szCs w:val="18"/>
              </w:rPr>
              <w:t>24</w:t>
            </w:r>
          </w:p>
        </w:tc>
        <w:tc>
          <w:tcPr>
            <w:tcW w:w="1113"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4" w:right="176"/>
              <w:jc w:val="center"/>
              <w:rPr>
                <w:rFonts w:ascii="Times New Roman" w:hAnsi="Times New Roman"/>
                <w:color w:val="000000"/>
                <w:sz w:val="24"/>
                <w:szCs w:val="24"/>
              </w:rPr>
            </w:pPr>
            <w:r w:rsidRPr="005559FC">
              <w:rPr>
                <w:rFonts w:ascii="Times New Roman" w:hAnsi="Times New Roman"/>
                <w:color w:val="000000"/>
                <w:sz w:val="18"/>
                <w:szCs w:val="18"/>
              </w:rPr>
              <w:t>50</w:t>
            </w:r>
          </w:p>
        </w:tc>
        <w:tc>
          <w:tcPr>
            <w:tcW w:w="1089"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5" w:right="176"/>
              <w:jc w:val="center"/>
              <w:rPr>
                <w:rFonts w:ascii="Times New Roman" w:hAnsi="Times New Roman"/>
                <w:color w:val="000000"/>
                <w:sz w:val="24"/>
                <w:szCs w:val="24"/>
              </w:rPr>
            </w:pPr>
            <w:r w:rsidRPr="005559FC">
              <w:rPr>
                <w:rFonts w:ascii="Times New Roman" w:hAnsi="Times New Roman"/>
                <w:color w:val="000000"/>
                <w:sz w:val="18"/>
                <w:szCs w:val="18"/>
              </w:rPr>
              <w:t>40</w:t>
            </w:r>
          </w:p>
        </w:tc>
        <w:tc>
          <w:tcPr>
            <w:tcW w:w="1077" w:type="dxa"/>
            <w:tcBorders>
              <w:top w:val="nil"/>
              <w:left w:val="nil"/>
              <w:bottom w:val="single" w:sz="8" w:space="0" w:color="auto"/>
              <w:right w:val="single" w:sz="8" w:space="0" w:color="auto"/>
            </w:tcBorders>
            <w:hideMark/>
          </w:tcPr>
          <w:p w:rsidR="00477EF8" w:rsidRPr="005559FC" w:rsidRDefault="00477EF8" w:rsidP="007C093B">
            <w:pPr>
              <w:overflowPunct w:val="0"/>
              <w:spacing w:before="23" w:line="151" w:lineRule="auto"/>
              <w:ind w:left="35" w:right="27"/>
              <w:jc w:val="center"/>
              <w:rPr>
                <w:rFonts w:ascii="Times New Roman" w:hAnsi="Times New Roman"/>
                <w:color w:val="000000"/>
                <w:sz w:val="24"/>
                <w:szCs w:val="24"/>
              </w:rPr>
            </w:pPr>
            <w:r w:rsidRPr="005559FC">
              <w:rPr>
                <w:rFonts w:ascii="Times New Roman" w:hAnsi="Times New Roman"/>
                <w:color w:val="000000"/>
                <w:sz w:val="18"/>
                <w:szCs w:val="18"/>
              </w:rPr>
              <w:t>16</w:t>
            </w:r>
            <w:r w:rsidRPr="005559FC">
              <w:rPr>
                <w:rFonts w:ascii="Times New Roman" w:hAnsi="Times New Roman"/>
                <w:color w:val="000000"/>
                <w:sz w:val="12"/>
                <w:szCs w:val="12"/>
              </w:rPr>
              <w:t>hg</w:t>
            </w:r>
          </w:p>
        </w:tc>
      </w:tr>
      <w:tr w:rsidR="00477EF8" w:rsidRPr="005559FC" w:rsidTr="007C093B">
        <w:trPr>
          <w:trHeight w:val="265"/>
        </w:trPr>
        <w:tc>
          <w:tcPr>
            <w:tcW w:w="122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27"/>
              <w:ind w:left="419"/>
              <w:rPr>
                <w:rFonts w:ascii="Times New Roman" w:hAnsi="Times New Roman"/>
                <w:color w:val="000000"/>
                <w:sz w:val="24"/>
                <w:szCs w:val="24"/>
              </w:rPr>
            </w:pPr>
            <w:r w:rsidRPr="005559FC">
              <w:rPr>
                <w:rFonts w:ascii="Times New Roman" w:hAnsi="Times New Roman"/>
                <w:color w:val="000000"/>
                <w:sz w:val="18"/>
                <w:szCs w:val="18"/>
              </w:rPr>
              <w:t>20 o.c.</w:t>
            </w:r>
          </w:p>
        </w:tc>
        <w:tc>
          <w:tcPr>
            <w:tcW w:w="1244"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4"/>
              <w:jc w:val="center"/>
              <w:rPr>
                <w:rFonts w:ascii="Times New Roman" w:hAnsi="Times New Roman"/>
                <w:color w:val="000000"/>
                <w:sz w:val="24"/>
                <w:szCs w:val="24"/>
              </w:rPr>
            </w:pPr>
            <w:r w:rsidRPr="005559FC">
              <w:rPr>
                <w:rFonts w:ascii="Times New Roman" w:hAnsi="Times New Roman"/>
                <w:color w:val="000000"/>
                <w:sz w:val="18"/>
                <w:szCs w:val="18"/>
              </w:rPr>
              <w:t>19 /32 ,5 /8 ,3 /4</w:t>
            </w:r>
          </w:p>
        </w:tc>
        <w:tc>
          <w:tcPr>
            <w:tcW w:w="1357"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570" w:right="550"/>
              <w:jc w:val="center"/>
              <w:rPr>
                <w:rFonts w:ascii="Times New Roman" w:hAnsi="Times New Roman"/>
                <w:color w:val="000000"/>
                <w:sz w:val="24"/>
                <w:szCs w:val="24"/>
              </w:rPr>
            </w:pPr>
            <w:r w:rsidRPr="005559FC">
              <w:rPr>
                <w:rFonts w:ascii="Times New Roman" w:hAnsi="Times New Roman"/>
                <w:color w:val="000000"/>
                <w:sz w:val="18"/>
                <w:szCs w:val="18"/>
              </w:rPr>
              <w:t>32</w:t>
            </w:r>
          </w:p>
        </w:tc>
        <w:tc>
          <w:tcPr>
            <w:tcW w:w="1098"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538"/>
              <w:rPr>
                <w:rFonts w:ascii="Times New Roman" w:hAnsi="Times New Roman"/>
                <w:color w:val="000000"/>
                <w:sz w:val="24"/>
                <w:szCs w:val="24"/>
              </w:rPr>
            </w:pPr>
            <w:r w:rsidRPr="005559FC">
              <w:rPr>
                <w:rFonts w:ascii="Times New Roman" w:hAnsi="Times New Roman"/>
                <w:color w:val="000000"/>
                <w:sz w:val="18"/>
                <w:szCs w:val="18"/>
              </w:rPr>
              <w:t>32</w:t>
            </w:r>
          </w:p>
        </w:tc>
        <w:tc>
          <w:tcPr>
            <w:tcW w:w="1113"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94" w:right="176"/>
              <w:jc w:val="center"/>
              <w:rPr>
                <w:rFonts w:ascii="Times New Roman" w:hAnsi="Times New Roman"/>
                <w:color w:val="000000"/>
                <w:sz w:val="24"/>
                <w:szCs w:val="24"/>
              </w:rPr>
            </w:pPr>
            <w:r w:rsidRPr="005559FC">
              <w:rPr>
                <w:rFonts w:ascii="Times New Roman" w:hAnsi="Times New Roman"/>
                <w:color w:val="000000"/>
                <w:sz w:val="18"/>
                <w:szCs w:val="18"/>
              </w:rPr>
              <w:t>40</w:t>
            </w:r>
          </w:p>
        </w:tc>
        <w:tc>
          <w:tcPr>
            <w:tcW w:w="1089"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95" w:right="176"/>
              <w:jc w:val="center"/>
              <w:rPr>
                <w:rFonts w:ascii="Times New Roman" w:hAnsi="Times New Roman"/>
                <w:color w:val="000000"/>
                <w:sz w:val="24"/>
                <w:szCs w:val="24"/>
              </w:rPr>
            </w:pPr>
            <w:r w:rsidRPr="005559FC">
              <w:rPr>
                <w:rFonts w:ascii="Times New Roman" w:hAnsi="Times New Roman"/>
                <w:color w:val="000000"/>
                <w:sz w:val="18"/>
                <w:szCs w:val="18"/>
              </w:rPr>
              <w:t>30</w:t>
            </w:r>
          </w:p>
        </w:tc>
        <w:tc>
          <w:tcPr>
            <w:tcW w:w="1077" w:type="dxa"/>
            <w:tcBorders>
              <w:top w:val="nil"/>
              <w:left w:val="nil"/>
              <w:bottom w:val="single" w:sz="8" w:space="0" w:color="auto"/>
              <w:right w:val="single" w:sz="8" w:space="0" w:color="auto"/>
            </w:tcBorders>
            <w:hideMark/>
          </w:tcPr>
          <w:p w:rsidR="00477EF8" w:rsidRPr="005559FC" w:rsidRDefault="00477EF8" w:rsidP="007C093B">
            <w:pPr>
              <w:overflowPunct w:val="0"/>
              <w:spacing w:before="22" w:line="148" w:lineRule="auto"/>
              <w:ind w:left="38" w:right="27"/>
              <w:jc w:val="center"/>
              <w:rPr>
                <w:rFonts w:ascii="Times New Roman" w:hAnsi="Times New Roman"/>
                <w:color w:val="000000"/>
                <w:sz w:val="24"/>
                <w:szCs w:val="24"/>
              </w:rPr>
            </w:pPr>
            <w:r w:rsidRPr="005559FC">
              <w:rPr>
                <w:rFonts w:ascii="Times New Roman" w:hAnsi="Times New Roman"/>
                <w:color w:val="000000"/>
                <w:sz w:val="18"/>
                <w:szCs w:val="18"/>
              </w:rPr>
              <w:t>20</w:t>
            </w:r>
            <w:r w:rsidRPr="005559FC">
              <w:rPr>
                <w:rFonts w:ascii="Times New Roman" w:hAnsi="Times New Roman"/>
                <w:color w:val="000000"/>
                <w:sz w:val="12"/>
                <w:szCs w:val="12"/>
                <w:u w:val="single" w:color="000000"/>
              </w:rPr>
              <w:t>g</w:t>
            </w:r>
            <w:r w:rsidRPr="005559FC">
              <w:rPr>
                <w:rFonts w:ascii="Times New Roman" w:hAnsi="Times New Roman"/>
                <w:color w:val="000000"/>
                <w:sz w:val="12"/>
                <w:szCs w:val="12"/>
              </w:rPr>
              <w:t>, h,i</w:t>
            </w:r>
          </w:p>
        </w:tc>
      </w:tr>
      <w:tr w:rsidR="00477EF8" w:rsidRPr="005559FC" w:rsidTr="007C093B">
        <w:trPr>
          <w:trHeight w:val="268"/>
        </w:trPr>
        <w:tc>
          <w:tcPr>
            <w:tcW w:w="122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419"/>
              <w:rPr>
                <w:rFonts w:ascii="Times New Roman" w:hAnsi="Times New Roman"/>
                <w:color w:val="000000"/>
                <w:sz w:val="24"/>
                <w:szCs w:val="24"/>
              </w:rPr>
            </w:pPr>
            <w:r w:rsidRPr="005559FC">
              <w:rPr>
                <w:rFonts w:ascii="Times New Roman" w:hAnsi="Times New Roman"/>
                <w:color w:val="000000"/>
                <w:sz w:val="18"/>
                <w:szCs w:val="18"/>
              </w:rPr>
              <w:t>24 o.c.</w:t>
            </w:r>
          </w:p>
        </w:tc>
        <w:tc>
          <w:tcPr>
            <w:tcW w:w="124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4"/>
              <w:jc w:val="center"/>
              <w:rPr>
                <w:rFonts w:ascii="Times New Roman" w:hAnsi="Times New Roman"/>
                <w:color w:val="000000"/>
                <w:sz w:val="24"/>
                <w:szCs w:val="24"/>
              </w:rPr>
            </w:pPr>
            <w:r w:rsidRPr="005559FC">
              <w:rPr>
                <w:rFonts w:ascii="Times New Roman" w:hAnsi="Times New Roman"/>
                <w:color w:val="000000"/>
                <w:sz w:val="18"/>
                <w:szCs w:val="18"/>
              </w:rPr>
              <w:t>23 /32 ,3 /4</w:t>
            </w:r>
          </w:p>
        </w:tc>
        <w:tc>
          <w:tcPr>
            <w:tcW w:w="135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570" w:right="550"/>
              <w:jc w:val="center"/>
              <w:rPr>
                <w:rFonts w:ascii="Times New Roman" w:hAnsi="Times New Roman"/>
                <w:color w:val="000000"/>
                <w:sz w:val="24"/>
                <w:szCs w:val="24"/>
              </w:rPr>
            </w:pPr>
            <w:r w:rsidRPr="005559FC">
              <w:rPr>
                <w:rFonts w:ascii="Times New Roman" w:hAnsi="Times New Roman"/>
                <w:color w:val="000000"/>
                <w:sz w:val="18"/>
                <w:szCs w:val="18"/>
              </w:rPr>
              <w:t>48</w:t>
            </w:r>
          </w:p>
        </w:tc>
        <w:tc>
          <w:tcPr>
            <w:tcW w:w="1098"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538"/>
              <w:rPr>
                <w:rFonts w:ascii="Times New Roman" w:hAnsi="Times New Roman"/>
                <w:color w:val="000000"/>
                <w:sz w:val="24"/>
                <w:szCs w:val="24"/>
              </w:rPr>
            </w:pPr>
            <w:r w:rsidRPr="005559FC">
              <w:rPr>
                <w:rFonts w:ascii="Times New Roman" w:hAnsi="Times New Roman"/>
                <w:color w:val="000000"/>
                <w:sz w:val="18"/>
                <w:szCs w:val="18"/>
              </w:rPr>
              <w:t>36</w:t>
            </w:r>
          </w:p>
        </w:tc>
        <w:tc>
          <w:tcPr>
            <w:tcW w:w="1113"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4" w:right="176"/>
              <w:jc w:val="center"/>
              <w:rPr>
                <w:rFonts w:ascii="Times New Roman" w:hAnsi="Times New Roman"/>
                <w:color w:val="000000"/>
                <w:sz w:val="24"/>
                <w:szCs w:val="24"/>
              </w:rPr>
            </w:pPr>
            <w:r w:rsidRPr="005559FC">
              <w:rPr>
                <w:rFonts w:ascii="Times New Roman" w:hAnsi="Times New Roman"/>
                <w:color w:val="000000"/>
                <w:sz w:val="18"/>
                <w:szCs w:val="18"/>
              </w:rPr>
              <w:t>35</w:t>
            </w:r>
          </w:p>
        </w:tc>
        <w:tc>
          <w:tcPr>
            <w:tcW w:w="1089"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5" w:right="176"/>
              <w:jc w:val="center"/>
              <w:rPr>
                <w:rFonts w:ascii="Times New Roman" w:hAnsi="Times New Roman"/>
                <w:color w:val="000000"/>
                <w:sz w:val="24"/>
                <w:szCs w:val="24"/>
              </w:rPr>
            </w:pPr>
            <w:r w:rsidRPr="005559FC">
              <w:rPr>
                <w:rFonts w:ascii="Times New Roman" w:hAnsi="Times New Roman"/>
                <w:color w:val="000000"/>
                <w:sz w:val="18"/>
                <w:szCs w:val="18"/>
              </w:rPr>
              <w:t>25</w:t>
            </w:r>
          </w:p>
        </w:tc>
        <w:tc>
          <w:tcPr>
            <w:tcW w:w="107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38" w:right="27"/>
              <w:jc w:val="center"/>
              <w:rPr>
                <w:rFonts w:ascii="Times New Roman" w:hAnsi="Times New Roman"/>
                <w:color w:val="000000"/>
                <w:sz w:val="24"/>
                <w:szCs w:val="24"/>
              </w:rPr>
            </w:pPr>
            <w:r w:rsidRPr="005559FC">
              <w:rPr>
                <w:rFonts w:ascii="Times New Roman" w:hAnsi="Times New Roman"/>
                <w:color w:val="000000"/>
                <w:sz w:val="18"/>
                <w:szCs w:val="18"/>
              </w:rPr>
              <w:t>24</w:t>
            </w:r>
          </w:p>
        </w:tc>
      </w:tr>
      <w:tr w:rsidR="00477EF8" w:rsidRPr="005559FC" w:rsidTr="007C093B">
        <w:trPr>
          <w:trHeight w:val="265"/>
        </w:trPr>
        <w:tc>
          <w:tcPr>
            <w:tcW w:w="122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27"/>
              <w:ind w:left="419"/>
              <w:rPr>
                <w:rFonts w:ascii="Times New Roman" w:hAnsi="Times New Roman"/>
                <w:color w:val="000000"/>
                <w:sz w:val="24"/>
                <w:szCs w:val="24"/>
              </w:rPr>
            </w:pPr>
            <w:r w:rsidRPr="005559FC">
              <w:rPr>
                <w:rFonts w:ascii="Times New Roman" w:hAnsi="Times New Roman"/>
                <w:color w:val="000000"/>
                <w:sz w:val="18"/>
                <w:szCs w:val="18"/>
              </w:rPr>
              <w:t>32 o.c.</w:t>
            </w:r>
          </w:p>
        </w:tc>
        <w:tc>
          <w:tcPr>
            <w:tcW w:w="1244"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6"/>
              <w:jc w:val="center"/>
              <w:rPr>
                <w:rFonts w:ascii="Times New Roman" w:hAnsi="Times New Roman"/>
                <w:color w:val="000000"/>
                <w:sz w:val="24"/>
                <w:szCs w:val="24"/>
              </w:rPr>
            </w:pPr>
            <w:r w:rsidRPr="005559FC">
              <w:rPr>
                <w:rFonts w:ascii="Times New Roman" w:hAnsi="Times New Roman"/>
                <w:color w:val="000000"/>
                <w:sz w:val="18"/>
                <w:szCs w:val="18"/>
              </w:rPr>
              <w:t>7 /8 , 1</w:t>
            </w:r>
          </w:p>
        </w:tc>
        <w:tc>
          <w:tcPr>
            <w:tcW w:w="1357"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570" w:right="550"/>
              <w:jc w:val="center"/>
              <w:rPr>
                <w:rFonts w:ascii="Times New Roman" w:hAnsi="Times New Roman"/>
                <w:color w:val="000000"/>
                <w:sz w:val="24"/>
                <w:szCs w:val="24"/>
              </w:rPr>
            </w:pPr>
            <w:r w:rsidRPr="005559FC">
              <w:rPr>
                <w:rFonts w:ascii="Times New Roman" w:hAnsi="Times New Roman"/>
                <w:color w:val="000000"/>
                <w:sz w:val="18"/>
                <w:szCs w:val="18"/>
              </w:rPr>
              <w:t>48</w:t>
            </w:r>
          </w:p>
        </w:tc>
        <w:tc>
          <w:tcPr>
            <w:tcW w:w="1098"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538"/>
              <w:rPr>
                <w:rFonts w:ascii="Times New Roman" w:hAnsi="Times New Roman"/>
                <w:color w:val="000000"/>
                <w:sz w:val="24"/>
                <w:szCs w:val="24"/>
              </w:rPr>
            </w:pPr>
            <w:r w:rsidRPr="005559FC">
              <w:rPr>
                <w:rFonts w:ascii="Times New Roman" w:hAnsi="Times New Roman"/>
                <w:color w:val="000000"/>
                <w:sz w:val="18"/>
                <w:szCs w:val="18"/>
              </w:rPr>
              <w:t>40</w:t>
            </w:r>
          </w:p>
        </w:tc>
        <w:tc>
          <w:tcPr>
            <w:tcW w:w="1113"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93" w:right="176"/>
              <w:jc w:val="center"/>
              <w:rPr>
                <w:rFonts w:ascii="Times New Roman" w:hAnsi="Times New Roman"/>
                <w:color w:val="000000"/>
                <w:sz w:val="24"/>
                <w:szCs w:val="24"/>
              </w:rPr>
            </w:pPr>
            <w:r w:rsidRPr="005559FC">
              <w:rPr>
                <w:rFonts w:ascii="Times New Roman" w:hAnsi="Times New Roman"/>
                <w:color w:val="000000"/>
                <w:sz w:val="18"/>
                <w:szCs w:val="18"/>
              </w:rPr>
              <w:t>50</w:t>
            </w:r>
          </w:p>
        </w:tc>
        <w:tc>
          <w:tcPr>
            <w:tcW w:w="1089"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195" w:right="176"/>
              <w:jc w:val="center"/>
              <w:rPr>
                <w:rFonts w:ascii="Times New Roman" w:hAnsi="Times New Roman"/>
                <w:color w:val="000000"/>
                <w:sz w:val="24"/>
                <w:szCs w:val="24"/>
              </w:rPr>
            </w:pPr>
            <w:r w:rsidRPr="005559FC">
              <w:rPr>
                <w:rFonts w:ascii="Times New Roman" w:hAnsi="Times New Roman"/>
                <w:color w:val="000000"/>
                <w:sz w:val="18"/>
                <w:szCs w:val="18"/>
              </w:rPr>
              <w:t>40</w:t>
            </w:r>
          </w:p>
        </w:tc>
        <w:tc>
          <w:tcPr>
            <w:tcW w:w="1077" w:type="dxa"/>
            <w:tcBorders>
              <w:top w:val="nil"/>
              <w:left w:val="nil"/>
              <w:bottom w:val="single" w:sz="8" w:space="0" w:color="auto"/>
              <w:right w:val="single" w:sz="8" w:space="0" w:color="auto"/>
            </w:tcBorders>
            <w:hideMark/>
          </w:tcPr>
          <w:p w:rsidR="00477EF8" w:rsidRPr="005559FC" w:rsidRDefault="00477EF8" w:rsidP="007C093B">
            <w:pPr>
              <w:overflowPunct w:val="0"/>
              <w:spacing w:before="27"/>
              <w:ind w:left="38" w:right="27"/>
              <w:jc w:val="center"/>
              <w:rPr>
                <w:rFonts w:ascii="Times New Roman" w:hAnsi="Times New Roman"/>
                <w:color w:val="000000"/>
                <w:sz w:val="24"/>
                <w:szCs w:val="24"/>
              </w:rPr>
            </w:pPr>
            <w:r w:rsidRPr="005559FC">
              <w:rPr>
                <w:rFonts w:ascii="Times New Roman" w:hAnsi="Times New Roman"/>
                <w:color w:val="000000"/>
                <w:sz w:val="18"/>
                <w:szCs w:val="18"/>
              </w:rPr>
              <w:t>32</w:t>
            </w:r>
          </w:p>
        </w:tc>
      </w:tr>
      <w:tr w:rsidR="00477EF8" w:rsidRPr="005559FC" w:rsidTr="007C093B">
        <w:trPr>
          <w:trHeight w:val="268"/>
        </w:trPr>
        <w:tc>
          <w:tcPr>
            <w:tcW w:w="1225" w:type="dxa"/>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419"/>
              <w:rPr>
                <w:rFonts w:ascii="Times New Roman" w:hAnsi="Times New Roman"/>
                <w:color w:val="000000"/>
                <w:sz w:val="24"/>
                <w:szCs w:val="24"/>
              </w:rPr>
            </w:pPr>
            <w:r w:rsidRPr="005559FC">
              <w:rPr>
                <w:rFonts w:ascii="Times New Roman" w:hAnsi="Times New Roman"/>
                <w:color w:val="000000"/>
                <w:sz w:val="18"/>
                <w:szCs w:val="18"/>
              </w:rPr>
              <w:t>48 o.c.</w:t>
            </w:r>
          </w:p>
        </w:tc>
        <w:tc>
          <w:tcPr>
            <w:tcW w:w="1244"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14"/>
              <w:jc w:val="center"/>
              <w:rPr>
                <w:rFonts w:ascii="Times New Roman" w:hAnsi="Times New Roman"/>
                <w:color w:val="000000"/>
                <w:sz w:val="24"/>
                <w:szCs w:val="24"/>
              </w:rPr>
            </w:pPr>
            <w:r w:rsidRPr="005559FC">
              <w:rPr>
                <w:rFonts w:ascii="Times New Roman" w:hAnsi="Times New Roman"/>
                <w:color w:val="000000"/>
                <w:sz w:val="18"/>
                <w:szCs w:val="18"/>
              </w:rPr>
              <w:t>13 /32 , 11 /8</w:t>
            </w:r>
          </w:p>
        </w:tc>
        <w:tc>
          <w:tcPr>
            <w:tcW w:w="135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570" w:right="550"/>
              <w:jc w:val="center"/>
              <w:rPr>
                <w:rFonts w:ascii="Times New Roman" w:hAnsi="Times New Roman"/>
                <w:color w:val="000000"/>
                <w:sz w:val="24"/>
                <w:szCs w:val="24"/>
              </w:rPr>
            </w:pPr>
            <w:r w:rsidRPr="005559FC">
              <w:rPr>
                <w:rFonts w:ascii="Times New Roman" w:hAnsi="Times New Roman"/>
                <w:color w:val="000000"/>
                <w:sz w:val="18"/>
                <w:szCs w:val="18"/>
              </w:rPr>
              <w:t>60</w:t>
            </w:r>
          </w:p>
        </w:tc>
        <w:tc>
          <w:tcPr>
            <w:tcW w:w="1098" w:type="dxa"/>
            <w:tcBorders>
              <w:top w:val="nil"/>
              <w:left w:val="nil"/>
              <w:bottom w:val="single" w:sz="8" w:space="0" w:color="auto"/>
              <w:right w:val="single" w:sz="8" w:space="0" w:color="auto"/>
            </w:tcBorders>
            <w:hideMark/>
          </w:tcPr>
          <w:p w:rsidR="00477EF8" w:rsidRPr="005559FC" w:rsidRDefault="00477EF8" w:rsidP="007C093B">
            <w:pPr>
              <w:overflowPunct w:val="0"/>
              <w:spacing w:before="100" w:beforeAutospacing="1" w:after="100" w:afterAutospacing="1"/>
              <w:ind w:left="538"/>
              <w:rPr>
                <w:rFonts w:ascii="Times New Roman" w:hAnsi="Times New Roman"/>
                <w:color w:val="000000"/>
                <w:sz w:val="24"/>
                <w:szCs w:val="24"/>
              </w:rPr>
            </w:pPr>
            <w:r w:rsidRPr="005559FC">
              <w:rPr>
                <w:rFonts w:ascii="Times New Roman" w:hAnsi="Times New Roman"/>
                <w:color w:val="000000"/>
                <w:sz w:val="18"/>
                <w:szCs w:val="18"/>
              </w:rPr>
              <w:t>48</w:t>
            </w:r>
          </w:p>
        </w:tc>
        <w:tc>
          <w:tcPr>
            <w:tcW w:w="1113"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4" w:right="176"/>
              <w:jc w:val="center"/>
              <w:rPr>
                <w:rFonts w:ascii="Times New Roman" w:hAnsi="Times New Roman"/>
                <w:color w:val="000000"/>
                <w:sz w:val="24"/>
                <w:szCs w:val="24"/>
              </w:rPr>
            </w:pPr>
            <w:r w:rsidRPr="005559FC">
              <w:rPr>
                <w:rFonts w:ascii="Times New Roman" w:hAnsi="Times New Roman"/>
                <w:color w:val="000000"/>
                <w:sz w:val="18"/>
                <w:szCs w:val="18"/>
              </w:rPr>
              <w:t>50</w:t>
            </w:r>
          </w:p>
        </w:tc>
        <w:tc>
          <w:tcPr>
            <w:tcW w:w="1089"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5" w:right="176"/>
              <w:jc w:val="center"/>
              <w:rPr>
                <w:rFonts w:ascii="Times New Roman" w:hAnsi="Times New Roman"/>
                <w:color w:val="000000"/>
                <w:sz w:val="24"/>
                <w:szCs w:val="24"/>
              </w:rPr>
            </w:pPr>
            <w:r w:rsidRPr="005559FC">
              <w:rPr>
                <w:rFonts w:ascii="Times New Roman" w:hAnsi="Times New Roman"/>
                <w:color w:val="000000"/>
                <w:sz w:val="18"/>
                <w:szCs w:val="18"/>
              </w:rPr>
              <w:t>40</w:t>
            </w:r>
          </w:p>
        </w:tc>
        <w:tc>
          <w:tcPr>
            <w:tcW w:w="1077" w:type="dxa"/>
            <w:tcBorders>
              <w:top w:val="nil"/>
              <w:left w:val="nil"/>
              <w:bottom w:val="single" w:sz="8" w:space="0" w:color="auto"/>
              <w:right w:val="single" w:sz="8" w:space="0" w:color="auto"/>
            </w:tcBorders>
            <w:hideMark/>
          </w:tcPr>
          <w:p w:rsidR="00477EF8" w:rsidRPr="005559FC" w:rsidRDefault="00477EF8" w:rsidP="007C093B">
            <w:pPr>
              <w:overflowPunct w:val="0"/>
              <w:spacing w:before="30"/>
              <w:ind w:left="38" w:right="27"/>
              <w:jc w:val="center"/>
              <w:rPr>
                <w:rFonts w:ascii="Times New Roman" w:hAnsi="Times New Roman"/>
                <w:color w:val="000000"/>
                <w:sz w:val="24"/>
                <w:szCs w:val="24"/>
              </w:rPr>
            </w:pPr>
            <w:r w:rsidRPr="005559FC">
              <w:rPr>
                <w:rFonts w:ascii="Times New Roman" w:hAnsi="Times New Roman"/>
                <w:color w:val="000000"/>
                <w:sz w:val="18"/>
                <w:szCs w:val="18"/>
              </w:rPr>
              <w:t>48</w:t>
            </w:r>
          </w:p>
        </w:tc>
      </w:tr>
    </w:tbl>
    <w:p w:rsidR="00477EF8" w:rsidRPr="005559FC" w:rsidRDefault="00477EF8" w:rsidP="00477EF8">
      <w:pPr>
        <w:overflowPunct w:val="0"/>
        <w:ind w:left="1200"/>
        <w:rPr>
          <w:rFonts w:cs="Arial"/>
          <w:color w:val="000000"/>
          <w:szCs w:val="22"/>
        </w:rPr>
      </w:pPr>
      <w:r w:rsidRPr="005559FC">
        <w:rPr>
          <w:rFonts w:cs="Arial"/>
          <w:color w:val="000000"/>
          <w:szCs w:val="22"/>
        </w:rPr>
        <w:t>For SI: 1 inch = 25.4 mm, 1 pound per square foot = 0.0479 kN/m 2 .</w:t>
      </w:r>
    </w:p>
    <w:p w:rsidR="00477EF8" w:rsidRPr="005559FC" w:rsidRDefault="00477EF8" w:rsidP="00477EF8">
      <w:pPr>
        <w:tabs>
          <w:tab w:val="left" w:pos="1561"/>
        </w:tabs>
        <w:overflowPunct w:val="0"/>
        <w:ind w:left="1200"/>
        <w:rPr>
          <w:rFonts w:cs="Arial"/>
          <w:color w:val="000000"/>
          <w:szCs w:val="22"/>
        </w:rPr>
      </w:pPr>
      <w:r w:rsidRPr="005559FC">
        <w:rPr>
          <w:rFonts w:cs="Arial"/>
          <w:color w:val="000000"/>
          <w:spacing w:val="-1"/>
          <w:szCs w:val="22"/>
        </w:rPr>
        <w:t xml:space="preserve">a.     </w:t>
      </w:r>
      <w:r w:rsidRPr="005559FC">
        <w:rPr>
          <w:rFonts w:cs="Arial"/>
          <w:color w:val="000000"/>
          <w:szCs w:val="22"/>
        </w:rPr>
        <w:t>Applies to panels 24 inches orwider.</w:t>
      </w:r>
    </w:p>
    <w:p w:rsidR="00477EF8" w:rsidRPr="005559FC" w:rsidRDefault="00477EF8" w:rsidP="00477EF8">
      <w:pPr>
        <w:tabs>
          <w:tab w:val="left" w:pos="1561"/>
        </w:tabs>
        <w:overflowPunct w:val="0"/>
        <w:ind w:left="1200"/>
        <w:rPr>
          <w:rFonts w:cs="Arial"/>
          <w:color w:val="000000"/>
          <w:spacing w:val="-1"/>
          <w:szCs w:val="22"/>
        </w:rPr>
      </w:pPr>
    </w:p>
    <w:p w:rsidR="00477EF8" w:rsidRPr="005559FC" w:rsidRDefault="00477EF8" w:rsidP="00477EF8">
      <w:pPr>
        <w:tabs>
          <w:tab w:val="left" w:pos="1561"/>
        </w:tabs>
        <w:overflowPunct w:val="0"/>
        <w:ind w:left="1200"/>
        <w:rPr>
          <w:rFonts w:cs="Arial"/>
          <w:color w:val="000000"/>
          <w:szCs w:val="22"/>
        </w:rPr>
      </w:pPr>
      <w:r w:rsidRPr="005559FC">
        <w:rPr>
          <w:rFonts w:cs="Arial"/>
          <w:color w:val="000000"/>
          <w:spacing w:val="-1"/>
          <w:szCs w:val="22"/>
        </w:rPr>
        <w:t xml:space="preserve">b.    </w:t>
      </w:r>
      <w:r w:rsidRPr="005559FC">
        <w:rPr>
          <w:rFonts w:cs="Arial"/>
          <w:strike/>
          <w:color w:val="000000"/>
          <w:szCs w:val="22"/>
        </w:rPr>
        <w:t>FloorandroofsheathingcomplyingwiththistableshallbedeemedtomeetthedesigncriteriaofSection2304.8.</w:t>
      </w:r>
      <w:r w:rsidRPr="005559FC">
        <w:rPr>
          <w:rFonts w:cs="Arial"/>
          <w:color w:val="000000"/>
          <w:szCs w:val="22"/>
        </w:rPr>
        <w:t xml:space="preserve"> cb. Uniform load deflection limitations 1 / 180 of span under live load plus dead load, 1 / 240 under live loadonly.</w:t>
      </w:r>
    </w:p>
    <w:p w:rsidR="00477EF8" w:rsidRPr="005559FC" w:rsidRDefault="00477EF8" w:rsidP="00477EF8">
      <w:pPr>
        <w:overflowPunct w:val="0"/>
        <w:ind w:left="1560" w:hanging="360"/>
        <w:rPr>
          <w:rFonts w:cs="Arial"/>
          <w:strike/>
          <w:color w:val="000000"/>
          <w:szCs w:val="22"/>
        </w:rPr>
      </w:pPr>
    </w:p>
    <w:p w:rsidR="00477EF8" w:rsidRPr="005559FC" w:rsidRDefault="00477EF8" w:rsidP="00477EF8">
      <w:pPr>
        <w:overflowPunct w:val="0"/>
        <w:ind w:left="1560" w:hanging="360"/>
        <w:rPr>
          <w:rFonts w:cs="Arial"/>
          <w:color w:val="000000"/>
          <w:szCs w:val="22"/>
        </w:rPr>
      </w:pPr>
      <w:r w:rsidRPr="005559FC">
        <w:rPr>
          <w:rFonts w:cs="Arial"/>
          <w:strike/>
          <w:color w:val="000000"/>
          <w:szCs w:val="22"/>
        </w:rPr>
        <w:t>d</w:t>
      </w:r>
      <w:r w:rsidRPr="005559FC">
        <w:rPr>
          <w:rFonts w:cs="Arial"/>
          <w:color w:val="000000"/>
          <w:szCs w:val="22"/>
          <w:u w:val="single" w:color="000000"/>
        </w:rPr>
        <w:t>c</w:t>
      </w:r>
      <w:r w:rsidRPr="005559FC">
        <w:rPr>
          <w:rFonts w:cs="Arial"/>
          <w:color w:val="000000"/>
          <w:szCs w:val="22"/>
        </w:rPr>
        <w:t>. Panel edges shall have approved tongue-and-groove joints or shall be supported with blocking unless 1 / 4 -inch minimum thickness underlayment or 1 1 / 2 inches of approved cellular or lightweight concrete is placed over the subfloor, or finish floor is 3 / 4 -inch wood strip. Allowable uniform load based on deflection of 1 / 360 of span is 100 pounds per square foot except the span rating of 48 inches on center is based on a total load of 65 pounds per square</w:t>
      </w:r>
      <w:r w:rsidR="00733EA1">
        <w:rPr>
          <w:rFonts w:cs="Arial"/>
          <w:color w:val="000000"/>
          <w:szCs w:val="22"/>
        </w:rPr>
        <w:t xml:space="preserve"> </w:t>
      </w:r>
      <w:r w:rsidRPr="005559FC">
        <w:rPr>
          <w:rFonts w:cs="Arial"/>
          <w:color w:val="000000"/>
          <w:szCs w:val="22"/>
        </w:rPr>
        <w:t>foot.</w:t>
      </w:r>
    </w:p>
    <w:p w:rsidR="00477EF8" w:rsidRPr="005559FC" w:rsidRDefault="00477EF8" w:rsidP="00477EF8">
      <w:pPr>
        <w:overflowPunct w:val="0"/>
        <w:ind w:left="1200"/>
        <w:rPr>
          <w:rFonts w:cs="Arial"/>
          <w:strike/>
          <w:color w:val="000000"/>
          <w:szCs w:val="22"/>
        </w:rPr>
      </w:pPr>
    </w:p>
    <w:p w:rsidR="00477EF8" w:rsidRPr="005559FC" w:rsidRDefault="00477EF8" w:rsidP="00477EF8">
      <w:pPr>
        <w:overflowPunct w:val="0"/>
        <w:ind w:left="1200"/>
        <w:rPr>
          <w:rFonts w:cs="Arial"/>
          <w:color w:val="000000"/>
          <w:szCs w:val="22"/>
        </w:rPr>
      </w:pPr>
      <w:r w:rsidRPr="005559FC">
        <w:rPr>
          <w:rFonts w:cs="Arial"/>
          <w:strike/>
          <w:color w:val="000000"/>
          <w:szCs w:val="22"/>
        </w:rPr>
        <w:t>e</w:t>
      </w:r>
      <w:r w:rsidRPr="005559FC">
        <w:rPr>
          <w:rFonts w:cs="Arial"/>
          <w:color w:val="000000"/>
          <w:szCs w:val="22"/>
          <w:u w:val="single" w:color="000000"/>
        </w:rPr>
        <w:t>d</w:t>
      </w:r>
      <w:r w:rsidRPr="005559FC">
        <w:rPr>
          <w:rFonts w:cs="Arial"/>
          <w:color w:val="000000"/>
          <w:szCs w:val="22"/>
        </w:rPr>
        <w:t>. Allowable load at maximum span.</w:t>
      </w:r>
    </w:p>
    <w:p w:rsidR="00477EF8" w:rsidRPr="005559FC" w:rsidRDefault="00477EF8" w:rsidP="00477EF8">
      <w:pPr>
        <w:overflowPunct w:val="0"/>
        <w:ind w:left="1560" w:hanging="360"/>
        <w:rPr>
          <w:rFonts w:cs="Arial"/>
          <w:color w:val="000000"/>
          <w:szCs w:val="22"/>
        </w:rPr>
      </w:pPr>
    </w:p>
    <w:p w:rsidR="00477EF8" w:rsidRPr="005559FC" w:rsidRDefault="00477EF8" w:rsidP="00477EF8">
      <w:pPr>
        <w:overflowPunct w:val="0"/>
        <w:ind w:left="1560" w:hanging="360"/>
        <w:rPr>
          <w:rFonts w:cs="Arial"/>
          <w:color w:val="000000"/>
          <w:szCs w:val="22"/>
        </w:rPr>
      </w:pPr>
      <w:r w:rsidRPr="005559FC">
        <w:rPr>
          <w:rFonts w:cs="Arial"/>
          <w:color w:val="000000"/>
          <w:szCs w:val="22"/>
        </w:rPr>
        <w:lastRenderedPageBreak/>
        <w:t>f</w:t>
      </w:r>
      <w:r w:rsidRPr="005559FC">
        <w:rPr>
          <w:rFonts w:cs="Arial"/>
          <w:color w:val="000000"/>
          <w:szCs w:val="22"/>
          <w:u w:val="single" w:color="000000"/>
        </w:rPr>
        <w:t>e</w:t>
      </w:r>
      <w:r w:rsidRPr="005559FC">
        <w:rPr>
          <w:rFonts w:cs="Arial"/>
          <w:color w:val="000000"/>
          <w:szCs w:val="22"/>
        </w:rPr>
        <w:t>. Tongue-and-groove edges, panel edge clips (one midway between each support, except two equally spaced between supports 48 inches on center), lumber blocking or other. Only lumber blocking shall satisfy blocked diaphragm requirements.</w:t>
      </w:r>
    </w:p>
    <w:p w:rsidR="00477EF8" w:rsidRPr="005559FC" w:rsidRDefault="00477EF8" w:rsidP="00477EF8">
      <w:pPr>
        <w:overflowPunct w:val="0"/>
        <w:ind w:left="1200"/>
        <w:rPr>
          <w:rFonts w:cs="Arial"/>
          <w:strike/>
          <w:color w:val="000000"/>
          <w:szCs w:val="22"/>
        </w:rPr>
      </w:pPr>
    </w:p>
    <w:p w:rsidR="00477EF8" w:rsidRPr="005559FC" w:rsidRDefault="00477EF8" w:rsidP="00477EF8">
      <w:pPr>
        <w:overflowPunct w:val="0"/>
        <w:ind w:left="1200"/>
        <w:rPr>
          <w:rFonts w:cs="Arial"/>
          <w:color w:val="000000"/>
          <w:szCs w:val="22"/>
        </w:rPr>
      </w:pPr>
      <w:r w:rsidRPr="005559FC">
        <w:rPr>
          <w:rFonts w:cs="Arial"/>
          <w:strike/>
          <w:color w:val="000000"/>
          <w:szCs w:val="22"/>
        </w:rPr>
        <w:t>g</w:t>
      </w:r>
      <w:r w:rsidRPr="005559FC">
        <w:rPr>
          <w:rFonts w:cs="Arial"/>
          <w:color w:val="000000"/>
          <w:szCs w:val="22"/>
        </w:rPr>
        <w:t>f. For 1 / 2 -inch panel, maximum span shall be 24 inches.</w:t>
      </w:r>
    </w:p>
    <w:p w:rsidR="00477EF8" w:rsidRPr="005559FC" w:rsidRDefault="00477EF8" w:rsidP="00477EF8">
      <w:pPr>
        <w:overflowPunct w:val="0"/>
        <w:ind w:left="1200"/>
        <w:rPr>
          <w:rFonts w:cs="Arial"/>
          <w:strike/>
          <w:color w:val="000000"/>
          <w:szCs w:val="22"/>
        </w:rPr>
      </w:pPr>
    </w:p>
    <w:p w:rsidR="00477EF8" w:rsidRPr="005559FC" w:rsidRDefault="00477EF8" w:rsidP="00477EF8">
      <w:pPr>
        <w:overflowPunct w:val="0"/>
        <w:ind w:left="1200"/>
        <w:rPr>
          <w:rFonts w:cs="Arial"/>
          <w:color w:val="000000"/>
          <w:szCs w:val="22"/>
        </w:rPr>
      </w:pPr>
      <w:r w:rsidRPr="005559FC">
        <w:rPr>
          <w:rFonts w:cs="Arial"/>
          <w:strike/>
          <w:color w:val="000000"/>
          <w:szCs w:val="22"/>
        </w:rPr>
        <w:t>h</w:t>
      </w:r>
      <w:r w:rsidRPr="005559FC">
        <w:rPr>
          <w:rFonts w:cs="Arial"/>
          <w:color w:val="000000"/>
          <w:szCs w:val="22"/>
          <w:u w:val="single" w:color="000000"/>
        </w:rPr>
        <w:t>g</w:t>
      </w:r>
      <w:r w:rsidRPr="005559FC">
        <w:rPr>
          <w:rFonts w:cs="Arial"/>
          <w:color w:val="000000"/>
          <w:szCs w:val="22"/>
        </w:rPr>
        <w:t>. Span is permitted to be 24 inches on center where 3 / 4 -inch wood strip flooring is installed at right angles to joist.</w:t>
      </w:r>
    </w:p>
    <w:p w:rsidR="00477EF8" w:rsidRPr="005559FC" w:rsidRDefault="00477EF8" w:rsidP="00477EF8">
      <w:pPr>
        <w:overflowPunct w:val="0"/>
        <w:ind w:left="1560" w:hanging="360"/>
        <w:rPr>
          <w:rFonts w:cs="Arial"/>
          <w:color w:val="000000"/>
          <w:szCs w:val="22"/>
        </w:rPr>
      </w:pPr>
    </w:p>
    <w:p w:rsidR="00477EF8" w:rsidRPr="005559FC" w:rsidRDefault="00477EF8" w:rsidP="00477EF8">
      <w:pPr>
        <w:overflowPunct w:val="0"/>
        <w:ind w:left="1560" w:hanging="360"/>
        <w:rPr>
          <w:rFonts w:cs="Arial"/>
          <w:color w:val="000000"/>
          <w:szCs w:val="22"/>
        </w:rPr>
      </w:pPr>
      <w:r w:rsidRPr="005559FC">
        <w:rPr>
          <w:rFonts w:cs="Arial"/>
          <w:color w:val="000000"/>
          <w:szCs w:val="22"/>
        </w:rPr>
        <w:t>i</w:t>
      </w:r>
      <w:r w:rsidRPr="005559FC">
        <w:rPr>
          <w:rFonts w:cs="Arial"/>
          <w:color w:val="000000"/>
          <w:szCs w:val="22"/>
          <w:u w:val="single" w:color="000000"/>
        </w:rPr>
        <w:t>h</w:t>
      </w:r>
      <w:r w:rsidRPr="005559FC">
        <w:rPr>
          <w:rFonts w:cs="Arial"/>
          <w:color w:val="000000"/>
          <w:szCs w:val="22"/>
        </w:rPr>
        <w:t>. Span is permitted to be 24 inches on center for floors where 1 1 / 2 inches of cellular or lightweight concrete is applied over the panels.</w:t>
      </w:r>
    </w:p>
    <w:p w:rsidR="00477EF8" w:rsidRPr="005559FC" w:rsidRDefault="00477EF8" w:rsidP="00477EF8">
      <w:pPr>
        <w:overflowPunct w:val="0"/>
        <w:spacing w:before="8" w:after="100" w:afterAutospacing="1"/>
        <w:rPr>
          <w:rFonts w:ascii="Times New Roman" w:hAnsi="Times New Roman"/>
          <w:color w:val="000000"/>
          <w:sz w:val="24"/>
          <w:szCs w:val="24"/>
        </w:rPr>
      </w:pPr>
      <w:r w:rsidRPr="005559FC">
        <w:rPr>
          <w:rFonts w:ascii="Times New Roman" w:hAnsi="Times New Roman"/>
          <w:color w:val="000000"/>
          <w:sz w:val="24"/>
          <w:szCs w:val="24"/>
        </w:rPr>
        <w:t> </w:t>
      </w:r>
    </w:p>
    <w:p w:rsidR="00477EF8" w:rsidRPr="005559FC" w:rsidRDefault="00477EF8" w:rsidP="00477EF8">
      <w:pPr>
        <w:overflowPunct w:val="0"/>
        <w:spacing w:before="100" w:beforeAutospacing="1" w:after="100" w:afterAutospacing="1" w:line="207" w:lineRule="atLeast"/>
        <w:jc w:val="center"/>
        <w:rPr>
          <w:rFonts w:ascii="Times New Roman" w:hAnsi="Times New Roman"/>
          <w:color w:val="000000"/>
          <w:sz w:val="24"/>
          <w:szCs w:val="24"/>
        </w:rPr>
      </w:pPr>
      <w:r w:rsidRPr="005559FC">
        <w:rPr>
          <w:rFonts w:ascii="Times New Roman" w:hAnsi="Times New Roman"/>
          <w:b/>
          <w:bCs/>
          <w:color w:val="000000"/>
          <w:sz w:val="18"/>
          <w:szCs w:val="18"/>
        </w:rPr>
        <w:t>TABLE 2304.8 (1)</w:t>
      </w:r>
    </w:p>
    <w:p w:rsidR="00477EF8" w:rsidRDefault="00477EF8" w:rsidP="00477EF8">
      <w:pPr>
        <w:overflowPunct w:val="0"/>
        <w:spacing w:before="100" w:beforeAutospacing="1" w:after="100" w:afterAutospacing="1" w:line="207" w:lineRule="atLeast"/>
        <w:rPr>
          <w:rFonts w:ascii="Times New Roman" w:hAnsi="Times New Roman"/>
          <w:b/>
          <w:bCs/>
          <w:color w:val="000000"/>
          <w:sz w:val="9"/>
          <w:szCs w:val="9"/>
          <w:u w:val="single" w:color="000000"/>
        </w:rPr>
      </w:pPr>
      <w:r w:rsidRPr="005559FC">
        <w:rPr>
          <w:rFonts w:ascii="Times New Roman" w:hAnsi="Times New Roman"/>
          <w:b/>
          <w:bCs/>
          <w:color w:val="000000"/>
          <w:sz w:val="18"/>
          <w:szCs w:val="18"/>
        </w:rPr>
        <w:t>ALLOWABLE SPANS FOR LUMBER FLOOR AND ROOF SHEATHING</w:t>
      </w:r>
      <w:r w:rsidRPr="005559FC">
        <w:rPr>
          <w:rFonts w:ascii="Times New Roman" w:hAnsi="Times New Roman"/>
          <w:b/>
          <w:bCs/>
          <w:color w:val="000000"/>
          <w:sz w:val="9"/>
          <w:szCs w:val="9"/>
          <w:u w:val="single" w:color="000000"/>
        </w:rPr>
        <w:t>a, b</w:t>
      </w:r>
    </w:p>
    <w:p w:rsidR="00477EF8" w:rsidRDefault="00477EF8" w:rsidP="00477EF8">
      <w:pPr>
        <w:overflowPunct w:val="0"/>
        <w:spacing w:before="100" w:beforeAutospacing="1" w:after="100" w:afterAutospacing="1" w:line="207" w:lineRule="atLeast"/>
        <w:rPr>
          <w:rFonts w:ascii="Times New Roman" w:hAnsi="Times New Roman"/>
          <w:b/>
          <w:bCs/>
          <w:color w:val="000000"/>
          <w:sz w:val="9"/>
          <w:szCs w:val="9"/>
          <w:u w:val="single" w:color="000000"/>
        </w:rPr>
      </w:pPr>
    </w:p>
    <w:p w:rsidR="00477EF8" w:rsidRDefault="00477EF8" w:rsidP="00477EF8">
      <w:pPr>
        <w:overflowPunct w:val="0"/>
        <w:spacing w:before="100" w:beforeAutospacing="1" w:after="100" w:afterAutospacing="1" w:line="207" w:lineRule="atLeast"/>
        <w:rPr>
          <w:rFonts w:ascii="Times New Roman" w:hAnsi="Times New Roman"/>
          <w:b/>
          <w:bCs/>
          <w:color w:val="000000"/>
          <w:sz w:val="9"/>
          <w:szCs w:val="9"/>
          <w:u w:val="single" w:color="000000"/>
        </w:rPr>
      </w:pPr>
    </w:p>
    <w:p w:rsidR="00477EF8" w:rsidRPr="005559FC" w:rsidRDefault="00477EF8" w:rsidP="00477EF8">
      <w:pPr>
        <w:overflowPunct w:val="0"/>
        <w:spacing w:before="100" w:beforeAutospacing="1" w:after="100" w:afterAutospacing="1" w:line="207" w:lineRule="atLeast"/>
        <w:rPr>
          <w:rFonts w:ascii="Times New Roman" w:hAnsi="Times New Roman"/>
          <w:color w:val="000000"/>
          <w:sz w:val="24"/>
          <w:szCs w:val="24"/>
        </w:rPr>
      </w:pPr>
    </w:p>
    <w:tbl>
      <w:tblPr>
        <w:tblW w:w="5000" w:type="pct"/>
        <w:tblCellMar>
          <w:left w:w="0" w:type="dxa"/>
          <w:right w:w="0" w:type="dxa"/>
        </w:tblCellMar>
        <w:tblLook w:val="04A0" w:firstRow="1" w:lastRow="0" w:firstColumn="1" w:lastColumn="0" w:noHBand="0" w:noVBand="1"/>
      </w:tblPr>
      <w:tblGrid>
        <w:gridCol w:w="2448"/>
        <w:gridCol w:w="1984"/>
        <w:gridCol w:w="2222"/>
        <w:gridCol w:w="2086"/>
        <w:gridCol w:w="2080"/>
      </w:tblGrid>
      <w:tr w:rsidR="00477EF8" w:rsidRPr="005559FC" w:rsidTr="007C093B">
        <w:trPr>
          <w:trHeight w:val="265"/>
        </w:trPr>
        <w:tc>
          <w:tcPr>
            <w:tcW w:w="1131" w:type="pct"/>
            <w:vMerge w:val="restart"/>
            <w:tcBorders>
              <w:top w:val="single" w:sz="8" w:space="0" w:color="000000"/>
              <w:left w:val="single" w:sz="8" w:space="0" w:color="000000"/>
              <w:bottom w:val="single" w:sz="8" w:space="0" w:color="000000"/>
              <w:right w:val="single" w:sz="8" w:space="0" w:color="000000"/>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8"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196"/>
              <w:rPr>
                <w:rFonts w:ascii="Times New Roman" w:hAnsi="Times New Roman"/>
                <w:color w:val="000000"/>
                <w:sz w:val="24"/>
                <w:szCs w:val="24"/>
              </w:rPr>
            </w:pPr>
            <w:r w:rsidRPr="005559FC">
              <w:rPr>
                <w:rFonts w:ascii="Times New Roman" w:hAnsi="Times New Roman"/>
                <w:b/>
                <w:bCs/>
                <w:color w:val="000000"/>
                <w:sz w:val="18"/>
                <w:szCs w:val="18"/>
              </w:rPr>
              <w:t>SPAN (inches)</w:t>
            </w:r>
          </w:p>
        </w:tc>
        <w:tc>
          <w:tcPr>
            <w:tcW w:w="3869" w:type="pct"/>
            <w:gridSpan w:val="4"/>
            <w:tcBorders>
              <w:top w:val="single" w:sz="8" w:space="0" w:color="auto"/>
              <w:left w:val="nil"/>
              <w:bottom w:val="single" w:sz="8" w:space="0" w:color="auto"/>
              <w:right w:val="single" w:sz="8" w:space="0" w:color="auto"/>
            </w:tcBorders>
            <w:hideMark/>
          </w:tcPr>
          <w:p w:rsidR="00477EF8" w:rsidRPr="005559FC" w:rsidRDefault="00477EF8" w:rsidP="007C093B">
            <w:pPr>
              <w:overflowPunct w:val="0"/>
              <w:spacing w:before="25"/>
              <w:ind w:left="1413"/>
              <w:rPr>
                <w:rFonts w:ascii="Times New Roman" w:hAnsi="Times New Roman"/>
                <w:color w:val="000000"/>
                <w:sz w:val="24"/>
                <w:szCs w:val="24"/>
              </w:rPr>
            </w:pPr>
            <w:r w:rsidRPr="005559FC">
              <w:rPr>
                <w:rFonts w:ascii="Times New Roman" w:hAnsi="Times New Roman"/>
                <w:b/>
                <w:bCs/>
                <w:color w:val="000000"/>
                <w:sz w:val="18"/>
                <w:szCs w:val="18"/>
              </w:rPr>
              <w:t>MINIMUM NET THICKNESS (inches) OF LUMBER PLACED</w:t>
            </w:r>
          </w:p>
        </w:tc>
      </w:tr>
      <w:tr w:rsidR="00477EF8" w:rsidRPr="005559FC" w:rsidTr="007C093B">
        <w:trPr>
          <w:trHeight w:val="1496"/>
        </w:trPr>
        <w:tc>
          <w:tcPr>
            <w:tcW w:w="1131" w:type="pct"/>
            <w:vMerge/>
            <w:tcBorders>
              <w:top w:val="single" w:sz="8" w:space="0" w:color="000000"/>
              <w:left w:val="single" w:sz="8" w:space="0" w:color="000000"/>
              <w:bottom w:val="single" w:sz="8" w:space="0" w:color="000000"/>
              <w:right w:val="single" w:sz="8" w:space="0" w:color="000000"/>
            </w:tcBorders>
            <w:vAlign w:val="center"/>
            <w:hideMark/>
          </w:tcPr>
          <w:p w:rsidR="00477EF8" w:rsidRPr="005559FC" w:rsidRDefault="00477EF8" w:rsidP="007C093B">
            <w:pPr>
              <w:rPr>
                <w:rFonts w:ascii="Times New Roman" w:hAnsi="Times New Roman"/>
                <w:color w:val="000000"/>
                <w:sz w:val="24"/>
                <w:szCs w:val="24"/>
              </w:rPr>
            </w:pPr>
          </w:p>
        </w:tc>
        <w:tc>
          <w:tcPr>
            <w:tcW w:w="1944" w:type="pct"/>
            <w:gridSpan w:val="2"/>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748"/>
              <w:rPr>
                <w:rFonts w:ascii="Times New Roman" w:hAnsi="Times New Roman"/>
                <w:color w:val="000000"/>
                <w:sz w:val="24"/>
                <w:szCs w:val="24"/>
              </w:rPr>
            </w:pPr>
            <w:r w:rsidRPr="005559FC">
              <w:rPr>
                <w:rFonts w:ascii="Times New Roman" w:hAnsi="Times New Roman"/>
                <w:b/>
                <w:bCs/>
                <w:color w:val="000000"/>
                <w:sz w:val="18"/>
                <w:szCs w:val="18"/>
              </w:rPr>
              <w:t>Perpendicular to supports</w:t>
            </w:r>
          </w:p>
        </w:tc>
        <w:tc>
          <w:tcPr>
            <w:tcW w:w="1925" w:type="pct"/>
            <w:gridSpan w:val="2"/>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1046"/>
              <w:rPr>
                <w:rFonts w:ascii="Times New Roman" w:hAnsi="Times New Roman"/>
                <w:color w:val="000000"/>
                <w:sz w:val="24"/>
                <w:szCs w:val="24"/>
              </w:rPr>
            </w:pPr>
            <w:r w:rsidRPr="005559FC">
              <w:rPr>
                <w:rFonts w:ascii="Times New Roman" w:hAnsi="Times New Roman"/>
                <w:b/>
                <w:bCs/>
                <w:color w:val="000000"/>
                <w:sz w:val="18"/>
                <w:szCs w:val="18"/>
              </w:rPr>
              <w:t>Diagonally to supports</w:t>
            </w:r>
          </w:p>
        </w:tc>
      </w:tr>
      <w:tr w:rsidR="00477EF8" w:rsidRPr="005559FC" w:rsidTr="007C093B">
        <w:trPr>
          <w:trHeight w:val="1497"/>
        </w:trPr>
        <w:tc>
          <w:tcPr>
            <w:tcW w:w="1131" w:type="pct"/>
            <w:vMerge/>
            <w:tcBorders>
              <w:top w:val="single" w:sz="8" w:space="0" w:color="000000"/>
              <w:left w:val="single" w:sz="8" w:space="0" w:color="000000"/>
              <w:bottom w:val="single" w:sz="8" w:space="0" w:color="000000"/>
              <w:right w:val="single" w:sz="8" w:space="0" w:color="000000"/>
            </w:tcBorders>
            <w:vAlign w:val="center"/>
            <w:hideMark/>
          </w:tcPr>
          <w:p w:rsidR="00477EF8" w:rsidRPr="005559FC" w:rsidRDefault="00477EF8" w:rsidP="007C093B">
            <w:pPr>
              <w:rPr>
                <w:rFonts w:ascii="Times New Roman" w:hAnsi="Times New Roman"/>
                <w:color w:val="000000"/>
                <w:sz w:val="24"/>
                <w:szCs w:val="24"/>
              </w:rPr>
            </w:pPr>
          </w:p>
        </w:tc>
        <w:tc>
          <w:tcPr>
            <w:tcW w:w="917" w:type="pct"/>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7"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197" w:right="185"/>
              <w:jc w:val="center"/>
              <w:rPr>
                <w:rFonts w:ascii="Times New Roman" w:hAnsi="Times New Roman"/>
                <w:color w:val="000000"/>
                <w:sz w:val="24"/>
                <w:szCs w:val="24"/>
              </w:rPr>
            </w:pPr>
            <w:r w:rsidRPr="005559FC">
              <w:rPr>
                <w:rFonts w:ascii="Times New Roman" w:hAnsi="Times New Roman"/>
                <w:b/>
                <w:bCs/>
                <w:color w:val="000000"/>
                <w:sz w:val="18"/>
                <w:szCs w:val="18"/>
              </w:rPr>
              <w:t>Surfaced dry</w:t>
            </w:r>
            <w:r w:rsidRPr="005559FC">
              <w:rPr>
                <w:rFonts w:ascii="Times New Roman" w:hAnsi="Times New Roman"/>
                <w:b/>
                <w:bCs/>
                <w:color w:val="000000"/>
                <w:sz w:val="18"/>
                <w:szCs w:val="18"/>
                <w:vertAlign w:val="superscript"/>
              </w:rPr>
              <w:t>ca</w:t>
            </w:r>
          </w:p>
        </w:tc>
        <w:tc>
          <w:tcPr>
            <w:tcW w:w="1027" w:type="pct"/>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78" w:right="66"/>
              <w:jc w:val="center"/>
              <w:rPr>
                <w:rFonts w:ascii="Times New Roman" w:hAnsi="Times New Roman"/>
                <w:color w:val="000000"/>
                <w:sz w:val="24"/>
                <w:szCs w:val="24"/>
              </w:rPr>
            </w:pPr>
            <w:r w:rsidRPr="005559FC">
              <w:rPr>
                <w:rFonts w:ascii="Times New Roman" w:hAnsi="Times New Roman"/>
                <w:b/>
                <w:bCs/>
                <w:color w:val="000000"/>
                <w:sz w:val="18"/>
                <w:szCs w:val="18"/>
              </w:rPr>
              <w:t>Surfaced unseasoned</w:t>
            </w:r>
          </w:p>
        </w:tc>
        <w:tc>
          <w:tcPr>
            <w:tcW w:w="964" w:type="pct"/>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7"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ind w:left="78" w:right="66"/>
              <w:jc w:val="center"/>
              <w:rPr>
                <w:rFonts w:ascii="Times New Roman" w:hAnsi="Times New Roman"/>
                <w:color w:val="000000"/>
                <w:sz w:val="24"/>
                <w:szCs w:val="24"/>
              </w:rPr>
            </w:pPr>
            <w:r w:rsidRPr="005559FC">
              <w:rPr>
                <w:rFonts w:ascii="Times New Roman" w:hAnsi="Times New Roman"/>
                <w:b/>
                <w:bCs/>
                <w:color w:val="000000"/>
                <w:sz w:val="18"/>
                <w:szCs w:val="18"/>
              </w:rPr>
              <w:t>Surfaced dry</w:t>
            </w:r>
            <w:r w:rsidRPr="005559FC">
              <w:rPr>
                <w:rFonts w:ascii="Times New Roman" w:hAnsi="Times New Roman"/>
                <w:b/>
                <w:bCs/>
                <w:color w:val="000000"/>
                <w:sz w:val="18"/>
                <w:szCs w:val="18"/>
                <w:vertAlign w:val="superscript"/>
              </w:rPr>
              <w:t>ca</w:t>
            </w:r>
          </w:p>
        </w:tc>
        <w:tc>
          <w:tcPr>
            <w:tcW w:w="961" w:type="pct"/>
            <w:tcBorders>
              <w:top w:val="nil"/>
              <w:left w:val="nil"/>
              <w:bottom w:val="single" w:sz="8" w:space="0" w:color="auto"/>
              <w:right w:val="single" w:sz="8" w:space="0" w:color="auto"/>
            </w:tcBorders>
            <w:hideMark/>
          </w:tcPr>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after="100" w:afterAutospacing="1"/>
              <w:rPr>
                <w:rFonts w:ascii="Times New Roman" w:hAnsi="Times New Roman"/>
                <w:color w:val="000000"/>
                <w:sz w:val="24"/>
                <w:szCs w:val="24"/>
              </w:rPr>
            </w:pPr>
            <w:r w:rsidRPr="005559FC">
              <w:rPr>
                <w:rFonts w:ascii="Times New Roman" w:hAnsi="Times New Roman"/>
                <w:b/>
                <w:bCs/>
                <w:color w:val="000000"/>
                <w:sz w:val="24"/>
                <w:szCs w:val="24"/>
              </w:rPr>
              <w:t> </w:t>
            </w:r>
          </w:p>
          <w:p w:rsidR="00477EF8" w:rsidRPr="005559FC" w:rsidRDefault="00477EF8" w:rsidP="007C093B">
            <w:pPr>
              <w:overflowPunct w:val="0"/>
              <w:spacing w:before="179"/>
              <w:ind w:left="33" w:right="17"/>
              <w:jc w:val="center"/>
              <w:rPr>
                <w:rFonts w:ascii="Times New Roman" w:hAnsi="Times New Roman"/>
                <w:color w:val="000000"/>
                <w:sz w:val="24"/>
                <w:szCs w:val="24"/>
              </w:rPr>
            </w:pPr>
            <w:r w:rsidRPr="005559FC">
              <w:rPr>
                <w:rFonts w:ascii="Times New Roman" w:hAnsi="Times New Roman"/>
                <w:b/>
                <w:bCs/>
                <w:color w:val="000000"/>
                <w:sz w:val="18"/>
                <w:szCs w:val="18"/>
              </w:rPr>
              <w:t>Surfaced unseasoned</w:t>
            </w:r>
          </w:p>
        </w:tc>
      </w:tr>
      <w:tr w:rsidR="00477EF8" w:rsidRPr="005559FC" w:rsidTr="007C093B">
        <w:trPr>
          <w:trHeight w:val="268"/>
        </w:trPr>
        <w:tc>
          <w:tcPr>
            <w:tcW w:w="5000" w:type="pct"/>
            <w:gridSpan w:val="5"/>
            <w:tcBorders>
              <w:top w:val="nil"/>
              <w:left w:val="single" w:sz="8" w:space="0" w:color="auto"/>
              <w:bottom w:val="single" w:sz="8" w:space="0" w:color="auto"/>
              <w:right w:val="single" w:sz="8" w:space="0" w:color="auto"/>
            </w:tcBorders>
            <w:hideMark/>
          </w:tcPr>
          <w:p w:rsidR="00477EF8" w:rsidRPr="005559FC" w:rsidRDefault="00477EF8" w:rsidP="007C093B">
            <w:pPr>
              <w:tabs>
                <w:tab w:val="left" w:pos="1173"/>
                <w:tab w:val="left" w:pos="5520"/>
              </w:tabs>
              <w:overflowPunct w:val="0"/>
              <w:spacing w:before="25"/>
              <w:ind w:left="4320" w:right="4400"/>
              <w:jc w:val="center"/>
              <w:rPr>
                <w:rFonts w:ascii="Times New Roman" w:hAnsi="Times New Roman"/>
                <w:color w:val="000000"/>
                <w:sz w:val="24"/>
                <w:szCs w:val="24"/>
              </w:rPr>
            </w:pPr>
            <w:r w:rsidRPr="005559FC">
              <w:rPr>
                <w:rFonts w:ascii="Times New Roman" w:hAnsi="Times New Roman"/>
                <w:b/>
                <w:bCs/>
                <w:color w:val="000000"/>
                <w:sz w:val="18"/>
                <w:szCs w:val="18"/>
              </w:rPr>
              <w:t>Floors</w:t>
            </w:r>
          </w:p>
        </w:tc>
      </w:tr>
      <w:tr w:rsidR="00477EF8" w:rsidRPr="005559FC" w:rsidTr="007C093B">
        <w:trPr>
          <w:trHeight w:val="256"/>
        </w:trPr>
        <w:tc>
          <w:tcPr>
            <w:tcW w:w="1131" w:type="pct"/>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18"/>
              <w:ind w:left="697" w:right="680"/>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917" w:type="pct"/>
            <w:tcBorders>
              <w:top w:val="nil"/>
              <w:left w:val="nil"/>
              <w:bottom w:val="single" w:sz="8" w:space="0" w:color="auto"/>
              <w:right w:val="single" w:sz="8" w:space="0" w:color="auto"/>
            </w:tcBorders>
            <w:hideMark/>
          </w:tcPr>
          <w:p w:rsidR="00477EF8" w:rsidRPr="005559FC" w:rsidRDefault="00477EF8" w:rsidP="007C093B">
            <w:pPr>
              <w:overflowPunct w:val="0"/>
              <w:spacing w:before="18"/>
              <w:ind w:left="197" w:right="183"/>
              <w:jc w:val="center"/>
              <w:rPr>
                <w:rFonts w:ascii="Times New Roman" w:hAnsi="Times New Roman"/>
                <w:color w:val="000000"/>
                <w:sz w:val="24"/>
                <w:szCs w:val="24"/>
              </w:rPr>
            </w:pPr>
            <w:r w:rsidRPr="005559FC">
              <w:rPr>
                <w:rFonts w:ascii="Times New Roman" w:hAnsi="Times New Roman"/>
                <w:color w:val="000000"/>
                <w:sz w:val="18"/>
                <w:szCs w:val="18"/>
              </w:rPr>
              <w:t>3/4</w:t>
            </w:r>
          </w:p>
        </w:tc>
        <w:tc>
          <w:tcPr>
            <w:tcW w:w="1027" w:type="pct"/>
            <w:tcBorders>
              <w:top w:val="nil"/>
              <w:left w:val="nil"/>
              <w:bottom w:val="single" w:sz="8" w:space="0" w:color="auto"/>
              <w:right w:val="single" w:sz="8" w:space="0" w:color="auto"/>
            </w:tcBorders>
            <w:hideMark/>
          </w:tcPr>
          <w:p w:rsidR="00477EF8" w:rsidRPr="005559FC" w:rsidRDefault="00477EF8" w:rsidP="007C093B">
            <w:pPr>
              <w:overflowPunct w:val="0"/>
              <w:spacing w:before="18"/>
              <w:ind w:left="78" w:right="63"/>
              <w:jc w:val="center"/>
              <w:rPr>
                <w:rFonts w:ascii="Times New Roman" w:hAnsi="Times New Roman"/>
                <w:color w:val="000000"/>
                <w:sz w:val="24"/>
                <w:szCs w:val="24"/>
              </w:rPr>
            </w:pPr>
            <w:r w:rsidRPr="005559FC">
              <w:rPr>
                <w:rFonts w:ascii="Times New Roman" w:hAnsi="Times New Roman"/>
                <w:color w:val="000000"/>
                <w:sz w:val="18"/>
                <w:szCs w:val="18"/>
              </w:rPr>
              <w:t>25/32</w:t>
            </w:r>
          </w:p>
        </w:tc>
        <w:tc>
          <w:tcPr>
            <w:tcW w:w="964" w:type="pct"/>
            <w:tcBorders>
              <w:top w:val="nil"/>
              <w:left w:val="nil"/>
              <w:bottom w:val="single" w:sz="8" w:space="0" w:color="auto"/>
              <w:right w:val="single" w:sz="8" w:space="0" w:color="auto"/>
            </w:tcBorders>
            <w:hideMark/>
          </w:tcPr>
          <w:p w:rsidR="00477EF8" w:rsidRPr="005559FC" w:rsidRDefault="00477EF8" w:rsidP="007C093B">
            <w:pPr>
              <w:overflowPunct w:val="0"/>
              <w:spacing w:before="18"/>
              <w:ind w:left="78" w:right="63"/>
              <w:jc w:val="center"/>
              <w:rPr>
                <w:rFonts w:ascii="Times New Roman" w:hAnsi="Times New Roman"/>
                <w:color w:val="000000"/>
                <w:sz w:val="24"/>
                <w:szCs w:val="24"/>
              </w:rPr>
            </w:pPr>
            <w:r w:rsidRPr="005559FC">
              <w:rPr>
                <w:rFonts w:ascii="Times New Roman" w:hAnsi="Times New Roman"/>
                <w:color w:val="000000"/>
                <w:sz w:val="18"/>
                <w:szCs w:val="18"/>
              </w:rPr>
              <w:t>3/4</w:t>
            </w:r>
          </w:p>
        </w:tc>
        <w:tc>
          <w:tcPr>
            <w:tcW w:w="961" w:type="pct"/>
            <w:tcBorders>
              <w:top w:val="nil"/>
              <w:left w:val="nil"/>
              <w:bottom w:val="single" w:sz="8" w:space="0" w:color="auto"/>
              <w:right w:val="single" w:sz="8" w:space="0" w:color="auto"/>
            </w:tcBorders>
            <w:hideMark/>
          </w:tcPr>
          <w:p w:rsidR="00477EF8" w:rsidRPr="005559FC" w:rsidRDefault="00477EF8" w:rsidP="007C093B">
            <w:pPr>
              <w:overflowPunct w:val="0"/>
              <w:spacing w:before="18"/>
              <w:ind w:left="33" w:right="14"/>
              <w:jc w:val="center"/>
              <w:rPr>
                <w:rFonts w:ascii="Times New Roman" w:hAnsi="Times New Roman"/>
                <w:color w:val="000000"/>
                <w:sz w:val="24"/>
                <w:szCs w:val="24"/>
              </w:rPr>
            </w:pPr>
            <w:r w:rsidRPr="005559FC">
              <w:rPr>
                <w:rFonts w:ascii="Times New Roman" w:hAnsi="Times New Roman"/>
                <w:color w:val="000000"/>
                <w:sz w:val="18"/>
                <w:szCs w:val="18"/>
              </w:rPr>
              <w:t>25/32</w:t>
            </w:r>
          </w:p>
        </w:tc>
      </w:tr>
      <w:tr w:rsidR="00477EF8" w:rsidRPr="005559FC" w:rsidTr="007C093B">
        <w:trPr>
          <w:trHeight w:val="266"/>
        </w:trPr>
        <w:tc>
          <w:tcPr>
            <w:tcW w:w="1131" w:type="pct"/>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30"/>
              <w:ind w:left="696" w:right="680"/>
              <w:jc w:val="center"/>
              <w:rPr>
                <w:rFonts w:ascii="Times New Roman" w:hAnsi="Times New Roman"/>
                <w:color w:val="000000"/>
                <w:sz w:val="24"/>
                <w:szCs w:val="24"/>
              </w:rPr>
            </w:pPr>
            <w:r w:rsidRPr="005559FC">
              <w:rPr>
                <w:rFonts w:ascii="Times New Roman" w:hAnsi="Times New Roman"/>
                <w:color w:val="000000"/>
                <w:sz w:val="18"/>
                <w:szCs w:val="18"/>
              </w:rPr>
              <w:t>16</w:t>
            </w:r>
          </w:p>
        </w:tc>
        <w:tc>
          <w:tcPr>
            <w:tcW w:w="917" w:type="pct"/>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7" w:right="183"/>
              <w:jc w:val="center"/>
              <w:rPr>
                <w:rFonts w:ascii="Times New Roman" w:hAnsi="Times New Roman"/>
                <w:color w:val="000000"/>
                <w:sz w:val="24"/>
                <w:szCs w:val="24"/>
              </w:rPr>
            </w:pPr>
            <w:r w:rsidRPr="005559FC">
              <w:rPr>
                <w:rFonts w:ascii="Times New Roman" w:hAnsi="Times New Roman"/>
                <w:color w:val="000000"/>
                <w:sz w:val="18"/>
                <w:szCs w:val="18"/>
              </w:rPr>
              <w:t>5/8</w:t>
            </w:r>
          </w:p>
        </w:tc>
        <w:tc>
          <w:tcPr>
            <w:tcW w:w="1027" w:type="pct"/>
            <w:tcBorders>
              <w:top w:val="nil"/>
              <w:left w:val="nil"/>
              <w:bottom w:val="single" w:sz="8" w:space="0" w:color="auto"/>
              <w:right w:val="single" w:sz="8" w:space="0" w:color="auto"/>
            </w:tcBorders>
            <w:hideMark/>
          </w:tcPr>
          <w:p w:rsidR="00477EF8" w:rsidRPr="005559FC" w:rsidRDefault="00477EF8" w:rsidP="007C093B">
            <w:pPr>
              <w:overflowPunct w:val="0"/>
              <w:spacing w:before="30"/>
              <w:ind w:left="78" w:right="63"/>
              <w:jc w:val="center"/>
              <w:rPr>
                <w:rFonts w:ascii="Times New Roman" w:hAnsi="Times New Roman"/>
                <w:color w:val="000000"/>
                <w:sz w:val="24"/>
                <w:szCs w:val="24"/>
              </w:rPr>
            </w:pPr>
            <w:r w:rsidRPr="005559FC">
              <w:rPr>
                <w:rFonts w:ascii="Times New Roman" w:hAnsi="Times New Roman"/>
                <w:color w:val="000000"/>
                <w:sz w:val="18"/>
                <w:szCs w:val="18"/>
              </w:rPr>
              <w:t>11/16</w:t>
            </w:r>
          </w:p>
        </w:tc>
        <w:tc>
          <w:tcPr>
            <w:tcW w:w="964" w:type="pct"/>
            <w:tcBorders>
              <w:top w:val="nil"/>
              <w:left w:val="nil"/>
              <w:bottom w:val="single" w:sz="8" w:space="0" w:color="auto"/>
              <w:right w:val="single" w:sz="8" w:space="0" w:color="auto"/>
            </w:tcBorders>
            <w:hideMark/>
          </w:tcPr>
          <w:p w:rsidR="00477EF8" w:rsidRPr="005559FC" w:rsidRDefault="00477EF8" w:rsidP="007C093B">
            <w:pPr>
              <w:overflowPunct w:val="0"/>
              <w:spacing w:before="30"/>
              <w:ind w:left="78" w:right="63"/>
              <w:jc w:val="center"/>
              <w:rPr>
                <w:rFonts w:ascii="Times New Roman" w:hAnsi="Times New Roman"/>
                <w:color w:val="000000"/>
                <w:sz w:val="24"/>
                <w:szCs w:val="24"/>
              </w:rPr>
            </w:pPr>
            <w:r w:rsidRPr="005559FC">
              <w:rPr>
                <w:rFonts w:ascii="Times New Roman" w:hAnsi="Times New Roman"/>
                <w:color w:val="000000"/>
                <w:sz w:val="18"/>
                <w:szCs w:val="18"/>
              </w:rPr>
              <w:t>5/8</w:t>
            </w:r>
          </w:p>
        </w:tc>
        <w:tc>
          <w:tcPr>
            <w:tcW w:w="961" w:type="pct"/>
            <w:tcBorders>
              <w:top w:val="nil"/>
              <w:left w:val="nil"/>
              <w:bottom w:val="single" w:sz="8" w:space="0" w:color="auto"/>
              <w:right w:val="single" w:sz="8" w:space="0" w:color="auto"/>
            </w:tcBorders>
            <w:hideMark/>
          </w:tcPr>
          <w:p w:rsidR="00477EF8" w:rsidRPr="005559FC" w:rsidRDefault="00477EF8" w:rsidP="007C093B">
            <w:pPr>
              <w:overflowPunct w:val="0"/>
              <w:spacing w:before="30"/>
              <w:ind w:left="33" w:right="14"/>
              <w:jc w:val="center"/>
              <w:rPr>
                <w:rFonts w:ascii="Times New Roman" w:hAnsi="Times New Roman"/>
                <w:color w:val="000000"/>
                <w:sz w:val="24"/>
                <w:szCs w:val="24"/>
              </w:rPr>
            </w:pPr>
            <w:r w:rsidRPr="005559FC">
              <w:rPr>
                <w:rFonts w:ascii="Times New Roman" w:hAnsi="Times New Roman"/>
                <w:color w:val="000000"/>
                <w:sz w:val="18"/>
                <w:szCs w:val="18"/>
              </w:rPr>
              <w:t>11/16</w:t>
            </w:r>
          </w:p>
        </w:tc>
      </w:tr>
      <w:tr w:rsidR="00477EF8" w:rsidRPr="005559FC" w:rsidTr="007C093B">
        <w:trPr>
          <w:trHeight w:val="268"/>
        </w:trPr>
        <w:tc>
          <w:tcPr>
            <w:tcW w:w="5000" w:type="pct"/>
            <w:gridSpan w:val="5"/>
            <w:tcBorders>
              <w:top w:val="nil"/>
              <w:left w:val="single" w:sz="8" w:space="0" w:color="auto"/>
              <w:bottom w:val="single" w:sz="8" w:space="0" w:color="auto"/>
              <w:right w:val="single" w:sz="8" w:space="0" w:color="auto"/>
            </w:tcBorders>
            <w:hideMark/>
          </w:tcPr>
          <w:p w:rsidR="00477EF8" w:rsidRPr="005559FC" w:rsidRDefault="00477EF8" w:rsidP="007C093B">
            <w:pPr>
              <w:tabs>
                <w:tab w:val="left" w:pos="0"/>
                <w:tab w:val="left" w:pos="7298"/>
                <w:tab w:val="left" w:pos="7563"/>
              </w:tabs>
              <w:overflowPunct w:val="0"/>
              <w:spacing w:before="25"/>
              <w:ind w:left="4415" w:right="4398"/>
              <w:jc w:val="center"/>
              <w:rPr>
                <w:rFonts w:ascii="Times New Roman" w:hAnsi="Times New Roman"/>
                <w:color w:val="000000"/>
                <w:sz w:val="24"/>
                <w:szCs w:val="24"/>
              </w:rPr>
            </w:pPr>
            <w:r w:rsidRPr="005559FC">
              <w:rPr>
                <w:rFonts w:ascii="Times New Roman" w:hAnsi="Times New Roman"/>
                <w:b/>
                <w:bCs/>
                <w:color w:val="000000"/>
                <w:sz w:val="18"/>
                <w:szCs w:val="18"/>
              </w:rPr>
              <w:t>Roofs</w:t>
            </w:r>
          </w:p>
        </w:tc>
      </w:tr>
      <w:tr w:rsidR="00477EF8" w:rsidRPr="005559FC" w:rsidTr="007C093B">
        <w:trPr>
          <w:trHeight w:val="268"/>
        </w:trPr>
        <w:tc>
          <w:tcPr>
            <w:tcW w:w="1131" w:type="pct"/>
            <w:tcBorders>
              <w:top w:val="nil"/>
              <w:left w:val="single" w:sz="8" w:space="0" w:color="auto"/>
              <w:bottom w:val="single" w:sz="8" w:space="0" w:color="auto"/>
              <w:right w:val="single" w:sz="8" w:space="0" w:color="auto"/>
            </w:tcBorders>
            <w:hideMark/>
          </w:tcPr>
          <w:p w:rsidR="00477EF8" w:rsidRPr="005559FC" w:rsidRDefault="00477EF8" w:rsidP="007C093B">
            <w:pPr>
              <w:overflowPunct w:val="0"/>
              <w:spacing w:before="30"/>
              <w:ind w:left="697" w:right="680"/>
              <w:jc w:val="center"/>
              <w:rPr>
                <w:rFonts w:ascii="Times New Roman" w:hAnsi="Times New Roman"/>
                <w:color w:val="000000"/>
                <w:sz w:val="24"/>
                <w:szCs w:val="24"/>
              </w:rPr>
            </w:pPr>
            <w:r w:rsidRPr="005559FC">
              <w:rPr>
                <w:rFonts w:ascii="Times New Roman" w:hAnsi="Times New Roman"/>
                <w:color w:val="000000"/>
                <w:sz w:val="18"/>
                <w:szCs w:val="18"/>
              </w:rPr>
              <w:t>24</w:t>
            </w:r>
          </w:p>
        </w:tc>
        <w:tc>
          <w:tcPr>
            <w:tcW w:w="917" w:type="pct"/>
            <w:tcBorders>
              <w:top w:val="nil"/>
              <w:left w:val="nil"/>
              <w:bottom w:val="single" w:sz="8" w:space="0" w:color="auto"/>
              <w:right w:val="single" w:sz="8" w:space="0" w:color="auto"/>
            </w:tcBorders>
            <w:hideMark/>
          </w:tcPr>
          <w:p w:rsidR="00477EF8" w:rsidRPr="005559FC" w:rsidRDefault="00477EF8" w:rsidP="007C093B">
            <w:pPr>
              <w:overflowPunct w:val="0"/>
              <w:spacing w:before="30"/>
              <w:ind w:left="197" w:right="183"/>
              <w:jc w:val="center"/>
              <w:rPr>
                <w:rFonts w:ascii="Times New Roman" w:hAnsi="Times New Roman"/>
                <w:color w:val="000000"/>
                <w:sz w:val="24"/>
                <w:szCs w:val="24"/>
              </w:rPr>
            </w:pPr>
            <w:r w:rsidRPr="005559FC">
              <w:rPr>
                <w:rFonts w:ascii="Times New Roman" w:hAnsi="Times New Roman"/>
                <w:color w:val="000000"/>
                <w:sz w:val="18"/>
                <w:szCs w:val="18"/>
              </w:rPr>
              <w:t>5/8</w:t>
            </w:r>
          </w:p>
        </w:tc>
        <w:tc>
          <w:tcPr>
            <w:tcW w:w="1027" w:type="pct"/>
            <w:tcBorders>
              <w:top w:val="nil"/>
              <w:left w:val="nil"/>
              <w:bottom w:val="single" w:sz="8" w:space="0" w:color="auto"/>
              <w:right w:val="single" w:sz="8" w:space="0" w:color="auto"/>
            </w:tcBorders>
            <w:hideMark/>
          </w:tcPr>
          <w:p w:rsidR="00477EF8" w:rsidRPr="005559FC" w:rsidRDefault="00477EF8" w:rsidP="007C093B">
            <w:pPr>
              <w:overflowPunct w:val="0"/>
              <w:spacing w:before="30"/>
              <w:ind w:left="78" w:right="63"/>
              <w:jc w:val="center"/>
              <w:rPr>
                <w:rFonts w:ascii="Times New Roman" w:hAnsi="Times New Roman"/>
                <w:color w:val="000000"/>
                <w:sz w:val="24"/>
                <w:szCs w:val="24"/>
              </w:rPr>
            </w:pPr>
            <w:r w:rsidRPr="005559FC">
              <w:rPr>
                <w:rFonts w:ascii="Times New Roman" w:hAnsi="Times New Roman"/>
                <w:color w:val="000000"/>
                <w:sz w:val="18"/>
                <w:szCs w:val="18"/>
              </w:rPr>
              <w:t>11/16</w:t>
            </w:r>
          </w:p>
        </w:tc>
        <w:tc>
          <w:tcPr>
            <w:tcW w:w="964" w:type="pct"/>
            <w:tcBorders>
              <w:top w:val="nil"/>
              <w:left w:val="nil"/>
              <w:bottom w:val="single" w:sz="8" w:space="0" w:color="auto"/>
              <w:right w:val="single" w:sz="8" w:space="0" w:color="auto"/>
            </w:tcBorders>
            <w:hideMark/>
          </w:tcPr>
          <w:p w:rsidR="00477EF8" w:rsidRPr="005559FC" w:rsidRDefault="00477EF8" w:rsidP="007C093B">
            <w:pPr>
              <w:overflowPunct w:val="0"/>
              <w:spacing w:before="30"/>
              <w:ind w:left="78" w:right="63"/>
              <w:jc w:val="center"/>
              <w:rPr>
                <w:rFonts w:ascii="Times New Roman" w:hAnsi="Times New Roman"/>
                <w:color w:val="000000"/>
                <w:sz w:val="24"/>
                <w:szCs w:val="24"/>
              </w:rPr>
            </w:pPr>
            <w:r w:rsidRPr="005559FC">
              <w:rPr>
                <w:rFonts w:ascii="Times New Roman" w:hAnsi="Times New Roman"/>
                <w:color w:val="000000"/>
                <w:sz w:val="18"/>
                <w:szCs w:val="18"/>
              </w:rPr>
              <w:t>3/4</w:t>
            </w:r>
          </w:p>
        </w:tc>
        <w:tc>
          <w:tcPr>
            <w:tcW w:w="961" w:type="pct"/>
            <w:tcBorders>
              <w:top w:val="nil"/>
              <w:left w:val="nil"/>
              <w:bottom w:val="single" w:sz="8" w:space="0" w:color="auto"/>
              <w:right w:val="single" w:sz="8" w:space="0" w:color="auto"/>
            </w:tcBorders>
            <w:hideMark/>
          </w:tcPr>
          <w:p w:rsidR="00477EF8" w:rsidRPr="005559FC" w:rsidRDefault="00477EF8" w:rsidP="007C093B">
            <w:pPr>
              <w:overflowPunct w:val="0"/>
              <w:spacing w:before="30"/>
              <w:ind w:left="33" w:right="14"/>
              <w:jc w:val="center"/>
              <w:rPr>
                <w:rFonts w:ascii="Times New Roman" w:hAnsi="Times New Roman"/>
                <w:color w:val="000000"/>
                <w:sz w:val="24"/>
                <w:szCs w:val="24"/>
              </w:rPr>
            </w:pPr>
            <w:r w:rsidRPr="005559FC">
              <w:rPr>
                <w:rFonts w:ascii="Times New Roman" w:hAnsi="Times New Roman"/>
                <w:color w:val="000000"/>
                <w:sz w:val="18"/>
                <w:szCs w:val="18"/>
              </w:rPr>
              <w:t>25/32</w:t>
            </w:r>
          </w:p>
        </w:tc>
      </w:tr>
    </w:tbl>
    <w:p w:rsidR="00477EF8" w:rsidRPr="005559FC" w:rsidRDefault="00477EF8" w:rsidP="00477EF8">
      <w:pPr>
        <w:overflowPunct w:val="0"/>
        <w:rPr>
          <w:rFonts w:ascii="Times New Roman" w:hAnsi="Times New Roman"/>
          <w:color w:val="000000"/>
          <w:sz w:val="24"/>
          <w:szCs w:val="24"/>
        </w:rPr>
      </w:pPr>
      <w:r w:rsidRPr="005559FC">
        <w:rPr>
          <w:rFonts w:ascii="Times New Roman" w:hAnsi="Times New Roman"/>
          <w:color w:val="000000"/>
          <w:sz w:val="24"/>
          <w:szCs w:val="24"/>
        </w:rPr>
        <w:t>For SI: 1 inch = 25.4 mm.</w:t>
      </w:r>
    </w:p>
    <w:p w:rsidR="00477EF8" w:rsidRPr="00960FB9" w:rsidRDefault="00477EF8" w:rsidP="00477EF8">
      <w:pPr>
        <w:tabs>
          <w:tab w:val="left" w:pos="1559"/>
        </w:tabs>
        <w:overflowPunct w:val="0"/>
        <w:rPr>
          <w:rFonts w:cs="Arial"/>
          <w:strike/>
          <w:color w:val="000000"/>
          <w:szCs w:val="22"/>
        </w:rPr>
      </w:pPr>
    </w:p>
    <w:p w:rsidR="00477EF8" w:rsidRPr="00960FB9" w:rsidRDefault="00477EF8" w:rsidP="00477EF8">
      <w:pPr>
        <w:tabs>
          <w:tab w:val="left" w:pos="1559"/>
        </w:tabs>
        <w:overflowPunct w:val="0"/>
        <w:rPr>
          <w:rFonts w:cs="Arial"/>
          <w:color w:val="000000"/>
          <w:szCs w:val="22"/>
        </w:rPr>
      </w:pPr>
      <w:r w:rsidRPr="00960FB9">
        <w:rPr>
          <w:rFonts w:cs="Arial"/>
          <w:strike/>
          <w:color w:val="000000"/>
          <w:szCs w:val="22"/>
        </w:rPr>
        <w:t>a.     Installation details shall conform to Sections 2304.8.1 and 2304.8.2 for floor and roof sheathing, respectively. b.        Floor or roof sheathing complying with this table shall be deemed to meet the design criteria of Section 2304.8.</w:t>
      </w:r>
      <w:r w:rsidRPr="00960FB9">
        <w:rPr>
          <w:rFonts w:cs="Arial"/>
          <w:color w:val="000000"/>
          <w:szCs w:val="22"/>
        </w:rPr>
        <w:t xml:space="preserve"> c</w:t>
      </w:r>
      <w:r w:rsidRPr="00960FB9">
        <w:rPr>
          <w:rFonts w:cs="Arial"/>
          <w:color w:val="000000"/>
          <w:szCs w:val="22"/>
          <w:u w:val="single" w:color="000000"/>
        </w:rPr>
        <w:t>a</w:t>
      </w:r>
      <w:r w:rsidRPr="00960FB9">
        <w:rPr>
          <w:rFonts w:cs="Arial"/>
          <w:color w:val="000000"/>
          <w:szCs w:val="22"/>
        </w:rPr>
        <w:t>. Maximum 19-percent moisture</w:t>
      </w:r>
      <w:r w:rsidR="00F22DB8">
        <w:rPr>
          <w:rFonts w:cs="Arial"/>
          <w:color w:val="000000"/>
          <w:szCs w:val="22"/>
        </w:rPr>
        <w:t xml:space="preserve"> </w:t>
      </w:r>
      <w:r w:rsidRPr="00960FB9">
        <w:rPr>
          <w:rFonts w:cs="Arial"/>
          <w:color w:val="000000"/>
          <w:szCs w:val="22"/>
        </w:rPr>
        <w:t>content.</w:t>
      </w:r>
    </w:p>
    <w:p w:rsidR="00477EF8" w:rsidRPr="00960FB9" w:rsidRDefault="00BE582F" w:rsidP="00477EF8">
      <w:pPr>
        <w:overflowPunct w:val="0"/>
        <w:rPr>
          <w:rFonts w:eastAsia="Calibri" w:cs="Arial"/>
          <w:color w:val="FF0000"/>
          <w:szCs w:val="22"/>
        </w:rPr>
      </w:pPr>
      <w:r>
        <w:rPr>
          <w:rFonts w:cs="Arial"/>
          <w:noProof/>
          <w:szCs w:val="22"/>
        </w:rPr>
        <mc:AlternateContent>
          <mc:Choice Requires="wps">
            <w:drawing>
              <wp:inline distT="0" distB="0" distL="0" distR="0">
                <wp:extent cx="76200" cy="27940"/>
                <wp:effectExtent l="19050" t="19050" r="19050" b="29210"/>
                <wp:docPr id="741" name="Rectangle 7" descr="https://floridabuilding.org/cm/cm_code_dtl.aspx?param=z%2fKt%2fx6RhURNKG7Po1TpC2p%2b%2b6W5rdAsh9sSP%2f7E5aM%3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27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7" o:spid="_x0000_s1026" alt="Description: https://floridabuilding.org/cm/cm_code_dtl.aspx?param=z%2fKt%2fx6RhURNKG7Po1TpC2p%2b%2b6W5rdAsh9sSP%2f7E5aM%3d" style="width:6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" filled="f" stroked="f">
                <o:lock v:ext="edit" aspectratio="t"/>
                <w10:anchorlock/>
              </v:rect>
            </w:pict>
          </mc:Fallback>
        </mc:AlternateContent>
      </w:r>
      <w:r w:rsidR="00477EF8" w:rsidRPr="00960FB9">
        <w:rPr>
          <w:rFonts w:eastAsia="Calibri" w:cs="Arial"/>
          <w:color w:val="FF0000"/>
          <w:szCs w:val="22"/>
        </w:rPr>
        <w:t>(S7626)</w:t>
      </w:r>
      <w:r w:rsidR="00F22DB8">
        <w:rPr>
          <w:rFonts w:eastAsia="Calibri" w:cs="Arial"/>
          <w:color w:val="FF0000"/>
          <w:szCs w:val="22"/>
        </w:rPr>
        <w:t>/(S271-16)</w:t>
      </w:r>
    </w:p>
    <w:p w:rsidR="00477EF8" w:rsidRPr="00960FB9" w:rsidRDefault="00477EF8" w:rsidP="00477EF8">
      <w:pPr>
        <w:ind w:left="86"/>
        <w:rPr>
          <w:rFonts w:eastAsia="Arial" w:cs="Arial"/>
          <w:color w:val="FF0000"/>
          <w:w w:val="99"/>
          <w:szCs w:val="22"/>
        </w:rPr>
      </w:pPr>
    </w:p>
    <w:p w:rsidR="00477EF8" w:rsidRDefault="00477EF8" w:rsidP="00477EF8">
      <w:pPr>
        <w:ind w:right="4568"/>
        <w:rPr>
          <w:rFonts w:ascii="Times New Roman" w:hAnsi="Times New Roman"/>
          <w:b/>
          <w:bCs/>
          <w:color w:val="000000"/>
          <w:sz w:val="23"/>
          <w:szCs w:val="23"/>
        </w:rPr>
      </w:pPr>
    </w:p>
    <w:p w:rsidR="00477EF8" w:rsidRDefault="00477EF8">
      <w:pPr>
        <w:ind w:left="241" w:right="4568"/>
        <w:jc w:val="center"/>
        <w:rPr>
          <w:rFonts w:ascii="Times New Roman" w:hAnsi="Times New Roman"/>
          <w:b/>
          <w:bCs/>
          <w:color w:val="000000"/>
          <w:sz w:val="23"/>
          <w:szCs w:val="23"/>
        </w:rPr>
      </w:pPr>
    </w:p>
    <w:p w:rsidR="00477EF8" w:rsidRDefault="00477EF8">
      <w:pPr>
        <w:ind w:left="241" w:right="4568"/>
        <w:jc w:val="center"/>
        <w:rPr>
          <w:rFonts w:ascii="Times New Roman" w:hAnsi="Times New Roman"/>
          <w:b/>
          <w:bCs/>
          <w:color w:val="000000"/>
          <w:sz w:val="23"/>
          <w:szCs w:val="23"/>
        </w:rPr>
      </w:pPr>
    </w:p>
    <w:p w:rsidR="00477EF8" w:rsidRDefault="00477EF8">
      <w:pPr>
        <w:ind w:left="241" w:right="4568"/>
        <w:jc w:val="center"/>
        <w:rPr>
          <w:rFonts w:ascii="Times New Roman" w:hAnsi="Times New Roman"/>
          <w:b/>
          <w:bCs/>
          <w:color w:val="000000"/>
          <w:sz w:val="23"/>
          <w:szCs w:val="23"/>
        </w:rPr>
      </w:pPr>
    </w:p>
    <w:p w:rsidR="00477EF8" w:rsidRDefault="00477EF8">
      <w:pPr>
        <w:ind w:left="241" w:right="4568"/>
        <w:jc w:val="center"/>
        <w:rPr>
          <w:rFonts w:ascii="Times New Roman" w:hAnsi="Times New Roman"/>
          <w:b/>
          <w:bCs/>
          <w:color w:val="000000"/>
          <w:sz w:val="23"/>
          <w:szCs w:val="23"/>
        </w:rPr>
      </w:pPr>
    </w:p>
    <w:p w:rsidR="00477EF8" w:rsidRDefault="00477EF8">
      <w:pPr>
        <w:ind w:left="241" w:right="4568"/>
        <w:jc w:val="center"/>
        <w:rPr>
          <w:rFonts w:ascii="Times New Roman" w:hAnsi="Times New Roman"/>
          <w:b/>
          <w:bCs/>
          <w:color w:val="000000"/>
          <w:sz w:val="23"/>
          <w:szCs w:val="23"/>
        </w:rPr>
      </w:pPr>
    </w:p>
    <w:p w:rsidR="00477EF8" w:rsidRPr="007A3934" w:rsidRDefault="00477EF8">
      <w:pPr>
        <w:ind w:left="241" w:right="4568"/>
        <w:jc w:val="center"/>
        <w:rPr>
          <w:rFonts w:ascii="Times New Roman" w:hAnsi="Times New Roman"/>
          <w:b/>
          <w:bCs/>
          <w:color w:val="000000"/>
          <w:sz w:val="23"/>
          <w:szCs w:val="23"/>
        </w:rPr>
      </w:pPr>
    </w:p>
    <w:p w:rsidR="007A3934" w:rsidRPr="007A3934" w:rsidRDefault="007A3934" w:rsidP="007A3934">
      <w:pPr>
        <w:ind w:left="241" w:right="4568"/>
        <w:jc w:val="center"/>
        <w:rPr>
          <w:rFonts w:ascii="Times New Roman" w:hAnsi="Times New Roman"/>
          <w:color w:val="000000"/>
          <w:sz w:val="24"/>
          <w:szCs w:val="24"/>
        </w:rPr>
      </w:pPr>
      <w:r w:rsidRPr="007A3934">
        <w:rPr>
          <w:rFonts w:ascii="Times New Roman" w:hAnsi="Times New Roman"/>
          <w:b/>
          <w:bCs/>
          <w:color w:val="000000"/>
          <w:sz w:val="23"/>
          <w:szCs w:val="23"/>
        </w:rPr>
        <w:lastRenderedPageBreak/>
        <w:t>TABLE2304.10.1</w:t>
      </w:r>
    </w:p>
    <w:p w:rsidR="007A3934" w:rsidRPr="007A3934" w:rsidRDefault="007A3934" w:rsidP="007A3934">
      <w:pPr>
        <w:spacing w:before="4"/>
        <w:ind w:left="-37" w:right="4207"/>
        <w:jc w:val="center"/>
        <w:rPr>
          <w:rFonts w:ascii="Times New Roman" w:hAnsi="Times New Roman"/>
          <w:color w:val="000000"/>
          <w:sz w:val="24"/>
          <w:szCs w:val="24"/>
        </w:rPr>
      </w:pPr>
      <w:r w:rsidRPr="007A3934">
        <w:rPr>
          <w:rFonts w:ascii="Times New Roman" w:hAnsi="Times New Roman"/>
          <w:b/>
          <w:bCs/>
          <w:color w:val="000000"/>
          <w:sz w:val="23"/>
          <w:szCs w:val="23"/>
        </w:rPr>
        <w:t>FASTENINGSCHEDULE</w:t>
      </w:r>
    </w:p>
    <w:tbl>
      <w:tblPr>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40"/>
        <w:gridCol w:w="3744"/>
        <w:gridCol w:w="3187"/>
      </w:tblGrid>
      <w:tr w:rsidR="007A3934" w:rsidRPr="007A3934" w:rsidTr="00964D7B">
        <w:trPr>
          <w:trHeight w:val="690"/>
        </w:trPr>
        <w:tc>
          <w:tcPr>
            <w:tcW w:w="3840" w:type="dxa"/>
          </w:tcPr>
          <w:p w:rsidR="007A3934" w:rsidRPr="007A3934" w:rsidRDefault="007A3934" w:rsidP="007A3934">
            <w:pPr>
              <w:widowControl w:val="0"/>
              <w:autoSpaceDE w:val="0"/>
              <w:autoSpaceDN w:val="0"/>
              <w:spacing w:before="1"/>
              <w:rPr>
                <w:rFonts w:eastAsia="Arial" w:cs="Arial"/>
                <w:b/>
                <w:sz w:val="21"/>
                <w:szCs w:val="22"/>
              </w:rPr>
            </w:pPr>
          </w:p>
          <w:p w:rsidR="007A3934" w:rsidRPr="007A3934" w:rsidRDefault="007A3934" w:rsidP="007A3934">
            <w:pPr>
              <w:widowControl w:val="0"/>
              <w:autoSpaceDE w:val="0"/>
              <w:autoSpaceDN w:val="0"/>
              <w:ind w:left="172"/>
              <w:rPr>
                <w:rFonts w:eastAsia="Arial" w:cs="Arial"/>
                <w:b/>
                <w:sz w:val="17"/>
                <w:szCs w:val="22"/>
              </w:rPr>
            </w:pPr>
            <w:r w:rsidRPr="007A3934">
              <w:rPr>
                <w:rFonts w:eastAsia="Arial" w:cs="Arial"/>
                <w:b/>
                <w:sz w:val="17"/>
                <w:szCs w:val="22"/>
              </w:rPr>
              <w:t>DESCRIPTION OF BUILDING ELEMENTS</w:t>
            </w:r>
          </w:p>
        </w:tc>
        <w:tc>
          <w:tcPr>
            <w:tcW w:w="3744" w:type="dxa"/>
          </w:tcPr>
          <w:p w:rsidR="007A3934" w:rsidRPr="007A3934" w:rsidRDefault="007A3934" w:rsidP="007A3934">
            <w:pPr>
              <w:widowControl w:val="0"/>
              <w:autoSpaceDE w:val="0"/>
              <w:autoSpaceDN w:val="0"/>
              <w:spacing w:before="1"/>
              <w:rPr>
                <w:rFonts w:eastAsia="Arial" w:cs="Arial"/>
                <w:b/>
                <w:sz w:val="21"/>
                <w:szCs w:val="22"/>
              </w:rPr>
            </w:pPr>
          </w:p>
          <w:p w:rsidR="007A3934" w:rsidRPr="007A3934" w:rsidRDefault="007A3934" w:rsidP="007A3934">
            <w:pPr>
              <w:widowControl w:val="0"/>
              <w:autoSpaceDE w:val="0"/>
              <w:autoSpaceDN w:val="0"/>
              <w:ind w:left="383"/>
              <w:rPr>
                <w:rFonts w:eastAsia="Arial" w:cs="Arial"/>
                <w:b/>
                <w:sz w:val="17"/>
                <w:szCs w:val="22"/>
              </w:rPr>
            </w:pPr>
            <w:r w:rsidRPr="007A3934">
              <w:rPr>
                <w:rFonts w:eastAsia="Arial" w:cs="Arial"/>
                <w:b/>
                <w:sz w:val="17"/>
                <w:szCs w:val="22"/>
              </w:rPr>
              <w:t>NUMBER AND TYPE OF FASTENER</w:t>
            </w:r>
          </w:p>
        </w:tc>
        <w:tc>
          <w:tcPr>
            <w:tcW w:w="3187" w:type="dxa"/>
          </w:tcPr>
          <w:p w:rsidR="007A3934" w:rsidRPr="007A3934" w:rsidRDefault="007A3934" w:rsidP="007A3934">
            <w:pPr>
              <w:widowControl w:val="0"/>
              <w:autoSpaceDE w:val="0"/>
              <w:autoSpaceDN w:val="0"/>
              <w:spacing w:before="1"/>
              <w:rPr>
                <w:rFonts w:eastAsia="Arial" w:cs="Arial"/>
                <w:b/>
                <w:sz w:val="21"/>
                <w:szCs w:val="22"/>
              </w:rPr>
            </w:pPr>
          </w:p>
          <w:p w:rsidR="007A3934" w:rsidRPr="007A3934" w:rsidRDefault="007A3934" w:rsidP="007A3934">
            <w:pPr>
              <w:widowControl w:val="0"/>
              <w:autoSpaceDE w:val="0"/>
              <w:autoSpaceDN w:val="0"/>
              <w:ind w:left="508"/>
              <w:rPr>
                <w:rFonts w:eastAsia="Arial" w:cs="Arial"/>
                <w:b/>
                <w:sz w:val="17"/>
                <w:szCs w:val="22"/>
              </w:rPr>
            </w:pPr>
            <w:r w:rsidRPr="007A3934">
              <w:rPr>
                <w:rFonts w:eastAsia="Arial" w:cs="Arial"/>
                <w:b/>
                <w:sz w:val="17"/>
                <w:szCs w:val="22"/>
              </w:rPr>
              <w:t>SPACING AND LOCATION</w:t>
            </w:r>
          </w:p>
        </w:tc>
      </w:tr>
      <w:tr w:rsidR="007A3934" w:rsidRPr="007A3934" w:rsidTr="00964D7B">
        <w:trPr>
          <w:trHeight w:val="690"/>
        </w:trPr>
        <w:tc>
          <w:tcPr>
            <w:tcW w:w="10771" w:type="dxa"/>
            <w:gridSpan w:val="3"/>
          </w:tcPr>
          <w:p w:rsidR="007A3934" w:rsidRPr="007A3934" w:rsidRDefault="007A3934" w:rsidP="007A3934">
            <w:pPr>
              <w:widowControl w:val="0"/>
              <w:autoSpaceDE w:val="0"/>
              <w:autoSpaceDN w:val="0"/>
              <w:spacing w:before="1"/>
              <w:rPr>
                <w:rFonts w:eastAsia="Arial" w:cs="Arial"/>
                <w:b/>
                <w:sz w:val="21"/>
                <w:szCs w:val="22"/>
              </w:rPr>
            </w:pPr>
          </w:p>
          <w:p w:rsidR="007A3934" w:rsidRPr="007A3934" w:rsidRDefault="007A3934" w:rsidP="007A3934">
            <w:pPr>
              <w:widowControl w:val="0"/>
              <w:autoSpaceDE w:val="0"/>
              <w:autoSpaceDN w:val="0"/>
              <w:ind w:left="5147" w:right="5128"/>
              <w:jc w:val="center"/>
              <w:rPr>
                <w:rFonts w:eastAsia="Arial" w:cs="Arial"/>
                <w:b/>
                <w:sz w:val="17"/>
                <w:szCs w:val="22"/>
              </w:rPr>
            </w:pPr>
            <w:r w:rsidRPr="007A3934">
              <w:rPr>
                <w:rFonts w:eastAsia="Arial" w:cs="Arial"/>
                <w:b/>
                <w:sz w:val="17"/>
                <w:szCs w:val="22"/>
              </w:rPr>
              <w:t>Roof</w:t>
            </w:r>
          </w:p>
        </w:tc>
      </w:tr>
      <w:tr w:rsidR="007A3934" w:rsidRPr="007A3934" w:rsidTr="00964D7B">
        <w:trPr>
          <w:trHeight w:val="1688"/>
        </w:trPr>
        <w:tc>
          <w:tcPr>
            <w:tcW w:w="3840" w:type="dxa"/>
          </w:tcPr>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spacing w:before="136" w:line="470" w:lineRule="auto"/>
              <w:ind w:left="162"/>
              <w:rPr>
                <w:rFonts w:eastAsia="Arial" w:cs="Arial"/>
                <w:sz w:val="17"/>
                <w:szCs w:val="22"/>
              </w:rPr>
            </w:pPr>
            <w:r w:rsidRPr="007A3934">
              <w:rPr>
                <w:rFonts w:eastAsia="Arial" w:cs="Arial"/>
                <w:sz w:val="17"/>
                <w:szCs w:val="22"/>
              </w:rPr>
              <w:t>1. Blocking between ceiling joists, raf ters or trusses to top plate or other f raming below</w:t>
            </w:r>
          </w:p>
        </w:tc>
        <w:tc>
          <w:tcPr>
            <w:tcW w:w="3744" w:type="dxa"/>
          </w:tcPr>
          <w:p w:rsidR="007A3934" w:rsidRPr="007A3934" w:rsidRDefault="007A3934" w:rsidP="007A3934">
            <w:pPr>
              <w:widowControl w:val="0"/>
              <w:autoSpaceDE w:val="0"/>
              <w:autoSpaceDN w:val="0"/>
              <w:spacing w:before="240" w:line="468" w:lineRule="auto"/>
              <w:ind w:left="162" w:right="199"/>
              <w:rPr>
                <w:rFonts w:eastAsia="Arial" w:cs="Arial"/>
                <w:sz w:val="17"/>
                <w:szCs w:val="22"/>
              </w:rPr>
            </w:pPr>
            <w:r w:rsidRPr="007A3934">
              <w:rPr>
                <w:rFonts w:eastAsia="Arial" w:cs="Arial"/>
                <w:sz w:val="17"/>
                <w:szCs w:val="22"/>
              </w:rPr>
              <w:t>3-8d common (2</w:t>
            </w:r>
            <w:r w:rsidRPr="007A3934">
              <w:rPr>
                <w:rFonts w:eastAsia="Arial" w:cs="Arial"/>
                <w:position w:val="8"/>
                <w:sz w:val="17"/>
                <w:szCs w:val="22"/>
              </w:rPr>
              <w:t xml:space="preserve">1 </w:t>
            </w:r>
            <w:r w:rsidRPr="007A3934">
              <w:rPr>
                <w:rFonts w:eastAsia="Arial" w:cs="Arial"/>
                <w:sz w:val="17"/>
                <w:szCs w:val="22"/>
              </w:rPr>
              <w:t>/</w:t>
            </w:r>
            <w:r w:rsidRPr="007A3934">
              <w:rPr>
                <w:rFonts w:eastAsia="Arial" w:cs="Arial"/>
                <w:position w:val="-3"/>
                <w:sz w:val="17"/>
                <w:szCs w:val="22"/>
              </w:rPr>
              <w:t xml:space="preserve">2 </w:t>
            </w:r>
            <w:r w:rsidRPr="007A3934">
              <w:rPr>
                <w:rFonts w:eastAsia="Arial" w:cs="Arial"/>
                <w:sz w:val="17"/>
                <w:szCs w:val="22"/>
              </w:rPr>
              <w:t xml:space="preserve">″ × 0.131″); or 3-10d box (3″ × 0.128″); or 3-3″ × 0.131″ nails; or 3-3″14 gage staples, </w:t>
            </w:r>
            <w:r w:rsidRPr="007A3934">
              <w:rPr>
                <w:rFonts w:eastAsia="Arial" w:cs="Arial"/>
                <w:position w:val="8"/>
                <w:sz w:val="17"/>
                <w:szCs w:val="22"/>
              </w:rPr>
              <w:t xml:space="preserve">7 </w:t>
            </w:r>
            <w:r w:rsidRPr="007A3934">
              <w:rPr>
                <w:rFonts w:eastAsia="Arial" w:cs="Arial"/>
                <w:sz w:val="17"/>
                <w:szCs w:val="22"/>
              </w:rPr>
              <w:t>/</w:t>
            </w:r>
            <w:r w:rsidRPr="007A3934">
              <w:rPr>
                <w:rFonts w:eastAsia="Arial" w:cs="Arial"/>
                <w:position w:val="-3"/>
                <w:sz w:val="17"/>
                <w:szCs w:val="22"/>
              </w:rPr>
              <w:t xml:space="preserve">16 </w:t>
            </w:r>
            <w:r w:rsidRPr="007A3934">
              <w:rPr>
                <w:rFonts w:eastAsia="Arial" w:cs="Arial"/>
                <w:sz w:val="17"/>
                <w:szCs w:val="22"/>
              </w:rPr>
              <w:t>″ crown</w:t>
            </w:r>
          </w:p>
        </w:tc>
        <w:tc>
          <w:tcPr>
            <w:tcW w:w="3187" w:type="dxa"/>
          </w:tcPr>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spacing w:before="121"/>
              <w:ind w:left="162"/>
              <w:rPr>
                <w:rFonts w:eastAsia="Arial" w:cs="Arial"/>
                <w:sz w:val="17"/>
                <w:szCs w:val="22"/>
              </w:rPr>
            </w:pPr>
            <w:r w:rsidRPr="007A3934">
              <w:rPr>
                <w:rFonts w:eastAsia="Arial" w:cs="Arial"/>
                <w:sz w:val="17"/>
                <w:szCs w:val="22"/>
              </w:rPr>
              <w:t>Each end, toenail</w:t>
            </w:r>
          </w:p>
        </w:tc>
      </w:tr>
      <w:tr w:rsidR="007A3934" w:rsidRPr="007A3934" w:rsidTr="00964D7B">
        <w:trPr>
          <w:trHeight w:val="1189"/>
        </w:trPr>
        <w:tc>
          <w:tcPr>
            <w:tcW w:w="3840" w:type="dxa"/>
            <w:vMerge w:val="restart"/>
          </w:tcPr>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spacing w:before="10"/>
              <w:rPr>
                <w:rFonts w:eastAsia="Arial" w:cs="Arial"/>
                <w:b/>
                <w:sz w:val="23"/>
                <w:szCs w:val="22"/>
              </w:rPr>
            </w:pPr>
          </w:p>
          <w:p w:rsidR="007A3934" w:rsidRPr="007A3934" w:rsidRDefault="007A3934" w:rsidP="007A3934">
            <w:pPr>
              <w:widowControl w:val="0"/>
              <w:autoSpaceDE w:val="0"/>
              <w:autoSpaceDN w:val="0"/>
              <w:spacing w:line="470" w:lineRule="auto"/>
              <w:ind w:left="162" w:right="329"/>
              <w:rPr>
                <w:rFonts w:eastAsia="Arial" w:cs="Arial"/>
                <w:sz w:val="17"/>
                <w:szCs w:val="22"/>
              </w:rPr>
            </w:pPr>
            <w:r w:rsidRPr="007A3934">
              <w:rPr>
                <w:rFonts w:eastAsia="Arial" w:cs="Arial"/>
                <w:sz w:val="17"/>
                <w:szCs w:val="22"/>
              </w:rPr>
              <w:t>Blocking between raf ters or truss not at the wall top plate, to raf ter or truss</w:t>
            </w:r>
          </w:p>
        </w:tc>
        <w:tc>
          <w:tcPr>
            <w:tcW w:w="3744" w:type="dxa"/>
          </w:tcPr>
          <w:p w:rsidR="007A3934" w:rsidRPr="007A3934" w:rsidRDefault="007A3934" w:rsidP="007A3934">
            <w:pPr>
              <w:widowControl w:val="0"/>
              <w:autoSpaceDE w:val="0"/>
              <w:autoSpaceDN w:val="0"/>
              <w:spacing w:before="1"/>
              <w:rPr>
                <w:rFonts w:eastAsia="Arial" w:cs="Arial"/>
                <w:b/>
                <w:sz w:val="21"/>
                <w:szCs w:val="22"/>
              </w:rPr>
            </w:pPr>
          </w:p>
          <w:p w:rsidR="007A3934" w:rsidRPr="007A3934" w:rsidRDefault="007A3934" w:rsidP="007A3934">
            <w:pPr>
              <w:widowControl w:val="0"/>
              <w:autoSpaceDE w:val="0"/>
              <w:autoSpaceDN w:val="0"/>
              <w:spacing w:line="465" w:lineRule="auto"/>
              <w:ind w:left="162" w:right="356"/>
              <w:rPr>
                <w:rFonts w:eastAsia="Arial" w:cs="Arial"/>
                <w:sz w:val="17"/>
                <w:szCs w:val="22"/>
              </w:rPr>
            </w:pPr>
            <w:r w:rsidRPr="007A3934">
              <w:rPr>
                <w:rFonts w:eastAsia="Arial" w:cs="Arial"/>
                <w:sz w:val="17"/>
                <w:szCs w:val="22"/>
              </w:rPr>
              <w:t>2-8d common (2</w:t>
            </w:r>
            <w:r w:rsidR="00C84FC6">
              <w:rPr>
                <w:rFonts w:eastAsia="Arial" w:cs="Arial"/>
                <w:sz w:val="17"/>
                <w:szCs w:val="22"/>
              </w:rPr>
              <w:t xml:space="preserve"> </w:t>
            </w:r>
            <w:r w:rsidRPr="00C84FC6">
              <w:rPr>
                <w:rFonts w:eastAsia="Arial" w:cs="Arial"/>
                <w:sz w:val="17"/>
                <w:szCs w:val="22"/>
                <w:vertAlign w:val="superscript"/>
              </w:rPr>
              <w:t>1</w:t>
            </w:r>
            <w:r w:rsidRPr="007A3934">
              <w:rPr>
                <w:rFonts w:eastAsia="Arial" w:cs="Arial"/>
                <w:sz w:val="17"/>
                <w:szCs w:val="22"/>
              </w:rPr>
              <w:t xml:space="preserve"> /</w:t>
            </w:r>
            <w:r w:rsidRPr="007A3934">
              <w:rPr>
                <w:rFonts w:eastAsia="Arial" w:cs="Arial"/>
                <w:position w:val="-11"/>
                <w:sz w:val="17"/>
                <w:szCs w:val="22"/>
              </w:rPr>
              <w:t xml:space="preserve">2 </w:t>
            </w:r>
            <w:r w:rsidRPr="007A3934">
              <w:rPr>
                <w:rFonts w:eastAsia="Arial" w:cs="Arial"/>
                <w:sz w:val="17"/>
                <w:szCs w:val="22"/>
              </w:rPr>
              <w:t>″ × 0.131″) 2-3″ × 0.131″ nails 2-3″ 14 gage staples</w:t>
            </w:r>
          </w:p>
        </w:tc>
        <w:tc>
          <w:tcPr>
            <w:tcW w:w="3187" w:type="dxa"/>
          </w:tcPr>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spacing w:before="9"/>
              <w:rPr>
                <w:rFonts w:eastAsia="Arial" w:cs="Arial"/>
                <w:b/>
                <w:sz w:val="24"/>
                <w:szCs w:val="22"/>
              </w:rPr>
            </w:pPr>
          </w:p>
          <w:p w:rsidR="007A3934" w:rsidRPr="007A3934" w:rsidRDefault="007A3934" w:rsidP="007A3934">
            <w:pPr>
              <w:widowControl w:val="0"/>
              <w:autoSpaceDE w:val="0"/>
              <w:autoSpaceDN w:val="0"/>
              <w:ind w:left="162"/>
              <w:rPr>
                <w:rFonts w:eastAsia="Arial" w:cs="Arial"/>
                <w:sz w:val="17"/>
                <w:szCs w:val="22"/>
              </w:rPr>
            </w:pPr>
            <w:r w:rsidRPr="007A3934">
              <w:rPr>
                <w:rFonts w:eastAsia="Arial" w:cs="Arial"/>
                <w:sz w:val="17"/>
                <w:szCs w:val="22"/>
              </w:rPr>
              <w:t>Each end, toenail</w:t>
            </w:r>
          </w:p>
        </w:tc>
      </w:tr>
      <w:tr w:rsidR="007A3934" w:rsidRPr="007A3934" w:rsidTr="00964D7B">
        <w:trPr>
          <w:trHeight w:val="1189"/>
        </w:trPr>
        <w:tc>
          <w:tcPr>
            <w:tcW w:w="3840" w:type="dxa"/>
            <w:vMerge/>
            <w:tcBorders>
              <w:top w:val="nil"/>
            </w:tcBorders>
          </w:tcPr>
          <w:p w:rsidR="007A3934" w:rsidRPr="007A3934" w:rsidRDefault="007A3934" w:rsidP="007A3934">
            <w:pPr>
              <w:widowControl w:val="0"/>
              <w:autoSpaceDE w:val="0"/>
              <w:autoSpaceDN w:val="0"/>
              <w:rPr>
                <w:rFonts w:eastAsia="Arial" w:cs="Arial"/>
                <w:sz w:val="2"/>
                <w:szCs w:val="2"/>
              </w:rPr>
            </w:pPr>
          </w:p>
        </w:tc>
        <w:tc>
          <w:tcPr>
            <w:tcW w:w="3744" w:type="dxa"/>
          </w:tcPr>
          <w:p w:rsidR="007A3934" w:rsidRPr="007A3934" w:rsidRDefault="007A3934" w:rsidP="007A3934">
            <w:pPr>
              <w:widowControl w:val="0"/>
              <w:autoSpaceDE w:val="0"/>
              <w:autoSpaceDN w:val="0"/>
              <w:spacing w:before="1"/>
              <w:rPr>
                <w:rFonts w:eastAsia="Arial" w:cs="Arial"/>
                <w:b/>
                <w:sz w:val="21"/>
                <w:szCs w:val="22"/>
              </w:rPr>
            </w:pPr>
          </w:p>
          <w:p w:rsidR="007A3934" w:rsidRPr="007A3934" w:rsidRDefault="007A3934" w:rsidP="007A3934">
            <w:pPr>
              <w:widowControl w:val="0"/>
              <w:autoSpaceDE w:val="0"/>
              <w:autoSpaceDN w:val="0"/>
              <w:spacing w:line="465" w:lineRule="auto"/>
              <w:ind w:left="162" w:right="199"/>
              <w:rPr>
                <w:rFonts w:eastAsia="Arial" w:cs="Arial"/>
                <w:sz w:val="17"/>
                <w:szCs w:val="22"/>
              </w:rPr>
            </w:pPr>
            <w:r w:rsidRPr="007A3934">
              <w:rPr>
                <w:rFonts w:eastAsia="Arial" w:cs="Arial"/>
                <w:sz w:val="17"/>
                <w:szCs w:val="22"/>
              </w:rPr>
              <w:t>2-16 d common (3</w:t>
            </w:r>
            <w:r w:rsidR="00C84FC6">
              <w:rPr>
                <w:rFonts w:eastAsia="Arial" w:cs="Arial"/>
                <w:sz w:val="17"/>
                <w:szCs w:val="22"/>
              </w:rPr>
              <w:t xml:space="preserve"> </w:t>
            </w:r>
            <w:r w:rsidRPr="00C84FC6">
              <w:rPr>
                <w:rFonts w:eastAsia="Arial" w:cs="Arial"/>
                <w:sz w:val="17"/>
                <w:szCs w:val="22"/>
                <w:vertAlign w:val="superscript"/>
              </w:rPr>
              <w:t>1</w:t>
            </w:r>
            <w:r w:rsidRPr="007A3934">
              <w:rPr>
                <w:rFonts w:eastAsia="Arial" w:cs="Arial"/>
                <w:sz w:val="17"/>
                <w:szCs w:val="22"/>
              </w:rPr>
              <w:t xml:space="preserve"> /</w:t>
            </w:r>
            <w:r w:rsidRPr="007A3934">
              <w:rPr>
                <w:rFonts w:eastAsia="Arial" w:cs="Arial"/>
                <w:position w:val="-11"/>
                <w:sz w:val="17"/>
                <w:szCs w:val="22"/>
              </w:rPr>
              <w:t xml:space="preserve">2 </w:t>
            </w:r>
            <w:r w:rsidRPr="007A3934">
              <w:rPr>
                <w:rFonts w:eastAsia="Arial" w:cs="Arial"/>
                <w:sz w:val="17"/>
                <w:szCs w:val="22"/>
              </w:rPr>
              <w:t>″ × 0.162″) 3-3″ × 0.131″ nails 3-3″ 14 gage staples</w:t>
            </w:r>
          </w:p>
        </w:tc>
        <w:tc>
          <w:tcPr>
            <w:tcW w:w="3187" w:type="dxa"/>
          </w:tcPr>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spacing w:before="9"/>
              <w:rPr>
                <w:rFonts w:eastAsia="Arial" w:cs="Arial"/>
                <w:b/>
                <w:sz w:val="24"/>
                <w:szCs w:val="22"/>
              </w:rPr>
            </w:pPr>
          </w:p>
          <w:p w:rsidR="007A3934" w:rsidRPr="007A3934" w:rsidRDefault="007A3934" w:rsidP="007A3934">
            <w:pPr>
              <w:widowControl w:val="0"/>
              <w:autoSpaceDE w:val="0"/>
              <w:autoSpaceDN w:val="0"/>
              <w:ind w:left="162"/>
              <w:rPr>
                <w:rFonts w:eastAsia="Arial" w:cs="Arial"/>
                <w:sz w:val="17"/>
                <w:szCs w:val="22"/>
              </w:rPr>
            </w:pPr>
            <w:r w:rsidRPr="007A3934">
              <w:rPr>
                <w:rFonts w:eastAsia="Arial" w:cs="Arial"/>
                <w:sz w:val="17"/>
                <w:szCs w:val="22"/>
              </w:rPr>
              <w:t>End nail</w:t>
            </w:r>
          </w:p>
        </w:tc>
      </w:tr>
      <w:tr w:rsidR="007A3934" w:rsidRPr="007A3934" w:rsidTr="00964D7B">
        <w:trPr>
          <w:trHeight w:val="1573"/>
        </w:trPr>
        <w:tc>
          <w:tcPr>
            <w:tcW w:w="3840" w:type="dxa"/>
          </w:tcPr>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spacing w:before="6"/>
              <w:rPr>
                <w:rFonts w:eastAsia="Arial" w:cs="Arial"/>
                <w:b/>
                <w:sz w:val="23"/>
                <w:szCs w:val="22"/>
              </w:rPr>
            </w:pPr>
          </w:p>
          <w:p w:rsidR="007A3934" w:rsidRPr="007A3934" w:rsidRDefault="007A3934" w:rsidP="007A3934">
            <w:pPr>
              <w:widowControl w:val="0"/>
              <w:autoSpaceDE w:val="0"/>
              <w:autoSpaceDN w:val="0"/>
              <w:ind w:left="162"/>
              <w:rPr>
                <w:rFonts w:eastAsia="Arial" w:cs="Arial"/>
                <w:sz w:val="17"/>
                <w:szCs w:val="22"/>
              </w:rPr>
            </w:pPr>
            <w:r w:rsidRPr="007A3934">
              <w:rPr>
                <w:rFonts w:eastAsia="Arial" w:cs="Arial"/>
                <w:sz w:val="17"/>
                <w:szCs w:val="22"/>
              </w:rPr>
              <w:t>Flat blocking to truss and web f iller</w:t>
            </w:r>
          </w:p>
        </w:tc>
        <w:tc>
          <w:tcPr>
            <w:tcW w:w="3744" w:type="dxa"/>
          </w:tcPr>
          <w:p w:rsidR="007A3934" w:rsidRPr="007A3934" w:rsidRDefault="007A3934" w:rsidP="007A3934">
            <w:pPr>
              <w:widowControl w:val="0"/>
              <w:autoSpaceDE w:val="0"/>
              <w:autoSpaceDN w:val="0"/>
              <w:spacing w:before="9"/>
              <w:rPr>
                <w:rFonts w:eastAsia="Arial" w:cs="Arial"/>
                <w:b/>
                <w:sz w:val="20"/>
                <w:szCs w:val="22"/>
              </w:rPr>
            </w:pPr>
          </w:p>
          <w:p w:rsidR="007A3934" w:rsidRPr="007A3934" w:rsidRDefault="007A3934" w:rsidP="007A3934">
            <w:pPr>
              <w:widowControl w:val="0"/>
              <w:autoSpaceDE w:val="0"/>
              <w:autoSpaceDN w:val="0"/>
              <w:spacing w:before="1" w:line="470" w:lineRule="auto"/>
              <w:ind w:left="162" w:right="356"/>
              <w:rPr>
                <w:rFonts w:eastAsia="Arial" w:cs="Arial"/>
                <w:sz w:val="17"/>
                <w:szCs w:val="22"/>
              </w:rPr>
            </w:pPr>
            <w:r w:rsidRPr="007A3934">
              <w:rPr>
                <w:rFonts w:eastAsia="Arial" w:cs="Arial"/>
                <w:sz w:val="17"/>
                <w:szCs w:val="22"/>
              </w:rPr>
              <w:t>16d common (3</w:t>
            </w:r>
            <w:r w:rsidRPr="007A3934">
              <w:rPr>
                <w:rFonts w:eastAsia="Arial" w:cs="Arial"/>
                <w:position w:val="8"/>
                <w:sz w:val="17"/>
                <w:szCs w:val="22"/>
              </w:rPr>
              <w:t xml:space="preserve">1 </w:t>
            </w:r>
            <w:r w:rsidRPr="007A3934">
              <w:rPr>
                <w:rFonts w:eastAsia="Arial" w:cs="Arial"/>
                <w:sz w:val="17"/>
                <w:szCs w:val="22"/>
              </w:rPr>
              <w:t>/</w:t>
            </w:r>
            <w:r w:rsidRPr="007A3934">
              <w:rPr>
                <w:rFonts w:eastAsia="Arial" w:cs="Arial"/>
                <w:position w:val="-3"/>
                <w:sz w:val="17"/>
                <w:szCs w:val="22"/>
              </w:rPr>
              <w:t xml:space="preserve">2 </w:t>
            </w:r>
            <w:r w:rsidRPr="007A3934">
              <w:rPr>
                <w:rFonts w:eastAsia="Arial" w:cs="Arial"/>
                <w:sz w:val="17"/>
                <w:szCs w:val="22"/>
              </w:rPr>
              <w:t>″ × 0.162″) @ 6″ o.c. 3″ × 0.131″ nails @ 6″ o.c. 3″ × 14 gage staples @ 6″ o.c</w:t>
            </w:r>
          </w:p>
        </w:tc>
        <w:tc>
          <w:tcPr>
            <w:tcW w:w="3187" w:type="dxa"/>
          </w:tcPr>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spacing w:before="6"/>
              <w:rPr>
                <w:rFonts w:eastAsia="Arial" w:cs="Arial"/>
                <w:b/>
                <w:sz w:val="23"/>
                <w:szCs w:val="22"/>
              </w:rPr>
            </w:pPr>
          </w:p>
          <w:p w:rsidR="007A3934" w:rsidRPr="007A3934" w:rsidRDefault="007A3934" w:rsidP="007A3934">
            <w:pPr>
              <w:widowControl w:val="0"/>
              <w:autoSpaceDE w:val="0"/>
              <w:autoSpaceDN w:val="0"/>
              <w:ind w:left="162"/>
              <w:rPr>
                <w:rFonts w:eastAsia="Arial" w:cs="Arial"/>
                <w:sz w:val="17"/>
                <w:szCs w:val="22"/>
              </w:rPr>
            </w:pPr>
            <w:r w:rsidRPr="007A3934">
              <w:rPr>
                <w:rFonts w:eastAsia="Arial" w:cs="Arial"/>
                <w:sz w:val="17"/>
                <w:szCs w:val="22"/>
              </w:rPr>
              <w:t>Face nail</w:t>
            </w:r>
          </w:p>
        </w:tc>
      </w:tr>
      <w:tr w:rsidR="007A3934" w:rsidRPr="007A3934" w:rsidTr="00964D7B">
        <w:trPr>
          <w:trHeight w:val="1688"/>
        </w:trPr>
        <w:tc>
          <w:tcPr>
            <w:tcW w:w="3840" w:type="dxa"/>
          </w:tcPr>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spacing w:before="121"/>
              <w:ind w:left="162"/>
              <w:rPr>
                <w:rFonts w:eastAsia="Arial" w:cs="Arial"/>
                <w:sz w:val="17"/>
                <w:szCs w:val="22"/>
              </w:rPr>
            </w:pPr>
            <w:r w:rsidRPr="007A3934">
              <w:rPr>
                <w:rFonts w:eastAsia="Arial" w:cs="Arial"/>
                <w:sz w:val="17"/>
                <w:szCs w:val="22"/>
              </w:rPr>
              <w:t>2. Ceiling joists to top plate</w:t>
            </w:r>
          </w:p>
        </w:tc>
        <w:tc>
          <w:tcPr>
            <w:tcW w:w="3744" w:type="dxa"/>
          </w:tcPr>
          <w:p w:rsidR="007A3934" w:rsidRPr="007A3934" w:rsidRDefault="007A3934" w:rsidP="007A3934">
            <w:pPr>
              <w:widowControl w:val="0"/>
              <w:autoSpaceDE w:val="0"/>
              <w:autoSpaceDN w:val="0"/>
              <w:spacing w:before="240" w:line="468" w:lineRule="auto"/>
              <w:ind w:left="162" w:right="199"/>
              <w:rPr>
                <w:rFonts w:eastAsia="Arial" w:cs="Arial"/>
                <w:sz w:val="17"/>
                <w:szCs w:val="22"/>
              </w:rPr>
            </w:pPr>
            <w:r w:rsidRPr="007A3934">
              <w:rPr>
                <w:rFonts w:eastAsia="Arial" w:cs="Arial"/>
                <w:sz w:val="17"/>
                <w:szCs w:val="22"/>
              </w:rPr>
              <w:t>3-8d common (2</w:t>
            </w:r>
            <w:r w:rsidRPr="007A3934">
              <w:rPr>
                <w:rFonts w:eastAsia="Arial" w:cs="Arial"/>
                <w:position w:val="8"/>
                <w:sz w:val="17"/>
                <w:szCs w:val="22"/>
              </w:rPr>
              <w:t xml:space="preserve">1 </w:t>
            </w:r>
            <w:r w:rsidRPr="007A3934">
              <w:rPr>
                <w:rFonts w:eastAsia="Arial" w:cs="Arial"/>
                <w:sz w:val="17"/>
                <w:szCs w:val="22"/>
              </w:rPr>
              <w:t>/</w:t>
            </w:r>
            <w:r w:rsidRPr="007A3934">
              <w:rPr>
                <w:rFonts w:eastAsia="Arial" w:cs="Arial"/>
                <w:position w:val="-3"/>
                <w:sz w:val="17"/>
                <w:szCs w:val="22"/>
              </w:rPr>
              <w:t xml:space="preserve">2 </w:t>
            </w:r>
            <w:r w:rsidRPr="007A3934">
              <w:rPr>
                <w:rFonts w:eastAsia="Arial" w:cs="Arial"/>
                <w:sz w:val="17"/>
                <w:szCs w:val="22"/>
              </w:rPr>
              <w:t xml:space="preserve">″ × 0.131″); or 3-10d box (3″ × 0.128″); or 3-3″ × 0.131″ nails; or 3-3″ 14 gage staples, </w:t>
            </w:r>
            <w:r w:rsidRPr="007A3934">
              <w:rPr>
                <w:rFonts w:eastAsia="Arial" w:cs="Arial"/>
                <w:position w:val="8"/>
                <w:sz w:val="17"/>
                <w:szCs w:val="22"/>
              </w:rPr>
              <w:t xml:space="preserve">7 </w:t>
            </w:r>
            <w:r w:rsidRPr="007A3934">
              <w:rPr>
                <w:rFonts w:eastAsia="Arial" w:cs="Arial"/>
                <w:sz w:val="17"/>
                <w:szCs w:val="22"/>
              </w:rPr>
              <w:t>/</w:t>
            </w:r>
            <w:r w:rsidRPr="007A3934">
              <w:rPr>
                <w:rFonts w:eastAsia="Arial" w:cs="Arial"/>
                <w:position w:val="-3"/>
                <w:sz w:val="17"/>
                <w:szCs w:val="22"/>
              </w:rPr>
              <w:t xml:space="preserve">16 </w:t>
            </w:r>
            <w:r w:rsidRPr="007A3934">
              <w:rPr>
                <w:rFonts w:eastAsia="Arial" w:cs="Arial"/>
                <w:sz w:val="17"/>
                <w:szCs w:val="22"/>
              </w:rPr>
              <w:t>″ crown</w:t>
            </w:r>
          </w:p>
        </w:tc>
        <w:tc>
          <w:tcPr>
            <w:tcW w:w="3187" w:type="dxa"/>
          </w:tcPr>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spacing w:before="121"/>
              <w:ind w:left="162"/>
              <w:rPr>
                <w:rFonts w:eastAsia="Arial" w:cs="Arial"/>
                <w:sz w:val="17"/>
                <w:szCs w:val="22"/>
              </w:rPr>
            </w:pPr>
            <w:r w:rsidRPr="007A3934">
              <w:rPr>
                <w:rFonts w:eastAsia="Arial" w:cs="Arial"/>
                <w:sz w:val="17"/>
                <w:szCs w:val="22"/>
              </w:rPr>
              <w:t>Each joist, toenail</w:t>
            </w:r>
          </w:p>
        </w:tc>
      </w:tr>
      <w:tr w:rsidR="007A3934" w:rsidRPr="007A3934" w:rsidTr="00964D7B">
        <w:trPr>
          <w:trHeight w:val="2072"/>
        </w:trPr>
        <w:tc>
          <w:tcPr>
            <w:tcW w:w="3840" w:type="dxa"/>
          </w:tcPr>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spacing w:before="136" w:line="470" w:lineRule="auto"/>
              <w:ind w:left="162" w:right="640"/>
              <w:rPr>
                <w:rFonts w:eastAsia="Arial" w:cs="Arial"/>
                <w:sz w:val="17"/>
                <w:szCs w:val="22"/>
              </w:rPr>
            </w:pPr>
            <w:r w:rsidRPr="007A3934">
              <w:rPr>
                <w:rFonts w:eastAsia="Arial" w:cs="Arial"/>
                <w:sz w:val="17"/>
                <w:szCs w:val="22"/>
              </w:rPr>
              <w:t>3. Ceiling joist not attached to parallel raf ter, laps ov er partitions (no thrust)</w:t>
            </w:r>
          </w:p>
          <w:p w:rsidR="007A3934" w:rsidRPr="007A3934" w:rsidRDefault="007A3934" w:rsidP="007A3934">
            <w:pPr>
              <w:widowControl w:val="0"/>
              <w:autoSpaceDE w:val="0"/>
              <w:autoSpaceDN w:val="0"/>
              <w:spacing w:before="2"/>
              <w:ind w:left="162"/>
              <w:rPr>
                <w:rFonts w:eastAsia="Arial" w:cs="Arial"/>
                <w:sz w:val="17"/>
                <w:szCs w:val="22"/>
              </w:rPr>
            </w:pPr>
            <w:r w:rsidRPr="007A3934">
              <w:rPr>
                <w:rFonts w:eastAsia="Arial" w:cs="Arial"/>
                <w:sz w:val="17"/>
                <w:szCs w:val="22"/>
              </w:rPr>
              <w:t>(see Section 2308.7.3.1, Table 2308.7.3.1)</w:t>
            </w:r>
          </w:p>
        </w:tc>
        <w:tc>
          <w:tcPr>
            <w:tcW w:w="3744" w:type="dxa"/>
          </w:tcPr>
          <w:p w:rsidR="007A3934" w:rsidRPr="007A3934" w:rsidRDefault="007A3934" w:rsidP="007A3934">
            <w:pPr>
              <w:widowControl w:val="0"/>
              <w:autoSpaceDE w:val="0"/>
              <w:autoSpaceDN w:val="0"/>
              <w:spacing w:before="9"/>
              <w:rPr>
                <w:rFonts w:eastAsia="Arial" w:cs="Arial"/>
                <w:b/>
                <w:sz w:val="20"/>
                <w:szCs w:val="22"/>
              </w:rPr>
            </w:pPr>
          </w:p>
          <w:p w:rsidR="007A3934" w:rsidRPr="007A3934" w:rsidRDefault="007A3934" w:rsidP="007A3934">
            <w:pPr>
              <w:widowControl w:val="0"/>
              <w:autoSpaceDE w:val="0"/>
              <w:autoSpaceDN w:val="0"/>
              <w:spacing w:before="1" w:line="470" w:lineRule="auto"/>
              <w:ind w:left="162" w:right="698"/>
              <w:rPr>
                <w:rFonts w:eastAsia="Arial" w:cs="Arial"/>
                <w:sz w:val="17"/>
                <w:szCs w:val="22"/>
              </w:rPr>
            </w:pPr>
            <w:r w:rsidRPr="007A3934">
              <w:rPr>
                <w:rFonts w:eastAsia="Arial" w:cs="Arial"/>
                <w:sz w:val="17"/>
                <w:szCs w:val="22"/>
              </w:rPr>
              <w:t>3-16d common (3</w:t>
            </w:r>
            <w:r w:rsidRPr="007A3934">
              <w:rPr>
                <w:rFonts w:eastAsia="Arial" w:cs="Arial"/>
                <w:position w:val="8"/>
                <w:sz w:val="17"/>
                <w:szCs w:val="22"/>
              </w:rPr>
              <w:t xml:space="preserve">1 </w:t>
            </w:r>
            <w:r w:rsidRPr="007A3934">
              <w:rPr>
                <w:rFonts w:eastAsia="Arial" w:cs="Arial"/>
                <w:sz w:val="17"/>
                <w:szCs w:val="22"/>
              </w:rPr>
              <w:t>/</w:t>
            </w:r>
            <w:r w:rsidRPr="007A3934">
              <w:rPr>
                <w:rFonts w:eastAsia="Arial" w:cs="Arial"/>
                <w:position w:val="-3"/>
                <w:sz w:val="17"/>
                <w:szCs w:val="22"/>
              </w:rPr>
              <w:t xml:space="preserve">2 </w:t>
            </w:r>
            <w:r w:rsidRPr="007A3934">
              <w:rPr>
                <w:rFonts w:eastAsia="Arial" w:cs="Arial"/>
                <w:sz w:val="17"/>
                <w:szCs w:val="22"/>
              </w:rPr>
              <w:t>″ × 0.162″); or 4-10d box (3″ × 0.128″); or</w:t>
            </w:r>
          </w:p>
          <w:p w:rsidR="007A3934" w:rsidRPr="007A3934" w:rsidRDefault="007A3934" w:rsidP="007A3934">
            <w:pPr>
              <w:widowControl w:val="0"/>
              <w:autoSpaceDE w:val="0"/>
              <w:autoSpaceDN w:val="0"/>
              <w:ind w:left="162"/>
              <w:rPr>
                <w:rFonts w:eastAsia="Arial" w:cs="Arial"/>
                <w:sz w:val="17"/>
                <w:szCs w:val="22"/>
              </w:rPr>
            </w:pPr>
            <w:r w:rsidRPr="007A3934">
              <w:rPr>
                <w:rFonts w:eastAsia="Arial" w:cs="Arial"/>
                <w:sz w:val="17"/>
                <w:szCs w:val="22"/>
              </w:rPr>
              <w:t>4-3″ × 0.131″ nails; or</w:t>
            </w:r>
          </w:p>
          <w:p w:rsidR="007A3934" w:rsidRPr="007A3934" w:rsidRDefault="007A3934" w:rsidP="007A3934">
            <w:pPr>
              <w:widowControl w:val="0"/>
              <w:autoSpaceDE w:val="0"/>
              <w:autoSpaceDN w:val="0"/>
              <w:spacing w:before="1"/>
              <w:rPr>
                <w:rFonts w:eastAsia="Arial" w:cs="Arial"/>
                <w:b/>
                <w:sz w:val="16"/>
                <w:szCs w:val="22"/>
              </w:rPr>
            </w:pPr>
          </w:p>
          <w:p w:rsidR="007A3934" w:rsidRPr="007A3934" w:rsidRDefault="007A3934" w:rsidP="007A3934">
            <w:pPr>
              <w:widowControl w:val="0"/>
              <w:autoSpaceDE w:val="0"/>
              <w:autoSpaceDN w:val="0"/>
              <w:ind w:left="162"/>
              <w:rPr>
                <w:rFonts w:eastAsia="Arial" w:cs="Arial"/>
                <w:sz w:val="17"/>
                <w:szCs w:val="22"/>
              </w:rPr>
            </w:pPr>
            <w:r w:rsidRPr="007A3934">
              <w:rPr>
                <w:rFonts w:eastAsia="Arial" w:cs="Arial"/>
                <w:sz w:val="17"/>
                <w:szCs w:val="22"/>
              </w:rPr>
              <w:t xml:space="preserve">4-3″ 14 gage staples, </w:t>
            </w:r>
            <w:r w:rsidRPr="007A3934">
              <w:rPr>
                <w:rFonts w:eastAsia="Arial" w:cs="Arial"/>
                <w:position w:val="8"/>
                <w:sz w:val="17"/>
                <w:szCs w:val="22"/>
              </w:rPr>
              <w:t xml:space="preserve">7 </w:t>
            </w:r>
            <w:r w:rsidRPr="007A3934">
              <w:rPr>
                <w:rFonts w:eastAsia="Arial" w:cs="Arial"/>
                <w:sz w:val="17"/>
                <w:szCs w:val="22"/>
              </w:rPr>
              <w:t>/</w:t>
            </w:r>
            <w:r w:rsidRPr="007A3934">
              <w:rPr>
                <w:rFonts w:eastAsia="Arial" w:cs="Arial"/>
                <w:position w:val="-3"/>
                <w:sz w:val="17"/>
                <w:szCs w:val="22"/>
              </w:rPr>
              <w:t xml:space="preserve">16 </w:t>
            </w:r>
            <w:r w:rsidRPr="007A3934">
              <w:rPr>
                <w:rFonts w:eastAsia="Arial" w:cs="Arial"/>
                <w:sz w:val="17"/>
                <w:szCs w:val="22"/>
              </w:rPr>
              <w:t>″ crown</w:t>
            </w:r>
          </w:p>
        </w:tc>
        <w:tc>
          <w:tcPr>
            <w:tcW w:w="3187" w:type="dxa"/>
          </w:tcPr>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rPr>
                <w:rFonts w:eastAsia="Arial" w:cs="Arial"/>
                <w:b/>
                <w:sz w:val="18"/>
                <w:szCs w:val="22"/>
              </w:rPr>
            </w:pPr>
          </w:p>
          <w:p w:rsidR="007A3934" w:rsidRPr="007A3934" w:rsidRDefault="007A3934" w:rsidP="007A3934">
            <w:pPr>
              <w:widowControl w:val="0"/>
              <w:autoSpaceDE w:val="0"/>
              <w:autoSpaceDN w:val="0"/>
              <w:spacing w:before="106"/>
              <w:ind w:left="162"/>
              <w:rPr>
                <w:rFonts w:eastAsia="Arial" w:cs="Arial"/>
                <w:sz w:val="17"/>
                <w:szCs w:val="22"/>
              </w:rPr>
            </w:pPr>
            <w:r w:rsidRPr="007A3934">
              <w:rPr>
                <w:rFonts w:eastAsia="Arial" w:cs="Arial"/>
                <w:sz w:val="17"/>
                <w:szCs w:val="22"/>
              </w:rPr>
              <w:t>Face nail</w:t>
            </w:r>
          </w:p>
        </w:tc>
      </w:tr>
      <w:tr w:rsidR="007A3934" w:rsidRPr="007A3934" w:rsidTr="00964D7B">
        <w:trPr>
          <w:trHeight w:val="613"/>
        </w:trPr>
        <w:tc>
          <w:tcPr>
            <w:tcW w:w="3840" w:type="dxa"/>
            <w:tcBorders>
              <w:bottom w:val="nil"/>
            </w:tcBorders>
          </w:tcPr>
          <w:p w:rsidR="007A3934" w:rsidRPr="007A3934" w:rsidRDefault="007A3934" w:rsidP="007A3934">
            <w:pPr>
              <w:widowControl w:val="0"/>
              <w:autoSpaceDE w:val="0"/>
              <w:autoSpaceDN w:val="0"/>
              <w:spacing w:before="1"/>
              <w:rPr>
                <w:rFonts w:eastAsia="Arial" w:cs="Arial"/>
                <w:b/>
                <w:sz w:val="21"/>
                <w:szCs w:val="22"/>
              </w:rPr>
            </w:pPr>
          </w:p>
          <w:p w:rsidR="007A3934" w:rsidRPr="007A3934" w:rsidRDefault="007A3934" w:rsidP="007A3934">
            <w:pPr>
              <w:widowControl w:val="0"/>
              <w:autoSpaceDE w:val="0"/>
              <w:autoSpaceDN w:val="0"/>
              <w:ind w:left="162"/>
              <w:rPr>
                <w:rFonts w:eastAsia="Arial" w:cs="Arial"/>
                <w:sz w:val="17"/>
                <w:szCs w:val="22"/>
              </w:rPr>
            </w:pPr>
            <w:r w:rsidRPr="007A3934">
              <w:rPr>
                <w:rFonts w:eastAsia="Arial" w:cs="Arial"/>
                <w:sz w:val="17"/>
                <w:szCs w:val="22"/>
              </w:rPr>
              <w:t>4. Ceiling joist attached to parallel raf ter</w:t>
            </w:r>
          </w:p>
        </w:tc>
        <w:tc>
          <w:tcPr>
            <w:tcW w:w="3744" w:type="dxa"/>
            <w:tcBorders>
              <w:bottom w:val="nil"/>
            </w:tcBorders>
          </w:tcPr>
          <w:p w:rsidR="007A3934" w:rsidRPr="007A3934" w:rsidRDefault="007A3934" w:rsidP="007A3934">
            <w:pPr>
              <w:widowControl w:val="0"/>
              <w:autoSpaceDE w:val="0"/>
              <w:autoSpaceDN w:val="0"/>
              <w:rPr>
                <w:rFonts w:ascii="Times New Roman" w:eastAsia="Arial" w:cs="Arial"/>
                <w:sz w:val="16"/>
                <w:szCs w:val="22"/>
              </w:rPr>
            </w:pPr>
          </w:p>
        </w:tc>
        <w:tc>
          <w:tcPr>
            <w:tcW w:w="3187" w:type="dxa"/>
            <w:tcBorders>
              <w:bottom w:val="nil"/>
            </w:tcBorders>
          </w:tcPr>
          <w:p w:rsidR="007A3934" w:rsidRPr="007A3934" w:rsidRDefault="007A3934" w:rsidP="007A3934">
            <w:pPr>
              <w:widowControl w:val="0"/>
              <w:autoSpaceDE w:val="0"/>
              <w:autoSpaceDN w:val="0"/>
              <w:rPr>
                <w:rFonts w:ascii="Times New Roman" w:eastAsia="Arial" w:cs="Arial"/>
                <w:sz w:val="16"/>
                <w:szCs w:val="22"/>
              </w:rPr>
            </w:pPr>
          </w:p>
        </w:tc>
      </w:tr>
    </w:tbl>
    <w:p w:rsidR="007A3934" w:rsidRDefault="007A3934" w:rsidP="00C82B38">
      <w:pPr>
        <w:ind w:left="90"/>
        <w:rPr>
          <w:rFonts w:eastAsia="Arial"/>
          <w:b/>
          <w:w w:val="99"/>
          <w:szCs w:val="22"/>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40"/>
        <w:gridCol w:w="3744"/>
        <w:gridCol w:w="3187"/>
      </w:tblGrid>
      <w:tr w:rsidR="00FC6DF9" w:rsidRPr="00FC6DF9" w:rsidTr="00964D7B">
        <w:trPr>
          <w:trHeight w:val="844"/>
        </w:trPr>
        <w:tc>
          <w:tcPr>
            <w:tcW w:w="3840" w:type="dxa"/>
            <w:tcBorders>
              <w:top w:val="nil"/>
            </w:tcBorders>
          </w:tcPr>
          <w:p w:rsidR="00FC6DF9" w:rsidRPr="00FC6DF9" w:rsidRDefault="00FC6DF9" w:rsidP="00FC6DF9">
            <w:pPr>
              <w:widowControl w:val="0"/>
              <w:autoSpaceDE w:val="0"/>
              <w:autoSpaceDN w:val="0"/>
              <w:spacing w:before="13" w:line="470" w:lineRule="auto"/>
              <w:ind w:left="162"/>
              <w:rPr>
                <w:rFonts w:eastAsia="Arial" w:cs="Arial"/>
                <w:sz w:val="17"/>
                <w:szCs w:val="22"/>
              </w:rPr>
            </w:pPr>
            <w:r w:rsidRPr="00FC6DF9">
              <w:rPr>
                <w:rFonts w:eastAsia="Arial" w:cs="Arial"/>
                <w:sz w:val="17"/>
                <w:szCs w:val="22"/>
              </w:rPr>
              <w:t>(heel joint) (see Section 2308.7.3.1, Table 2308.7.3.1)</w:t>
            </w:r>
          </w:p>
        </w:tc>
        <w:tc>
          <w:tcPr>
            <w:tcW w:w="3744" w:type="dxa"/>
            <w:tcBorders>
              <w:top w:val="nil"/>
            </w:tcBorders>
          </w:tcPr>
          <w:p w:rsidR="00FC6DF9" w:rsidRPr="00FC6DF9" w:rsidRDefault="00FC6DF9" w:rsidP="00FC6DF9">
            <w:pPr>
              <w:widowControl w:val="0"/>
              <w:autoSpaceDE w:val="0"/>
              <w:autoSpaceDN w:val="0"/>
              <w:spacing w:before="13"/>
              <w:ind w:left="162"/>
              <w:rPr>
                <w:rFonts w:eastAsia="Arial" w:cs="Arial"/>
                <w:sz w:val="17"/>
                <w:szCs w:val="22"/>
              </w:rPr>
            </w:pPr>
            <w:r w:rsidRPr="00FC6DF9">
              <w:rPr>
                <w:rFonts w:eastAsia="Arial" w:cs="Arial"/>
                <w:sz w:val="17"/>
                <w:szCs w:val="22"/>
              </w:rPr>
              <w:t>Per Table 2308.7.3.1</w:t>
            </w:r>
          </w:p>
        </w:tc>
        <w:tc>
          <w:tcPr>
            <w:tcW w:w="3187" w:type="dxa"/>
            <w:tcBorders>
              <w:top w:val="nil"/>
            </w:tcBorders>
          </w:tcPr>
          <w:p w:rsidR="00FC6DF9" w:rsidRPr="00FC6DF9" w:rsidRDefault="00FC6DF9" w:rsidP="00FC6DF9">
            <w:pPr>
              <w:widowControl w:val="0"/>
              <w:autoSpaceDE w:val="0"/>
              <w:autoSpaceDN w:val="0"/>
              <w:spacing w:before="13"/>
              <w:ind w:left="162"/>
              <w:rPr>
                <w:rFonts w:eastAsia="Arial" w:cs="Arial"/>
                <w:sz w:val="17"/>
                <w:szCs w:val="22"/>
              </w:rPr>
            </w:pPr>
            <w:r w:rsidRPr="00FC6DF9">
              <w:rPr>
                <w:rFonts w:eastAsia="Arial" w:cs="Arial"/>
                <w:sz w:val="17"/>
                <w:szCs w:val="22"/>
              </w:rPr>
              <w:t>Face nail</w:t>
            </w:r>
          </w:p>
        </w:tc>
      </w:tr>
      <w:tr w:rsidR="00FC6DF9" w:rsidRPr="00FC6DF9" w:rsidTr="00964D7B">
        <w:trPr>
          <w:trHeight w:val="1573"/>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6"/>
              <w:rPr>
                <w:rFonts w:eastAsia="Arial" w:cs="Arial"/>
                <w:b/>
                <w:sz w:val="23"/>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5. Collar tie to raf ter</w:t>
            </w:r>
          </w:p>
        </w:tc>
        <w:tc>
          <w:tcPr>
            <w:tcW w:w="3744" w:type="dxa"/>
          </w:tcPr>
          <w:p w:rsidR="00FC6DF9" w:rsidRPr="00FC6DF9" w:rsidRDefault="00FC6DF9" w:rsidP="00FC6DF9">
            <w:pPr>
              <w:widowControl w:val="0"/>
              <w:autoSpaceDE w:val="0"/>
              <w:autoSpaceDN w:val="0"/>
              <w:spacing w:before="243" w:line="470" w:lineRule="auto"/>
              <w:ind w:left="162" w:right="199"/>
              <w:rPr>
                <w:rFonts w:eastAsia="Arial" w:cs="Arial"/>
                <w:sz w:val="17"/>
                <w:szCs w:val="22"/>
              </w:rPr>
            </w:pPr>
            <w:r w:rsidRPr="00FC6DF9">
              <w:rPr>
                <w:rFonts w:eastAsia="Arial" w:cs="Arial"/>
                <w:sz w:val="17"/>
                <w:szCs w:val="22"/>
              </w:rPr>
              <w:t xml:space="preserve">3-10d common (3″ × 0.148″); or 4-10d box (3″ × 0.128″); or 4-3″ × 0.131″ nails; or 4-3″ 14 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6"/>
              <w:rPr>
                <w:rFonts w:eastAsia="Arial" w:cs="Arial"/>
                <w:b/>
                <w:sz w:val="23"/>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Face nail</w:t>
            </w:r>
          </w:p>
        </w:tc>
      </w:tr>
      <w:tr w:rsidR="00FC6DF9" w:rsidRPr="00FC6DF9" w:rsidTr="00964D7B">
        <w:trPr>
          <w:trHeight w:val="534"/>
        </w:trPr>
        <w:tc>
          <w:tcPr>
            <w:tcW w:w="3840" w:type="dxa"/>
            <w:tcBorders>
              <w:bottom w:val="nil"/>
            </w:tcBorders>
          </w:tcPr>
          <w:p w:rsidR="00FC6DF9" w:rsidRPr="00FC6DF9" w:rsidRDefault="00FC6DF9" w:rsidP="00FC6DF9">
            <w:pPr>
              <w:widowControl w:val="0"/>
              <w:autoSpaceDE w:val="0"/>
              <w:autoSpaceDN w:val="0"/>
              <w:rPr>
                <w:rFonts w:ascii="Times New Roman" w:eastAsia="Arial" w:cs="Arial"/>
                <w:sz w:val="16"/>
                <w:szCs w:val="22"/>
              </w:rPr>
            </w:pPr>
          </w:p>
        </w:tc>
        <w:tc>
          <w:tcPr>
            <w:tcW w:w="3744" w:type="dxa"/>
            <w:tcBorders>
              <w:bottom w:val="nil"/>
            </w:tcBorders>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3-10 common (3″ × 0.148″); or 3-16d box</w:t>
            </w:r>
          </w:p>
        </w:tc>
        <w:tc>
          <w:tcPr>
            <w:tcW w:w="3187" w:type="dxa"/>
            <w:tcBorders>
              <w:bottom w:val="nil"/>
            </w:tcBorders>
          </w:tcPr>
          <w:p w:rsidR="00FC6DF9" w:rsidRPr="00FC6DF9" w:rsidRDefault="00FC6DF9" w:rsidP="00FC6DF9">
            <w:pPr>
              <w:widowControl w:val="0"/>
              <w:autoSpaceDE w:val="0"/>
              <w:autoSpaceDN w:val="0"/>
              <w:rPr>
                <w:rFonts w:ascii="Times New Roman" w:eastAsia="Arial" w:cs="Arial"/>
                <w:sz w:val="16"/>
                <w:szCs w:val="22"/>
              </w:rPr>
            </w:pPr>
          </w:p>
        </w:tc>
      </w:tr>
      <w:tr w:rsidR="00FC6DF9" w:rsidRPr="00FC6DF9" w:rsidTr="00964D7B">
        <w:trPr>
          <w:trHeight w:val="883"/>
        </w:trPr>
        <w:tc>
          <w:tcPr>
            <w:tcW w:w="3840" w:type="dxa"/>
            <w:tcBorders>
              <w:top w:val="nil"/>
              <w:bottom w:val="nil"/>
            </w:tcBorders>
          </w:tcPr>
          <w:p w:rsidR="00FC6DF9" w:rsidRPr="00FC6DF9" w:rsidRDefault="00FC6DF9" w:rsidP="00FC6DF9">
            <w:pPr>
              <w:widowControl w:val="0"/>
              <w:autoSpaceDE w:val="0"/>
              <w:autoSpaceDN w:val="0"/>
              <w:spacing w:before="23" w:line="380" w:lineRule="atLeast"/>
              <w:ind w:left="162" w:right="329"/>
              <w:rPr>
                <w:rFonts w:eastAsia="Arial" w:cs="Arial"/>
                <w:sz w:val="17"/>
                <w:szCs w:val="22"/>
              </w:rPr>
            </w:pPr>
            <w:r w:rsidRPr="00FC6DF9">
              <w:rPr>
                <w:rFonts w:eastAsia="Arial" w:cs="Arial"/>
                <w:sz w:val="17"/>
                <w:szCs w:val="22"/>
              </w:rPr>
              <w:t>6. Raf ter or roof truss to top plate (See Section 2308.7.5, Table 2308.7.5)</w:t>
            </w:r>
          </w:p>
        </w:tc>
        <w:tc>
          <w:tcPr>
            <w:tcW w:w="3744" w:type="dxa"/>
            <w:tcBorders>
              <w:top w:val="nil"/>
              <w:bottom w:val="nil"/>
            </w:tcBorders>
          </w:tcPr>
          <w:p w:rsidR="00FC6DF9" w:rsidRPr="00FC6DF9" w:rsidRDefault="00FC6DF9" w:rsidP="00FC6DF9">
            <w:pPr>
              <w:widowControl w:val="0"/>
              <w:autoSpaceDE w:val="0"/>
              <w:autoSpaceDN w:val="0"/>
              <w:spacing w:before="24" w:line="380" w:lineRule="atLeast"/>
              <w:ind w:left="162" w:right="356"/>
              <w:rPr>
                <w:rFonts w:eastAsia="Arial" w:cs="Arial"/>
                <w:sz w:val="17"/>
                <w:szCs w:val="22"/>
              </w:rPr>
            </w:pPr>
            <w:r w:rsidRPr="00FC6DF9">
              <w:rPr>
                <w:rFonts w:eastAsia="Arial" w:cs="Arial"/>
                <w:sz w:val="17"/>
                <w:szCs w:val="22"/>
              </w:rPr>
              <w:t>(3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0.135″); or 4-10d box (3″ × 0.128″); or 4-3″ × 0.131 nails; or 4-3″ 14</w:t>
            </w:r>
          </w:p>
        </w:tc>
        <w:tc>
          <w:tcPr>
            <w:tcW w:w="3187" w:type="dxa"/>
            <w:tcBorders>
              <w:top w:val="nil"/>
              <w:bottom w:val="nil"/>
            </w:tcBorders>
          </w:tcPr>
          <w:p w:rsidR="00FC6DF9" w:rsidRPr="00FC6DF9" w:rsidRDefault="00FC6DF9" w:rsidP="00FC6DF9">
            <w:pPr>
              <w:widowControl w:val="0"/>
              <w:autoSpaceDE w:val="0"/>
              <w:autoSpaceDN w:val="0"/>
              <w:spacing w:before="1"/>
              <w:rPr>
                <w:rFonts w:eastAsia="Arial" w:cs="Arial"/>
                <w:b/>
                <w:sz w:val="31"/>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Toenail</w:t>
            </w:r>
            <w:r w:rsidRPr="00FC6DF9">
              <w:rPr>
                <w:rFonts w:eastAsia="Arial" w:cs="Arial"/>
                <w:position w:val="8"/>
                <w:sz w:val="17"/>
                <w:szCs w:val="22"/>
              </w:rPr>
              <w:t>c</w:t>
            </w:r>
          </w:p>
        </w:tc>
      </w:tr>
      <w:tr w:rsidR="00FC6DF9" w:rsidRPr="00FC6DF9" w:rsidTr="00964D7B">
        <w:trPr>
          <w:trHeight w:val="655"/>
        </w:trPr>
        <w:tc>
          <w:tcPr>
            <w:tcW w:w="3840" w:type="dxa"/>
            <w:tcBorders>
              <w:top w:val="nil"/>
            </w:tcBorders>
          </w:tcPr>
          <w:p w:rsidR="00FC6DF9" w:rsidRPr="00FC6DF9" w:rsidRDefault="00FC6DF9" w:rsidP="00FC6DF9">
            <w:pPr>
              <w:widowControl w:val="0"/>
              <w:autoSpaceDE w:val="0"/>
              <w:autoSpaceDN w:val="0"/>
              <w:rPr>
                <w:rFonts w:ascii="Times New Roman" w:eastAsia="Arial" w:cs="Arial"/>
                <w:sz w:val="16"/>
                <w:szCs w:val="22"/>
              </w:rPr>
            </w:pPr>
          </w:p>
        </w:tc>
        <w:tc>
          <w:tcPr>
            <w:tcW w:w="3744" w:type="dxa"/>
            <w:tcBorders>
              <w:top w:val="nil"/>
            </w:tcBorders>
          </w:tcPr>
          <w:p w:rsidR="00FC6DF9" w:rsidRPr="00FC6DF9" w:rsidRDefault="00FC6DF9" w:rsidP="00FC6DF9">
            <w:pPr>
              <w:widowControl w:val="0"/>
              <w:autoSpaceDE w:val="0"/>
              <w:autoSpaceDN w:val="0"/>
              <w:spacing w:before="89"/>
              <w:ind w:left="162"/>
              <w:rPr>
                <w:rFonts w:eastAsia="Arial" w:cs="Arial"/>
                <w:sz w:val="17"/>
                <w:szCs w:val="22"/>
              </w:rPr>
            </w:pPr>
            <w:r w:rsidRPr="00FC6DF9">
              <w:rPr>
                <w:rFonts w:eastAsia="Arial" w:cs="Arial"/>
                <w:sz w:val="17"/>
                <w:szCs w:val="22"/>
              </w:rPr>
              <w:t xml:space="preserve">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Borders>
              <w:top w:val="nil"/>
            </w:tcBorders>
          </w:tcPr>
          <w:p w:rsidR="00FC6DF9" w:rsidRPr="00FC6DF9" w:rsidRDefault="00FC6DF9" w:rsidP="00FC6DF9">
            <w:pPr>
              <w:widowControl w:val="0"/>
              <w:autoSpaceDE w:val="0"/>
              <w:autoSpaceDN w:val="0"/>
              <w:rPr>
                <w:rFonts w:ascii="Times New Roman" w:eastAsia="Arial" w:cs="Arial"/>
                <w:sz w:val="16"/>
                <w:szCs w:val="22"/>
              </w:rPr>
            </w:pPr>
          </w:p>
        </w:tc>
      </w:tr>
      <w:tr w:rsidR="00FC6DF9" w:rsidRPr="00FC6DF9" w:rsidTr="00964D7B">
        <w:trPr>
          <w:trHeight w:val="1688"/>
        </w:trPr>
        <w:tc>
          <w:tcPr>
            <w:tcW w:w="3840" w:type="dxa"/>
            <w:vMerge w:val="restart"/>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7"/>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7. Roof raf ters to ridge v alley or hip</w:t>
            </w:r>
          </w:p>
          <w:p w:rsidR="00FC6DF9" w:rsidRPr="00FC6DF9" w:rsidRDefault="00FC6DF9" w:rsidP="00FC6DF9">
            <w:pPr>
              <w:widowControl w:val="0"/>
              <w:autoSpaceDE w:val="0"/>
              <w:autoSpaceDN w:val="0"/>
              <w:spacing w:before="4"/>
              <w:rPr>
                <w:rFonts w:eastAsia="Arial" w:cs="Arial"/>
                <w:b/>
                <w:sz w:val="16"/>
                <w:szCs w:val="22"/>
              </w:rPr>
            </w:pPr>
          </w:p>
          <w:p w:rsidR="00FC6DF9" w:rsidRPr="00FC6DF9" w:rsidRDefault="00FC6DF9" w:rsidP="00FC6DF9">
            <w:pPr>
              <w:widowControl w:val="0"/>
              <w:autoSpaceDE w:val="0"/>
              <w:autoSpaceDN w:val="0"/>
              <w:spacing w:before="1"/>
              <w:ind w:left="162"/>
              <w:rPr>
                <w:rFonts w:eastAsia="Arial" w:cs="Arial"/>
                <w:sz w:val="17"/>
                <w:szCs w:val="22"/>
              </w:rPr>
            </w:pPr>
            <w:r w:rsidRPr="00FC6DF9">
              <w:rPr>
                <w:rFonts w:eastAsia="Arial" w:cs="Arial"/>
                <w:sz w:val="17"/>
                <w:szCs w:val="22"/>
              </w:rPr>
              <w:t>raf ters; or roof raf ter to 2-inch ridge beam</w:t>
            </w:r>
          </w:p>
        </w:tc>
        <w:tc>
          <w:tcPr>
            <w:tcW w:w="3744" w:type="dxa"/>
          </w:tcPr>
          <w:p w:rsidR="00FC6DF9" w:rsidRPr="00FC6DF9" w:rsidRDefault="00FC6DF9" w:rsidP="00C84FC6">
            <w:pPr>
              <w:widowControl w:val="0"/>
              <w:autoSpaceDE w:val="0"/>
              <w:autoSpaceDN w:val="0"/>
              <w:spacing w:before="243" w:line="468" w:lineRule="auto"/>
              <w:ind w:left="162" w:right="199"/>
              <w:jc w:val="both"/>
              <w:rPr>
                <w:rFonts w:eastAsia="Arial" w:cs="Arial"/>
                <w:sz w:val="17"/>
                <w:szCs w:val="22"/>
              </w:rPr>
            </w:pPr>
            <w:r w:rsidRPr="00FC6DF9">
              <w:rPr>
                <w:rFonts w:eastAsia="Arial" w:cs="Arial"/>
                <w:sz w:val="17"/>
                <w:szCs w:val="22"/>
              </w:rPr>
              <w:t>2-16d common (3</w:t>
            </w:r>
            <w:r w:rsidR="00C84FC6">
              <w:rPr>
                <w:rFonts w:eastAsia="Arial" w:cs="Arial"/>
                <w:sz w:val="17"/>
                <w:szCs w:val="22"/>
              </w:rPr>
              <w:t xml:space="preserve"> </w:t>
            </w:r>
            <w:r w:rsidRPr="00FC6DF9">
              <w:rPr>
                <w:rFonts w:eastAsia="Arial" w:cs="Arial"/>
                <w:sz w:val="17"/>
                <w:szCs w:val="22"/>
              </w:rPr>
              <w:t>1/</w:t>
            </w:r>
            <w:r w:rsidRPr="00FC6DF9">
              <w:rPr>
                <w:rFonts w:eastAsia="Arial" w:cs="Arial"/>
                <w:position w:val="-11"/>
                <w:sz w:val="17"/>
                <w:szCs w:val="22"/>
              </w:rPr>
              <w:t xml:space="preserve">2 </w:t>
            </w:r>
            <w:r w:rsidRPr="00FC6DF9">
              <w:rPr>
                <w:rFonts w:eastAsia="Arial" w:cs="Arial"/>
                <w:sz w:val="17"/>
                <w:szCs w:val="22"/>
              </w:rPr>
              <w:t>″ × 0.162″); or 3-10d box (3″ × 0.128″); or 3-3″ × 0.131″ nails; or 3-3″ 14 gage staples, 7 /</w:t>
            </w:r>
            <w:r w:rsidRPr="00FC6DF9">
              <w:rPr>
                <w:rFonts w:eastAsia="Arial" w:cs="Arial"/>
                <w:position w:val="-11"/>
                <w:sz w:val="17"/>
                <w:szCs w:val="22"/>
              </w:rPr>
              <w:t xml:space="preserve">16 </w:t>
            </w:r>
            <w:r w:rsidRPr="00FC6DF9">
              <w:rPr>
                <w:rFonts w:eastAsia="Arial" w:cs="Arial"/>
                <w:sz w:val="17"/>
                <w:szCs w:val="22"/>
              </w:rPr>
              <w:t>″ crown; or</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z w:val="17"/>
                <w:szCs w:val="22"/>
              </w:rPr>
              <w:t>End nail</w:t>
            </w:r>
          </w:p>
        </w:tc>
      </w:tr>
      <w:tr w:rsidR="00FC6DF9" w:rsidRPr="00FC6DF9" w:rsidTr="00964D7B">
        <w:trPr>
          <w:trHeight w:val="2188"/>
        </w:trPr>
        <w:tc>
          <w:tcPr>
            <w:tcW w:w="3840"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744" w:type="dxa"/>
          </w:tcPr>
          <w:p w:rsidR="00FC6DF9" w:rsidRPr="00FC6DF9" w:rsidRDefault="00FC6DF9" w:rsidP="00FC6DF9">
            <w:pPr>
              <w:widowControl w:val="0"/>
              <w:autoSpaceDE w:val="0"/>
              <w:autoSpaceDN w:val="0"/>
              <w:spacing w:before="243" w:line="468" w:lineRule="auto"/>
              <w:ind w:left="162" w:right="199"/>
              <w:rPr>
                <w:rFonts w:eastAsia="Arial" w:cs="Arial"/>
                <w:sz w:val="17"/>
                <w:szCs w:val="22"/>
              </w:rPr>
            </w:pPr>
            <w:r w:rsidRPr="00FC6DF9">
              <w:rPr>
                <w:rFonts w:eastAsia="Arial" w:cs="Arial"/>
                <w:sz w:val="17"/>
                <w:szCs w:val="22"/>
              </w:rPr>
              <w:t>3-10d common (3</w:t>
            </w:r>
            <w:r w:rsidRPr="00FC6DF9">
              <w:rPr>
                <w:rFonts w:eastAsia="Arial" w:cs="Arial"/>
                <w:strike/>
                <w:sz w:val="17"/>
                <w:szCs w:val="22"/>
              </w:rPr>
              <w:t>1</w:t>
            </w:r>
            <w:r w:rsidRPr="00FC6DF9">
              <w:rPr>
                <w:rFonts w:eastAsia="Arial" w:cs="Arial"/>
                <w:strike/>
                <w:position w:val="-7"/>
                <w:sz w:val="17"/>
                <w:szCs w:val="22"/>
              </w:rPr>
              <w:t xml:space="preserve"> /</w:t>
            </w:r>
            <w:r w:rsidRPr="00FC6DF9">
              <w:rPr>
                <w:rFonts w:eastAsia="Arial" w:cs="Arial"/>
                <w:strike/>
                <w:position w:val="-11"/>
                <w:sz w:val="17"/>
                <w:szCs w:val="22"/>
              </w:rPr>
              <w:t>2</w:t>
            </w:r>
            <w:r w:rsidRPr="00FC6DF9">
              <w:rPr>
                <w:rFonts w:eastAsia="Arial" w:cs="Arial"/>
                <w:position w:val="-11"/>
                <w:sz w:val="17"/>
                <w:szCs w:val="22"/>
              </w:rPr>
              <w:t xml:space="preserve"> </w:t>
            </w:r>
            <w:r w:rsidRPr="00FC6DF9">
              <w:rPr>
                <w:rFonts w:eastAsia="Arial" w:cs="Arial"/>
                <w:sz w:val="17"/>
                <w:szCs w:val="22"/>
              </w:rPr>
              <w:t xml:space="preserve">″ × 0.148″); or </w:t>
            </w:r>
            <w:r w:rsidRPr="00FC6DF9">
              <w:rPr>
                <w:rFonts w:eastAsia="Arial" w:cs="Arial"/>
                <w:position w:val="-7"/>
                <w:sz w:val="17"/>
                <w:szCs w:val="22"/>
                <w:u w:val="single"/>
              </w:rPr>
              <w:t>4</w:t>
            </w:r>
            <w:r w:rsidRPr="00FC6DF9">
              <w:rPr>
                <w:rFonts w:eastAsia="Arial" w:cs="Arial"/>
                <w:sz w:val="17"/>
                <w:szCs w:val="22"/>
              </w:rPr>
              <w:t>-16d box (31 /</w:t>
            </w:r>
            <w:r w:rsidRPr="00FC6DF9">
              <w:rPr>
                <w:rFonts w:eastAsia="Arial" w:cs="Arial"/>
                <w:position w:val="-11"/>
                <w:sz w:val="17"/>
                <w:szCs w:val="22"/>
              </w:rPr>
              <w:t xml:space="preserve">2 </w:t>
            </w:r>
            <w:r w:rsidRPr="00FC6DF9">
              <w:rPr>
                <w:rFonts w:eastAsia="Arial" w:cs="Arial"/>
                <w:sz w:val="17"/>
                <w:szCs w:val="22"/>
              </w:rPr>
              <w:t>″ × 0.135″); or 4-10d box (3″ × 0.128″); or 4-3″ × 0.131″ nails; or 4-3″ 14 gage staples, 7 /</w:t>
            </w:r>
            <w:r w:rsidRPr="00FC6DF9">
              <w:rPr>
                <w:rFonts w:eastAsia="Arial" w:cs="Arial"/>
                <w:position w:val="-11"/>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2"/>
              <w:rPr>
                <w:rFonts w:eastAsia="Arial" w:cs="Arial"/>
                <w:b/>
                <w:sz w:val="14"/>
                <w:szCs w:val="22"/>
              </w:rPr>
            </w:pPr>
          </w:p>
          <w:p w:rsidR="00FC6DF9" w:rsidRPr="00FC6DF9" w:rsidRDefault="00FC6DF9" w:rsidP="00FC6DF9">
            <w:pPr>
              <w:widowControl w:val="0"/>
              <w:autoSpaceDE w:val="0"/>
              <w:autoSpaceDN w:val="0"/>
              <w:spacing w:before="1"/>
              <w:ind w:left="162"/>
              <w:rPr>
                <w:rFonts w:eastAsia="Arial" w:cs="Arial"/>
                <w:sz w:val="17"/>
                <w:szCs w:val="22"/>
              </w:rPr>
            </w:pPr>
            <w:r w:rsidRPr="00FC6DF9">
              <w:rPr>
                <w:rFonts w:eastAsia="Arial" w:cs="Arial"/>
                <w:sz w:val="17"/>
                <w:szCs w:val="22"/>
              </w:rPr>
              <w:t>Toenail</w:t>
            </w:r>
          </w:p>
        </w:tc>
      </w:tr>
    </w:tbl>
    <w:p w:rsidR="00FC6DF9" w:rsidRDefault="00FC6DF9" w:rsidP="00C82B38">
      <w:pPr>
        <w:ind w:left="90"/>
        <w:rPr>
          <w:rFonts w:eastAsia="Arial"/>
          <w:w w:val="99"/>
          <w:szCs w:val="22"/>
        </w:rPr>
      </w:pPr>
    </w:p>
    <w:p w:rsidR="00FC6DF9" w:rsidRDefault="00FC6DF9" w:rsidP="00C82B38">
      <w:pPr>
        <w:ind w:left="90"/>
        <w:rPr>
          <w:rFonts w:eastAsia="Arial"/>
          <w:w w:val="99"/>
          <w:szCs w:val="22"/>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40"/>
        <w:gridCol w:w="3744"/>
        <w:gridCol w:w="3187"/>
      </w:tblGrid>
      <w:tr w:rsidR="00FC6DF9" w:rsidRPr="00FC6DF9" w:rsidTr="00964D7B">
        <w:trPr>
          <w:trHeight w:val="690"/>
        </w:trPr>
        <w:tc>
          <w:tcPr>
            <w:tcW w:w="3840" w:type="dxa"/>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172"/>
              <w:rPr>
                <w:rFonts w:eastAsia="Arial" w:cs="Arial"/>
                <w:b/>
                <w:sz w:val="17"/>
                <w:szCs w:val="22"/>
              </w:rPr>
            </w:pPr>
            <w:r w:rsidRPr="00FC6DF9">
              <w:rPr>
                <w:rFonts w:eastAsia="Arial" w:cs="Arial"/>
                <w:b/>
                <w:sz w:val="17"/>
                <w:szCs w:val="22"/>
              </w:rPr>
              <w:t>DESCRIPTION OF BUILDING ELEMENTS</w:t>
            </w:r>
          </w:p>
        </w:tc>
        <w:tc>
          <w:tcPr>
            <w:tcW w:w="3744" w:type="dxa"/>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383"/>
              <w:rPr>
                <w:rFonts w:eastAsia="Arial" w:cs="Arial"/>
                <w:b/>
                <w:sz w:val="17"/>
                <w:szCs w:val="22"/>
              </w:rPr>
            </w:pPr>
            <w:r w:rsidRPr="00FC6DF9">
              <w:rPr>
                <w:rFonts w:eastAsia="Arial" w:cs="Arial"/>
                <w:b/>
                <w:sz w:val="17"/>
                <w:szCs w:val="22"/>
              </w:rPr>
              <w:t>NUMBER AND TYPE OF FASTENER</w:t>
            </w:r>
          </w:p>
        </w:tc>
        <w:tc>
          <w:tcPr>
            <w:tcW w:w="3187" w:type="dxa"/>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508"/>
              <w:rPr>
                <w:rFonts w:eastAsia="Arial" w:cs="Arial"/>
                <w:b/>
                <w:sz w:val="17"/>
                <w:szCs w:val="22"/>
              </w:rPr>
            </w:pPr>
            <w:r w:rsidRPr="00FC6DF9">
              <w:rPr>
                <w:rFonts w:eastAsia="Arial" w:cs="Arial"/>
                <w:b/>
                <w:sz w:val="17"/>
                <w:szCs w:val="22"/>
              </w:rPr>
              <w:t>SPACING AND LOCATION</w:t>
            </w:r>
          </w:p>
        </w:tc>
      </w:tr>
      <w:tr w:rsidR="00FC6DF9" w:rsidRPr="00FC6DF9" w:rsidTr="00964D7B">
        <w:trPr>
          <w:trHeight w:val="690"/>
        </w:trPr>
        <w:tc>
          <w:tcPr>
            <w:tcW w:w="10771" w:type="dxa"/>
            <w:gridSpan w:val="3"/>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5147" w:right="5138"/>
              <w:jc w:val="center"/>
              <w:rPr>
                <w:rFonts w:eastAsia="Arial" w:cs="Arial"/>
                <w:b/>
                <w:sz w:val="17"/>
                <w:szCs w:val="22"/>
              </w:rPr>
            </w:pPr>
            <w:r w:rsidRPr="00FC6DF9">
              <w:rPr>
                <w:rFonts w:eastAsia="Arial" w:cs="Arial"/>
                <w:b/>
                <w:sz w:val="17"/>
                <w:szCs w:val="22"/>
              </w:rPr>
              <w:t>Wall</w:t>
            </w:r>
          </w:p>
        </w:tc>
      </w:tr>
      <w:tr w:rsidR="00FC6DF9" w:rsidRPr="00FC6DF9" w:rsidTr="00964D7B">
        <w:trPr>
          <w:trHeight w:val="805"/>
        </w:trPr>
        <w:tc>
          <w:tcPr>
            <w:tcW w:w="3840" w:type="dxa"/>
            <w:vMerge w:val="restart"/>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0"/>
              <w:rPr>
                <w:rFonts w:eastAsia="Arial" w:cs="Arial"/>
                <w:b/>
                <w:sz w:val="23"/>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8. Stud to stud (not at braced wall panels)</w:t>
            </w:r>
          </w:p>
        </w:tc>
        <w:tc>
          <w:tcPr>
            <w:tcW w:w="3744" w:type="dxa"/>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16d common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0.162″);</w:t>
            </w:r>
          </w:p>
        </w:tc>
        <w:tc>
          <w:tcPr>
            <w:tcW w:w="3187"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24″ o.c. f ace nail</w:t>
            </w:r>
          </w:p>
        </w:tc>
      </w:tr>
      <w:tr w:rsidR="00FC6DF9" w:rsidRPr="00FC6DF9" w:rsidTr="00964D7B">
        <w:trPr>
          <w:trHeight w:val="1189"/>
        </w:trPr>
        <w:tc>
          <w:tcPr>
            <w:tcW w:w="3840"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744" w:type="dxa"/>
          </w:tcPr>
          <w:p w:rsidR="00FC6DF9" w:rsidRPr="00FC6DF9" w:rsidRDefault="00FC6DF9" w:rsidP="00FC6DF9">
            <w:pPr>
              <w:widowControl w:val="0"/>
              <w:autoSpaceDE w:val="0"/>
              <w:autoSpaceDN w:val="0"/>
              <w:spacing w:before="243" w:line="468" w:lineRule="auto"/>
              <w:ind w:left="162" w:right="240"/>
              <w:rPr>
                <w:rFonts w:eastAsia="Arial" w:cs="Arial"/>
                <w:sz w:val="17"/>
                <w:szCs w:val="22"/>
              </w:rPr>
            </w:pPr>
            <w:r w:rsidRPr="00FC6DF9">
              <w:rPr>
                <w:rFonts w:eastAsia="Arial" w:cs="Arial"/>
                <w:sz w:val="17"/>
                <w:szCs w:val="22"/>
              </w:rPr>
              <w:t xml:space="preserve">10d box (3″ × 0.128″); or 3″ × 0.131″ nails; or 3-3″ 14 gage </w:t>
            </w:r>
            <w:r w:rsidRPr="00FC6DF9">
              <w:rPr>
                <w:rFonts w:eastAsia="Arial" w:cs="Arial"/>
                <w:spacing w:val="1"/>
                <w:sz w:val="17"/>
                <w:szCs w:val="22"/>
              </w:rPr>
              <w:t xml:space="preserve">staples, </w:t>
            </w:r>
            <w:r w:rsidRPr="00FC6DF9">
              <w:rPr>
                <w:rFonts w:eastAsia="Arial" w:cs="Arial"/>
                <w:position w:val="8"/>
                <w:sz w:val="17"/>
                <w:szCs w:val="22"/>
              </w:rPr>
              <w:t xml:space="preserve">7 </w:t>
            </w:r>
            <w:r w:rsidRPr="00FC6DF9">
              <w:rPr>
                <w:rFonts w:eastAsia="Arial" w:cs="Arial"/>
                <w:spacing w:val="1"/>
                <w:sz w:val="17"/>
                <w:szCs w:val="22"/>
              </w:rPr>
              <w:t>/</w:t>
            </w:r>
            <w:r w:rsidRPr="00FC6DF9">
              <w:rPr>
                <w:rFonts w:eastAsia="Arial" w:cs="Arial"/>
                <w:spacing w:val="1"/>
                <w:position w:val="-3"/>
                <w:sz w:val="17"/>
                <w:szCs w:val="22"/>
              </w:rPr>
              <w:t xml:space="preserve">16 </w:t>
            </w:r>
            <w:r w:rsidRPr="00FC6DF9">
              <w:rPr>
                <w:rFonts w:eastAsia="Arial" w:cs="Arial"/>
                <w:sz w:val="17"/>
                <w:szCs w:val="22"/>
              </w:rPr>
              <w:t>″</w:t>
            </w:r>
            <w:r w:rsidRPr="00FC6DF9">
              <w:rPr>
                <w:rFonts w:eastAsia="Arial" w:cs="Arial"/>
                <w:spacing w:val="2"/>
                <w:sz w:val="17"/>
                <w:szCs w:val="22"/>
              </w:rPr>
              <w:t xml:space="preserve"> </w:t>
            </w:r>
            <w:r w:rsidRPr="00FC6DF9">
              <w:rPr>
                <w:rFonts w:eastAsia="Arial" w:cs="Arial"/>
                <w:sz w:val="17"/>
                <w:szCs w:val="22"/>
              </w:rPr>
              <w:t>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16″ o.c. f ace nail</w:t>
            </w:r>
          </w:p>
        </w:tc>
      </w:tr>
      <w:tr w:rsidR="00FC6DF9" w:rsidRPr="00FC6DF9" w:rsidTr="00964D7B">
        <w:trPr>
          <w:trHeight w:val="805"/>
        </w:trPr>
        <w:tc>
          <w:tcPr>
            <w:tcW w:w="3840" w:type="dxa"/>
            <w:vMerge w:val="restart"/>
            <w:tcBorders>
              <w:bottom w:val="nil"/>
            </w:tcBorders>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44" w:line="470" w:lineRule="auto"/>
              <w:ind w:left="162" w:right="329"/>
              <w:rPr>
                <w:rFonts w:eastAsia="Arial" w:cs="Arial"/>
                <w:sz w:val="17"/>
                <w:szCs w:val="22"/>
              </w:rPr>
            </w:pPr>
            <w:r w:rsidRPr="00FC6DF9">
              <w:rPr>
                <w:rFonts w:eastAsia="Arial" w:cs="Arial"/>
                <w:sz w:val="17"/>
                <w:szCs w:val="22"/>
              </w:rPr>
              <w:t>9. Stud to stud and abutting studs at intersecting wall corners (at braced wall panels)</w:t>
            </w:r>
          </w:p>
        </w:tc>
        <w:tc>
          <w:tcPr>
            <w:tcW w:w="3744" w:type="dxa"/>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16d common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0.162″); or</w:t>
            </w:r>
          </w:p>
        </w:tc>
        <w:tc>
          <w:tcPr>
            <w:tcW w:w="3187"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16″ o.c. f ace nail</w:t>
            </w:r>
          </w:p>
        </w:tc>
      </w:tr>
      <w:tr w:rsidR="00FC6DF9" w:rsidRPr="00FC6DF9" w:rsidTr="00964D7B">
        <w:trPr>
          <w:trHeight w:val="805"/>
        </w:trPr>
        <w:tc>
          <w:tcPr>
            <w:tcW w:w="3840" w:type="dxa"/>
            <w:vMerge/>
            <w:tcBorders>
              <w:top w:val="nil"/>
              <w:bottom w:val="nil"/>
            </w:tcBorders>
          </w:tcPr>
          <w:p w:rsidR="00FC6DF9" w:rsidRPr="00FC6DF9" w:rsidRDefault="00FC6DF9" w:rsidP="00FC6DF9">
            <w:pPr>
              <w:widowControl w:val="0"/>
              <w:autoSpaceDE w:val="0"/>
              <w:autoSpaceDN w:val="0"/>
              <w:rPr>
                <w:rFonts w:eastAsia="Arial" w:cs="Arial"/>
                <w:sz w:val="2"/>
                <w:szCs w:val="2"/>
              </w:rPr>
            </w:pPr>
          </w:p>
        </w:tc>
        <w:tc>
          <w:tcPr>
            <w:tcW w:w="3744" w:type="dxa"/>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16d box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0.135″); or</w:t>
            </w:r>
          </w:p>
        </w:tc>
        <w:tc>
          <w:tcPr>
            <w:tcW w:w="3187"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12″ o.c. f ace nail</w:t>
            </w:r>
          </w:p>
        </w:tc>
      </w:tr>
      <w:tr w:rsidR="00FC6DF9" w:rsidRPr="00FC6DF9" w:rsidTr="00964D7B">
        <w:trPr>
          <w:trHeight w:val="729"/>
        </w:trPr>
        <w:tc>
          <w:tcPr>
            <w:tcW w:w="3840" w:type="dxa"/>
            <w:vMerge/>
            <w:tcBorders>
              <w:top w:val="nil"/>
              <w:bottom w:val="nil"/>
            </w:tcBorders>
          </w:tcPr>
          <w:p w:rsidR="00FC6DF9" w:rsidRPr="00FC6DF9" w:rsidRDefault="00FC6DF9" w:rsidP="00FC6DF9">
            <w:pPr>
              <w:widowControl w:val="0"/>
              <w:autoSpaceDE w:val="0"/>
              <w:autoSpaceDN w:val="0"/>
              <w:rPr>
                <w:rFonts w:eastAsia="Arial" w:cs="Arial"/>
                <w:sz w:val="2"/>
                <w:szCs w:val="2"/>
              </w:rPr>
            </w:pPr>
          </w:p>
        </w:tc>
        <w:tc>
          <w:tcPr>
            <w:tcW w:w="3744" w:type="dxa"/>
            <w:tcBorders>
              <w:bottom w:val="nil"/>
            </w:tcBorders>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3″ × 0.131″ nails; or 3-3″ 14 gage staples,</w:t>
            </w:r>
          </w:p>
        </w:tc>
        <w:tc>
          <w:tcPr>
            <w:tcW w:w="3187" w:type="dxa"/>
            <w:tcBorders>
              <w:bottom w:val="nil"/>
            </w:tcBorders>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17" w:line="178" w:lineRule="exact"/>
              <w:ind w:left="162"/>
              <w:rPr>
                <w:rFonts w:eastAsia="Arial" w:cs="Arial"/>
                <w:sz w:val="17"/>
                <w:szCs w:val="22"/>
              </w:rPr>
            </w:pPr>
            <w:r w:rsidRPr="00FC6DF9">
              <w:rPr>
                <w:rFonts w:eastAsia="Arial" w:cs="Arial"/>
                <w:sz w:val="17"/>
                <w:szCs w:val="22"/>
              </w:rPr>
              <w:t>12″ o.c. f ace nail</w:t>
            </w:r>
          </w:p>
        </w:tc>
      </w:tr>
    </w:tbl>
    <w:p w:rsidR="00FC6DF9" w:rsidRDefault="00FC6DF9" w:rsidP="00C82B38">
      <w:pPr>
        <w:ind w:left="90"/>
        <w:rPr>
          <w:rFonts w:eastAsia="Arial"/>
          <w:w w:val="99"/>
          <w:szCs w:val="22"/>
        </w:rPr>
      </w:pP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40"/>
        <w:gridCol w:w="3744"/>
        <w:gridCol w:w="3187"/>
      </w:tblGrid>
      <w:tr w:rsidR="00FC6DF9" w:rsidRPr="00FC6DF9" w:rsidTr="00964D7B">
        <w:trPr>
          <w:trHeight w:val="556"/>
        </w:trPr>
        <w:tc>
          <w:tcPr>
            <w:tcW w:w="3840" w:type="dxa"/>
            <w:tcBorders>
              <w:top w:val="nil"/>
            </w:tcBorders>
          </w:tcPr>
          <w:p w:rsidR="00FC6DF9" w:rsidRPr="00FC6DF9" w:rsidRDefault="00FC6DF9" w:rsidP="00FC6DF9">
            <w:pPr>
              <w:widowControl w:val="0"/>
              <w:autoSpaceDE w:val="0"/>
              <w:autoSpaceDN w:val="0"/>
              <w:rPr>
                <w:rFonts w:ascii="Times New Roman" w:eastAsia="Arial" w:cs="Arial"/>
                <w:sz w:val="16"/>
                <w:szCs w:val="22"/>
              </w:rPr>
            </w:pPr>
          </w:p>
        </w:tc>
        <w:tc>
          <w:tcPr>
            <w:tcW w:w="3744" w:type="dxa"/>
            <w:tcBorders>
              <w:top w:val="nil"/>
            </w:tcBorders>
          </w:tcPr>
          <w:p w:rsidR="00FC6DF9" w:rsidRPr="00FC6DF9" w:rsidRDefault="00FC6DF9" w:rsidP="00FC6DF9">
            <w:pPr>
              <w:widowControl w:val="0"/>
              <w:autoSpaceDE w:val="0"/>
              <w:autoSpaceDN w:val="0"/>
              <w:ind w:left="162"/>
              <w:rPr>
                <w:rFonts w:eastAsia="Arial" w:cs="Arial"/>
                <w:sz w:val="17"/>
                <w:szCs w:val="22"/>
              </w:rPr>
            </w:pP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Borders>
              <w:top w:val="nil"/>
            </w:tcBorders>
          </w:tcPr>
          <w:p w:rsidR="00FC6DF9" w:rsidRPr="00FC6DF9" w:rsidRDefault="00FC6DF9" w:rsidP="00FC6DF9">
            <w:pPr>
              <w:widowControl w:val="0"/>
              <w:autoSpaceDE w:val="0"/>
              <w:autoSpaceDN w:val="0"/>
              <w:rPr>
                <w:rFonts w:ascii="Times New Roman" w:eastAsia="Arial" w:cs="Arial"/>
                <w:sz w:val="16"/>
                <w:szCs w:val="22"/>
              </w:rPr>
            </w:pPr>
          </w:p>
        </w:tc>
      </w:tr>
      <w:tr w:rsidR="00FC6DF9" w:rsidRPr="00FC6DF9" w:rsidTr="00964D7B">
        <w:trPr>
          <w:trHeight w:val="805"/>
        </w:trPr>
        <w:tc>
          <w:tcPr>
            <w:tcW w:w="3840" w:type="dxa"/>
            <w:vMerge w:val="restart"/>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2"/>
              <w:rPr>
                <w:rFonts w:eastAsia="Arial" w:cs="Arial"/>
                <w:b/>
                <w:sz w:val="25"/>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10. Built-up header (2″ to 2″ header)</w:t>
            </w:r>
          </w:p>
        </w:tc>
        <w:tc>
          <w:tcPr>
            <w:tcW w:w="3744" w:type="dxa"/>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16d common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0.162″); or</w:t>
            </w:r>
          </w:p>
        </w:tc>
        <w:tc>
          <w:tcPr>
            <w:tcW w:w="3187"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16″ o.c. each edge, f ace nail</w:t>
            </w:r>
          </w:p>
        </w:tc>
      </w:tr>
      <w:tr w:rsidR="00FC6DF9" w:rsidRPr="00FC6DF9" w:rsidTr="00964D7B">
        <w:trPr>
          <w:trHeight w:val="805"/>
        </w:trPr>
        <w:tc>
          <w:tcPr>
            <w:tcW w:w="3840"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744" w:type="dxa"/>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16d box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0.135″)</w:t>
            </w:r>
          </w:p>
        </w:tc>
        <w:tc>
          <w:tcPr>
            <w:tcW w:w="3187"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12″ o.c. each edge, f ace nail</w:t>
            </w:r>
          </w:p>
        </w:tc>
      </w:tr>
      <w:tr w:rsidR="00FC6DF9" w:rsidRPr="00FC6DF9" w:rsidTr="00964D7B">
        <w:trPr>
          <w:trHeight w:val="1189"/>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11. Continuous header to stud</w:t>
            </w:r>
          </w:p>
        </w:tc>
        <w:tc>
          <w:tcPr>
            <w:tcW w:w="374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line="470" w:lineRule="auto"/>
              <w:ind w:left="162" w:right="356"/>
              <w:rPr>
                <w:rFonts w:eastAsia="Arial" w:cs="Arial"/>
                <w:sz w:val="17"/>
                <w:szCs w:val="22"/>
              </w:rPr>
            </w:pPr>
            <w:r w:rsidRPr="00FC6DF9">
              <w:rPr>
                <w:rFonts w:eastAsia="Arial" w:cs="Arial"/>
                <w:sz w:val="17"/>
                <w:szCs w:val="22"/>
              </w:rPr>
              <w:t>4-8d common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0.131″); or 4-10d box (3″ × 0.128″)</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Toenail</w:t>
            </w:r>
          </w:p>
        </w:tc>
      </w:tr>
      <w:tr w:rsidR="00FC6DF9" w:rsidRPr="00FC6DF9" w:rsidTr="00964D7B">
        <w:trPr>
          <w:trHeight w:val="805"/>
        </w:trPr>
        <w:tc>
          <w:tcPr>
            <w:tcW w:w="3840" w:type="dxa"/>
            <w:vMerge w:val="restart"/>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0"/>
              <w:rPr>
                <w:rFonts w:eastAsia="Arial" w:cs="Arial"/>
                <w:b/>
                <w:sz w:val="23"/>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12. Top plate to top plate</w:t>
            </w:r>
          </w:p>
        </w:tc>
        <w:tc>
          <w:tcPr>
            <w:tcW w:w="3744" w:type="dxa"/>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16d common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0.162″); or</w:t>
            </w:r>
          </w:p>
        </w:tc>
        <w:tc>
          <w:tcPr>
            <w:tcW w:w="3187"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16″ o.c. f ace nail</w:t>
            </w:r>
          </w:p>
        </w:tc>
      </w:tr>
      <w:tr w:rsidR="00FC6DF9" w:rsidRPr="00FC6DF9" w:rsidTr="00964D7B">
        <w:trPr>
          <w:trHeight w:val="1189"/>
        </w:trPr>
        <w:tc>
          <w:tcPr>
            <w:tcW w:w="3840"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744" w:type="dxa"/>
          </w:tcPr>
          <w:p w:rsidR="00FC6DF9" w:rsidRPr="00FC6DF9" w:rsidRDefault="00FC6DF9" w:rsidP="00FC6DF9">
            <w:pPr>
              <w:widowControl w:val="0"/>
              <w:autoSpaceDE w:val="0"/>
              <w:autoSpaceDN w:val="0"/>
              <w:spacing w:before="243" w:line="468" w:lineRule="auto"/>
              <w:ind w:left="162" w:right="240"/>
              <w:rPr>
                <w:rFonts w:eastAsia="Arial" w:cs="Arial"/>
                <w:sz w:val="17"/>
                <w:szCs w:val="22"/>
              </w:rPr>
            </w:pPr>
            <w:r w:rsidRPr="00FC6DF9">
              <w:rPr>
                <w:rFonts w:eastAsia="Arial" w:cs="Arial"/>
                <w:sz w:val="17"/>
                <w:szCs w:val="22"/>
              </w:rPr>
              <w:t xml:space="preserve">10d box (3″ × 0.128″); or 3″ × 0.131″ nails; or 3″ 14 gage </w:t>
            </w:r>
            <w:r w:rsidRPr="00FC6DF9">
              <w:rPr>
                <w:rFonts w:eastAsia="Arial" w:cs="Arial"/>
                <w:spacing w:val="1"/>
                <w:sz w:val="17"/>
                <w:szCs w:val="22"/>
              </w:rPr>
              <w:t xml:space="preserve">staples, </w:t>
            </w:r>
            <w:r w:rsidRPr="00FC6DF9">
              <w:rPr>
                <w:rFonts w:eastAsia="Arial" w:cs="Arial"/>
                <w:position w:val="8"/>
                <w:sz w:val="17"/>
                <w:szCs w:val="22"/>
              </w:rPr>
              <w:t xml:space="preserve">7 </w:t>
            </w:r>
            <w:r w:rsidRPr="00FC6DF9">
              <w:rPr>
                <w:rFonts w:eastAsia="Arial" w:cs="Arial"/>
                <w:spacing w:val="1"/>
                <w:sz w:val="17"/>
                <w:szCs w:val="22"/>
              </w:rPr>
              <w:t>/</w:t>
            </w:r>
            <w:r w:rsidRPr="00FC6DF9">
              <w:rPr>
                <w:rFonts w:eastAsia="Arial" w:cs="Arial"/>
                <w:spacing w:val="1"/>
                <w:position w:val="-3"/>
                <w:sz w:val="17"/>
                <w:szCs w:val="22"/>
              </w:rPr>
              <w:t xml:space="preserve">16 </w:t>
            </w:r>
            <w:r w:rsidRPr="00FC6DF9">
              <w:rPr>
                <w:rFonts w:eastAsia="Arial" w:cs="Arial"/>
                <w:sz w:val="17"/>
                <w:szCs w:val="22"/>
              </w:rPr>
              <w:t>″</w:t>
            </w:r>
            <w:r w:rsidRPr="00FC6DF9">
              <w:rPr>
                <w:rFonts w:eastAsia="Arial" w:cs="Arial"/>
                <w:spacing w:val="45"/>
                <w:sz w:val="17"/>
                <w:szCs w:val="22"/>
              </w:rPr>
              <w:t xml:space="preserve"> </w:t>
            </w:r>
            <w:r w:rsidRPr="00FC6DF9">
              <w:rPr>
                <w:rFonts w:eastAsia="Arial" w:cs="Arial"/>
                <w:sz w:val="17"/>
                <w:szCs w:val="22"/>
              </w:rPr>
              <w:t>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12″ o.c. f ace nail</w:t>
            </w:r>
          </w:p>
        </w:tc>
      </w:tr>
      <w:tr w:rsidR="00FC6DF9" w:rsidRPr="00FC6DF9" w:rsidTr="00964D7B">
        <w:trPr>
          <w:trHeight w:val="2072"/>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06"/>
              <w:ind w:left="162"/>
              <w:rPr>
                <w:rFonts w:eastAsia="Arial" w:cs="Arial"/>
                <w:sz w:val="17"/>
                <w:szCs w:val="22"/>
              </w:rPr>
            </w:pPr>
            <w:r w:rsidRPr="00FC6DF9">
              <w:rPr>
                <w:rFonts w:eastAsia="Arial" w:cs="Arial"/>
                <w:sz w:val="17"/>
                <w:szCs w:val="22"/>
              </w:rPr>
              <w:t>13. Top plate to top plate, at end joints</w:t>
            </w:r>
          </w:p>
        </w:tc>
        <w:tc>
          <w:tcPr>
            <w:tcW w:w="3744" w:type="dxa"/>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8-16d common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0.162″); or 12-</w:t>
            </w:r>
          </w:p>
          <w:p w:rsidR="00FC6DF9" w:rsidRPr="00FC6DF9" w:rsidRDefault="00FC6DF9" w:rsidP="00FC6DF9">
            <w:pPr>
              <w:widowControl w:val="0"/>
              <w:autoSpaceDE w:val="0"/>
              <w:autoSpaceDN w:val="0"/>
              <w:spacing w:before="186" w:line="468" w:lineRule="auto"/>
              <w:ind w:left="162" w:right="445"/>
              <w:jc w:val="both"/>
              <w:rPr>
                <w:rFonts w:eastAsia="Arial" w:cs="Arial"/>
                <w:sz w:val="17"/>
                <w:szCs w:val="22"/>
              </w:rPr>
            </w:pPr>
            <w:r w:rsidRPr="00FC6DF9">
              <w:rPr>
                <w:rFonts w:eastAsia="Arial" w:cs="Arial"/>
                <w:sz w:val="17"/>
                <w:szCs w:val="22"/>
              </w:rPr>
              <w:t xml:space="preserve">10d box (3″ × 0.128″); or 12-3″ × 0.131″ nails; or 12-3″ 14 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36" w:line="470" w:lineRule="auto"/>
              <w:ind w:left="162" w:right="396"/>
              <w:rPr>
                <w:rFonts w:eastAsia="Arial" w:cs="Arial"/>
                <w:sz w:val="17"/>
                <w:szCs w:val="22"/>
              </w:rPr>
            </w:pPr>
            <w:r w:rsidRPr="00FC6DF9">
              <w:rPr>
                <w:rFonts w:eastAsia="Arial" w:cs="Arial"/>
                <w:sz w:val="17"/>
                <w:szCs w:val="22"/>
              </w:rPr>
              <w:t>Each side of end joint, f ace nail (minimum 24" lap splice length each side of end joint)</w:t>
            </w:r>
          </w:p>
        </w:tc>
      </w:tr>
      <w:tr w:rsidR="00FC6DF9" w:rsidRPr="00FC6DF9" w:rsidTr="00964D7B">
        <w:trPr>
          <w:trHeight w:val="805"/>
        </w:trPr>
        <w:tc>
          <w:tcPr>
            <w:tcW w:w="3840" w:type="dxa"/>
            <w:vMerge w:val="restart"/>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40" w:line="470" w:lineRule="auto"/>
              <w:ind w:left="162" w:right="329"/>
              <w:rPr>
                <w:rFonts w:eastAsia="Arial" w:cs="Arial"/>
                <w:sz w:val="17"/>
                <w:szCs w:val="22"/>
              </w:rPr>
            </w:pPr>
            <w:r w:rsidRPr="00FC6DF9">
              <w:rPr>
                <w:rFonts w:eastAsia="Arial" w:cs="Arial"/>
                <w:sz w:val="17"/>
                <w:szCs w:val="22"/>
              </w:rPr>
              <w:t xml:space="preserve">14. </w:t>
            </w:r>
            <w:r w:rsidRPr="00FC6DF9">
              <w:rPr>
                <w:rFonts w:eastAsia="Arial" w:cs="Arial"/>
                <w:spacing w:val="1"/>
                <w:sz w:val="17"/>
                <w:szCs w:val="22"/>
              </w:rPr>
              <w:t xml:space="preserve">Bottom </w:t>
            </w:r>
            <w:r w:rsidRPr="00FC6DF9">
              <w:rPr>
                <w:rFonts w:eastAsia="Arial" w:cs="Arial"/>
                <w:sz w:val="17"/>
                <w:szCs w:val="22"/>
              </w:rPr>
              <w:t xml:space="preserve">plate </w:t>
            </w:r>
            <w:r w:rsidRPr="00FC6DF9">
              <w:rPr>
                <w:rFonts w:eastAsia="Arial" w:cs="Arial"/>
                <w:spacing w:val="3"/>
                <w:sz w:val="17"/>
                <w:szCs w:val="22"/>
              </w:rPr>
              <w:t xml:space="preserve">to </w:t>
            </w:r>
            <w:r w:rsidRPr="00FC6DF9">
              <w:rPr>
                <w:rFonts w:eastAsia="Arial" w:cs="Arial"/>
                <w:spacing w:val="1"/>
                <w:sz w:val="17"/>
                <w:szCs w:val="22"/>
              </w:rPr>
              <w:t xml:space="preserve">joist, </w:t>
            </w:r>
            <w:r w:rsidRPr="00FC6DF9">
              <w:rPr>
                <w:rFonts w:eastAsia="Arial" w:cs="Arial"/>
                <w:sz w:val="17"/>
                <w:szCs w:val="22"/>
              </w:rPr>
              <w:t xml:space="preserve">rim  </w:t>
            </w:r>
            <w:r w:rsidRPr="00FC6DF9">
              <w:rPr>
                <w:rFonts w:eastAsia="Arial" w:cs="Arial"/>
                <w:spacing w:val="1"/>
                <w:sz w:val="17"/>
                <w:szCs w:val="22"/>
              </w:rPr>
              <w:t xml:space="preserve">joist,  </w:t>
            </w:r>
            <w:r w:rsidRPr="00FC6DF9">
              <w:rPr>
                <w:rFonts w:eastAsia="Arial" w:cs="Arial"/>
                <w:sz w:val="17"/>
                <w:szCs w:val="22"/>
              </w:rPr>
              <w:t xml:space="preserve">band joist or blocking (not at braced </w:t>
            </w:r>
            <w:r w:rsidRPr="00FC6DF9">
              <w:rPr>
                <w:rFonts w:eastAsia="Arial" w:cs="Arial"/>
                <w:spacing w:val="-3"/>
                <w:sz w:val="17"/>
                <w:szCs w:val="22"/>
              </w:rPr>
              <w:t>wall</w:t>
            </w:r>
            <w:r w:rsidRPr="00FC6DF9">
              <w:rPr>
                <w:rFonts w:eastAsia="Arial" w:cs="Arial"/>
                <w:spacing w:val="28"/>
                <w:sz w:val="17"/>
                <w:szCs w:val="22"/>
              </w:rPr>
              <w:t xml:space="preserve"> </w:t>
            </w:r>
            <w:r w:rsidRPr="00FC6DF9">
              <w:rPr>
                <w:rFonts w:eastAsia="Arial" w:cs="Arial"/>
                <w:sz w:val="17"/>
                <w:szCs w:val="22"/>
              </w:rPr>
              <w:t>panels)</w:t>
            </w:r>
          </w:p>
        </w:tc>
        <w:tc>
          <w:tcPr>
            <w:tcW w:w="3744" w:type="dxa"/>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16d common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0.162″); or</w:t>
            </w:r>
          </w:p>
        </w:tc>
        <w:tc>
          <w:tcPr>
            <w:tcW w:w="3187"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16" o.c. f ace nail</w:t>
            </w:r>
          </w:p>
        </w:tc>
      </w:tr>
      <w:tr w:rsidR="00FC6DF9" w:rsidRPr="00FC6DF9" w:rsidTr="00964D7B">
        <w:trPr>
          <w:trHeight w:val="1304"/>
        </w:trPr>
        <w:tc>
          <w:tcPr>
            <w:tcW w:w="3840"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744" w:type="dxa"/>
          </w:tcPr>
          <w:p w:rsidR="00FC6DF9" w:rsidRPr="00FC6DF9" w:rsidRDefault="00FC6DF9" w:rsidP="00FC6DF9">
            <w:pPr>
              <w:widowControl w:val="0"/>
              <w:autoSpaceDE w:val="0"/>
              <w:autoSpaceDN w:val="0"/>
              <w:spacing w:before="240" w:line="465" w:lineRule="auto"/>
              <w:ind w:left="162" w:right="199"/>
              <w:rPr>
                <w:rFonts w:eastAsia="Arial" w:cs="Arial"/>
                <w:sz w:val="17"/>
                <w:szCs w:val="22"/>
              </w:rPr>
            </w:pPr>
            <w:r w:rsidRPr="00FC6DF9">
              <w:rPr>
                <w:rFonts w:eastAsia="Arial" w:cs="Arial"/>
                <w:sz w:val="17"/>
                <w:szCs w:val="22"/>
              </w:rPr>
              <w:t>16d box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xml:space="preserve">″ × 0.135″); or 3″ × 0.131″ nails; or 3″ 14 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36"/>
              <w:ind w:left="162"/>
              <w:rPr>
                <w:rFonts w:eastAsia="Arial" w:cs="Arial"/>
                <w:sz w:val="17"/>
                <w:szCs w:val="22"/>
              </w:rPr>
            </w:pPr>
            <w:r w:rsidRPr="00FC6DF9">
              <w:rPr>
                <w:rFonts w:eastAsia="Arial" w:cs="Arial"/>
                <w:sz w:val="17"/>
                <w:szCs w:val="22"/>
              </w:rPr>
              <w:t>12" o.c. f ace nail</w:t>
            </w:r>
          </w:p>
        </w:tc>
      </w:tr>
      <w:tr w:rsidR="00FC6DF9" w:rsidRPr="00FC6DF9" w:rsidTr="00964D7B">
        <w:trPr>
          <w:trHeight w:val="2188"/>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6"/>
              <w:rPr>
                <w:rFonts w:eastAsia="Arial" w:cs="Arial"/>
                <w:b/>
                <w:sz w:val="15"/>
                <w:szCs w:val="22"/>
              </w:rPr>
            </w:pPr>
          </w:p>
          <w:p w:rsidR="00FC6DF9" w:rsidRPr="00FC6DF9" w:rsidRDefault="00FC6DF9" w:rsidP="00FC6DF9">
            <w:pPr>
              <w:widowControl w:val="0"/>
              <w:autoSpaceDE w:val="0"/>
              <w:autoSpaceDN w:val="0"/>
              <w:spacing w:line="470" w:lineRule="auto"/>
              <w:ind w:left="162" w:right="640"/>
              <w:rPr>
                <w:rFonts w:eastAsia="Arial" w:cs="Arial"/>
                <w:sz w:val="17"/>
                <w:szCs w:val="22"/>
              </w:rPr>
            </w:pPr>
            <w:r w:rsidRPr="00FC6DF9">
              <w:rPr>
                <w:rFonts w:eastAsia="Arial" w:cs="Arial"/>
                <w:sz w:val="17"/>
                <w:szCs w:val="22"/>
              </w:rPr>
              <w:t>15. Bottom plate to joist, rim joist, band joist or blocking at braced wall panels</w:t>
            </w:r>
          </w:p>
        </w:tc>
        <w:tc>
          <w:tcPr>
            <w:tcW w:w="374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line="468" w:lineRule="auto"/>
              <w:ind w:left="162" w:right="240"/>
              <w:rPr>
                <w:rFonts w:eastAsia="Arial" w:cs="Arial"/>
                <w:sz w:val="17"/>
                <w:szCs w:val="22"/>
              </w:rPr>
            </w:pPr>
            <w:r w:rsidRPr="00FC6DF9">
              <w:rPr>
                <w:rFonts w:eastAsia="Arial" w:cs="Arial"/>
                <w:sz w:val="17"/>
                <w:szCs w:val="22"/>
              </w:rPr>
              <w:t xml:space="preserve">2-16d </w:t>
            </w:r>
            <w:r w:rsidRPr="00FC6DF9">
              <w:rPr>
                <w:rFonts w:eastAsia="Arial" w:cs="Arial"/>
                <w:spacing w:val="2"/>
                <w:sz w:val="17"/>
                <w:szCs w:val="22"/>
              </w:rPr>
              <w:t xml:space="preserve">common </w:t>
            </w:r>
            <w:r w:rsidRPr="00FC6DF9">
              <w:rPr>
                <w:rFonts w:eastAsia="Arial" w:cs="Arial"/>
                <w:sz w:val="17"/>
                <w:szCs w:val="22"/>
              </w:rPr>
              <w:t>(3</w:t>
            </w:r>
            <w:r w:rsidRPr="00FC6DF9">
              <w:rPr>
                <w:rFonts w:eastAsia="Arial" w:cs="Arial"/>
                <w:position w:val="8"/>
                <w:sz w:val="17"/>
                <w:szCs w:val="22"/>
              </w:rPr>
              <w:t xml:space="preserve">1 </w:t>
            </w:r>
            <w:r w:rsidRPr="00FC6DF9">
              <w:rPr>
                <w:rFonts w:eastAsia="Arial" w:cs="Arial"/>
                <w:spacing w:val="3"/>
                <w:sz w:val="17"/>
                <w:szCs w:val="22"/>
              </w:rPr>
              <w:t>/</w:t>
            </w:r>
            <w:r w:rsidRPr="00FC6DF9">
              <w:rPr>
                <w:rFonts w:eastAsia="Arial" w:cs="Arial"/>
                <w:spacing w:val="3"/>
                <w:position w:val="-3"/>
                <w:sz w:val="17"/>
                <w:szCs w:val="22"/>
              </w:rPr>
              <w:t xml:space="preserve">2 </w:t>
            </w:r>
            <w:r w:rsidRPr="00FC6DF9">
              <w:rPr>
                <w:rFonts w:eastAsia="Arial" w:cs="Arial"/>
                <w:sz w:val="17"/>
                <w:szCs w:val="22"/>
              </w:rPr>
              <w:t>″ × 0.162″); or 3-16d box (3</w:t>
            </w:r>
            <w:r w:rsidRPr="00FC6DF9">
              <w:rPr>
                <w:rFonts w:eastAsia="Arial" w:cs="Arial"/>
                <w:position w:val="8"/>
                <w:sz w:val="17"/>
                <w:szCs w:val="22"/>
              </w:rPr>
              <w:t xml:space="preserve">1 </w:t>
            </w:r>
            <w:r w:rsidRPr="00FC6DF9">
              <w:rPr>
                <w:rFonts w:eastAsia="Arial" w:cs="Arial"/>
                <w:spacing w:val="3"/>
                <w:sz w:val="17"/>
                <w:szCs w:val="22"/>
              </w:rPr>
              <w:t>/</w:t>
            </w:r>
            <w:r w:rsidRPr="00FC6DF9">
              <w:rPr>
                <w:rFonts w:eastAsia="Arial" w:cs="Arial"/>
                <w:spacing w:val="3"/>
                <w:position w:val="-3"/>
                <w:sz w:val="17"/>
                <w:szCs w:val="22"/>
              </w:rPr>
              <w:t xml:space="preserve">2 </w:t>
            </w:r>
            <w:r w:rsidRPr="00FC6DF9">
              <w:rPr>
                <w:rFonts w:eastAsia="Arial" w:cs="Arial"/>
                <w:sz w:val="17"/>
                <w:szCs w:val="22"/>
              </w:rPr>
              <w:t xml:space="preserve">″ × 0.135″);  or 4-3″ × 0.131″ nails;  or 4-3″ 14 gage </w:t>
            </w:r>
            <w:r w:rsidRPr="00FC6DF9">
              <w:rPr>
                <w:rFonts w:eastAsia="Arial" w:cs="Arial"/>
                <w:spacing w:val="1"/>
                <w:sz w:val="17"/>
                <w:szCs w:val="22"/>
              </w:rPr>
              <w:t xml:space="preserve">staples,  </w:t>
            </w:r>
            <w:r w:rsidRPr="00FC6DF9">
              <w:rPr>
                <w:rFonts w:eastAsia="Arial" w:cs="Arial"/>
                <w:position w:val="8"/>
                <w:sz w:val="17"/>
                <w:szCs w:val="22"/>
              </w:rPr>
              <w:t xml:space="preserve">7 </w:t>
            </w:r>
            <w:r w:rsidRPr="00FC6DF9">
              <w:rPr>
                <w:rFonts w:eastAsia="Arial" w:cs="Arial"/>
                <w:spacing w:val="1"/>
                <w:sz w:val="17"/>
                <w:szCs w:val="22"/>
              </w:rPr>
              <w:t>/</w:t>
            </w:r>
            <w:r w:rsidRPr="00FC6DF9">
              <w:rPr>
                <w:rFonts w:eastAsia="Arial" w:cs="Arial"/>
                <w:spacing w:val="1"/>
                <w:position w:val="-3"/>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2"/>
              <w:rPr>
                <w:rFonts w:eastAsia="Arial" w:cs="Arial"/>
                <w:b/>
                <w:sz w:val="14"/>
                <w:szCs w:val="22"/>
              </w:rPr>
            </w:pPr>
          </w:p>
          <w:p w:rsidR="00FC6DF9" w:rsidRPr="00FC6DF9" w:rsidRDefault="00FC6DF9" w:rsidP="00FC6DF9">
            <w:pPr>
              <w:widowControl w:val="0"/>
              <w:autoSpaceDE w:val="0"/>
              <w:autoSpaceDN w:val="0"/>
              <w:spacing w:before="1"/>
              <w:ind w:left="162"/>
              <w:rPr>
                <w:rFonts w:eastAsia="Arial" w:cs="Arial"/>
                <w:sz w:val="17"/>
                <w:szCs w:val="22"/>
              </w:rPr>
            </w:pPr>
            <w:r w:rsidRPr="00FC6DF9">
              <w:rPr>
                <w:rFonts w:eastAsia="Arial" w:cs="Arial"/>
                <w:sz w:val="17"/>
                <w:szCs w:val="22"/>
              </w:rPr>
              <w:t>16" o.c. f ace nail</w:t>
            </w:r>
          </w:p>
        </w:tc>
      </w:tr>
      <w:tr w:rsidR="00FC6DF9" w:rsidRPr="00FC6DF9" w:rsidTr="00964D7B">
        <w:trPr>
          <w:trHeight w:val="1688"/>
        </w:trPr>
        <w:tc>
          <w:tcPr>
            <w:tcW w:w="3840" w:type="dxa"/>
            <w:vMerge w:val="restart"/>
            <w:tcBorders>
              <w:bottom w:val="nil"/>
            </w:tcBorders>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57"/>
              <w:ind w:left="162"/>
              <w:rPr>
                <w:rFonts w:eastAsia="Arial" w:cs="Arial"/>
                <w:sz w:val="17"/>
                <w:szCs w:val="22"/>
              </w:rPr>
            </w:pPr>
            <w:r w:rsidRPr="00FC6DF9">
              <w:rPr>
                <w:rFonts w:eastAsia="Arial" w:cs="Arial"/>
                <w:sz w:val="17"/>
                <w:szCs w:val="22"/>
              </w:rPr>
              <w:lastRenderedPageBreak/>
              <w:t>16. Stud to top or bottom plate</w:t>
            </w:r>
          </w:p>
        </w:tc>
        <w:tc>
          <w:tcPr>
            <w:tcW w:w="3744" w:type="dxa"/>
          </w:tcPr>
          <w:p w:rsidR="00FC6DF9" w:rsidRPr="00FC6DF9" w:rsidRDefault="00FC6DF9" w:rsidP="00FC6DF9">
            <w:pPr>
              <w:widowControl w:val="0"/>
              <w:autoSpaceDE w:val="0"/>
              <w:autoSpaceDN w:val="0"/>
              <w:spacing w:before="240" w:line="468" w:lineRule="auto"/>
              <w:ind w:left="162" w:right="199"/>
              <w:rPr>
                <w:rFonts w:eastAsia="Arial" w:cs="Arial"/>
                <w:sz w:val="17"/>
                <w:szCs w:val="22"/>
              </w:rPr>
            </w:pPr>
            <w:r w:rsidRPr="00FC6DF9">
              <w:rPr>
                <w:rFonts w:eastAsia="Arial" w:cs="Arial"/>
                <w:sz w:val="17"/>
                <w:szCs w:val="22"/>
              </w:rPr>
              <w:lastRenderedPageBreak/>
              <w:t>4-8d common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xml:space="preserve">″ × 0.131″); or 4-10d box (3″ × 0.128″); or 4-3″ × 0.131″ nails; or 4-3″ 14 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 or</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z w:val="17"/>
                <w:szCs w:val="22"/>
              </w:rPr>
              <w:t>Toenail</w:t>
            </w:r>
          </w:p>
        </w:tc>
      </w:tr>
      <w:tr w:rsidR="00FC6DF9" w:rsidRPr="00FC6DF9" w:rsidTr="00964D7B">
        <w:trPr>
          <w:trHeight w:val="1055"/>
        </w:trPr>
        <w:tc>
          <w:tcPr>
            <w:tcW w:w="3840" w:type="dxa"/>
            <w:vMerge/>
            <w:tcBorders>
              <w:top w:val="nil"/>
              <w:bottom w:val="nil"/>
            </w:tcBorders>
          </w:tcPr>
          <w:p w:rsidR="00FC6DF9" w:rsidRPr="00FC6DF9" w:rsidRDefault="00FC6DF9" w:rsidP="00FC6DF9">
            <w:pPr>
              <w:widowControl w:val="0"/>
              <w:autoSpaceDE w:val="0"/>
              <w:autoSpaceDN w:val="0"/>
              <w:rPr>
                <w:rFonts w:eastAsia="Arial" w:cs="Arial"/>
                <w:sz w:val="2"/>
                <w:szCs w:val="2"/>
              </w:rPr>
            </w:pPr>
          </w:p>
        </w:tc>
        <w:tc>
          <w:tcPr>
            <w:tcW w:w="3744" w:type="dxa"/>
            <w:tcBorders>
              <w:bottom w:val="nil"/>
            </w:tcBorders>
          </w:tcPr>
          <w:p w:rsidR="00FC6DF9" w:rsidRPr="00FC6DF9" w:rsidRDefault="00FC6DF9" w:rsidP="00FC6DF9">
            <w:pPr>
              <w:widowControl w:val="0"/>
              <w:autoSpaceDE w:val="0"/>
              <w:autoSpaceDN w:val="0"/>
              <w:spacing w:before="2"/>
              <w:rPr>
                <w:rFonts w:eastAsia="Arial" w:cs="Arial"/>
                <w:b/>
                <w:sz w:val="15"/>
                <w:szCs w:val="22"/>
              </w:rPr>
            </w:pPr>
          </w:p>
          <w:p w:rsidR="00FC6DF9" w:rsidRPr="00FC6DF9" w:rsidRDefault="00FC6DF9" w:rsidP="00FC6DF9">
            <w:pPr>
              <w:widowControl w:val="0"/>
              <w:autoSpaceDE w:val="0"/>
              <w:autoSpaceDN w:val="0"/>
              <w:spacing w:before="1" w:line="380" w:lineRule="atLeast"/>
              <w:ind w:left="162" w:right="199"/>
              <w:rPr>
                <w:rFonts w:eastAsia="Arial" w:cs="Arial"/>
                <w:sz w:val="17"/>
                <w:szCs w:val="22"/>
              </w:rPr>
            </w:pPr>
            <w:r w:rsidRPr="00FC6DF9">
              <w:rPr>
                <w:rFonts w:eastAsia="Arial" w:cs="Arial"/>
                <w:sz w:val="17"/>
                <w:szCs w:val="22"/>
              </w:rPr>
              <w:t>2-16d common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0.162″); or 3-10d box (3″ × 0.128″); or 3-3″ × 0.131″ nails; or</w:t>
            </w:r>
          </w:p>
        </w:tc>
        <w:tc>
          <w:tcPr>
            <w:tcW w:w="3187" w:type="dxa"/>
            <w:tcBorders>
              <w:bottom w:val="nil"/>
            </w:tcBorders>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z w:val="17"/>
                <w:szCs w:val="22"/>
              </w:rPr>
              <w:t>End nail</w:t>
            </w:r>
          </w:p>
        </w:tc>
      </w:tr>
    </w:tbl>
    <w:p w:rsidR="00FC6DF9" w:rsidRDefault="00FC6DF9" w:rsidP="00C82B38">
      <w:pPr>
        <w:ind w:left="90"/>
        <w:rPr>
          <w:rFonts w:eastAsia="Arial"/>
          <w:w w:val="99"/>
          <w:szCs w:val="22"/>
        </w:rPr>
      </w:pPr>
    </w:p>
    <w:p w:rsidR="00FC6DF9" w:rsidRDefault="00FC6DF9" w:rsidP="00C82B38">
      <w:pPr>
        <w:ind w:left="90"/>
        <w:rPr>
          <w:rFonts w:eastAsia="Arial"/>
          <w:w w:val="99"/>
          <w:szCs w:val="22"/>
        </w:rPr>
      </w:pP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40"/>
        <w:gridCol w:w="3744"/>
        <w:gridCol w:w="3187"/>
      </w:tblGrid>
      <w:tr w:rsidR="00FC6DF9" w:rsidRPr="00FC6DF9" w:rsidTr="00964D7B">
        <w:trPr>
          <w:trHeight w:val="652"/>
        </w:trPr>
        <w:tc>
          <w:tcPr>
            <w:tcW w:w="3840" w:type="dxa"/>
            <w:tcBorders>
              <w:top w:val="nil"/>
            </w:tcBorders>
          </w:tcPr>
          <w:p w:rsidR="00FC6DF9" w:rsidRPr="00FC6DF9" w:rsidRDefault="00FC6DF9" w:rsidP="00FC6DF9">
            <w:pPr>
              <w:widowControl w:val="0"/>
              <w:autoSpaceDE w:val="0"/>
              <w:autoSpaceDN w:val="0"/>
              <w:rPr>
                <w:rFonts w:ascii="Times New Roman" w:eastAsia="Arial" w:cs="Arial"/>
                <w:sz w:val="16"/>
                <w:szCs w:val="22"/>
              </w:rPr>
            </w:pPr>
          </w:p>
        </w:tc>
        <w:tc>
          <w:tcPr>
            <w:tcW w:w="3744" w:type="dxa"/>
            <w:tcBorders>
              <w:top w:val="nil"/>
            </w:tcBorders>
          </w:tcPr>
          <w:p w:rsidR="00FC6DF9" w:rsidRPr="00FC6DF9" w:rsidRDefault="00FC6DF9" w:rsidP="00FC6DF9">
            <w:pPr>
              <w:widowControl w:val="0"/>
              <w:autoSpaceDE w:val="0"/>
              <w:autoSpaceDN w:val="0"/>
              <w:spacing w:before="68"/>
              <w:ind w:left="162"/>
              <w:rPr>
                <w:rFonts w:eastAsia="Arial" w:cs="Arial"/>
                <w:sz w:val="17"/>
                <w:szCs w:val="22"/>
              </w:rPr>
            </w:pPr>
            <w:r w:rsidRPr="00FC6DF9">
              <w:rPr>
                <w:rFonts w:eastAsia="Arial" w:cs="Arial"/>
                <w:sz w:val="17"/>
                <w:szCs w:val="22"/>
              </w:rPr>
              <w:t xml:space="preserve">3-3″ 14 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Borders>
              <w:top w:val="nil"/>
            </w:tcBorders>
          </w:tcPr>
          <w:p w:rsidR="00FC6DF9" w:rsidRPr="00FC6DF9" w:rsidRDefault="00FC6DF9" w:rsidP="00FC6DF9">
            <w:pPr>
              <w:widowControl w:val="0"/>
              <w:autoSpaceDE w:val="0"/>
              <w:autoSpaceDN w:val="0"/>
              <w:rPr>
                <w:rFonts w:ascii="Times New Roman" w:eastAsia="Arial" w:cs="Arial"/>
                <w:sz w:val="16"/>
                <w:szCs w:val="22"/>
              </w:rPr>
            </w:pPr>
          </w:p>
        </w:tc>
      </w:tr>
      <w:tr w:rsidR="00FC6DF9" w:rsidRPr="00FC6DF9" w:rsidTr="00964D7B">
        <w:trPr>
          <w:trHeight w:val="1688"/>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trike/>
                <w:sz w:val="17"/>
                <w:szCs w:val="22"/>
              </w:rPr>
              <w:t>17. Top or bottom plate to stud</w:t>
            </w:r>
          </w:p>
        </w:tc>
        <w:tc>
          <w:tcPr>
            <w:tcW w:w="3744" w:type="dxa"/>
          </w:tcPr>
          <w:p w:rsidR="00FC6DF9" w:rsidRPr="00FC6DF9" w:rsidRDefault="00FC6DF9" w:rsidP="00FC6DF9">
            <w:pPr>
              <w:widowControl w:val="0"/>
              <w:autoSpaceDE w:val="0"/>
              <w:autoSpaceDN w:val="0"/>
              <w:spacing w:before="240" w:line="468" w:lineRule="auto"/>
              <w:ind w:left="162" w:right="199"/>
              <w:jc w:val="both"/>
              <w:rPr>
                <w:rFonts w:eastAsia="Arial" w:cs="Arial"/>
                <w:sz w:val="17"/>
                <w:szCs w:val="22"/>
              </w:rPr>
            </w:pPr>
            <w:r w:rsidRPr="00FC6DF9">
              <w:rPr>
                <w:rFonts w:eastAsia="Arial" w:cs="Arial"/>
                <w:strike/>
                <w:sz w:val="17"/>
                <w:szCs w:val="22"/>
              </w:rPr>
              <w:t>2-16d common (3</w:t>
            </w:r>
            <w:r w:rsidRPr="00FC6DF9">
              <w:rPr>
                <w:rFonts w:eastAsia="Arial" w:cs="Arial"/>
                <w:strike/>
                <w:position w:val="8"/>
                <w:sz w:val="17"/>
                <w:szCs w:val="22"/>
              </w:rPr>
              <w:t>1</w:t>
            </w:r>
            <w:r w:rsidRPr="00FC6DF9">
              <w:rPr>
                <w:rFonts w:eastAsia="Arial" w:cs="Arial"/>
                <w:strike/>
                <w:sz w:val="17"/>
                <w:szCs w:val="22"/>
              </w:rPr>
              <w:t xml:space="preserve"> /</w:t>
            </w:r>
            <w:r w:rsidRPr="00FC6DF9">
              <w:rPr>
                <w:rFonts w:eastAsia="Arial" w:cs="Arial"/>
                <w:strike/>
                <w:position w:val="-3"/>
                <w:sz w:val="17"/>
                <w:szCs w:val="22"/>
              </w:rPr>
              <w:t>2</w:t>
            </w:r>
            <w:r w:rsidRPr="00FC6DF9">
              <w:rPr>
                <w:rFonts w:eastAsia="Arial" w:cs="Arial"/>
                <w:strike/>
                <w:sz w:val="17"/>
                <w:szCs w:val="22"/>
              </w:rPr>
              <w:t xml:space="preserve"> ″ × 0.162″); or 3-10d</w:t>
            </w:r>
            <w:r w:rsidRPr="00FC6DF9">
              <w:rPr>
                <w:rFonts w:eastAsia="Arial" w:cs="Arial"/>
                <w:sz w:val="17"/>
                <w:szCs w:val="22"/>
              </w:rPr>
              <w:t xml:space="preserve"> </w:t>
            </w:r>
            <w:r w:rsidRPr="00FC6DF9">
              <w:rPr>
                <w:rFonts w:eastAsia="Arial" w:cs="Arial"/>
                <w:strike/>
                <w:sz w:val="17"/>
                <w:szCs w:val="22"/>
              </w:rPr>
              <w:t>box (3″ × 0.128″); or 3-3″ × 0.131″ nails; or</w:t>
            </w:r>
            <w:r w:rsidRPr="00FC6DF9">
              <w:rPr>
                <w:rFonts w:eastAsia="Arial" w:cs="Arial"/>
                <w:sz w:val="17"/>
                <w:szCs w:val="22"/>
              </w:rPr>
              <w:t xml:space="preserve"> </w:t>
            </w:r>
            <w:r w:rsidRPr="00FC6DF9">
              <w:rPr>
                <w:rFonts w:eastAsia="Arial" w:cs="Arial"/>
                <w:strike/>
                <w:sz w:val="17"/>
                <w:szCs w:val="22"/>
              </w:rPr>
              <w:t>3-3″ 14 gage staples,</w:t>
            </w:r>
            <w:r w:rsidRPr="00FC6DF9">
              <w:rPr>
                <w:rFonts w:eastAsia="Arial" w:cs="Arial"/>
                <w:sz w:val="17"/>
                <w:szCs w:val="22"/>
              </w:rPr>
              <w:t xml:space="preserve"> </w:t>
            </w:r>
            <w:r w:rsidRPr="00FC6DF9">
              <w:rPr>
                <w:rFonts w:eastAsia="Arial" w:cs="Arial"/>
                <w:strike/>
                <w:position w:val="8"/>
                <w:sz w:val="17"/>
                <w:szCs w:val="22"/>
              </w:rPr>
              <w:t>7</w:t>
            </w:r>
            <w:r w:rsidRPr="00FC6DF9">
              <w:rPr>
                <w:rFonts w:eastAsia="Arial" w:cs="Arial"/>
                <w:strike/>
                <w:sz w:val="17"/>
                <w:szCs w:val="22"/>
              </w:rPr>
              <w:t xml:space="preserve"> /</w:t>
            </w:r>
            <w:r w:rsidRPr="00FC6DF9">
              <w:rPr>
                <w:rFonts w:eastAsia="Arial" w:cs="Arial"/>
                <w:strike/>
                <w:position w:val="-3"/>
                <w:sz w:val="17"/>
                <w:szCs w:val="22"/>
              </w:rPr>
              <w:t>16</w:t>
            </w:r>
            <w:r w:rsidRPr="00FC6DF9">
              <w:rPr>
                <w:rFonts w:eastAsia="Arial" w:cs="Arial"/>
                <w:strike/>
                <w:sz w:val="17"/>
                <w:szCs w:val="22"/>
              </w:rPr>
              <w:t xml:space="preserve"> ″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trike/>
                <w:sz w:val="17"/>
                <w:szCs w:val="22"/>
              </w:rPr>
              <w:t>End nai</w:t>
            </w:r>
            <w:r w:rsidRPr="00FC6DF9">
              <w:rPr>
                <w:rFonts w:eastAsia="Arial" w:cs="Arial"/>
                <w:sz w:val="17"/>
                <w:szCs w:val="22"/>
              </w:rPr>
              <w:t>l</w:t>
            </w:r>
          </w:p>
        </w:tc>
      </w:tr>
      <w:tr w:rsidR="00FC6DF9" w:rsidRPr="00FC6DF9" w:rsidTr="00964D7B">
        <w:trPr>
          <w:trHeight w:val="1688"/>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36" w:line="470" w:lineRule="auto"/>
              <w:ind w:left="162" w:right="329"/>
              <w:rPr>
                <w:rFonts w:eastAsia="Arial" w:cs="Arial"/>
                <w:sz w:val="17"/>
                <w:szCs w:val="22"/>
              </w:rPr>
            </w:pPr>
            <w:r w:rsidRPr="00FC6DF9">
              <w:rPr>
                <w:rFonts w:eastAsia="Arial" w:cs="Arial"/>
                <w:sz w:val="17"/>
                <w:szCs w:val="22"/>
              </w:rPr>
              <w:t>18. Top plates, laps at corners and intersections</w:t>
            </w:r>
          </w:p>
        </w:tc>
        <w:tc>
          <w:tcPr>
            <w:tcW w:w="3744" w:type="dxa"/>
          </w:tcPr>
          <w:p w:rsidR="00FC6DF9" w:rsidRPr="00FC6DF9" w:rsidRDefault="00FC6DF9" w:rsidP="00FC6DF9">
            <w:pPr>
              <w:widowControl w:val="0"/>
              <w:autoSpaceDE w:val="0"/>
              <w:autoSpaceDN w:val="0"/>
              <w:spacing w:before="240" w:line="468" w:lineRule="auto"/>
              <w:ind w:left="162" w:right="199"/>
              <w:jc w:val="both"/>
              <w:rPr>
                <w:rFonts w:eastAsia="Arial" w:cs="Arial"/>
                <w:sz w:val="17"/>
                <w:szCs w:val="22"/>
              </w:rPr>
            </w:pPr>
            <w:r w:rsidRPr="00FC6DF9">
              <w:rPr>
                <w:rFonts w:eastAsia="Arial" w:cs="Arial"/>
                <w:sz w:val="17"/>
                <w:szCs w:val="22"/>
              </w:rPr>
              <w:t>2-16d common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xml:space="preserve">″ × 0.162″); or 3-10d box (3″ × 0.128″); or 3-3″ × 0.131″ nails; or 3-3″ 14 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z w:val="17"/>
                <w:szCs w:val="22"/>
              </w:rPr>
              <w:t>Face nail</w:t>
            </w:r>
          </w:p>
        </w:tc>
      </w:tr>
    </w:tbl>
    <w:p w:rsidR="00FC6DF9" w:rsidRDefault="00FC6DF9" w:rsidP="00C82B38">
      <w:pPr>
        <w:ind w:left="90"/>
        <w:rPr>
          <w:rFonts w:eastAsia="Arial"/>
          <w:w w:val="99"/>
          <w:szCs w:val="22"/>
        </w:rPr>
      </w:pPr>
    </w:p>
    <w:tbl>
      <w:tblPr>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40"/>
        <w:gridCol w:w="3744"/>
        <w:gridCol w:w="3187"/>
      </w:tblGrid>
      <w:tr w:rsidR="00FC6DF9" w:rsidRPr="00FC6DF9" w:rsidTr="00964D7B">
        <w:trPr>
          <w:trHeight w:val="690"/>
        </w:trPr>
        <w:tc>
          <w:tcPr>
            <w:tcW w:w="3840" w:type="dxa"/>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172"/>
              <w:rPr>
                <w:rFonts w:eastAsia="Arial" w:cs="Arial"/>
                <w:b/>
                <w:sz w:val="17"/>
                <w:szCs w:val="22"/>
              </w:rPr>
            </w:pPr>
            <w:r w:rsidRPr="00FC6DF9">
              <w:rPr>
                <w:rFonts w:eastAsia="Arial" w:cs="Arial"/>
                <w:b/>
                <w:sz w:val="17"/>
                <w:szCs w:val="22"/>
              </w:rPr>
              <w:t>DESCRIPTION OF BUILDING ELEMENTS</w:t>
            </w:r>
          </w:p>
        </w:tc>
        <w:tc>
          <w:tcPr>
            <w:tcW w:w="3744" w:type="dxa"/>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383"/>
              <w:rPr>
                <w:rFonts w:eastAsia="Arial" w:cs="Arial"/>
                <w:b/>
                <w:sz w:val="17"/>
                <w:szCs w:val="22"/>
              </w:rPr>
            </w:pPr>
            <w:r w:rsidRPr="00FC6DF9">
              <w:rPr>
                <w:rFonts w:eastAsia="Arial" w:cs="Arial"/>
                <w:b/>
                <w:sz w:val="17"/>
                <w:szCs w:val="22"/>
              </w:rPr>
              <w:t>NUMBER AND TYPE OF FASTENER</w:t>
            </w:r>
          </w:p>
        </w:tc>
        <w:tc>
          <w:tcPr>
            <w:tcW w:w="3187" w:type="dxa"/>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508"/>
              <w:rPr>
                <w:rFonts w:eastAsia="Arial" w:cs="Arial"/>
                <w:b/>
                <w:sz w:val="17"/>
                <w:szCs w:val="22"/>
              </w:rPr>
            </w:pPr>
            <w:r w:rsidRPr="00FC6DF9">
              <w:rPr>
                <w:rFonts w:eastAsia="Arial" w:cs="Arial"/>
                <w:b/>
                <w:sz w:val="17"/>
                <w:szCs w:val="22"/>
              </w:rPr>
              <w:t>SPACING AND LOCATION</w:t>
            </w:r>
          </w:p>
        </w:tc>
      </w:tr>
      <w:tr w:rsidR="00FC6DF9" w:rsidRPr="00FC6DF9" w:rsidTr="00964D7B">
        <w:trPr>
          <w:trHeight w:val="690"/>
        </w:trPr>
        <w:tc>
          <w:tcPr>
            <w:tcW w:w="10771" w:type="dxa"/>
            <w:gridSpan w:val="3"/>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5147" w:right="5138"/>
              <w:jc w:val="center"/>
              <w:rPr>
                <w:rFonts w:eastAsia="Arial" w:cs="Arial"/>
                <w:b/>
                <w:sz w:val="17"/>
                <w:szCs w:val="22"/>
              </w:rPr>
            </w:pPr>
            <w:r w:rsidRPr="00FC6DF9">
              <w:rPr>
                <w:rFonts w:eastAsia="Arial" w:cs="Arial"/>
                <w:b/>
                <w:sz w:val="17"/>
                <w:szCs w:val="22"/>
              </w:rPr>
              <w:t>Wall</w:t>
            </w:r>
          </w:p>
        </w:tc>
      </w:tr>
      <w:tr w:rsidR="00FC6DF9" w:rsidRPr="00FC6DF9" w:rsidTr="00964D7B">
        <w:trPr>
          <w:trHeight w:val="1688"/>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z w:val="17"/>
                <w:szCs w:val="22"/>
              </w:rPr>
              <w:t>19. 1″ brace to each stud and plate</w:t>
            </w:r>
          </w:p>
        </w:tc>
        <w:tc>
          <w:tcPr>
            <w:tcW w:w="3744" w:type="dxa"/>
          </w:tcPr>
          <w:p w:rsidR="00FC6DF9" w:rsidRPr="00FC6DF9" w:rsidRDefault="00FC6DF9" w:rsidP="00FC6DF9">
            <w:pPr>
              <w:widowControl w:val="0"/>
              <w:autoSpaceDE w:val="0"/>
              <w:autoSpaceDN w:val="0"/>
              <w:spacing w:before="240" w:line="468" w:lineRule="auto"/>
              <w:ind w:left="162" w:right="199"/>
              <w:rPr>
                <w:rFonts w:eastAsia="Arial" w:cs="Arial"/>
                <w:sz w:val="17"/>
                <w:szCs w:val="22"/>
              </w:rPr>
            </w:pPr>
            <w:r w:rsidRPr="00FC6DF9">
              <w:rPr>
                <w:rFonts w:eastAsia="Arial" w:cs="Arial"/>
                <w:sz w:val="17"/>
                <w:szCs w:val="22"/>
              </w:rPr>
              <w:t>2-8d common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xml:space="preserve">″ × 0.131″); or 2-10d box (3″ × 0.128″); or 2-3″ × 0.131″ nails; or 2-3″ 14 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z w:val="17"/>
                <w:szCs w:val="22"/>
              </w:rPr>
              <w:t>Face nail</w:t>
            </w:r>
          </w:p>
        </w:tc>
      </w:tr>
      <w:tr w:rsidR="00FC6DF9" w:rsidRPr="00FC6DF9" w:rsidTr="00964D7B">
        <w:trPr>
          <w:trHeight w:val="1189"/>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20. 1″ × 6″ sheathing to each bearing</w:t>
            </w:r>
          </w:p>
        </w:tc>
        <w:tc>
          <w:tcPr>
            <w:tcW w:w="374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line="470" w:lineRule="auto"/>
              <w:ind w:left="162" w:right="356"/>
              <w:rPr>
                <w:rFonts w:eastAsia="Arial" w:cs="Arial"/>
                <w:sz w:val="17"/>
                <w:szCs w:val="22"/>
              </w:rPr>
            </w:pPr>
            <w:r w:rsidRPr="00FC6DF9">
              <w:rPr>
                <w:rFonts w:eastAsia="Arial" w:cs="Arial"/>
                <w:sz w:val="17"/>
                <w:szCs w:val="22"/>
              </w:rPr>
              <w:t>2-8d common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0.131″); or 2-10d box (3″ × 0.128″)</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Face nail</w:t>
            </w:r>
          </w:p>
        </w:tc>
      </w:tr>
      <w:tr w:rsidR="00FC6DF9" w:rsidRPr="00FC6DF9" w:rsidTr="00964D7B">
        <w:trPr>
          <w:trHeight w:val="1189"/>
        </w:trPr>
        <w:tc>
          <w:tcPr>
            <w:tcW w:w="3840"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spacing w:line="470" w:lineRule="auto"/>
              <w:ind w:left="162" w:right="329"/>
              <w:rPr>
                <w:rFonts w:eastAsia="Arial" w:cs="Arial"/>
                <w:sz w:val="17"/>
                <w:szCs w:val="22"/>
              </w:rPr>
            </w:pPr>
            <w:r w:rsidRPr="00FC6DF9">
              <w:rPr>
                <w:rFonts w:eastAsia="Arial" w:cs="Arial"/>
                <w:sz w:val="17"/>
                <w:szCs w:val="22"/>
              </w:rPr>
              <w:t>21. 1″ × 8″ and wider sheathing to each bearing</w:t>
            </w:r>
          </w:p>
        </w:tc>
        <w:tc>
          <w:tcPr>
            <w:tcW w:w="374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line="470" w:lineRule="auto"/>
              <w:ind w:left="162" w:right="356"/>
              <w:rPr>
                <w:rFonts w:eastAsia="Arial" w:cs="Arial"/>
                <w:sz w:val="17"/>
                <w:szCs w:val="22"/>
              </w:rPr>
            </w:pPr>
            <w:r w:rsidRPr="00FC6DF9">
              <w:rPr>
                <w:rFonts w:eastAsia="Arial" w:cs="Arial"/>
                <w:sz w:val="17"/>
                <w:szCs w:val="22"/>
              </w:rPr>
              <w:t>3-8d common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0.131″); or 3-10d box (3″ × 0.128″)</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Face nail</w:t>
            </w:r>
          </w:p>
        </w:tc>
      </w:tr>
      <w:tr w:rsidR="00FC6DF9" w:rsidRPr="00FC6DF9" w:rsidTr="00964D7B">
        <w:trPr>
          <w:trHeight w:val="690"/>
        </w:trPr>
        <w:tc>
          <w:tcPr>
            <w:tcW w:w="10771" w:type="dxa"/>
            <w:gridSpan w:val="3"/>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5147" w:right="5138"/>
              <w:jc w:val="center"/>
              <w:rPr>
                <w:rFonts w:eastAsia="Arial" w:cs="Arial"/>
                <w:b/>
                <w:sz w:val="17"/>
                <w:szCs w:val="22"/>
              </w:rPr>
            </w:pPr>
            <w:r w:rsidRPr="00FC6DF9">
              <w:rPr>
                <w:rFonts w:eastAsia="Arial" w:cs="Arial"/>
                <w:b/>
                <w:sz w:val="17"/>
                <w:szCs w:val="22"/>
              </w:rPr>
              <w:t>Floor</w:t>
            </w:r>
          </w:p>
        </w:tc>
      </w:tr>
      <w:tr w:rsidR="00FC6DF9" w:rsidRPr="00FC6DF9" w:rsidTr="00964D7B">
        <w:trPr>
          <w:trHeight w:val="2072"/>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06"/>
              <w:ind w:left="162"/>
              <w:rPr>
                <w:rFonts w:eastAsia="Arial" w:cs="Arial"/>
                <w:sz w:val="17"/>
                <w:szCs w:val="22"/>
              </w:rPr>
            </w:pPr>
            <w:r w:rsidRPr="00FC6DF9">
              <w:rPr>
                <w:rFonts w:eastAsia="Arial" w:cs="Arial"/>
                <w:sz w:val="17"/>
                <w:szCs w:val="22"/>
              </w:rPr>
              <w:t>22. Joist to sill, top plate, or girder</w:t>
            </w:r>
          </w:p>
        </w:tc>
        <w:tc>
          <w:tcPr>
            <w:tcW w:w="374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line="468" w:lineRule="auto"/>
              <w:ind w:left="162" w:right="199"/>
              <w:rPr>
                <w:rFonts w:eastAsia="Arial" w:cs="Arial"/>
                <w:sz w:val="17"/>
                <w:szCs w:val="22"/>
              </w:rPr>
            </w:pPr>
            <w:r w:rsidRPr="00FC6DF9">
              <w:rPr>
                <w:rFonts w:eastAsia="Arial" w:cs="Arial"/>
                <w:sz w:val="17"/>
                <w:szCs w:val="22"/>
              </w:rPr>
              <w:t xml:space="preserve">3-8d </w:t>
            </w:r>
            <w:r w:rsidRPr="00FC6DF9">
              <w:rPr>
                <w:rFonts w:eastAsia="Arial" w:cs="Arial"/>
                <w:spacing w:val="2"/>
                <w:sz w:val="17"/>
                <w:szCs w:val="22"/>
              </w:rPr>
              <w:t xml:space="preserve">common </w:t>
            </w:r>
            <w:r w:rsidRPr="00FC6DF9">
              <w:rPr>
                <w:rFonts w:eastAsia="Arial" w:cs="Arial"/>
                <w:sz w:val="17"/>
                <w:szCs w:val="22"/>
              </w:rPr>
              <w:t>(2</w:t>
            </w:r>
            <w:r w:rsidRPr="00FC6DF9">
              <w:rPr>
                <w:rFonts w:eastAsia="Arial" w:cs="Arial"/>
                <w:position w:val="8"/>
                <w:sz w:val="17"/>
                <w:szCs w:val="22"/>
              </w:rPr>
              <w:t xml:space="preserve">1 </w:t>
            </w:r>
            <w:r w:rsidRPr="00FC6DF9">
              <w:rPr>
                <w:rFonts w:eastAsia="Arial" w:cs="Arial"/>
                <w:spacing w:val="3"/>
                <w:sz w:val="17"/>
                <w:szCs w:val="22"/>
              </w:rPr>
              <w:t>/</w:t>
            </w:r>
            <w:r w:rsidRPr="00FC6DF9">
              <w:rPr>
                <w:rFonts w:eastAsia="Arial" w:cs="Arial"/>
                <w:spacing w:val="3"/>
                <w:position w:val="-3"/>
                <w:sz w:val="17"/>
                <w:szCs w:val="22"/>
              </w:rPr>
              <w:t xml:space="preserve">2 </w:t>
            </w:r>
            <w:r w:rsidRPr="00FC6DF9">
              <w:rPr>
                <w:rFonts w:eastAsia="Arial" w:cs="Arial"/>
                <w:sz w:val="17"/>
                <w:szCs w:val="22"/>
              </w:rPr>
              <w:t xml:space="preserve">″ × 0.131″); or f loor 3- 10d box (3″ × 0.128″);  or  3-3″ × 0.131″ nails; or 3-3″ 14 gage </w:t>
            </w:r>
            <w:r w:rsidRPr="00FC6DF9">
              <w:rPr>
                <w:rFonts w:eastAsia="Arial" w:cs="Arial"/>
                <w:spacing w:val="1"/>
                <w:sz w:val="17"/>
                <w:szCs w:val="22"/>
              </w:rPr>
              <w:t xml:space="preserve">staples,  </w:t>
            </w:r>
            <w:r w:rsidRPr="00FC6DF9">
              <w:rPr>
                <w:rFonts w:eastAsia="Arial" w:cs="Arial"/>
                <w:position w:val="8"/>
                <w:sz w:val="17"/>
                <w:szCs w:val="22"/>
              </w:rPr>
              <w:t xml:space="preserve">7  </w:t>
            </w:r>
            <w:r w:rsidRPr="00FC6DF9">
              <w:rPr>
                <w:rFonts w:eastAsia="Arial" w:cs="Arial"/>
                <w:spacing w:val="1"/>
                <w:sz w:val="17"/>
                <w:szCs w:val="22"/>
              </w:rPr>
              <w:t>/</w:t>
            </w:r>
            <w:r w:rsidRPr="00FC6DF9">
              <w:rPr>
                <w:rFonts w:eastAsia="Arial" w:cs="Arial"/>
                <w:spacing w:val="1"/>
                <w:position w:val="-3"/>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06"/>
              <w:ind w:left="162"/>
              <w:rPr>
                <w:rFonts w:eastAsia="Arial" w:cs="Arial"/>
                <w:sz w:val="17"/>
                <w:szCs w:val="22"/>
              </w:rPr>
            </w:pPr>
            <w:r w:rsidRPr="00FC6DF9">
              <w:rPr>
                <w:rFonts w:eastAsia="Arial" w:cs="Arial"/>
                <w:sz w:val="17"/>
                <w:szCs w:val="22"/>
              </w:rPr>
              <w:t>Toenail</w:t>
            </w:r>
          </w:p>
        </w:tc>
      </w:tr>
      <w:tr w:rsidR="00FC6DF9" w:rsidRPr="00FC6DF9" w:rsidTr="00964D7B">
        <w:trPr>
          <w:trHeight w:val="1688"/>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36" w:line="470" w:lineRule="auto"/>
              <w:ind w:left="162" w:right="329"/>
              <w:rPr>
                <w:rFonts w:eastAsia="Arial" w:cs="Arial"/>
                <w:sz w:val="17"/>
                <w:szCs w:val="22"/>
              </w:rPr>
            </w:pPr>
            <w:r w:rsidRPr="00FC6DF9">
              <w:rPr>
                <w:rFonts w:eastAsia="Arial" w:cs="Arial"/>
                <w:sz w:val="17"/>
                <w:szCs w:val="22"/>
              </w:rPr>
              <w:t>23. Rim joist, band joist, or blocking to top plate, sill or other f raming below</w:t>
            </w:r>
          </w:p>
        </w:tc>
        <w:tc>
          <w:tcPr>
            <w:tcW w:w="3744" w:type="dxa"/>
          </w:tcPr>
          <w:p w:rsidR="00FC6DF9" w:rsidRPr="00FC6DF9" w:rsidRDefault="00FC6DF9" w:rsidP="00FC6DF9">
            <w:pPr>
              <w:widowControl w:val="0"/>
              <w:autoSpaceDE w:val="0"/>
              <w:autoSpaceDN w:val="0"/>
              <w:spacing w:before="240" w:line="468" w:lineRule="auto"/>
              <w:ind w:left="162" w:right="237"/>
              <w:jc w:val="both"/>
              <w:rPr>
                <w:rFonts w:eastAsia="Arial" w:cs="Arial"/>
                <w:sz w:val="17"/>
                <w:szCs w:val="22"/>
              </w:rPr>
            </w:pPr>
            <w:r w:rsidRPr="00FC6DF9">
              <w:rPr>
                <w:rFonts w:eastAsia="Arial" w:cs="Arial"/>
                <w:sz w:val="17"/>
                <w:szCs w:val="22"/>
              </w:rPr>
              <w:t>8d common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xml:space="preserve">″ × 0.131″); or 10d box (3″ × 0.128″); or 3″ × 0.131″ nails; or 3″ 14 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z w:val="17"/>
                <w:szCs w:val="22"/>
              </w:rPr>
              <w:t>6" o.c., toenail</w:t>
            </w:r>
          </w:p>
        </w:tc>
      </w:tr>
      <w:tr w:rsidR="00FC6DF9" w:rsidRPr="00FC6DF9" w:rsidTr="00964D7B">
        <w:trPr>
          <w:trHeight w:val="421"/>
        </w:trPr>
        <w:tc>
          <w:tcPr>
            <w:tcW w:w="3840" w:type="dxa"/>
            <w:tcBorders>
              <w:bottom w:val="nil"/>
            </w:tcBorders>
          </w:tcPr>
          <w:p w:rsidR="00FC6DF9" w:rsidRPr="00FC6DF9" w:rsidRDefault="00FC6DF9" w:rsidP="00FC6DF9">
            <w:pPr>
              <w:widowControl w:val="0"/>
              <w:autoSpaceDE w:val="0"/>
              <w:autoSpaceDN w:val="0"/>
              <w:rPr>
                <w:rFonts w:ascii="Times New Roman" w:eastAsia="Arial" w:cs="Arial"/>
                <w:sz w:val="16"/>
                <w:szCs w:val="22"/>
              </w:rPr>
            </w:pPr>
          </w:p>
        </w:tc>
        <w:tc>
          <w:tcPr>
            <w:tcW w:w="3744" w:type="dxa"/>
            <w:tcBorders>
              <w:bottom w:val="nil"/>
            </w:tcBorders>
          </w:tcPr>
          <w:p w:rsidR="00FC6DF9" w:rsidRPr="00FC6DF9" w:rsidRDefault="00FC6DF9" w:rsidP="00FC6DF9">
            <w:pPr>
              <w:widowControl w:val="0"/>
              <w:autoSpaceDE w:val="0"/>
              <w:autoSpaceDN w:val="0"/>
              <w:rPr>
                <w:rFonts w:ascii="Times New Roman" w:eastAsia="Arial" w:cs="Arial"/>
                <w:sz w:val="16"/>
                <w:szCs w:val="22"/>
              </w:rPr>
            </w:pPr>
          </w:p>
        </w:tc>
        <w:tc>
          <w:tcPr>
            <w:tcW w:w="3187" w:type="dxa"/>
            <w:tcBorders>
              <w:bottom w:val="nil"/>
            </w:tcBorders>
          </w:tcPr>
          <w:p w:rsidR="00FC6DF9" w:rsidRPr="00FC6DF9" w:rsidRDefault="00FC6DF9" w:rsidP="00FC6DF9">
            <w:pPr>
              <w:widowControl w:val="0"/>
              <w:autoSpaceDE w:val="0"/>
              <w:autoSpaceDN w:val="0"/>
              <w:rPr>
                <w:rFonts w:ascii="Times New Roman" w:eastAsia="Arial" w:cs="Arial"/>
                <w:sz w:val="16"/>
                <w:szCs w:val="22"/>
              </w:rPr>
            </w:pPr>
          </w:p>
        </w:tc>
      </w:tr>
    </w:tbl>
    <w:p w:rsidR="00FC6DF9" w:rsidRDefault="00FC6DF9" w:rsidP="00C82B38">
      <w:pPr>
        <w:ind w:left="90"/>
        <w:rPr>
          <w:rFonts w:eastAsia="Arial"/>
          <w:w w:val="99"/>
          <w:szCs w:val="22"/>
        </w:rPr>
      </w:pPr>
    </w:p>
    <w:tbl>
      <w:tblPr>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40"/>
        <w:gridCol w:w="3744"/>
        <w:gridCol w:w="3187"/>
      </w:tblGrid>
      <w:tr w:rsidR="00FC6DF9" w:rsidRPr="00FC6DF9" w:rsidTr="00964D7B">
        <w:trPr>
          <w:trHeight w:val="1036"/>
        </w:trPr>
        <w:tc>
          <w:tcPr>
            <w:tcW w:w="3840" w:type="dxa"/>
            <w:tcBorders>
              <w:top w:val="nil"/>
            </w:tcBorders>
          </w:tcPr>
          <w:p w:rsidR="00FC6DF9" w:rsidRPr="00FC6DF9" w:rsidRDefault="00FC6DF9" w:rsidP="00FC6DF9">
            <w:pPr>
              <w:widowControl w:val="0"/>
              <w:autoSpaceDE w:val="0"/>
              <w:autoSpaceDN w:val="0"/>
              <w:spacing w:before="2"/>
              <w:rPr>
                <w:rFonts w:eastAsia="Arial" w:cs="Arial"/>
                <w:b/>
                <w:sz w:val="1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24. 1″ × 6″ subf loor or less to each joist</w:t>
            </w:r>
          </w:p>
        </w:tc>
        <w:tc>
          <w:tcPr>
            <w:tcW w:w="3744" w:type="dxa"/>
            <w:tcBorders>
              <w:top w:val="nil"/>
            </w:tcBorders>
          </w:tcPr>
          <w:p w:rsidR="00FC6DF9" w:rsidRPr="00FC6DF9" w:rsidRDefault="00FC6DF9" w:rsidP="00FC6DF9">
            <w:pPr>
              <w:widowControl w:val="0"/>
              <w:autoSpaceDE w:val="0"/>
              <w:autoSpaceDN w:val="0"/>
              <w:spacing w:line="470" w:lineRule="auto"/>
              <w:ind w:left="162" w:right="356"/>
              <w:rPr>
                <w:rFonts w:eastAsia="Arial" w:cs="Arial"/>
                <w:sz w:val="17"/>
                <w:szCs w:val="22"/>
              </w:rPr>
            </w:pPr>
            <w:r w:rsidRPr="00FC6DF9">
              <w:rPr>
                <w:rFonts w:eastAsia="Arial" w:cs="Arial"/>
                <w:sz w:val="17"/>
                <w:szCs w:val="22"/>
              </w:rPr>
              <w:t>2-8d common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0.131″); or 2-10d box (3″ × 0.128″)</w:t>
            </w:r>
          </w:p>
        </w:tc>
        <w:tc>
          <w:tcPr>
            <w:tcW w:w="3187" w:type="dxa"/>
            <w:tcBorders>
              <w:top w:val="nil"/>
            </w:tcBorders>
          </w:tcPr>
          <w:p w:rsidR="00FC6DF9" w:rsidRPr="00FC6DF9" w:rsidRDefault="00FC6DF9" w:rsidP="00FC6DF9">
            <w:pPr>
              <w:widowControl w:val="0"/>
              <w:autoSpaceDE w:val="0"/>
              <w:autoSpaceDN w:val="0"/>
              <w:spacing w:before="2"/>
              <w:rPr>
                <w:rFonts w:eastAsia="Arial" w:cs="Arial"/>
                <w:b/>
                <w:sz w:val="1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Face nail</w:t>
            </w:r>
          </w:p>
        </w:tc>
      </w:tr>
      <w:tr w:rsidR="00FC6DF9" w:rsidRPr="00FC6DF9" w:rsidTr="00964D7B">
        <w:trPr>
          <w:trHeight w:val="805"/>
        </w:trPr>
        <w:tc>
          <w:tcPr>
            <w:tcW w:w="3840"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25. 2″ subf loor to joist or girder</w:t>
            </w:r>
          </w:p>
        </w:tc>
        <w:tc>
          <w:tcPr>
            <w:tcW w:w="3744" w:type="dxa"/>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2-16d common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0.162″)</w:t>
            </w:r>
          </w:p>
        </w:tc>
        <w:tc>
          <w:tcPr>
            <w:tcW w:w="3187"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Face nail</w:t>
            </w:r>
          </w:p>
        </w:tc>
      </w:tr>
      <w:tr w:rsidR="00FC6DF9" w:rsidRPr="00FC6DF9" w:rsidTr="00964D7B">
        <w:trPr>
          <w:trHeight w:val="805"/>
        </w:trPr>
        <w:tc>
          <w:tcPr>
            <w:tcW w:w="3840"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26. 2″ planks (plank &amp; beam – f loor &amp; roof )</w:t>
            </w:r>
          </w:p>
        </w:tc>
        <w:tc>
          <w:tcPr>
            <w:tcW w:w="3744" w:type="dxa"/>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2-16d common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0.162″)</w:t>
            </w:r>
          </w:p>
        </w:tc>
        <w:tc>
          <w:tcPr>
            <w:tcW w:w="3187"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Each bearing, f ace nail</w:t>
            </w:r>
          </w:p>
        </w:tc>
      </w:tr>
      <w:tr w:rsidR="00FC6DF9" w:rsidRPr="00FC6DF9" w:rsidTr="00964D7B">
        <w:trPr>
          <w:trHeight w:val="1074"/>
        </w:trPr>
        <w:tc>
          <w:tcPr>
            <w:tcW w:w="3840" w:type="dxa"/>
            <w:vMerge w:val="restart"/>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7"/>
                <w:szCs w:val="22"/>
              </w:rPr>
            </w:pPr>
          </w:p>
          <w:p w:rsidR="00FC6DF9" w:rsidRPr="00FC6DF9" w:rsidRDefault="00FC6DF9" w:rsidP="00FC6DF9">
            <w:pPr>
              <w:widowControl w:val="0"/>
              <w:autoSpaceDE w:val="0"/>
              <w:autoSpaceDN w:val="0"/>
              <w:spacing w:line="470" w:lineRule="auto"/>
              <w:ind w:left="162" w:right="329"/>
              <w:rPr>
                <w:rFonts w:eastAsia="Arial" w:cs="Arial"/>
                <w:sz w:val="17"/>
                <w:szCs w:val="22"/>
              </w:rPr>
            </w:pPr>
            <w:r w:rsidRPr="00FC6DF9">
              <w:rPr>
                <w:rFonts w:eastAsia="Arial" w:cs="Arial"/>
                <w:sz w:val="17"/>
                <w:szCs w:val="22"/>
              </w:rPr>
              <w:t>27. Built-up girders and beams, 2″ lumber lay ers</w:t>
            </w:r>
          </w:p>
        </w:tc>
        <w:tc>
          <w:tcPr>
            <w:tcW w:w="3744"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19"/>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20d common (4″ × 0.192″)</w:t>
            </w:r>
          </w:p>
        </w:tc>
        <w:tc>
          <w:tcPr>
            <w:tcW w:w="3187" w:type="dxa"/>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spacing w:line="470" w:lineRule="auto"/>
              <w:ind w:left="162" w:right="188"/>
              <w:rPr>
                <w:rFonts w:eastAsia="Arial" w:cs="Arial"/>
                <w:sz w:val="17"/>
                <w:szCs w:val="22"/>
              </w:rPr>
            </w:pPr>
            <w:r w:rsidRPr="00FC6DF9">
              <w:rPr>
                <w:rFonts w:eastAsia="Arial" w:cs="Arial"/>
                <w:sz w:val="17"/>
                <w:szCs w:val="22"/>
              </w:rPr>
              <w:t xml:space="preserve">32" </w:t>
            </w:r>
            <w:r w:rsidRPr="00FC6DF9">
              <w:rPr>
                <w:rFonts w:eastAsia="Arial" w:cs="Arial"/>
                <w:spacing w:val="3"/>
                <w:sz w:val="17"/>
                <w:szCs w:val="22"/>
              </w:rPr>
              <w:t xml:space="preserve">o.c., </w:t>
            </w:r>
            <w:r w:rsidRPr="00FC6DF9">
              <w:rPr>
                <w:rFonts w:eastAsia="Arial" w:cs="Arial"/>
                <w:sz w:val="17"/>
                <w:szCs w:val="22"/>
              </w:rPr>
              <w:t xml:space="preserve">f </w:t>
            </w:r>
            <w:r w:rsidRPr="00FC6DF9">
              <w:rPr>
                <w:rFonts w:eastAsia="Arial" w:cs="Arial"/>
                <w:spacing w:val="1"/>
                <w:sz w:val="17"/>
                <w:szCs w:val="22"/>
              </w:rPr>
              <w:t xml:space="preserve">ace </w:t>
            </w:r>
            <w:r w:rsidRPr="00FC6DF9">
              <w:rPr>
                <w:rFonts w:eastAsia="Arial" w:cs="Arial"/>
                <w:sz w:val="17"/>
                <w:szCs w:val="22"/>
              </w:rPr>
              <w:t xml:space="preserve">nail at  </w:t>
            </w:r>
            <w:r w:rsidRPr="00FC6DF9">
              <w:rPr>
                <w:rFonts w:eastAsia="Arial" w:cs="Arial"/>
                <w:spacing w:val="1"/>
                <w:sz w:val="17"/>
                <w:szCs w:val="22"/>
              </w:rPr>
              <w:t xml:space="preserve">top  </w:t>
            </w:r>
            <w:r w:rsidRPr="00FC6DF9">
              <w:rPr>
                <w:rFonts w:eastAsia="Arial" w:cs="Arial"/>
                <w:sz w:val="17"/>
                <w:szCs w:val="22"/>
              </w:rPr>
              <w:t xml:space="preserve">and </w:t>
            </w:r>
            <w:r w:rsidRPr="00FC6DF9">
              <w:rPr>
                <w:rFonts w:eastAsia="Arial" w:cs="Arial"/>
                <w:spacing w:val="1"/>
                <w:sz w:val="17"/>
                <w:szCs w:val="22"/>
              </w:rPr>
              <w:t xml:space="preserve">bottom </w:t>
            </w:r>
            <w:r w:rsidRPr="00FC6DF9">
              <w:rPr>
                <w:rFonts w:eastAsia="Arial" w:cs="Arial"/>
                <w:sz w:val="17"/>
                <w:szCs w:val="22"/>
              </w:rPr>
              <w:t>staggered on opposite</w:t>
            </w:r>
            <w:r w:rsidRPr="00FC6DF9">
              <w:rPr>
                <w:rFonts w:eastAsia="Arial" w:cs="Arial"/>
                <w:spacing w:val="-25"/>
                <w:sz w:val="17"/>
                <w:szCs w:val="22"/>
              </w:rPr>
              <w:t xml:space="preserve"> </w:t>
            </w:r>
            <w:r w:rsidRPr="00FC6DF9">
              <w:rPr>
                <w:rFonts w:eastAsia="Arial" w:cs="Arial"/>
                <w:sz w:val="17"/>
                <w:szCs w:val="22"/>
              </w:rPr>
              <w:t>sides</w:t>
            </w:r>
          </w:p>
        </w:tc>
      </w:tr>
      <w:tr w:rsidR="00FC6DF9" w:rsidRPr="00FC6DF9" w:rsidTr="00964D7B">
        <w:trPr>
          <w:trHeight w:val="1189"/>
        </w:trPr>
        <w:tc>
          <w:tcPr>
            <w:tcW w:w="3840"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744" w:type="dxa"/>
          </w:tcPr>
          <w:p w:rsidR="00FC6DF9" w:rsidRPr="00FC6DF9" w:rsidRDefault="00FC6DF9" w:rsidP="00FC6DF9">
            <w:pPr>
              <w:widowControl w:val="0"/>
              <w:autoSpaceDE w:val="0"/>
              <w:autoSpaceDN w:val="0"/>
              <w:spacing w:before="243" w:line="468" w:lineRule="auto"/>
              <w:ind w:left="162" w:right="240"/>
              <w:rPr>
                <w:rFonts w:eastAsia="Arial" w:cs="Arial"/>
                <w:sz w:val="17"/>
                <w:szCs w:val="22"/>
              </w:rPr>
            </w:pPr>
            <w:r w:rsidRPr="00FC6DF9">
              <w:rPr>
                <w:rFonts w:eastAsia="Arial" w:cs="Arial"/>
                <w:sz w:val="17"/>
                <w:szCs w:val="22"/>
              </w:rPr>
              <w:t xml:space="preserve">10d box (3″ × 0.128″); or 3″ × 0.131″ nails; or 3″ 14 gage </w:t>
            </w:r>
            <w:r w:rsidRPr="00FC6DF9">
              <w:rPr>
                <w:rFonts w:eastAsia="Arial" w:cs="Arial"/>
                <w:spacing w:val="1"/>
                <w:sz w:val="17"/>
                <w:szCs w:val="22"/>
              </w:rPr>
              <w:t xml:space="preserve">staples, </w:t>
            </w:r>
            <w:r w:rsidRPr="00FC6DF9">
              <w:rPr>
                <w:rFonts w:eastAsia="Arial" w:cs="Arial"/>
                <w:position w:val="8"/>
                <w:sz w:val="17"/>
                <w:szCs w:val="22"/>
              </w:rPr>
              <w:t xml:space="preserve">7 </w:t>
            </w:r>
            <w:r w:rsidRPr="00FC6DF9">
              <w:rPr>
                <w:rFonts w:eastAsia="Arial" w:cs="Arial"/>
                <w:spacing w:val="1"/>
                <w:sz w:val="17"/>
                <w:szCs w:val="22"/>
              </w:rPr>
              <w:t>/</w:t>
            </w:r>
            <w:r w:rsidRPr="00FC6DF9">
              <w:rPr>
                <w:rFonts w:eastAsia="Arial" w:cs="Arial"/>
                <w:spacing w:val="1"/>
                <w:position w:val="-3"/>
                <w:sz w:val="17"/>
                <w:szCs w:val="22"/>
              </w:rPr>
              <w:t xml:space="preserve">16 </w:t>
            </w:r>
            <w:r w:rsidRPr="00FC6DF9">
              <w:rPr>
                <w:rFonts w:eastAsia="Arial" w:cs="Arial"/>
                <w:sz w:val="17"/>
                <w:szCs w:val="22"/>
              </w:rPr>
              <w:t>″</w:t>
            </w:r>
            <w:r w:rsidRPr="00FC6DF9">
              <w:rPr>
                <w:rFonts w:eastAsia="Arial" w:cs="Arial"/>
                <w:spacing w:val="45"/>
                <w:sz w:val="17"/>
                <w:szCs w:val="22"/>
              </w:rPr>
              <w:t xml:space="preserve"> </w:t>
            </w:r>
            <w:r w:rsidRPr="00FC6DF9">
              <w:rPr>
                <w:rFonts w:eastAsia="Arial" w:cs="Arial"/>
                <w:sz w:val="17"/>
                <w:szCs w:val="22"/>
              </w:rPr>
              <w:t>crown</w:t>
            </w:r>
          </w:p>
        </w:tc>
        <w:tc>
          <w:tcPr>
            <w:tcW w:w="3187"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spacing w:line="470" w:lineRule="auto"/>
              <w:ind w:left="162"/>
              <w:rPr>
                <w:rFonts w:eastAsia="Arial" w:cs="Arial"/>
                <w:sz w:val="17"/>
                <w:szCs w:val="22"/>
              </w:rPr>
            </w:pPr>
            <w:r w:rsidRPr="00FC6DF9">
              <w:rPr>
                <w:rFonts w:eastAsia="Arial" w:cs="Arial"/>
                <w:sz w:val="17"/>
                <w:szCs w:val="22"/>
              </w:rPr>
              <w:t>24" o.c. f ace nail at top and bottom staggered on opposite sides</w:t>
            </w:r>
          </w:p>
        </w:tc>
      </w:tr>
      <w:tr w:rsidR="00FC6DF9" w:rsidRPr="00FC6DF9" w:rsidTr="00964D7B">
        <w:trPr>
          <w:trHeight w:val="1573"/>
        </w:trPr>
        <w:tc>
          <w:tcPr>
            <w:tcW w:w="3840"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744" w:type="dxa"/>
          </w:tcPr>
          <w:p w:rsidR="00FC6DF9" w:rsidRPr="00FC6DF9" w:rsidRDefault="00FC6DF9" w:rsidP="00FC6DF9">
            <w:pPr>
              <w:widowControl w:val="0"/>
              <w:autoSpaceDE w:val="0"/>
              <w:autoSpaceDN w:val="0"/>
              <w:spacing w:before="243" w:line="470" w:lineRule="auto"/>
              <w:ind w:left="162" w:right="141"/>
              <w:rPr>
                <w:rFonts w:eastAsia="Arial" w:cs="Arial"/>
                <w:sz w:val="17"/>
                <w:szCs w:val="22"/>
              </w:rPr>
            </w:pPr>
            <w:r w:rsidRPr="00FC6DF9">
              <w:rPr>
                <w:rFonts w:eastAsia="Arial" w:cs="Arial"/>
                <w:sz w:val="17"/>
                <w:szCs w:val="22"/>
              </w:rPr>
              <w:t xml:space="preserve">And: 2-20d common (4″ × 0.192″); or 3-10d box (3″ × 0.128″); or 3-3″ × 0.131″ nails; or 3-3″ 14 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6"/>
              <w:rPr>
                <w:rFonts w:eastAsia="Arial" w:cs="Arial"/>
                <w:b/>
                <w:sz w:val="23"/>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Ends and at each splice, f ace nail</w:t>
            </w:r>
          </w:p>
        </w:tc>
      </w:tr>
      <w:tr w:rsidR="00FC6DF9" w:rsidRPr="00FC6DF9" w:rsidTr="00964D7B">
        <w:trPr>
          <w:trHeight w:val="1688"/>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z w:val="17"/>
                <w:szCs w:val="22"/>
              </w:rPr>
              <w:t>28. Ledger strip supporting joists or raf ters</w:t>
            </w:r>
          </w:p>
        </w:tc>
        <w:tc>
          <w:tcPr>
            <w:tcW w:w="3744" w:type="dxa"/>
          </w:tcPr>
          <w:p w:rsidR="00FC6DF9" w:rsidRPr="00FC6DF9" w:rsidRDefault="00FC6DF9" w:rsidP="00FC6DF9">
            <w:pPr>
              <w:widowControl w:val="0"/>
              <w:autoSpaceDE w:val="0"/>
              <w:autoSpaceDN w:val="0"/>
              <w:spacing w:before="240" w:line="468" w:lineRule="auto"/>
              <w:ind w:left="162" w:right="199"/>
              <w:jc w:val="both"/>
              <w:rPr>
                <w:rFonts w:eastAsia="Arial" w:cs="Arial"/>
                <w:sz w:val="17"/>
                <w:szCs w:val="22"/>
              </w:rPr>
            </w:pPr>
            <w:r w:rsidRPr="00FC6DF9">
              <w:rPr>
                <w:rFonts w:eastAsia="Arial" w:cs="Arial"/>
                <w:sz w:val="17"/>
                <w:szCs w:val="22"/>
              </w:rPr>
              <w:t>3-16d common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xml:space="preserve">″ × 0.162″); or 4-10d box (3″ × 0.128″); or 4-3″ × 0.131″ nails; or 4-3″ 14 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z w:val="17"/>
                <w:szCs w:val="22"/>
              </w:rPr>
              <w:t>Each joist or raf ter, f ace nail</w:t>
            </w:r>
          </w:p>
        </w:tc>
      </w:tr>
      <w:tr w:rsidR="00FC6DF9" w:rsidRPr="00FC6DF9" w:rsidTr="00964D7B">
        <w:trPr>
          <w:trHeight w:val="1688"/>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z w:val="17"/>
                <w:szCs w:val="22"/>
              </w:rPr>
              <w:t>29. Joist to band joist or rim joist</w:t>
            </w:r>
          </w:p>
        </w:tc>
        <w:tc>
          <w:tcPr>
            <w:tcW w:w="3744" w:type="dxa"/>
          </w:tcPr>
          <w:p w:rsidR="00FC6DF9" w:rsidRPr="00FC6DF9" w:rsidRDefault="00FC6DF9" w:rsidP="00FC6DF9">
            <w:pPr>
              <w:widowControl w:val="0"/>
              <w:autoSpaceDE w:val="0"/>
              <w:autoSpaceDN w:val="0"/>
              <w:spacing w:before="240" w:line="468" w:lineRule="auto"/>
              <w:ind w:left="162" w:right="199"/>
              <w:jc w:val="both"/>
              <w:rPr>
                <w:rFonts w:eastAsia="Arial" w:cs="Arial"/>
                <w:sz w:val="17"/>
                <w:szCs w:val="22"/>
              </w:rPr>
            </w:pPr>
            <w:r w:rsidRPr="00FC6DF9">
              <w:rPr>
                <w:rFonts w:eastAsia="Arial" w:cs="Arial"/>
                <w:sz w:val="17"/>
                <w:szCs w:val="22"/>
              </w:rPr>
              <w:t>3-16d common (3</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xml:space="preserve">″ × 0.162″); or 4-10d box (3″ × 0.128″); or 4-3″ × 0.131″ nails; or 4-3″ 14 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z w:val="17"/>
                <w:szCs w:val="22"/>
              </w:rPr>
              <w:t>End nail</w:t>
            </w:r>
          </w:p>
        </w:tc>
      </w:tr>
      <w:tr w:rsidR="00FC6DF9" w:rsidRPr="00FC6DF9" w:rsidTr="00964D7B">
        <w:trPr>
          <w:trHeight w:val="1688"/>
        </w:trPr>
        <w:tc>
          <w:tcPr>
            <w:tcW w:w="3840"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36" w:line="470" w:lineRule="auto"/>
              <w:ind w:left="162" w:right="329"/>
              <w:rPr>
                <w:rFonts w:eastAsia="Arial" w:cs="Arial"/>
                <w:sz w:val="17"/>
                <w:szCs w:val="22"/>
              </w:rPr>
            </w:pPr>
            <w:r w:rsidRPr="00FC6DF9">
              <w:rPr>
                <w:rFonts w:eastAsia="Arial" w:cs="Arial"/>
                <w:sz w:val="17"/>
                <w:szCs w:val="22"/>
              </w:rPr>
              <w:t>30. Bridging or blocking to joist, raf ter or truss</w:t>
            </w:r>
          </w:p>
        </w:tc>
        <w:tc>
          <w:tcPr>
            <w:tcW w:w="3744" w:type="dxa"/>
          </w:tcPr>
          <w:p w:rsidR="00FC6DF9" w:rsidRPr="00FC6DF9" w:rsidRDefault="00FC6DF9" w:rsidP="00FC6DF9">
            <w:pPr>
              <w:widowControl w:val="0"/>
              <w:autoSpaceDE w:val="0"/>
              <w:autoSpaceDN w:val="0"/>
              <w:spacing w:before="240" w:line="468" w:lineRule="auto"/>
              <w:ind w:left="162" w:right="199"/>
              <w:rPr>
                <w:rFonts w:eastAsia="Arial" w:cs="Arial"/>
                <w:sz w:val="17"/>
                <w:szCs w:val="22"/>
              </w:rPr>
            </w:pPr>
            <w:r w:rsidRPr="00FC6DF9">
              <w:rPr>
                <w:rFonts w:eastAsia="Arial" w:cs="Arial"/>
                <w:sz w:val="17"/>
                <w:szCs w:val="22"/>
              </w:rPr>
              <w:t>2-8d common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xml:space="preserve">″ × 0.131″); or 2-10d box (3″ × 0.128″); or 2-3″ × 0.131″ nails; or 2-3″ 14 gage staples,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3187"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62"/>
              <w:rPr>
                <w:rFonts w:eastAsia="Arial" w:cs="Arial"/>
                <w:sz w:val="17"/>
                <w:szCs w:val="22"/>
              </w:rPr>
            </w:pPr>
            <w:r w:rsidRPr="00FC6DF9">
              <w:rPr>
                <w:rFonts w:eastAsia="Arial" w:cs="Arial"/>
                <w:sz w:val="17"/>
                <w:szCs w:val="22"/>
              </w:rPr>
              <w:t>Each end, toenail</w:t>
            </w:r>
          </w:p>
        </w:tc>
      </w:tr>
    </w:tbl>
    <w:p w:rsidR="00FC6DF9" w:rsidRPr="00FC6DF9" w:rsidRDefault="00FC6DF9" w:rsidP="00C82B38">
      <w:pPr>
        <w:ind w:left="90"/>
        <w:rPr>
          <w:rFonts w:eastAsia="Arial"/>
          <w:w w:val="99"/>
          <w:szCs w:val="22"/>
        </w:rPr>
      </w:pPr>
    </w:p>
    <w:tbl>
      <w:tblPr>
        <w:tblW w:w="0" w:type="auto"/>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9"/>
        <w:gridCol w:w="3034"/>
        <w:gridCol w:w="2496"/>
        <w:gridCol w:w="2093"/>
      </w:tblGrid>
      <w:tr w:rsidR="00FC6DF9" w:rsidRPr="00FC6DF9" w:rsidTr="00964D7B">
        <w:trPr>
          <w:trHeight w:val="1074"/>
        </w:trPr>
        <w:tc>
          <w:tcPr>
            <w:tcW w:w="3149" w:type="dxa"/>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spacing w:line="470" w:lineRule="auto"/>
              <w:ind w:left="1103" w:hanging="778"/>
              <w:rPr>
                <w:rFonts w:eastAsia="Arial" w:cs="Arial"/>
                <w:b/>
                <w:sz w:val="17"/>
                <w:szCs w:val="22"/>
              </w:rPr>
            </w:pPr>
            <w:r w:rsidRPr="00FC6DF9">
              <w:rPr>
                <w:rFonts w:eastAsia="Arial" w:cs="Arial"/>
                <w:b/>
                <w:sz w:val="17"/>
                <w:szCs w:val="22"/>
              </w:rPr>
              <w:t>DESCRIPTION OF BUILDING ELEMENTS</w:t>
            </w:r>
          </w:p>
        </w:tc>
        <w:tc>
          <w:tcPr>
            <w:tcW w:w="3034" w:type="dxa"/>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spacing w:line="470" w:lineRule="auto"/>
              <w:ind w:left="1055" w:right="241" w:hanging="538"/>
              <w:rPr>
                <w:rFonts w:eastAsia="Arial" w:cs="Arial"/>
                <w:b/>
                <w:sz w:val="17"/>
                <w:szCs w:val="22"/>
              </w:rPr>
            </w:pPr>
            <w:r w:rsidRPr="00FC6DF9">
              <w:rPr>
                <w:rFonts w:eastAsia="Arial" w:cs="Arial"/>
                <w:b/>
                <w:sz w:val="17"/>
                <w:szCs w:val="22"/>
              </w:rPr>
              <w:t>NUMBER AND TYPE OF FASTENER</w:t>
            </w:r>
          </w:p>
        </w:tc>
        <w:tc>
          <w:tcPr>
            <w:tcW w:w="4589" w:type="dxa"/>
            <w:gridSpan w:val="2"/>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19"/>
                <w:szCs w:val="22"/>
              </w:rPr>
            </w:pPr>
          </w:p>
          <w:p w:rsidR="00FC6DF9" w:rsidRPr="00FC6DF9" w:rsidRDefault="00FC6DF9" w:rsidP="00FC6DF9">
            <w:pPr>
              <w:widowControl w:val="0"/>
              <w:autoSpaceDE w:val="0"/>
              <w:autoSpaceDN w:val="0"/>
              <w:ind w:left="1208"/>
              <w:rPr>
                <w:rFonts w:eastAsia="Arial" w:cs="Arial"/>
                <w:b/>
                <w:sz w:val="17"/>
                <w:szCs w:val="22"/>
              </w:rPr>
            </w:pPr>
            <w:r w:rsidRPr="00FC6DF9">
              <w:rPr>
                <w:rFonts w:eastAsia="Arial" w:cs="Arial"/>
                <w:b/>
                <w:sz w:val="17"/>
                <w:szCs w:val="22"/>
              </w:rPr>
              <w:t>SPACING AND LOCATION</w:t>
            </w:r>
          </w:p>
        </w:tc>
      </w:tr>
      <w:tr w:rsidR="00FC6DF9" w:rsidRPr="00FC6DF9" w:rsidTr="00964D7B">
        <w:trPr>
          <w:trHeight w:val="1074"/>
        </w:trPr>
        <w:tc>
          <w:tcPr>
            <w:tcW w:w="10772" w:type="dxa"/>
            <w:gridSpan w:val="4"/>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spacing w:line="470" w:lineRule="auto"/>
              <w:ind w:left="4886" w:right="316" w:hanging="4647"/>
              <w:rPr>
                <w:rFonts w:eastAsia="Arial" w:cs="Arial"/>
                <w:b/>
                <w:sz w:val="17"/>
                <w:szCs w:val="22"/>
              </w:rPr>
            </w:pPr>
            <w:r w:rsidRPr="00FC6DF9">
              <w:rPr>
                <w:rFonts w:eastAsia="Arial" w:cs="Arial"/>
                <w:b/>
                <w:spacing w:val="5"/>
                <w:sz w:val="17"/>
                <w:szCs w:val="22"/>
              </w:rPr>
              <w:t xml:space="preserve">Wood </w:t>
            </w:r>
            <w:r w:rsidRPr="00FC6DF9">
              <w:rPr>
                <w:rFonts w:eastAsia="Arial" w:cs="Arial"/>
                <w:b/>
                <w:spacing w:val="1"/>
                <w:sz w:val="17"/>
                <w:szCs w:val="22"/>
              </w:rPr>
              <w:t xml:space="preserve">structural </w:t>
            </w:r>
            <w:r w:rsidRPr="00FC6DF9">
              <w:rPr>
                <w:rFonts w:eastAsia="Arial" w:cs="Arial"/>
                <w:b/>
                <w:spacing w:val="2"/>
                <w:sz w:val="17"/>
                <w:szCs w:val="22"/>
              </w:rPr>
              <w:t xml:space="preserve">panels </w:t>
            </w:r>
            <w:r w:rsidRPr="00FC6DF9">
              <w:rPr>
                <w:rFonts w:eastAsia="Arial" w:cs="Arial"/>
                <w:b/>
                <w:sz w:val="17"/>
                <w:szCs w:val="22"/>
              </w:rPr>
              <w:t xml:space="preserve">(WSP),  </w:t>
            </w:r>
            <w:r w:rsidRPr="00FC6DF9">
              <w:rPr>
                <w:rFonts w:eastAsia="Arial" w:cs="Arial"/>
                <w:b/>
                <w:spacing w:val="5"/>
                <w:sz w:val="17"/>
                <w:szCs w:val="22"/>
              </w:rPr>
              <w:t xml:space="preserve">subfloor, roof </w:t>
            </w:r>
            <w:r w:rsidRPr="00FC6DF9">
              <w:rPr>
                <w:rFonts w:eastAsia="Arial" w:cs="Arial"/>
                <w:b/>
                <w:spacing w:val="1"/>
                <w:sz w:val="17"/>
                <w:szCs w:val="22"/>
              </w:rPr>
              <w:t xml:space="preserve">and  </w:t>
            </w:r>
            <w:r w:rsidRPr="00FC6DF9">
              <w:rPr>
                <w:rFonts w:eastAsia="Arial" w:cs="Arial"/>
                <w:b/>
                <w:spacing w:val="3"/>
                <w:sz w:val="17"/>
                <w:szCs w:val="22"/>
              </w:rPr>
              <w:t xml:space="preserve">interior </w:t>
            </w:r>
            <w:r w:rsidRPr="00FC6DF9">
              <w:rPr>
                <w:rFonts w:eastAsia="Arial" w:cs="Arial"/>
                <w:b/>
                <w:sz w:val="17"/>
                <w:szCs w:val="22"/>
              </w:rPr>
              <w:t xml:space="preserve">wall  </w:t>
            </w:r>
            <w:r w:rsidRPr="00FC6DF9">
              <w:rPr>
                <w:rFonts w:eastAsia="Arial" w:cs="Arial"/>
                <w:b/>
                <w:spacing w:val="2"/>
                <w:sz w:val="17"/>
                <w:szCs w:val="22"/>
              </w:rPr>
              <w:t xml:space="preserve">sheathing </w:t>
            </w:r>
            <w:r w:rsidRPr="00FC6DF9">
              <w:rPr>
                <w:rFonts w:eastAsia="Arial" w:cs="Arial"/>
                <w:b/>
                <w:sz w:val="17"/>
                <w:szCs w:val="22"/>
              </w:rPr>
              <w:t xml:space="preserve">to  </w:t>
            </w:r>
            <w:r w:rsidRPr="00FC6DF9">
              <w:rPr>
                <w:rFonts w:eastAsia="Arial" w:cs="Arial"/>
                <w:b/>
                <w:spacing w:val="2"/>
                <w:sz w:val="17"/>
                <w:szCs w:val="22"/>
              </w:rPr>
              <w:t xml:space="preserve">framing </w:t>
            </w:r>
            <w:r w:rsidRPr="00FC6DF9">
              <w:rPr>
                <w:rFonts w:eastAsia="Arial" w:cs="Arial"/>
                <w:b/>
                <w:spacing w:val="1"/>
                <w:sz w:val="17"/>
                <w:szCs w:val="22"/>
              </w:rPr>
              <w:t xml:space="preserve">and  </w:t>
            </w:r>
            <w:r w:rsidRPr="00FC6DF9">
              <w:rPr>
                <w:rFonts w:eastAsia="Arial" w:cs="Arial"/>
                <w:b/>
                <w:spacing w:val="3"/>
                <w:sz w:val="17"/>
                <w:szCs w:val="22"/>
              </w:rPr>
              <w:t xml:space="preserve">particleboard </w:t>
            </w:r>
            <w:r w:rsidRPr="00FC6DF9">
              <w:rPr>
                <w:rFonts w:eastAsia="Arial" w:cs="Arial"/>
                <w:b/>
                <w:sz w:val="17"/>
                <w:szCs w:val="22"/>
              </w:rPr>
              <w:t xml:space="preserve">wall  </w:t>
            </w:r>
            <w:r w:rsidRPr="00FC6DF9">
              <w:rPr>
                <w:rFonts w:eastAsia="Arial" w:cs="Arial"/>
                <w:b/>
                <w:spacing w:val="2"/>
                <w:sz w:val="17"/>
                <w:szCs w:val="22"/>
              </w:rPr>
              <w:t>sheathing</w:t>
            </w:r>
            <w:r w:rsidRPr="00FC6DF9">
              <w:rPr>
                <w:rFonts w:eastAsia="Arial" w:cs="Arial"/>
                <w:b/>
                <w:spacing w:val="52"/>
                <w:sz w:val="17"/>
                <w:szCs w:val="22"/>
              </w:rPr>
              <w:t xml:space="preserve"> </w:t>
            </w:r>
            <w:r w:rsidRPr="00FC6DF9">
              <w:rPr>
                <w:rFonts w:eastAsia="Arial" w:cs="Arial"/>
                <w:b/>
                <w:sz w:val="17"/>
                <w:szCs w:val="22"/>
              </w:rPr>
              <w:t>to</w:t>
            </w:r>
            <w:r w:rsidRPr="00FC6DF9">
              <w:rPr>
                <w:rFonts w:eastAsia="Arial" w:cs="Arial"/>
                <w:b/>
                <w:spacing w:val="20"/>
                <w:sz w:val="17"/>
                <w:szCs w:val="22"/>
              </w:rPr>
              <w:t xml:space="preserve"> </w:t>
            </w:r>
            <w:r w:rsidRPr="00FC6DF9">
              <w:rPr>
                <w:rFonts w:eastAsia="Arial" w:cs="Arial"/>
                <w:b/>
                <w:spacing w:val="2"/>
                <w:sz w:val="17"/>
                <w:szCs w:val="22"/>
              </w:rPr>
              <w:t>framinga</w:t>
            </w:r>
          </w:p>
        </w:tc>
      </w:tr>
      <w:tr w:rsidR="00FC6DF9" w:rsidRPr="00FC6DF9" w:rsidTr="00964D7B">
        <w:trPr>
          <w:trHeight w:val="383"/>
        </w:trPr>
        <w:tc>
          <w:tcPr>
            <w:tcW w:w="6183" w:type="dxa"/>
            <w:gridSpan w:val="2"/>
            <w:tcBorders>
              <w:bottom w:val="nil"/>
            </w:tcBorders>
          </w:tcPr>
          <w:p w:rsidR="00FC6DF9" w:rsidRPr="00FC6DF9" w:rsidRDefault="00FC6DF9" w:rsidP="00FC6DF9">
            <w:pPr>
              <w:widowControl w:val="0"/>
              <w:autoSpaceDE w:val="0"/>
              <w:autoSpaceDN w:val="0"/>
              <w:rPr>
                <w:rFonts w:ascii="Times New Roman" w:eastAsia="Arial" w:cs="Arial"/>
                <w:sz w:val="16"/>
                <w:szCs w:val="22"/>
              </w:rPr>
            </w:pPr>
          </w:p>
        </w:tc>
        <w:tc>
          <w:tcPr>
            <w:tcW w:w="2496" w:type="dxa"/>
            <w:tcBorders>
              <w:bottom w:val="nil"/>
            </w:tcBorders>
          </w:tcPr>
          <w:p w:rsidR="00FC6DF9" w:rsidRPr="00FC6DF9" w:rsidRDefault="00FC6DF9" w:rsidP="00FC6DF9">
            <w:pPr>
              <w:widowControl w:val="0"/>
              <w:autoSpaceDE w:val="0"/>
              <w:autoSpaceDN w:val="0"/>
              <w:rPr>
                <w:rFonts w:ascii="Times New Roman" w:eastAsia="Arial" w:cs="Arial"/>
                <w:sz w:val="16"/>
                <w:szCs w:val="22"/>
              </w:rPr>
            </w:pPr>
          </w:p>
        </w:tc>
        <w:tc>
          <w:tcPr>
            <w:tcW w:w="2093" w:type="dxa"/>
            <w:tcBorders>
              <w:bottom w:val="nil"/>
            </w:tcBorders>
          </w:tcPr>
          <w:p w:rsidR="00FC6DF9" w:rsidRPr="00FC6DF9" w:rsidRDefault="00FC6DF9" w:rsidP="00FC6DF9">
            <w:pPr>
              <w:widowControl w:val="0"/>
              <w:autoSpaceDE w:val="0"/>
              <w:autoSpaceDN w:val="0"/>
              <w:rPr>
                <w:rFonts w:ascii="Times New Roman" w:eastAsia="Arial" w:cs="Arial"/>
                <w:sz w:val="16"/>
                <w:szCs w:val="22"/>
              </w:rPr>
            </w:pPr>
          </w:p>
        </w:tc>
      </w:tr>
    </w:tbl>
    <w:p w:rsidR="007A3934" w:rsidRDefault="007A3934" w:rsidP="00C82B38">
      <w:pPr>
        <w:ind w:left="90"/>
        <w:rPr>
          <w:rFonts w:eastAsia="Arial"/>
          <w:b/>
          <w:w w:val="99"/>
          <w:szCs w:val="22"/>
        </w:rPr>
      </w:pPr>
    </w:p>
    <w:tbl>
      <w:tblPr>
        <w:tblW w:w="0" w:type="auto"/>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9"/>
        <w:gridCol w:w="3034"/>
        <w:gridCol w:w="2496"/>
        <w:gridCol w:w="2093"/>
      </w:tblGrid>
      <w:tr w:rsidR="00FC6DF9" w:rsidRPr="00FC6DF9" w:rsidTr="00964D7B">
        <w:trPr>
          <w:trHeight w:val="1209"/>
        </w:trPr>
        <w:tc>
          <w:tcPr>
            <w:tcW w:w="6183" w:type="dxa"/>
            <w:gridSpan w:val="2"/>
            <w:tcBorders>
              <w:top w:val="nil"/>
            </w:tcBorders>
          </w:tcPr>
          <w:p w:rsidR="00FC6DF9" w:rsidRPr="00FC6DF9" w:rsidRDefault="00FC6DF9" w:rsidP="00FC6DF9">
            <w:pPr>
              <w:widowControl w:val="0"/>
              <w:autoSpaceDE w:val="0"/>
              <w:autoSpaceDN w:val="0"/>
              <w:rPr>
                <w:rFonts w:ascii="Times New Roman" w:eastAsia="Arial" w:cs="Arial"/>
                <w:sz w:val="16"/>
                <w:szCs w:val="22"/>
              </w:rPr>
            </w:pPr>
          </w:p>
        </w:tc>
        <w:tc>
          <w:tcPr>
            <w:tcW w:w="2496" w:type="dxa"/>
            <w:tcBorders>
              <w:top w:val="nil"/>
            </w:tcBorders>
          </w:tcPr>
          <w:p w:rsidR="00FC6DF9" w:rsidRPr="00FC6DF9" w:rsidRDefault="00FC6DF9" w:rsidP="00FC6DF9">
            <w:pPr>
              <w:widowControl w:val="0"/>
              <w:autoSpaceDE w:val="0"/>
              <w:autoSpaceDN w:val="0"/>
              <w:spacing w:before="109" w:line="470" w:lineRule="auto"/>
              <w:ind w:left="901" w:right="881" w:hanging="58"/>
              <w:jc w:val="center"/>
              <w:rPr>
                <w:rFonts w:eastAsia="Arial" w:cs="Arial"/>
                <w:b/>
                <w:sz w:val="17"/>
                <w:szCs w:val="22"/>
              </w:rPr>
            </w:pPr>
            <w:r w:rsidRPr="00FC6DF9">
              <w:rPr>
                <w:rFonts w:eastAsia="Arial" w:cs="Arial"/>
                <w:b/>
                <w:sz w:val="17"/>
                <w:szCs w:val="22"/>
              </w:rPr>
              <w:t>Edges (inches)</w:t>
            </w:r>
          </w:p>
        </w:tc>
        <w:tc>
          <w:tcPr>
            <w:tcW w:w="2093" w:type="dxa"/>
            <w:tcBorders>
              <w:top w:val="nil"/>
            </w:tcBorders>
          </w:tcPr>
          <w:p w:rsidR="00FC6DF9" w:rsidRPr="00FC6DF9" w:rsidRDefault="00FC6DF9" w:rsidP="00FC6DF9">
            <w:pPr>
              <w:widowControl w:val="0"/>
              <w:autoSpaceDE w:val="0"/>
              <w:autoSpaceDN w:val="0"/>
              <w:spacing w:line="470" w:lineRule="auto"/>
              <w:ind w:left="521" w:right="501"/>
              <w:jc w:val="center"/>
              <w:rPr>
                <w:rFonts w:eastAsia="Arial" w:cs="Arial"/>
                <w:b/>
                <w:sz w:val="17"/>
                <w:szCs w:val="22"/>
              </w:rPr>
            </w:pPr>
            <w:r w:rsidRPr="00FC6DF9">
              <w:rPr>
                <w:rFonts w:eastAsia="Arial" w:cs="Arial"/>
                <w:b/>
                <w:sz w:val="17"/>
                <w:szCs w:val="22"/>
              </w:rPr>
              <w:t>Intermediate supports (inches)</w:t>
            </w:r>
          </w:p>
        </w:tc>
      </w:tr>
      <w:tr w:rsidR="00FC6DF9" w:rsidRPr="00FC6DF9" w:rsidTr="00964D7B">
        <w:trPr>
          <w:trHeight w:val="1074"/>
        </w:trPr>
        <w:tc>
          <w:tcPr>
            <w:tcW w:w="3149" w:type="dxa"/>
            <w:vMerge w:val="restart"/>
          </w:tcPr>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spacing w:before="11"/>
              <w:rPr>
                <w:rFonts w:eastAsia="Arial" w:cs="Arial"/>
                <w:b/>
                <w:sz w:val="37"/>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 xml:space="preserve">31. </w:t>
            </w:r>
            <w:r w:rsidRPr="00FC6DF9">
              <w:rPr>
                <w:rFonts w:eastAsia="Arial" w:cs="Arial"/>
                <w:position w:val="8"/>
                <w:sz w:val="17"/>
                <w:szCs w:val="22"/>
              </w:rPr>
              <w:t xml:space="preserve">3 </w:t>
            </w:r>
            <w:r w:rsidRPr="00FC6DF9">
              <w:rPr>
                <w:rFonts w:eastAsia="Arial" w:cs="Arial"/>
                <w:sz w:val="17"/>
                <w:szCs w:val="22"/>
              </w:rPr>
              <w:t>/</w:t>
            </w:r>
            <w:r w:rsidRPr="00FC6DF9">
              <w:rPr>
                <w:rFonts w:eastAsia="Arial" w:cs="Arial"/>
                <w:position w:val="-3"/>
                <w:sz w:val="17"/>
                <w:szCs w:val="22"/>
              </w:rPr>
              <w:t xml:space="preserve">8 </w:t>
            </w:r>
            <w:r w:rsidRPr="00FC6DF9">
              <w:rPr>
                <w:rFonts w:eastAsia="Arial" w:cs="Arial"/>
                <w:sz w:val="17"/>
                <w:szCs w:val="22"/>
              </w:rPr>
              <w:t xml:space="preserve">″ – </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w:t>
            </w:r>
          </w:p>
        </w:tc>
        <w:tc>
          <w:tcPr>
            <w:tcW w:w="3034" w:type="dxa"/>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spacing w:line="470" w:lineRule="auto"/>
              <w:ind w:left="162" w:right="241"/>
              <w:rPr>
                <w:rFonts w:eastAsia="Arial" w:cs="Arial"/>
                <w:sz w:val="17"/>
                <w:szCs w:val="22"/>
              </w:rPr>
            </w:pPr>
            <w:r w:rsidRPr="00FC6DF9">
              <w:rPr>
                <w:rFonts w:eastAsia="Arial" w:cs="Arial"/>
                <w:sz w:val="17"/>
                <w:szCs w:val="22"/>
              </w:rPr>
              <w:t>6d common or def ormed (2″ × 0.113″) (subf loor and wall)</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19"/>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6</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19"/>
                <w:szCs w:val="22"/>
              </w:rPr>
            </w:pPr>
          </w:p>
          <w:p w:rsidR="00FC6DF9" w:rsidRPr="00FC6DF9" w:rsidRDefault="00FC6DF9" w:rsidP="00FC6DF9">
            <w:pPr>
              <w:widowControl w:val="0"/>
              <w:autoSpaceDE w:val="0"/>
              <w:autoSpaceDN w:val="0"/>
              <w:ind w:left="949"/>
              <w:rPr>
                <w:rFonts w:eastAsia="Arial" w:cs="Arial"/>
                <w:sz w:val="17"/>
                <w:szCs w:val="22"/>
              </w:rPr>
            </w:pPr>
            <w:r w:rsidRPr="00FC6DF9">
              <w:rPr>
                <w:rFonts w:eastAsia="Arial" w:cs="Arial"/>
                <w:sz w:val="17"/>
                <w:szCs w:val="22"/>
              </w:rPr>
              <w:t>12</w:t>
            </w:r>
          </w:p>
        </w:tc>
      </w:tr>
      <w:tr w:rsidR="00FC6DF9" w:rsidRPr="00FC6DF9" w:rsidTr="00964D7B">
        <w:trPr>
          <w:trHeight w:val="1189"/>
        </w:trPr>
        <w:tc>
          <w:tcPr>
            <w:tcW w:w="3149"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03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ind w:left="162"/>
              <w:rPr>
                <w:rFonts w:eastAsia="Arial" w:cs="Arial"/>
                <w:sz w:val="17"/>
                <w:szCs w:val="22"/>
              </w:rPr>
            </w:pPr>
            <w:r w:rsidRPr="00FC6DF9">
              <w:rPr>
                <w:rFonts w:eastAsia="Arial" w:cs="Arial"/>
                <w:sz w:val="17"/>
                <w:szCs w:val="22"/>
              </w:rPr>
              <w:t xml:space="preserve">8d </w:t>
            </w:r>
            <w:r w:rsidRPr="00FC6DF9">
              <w:rPr>
                <w:rFonts w:eastAsia="Arial" w:cs="Arial"/>
                <w:strike/>
                <w:sz w:val="17"/>
                <w:szCs w:val="22"/>
              </w:rPr>
              <w:t>box</w:t>
            </w:r>
            <w:r w:rsidRPr="00FC6DF9">
              <w:rPr>
                <w:rFonts w:eastAsia="Arial" w:cs="Arial"/>
                <w:sz w:val="17"/>
                <w:szCs w:val="22"/>
                <w:u w:val="single"/>
              </w:rPr>
              <w:t>common</w:t>
            </w:r>
            <w:r w:rsidRPr="00FC6DF9">
              <w:rPr>
                <w:rFonts w:eastAsia="Arial" w:cs="Arial"/>
                <w:sz w:val="17"/>
                <w:szCs w:val="22"/>
              </w:rPr>
              <w:t xml:space="preserve"> or def ormed (2</w:t>
            </w:r>
            <w:r w:rsidRPr="00FC6DF9">
              <w:rPr>
                <w:rFonts w:eastAsia="Arial" w:cs="Arial"/>
                <w:position w:val="8"/>
                <w:sz w:val="17"/>
                <w:szCs w:val="22"/>
              </w:rPr>
              <w:t>1</w:t>
            </w:r>
          </w:p>
          <w:p w:rsidR="00FC6DF9" w:rsidRPr="00FC6DF9" w:rsidRDefault="00FC6DF9" w:rsidP="00FC6DF9">
            <w:pPr>
              <w:widowControl w:val="0"/>
              <w:autoSpaceDE w:val="0"/>
              <w:autoSpaceDN w:val="0"/>
              <w:spacing w:before="188"/>
              <w:ind w:left="162"/>
              <w:rPr>
                <w:rFonts w:eastAsia="Arial" w:cs="Arial"/>
                <w:sz w:val="17"/>
                <w:szCs w:val="22"/>
              </w:rPr>
            </w:pP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w:t>
            </w:r>
            <w:r w:rsidRPr="00FC6DF9">
              <w:rPr>
                <w:rFonts w:eastAsia="Arial" w:cs="Arial"/>
                <w:strike/>
                <w:sz w:val="17"/>
                <w:szCs w:val="22"/>
              </w:rPr>
              <w:t>113</w:t>
            </w:r>
            <w:r w:rsidRPr="00FC6DF9">
              <w:rPr>
                <w:rFonts w:eastAsia="Arial" w:cs="Arial"/>
                <w:sz w:val="17"/>
                <w:szCs w:val="22"/>
              </w:rPr>
              <w:t xml:space="preserve"> 0.</w:t>
            </w:r>
            <w:r w:rsidRPr="00FC6DF9">
              <w:rPr>
                <w:rFonts w:eastAsia="Arial" w:cs="Arial"/>
                <w:sz w:val="17"/>
                <w:szCs w:val="22"/>
                <w:u w:val="single"/>
              </w:rPr>
              <w:t>131</w:t>
            </w:r>
            <w:r w:rsidRPr="00FC6DF9">
              <w:rPr>
                <w:rFonts w:eastAsia="Arial" w:cs="Arial"/>
                <w:sz w:val="17"/>
                <w:szCs w:val="22"/>
              </w:rPr>
              <w:t>″) (roof )</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6</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949"/>
              <w:rPr>
                <w:rFonts w:eastAsia="Arial" w:cs="Arial"/>
                <w:sz w:val="17"/>
                <w:szCs w:val="22"/>
              </w:rPr>
            </w:pPr>
            <w:r w:rsidRPr="00FC6DF9">
              <w:rPr>
                <w:rFonts w:eastAsia="Arial" w:cs="Arial"/>
                <w:sz w:val="17"/>
                <w:szCs w:val="22"/>
              </w:rPr>
              <w:t>12</w:t>
            </w:r>
          </w:p>
        </w:tc>
      </w:tr>
      <w:tr w:rsidR="00FC6DF9" w:rsidRPr="00FC6DF9" w:rsidTr="00964D7B">
        <w:trPr>
          <w:trHeight w:val="1189"/>
        </w:trPr>
        <w:tc>
          <w:tcPr>
            <w:tcW w:w="3149"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03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line="470" w:lineRule="auto"/>
              <w:ind w:left="162" w:right="241"/>
              <w:rPr>
                <w:rFonts w:eastAsia="Arial" w:cs="Arial"/>
                <w:sz w:val="17"/>
                <w:szCs w:val="22"/>
              </w:rPr>
            </w:pPr>
            <w:r w:rsidRPr="00FC6DF9">
              <w:rPr>
                <w:rFonts w:eastAsia="Arial" w:cs="Arial"/>
                <w:sz w:val="17"/>
                <w:szCs w:val="22"/>
              </w:rPr>
              <w:t>2</w:t>
            </w:r>
            <w:r w:rsidRPr="00FC6DF9">
              <w:rPr>
                <w:rFonts w:eastAsia="Arial" w:cs="Arial"/>
                <w:position w:val="8"/>
                <w:sz w:val="17"/>
                <w:szCs w:val="22"/>
              </w:rPr>
              <w:t xml:space="preserve">3 </w:t>
            </w:r>
            <w:r w:rsidRPr="00FC6DF9">
              <w:rPr>
                <w:rFonts w:eastAsia="Arial" w:cs="Arial"/>
                <w:sz w:val="17"/>
                <w:szCs w:val="22"/>
              </w:rPr>
              <w:t>/</w:t>
            </w:r>
            <w:r w:rsidRPr="00FC6DF9">
              <w:rPr>
                <w:rFonts w:eastAsia="Arial" w:cs="Arial"/>
                <w:position w:val="-3"/>
                <w:sz w:val="17"/>
                <w:szCs w:val="22"/>
              </w:rPr>
              <w:t xml:space="preserve">8 </w:t>
            </w:r>
            <w:r w:rsidRPr="00FC6DF9">
              <w:rPr>
                <w:rFonts w:eastAsia="Arial" w:cs="Arial"/>
                <w:sz w:val="17"/>
                <w:szCs w:val="22"/>
              </w:rPr>
              <w:t>″ × 0.113″ nail (subf loor and wall)</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6</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949"/>
              <w:rPr>
                <w:rFonts w:eastAsia="Arial" w:cs="Arial"/>
                <w:sz w:val="17"/>
                <w:szCs w:val="22"/>
              </w:rPr>
            </w:pPr>
            <w:r w:rsidRPr="00FC6DF9">
              <w:rPr>
                <w:rFonts w:eastAsia="Arial" w:cs="Arial"/>
                <w:sz w:val="17"/>
                <w:szCs w:val="22"/>
              </w:rPr>
              <w:t>12</w:t>
            </w:r>
          </w:p>
        </w:tc>
      </w:tr>
      <w:tr w:rsidR="00FC6DF9" w:rsidRPr="00FC6DF9" w:rsidTr="00964D7B">
        <w:trPr>
          <w:trHeight w:val="1189"/>
        </w:trPr>
        <w:tc>
          <w:tcPr>
            <w:tcW w:w="3149"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03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line="470" w:lineRule="auto"/>
              <w:ind w:left="162" w:right="241"/>
              <w:rPr>
                <w:rFonts w:eastAsia="Arial" w:cs="Arial"/>
                <w:sz w:val="17"/>
                <w:szCs w:val="22"/>
              </w:rPr>
            </w:pPr>
            <w:r w:rsidRPr="00FC6DF9">
              <w:rPr>
                <w:rFonts w:eastAsia="Arial" w:cs="Arial"/>
                <w:sz w:val="17"/>
                <w:szCs w:val="22"/>
              </w:rPr>
              <w:t>1</w:t>
            </w:r>
            <w:r w:rsidRPr="00FC6DF9">
              <w:rPr>
                <w:rFonts w:eastAsia="Arial" w:cs="Arial"/>
                <w:position w:val="8"/>
                <w:sz w:val="17"/>
                <w:szCs w:val="22"/>
              </w:rPr>
              <w:t xml:space="preserve">3 </w:t>
            </w:r>
            <w:r w:rsidRPr="00FC6DF9">
              <w:rPr>
                <w:rFonts w:eastAsia="Arial" w:cs="Arial"/>
                <w:sz w:val="17"/>
                <w:szCs w:val="22"/>
              </w:rPr>
              <w:t>/</w:t>
            </w:r>
            <w:r w:rsidRPr="00FC6DF9">
              <w:rPr>
                <w:rFonts w:eastAsia="Arial" w:cs="Arial"/>
                <w:position w:val="-3"/>
                <w:sz w:val="17"/>
                <w:szCs w:val="22"/>
              </w:rPr>
              <w:t xml:space="preserve">4 </w:t>
            </w:r>
            <w:r w:rsidRPr="00FC6DF9">
              <w:rPr>
                <w:rFonts w:eastAsia="Arial" w:cs="Arial"/>
                <w:sz w:val="17"/>
                <w:szCs w:val="22"/>
              </w:rPr>
              <w:t xml:space="preserve">″ 16 gage staple,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 (subf loor and wall)</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4</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997"/>
              <w:rPr>
                <w:rFonts w:eastAsia="Arial" w:cs="Arial"/>
                <w:sz w:val="17"/>
                <w:szCs w:val="22"/>
              </w:rPr>
            </w:pPr>
            <w:r w:rsidRPr="00FC6DF9">
              <w:rPr>
                <w:rFonts w:eastAsia="Arial" w:cs="Arial"/>
                <w:w w:val="101"/>
                <w:sz w:val="17"/>
                <w:szCs w:val="22"/>
              </w:rPr>
              <w:t>8</w:t>
            </w:r>
          </w:p>
        </w:tc>
      </w:tr>
      <w:tr w:rsidR="00FC6DF9" w:rsidRPr="00FC6DF9" w:rsidTr="00964D7B">
        <w:trPr>
          <w:trHeight w:val="805"/>
        </w:trPr>
        <w:tc>
          <w:tcPr>
            <w:tcW w:w="3149"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034" w:type="dxa"/>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2</w:t>
            </w:r>
            <w:r w:rsidRPr="00FC6DF9">
              <w:rPr>
                <w:rFonts w:eastAsia="Arial" w:cs="Arial"/>
                <w:position w:val="8"/>
                <w:sz w:val="17"/>
                <w:szCs w:val="22"/>
              </w:rPr>
              <w:t xml:space="preserve">3 </w:t>
            </w:r>
            <w:r w:rsidRPr="00FC6DF9">
              <w:rPr>
                <w:rFonts w:eastAsia="Arial" w:cs="Arial"/>
                <w:sz w:val="17"/>
                <w:szCs w:val="22"/>
              </w:rPr>
              <w:t>/</w:t>
            </w:r>
            <w:r w:rsidRPr="00FC6DF9">
              <w:rPr>
                <w:rFonts w:eastAsia="Arial" w:cs="Arial"/>
                <w:position w:val="-3"/>
                <w:sz w:val="17"/>
                <w:szCs w:val="22"/>
              </w:rPr>
              <w:t xml:space="preserve">8 </w:t>
            </w:r>
            <w:r w:rsidRPr="00FC6DF9">
              <w:rPr>
                <w:rFonts w:eastAsia="Arial" w:cs="Arial"/>
                <w:sz w:val="17"/>
                <w:szCs w:val="22"/>
              </w:rPr>
              <w:t>″ × 0.113″ nail (roof )</w:t>
            </w:r>
          </w:p>
        </w:tc>
        <w:tc>
          <w:tcPr>
            <w:tcW w:w="2496"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4</w:t>
            </w:r>
          </w:p>
        </w:tc>
        <w:tc>
          <w:tcPr>
            <w:tcW w:w="2093" w:type="dxa"/>
          </w:tcPr>
          <w:p w:rsidR="00FC6DF9" w:rsidRPr="00FC6DF9" w:rsidRDefault="00FC6DF9" w:rsidP="00FC6DF9">
            <w:pPr>
              <w:widowControl w:val="0"/>
              <w:autoSpaceDE w:val="0"/>
              <w:autoSpaceDN w:val="0"/>
              <w:spacing w:before="1"/>
              <w:rPr>
                <w:rFonts w:eastAsia="Arial" w:cs="Arial"/>
                <w:b/>
                <w:sz w:val="26"/>
                <w:szCs w:val="22"/>
              </w:rPr>
            </w:pPr>
          </w:p>
          <w:p w:rsidR="00FC6DF9" w:rsidRPr="00FC6DF9" w:rsidRDefault="00FC6DF9" w:rsidP="00FC6DF9">
            <w:pPr>
              <w:widowControl w:val="0"/>
              <w:autoSpaceDE w:val="0"/>
              <w:autoSpaceDN w:val="0"/>
              <w:ind w:left="997"/>
              <w:rPr>
                <w:rFonts w:eastAsia="Arial" w:cs="Arial"/>
                <w:sz w:val="17"/>
                <w:szCs w:val="22"/>
              </w:rPr>
            </w:pPr>
            <w:r w:rsidRPr="00FC6DF9">
              <w:rPr>
                <w:rFonts w:eastAsia="Arial" w:cs="Arial"/>
                <w:w w:val="101"/>
                <w:sz w:val="17"/>
                <w:szCs w:val="22"/>
              </w:rPr>
              <w:t>8</w:t>
            </w:r>
          </w:p>
        </w:tc>
      </w:tr>
      <w:tr w:rsidR="00FC6DF9" w:rsidRPr="00FC6DF9" w:rsidTr="00964D7B">
        <w:trPr>
          <w:trHeight w:val="1189"/>
        </w:trPr>
        <w:tc>
          <w:tcPr>
            <w:tcW w:w="3149"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03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line="470" w:lineRule="auto"/>
              <w:ind w:left="162" w:right="241"/>
              <w:rPr>
                <w:rFonts w:eastAsia="Arial" w:cs="Arial"/>
                <w:sz w:val="17"/>
                <w:szCs w:val="22"/>
              </w:rPr>
            </w:pPr>
            <w:r w:rsidRPr="00FC6DF9">
              <w:rPr>
                <w:rFonts w:eastAsia="Arial" w:cs="Arial"/>
                <w:sz w:val="17"/>
                <w:szCs w:val="22"/>
              </w:rPr>
              <w:t>1</w:t>
            </w:r>
            <w:r w:rsidRPr="00FC6DF9">
              <w:rPr>
                <w:rFonts w:eastAsia="Arial" w:cs="Arial"/>
                <w:position w:val="8"/>
                <w:sz w:val="17"/>
                <w:szCs w:val="22"/>
              </w:rPr>
              <w:t xml:space="preserve">3 </w:t>
            </w:r>
            <w:r w:rsidRPr="00FC6DF9">
              <w:rPr>
                <w:rFonts w:eastAsia="Arial" w:cs="Arial"/>
                <w:sz w:val="17"/>
                <w:szCs w:val="22"/>
              </w:rPr>
              <w:t>/</w:t>
            </w:r>
            <w:r w:rsidRPr="00FC6DF9">
              <w:rPr>
                <w:rFonts w:eastAsia="Arial" w:cs="Arial"/>
                <w:position w:val="-3"/>
                <w:sz w:val="17"/>
                <w:szCs w:val="22"/>
              </w:rPr>
              <w:t xml:space="preserve">4 </w:t>
            </w:r>
            <w:r w:rsidRPr="00FC6DF9">
              <w:rPr>
                <w:rFonts w:eastAsia="Arial" w:cs="Arial"/>
                <w:sz w:val="17"/>
                <w:szCs w:val="22"/>
              </w:rPr>
              <w:t xml:space="preserve">″ 16 gage staple,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 (roof )</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3</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997"/>
              <w:rPr>
                <w:rFonts w:eastAsia="Arial" w:cs="Arial"/>
                <w:sz w:val="17"/>
                <w:szCs w:val="22"/>
              </w:rPr>
            </w:pPr>
            <w:r w:rsidRPr="00FC6DF9">
              <w:rPr>
                <w:rFonts w:eastAsia="Arial" w:cs="Arial"/>
                <w:w w:val="101"/>
                <w:sz w:val="17"/>
                <w:szCs w:val="22"/>
              </w:rPr>
              <w:t>6</w:t>
            </w:r>
          </w:p>
        </w:tc>
      </w:tr>
      <w:tr w:rsidR="00FC6DF9" w:rsidRPr="00FC6DF9" w:rsidTr="00964D7B">
        <w:trPr>
          <w:trHeight w:val="1573"/>
        </w:trPr>
        <w:tc>
          <w:tcPr>
            <w:tcW w:w="3149" w:type="dxa"/>
            <w:vMerge w:val="restart"/>
          </w:tcPr>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spacing w:before="5"/>
              <w:rPr>
                <w:rFonts w:eastAsia="Arial" w:cs="Arial"/>
                <w:b/>
                <w:sz w:val="39"/>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 xml:space="preserve">32. </w:t>
            </w:r>
            <w:r w:rsidRPr="00FC6DF9">
              <w:rPr>
                <w:rFonts w:eastAsia="Arial" w:cs="Arial"/>
                <w:position w:val="8"/>
                <w:sz w:val="17"/>
                <w:szCs w:val="22"/>
              </w:rPr>
              <w:t xml:space="preserve">19 </w:t>
            </w:r>
            <w:r w:rsidRPr="00FC6DF9">
              <w:rPr>
                <w:rFonts w:eastAsia="Arial" w:cs="Arial"/>
                <w:sz w:val="17"/>
                <w:szCs w:val="22"/>
              </w:rPr>
              <w:t>/</w:t>
            </w:r>
            <w:r w:rsidRPr="00FC6DF9">
              <w:rPr>
                <w:rFonts w:eastAsia="Arial" w:cs="Arial"/>
                <w:position w:val="-3"/>
                <w:sz w:val="17"/>
                <w:szCs w:val="22"/>
              </w:rPr>
              <w:t xml:space="preserve">32 </w:t>
            </w:r>
            <w:r w:rsidRPr="00FC6DF9">
              <w:rPr>
                <w:rFonts w:eastAsia="Arial" w:cs="Arial"/>
                <w:sz w:val="17"/>
                <w:szCs w:val="22"/>
              </w:rPr>
              <w:t xml:space="preserve">″ – </w:t>
            </w:r>
            <w:r w:rsidRPr="00FC6DF9">
              <w:rPr>
                <w:rFonts w:eastAsia="Arial" w:cs="Arial"/>
                <w:position w:val="8"/>
                <w:sz w:val="17"/>
                <w:szCs w:val="22"/>
              </w:rPr>
              <w:t xml:space="preserve">3 </w:t>
            </w:r>
            <w:r w:rsidRPr="00FC6DF9">
              <w:rPr>
                <w:rFonts w:eastAsia="Arial" w:cs="Arial"/>
                <w:sz w:val="17"/>
                <w:szCs w:val="22"/>
              </w:rPr>
              <w:t>/</w:t>
            </w:r>
            <w:r w:rsidRPr="00FC6DF9">
              <w:rPr>
                <w:rFonts w:eastAsia="Arial" w:cs="Arial"/>
                <w:position w:val="-3"/>
                <w:sz w:val="17"/>
                <w:szCs w:val="22"/>
              </w:rPr>
              <w:t xml:space="preserve">4 </w:t>
            </w:r>
            <w:r w:rsidRPr="00FC6DF9">
              <w:rPr>
                <w:rFonts w:eastAsia="Arial" w:cs="Arial"/>
                <w:sz w:val="17"/>
                <w:szCs w:val="22"/>
              </w:rPr>
              <w:t>″</w:t>
            </w:r>
          </w:p>
        </w:tc>
        <w:tc>
          <w:tcPr>
            <w:tcW w:w="303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line="470" w:lineRule="auto"/>
              <w:ind w:left="162" w:right="241"/>
              <w:rPr>
                <w:rFonts w:eastAsia="Arial" w:cs="Arial"/>
                <w:sz w:val="17"/>
                <w:szCs w:val="22"/>
              </w:rPr>
            </w:pPr>
            <w:r w:rsidRPr="00FC6DF9">
              <w:rPr>
                <w:rFonts w:eastAsia="Arial" w:cs="Arial"/>
                <w:sz w:val="17"/>
                <w:szCs w:val="22"/>
              </w:rPr>
              <w:t xml:space="preserve">8d </w:t>
            </w:r>
            <w:r w:rsidRPr="00FC6DF9">
              <w:rPr>
                <w:rFonts w:eastAsia="Arial" w:cs="Arial"/>
                <w:spacing w:val="2"/>
                <w:sz w:val="17"/>
                <w:szCs w:val="22"/>
              </w:rPr>
              <w:t xml:space="preserve">common </w:t>
            </w:r>
            <w:r w:rsidRPr="00FC6DF9">
              <w:rPr>
                <w:rFonts w:eastAsia="Arial" w:cs="Arial"/>
                <w:sz w:val="17"/>
                <w:szCs w:val="22"/>
              </w:rPr>
              <w:t>(2</w:t>
            </w:r>
            <w:r w:rsidRPr="00FC6DF9">
              <w:rPr>
                <w:rFonts w:eastAsia="Arial" w:cs="Arial"/>
                <w:position w:val="8"/>
                <w:sz w:val="17"/>
                <w:szCs w:val="22"/>
              </w:rPr>
              <w:t xml:space="preserve">1 </w:t>
            </w:r>
            <w:r w:rsidRPr="00FC6DF9">
              <w:rPr>
                <w:rFonts w:eastAsia="Arial" w:cs="Arial"/>
                <w:spacing w:val="3"/>
                <w:sz w:val="17"/>
                <w:szCs w:val="22"/>
              </w:rPr>
              <w:t>/</w:t>
            </w:r>
            <w:r w:rsidRPr="00FC6DF9">
              <w:rPr>
                <w:rFonts w:eastAsia="Arial" w:cs="Arial"/>
                <w:spacing w:val="3"/>
                <w:position w:val="-3"/>
                <w:sz w:val="17"/>
                <w:szCs w:val="22"/>
              </w:rPr>
              <w:t xml:space="preserve">2 </w:t>
            </w:r>
            <w:r w:rsidRPr="00FC6DF9">
              <w:rPr>
                <w:rFonts w:eastAsia="Arial" w:cs="Arial"/>
                <w:sz w:val="17"/>
                <w:szCs w:val="22"/>
              </w:rPr>
              <w:t>″ × 0.131″); or 6d  def  ormed  (2″  ×  0.113″) (</w:t>
            </w:r>
            <w:r w:rsidRPr="00FC6DF9">
              <w:rPr>
                <w:rFonts w:eastAsia="Arial" w:cs="Arial"/>
                <w:sz w:val="17"/>
                <w:szCs w:val="22"/>
                <w:u w:val="single"/>
              </w:rPr>
              <w:t>subf loor and</w:t>
            </w:r>
            <w:r w:rsidRPr="00FC6DF9">
              <w:rPr>
                <w:rFonts w:eastAsia="Arial" w:cs="Arial"/>
                <w:spacing w:val="3"/>
                <w:sz w:val="17"/>
                <w:szCs w:val="22"/>
                <w:u w:val="single"/>
              </w:rPr>
              <w:t xml:space="preserve"> </w:t>
            </w:r>
            <w:r w:rsidRPr="00FC6DF9">
              <w:rPr>
                <w:rFonts w:eastAsia="Arial" w:cs="Arial"/>
                <w:spacing w:val="-3"/>
                <w:sz w:val="17"/>
                <w:szCs w:val="22"/>
                <w:u w:val="single"/>
              </w:rPr>
              <w:t>wall)</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6"/>
              <w:rPr>
                <w:rFonts w:eastAsia="Arial" w:cs="Arial"/>
                <w:b/>
                <w:sz w:val="23"/>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6</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6"/>
              <w:rPr>
                <w:rFonts w:eastAsia="Arial" w:cs="Arial"/>
                <w:b/>
                <w:sz w:val="23"/>
                <w:szCs w:val="22"/>
              </w:rPr>
            </w:pPr>
          </w:p>
          <w:p w:rsidR="00FC6DF9" w:rsidRPr="00FC6DF9" w:rsidRDefault="00FC6DF9" w:rsidP="00FC6DF9">
            <w:pPr>
              <w:widowControl w:val="0"/>
              <w:autoSpaceDE w:val="0"/>
              <w:autoSpaceDN w:val="0"/>
              <w:ind w:left="949"/>
              <w:rPr>
                <w:rFonts w:eastAsia="Arial" w:cs="Arial"/>
                <w:sz w:val="17"/>
                <w:szCs w:val="22"/>
              </w:rPr>
            </w:pPr>
            <w:r w:rsidRPr="00FC6DF9">
              <w:rPr>
                <w:rFonts w:eastAsia="Arial" w:cs="Arial"/>
                <w:sz w:val="17"/>
                <w:szCs w:val="22"/>
              </w:rPr>
              <w:t>12</w:t>
            </w:r>
          </w:p>
        </w:tc>
      </w:tr>
      <w:tr w:rsidR="00FC6DF9" w:rsidRPr="00FC6DF9" w:rsidTr="00964D7B">
        <w:trPr>
          <w:trHeight w:val="1074"/>
        </w:trPr>
        <w:tc>
          <w:tcPr>
            <w:tcW w:w="3149"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034" w:type="dxa"/>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spacing w:line="470" w:lineRule="auto"/>
              <w:ind w:left="162"/>
              <w:rPr>
                <w:rFonts w:eastAsia="Arial" w:cs="Arial"/>
                <w:sz w:val="17"/>
                <w:szCs w:val="22"/>
              </w:rPr>
            </w:pPr>
            <w:r w:rsidRPr="00FC6DF9">
              <w:rPr>
                <w:rFonts w:eastAsia="Arial" w:cs="Arial"/>
                <w:sz w:val="17"/>
                <w:szCs w:val="22"/>
                <w:u w:val="single"/>
              </w:rPr>
              <w:t>8d common or def ormed (2 1/2" ×</w:t>
            </w:r>
            <w:r w:rsidRPr="00FC6DF9">
              <w:rPr>
                <w:rFonts w:eastAsia="Arial" w:cs="Arial"/>
                <w:sz w:val="17"/>
                <w:szCs w:val="22"/>
              </w:rPr>
              <w:t xml:space="preserve"> </w:t>
            </w:r>
            <w:r w:rsidRPr="00FC6DF9">
              <w:rPr>
                <w:rFonts w:eastAsia="Arial" w:cs="Arial"/>
                <w:sz w:val="17"/>
                <w:szCs w:val="22"/>
                <w:u w:val="single"/>
              </w:rPr>
              <w:t>0.131") (roof</w:t>
            </w:r>
            <w:r w:rsidRPr="00FC6DF9">
              <w:rPr>
                <w:rFonts w:eastAsia="Arial" w:cs="Arial"/>
                <w:sz w:val="17"/>
                <w:szCs w:val="22"/>
              </w:rPr>
              <w:t xml:space="preserve"> </w:t>
            </w:r>
            <w:r w:rsidRPr="00FC6DF9">
              <w:rPr>
                <w:rFonts w:eastAsia="Arial" w:cs="Arial"/>
                <w:sz w:val="17"/>
                <w:szCs w:val="22"/>
                <w:u w:val="single"/>
              </w:rPr>
              <w:t>)</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19"/>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6</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19"/>
                <w:szCs w:val="22"/>
              </w:rPr>
            </w:pPr>
          </w:p>
          <w:p w:rsidR="00FC6DF9" w:rsidRPr="00FC6DF9" w:rsidRDefault="00FC6DF9" w:rsidP="00FC6DF9">
            <w:pPr>
              <w:widowControl w:val="0"/>
              <w:autoSpaceDE w:val="0"/>
              <w:autoSpaceDN w:val="0"/>
              <w:ind w:left="949"/>
              <w:rPr>
                <w:rFonts w:eastAsia="Arial" w:cs="Arial"/>
                <w:sz w:val="17"/>
                <w:szCs w:val="22"/>
              </w:rPr>
            </w:pPr>
            <w:r w:rsidRPr="00FC6DF9">
              <w:rPr>
                <w:rFonts w:eastAsia="Arial" w:cs="Arial"/>
                <w:sz w:val="17"/>
                <w:szCs w:val="22"/>
              </w:rPr>
              <w:t>12</w:t>
            </w:r>
          </w:p>
        </w:tc>
      </w:tr>
      <w:tr w:rsidR="00FC6DF9" w:rsidRPr="00FC6DF9" w:rsidTr="00964D7B">
        <w:trPr>
          <w:trHeight w:val="1304"/>
        </w:trPr>
        <w:tc>
          <w:tcPr>
            <w:tcW w:w="3149" w:type="dxa"/>
            <w:vMerge/>
            <w:tcBorders>
              <w:top w:val="nil"/>
            </w:tcBorders>
          </w:tcPr>
          <w:p w:rsidR="00FC6DF9" w:rsidRPr="00FC6DF9" w:rsidRDefault="00FC6DF9" w:rsidP="00FC6DF9">
            <w:pPr>
              <w:widowControl w:val="0"/>
              <w:autoSpaceDE w:val="0"/>
              <w:autoSpaceDN w:val="0"/>
              <w:rPr>
                <w:rFonts w:eastAsia="Arial" w:cs="Arial"/>
                <w:sz w:val="2"/>
                <w:szCs w:val="2"/>
              </w:rPr>
            </w:pPr>
          </w:p>
        </w:tc>
        <w:tc>
          <w:tcPr>
            <w:tcW w:w="3034" w:type="dxa"/>
          </w:tcPr>
          <w:p w:rsidR="00FC6DF9" w:rsidRPr="00FC6DF9" w:rsidRDefault="00FC6DF9" w:rsidP="00FC6DF9">
            <w:pPr>
              <w:widowControl w:val="0"/>
              <w:autoSpaceDE w:val="0"/>
              <w:autoSpaceDN w:val="0"/>
              <w:spacing w:before="240" w:line="465" w:lineRule="auto"/>
              <w:ind w:left="162" w:right="333"/>
              <w:rPr>
                <w:rFonts w:eastAsia="Arial" w:cs="Arial"/>
                <w:sz w:val="17"/>
                <w:szCs w:val="22"/>
              </w:rPr>
            </w:pPr>
            <w:r w:rsidRPr="00FC6DF9">
              <w:rPr>
                <w:rFonts w:eastAsia="Arial" w:cs="Arial"/>
                <w:sz w:val="17"/>
                <w:szCs w:val="22"/>
              </w:rPr>
              <w:t>2</w:t>
            </w:r>
            <w:r w:rsidRPr="00FC6DF9">
              <w:rPr>
                <w:rFonts w:eastAsia="Arial" w:cs="Arial"/>
                <w:position w:val="8"/>
                <w:sz w:val="17"/>
                <w:szCs w:val="22"/>
              </w:rPr>
              <w:t xml:space="preserve">3 </w:t>
            </w:r>
            <w:r w:rsidRPr="00FC6DF9">
              <w:rPr>
                <w:rFonts w:eastAsia="Arial" w:cs="Arial"/>
                <w:sz w:val="17"/>
                <w:szCs w:val="22"/>
              </w:rPr>
              <w:t>/</w:t>
            </w:r>
            <w:r w:rsidRPr="00FC6DF9">
              <w:rPr>
                <w:rFonts w:eastAsia="Arial" w:cs="Arial"/>
                <w:position w:val="-3"/>
                <w:sz w:val="17"/>
                <w:szCs w:val="22"/>
              </w:rPr>
              <w:t xml:space="preserve">8 </w:t>
            </w:r>
            <w:r w:rsidRPr="00FC6DF9">
              <w:rPr>
                <w:rFonts w:eastAsia="Arial" w:cs="Arial"/>
                <w:sz w:val="17"/>
                <w:szCs w:val="22"/>
              </w:rPr>
              <w:t xml:space="preserve">″ × 0.113″ nail; or 2″ 16 gage staple,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16 </w:t>
            </w:r>
            <w:r w:rsidRPr="00FC6DF9">
              <w:rPr>
                <w:rFonts w:eastAsia="Arial" w:cs="Arial"/>
                <w:sz w:val="17"/>
                <w:szCs w:val="22"/>
              </w:rPr>
              <w:t>″ crown</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36"/>
              <w:ind w:left="18"/>
              <w:jc w:val="center"/>
              <w:rPr>
                <w:rFonts w:eastAsia="Arial" w:cs="Arial"/>
                <w:sz w:val="17"/>
                <w:szCs w:val="22"/>
              </w:rPr>
            </w:pPr>
            <w:r w:rsidRPr="00FC6DF9">
              <w:rPr>
                <w:rFonts w:eastAsia="Arial" w:cs="Arial"/>
                <w:w w:val="101"/>
                <w:sz w:val="17"/>
                <w:szCs w:val="22"/>
              </w:rPr>
              <w:t>4</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36"/>
              <w:ind w:left="997"/>
              <w:rPr>
                <w:rFonts w:eastAsia="Arial" w:cs="Arial"/>
                <w:sz w:val="17"/>
                <w:szCs w:val="22"/>
              </w:rPr>
            </w:pPr>
            <w:r w:rsidRPr="00FC6DF9">
              <w:rPr>
                <w:rFonts w:eastAsia="Arial" w:cs="Arial"/>
                <w:w w:val="101"/>
                <w:sz w:val="17"/>
                <w:szCs w:val="22"/>
              </w:rPr>
              <w:t>8</w:t>
            </w:r>
          </w:p>
        </w:tc>
      </w:tr>
      <w:tr w:rsidR="00FC6DF9" w:rsidRPr="00FC6DF9" w:rsidTr="00964D7B">
        <w:trPr>
          <w:trHeight w:val="1189"/>
        </w:trPr>
        <w:tc>
          <w:tcPr>
            <w:tcW w:w="3149" w:type="dxa"/>
          </w:tcPr>
          <w:p w:rsidR="00FC6DF9" w:rsidRPr="00FC6DF9" w:rsidRDefault="00FC6DF9" w:rsidP="00FC6DF9">
            <w:pPr>
              <w:widowControl w:val="0"/>
              <w:autoSpaceDE w:val="0"/>
              <w:autoSpaceDN w:val="0"/>
              <w:spacing w:before="6"/>
              <w:rPr>
                <w:rFonts w:eastAsia="Arial" w:cs="Arial"/>
                <w:b/>
                <w:sz w:val="37"/>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 xml:space="preserve">33.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8 </w:t>
            </w:r>
            <w:r w:rsidRPr="00FC6DF9">
              <w:rPr>
                <w:rFonts w:eastAsia="Arial" w:cs="Arial"/>
                <w:sz w:val="17"/>
                <w:szCs w:val="22"/>
              </w:rPr>
              <w:t>″ – 1</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4 </w:t>
            </w:r>
            <w:r w:rsidRPr="00FC6DF9">
              <w:rPr>
                <w:rFonts w:eastAsia="Arial" w:cs="Arial"/>
                <w:sz w:val="17"/>
                <w:szCs w:val="22"/>
              </w:rPr>
              <w:t>″</w:t>
            </w:r>
          </w:p>
        </w:tc>
        <w:tc>
          <w:tcPr>
            <w:tcW w:w="3034" w:type="dxa"/>
          </w:tcPr>
          <w:p w:rsidR="00FC6DF9" w:rsidRPr="00FC6DF9" w:rsidRDefault="00FC6DF9" w:rsidP="00FC6DF9">
            <w:pPr>
              <w:widowControl w:val="0"/>
              <w:autoSpaceDE w:val="0"/>
              <w:autoSpaceDN w:val="0"/>
              <w:spacing w:before="243" w:line="468" w:lineRule="auto"/>
              <w:ind w:left="162" w:right="241"/>
              <w:rPr>
                <w:rFonts w:eastAsia="Arial" w:cs="Arial"/>
                <w:sz w:val="17"/>
                <w:szCs w:val="22"/>
              </w:rPr>
            </w:pPr>
            <w:r w:rsidRPr="00FC6DF9">
              <w:rPr>
                <w:rFonts w:eastAsia="Arial" w:cs="Arial"/>
                <w:sz w:val="17"/>
                <w:szCs w:val="22"/>
              </w:rPr>
              <w:t>10d common (3″ × 0.148″); or 8d def ormed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0.131″)</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6</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949"/>
              <w:rPr>
                <w:rFonts w:eastAsia="Arial" w:cs="Arial"/>
                <w:sz w:val="17"/>
                <w:szCs w:val="22"/>
              </w:rPr>
            </w:pPr>
            <w:r w:rsidRPr="00FC6DF9">
              <w:rPr>
                <w:rFonts w:eastAsia="Arial" w:cs="Arial"/>
                <w:sz w:val="17"/>
                <w:szCs w:val="22"/>
              </w:rPr>
              <w:t>12</w:t>
            </w:r>
          </w:p>
        </w:tc>
      </w:tr>
      <w:tr w:rsidR="00FC6DF9" w:rsidRPr="00FC6DF9" w:rsidTr="00964D7B">
        <w:trPr>
          <w:trHeight w:val="690"/>
        </w:trPr>
        <w:tc>
          <w:tcPr>
            <w:tcW w:w="10772" w:type="dxa"/>
            <w:gridSpan w:val="4"/>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4164" w:right="4156"/>
              <w:jc w:val="center"/>
              <w:rPr>
                <w:rFonts w:eastAsia="Arial" w:cs="Arial"/>
                <w:b/>
                <w:sz w:val="17"/>
                <w:szCs w:val="22"/>
              </w:rPr>
            </w:pPr>
            <w:r w:rsidRPr="00FC6DF9">
              <w:rPr>
                <w:rFonts w:eastAsia="Arial" w:cs="Arial"/>
                <w:b/>
                <w:sz w:val="17"/>
                <w:szCs w:val="22"/>
              </w:rPr>
              <w:t>Other  exterior wall sheathing</w:t>
            </w:r>
          </w:p>
        </w:tc>
      </w:tr>
      <w:tr w:rsidR="00FC6DF9" w:rsidRPr="00FC6DF9" w:rsidTr="00964D7B">
        <w:trPr>
          <w:trHeight w:val="767"/>
        </w:trPr>
        <w:tc>
          <w:tcPr>
            <w:tcW w:w="3149" w:type="dxa"/>
            <w:tcBorders>
              <w:bottom w:val="nil"/>
            </w:tcBorders>
          </w:tcPr>
          <w:p w:rsidR="00FC6DF9" w:rsidRPr="00FC6DF9" w:rsidRDefault="00FC6DF9" w:rsidP="00FC6DF9">
            <w:pPr>
              <w:widowControl w:val="0"/>
              <w:autoSpaceDE w:val="0"/>
              <w:autoSpaceDN w:val="0"/>
              <w:rPr>
                <w:rFonts w:ascii="Times New Roman" w:eastAsia="Arial" w:cs="Arial"/>
                <w:sz w:val="16"/>
                <w:szCs w:val="22"/>
              </w:rPr>
            </w:pPr>
          </w:p>
        </w:tc>
        <w:tc>
          <w:tcPr>
            <w:tcW w:w="3034" w:type="dxa"/>
            <w:tcBorders>
              <w:bottom w:val="nil"/>
            </w:tcBorders>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1</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galv anized roof ing nail (</w:t>
            </w:r>
            <w:r w:rsidRPr="00FC6DF9">
              <w:rPr>
                <w:rFonts w:eastAsia="Arial" w:cs="Arial"/>
                <w:position w:val="8"/>
                <w:sz w:val="17"/>
                <w:szCs w:val="22"/>
              </w:rPr>
              <w:t>7</w:t>
            </w:r>
          </w:p>
        </w:tc>
        <w:tc>
          <w:tcPr>
            <w:tcW w:w="2496" w:type="dxa"/>
            <w:tcBorders>
              <w:bottom w:val="nil"/>
            </w:tcBorders>
          </w:tcPr>
          <w:p w:rsidR="00FC6DF9" w:rsidRPr="00FC6DF9" w:rsidRDefault="00FC6DF9" w:rsidP="00FC6DF9">
            <w:pPr>
              <w:widowControl w:val="0"/>
              <w:autoSpaceDE w:val="0"/>
              <w:autoSpaceDN w:val="0"/>
              <w:rPr>
                <w:rFonts w:ascii="Times New Roman" w:eastAsia="Arial" w:cs="Arial"/>
                <w:sz w:val="16"/>
                <w:szCs w:val="22"/>
              </w:rPr>
            </w:pPr>
          </w:p>
        </w:tc>
        <w:tc>
          <w:tcPr>
            <w:tcW w:w="2093" w:type="dxa"/>
            <w:tcBorders>
              <w:bottom w:val="nil"/>
            </w:tcBorders>
          </w:tcPr>
          <w:p w:rsidR="00FC6DF9" w:rsidRPr="00FC6DF9" w:rsidRDefault="00FC6DF9" w:rsidP="00FC6DF9">
            <w:pPr>
              <w:widowControl w:val="0"/>
              <w:autoSpaceDE w:val="0"/>
              <w:autoSpaceDN w:val="0"/>
              <w:rPr>
                <w:rFonts w:ascii="Times New Roman" w:eastAsia="Arial" w:cs="Arial"/>
                <w:sz w:val="16"/>
                <w:szCs w:val="22"/>
              </w:rPr>
            </w:pPr>
          </w:p>
        </w:tc>
      </w:tr>
    </w:tbl>
    <w:p w:rsidR="00FC6DF9" w:rsidRDefault="00FC6DF9" w:rsidP="00C82B38">
      <w:pPr>
        <w:ind w:left="90"/>
        <w:rPr>
          <w:rFonts w:eastAsia="Arial"/>
          <w:b/>
          <w:w w:val="99"/>
          <w:szCs w:val="22"/>
        </w:rPr>
      </w:pP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49"/>
        <w:gridCol w:w="3034"/>
        <w:gridCol w:w="2496"/>
        <w:gridCol w:w="2093"/>
      </w:tblGrid>
      <w:tr w:rsidR="00FC6DF9" w:rsidRPr="00FC6DF9" w:rsidTr="00964D7B">
        <w:trPr>
          <w:trHeight w:val="1574"/>
        </w:trPr>
        <w:tc>
          <w:tcPr>
            <w:tcW w:w="3149" w:type="dxa"/>
            <w:tcBorders>
              <w:top w:val="nil"/>
            </w:tcBorders>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 xml:space="preserve">34. </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f iberboard sheathing</w:t>
            </w:r>
            <w:r w:rsidRPr="00FC6DF9">
              <w:rPr>
                <w:rFonts w:eastAsia="Arial" w:cs="Arial"/>
                <w:position w:val="8"/>
                <w:sz w:val="17"/>
                <w:szCs w:val="22"/>
              </w:rPr>
              <w:t>b</w:t>
            </w:r>
          </w:p>
        </w:tc>
        <w:tc>
          <w:tcPr>
            <w:tcW w:w="3034" w:type="dxa"/>
            <w:tcBorders>
              <w:top w:val="nil"/>
            </w:tcBorders>
          </w:tcPr>
          <w:p w:rsidR="00FC6DF9" w:rsidRPr="00FC6DF9" w:rsidRDefault="00FC6DF9" w:rsidP="00FC6DF9">
            <w:pPr>
              <w:widowControl w:val="0"/>
              <w:autoSpaceDE w:val="0"/>
              <w:autoSpaceDN w:val="0"/>
              <w:spacing w:line="468" w:lineRule="auto"/>
              <w:ind w:left="162" w:right="241"/>
              <w:rPr>
                <w:rFonts w:eastAsia="Arial" w:cs="Arial"/>
                <w:sz w:val="17"/>
                <w:szCs w:val="22"/>
              </w:rPr>
            </w:pPr>
            <w:r w:rsidRPr="00FC6DF9">
              <w:rPr>
                <w:rFonts w:eastAsia="Arial" w:cs="Arial"/>
                <w:spacing w:val="1"/>
                <w:sz w:val="17"/>
                <w:szCs w:val="22"/>
              </w:rPr>
              <w:t>/</w:t>
            </w:r>
            <w:r w:rsidRPr="00FC6DF9">
              <w:rPr>
                <w:rFonts w:eastAsia="Arial" w:cs="Arial"/>
                <w:spacing w:val="1"/>
                <w:position w:val="-3"/>
                <w:sz w:val="17"/>
                <w:szCs w:val="22"/>
              </w:rPr>
              <w:t xml:space="preserve">16 </w:t>
            </w:r>
            <w:r w:rsidRPr="00FC6DF9">
              <w:rPr>
                <w:rFonts w:eastAsia="Arial" w:cs="Arial"/>
                <w:sz w:val="17"/>
                <w:szCs w:val="22"/>
              </w:rPr>
              <w:t>″ head diameter); or 1</w:t>
            </w:r>
            <w:r w:rsidRPr="00FC6DF9">
              <w:rPr>
                <w:rFonts w:eastAsia="Arial" w:cs="Arial"/>
                <w:position w:val="8"/>
                <w:sz w:val="17"/>
                <w:szCs w:val="22"/>
              </w:rPr>
              <w:t xml:space="preserve">1 </w:t>
            </w:r>
            <w:r w:rsidRPr="00FC6DF9">
              <w:rPr>
                <w:rFonts w:eastAsia="Arial" w:cs="Arial"/>
                <w:spacing w:val="3"/>
                <w:sz w:val="17"/>
                <w:szCs w:val="22"/>
              </w:rPr>
              <w:t>/</w:t>
            </w:r>
            <w:r w:rsidRPr="00FC6DF9">
              <w:rPr>
                <w:rFonts w:eastAsia="Arial" w:cs="Arial"/>
                <w:spacing w:val="3"/>
                <w:position w:val="-3"/>
                <w:sz w:val="17"/>
                <w:szCs w:val="22"/>
              </w:rPr>
              <w:t xml:space="preserve">4 </w:t>
            </w:r>
            <w:r w:rsidRPr="00FC6DF9">
              <w:rPr>
                <w:rFonts w:eastAsia="Arial" w:cs="Arial"/>
                <w:sz w:val="17"/>
                <w:szCs w:val="22"/>
              </w:rPr>
              <w:t xml:space="preserve">″ 16 gage </w:t>
            </w:r>
            <w:r w:rsidRPr="00FC6DF9">
              <w:rPr>
                <w:rFonts w:eastAsia="Arial" w:cs="Arial"/>
                <w:spacing w:val="1"/>
                <w:sz w:val="17"/>
                <w:szCs w:val="22"/>
              </w:rPr>
              <w:t xml:space="preserve">staple </w:t>
            </w:r>
            <w:r w:rsidRPr="00FC6DF9">
              <w:rPr>
                <w:rFonts w:eastAsia="Arial" w:cs="Arial"/>
                <w:sz w:val="17"/>
                <w:szCs w:val="22"/>
              </w:rPr>
              <w:t xml:space="preserve">with </w:t>
            </w:r>
            <w:r w:rsidRPr="00FC6DF9">
              <w:rPr>
                <w:rFonts w:eastAsia="Arial" w:cs="Arial"/>
                <w:position w:val="8"/>
                <w:sz w:val="17"/>
                <w:szCs w:val="22"/>
              </w:rPr>
              <w:t xml:space="preserve">7 </w:t>
            </w:r>
            <w:r w:rsidRPr="00FC6DF9">
              <w:rPr>
                <w:rFonts w:eastAsia="Arial" w:cs="Arial"/>
                <w:spacing w:val="1"/>
                <w:sz w:val="17"/>
                <w:szCs w:val="22"/>
              </w:rPr>
              <w:t>/</w:t>
            </w:r>
            <w:r w:rsidRPr="00FC6DF9">
              <w:rPr>
                <w:rFonts w:eastAsia="Arial" w:cs="Arial"/>
                <w:spacing w:val="1"/>
                <w:position w:val="-3"/>
                <w:sz w:val="17"/>
                <w:szCs w:val="22"/>
              </w:rPr>
              <w:t xml:space="preserve">16 </w:t>
            </w:r>
            <w:r w:rsidRPr="00FC6DF9">
              <w:rPr>
                <w:rFonts w:eastAsia="Arial" w:cs="Arial"/>
                <w:sz w:val="17"/>
                <w:szCs w:val="22"/>
              </w:rPr>
              <w:t>″ or 1″  crown</w:t>
            </w:r>
          </w:p>
        </w:tc>
        <w:tc>
          <w:tcPr>
            <w:tcW w:w="2496" w:type="dxa"/>
            <w:tcBorders>
              <w:top w:val="nil"/>
            </w:tcBorders>
          </w:tcPr>
          <w:p w:rsidR="00FC6DF9" w:rsidRPr="00FC6DF9" w:rsidRDefault="00FC6DF9" w:rsidP="00FC6DF9">
            <w:pPr>
              <w:widowControl w:val="0"/>
              <w:autoSpaceDE w:val="0"/>
              <w:autoSpaceDN w:val="0"/>
              <w:spacing w:before="2"/>
              <w:rPr>
                <w:rFonts w:eastAsia="Arial" w:cs="Arial"/>
                <w:b/>
                <w:sz w:val="26"/>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3</w:t>
            </w:r>
          </w:p>
        </w:tc>
        <w:tc>
          <w:tcPr>
            <w:tcW w:w="2093" w:type="dxa"/>
            <w:tcBorders>
              <w:top w:val="nil"/>
            </w:tcBorders>
          </w:tcPr>
          <w:p w:rsidR="00FC6DF9" w:rsidRPr="00FC6DF9" w:rsidRDefault="00FC6DF9" w:rsidP="00FC6DF9">
            <w:pPr>
              <w:widowControl w:val="0"/>
              <w:autoSpaceDE w:val="0"/>
              <w:autoSpaceDN w:val="0"/>
              <w:spacing w:before="2"/>
              <w:rPr>
                <w:rFonts w:eastAsia="Arial" w:cs="Arial"/>
                <w:b/>
                <w:sz w:val="26"/>
                <w:szCs w:val="22"/>
              </w:rPr>
            </w:pPr>
          </w:p>
          <w:p w:rsidR="00FC6DF9" w:rsidRPr="00FC6DF9" w:rsidRDefault="00FC6DF9" w:rsidP="00FC6DF9">
            <w:pPr>
              <w:widowControl w:val="0"/>
              <w:autoSpaceDE w:val="0"/>
              <w:autoSpaceDN w:val="0"/>
              <w:ind w:left="997"/>
              <w:rPr>
                <w:rFonts w:eastAsia="Arial" w:cs="Arial"/>
                <w:sz w:val="17"/>
                <w:szCs w:val="22"/>
              </w:rPr>
            </w:pPr>
            <w:r w:rsidRPr="00FC6DF9">
              <w:rPr>
                <w:rFonts w:eastAsia="Arial" w:cs="Arial"/>
                <w:w w:val="101"/>
                <w:sz w:val="17"/>
                <w:szCs w:val="22"/>
              </w:rPr>
              <w:t>6</w:t>
            </w:r>
          </w:p>
        </w:tc>
      </w:tr>
      <w:tr w:rsidR="00FC6DF9" w:rsidRPr="00FC6DF9" w:rsidTr="00964D7B">
        <w:trPr>
          <w:trHeight w:val="2188"/>
        </w:trPr>
        <w:tc>
          <w:tcPr>
            <w:tcW w:w="3149" w:type="dxa"/>
          </w:tcPr>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spacing w:before="241"/>
              <w:ind w:left="162"/>
              <w:rPr>
                <w:rFonts w:eastAsia="Arial" w:cs="Arial"/>
                <w:sz w:val="17"/>
                <w:szCs w:val="22"/>
              </w:rPr>
            </w:pPr>
            <w:r w:rsidRPr="00FC6DF9">
              <w:rPr>
                <w:rFonts w:eastAsia="Arial" w:cs="Arial"/>
                <w:sz w:val="17"/>
                <w:szCs w:val="22"/>
              </w:rPr>
              <w:t xml:space="preserve">35. </w:t>
            </w:r>
            <w:r w:rsidRPr="00FC6DF9">
              <w:rPr>
                <w:rFonts w:eastAsia="Arial" w:cs="Arial"/>
                <w:position w:val="8"/>
                <w:sz w:val="17"/>
                <w:szCs w:val="22"/>
              </w:rPr>
              <w:t xml:space="preserve">25 </w:t>
            </w:r>
            <w:r w:rsidRPr="00FC6DF9">
              <w:rPr>
                <w:rFonts w:eastAsia="Arial" w:cs="Arial"/>
                <w:sz w:val="17"/>
                <w:szCs w:val="22"/>
              </w:rPr>
              <w:t>/</w:t>
            </w:r>
            <w:r w:rsidRPr="00FC6DF9">
              <w:rPr>
                <w:rFonts w:eastAsia="Arial" w:cs="Arial"/>
                <w:position w:val="-3"/>
                <w:sz w:val="17"/>
                <w:szCs w:val="22"/>
              </w:rPr>
              <w:t xml:space="preserve">32 </w:t>
            </w:r>
            <w:r w:rsidRPr="00FC6DF9">
              <w:rPr>
                <w:rFonts w:eastAsia="Arial" w:cs="Arial"/>
                <w:sz w:val="17"/>
                <w:szCs w:val="22"/>
              </w:rPr>
              <w:t>″ f iberboard sheathing</w:t>
            </w:r>
            <w:r w:rsidRPr="00FC6DF9">
              <w:rPr>
                <w:rFonts w:eastAsia="Arial" w:cs="Arial"/>
                <w:position w:val="8"/>
                <w:sz w:val="17"/>
                <w:szCs w:val="22"/>
              </w:rPr>
              <w:t>b</w:t>
            </w:r>
          </w:p>
        </w:tc>
        <w:tc>
          <w:tcPr>
            <w:tcW w:w="3034" w:type="dxa"/>
          </w:tcPr>
          <w:p w:rsidR="00FC6DF9" w:rsidRPr="00FC6DF9" w:rsidRDefault="00FC6DF9" w:rsidP="00FC6DF9">
            <w:pPr>
              <w:widowControl w:val="0"/>
              <w:autoSpaceDE w:val="0"/>
              <w:autoSpaceDN w:val="0"/>
              <w:spacing w:before="240"/>
              <w:ind w:left="162"/>
              <w:rPr>
                <w:rFonts w:eastAsia="Arial" w:cs="Arial"/>
                <w:sz w:val="17"/>
                <w:szCs w:val="22"/>
              </w:rPr>
            </w:pPr>
            <w:r w:rsidRPr="00FC6DF9">
              <w:rPr>
                <w:rFonts w:eastAsia="Arial" w:cs="Arial"/>
                <w:sz w:val="17"/>
                <w:szCs w:val="22"/>
              </w:rPr>
              <w:t>1</w:t>
            </w:r>
            <w:r w:rsidRPr="00FC6DF9">
              <w:rPr>
                <w:rFonts w:eastAsia="Arial" w:cs="Arial"/>
                <w:position w:val="8"/>
                <w:sz w:val="17"/>
                <w:szCs w:val="22"/>
              </w:rPr>
              <w:t xml:space="preserve">3 </w:t>
            </w:r>
            <w:r w:rsidRPr="00FC6DF9">
              <w:rPr>
                <w:rFonts w:eastAsia="Arial" w:cs="Arial"/>
                <w:sz w:val="17"/>
                <w:szCs w:val="22"/>
              </w:rPr>
              <w:t>/</w:t>
            </w:r>
            <w:r w:rsidRPr="00FC6DF9">
              <w:rPr>
                <w:rFonts w:eastAsia="Arial" w:cs="Arial"/>
                <w:position w:val="-3"/>
                <w:sz w:val="17"/>
                <w:szCs w:val="22"/>
              </w:rPr>
              <w:t xml:space="preserve">4 </w:t>
            </w:r>
            <w:r w:rsidRPr="00FC6DF9">
              <w:rPr>
                <w:rFonts w:eastAsia="Arial" w:cs="Arial"/>
                <w:sz w:val="17"/>
                <w:szCs w:val="22"/>
              </w:rPr>
              <w:t>″ galv anized roof ing nail (</w:t>
            </w:r>
            <w:r w:rsidRPr="00FC6DF9">
              <w:rPr>
                <w:rFonts w:eastAsia="Arial" w:cs="Arial"/>
                <w:position w:val="8"/>
                <w:sz w:val="17"/>
                <w:szCs w:val="22"/>
              </w:rPr>
              <w:t>7</w:t>
            </w:r>
          </w:p>
          <w:p w:rsidR="00FC6DF9" w:rsidRPr="00FC6DF9" w:rsidRDefault="00FC6DF9" w:rsidP="00FC6DF9">
            <w:pPr>
              <w:widowControl w:val="0"/>
              <w:autoSpaceDE w:val="0"/>
              <w:autoSpaceDN w:val="0"/>
              <w:spacing w:before="183" w:line="468" w:lineRule="auto"/>
              <w:ind w:left="162" w:right="241"/>
              <w:rPr>
                <w:rFonts w:eastAsia="Arial" w:cs="Arial"/>
                <w:sz w:val="17"/>
                <w:szCs w:val="22"/>
              </w:rPr>
            </w:pPr>
            <w:r w:rsidRPr="00FC6DF9">
              <w:rPr>
                <w:rFonts w:eastAsia="Arial" w:cs="Arial"/>
                <w:spacing w:val="1"/>
                <w:sz w:val="17"/>
                <w:szCs w:val="22"/>
              </w:rPr>
              <w:t>/</w:t>
            </w:r>
            <w:r w:rsidRPr="00FC6DF9">
              <w:rPr>
                <w:rFonts w:eastAsia="Arial" w:cs="Arial"/>
                <w:spacing w:val="1"/>
                <w:position w:val="-3"/>
                <w:sz w:val="17"/>
                <w:szCs w:val="22"/>
              </w:rPr>
              <w:t xml:space="preserve">16 </w:t>
            </w:r>
            <w:r w:rsidRPr="00FC6DF9">
              <w:rPr>
                <w:rFonts w:eastAsia="Arial" w:cs="Arial"/>
                <w:sz w:val="17"/>
                <w:szCs w:val="22"/>
              </w:rPr>
              <w:t>″ diameter head); or 1</w:t>
            </w:r>
            <w:r w:rsidRPr="00FC6DF9">
              <w:rPr>
                <w:rFonts w:eastAsia="Arial" w:cs="Arial"/>
                <w:position w:val="8"/>
                <w:sz w:val="17"/>
                <w:szCs w:val="22"/>
              </w:rPr>
              <w:t xml:space="preserve">1 </w:t>
            </w:r>
            <w:r w:rsidRPr="00FC6DF9">
              <w:rPr>
                <w:rFonts w:eastAsia="Arial" w:cs="Arial"/>
                <w:spacing w:val="3"/>
                <w:sz w:val="17"/>
                <w:szCs w:val="22"/>
              </w:rPr>
              <w:t>/</w:t>
            </w:r>
            <w:r w:rsidRPr="00FC6DF9">
              <w:rPr>
                <w:rFonts w:eastAsia="Arial" w:cs="Arial"/>
                <w:spacing w:val="3"/>
                <w:position w:val="-3"/>
                <w:sz w:val="17"/>
                <w:szCs w:val="22"/>
              </w:rPr>
              <w:t xml:space="preserve">2 </w:t>
            </w:r>
            <w:r w:rsidRPr="00FC6DF9">
              <w:rPr>
                <w:rFonts w:eastAsia="Arial" w:cs="Arial"/>
                <w:sz w:val="17"/>
                <w:szCs w:val="22"/>
              </w:rPr>
              <w:t xml:space="preserve">″ 16 gage </w:t>
            </w:r>
            <w:r w:rsidRPr="00FC6DF9">
              <w:rPr>
                <w:rFonts w:eastAsia="Arial" w:cs="Arial"/>
                <w:spacing w:val="1"/>
                <w:sz w:val="17"/>
                <w:szCs w:val="22"/>
              </w:rPr>
              <w:t xml:space="preserve">staple </w:t>
            </w:r>
            <w:r w:rsidRPr="00FC6DF9">
              <w:rPr>
                <w:rFonts w:eastAsia="Arial" w:cs="Arial"/>
                <w:sz w:val="17"/>
                <w:szCs w:val="22"/>
              </w:rPr>
              <w:t xml:space="preserve">with </w:t>
            </w:r>
            <w:r w:rsidRPr="00FC6DF9">
              <w:rPr>
                <w:rFonts w:eastAsia="Arial" w:cs="Arial"/>
                <w:position w:val="8"/>
                <w:sz w:val="17"/>
                <w:szCs w:val="22"/>
              </w:rPr>
              <w:t xml:space="preserve">7 </w:t>
            </w:r>
            <w:r w:rsidRPr="00FC6DF9">
              <w:rPr>
                <w:rFonts w:eastAsia="Arial" w:cs="Arial"/>
                <w:spacing w:val="1"/>
                <w:sz w:val="17"/>
                <w:szCs w:val="22"/>
              </w:rPr>
              <w:t>/</w:t>
            </w:r>
            <w:r w:rsidRPr="00FC6DF9">
              <w:rPr>
                <w:rFonts w:eastAsia="Arial" w:cs="Arial"/>
                <w:spacing w:val="1"/>
                <w:position w:val="-3"/>
                <w:sz w:val="17"/>
                <w:szCs w:val="22"/>
              </w:rPr>
              <w:t xml:space="preserve">16 </w:t>
            </w:r>
            <w:r w:rsidRPr="00FC6DF9">
              <w:rPr>
                <w:rFonts w:eastAsia="Arial" w:cs="Arial"/>
                <w:sz w:val="17"/>
                <w:szCs w:val="22"/>
              </w:rPr>
              <w:t>″ or 1″  crown</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2"/>
              <w:rPr>
                <w:rFonts w:eastAsia="Arial" w:cs="Arial"/>
                <w:b/>
                <w:sz w:val="14"/>
                <w:szCs w:val="22"/>
              </w:rPr>
            </w:pPr>
          </w:p>
          <w:p w:rsidR="00FC6DF9" w:rsidRPr="00FC6DF9" w:rsidRDefault="00FC6DF9" w:rsidP="00FC6DF9">
            <w:pPr>
              <w:widowControl w:val="0"/>
              <w:autoSpaceDE w:val="0"/>
              <w:autoSpaceDN w:val="0"/>
              <w:spacing w:before="1"/>
              <w:ind w:left="18"/>
              <w:jc w:val="center"/>
              <w:rPr>
                <w:rFonts w:eastAsia="Arial" w:cs="Arial"/>
                <w:sz w:val="17"/>
                <w:szCs w:val="22"/>
              </w:rPr>
            </w:pPr>
            <w:r w:rsidRPr="00FC6DF9">
              <w:rPr>
                <w:rFonts w:eastAsia="Arial" w:cs="Arial"/>
                <w:w w:val="101"/>
                <w:sz w:val="17"/>
                <w:szCs w:val="22"/>
              </w:rPr>
              <w:t>3</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2"/>
              <w:rPr>
                <w:rFonts w:eastAsia="Arial" w:cs="Arial"/>
                <w:b/>
                <w:sz w:val="14"/>
                <w:szCs w:val="22"/>
              </w:rPr>
            </w:pPr>
          </w:p>
          <w:p w:rsidR="00FC6DF9" w:rsidRPr="00FC6DF9" w:rsidRDefault="00FC6DF9" w:rsidP="00FC6DF9">
            <w:pPr>
              <w:widowControl w:val="0"/>
              <w:autoSpaceDE w:val="0"/>
              <w:autoSpaceDN w:val="0"/>
              <w:spacing w:before="1"/>
              <w:ind w:left="997"/>
              <w:rPr>
                <w:rFonts w:eastAsia="Arial" w:cs="Arial"/>
                <w:sz w:val="17"/>
                <w:szCs w:val="22"/>
              </w:rPr>
            </w:pPr>
            <w:r w:rsidRPr="00FC6DF9">
              <w:rPr>
                <w:rFonts w:eastAsia="Arial" w:cs="Arial"/>
                <w:w w:val="101"/>
                <w:sz w:val="17"/>
                <w:szCs w:val="22"/>
              </w:rPr>
              <w:t>6</w:t>
            </w:r>
          </w:p>
        </w:tc>
      </w:tr>
      <w:tr w:rsidR="00FC6DF9" w:rsidRPr="00FC6DF9" w:rsidTr="00964D7B">
        <w:trPr>
          <w:trHeight w:val="690"/>
        </w:trPr>
        <w:tc>
          <w:tcPr>
            <w:tcW w:w="10772" w:type="dxa"/>
            <w:gridSpan w:val="4"/>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2246"/>
              <w:rPr>
                <w:rFonts w:eastAsia="Arial" w:cs="Arial"/>
                <w:b/>
                <w:sz w:val="17"/>
                <w:szCs w:val="22"/>
              </w:rPr>
            </w:pPr>
            <w:r w:rsidRPr="00FC6DF9">
              <w:rPr>
                <w:rFonts w:eastAsia="Arial" w:cs="Arial"/>
                <w:b/>
                <w:sz w:val="17"/>
                <w:szCs w:val="22"/>
              </w:rPr>
              <w:t>Wood structural panels, combination subfloor underlayment to framing</w:t>
            </w:r>
          </w:p>
        </w:tc>
      </w:tr>
      <w:tr w:rsidR="00FC6DF9" w:rsidRPr="00FC6DF9" w:rsidTr="00964D7B">
        <w:trPr>
          <w:trHeight w:val="1189"/>
        </w:trPr>
        <w:tc>
          <w:tcPr>
            <w:tcW w:w="3149" w:type="dxa"/>
          </w:tcPr>
          <w:p w:rsidR="00FC6DF9" w:rsidRPr="00FC6DF9" w:rsidRDefault="00FC6DF9" w:rsidP="00FC6DF9">
            <w:pPr>
              <w:widowControl w:val="0"/>
              <w:autoSpaceDE w:val="0"/>
              <w:autoSpaceDN w:val="0"/>
              <w:spacing w:before="6"/>
              <w:rPr>
                <w:rFonts w:eastAsia="Arial" w:cs="Arial"/>
                <w:b/>
                <w:sz w:val="37"/>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 xml:space="preserve">36. </w:t>
            </w:r>
            <w:r w:rsidRPr="00FC6DF9">
              <w:rPr>
                <w:rFonts w:eastAsia="Arial" w:cs="Arial"/>
                <w:position w:val="8"/>
                <w:sz w:val="17"/>
                <w:szCs w:val="22"/>
              </w:rPr>
              <w:t xml:space="preserve">3 </w:t>
            </w:r>
            <w:r w:rsidRPr="00FC6DF9">
              <w:rPr>
                <w:rFonts w:eastAsia="Arial" w:cs="Arial"/>
                <w:sz w:val="17"/>
                <w:szCs w:val="22"/>
              </w:rPr>
              <w:t>/</w:t>
            </w:r>
            <w:r w:rsidRPr="00FC6DF9">
              <w:rPr>
                <w:rFonts w:eastAsia="Arial" w:cs="Arial"/>
                <w:position w:val="-3"/>
                <w:sz w:val="17"/>
                <w:szCs w:val="22"/>
              </w:rPr>
              <w:t xml:space="preserve">4 </w:t>
            </w:r>
            <w:r w:rsidRPr="00FC6DF9">
              <w:rPr>
                <w:rFonts w:eastAsia="Arial" w:cs="Arial"/>
                <w:sz w:val="17"/>
                <w:szCs w:val="22"/>
              </w:rPr>
              <w:t>″ and less</w:t>
            </w:r>
          </w:p>
        </w:tc>
        <w:tc>
          <w:tcPr>
            <w:tcW w:w="303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line="470" w:lineRule="auto"/>
              <w:ind w:left="162" w:right="241"/>
              <w:rPr>
                <w:rFonts w:eastAsia="Arial" w:cs="Arial"/>
                <w:sz w:val="17"/>
                <w:szCs w:val="22"/>
              </w:rPr>
            </w:pPr>
            <w:r w:rsidRPr="00FC6DF9">
              <w:rPr>
                <w:rFonts w:eastAsia="Arial" w:cs="Arial"/>
                <w:sz w:val="17"/>
                <w:szCs w:val="22"/>
              </w:rPr>
              <w:t>8d common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0.131″); or 6d def ormed (2″ × 0.113″)</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6</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949"/>
              <w:rPr>
                <w:rFonts w:eastAsia="Arial" w:cs="Arial"/>
                <w:sz w:val="17"/>
                <w:szCs w:val="22"/>
              </w:rPr>
            </w:pPr>
            <w:r w:rsidRPr="00FC6DF9">
              <w:rPr>
                <w:rFonts w:eastAsia="Arial" w:cs="Arial"/>
                <w:sz w:val="17"/>
                <w:szCs w:val="22"/>
              </w:rPr>
              <w:t>12</w:t>
            </w:r>
          </w:p>
        </w:tc>
      </w:tr>
      <w:tr w:rsidR="00FC6DF9" w:rsidRPr="00FC6DF9" w:rsidTr="00964D7B">
        <w:trPr>
          <w:trHeight w:val="1304"/>
        </w:trPr>
        <w:tc>
          <w:tcPr>
            <w:tcW w:w="3149" w:type="dxa"/>
          </w:tcPr>
          <w:p w:rsidR="00FC6DF9" w:rsidRPr="00FC6DF9" w:rsidRDefault="00FC6DF9" w:rsidP="00FC6DF9">
            <w:pPr>
              <w:widowControl w:val="0"/>
              <w:autoSpaceDE w:val="0"/>
              <w:autoSpaceDN w:val="0"/>
              <w:spacing w:before="6"/>
              <w:rPr>
                <w:rFonts w:eastAsia="Arial" w:cs="Arial"/>
                <w:b/>
                <w:sz w:val="42"/>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 xml:space="preserve">37. </w:t>
            </w:r>
            <w:r w:rsidRPr="00FC6DF9">
              <w:rPr>
                <w:rFonts w:eastAsia="Arial" w:cs="Arial"/>
                <w:position w:val="8"/>
                <w:sz w:val="17"/>
                <w:szCs w:val="22"/>
              </w:rPr>
              <w:t xml:space="preserve">7 </w:t>
            </w:r>
            <w:r w:rsidRPr="00FC6DF9">
              <w:rPr>
                <w:rFonts w:eastAsia="Arial" w:cs="Arial"/>
                <w:sz w:val="17"/>
                <w:szCs w:val="22"/>
              </w:rPr>
              <w:t>/</w:t>
            </w:r>
            <w:r w:rsidRPr="00FC6DF9">
              <w:rPr>
                <w:rFonts w:eastAsia="Arial" w:cs="Arial"/>
                <w:position w:val="-3"/>
                <w:sz w:val="17"/>
                <w:szCs w:val="22"/>
              </w:rPr>
              <w:t xml:space="preserve">8 </w:t>
            </w:r>
            <w:r w:rsidRPr="00FC6DF9">
              <w:rPr>
                <w:rFonts w:eastAsia="Arial" w:cs="Arial"/>
                <w:sz w:val="17"/>
                <w:szCs w:val="22"/>
              </w:rPr>
              <w:t>″ – 1″</w:t>
            </w:r>
          </w:p>
        </w:tc>
        <w:tc>
          <w:tcPr>
            <w:tcW w:w="3034" w:type="dxa"/>
          </w:tcPr>
          <w:p w:rsidR="00FC6DF9" w:rsidRPr="00FC6DF9" w:rsidRDefault="00FC6DF9" w:rsidP="00FC6DF9">
            <w:pPr>
              <w:widowControl w:val="0"/>
              <w:autoSpaceDE w:val="0"/>
              <w:autoSpaceDN w:val="0"/>
              <w:spacing w:before="240" w:line="465" w:lineRule="auto"/>
              <w:ind w:left="162" w:right="241"/>
              <w:rPr>
                <w:rFonts w:eastAsia="Arial" w:cs="Arial"/>
                <w:sz w:val="17"/>
                <w:szCs w:val="22"/>
              </w:rPr>
            </w:pPr>
            <w:r w:rsidRPr="00FC6DF9">
              <w:rPr>
                <w:rFonts w:eastAsia="Arial" w:cs="Arial"/>
                <w:sz w:val="17"/>
                <w:szCs w:val="22"/>
              </w:rPr>
              <w:t>8d common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0.131″); or 8d def ormed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0.131″)</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36"/>
              <w:ind w:left="18"/>
              <w:jc w:val="center"/>
              <w:rPr>
                <w:rFonts w:eastAsia="Arial" w:cs="Arial"/>
                <w:sz w:val="17"/>
                <w:szCs w:val="22"/>
              </w:rPr>
            </w:pPr>
            <w:r w:rsidRPr="00FC6DF9">
              <w:rPr>
                <w:rFonts w:eastAsia="Arial" w:cs="Arial"/>
                <w:w w:val="101"/>
                <w:sz w:val="17"/>
                <w:szCs w:val="22"/>
              </w:rPr>
              <w:t>6</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36"/>
              <w:ind w:left="949"/>
              <w:rPr>
                <w:rFonts w:eastAsia="Arial" w:cs="Arial"/>
                <w:sz w:val="17"/>
                <w:szCs w:val="22"/>
              </w:rPr>
            </w:pPr>
            <w:r w:rsidRPr="00FC6DF9">
              <w:rPr>
                <w:rFonts w:eastAsia="Arial" w:cs="Arial"/>
                <w:sz w:val="17"/>
                <w:szCs w:val="22"/>
              </w:rPr>
              <w:t>12</w:t>
            </w:r>
          </w:p>
        </w:tc>
      </w:tr>
      <w:tr w:rsidR="00FC6DF9" w:rsidRPr="00FC6DF9" w:rsidTr="00964D7B">
        <w:trPr>
          <w:trHeight w:val="1189"/>
        </w:trPr>
        <w:tc>
          <w:tcPr>
            <w:tcW w:w="3149" w:type="dxa"/>
          </w:tcPr>
          <w:p w:rsidR="00FC6DF9" w:rsidRPr="00FC6DF9" w:rsidRDefault="00FC6DF9" w:rsidP="00FC6DF9">
            <w:pPr>
              <w:widowControl w:val="0"/>
              <w:autoSpaceDE w:val="0"/>
              <w:autoSpaceDN w:val="0"/>
              <w:spacing w:before="6"/>
              <w:rPr>
                <w:rFonts w:eastAsia="Arial" w:cs="Arial"/>
                <w:b/>
                <w:sz w:val="37"/>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38. 1</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8 </w:t>
            </w:r>
            <w:r w:rsidRPr="00FC6DF9">
              <w:rPr>
                <w:rFonts w:eastAsia="Arial" w:cs="Arial"/>
                <w:sz w:val="17"/>
                <w:szCs w:val="22"/>
              </w:rPr>
              <w:t>″ – 1</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4 </w:t>
            </w:r>
            <w:r w:rsidRPr="00FC6DF9">
              <w:rPr>
                <w:rFonts w:eastAsia="Arial" w:cs="Arial"/>
                <w:sz w:val="17"/>
                <w:szCs w:val="22"/>
              </w:rPr>
              <w:t>″</w:t>
            </w:r>
          </w:p>
        </w:tc>
        <w:tc>
          <w:tcPr>
            <w:tcW w:w="3034" w:type="dxa"/>
          </w:tcPr>
          <w:p w:rsidR="00FC6DF9" w:rsidRPr="00FC6DF9" w:rsidRDefault="00FC6DF9" w:rsidP="00FC6DF9">
            <w:pPr>
              <w:widowControl w:val="0"/>
              <w:autoSpaceDE w:val="0"/>
              <w:autoSpaceDN w:val="0"/>
              <w:spacing w:before="243" w:line="468" w:lineRule="auto"/>
              <w:ind w:left="162" w:right="241"/>
              <w:rPr>
                <w:rFonts w:eastAsia="Arial" w:cs="Arial"/>
                <w:sz w:val="17"/>
                <w:szCs w:val="22"/>
              </w:rPr>
            </w:pPr>
            <w:r w:rsidRPr="00FC6DF9">
              <w:rPr>
                <w:rFonts w:eastAsia="Arial" w:cs="Arial"/>
                <w:sz w:val="17"/>
                <w:szCs w:val="22"/>
              </w:rPr>
              <w:t>10d common (3″ × 0.148″); or 8d def ormed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0.131″)</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6</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24"/>
                <w:szCs w:val="22"/>
              </w:rPr>
            </w:pPr>
          </w:p>
          <w:p w:rsidR="00FC6DF9" w:rsidRPr="00FC6DF9" w:rsidRDefault="00FC6DF9" w:rsidP="00FC6DF9">
            <w:pPr>
              <w:widowControl w:val="0"/>
              <w:autoSpaceDE w:val="0"/>
              <w:autoSpaceDN w:val="0"/>
              <w:ind w:left="949"/>
              <w:rPr>
                <w:rFonts w:eastAsia="Arial" w:cs="Arial"/>
                <w:sz w:val="17"/>
                <w:szCs w:val="22"/>
              </w:rPr>
            </w:pPr>
            <w:r w:rsidRPr="00FC6DF9">
              <w:rPr>
                <w:rFonts w:eastAsia="Arial" w:cs="Arial"/>
                <w:sz w:val="17"/>
                <w:szCs w:val="22"/>
              </w:rPr>
              <w:t>12</w:t>
            </w:r>
          </w:p>
        </w:tc>
      </w:tr>
      <w:tr w:rsidR="00FC6DF9" w:rsidRPr="00FC6DF9" w:rsidTr="00964D7B">
        <w:trPr>
          <w:trHeight w:val="690"/>
        </w:trPr>
        <w:tc>
          <w:tcPr>
            <w:tcW w:w="10772" w:type="dxa"/>
            <w:gridSpan w:val="4"/>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4164" w:right="4156"/>
              <w:jc w:val="center"/>
              <w:rPr>
                <w:rFonts w:eastAsia="Arial" w:cs="Arial"/>
                <w:b/>
                <w:sz w:val="17"/>
                <w:szCs w:val="22"/>
              </w:rPr>
            </w:pPr>
            <w:r w:rsidRPr="00FC6DF9">
              <w:rPr>
                <w:rFonts w:eastAsia="Arial" w:cs="Arial"/>
                <w:b/>
                <w:sz w:val="17"/>
                <w:szCs w:val="22"/>
              </w:rPr>
              <w:t>Panel  siding to framing</w:t>
            </w:r>
          </w:p>
        </w:tc>
      </w:tr>
      <w:tr w:rsidR="00FC6DF9" w:rsidRPr="00FC6DF9" w:rsidTr="00964D7B">
        <w:trPr>
          <w:trHeight w:val="1573"/>
        </w:trPr>
        <w:tc>
          <w:tcPr>
            <w:tcW w:w="3149" w:type="dxa"/>
          </w:tcPr>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spacing w:before="2"/>
              <w:rPr>
                <w:rFonts w:eastAsia="Arial" w:cs="Arial"/>
                <w:b/>
                <w:sz w:val="24"/>
                <w:szCs w:val="22"/>
              </w:rPr>
            </w:pPr>
          </w:p>
          <w:p w:rsidR="00FC6DF9" w:rsidRPr="00FC6DF9" w:rsidRDefault="00FC6DF9" w:rsidP="00FC6DF9">
            <w:pPr>
              <w:widowControl w:val="0"/>
              <w:autoSpaceDE w:val="0"/>
              <w:autoSpaceDN w:val="0"/>
              <w:spacing w:before="1"/>
              <w:ind w:left="162"/>
              <w:rPr>
                <w:rFonts w:eastAsia="Arial" w:cs="Arial"/>
                <w:sz w:val="17"/>
                <w:szCs w:val="22"/>
              </w:rPr>
            </w:pPr>
            <w:r w:rsidRPr="00FC6DF9">
              <w:rPr>
                <w:rFonts w:eastAsia="Arial" w:cs="Arial"/>
                <w:sz w:val="17"/>
                <w:szCs w:val="22"/>
              </w:rPr>
              <w:t xml:space="preserve">39. </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or less</w:t>
            </w:r>
          </w:p>
        </w:tc>
        <w:tc>
          <w:tcPr>
            <w:tcW w:w="303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ind w:left="162"/>
              <w:rPr>
                <w:rFonts w:eastAsia="Arial" w:cs="Arial"/>
                <w:sz w:val="17"/>
                <w:szCs w:val="22"/>
              </w:rPr>
            </w:pPr>
            <w:r w:rsidRPr="00FC6DF9">
              <w:rPr>
                <w:rFonts w:eastAsia="Arial" w:cs="Arial"/>
                <w:sz w:val="17"/>
                <w:szCs w:val="22"/>
              </w:rPr>
              <w:t>6d corrosion-resistant siding (1</w:t>
            </w:r>
            <w:r w:rsidRPr="00FC6DF9">
              <w:rPr>
                <w:rFonts w:eastAsia="Arial" w:cs="Arial"/>
                <w:position w:val="8"/>
                <w:sz w:val="17"/>
                <w:szCs w:val="22"/>
              </w:rPr>
              <w:t>7</w:t>
            </w:r>
          </w:p>
          <w:p w:rsidR="00FC6DF9" w:rsidRPr="00FC6DF9" w:rsidRDefault="00FC6DF9" w:rsidP="00FC6DF9">
            <w:pPr>
              <w:widowControl w:val="0"/>
              <w:autoSpaceDE w:val="0"/>
              <w:autoSpaceDN w:val="0"/>
              <w:spacing w:before="188" w:line="470" w:lineRule="auto"/>
              <w:ind w:left="162" w:right="241"/>
              <w:rPr>
                <w:rFonts w:eastAsia="Arial" w:cs="Arial"/>
                <w:sz w:val="17"/>
                <w:szCs w:val="22"/>
              </w:rPr>
            </w:pPr>
            <w:r w:rsidRPr="00FC6DF9">
              <w:rPr>
                <w:rFonts w:eastAsia="Arial" w:cs="Arial"/>
                <w:sz w:val="17"/>
                <w:szCs w:val="22"/>
              </w:rPr>
              <w:t>/</w:t>
            </w:r>
            <w:r w:rsidRPr="00FC6DF9">
              <w:rPr>
                <w:rFonts w:eastAsia="Arial" w:cs="Arial"/>
                <w:position w:val="-3"/>
                <w:sz w:val="17"/>
                <w:szCs w:val="22"/>
              </w:rPr>
              <w:t xml:space="preserve">8 </w:t>
            </w:r>
            <w:r w:rsidRPr="00FC6DF9">
              <w:rPr>
                <w:rFonts w:eastAsia="Arial" w:cs="Arial"/>
                <w:sz w:val="17"/>
                <w:szCs w:val="22"/>
              </w:rPr>
              <w:t>″ × 0.106″); or 6d corrosion- resistant casing (2″ × 0.099″)</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6"/>
              <w:rPr>
                <w:rFonts w:eastAsia="Arial" w:cs="Arial"/>
                <w:b/>
                <w:sz w:val="23"/>
                <w:szCs w:val="22"/>
              </w:rPr>
            </w:pPr>
          </w:p>
          <w:p w:rsidR="00FC6DF9" w:rsidRPr="00FC6DF9" w:rsidRDefault="00FC6DF9" w:rsidP="00FC6DF9">
            <w:pPr>
              <w:widowControl w:val="0"/>
              <w:autoSpaceDE w:val="0"/>
              <w:autoSpaceDN w:val="0"/>
              <w:ind w:left="18"/>
              <w:jc w:val="center"/>
              <w:rPr>
                <w:rFonts w:eastAsia="Arial" w:cs="Arial"/>
                <w:sz w:val="17"/>
                <w:szCs w:val="22"/>
              </w:rPr>
            </w:pPr>
            <w:r w:rsidRPr="00FC6DF9">
              <w:rPr>
                <w:rFonts w:eastAsia="Arial" w:cs="Arial"/>
                <w:w w:val="101"/>
                <w:sz w:val="17"/>
                <w:szCs w:val="22"/>
              </w:rPr>
              <w:t>6</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6"/>
              <w:rPr>
                <w:rFonts w:eastAsia="Arial" w:cs="Arial"/>
                <w:b/>
                <w:sz w:val="23"/>
                <w:szCs w:val="22"/>
              </w:rPr>
            </w:pPr>
          </w:p>
          <w:p w:rsidR="00FC6DF9" w:rsidRPr="00FC6DF9" w:rsidRDefault="00FC6DF9" w:rsidP="00FC6DF9">
            <w:pPr>
              <w:widowControl w:val="0"/>
              <w:autoSpaceDE w:val="0"/>
              <w:autoSpaceDN w:val="0"/>
              <w:ind w:left="949"/>
              <w:rPr>
                <w:rFonts w:eastAsia="Arial" w:cs="Arial"/>
                <w:sz w:val="17"/>
                <w:szCs w:val="22"/>
              </w:rPr>
            </w:pPr>
            <w:r w:rsidRPr="00FC6DF9">
              <w:rPr>
                <w:rFonts w:eastAsia="Arial" w:cs="Arial"/>
                <w:sz w:val="17"/>
                <w:szCs w:val="22"/>
              </w:rPr>
              <w:t>12</w:t>
            </w:r>
          </w:p>
        </w:tc>
      </w:tr>
      <w:tr w:rsidR="00FC6DF9" w:rsidRPr="00FC6DF9" w:rsidTr="00964D7B">
        <w:trPr>
          <w:trHeight w:val="1688"/>
        </w:trPr>
        <w:tc>
          <w:tcPr>
            <w:tcW w:w="3149" w:type="dxa"/>
          </w:tcPr>
          <w:p w:rsidR="00FC6DF9" w:rsidRPr="00FC6DF9" w:rsidRDefault="00FC6DF9" w:rsidP="00FC6DF9">
            <w:pPr>
              <w:widowControl w:val="0"/>
              <w:autoSpaceDE w:val="0"/>
              <w:autoSpaceDN w:val="0"/>
              <w:rPr>
                <w:rFonts w:eastAsia="Arial" w:cs="Arial"/>
                <w:b/>
                <w:sz w:val="30"/>
                <w:szCs w:val="22"/>
              </w:rPr>
            </w:pPr>
          </w:p>
          <w:p w:rsidR="00FC6DF9" w:rsidRPr="00FC6DF9" w:rsidRDefault="00FC6DF9" w:rsidP="00FC6DF9">
            <w:pPr>
              <w:widowControl w:val="0"/>
              <w:autoSpaceDE w:val="0"/>
              <w:autoSpaceDN w:val="0"/>
              <w:spacing w:before="2"/>
              <w:rPr>
                <w:rFonts w:eastAsia="Arial" w:cs="Arial"/>
                <w:b/>
                <w:sz w:val="29"/>
                <w:szCs w:val="22"/>
              </w:rPr>
            </w:pPr>
          </w:p>
          <w:p w:rsidR="00FC6DF9" w:rsidRPr="00FC6DF9" w:rsidRDefault="00FC6DF9" w:rsidP="00FC6DF9">
            <w:pPr>
              <w:widowControl w:val="0"/>
              <w:autoSpaceDE w:val="0"/>
              <w:autoSpaceDN w:val="0"/>
              <w:spacing w:before="1"/>
              <w:ind w:left="162"/>
              <w:rPr>
                <w:rFonts w:eastAsia="Arial" w:cs="Arial"/>
                <w:sz w:val="17"/>
                <w:szCs w:val="22"/>
              </w:rPr>
            </w:pPr>
            <w:r w:rsidRPr="00FC6DF9">
              <w:rPr>
                <w:rFonts w:eastAsia="Arial" w:cs="Arial"/>
                <w:sz w:val="17"/>
                <w:szCs w:val="22"/>
              </w:rPr>
              <w:t xml:space="preserve">40. </w:t>
            </w:r>
            <w:r w:rsidRPr="00FC6DF9">
              <w:rPr>
                <w:rFonts w:eastAsia="Arial" w:cs="Arial"/>
                <w:position w:val="8"/>
                <w:sz w:val="17"/>
                <w:szCs w:val="22"/>
              </w:rPr>
              <w:t xml:space="preserve">5 </w:t>
            </w:r>
            <w:r w:rsidRPr="00FC6DF9">
              <w:rPr>
                <w:rFonts w:eastAsia="Arial" w:cs="Arial"/>
                <w:sz w:val="17"/>
                <w:szCs w:val="22"/>
              </w:rPr>
              <w:t>/</w:t>
            </w:r>
            <w:r w:rsidRPr="00FC6DF9">
              <w:rPr>
                <w:rFonts w:eastAsia="Arial" w:cs="Arial"/>
                <w:position w:val="-3"/>
                <w:sz w:val="17"/>
                <w:szCs w:val="22"/>
              </w:rPr>
              <w:t xml:space="preserve">8 </w:t>
            </w:r>
            <w:r w:rsidRPr="00FC6DF9">
              <w:rPr>
                <w:rFonts w:eastAsia="Arial" w:cs="Arial"/>
                <w:sz w:val="17"/>
                <w:szCs w:val="22"/>
              </w:rPr>
              <w:t>″</w:t>
            </w:r>
          </w:p>
        </w:tc>
        <w:tc>
          <w:tcPr>
            <w:tcW w:w="3034" w:type="dxa"/>
          </w:tcPr>
          <w:p w:rsidR="00FC6DF9" w:rsidRPr="00FC6DF9" w:rsidRDefault="00FC6DF9" w:rsidP="00FC6DF9">
            <w:pPr>
              <w:widowControl w:val="0"/>
              <w:autoSpaceDE w:val="0"/>
              <w:autoSpaceDN w:val="0"/>
              <w:spacing w:before="9"/>
              <w:rPr>
                <w:rFonts w:eastAsia="Arial" w:cs="Arial"/>
                <w:b/>
                <w:sz w:val="20"/>
                <w:szCs w:val="22"/>
              </w:rPr>
            </w:pPr>
          </w:p>
          <w:p w:rsidR="00FC6DF9" w:rsidRPr="00FC6DF9" w:rsidRDefault="00FC6DF9" w:rsidP="00FC6DF9">
            <w:pPr>
              <w:widowControl w:val="0"/>
              <w:autoSpaceDE w:val="0"/>
              <w:autoSpaceDN w:val="0"/>
              <w:spacing w:before="1"/>
              <w:ind w:left="162"/>
              <w:rPr>
                <w:rFonts w:eastAsia="Arial" w:cs="Arial"/>
                <w:sz w:val="17"/>
                <w:szCs w:val="22"/>
              </w:rPr>
            </w:pPr>
            <w:r w:rsidRPr="00FC6DF9">
              <w:rPr>
                <w:rFonts w:eastAsia="Arial" w:cs="Arial"/>
                <w:sz w:val="17"/>
                <w:szCs w:val="22"/>
              </w:rPr>
              <w:t>8d corrosion-resistant siding (2</w:t>
            </w:r>
            <w:r w:rsidRPr="00FC6DF9">
              <w:rPr>
                <w:rFonts w:eastAsia="Arial" w:cs="Arial"/>
                <w:position w:val="8"/>
                <w:sz w:val="17"/>
                <w:szCs w:val="22"/>
              </w:rPr>
              <w:t>3</w:t>
            </w:r>
          </w:p>
          <w:p w:rsidR="00FC6DF9" w:rsidRPr="00FC6DF9" w:rsidRDefault="00FC6DF9" w:rsidP="00FC6DF9">
            <w:pPr>
              <w:widowControl w:val="0"/>
              <w:autoSpaceDE w:val="0"/>
              <w:autoSpaceDN w:val="0"/>
              <w:spacing w:before="188" w:line="465" w:lineRule="auto"/>
              <w:ind w:left="162" w:right="241"/>
              <w:rPr>
                <w:rFonts w:eastAsia="Arial" w:cs="Arial"/>
                <w:sz w:val="17"/>
                <w:szCs w:val="22"/>
              </w:rPr>
            </w:pPr>
            <w:r w:rsidRPr="00FC6DF9">
              <w:rPr>
                <w:rFonts w:eastAsia="Arial" w:cs="Arial"/>
                <w:sz w:val="17"/>
                <w:szCs w:val="22"/>
              </w:rPr>
              <w:t>/</w:t>
            </w:r>
            <w:r w:rsidRPr="00FC6DF9">
              <w:rPr>
                <w:rFonts w:eastAsia="Arial" w:cs="Arial"/>
                <w:position w:val="-3"/>
                <w:sz w:val="17"/>
                <w:szCs w:val="22"/>
              </w:rPr>
              <w:t xml:space="preserve">8 </w:t>
            </w:r>
            <w:r w:rsidRPr="00FC6DF9">
              <w:rPr>
                <w:rFonts w:eastAsia="Arial" w:cs="Arial"/>
                <w:sz w:val="17"/>
                <w:szCs w:val="22"/>
              </w:rPr>
              <w:t>″ × 0.128″); or 8d corrosion- resistant casing (2</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2 </w:t>
            </w:r>
            <w:r w:rsidRPr="00FC6DF9">
              <w:rPr>
                <w:rFonts w:eastAsia="Arial" w:cs="Arial"/>
                <w:sz w:val="17"/>
                <w:szCs w:val="22"/>
              </w:rPr>
              <w:t>″ × 0.113″)</w:t>
            </w:r>
          </w:p>
        </w:tc>
        <w:tc>
          <w:tcPr>
            <w:tcW w:w="2496"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18"/>
              <w:jc w:val="center"/>
              <w:rPr>
                <w:rFonts w:eastAsia="Arial" w:cs="Arial"/>
                <w:sz w:val="17"/>
                <w:szCs w:val="22"/>
              </w:rPr>
            </w:pPr>
            <w:r w:rsidRPr="00FC6DF9">
              <w:rPr>
                <w:rFonts w:eastAsia="Arial" w:cs="Arial"/>
                <w:w w:val="101"/>
                <w:sz w:val="17"/>
                <w:szCs w:val="22"/>
              </w:rPr>
              <w:t>6</w:t>
            </w:r>
          </w:p>
        </w:tc>
        <w:tc>
          <w:tcPr>
            <w:tcW w:w="2093"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21"/>
              <w:ind w:left="949"/>
              <w:rPr>
                <w:rFonts w:eastAsia="Arial" w:cs="Arial"/>
                <w:sz w:val="17"/>
                <w:szCs w:val="22"/>
              </w:rPr>
            </w:pPr>
            <w:r w:rsidRPr="00FC6DF9">
              <w:rPr>
                <w:rFonts w:eastAsia="Arial" w:cs="Arial"/>
                <w:sz w:val="17"/>
                <w:szCs w:val="22"/>
              </w:rPr>
              <w:t>12</w:t>
            </w:r>
          </w:p>
        </w:tc>
      </w:tr>
    </w:tbl>
    <w:p w:rsidR="00FC6DF9" w:rsidRDefault="00FC6DF9" w:rsidP="00C82B38">
      <w:pPr>
        <w:ind w:left="90"/>
        <w:rPr>
          <w:rFonts w:eastAsia="Arial"/>
          <w:b/>
          <w:w w:val="99"/>
          <w:szCs w:val="22"/>
        </w:rPr>
      </w:pPr>
    </w:p>
    <w:p w:rsidR="00FC6DF9" w:rsidRDefault="00BE582F" w:rsidP="00C82B38">
      <w:pPr>
        <w:ind w:left="90"/>
        <w:rPr>
          <w:rFonts w:eastAsia="Arial"/>
          <w:b/>
          <w:w w:val="99"/>
          <w:szCs w:val="22"/>
        </w:rPr>
      </w:pPr>
      <w:r>
        <w:rPr>
          <w:noProof/>
        </w:rPr>
        <w:drawing>
          <wp:anchor distT="0" distB="0" distL="114300" distR="114300" simplePos="0" relativeHeight="251636224" behindDoc="0" locked="0" layoutInCell="1" allowOverlap="1">
            <wp:simplePos x="0" y="0"/>
            <wp:positionH relativeFrom="column">
              <wp:posOffset>0</wp:posOffset>
            </wp:positionH>
            <wp:positionV relativeFrom="paragraph">
              <wp:posOffset>0</wp:posOffset>
            </wp:positionV>
            <wp:extent cx="5943600" cy="1308100"/>
            <wp:effectExtent l="0" t="0" r="0" b="635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308100"/>
                    </a:xfrm>
                    <a:prstGeom prst="rect">
                      <a:avLst/>
                    </a:prstGeom>
                    <a:noFill/>
                  </pic:spPr>
                </pic:pic>
              </a:graphicData>
            </a:graphic>
            <wp14:sizeRelH relativeFrom="page">
              <wp14:pctWidth>0</wp14:pctWidth>
            </wp14:sizeRelH>
            <wp14:sizeRelV relativeFrom="page">
              <wp14:pctHeight>0</wp14:pctHeight>
            </wp14:sizeRelV>
          </wp:anchor>
        </w:drawing>
      </w:r>
    </w:p>
    <w:p w:rsidR="00FC6DF9" w:rsidRDefault="00FC6DF9" w:rsidP="00C82B38">
      <w:pPr>
        <w:ind w:left="90"/>
        <w:rPr>
          <w:rFonts w:eastAsia="Arial"/>
          <w:b/>
          <w:w w:val="99"/>
          <w:szCs w:val="22"/>
        </w:rPr>
      </w:pPr>
    </w:p>
    <w:p w:rsidR="00FC6DF9" w:rsidRDefault="00FC6DF9" w:rsidP="00C82B38">
      <w:pPr>
        <w:ind w:left="90"/>
        <w:rPr>
          <w:rFonts w:eastAsia="Arial"/>
          <w:b/>
          <w:w w:val="99"/>
          <w:szCs w:val="22"/>
        </w:rPr>
      </w:pPr>
    </w:p>
    <w:p w:rsidR="00FC6DF9" w:rsidRDefault="00FC6DF9" w:rsidP="00C82B38">
      <w:pPr>
        <w:ind w:left="90"/>
        <w:rPr>
          <w:rFonts w:eastAsia="Arial"/>
          <w:b/>
          <w:w w:val="99"/>
          <w:szCs w:val="22"/>
        </w:rPr>
      </w:pPr>
    </w:p>
    <w:p w:rsidR="00FC6DF9" w:rsidRDefault="00FC6DF9" w:rsidP="00C82B38">
      <w:pPr>
        <w:ind w:left="90"/>
        <w:rPr>
          <w:rFonts w:eastAsia="Arial"/>
          <w:b/>
          <w:w w:val="99"/>
          <w:szCs w:val="22"/>
        </w:rPr>
      </w:pPr>
    </w:p>
    <w:p w:rsidR="00FC6DF9" w:rsidRDefault="00FC6DF9" w:rsidP="00C82B38">
      <w:pPr>
        <w:ind w:left="90"/>
        <w:rPr>
          <w:rFonts w:eastAsia="Arial"/>
          <w:b/>
          <w:w w:val="99"/>
          <w:szCs w:val="22"/>
        </w:rPr>
      </w:pPr>
    </w:p>
    <w:p w:rsidR="00FC6DF9" w:rsidRDefault="00FC6DF9" w:rsidP="00C82B38">
      <w:pPr>
        <w:ind w:left="90"/>
        <w:rPr>
          <w:rFonts w:eastAsia="Arial"/>
          <w:b/>
          <w:w w:val="99"/>
          <w:szCs w:val="22"/>
        </w:rPr>
      </w:pPr>
    </w:p>
    <w:p w:rsidR="00FC6DF9" w:rsidRDefault="00FC6DF9" w:rsidP="00C82B38">
      <w:pPr>
        <w:ind w:left="90"/>
        <w:rPr>
          <w:rFonts w:eastAsia="Arial"/>
          <w:b/>
          <w:w w:val="99"/>
          <w:szCs w:val="22"/>
        </w:rPr>
      </w:pPr>
    </w:p>
    <w:p w:rsidR="00FC6DF9" w:rsidRDefault="00FC6DF9" w:rsidP="00C82B38">
      <w:pPr>
        <w:ind w:left="90"/>
        <w:rPr>
          <w:rFonts w:eastAsia="Arial"/>
          <w:b/>
          <w:w w:val="99"/>
          <w:szCs w:val="22"/>
        </w:rPr>
      </w:pPr>
    </w:p>
    <w:p w:rsidR="00FC6DF9" w:rsidRDefault="00FC6DF9" w:rsidP="00C82B38">
      <w:pPr>
        <w:ind w:left="90"/>
        <w:rPr>
          <w:rFonts w:eastAsia="Arial"/>
          <w:b/>
          <w:w w:val="99"/>
          <w:szCs w:val="22"/>
        </w:rPr>
      </w:pPr>
    </w:p>
    <w:tbl>
      <w:tblPr>
        <w:tblW w:w="10770" w:type="dxa"/>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21"/>
        <w:gridCol w:w="3187"/>
        <w:gridCol w:w="1401"/>
        <w:gridCol w:w="2361"/>
      </w:tblGrid>
      <w:tr w:rsidR="00FC6DF9" w:rsidRPr="00FC6DF9" w:rsidTr="00FC6DF9">
        <w:trPr>
          <w:trHeight w:val="959"/>
        </w:trPr>
        <w:tc>
          <w:tcPr>
            <w:tcW w:w="3821" w:type="dxa"/>
            <w:tcBorders>
              <w:top w:val="nil"/>
            </w:tcBorders>
          </w:tcPr>
          <w:p w:rsidR="00FC6DF9" w:rsidRPr="00FC6DF9" w:rsidRDefault="00FC6DF9" w:rsidP="00FC6DF9">
            <w:pPr>
              <w:widowControl w:val="0"/>
              <w:autoSpaceDE w:val="0"/>
              <w:autoSpaceDN w:val="0"/>
              <w:rPr>
                <w:rFonts w:ascii="Times New Roman" w:eastAsia="Arial" w:cs="Arial"/>
                <w:sz w:val="16"/>
                <w:szCs w:val="22"/>
              </w:rPr>
            </w:pPr>
          </w:p>
        </w:tc>
        <w:tc>
          <w:tcPr>
            <w:tcW w:w="3187" w:type="dxa"/>
            <w:tcBorders>
              <w:top w:val="nil"/>
            </w:tcBorders>
          </w:tcPr>
          <w:p w:rsidR="00FC6DF9" w:rsidRPr="00FC6DF9" w:rsidRDefault="00FC6DF9" w:rsidP="00FC6DF9">
            <w:pPr>
              <w:widowControl w:val="0"/>
              <w:autoSpaceDE w:val="0"/>
              <w:autoSpaceDN w:val="0"/>
              <w:rPr>
                <w:rFonts w:ascii="Times New Roman" w:eastAsia="Arial" w:cs="Arial"/>
                <w:sz w:val="16"/>
                <w:szCs w:val="22"/>
              </w:rPr>
            </w:pPr>
          </w:p>
        </w:tc>
        <w:tc>
          <w:tcPr>
            <w:tcW w:w="1401" w:type="dxa"/>
            <w:tcBorders>
              <w:top w:val="nil"/>
            </w:tcBorders>
          </w:tcPr>
          <w:p w:rsidR="00FC6DF9" w:rsidRPr="00FC6DF9" w:rsidRDefault="00FC6DF9" w:rsidP="00FC6DF9">
            <w:pPr>
              <w:widowControl w:val="0"/>
              <w:autoSpaceDE w:val="0"/>
              <w:autoSpaceDN w:val="0"/>
              <w:spacing w:before="128" w:line="470" w:lineRule="auto"/>
              <w:ind w:left="354" w:firstLine="48"/>
              <w:rPr>
                <w:rFonts w:eastAsia="Arial" w:cs="Arial"/>
                <w:b/>
                <w:sz w:val="17"/>
                <w:szCs w:val="22"/>
              </w:rPr>
            </w:pPr>
            <w:r w:rsidRPr="00FC6DF9">
              <w:rPr>
                <w:rFonts w:eastAsia="Arial" w:cs="Arial"/>
                <w:b/>
                <w:sz w:val="17"/>
                <w:szCs w:val="22"/>
              </w:rPr>
              <w:t>Edges (inches)</w:t>
            </w:r>
          </w:p>
        </w:tc>
        <w:tc>
          <w:tcPr>
            <w:tcW w:w="2361" w:type="dxa"/>
            <w:tcBorders>
              <w:top w:val="nil"/>
            </w:tcBorders>
          </w:tcPr>
          <w:p w:rsidR="00FC6DF9" w:rsidRPr="00FC6DF9" w:rsidRDefault="00FC6DF9" w:rsidP="00FC6DF9">
            <w:pPr>
              <w:widowControl w:val="0"/>
              <w:autoSpaceDE w:val="0"/>
              <w:autoSpaceDN w:val="0"/>
              <w:spacing w:before="128" w:line="470" w:lineRule="auto"/>
              <w:ind w:left="835" w:hanging="644"/>
              <w:rPr>
                <w:rFonts w:eastAsia="Arial" w:cs="Arial"/>
                <w:b/>
                <w:sz w:val="17"/>
                <w:szCs w:val="22"/>
              </w:rPr>
            </w:pPr>
            <w:r w:rsidRPr="00FC6DF9">
              <w:rPr>
                <w:rFonts w:eastAsia="Arial" w:cs="Arial"/>
                <w:b/>
                <w:sz w:val="17"/>
                <w:szCs w:val="22"/>
              </w:rPr>
              <w:t>Intermediate supports (inches)</w:t>
            </w:r>
          </w:p>
        </w:tc>
      </w:tr>
      <w:tr w:rsidR="00FC6DF9" w:rsidRPr="00FC6DF9" w:rsidTr="00FC6DF9">
        <w:trPr>
          <w:trHeight w:val="690"/>
        </w:trPr>
        <w:tc>
          <w:tcPr>
            <w:tcW w:w="10770" w:type="dxa"/>
            <w:gridSpan w:val="4"/>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ind w:left="4694" w:right="4684"/>
              <w:jc w:val="center"/>
              <w:rPr>
                <w:rFonts w:eastAsia="Arial" w:cs="Arial"/>
                <w:b/>
                <w:sz w:val="17"/>
                <w:szCs w:val="22"/>
              </w:rPr>
            </w:pPr>
            <w:r w:rsidRPr="00FC6DF9">
              <w:rPr>
                <w:rFonts w:eastAsia="Arial" w:cs="Arial"/>
                <w:b/>
                <w:sz w:val="17"/>
                <w:szCs w:val="22"/>
              </w:rPr>
              <w:t>Interior paneling</w:t>
            </w:r>
          </w:p>
        </w:tc>
      </w:tr>
      <w:tr w:rsidR="00FC6DF9" w:rsidRPr="00FC6DF9" w:rsidTr="00FC6DF9">
        <w:trPr>
          <w:trHeight w:val="1304"/>
        </w:trPr>
        <w:tc>
          <w:tcPr>
            <w:tcW w:w="3821" w:type="dxa"/>
          </w:tcPr>
          <w:p w:rsidR="00FC6DF9" w:rsidRPr="00FC6DF9" w:rsidRDefault="00FC6DF9" w:rsidP="00FC6DF9">
            <w:pPr>
              <w:widowControl w:val="0"/>
              <w:autoSpaceDE w:val="0"/>
              <w:autoSpaceDN w:val="0"/>
              <w:spacing w:before="6"/>
              <w:rPr>
                <w:rFonts w:eastAsia="Arial" w:cs="Arial"/>
                <w:b/>
                <w:sz w:val="42"/>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 xml:space="preserve">41. </w:t>
            </w:r>
            <w:r w:rsidRPr="00FC6DF9">
              <w:rPr>
                <w:rFonts w:eastAsia="Arial" w:cs="Arial"/>
                <w:position w:val="8"/>
                <w:sz w:val="17"/>
                <w:szCs w:val="22"/>
              </w:rPr>
              <w:t xml:space="preserve">1 </w:t>
            </w:r>
            <w:r w:rsidRPr="00FC6DF9">
              <w:rPr>
                <w:rFonts w:eastAsia="Arial" w:cs="Arial"/>
                <w:sz w:val="17"/>
                <w:szCs w:val="22"/>
              </w:rPr>
              <w:t>/</w:t>
            </w:r>
            <w:r w:rsidRPr="00FC6DF9">
              <w:rPr>
                <w:rFonts w:eastAsia="Arial" w:cs="Arial"/>
                <w:position w:val="-3"/>
                <w:sz w:val="17"/>
                <w:szCs w:val="22"/>
              </w:rPr>
              <w:t xml:space="preserve">4 </w:t>
            </w:r>
            <w:r w:rsidRPr="00FC6DF9">
              <w:rPr>
                <w:rFonts w:eastAsia="Arial" w:cs="Arial"/>
                <w:sz w:val="17"/>
                <w:szCs w:val="22"/>
              </w:rPr>
              <w:t>″</w:t>
            </w:r>
          </w:p>
        </w:tc>
        <w:tc>
          <w:tcPr>
            <w:tcW w:w="3187" w:type="dxa"/>
          </w:tcPr>
          <w:p w:rsidR="00FC6DF9" w:rsidRPr="00FC6DF9" w:rsidRDefault="00FC6DF9" w:rsidP="00FC6DF9">
            <w:pPr>
              <w:widowControl w:val="0"/>
              <w:autoSpaceDE w:val="0"/>
              <w:autoSpaceDN w:val="0"/>
              <w:spacing w:before="240" w:line="465" w:lineRule="auto"/>
              <w:ind w:left="162" w:right="396"/>
              <w:rPr>
                <w:rFonts w:eastAsia="Arial" w:cs="Arial"/>
                <w:sz w:val="17"/>
                <w:szCs w:val="22"/>
              </w:rPr>
            </w:pPr>
            <w:r w:rsidRPr="00FC6DF9">
              <w:rPr>
                <w:rFonts w:eastAsia="Arial" w:cs="Arial"/>
                <w:sz w:val="17"/>
                <w:szCs w:val="22"/>
              </w:rPr>
              <w:t xml:space="preserve">4d </w:t>
            </w:r>
            <w:r w:rsidRPr="00FC6DF9">
              <w:rPr>
                <w:rFonts w:eastAsia="Arial" w:cs="Arial"/>
                <w:spacing w:val="1"/>
                <w:sz w:val="17"/>
                <w:szCs w:val="22"/>
              </w:rPr>
              <w:t xml:space="preserve">casing </w:t>
            </w:r>
            <w:r w:rsidRPr="00FC6DF9">
              <w:rPr>
                <w:rFonts w:eastAsia="Arial" w:cs="Arial"/>
                <w:sz w:val="17"/>
                <w:szCs w:val="22"/>
              </w:rPr>
              <w:t>(1</w:t>
            </w:r>
            <w:r w:rsidRPr="00FC6DF9">
              <w:rPr>
                <w:rFonts w:eastAsia="Arial" w:cs="Arial"/>
                <w:position w:val="8"/>
                <w:sz w:val="17"/>
                <w:szCs w:val="22"/>
              </w:rPr>
              <w:t xml:space="preserve">1 </w:t>
            </w:r>
            <w:r w:rsidRPr="00FC6DF9">
              <w:rPr>
                <w:rFonts w:eastAsia="Arial" w:cs="Arial"/>
                <w:spacing w:val="3"/>
                <w:sz w:val="17"/>
                <w:szCs w:val="22"/>
              </w:rPr>
              <w:t>/</w:t>
            </w:r>
            <w:r w:rsidRPr="00FC6DF9">
              <w:rPr>
                <w:rFonts w:eastAsia="Arial" w:cs="Arial"/>
                <w:spacing w:val="3"/>
                <w:position w:val="-3"/>
                <w:sz w:val="17"/>
                <w:szCs w:val="22"/>
              </w:rPr>
              <w:t xml:space="preserve">2 </w:t>
            </w:r>
            <w:r w:rsidRPr="00FC6DF9">
              <w:rPr>
                <w:rFonts w:eastAsia="Arial" w:cs="Arial"/>
                <w:sz w:val="17"/>
                <w:szCs w:val="22"/>
              </w:rPr>
              <w:t>″ × 0.080″); or 4d  f inish (1</w:t>
            </w:r>
            <w:r w:rsidRPr="00FC6DF9">
              <w:rPr>
                <w:rFonts w:eastAsia="Arial" w:cs="Arial"/>
                <w:position w:val="8"/>
                <w:sz w:val="17"/>
                <w:szCs w:val="22"/>
              </w:rPr>
              <w:t xml:space="preserve">1 </w:t>
            </w:r>
            <w:r w:rsidRPr="00FC6DF9">
              <w:rPr>
                <w:rFonts w:eastAsia="Arial" w:cs="Arial"/>
                <w:spacing w:val="3"/>
                <w:sz w:val="17"/>
                <w:szCs w:val="22"/>
              </w:rPr>
              <w:t>/</w:t>
            </w:r>
            <w:r w:rsidRPr="00FC6DF9">
              <w:rPr>
                <w:rFonts w:eastAsia="Arial" w:cs="Arial"/>
                <w:spacing w:val="3"/>
                <w:position w:val="-3"/>
                <w:sz w:val="17"/>
                <w:szCs w:val="22"/>
              </w:rPr>
              <w:t xml:space="preserve">2 </w:t>
            </w:r>
            <w:r w:rsidRPr="00FC6DF9">
              <w:rPr>
                <w:rFonts w:eastAsia="Arial" w:cs="Arial"/>
                <w:sz w:val="17"/>
                <w:szCs w:val="22"/>
              </w:rPr>
              <w:t>″ ×</w:t>
            </w:r>
            <w:r w:rsidRPr="00FC6DF9">
              <w:rPr>
                <w:rFonts w:eastAsia="Arial" w:cs="Arial"/>
                <w:spacing w:val="25"/>
                <w:sz w:val="17"/>
                <w:szCs w:val="22"/>
              </w:rPr>
              <w:t xml:space="preserve"> </w:t>
            </w:r>
            <w:r w:rsidRPr="00FC6DF9">
              <w:rPr>
                <w:rFonts w:eastAsia="Arial" w:cs="Arial"/>
                <w:sz w:val="17"/>
                <w:szCs w:val="22"/>
              </w:rPr>
              <w:t>0.072″)</w:t>
            </w:r>
          </w:p>
        </w:tc>
        <w:tc>
          <w:tcPr>
            <w:tcW w:w="1401"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36"/>
              <w:ind w:left="19"/>
              <w:jc w:val="center"/>
              <w:rPr>
                <w:rFonts w:eastAsia="Arial" w:cs="Arial"/>
                <w:sz w:val="17"/>
                <w:szCs w:val="22"/>
              </w:rPr>
            </w:pPr>
            <w:r w:rsidRPr="00FC6DF9">
              <w:rPr>
                <w:rFonts w:eastAsia="Arial" w:cs="Arial"/>
                <w:w w:val="101"/>
                <w:sz w:val="17"/>
                <w:szCs w:val="22"/>
              </w:rPr>
              <w:t>6</w:t>
            </w:r>
          </w:p>
        </w:tc>
        <w:tc>
          <w:tcPr>
            <w:tcW w:w="2361"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136"/>
              <w:ind w:left="1066" w:right="1045"/>
              <w:jc w:val="center"/>
              <w:rPr>
                <w:rFonts w:eastAsia="Arial" w:cs="Arial"/>
                <w:sz w:val="17"/>
                <w:szCs w:val="22"/>
              </w:rPr>
            </w:pPr>
            <w:r w:rsidRPr="00FC6DF9">
              <w:rPr>
                <w:rFonts w:eastAsia="Arial" w:cs="Arial"/>
                <w:sz w:val="17"/>
                <w:szCs w:val="22"/>
              </w:rPr>
              <w:t>12</w:t>
            </w:r>
          </w:p>
        </w:tc>
      </w:tr>
      <w:tr w:rsidR="00FC6DF9" w:rsidRPr="00FC6DF9" w:rsidTr="00FC6DF9">
        <w:trPr>
          <w:trHeight w:val="1074"/>
        </w:trPr>
        <w:tc>
          <w:tcPr>
            <w:tcW w:w="3821" w:type="dxa"/>
          </w:tcPr>
          <w:p w:rsidR="00FC6DF9" w:rsidRPr="00FC6DF9" w:rsidRDefault="00FC6DF9" w:rsidP="00FC6DF9">
            <w:pPr>
              <w:widowControl w:val="0"/>
              <w:autoSpaceDE w:val="0"/>
              <w:autoSpaceDN w:val="0"/>
              <w:spacing w:before="6"/>
              <w:rPr>
                <w:rFonts w:eastAsia="Arial" w:cs="Arial"/>
                <w:b/>
                <w:sz w:val="32"/>
                <w:szCs w:val="22"/>
              </w:rPr>
            </w:pPr>
          </w:p>
          <w:p w:rsidR="00FC6DF9" w:rsidRPr="00FC6DF9" w:rsidRDefault="00FC6DF9" w:rsidP="00FC6DF9">
            <w:pPr>
              <w:widowControl w:val="0"/>
              <w:autoSpaceDE w:val="0"/>
              <w:autoSpaceDN w:val="0"/>
              <w:ind w:left="162"/>
              <w:rPr>
                <w:rFonts w:eastAsia="Arial" w:cs="Arial"/>
                <w:sz w:val="17"/>
                <w:szCs w:val="22"/>
              </w:rPr>
            </w:pPr>
            <w:r w:rsidRPr="00FC6DF9">
              <w:rPr>
                <w:rFonts w:eastAsia="Arial" w:cs="Arial"/>
                <w:sz w:val="17"/>
                <w:szCs w:val="22"/>
              </w:rPr>
              <w:t xml:space="preserve">42. </w:t>
            </w:r>
            <w:r w:rsidRPr="00FC6DF9">
              <w:rPr>
                <w:rFonts w:eastAsia="Arial" w:cs="Arial"/>
                <w:position w:val="8"/>
                <w:sz w:val="17"/>
                <w:szCs w:val="22"/>
              </w:rPr>
              <w:t xml:space="preserve">3 </w:t>
            </w:r>
            <w:r w:rsidRPr="00FC6DF9">
              <w:rPr>
                <w:rFonts w:eastAsia="Arial" w:cs="Arial"/>
                <w:sz w:val="17"/>
                <w:szCs w:val="22"/>
              </w:rPr>
              <w:t>/</w:t>
            </w:r>
            <w:r w:rsidRPr="00FC6DF9">
              <w:rPr>
                <w:rFonts w:eastAsia="Arial" w:cs="Arial"/>
                <w:position w:val="-3"/>
                <w:sz w:val="17"/>
                <w:szCs w:val="22"/>
              </w:rPr>
              <w:t xml:space="preserve">8 </w:t>
            </w:r>
            <w:r w:rsidRPr="00FC6DF9">
              <w:rPr>
                <w:rFonts w:eastAsia="Arial" w:cs="Arial"/>
                <w:sz w:val="17"/>
                <w:szCs w:val="22"/>
              </w:rPr>
              <w:t>″</w:t>
            </w:r>
          </w:p>
        </w:tc>
        <w:tc>
          <w:tcPr>
            <w:tcW w:w="3187" w:type="dxa"/>
          </w:tcPr>
          <w:p w:rsidR="00FC6DF9" w:rsidRPr="00FC6DF9" w:rsidRDefault="00FC6DF9" w:rsidP="00FC6DF9">
            <w:pPr>
              <w:widowControl w:val="0"/>
              <w:autoSpaceDE w:val="0"/>
              <w:autoSpaceDN w:val="0"/>
              <w:spacing w:before="1"/>
              <w:rPr>
                <w:rFonts w:eastAsia="Arial" w:cs="Arial"/>
                <w:b/>
                <w:sz w:val="21"/>
                <w:szCs w:val="22"/>
              </w:rPr>
            </w:pPr>
          </w:p>
          <w:p w:rsidR="00FC6DF9" w:rsidRPr="00FC6DF9" w:rsidRDefault="00FC6DF9" w:rsidP="00FC6DF9">
            <w:pPr>
              <w:widowControl w:val="0"/>
              <w:autoSpaceDE w:val="0"/>
              <w:autoSpaceDN w:val="0"/>
              <w:spacing w:line="470" w:lineRule="auto"/>
              <w:ind w:left="162"/>
              <w:rPr>
                <w:rFonts w:eastAsia="Arial" w:cs="Arial"/>
                <w:sz w:val="17"/>
                <w:szCs w:val="22"/>
              </w:rPr>
            </w:pPr>
            <w:r w:rsidRPr="00FC6DF9">
              <w:rPr>
                <w:rFonts w:eastAsia="Arial" w:cs="Arial"/>
                <w:sz w:val="17"/>
                <w:szCs w:val="22"/>
              </w:rPr>
              <w:t>6d casing (2″ × 0.099″); or 6d f inish (Panel supports at 24 inches)</w:t>
            </w:r>
          </w:p>
        </w:tc>
        <w:tc>
          <w:tcPr>
            <w:tcW w:w="1401"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19"/>
                <w:szCs w:val="22"/>
              </w:rPr>
            </w:pPr>
          </w:p>
          <w:p w:rsidR="00FC6DF9" w:rsidRPr="00FC6DF9" w:rsidRDefault="00FC6DF9" w:rsidP="00FC6DF9">
            <w:pPr>
              <w:widowControl w:val="0"/>
              <w:autoSpaceDE w:val="0"/>
              <w:autoSpaceDN w:val="0"/>
              <w:ind w:left="19"/>
              <w:jc w:val="center"/>
              <w:rPr>
                <w:rFonts w:eastAsia="Arial" w:cs="Arial"/>
                <w:sz w:val="17"/>
                <w:szCs w:val="22"/>
              </w:rPr>
            </w:pPr>
            <w:r w:rsidRPr="00FC6DF9">
              <w:rPr>
                <w:rFonts w:eastAsia="Arial" w:cs="Arial"/>
                <w:w w:val="101"/>
                <w:sz w:val="17"/>
                <w:szCs w:val="22"/>
              </w:rPr>
              <w:t>6</w:t>
            </w:r>
          </w:p>
        </w:tc>
        <w:tc>
          <w:tcPr>
            <w:tcW w:w="2361" w:type="dxa"/>
          </w:tcPr>
          <w:p w:rsidR="00FC6DF9" w:rsidRPr="00FC6DF9" w:rsidRDefault="00FC6DF9" w:rsidP="00FC6DF9">
            <w:pPr>
              <w:widowControl w:val="0"/>
              <w:autoSpaceDE w:val="0"/>
              <w:autoSpaceDN w:val="0"/>
              <w:rPr>
                <w:rFonts w:eastAsia="Arial" w:cs="Arial"/>
                <w:b/>
                <w:sz w:val="18"/>
                <w:szCs w:val="22"/>
              </w:rPr>
            </w:pPr>
          </w:p>
          <w:p w:rsidR="00FC6DF9" w:rsidRPr="00FC6DF9" w:rsidRDefault="00FC6DF9" w:rsidP="00FC6DF9">
            <w:pPr>
              <w:widowControl w:val="0"/>
              <w:autoSpaceDE w:val="0"/>
              <w:autoSpaceDN w:val="0"/>
              <w:spacing w:before="9"/>
              <w:rPr>
                <w:rFonts w:eastAsia="Arial" w:cs="Arial"/>
                <w:b/>
                <w:sz w:val="19"/>
                <w:szCs w:val="22"/>
              </w:rPr>
            </w:pPr>
          </w:p>
          <w:p w:rsidR="00FC6DF9" w:rsidRPr="00FC6DF9" w:rsidRDefault="00FC6DF9" w:rsidP="00FC6DF9">
            <w:pPr>
              <w:widowControl w:val="0"/>
              <w:autoSpaceDE w:val="0"/>
              <w:autoSpaceDN w:val="0"/>
              <w:ind w:left="1066" w:right="1045"/>
              <w:jc w:val="center"/>
              <w:rPr>
                <w:rFonts w:eastAsia="Arial" w:cs="Arial"/>
                <w:sz w:val="17"/>
                <w:szCs w:val="22"/>
              </w:rPr>
            </w:pPr>
            <w:r w:rsidRPr="00FC6DF9">
              <w:rPr>
                <w:rFonts w:eastAsia="Arial" w:cs="Arial"/>
                <w:sz w:val="17"/>
                <w:szCs w:val="22"/>
              </w:rPr>
              <w:t>12</w:t>
            </w:r>
          </w:p>
        </w:tc>
      </w:tr>
    </w:tbl>
    <w:p w:rsidR="00FC6DF9" w:rsidRDefault="00FC6DF9" w:rsidP="00FC6DF9">
      <w:pPr>
        <w:widowControl w:val="0"/>
        <w:autoSpaceDE w:val="0"/>
        <w:autoSpaceDN w:val="0"/>
        <w:spacing w:before="51"/>
        <w:ind w:left="169"/>
        <w:rPr>
          <w:rFonts w:eastAsia="Arial" w:cs="Arial"/>
          <w:sz w:val="17"/>
          <w:szCs w:val="17"/>
        </w:rPr>
      </w:pPr>
    </w:p>
    <w:p w:rsidR="00FC6DF9" w:rsidRPr="008D6651" w:rsidRDefault="00FC6DF9" w:rsidP="00FC6DF9">
      <w:pPr>
        <w:widowControl w:val="0"/>
        <w:autoSpaceDE w:val="0"/>
        <w:autoSpaceDN w:val="0"/>
        <w:spacing w:before="51"/>
        <w:ind w:left="169"/>
        <w:rPr>
          <w:rFonts w:eastAsia="Arial" w:cs="Arial"/>
          <w:szCs w:val="22"/>
        </w:rPr>
      </w:pPr>
      <w:r w:rsidRPr="008D6651">
        <w:rPr>
          <w:rFonts w:eastAsia="Arial" w:cs="Arial"/>
          <w:szCs w:val="22"/>
        </w:rPr>
        <w:t>For SI: 1 inch = 25.4 mm.</w:t>
      </w:r>
    </w:p>
    <w:p w:rsidR="00FC6DF9" w:rsidRPr="008D6651" w:rsidRDefault="00FC6DF9" w:rsidP="00FC6DF9">
      <w:pPr>
        <w:widowControl w:val="0"/>
        <w:autoSpaceDE w:val="0"/>
        <w:autoSpaceDN w:val="0"/>
        <w:rPr>
          <w:rFonts w:eastAsia="Arial" w:cs="Arial"/>
          <w:szCs w:val="22"/>
        </w:rPr>
      </w:pPr>
    </w:p>
    <w:p w:rsidR="00FC6DF9" w:rsidRPr="008D6651" w:rsidRDefault="00FC6DF9" w:rsidP="00FC6DF9">
      <w:pPr>
        <w:widowControl w:val="0"/>
        <w:tabs>
          <w:tab w:val="left" w:pos="553"/>
          <w:tab w:val="left" w:pos="554"/>
        </w:tabs>
        <w:autoSpaceDE w:val="0"/>
        <w:autoSpaceDN w:val="0"/>
        <w:spacing w:line="235" w:lineRule="auto"/>
        <w:ind w:left="169" w:right="230"/>
        <w:rPr>
          <w:rFonts w:eastAsia="Arial" w:cs="Arial"/>
          <w:szCs w:val="22"/>
        </w:rPr>
      </w:pPr>
      <w:r w:rsidRPr="008D6651">
        <w:rPr>
          <w:rFonts w:eastAsia="Arial" w:cs="Arial"/>
          <w:spacing w:val="-1"/>
          <w:w w:val="101"/>
          <w:szCs w:val="22"/>
        </w:rPr>
        <w:t>a.</w:t>
      </w:r>
      <w:r w:rsidRPr="008D6651">
        <w:rPr>
          <w:rFonts w:eastAsia="Arial" w:cs="Arial"/>
          <w:spacing w:val="-1"/>
          <w:w w:val="101"/>
          <w:szCs w:val="22"/>
        </w:rPr>
        <w:tab/>
      </w:r>
      <w:r w:rsidRPr="008D6651">
        <w:rPr>
          <w:rFonts w:eastAsia="Arial" w:cs="Arial"/>
          <w:szCs w:val="22"/>
        </w:rPr>
        <w:t xml:space="preserve">Nails </w:t>
      </w:r>
      <w:r w:rsidRPr="008D6651">
        <w:rPr>
          <w:rFonts w:eastAsia="Arial" w:cs="Arial"/>
          <w:spacing w:val="1"/>
          <w:szCs w:val="22"/>
        </w:rPr>
        <w:t xml:space="preserve">spaced </w:t>
      </w:r>
      <w:r w:rsidRPr="008D6651">
        <w:rPr>
          <w:rFonts w:eastAsia="Arial" w:cs="Arial"/>
          <w:szCs w:val="22"/>
        </w:rPr>
        <w:t xml:space="preserve">at 6 inches at intermediate supports </w:t>
      </w:r>
      <w:r w:rsidRPr="008D6651">
        <w:rPr>
          <w:rFonts w:eastAsia="Arial" w:cs="Arial"/>
          <w:spacing w:val="-3"/>
          <w:szCs w:val="22"/>
        </w:rPr>
        <w:t xml:space="preserve">where </w:t>
      </w:r>
      <w:r w:rsidRPr="008D6651">
        <w:rPr>
          <w:rFonts w:eastAsia="Arial" w:cs="Arial"/>
          <w:szCs w:val="22"/>
        </w:rPr>
        <w:t xml:space="preserve">spans are 48 inches or more. </w:t>
      </w:r>
      <w:r w:rsidRPr="008D6651">
        <w:rPr>
          <w:rFonts w:eastAsia="Arial" w:cs="Arial"/>
          <w:spacing w:val="1"/>
          <w:szCs w:val="22"/>
        </w:rPr>
        <w:t xml:space="preserve">For </w:t>
      </w:r>
      <w:r w:rsidRPr="008D6651">
        <w:rPr>
          <w:rFonts w:eastAsia="Arial" w:cs="Arial"/>
          <w:szCs w:val="22"/>
        </w:rPr>
        <w:t xml:space="preserve">nailing of </w:t>
      </w:r>
      <w:r w:rsidRPr="008D6651">
        <w:rPr>
          <w:rFonts w:eastAsia="Arial" w:cs="Arial"/>
          <w:spacing w:val="-3"/>
          <w:szCs w:val="22"/>
        </w:rPr>
        <w:t xml:space="preserve">wood </w:t>
      </w:r>
      <w:r w:rsidRPr="008D6651">
        <w:rPr>
          <w:rFonts w:eastAsia="Arial" w:cs="Arial"/>
          <w:spacing w:val="1"/>
          <w:szCs w:val="22"/>
        </w:rPr>
        <w:t xml:space="preserve">structural </w:t>
      </w:r>
      <w:r w:rsidRPr="008D6651">
        <w:rPr>
          <w:rFonts w:eastAsia="Arial" w:cs="Arial"/>
          <w:szCs w:val="22"/>
        </w:rPr>
        <w:t xml:space="preserve">panel and particleboard diaphragms and shear walls, ref er </w:t>
      </w:r>
      <w:r w:rsidRPr="008D6651">
        <w:rPr>
          <w:rFonts w:eastAsia="Arial" w:cs="Arial"/>
          <w:spacing w:val="3"/>
          <w:szCs w:val="22"/>
        </w:rPr>
        <w:t xml:space="preserve">to </w:t>
      </w:r>
      <w:r w:rsidRPr="008D6651">
        <w:rPr>
          <w:rFonts w:eastAsia="Arial" w:cs="Arial"/>
          <w:szCs w:val="22"/>
        </w:rPr>
        <w:t xml:space="preserve">Section 2305. Nails f or </w:t>
      </w:r>
      <w:r w:rsidRPr="008D6651">
        <w:rPr>
          <w:rFonts w:eastAsia="Arial" w:cs="Arial"/>
          <w:spacing w:val="-3"/>
          <w:szCs w:val="22"/>
        </w:rPr>
        <w:t xml:space="preserve">wall </w:t>
      </w:r>
      <w:r w:rsidRPr="008D6651">
        <w:rPr>
          <w:rFonts w:eastAsia="Arial" w:cs="Arial"/>
          <w:szCs w:val="22"/>
        </w:rPr>
        <w:t xml:space="preserve">sheathing are </w:t>
      </w:r>
      <w:r w:rsidRPr="008D6651">
        <w:rPr>
          <w:rFonts w:eastAsia="Arial" w:cs="Arial"/>
          <w:spacing w:val="1"/>
          <w:szCs w:val="22"/>
        </w:rPr>
        <w:t xml:space="preserve">permitted </w:t>
      </w:r>
      <w:r w:rsidRPr="008D6651">
        <w:rPr>
          <w:rFonts w:eastAsia="Arial" w:cs="Arial"/>
          <w:spacing w:val="3"/>
          <w:szCs w:val="22"/>
        </w:rPr>
        <w:t xml:space="preserve">to </w:t>
      </w:r>
      <w:r w:rsidRPr="008D6651">
        <w:rPr>
          <w:rFonts w:eastAsia="Arial" w:cs="Arial"/>
          <w:szCs w:val="22"/>
        </w:rPr>
        <w:t xml:space="preserve">be </w:t>
      </w:r>
      <w:r w:rsidRPr="008D6651">
        <w:rPr>
          <w:rFonts w:eastAsia="Arial" w:cs="Arial"/>
          <w:spacing w:val="2"/>
          <w:szCs w:val="22"/>
        </w:rPr>
        <w:t xml:space="preserve">common, </w:t>
      </w:r>
      <w:r w:rsidRPr="008D6651">
        <w:rPr>
          <w:rFonts w:eastAsia="Arial" w:cs="Arial"/>
          <w:szCs w:val="22"/>
        </w:rPr>
        <w:t>box or</w:t>
      </w:r>
      <w:r w:rsidRPr="008D6651">
        <w:rPr>
          <w:rFonts w:eastAsia="Arial" w:cs="Arial"/>
          <w:spacing w:val="31"/>
          <w:szCs w:val="22"/>
        </w:rPr>
        <w:t xml:space="preserve"> </w:t>
      </w:r>
      <w:r w:rsidRPr="008D6651">
        <w:rPr>
          <w:rFonts w:eastAsia="Arial" w:cs="Arial"/>
          <w:szCs w:val="22"/>
        </w:rPr>
        <w:t>casing.</w:t>
      </w:r>
    </w:p>
    <w:p w:rsidR="00FC6DF9" w:rsidRPr="008D6651" w:rsidRDefault="00FC6DF9" w:rsidP="00FC6DF9">
      <w:pPr>
        <w:widowControl w:val="0"/>
        <w:autoSpaceDE w:val="0"/>
        <w:autoSpaceDN w:val="0"/>
        <w:spacing w:before="1"/>
        <w:rPr>
          <w:rFonts w:eastAsia="Arial" w:cs="Arial"/>
          <w:szCs w:val="22"/>
        </w:rPr>
      </w:pPr>
    </w:p>
    <w:p w:rsidR="00FC6DF9" w:rsidRPr="008D6651" w:rsidRDefault="00FC6DF9" w:rsidP="00FC6DF9">
      <w:pPr>
        <w:widowControl w:val="0"/>
        <w:tabs>
          <w:tab w:val="left" w:pos="553"/>
          <w:tab w:val="left" w:pos="554"/>
        </w:tabs>
        <w:autoSpaceDE w:val="0"/>
        <w:autoSpaceDN w:val="0"/>
        <w:spacing w:line="235" w:lineRule="auto"/>
        <w:ind w:left="169" w:right="595"/>
        <w:rPr>
          <w:rFonts w:eastAsia="Arial" w:cs="Arial"/>
          <w:szCs w:val="22"/>
        </w:rPr>
      </w:pPr>
      <w:r w:rsidRPr="008D6651">
        <w:rPr>
          <w:rFonts w:eastAsia="Arial" w:cs="Arial"/>
          <w:spacing w:val="-1"/>
          <w:w w:val="101"/>
          <w:szCs w:val="22"/>
        </w:rPr>
        <w:t>b.</w:t>
      </w:r>
      <w:r w:rsidRPr="008D6651">
        <w:rPr>
          <w:rFonts w:eastAsia="Arial" w:cs="Arial"/>
          <w:spacing w:val="-1"/>
          <w:w w:val="101"/>
          <w:szCs w:val="22"/>
        </w:rPr>
        <w:tab/>
      </w:r>
      <w:r w:rsidRPr="008D6651">
        <w:rPr>
          <w:rFonts w:eastAsia="Arial" w:cs="Arial"/>
          <w:szCs w:val="22"/>
        </w:rPr>
        <w:t xml:space="preserve">Spacing shall be 6 inches on </w:t>
      </w:r>
      <w:r w:rsidRPr="008D6651">
        <w:rPr>
          <w:rFonts w:eastAsia="Arial" w:cs="Arial"/>
          <w:spacing w:val="1"/>
          <w:szCs w:val="22"/>
        </w:rPr>
        <w:t xml:space="preserve">center </w:t>
      </w:r>
      <w:r w:rsidRPr="008D6651">
        <w:rPr>
          <w:rFonts w:eastAsia="Arial" w:cs="Arial"/>
          <w:szCs w:val="22"/>
        </w:rPr>
        <w:t xml:space="preserve">on </w:t>
      </w:r>
      <w:r w:rsidRPr="008D6651">
        <w:rPr>
          <w:rFonts w:eastAsia="Arial" w:cs="Arial"/>
          <w:spacing w:val="1"/>
          <w:szCs w:val="22"/>
        </w:rPr>
        <w:t xml:space="preserve">the </w:t>
      </w:r>
      <w:r w:rsidRPr="008D6651">
        <w:rPr>
          <w:rFonts w:eastAsia="Arial" w:cs="Arial"/>
          <w:szCs w:val="22"/>
        </w:rPr>
        <w:t xml:space="preserve">edges and 12 inches on </w:t>
      </w:r>
      <w:r w:rsidRPr="008D6651">
        <w:rPr>
          <w:rFonts w:eastAsia="Arial" w:cs="Arial"/>
          <w:spacing w:val="1"/>
          <w:szCs w:val="22"/>
        </w:rPr>
        <w:t xml:space="preserve">center </w:t>
      </w:r>
      <w:r w:rsidRPr="008D6651">
        <w:rPr>
          <w:rFonts w:eastAsia="Arial" w:cs="Arial"/>
          <w:szCs w:val="22"/>
        </w:rPr>
        <w:t xml:space="preserve">at intermediate supports  f or  nonstructural applications. Panel supports at 16 inches (20 inches if </w:t>
      </w:r>
      <w:r w:rsidRPr="008D6651">
        <w:rPr>
          <w:rFonts w:eastAsia="Arial" w:cs="Arial"/>
          <w:spacing w:val="1"/>
          <w:szCs w:val="22"/>
        </w:rPr>
        <w:t xml:space="preserve">strength </w:t>
      </w:r>
      <w:r w:rsidRPr="008D6651">
        <w:rPr>
          <w:rFonts w:eastAsia="Arial" w:cs="Arial"/>
          <w:szCs w:val="22"/>
        </w:rPr>
        <w:t xml:space="preserve">axis in </w:t>
      </w:r>
      <w:r w:rsidRPr="008D6651">
        <w:rPr>
          <w:rFonts w:eastAsia="Arial" w:cs="Arial"/>
          <w:spacing w:val="1"/>
          <w:szCs w:val="22"/>
        </w:rPr>
        <w:t xml:space="preserve">the </w:t>
      </w:r>
      <w:r w:rsidRPr="008D6651">
        <w:rPr>
          <w:rFonts w:eastAsia="Arial" w:cs="Arial"/>
          <w:szCs w:val="22"/>
        </w:rPr>
        <w:t xml:space="preserve">long direction of </w:t>
      </w:r>
      <w:r w:rsidRPr="008D6651">
        <w:rPr>
          <w:rFonts w:eastAsia="Arial" w:cs="Arial"/>
          <w:spacing w:val="1"/>
          <w:szCs w:val="22"/>
        </w:rPr>
        <w:t xml:space="preserve">the </w:t>
      </w:r>
      <w:r w:rsidRPr="008D6651">
        <w:rPr>
          <w:rFonts w:eastAsia="Arial" w:cs="Arial"/>
          <w:szCs w:val="22"/>
        </w:rPr>
        <w:t>panel, unless otherwise</w:t>
      </w:r>
      <w:r w:rsidRPr="008D6651">
        <w:rPr>
          <w:rFonts w:eastAsia="Arial" w:cs="Arial"/>
          <w:spacing w:val="25"/>
          <w:szCs w:val="22"/>
        </w:rPr>
        <w:t xml:space="preserve"> </w:t>
      </w:r>
      <w:r w:rsidRPr="008D6651">
        <w:rPr>
          <w:rFonts w:eastAsia="Arial" w:cs="Arial"/>
          <w:szCs w:val="22"/>
        </w:rPr>
        <w:t>marked).</w:t>
      </w:r>
    </w:p>
    <w:p w:rsidR="00FC6DF9" w:rsidRPr="008D6651" w:rsidRDefault="00FC6DF9" w:rsidP="00FC6DF9">
      <w:pPr>
        <w:widowControl w:val="0"/>
        <w:autoSpaceDE w:val="0"/>
        <w:autoSpaceDN w:val="0"/>
        <w:spacing w:before="1"/>
        <w:rPr>
          <w:rFonts w:eastAsia="Arial" w:cs="Arial"/>
          <w:szCs w:val="22"/>
        </w:rPr>
      </w:pPr>
    </w:p>
    <w:p w:rsidR="00FC6DF9" w:rsidRPr="008D6651" w:rsidRDefault="00FC6DF9" w:rsidP="00FC6DF9">
      <w:pPr>
        <w:widowControl w:val="0"/>
        <w:tabs>
          <w:tab w:val="left" w:pos="553"/>
          <w:tab w:val="left" w:pos="554"/>
        </w:tabs>
        <w:autoSpaceDE w:val="0"/>
        <w:autoSpaceDN w:val="0"/>
        <w:spacing w:line="235" w:lineRule="auto"/>
        <w:ind w:left="169" w:right="182"/>
        <w:rPr>
          <w:rFonts w:eastAsia="Arial" w:cs="Arial"/>
          <w:szCs w:val="22"/>
        </w:rPr>
      </w:pPr>
      <w:r w:rsidRPr="008D6651">
        <w:rPr>
          <w:rFonts w:eastAsia="Arial" w:cs="Arial"/>
          <w:spacing w:val="-1"/>
          <w:w w:val="101"/>
          <w:szCs w:val="22"/>
        </w:rPr>
        <w:t>c.</w:t>
      </w:r>
      <w:r w:rsidRPr="008D6651">
        <w:rPr>
          <w:rFonts w:eastAsia="Arial" w:cs="Arial"/>
          <w:spacing w:val="-1"/>
          <w:w w:val="101"/>
          <w:szCs w:val="22"/>
        </w:rPr>
        <w:tab/>
      </w:r>
      <w:r w:rsidRPr="008D6651">
        <w:rPr>
          <w:rFonts w:eastAsia="Arial" w:cs="Arial"/>
          <w:szCs w:val="22"/>
        </w:rPr>
        <w:t xml:space="preserve">Where a raf </w:t>
      </w:r>
      <w:r w:rsidRPr="008D6651">
        <w:rPr>
          <w:rFonts w:eastAsia="Arial" w:cs="Arial"/>
          <w:spacing w:val="1"/>
          <w:szCs w:val="22"/>
        </w:rPr>
        <w:t xml:space="preserve">ter </w:t>
      </w:r>
      <w:r w:rsidRPr="008D6651">
        <w:rPr>
          <w:rFonts w:eastAsia="Arial" w:cs="Arial"/>
          <w:szCs w:val="22"/>
        </w:rPr>
        <w:t xml:space="preserve">is f astened </w:t>
      </w:r>
      <w:r w:rsidRPr="008D6651">
        <w:rPr>
          <w:rFonts w:eastAsia="Arial" w:cs="Arial"/>
          <w:spacing w:val="3"/>
          <w:szCs w:val="22"/>
        </w:rPr>
        <w:t xml:space="preserve">to </w:t>
      </w:r>
      <w:r w:rsidRPr="008D6651">
        <w:rPr>
          <w:rFonts w:eastAsia="Arial" w:cs="Arial"/>
          <w:szCs w:val="22"/>
        </w:rPr>
        <w:t xml:space="preserve">an adjacent parallel ceiling joist  in accordance with this  schedule and </w:t>
      </w:r>
      <w:r w:rsidRPr="008D6651">
        <w:rPr>
          <w:rFonts w:eastAsia="Arial" w:cs="Arial"/>
          <w:spacing w:val="1"/>
          <w:szCs w:val="22"/>
        </w:rPr>
        <w:t xml:space="preserve">the </w:t>
      </w:r>
      <w:r w:rsidRPr="008D6651">
        <w:rPr>
          <w:rFonts w:eastAsia="Arial" w:cs="Arial"/>
          <w:szCs w:val="22"/>
        </w:rPr>
        <w:t xml:space="preserve">ceiling joist  is  f astened </w:t>
      </w:r>
      <w:r w:rsidRPr="008D6651">
        <w:rPr>
          <w:rFonts w:eastAsia="Arial" w:cs="Arial"/>
          <w:spacing w:val="3"/>
          <w:szCs w:val="22"/>
        </w:rPr>
        <w:t xml:space="preserve">to  </w:t>
      </w:r>
      <w:r w:rsidRPr="008D6651">
        <w:rPr>
          <w:rFonts w:eastAsia="Arial" w:cs="Arial"/>
          <w:spacing w:val="1"/>
          <w:szCs w:val="22"/>
        </w:rPr>
        <w:t>the</w:t>
      </w:r>
      <w:r w:rsidRPr="008D6651">
        <w:rPr>
          <w:rFonts w:eastAsia="Arial" w:cs="Arial"/>
          <w:spacing w:val="15"/>
          <w:szCs w:val="22"/>
        </w:rPr>
        <w:t xml:space="preserve"> </w:t>
      </w:r>
      <w:r w:rsidRPr="008D6651">
        <w:rPr>
          <w:rFonts w:eastAsia="Arial" w:cs="Arial"/>
          <w:spacing w:val="1"/>
          <w:szCs w:val="22"/>
        </w:rPr>
        <w:t>top</w:t>
      </w:r>
      <w:r w:rsidRPr="008D6651">
        <w:rPr>
          <w:rFonts w:eastAsia="Arial" w:cs="Arial"/>
          <w:spacing w:val="15"/>
          <w:szCs w:val="22"/>
        </w:rPr>
        <w:t xml:space="preserve"> </w:t>
      </w:r>
      <w:r w:rsidRPr="008D6651">
        <w:rPr>
          <w:rFonts w:eastAsia="Arial" w:cs="Arial"/>
          <w:szCs w:val="22"/>
        </w:rPr>
        <w:t>plate</w:t>
      </w:r>
      <w:r w:rsidRPr="008D6651">
        <w:rPr>
          <w:rFonts w:eastAsia="Arial" w:cs="Arial"/>
          <w:spacing w:val="15"/>
          <w:szCs w:val="22"/>
        </w:rPr>
        <w:t xml:space="preserve"> </w:t>
      </w:r>
      <w:r w:rsidRPr="008D6651">
        <w:rPr>
          <w:rFonts w:eastAsia="Arial" w:cs="Arial"/>
          <w:szCs w:val="22"/>
        </w:rPr>
        <w:t>in</w:t>
      </w:r>
      <w:r w:rsidRPr="008D6651">
        <w:rPr>
          <w:rFonts w:eastAsia="Arial" w:cs="Arial"/>
          <w:spacing w:val="15"/>
          <w:szCs w:val="22"/>
        </w:rPr>
        <w:t xml:space="preserve"> </w:t>
      </w:r>
      <w:r w:rsidRPr="008D6651">
        <w:rPr>
          <w:rFonts w:eastAsia="Arial" w:cs="Arial"/>
          <w:szCs w:val="22"/>
        </w:rPr>
        <w:t>accordance</w:t>
      </w:r>
      <w:r w:rsidRPr="008D6651">
        <w:rPr>
          <w:rFonts w:eastAsia="Arial" w:cs="Arial"/>
          <w:spacing w:val="15"/>
          <w:szCs w:val="22"/>
        </w:rPr>
        <w:t xml:space="preserve"> </w:t>
      </w:r>
      <w:r w:rsidRPr="008D6651">
        <w:rPr>
          <w:rFonts w:eastAsia="Arial" w:cs="Arial"/>
          <w:szCs w:val="22"/>
        </w:rPr>
        <w:t>with</w:t>
      </w:r>
      <w:r w:rsidRPr="008D6651">
        <w:rPr>
          <w:rFonts w:eastAsia="Arial" w:cs="Arial"/>
          <w:spacing w:val="15"/>
          <w:szCs w:val="22"/>
        </w:rPr>
        <w:t xml:space="preserve"> </w:t>
      </w:r>
      <w:r w:rsidRPr="008D6651">
        <w:rPr>
          <w:rFonts w:eastAsia="Arial" w:cs="Arial"/>
          <w:szCs w:val="22"/>
        </w:rPr>
        <w:t>this</w:t>
      </w:r>
      <w:r w:rsidRPr="008D6651">
        <w:rPr>
          <w:rFonts w:eastAsia="Arial" w:cs="Arial"/>
          <w:spacing w:val="25"/>
          <w:szCs w:val="22"/>
        </w:rPr>
        <w:t xml:space="preserve"> </w:t>
      </w:r>
      <w:r w:rsidRPr="008D6651">
        <w:rPr>
          <w:rFonts w:eastAsia="Arial" w:cs="Arial"/>
          <w:szCs w:val="22"/>
        </w:rPr>
        <w:t>schedule,</w:t>
      </w:r>
      <w:r w:rsidRPr="008D6651">
        <w:rPr>
          <w:rFonts w:eastAsia="Arial" w:cs="Arial"/>
          <w:spacing w:val="25"/>
          <w:szCs w:val="22"/>
        </w:rPr>
        <w:t xml:space="preserve"> </w:t>
      </w:r>
      <w:r w:rsidRPr="008D6651">
        <w:rPr>
          <w:rFonts w:eastAsia="Arial" w:cs="Arial"/>
          <w:spacing w:val="1"/>
          <w:szCs w:val="22"/>
        </w:rPr>
        <w:t>the</w:t>
      </w:r>
      <w:r w:rsidRPr="008D6651">
        <w:rPr>
          <w:rFonts w:eastAsia="Arial" w:cs="Arial"/>
          <w:spacing w:val="15"/>
          <w:szCs w:val="22"/>
        </w:rPr>
        <w:t xml:space="preserve"> </w:t>
      </w:r>
      <w:r w:rsidRPr="008D6651">
        <w:rPr>
          <w:rFonts w:eastAsia="Arial" w:cs="Arial"/>
          <w:szCs w:val="22"/>
        </w:rPr>
        <w:t>number</w:t>
      </w:r>
      <w:r w:rsidRPr="008D6651">
        <w:rPr>
          <w:rFonts w:eastAsia="Arial" w:cs="Arial"/>
          <w:spacing w:val="15"/>
          <w:szCs w:val="22"/>
        </w:rPr>
        <w:t xml:space="preserve"> </w:t>
      </w:r>
      <w:r w:rsidRPr="008D6651">
        <w:rPr>
          <w:rFonts w:eastAsia="Arial" w:cs="Arial"/>
          <w:szCs w:val="22"/>
        </w:rPr>
        <w:t>of toenails</w:t>
      </w:r>
      <w:r w:rsidRPr="008D6651">
        <w:rPr>
          <w:rFonts w:eastAsia="Arial" w:cs="Arial"/>
          <w:spacing w:val="25"/>
          <w:szCs w:val="22"/>
        </w:rPr>
        <w:t xml:space="preserve"> </w:t>
      </w:r>
      <w:r w:rsidRPr="008D6651">
        <w:rPr>
          <w:rFonts w:eastAsia="Arial" w:cs="Arial"/>
          <w:szCs w:val="22"/>
        </w:rPr>
        <w:t>in</w:t>
      </w:r>
      <w:r w:rsidRPr="008D6651">
        <w:rPr>
          <w:rFonts w:eastAsia="Arial" w:cs="Arial"/>
          <w:spacing w:val="15"/>
          <w:szCs w:val="22"/>
        </w:rPr>
        <w:t xml:space="preserve"> </w:t>
      </w:r>
      <w:r w:rsidRPr="008D6651">
        <w:rPr>
          <w:rFonts w:eastAsia="Arial" w:cs="Arial"/>
          <w:spacing w:val="1"/>
          <w:szCs w:val="22"/>
        </w:rPr>
        <w:t>the</w:t>
      </w:r>
      <w:r w:rsidRPr="008D6651">
        <w:rPr>
          <w:rFonts w:eastAsia="Arial" w:cs="Arial"/>
          <w:spacing w:val="15"/>
          <w:szCs w:val="22"/>
        </w:rPr>
        <w:t xml:space="preserve"> </w:t>
      </w:r>
      <w:r w:rsidRPr="008D6651">
        <w:rPr>
          <w:rFonts w:eastAsia="Arial" w:cs="Arial"/>
          <w:szCs w:val="22"/>
        </w:rPr>
        <w:t>raf</w:t>
      </w:r>
      <w:r w:rsidRPr="008D6651">
        <w:rPr>
          <w:rFonts w:eastAsia="Arial" w:cs="Arial"/>
          <w:spacing w:val="-16"/>
          <w:szCs w:val="22"/>
        </w:rPr>
        <w:t xml:space="preserve"> </w:t>
      </w:r>
      <w:r w:rsidRPr="008D6651">
        <w:rPr>
          <w:rFonts w:eastAsia="Arial" w:cs="Arial"/>
          <w:spacing w:val="1"/>
          <w:szCs w:val="22"/>
        </w:rPr>
        <w:t>ter</w:t>
      </w:r>
      <w:r w:rsidRPr="008D6651">
        <w:rPr>
          <w:rFonts w:eastAsia="Arial" w:cs="Arial"/>
          <w:spacing w:val="15"/>
          <w:szCs w:val="22"/>
        </w:rPr>
        <w:t xml:space="preserve"> </w:t>
      </w:r>
      <w:r w:rsidRPr="008D6651">
        <w:rPr>
          <w:rFonts w:eastAsia="Arial" w:cs="Arial"/>
          <w:szCs w:val="22"/>
        </w:rPr>
        <w:t>shall</w:t>
      </w:r>
      <w:r w:rsidRPr="008D6651">
        <w:rPr>
          <w:rFonts w:eastAsia="Arial" w:cs="Arial"/>
          <w:spacing w:val="15"/>
          <w:szCs w:val="22"/>
        </w:rPr>
        <w:t xml:space="preserve"> </w:t>
      </w:r>
      <w:r w:rsidRPr="008D6651">
        <w:rPr>
          <w:rFonts w:eastAsia="Arial" w:cs="Arial"/>
          <w:szCs w:val="22"/>
        </w:rPr>
        <w:t>be</w:t>
      </w:r>
      <w:r w:rsidRPr="008D6651">
        <w:rPr>
          <w:rFonts w:eastAsia="Arial" w:cs="Arial"/>
          <w:spacing w:val="15"/>
          <w:szCs w:val="22"/>
        </w:rPr>
        <w:t xml:space="preserve"> </w:t>
      </w:r>
      <w:r w:rsidRPr="008D6651">
        <w:rPr>
          <w:rFonts w:eastAsia="Arial" w:cs="Arial"/>
          <w:spacing w:val="1"/>
          <w:szCs w:val="22"/>
        </w:rPr>
        <w:t>permitted</w:t>
      </w:r>
      <w:r w:rsidRPr="008D6651">
        <w:rPr>
          <w:rFonts w:eastAsia="Arial" w:cs="Arial"/>
          <w:spacing w:val="15"/>
          <w:szCs w:val="22"/>
        </w:rPr>
        <w:t xml:space="preserve"> </w:t>
      </w:r>
      <w:r w:rsidRPr="008D6651">
        <w:rPr>
          <w:rFonts w:eastAsia="Arial" w:cs="Arial"/>
          <w:spacing w:val="3"/>
          <w:szCs w:val="22"/>
        </w:rPr>
        <w:t>to</w:t>
      </w:r>
      <w:r w:rsidRPr="008D6651">
        <w:rPr>
          <w:rFonts w:eastAsia="Arial" w:cs="Arial"/>
          <w:spacing w:val="15"/>
          <w:szCs w:val="22"/>
        </w:rPr>
        <w:t xml:space="preserve"> </w:t>
      </w:r>
      <w:r w:rsidRPr="008D6651">
        <w:rPr>
          <w:rFonts w:eastAsia="Arial" w:cs="Arial"/>
          <w:szCs w:val="22"/>
        </w:rPr>
        <w:t>be</w:t>
      </w:r>
      <w:r w:rsidRPr="008D6651">
        <w:rPr>
          <w:rFonts w:eastAsia="Arial" w:cs="Arial"/>
          <w:spacing w:val="15"/>
          <w:szCs w:val="22"/>
        </w:rPr>
        <w:t xml:space="preserve"> </w:t>
      </w:r>
      <w:r w:rsidRPr="008D6651">
        <w:rPr>
          <w:rFonts w:eastAsia="Arial" w:cs="Arial"/>
          <w:szCs w:val="22"/>
        </w:rPr>
        <w:t>reduced</w:t>
      </w:r>
      <w:r w:rsidRPr="008D6651">
        <w:rPr>
          <w:rFonts w:eastAsia="Arial" w:cs="Arial"/>
          <w:spacing w:val="15"/>
          <w:szCs w:val="22"/>
        </w:rPr>
        <w:t xml:space="preserve"> </w:t>
      </w:r>
      <w:r w:rsidRPr="008D6651">
        <w:rPr>
          <w:rFonts w:eastAsia="Arial" w:cs="Arial"/>
          <w:szCs w:val="22"/>
        </w:rPr>
        <w:t>by one</w:t>
      </w:r>
      <w:r w:rsidRPr="008D6651">
        <w:rPr>
          <w:rFonts w:eastAsia="Arial" w:cs="Arial"/>
          <w:spacing w:val="15"/>
          <w:szCs w:val="22"/>
        </w:rPr>
        <w:t xml:space="preserve"> </w:t>
      </w:r>
      <w:r w:rsidRPr="008D6651">
        <w:rPr>
          <w:rFonts w:eastAsia="Arial" w:cs="Arial"/>
          <w:szCs w:val="22"/>
        </w:rPr>
        <w:t>nail.</w:t>
      </w:r>
    </w:p>
    <w:p w:rsidR="00754249" w:rsidRPr="00DA1C2A" w:rsidRDefault="007A3934" w:rsidP="00754249">
      <w:pPr>
        <w:rPr>
          <w:rFonts w:eastAsia="Arial"/>
          <w:color w:val="FF0000"/>
          <w:w w:val="99"/>
          <w:szCs w:val="22"/>
        </w:rPr>
      </w:pPr>
      <w:r w:rsidRPr="008D6651">
        <w:rPr>
          <w:rFonts w:eastAsia="Calibri" w:cs="Arial"/>
          <w:color w:val="FF0000"/>
          <w:szCs w:val="22"/>
        </w:rPr>
        <w:t>(S7860)</w:t>
      </w:r>
      <w:r w:rsidR="00754249">
        <w:rPr>
          <w:rFonts w:eastAsia="Calibri" w:cs="Arial"/>
          <w:color w:val="FF0000"/>
          <w:szCs w:val="22"/>
        </w:rPr>
        <w:t>/</w:t>
      </w:r>
      <w:r w:rsidR="00754249" w:rsidRPr="00754249">
        <w:rPr>
          <w:rFonts w:eastAsia="Arial"/>
          <w:color w:val="FF0000"/>
          <w:w w:val="99"/>
          <w:szCs w:val="22"/>
        </w:rPr>
        <w:t xml:space="preserve"> </w:t>
      </w:r>
      <w:r w:rsidR="00754249" w:rsidRPr="008D6651">
        <w:rPr>
          <w:rFonts w:eastAsia="Arial"/>
          <w:color w:val="FF0000"/>
          <w:w w:val="99"/>
          <w:szCs w:val="22"/>
        </w:rPr>
        <w:t>(S272-16)</w:t>
      </w:r>
      <w:r w:rsidR="00754249" w:rsidRPr="00DA1C2A">
        <w:rPr>
          <w:rFonts w:eastAsia="Arial"/>
          <w:color w:val="FF0000"/>
          <w:w w:val="99"/>
          <w:szCs w:val="22"/>
        </w:rPr>
        <w:t>(S273-16)</w:t>
      </w:r>
    </w:p>
    <w:p w:rsidR="00754249" w:rsidRPr="008D6651" w:rsidRDefault="00754249" w:rsidP="00754249">
      <w:pPr>
        <w:ind w:left="90"/>
        <w:rPr>
          <w:rFonts w:eastAsia="Arial"/>
          <w:color w:val="FF0000"/>
          <w:w w:val="99"/>
          <w:szCs w:val="22"/>
        </w:rPr>
      </w:pPr>
      <w:r>
        <w:rPr>
          <w:rFonts w:eastAsia="Arial"/>
          <w:color w:val="FF0000"/>
          <w:w w:val="99"/>
          <w:szCs w:val="22"/>
        </w:rPr>
        <w:t>/</w:t>
      </w:r>
    </w:p>
    <w:p w:rsidR="007A3934" w:rsidRPr="008D6651" w:rsidRDefault="007A3934" w:rsidP="007A3934">
      <w:pPr>
        <w:rPr>
          <w:rFonts w:eastAsia="Calibri" w:cs="Arial"/>
          <w:color w:val="FF0000"/>
          <w:szCs w:val="22"/>
        </w:rPr>
      </w:pPr>
    </w:p>
    <w:p w:rsidR="007A3934" w:rsidRPr="008D6651" w:rsidRDefault="007A3934" w:rsidP="00C82B38">
      <w:pPr>
        <w:ind w:left="90"/>
        <w:rPr>
          <w:rFonts w:eastAsia="Arial" w:cs="Arial"/>
          <w:b/>
          <w:w w:val="99"/>
          <w:szCs w:val="22"/>
        </w:rPr>
      </w:pPr>
    </w:p>
    <w:p w:rsidR="00E30A13" w:rsidRPr="008D6651" w:rsidRDefault="00E30A13" w:rsidP="00C82B38">
      <w:pPr>
        <w:ind w:left="90"/>
        <w:rPr>
          <w:rFonts w:eastAsia="Arial" w:cs="Arial"/>
          <w:b/>
          <w:w w:val="99"/>
          <w:szCs w:val="22"/>
        </w:rPr>
      </w:pPr>
    </w:p>
    <w:p w:rsidR="00E30A13" w:rsidRPr="008D6651" w:rsidRDefault="00E30A13" w:rsidP="00E30A13">
      <w:pPr>
        <w:overflowPunct w:val="0"/>
        <w:rPr>
          <w:rFonts w:cs="Arial"/>
          <w:color w:val="000000"/>
          <w:szCs w:val="22"/>
        </w:rPr>
      </w:pPr>
      <w:r w:rsidRPr="008D6651">
        <w:rPr>
          <w:rFonts w:cs="Arial"/>
          <w:b/>
          <w:bCs/>
          <w:color w:val="000000"/>
          <w:szCs w:val="22"/>
        </w:rPr>
        <w:t>Revise as follows:</w:t>
      </w:r>
    </w:p>
    <w:p w:rsidR="00E30A13" w:rsidRPr="008D6651" w:rsidRDefault="00E30A13" w:rsidP="00E30A13">
      <w:pPr>
        <w:overflowPunct w:val="0"/>
        <w:rPr>
          <w:rFonts w:cs="Arial"/>
          <w:color w:val="000000"/>
          <w:szCs w:val="22"/>
        </w:rPr>
      </w:pPr>
      <w:r w:rsidRPr="008D6651">
        <w:rPr>
          <w:rFonts w:cs="Arial"/>
          <w:b/>
          <w:bCs/>
          <w:color w:val="000000"/>
          <w:szCs w:val="22"/>
        </w:rPr>
        <w:t> </w:t>
      </w:r>
    </w:p>
    <w:p w:rsidR="00E30A13" w:rsidRPr="008D6651" w:rsidRDefault="00E30A13" w:rsidP="00E30A13">
      <w:pPr>
        <w:overflowPunct w:val="0"/>
        <w:ind w:right="1440"/>
        <w:rPr>
          <w:rFonts w:cs="Arial"/>
          <w:color w:val="000000"/>
          <w:szCs w:val="22"/>
        </w:rPr>
      </w:pPr>
      <w:r w:rsidRPr="008D6651">
        <w:rPr>
          <w:rFonts w:cs="Arial"/>
          <w:b/>
          <w:bCs/>
          <w:color w:val="000000"/>
          <w:szCs w:val="22"/>
        </w:rPr>
        <w:t xml:space="preserve">2304.8.1 Structural floor sheathing. </w:t>
      </w:r>
      <w:r w:rsidRPr="008D6651">
        <w:rPr>
          <w:rFonts w:cs="Arial"/>
          <w:color w:val="000000"/>
          <w:szCs w:val="22"/>
        </w:rPr>
        <w:t>Structural floor sheathing shall be designed in accordance with the general provisions of this code</w:t>
      </w:r>
      <w:r w:rsidRPr="008D6651">
        <w:rPr>
          <w:rFonts w:cs="Arial"/>
          <w:strike/>
          <w:color w:val="000000"/>
          <w:szCs w:val="22"/>
        </w:rPr>
        <w:t xml:space="preserve"> and the special provisions in this section</w:t>
      </w:r>
      <w:r w:rsidRPr="008D6651">
        <w:rPr>
          <w:rFonts w:cs="Arial"/>
          <w:color w:val="000000"/>
          <w:szCs w:val="22"/>
        </w:rPr>
        <w:t>.</w:t>
      </w:r>
    </w:p>
    <w:p w:rsidR="00E30A13" w:rsidRPr="008D6651" w:rsidRDefault="00E30A13" w:rsidP="003B3D42">
      <w:pPr>
        <w:overflowPunct w:val="0"/>
        <w:rPr>
          <w:rFonts w:cs="Arial"/>
          <w:color w:val="000000"/>
          <w:szCs w:val="22"/>
        </w:rPr>
      </w:pPr>
      <w:r w:rsidRPr="008D6651">
        <w:rPr>
          <w:rFonts w:cs="Arial"/>
          <w:color w:val="000000"/>
          <w:szCs w:val="22"/>
        </w:rPr>
        <w:t>Floor sheathing conforming to the provisions of Table 2304.8(1), 2304.8(2), 2304.8(3) or 2304.8(4) shall be deemed to meet the requirements of this section. </w:t>
      </w:r>
    </w:p>
    <w:p w:rsidR="00E30A13" w:rsidRPr="008D6651" w:rsidRDefault="00E30A13" w:rsidP="00E30A13">
      <w:pPr>
        <w:overflowPunct w:val="0"/>
        <w:ind w:firstLine="240"/>
        <w:rPr>
          <w:rFonts w:cs="Arial"/>
          <w:color w:val="000000"/>
          <w:szCs w:val="22"/>
        </w:rPr>
      </w:pPr>
      <w:r w:rsidRPr="008D6651">
        <w:rPr>
          <w:rFonts w:cs="Arial"/>
          <w:color w:val="000000"/>
          <w:szCs w:val="22"/>
        </w:rPr>
        <w:t> </w:t>
      </w:r>
    </w:p>
    <w:p w:rsidR="00E30A13" w:rsidRPr="008D6651" w:rsidRDefault="00E30A13" w:rsidP="00E30A13">
      <w:pPr>
        <w:overflowPunct w:val="0"/>
        <w:ind w:right="1608"/>
        <w:rPr>
          <w:rFonts w:cs="Arial"/>
          <w:color w:val="000000"/>
          <w:szCs w:val="22"/>
        </w:rPr>
      </w:pPr>
      <w:r w:rsidRPr="008D6651">
        <w:rPr>
          <w:rFonts w:cs="Arial"/>
          <w:b/>
          <w:bCs/>
          <w:color w:val="000000"/>
          <w:szCs w:val="22"/>
        </w:rPr>
        <w:t xml:space="preserve">2304.8.2 Structural roof sheathing. </w:t>
      </w:r>
      <w:r w:rsidRPr="008D6651">
        <w:rPr>
          <w:rFonts w:cs="Arial"/>
          <w:color w:val="000000"/>
          <w:szCs w:val="22"/>
        </w:rPr>
        <w:t>Structural roof sheathing shall be designed in accordance with the general provisions of this code and the special provisions in this section. </w:t>
      </w:r>
    </w:p>
    <w:p w:rsidR="00E30A13" w:rsidRPr="008D6651" w:rsidRDefault="00E30A13" w:rsidP="00E30A13">
      <w:pPr>
        <w:overflowPunct w:val="0"/>
        <w:ind w:right="1608"/>
        <w:rPr>
          <w:rFonts w:cs="Arial"/>
          <w:color w:val="000000"/>
          <w:szCs w:val="22"/>
        </w:rPr>
      </w:pPr>
    </w:p>
    <w:p w:rsidR="00E30A13" w:rsidRPr="008D6651" w:rsidRDefault="00E30A13" w:rsidP="003B3D42">
      <w:pPr>
        <w:overflowPunct w:val="0"/>
        <w:rPr>
          <w:rFonts w:cs="Arial"/>
          <w:color w:val="000000"/>
          <w:szCs w:val="22"/>
        </w:rPr>
      </w:pPr>
      <w:r w:rsidRPr="008D6651">
        <w:rPr>
          <w:rFonts w:cs="Arial"/>
          <w:color w:val="000000"/>
          <w:szCs w:val="22"/>
        </w:rPr>
        <w:t xml:space="preserve">Roof sheathing conforming to the provisions of Table 2304.8(1), 2304.8(2), 2304.8 (3) or 2304.8 (5) shall be deemed to meet the requirements of this section.  Wood structural panel roof sheathing shall be </w:t>
      </w:r>
      <w:r w:rsidRPr="008D6651">
        <w:rPr>
          <w:rFonts w:cs="Arial"/>
          <w:strike/>
          <w:color w:val="000000"/>
          <w:szCs w:val="22"/>
        </w:rPr>
        <w:t>bonded by </w:t>
      </w:r>
      <w:r w:rsidRPr="008D6651">
        <w:rPr>
          <w:rFonts w:cs="Arial"/>
          <w:color w:val="000000"/>
          <w:szCs w:val="22"/>
          <w:u w:val="single"/>
        </w:rPr>
        <w:t xml:space="preserve">of a type </w:t>
      </w:r>
      <w:r w:rsidRPr="008D6651">
        <w:rPr>
          <w:rFonts w:cs="Arial"/>
          <w:color w:val="000000"/>
          <w:szCs w:val="22"/>
        </w:rPr>
        <w:t> </w:t>
      </w:r>
      <w:r w:rsidRPr="008D6651">
        <w:rPr>
          <w:rFonts w:cs="Arial"/>
          <w:color w:val="000000"/>
          <w:szCs w:val="22"/>
          <w:u w:val="single"/>
        </w:rPr>
        <w:t>manufactured with</w:t>
      </w:r>
      <w:r w:rsidRPr="008D6651">
        <w:rPr>
          <w:rFonts w:cs="Arial"/>
          <w:color w:val="000000"/>
          <w:szCs w:val="22"/>
        </w:rPr>
        <w:t xml:space="preserve"> exterior glue</w:t>
      </w:r>
      <w:r w:rsidRPr="008D6651">
        <w:rPr>
          <w:rFonts w:cs="Arial"/>
          <w:color w:val="000000"/>
          <w:szCs w:val="22"/>
          <w:u w:val="single"/>
        </w:rPr>
        <w:t xml:space="preserve"> (Exposure 1 or Exterior)</w:t>
      </w:r>
      <w:r w:rsidRPr="008D6651">
        <w:rPr>
          <w:rFonts w:cs="Arial"/>
          <w:color w:val="000000"/>
          <w:szCs w:val="22"/>
        </w:rPr>
        <w:t>.</w:t>
      </w:r>
    </w:p>
    <w:p w:rsidR="00E30A13" w:rsidRPr="008D6651" w:rsidRDefault="00E30A13" w:rsidP="00E30A13">
      <w:pPr>
        <w:rPr>
          <w:rFonts w:eastAsia="Calibri" w:cs="Arial"/>
          <w:color w:val="FF0000"/>
          <w:szCs w:val="22"/>
        </w:rPr>
      </w:pPr>
      <w:r w:rsidRPr="008D6651">
        <w:rPr>
          <w:rFonts w:eastAsia="Calibri" w:cs="Arial"/>
          <w:color w:val="FF0000"/>
          <w:szCs w:val="22"/>
        </w:rPr>
        <w:t>(S7630)</w:t>
      </w:r>
      <w:r w:rsidR="00F22DB8">
        <w:rPr>
          <w:rFonts w:eastAsia="Calibri" w:cs="Arial"/>
          <w:color w:val="FF0000"/>
          <w:szCs w:val="22"/>
        </w:rPr>
        <w:t>/(S280-16)</w:t>
      </w:r>
    </w:p>
    <w:p w:rsidR="00E30A13" w:rsidRPr="008D6651" w:rsidRDefault="00E30A13" w:rsidP="00C82B38">
      <w:pPr>
        <w:ind w:left="90"/>
        <w:rPr>
          <w:rFonts w:eastAsia="Arial" w:cs="Arial"/>
          <w:b/>
          <w:w w:val="99"/>
          <w:szCs w:val="22"/>
        </w:rPr>
      </w:pPr>
    </w:p>
    <w:p w:rsidR="008D6651" w:rsidRPr="00A3454F" w:rsidRDefault="008D6651" w:rsidP="00D3146B">
      <w:pPr>
        <w:spacing w:before="150"/>
        <w:rPr>
          <w:rFonts w:cs="Arial"/>
          <w:i/>
          <w:iCs/>
          <w:color w:val="000000"/>
          <w:szCs w:val="22"/>
        </w:rPr>
      </w:pPr>
    </w:p>
    <w:p w:rsidR="00D3146B" w:rsidRDefault="00D3146B" w:rsidP="000C1566">
      <w:pPr>
        <w:spacing w:before="32"/>
        <w:ind w:left="4521" w:right="4568"/>
        <w:jc w:val="center"/>
        <w:rPr>
          <w:rFonts w:cs="Arial"/>
          <w:b/>
          <w:bCs/>
          <w:color w:val="000000"/>
          <w:szCs w:val="22"/>
        </w:rPr>
      </w:pPr>
    </w:p>
    <w:p w:rsidR="008D6651" w:rsidRPr="008D6651" w:rsidRDefault="008D6651" w:rsidP="000C1566">
      <w:pPr>
        <w:spacing w:before="32"/>
        <w:ind w:left="4521" w:right="4568"/>
        <w:jc w:val="center"/>
        <w:rPr>
          <w:rFonts w:cs="Arial"/>
          <w:b/>
          <w:bCs/>
          <w:color w:val="000000"/>
          <w:szCs w:val="22"/>
        </w:rPr>
      </w:pPr>
    </w:p>
    <w:p w:rsidR="00D3146B" w:rsidRPr="008D6651" w:rsidRDefault="00D3146B" w:rsidP="000C1566">
      <w:pPr>
        <w:spacing w:before="32"/>
        <w:ind w:left="4521" w:right="4568"/>
        <w:jc w:val="center"/>
        <w:rPr>
          <w:rFonts w:cs="Arial"/>
          <w:b/>
          <w:bCs/>
          <w:color w:val="000000"/>
          <w:szCs w:val="22"/>
        </w:rPr>
      </w:pPr>
    </w:p>
    <w:p w:rsidR="00D3146B" w:rsidRPr="008D6651" w:rsidRDefault="00D3146B" w:rsidP="000C1566">
      <w:pPr>
        <w:spacing w:before="32"/>
        <w:ind w:left="4521" w:right="4568"/>
        <w:jc w:val="center"/>
        <w:rPr>
          <w:rFonts w:cs="Arial"/>
          <w:b/>
          <w:bCs/>
          <w:color w:val="000000"/>
          <w:szCs w:val="22"/>
        </w:rPr>
      </w:pPr>
    </w:p>
    <w:p w:rsidR="000C1566" w:rsidRPr="008D6651" w:rsidRDefault="000C1566" w:rsidP="00A3454F">
      <w:pPr>
        <w:spacing w:before="32"/>
        <w:ind w:left="4521" w:right="4050"/>
        <w:jc w:val="center"/>
        <w:rPr>
          <w:rFonts w:cs="Arial"/>
          <w:color w:val="000000"/>
          <w:szCs w:val="22"/>
        </w:rPr>
      </w:pPr>
      <w:r w:rsidRPr="008D6651">
        <w:rPr>
          <w:rFonts w:cs="Arial"/>
          <w:b/>
          <w:bCs/>
          <w:color w:val="000000"/>
          <w:szCs w:val="22"/>
        </w:rPr>
        <w:t>TABLE2304.10.1</w:t>
      </w:r>
    </w:p>
    <w:p w:rsidR="000C1566" w:rsidRPr="008D6651" w:rsidRDefault="000C1566" w:rsidP="000C1566">
      <w:pPr>
        <w:spacing w:before="4"/>
        <w:ind w:left="4242" w:right="2970"/>
        <w:jc w:val="center"/>
        <w:rPr>
          <w:rFonts w:cs="Arial"/>
          <w:color w:val="000000"/>
          <w:szCs w:val="22"/>
        </w:rPr>
      </w:pPr>
      <w:r w:rsidRPr="008D6651">
        <w:rPr>
          <w:rFonts w:cs="Arial"/>
          <w:b/>
          <w:bCs/>
          <w:color w:val="000000"/>
          <w:szCs w:val="22"/>
        </w:rPr>
        <w:t>FASTENING</w:t>
      </w:r>
      <w:r w:rsidR="00A3454F">
        <w:rPr>
          <w:rFonts w:cs="Arial"/>
          <w:b/>
          <w:bCs/>
          <w:color w:val="000000"/>
          <w:szCs w:val="22"/>
        </w:rPr>
        <w:t xml:space="preserve"> </w:t>
      </w:r>
      <w:r w:rsidRPr="008D6651">
        <w:rPr>
          <w:rFonts w:cs="Arial"/>
          <w:b/>
          <w:bCs/>
          <w:color w:val="000000"/>
          <w:szCs w:val="22"/>
        </w:rPr>
        <w:t>SCHEDULE</w:t>
      </w:r>
    </w:p>
    <w:p w:rsidR="000C1566" w:rsidRPr="008D6651" w:rsidRDefault="000C1566" w:rsidP="000C1566">
      <w:pPr>
        <w:spacing w:before="2" w:line="160" w:lineRule="atLeast"/>
        <w:rPr>
          <w:rFonts w:cs="Arial"/>
          <w:color w:val="000000"/>
          <w:szCs w:val="22"/>
        </w:rPr>
      </w:pPr>
      <w:r w:rsidRPr="008D6651">
        <w:rPr>
          <w:rFonts w:cs="Arial"/>
          <w:color w:val="000000"/>
          <w:szCs w:val="22"/>
        </w:rPr>
        <w:t> </w:t>
      </w:r>
    </w:p>
    <w:p w:rsidR="007A3934" w:rsidRDefault="007A3934" w:rsidP="00C82B38">
      <w:pPr>
        <w:ind w:left="90"/>
        <w:rPr>
          <w:rFonts w:eastAsia="Arial"/>
          <w:b/>
          <w:w w:val="99"/>
          <w:szCs w:val="22"/>
        </w:rPr>
      </w:pPr>
    </w:p>
    <w:p w:rsidR="007A3934" w:rsidRDefault="007A3934" w:rsidP="00C82B38">
      <w:pPr>
        <w:ind w:left="90"/>
        <w:rPr>
          <w:rFonts w:eastAsia="Arial"/>
          <w:b/>
          <w:w w:val="99"/>
          <w:szCs w:val="22"/>
        </w:rPr>
      </w:pP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i/>
          <w:iCs/>
          <w:color w:val="000000"/>
          <w:sz w:val="20"/>
        </w:rPr>
        <w:t>(Rows not shown remain unchanged)</w:t>
      </w:r>
    </w:p>
    <w:tbl>
      <w:tblPr>
        <w:tblW w:w="0" w:type="auto"/>
        <w:tblCellSpacing w:w="0" w:type="dxa"/>
        <w:tblInd w:w="93" w:type="dxa"/>
        <w:tblCellMar>
          <w:left w:w="0" w:type="dxa"/>
          <w:right w:w="0" w:type="dxa"/>
        </w:tblCellMar>
        <w:tblLook w:val="04A0" w:firstRow="1" w:lastRow="0" w:firstColumn="1" w:lastColumn="0" w:noHBand="0" w:noVBand="1"/>
      </w:tblPr>
      <w:tblGrid>
        <w:gridCol w:w="3137"/>
        <w:gridCol w:w="3051"/>
        <w:gridCol w:w="2474"/>
        <w:gridCol w:w="2085"/>
      </w:tblGrid>
      <w:tr w:rsidR="000C1566" w:rsidRPr="000C1566" w:rsidTr="000C1566">
        <w:trPr>
          <w:trHeight w:val="1094"/>
          <w:tblCellSpacing w:w="0" w:type="dxa"/>
        </w:trPr>
        <w:tc>
          <w:tcPr>
            <w:tcW w:w="3149" w:type="dxa"/>
            <w:tcBorders>
              <w:top w:val="single" w:sz="8" w:space="0" w:color="000000"/>
              <w:left w:val="single" w:sz="8" w:space="0" w:color="000000"/>
              <w:bottom w:val="single" w:sz="8" w:space="0" w:color="000000"/>
              <w:right w:val="single" w:sz="8" w:space="0" w:color="000000"/>
            </w:tcBorders>
            <w:hideMark/>
          </w:tcPr>
          <w:p w:rsidR="000C1566" w:rsidRPr="000C1566" w:rsidRDefault="000C1566" w:rsidP="000C1566">
            <w:pPr>
              <w:spacing w:before="3" w:line="24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line="470" w:lineRule="auto"/>
              <w:ind w:left="1093" w:right="267" w:hanging="778"/>
              <w:rPr>
                <w:rFonts w:ascii="Times New Roman" w:hAnsi="Times New Roman"/>
                <w:color w:val="000000"/>
                <w:sz w:val="24"/>
                <w:szCs w:val="24"/>
              </w:rPr>
            </w:pPr>
            <w:r w:rsidRPr="000C1566">
              <w:rPr>
                <w:rFonts w:ascii="Times New Roman" w:hAnsi="Times New Roman"/>
                <w:b/>
                <w:bCs/>
                <w:color w:val="000000"/>
                <w:sz w:val="17"/>
                <w:szCs w:val="17"/>
              </w:rPr>
              <w:t>D</w:t>
            </w:r>
            <w:r w:rsidRPr="000C1566">
              <w:rPr>
                <w:rFonts w:ascii="Times New Roman" w:hAnsi="Times New Roman"/>
                <w:b/>
                <w:bCs/>
                <w:color w:val="000000"/>
                <w:spacing w:val="1"/>
                <w:sz w:val="17"/>
                <w:szCs w:val="17"/>
              </w:rPr>
              <w:t>ES</w:t>
            </w:r>
            <w:r w:rsidRPr="000C1566">
              <w:rPr>
                <w:rFonts w:ascii="Times New Roman" w:hAnsi="Times New Roman"/>
                <w:b/>
                <w:bCs/>
                <w:color w:val="000000"/>
                <w:sz w:val="17"/>
                <w:szCs w:val="17"/>
              </w:rPr>
              <w:t>CR</w:t>
            </w:r>
            <w:r w:rsidRPr="000C1566">
              <w:rPr>
                <w:rFonts w:ascii="Times New Roman" w:hAnsi="Times New Roman"/>
                <w:b/>
                <w:bCs/>
                <w:color w:val="000000"/>
                <w:spacing w:val="10"/>
                <w:sz w:val="17"/>
                <w:szCs w:val="17"/>
              </w:rPr>
              <w:t>I</w:t>
            </w:r>
            <w:r w:rsidRPr="000C1566">
              <w:rPr>
                <w:rFonts w:ascii="Times New Roman" w:hAnsi="Times New Roman"/>
                <w:b/>
                <w:bCs/>
                <w:color w:val="000000"/>
                <w:spacing w:val="1"/>
                <w:sz w:val="17"/>
                <w:szCs w:val="17"/>
              </w:rPr>
              <w:t>P</w:t>
            </w:r>
            <w:r w:rsidRPr="000C1566">
              <w:rPr>
                <w:rFonts w:ascii="Times New Roman" w:hAnsi="Times New Roman"/>
                <w:b/>
                <w:bCs/>
                <w:color w:val="000000"/>
                <w:spacing w:val="-9"/>
                <w:sz w:val="17"/>
                <w:szCs w:val="17"/>
              </w:rPr>
              <w:t>T</w:t>
            </w:r>
            <w:r w:rsidRPr="000C1566">
              <w:rPr>
                <w:rFonts w:ascii="Times New Roman" w:hAnsi="Times New Roman"/>
                <w:b/>
                <w:bCs/>
                <w:color w:val="000000"/>
                <w:spacing w:val="10"/>
                <w:sz w:val="17"/>
                <w:szCs w:val="17"/>
              </w:rPr>
              <w:t>I</w:t>
            </w:r>
            <w:r w:rsidRPr="000C1566">
              <w:rPr>
                <w:rFonts w:ascii="Times New Roman" w:hAnsi="Times New Roman"/>
                <w:b/>
                <w:bCs/>
                <w:color w:val="000000"/>
                <w:spacing w:val="1"/>
                <w:sz w:val="17"/>
                <w:szCs w:val="17"/>
              </w:rPr>
              <w:t>O</w:t>
            </w:r>
            <w:r w:rsidRPr="000C1566">
              <w:rPr>
                <w:rFonts w:ascii="Times New Roman" w:hAnsi="Times New Roman"/>
                <w:b/>
                <w:bCs/>
                <w:color w:val="000000"/>
                <w:sz w:val="17"/>
                <w:szCs w:val="17"/>
              </w:rPr>
              <w:t xml:space="preserve">N </w:t>
            </w:r>
            <w:r w:rsidRPr="000C1566">
              <w:rPr>
                <w:rFonts w:ascii="Times New Roman" w:hAnsi="Times New Roman"/>
                <w:b/>
                <w:bCs/>
                <w:color w:val="000000"/>
                <w:spacing w:val="1"/>
                <w:sz w:val="17"/>
                <w:szCs w:val="17"/>
              </w:rPr>
              <w:t>O</w:t>
            </w:r>
            <w:r w:rsidRPr="000C1566">
              <w:rPr>
                <w:rFonts w:ascii="Times New Roman" w:hAnsi="Times New Roman"/>
                <w:b/>
                <w:bCs/>
                <w:color w:val="000000"/>
                <w:sz w:val="17"/>
                <w:szCs w:val="17"/>
              </w:rPr>
              <w:t>FBU</w:t>
            </w:r>
            <w:r w:rsidRPr="000C1566">
              <w:rPr>
                <w:rFonts w:ascii="Times New Roman" w:hAnsi="Times New Roman"/>
                <w:b/>
                <w:bCs/>
                <w:color w:val="000000"/>
                <w:spacing w:val="10"/>
                <w:sz w:val="17"/>
                <w:szCs w:val="17"/>
              </w:rPr>
              <w:t>IL</w:t>
            </w:r>
            <w:r w:rsidRPr="000C1566">
              <w:rPr>
                <w:rFonts w:ascii="Times New Roman" w:hAnsi="Times New Roman"/>
                <w:b/>
                <w:bCs/>
                <w:color w:val="000000"/>
                <w:sz w:val="17"/>
                <w:szCs w:val="17"/>
              </w:rPr>
              <w:t>D</w:t>
            </w:r>
            <w:r w:rsidRPr="000C1566">
              <w:rPr>
                <w:rFonts w:ascii="Times New Roman" w:hAnsi="Times New Roman"/>
                <w:b/>
                <w:bCs/>
                <w:color w:val="000000"/>
                <w:spacing w:val="10"/>
                <w:sz w:val="17"/>
                <w:szCs w:val="17"/>
              </w:rPr>
              <w:t>I</w:t>
            </w:r>
            <w:r w:rsidRPr="000C1566">
              <w:rPr>
                <w:rFonts w:ascii="Times New Roman" w:hAnsi="Times New Roman"/>
                <w:b/>
                <w:bCs/>
                <w:color w:val="000000"/>
                <w:sz w:val="17"/>
                <w:szCs w:val="17"/>
              </w:rPr>
              <w:t xml:space="preserve">NG </w:t>
            </w:r>
            <w:r w:rsidRPr="000C1566">
              <w:rPr>
                <w:rFonts w:ascii="Times New Roman" w:hAnsi="Times New Roman"/>
                <w:b/>
                <w:bCs/>
                <w:color w:val="000000"/>
                <w:spacing w:val="1"/>
                <w:sz w:val="17"/>
                <w:szCs w:val="17"/>
              </w:rPr>
              <w:t>E</w:t>
            </w:r>
            <w:r w:rsidRPr="000C1566">
              <w:rPr>
                <w:rFonts w:ascii="Times New Roman" w:hAnsi="Times New Roman"/>
                <w:b/>
                <w:bCs/>
                <w:color w:val="000000"/>
                <w:spacing w:val="10"/>
                <w:sz w:val="17"/>
                <w:szCs w:val="17"/>
              </w:rPr>
              <w:t>L</w:t>
            </w:r>
            <w:r w:rsidRPr="000C1566">
              <w:rPr>
                <w:rFonts w:ascii="Times New Roman" w:hAnsi="Times New Roman"/>
                <w:b/>
                <w:bCs/>
                <w:color w:val="000000"/>
                <w:spacing w:val="1"/>
                <w:sz w:val="17"/>
                <w:szCs w:val="17"/>
              </w:rPr>
              <w:t>E</w:t>
            </w:r>
            <w:r w:rsidRPr="000C1566">
              <w:rPr>
                <w:rFonts w:ascii="Times New Roman" w:hAnsi="Times New Roman"/>
                <w:b/>
                <w:bCs/>
                <w:color w:val="000000"/>
                <w:spacing w:val="-8"/>
                <w:sz w:val="17"/>
                <w:szCs w:val="17"/>
              </w:rPr>
              <w:t>M</w:t>
            </w:r>
            <w:r w:rsidRPr="000C1566">
              <w:rPr>
                <w:rFonts w:ascii="Times New Roman" w:hAnsi="Times New Roman"/>
                <w:b/>
                <w:bCs/>
                <w:color w:val="000000"/>
                <w:spacing w:val="1"/>
                <w:sz w:val="17"/>
                <w:szCs w:val="17"/>
              </w:rPr>
              <w:t>E</w:t>
            </w:r>
            <w:r w:rsidRPr="000C1566">
              <w:rPr>
                <w:rFonts w:ascii="Times New Roman" w:hAnsi="Times New Roman"/>
                <w:b/>
                <w:bCs/>
                <w:color w:val="000000"/>
                <w:sz w:val="17"/>
                <w:szCs w:val="17"/>
              </w:rPr>
              <w:t>N</w:t>
            </w:r>
            <w:r w:rsidRPr="000C1566">
              <w:rPr>
                <w:rFonts w:ascii="Times New Roman" w:hAnsi="Times New Roman"/>
                <w:b/>
                <w:bCs/>
                <w:color w:val="000000"/>
                <w:spacing w:val="-9"/>
                <w:sz w:val="17"/>
                <w:szCs w:val="17"/>
              </w:rPr>
              <w:t>T</w:t>
            </w:r>
            <w:r w:rsidRPr="000C1566">
              <w:rPr>
                <w:rFonts w:ascii="Times New Roman" w:hAnsi="Times New Roman"/>
                <w:b/>
                <w:bCs/>
                <w:color w:val="000000"/>
                <w:sz w:val="17"/>
                <w:szCs w:val="17"/>
              </w:rPr>
              <w:t>S</w:t>
            </w:r>
          </w:p>
        </w:tc>
        <w:tc>
          <w:tcPr>
            <w:tcW w:w="3053" w:type="dxa"/>
            <w:tcBorders>
              <w:top w:val="single" w:sz="8" w:space="0" w:color="auto"/>
              <w:left w:val="nil"/>
              <w:bottom w:val="single" w:sz="8" w:space="0" w:color="auto"/>
              <w:right w:val="single" w:sz="8" w:space="0" w:color="auto"/>
            </w:tcBorders>
            <w:hideMark/>
          </w:tcPr>
          <w:p w:rsidR="000C1566" w:rsidRPr="000C1566" w:rsidRDefault="000C1566" w:rsidP="000C1566">
            <w:pPr>
              <w:spacing w:before="3" w:line="24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line="470" w:lineRule="auto"/>
              <w:ind w:left="1055" w:right="479" w:hanging="538"/>
              <w:rPr>
                <w:rFonts w:ascii="Times New Roman" w:hAnsi="Times New Roman"/>
                <w:color w:val="000000"/>
                <w:sz w:val="24"/>
                <w:szCs w:val="24"/>
              </w:rPr>
            </w:pPr>
            <w:r w:rsidRPr="000C1566">
              <w:rPr>
                <w:rFonts w:ascii="Times New Roman" w:hAnsi="Times New Roman"/>
                <w:b/>
                <w:bCs/>
                <w:color w:val="000000"/>
                <w:sz w:val="17"/>
                <w:szCs w:val="17"/>
              </w:rPr>
              <w:t>NU</w:t>
            </w:r>
            <w:r w:rsidRPr="000C1566">
              <w:rPr>
                <w:rFonts w:ascii="Times New Roman" w:hAnsi="Times New Roman"/>
                <w:b/>
                <w:bCs/>
                <w:color w:val="000000"/>
                <w:spacing w:val="-8"/>
                <w:sz w:val="17"/>
                <w:szCs w:val="17"/>
              </w:rPr>
              <w:t>M</w:t>
            </w:r>
            <w:r w:rsidRPr="000C1566">
              <w:rPr>
                <w:rFonts w:ascii="Times New Roman" w:hAnsi="Times New Roman"/>
                <w:b/>
                <w:bCs/>
                <w:color w:val="000000"/>
                <w:sz w:val="17"/>
                <w:szCs w:val="17"/>
              </w:rPr>
              <w:t>B</w:t>
            </w:r>
            <w:r w:rsidRPr="000C1566">
              <w:rPr>
                <w:rFonts w:ascii="Times New Roman" w:hAnsi="Times New Roman"/>
                <w:b/>
                <w:bCs/>
                <w:color w:val="000000"/>
                <w:spacing w:val="1"/>
                <w:sz w:val="17"/>
                <w:szCs w:val="17"/>
              </w:rPr>
              <w:t>E</w:t>
            </w:r>
            <w:r w:rsidRPr="000C1566">
              <w:rPr>
                <w:rFonts w:ascii="Times New Roman" w:hAnsi="Times New Roman"/>
                <w:b/>
                <w:bCs/>
                <w:color w:val="000000"/>
                <w:sz w:val="17"/>
                <w:szCs w:val="17"/>
              </w:rPr>
              <w:t>R</w:t>
            </w:r>
            <w:r w:rsidRPr="000C1566">
              <w:rPr>
                <w:rFonts w:ascii="Times New Roman" w:hAnsi="Times New Roman"/>
                <w:b/>
                <w:bCs/>
                <w:color w:val="000000"/>
                <w:spacing w:val="-28"/>
                <w:sz w:val="17"/>
                <w:szCs w:val="17"/>
              </w:rPr>
              <w:t>A</w:t>
            </w:r>
            <w:r w:rsidRPr="000C1566">
              <w:rPr>
                <w:rFonts w:ascii="Times New Roman" w:hAnsi="Times New Roman"/>
                <w:b/>
                <w:bCs/>
                <w:color w:val="000000"/>
                <w:sz w:val="17"/>
                <w:szCs w:val="17"/>
              </w:rPr>
              <w:t>ND</w:t>
            </w:r>
            <w:r w:rsidRPr="000C1566">
              <w:rPr>
                <w:rFonts w:ascii="Times New Roman" w:hAnsi="Times New Roman"/>
                <w:b/>
                <w:bCs/>
                <w:color w:val="000000"/>
                <w:spacing w:val="-9"/>
                <w:sz w:val="17"/>
                <w:szCs w:val="17"/>
              </w:rPr>
              <w:t>T</w:t>
            </w:r>
            <w:r w:rsidRPr="000C1566">
              <w:rPr>
                <w:rFonts w:ascii="Times New Roman" w:hAnsi="Times New Roman"/>
                <w:b/>
                <w:bCs/>
                <w:color w:val="000000"/>
                <w:spacing w:val="-18"/>
                <w:sz w:val="17"/>
                <w:szCs w:val="17"/>
              </w:rPr>
              <w:t>Y</w:t>
            </w:r>
            <w:r w:rsidRPr="000C1566">
              <w:rPr>
                <w:rFonts w:ascii="Times New Roman" w:hAnsi="Times New Roman"/>
                <w:b/>
                <w:bCs/>
                <w:color w:val="000000"/>
                <w:spacing w:val="1"/>
                <w:sz w:val="17"/>
                <w:szCs w:val="17"/>
              </w:rPr>
              <w:t>P</w:t>
            </w:r>
            <w:r w:rsidRPr="000C1566">
              <w:rPr>
                <w:rFonts w:ascii="Times New Roman" w:hAnsi="Times New Roman"/>
                <w:b/>
                <w:bCs/>
                <w:color w:val="000000"/>
                <w:sz w:val="17"/>
                <w:szCs w:val="17"/>
              </w:rPr>
              <w:t>E</w:t>
            </w:r>
            <w:r w:rsidRPr="000C1566">
              <w:rPr>
                <w:rFonts w:ascii="Times New Roman" w:hAnsi="Times New Roman"/>
                <w:b/>
                <w:bCs/>
                <w:color w:val="000000"/>
                <w:spacing w:val="1"/>
                <w:sz w:val="17"/>
                <w:szCs w:val="17"/>
              </w:rPr>
              <w:t>O</w:t>
            </w:r>
            <w:r w:rsidRPr="000C1566">
              <w:rPr>
                <w:rFonts w:ascii="Times New Roman" w:hAnsi="Times New Roman"/>
                <w:b/>
                <w:bCs/>
                <w:color w:val="000000"/>
                <w:sz w:val="17"/>
                <w:szCs w:val="17"/>
              </w:rPr>
              <w:t xml:space="preserve">F </w:t>
            </w:r>
            <w:r w:rsidRPr="000C1566">
              <w:rPr>
                <w:rFonts w:ascii="Times New Roman" w:hAnsi="Times New Roman"/>
                <w:b/>
                <w:bCs/>
                <w:color w:val="000000"/>
                <w:spacing w:val="10"/>
                <w:sz w:val="17"/>
                <w:szCs w:val="17"/>
              </w:rPr>
              <w:t>F</w:t>
            </w:r>
            <w:r w:rsidRPr="000C1566">
              <w:rPr>
                <w:rFonts w:ascii="Times New Roman" w:hAnsi="Times New Roman"/>
                <w:b/>
                <w:bCs/>
                <w:color w:val="000000"/>
                <w:spacing w:val="-28"/>
                <w:sz w:val="17"/>
                <w:szCs w:val="17"/>
              </w:rPr>
              <w:t>A</w:t>
            </w:r>
            <w:r w:rsidRPr="000C1566">
              <w:rPr>
                <w:rFonts w:ascii="Times New Roman" w:hAnsi="Times New Roman"/>
                <w:b/>
                <w:bCs/>
                <w:color w:val="000000"/>
                <w:spacing w:val="1"/>
                <w:sz w:val="17"/>
                <w:szCs w:val="17"/>
              </w:rPr>
              <w:t>S</w:t>
            </w:r>
            <w:r w:rsidRPr="000C1566">
              <w:rPr>
                <w:rFonts w:ascii="Times New Roman" w:hAnsi="Times New Roman"/>
                <w:b/>
                <w:bCs/>
                <w:color w:val="000000"/>
                <w:spacing w:val="-9"/>
                <w:sz w:val="17"/>
                <w:szCs w:val="17"/>
              </w:rPr>
              <w:t>T</w:t>
            </w:r>
            <w:r w:rsidRPr="000C1566">
              <w:rPr>
                <w:rFonts w:ascii="Times New Roman" w:hAnsi="Times New Roman"/>
                <w:b/>
                <w:bCs/>
                <w:color w:val="000000"/>
                <w:spacing w:val="1"/>
                <w:sz w:val="17"/>
                <w:szCs w:val="17"/>
              </w:rPr>
              <w:t>E</w:t>
            </w:r>
            <w:r w:rsidRPr="000C1566">
              <w:rPr>
                <w:rFonts w:ascii="Times New Roman" w:hAnsi="Times New Roman"/>
                <w:b/>
                <w:bCs/>
                <w:color w:val="000000"/>
                <w:sz w:val="17"/>
                <w:szCs w:val="17"/>
              </w:rPr>
              <w:t>N</w:t>
            </w:r>
            <w:r w:rsidRPr="000C1566">
              <w:rPr>
                <w:rFonts w:ascii="Times New Roman" w:hAnsi="Times New Roman"/>
                <w:b/>
                <w:bCs/>
                <w:color w:val="000000"/>
                <w:spacing w:val="1"/>
                <w:sz w:val="17"/>
                <w:szCs w:val="17"/>
              </w:rPr>
              <w:t>E</w:t>
            </w:r>
            <w:r w:rsidRPr="000C1566">
              <w:rPr>
                <w:rFonts w:ascii="Times New Roman" w:hAnsi="Times New Roman"/>
                <w:b/>
                <w:bCs/>
                <w:color w:val="000000"/>
                <w:sz w:val="17"/>
                <w:szCs w:val="17"/>
              </w:rPr>
              <w:t>R</w:t>
            </w:r>
          </w:p>
        </w:tc>
        <w:tc>
          <w:tcPr>
            <w:tcW w:w="4570" w:type="dxa"/>
            <w:gridSpan w:val="2"/>
            <w:tcBorders>
              <w:top w:val="single" w:sz="8" w:space="0" w:color="auto"/>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5" w:line="22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189" w:right="-20"/>
              <w:rPr>
                <w:rFonts w:ascii="Times New Roman" w:hAnsi="Times New Roman"/>
                <w:color w:val="000000"/>
                <w:sz w:val="24"/>
                <w:szCs w:val="24"/>
              </w:rPr>
            </w:pPr>
            <w:r w:rsidRPr="000C1566">
              <w:rPr>
                <w:rFonts w:ascii="Times New Roman" w:hAnsi="Times New Roman"/>
                <w:b/>
                <w:bCs/>
                <w:color w:val="000000"/>
                <w:sz w:val="17"/>
                <w:szCs w:val="17"/>
              </w:rPr>
              <w:t>SPAC</w:t>
            </w:r>
            <w:r w:rsidRPr="000C1566">
              <w:rPr>
                <w:rFonts w:ascii="Times New Roman" w:hAnsi="Times New Roman"/>
                <w:b/>
                <w:bCs/>
                <w:color w:val="000000"/>
                <w:spacing w:val="10"/>
                <w:sz w:val="17"/>
                <w:szCs w:val="17"/>
              </w:rPr>
              <w:t>I</w:t>
            </w:r>
            <w:r w:rsidRPr="000C1566">
              <w:rPr>
                <w:rFonts w:ascii="Times New Roman" w:hAnsi="Times New Roman"/>
                <w:b/>
                <w:bCs/>
                <w:color w:val="000000"/>
                <w:sz w:val="17"/>
                <w:szCs w:val="17"/>
              </w:rPr>
              <w:t>NG</w:t>
            </w:r>
            <w:r w:rsidRPr="000C1566">
              <w:rPr>
                <w:rFonts w:ascii="Times New Roman" w:hAnsi="Times New Roman"/>
                <w:b/>
                <w:bCs/>
                <w:color w:val="000000"/>
                <w:spacing w:val="-28"/>
                <w:sz w:val="17"/>
                <w:szCs w:val="17"/>
              </w:rPr>
              <w:t>A</w:t>
            </w:r>
            <w:r w:rsidRPr="000C1566">
              <w:rPr>
                <w:rFonts w:ascii="Times New Roman" w:hAnsi="Times New Roman"/>
                <w:b/>
                <w:bCs/>
                <w:color w:val="000000"/>
                <w:sz w:val="17"/>
                <w:szCs w:val="17"/>
              </w:rPr>
              <w:t>ND</w:t>
            </w:r>
            <w:r w:rsidRPr="000C1566">
              <w:rPr>
                <w:rFonts w:ascii="Times New Roman" w:hAnsi="Times New Roman"/>
                <w:b/>
                <w:bCs/>
                <w:color w:val="000000"/>
                <w:spacing w:val="10"/>
                <w:sz w:val="17"/>
                <w:szCs w:val="17"/>
              </w:rPr>
              <w:t>L</w:t>
            </w:r>
            <w:r w:rsidRPr="000C1566">
              <w:rPr>
                <w:rFonts w:ascii="Times New Roman" w:hAnsi="Times New Roman"/>
                <w:b/>
                <w:bCs/>
                <w:color w:val="000000"/>
                <w:spacing w:val="1"/>
                <w:sz w:val="17"/>
                <w:szCs w:val="17"/>
              </w:rPr>
              <w:t>O</w:t>
            </w:r>
            <w:r w:rsidRPr="000C1566">
              <w:rPr>
                <w:rFonts w:ascii="Times New Roman" w:hAnsi="Times New Roman"/>
                <w:b/>
                <w:bCs/>
                <w:color w:val="000000"/>
                <w:sz w:val="17"/>
                <w:szCs w:val="17"/>
              </w:rPr>
              <w:t>C</w:t>
            </w:r>
            <w:r w:rsidRPr="000C1566">
              <w:rPr>
                <w:rFonts w:ascii="Times New Roman" w:hAnsi="Times New Roman"/>
                <w:b/>
                <w:bCs/>
                <w:color w:val="000000"/>
                <w:spacing w:val="-28"/>
                <w:sz w:val="17"/>
                <w:szCs w:val="17"/>
              </w:rPr>
              <w:t>A</w:t>
            </w:r>
            <w:r w:rsidRPr="000C1566">
              <w:rPr>
                <w:rFonts w:ascii="Times New Roman" w:hAnsi="Times New Roman"/>
                <w:b/>
                <w:bCs/>
                <w:color w:val="000000"/>
                <w:spacing w:val="-9"/>
                <w:sz w:val="17"/>
                <w:szCs w:val="17"/>
              </w:rPr>
              <w:t>T</w:t>
            </w:r>
            <w:r w:rsidRPr="000C1566">
              <w:rPr>
                <w:rFonts w:ascii="Times New Roman" w:hAnsi="Times New Roman"/>
                <w:b/>
                <w:bCs/>
                <w:color w:val="000000"/>
                <w:spacing w:val="10"/>
                <w:sz w:val="17"/>
                <w:szCs w:val="17"/>
              </w:rPr>
              <w:t>I</w:t>
            </w:r>
            <w:r w:rsidRPr="000C1566">
              <w:rPr>
                <w:rFonts w:ascii="Times New Roman" w:hAnsi="Times New Roman"/>
                <w:b/>
                <w:bCs/>
                <w:color w:val="000000"/>
                <w:spacing w:val="1"/>
                <w:sz w:val="17"/>
                <w:szCs w:val="17"/>
              </w:rPr>
              <w:t>O</w:t>
            </w:r>
            <w:r w:rsidRPr="000C1566">
              <w:rPr>
                <w:rFonts w:ascii="Times New Roman" w:hAnsi="Times New Roman"/>
                <w:b/>
                <w:bCs/>
                <w:color w:val="000000"/>
                <w:sz w:val="17"/>
                <w:szCs w:val="17"/>
              </w:rPr>
              <w:t>N</w:t>
            </w:r>
          </w:p>
        </w:tc>
      </w:tr>
      <w:tr w:rsidR="000C1566" w:rsidRPr="000C1566" w:rsidTr="000C1566">
        <w:trPr>
          <w:trHeight w:val="1094"/>
          <w:tblCellSpacing w:w="0" w:type="dxa"/>
        </w:trPr>
        <w:tc>
          <w:tcPr>
            <w:tcW w:w="10771" w:type="dxa"/>
            <w:gridSpan w:val="4"/>
            <w:tcBorders>
              <w:top w:val="nil"/>
              <w:left w:val="single" w:sz="8" w:space="0" w:color="auto"/>
              <w:bottom w:val="single" w:sz="8" w:space="0" w:color="auto"/>
              <w:right w:val="single" w:sz="8" w:space="0" w:color="auto"/>
            </w:tcBorders>
            <w:hideMark/>
          </w:tcPr>
          <w:p w:rsidR="000C1566" w:rsidRPr="000C1566" w:rsidRDefault="000C1566" w:rsidP="000C1566">
            <w:pPr>
              <w:spacing w:before="3" w:line="24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line="470" w:lineRule="auto"/>
              <w:ind w:left="4876" w:right="191" w:hanging="4646"/>
              <w:rPr>
                <w:rFonts w:ascii="Times New Roman" w:hAnsi="Times New Roman"/>
                <w:color w:val="000000"/>
                <w:sz w:val="24"/>
                <w:szCs w:val="24"/>
              </w:rPr>
            </w:pPr>
            <w:r w:rsidRPr="000C1566">
              <w:rPr>
                <w:rFonts w:ascii="Times New Roman" w:hAnsi="Times New Roman"/>
                <w:b/>
                <w:bCs/>
                <w:color w:val="000000"/>
                <w:sz w:val="17"/>
                <w:szCs w:val="17"/>
              </w:rPr>
              <w:t xml:space="preserve">Wood </w:t>
            </w:r>
            <w:r w:rsidRPr="000C1566">
              <w:rPr>
                <w:rFonts w:ascii="Times New Roman" w:hAnsi="Times New Roman"/>
                <w:b/>
                <w:bCs/>
                <w:color w:val="000000"/>
                <w:spacing w:val="1"/>
                <w:sz w:val="17"/>
                <w:szCs w:val="17"/>
              </w:rPr>
              <w:t>st</w:t>
            </w:r>
            <w:r w:rsidRPr="000C1566">
              <w:rPr>
                <w:rFonts w:ascii="Times New Roman" w:hAnsi="Times New Roman"/>
                <w:b/>
                <w:bCs/>
                <w:color w:val="000000"/>
                <w:spacing w:val="10"/>
                <w:sz w:val="17"/>
                <w:szCs w:val="17"/>
              </w:rPr>
              <w:t>ru</w:t>
            </w:r>
            <w:r w:rsidRPr="000C1566">
              <w:rPr>
                <w:rFonts w:ascii="Times New Roman" w:hAnsi="Times New Roman"/>
                <w:b/>
                <w:bCs/>
                <w:color w:val="000000"/>
                <w:spacing w:val="1"/>
                <w:sz w:val="17"/>
                <w:szCs w:val="17"/>
              </w:rPr>
              <w:t>ct</w:t>
            </w:r>
            <w:r w:rsidRPr="000C1566">
              <w:rPr>
                <w:rFonts w:ascii="Times New Roman" w:hAnsi="Times New Roman"/>
                <w:b/>
                <w:bCs/>
                <w:color w:val="000000"/>
                <w:spacing w:val="10"/>
                <w:sz w:val="17"/>
                <w:szCs w:val="17"/>
              </w:rPr>
              <w:t>ur</w:t>
            </w:r>
            <w:r w:rsidRPr="000C1566">
              <w:rPr>
                <w:rFonts w:ascii="Times New Roman" w:hAnsi="Times New Roman"/>
                <w:b/>
                <w:bCs/>
                <w:color w:val="000000"/>
                <w:spacing w:val="1"/>
                <w:sz w:val="17"/>
                <w:szCs w:val="17"/>
              </w:rPr>
              <w:t>a</w:t>
            </w:r>
            <w:r w:rsidRPr="000C1566">
              <w:rPr>
                <w:rFonts w:ascii="Times New Roman" w:hAnsi="Times New Roman"/>
                <w:b/>
                <w:bCs/>
                <w:color w:val="000000"/>
                <w:sz w:val="17"/>
                <w:szCs w:val="17"/>
              </w:rPr>
              <w:t>l  </w:t>
            </w:r>
            <w:r w:rsidRPr="000C1566">
              <w:rPr>
                <w:rFonts w:ascii="Times New Roman" w:hAnsi="Times New Roman"/>
                <w:b/>
                <w:bCs/>
                <w:color w:val="000000"/>
                <w:spacing w:val="10"/>
                <w:sz w:val="17"/>
                <w:szCs w:val="17"/>
              </w:rPr>
              <w:t>p</w:t>
            </w:r>
            <w:r w:rsidRPr="000C1566">
              <w:rPr>
                <w:rFonts w:ascii="Times New Roman" w:hAnsi="Times New Roman"/>
                <w:b/>
                <w:bCs/>
                <w:color w:val="000000"/>
                <w:spacing w:val="1"/>
                <w:sz w:val="17"/>
                <w:szCs w:val="17"/>
              </w:rPr>
              <w:t>a</w:t>
            </w:r>
            <w:r w:rsidRPr="000C1566">
              <w:rPr>
                <w:rFonts w:ascii="Times New Roman" w:hAnsi="Times New Roman"/>
                <w:b/>
                <w:bCs/>
                <w:color w:val="000000"/>
                <w:spacing w:val="10"/>
                <w:sz w:val="17"/>
                <w:szCs w:val="17"/>
              </w:rPr>
              <w:t>n</w:t>
            </w:r>
            <w:r w:rsidRPr="000C1566">
              <w:rPr>
                <w:rFonts w:ascii="Times New Roman" w:hAnsi="Times New Roman"/>
                <w:b/>
                <w:bCs/>
                <w:color w:val="000000"/>
                <w:spacing w:val="1"/>
                <w:sz w:val="17"/>
                <w:szCs w:val="17"/>
              </w:rPr>
              <w:t>e</w:t>
            </w:r>
            <w:r w:rsidRPr="000C1566">
              <w:rPr>
                <w:rFonts w:ascii="Times New Roman" w:hAnsi="Times New Roman"/>
                <w:b/>
                <w:bCs/>
                <w:color w:val="000000"/>
                <w:spacing w:val="10"/>
                <w:sz w:val="17"/>
                <w:szCs w:val="17"/>
              </w:rPr>
              <w:t>l</w:t>
            </w:r>
            <w:r w:rsidRPr="000C1566">
              <w:rPr>
                <w:rFonts w:ascii="Times New Roman" w:hAnsi="Times New Roman"/>
                <w:b/>
                <w:bCs/>
                <w:color w:val="000000"/>
                <w:sz w:val="17"/>
                <w:szCs w:val="17"/>
              </w:rPr>
              <w:t>s</w:t>
            </w:r>
            <w:r w:rsidRPr="000C1566">
              <w:rPr>
                <w:rFonts w:ascii="Times New Roman" w:hAnsi="Times New Roman"/>
                <w:b/>
                <w:bCs/>
                <w:color w:val="000000"/>
                <w:spacing w:val="1"/>
                <w:sz w:val="17"/>
                <w:szCs w:val="17"/>
              </w:rPr>
              <w:t>(</w:t>
            </w:r>
            <w:r w:rsidRPr="000C1566">
              <w:rPr>
                <w:rFonts w:ascii="Times New Roman" w:hAnsi="Times New Roman"/>
                <w:b/>
                <w:bCs/>
                <w:color w:val="000000"/>
                <w:sz w:val="17"/>
                <w:szCs w:val="17"/>
              </w:rPr>
              <w:t>W</w:t>
            </w:r>
            <w:r w:rsidRPr="000C1566">
              <w:rPr>
                <w:rFonts w:ascii="Times New Roman" w:hAnsi="Times New Roman"/>
                <w:b/>
                <w:bCs/>
                <w:color w:val="000000"/>
                <w:spacing w:val="1"/>
                <w:sz w:val="17"/>
                <w:szCs w:val="17"/>
              </w:rPr>
              <w:t>SP)</w:t>
            </w:r>
            <w:r w:rsidRPr="000C1566">
              <w:rPr>
                <w:rFonts w:ascii="Times New Roman" w:hAnsi="Times New Roman"/>
                <w:b/>
                <w:bCs/>
                <w:color w:val="000000"/>
                <w:sz w:val="17"/>
                <w:szCs w:val="17"/>
              </w:rPr>
              <w:t>,  </w:t>
            </w:r>
            <w:r w:rsidRPr="000C1566">
              <w:rPr>
                <w:rFonts w:ascii="Times New Roman" w:hAnsi="Times New Roman"/>
                <w:b/>
                <w:bCs/>
                <w:color w:val="000000"/>
                <w:spacing w:val="1"/>
                <w:sz w:val="17"/>
                <w:szCs w:val="17"/>
              </w:rPr>
              <w:t>s</w:t>
            </w:r>
            <w:r w:rsidRPr="000C1566">
              <w:rPr>
                <w:rFonts w:ascii="Times New Roman" w:hAnsi="Times New Roman"/>
                <w:b/>
                <w:bCs/>
                <w:color w:val="000000"/>
                <w:spacing w:val="10"/>
                <w:sz w:val="17"/>
                <w:szCs w:val="17"/>
              </w:rPr>
              <w:t>ub</w:t>
            </w:r>
            <w:r w:rsidRPr="000C1566">
              <w:rPr>
                <w:rFonts w:ascii="Times New Roman" w:hAnsi="Times New Roman"/>
                <w:b/>
                <w:bCs/>
                <w:color w:val="000000"/>
                <w:spacing w:val="1"/>
                <w:sz w:val="17"/>
                <w:szCs w:val="17"/>
              </w:rPr>
              <w:t>f</w:t>
            </w:r>
            <w:r w:rsidRPr="000C1566">
              <w:rPr>
                <w:rFonts w:ascii="Times New Roman" w:hAnsi="Times New Roman"/>
                <w:b/>
                <w:bCs/>
                <w:color w:val="000000"/>
                <w:spacing w:val="10"/>
                <w:sz w:val="17"/>
                <w:szCs w:val="17"/>
              </w:rPr>
              <w:t>loor</w:t>
            </w:r>
            <w:r w:rsidRPr="000C1566">
              <w:rPr>
                <w:rFonts w:ascii="Times New Roman" w:hAnsi="Times New Roman"/>
                <w:b/>
                <w:bCs/>
                <w:color w:val="000000"/>
                <w:sz w:val="17"/>
                <w:szCs w:val="17"/>
              </w:rPr>
              <w:t>,  </w:t>
            </w:r>
            <w:r w:rsidRPr="000C1566">
              <w:rPr>
                <w:rFonts w:ascii="Times New Roman" w:hAnsi="Times New Roman"/>
                <w:b/>
                <w:bCs/>
                <w:color w:val="000000"/>
                <w:spacing w:val="10"/>
                <w:sz w:val="17"/>
                <w:szCs w:val="17"/>
              </w:rPr>
              <w:t>roo</w:t>
            </w:r>
            <w:r w:rsidRPr="000C1566">
              <w:rPr>
                <w:rFonts w:ascii="Times New Roman" w:hAnsi="Times New Roman"/>
                <w:b/>
                <w:bCs/>
                <w:color w:val="000000"/>
                <w:sz w:val="17"/>
                <w:szCs w:val="17"/>
              </w:rPr>
              <w:t>f  </w:t>
            </w:r>
            <w:r w:rsidRPr="000C1566">
              <w:rPr>
                <w:rFonts w:ascii="Times New Roman" w:hAnsi="Times New Roman"/>
                <w:b/>
                <w:bCs/>
                <w:color w:val="000000"/>
                <w:spacing w:val="1"/>
                <w:sz w:val="17"/>
                <w:szCs w:val="17"/>
              </w:rPr>
              <w:t>a</w:t>
            </w:r>
            <w:r w:rsidRPr="000C1566">
              <w:rPr>
                <w:rFonts w:ascii="Times New Roman" w:hAnsi="Times New Roman"/>
                <w:b/>
                <w:bCs/>
                <w:color w:val="000000"/>
                <w:spacing w:val="10"/>
                <w:sz w:val="17"/>
                <w:szCs w:val="17"/>
              </w:rPr>
              <w:t>n</w:t>
            </w:r>
            <w:r w:rsidRPr="000C1566">
              <w:rPr>
                <w:rFonts w:ascii="Times New Roman" w:hAnsi="Times New Roman"/>
                <w:b/>
                <w:bCs/>
                <w:color w:val="000000"/>
                <w:sz w:val="17"/>
                <w:szCs w:val="17"/>
              </w:rPr>
              <w:t>d  </w:t>
            </w:r>
            <w:r w:rsidRPr="000C1566">
              <w:rPr>
                <w:rFonts w:ascii="Times New Roman" w:hAnsi="Times New Roman"/>
                <w:b/>
                <w:bCs/>
                <w:color w:val="000000"/>
                <w:spacing w:val="10"/>
                <w:sz w:val="17"/>
                <w:szCs w:val="17"/>
              </w:rPr>
              <w:t>in</w:t>
            </w:r>
            <w:r w:rsidRPr="000C1566">
              <w:rPr>
                <w:rFonts w:ascii="Times New Roman" w:hAnsi="Times New Roman"/>
                <w:b/>
                <w:bCs/>
                <w:color w:val="000000"/>
                <w:spacing w:val="1"/>
                <w:sz w:val="17"/>
                <w:szCs w:val="17"/>
              </w:rPr>
              <w:t>te</w:t>
            </w:r>
            <w:r w:rsidRPr="000C1566">
              <w:rPr>
                <w:rFonts w:ascii="Times New Roman" w:hAnsi="Times New Roman"/>
                <w:b/>
                <w:bCs/>
                <w:color w:val="000000"/>
                <w:spacing w:val="10"/>
                <w:sz w:val="17"/>
                <w:szCs w:val="17"/>
              </w:rPr>
              <w:t>rio</w:t>
            </w:r>
            <w:r w:rsidRPr="000C1566">
              <w:rPr>
                <w:rFonts w:ascii="Times New Roman" w:hAnsi="Times New Roman"/>
                <w:b/>
                <w:bCs/>
                <w:color w:val="000000"/>
                <w:sz w:val="17"/>
                <w:szCs w:val="17"/>
              </w:rPr>
              <w:t xml:space="preserve">r </w:t>
            </w:r>
            <w:r w:rsidRPr="000C1566">
              <w:rPr>
                <w:rFonts w:ascii="Times New Roman" w:hAnsi="Times New Roman"/>
                <w:b/>
                <w:bCs/>
                <w:color w:val="000000"/>
                <w:spacing w:val="1"/>
                <w:sz w:val="17"/>
                <w:szCs w:val="17"/>
              </w:rPr>
              <w:t>wa</w:t>
            </w:r>
            <w:r w:rsidRPr="000C1566">
              <w:rPr>
                <w:rFonts w:ascii="Times New Roman" w:hAnsi="Times New Roman"/>
                <w:b/>
                <w:bCs/>
                <w:color w:val="000000"/>
                <w:spacing w:val="10"/>
                <w:sz w:val="17"/>
                <w:szCs w:val="17"/>
              </w:rPr>
              <w:t>l</w:t>
            </w:r>
            <w:r w:rsidRPr="000C1566">
              <w:rPr>
                <w:rFonts w:ascii="Times New Roman" w:hAnsi="Times New Roman"/>
                <w:b/>
                <w:bCs/>
                <w:color w:val="000000"/>
                <w:sz w:val="17"/>
                <w:szCs w:val="17"/>
              </w:rPr>
              <w:t>l  </w:t>
            </w:r>
            <w:r w:rsidRPr="000C1566">
              <w:rPr>
                <w:rFonts w:ascii="Times New Roman" w:hAnsi="Times New Roman"/>
                <w:b/>
                <w:bCs/>
                <w:color w:val="000000"/>
                <w:spacing w:val="1"/>
                <w:sz w:val="17"/>
                <w:szCs w:val="17"/>
              </w:rPr>
              <w:t>s</w:t>
            </w:r>
            <w:r w:rsidRPr="000C1566">
              <w:rPr>
                <w:rFonts w:ascii="Times New Roman" w:hAnsi="Times New Roman"/>
                <w:b/>
                <w:bCs/>
                <w:color w:val="000000"/>
                <w:spacing w:val="10"/>
                <w:sz w:val="17"/>
                <w:szCs w:val="17"/>
              </w:rPr>
              <w:t>h</w:t>
            </w:r>
            <w:r w:rsidRPr="000C1566">
              <w:rPr>
                <w:rFonts w:ascii="Times New Roman" w:hAnsi="Times New Roman"/>
                <w:b/>
                <w:bCs/>
                <w:color w:val="000000"/>
                <w:spacing w:val="1"/>
                <w:sz w:val="17"/>
                <w:szCs w:val="17"/>
              </w:rPr>
              <w:t>eat</w:t>
            </w:r>
            <w:r w:rsidRPr="000C1566">
              <w:rPr>
                <w:rFonts w:ascii="Times New Roman" w:hAnsi="Times New Roman"/>
                <w:b/>
                <w:bCs/>
                <w:color w:val="000000"/>
                <w:spacing w:val="10"/>
                <w:sz w:val="17"/>
                <w:szCs w:val="17"/>
              </w:rPr>
              <w:t>hin</w:t>
            </w:r>
            <w:r w:rsidRPr="000C1566">
              <w:rPr>
                <w:rFonts w:ascii="Times New Roman" w:hAnsi="Times New Roman"/>
                <w:b/>
                <w:bCs/>
                <w:color w:val="000000"/>
                <w:sz w:val="17"/>
                <w:szCs w:val="17"/>
              </w:rPr>
              <w:t>g  </w:t>
            </w:r>
            <w:r w:rsidRPr="000C1566">
              <w:rPr>
                <w:rFonts w:ascii="Times New Roman" w:hAnsi="Times New Roman"/>
                <w:b/>
                <w:bCs/>
                <w:color w:val="000000"/>
                <w:spacing w:val="1"/>
                <w:sz w:val="17"/>
                <w:szCs w:val="17"/>
              </w:rPr>
              <w:t>t</w:t>
            </w:r>
            <w:r w:rsidRPr="000C1566">
              <w:rPr>
                <w:rFonts w:ascii="Times New Roman" w:hAnsi="Times New Roman"/>
                <w:b/>
                <w:bCs/>
                <w:color w:val="000000"/>
                <w:sz w:val="17"/>
                <w:szCs w:val="17"/>
              </w:rPr>
              <w:t>o  </w:t>
            </w:r>
            <w:r w:rsidRPr="000C1566">
              <w:rPr>
                <w:rFonts w:ascii="Times New Roman" w:hAnsi="Times New Roman"/>
                <w:b/>
                <w:bCs/>
                <w:color w:val="000000"/>
                <w:spacing w:val="1"/>
                <w:sz w:val="17"/>
                <w:szCs w:val="17"/>
              </w:rPr>
              <w:t>f</w:t>
            </w:r>
            <w:r w:rsidRPr="000C1566">
              <w:rPr>
                <w:rFonts w:ascii="Times New Roman" w:hAnsi="Times New Roman"/>
                <w:b/>
                <w:bCs/>
                <w:color w:val="000000"/>
                <w:spacing w:val="10"/>
                <w:sz w:val="17"/>
                <w:szCs w:val="17"/>
              </w:rPr>
              <w:t>r</w:t>
            </w:r>
            <w:r w:rsidRPr="000C1566">
              <w:rPr>
                <w:rFonts w:ascii="Times New Roman" w:hAnsi="Times New Roman"/>
                <w:b/>
                <w:bCs/>
                <w:color w:val="000000"/>
                <w:spacing w:val="1"/>
                <w:sz w:val="17"/>
                <w:szCs w:val="17"/>
              </w:rPr>
              <w:t>am</w:t>
            </w:r>
            <w:r w:rsidRPr="000C1566">
              <w:rPr>
                <w:rFonts w:ascii="Times New Roman" w:hAnsi="Times New Roman"/>
                <w:b/>
                <w:bCs/>
                <w:color w:val="000000"/>
                <w:spacing w:val="10"/>
                <w:sz w:val="17"/>
                <w:szCs w:val="17"/>
              </w:rPr>
              <w:t>in</w:t>
            </w:r>
            <w:r w:rsidRPr="000C1566">
              <w:rPr>
                <w:rFonts w:ascii="Times New Roman" w:hAnsi="Times New Roman"/>
                <w:b/>
                <w:bCs/>
                <w:color w:val="000000"/>
                <w:sz w:val="17"/>
                <w:szCs w:val="17"/>
              </w:rPr>
              <w:t>g  </w:t>
            </w:r>
            <w:r w:rsidRPr="000C1566">
              <w:rPr>
                <w:rFonts w:ascii="Times New Roman" w:hAnsi="Times New Roman"/>
                <w:b/>
                <w:bCs/>
                <w:color w:val="000000"/>
                <w:spacing w:val="1"/>
                <w:sz w:val="17"/>
                <w:szCs w:val="17"/>
              </w:rPr>
              <w:t>a</w:t>
            </w:r>
            <w:r w:rsidRPr="000C1566">
              <w:rPr>
                <w:rFonts w:ascii="Times New Roman" w:hAnsi="Times New Roman"/>
                <w:b/>
                <w:bCs/>
                <w:color w:val="000000"/>
                <w:spacing w:val="10"/>
                <w:sz w:val="17"/>
                <w:szCs w:val="17"/>
              </w:rPr>
              <w:t>n</w:t>
            </w:r>
            <w:r w:rsidRPr="000C1566">
              <w:rPr>
                <w:rFonts w:ascii="Times New Roman" w:hAnsi="Times New Roman"/>
                <w:b/>
                <w:bCs/>
                <w:color w:val="000000"/>
                <w:sz w:val="17"/>
                <w:szCs w:val="17"/>
              </w:rPr>
              <w:t>d  </w:t>
            </w:r>
            <w:r w:rsidRPr="000C1566">
              <w:rPr>
                <w:rFonts w:ascii="Times New Roman" w:hAnsi="Times New Roman"/>
                <w:b/>
                <w:bCs/>
                <w:color w:val="000000"/>
                <w:spacing w:val="10"/>
                <w:sz w:val="17"/>
                <w:szCs w:val="17"/>
              </w:rPr>
              <w:t>p</w:t>
            </w:r>
            <w:r w:rsidRPr="000C1566">
              <w:rPr>
                <w:rFonts w:ascii="Times New Roman" w:hAnsi="Times New Roman"/>
                <w:b/>
                <w:bCs/>
                <w:color w:val="000000"/>
                <w:spacing w:val="1"/>
                <w:sz w:val="17"/>
                <w:szCs w:val="17"/>
              </w:rPr>
              <w:t>a</w:t>
            </w:r>
            <w:r w:rsidRPr="000C1566">
              <w:rPr>
                <w:rFonts w:ascii="Times New Roman" w:hAnsi="Times New Roman"/>
                <w:b/>
                <w:bCs/>
                <w:color w:val="000000"/>
                <w:spacing w:val="10"/>
                <w:sz w:val="17"/>
                <w:szCs w:val="17"/>
              </w:rPr>
              <w:t>r</w:t>
            </w:r>
            <w:r w:rsidRPr="000C1566">
              <w:rPr>
                <w:rFonts w:ascii="Times New Roman" w:hAnsi="Times New Roman"/>
                <w:b/>
                <w:bCs/>
                <w:color w:val="000000"/>
                <w:spacing w:val="1"/>
                <w:sz w:val="17"/>
                <w:szCs w:val="17"/>
              </w:rPr>
              <w:t>t</w:t>
            </w:r>
            <w:r w:rsidRPr="000C1566">
              <w:rPr>
                <w:rFonts w:ascii="Times New Roman" w:hAnsi="Times New Roman"/>
                <w:b/>
                <w:bCs/>
                <w:color w:val="000000"/>
                <w:spacing w:val="10"/>
                <w:sz w:val="17"/>
                <w:szCs w:val="17"/>
              </w:rPr>
              <w:t>i</w:t>
            </w:r>
            <w:r w:rsidRPr="000C1566">
              <w:rPr>
                <w:rFonts w:ascii="Times New Roman" w:hAnsi="Times New Roman"/>
                <w:b/>
                <w:bCs/>
                <w:color w:val="000000"/>
                <w:spacing w:val="1"/>
                <w:sz w:val="17"/>
                <w:szCs w:val="17"/>
              </w:rPr>
              <w:t>c</w:t>
            </w:r>
            <w:r w:rsidRPr="000C1566">
              <w:rPr>
                <w:rFonts w:ascii="Times New Roman" w:hAnsi="Times New Roman"/>
                <w:b/>
                <w:bCs/>
                <w:color w:val="000000"/>
                <w:spacing w:val="10"/>
                <w:sz w:val="17"/>
                <w:szCs w:val="17"/>
              </w:rPr>
              <w:t>l</w:t>
            </w:r>
            <w:r w:rsidRPr="000C1566">
              <w:rPr>
                <w:rFonts w:ascii="Times New Roman" w:hAnsi="Times New Roman"/>
                <w:b/>
                <w:bCs/>
                <w:color w:val="000000"/>
                <w:spacing w:val="1"/>
                <w:sz w:val="17"/>
                <w:szCs w:val="17"/>
              </w:rPr>
              <w:t>e</w:t>
            </w:r>
            <w:r w:rsidRPr="000C1566">
              <w:rPr>
                <w:rFonts w:ascii="Times New Roman" w:hAnsi="Times New Roman"/>
                <w:b/>
                <w:bCs/>
                <w:color w:val="000000"/>
                <w:spacing w:val="10"/>
                <w:sz w:val="17"/>
                <w:szCs w:val="17"/>
              </w:rPr>
              <w:t>bo</w:t>
            </w:r>
            <w:r w:rsidRPr="000C1566">
              <w:rPr>
                <w:rFonts w:ascii="Times New Roman" w:hAnsi="Times New Roman"/>
                <w:b/>
                <w:bCs/>
                <w:color w:val="000000"/>
                <w:spacing w:val="1"/>
                <w:sz w:val="17"/>
                <w:szCs w:val="17"/>
              </w:rPr>
              <w:t>a</w:t>
            </w:r>
            <w:r w:rsidRPr="000C1566">
              <w:rPr>
                <w:rFonts w:ascii="Times New Roman" w:hAnsi="Times New Roman"/>
                <w:b/>
                <w:bCs/>
                <w:color w:val="000000"/>
                <w:spacing w:val="10"/>
                <w:sz w:val="17"/>
                <w:szCs w:val="17"/>
              </w:rPr>
              <w:t>r</w:t>
            </w:r>
            <w:r w:rsidRPr="000C1566">
              <w:rPr>
                <w:rFonts w:ascii="Times New Roman" w:hAnsi="Times New Roman"/>
                <w:b/>
                <w:bCs/>
                <w:color w:val="000000"/>
                <w:sz w:val="17"/>
                <w:szCs w:val="17"/>
              </w:rPr>
              <w:t>d  </w:t>
            </w:r>
            <w:r w:rsidRPr="000C1566">
              <w:rPr>
                <w:rFonts w:ascii="Times New Roman" w:hAnsi="Times New Roman"/>
                <w:b/>
                <w:bCs/>
                <w:color w:val="000000"/>
                <w:spacing w:val="1"/>
                <w:sz w:val="17"/>
                <w:szCs w:val="17"/>
              </w:rPr>
              <w:t>wa</w:t>
            </w:r>
            <w:r w:rsidRPr="000C1566">
              <w:rPr>
                <w:rFonts w:ascii="Times New Roman" w:hAnsi="Times New Roman"/>
                <w:b/>
                <w:bCs/>
                <w:color w:val="000000"/>
                <w:spacing w:val="10"/>
                <w:sz w:val="17"/>
                <w:szCs w:val="17"/>
              </w:rPr>
              <w:t>l</w:t>
            </w:r>
            <w:r w:rsidRPr="000C1566">
              <w:rPr>
                <w:rFonts w:ascii="Times New Roman" w:hAnsi="Times New Roman"/>
                <w:b/>
                <w:bCs/>
                <w:color w:val="000000"/>
                <w:sz w:val="17"/>
                <w:szCs w:val="17"/>
              </w:rPr>
              <w:t>l  </w:t>
            </w:r>
            <w:r w:rsidRPr="000C1566">
              <w:rPr>
                <w:rFonts w:ascii="Times New Roman" w:hAnsi="Times New Roman"/>
                <w:b/>
                <w:bCs/>
                <w:color w:val="000000"/>
                <w:spacing w:val="1"/>
                <w:sz w:val="17"/>
                <w:szCs w:val="17"/>
              </w:rPr>
              <w:t>s</w:t>
            </w:r>
            <w:r w:rsidRPr="000C1566">
              <w:rPr>
                <w:rFonts w:ascii="Times New Roman" w:hAnsi="Times New Roman"/>
                <w:b/>
                <w:bCs/>
                <w:color w:val="000000"/>
                <w:spacing w:val="10"/>
                <w:sz w:val="17"/>
                <w:szCs w:val="17"/>
              </w:rPr>
              <w:t>h</w:t>
            </w:r>
            <w:r w:rsidRPr="000C1566">
              <w:rPr>
                <w:rFonts w:ascii="Times New Roman" w:hAnsi="Times New Roman"/>
                <w:b/>
                <w:bCs/>
                <w:color w:val="000000"/>
                <w:spacing w:val="1"/>
                <w:sz w:val="17"/>
                <w:szCs w:val="17"/>
              </w:rPr>
              <w:t>eat</w:t>
            </w:r>
            <w:r w:rsidRPr="000C1566">
              <w:rPr>
                <w:rFonts w:ascii="Times New Roman" w:hAnsi="Times New Roman"/>
                <w:b/>
                <w:bCs/>
                <w:color w:val="000000"/>
                <w:spacing w:val="10"/>
                <w:sz w:val="17"/>
                <w:szCs w:val="17"/>
              </w:rPr>
              <w:t>hin</w:t>
            </w:r>
            <w:r w:rsidRPr="000C1566">
              <w:rPr>
                <w:rFonts w:ascii="Times New Roman" w:hAnsi="Times New Roman"/>
                <w:b/>
                <w:bCs/>
                <w:color w:val="000000"/>
                <w:sz w:val="17"/>
                <w:szCs w:val="17"/>
              </w:rPr>
              <w:t xml:space="preserve">g </w:t>
            </w:r>
            <w:r w:rsidRPr="000C1566">
              <w:rPr>
                <w:rFonts w:ascii="Times New Roman" w:hAnsi="Times New Roman"/>
                <w:b/>
                <w:bCs/>
                <w:color w:val="000000"/>
                <w:spacing w:val="1"/>
                <w:sz w:val="17"/>
                <w:szCs w:val="17"/>
              </w:rPr>
              <w:t>t</w:t>
            </w:r>
            <w:r w:rsidRPr="000C1566">
              <w:rPr>
                <w:rFonts w:ascii="Times New Roman" w:hAnsi="Times New Roman"/>
                <w:b/>
                <w:bCs/>
                <w:color w:val="000000"/>
                <w:sz w:val="17"/>
                <w:szCs w:val="17"/>
              </w:rPr>
              <w:t xml:space="preserve">o </w:t>
            </w:r>
            <w:r w:rsidRPr="000C1566">
              <w:rPr>
                <w:rFonts w:ascii="Times New Roman" w:hAnsi="Times New Roman"/>
                <w:b/>
                <w:bCs/>
                <w:color w:val="000000"/>
                <w:spacing w:val="1"/>
                <w:sz w:val="17"/>
                <w:szCs w:val="17"/>
              </w:rPr>
              <w:t>f</w:t>
            </w:r>
            <w:r w:rsidRPr="000C1566">
              <w:rPr>
                <w:rFonts w:ascii="Times New Roman" w:hAnsi="Times New Roman"/>
                <w:b/>
                <w:bCs/>
                <w:color w:val="000000"/>
                <w:spacing w:val="10"/>
                <w:sz w:val="17"/>
                <w:szCs w:val="17"/>
              </w:rPr>
              <w:t>r</w:t>
            </w:r>
            <w:r w:rsidRPr="000C1566">
              <w:rPr>
                <w:rFonts w:ascii="Times New Roman" w:hAnsi="Times New Roman"/>
                <w:b/>
                <w:bCs/>
                <w:color w:val="000000"/>
                <w:spacing w:val="1"/>
                <w:sz w:val="17"/>
                <w:szCs w:val="17"/>
              </w:rPr>
              <w:t>am</w:t>
            </w:r>
            <w:r w:rsidRPr="000C1566">
              <w:rPr>
                <w:rFonts w:ascii="Times New Roman" w:hAnsi="Times New Roman"/>
                <w:b/>
                <w:bCs/>
                <w:color w:val="000000"/>
                <w:spacing w:val="10"/>
                <w:sz w:val="17"/>
                <w:szCs w:val="17"/>
              </w:rPr>
              <w:t>ing</w:t>
            </w:r>
            <w:r w:rsidRPr="000C1566">
              <w:rPr>
                <w:rFonts w:ascii="Times New Roman" w:hAnsi="Times New Roman"/>
                <w:b/>
                <w:bCs/>
                <w:color w:val="000000"/>
                <w:sz w:val="17"/>
                <w:szCs w:val="17"/>
                <w:vertAlign w:val="superscript"/>
              </w:rPr>
              <w:t>a</w:t>
            </w:r>
          </w:p>
        </w:tc>
      </w:tr>
      <w:tr w:rsidR="000C1566" w:rsidRPr="000C1566" w:rsidTr="000C1566">
        <w:trPr>
          <w:trHeight w:val="393"/>
          <w:tblCellSpacing w:w="0" w:type="dxa"/>
        </w:trPr>
        <w:tc>
          <w:tcPr>
            <w:tcW w:w="6202" w:type="dxa"/>
            <w:gridSpan w:val="2"/>
            <w:tcBorders>
              <w:top w:val="nil"/>
              <w:left w:val="single" w:sz="8" w:space="0" w:color="auto"/>
              <w:bottom w:val="nil"/>
              <w:right w:val="single" w:sz="8" w:space="0" w:color="auto"/>
            </w:tcBorders>
            <w:hideMark/>
          </w:tcPr>
          <w:p w:rsidR="000C1566" w:rsidRPr="000C1566" w:rsidRDefault="000C1566" w:rsidP="000C1566">
            <w:pPr>
              <w:spacing w:before="100" w:beforeAutospacing="1" w:after="100" w:afterAutospacing="1"/>
              <w:rPr>
                <w:rFonts w:ascii="Times New Roman" w:hAnsi="Times New Roman"/>
                <w:color w:val="000000"/>
                <w:sz w:val="24"/>
                <w:szCs w:val="24"/>
              </w:rPr>
            </w:pPr>
            <w:r w:rsidRPr="000C1566">
              <w:rPr>
                <w:rFonts w:ascii="Times New Roman" w:hAnsi="Times New Roman"/>
                <w:color w:val="000000"/>
                <w:sz w:val="24"/>
                <w:szCs w:val="24"/>
              </w:rPr>
              <w:t> </w:t>
            </w:r>
          </w:p>
        </w:tc>
        <w:tc>
          <w:tcPr>
            <w:tcW w:w="2477" w:type="dxa"/>
            <w:tcBorders>
              <w:top w:val="nil"/>
              <w:left w:val="nil"/>
              <w:bottom w:val="nil"/>
              <w:right w:val="single" w:sz="8" w:space="0" w:color="auto"/>
            </w:tcBorders>
            <w:hideMark/>
          </w:tcPr>
          <w:p w:rsidR="000C1566" w:rsidRPr="000C1566" w:rsidRDefault="000C1566" w:rsidP="000C1566">
            <w:pPr>
              <w:spacing w:before="100" w:beforeAutospacing="1" w:after="100" w:afterAutospacing="1"/>
              <w:rPr>
                <w:rFonts w:ascii="Times New Roman" w:hAnsi="Times New Roman"/>
                <w:color w:val="000000"/>
                <w:sz w:val="24"/>
                <w:szCs w:val="24"/>
              </w:rPr>
            </w:pPr>
            <w:r w:rsidRPr="000C1566">
              <w:rPr>
                <w:rFonts w:ascii="Times New Roman" w:hAnsi="Times New Roman"/>
                <w:color w:val="000000"/>
                <w:sz w:val="24"/>
                <w:szCs w:val="24"/>
              </w:rPr>
              <w:t> </w:t>
            </w:r>
          </w:p>
        </w:tc>
        <w:tc>
          <w:tcPr>
            <w:tcW w:w="2093" w:type="dxa"/>
            <w:tcBorders>
              <w:top w:val="nil"/>
              <w:left w:val="nil"/>
              <w:bottom w:val="nil"/>
              <w:right w:val="single" w:sz="8" w:space="0" w:color="auto"/>
            </w:tcBorders>
            <w:hideMark/>
          </w:tcPr>
          <w:p w:rsidR="000C1566" w:rsidRPr="000C1566" w:rsidRDefault="000C1566" w:rsidP="000C1566">
            <w:pPr>
              <w:spacing w:before="100" w:beforeAutospacing="1" w:after="100" w:afterAutospacing="1"/>
              <w:rPr>
                <w:rFonts w:ascii="Times New Roman" w:hAnsi="Times New Roman"/>
                <w:color w:val="000000"/>
                <w:sz w:val="24"/>
                <w:szCs w:val="24"/>
              </w:rPr>
            </w:pPr>
            <w:r w:rsidRPr="000C1566">
              <w:rPr>
                <w:rFonts w:ascii="Times New Roman" w:hAnsi="Times New Roman"/>
                <w:color w:val="000000"/>
                <w:sz w:val="24"/>
                <w:szCs w:val="24"/>
              </w:rPr>
              <w:t> </w:t>
            </w:r>
          </w:p>
        </w:tc>
      </w:tr>
    </w:tbl>
    <w:p w:rsidR="000C1566" w:rsidRPr="000C1566" w:rsidRDefault="00BE582F" w:rsidP="000C1566">
      <w:pPr>
        <w:spacing w:beforeAutospacing="1" w:line="80" w:lineRule="atLeast"/>
        <w:rPr>
          <w:rFonts w:ascii="Times New Roman" w:hAnsi="Times New Roman"/>
          <w:color w:val="000000"/>
          <w:sz w:val="24"/>
          <w:szCs w:val="24"/>
        </w:rPr>
      </w:pPr>
      <w:r>
        <w:rPr>
          <w:rFonts w:ascii="Times New Roman" w:hAnsi="Times New Roman"/>
          <w:noProof/>
          <w:color w:val="000000"/>
          <w:sz w:val="24"/>
          <w:szCs w:val="24"/>
        </w:rPr>
        <mc:AlternateContent>
          <mc:Choice Requires="wps">
            <w:drawing>
              <wp:inline distT="0" distB="0" distL="0" distR="0">
                <wp:extent cx="986155" cy="142875"/>
                <wp:effectExtent l="0" t="0" r="0" b="0"/>
                <wp:docPr id="9"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8615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style="width:77.6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" filled="f" stroked="f">
                <o:lock v:ext="edit" aspectratio="t"/>
                <w10:anchorlock/>
              </v:rect>
            </w:pict>
          </mc:Fallback>
        </mc:AlternateContent>
      </w:r>
      <w:r>
        <w:rPr>
          <w:rFonts w:ascii="Times New Roman" w:hAnsi="Times New Roman"/>
          <w:noProof/>
          <w:color w:val="000000"/>
          <w:sz w:val="24"/>
          <w:szCs w:val="24"/>
        </w:rPr>
        <mc:AlternateContent>
          <mc:Choice Requires="wps">
            <w:drawing>
              <wp:inline distT="0" distB="0" distL="0" distR="0">
                <wp:extent cx="1757045" cy="142875"/>
                <wp:effectExtent l="0" t="0" r="0" b="0"/>
                <wp:docPr id="8"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70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style="width:138.3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" filled="f" stroked="f">
                <o:lock v:ext="edit" aspectratio="t"/>
                <w10:anchorlock/>
              </v:rect>
            </w:pict>
          </mc:Fallback>
        </mc:AlternateContent>
      </w:r>
      <w:r>
        <w:rPr>
          <w:rFonts w:ascii="Times New Roman" w:hAnsi="Times New Roman"/>
          <w:noProof/>
          <w:color w:val="000000"/>
          <w:sz w:val="24"/>
          <w:szCs w:val="24"/>
        </w:rPr>
        <mc:AlternateContent>
          <mc:Choice Requires="wps">
            <w:drawing>
              <wp:inline distT="0" distB="0" distL="0" distR="0">
                <wp:extent cx="898525" cy="142875"/>
                <wp:effectExtent l="0" t="0" r="0" b="0"/>
                <wp:docPr id="7"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85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style="width:70.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" filled="f" stroked="f">
                <o:lock v:ext="edit" aspectratio="t"/>
                <w10:anchorlock/>
              </v:rect>
            </w:pict>
          </mc:Fallback>
        </mc:AlternateContent>
      </w:r>
      <w:r>
        <w:rPr>
          <w:rFonts w:ascii="Times New Roman" w:hAnsi="Times New Roman"/>
          <w:noProof/>
          <w:color w:val="000000"/>
          <w:sz w:val="24"/>
          <w:szCs w:val="24"/>
        </w:rPr>
        <mc:AlternateContent>
          <mc:Choice Requires="wps">
            <w:drawing>
              <wp:inline distT="0" distB="0" distL="0" distR="0">
                <wp:extent cx="1590040" cy="142875"/>
                <wp:effectExtent l="0" t="0" r="0" b="0"/>
                <wp:docPr id="6"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9004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style="width:125.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" filled="f" stroked="f">
                <o:lock v:ext="edit" aspectratio="t"/>
                <w10:anchorlock/>
              </v:rect>
            </w:pict>
          </mc:Fallback>
        </mc:AlternateContent>
      </w:r>
      <w:r>
        <w:rPr>
          <w:rFonts w:ascii="Times New Roman" w:hAnsi="Times New Roman"/>
          <w:noProof/>
          <w:color w:val="000000"/>
          <w:sz w:val="24"/>
          <w:szCs w:val="24"/>
        </w:rPr>
        <mc:AlternateContent>
          <mc:Choice Requires="wps">
            <w:drawing>
              <wp:inline distT="0" distB="0" distL="0" distR="0">
                <wp:extent cx="111125" cy="142875"/>
                <wp:effectExtent l="0" t="0" r="0" b="0"/>
                <wp:docPr id="4" name="AutoShap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112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style="width:8.75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" filled="f" stroked="f">
                <o:lock v:ext="edit" aspectratio="t"/>
                <w10:anchorlock/>
              </v:rect>
            </w:pict>
          </mc:Fallback>
        </mc:AlternateContent>
      </w:r>
      <w:r>
        <w:rPr>
          <w:rFonts w:ascii="Times New Roman" w:hAnsi="Times New Roman"/>
          <w:noProof/>
          <w:color w:val="000000"/>
          <w:sz w:val="24"/>
          <w:szCs w:val="24"/>
        </w:rPr>
        <mc:AlternateContent>
          <mc:Choice Requires="wps">
            <w:drawing>
              <wp:inline distT="0" distB="0" distL="0" distR="0">
                <wp:extent cx="182880" cy="142875"/>
                <wp:effectExtent l="0" t="0" r="0" b="0"/>
                <wp:docPr id="3"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style="width:14.4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" filled="f" stroked="f">
                <o:lock v:ext="edit" aspectratio="t"/>
                <w10:anchorlock/>
              </v:rect>
            </w:pict>
          </mc:Fallback>
        </mc:AlternateContent>
      </w:r>
    </w:p>
    <w:tbl>
      <w:tblPr>
        <w:tblW w:w="0" w:type="auto"/>
        <w:tblCellSpacing w:w="0" w:type="dxa"/>
        <w:tblInd w:w="93" w:type="dxa"/>
        <w:tblCellMar>
          <w:left w:w="0" w:type="dxa"/>
          <w:right w:w="0" w:type="dxa"/>
        </w:tblCellMar>
        <w:tblLook w:val="04A0" w:firstRow="1" w:lastRow="0" w:firstColumn="1" w:lastColumn="0" w:noHBand="0" w:noVBand="1"/>
      </w:tblPr>
      <w:tblGrid>
        <w:gridCol w:w="3132"/>
        <w:gridCol w:w="3047"/>
        <w:gridCol w:w="2476"/>
        <w:gridCol w:w="2092"/>
      </w:tblGrid>
      <w:tr w:rsidR="000C1566" w:rsidRPr="000C1566">
        <w:trPr>
          <w:trHeight w:val="1219"/>
          <w:tblCellSpacing w:w="0" w:type="dxa"/>
        </w:trPr>
        <w:tc>
          <w:tcPr>
            <w:tcW w:w="6202" w:type="dxa"/>
            <w:gridSpan w:val="2"/>
            <w:tcBorders>
              <w:top w:val="nil"/>
              <w:left w:val="single" w:sz="8" w:space="0" w:color="auto"/>
              <w:bottom w:val="single" w:sz="8" w:space="0" w:color="auto"/>
              <w:right w:val="single" w:sz="8" w:space="0" w:color="auto"/>
            </w:tcBorders>
            <w:hideMark/>
          </w:tcPr>
          <w:p w:rsidR="000C1566" w:rsidRPr="000C1566" w:rsidRDefault="000C1566" w:rsidP="000C1566">
            <w:pPr>
              <w:spacing w:before="100" w:beforeAutospacing="1" w:after="100" w:afterAutospacing="1"/>
              <w:rPr>
                <w:rFonts w:ascii="Times New Roman" w:hAnsi="Times New Roman"/>
                <w:color w:val="000000"/>
                <w:sz w:val="24"/>
                <w:szCs w:val="24"/>
              </w:rPr>
            </w:pPr>
            <w:r w:rsidRPr="000C1566">
              <w:rPr>
                <w:rFonts w:ascii="Times New Roman" w:hAnsi="Times New Roman"/>
                <w:color w:val="000000"/>
                <w:sz w:val="24"/>
                <w:szCs w:val="24"/>
              </w:rPr>
              <w:t> </w:t>
            </w:r>
          </w:p>
        </w:tc>
        <w:tc>
          <w:tcPr>
            <w:tcW w:w="2477" w:type="dxa"/>
            <w:tcBorders>
              <w:top w:val="nil"/>
              <w:left w:val="nil"/>
              <w:bottom w:val="single" w:sz="8" w:space="0" w:color="auto"/>
              <w:right w:val="single" w:sz="8" w:space="0" w:color="auto"/>
            </w:tcBorders>
            <w:hideMark/>
          </w:tcPr>
          <w:p w:rsidR="000C1566" w:rsidRPr="000C1566" w:rsidRDefault="000C1566" w:rsidP="000C1566">
            <w:pPr>
              <w:spacing w:before="9" w:line="1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896" w:right="934"/>
              <w:jc w:val="center"/>
              <w:rPr>
                <w:rFonts w:ascii="Times New Roman" w:hAnsi="Times New Roman"/>
                <w:color w:val="000000"/>
                <w:sz w:val="24"/>
                <w:szCs w:val="24"/>
              </w:rPr>
            </w:pPr>
            <w:r w:rsidRPr="000C1566">
              <w:rPr>
                <w:rFonts w:ascii="Times New Roman" w:hAnsi="Times New Roman"/>
                <w:b/>
                <w:bCs/>
                <w:color w:val="000000"/>
                <w:sz w:val="17"/>
                <w:szCs w:val="17"/>
              </w:rPr>
              <w:t>Edges</w:t>
            </w:r>
          </w:p>
          <w:p w:rsidR="000C1566" w:rsidRPr="000C1566" w:rsidRDefault="000C1566" w:rsidP="000C1566">
            <w:pPr>
              <w:spacing w:before="9" w:line="1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849" w:right="830"/>
              <w:jc w:val="center"/>
              <w:rPr>
                <w:rFonts w:ascii="Times New Roman" w:hAnsi="Times New Roman"/>
                <w:color w:val="000000"/>
                <w:sz w:val="24"/>
                <w:szCs w:val="24"/>
              </w:rPr>
            </w:pPr>
            <w:r w:rsidRPr="000C1566">
              <w:rPr>
                <w:rFonts w:ascii="Times New Roman" w:hAnsi="Times New Roman"/>
                <w:b/>
                <w:bCs/>
                <w:color w:val="000000"/>
                <w:sz w:val="17"/>
                <w:szCs w:val="17"/>
              </w:rPr>
              <w:t>(inches)</w:t>
            </w:r>
          </w:p>
        </w:tc>
        <w:tc>
          <w:tcPr>
            <w:tcW w:w="2093" w:type="dxa"/>
            <w:tcBorders>
              <w:top w:val="nil"/>
              <w:left w:val="nil"/>
              <w:bottom w:val="single" w:sz="8" w:space="0" w:color="auto"/>
              <w:right w:val="single" w:sz="8" w:space="0" w:color="auto"/>
            </w:tcBorders>
            <w:hideMark/>
          </w:tcPr>
          <w:p w:rsidR="000C1566" w:rsidRPr="000C1566" w:rsidRDefault="000C1566" w:rsidP="000C1566">
            <w:pPr>
              <w:spacing w:line="190" w:lineRule="atLeast"/>
              <w:ind w:left="457" w:right="437"/>
              <w:jc w:val="center"/>
              <w:rPr>
                <w:rFonts w:ascii="Times New Roman" w:hAnsi="Times New Roman"/>
                <w:color w:val="000000"/>
                <w:sz w:val="24"/>
                <w:szCs w:val="24"/>
              </w:rPr>
            </w:pPr>
            <w:r w:rsidRPr="000C1566">
              <w:rPr>
                <w:rFonts w:ascii="Times New Roman" w:hAnsi="Times New Roman"/>
                <w:b/>
                <w:bCs/>
                <w:color w:val="000000"/>
                <w:sz w:val="17"/>
                <w:szCs w:val="17"/>
              </w:rPr>
              <w:t>Intermediate</w:t>
            </w:r>
          </w:p>
          <w:p w:rsidR="000C1566" w:rsidRPr="000C1566" w:rsidRDefault="000C1566" w:rsidP="000C1566">
            <w:pPr>
              <w:spacing w:before="9" w:line="1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572" w:right="610"/>
              <w:jc w:val="center"/>
              <w:rPr>
                <w:rFonts w:ascii="Times New Roman" w:hAnsi="Times New Roman"/>
                <w:color w:val="000000"/>
                <w:sz w:val="24"/>
                <w:szCs w:val="24"/>
              </w:rPr>
            </w:pPr>
            <w:r w:rsidRPr="000C1566">
              <w:rPr>
                <w:rFonts w:ascii="Times New Roman" w:hAnsi="Times New Roman"/>
                <w:b/>
                <w:bCs/>
                <w:color w:val="000000"/>
                <w:sz w:val="17"/>
                <w:szCs w:val="17"/>
              </w:rPr>
              <w:t>supports</w:t>
            </w:r>
          </w:p>
          <w:p w:rsidR="000C1566" w:rsidRPr="000C1566" w:rsidRDefault="000C1566" w:rsidP="000C1566">
            <w:pPr>
              <w:spacing w:before="9" w:line="1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657" w:right="638"/>
              <w:jc w:val="center"/>
              <w:rPr>
                <w:rFonts w:ascii="Times New Roman" w:hAnsi="Times New Roman"/>
                <w:color w:val="000000"/>
                <w:sz w:val="24"/>
                <w:szCs w:val="24"/>
              </w:rPr>
            </w:pPr>
            <w:r w:rsidRPr="000C1566">
              <w:rPr>
                <w:rFonts w:ascii="Times New Roman" w:hAnsi="Times New Roman"/>
                <w:b/>
                <w:bCs/>
                <w:color w:val="000000"/>
                <w:sz w:val="17"/>
                <w:szCs w:val="17"/>
              </w:rPr>
              <w:t>(inches)</w:t>
            </w:r>
          </w:p>
        </w:tc>
      </w:tr>
      <w:tr w:rsidR="000C1566" w:rsidRPr="000C1566">
        <w:trPr>
          <w:trHeight w:val="1094"/>
          <w:tblCellSpacing w:w="0" w:type="dxa"/>
        </w:trPr>
        <w:tc>
          <w:tcPr>
            <w:tcW w:w="3149" w:type="dxa"/>
            <w:vMerge w:val="restart"/>
            <w:tcBorders>
              <w:top w:val="nil"/>
              <w:left w:val="single" w:sz="8" w:space="0" w:color="auto"/>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lastRenderedPageBreak/>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8"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rPr>
              <w:t>31.  3</w:t>
            </w:r>
            <w:r w:rsidRPr="000C1566">
              <w:rPr>
                <w:rFonts w:ascii="Times New Roman" w:hAnsi="Times New Roman"/>
                <w:color w:val="000000"/>
                <w:spacing w:val="10"/>
                <w:sz w:val="17"/>
                <w:szCs w:val="17"/>
              </w:rPr>
              <w:t>/</w:t>
            </w:r>
            <w:r w:rsidRPr="000C1566">
              <w:rPr>
                <w:rFonts w:ascii="Times New Roman" w:hAnsi="Times New Roman"/>
                <w:color w:val="000000"/>
                <w:sz w:val="17"/>
                <w:szCs w:val="17"/>
              </w:rPr>
              <w:t>8"–1</w:t>
            </w:r>
            <w:r w:rsidRPr="000C1566">
              <w:rPr>
                <w:rFonts w:ascii="Times New Roman" w:hAnsi="Times New Roman"/>
                <w:color w:val="000000"/>
                <w:spacing w:val="10"/>
                <w:sz w:val="17"/>
                <w:szCs w:val="17"/>
              </w:rPr>
              <w:t>/</w:t>
            </w:r>
            <w:r w:rsidRPr="000C1566">
              <w:rPr>
                <w:rFonts w:ascii="Times New Roman" w:hAnsi="Times New Roman"/>
                <w:color w:val="000000"/>
                <w:sz w:val="17"/>
                <w:szCs w:val="17"/>
              </w:rPr>
              <w:t>2"</w:t>
            </w:r>
          </w:p>
        </w:tc>
        <w:tc>
          <w:tcPr>
            <w:tcW w:w="3053" w:type="dxa"/>
            <w:tcBorders>
              <w:top w:val="nil"/>
              <w:left w:val="nil"/>
              <w:bottom w:val="single" w:sz="8" w:space="0" w:color="auto"/>
              <w:right w:val="single" w:sz="8" w:space="0" w:color="auto"/>
            </w:tcBorders>
            <w:hideMark/>
          </w:tcPr>
          <w:p w:rsidR="000C1566" w:rsidRPr="000C1566" w:rsidRDefault="000C1566" w:rsidP="000C1566">
            <w:pPr>
              <w:spacing w:before="2" w:line="240" w:lineRule="atLeast"/>
              <w:rPr>
                <w:rFonts w:ascii="Times New Roman" w:hAnsi="Times New Roman"/>
                <w:color w:val="000000"/>
                <w:sz w:val="24"/>
                <w:szCs w:val="24"/>
              </w:rPr>
            </w:pPr>
            <w:r w:rsidRPr="000C1566">
              <w:rPr>
                <w:rFonts w:ascii="Times New Roman" w:hAnsi="Times New Roman"/>
                <w:color w:val="000000"/>
                <w:sz w:val="24"/>
                <w:szCs w:val="24"/>
              </w:rPr>
              <w:lastRenderedPageBreak/>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rPr>
              <w:t>6d</w:t>
            </w:r>
            <w:r w:rsidRPr="000C1566">
              <w:rPr>
                <w:rFonts w:ascii="Times New Roman" w:hAnsi="Times New Roman"/>
                <w:color w:val="000000"/>
                <w:spacing w:val="10"/>
                <w:sz w:val="17"/>
                <w:szCs w:val="17"/>
              </w:rPr>
              <w:t xml:space="preserve"> c</w:t>
            </w:r>
            <w:r w:rsidRPr="000C1566">
              <w:rPr>
                <w:rFonts w:ascii="Times New Roman" w:hAnsi="Times New Roman"/>
                <w:color w:val="000000"/>
                <w:spacing w:val="1"/>
                <w:sz w:val="17"/>
                <w:szCs w:val="17"/>
              </w:rPr>
              <w:t>o</w:t>
            </w:r>
            <w:r w:rsidRPr="000C1566">
              <w:rPr>
                <w:rFonts w:ascii="Times New Roman" w:hAnsi="Times New Roman"/>
                <w:color w:val="000000"/>
                <w:sz w:val="17"/>
                <w:szCs w:val="17"/>
              </w:rPr>
              <w:t>mm</w:t>
            </w:r>
            <w:r w:rsidRPr="000C1566">
              <w:rPr>
                <w:rFonts w:ascii="Times New Roman" w:hAnsi="Times New Roman"/>
                <w:color w:val="000000"/>
                <w:spacing w:val="1"/>
                <w:sz w:val="17"/>
                <w:szCs w:val="17"/>
              </w:rPr>
              <w:t>o</w:t>
            </w:r>
            <w:r w:rsidRPr="000C1566">
              <w:rPr>
                <w:rFonts w:ascii="Times New Roman" w:hAnsi="Times New Roman"/>
                <w:color w:val="000000"/>
                <w:sz w:val="17"/>
                <w:szCs w:val="17"/>
              </w:rPr>
              <w:t xml:space="preserve">n </w:t>
            </w:r>
            <w:r w:rsidRPr="000C1566">
              <w:rPr>
                <w:rFonts w:ascii="Times New Roman" w:hAnsi="Times New Roman"/>
                <w:color w:val="000000"/>
                <w:spacing w:val="1"/>
                <w:sz w:val="17"/>
                <w:szCs w:val="17"/>
              </w:rPr>
              <w:t>o</w:t>
            </w:r>
            <w:r w:rsidRPr="000C1566">
              <w:rPr>
                <w:rFonts w:ascii="Times New Roman" w:hAnsi="Times New Roman"/>
                <w:color w:val="000000"/>
                <w:sz w:val="17"/>
                <w:szCs w:val="17"/>
              </w:rPr>
              <w:t xml:space="preserve">r </w:t>
            </w:r>
            <w:r w:rsidRPr="000C1566">
              <w:rPr>
                <w:rFonts w:ascii="Times New Roman" w:hAnsi="Times New Roman"/>
                <w:color w:val="000000"/>
                <w:spacing w:val="1"/>
                <w:sz w:val="17"/>
                <w:szCs w:val="17"/>
              </w:rPr>
              <w:t>de</w:t>
            </w:r>
            <w:r w:rsidRPr="000C1566">
              <w:rPr>
                <w:rFonts w:ascii="Times New Roman" w:hAnsi="Times New Roman"/>
                <w:color w:val="000000"/>
                <w:sz w:val="17"/>
                <w:szCs w:val="17"/>
              </w:rPr>
              <w:t>f</w:t>
            </w:r>
            <w:r w:rsidRPr="000C1566">
              <w:rPr>
                <w:rFonts w:ascii="Times New Roman" w:hAnsi="Times New Roman"/>
                <w:color w:val="000000"/>
                <w:spacing w:val="1"/>
                <w:sz w:val="17"/>
                <w:szCs w:val="17"/>
              </w:rPr>
              <w:t>or</w:t>
            </w:r>
            <w:r w:rsidRPr="000C1566">
              <w:rPr>
                <w:rFonts w:ascii="Times New Roman" w:hAnsi="Times New Roman"/>
                <w:color w:val="000000"/>
                <w:sz w:val="17"/>
                <w:szCs w:val="17"/>
              </w:rPr>
              <w:t>m</w:t>
            </w:r>
            <w:r w:rsidRPr="000C1566">
              <w:rPr>
                <w:rFonts w:ascii="Times New Roman" w:hAnsi="Times New Roman"/>
                <w:color w:val="000000"/>
                <w:spacing w:val="1"/>
                <w:sz w:val="17"/>
                <w:szCs w:val="17"/>
              </w:rPr>
              <w:t>e</w:t>
            </w:r>
            <w:r w:rsidRPr="000C1566">
              <w:rPr>
                <w:rFonts w:ascii="Times New Roman" w:hAnsi="Times New Roman"/>
                <w:color w:val="000000"/>
                <w:sz w:val="17"/>
                <w:szCs w:val="17"/>
              </w:rPr>
              <w:t xml:space="preserve">d </w:t>
            </w:r>
            <w:r w:rsidRPr="000C1566">
              <w:rPr>
                <w:rFonts w:ascii="Times New Roman" w:hAnsi="Times New Roman"/>
                <w:color w:val="000000"/>
                <w:spacing w:val="1"/>
                <w:sz w:val="17"/>
                <w:szCs w:val="17"/>
              </w:rPr>
              <w:t>(2</w:t>
            </w:r>
            <w:r w:rsidRPr="000C1566">
              <w:rPr>
                <w:rFonts w:ascii="Times New Roman" w:hAnsi="Times New Roman"/>
                <w:color w:val="000000"/>
                <w:sz w:val="17"/>
                <w:szCs w:val="17"/>
              </w:rPr>
              <w:t>"×</w:t>
            </w:r>
          </w:p>
          <w:p w:rsidR="000C1566" w:rsidRPr="000C1566" w:rsidRDefault="000C1566" w:rsidP="000C1566">
            <w:pPr>
              <w:spacing w:before="9" w:line="1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rPr>
              <w:t>0.113")  </w:t>
            </w:r>
            <w:r w:rsidRPr="000C1566">
              <w:rPr>
                <w:rFonts w:ascii="Times New Roman" w:hAnsi="Times New Roman"/>
                <w:color w:val="000000"/>
                <w:spacing w:val="1"/>
                <w:sz w:val="17"/>
                <w:szCs w:val="17"/>
              </w:rPr>
              <w:t>(</w:t>
            </w:r>
            <w:r w:rsidRPr="000C1566">
              <w:rPr>
                <w:rFonts w:ascii="Times New Roman" w:hAnsi="Times New Roman"/>
                <w:color w:val="000000"/>
                <w:spacing w:val="10"/>
                <w:sz w:val="17"/>
                <w:szCs w:val="17"/>
              </w:rPr>
              <w:t>s</w:t>
            </w:r>
            <w:r w:rsidRPr="000C1566">
              <w:rPr>
                <w:rFonts w:ascii="Times New Roman" w:hAnsi="Times New Roman"/>
                <w:color w:val="000000"/>
                <w:spacing w:val="1"/>
                <w:sz w:val="17"/>
                <w:szCs w:val="17"/>
              </w:rPr>
              <w:t>ub</w:t>
            </w:r>
            <w:r w:rsidRPr="000C1566">
              <w:rPr>
                <w:rFonts w:ascii="Times New Roman" w:hAnsi="Times New Roman"/>
                <w:color w:val="000000"/>
                <w:sz w:val="17"/>
                <w:szCs w:val="17"/>
              </w:rPr>
              <w:t>fl</w:t>
            </w:r>
            <w:r w:rsidRPr="000C1566">
              <w:rPr>
                <w:rFonts w:ascii="Times New Roman" w:hAnsi="Times New Roman"/>
                <w:color w:val="000000"/>
                <w:spacing w:val="1"/>
                <w:sz w:val="17"/>
                <w:szCs w:val="17"/>
              </w:rPr>
              <w:t>oo</w:t>
            </w:r>
            <w:r w:rsidRPr="000C1566">
              <w:rPr>
                <w:rFonts w:ascii="Times New Roman" w:hAnsi="Times New Roman"/>
                <w:color w:val="000000"/>
                <w:sz w:val="17"/>
                <w:szCs w:val="17"/>
              </w:rPr>
              <w:t xml:space="preserve">r </w:t>
            </w:r>
            <w:r w:rsidRPr="000C1566">
              <w:rPr>
                <w:rFonts w:ascii="Times New Roman" w:hAnsi="Times New Roman"/>
                <w:color w:val="000000"/>
                <w:spacing w:val="1"/>
                <w:sz w:val="17"/>
                <w:szCs w:val="17"/>
              </w:rPr>
              <w:t>an</w:t>
            </w:r>
            <w:r w:rsidRPr="000C1566">
              <w:rPr>
                <w:rFonts w:ascii="Times New Roman" w:hAnsi="Times New Roman"/>
                <w:color w:val="000000"/>
                <w:sz w:val="17"/>
                <w:szCs w:val="17"/>
              </w:rPr>
              <w:t>d</w:t>
            </w:r>
            <w:r w:rsidRPr="000C1566">
              <w:rPr>
                <w:rFonts w:ascii="Times New Roman" w:hAnsi="Times New Roman"/>
                <w:color w:val="000000"/>
                <w:spacing w:val="-9"/>
                <w:sz w:val="17"/>
                <w:szCs w:val="17"/>
              </w:rPr>
              <w:t xml:space="preserve"> w</w:t>
            </w:r>
            <w:r w:rsidRPr="000C1566">
              <w:rPr>
                <w:rFonts w:ascii="Times New Roman" w:hAnsi="Times New Roman"/>
                <w:color w:val="000000"/>
                <w:spacing w:val="1"/>
                <w:sz w:val="17"/>
                <w:szCs w:val="17"/>
              </w:rPr>
              <w:t>a</w:t>
            </w:r>
            <w:r w:rsidRPr="000C1566">
              <w:rPr>
                <w:rFonts w:ascii="Times New Roman" w:hAnsi="Times New Roman"/>
                <w:color w:val="000000"/>
                <w:sz w:val="17"/>
                <w:szCs w:val="17"/>
              </w:rPr>
              <w:t>ll)</w:t>
            </w:r>
          </w:p>
        </w:tc>
        <w:tc>
          <w:tcPr>
            <w:tcW w:w="2477" w:type="dxa"/>
            <w:tcBorders>
              <w:top w:val="nil"/>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4" w:line="22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147" w:right="1127"/>
              <w:jc w:val="center"/>
              <w:rPr>
                <w:rFonts w:ascii="Times New Roman" w:hAnsi="Times New Roman"/>
                <w:color w:val="000000"/>
                <w:sz w:val="24"/>
                <w:szCs w:val="24"/>
              </w:rPr>
            </w:pPr>
            <w:r w:rsidRPr="000C1566">
              <w:rPr>
                <w:rFonts w:ascii="Times New Roman" w:hAnsi="Times New Roman"/>
                <w:color w:val="000000"/>
                <w:sz w:val="17"/>
                <w:szCs w:val="17"/>
              </w:rPr>
              <w:t>6</w:t>
            </w:r>
          </w:p>
        </w:tc>
        <w:tc>
          <w:tcPr>
            <w:tcW w:w="2093" w:type="dxa"/>
            <w:tcBorders>
              <w:top w:val="nil"/>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4" w:line="22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907" w:right="887"/>
              <w:jc w:val="center"/>
              <w:rPr>
                <w:rFonts w:ascii="Times New Roman" w:hAnsi="Times New Roman"/>
                <w:color w:val="000000"/>
                <w:sz w:val="24"/>
                <w:szCs w:val="24"/>
              </w:rPr>
            </w:pPr>
            <w:r w:rsidRPr="000C1566">
              <w:rPr>
                <w:rFonts w:ascii="Times New Roman" w:hAnsi="Times New Roman"/>
                <w:color w:val="000000"/>
                <w:sz w:val="17"/>
                <w:szCs w:val="17"/>
              </w:rPr>
              <w:t>12</w:t>
            </w:r>
          </w:p>
        </w:tc>
      </w:tr>
      <w:tr w:rsidR="000C1566" w:rsidRPr="000C1566">
        <w:trPr>
          <w:trHeight w:val="2054"/>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0C1566" w:rsidRPr="000C1566" w:rsidRDefault="000C1566" w:rsidP="000C1566">
            <w:pPr>
              <w:rPr>
                <w:rFonts w:ascii="Times New Roman" w:hAnsi="Times New Roman"/>
                <w:color w:val="000000"/>
                <w:sz w:val="24"/>
                <w:szCs w:val="24"/>
              </w:rPr>
            </w:pPr>
          </w:p>
        </w:tc>
        <w:tc>
          <w:tcPr>
            <w:tcW w:w="3053" w:type="dxa"/>
            <w:tcBorders>
              <w:top w:val="nil"/>
              <w:left w:val="nil"/>
              <w:bottom w:val="single" w:sz="8" w:space="0" w:color="auto"/>
              <w:right w:val="single" w:sz="8" w:space="0" w:color="auto"/>
            </w:tcBorders>
            <w:hideMark/>
          </w:tcPr>
          <w:p w:rsidR="000C1566" w:rsidRPr="000C1566" w:rsidRDefault="000C1566" w:rsidP="000C1566">
            <w:pPr>
              <w:spacing w:before="19" w:line="22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rPr>
              <w:t>8d</w:t>
            </w:r>
            <w:r w:rsidRPr="000C1566">
              <w:rPr>
                <w:rFonts w:ascii="Times New Roman" w:hAnsi="Times New Roman"/>
                <w:strike/>
                <w:color w:val="000000"/>
                <w:spacing w:val="1"/>
                <w:sz w:val="17"/>
                <w:szCs w:val="17"/>
              </w:rPr>
              <w:t xml:space="preserve"> bo</w:t>
            </w:r>
            <w:r w:rsidRPr="000C1566">
              <w:rPr>
                <w:rFonts w:ascii="Times New Roman" w:hAnsi="Times New Roman"/>
                <w:strike/>
                <w:color w:val="000000"/>
                <w:spacing w:val="10"/>
                <w:sz w:val="17"/>
                <w:szCs w:val="17"/>
              </w:rPr>
              <w:t xml:space="preserve">x </w:t>
            </w:r>
            <w:r w:rsidRPr="000C1566">
              <w:rPr>
                <w:rFonts w:ascii="Times New Roman" w:hAnsi="Times New Roman"/>
                <w:color w:val="000000"/>
                <w:spacing w:val="10"/>
                <w:sz w:val="17"/>
                <w:szCs w:val="17"/>
                <w:u w:val="single"/>
              </w:rPr>
              <w:t>c</w:t>
            </w:r>
            <w:r w:rsidRPr="000C1566">
              <w:rPr>
                <w:rFonts w:ascii="Times New Roman" w:hAnsi="Times New Roman"/>
                <w:color w:val="000000"/>
                <w:spacing w:val="1"/>
                <w:sz w:val="17"/>
                <w:szCs w:val="17"/>
                <w:u w:val="single"/>
              </w:rPr>
              <w:t>o</w:t>
            </w:r>
            <w:r w:rsidRPr="000C1566">
              <w:rPr>
                <w:rFonts w:ascii="Times New Roman" w:hAnsi="Times New Roman"/>
                <w:color w:val="000000"/>
                <w:sz w:val="17"/>
                <w:szCs w:val="17"/>
                <w:u w:val="single"/>
              </w:rPr>
              <w:t>mm</w:t>
            </w:r>
            <w:r w:rsidRPr="000C1566">
              <w:rPr>
                <w:rFonts w:ascii="Times New Roman" w:hAnsi="Times New Roman"/>
                <w:color w:val="000000"/>
                <w:spacing w:val="1"/>
                <w:sz w:val="17"/>
                <w:szCs w:val="17"/>
                <w:u w:val="single"/>
              </w:rPr>
              <w:t>o</w:t>
            </w:r>
            <w:r w:rsidRPr="000C1566">
              <w:rPr>
                <w:rFonts w:ascii="Times New Roman" w:hAnsi="Times New Roman"/>
                <w:color w:val="000000"/>
                <w:sz w:val="17"/>
                <w:szCs w:val="17"/>
                <w:u w:val="single"/>
              </w:rPr>
              <w:t xml:space="preserve">n </w:t>
            </w:r>
            <w:r w:rsidRPr="000C1566">
              <w:rPr>
                <w:rFonts w:ascii="Times New Roman" w:hAnsi="Times New Roman"/>
                <w:color w:val="000000"/>
                <w:spacing w:val="1"/>
                <w:sz w:val="17"/>
                <w:szCs w:val="17"/>
              </w:rPr>
              <w:t>o</w:t>
            </w:r>
            <w:r w:rsidRPr="000C1566">
              <w:rPr>
                <w:rFonts w:ascii="Times New Roman" w:hAnsi="Times New Roman"/>
                <w:color w:val="000000"/>
                <w:sz w:val="17"/>
                <w:szCs w:val="17"/>
              </w:rPr>
              <w:t xml:space="preserve">r </w:t>
            </w:r>
            <w:r w:rsidRPr="000C1566">
              <w:rPr>
                <w:rFonts w:ascii="Times New Roman" w:hAnsi="Times New Roman"/>
                <w:color w:val="000000"/>
                <w:spacing w:val="1"/>
                <w:sz w:val="17"/>
                <w:szCs w:val="17"/>
              </w:rPr>
              <w:t>de</w:t>
            </w:r>
            <w:r w:rsidRPr="000C1566">
              <w:rPr>
                <w:rFonts w:ascii="Times New Roman" w:hAnsi="Times New Roman"/>
                <w:color w:val="000000"/>
                <w:sz w:val="17"/>
                <w:szCs w:val="17"/>
              </w:rPr>
              <w:t>f</w:t>
            </w:r>
            <w:r w:rsidRPr="000C1566">
              <w:rPr>
                <w:rFonts w:ascii="Times New Roman" w:hAnsi="Times New Roman"/>
                <w:color w:val="000000"/>
                <w:spacing w:val="1"/>
                <w:sz w:val="17"/>
                <w:szCs w:val="17"/>
              </w:rPr>
              <w:t>or</w:t>
            </w:r>
            <w:r w:rsidRPr="000C1566">
              <w:rPr>
                <w:rFonts w:ascii="Times New Roman" w:hAnsi="Times New Roman"/>
                <w:color w:val="000000"/>
                <w:sz w:val="17"/>
                <w:szCs w:val="17"/>
              </w:rPr>
              <w:t>m</w:t>
            </w:r>
            <w:r w:rsidRPr="000C1566">
              <w:rPr>
                <w:rFonts w:ascii="Times New Roman" w:hAnsi="Times New Roman"/>
                <w:color w:val="000000"/>
                <w:spacing w:val="1"/>
                <w:sz w:val="17"/>
                <w:szCs w:val="17"/>
              </w:rPr>
              <w:t>e</w:t>
            </w:r>
            <w:r w:rsidRPr="000C1566">
              <w:rPr>
                <w:rFonts w:ascii="Times New Roman" w:hAnsi="Times New Roman"/>
                <w:color w:val="000000"/>
                <w:sz w:val="17"/>
                <w:szCs w:val="17"/>
              </w:rPr>
              <w:t xml:space="preserve">d </w:t>
            </w:r>
            <w:r w:rsidRPr="000C1566">
              <w:rPr>
                <w:rFonts w:ascii="Times New Roman" w:hAnsi="Times New Roman"/>
                <w:color w:val="000000"/>
                <w:spacing w:val="1"/>
                <w:sz w:val="17"/>
                <w:szCs w:val="17"/>
              </w:rPr>
              <w:t>(2 1/2</w:t>
            </w:r>
            <w:r w:rsidRPr="000C1566">
              <w:rPr>
                <w:rFonts w:ascii="Times New Roman" w:hAnsi="Times New Roman"/>
                <w:color w:val="000000"/>
                <w:sz w:val="17"/>
                <w:szCs w:val="17"/>
              </w:rPr>
              <w:t xml:space="preserve">" × </w:t>
            </w:r>
            <w:r w:rsidRPr="000C1566">
              <w:rPr>
                <w:rFonts w:ascii="Times New Roman" w:hAnsi="Times New Roman"/>
                <w:strike/>
                <w:color w:val="000000"/>
                <w:spacing w:val="1"/>
                <w:sz w:val="17"/>
                <w:szCs w:val="17"/>
              </w:rPr>
              <w:t>0</w:t>
            </w:r>
            <w:r w:rsidRPr="000C1566">
              <w:rPr>
                <w:rFonts w:ascii="Times New Roman" w:hAnsi="Times New Roman"/>
                <w:strike/>
                <w:color w:val="000000"/>
                <w:spacing w:val="10"/>
                <w:sz w:val="17"/>
                <w:szCs w:val="17"/>
              </w:rPr>
              <w:t>.</w:t>
            </w:r>
            <w:r w:rsidRPr="000C1566">
              <w:rPr>
                <w:rFonts w:ascii="Times New Roman" w:hAnsi="Times New Roman"/>
                <w:strike/>
                <w:color w:val="000000"/>
                <w:spacing w:val="1"/>
                <w:sz w:val="17"/>
                <w:szCs w:val="17"/>
              </w:rPr>
              <w:t>113</w:t>
            </w:r>
            <w:r w:rsidRPr="000C1566">
              <w:rPr>
                <w:rFonts w:ascii="Times New Roman" w:hAnsi="Times New Roman"/>
                <w:color w:val="000000"/>
                <w:spacing w:val="1"/>
                <w:sz w:val="17"/>
                <w:szCs w:val="17"/>
                <w:u w:val="single"/>
              </w:rPr>
              <w:t>0</w:t>
            </w:r>
            <w:r w:rsidRPr="000C1566">
              <w:rPr>
                <w:rFonts w:ascii="Times New Roman" w:hAnsi="Times New Roman"/>
                <w:color w:val="000000"/>
                <w:spacing w:val="10"/>
                <w:sz w:val="17"/>
                <w:szCs w:val="17"/>
                <w:u w:val="single"/>
              </w:rPr>
              <w:t>.</w:t>
            </w:r>
            <w:r w:rsidRPr="000C1566">
              <w:rPr>
                <w:rFonts w:ascii="Times New Roman" w:hAnsi="Times New Roman"/>
                <w:color w:val="000000"/>
                <w:spacing w:val="1"/>
                <w:sz w:val="17"/>
                <w:szCs w:val="17"/>
                <w:u w:val="single"/>
              </w:rPr>
              <w:t>131</w:t>
            </w:r>
            <w:r w:rsidRPr="000C1566">
              <w:rPr>
                <w:rFonts w:ascii="Times New Roman" w:hAnsi="Times New Roman"/>
                <w:color w:val="000000"/>
                <w:spacing w:val="-3"/>
                <w:sz w:val="17"/>
                <w:szCs w:val="17"/>
              </w:rPr>
              <w:t>"</w:t>
            </w:r>
            <w:r w:rsidRPr="000C1566">
              <w:rPr>
                <w:rFonts w:ascii="Times New Roman" w:hAnsi="Times New Roman"/>
                <w:color w:val="000000"/>
                <w:sz w:val="17"/>
                <w:szCs w:val="17"/>
              </w:rPr>
              <w:t xml:space="preserve">) </w:t>
            </w:r>
            <w:r w:rsidRPr="000C1566">
              <w:rPr>
                <w:rFonts w:ascii="Times New Roman" w:hAnsi="Times New Roman"/>
                <w:color w:val="000000"/>
                <w:spacing w:val="1"/>
                <w:sz w:val="17"/>
                <w:szCs w:val="17"/>
              </w:rPr>
              <w:t>(roo</w:t>
            </w:r>
            <w:r w:rsidRPr="000C1566">
              <w:rPr>
                <w:rFonts w:ascii="Times New Roman" w:hAnsi="Times New Roman"/>
                <w:color w:val="000000"/>
                <w:sz w:val="17"/>
                <w:szCs w:val="17"/>
              </w:rPr>
              <w:t>f</w:t>
            </w:r>
            <w:r w:rsidRPr="000C1566">
              <w:rPr>
                <w:rFonts w:ascii="Times New Roman" w:hAnsi="Times New Roman"/>
                <w:color w:val="000000"/>
                <w:spacing w:val="1"/>
                <w:sz w:val="17"/>
                <w:szCs w:val="17"/>
              </w:rPr>
              <w:t>)</w:t>
            </w:r>
            <w:r w:rsidRPr="000C1566">
              <w:rPr>
                <w:rFonts w:ascii="Times New Roman" w:hAnsi="Times New Roman"/>
                <w:color w:val="000000"/>
                <w:sz w:val="17"/>
                <w:szCs w:val="17"/>
                <w:u w:val="single"/>
              </w:rPr>
              <w:t xml:space="preserve">, </w:t>
            </w:r>
            <w:r w:rsidRPr="000C1566">
              <w:rPr>
                <w:rFonts w:ascii="Times New Roman" w:hAnsi="Times New Roman"/>
                <w:color w:val="000000"/>
                <w:spacing w:val="1"/>
                <w:sz w:val="17"/>
                <w:szCs w:val="17"/>
                <w:u w:val="single"/>
              </w:rPr>
              <w:t>o</w:t>
            </w:r>
            <w:r w:rsidRPr="000C1566">
              <w:rPr>
                <w:rFonts w:ascii="Times New Roman" w:hAnsi="Times New Roman"/>
                <w:color w:val="000000"/>
                <w:sz w:val="17"/>
                <w:szCs w:val="17"/>
                <w:u w:val="single"/>
              </w:rPr>
              <w:t>r R</w:t>
            </w:r>
            <w:r w:rsidRPr="000C1566">
              <w:rPr>
                <w:rFonts w:ascii="Times New Roman" w:hAnsi="Times New Roman"/>
                <w:color w:val="000000"/>
                <w:spacing w:val="1"/>
                <w:sz w:val="17"/>
                <w:szCs w:val="17"/>
                <w:u w:val="single"/>
              </w:rPr>
              <w:t>S</w:t>
            </w:r>
            <w:r w:rsidRPr="000C1566">
              <w:rPr>
                <w:rFonts w:ascii="Times New Roman" w:hAnsi="Times New Roman"/>
                <w:color w:val="000000"/>
                <w:sz w:val="17"/>
                <w:szCs w:val="17"/>
                <w:u w:val="single"/>
              </w:rPr>
              <w:t>R</w:t>
            </w:r>
            <w:r w:rsidRPr="000C1566">
              <w:rPr>
                <w:rFonts w:ascii="Times New Roman" w:hAnsi="Times New Roman"/>
                <w:color w:val="000000"/>
                <w:spacing w:val="1"/>
                <w:sz w:val="17"/>
                <w:szCs w:val="17"/>
                <w:u w:val="single"/>
              </w:rPr>
              <w:t>S-0</w:t>
            </w:r>
            <w:r w:rsidRPr="000C1566">
              <w:rPr>
                <w:rFonts w:ascii="Times New Roman" w:hAnsi="Times New Roman"/>
                <w:color w:val="000000"/>
                <w:sz w:val="17"/>
                <w:szCs w:val="17"/>
                <w:u w:val="single"/>
              </w:rPr>
              <w:t xml:space="preserve">1 </w:t>
            </w:r>
            <w:r w:rsidRPr="000C1566">
              <w:rPr>
                <w:rFonts w:ascii="Times New Roman" w:hAnsi="Times New Roman"/>
                <w:color w:val="000000"/>
                <w:spacing w:val="1"/>
                <w:sz w:val="17"/>
                <w:szCs w:val="17"/>
                <w:u w:val="single"/>
              </w:rPr>
              <w:t>(2-3</w:t>
            </w:r>
            <w:r w:rsidRPr="000C1566">
              <w:rPr>
                <w:rFonts w:ascii="Times New Roman" w:hAnsi="Times New Roman"/>
                <w:color w:val="000000"/>
                <w:spacing w:val="10"/>
                <w:sz w:val="17"/>
                <w:szCs w:val="17"/>
                <w:u w:val="single"/>
              </w:rPr>
              <w:t>/</w:t>
            </w:r>
            <w:r w:rsidRPr="000C1566">
              <w:rPr>
                <w:rFonts w:ascii="Times New Roman" w:hAnsi="Times New Roman"/>
                <w:color w:val="000000"/>
                <w:spacing w:val="1"/>
                <w:sz w:val="17"/>
                <w:szCs w:val="17"/>
                <w:u w:val="single"/>
              </w:rPr>
              <w:t>8</w:t>
            </w:r>
            <w:r w:rsidRPr="000C1566">
              <w:rPr>
                <w:rFonts w:ascii="Times New Roman" w:hAnsi="Times New Roman"/>
                <w:color w:val="000000"/>
                <w:sz w:val="17"/>
                <w:szCs w:val="17"/>
                <w:u w:val="single"/>
              </w:rPr>
              <w:t>"x  </w:t>
            </w:r>
            <w:r w:rsidRPr="000C1566">
              <w:rPr>
                <w:rFonts w:ascii="Times New Roman" w:hAnsi="Times New Roman"/>
                <w:color w:val="000000"/>
                <w:spacing w:val="1"/>
                <w:sz w:val="17"/>
                <w:szCs w:val="17"/>
                <w:u w:val="single"/>
              </w:rPr>
              <w:t>0</w:t>
            </w:r>
            <w:r w:rsidRPr="000C1566">
              <w:rPr>
                <w:rFonts w:ascii="Times New Roman" w:hAnsi="Times New Roman"/>
                <w:color w:val="000000"/>
                <w:spacing w:val="10"/>
                <w:sz w:val="17"/>
                <w:szCs w:val="17"/>
                <w:u w:val="single"/>
              </w:rPr>
              <w:t>.</w:t>
            </w:r>
            <w:r w:rsidRPr="000C1566">
              <w:rPr>
                <w:rFonts w:ascii="Times New Roman" w:hAnsi="Times New Roman"/>
                <w:color w:val="000000"/>
                <w:spacing w:val="1"/>
                <w:sz w:val="17"/>
                <w:szCs w:val="17"/>
                <w:u w:val="single"/>
              </w:rPr>
              <w:t>113</w:t>
            </w:r>
            <w:r w:rsidRPr="000C1566">
              <w:rPr>
                <w:rFonts w:ascii="Times New Roman" w:hAnsi="Times New Roman"/>
                <w:color w:val="000000"/>
                <w:spacing w:val="-3"/>
                <w:sz w:val="17"/>
                <w:szCs w:val="17"/>
                <w:u w:val="single"/>
              </w:rPr>
              <w:t>"</w:t>
            </w:r>
            <w:r w:rsidRPr="000C1566">
              <w:rPr>
                <w:rFonts w:ascii="Times New Roman" w:hAnsi="Times New Roman"/>
                <w:color w:val="000000"/>
                <w:sz w:val="17"/>
                <w:szCs w:val="17"/>
                <w:u w:val="single"/>
              </w:rPr>
              <w:t xml:space="preserve">) </w:t>
            </w:r>
            <w:r w:rsidRPr="000C1566">
              <w:rPr>
                <w:rFonts w:ascii="Times New Roman" w:hAnsi="Times New Roman"/>
                <w:color w:val="000000"/>
                <w:spacing w:val="1"/>
                <w:sz w:val="17"/>
                <w:szCs w:val="17"/>
                <w:u w:val="single"/>
              </w:rPr>
              <w:t>na</w:t>
            </w:r>
            <w:r w:rsidRPr="000C1566">
              <w:rPr>
                <w:rFonts w:ascii="Times New Roman" w:hAnsi="Times New Roman"/>
                <w:color w:val="000000"/>
                <w:sz w:val="17"/>
                <w:szCs w:val="17"/>
                <w:u w:val="single"/>
              </w:rPr>
              <w:t>i</w:t>
            </w:r>
            <w:r w:rsidRPr="000C1566">
              <w:rPr>
                <w:rFonts w:ascii="Times New Roman" w:hAnsi="Times New Roman"/>
                <w:color w:val="000000"/>
                <w:sz w:val="17"/>
                <w:szCs w:val="17"/>
              </w:rPr>
              <w:t xml:space="preserve">l </w:t>
            </w:r>
            <w:r w:rsidRPr="000C1566">
              <w:rPr>
                <w:rFonts w:ascii="Times New Roman" w:hAnsi="Times New Roman"/>
                <w:color w:val="000000"/>
                <w:spacing w:val="1"/>
                <w:sz w:val="17"/>
                <w:szCs w:val="17"/>
                <w:u w:val="single"/>
              </w:rPr>
              <w:t>(roo</w:t>
            </w:r>
            <w:r w:rsidRPr="000C1566">
              <w:rPr>
                <w:rFonts w:ascii="Times New Roman" w:hAnsi="Times New Roman"/>
                <w:color w:val="000000"/>
                <w:sz w:val="17"/>
                <w:szCs w:val="17"/>
                <w:u w:val="single"/>
              </w:rPr>
              <w:t>f</w:t>
            </w:r>
            <w:r w:rsidRPr="000C1566">
              <w:rPr>
                <w:rFonts w:ascii="Times New Roman" w:hAnsi="Times New Roman"/>
                <w:color w:val="000000"/>
                <w:spacing w:val="1"/>
                <w:sz w:val="17"/>
                <w:szCs w:val="17"/>
                <w:u w:val="single"/>
              </w:rPr>
              <w:t>)</w:t>
            </w:r>
            <w:r w:rsidRPr="000C1566">
              <w:rPr>
                <w:rFonts w:ascii="Times New Roman" w:hAnsi="Times New Roman"/>
                <w:color w:val="000000"/>
                <w:sz w:val="17"/>
                <w:szCs w:val="17"/>
                <w:u w:val="single"/>
              </w:rPr>
              <w:t>d</w:t>
            </w:r>
          </w:p>
        </w:tc>
        <w:tc>
          <w:tcPr>
            <w:tcW w:w="2477" w:type="dxa"/>
            <w:tcBorders>
              <w:top w:val="nil"/>
              <w:left w:val="nil"/>
              <w:bottom w:val="single" w:sz="8" w:space="0" w:color="auto"/>
              <w:right w:val="single" w:sz="8" w:space="0" w:color="auto"/>
            </w:tcBorders>
            <w:hideMark/>
          </w:tcPr>
          <w:p w:rsidR="000C1566" w:rsidRPr="000C1566" w:rsidRDefault="000C1566" w:rsidP="000C1566">
            <w:pPr>
              <w:spacing w:before="4" w:line="11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147" w:right="1127"/>
              <w:jc w:val="center"/>
              <w:rPr>
                <w:rFonts w:ascii="Times New Roman" w:hAnsi="Times New Roman"/>
                <w:color w:val="000000"/>
                <w:sz w:val="24"/>
                <w:szCs w:val="24"/>
              </w:rPr>
            </w:pPr>
            <w:r w:rsidRPr="000C1566">
              <w:rPr>
                <w:rFonts w:ascii="Times New Roman" w:hAnsi="Times New Roman"/>
                <w:color w:val="000000"/>
                <w:sz w:val="17"/>
                <w:szCs w:val="17"/>
              </w:rPr>
              <w:t>6</w:t>
            </w:r>
          </w:p>
        </w:tc>
        <w:tc>
          <w:tcPr>
            <w:tcW w:w="2093" w:type="dxa"/>
            <w:tcBorders>
              <w:top w:val="nil"/>
              <w:left w:val="nil"/>
              <w:bottom w:val="single" w:sz="8" w:space="0" w:color="auto"/>
              <w:right w:val="single" w:sz="8" w:space="0" w:color="auto"/>
            </w:tcBorders>
            <w:hideMark/>
          </w:tcPr>
          <w:p w:rsidR="000C1566" w:rsidRPr="000C1566" w:rsidRDefault="000C1566" w:rsidP="000C1566">
            <w:pPr>
              <w:spacing w:before="4" w:line="11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907" w:right="887"/>
              <w:jc w:val="center"/>
              <w:rPr>
                <w:rFonts w:ascii="Times New Roman" w:hAnsi="Times New Roman"/>
                <w:color w:val="000000"/>
                <w:sz w:val="24"/>
                <w:szCs w:val="24"/>
              </w:rPr>
            </w:pPr>
            <w:r w:rsidRPr="000C1566">
              <w:rPr>
                <w:rFonts w:ascii="Times New Roman" w:hAnsi="Times New Roman"/>
                <w:color w:val="000000"/>
                <w:sz w:val="17"/>
                <w:szCs w:val="17"/>
              </w:rPr>
              <w:t>12</w:t>
            </w:r>
          </w:p>
        </w:tc>
      </w:tr>
      <w:tr w:rsidR="000C1566" w:rsidRPr="000C1566">
        <w:trPr>
          <w:trHeight w:val="1210"/>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0C1566" w:rsidRPr="000C1566" w:rsidRDefault="000C1566" w:rsidP="000C1566">
            <w:pPr>
              <w:rPr>
                <w:rFonts w:ascii="Times New Roman" w:hAnsi="Times New Roman"/>
                <w:color w:val="000000"/>
                <w:sz w:val="24"/>
                <w:szCs w:val="24"/>
              </w:rPr>
            </w:pPr>
          </w:p>
        </w:tc>
        <w:tc>
          <w:tcPr>
            <w:tcW w:w="3053" w:type="dxa"/>
            <w:tcBorders>
              <w:top w:val="nil"/>
              <w:left w:val="nil"/>
              <w:bottom w:val="single" w:sz="8" w:space="0" w:color="auto"/>
              <w:right w:val="single" w:sz="8" w:space="0" w:color="auto"/>
            </w:tcBorders>
            <w:hideMark/>
          </w:tcPr>
          <w:p w:rsidR="000C1566" w:rsidRPr="000C1566" w:rsidRDefault="000C1566" w:rsidP="000C1566">
            <w:pPr>
              <w:spacing w:before="19" w:line="22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line="381" w:lineRule="auto"/>
              <w:ind w:left="153" w:right="148"/>
              <w:rPr>
                <w:rFonts w:ascii="Times New Roman" w:hAnsi="Times New Roman"/>
                <w:color w:val="000000"/>
                <w:sz w:val="24"/>
                <w:szCs w:val="24"/>
              </w:rPr>
            </w:pPr>
            <w:r w:rsidRPr="000C1566">
              <w:rPr>
                <w:rFonts w:ascii="Times New Roman" w:hAnsi="Times New Roman"/>
                <w:color w:val="000000"/>
                <w:sz w:val="17"/>
                <w:szCs w:val="17"/>
              </w:rPr>
              <w:t xml:space="preserve">2 3/8" × </w:t>
            </w:r>
            <w:r w:rsidRPr="000C1566">
              <w:rPr>
                <w:rFonts w:ascii="Times New Roman" w:hAnsi="Times New Roman"/>
                <w:color w:val="000000"/>
                <w:spacing w:val="1"/>
                <w:sz w:val="17"/>
                <w:szCs w:val="17"/>
              </w:rPr>
              <w:t>0</w:t>
            </w:r>
            <w:r w:rsidRPr="000C1566">
              <w:rPr>
                <w:rFonts w:ascii="Times New Roman" w:hAnsi="Times New Roman"/>
                <w:color w:val="000000"/>
                <w:spacing w:val="10"/>
                <w:sz w:val="17"/>
                <w:szCs w:val="17"/>
              </w:rPr>
              <w:t>.</w:t>
            </w:r>
            <w:r w:rsidRPr="000C1566">
              <w:rPr>
                <w:rFonts w:ascii="Times New Roman" w:hAnsi="Times New Roman"/>
                <w:color w:val="000000"/>
                <w:spacing w:val="1"/>
                <w:sz w:val="17"/>
                <w:szCs w:val="17"/>
              </w:rPr>
              <w:t>113</w:t>
            </w:r>
            <w:r w:rsidRPr="000C1566">
              <w:rPr>
                <w:rFonts w:ascii="Times New Roman" w:hAnsi="Times New Roman"/>
                <w:color w:val="000000"/>
                <w:sz w:val="17"/>
                <w:szCs w:val="17"/>
              </w:rPr>
              <w:t xml:space="preserve">" </w:t>
            </w:r>
            <w:r w:rsidRPr="000C1566">
              <w:rPr>
                <w:rFonts w:ascii="Times New Roman" w:hAnsi="Times New Roman"/>
                <w:color w:val="000000"/>
                <w:spacing w:val="1"/>
                <w:sz w:val="17"/>
                <w:szCs w:val="17"/>
              </w:rPr>
              <w:t>na</w:t>
            </w:r>
            <w:r w:rsidRPr="000C1566">
              <w:rPr>
                <w:rFonts w:ascii="Times New Roman" w:hAnsi="Times New Roman"/>
                <w:color w:val="000000"/>
                <w:sz w:val="17"/>
                <w:szCs w:val="17"/>
              </w:rPr>
              <w:t xml:space="preserve">il </w:t>
            </w:r>
            <w:r w:rsidRPr="000C1566">
              <w:rPr>
                <w:rFonts w:ascii="Times New Roman" w:hAnsi="Times New Roman"/>
                <w:color w:val="000000"/>
                <w:spacing w:val="1"/>
                <w:sz w:val="17"/>
                <w:szCs w:val="17"/>
              </w:rPr>
              <w:t>(</w:t>
            </w:r>
            <w:r w:rsidRPr="000C1566">
              <w:rPr>
                <w:rFonts w:ascii="Times New Roman" w:hAnsi="Times New Roman"/>
                <w:color w:val="000000"/>
                <w:spacing w:val="10"/>
                <w:sz w:val="17"/>
                <w:szCs w:val="17"/>
              </w:rPr>
              <w:t>s</w:t>
            </w:r>
            <w:r w:rsidRPr="000C1566">
              <w:rPr>
                <w:rFonts w:ascii="Times New Roman" w:hAnsi="Times New Roman"/>
                <w:color w:val="000000"/>
                <w:spacing w:val="1"/>
                <w:sz w:val="17"/>
                <w:szCs w:val="17"/>
              </w:rPr>
              <w:t>ub</w:t>
            </w:r>
            <w:r w:rsidRPr="000C1566">
              <w:rPr>
                <w:rFonts w:ascii="Times New Roman" w:hAnsi="Times New Roman"/>
                <w:color w:val="000000"/>
                <w:sz w:val="17"/>
                <w:szCs w:val="17"/>
              </w:rPr>
              <w:t>fl</w:t>
            </w:r>
            <w:r w:rsidRPr="000C1566">
              <w:rPr>
                <w:rFonts w:ascii="Times New Roman" w:hAnsi="Times New Roman"/>
                <w:color w:val="000000"/>
                <w:spacing w:val="1"/>
                <w:sz w:val="17"/>
                <w:szCs w:val="17"/>
              </w:rPr>
              <w:t>oo</w:t>
            </w:r>
            <w:r w:rsidRPr="000C1566">
              <w:rPr>
                <w:rFonts w:ascii="Times New Roman" w:hAnsi="Times New Roman"/>
                <w:color w:val="000000"/>
                <w:sz w:val="17"/>
                <w:szCs w:val="17"/>
              </w:rPr>
              <w:t xml:space="preserve">r </w:t>
            </w:r>
            <w:r w:rsidRPr="000C1566">
              <w:rPr>
                <w:rFonts w:ascii="Times New Roman" w:hAnsi="Times New Roman"/>
                <w:color w:val="000000"/>
                <w:spacing w:val="1"/>
                <w:sz w:val="17"/>
                <w:szCs w:val="17"/>
              </w:rPr>
              <w:t>an</w:t>
            </w:r>
            <w:r w:rsidRPr="000C1566">
              <w:rPr>
                <w:rFonts w:ascii="Times New Roman" w:hAnsi="Times New Roman"/>
                <w:color w:val="000000"/>
                <w:sz w:val="17"/>
                <w:szCs w:val="17"/>
              </w:rPr>
              <w:t xml:space="preserve">d </w:t>
            </w:r>
            <w:r w:rsidRPr="000C1566">
              <w:rPr>
                <w:rFonts w:ascii="Times New Roman" w:hAnsi="Times New Roman"/>
                <w:color w:val="000000"/>
                <w:spacing w:val="-9"/>
                <w:sz w:val="17"/>
                <w:szCs w:val="17"/>
              </w:rPr>
              <w:t>w</w:t>
            </w:r>
            <w:r w:rsidRPr="000C1566">
              <w:rPr>
                <w:rFonts w:ascii="Times New Roman" w:hAnsi="Times New Roman"/>
                <w:color w:val="000000"/>
                <w:spacing w:val="1"/>
                <w:sz w:val="17"/>
                <w:szCs w:val="17"/>
              </w:rPr>
              <w:t>a</w:t>
            </w:r>
            <w:r w:rsidRPr="000C1566">
              <w:rPr>
                <w:rFonts w:ascii="Times New Roman" w:hAnsi="Times New Roman"/>
                <w:color w:val="000000"/>
                <w:sz w:val="17"/>
                <w:szCs w:val="17"/>
              </w:rPr>
              <w:t>ll)</w:t>
            </w:r>
          </w:p>
        </w:tc>
        <w:tc>
          <w:tcPr>
            <w:tcW w:w="2477" w:type="dxa"/>
            <w:tcBorders>
              <w:top w:val="nil"/>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2" w:line="2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147" w:right="1127"/>
              <w:jc w:val="center"/>
              <w:rPr>
                <w:rFonts w:ascii="Times New Roman" w:hAnsi="Times New Roman"/>
                <w:color w:val="000000"/>
                <w:sz w:val="24"/>
                <w:szCs w:val="24"/>
              </w:rPr>
            </w:pPr>
            <w:r w:rsidRPr="000C1566">
              <w:rPr>
                <w:rFonts w:ascii="Times New Roman" w:hAnsi="Times New Roman"/>
                <w:color w:val="000000"/>
                <w:sz w:val="17"/>
                <w:szCs w:val="17"/>
              </w:rPr>
              <w:t>6</w:t>
            </w:r>
          </w:p>
        </w:tc>
        <w:tc>
          <w:tcPr>
            <w:tcW w:w="2093" w:type="dxa"/>
            <w:tcBorders>
              <w:top w:val="nil"/>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2" w:line="2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898" w:right="879"/>
              <w:jc w:val="center"/>
              <w:rPr>
                <w:rFonts w:ascii="Times New Roman" w:hAnsi="Times New Roman"/>
                <w:color w:val="000000"/>
                <w:sz w:val="24"/>
                <w:szCs w:val="24"/>
              </w:rPr>
            </w:pPr>
            <w:r w:rsidRPr="000C1566">
              <w:rPr>
                <w:rFonts w:ascii="Times New Roman" w:hAnsi="Times New Roman"/>
                <w:color w:val="000000"/>
                <w:sz w:val="17"/>
                <w:szCs w:val="17"/>
              </w:rPr>
              <w:t>12</w:t>
            </w:r>
          </w:p>
        </w:tc>
      </w:tr>
      <w:tr w:rsidR="000C1566" w:rsidRPr="000C1566">
        <w:trPr>
          <w:trHeight w:val="1210"/>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0C1566" w:rsidRPr="000C1566" w:rsidRDefault="000C1566" w:rsidP="000C1566">
            <w:pPr>
              <w:rPr>
                <w:rFonts w:ascii="Times New Roman" w:hAnsi="Times New Roman"/>
                <w:color w:val="000000"/>
                <w:sz w:val="24"/>
                <w:szCs w:val="24"/>
              </w:rPr>
            </w:pPr>
          </w:p>
        </w:tc>
        <w:tc>
          <w:tcPr>
            <w:tcW w:w="3053" w:type="dxa"/>
            <w:tcBorders>
              <w:top w:val="nil"/>
              <w:left w:val="nil"/>
              <w:bottom w:val="single" w:sz="8" w:space="0" w:color="auto"/>
              <w:right w:val="single" w:sz="8" w:space="0" w:color="auto"/>
            </w:tcBorders>
            <w:hideMark/>
          </w:tcPr>
          <w:p w:rsidR="000C1566" w:rsidRPr="000C1566" w:rsidRDefault="000C1566" w:rsidP="000C1566">
            <w:pPr>
              <w:spacing w:before="19" w:line="22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rPr>
              <w:t>1 3/4"</w:t>
            </w:r>
            <w:r w:rsidRPr="000C1566">
              <w:rPr>
                <w:rFonts w:ascii="Times New Roman" w:hAnsi="Times New Roman"/>
                <w:color w:val="000000"/>
                <w:spacing w:val="1"/>
                <w:sz w:val="17"/>
                <w:szCs w:val="17"/>
              </w:rPr>
              <w:t xml:space="preserve"> 1</w:t>
            </w:r>
            <w:r w:rsidRPr="000C1566">
              <w:rPr>
                <w:rFonts w:ascii="Times New Roman" w:hAnsi="Times New Roman"/>
                <w:color w:val="000000"/>
                <w:sz w:val="17"/>
                <w:szCs w:val="17"/>
              </w:rPr>
              <w:t xml:space="preserve">6 </w:t>
            </w:r>
            <w:r w:rsidRPr="000C1566">
              <w:rPr>
                <w:rFonts w:ascii="Times New Roman" w:hAnsi="Times New Roman"/>
                <w:color w:val="000000"/>
                <w:spacing w:val="1"/>
                <w:sz w:val="17"/>
                <w:szCs w:val="17"/>
              </w:rPr>
              <w:t>gag</w:t>
            </w:r>
            <w:r w:rsidRPr="000C1566">
              <w:rPr>
                <w:rFonts w:ascii="Times New Roman" w:hAnsi="Times New Roman"/>
                <w:color w:val="000000"/>
                <w:sz w:val="17"/>
                <w:szCs w:val="17"/>
              </w:rPr>
              <w:t xml:space="preserve">e </w:t>
            </w:r>
            <w:r w:rsidRPr="000C1566">
              <w:rPr>
                <w:rFonts w:ascii="Times New Roman" w:hAnsi="Times New Roman"/>
                <w:color w:val="000000"/>
                <w:spacing w:val="10"/>
                <w:sz w:val="17"/>
                <w:szCs w:val="17"/>
              </w:rPr>
              <w:t>st</w:t>
            </w:r>
            <w:r w:rsidRPr="000C1566">
              <w:rPr>
                <w:rFonts w:ascii="Times New Roman" w:hAnsi="Times New Roman"/>
                <w:color w:val="000000"/>
                <w:spacing w:val="1"/>
                <w:sz w:val="17"/>
                <w:szCs w:val="17"/>
              </w:rPr>
              <w:t>ap</w:t>
            </w:r>
            <w:r w:rsidRPr="000C1566">
              <w:rPr>
                <w:rFonts w:ascii="Times New Roman" w:hAnsi="Times New Roman"/>
                <w:color w:val="000000"/>
                <w:sz w:val="17"/>
                <w:szCs w:val="17"/>
              </w:rPr>
              <w:t>l</w:t>
            </w:r>
            <w:r w:rsidRPr="000C1566">
              <w:rPr>
                <w:rFonts w:ascii="Times New Roman" w:hAnsi="Times New Roman"/>
                <w:color w:val="000000"/>
                <w:spacing w:val="1"/>
                <w:sz w:val="17"/>
                <w:szCs w:val="17"/>
              </w:rPr>
              <w:t>e</w:t>
            </w:r>
            <w:r w:rsidRPr="000C1566">
              <w:rPr>
                <w:rFonts w:ascii="Times New Roman" w:hAnsi="Times New Roman"/>
                <w:color w:val="000000"/>
                <w:sz w:val="17"/>
                <w:szCs w:val="17"/>
              </w:rPr>
              <w:t>,  7</w:t>
            </w:r>
            <w:r w:rsidRPr="000C1566">
              <w:rPr>
                <w:rFonts w:ascii="Times New Roman" w:hAnsi="Times New Roman"/>
                <w:color w:val="000000"/>
                <w:spacing w:val="10"/>
                <w:sz w:val="17"/>
                <w:szCs w:val="17"/>
              </w:rPr>
              <w:t>/</w:t>
            </w:r>
            <w:r w:rsidRPr="000C1566">
              <w:rPr>
                <w:rFonts w:ascii="Times New Roman" w:hAnsi="Times New Roman"/>
                <w:color w:val="000000"/>
                <w:spacing w:val="1"/>
                <w:sz w:val="17"/>
                <w:szCs w:val="17"/>
              </w:rPr>
              <w:t>1</w:t>
            </w:r>
            <w:r w:rsidRPr="000C1566">
              <w:rPr>
                <w:rFonts w:ascii="Times New Roman" w:hAnsi="Times New Roman"/>
                <w:color w:val="000000"/>
                <w:sz w:val="17"/>
                <w:szCs w:val="17"/>
              </w:rPr>
              <w:t>6"</w:t>
            </w:r>
          </w:p>
          <w:p w:rsidR="000C1566" w:rsidRPr="000C1566" w:rsidRDefault="000C1566" w:rsidP="000C1566">
            <w:pPr>
              <w:spacing w:before="7" w:line="1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rPr>
              <w:t>crown  </w:t>
            </w:r>
            <w:r w:rsidRPr="000C1566">
              <w:rPr>
                <w:rFonts w:ascii="Times New Roman" w:hAnsi="Times New Roman"/>
                <w:color w:val="000000"/>
                <w:spacing w:val="1"/>
                <w:sz w:val="17"/>
                <w:szCs w:val="17"/>
              </w:rPr>
              <w:t>(</w:t>
            </w:r>
            <w:r w:rsidRPr="000C1566">
              <w:rPr>
                <w:rFonts w:ascii="Times New Roman" w:hAnsi="Times New Roman"/>
                <w:color w:val="000000"/>
                <w:spacing w:val="10"/>
                <w:sz w:val="17"/>
                <w:szCs w:val="17"/>
              </w:rPr>
              <w:t>s</w:t>
            </w:r>
            <w:r w:rsidRPr="000C1566">
              <w:rPr>
                <w:rFonts w:ascii="Times New Roman" w:hAnsi="Times New Roman"/>
                <w:color w:val="000000"/>
                <w:spacing w:val="1"/>
                <w:sz w:val="17"/>
                <w:szCs w:val="17"/>
              </w:rPr>
              <w:t>ub</w:t>
            </w:r>
            <w:r w:rsidRPr="000C1566">
              <w:rPr>
                <w:rFonts w:ascii="Times New Roman" w:hAnsi="Times New Roman"/>
                <w:color w:val="000000"/>
                <w:sz w:val="17"/>
                <w:szCs w:val="17"/>
              </w:rPr>
              <w:t>fl</w:t>
            </w:r>
            <w:r w:rsidRPr="000C1566">
              <w:rPr>
                <w:rFonts w:ascii="Times New Roman" w:hAnsi="Times New Roman"/>
                <w:color w:val="000000"/>
                <w:spacing w:val="1"/>
                <w:sz w:val="17"/>
                <w:szCs w:val="17"/>
              </w:rPr>
              <w:t>oo</w:t>
            </w:r>
            <w:r w:rsidRPr="000C1566">
              <w:rPr>
                <w:rFonts w:ascii="Times New Roman" w:hAnsi="Times New Roman"/>
                <w:color w:val="000000"/>
                <w:sz w:val="17"/>
                <w:szCs w:val="17"/>
              </w:rPr>
              <w:t xml:space="preserve">r </w:t>
            </w:r>
            <w:r w:rsidRPr="000C1566">
              <w:rPr>
                <w:rFonts w:ascii="Times New Roman" w:hAnsi="Times New Roman"/>
                <w:color w:val="000000"/>
                <w:spacing w:val="1"/>
                <w:sz w:val="17"/>
                <w:szCs w:val="17"/>
              </w:rPr>
              <w:t>an</w:t>
            </w:r>
            <w:r w:rsidRPr="000C1566">
              <w:rPr>
                <w:rFonts w:ascii="Times New Roman" w:hAnsi="Times New Roman"/>
                <w:color w:val="000000"/>
                <w:sz w:val="17"/>
                <w:szCs w:val="17"/>
              </w:rPr>
              <w:t xml:space="preserve">d </w:t>
            </w:r>
            <w:r w:rsidRPr="000C1566">
              <w:rPr>
                <w:rFonts w:ascii="Times New Roman" w:hAnsi="Times New Roman"/>
                <w:color w:val="000000"/>
                <w:spacing w:val="-9"/>
                <w:sz w:val="17"/>
                <w:szCs w:val="17"/>
              </w:rPr>
              <w:t>w</w:t>
            </w:r>
            <w:r w:rsidRPr="000C1566">
              <w:rPr>
                <w:rFonts w:ascii="Times New Roman" w:hAnsi="Times New Roman"/>
                <w:color w:val="000000"/>
                <w:spacing w:val="1"/>
                <w:sz w:val="17"/>
                <w:szCs w:val="17"/>
              </w:rPr>
              <w:t>a</w:t>
            </w:r>
            <w:r w:rsidRPr="000C1566">
              <w:rPr>
                <w:rFonts w:ascii="Times New Roman" w:hAnsi="Times New Roman"/>
                <w:color w:val="000000"/>
                <w:sz w:val="17"/>
                <w:szCs w:val="17"/>
              </w:rPr>
              <w:t>ll)</w:t>
            </w:r>
          </w:p>
        </w:tc>
        <w:tc>
          <w:tcPr>
            <w:tcW w:w="2477" w:type="dxa"/>
            <w:tcBorders>
              <w:top w:val="nil"/>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2" w:line="2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147" w:right="1127"/>
              <w:jc w:val="center"/>
              <w:rPr>
                <w:rFonts w:ascii="Times New Roman" w:hAnsi="Times New Roman"/>
                <w:color w:val="000000"/>
                <w:sz w:val="24"/>
                <w:szCs w:val="24"/>
              </w:rPr>
            </w:pPr>
            <w:r w:rsidRPr="000C1566">
              <w:rPr>
                <w:rFonts w:ascii="Times New Roman" w:hAnsi="Times New Roman"/>
                <w:color w:val="000000"/>
                <w:sz w:val="17"/>
                <w:szCs w:val="17"/>
              </w:rPr>
              <w:t>4</w:t>
            </w:r>
          </w:p>
        </w:tc>
        <w:tc>
          <w:tcPr>
            <w:tcW w:w="2093" w:type="dxa"/>
            <w:tcBorders>
              <w:top w:val="nil"/>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2" w:line="2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955" w:right="935"/>
              <w:jc w:val="center"/>
              <w:rPr>
                <w:rFonts w:ascii="Times New Roman" w:hAnsi="Times New Roman"/>
                <w:color w:val="000000"/>
                <w:sz w:val="24"/>
                <w:szCs w:val="24"/>
              </w:rPr>
            </w:pPr>
            <w:r w:rsidRPr="000C1566">
              <w:rPr>
                <w:rFonts w:ascii="Times New Roman" w:hAnsi="Times New Roman"/>
                <w:color w:val="000000"/>
                <w:sz w:val="17"/>
                <w:szCs w:val="17"/>
              </w:rPr>
              <w:t>8</w:t>
            </w:r>
          </w:p>
        </w:tc>
      </w:tr>
      <w:tr w:rsidR="000C1566" w:rsidRPr="000C1566">
        <w:trPr>
          <w:trHeight w:val="826"/>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0C1566" w:rsidRPr="000C1566" w:rsidRDefault="000C1566" w:rsidP="000C1566">
            <w:pPr>
              <w:rPr>
                <w:rFonts w:ascii="Times New Roman" w:hAnsi="Times New Roman"/>
                <w:color w:val="000000"/>
                <w:sz w:val="24"/>
                <w:szCs w:val="24"/>
              </w:rPr>
            </w:pPr>
          </w:p>
        </w:tc>
        <w:tc>
          <w:tcPr>
            <w:tcW w:w="3053" w:type="dxa"/>
            <w:tcBorders>
              <w:top w:val="nil"/>
              <w:left w:val="nil"/>
              <w:bottom w:val="single" w:sz="8" w:space="0" w:color="auto"/>
              <w:right w:val="single" w:sz="8" w:space="0" w:color="auto"/>
            </w:tcBorders>
            <w:hideMark/>
          </w:tcPr>
          <w:p w:rsidR="000C1566" w:rsidRPr="000C1566" w:rsidRDefault="000C1566" w:rsidP="000C1566">
            <w:pPr>
              <w:spacing w:before="19" w:line="22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rPr>
              <w:t xml:space="preserve">23/8" × </w:t>
            </w:r>
            <w:r w:rsidRPr="000C1566">
              <w:rPr>
                <w:rFonts w:ascii="Times New Roman" w:hAnsi="Times New Roman"/>
                <w:color w:val="000000"/>
                <w:spacing w:val="1"/>
                <w:sz w:val="17"/>
                <w:szCs w:val="17"/>
              </w:rPr>
              <w:t>0</w:t>
            </w:r>
            <w:r w:rsidRPr="000C1566">
              <w:rPr>
                <w:rFonts w:ascii="Times New Roman" w:hAnsi="Times New Roman"/>
                <w:color w:val="000000"/>
                <w:spacing w:val="10"/>
                <w:sz w:val="17"/>
                <w:szCs w:val="17"/>
              </w:rPr>
              <w:t>.</w:t>
            </w:r>
            <w:r w:rsidRPr="000C1566">
              <w:rPr>
                <w:rFonts w:ascii="Times New Roman" w:hAnsi="Times New Roman"/>
                <w:color w:val="000000"/>
                <w:spacing w:val="1"/>
                <w:sz w:val="17"/>
                <w:szCs w:val="17"/>
              </w:rPr>
              <w:t>113</w:t>
            </w:r>
            <w:r w:rsidRPr="000C1566">
              <w:rPr>
                <w:rFonts w:ascii="Times New Roman" w:hAnsi="Times New Roman"/>
                <w:color w:val="000000"/>
                <w:sz w:val="17"/>
                <w:szCs w:val="17"/>
              </w:rPr>
              <w:t xml:space="preserve">"  </w:t>
            </w:r>
            <w:r w:rsidRPr="000C1566">
              <w:rPr>
                <w:rFonts w:ascii="Times New Roman" w:hAnsi="Times New Roman"/>
                <w:color w:val="000000"/>
                <w:spacing w:val="1"/>
                <w:sz w:val="17"/>
                <w:szCs w:val="17"/>
              </w:rPr>
              <w:t>na</w:t>
            </w:r>
            <w:r w:rsidRPr="000C1566">
              <w:rPr>
                <w:rFonts w:ascii="Times New Roman" w:hAnsi="Times New Roman"/>
                <w:color w:val="000000"/>
                <w:sz w:val="17"/>
                <w:szCs w:val="17"/>
              </w:rPr>
              <w:t xml:space="preserve">il </w:t>
            </w:r>
            <w:r w:rsidRPr="000C1566">
              <w:rPr>
                <w:rFonts w:ascii="Times New Roman" w:hAnsi="Times New Roman"/>
                <w:color w:val="000000"/>
                <w:spacing w:val="1"/>
                <w:sz w:val="17"/>
                <w:szCs w:val="17"/>
              </w:rPr>
              <w:t>(roo</w:t>
            </w:r>
            <w:r w:rsidRPr="000C1566">
              <w:rPr>
                <w:rFonts w:ascii="Times New Roman" w:hAnsi="Times New Roman"/>
                <w:color w:val="000000"/>
                <w:sz w:val="17"/>
                <w:szCs w:val="17"/>
              </w:rPr>
              <w:t>f)</w:t>
            </w:r>
          </w:p>
        </w:tc>
        <w:tc>
          <w:tcPr>
            <w:tcW w:w="2477" w:type="dxa"/>
            <w:tcBorders>
              <w:top w:val="nil"/>
              <w:left w:val="nil"/>
              <w:bottom w:val="single" w:sz="8" w:space="0" w:color="auto"/>
              <w:right w:val="single" w:sz="8" w:space="0" w:color="auto"/>
            </w:tcBorders>
            <w:hideMark/>
          </w:tcPr>
          <w:p w:rsidR="000C1566" w:rsidRPr="000C1566" w:rsidRDefault="000C1566" w:rsidP="000C1566">
            <w:pPr>
              <w:spacing w:before="20" w:line="2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147" w:right="1127"/>
              <w:jc w:val="center"/>
              <w:rPr>
                <w:rFonts w:ascii="Times New Roman" w:hAnsi="Times New Roman"/>
                <w:color w:val="000000"/>
                <w:sz w:val="24"/>
                <w:szCs w:val="24"/>
              </w:rPr>
            </w:pPr>
            <w:r w:rsidRPr="000C1566">
              <w:rPr>
                <w:rFonts w:ascii="Times New Roman" w:hAnsi="Times New Roman"/>
                <w:color w:val="000000"/>
                <w:sz w:val="17"/>
                <w:szCs w:val="17"/>
              </w:rPr>
              <w:t>4</w:t>
            </w:r>
          </w:p>
        </w:tc>
        <w:tc>
          <w:tcPr>
            <w:tcW w:w="2093" w:type="dxa"/>
            <w:tcBorders>
              <w:top w:val="nil"/>
              <w:left w:val="nil"/>
              <w:bottom w:val="single" w:sz="8" w:space="0" w:color="auto"/>
              <w:right w:val="single" w:sz="8" w:space="0" w:color="auto"/>
            </w:tcBorders>
            <w:hideMark/>
          </w:tcPr>
          <w:p w:rsidR="000C1566" w:rsidRPr="000C1566" w:rsidRDefault="000C1566" w:rsidP="000C1566">
            <w:pPr>
              <w:spacing w:before="20" w:line="2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946" w:right="927"/>
              <w:jc w:val="center"/>
              <w:rPr>
                <w:rFonts w:ascii="Times New Roman" w:hAnsi="Times New Roman"/>
                <w:color w:val="000000"/>
                <w:sz w:val="24"/>
                <w:szCs w:val="24"/>
              </w:rPr>
            </w:pPr>
            <w:r w:rsidRPr="000C1566">
              <w:rPr>
                <w:rFonts w:ascii="Times New Roman" w:hAnsi="Times New Roman"/>
                <w:color w:val="000000"/>
                <w:sz w:val="17"/>
                <w:szCs w:val="17"/>
              </w:rPr>
              <w:t>8</w:t>
            </w:r>
          </w:p>
        </w:tc>
      </w:tr>
      <w:tr w:rsidR="000C1566" w:rsidRPr="000C1566">
        <w:trPr>
          <w:trHeight w:val="1210"/>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0C1566" w:rsidRPr="000C1566" w:rsidRDefault="000C1566" w:rsidP="000C1566">
            <w:pPr>
              <w:rPr>
                <w:rFonts w:ascii="Times New Roman" w:hAnsi="Times New Roman"/>
                <w:color w:val="000000"/>
                <w:sz w:val="24"/>
                <w:szCs w:val="24"/>
              </w:rPr>
            </w:pPr>
          </w:p>
        </w:tc>
        <w:tc>
          <w:tcPr>
            <w:tcW w:w="3053" w:type="dxa"/>
            <w:tcBorders>
              <w:top w:val="nil"/>
              <w:left w:val="nil"/>
              <w:bottom w:val="single" w:sz="8" w:space="0" w:color="auto"/>
              <w:right w:val="single" w:sz="8" w:space="0" w:color="auto"/>
            </w:tcBorders>
            <w:hideMark/>
          </w:tcPr>
          <w:p w:rsidR="000C1566" w:rsidRPr="000C1566" w:rsidRDefault="000C1566" w:rsidP="000C1566">
            <w:pPr>
              <w:spacing w:before="19" w:line="22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rPr>
              <w:t>1 3/4"</w:t>
            </w:r>
            <w:r w:rsidRPr="000C1566">
              <w:rPr>
                <w:rFonts w:ascii="Times New Roman" w:hAnsi="Times New Roman"/>
                <w:color w:val="000000"/>
                <w:spacing w:val="1"/>
                <w:sz w:val="17"/>
                <w:szCs w:val="17"/>
              </w:rPr>
              <w:t xml:space="preserve"> 1</w:t>
            </w:r>
            <w:r w:rsidRPr="000C1566">
              <w:rPr>
                <w:rFonts w:ascii="Times New Roman" w:hAnsi="Times New Roman"/>
                <w:color w:val="000000"/>
                <w:sz w:val="17"/>
                <w:szCs w:val="17"/>
              </w:rPr>
              <w:t xml:space="preserve">6 </w:t>
            </w:r>
            <w:r w:rsidRPr="000C1566">
              <w:rPr>
                <w:rFonts w:ascii="Times New Roman" w:hAnsi="Times New Roman"/>
                <w:color w:val="000000"/>
                <w:spacing w:val="1"/>
                <w:sz w:val="17"/>
                <w:szCs w:val="17"/>
              </w:rPr>
              <w:t>gag</w:t>
            </w:r>
            <w:r w:rsidRPr="000C1566">
              <w:rPr>
                <w:rFonts w:ascii="Times New Roman" w:hAnsi="Times New Roman"/>
                <w:color w:val="000000"/>
                <w:sz w:val="17"/>
                <w:szCs w:val="17"/>
              </w:rPr>
              <w:t xml:space="preserve">e </w:t>
            </w:r>
            <w:r w:rsidRPr="000C1566">
              <w:rPr>
                <w:rFonts w:ascii="Times New Roman" w:hAnsi="Times New Roman"/>
                <w:color w:val="000000"/>
                <w:spacing w:val="10"/>
                <w:sz w:val="17"/>
                <w:szCs w:val="17"/>
              </w:rPr>
              <w:t>st</w:t>
            </w:r>
            <w:r w:rsidRPr="000C1566">
              <w:rPr>
                <w:rFonts w:ascii="Times New Roman" w:hAnsi="Times New Roman"/>
                <w:color w:val="000000"/>
                <w:spacing w:val="1"/>
                <w:sz w:val="17"/>
                <w:szCs w:val="17"/>
              </w:rPr>
              <w:t>ap</w:t>
            </w:r>
            <w:r w:rsidRPr="000C1566">
              <w:rPr>
                <w:rFonts w:ascii="Times New Roman" w:hAnsi="Times New Roman"/>
                <w:color w:val="000000"/>
                <w:sz w:val="17"/>
                <w:szCs w:val="17"/>
              </w:rPr>
              <w:t>l</w:t>
            </w:r>
            <w:r w:rsidRPr="000C1566">
              <w:rPr>
                <w:rFonts w:ascii="Times New Roman" w:hAnsi="Times New Roman"/>
                <w:color w:val="000000"/>
                <w:spacing w:val="1"/>
                <w:sz w:val="17"/>
                <w:szCs w:val="17"/>
              </w:rPr>
              <w:t>e</w:t>
            </w:r>
            <w:r w:rsidRPr="000C1566">
              <w:rPr>
                <w:rFonts w:ascii="Times New Roman" w:hAnsi="Times New Roman"/>
                <w:color w:val="000000"/>
                <w:sz w:val="17"/>
                <w:szCs w:val="17"/>
              </w:rPr>
              <w:t>,  7</w:t>
            </w:r>
            <w:r w:rsidRPr="000C1566">
              <w:rPr>
                <w:rFonts w:ascii="Times New Roman" w:hAnsi="Times New Roman"/>
                <w:color w:val="000000"/>
                <w:spacing w:val="10"/>
                <w:sz w:val="17"/>
                <w:szCs w:val="17"/>
              </w:rPr>
              <w:t>/</w:t>
            </w:r>
            <w:r w:rsidRPr="000C1566">
              <w:rPr>
                <w:rFonts w:ascii="Times New Roman" w:hAnsi="Times New Roman"/>
                <w:color w:val="000000"/>
                <w:spacing w:val="1"/>
                <w:sz w:val="17"/>
                <w:szCs w:val="17"/>
              </w:rPr>
              <w:t>1</w:t>
            </w:r>
            <w:r w:rsidRPr="000C1566">
              <w:rPr>
                <w:rFonts w:ascii="Times New Roman" w:hAnsi="Times New Roman"/>
                <w:color w:val="000000"/>
                <w:sz w:val="17"/>
                <w:szCs w:val="17"/>
              </w:rPr>
              <w:t>6"</w:t>
            </w:r>
          </w:p>
          <w:p w:rsidR="000C1566" w:rsidRPr="000C1566" w:rsidRDefault="000C1566" w:rsidP="000C1566">
            <w:pPr>
              <w:spacing w:before="7" w:line="1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rPr>
              <w:t>crown  </w:t>
            </w:r>
            <w:r w:rsidRPr="000C1566">
              <w:rPr>
                <w:rFonts w:ascii="Times New Roman" w:hAnsi="Times New Roman"/>
                <w:color w:val="000000"/>
                <w:spacing w:val="1"/>
                <w:sz w:val="17"/>
                <w:szCs w:val="17"/>
              </w:rPr>
              <w:t>(roo</w:t>
            </w:r>
            <w:r w:rsidRPr="000C1566">
              <w:rPr>
                <w:rFonts w:ascii="Times New Roman" w:hAnsi="Times New Roman"/>
                <w:color w:val="000000"/>
                <w:sz w:val="17"/>
                <w:szCs w:val="17"/>
              </w:rPr>
              <w:t>f)</w:t>
            </w:r>
          </w:p>
        </w:tc>
        <w:tc>
          <w:tcPr>
            <w:tcW w:w="2477" w:type="dxa"/>
            <w:tcBorders>
              <w:top w:val="nil"/>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2" w:line="2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147" w:right="1127"/>
              <w:jc w:val="center"/>
              <w:rPr>
                <w:rFonts w:ascii="Times New Roman" w:hAnsi="Times New Roman"/>
                <w:color w:val="000000"/>
                <w:sz w:val="24"/>
                <w:szCs w:val="24"/>
              </w:rPr>
            </w:pPr>
            <w:r w:rsidRPr="000C1566">
              <w:rPr>
                <w:rFonts w:ascii="Times New Roman" w:hAnsi="Times New Roman"/>
                <w:color w:val="000000"/>
                <w:sz w:val="17"/>
                <w:szCs w:val="17"/>
              </w:rPr>
              <w:t>3</w:t>
            </w:r>
          </w:p>
        </w:tc>
        <w:tc>
          <w:tcPr>
            <w:tcW w:w="2093" w:type="dxa"/>
            <w:tcBorders>
              <w:top w:val="nil"/>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2" w:line="2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955" w:right="935"/>
              <w:jc w:val="center"/>
              <w:rPr>
                <w:rFonts w:ascii="Times New Roman" w:hAnsi="Times New Roman"/>
                <w:color w:val="000000"/>
                <w:sz w:val="24"/>
                <w:szCs w:val="24"/>
              </w:rPr>
            </w:pPr>
            <w:r w:rsidRPr="000C1566">
              <w:rPr>
                <w:rFonts w:ascii="Times New Roman" w:hAnsi="Times New Roman"/>
                <w:color w:val="000000"/>
                <w:sz w:val="17"/>
                <w:szCs w:val="17"/>
              </w:rPr>
              <w:t>6</w:t>
            </w:r>
          </w:p>
        </w:tc>
      </w:tr>
      <w:tr w:rsidR="000C1566" w:rsidRPr="000C1566">
        <w:trPr>
          <w:trHeight w:val="1593"/>
          <w:tblCellSpacing w:w="0" w:type="dxa"/>
        </w:trPr>
        <w:tc>
          <w:tcPr>
            <w:tcW w:w="3149" w:type="dxa"/>
            <w:vMerge w:val="restart"/>
            <w:tcBorders>
              <w:top w:val="nil"/>
              <w:left w:val="single" w:sz="8" w:space="0" w:color="auto"/>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5" w:line="240" w:lineRule="atLeast"/>
              <w:rPr>
                <w:rFonts w:ascii="Times New Roman" w:hAnsi="Times New Roman"/>
                <w:color w:val="000000"/>
                <w:sz w:val="24"/>
                <w:szCs w:val="24"/>
              </w:rPr>
            </w:pPr>
            <w:r w:rsidRPr="000C1566">
              <w:rPr>
                <w:rFonts w:ascii="Times New Roman" w:hAnsi="Times New Roman"/>
                <w:color w:val="000000"/>
                <w:sz w:val="24"/>
                <w:szCs w:val="24"/>
              </w:rPr>
              <w:lastRenderedPageBreak/>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rPr>
              <w:t>32.  </w:t>
            </w:r>
            <w:r w:rsidRPr="000C1566">
              <w:rPr>
                <w:rFonts w:ascii="Times New Roman" w:hAnsi="Times New Roman"/>
                <w:color w:val="000000"/>
                <w:spacing w:val="1"/>
                <w:sz w:val="17"/>
                <w:szCs w:val="17"/>
              </w:rPr>
              <w:t>1</w:t>
            </w:r>
            <w:r w:rsidRPr="000C1566">
              <w:rPr>
                <w:rFonts w:ascii="Times New Roman" w:hAnsi="Times New Roman"/>
                <w:color w:val="000000"/>
                <w:sz w:val="17"/>
                <w:szCs w:val="17"/>
              </w:rPr>
              <w:t>9</w:t>
            </w:r>
            <w:r w:rsidRPr="000C1566">
              <w:rPr>
                <w:rFonts w:ascii="Times New Roman" w:hAnsi="Times New Roman"/>
                <w:color w:val="000000"/>
                <w:spacing w:val="10"/>
                <w:sz w:val="17"/>
                <w:szCs w:val="17"/>
              </w:rPr>
              <w:t>/</w:t>
            </w:r>
            <w:r w:rsidRPr="000C1566">
              <w:rPr>
                <w:rFonts w:ascii="Times New Roman" w:hAnsi="Times New Roman"/>
                <w:color w:val="000000"/>
                <w:spacing w:val="1"/>
                <w:sz w:val="17"/>
                <w:szCs w:val="17"/>
              </w:rPr>
              <w:t>3</w:t>
            </w:r>
            <w:r w:rsidRPr="000C1566">
              <w:rPr>
                <w:rFonts w:ascii="Times New Roman" w:hAnsi="Times New Roman"/>
                <w:color w:val="000000"/>
                <w:sz w:val="17"/>
                <w:szCs w:val="17"/>
              </w:rPr>
              <w:t>2"–3</w:t>
            </w:r>
            <w:r w:rsidRPr="000C1566">
              <w:rPr>
                <w:rFonts w:ascii="Times New Roman" w:hAnsi="Times New Roman"/>
                <w:color w:val="000000"/>
                <w:spacing w:val="10"/>
                <w:sz w:val="17"/>
                <w:szCs w:val="17"/>
              </w:rPr>
              <w:t>/</w:t>
            </w:r>
            <w:r w:rsidRPr="000C1566">
              <w:rPr>
                <w:rFonts w:ascii="Times New Roman" w:hAnsi="Times New Roman"/>
                <w:color w:val="000000"/>
                <w:sz w:val="17"/>
                <w:szCs w:val="17"/>
              </w:rPr>
              <w:t>4"</w:t>
            </w:r>
          </w:p>
        </w:tc>
        <w:tc>
          <w:tcPr>
            <w:tcW w:w="3053" w:type="dxa"/>
            <w:tcBorders>
              <w:top w:val="nil"/>
              <w:left w:val="nil"/>
              <w:bottom w:val="single" w:sz="8" w:space="0" w:color="auto"/>
              <w:right w:val="single" w:sz="8" w:space="0" w:color="auto"/>
            </w:tcBorders>
            <w:hideMark/>
          </w:tcPr>
          <w:p w:rsidR="000C1566" w:rsidRPr="000C1566" w:rsidRDefault="000C1566" w:rsidP="000C1566">
            <w:pPr>
              <w:spacing w:before="19" w:line="220" w:lineRule="atLeast"/>
              <w:rPr>
                <w:rFonts w:ascii="Times New Roman" w:hAnsi="Times New Roman"/>
                <w:color w:val="000000"/>
                <w:sz w:val="24"/>
                <w:szCs w:val="24"/>
              </w:rPr>
            </w:pPr>
            <w:r w:rsidRPr="000C1566">
              <w:rPr>
                <w:rFonts w:ascii="Times New Roman" w:hAnsi="Times New Roman"/>
                <w:color w:val="000000"/>
                <w:sz w:val="24"/>
                <w:szCs w:val="24"/>
              </w:rPr>
              <w:lastRenderedPageBreak/>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rPr>
              <w:t xml:space="preserve">8d </w:t>
            </w:r>
            <w:r w:rsidRPr="000C1566">
              <w:rPr>
                <w:rFonts w:ascii="Times New Roman" w:hAnsi="Times New Roman"/>
                <w:color w:val="000000"/>
                <w:spacing w:val="10"/>
                <w:sz w:val="17"/>
                <w:szCs w:val="17"/>
              </w:rPr>
              <w:t>c</w:t>
            </w:r>
            <w:r w:rsidRPr="000C1566">
              <w:rPr>
                <w:rFonts w:ascii="Times New Roman" w:hAnsi="Times New Roman"/>
                <w:color w:val="000000"/>
                <w:spacing w:val="1"/>
                <w:sz w:val="17"/>
                <w:szCs w:val="17"/>
              </w:rPr>
              <w:t>o</w:t>
            </w:r>
            <w:r w:rsidRPr="000C1566">
              <w:rPr>
                <w:rFonts w:ascii="Times New Roman" w:hAnsi="Times New Roman"/>
                <w:color w:val="000000"/>
                <w:sz w:val="17"/>
                <w:szCs w:val="17"/>
              </w:rPr>
              <w:t>mm</w:t>
            </w:r>
            <w:r w:rsidRPr="000C1566">
              <w:rPr>
                <w:rFonts w:ascii="Times New Roman" w:hAnsi="Times New Roman"/>
                <w:color w:val="000000"/>
                <w:spacing w:val="1"/>
                <w:sz w:val="17"/>
                <w:szCs w:val="17"/>
              </w:rPr>
              <w:t>o</w:t>
            </w:r>
            <w:r w:rsidRPr="000C1566">
              <w:rPr>
                <w:rFonts w:ascii="Times New Roman" w:hAnsi="Times New Roman"/>
                <w:color w:val="000000"/>
                <w:sz w:val="17"/>
                <w:szCs w:val="17"/>
              </w:rPr>
              <w:t xml:space="preserve">n </w:t>
            </w:r>
            <w:r w:rsidRPr="000C1566">
              <w:rPr>
                <w:rFonts w:ascii="Times New Roman" w:hAnsi="Times New Roman"/>
                <w:color w:val="000000"/>
                <w:spacing w:val="1"/>
                <w:sz w:val="17"/>
                <w:szCs w:val="17"/>
              </w:rPr>
              <w:t>(2</w:t>
            </w:r>
            <w:r w:rsidRPr="000C1566">
              <w:rPr>
                <w:rFonts w:ascii="Times New Roman" w:hAnsi="Times New Roman"/>
                <w:color w:val="000000"/>
                <w:sz w:val="17"/>
                <w:szCs w:val="17"/>
              </w:rPr>
              <w:t>1</w:t>
            </w:r>
            <w:r w:rsidRPr="000C1566">
              <w:rPr>
                <w:rFonts w:ascii="Times New Roman" w:hAnsi="Times New Roman"/>
                <w:color w:val="000000"/>
                <w:spacing w:val="10"/>
                <w:sz w:val="17"/>
                <w:szCs w:val="17"/>
              </w:rPr>
              <w:t>/</w:t>
            </w:r>
            <w:r w:rsidRPr="000C1566">
              <w:rPr>
                <w:rFonts w:ascii="Times New Roman" w:hAnsi="Times New Roman"/>
                <w:color w:val="000000"/>
                <w:sz w:val="17"/>
                <w:szCs w:val="17"/>
              </w:rPr>
              <w:t>2" ×</w:t>
            </w:r>
            <w:r w:rsidRPr="000C1566">
              <w:rPr>
                <w:rFonts w:ascii="Times New Roman" w:hAnsi="Times New Roman"/>
                <w:color w:val="000000"/>
                <w:spacing w:val="1"/>
                <w:sz w:val="17"/>
                <w:szCs w:val="17"/>
              </w:rPr>
              <w:t xml:space="preserve"> 0</w:t>
            </w:r>
            <w:r w:rsidRPr="000C1566">
              <w:rPr>
                <w:rFonts w:ascii="Times New Roman" w:hAnsi="Times New Roman"/>
                <w:color w:val="000000"/>
                <w:spacing w:val="10"/>
                <w:sz w:val="17"/>
                <w:szCs w:val="17"/>
              </w:rPr>
              <w:t>.</w:t>
            </w:r>
            <w:r w:rsidRPr="000C1566">
              <w:rPr>
                <w:rFonts w:ascii="Times New Roman" w:hAnsi="Times New Roman"/>
                <w:color w:val="000000"/>
                <w:spacing w:val="1"/>
                <w:sz w:val="17"/>
                <w:szCs w:val="17"/>
              </w:rPr>
              <w:t>131</w:t>
            </w:r>
            <w:r w:rsidRPr="000C1566">
              <w:rPr>
                <w:rFonts w:ascii="Times New Roman" w:hAnsi="Times New Roman"/>
                <w:color w:val="000000"/>
                <w:spacing w:val="-3"/>
                <w:sz w:val="17"/>
                <w:szCs w:val="17"/>
              </w:rPr>
              <w:t>"</w:t>
            </w:r>
            <w:r w:rsidRPr="000C1566">
              <w:rPr>
                <w:rFonts w:ascii="Times New Roman" w:hAnsi="Times New Roman"/>
                <w:color w:val="000000"/>
                <w:spacing w:val="1"/>
                <w:sz w:val="17"/>
                <w:szCs w:val="17"/>
              </w:rPr>
              <w:t>)</w:t>
            </w:r>
            <w:r w:rsidRPr="000C1566">
              <w:rPr>
                <w:rFonts w:ascii="Times New Roman" w:hAnsi="Times New Roman"/>
                <w:color w:val="000000"/>
                <w:sz w:val="17"/>
                <w:szCs w:val="17"/>
              </w:rPr>
              <w:t xml:space="preserve">; </w:t>
            </w:r>
            <w:r w:rsidRPr="000C1566">
              <w:rPr>
                <w:rFonts w:ascii="Times New Roman" w:hAnsi="Times New Roman"/>
                <w:color w:val="000000"/>
                <w:spacing w:val="1"/>
                <w:sz w:val="17"/>
                <w:szCs w:val="17"/>
              </w:rPr>
              <w:t>o</w:t>
            </w:r>
            <w:r w:rsidRPr="000C1566">
              <w:rPr>
                <w:rFonts w:ascii="Times New Roman" w:hAnsi="Times New Roman"/>
                <w:color w:val="000000"/>
                <w:sz w:val="17"/>
                <w:szCs w:val="17"/>
              </w:rPr>
              <w:t>r</w:t>
            </w:r>
          </w:p>
          <w:p w:rsidR="000C1566" w:rsidRPr="000C1566" w:rsidRDefault="000C1566" w:rsidP="000C1566">
            <w:pPr>
              <w:spacing w:before="7" w:line="1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line="470" w:lineRule="auto"/>
              <w:ind w:left="153" w:right="776"/>
              <w:rPr>
                <w:rFonts w:ascii="Times New Roman" w:hAnsi="Times New Roman"/>
                <w:color w:val="000000"/>
                <w:sz w:val="24"/>
                <w:szCs w:val="24"/>
              </w:rPr>
            </w:pPr>
            <w:r w:rsidRPr="000C1566">
              <w:rPr>
                <w:rFonts w:ascii="Times New Roman" w:hAnsi="Times New Roman"/>
                <w:color w:val="000000"/>
                <w:sz w:val="17"/>
                <w:szCs w:val="17"/>
              </w:rPr>
              <w:t xml:space="preserve">6d </w:t>
            </w:r>
            <w:r w:rsidRPr="000C1566">
              <w:rPr>
                <w:rFonts w:ascii="Times New Roman" w:hAnsi="Times New Roman"/>
                <w:color w:val="000000"/>
                <w:spacing w:val="1"/>
                <w:sz w:val="17"/>
                <w:szCs w:val="17"/>
              </w:rPr>
              <w:t>de</w:t>
            </w:r>
            <w:r w:rsidRPr="000C1566">
              <w:rPr>
                <w:rFonts w:ascii="Times New Roman" w:hAnsi="Times New Roman"/>
                <w:color w:val="000000"/>
                <w:sz w:val="17"/>
                <w:szCs w:val="17"/>
              </w:rPr>
              <w:t>f</w:t>
            </w:r>
            <w:r w:rsidRPr="000C1566">
              <w:rPr>
                <w:rFonts w:ascii="Times New Roman" w:hAnsi="Times New Roman"/>
                <w:color w:val="000000"/>
                <w:spacing w:val="1"/>
                <w:sz w:val="17"/>
                <w:szCs w:val="17"/>
              </w:rPr>
              <w:t>or</w:t>
            </w:r>
            <w:r w:rsidRPr="000C1566">
              <w:rPr>
                <w:rFonts w:ascii="Times New Roman" w:hAnsi="Times New Roman"/>
                <w:color w:val="000000"/>
                <w:sz w:val="17"/>
                <w:szCs w:val="17"/>
              </w:rPr>
              <w:t>m</w:t>
            </w:r>
            <w:r w:rsidRPr="000C1566">
              <w:rPr>
                <w:rFonts w:ascii="Times New Roman" w:hAnsi="Times New Roman"/>
                <w:color w:val="000000"/>
                <w:spacing w:val="1"/>
                <w:sz w:val="17"/>
                <w:szCs w:val="17"/>
              </w:rPr>
              <w:t>e</w:t>
            </w:r>
            <w:r w:rsidRPr="000C1566">
              <w:rPr>
                <w:rFonts w:ascii="Times New Roman" w:hAnsi="Times New Roman"/>
                <w:color w:val="000000"/>
                <w:sz w:val="17"/>
                <w:szCs w:val="17"/>
              </w:rPr>
              <w:t xml:space="preserve">d </w:t>
            </w:r>
            <w:r w:rsidRPr="000C1566">
              <w:rPr>
                <w:rFonts w:ascii="Times New Roman" w:hAnsi="Times New Roman"/>
                <w:color w:val="000000"/>
                <w:spacing w:val="1"/>
                <w:sz w:val="17"/>
                <w:szCs w:val="17"/>
              </w:rPr>
              <w:t>(2</w:t>
            </w:r>
            <w:r w:rsidRPr="000C1566">
              <w:rPr>
                <w:rFonts w:ascii="Times New Roman" w:hAnsi="Times New Roman"/>
                <w:color w:val="000000"/>
                <w:sz w:val="17"/>
                <w:szCs w:val="17"/>
              </w:rPr>
              <w:t xml:space="preserve">" × </w:t>
            </w:r>
            <w:r w:rsidRPr="000C1566">
              <w:rPr>
                <w:rFonts w:ascii="Times New Roman" w:hAnsi="Times New Roman"/>
                <w:color w:val="000000"/>
                <w:spacing w:val="1"/>
                <w:sz w:val="17"/>
                <w:szCs w:val="17"/>
              </w:rPr>
              <w:t>0</w:t>
            </w:r>
            <w:r w:rsidRPr="000C1566">
              <w:rPr>
                <w:rFonts w:ascii="Times New Roman" w:hAnsi="Times New Roman"/>
                <w:color w:val="000000"/>
                <w:spacing w:val="10"/>
                <w:sz w:val="17"/>
                <w:szCs w:val="17"/>
              </w:rPr>
              <w:t>.</w:t>
            </w:r>
            <w:r w:rsidRPr="000C1566">
              <w:rPr>
                <w:rFonts w:ascii="Times New Roman" w:hAnsi="Times New Roman"/>
                <w:color w:val="000000"/>
                <w:spacing w:val="1"/>
                <w:sz w:val="17"/>
                <w:szCs w:val="17"/>
              </w:rPr>
              <w:t>113</w:t>
            </w:r>
            <w:r w:rsidRPr="000C1566">
              <w:rPr>
                <w:rFonts w:ascii="Times New Roman" w:hAnsi="Times New Roman"/>
                <w:color w:val="000000"/>
                <w:spacing w:val="-3"/>
                <w:sz w:val="17"/>
                <w:szCs w:val="17"/>
              </w:rPr>
              <w:t>"</w:t>
            </w:r>
            <w:r w:rsidRPr="000C1566">
              <w:rPr>
                <w:rFonts w:ascii="Times New Roman" w:hAnsi="Times New Roman"/>
                <w:color w:val="000000"/>
                <w:sz w:val="17"/>
                <w:szCs w:val="17"/>
              </w:rPr>
              <w:t xml:space="preserve">) </w:t>
            </w:r>
            <w:r w:rsidRPr="000C1566">
              <w:rPr>
                <w:rFonts w:ascii="Times New Roman" w:hAnsi="Times New Roman"/>
                <w:color w:val="000000"/>
                <w:spacing w:val="1"/>
                <w:sz w:val="17"/>
                <w:szCs w:val="17"/>
                <w:u w:val="single"/>
              </w:rPr>
              <w:t>(</w:t>
            </w:r>
            <w:r w:rsidRPr="000C1566">
              <w:rPr>
                <w:rFonts w:ascii="Times New Roman" w:hAnsi="Times New Roman"/>
                <w:color w:val="000000"/>
                <w:spacing w:val="10"/>
                <w:sz w:val="17"/>
                <w:szCs w:val="17"/>
                <w:u w:val="single"/>
              </w:rPr>
              <w:t>s</w:t>
            </w:r>
            <w:r w:rsidRPr="000C1566">
              <w:rPr>
                <w:rFonts w:ascii="Times New Roman" w:hAnsi="Times New Roman"/>
                <w:color w:val="000000"/>
                <w:spacing w:val="1"/>
                <w:sz w:val="17"/>
                <w:szCs w:val="17"/>
                <w:u w:val="single"/>
              </w:rPr>
              <w:t>ub</w:t>
            </w:r>
            <w:r w:rsidRPr="000C1566">
              <w:rPr>
                <w:rFonts w:ascii="Times New Roman" w:hAnsi="Times New Roman"/>
                <w:color w:val="000000"/>
                <w:sz w:val="17"/>
                <w:szCs w:val="17"/>
                <w:u w:val="single"/>
              </w:rPr>
              <w:t>fl</w:t>
            </w:r>
            <w:r w:rsidRPr="000C1566">
              <w:rPr>
                <w:rFonts w:ascii="Times New Roman" w:hAnsi="Times New Roman"/>
                <w:color w:val="000000"/>
                <w:spacing w:val="1"/>
                <w:sz w:val="17"/>
                <w:szCs w:val="17"/>
                <w:u w:val="single"/>
              </w:rPr>
              <w:t>oo</w:t>
            </w:r>
            <w:r w:rsidRPr="000C1566">
              <w:rPr>
                <w:rFonts w:ascii="Times New Roman" w:hAnsi="Times New Roman"/>
                <w:color w:val="000000"/>
                <w:sz w:val="17"/>
                <w:szCs w:val="17"/>
                <w:u w:val="single"/>
              </w:rPr>
              <w:t>r  </w:t>
            </w:r>
            <w:r w:rsidRPr="000C1566">
              <w:rPr>
                <w:rFonts w:ascii="Times New Roman" w:hAnsi="Times New Roman"/>
                <w:color w:val="000000"/>
                <w:spacing w:val="1"/>
                <w:sz w:val="17"/>
                <w:szCs w:val="17"/>
                <w:u w:val="single"/>
              </w:rPr>
              <w:t>an</w:t>
            </w:r>
            <w:r w:rsidRPr="000C1566">
              <w:rPr>
                <w:rFonts w:ascii="Times New Roman" w:hAnsi="Times New Roman"/>
                <w:color w:val="000000"/>
                <w:sz w:val="17"/>
                <w:szCs w:val="17"/>
                <w:u w:val="single"/>
              </w:rPr>
              <w:t>d  </w:t>
            </w:r>
            <w:r w:rsidRPr="000C1566">
              <w:rPr>
                <w:rFonts w:ascii="Times New Roman" w:hAnsi="Times New Roman"/>
                <w:color w:val="000000"/>
                <w:spacing w:val="-9"/>
                <w:sz w:val="17"/>
                <w:szCs w:val="17"/>
                <w:u w:val="single"/>
              </w:rPr>
              <w:t>w</w:t>
            </w:r>
            <w:r w:rsidRPr="000C1566">
              <w:rPr>
                <w:rFonts w:ascii="Times New Roman" w:hAnsi="Times New Roman"/>
                <w:color w:val="000000"/>
                <w:spacing w:val="1"/>
                <w:sz w:val="17"/>
                <w:szCs w:val="17"/>
                <w:u w:val="single"/>
              </w:rPr>
              <w:t>a</w:t>
            </w:r>
            <w:r w:rsidRPr="000C1566">
              <w:rPr>
                <w:rFonts w:ascii="Times New Roman" w:hAnsi="Times New Roman"/>
                <w:color w:val="000000"/>
                <w:sz w:val="17"/>
                <w:szCs w:val="17"/>
                <w:u w:val="single"/>
              </w:rPr>
              <w:t>ll)</w:t>
            </w:r>
          </w:p>
        </w:tc>
        <w:tc>
          <w:tcPr>
            <w:tcW w:w="2477" w:type="dxa"/>
            <w:tcBorders>
              <w:top w:val="nil"/>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3" w:line="2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147" w:right="1127"/>
              <w:jc w:val="center"/>
              <w:rPr>
                <w:rFonts w:ascii="Times New Roman" w:hAnsi="Times New Roman"/>
                <w:color w:val="000000"/>
                <w:sz w:val="24"/>
                <w:szCs w:val="24"/>
              </w:rPr>
            </w:pPr>
            <w:r w:rsidRPr="000C1566">
              <w:rPr>
                <w:rFonts w:ascii="Times New Roman" w:hAnsi="Times New Roman"/>
                <w:color w:val="000000"/>
                <w:sz w:val="17"/>
                <w:szCs w:val="17"/>
              </w:rPr>
              <w:t>6</w:t>
            </w:r>
          </w:p>
        </w:tc>
        <w:tc>
          <w:tcPr>
            <w:tcW w:w="2093" w:type="dxa"/>
            <w:tcBorders>
              <w:top w:val="nil"/>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3" w:line="2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903" w:right="883"/>
              <w:jc w:val="center"/>
              <w:rPr>
                <w:rFonts w:ascii="Times New Roman" w:hAnsi="Times New Roman"/>
                <w:color w:val="000000"/>
                <w:sz w:val="24"/>
                <w:szCs w:val="24"/>
              </w:rPr>
            </w:pPr>
            <w:r w:rsidRPr="000C1566">
              <w:rPr>
                <w:rFonts w:ascii="Times New Roman" w:hAnsi="Times New Roman"/>
                <w:color w:val="000000"/>
                <w:sz w:val="17"/>
                <w:szCs w:val="17"/>
              </w:rPr>
              <w:t>12</w:t>
            </w:r>
          </w:p>
        </w:tc>
      </w:tr>
      <w:tr w:rsidR="000C1566" w:rsidRPr="000C1566">
        <w:trPr>
          <w:trHeight w:val="1939"/>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0C1566" w:rsidRPr="000C1566" w:rsidRDefault="000C1566" w:rsidP="000C1566">
            <w:pPr>
              <w:rPr>
                <w:rFonts w:ascii="Times New Roman" w:hAnsi="Times New Roman"/>
                <w:color w:val="000000"/>
                <w:sz w:val="24"/>
                <w:szCs w:val="24"/>
              </w:rPr>
            </w:pPr>
          </w:p>
        </w:tc>
        <w:tc>
          <w:tcPr>
            <w:tcW w:w="3053" w:type="dxa"/>
            <w:tcBorders>
              <w:top w:val="nil"/>
              <w:left w:val="nil"/>
              <w:bottom w:val="single" w:sz="8" w:space="0" w:color="auto"/>
              <w:right w:val="single" w:sz="8" w:space="0" w:color="auto"/>
            </w:tcBorders>
            <w:hideMark/>
          </w:tcPr>
          <w:p w:rsidR="000C1566" w:rsidRPr="000C1566" w:rsidRDefault="000C1566" w:rsidP="000C1566">
            <w:pPr>
              <w:spacing w:before="2" w:line="24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u w:val="single"/>
              </w:rPr>
              <w:t xml:space="preserve">8d </w:t>
            </w:r>
            <w:r w:rsidRPr="000C1566">
              <w:rPr>
                <w:rFonts w:ascii="Times New Roman" w:hAnsi="Times New Roman"/>
                <w:color w:val="000000"/>
                <w:spacing w:val="10"/>
                <w:sz w:val="17"/>
                <w:szCs w:val="17"/>
                <w:u w:val="single"/>
              </w:rPr>
              <w:t>c</w:t>
            </w:r>
            <w:r w:rsidRPr="000C1566">
              <w:rPr>
                <w:rFonts w:ascii="Times New Roman" w:hAnsi="Times New Roman"/>
                <w:color w:val="000000"/>
                <w:spacing w:val="1"/>
                <w:sz w:val="17"/>
                <w:szCs w:val="17"/>
                <w:u w:val="single"/>
              </w:rPr>
              <w:t>o</w:t>
            </w:r>
            <w:r w:rsidRPr="000C1566">
              <w:rPr>
                <w:rFonts w:ascii="Times New Roman" w:hAnsi="Times New Roman"/>
                <w:color w:val="000000"/>
                <w:sz w:val="17"/>
                <w:szCs w:val="17"/>
                <w:u w:val="single"/>
              </w:rPr>
              <w:t xml:space="preserve">mmon </w:t>
            </w:r>
            <w:r w:rsidRPr="000C1566">
              <w:rPr>
                <w:rFonts w:ascii="Times New Roman" w:hAnsi="Times New Roman"/>
                <w:color w:val="000000"/>
                <w:spacing w:val="1"/>
                <w:sz w:val="17"/>
                <w:szCs w:val="17"/>
                <w:u w:val="single"/>
              </w:rPr>
              <w:t>o</w:t>
            </w:r>
            <w:r w:rsidRPr="000C1566">
              <w:rPr>
                <w:rFonts w:ascii="Times New Roman" w:hAnsi="Times New Roman"/>
                <w:color w:val="000000"/>
                <w:sz w:val="17"/>
                <w:szCs w:val="17"/>
                <w:u w:val="single"/>
              </w:rPr>
              <w:t xml:space="preserve">r </w:t>
            </w:r>
            <w:r w:rsidRPr="000C1566">
              <w:rPr>
                <w:rFonts w:ascii="Times New Roman" w:hAnsi="Times New Roman"/>
                <w:color w:val="000000"/>
                <w:spacing w:val="-37"/>
                <w:sz w:val="17"/>
                <w:szCs w:val="17"/>
                <w:u w:val="single"/>
              </w:rPr>
              <w:t xml:space="preserve">   </w:t>
            </w:r>
            <w:r w:rsidRPr="000C1566">
              <w:rPr>
                <w:rFonts w:ascii="Times New Roman" w:hAnsi="Times New Roman"/>
                <w:color w:val="000000"/>
                <w:spacing w:val="1"/>
                <w:sz w:val="17"/>
                <w:szCs w:val="17"/>
                <w:u w:val="single"/>
              </w:rPr>
              <w:t>de</w:t>
            </w:r>
            <w:r w:rsidRPr="000C1566">
              <w:rPr>
                <w:rFonts w:ascii="Times New Roman" w:hAnsi="Times New Roman"/>
                <w:color w:val="000000"/>
                <w:sz w:val="17"/>
                <w:szCs w:val="17"/>
                <w:u w:val="single"/>
              </w:rPr>
              <w:t>f</w:t>
            </w:r>
            <w:r w:rsidRPr="000C1566">
              <w:rPr>
                <w:rFonts w:ascii="Times New Roman" w:hAnsi="Times New Roman"/>
                <w:color w:val="000000"/>
                <w:spacing w:val="1"/>
                <w:sz w:val="17"/>
                <w:szCs w:val="17"/>
                <w:u w:val="single"/>
              </w:rPr>
              <w:t>or</w:t>
            </w:r>
            <w:r w:rsidRPr="000C1566">
              <w:rPr>
                <w:rFonts w:ascii="Times New Roman" w:hAnsi="Times New Roman"/>
                <w:color w:val="000000"/>
                <w:sz w:val="17"/>
                <w:szCs w:val="17"/>
                <w:u w:val="single"/>
              </w:rPr>
              <w:t>m</w:t>
            </w:r>
            <w:r w:rsidRPr="000C1566">
              <w:rPr>
                <w:rFonts w:ascii="Times New Roman" w:hAnsi="Times New Roman"/>
                <w:color w:val="000000"/>
                <w:spacing w:val="1"/>
                <w:sz w:val="17"/>
                <w:szCs w:val="17"/>
                <w:u w:val="single"/>
              </w:rPr>
              <w:t>e</w:t>
            </w:r>
            <w:r w:rsidRPr="000C1566">
              <w:rPr>
                <w:rFonts w:ascii="Times New Roman" w:hAnsi="Times New Roman"/>
                <w:color w:val="000000"/>
                <w:sz w:val="17"/>
                <w:szCs w:val="17"/>
                <w:u w:val="single"/>
              </w:rPr>
              <w:t>d  </w:t>
            </w:r>
            <w:r w:rsidRPr="000C1566">
              <w:rPr>
                <w:rFonts w:ascii="Times New Roman" w:hAnsi="Times New Roman"/>
                <w:color w:val="000000"/>
                <w:spacing w:val="1"/>
                <w:sz w:val="17"/>
                <w:szCs w:val="17"/>
                <w:u w:val="single"/>
              </w:rPr>
              <w:t>(2-1</w:t>
            </w:r>
            <w:r w:rsidRPr="000C1566">
              <w:rPr>
                <w:rFonts w:ascii="Times New Roman" w:hAnsi="Times New Roman"/>
                <w:color w:val="000000"/>
                <w:spacing w:val="10"/>
                <w:sz w:val="17"/>
                <w:szCs w:val="17"/>
                <w:u w:val="single"/>
              </w:rPr>
              <w:t>/</w:t>
            </w:r>
            <w:r w:rsidRPr="000C1566">
              <w:rPr>
                <w:rFonts w:ascii="Times New Roman" w:hAnsi="Times New Roman"/>
                <w:color w:val="000000"/>
                <w:spacing w:val="1"/>
                <w:sz w:val="17"/>
                <w:szCs w:val="17"/>
                <w:u w:val="single"/>
              </w:rPr>
              <w:t>2</w:t>
            </w:r>
            <w:r w:rsidRPr="000C1566">
              <w:rPr>
                <w:rFonts w:ascii="Times New Roman" w:hAnsi="Times New Roman"/>
                <w:color w:val="000000"/>
                <w:sz w:val="17"/>
                <w:szCs w:val="17"/>
                <w:u w:val="single"/>
              </w:rPr>
              <w:t>" x</w:t>
            </w:r>
          </w:p>
          <w:p w:rsidR="000C1566" w:rsidRPr="000C1566" w:rsidRDefault="000C1566" w:rsidP="000C1566">
            <w:pPr>
              <w:spacing w:before="9" w:line="1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u w:val="single"/>
              </w:rPr>
              <w:t xml:space="preserve">0.131") </w:t>
            </w:r>
            <w:r w:rsidRPr="000C1566">
              <w:rPr>
                <w:rFonts w:ascii="Times New Roman" w:hAnsi="Times New Roman"/>
                <w:color w:val="000000"/>
                <w:spacing w:val="1"/>
                <w:sz w:val="17"/>
                <w:szCs w:val="17"/>
                <w:u w:val="single"/>
              </w:rPr>
              <w:t>(roo</w:t>
            </w:r>
            <w:r w:rsidRPr="000C1566">
              <w:rPr>
                <w:rFonts w:ascii="Times New Roman" w:hAnsi="Times New Roman"/>
                <w:color w:val="000000"/>
                <w:sz w:val="17"/>
                <w:szCs w:val="17"/>
                <w:u w:val="single"/>
              </w:rPr>
              <w:t>f</w:t>
            </w:r>
            <w:r w:rsidRPr="000C1566">
              <w:rPr>
                <w:rFonts w:ascii="Times New Roman" w:hAnsi="Times New Roman"/>
                <w:color w:val="000000"/>
                <w:spacing w:val="1"/>
                <w:sz w:val="17"/>
                <w:szCs w:val="17"/>
                <w:u w:val="single"/>
              </w:rPr>
              <w:t>)</w:t>
            </w:r>
            <w:r w:rsidRPr="000C1566">
              <w:rPr>
                <w:rFonts w:ascii="Times New Roman" w:hAnsi="Times New Roman"/>
                <w:color w:val="000000"/>
                <w:sz w:val="17"/>
                <w:szCs w:val="17"/>
                <w:u w:val="single"/>
              </w:rPr>
              <w:t xml:space="preserve">, </w:t>
            </w:r>
            <w:r w:rsidRPr="000C1566">
              <w:rPr>
                <w:rFonts w:ascii="Times New Roman" w:hAnsi="Times New Roman"/>
                <w:color w:val="000000"/>
                <w:spacing w:val="1"/>
                <w:sz w:val="17"/>
                <w:szCs w:val="17"/>
                <w:u w:val="single"/>
              </w:rPr>
              <w:t>o</w:t>
            </w:r>
            <w:r w:rsidRPr="000C1566">
              <w:rPr>
                <w:rFonts w:ascii="Times New Roman" w:hAnsi="Times New Roman"/>
                <w:color w:val="000000"/>
                <w:sz w:val="17"/>
                <w:szCs w:val="17"/>
                <w:u w:val="single"/>
              </w:rPr>
              <w:t>r</w:t>
            </w:r>
          </w:p>
          <w:p w:rsidR="000C1566" w:rsidRPr="000C1566" w:rsidRDefault="000C1566" w:rsidP="000C1566">
            <w:pPr>
              <w:spacing w:before="9" w:line="1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u w:val="single"/>
              </w:rPr>
              <w:t>RSR</w:t>
            </w:r>
            <w:r w:rsidRPr="000C1566">
              <w:rPr>
                <w:rFonts w:ascii="Times New Roman" w:hAnsi="Times New Roman"/>
                <w:color w:val="000000"/>
                <w:spacing w:val="1"/>
                <w:sz w:val="17"/>
                <w:szCs w:val="17"/>
                <w:u w:val="single"/>
              </w:rPr>
              <w:t>S-0</w:t>
            </w:r>
            <w:r w:rsidRPr="000C1566">
              <w:rPr>
                <w:rFonts w:ascii="Times New Roman" w:hAnsi="Times New Roman"/>
                <w:color w:val="000000"/>
                <w:sz w:val="17"/>
                <w:szCs w:val="17"/>
                <w:u w:val="single"/>
              </w:rPr>
              <w:t xml:space="preserve">1 </w:t>
            </w:r>
            <w:r w:rsidRPr="000C1566">
              <w:rPr>
                <w:rFonts w:ascii="Times New Roman" w:hAnsi="Times New Roman"/>
                <w:color w:val="000000"/>
                <w:spacing w:val="1"/>
                <w:sz w:val="17"/>
                <w:szCs w:val="17"/>
                <w:u w:val="single"/>
              </w:rPr>
              <w:t>(2-3</w:t>
            </w:r>
            <w:r w:rsidRPr="000C1566">
              <w:rPr>
                <w:rFonts w:ascii="Times New Roman" w:hAnsi="Times New Roman"/>
                <w:color w:val="000000"/>
                <w:spacing w:val="10"/>
                <w:sz w:val="17"/>
                <w:szCs w:val="17"/>
                <w:u w:val="single"/>
              </w:rPr>
              <w:t>/</w:t>
            </w:r>
            <w:r w:rsidRPr="000C1566">
              <w:rPr>
                <w:rFonts w:ascii="Times New Roman" w:hAnsi="Times New Roman"/>
                <w:color w:val="000000"/>
                <w:spacing w:val="1"/>
                <w:sz w:val="17"/>
                <w:szCs w:val="17"/>
                <w:u w:val="single"/>
              </w:rPr>
              <w:t>8</w:t>
            </w:r>
            <w:r w:rsidRPr="000C1566">
              <w:rPr>
                <w:rFonts w:ascii="Times New Roman" w:hAnsi="Times New Roman"/>
                <w:color w:val="000000"/>
                <w:sz w:val="17"/>
                <w:szCs w:val="17"/>
                <w:u w:val="single"/>
              </w:rPr>
              <w:t xml:space="preserve">" x </w:t>
            </w:r>
            <w:r w:rsidRPr="000C1566">
              <w:rPr>
                <w:rFonts w:ascii="Times New Roman" w:hAnsi="Times New Roman"/>
                <w:color w:val="000000"/>
                <w:spacing w:val="1"/>
                <w:sz w:val="17"/>
                <w:szCs w:val="17"/>
                <w:u w:val="single"/>
              </w:rPr>
              <w:t>0</w:t>
            </w:r>
            <w:r w:rsidRPr="000C1566">
              <w:rPr>
                <w:rFonts w:ascii="Times New Roman" w:hAnsi="Times New Roman"/>
                <w:color w:val="000000"/>
                <w:spacing w:val="10"/>
                <w:sz w:val="17"/>
                <w:szCs w:val="17"/>
                <w:u w:val="single"/>
              </w:rPr>
              <w:t>.</w:t>
            </w:r>
            <w:r w:rsidRPr="000C1566">
              <w:rPr>
                <w:rFonts w:ascii="Times New Roman" w:hAnsi="Times New Roman"/>
                <w:color w:val="000000"/>
                <w:spacing w:val="1"/>
                <w:sz w:val="17"/>
                <w:szCs w:val="17"/>
                <w:u w:val="single"/>
              </w:rPr>
              <w:t>113</w:t>
            </w:r>
            <w:r w:rsidRPr="000C1566">
              <w:rPr>
                <w:rFonts w:ascii="Times New Roman" w:hAnsi="Times New Roman"/>
                <w:color w:val="000000"/>
                <w:spacing w:val="-3"/>
                <w:sz w:val="17"/>
                <w:szCs w:val="17"/>
                <w:u w:val="single"/>
              </w:rPr>
              <w:t>"</w:t>
            </w:r>
            <w:r w:rsidRPr="000C1566">
              <w:rPr>
                <w:rFonts w:ascii="Times New Roman" w:hAnsi="Times New Roman"/>
                <w:color w:val="000000"/>
                <w:sz w:val="17"/>
                <w:szCs w:val="17"/>
                <w:u w:val="single"/>
              </w:rPr>
              <w:t xml:space="preserve">) </w:t>
            </w:r>
            <w:r w:rsidRPr="000C1566">
              <w:rPr>
                <w:rFonts w:ascii="Times New Roman" w:hAnsi="Times New Roman"/>
                <w:color w:val="000000"/>
                <w:spacing w:val="1"/>
                <w:sz w:val="17"/>
                <w:szCs w:val="17"/>
                <w:u w:val="single"/>
              </w:rPr>
              <w:t>na</w:t>
            </w:r>
            <w:r w:rsidRPr="000C1566">
              <w:rPr>
                <w:rFonts w:ascii="Times New Roman" w:hAnsi="Times New Roman"/>
                <w:color w:val="000000"/>
                <w:sz w:val="17"/>
                <w:szCs w:val="17"/>
                <w:u w:val="single"/>
              </w:rPr>
              <w:t>i</w:t>
            </w:r>
            <w:r w:rsidRPr="000C1566">
              <w:rPr>
                <w:rFonts w:ascii="Times New Roman" w:hAnsi="Times New Roman"/>
                <w:color w:val="000000"/>
                <w:sz w:val="17"/>
                <w:szCs w:val="17"/>
              </w:rPr>
              <w:t>l</w:t>
            </w:r>
          </w:p>
          <w:p w:rsidR="000C1566" w:rsidRPr="000C1566" w:rsidRDefault="000C1566" w:rsidP="000C1566">
            <w:pPr>
              <w:spacing w:before="5" w:line="1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u w:val="single"/>
              </w:rPr>
              <w:t>(roof)d</w:t>
            </w:r>
          </w:p>
        </w:tc>
        <w:tc>
          <w:tcPr>
            <w:tcW w:w="2477" w:type="dxa"/>
            <w:tcBorders>
              <w:top w:val="nil"/>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7" w:line="24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147" w:right="1127"/>
              <w:jc w:val="center"/>
              <w:rPr>
                <w:rFonts w:ascii="Times New Roman" w:hAnsi="Times New Roman"/>
                <w:color w:val="000000"/>
                <w:sz w:val="24"/>
                <w:szCs w:val="24"/>
              </w:rPr>
            </w:pPr>
            <w:r w:rsidRPr="000C1566">
              <w:rPr>
                <w:rFonts w:ascii="Times New Roman" w:hAnsi="Times New Roman"/>
                <w:color w:val="000000"/>
                <w:sz w:val="17"/>
                <w:szCs w:val="17"/>
                <w:u w:val="single"/>
              </w:rPr>
              <w:t>6</w:t>
            </w:r>
          </w:p>
        </w:tc>
        <w:tc>
          <w:tcPr>
            <w:tcW w:w="2093" w:type="dxa"/>
            <w:tcBorders>
              <w:top w:val="nil"/>
              <w:left w:val="nil"/>
              <w:bottom w:val="single" w:sz="8" w:space="0" w:color="auto"/>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7" w:line="24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907" w:right="887"/>
              <w:jc w:val="center"/>
              <w:rPr>
                <w:rFonts w:ascii="Times New Roman" w:hAnsi="Times New Roman"/>
                <w:color w:val="000000"/>
                <w:sz w:val="24"/>
                <w:szCs w:val="24"/>
              </w:rPr>
            </w:pPr>
            <w:r w:rsidRPr="000C1566">
              <w:rPr>
                <w:rFonts w:ascii="Times New Roman" w:hAnsi="Times New Roman"/>
                <w:color w:val="000000"/>
                <w:sz w:val="17"/>
                <w:szCs w:val="17"/>
                <w:u w:val="single"/>
              </w:rPr>
              <w:t>12</w:t>
            </w:r>
          </w:p>
        </w:tc>
      </w:tr>
      <w:tr w:rsidR="000C1566" w:rsidRPr="000C1566">
        <w:trPr>
          <w:trHeight w:val="1325"/>
          <w:tblCellSpacing w:w="0" w:type="dxa"/>
        </w:trPr>
        <w:tc>
          <w:tcPr>
            <w:tcW w:w="0" w:type="auto"/>
            <w:vMerge/>
            <w:tcBorders>
              <w:top w:val="nil"/>
              <w:left w:val="single" w:sz="8" w:space="0" w:color="auto"/>
              <w:bottom w:val="single" w:sz="8" w:space="0" w:color="auto"/>
              <w:right w:val="single" w:sz="8" w:space="0" w:color="auto"/>
            </w:tcBorders>
            <w:vAlign w:val="center"/>
            <w:hideMark/>
          </w:tcPr>
          <w:p w:rsidR="000C1566" w:rsidRPr="000C1566" w:rsidRDefault="000C1566" w:rsidP="000C1566">
            <w:pPr>
              <w:rPr>
                <w:rFonts w:ascii="Times New Roman" w:hAnsi="Times New Roman"/>
                <w:color w:val="000000"/>
                <w:sz w:val="24"/>
                <w:szCs w:val="24"/>
              </w:rPr>
            </w:pPr>
          </w:p>
        </w:tc>
        <w:tc>
          <w:tcPr>
            <w:tcW w:w="3053" w:type="dxa"/>
            <w:tcBorders>
              <w:top w:val="nil"/>
              <w:left w:val="nil"/>
              <w:bottom w:val="single" w:sz="8" w:space="0" w:color="auto"/>
              <w:right w:val="single" w:sz="8" w:space="0" w:color="auto"/>
            </w:tcBorders>
            <w:hideMark/>
          </w:tcPr>
          <w:p w:rsidR="000C1566" w:rsidRPr="000C1566" w:rsidRDefault="000C1566" w:rsidP="000C1566">
            <w:pPr>
              <w:spacing w:before="19" w:line="22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line="376" w:lineRule="auto"/>
              <w:ind w:left="153" w:right="86"/>
              <w:rPr>
                <w:rFonts w:ascii="Times New Roman" w:hAnsi="Times New Roman"/>
                <w:color w:val="000000"/>
                <w:sz w:val="24"/>
                <w:szCs w:val="24"/>
              </w:rPr>
            </w:pPr>
            <w:r w:rsidRPr="000C1566">
              <w:rPr>
                <w:rFonts w:ascii="Times New Roman" w:hAnsi="Times New Roman"/>
                <w:color w:val="000000"/>
                <w:sz w:val="17"/>
                <w:szCs w:val="17"/>
              </w:rPr>
              <w:t xml:space="preserve">2 3/8" × </w:t>
            </w:r>
            <w:r w:rsidRPr="000C1566">
              <w:rPr>
                <w:rFonts w:ascii="Times New Roman" w:hAnsi="Times New Roman"/>
                <w:color w:val="000000"/>
                <w:spacing w:val="1"/>
                <w:sz w:val="17"/>
                <w:szCs w:val="17"/>
              </w:rPr>
              <w:t>0</w:t>
            </w:r>
            <w:r w:rsidRPr="000C1566">
              <w:rPr>
                <w:rFonts w:ascii="Times New Roman" w:hAnsi="Times New Roman"/>
                <w:color w:val="000000"/>
                <w:spacing w:val="10"/>
                <w:sz w:val="17"/>
                <w:szCs w:val="17"/>
              </w:rPr>
              <w:t>.</w:t>
            </w:r>
            <w:r w:rsidRPr="000C1566">
              <w:rPr>
                <w:rFonts w:ascii="Times New Roman" w:hAnsi="Times New Roman"/>
                <w:color w:val="000000"/>
                <w:spacing w:val="1"/>
                <w:sz w:val="17"/>
                <w:szCs w:val="17"/>
              </w:rPr>
              <w:t>113</w:t>
            </w:r>
            <w:r w:rsidRPr="000C1566">
              <w:rPr>
                <w:rFonts w:ascii="Times New Roman" w:hAnsi="Times New Roman"/>
                <w:color w:val="000000"/>
                <w:sz w:val="17"/>
                <w:szCs w:val="17"/>
              </w:rPr>
              <w:t xml:space="preserve">"  </w:t>
            </w:r>
            <w:r w:rsidRPr="000C1566">
              <w:rPr>
                <w:rFonts w:ascii="Times New Roman" w:hAnsi="Times New Roman"/>
                <w:color w:val="000000"/>
                <w:spacing w:val="1"/>
                <w:sz w:val="17"/>
                <w:szCs w:val="17"/>
              </w:rPr>
              <w:t>na</w:t>
            </w:r>
            <w:r w:rsidRPr="000C1566">
              <w:rPr>
                <w:rFonts w:ascii="Times New Roman" w:hAnsi="Times New Roman"/>
                <w:color w:val="000000"/>
                <w:sz w:val="17"/>
                <w:szCs w:val="17"/>
              </w:rPr>
              <w:t xml:space="preserve">il; </w:t>
            </w:r>
            <w:r w:rsidRPr="000C1566">
              <w:rPr>
                <w:rFonts w:ascii="Times New Roman" w:hAnsi="Times New Roman"/>
                <w:color w:val="000000"/>
                <w:spacing w:val="1"/>
                <w:sz w:val="17"/>
                <w:szCs w:val="17"/>
              </w:rPr>
              <w:t>o</w:t>
            </w:r>
            <w:r w:rsidRPr="000C1566">
              <w:rPr>
                <w:rFonts w:ascii="Times New Roman" w:hAnsi="Times New Roman"/>
                <w:color w:val="000000"/>
                <w:sz w:val="17"/>
                <w:szCs w:val="17"/>
              </w:rPr>
              <w:t xml:space="preserve">r </w:t>
            </w:r>
            <w:r w:rsidRPr="000C1566">
              <w:rPr>
                <w:rFonts w:ascii="Times New Roman" w:hAnsi="Times New Roman"/>
                <w:color w:val="000000"/>
                <w:spacing w:val="1"/>
                <w:sz w:val="17"/>
                <w:szCs w:val="17"/>
              </w:rPr>
              <w:t>2</w:t>
            </w:r>
            <w:r w:rsidRPr="000C1566">
              <w:rPr>
                <w:rFonts w:ascii="Times New Roman" w:hAnsi="Times New Roman"/>
                <w:color w:val="000000"/>
                <w:sz w:val="17"/>
                <w:szCs w:val="17"/>
              </w:rPr>
              <w:t xml:space="preserve">" </w:t>
            </w:r>
            <w:r w:rsidRPr="000C1566">
              <w:rPr>
                <w:rFonts w:ascii="Times New Roman" w:hAnsi="Times New Roman"/>
                <w:color w:val="000000"/>
                <w:spacing w:val="1"/>
                <w:sz w:val="17"/>
                <w:szCs w:val="17"/>
              </w:rPr>
              <w:t>1</w:t>
            </w:r>
            <w:r w:rsidRPr="000C1566">
              <w:rPr>
                <w:rFonts w:ascii="Times New Roman" w:hAnsi="Times New Roman"/>
                <w:color w:val="000000"/>
                <w:sz w:val="17"/>
                <w:szCs w:val="17"/>
              </w:rPr>
              <w:t xml:space="preserve">6 </w:t>
            </w:r>
            <w:r w:rsidRPr="000C1566">
              <w:rPr>
                <w:rFonts w:ascii="Times New Roman" w:hAnsi="Times New Roman"/>
                <w:color w:val="000000"/>
                <w:spacing w:val="1"/>
                <w:sz w:val="17"/>
                <w:szCs w:val="17"/>
              </w:rPr>
              <w:t>gag</w:t>
            </w:r>
            <w:r w:rsidRPr="000C1566">
              <w:rPr>
                <w:rFonts w:ascii="Times New Roman" w:hAnsi="Times New Roman"/>
                <w:color w:val="000000"/>
                <w:sz w:val="17"/>
                <w:szCs w:val="17"/>
              </w:rPr>
              <w:t xml:space="preserve">e </w:t>
            </w:r>
            <w:r w:rsidRPr="000C1566">
              <w:rPr>
                <w:rFonts w:ascii="Times New Roman" w:hAnsi="Times New Roman"/>
                <w:color w:val="000000"/>
                <w:spacing w:val="10"/>
                <w:sz w:val="17"/>
                <w:szCs w:val="17"/>
              </w:rPr>
              <w:t>st</w:t>
            </w:r>
            <w:r w:rsidRPr="000C1566">
              <w:rPr>
                <w:rFonts w:ascii="Times New Roman" w:hAnsi="Times New Roman"/>
                <w:color w:val="000000"/>
                <w:spacing w:val="1"/>
                <w:sz w:val="17"/>
                <w:szCs w:val="17"/>
              </w:rPr>
              <w:t>ap</w:t>
            </w:r>
            <w:r w:rsidRPr="000C1566">
              <w:rPr>
                <w:rFonts w:ascii="Times New Roman" w:hAnsi="Times New Roman"/>
                <w:color w:val="000000"/>
                <w:sz w:val="17"/>
                <w:szCs w:val="17"/>
              </w:rPr>
              <w:t>l</w:t>
            </w:r>
            <w:r w:rsidRPr="000C1566">
              <w:rPr>
                <w:rFonts w:ascii="Times New Roman" w:hAnsi="Times New Roman"/>
                <w:color w:val="000000"/>
                <w:spacing w:val="1"/>
                <w:sz w:val="17"/>
                <w:szCs w:val="17"/>
              </w:rPr>
              <w:t>e</w:t>
            </w:r>
            <w:r w:rsidRPr="000C1566">
              <w:rPr>
                <w:rFonts w:ascii="Times New Roman" w:hAnsi="Times New Roman"/>
                <w:color w:val="000000"/>
                <w:sz w:val="17"/>
                <w:szCs w:val="17"/>
              </w:rPr>
              <w:t>,  7</w:t>
            </w:r>
            <w:r w:rsidRPr="000C1566">
              <w:rPr>
                <w:rFonts w:ascii="Times New Roman" w:hAnsi="Times New Roman"/>
                <w:color w:val="000000"/>
                <w:spacing w:val="10"/>
                <w:sz w:val="17"/>
                <w:szCs w:val="17"/>
              </w:rPr>
              <w:t>/</w:t>
            </w:r>
            <w:r w:rsidRPr="000C1566">
              <w:rPr>
                <w:rFonts w:ascii="Times New Roman" w:hAnsi="Times New Roman"/>
                <w:color w:val="000000"/>
                <w:spacing w:val="1"/>
                <w:sz w:val="17"/>
                <w:szCs w:val="17"/>
              </w:rPr>
              <w:t>1</w:t>
            </w:r>
            <w:r w:rsidRPr="000C1566">
              <w:rPr>
                <w:rFonts w:ascii="Times New Roman" w:hAnsi="Times New Roman"/>
                <w:color w:val="000000"/>
                <w:sz w:val="17"/>
                <w:szCs w:val="17"/>
              </w:rPr>
              <w:t>6"</w:t>
            </w:r>
            <w:r w:rsidRPr="000C1566">
              <w:rPr>
                <w:rFonts w:ascii="Times New Roman" w:hAnsi="Times New Roman"/>
                <w:color w:val="000000"/>
                <w:spacing w:val="10"/>
                <w:sz w:val="17"/>
                <w:szCs w:val="17"/>
              </w:rPr>
              <w:t>c</w:t>
            </w:r>
            <w:r w:rsidRPr="000C1566">
              <w:rPr>
                <w:rFonts w:ascii="Times New Roman" w:hAnsi="Times New Roman"/>
                <w:color w:val="000000"/>
                <w:spacing w:val="1"/>
                <w:sz w:val="17"/>
                <w:szCs w:val="17"/>
              </w:rPr>
              <w:t>ro</w:t>
            </w:r>
            <w:r w:rsidRPr="000C1566">
              <w:rPr>
                <w:rFonts w:ascii="Times New Roman" w:hAnsi="Times New Roman"/>
                <w:color w:val="000000"/>
                <w:spacing w:val="-9"/>
                <w:sz w:val="17"/>
                <w:szCs w:val="17"/>
              </w:rPr>
              <w:t>w</w:t>
            </w:r>
            <w:r w:rsidRPr="000C1566">
              <w:rPr>
                <w:rFonts w:ascii="Times New Roman" w:hAnsi="Times New Roman"/>
                <w:color w:val="000000"/>
                <w:sz w:val="17"/>
                <w:szCs w:val="17"/>
              </w:rPr>
              <w:t>n</w:t>
            </w:r>
          </w:p>
        </w:tc>
        <w:tc>
          <w:tcPr>
            <w:tcW w:w="2477" w:type="dxa"/>
            <w:tcBorders>
              <w:top w:val="nil"/>
              <w:left w:val="nil"/>
              <w:bottom w:val="single" w:sz="8" w:space="0" w:color="auto"/>
              <w:right w:val="single" w:sz="8" w:space="0" w:color="auto"/>
            </w:tcBorders>
            <w:hideMark/>
          </w:tcPr>
          <w:p w:rsidR="000C1566" w:rsidRPr="000C1566" w:rsidRDefault="000C1566" w:rsidP="000C1566">
            <w:pPr>
              <w:spacing w:before="9" w:line="14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147" w:right="1127"/>
              <w:jc w:val="center"/>
              <w:rPr>
                <w:rFonts w:ascii="Times New Roman" w:hAnsi="Times New Roman"/>
                <w:color w:val="000000"/>
                <w:sz w:val="24"/>
                <w:szCs w:val="24"/>
              </w:rPr>
            </w:pPr>
            <w:r w:rsidRPr="000C1566">
              <w:rPr>
                <w:rFonts w:ascii="Times New Roman" w:hAnsi="Times New Roman"/>
                <w:color w:val="000000"/>
                <w:sz w:val="17"/>
                <w:szCs w:val="17"/>
              </w:rPr>
              <w:t>4</w:t>
            </w:r>
          </w:p>
        </w:tc>
        <w:tc>
          <w:tcPr>
            <w:tcW w:w="2093" w:type="dxa"/>
            <w:tcBorders>
              <w:top w:val="nil"/>
              <w:left w:val="nil"/>
              <w:bottom w:val="single" w:sz="8" w:space="0" w:color="auto"/>
              <w:right w:val="single" w:sz="8" w:space="0" w:color="auto"/>
            </w:tcBorders>
            <w:hideMark/>
          </w:tcPr>
          <w:p w:rsidR="000C1566" w:rsidRPr="000C1566" w:rsidRDefault="000C1566" w:rsidP="000C1566">
            <w:pPr>
              <w:spacing w:before="9" w:line="14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955" w:right="935"/>
              <w:jc w:val="center"/>
              <w:rPr>
                <w:rFonts w:ascii="Times New Roman" w:hAnsi="Times New Roman"/>
                <w:color w:val="000000"/>
                <w:sz w:val="24"/>
                <w:szCs w:val="24"/>
              </w:rPr>
            </w:pPr>
            <w:r w:rsidRPr="000C1566">
              <w:rPr>
                <w:rFonts w:ascii="Times New Roman" w:hAnsi="Times New Roman"/>
                <w:color w:val="000000"/>
                <w:sz w:val="17"/>
                <w:szCs w:val="17"/>
              </w:rPr>
              <w:t>8</w:t>
            </w:r>
          </w:p>
        </w:tc>
      </w:tr>
      <w:tr w:rsidR="000C1566" w:rsidRPr="000C1566">
        <w:trPr>
          <w:trHeight w:val="1008"/>
          <w:tblCellSpacing w:w="0" w:type="dxa"/>
        </w:trPr>
        <w:tc>
          <w:tcPr>
            <w:tcW w:w="3149" w:type="dxa"/>
            <w:tcBorders>
              <w:top w:val="nil"/>
              <w:left w:val="single" w:sz="8" w:space="0" w:color="auto"/>
              <w:bottom w:val="nil"/>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lastRenderedPageBreak/>
              <w:t> </w:t>
            </w:r>
          </w:p>
          <w:p w:rsidR="000C1566" w:rsidRPr="000C1566" w:rsidRDefault="000C1566" w:rsidP="000C1566">
            <w:pPr>
              <w:spacing w:before="11" w:line="22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53" w:right="-20"/>
              <w:rPr>
                <w:rFonts w:ascii="Times New Roman" w:hAnsi="Times New Roman"/>
                <w:color w:val="000000"/>
                <w:sz w:val="24"/>
                <w:szCs w:val="24"/>
              </w:rPr>
            </w:pPr>
            <w:r w:rsidRPr="000C1566">
              <w:rPr>
                <w:rFonts w:ascii="Times New Roman" w:hAnsi="Times New Roman"/>
                <w:color w:val="000000"/>
                <w:sz w:val="17"/>
                <w:szCs w:val="17"/>
              </w:rPr>
              <w:t>33.  7</w:t>
            </w:r>
            <w:r w:rsidRPr="000C1566">
              <w:rPr>
                <w:rFonts w:ascii="Times New Roman" w:hAnsi="Times New Roman"/>
                <w:color w:val="000000"/>
                <w:spacing w:val="10"/>
                <w:sz w:val="17"/>
                <w:szCs w:val="17"/>
              </w:rPr>
              <w:t>/</w:t>
            </w:r>
            <w:r w:rsidRPr="000C1566">
              <w:rPr>
                <w:rFonts w:ascii="Times New Roman" w:hAnsi="Times New Roman"/>
                <w:color w:val="000000"/>
                <w:sz w:val="17"/>
                <w:szCs w:val="17"/>
              </w:rPr>
              <w:t>8"–</w:t>
            </w:r>
            <w:r w:rsidRPr="000C1566">
              <w:rPr>
                <w:rFonts w:ascii="Times New Roman" w:hAnsi="Times New Roman"/>
                <w:color w:val="000000"/>
                <w:spacing w:val="1"/>
                <w:sz w:val="17"/>
                <w:szCs w:val="17"/>
              </w:rPr>
              <w:t>1</w:t>
            </w:r>
            <w:r w:rsidRPr="000C1566">
              <w:rPr>
                <w:rFonts w:ascii="Times New Roman" w:hAnsi="Times New Roman"/>
                <w:color w:val="000000"/>
                <w:sz w:val="17"/>
                <w:szCs w:val="17"/>
              </w:rPr>
              <w:t>1</w:t>
            </w:r>
            <w:r w:rsidRPr="000C1566">
              <w:rPr>
                <w:rFonts w:ascii="Times New Roman" w:hAnsi="Times New Roman"/>
                <w:color w:val="000000"/>
                <w:spacing w:val="10"/>
                <w:sz w:val="17"/>
                <w:szCs w:val="17"/>
              </w:rPr>
              <w:t>/</w:t>
            </w:r>
            <w:r w:rsidRPr="000C1566">
              <w:rPr>
                <w:rFonts w:ascii="Times New Roman" w:hAnsi="Times New Roman"/>
                <w:color w:val="000000"/>
                <w:sz w:val="17"/>
                <w:szCs w:val="17"/>
              </w:rPr>
              <w:t>4"</w:t>
            </w:r>
          </w:p>
        </w:tc>
        <w:tc>
          <w:tcPr>
            <w:tcW w:w="3053" w:type="dxa"/>
            <w:tcBorders>
              <w:top w:val="nil"/>
              <w:left w:val="nil"/>
              <w:bottom w:val="nil"/>
              <w:right w:val="single" w:sz="8" w:space="0" w:color="auto"/>
            </w:tcBorders>
            <w:hideMark/>
          </w:tcPr>
          <w:p w:rsidR="000C1566" w:rsidRPr="000C1566" w:rsidRDefault="000C1566" w:rsidP="000C1566">
            <w:pPr>
              <w:spacing w:before="32" w:line="460" w:lineRule="atLeast"/>
              <w:ind w:left="153" w:right="220"/>
              <w:rPr>
                <w:rFonts w:ascii="Times New Roman" w:hAnsi="Times New Roman"/>
                <w:color w:val="000000"/>
                <w:sz w:val="24"/>
                <w:szCs w:val="24"/>
              </w:rPr>
            </w:pPr>
            <w:r w:rsidRPr="000C1566">
              <w:rPr>
                <w:rFonts w:ascii="Times New Roman" w:hAnsi="Times New Roman"/>
                <w:color w:val="000000"/>
                <w:sz w:val="17"/>
                <w:szCs w:val="17"/>
              </w:rPr>
              <w:t>10d  </w:t>
            </w:r>
            <w:r w:rsidRPr="000C1566">
              <w:rPr>
                <w:rFonts w:ascii="Times New Roman" w:hAnsi="Times New Roman"/>
                <w:color w:val="000000"/>
                <w:spacing w:val="10"/>
                <w:sz w:val="17"/>
                <w:szCs w:val="17"/>
              </w:rPr>
              <w:t>c</w:t>
            </w:r>
            <w:r w:rsidRPr="000C1566">
              <w:rPr>
                <w:rFonts w:ascii="Times New Roman" w:hAnsi="Times New Roman"/>
                <w:color w:val="000000"/>
                <w:spacing w:val="1"/>
                <w:sz w:val="17"/>
                <w:szCs w:val="17"/>
              </w:rPr>
              <w:t>o</w:t>
            </w:r>
            <w:r w:rsidRPr="000C1566">
              <w:rPr>
                <w:rFonts w:ascii="Times New Roman" w:hAnsi="Times New Roman"/>
                <w:color w:val="000000"/>
                <w:sz w:val="17"/>
                <w:szCs w:val="17"/>
              </w:rPr>
              <w:t>mm</w:t>
            </w:r>
            <w:r w:rsidRPr="000C1566">
              <w:rPr>
                <w:rFonts w:ascii="Times New Roman" w:hAnsi="Times New Roman"/>
                <w:color w:val="000000"/>
                <w:spacing w:val="1"/>
                <w:sz w:val="17"/>
                <w:szCs w:val="17"/>
              </w:rPr>
              <w:t>o</w:t>
            </w:r>
            <w:r w:rsidRPr="000C1566">
              <w:rPr>
                <w:rFonts w:ascii="Times New Roman" w:hAnsi="Times New Roman"/>
                <w:color w:val="000000"/>
                <w:sz w:val="17"/>
                <w:szCs w:val="17"/>
              </w:rPr>
              <w:t xml:space="preserve">n </w:t>
            </w:r>
            <w:r w:rsidRPr="000C1566">
              <w:rPr>
                <w:rFonts w:ascii="Times New Roman" w:hAnsi="Times New Roman"/>
                <w:color w:val="000000"/>
                <w:spacing w:val="1"/>
                <w:sz w:val="17"/>
                <w:szCs w:val="17"/>
              </w:rPr>
              <w:t>(3</w:t>
            </w:r>
            <w:r w:rsidRPr="000C1566">
              <w:rPr>
                <w:rFonts w:ascii="Times New Roman" w:hAnsi="Times New Roman"/>
                <w:color w:val="000000"/>
                <w:sz w:val="17"/>
                <w:szCs w:val="17"/>
              </w:rPr>
              <w:t xml:space="preserve">" × </w:t>
            </w:r>
            <w:r w:rsidRPr="000C1566">
              <w:rPr>
                <w:rFonts w:ascii="Times New Roman" w:hAnsi="Times New Roman"/>
                <w:color w:val="000000"/>
                <w:spacing w:val="1"/>
                <w:sz w:val="17"/>
                <w:szCs w:val="17"/>
              </w:rPr>
              <w:t>0</w:t>
            </w:r>
            <w:r w:rsidRPr="000C1566">
              <w:rPr>
                <w:rFonts w:ascii="Times New Roman" w:hAnsi="Times New Roman"/>
                <w:color w:val="000000"/>
                <w:spacing w:val="10"/>
                <w:sz w:val="17"/>
                <w:szCs w:val="17"/>
              </w:rPr>
              <w:t>.</w:t>
            </w:r>
            <w:r w:rsidRPr="000C1566">
              <w:rPr>
                <w:rFonts w:ascii="Times New Roman" w:hAnsi="Times New Roman"/>
                <w:color w:val="000000"/>
                <w:spacing w:val="1"/>
                <w:sz w:val="17"/>
                <w:szCs w:val="17"/>
              </w:rPr>
              <w:t>148</w:t>
            </w:r>
            <w:r w:rsidRPr="000C1566">
              <w:rPr>
                <w:rFonts w:ascii="Times New Roman" w:hAnsi="Times New Roman"/>
                <w:color w:val="000000"/>
                <w:spacing w:val="-3"/>
                <w:sz w:val="17"/>
                <w:szCs w:val="17"/>
              </w:rPr>
              <w:t>"</w:t>
            </w:r>
            <w:r w:rsidRPr="000C1566">
              <w:rPr>
                <w:rFonts w:ascii="Times New Roman" w:hAnsi="Times New Roman"/>
                <w:color w:val="000000"/>
                <w:spacing w:val="1"/>
                <w:sz w:val="17"/>
                <w:szCs w:val="17"/>
              </w:rPr>
              <w:t>)</w:t>
            </w:r>
            <w:r w:rsidRPr="000C1566">
              <w:rPr>
                <w:rFonts w:ascii="Times New Roman" w:hAnsi="Times New Roman"/>
                <w:color w:val="000000"/>
                <w:sz w:val="17"/>
                <w:szCs w:val="17"/>
              </w:rPr>
              <w:t>;  </w:t>
            </w:r>
            <w:r w:rsidRPr="000C1566">
              <w:rPr>
                <w:rFonts w:ascii="Times New Roman" w:hAnsi="Times New Roman"/>
                <w:color w:val="000000"/>
                <w:spacing w:val="1"/>
                <w:sz w:val="17"/>
                <w:szCs w:val="17"/>
              </w:rPr>
              <w:t>o</w:t>
            </w:r>
            <w:r w:rsidRPr="000C1566">
              <w:rPr>
                <w:rFonts w:ascii="Times New Roman" w:hAnsi="Times New Roman"/>
                <w:color w:val="000000"/>
                <w:sz w:val="17"/>
                <w:szCs w:val="17"/>
              </w:rPr>
              <w:t xml:space="preserve">r </w:t>
            </w:r>
            <w:r w:rsidRPr="000C1566">
              <w:rPr>
                <w:rFonts w:ascii="Times New Roman" w:hAnsi="Times New Roman"/>
                <w:color w:val="000000"/>
                <w:spacing w:val="1"/>
                <w:sz w:val="17"/>
                <w:szCs w:val="17"/>
              </w:rPr>
              <w:t>8</w:t>
            </w:r>
            <w:r w:rsidRPr="000C1566">
              <w:rPr>
                <w:rFonts w:ascii="Times New Roman" w:hAnsi="Times New Roman"/>
                <w:color w:val="000000"/>
                <w:sz w:val="17"/>
                <w:szCs w:val="17"/>
              </w:rPr>
              <w:t xml:space="preserve">d </w:t>
            </w:r>
            <w:r w:rsidRPr="000C1566">
              <w:rPr>
                <w:rFonts w:ascii="Times New Roman" w:hAnsi="Times New Roman"/>
                <w:color w:val="000000"/>
                <w:spacing w:val="1"/>
                <w:sz w:val="17"/>
                <w:szCs w:val="17"/>
              </w:rPr>
              <w:t>de</w:t>
            </w:r>
            <w:r w:rsidRPr="000C1566">
              <w:rPr>
                <w:rFonts w:ascii="Times New Roman" w:hAnsi="Times New Roman"/>
                <w:color w:val="000000"/>
                <w:sz w:val="17"/>
                <w:szCs w:val="17"/>
              </w:rPr>
              <w:t>f</w:t>
            </w:r>
            <w:r w:rsidRPr="000C1566">
              <w:rPr>
                <w:rFonts w:ascii="Times New Roman" w:hAnsi="Times New Roman"/>
                <w:color w:val="000000"/>
                <w:spacing w:val="1"/>
                <w:sz w:val="17"/>
                <w:szCs w:val="17"/>
              </w:rPr>
              <w:t>or</w:t>
            </w:r>
            <w:r w:rsidRPr="000C1566">
              <w:rPr>
                <w:rFonts w:ascii="Times New Roman" w:hAnsi="Times New Roman"/>
                <w:color w:val="000000"/>
                <w:sz w:val="17"/>
                <w:szCs w:val="17"/>
              </w:rPr>
              <w:t>m</w:t>
            </w:r>
            <w:r w:rsidRPr="000C1566">
              <w:rPr>
                <w:rFonts w:ascii="Times New Roman" w:hAnsi="Times New Roman"/>
                <w:color w:val="000000"/>
                <w:spacing w:val="1"/>
                <w:sz w:val="17"/>
                <w:szCs w:val="17"/>
              </w:rPr>
              <w:t>e</w:t>
            </w:r>
            <w:r w:rsidRPr="000C1566">
              <w:rPr>
                <w:rFonts w:ascii="Times New Roman" w:hAnsi="Times New Roman"/>
                <w:color w:val="000000"/>
                <w:sz w:val="17"/>
                <w:szCs w:val="17"/>
              </w:rPr>
              <w:t xml:space="preserve">d </w:t>
            </w:r>
            <w:r w:rsidRPr="000C1566">
              <w:rPr>
                <w:rFonts w:ascii="Times New Roman" w:hAnsi="Times New Roman"/>
                <w:color w:val="000000"/>
                <w:spacing w:val="1"/>
                <w:sz w:val="17"/>
                <w:szCs w:val="17"/>
              </w:rPr>
              <w:t>(2</w:t>
            </w:r>
            <w:r w:rsidRPr="000C1566">
              <w:rPr>
                <w:rFonts w:ascii="Times New Roman" w:hAnsi="Times New Roman"/>
                <w:color w:val="000000"/>
                <w:sz w:val="17"/>
                <w:szCs w:val="17"/>
              </w:rPr>
              <w:t>1</w:t>
            </w:r>
            <w:r w:rsidRPr="000C1566">
              <w:rPr>
                <w:rFonts w:ascii="Times New Roman" w:hAnsi="Times New Roman"/>
                <w:color w:val="000000"/>
                <w:spacing w:val="10"/>
                <w:sz w:val="17"/>
                <w:szCs w:val="17"/>
              </w:rPr>
              <w:t>/</w:t>
            </w:r>
            <w:r w:rsidRPr="000C1566">
              <w:rPr>
                <w:rFonts w:ascii="Times New Roman" w:hAnsi="Times New Roman"/>
                <w:color w:val="000000"/>
                <w:sz w:val="17"/>
                <w:szCs w:val="17"/>
              </w:rPr>
              <w:t xml:space="preserve">2" × </w:t>
            </w:r>
            <w:r w:rsidRPr="000C1566">
              <w:rPr>
                <w:rFonts w:ascii="Times New Roman" w:hAnsi="Times New Roman"/>
                <w:color w:val="000000"/>
                <w:spacing w:val="1"/>
                <w:sz w:val="17"/>
                <w:szCs w:val="17"/>
              </w:rPr>
              <w:t>0</w:t>
            </w:r>
            <w:r w:rsidRPr="000C1566">
              <w:rPr>
                <w:rFonts w:ascii="Times New Roman" w:hAnsi="Times New Roman"/>
                <w:color w:val="000000"/>
                <w:spacing w:val="10"/>
                <w:sz w:val="17"/>
                <w:szCs w:val="17"/>
              </w:rPr>
              <w:t>.</w:t>
            </w:r>
            <w:r w:rsidRPr="000C1566">
              <w:rPr>
                <w:rFonts w:ascii="Times New Roman" w:hAnsi="Times New Roman"/>
                <w:color w:val="000000"/>
                <w:spacing w:val="1"/>
                <w:sz w:val="17"/>
                <w:szCs w:val="17"/>
              </w:rPr>
              <w:t>131</w:t>
            </w:r>
            <w:r w:rsidRPr="000C1566">
              <w:rPr>
                <w:rFonts w:ascii="Times New Roman" w:hAnsi="Times New Roman"/>
                <w:color w:val="000000"/>
                <w:spacing w:val="-3"/>
                <w:sz w:val="17"/>
                <w:szCs w:val="17"/>
              </w:rPr>
              <w:t>"</w:t>
            </w:r>
            <w:r w:rsidRPr="000C1566">
              <w:rPr>
                <w:rFonts w:ascii="Times New Roman" w:hAnsi="Times New Roman"/>
                <w:color w:val="000000"/>
                <w:sz w:val="17"/>
                <w:szCs w:val="17"/>
              </w:rPr>
              <w:t>)</w:t>
            </w:r>
          </w:p>
        </w:tc>
        <w:tc>
          <w:tcPr>
            <w:tcW w:w="2477" w:type="dxa"/>
            <w:tcBorders>
              <w:top w:val="nil"/>
              <w:left w:val="nil"/>
              <w:bottom w:val="nil"/>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1" w:line="2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1147" w:right="1127"/>
              <w:jc w:val="center"/>
              <w:rPr>
                <w:rFonts w:ascii="Times New Roman" w:hAnsi="Times New Roman"/>
                <w:color w:val="000000"/>
                <w:sz w:val="24"/>
                <w:szCs w:val="24"/>
              </w:rPr>
            </w:pPr>
            <w:r w:rsidRPr="000C1566">
              <w:rPr>
                <w:rFonts w:ascii="Times New Roman" w:hAnsi="Times New Roman"/>
                <w:color w:val="000000"/>
                <w:sz w:val="17"/>
                <w:szCs w:val="17"/>
              </w:rPr>
              <w:t>6</w:t>
            </w:r>
          </w:p>
        </w:tc>
        <w:tc>
          <w:tcPr>
            <w:tcW w:w="2093" w:type="dxa"/>
            <w:tcBorders>
              <w:top w:val="nil"/>
              <w:left w:val="nil"/>
              <w:bottom w:val="nil"/>
              <w:right w:val="single" w:sz="8" w:space="0" w:color="auto"/>
            </w:tcBorders>
            <w:hideMark/>
          </w:tcPr>
          <w:p w:rsidR="000C1566" w:rsidRPr="000C1566" w:rsidRDefault="000C1566" w:rsidP="000C1566">
            <w:pPr>
              <w:spacing w:before="100" w:beforeAutospacing="1" w:line="20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spacing w:before="11" w:line="280" w:lineRule="atLeast"/>
              <w:rPr>
                <w:rFonts w:ascii="Times New Roman" w:hAnsi="Times New Roman"/>
                <w:color w:val="000000"/>
                <w:sz w:val="24"/>
                <w:szCs w:val="24"/>
              </w:rPr>
            </w:pPr>
            <w:r w:rsidRPr="000C1566">
              <w:rPr>
                <w:rFonts w:ascii="Times New Roman" w:hAnsi="Times New Roman"/>
                <w:color w:val="000000"/>
                <w:sz w:val="24"/>
                <w:szCs w:val="24"/>
              </w:rPr>
              <w:t> </w:t>
            </w:r>
          </w:p>
          <w:p w:rsidR="000C1566" w:rsidRPr="000C1566" w:rsidRDefault="000C1566" w:rsidP="000C1566">
            <w:pPr>
              <w:ind w:left="898" w:right="879"/>
              <w:jc w:val="center"/>
              <w:rPr>
                <w:rFonts w:ascii="Times New Roman" w:hAnsi="Times New Roman"/>
                <w:color w:val="000000"/>
                <w:sz w:val="24"/>
                <w:szCs w:val="24"/>
              </w:rPr>
            </w:pPr>
            <w:r w:rsidRPr="000C1566">
              <w:rPr>
                <w:rFonts w:ascii="Times New Roman" w:hAnsi="Times New Roman"/>
                <w:color w:val="000000"/>
                <w:sz w:val="17"/>
                <w:szCs w:val="17"/>
              </w:rPr>
              <w:t>12</w:t>
            </w:r>
          </w:p>
        </w:tc>
      </w:tr>
    </w:tbl>
    <w:p w:rsidR="000C1566" w:rsidRDefault="000C1566" w:rsidP="000C1566">
      <w:pPr>
        <w:rPr>
          <w:rFonts w:eastAsia="Calibri" w:cs="Arial"/>
          <w:color w:val="FF0000"/>
          <w:szCs w:val="22"/>
        </w:rPr>
      </w:pPr>
    </w:p>
    <w:p w:rsidR="000C1566" w:rsidRDefault="000C1566" w:rsidP="000C1566">
      <w:pPr>
        <w:rPr>
          <w:rFonts w:eastAsia="Calibri" w:cs="Arial"/>
          <w:color w:val="FF0000"/>
          <w:szCs w:val="22"/>
        </w:rPr>
      </w:pPr>
    </w:p>
    <w:p w:rsidR="000C1566" w:rsidRPr="008D6651" w:rsidRDefault="000C1566" w:rsidP="000C1566">
      <w:pPr>
        <w:spacing w:before="80"/>
        <w:ind w:left="161" w:right="-20"/>
        <w:rPr>
          <w:rFonts w:cs="Arial"/>
          <w:color w:val="000000"/>
          <w:szCs w:val="22"/>
        </w:rPr>
      </w:pPr>
      <w:r w:rsidRPr="008D6651">
        <w:rPr>
          <w:rFonts w:cs="Arial"/>
          <w:color w:val="000000"/>
          <w:szCs w:val="22"/>
        </w:rPr>
        <w:t>For</w:t>
      </w:r>
      <w:r w:rsidR="00A3454F">
        <w:rPr>
          <w:rFonts w:cs="Arial"/>
          <w:color w:val="000000"/>
          <w:szCs w:val="22"/>
        </w:rPr>
        <w:t xml:space="preserve"> </w:t>
      </w:r>
      <w:r w:rsidRPr="008D6651">
        <w:rPr>
          <w:rFonts w:cs="Arial"/>
          <w:color w:val="000000"/>
          <w:spacing w:val="1"/>
          <w:szCs w:val="22"/>
        </w:rPr>
        <w:t>S</w:t>
      </w:r>
      <w:r w:rsidRPr="008D6651">
        <w:rPr>
          <w:rFonts w:cs="Arial"/>
          <w:color w:val="000000"/>
          <w:spacing w:val="10"/>
          <w:szCs w:val="22"/>
        </w:rPr>
        <w:t>I</w:t>
      </w:r>
      <w:r w:rsidRPr="008D6651">
        <w:rPr>
          <w:rFonts w:cs="Arial"/>
          <w:color w:val="000000"/>
          <w:szCs w:val="22"/>
        </w:rPr>
        <w:t>:</w:t>
      </w:r>
      <w:r w:rsidR="00A3454F">
        <w:rPr>
          <w:rFonts w:cs="Arial"/>
          <w:color w:val="000000"/>
          <w:szCs w:val="22"/>
        </w:rPr>
        <w:t xml:space="preserve"> </w:t>
      </w:r>
      <w:r w:rsidRPr="008D6651">
        <w:rPr>
          <w:rFonts w:cs="Arial"/>
          <w:color w:val="000000"/>
          <w:szCs w:val="22"/>
        </w:rPr>
        <w:t>1i</w:t>
      </w:r>
      <w:r w:rsidRPr="008D6651">
        <w:rPr>
          <w:rFonts w:cs="Arial"/>
          <w:color w:val="000000"/>
          <w:spacing w:val="1"/>
          <w:szCs w:val="22"/>
        </w:rPr>
        <w:t>n</w:t>
      </w:r>
      <w:r w:rsidRPr="008D6651">
        <w:rPr>
          <w:rFonts w:cs="Arial"/>
          <w:color w:val="000000"/>
          <w:spacing w:val="10"/>
          <w:szCs w:val="22"/>
        </w:rPr>
        <w:t>c</w:t>
      </w:r>
      <w:r w:rsidRPr="008D6651">
        <w:rPr>
          <w:rFonts w:cs="Arial"/>
          <w:color w:val="000000"/>
          <w:szCs w:val="22"/>
        </w:rPr>
        <w:t>h=</w:t>
      </w:r>
      <w:r w:rsidRPr="008D6651">
        <w:rPr>
          <w:rFonts w:cs="Arial"/>
          <w:color w:val="000000"/>
          <w:spacing w:val="1"/>
          <w:szCs w:val="22"/>
        </w:rPr>
        <w:t>25</w:t>
      </w:r>
      <w:r w:rsidRPr="008D6651">
        <w:rPr>
          <w:rFonts w:cs="Arial"/>
          <w:color w:val="000000"/>
          <w:spacing w:val="10"/>
          <w:szCs w:val="22"/>
        </w:rPr>
        <w:t>.</w:t>
      </w:r>
      <w:r w:rsidRPr="008D6651">
        <w:rPr>
          <w:rFonts w:cs="Arial"/>
          <w:color w:val="000000"/>
          <w:szCs w:val="22"/>
        </w:rPr>
        <w:t>4  mm.</w:t>
      </w:r>
    </w:p>
    <w:p w:rsidR="000C1566" w:rsidRPr="008D6651" w:rsidRDefault="000C1566" w:rsidP="000C1566">
      <w:pPr>
        <w:spacing w:before="7" w:line="110" w:lineRule="atLeast"/>
        <w:rPr>
          <w:rFonts w:cs="Arial"/>
          <w:color w:val="000000"/>
          <w:szCs w:val="22"/>
        </w:rPr>
      </w:pPr>
      <w:r w:rsidRPr="008D6651">
        <w:rPr>
          <w:rFonts w:cs="Arial"/>
          <w:color w:val="000000"/>
          <w:szCs w:val="22"/>
        </w:rPr>
        <w:t> </w:t>
      </w:r>
    </w:p>
    <w:p w:rsidR="000C1566" w:rsidRPr="008D6651" w:rsidRDefault="000C1566" w:rsidP="00A3454F">
      <w:pPr>
        <w:tabs>
          <w:tab w:val="left" w:pos="540"/>
        </w:tabs>
        <w:ind w:left="161" w:right="183"/>
        <w:rPr>
          <w:rFonts w:cs="Arial"/>
          <w:color w:val="000000"/>
          <w:szCs w:val="22"/>
        </w:rPr>
      </w:pPr>
      <w:r w:rsidRPr="008D6651">
        <w:rPr>
          <w:rFonts w:cs="Arial"/>
          <w:color w:val="000000"/>
          <w:szCs w:val="22"/>
        </w:rPr>
        <w:t>a.     N</w:t>
      </w:r>
      <w:r w:rsidRPr="008D6651">
        <w:rPr>
          <w:rFonts w:cs="Arial"/>
          <w:color w:val="000000"/>
          <w:spacing w:val="1"/>
          <w:szCs w:val="22"/>
        </w:rPr>
        <w:t>a</w:t>
      </w:r>
      <w:r w:rsidRPr="008D6651">
        <w:rPr>
          <w:rFonts w:cs="Arial"/>
          <w:color w:val="000000"/>
          <w:szCs w:val="22"/>
        </w:rPr>
        <w:t>ils  </w:t>
      </w:r>
      <w:r w:rsidRPr="008D6651">
        <w:rPr>
          <w:rFonts w:cs="Arial"/>
          <w:color w:val="000000"/>
          <w:spacing w:val="12"/>
          <w:szCs w:val="22"/>
        </w:rPr>
        <w:t>s</w:t>
      </w:r>
      <w:r w:rsidRPr="008D6651">
        <w:rPr>
          <w:rFonts w:cs="Arial"/>
          <w:color w:val="000000"/>
          <w:spacing w:val="1"/>
          <w:szCs w:val="22"/>
        </w:rPr>
        <w:t>pa</w:t>
      </w:r>
      <w:r w:rsidRPr="008D6651">
        <w:rPr>
          <w:rFonts w:cs="Arial"/>
          <w:color w:val="000000"/>
          <w:spacing w:val="12"/>
          <w:szCs w:val="22"/>
        </w:rPr>
        <w:t>c</w:t>
      </w:r>
      <w:r w:rsidRPr="008D6651">
        <w:rPr>
          <w:rFonts w:cs="Arial"/>
          <w:color w:val="000000"/>
          <w:spacing w:val="1"/>
          <w:szCs w:val="22"/>
        </w:rPr>
        <w:t>e</w:t>
      </w:r>
      <w:r w:rsidRPr="008D6651">
        <w:rPr>
          <w:rFonts w:cs="Arial"/>
          <w:color w:val="000000"/>
          <w:szCs w:val="22"/>
        </w:rPr>
        <w:t xml:space="preserve">d </w:t>
      </w:r>
      <w:r w:rsidRPr="008D6651">
        <w:rPr>
          <w:rFonts w:cs="Arial"/>
          <w:color w:val="000000"/>
          <w:spacing w:val="1"/>
          <w:szCs w:val="22"/>
        </w:rPr>
        <w:t>a</w:t>
      </w:r>
      <w:r w:rsidRPr="008D6651">
        <w:rPr>
          <w:rFonts w:cs="Arial"/>
          <w:color w:val="000000"/>
          <w:szCs w:val="22"/>
        </w:rPr>
        <w:t>t 6 i</w:t>
      </w:r>
      <w:r w:rsidRPr="008D6651">
        <w:rPr>
          <w:rFonts w:cs="Arial"/>
          <w:color w:val="000000"/>
          <w:spacing w:val="1"/>
          <w:szCs w:val="22"/>
        </w:rPr>
        <w:t>n</w:t>
      </w:r>
      <w:r w:rsidRPr="008D6651">
        <w:rPr>
          <w:rFonts w:cs="Arial"/>
          <w:color w:val="000000"/>
          <w:spacing w:val="10"/>
          <w:szCs w:val="22"/>
        </w:rPr>
        <w:t>c</w:t>
      </w:r>
      <w:r w:rsidRPr="008D6651">
        <w:rPr>
          <w:rFonts w:cs="Arial"/>
          <w:color w:val="000000"/>
          <w:spacing w:val="1"/>
          <w:szCs w:val="22"/>
        </w:rPr>
        <w:t>he</w:t>
      </w:r>
      <w:r w:rsidRPr="008D6651">
        <w:rPr>
          <w:rFonts w:cs="Arial"/>
          <w:color w:val="000000"/>
          <w:szCs w:val="22"/>
        </w:rPr>
        <w:t>s  </w:t>
      </w:r>
      <w:r w:rsidRPr="008D6651">
        <w:rPr>
          <w:rFonts w:cs="Arial"/>
          <w:color w:val="000000"/>
          <w:spacing w:val="1"/>
          <w:szCs w:val="22"/>
        </w:rPr>
        <w:t>a</w:t>
      </w:r>
      <w:r w:rsidRPr="008D6651">
        <w:rPr>
          <w:rFonts w:cs="Arial"/>
          <w:color w:val="000000"/>
          <w:szCs w:val="22"/>
        </w:rPr>
        <w:t>t i</w:t>
      </w:r>
      <w:r w:rsidRPr="008D6651">
        <w:rPr>
          <w:rFonts w:cs="Arial"/>
          <w:color w:val="000000"/>
          <w:spacing w:val="1"/>
          <w:szCs w:val="22"/>
        </w:rPr>
        <w:t>n</w:t>
      </w:r>
      <w:r w:rsidRPr="008D6651">
        <w:rPr>
          <w:rFonts w:cs="Arial"/>
          <w:color w:val="000000"/>
          <w:spacing w:val="10"/>
          <w:szCs w:val="22"/>
        </w:rPr>
        <w:t>t</w:t>
      </w:r>
      <w:r w:rsidRPr="008D6651">
        <w:rPr>
          <w:rFonts w:cs="Arial"/>
          <w:color w:val="000000"/>
          <w:spacing w:val="1"/>
          <w:szCs w:val="22"/>
        </w:rPr>
        <w:t>er</w:t>
      </w:r>
      <w:r w:rsidRPr="008D6651">
        <w:rPr>
          <w:rFonts w:cs="Arial"/>
          <w:color w:val="000000"/>
          <w:szCs w:val="22"/>
        </w:rPr>
        <w:t>m</w:t>
      </w:r>
      <w:r w:rsidRPr="008D6651">
        <w:rPr>
          <w:rFonts w:cs="Arial"/>
          <w:color w:val="000000"/>
          <w:spacing w:val="1"/>
          <w:szCs w:val="22"/>
        </w:rPr>
        <w:t>ed</w:t>
      </w:r>
      <w:r w:rsidRPr="008D6651">
        <w:rPr>
          <w:rFonts w:cs="Arial"/>
          <w:color w:val="000000"/>
          <w:szCs w:val="22"/>
        </w:rPr>
        <w:t>i</w:t>
      </w:r>
      <w:r w:rsidRPr="008D6651">
        <w:rPr>
          <w:rFonts w:cs="Arial"/>
          <w:color w:val="000000"/>
          <w:spacing w:val="1"/>
          <w:szCs w:val="22"/>
        </w:rPr>
        <w:t>a</w:t>
      </w:r>
      <w:r w:rsidRPr="008D6651">
        <w:rPr>
          <w:rFonts w:cs="Arial"/>
          <w:color w:val="000000"/>
          <w:spacing w:val="10"/>
          <w:szCs w:val="22"/>
        </w:rPr>
        <w:t>t</w:t>
      </w:r>
      <w:r w:rsidRPr="008D6651">
        <w:rPr>
          <w:rFonts w:cs="Arial"/>
          <w:color w:val="000000"/>
          <w:szCs w:val="22"/>
        </w:rPr>
        <w:t xml:space="preserve">e </w:t>
      </w:r>
      <w:r w:rsidRPr="008D6651">
        <w:rPr>
          <w:rFonts w:cs="Arial"/>
          <w:color w:val="000000"/>
          <w:spacing w:val="11"/>
          <w:szCs w:val="22"/>
        </w:rPr>
        <w:t>s</w:t>
      </w:r>
      <w:r w:rsidRPr="008D6651">
        <w:rPr>
          <w:rFonts w:cs="Arial"/>
          <w:color w:val="000000"/>
          <w:spacing w:val="1"/>
          <w:szCs w:val="22"/>
        </w:rPr>
        <w:t>uppor</w:t>
      </w:r>
      <w:r w:rsidRPr="008D6651">
        <w:rPr>
          <w:rFonts w:cs="Arial"/>
          <w:color w:val="000000"/>
          <w:spacing w:val="11"/>
          <w:szCs w:val="22"/>
        </w:rPr>
        <w:t>t</w:t>
      </w:r>
      <w:r w:rsidRPr="008D6651">
        <w:rPr>
          <w:rFonts w:cs="Arial"/>
          <w:color w:val="000000"/>
          <w:szCs w:val="22"/>
        </w:rPr>
        <w:t xml:space="preserve">s </w:t>
      </w:r>
      <w:r w:rsidRPr="008D6651">
        <w:rPr>
          <w:rFonts w:cs="Arial"/>
          <w:color w:val="000000"/>
          <w:spacing w:val="-10"/>
          <w:szCs w:val="22"/>
        </w:rPr>
        <w:t>w</w:t>
      </w:r>
      <w:r w:rsidRPr="008D6651">
        <w:rPr>
          <w:rFonts w:cs="Arial"/>
          <w:color w:val="000000"/>
          <w:spacing w:val="1"/>
          <w:szCs w:val="22"/>
        </w:rPr>
        <w:t>her</w:t>
      </w:r>
      <w:r w:rsidRPr="008D6651">
        <w:rPr>
          <w:rFonts w:cs="Arial"/>
          <w:color w:val="000000"/>
          <w:szCs w:val="22"/>
        </w:rPr>
        <w:t xml:space="preserve">e </w:t>
      </w:r>
      <w:r w:rsidRPr="008D6651">
        <w:rPr>
          <w:rFonts w:cs="Arial"/>
          <w:color w:val="000000"/>
          <w:spacing w:val="11"/>
          <w:szCs w:val="22"/>
        </w:rPr>
        <w:t>s</w:t>
      </w:r>
      <w:r w:rsidRPr="008D6651">
        <w:rPr>
          <w:rFonts w:cs="Arial"/>
          <w:color w:val="000000"/>
          <w:spacing w:val="1"/>
          <w:szCs w:val="22"/>
        </w:rPr>
        <w:t>pan</w:t>
      </w:r>
      <w:r w:rsidRPr="008D6651">
        <w:rPr>
          <w:rFonts w:cs="Arial"/>
          <w:color w:val="000000"/>
          <w:szCs w:val="22"/>
        </w:rPr>
        <w:t xml:space="preserve">s </w:t>
      </w:r>
      <w:r w:rsidRPr="008D6651">
        <w:rPr>
          <w:rFonts w:cs="Arial"/>
          <w:color w:val="000000"/>
          <w:spacing w:val="1"/>
          <w:szCs w:val="22"/>
        </w:rPr>
        <w:t>ar</w:t>
      </w:r>
      <w:r w:rsidRPr="008D6651">
        <w:rPr>
          <w:rFonts w:cs="Arial"/>
          <w:color w:val="000000"/>
          <w:szCs w:val="22"/>
        </w:rPr>
        <w:t xml:space="preserve">e </w:t>
      </w:r>
      <w:r w:rsidRPr="008D6651">
        <w:rPr>
          <w:rFonts w:cs="Arial"/>
          <w:color w:val="000000"/>
          <w:spacing w:val="1"/>
          <w:szCs w:val="22"/>
        </w:rPr>
        <w:t>4</w:t>
      </w:r>
      <w:r w:rsidRPr="008D6651">
        <w:rPr>
          <w:rFonts w:cs="Arial"/>
          <w:color w:val="000000"/>
          <w:szCs w:val="22"/>
        </w:rPr>
        <w:t>8 i</w:t>
      </w:r>
      <w:r w:rsidRPr="008D6651">
        <w:rPr>
          <w:rFonts w:cs="Arial"/>
          <w:color w:val="000000"/>
          <w:spacing w:val="1"/>
          <w:szCs w:val="22"/>
        </w:rPr>
        <w:t>n</w:t>
      </w:r>
      <w:r w:rsidRPr="008D6651">
        <w:rPr>
          <w:rFonts w:cs="Arial"/>
          <w:color w:val="000000"/>
          <w:spacing w:val="10"/>
          <w:szCs w:val="22"/>
        </w:rPr>
        <w:t>c</w:t>
      </w:r>
      <w:r w:rsidRPr="008D6651">
        <w:rPr>
          <w:rFonts w:cs="Arial"/>
          <w:color w:val="000000"/>
          <w:spacing w:val="1"/>
          <w:szCs w:val="22"/>
        </w:rPr>
        <w:t>he</w:t>
      </w:r>
      <w:r w:rsidRPr="008D6651">
        <w:rPr>
          <w:rFonts w:cs="Arial"/>
          <w:color w:val="000000"/>
          <w:szCs w:val="22"/>
        </w:rPr>
        <w:t>s  </w:t>
      </w:r>
      <w:r w:rsidRPr="008D6651">
        <w:rPr>
          <w:rFonts w:cs="Arial"/>
          <w:color w:val="000000"/>
          <w:spacing w:val="1"/>
          <w:szCs w:val="22"/>
        </w:rPr>
        <w:t>o</w:t>
      </w:r>
      <w:r w:rsidRPr="008D6651">
        <w:rPr>
          <w:rFonts w:cs="Arial"/>
          <w:color w:val="000000"/>
          <w:szCs w:val="22"/>
        </w:rPr>
        <w:t>r m</w:t>
      </w:r>
      <w:r w:rsidRPr="008D6651">
        <w:rPr>
          <w:rFonts w:cs="Arial"/>
          <w:color w:val="000000"/>
          <w:spacing w:val="1"/>
          <w:szCs w:val="22"/>
        </w:rPr>
        <w:t>ore</w:t>
      </w:r>
      <w:r w:rsidRPr="008D6651">
        <w:rPr>
          <w:rFonts w:cs="Arial"/>
          <w:color w:val="000000"/>
          <w:szCs w:val="22"/>
        </w:rPr>
        <w:t xml:space="preserve">. </w:t>
      </w:r>
      <w:r w:rsidRPr="008D6651">
        <w:rPr>
          <w:rFonts w:cs="Arial"/>
          <w:color w:val="000000"/>
          <w:spacing w:val="10"/>
          <w:szCs w:val="22"/>
        </w:rPr>
        <w:t>F</w:t>
      </w:r>
      <w:r w:rsidRPr="008D6651">
        <w:rPr>
          <w:rFonts w:cs="Arial"/>
          <w:color w:val="000000"/>
          <w:spacing w:val="1"/>
          <w:szCs w:val="22"/>
        </w:rPr>
        <w:t>o</w:t>
      </w:r>
      <w:r w:rsidRPr="008D6651">
        <w:rPr>
          <w:rFonts w:cs="Arial"/>
          <w:color w:val="000000"/>
          <w:szCs w:val="22"/>
        </w:rPr>
        <w:t>r</w:t>
      </w:r>
      <w:r w:rsidRPr="008D6651">
        <w:rPr>
          <w:rFonts w:cs="Arial"/>
          <w:color w:val="000000"/>
          <w:spacing w:val="1"/>
          <w:szCs w:val="22"/>
        </w:rPr>
        <w:t xml:space="preserve"> na</w:t>
      </w:r>
      <w:r w:rsidRPr="008D6651">
        <w:rPr>
          <w:rFonts w:cs="Arial"/>
          <w:color w:val="000000"/>
          <w:szCs w:val="22"/>
        </w:rPr>
        <w:t>ili</w:t>
      </w:r>
      <w:r w:rsidRPr="008D6651">
        <w:rPr>
          <w:rFonts w:cs="Arial"/>
          <w:color w:val="000000"/>
          <w:spacing w:val="1"/>
          <w:szCs w:val="22"/>
        </w:rPr>
        <w:t>n</w:t>
      </w:r>
      <w:r w:rsidRPr="008D6651">
        <w:rPr>
          <w:rFonts w:cs="Arial"/>
          <w:color w:val="000000"/>
          <w:szCs w:val="22"/>
        </w:rPr>
        <w:t>g</w:t>
      </w:r>
      <w:r w:rsidRPr="008D6651">
        <w:rPr>
          <w:rFonts w:cs="Arial"/>
          <w:color w:val="000000"/>
          <w:spacing w:val="1"/>
          <w:szCs w:val="22"/>
        </w:rPr>
        <w:t>o</w:t>
      </w:r>
      <w:r w:rsidRPr="008D6651">
        <w:rPr>
          <w:rFonts w:cs="Arial"/>
          <w:color w:val="000000"/>
          <w:szCs w:val="22"/>
        </w:rPr>
        <w:t>f  </w:t>
      </w:r>
      <w:r w:rsidRPr="008D6651">
        <w:rPr>
          <w:rFonts w:cs="Arial"/>
          <w:color w:val="000000"/>
          <w:spacing w:val="-9"/>
          <w:szCs w:val="22"/>
        </w:rPr>
        <w:t>w</w:t>
      </w:r>
      <w:r w:rsidRPr="008D6651">
        <w:rPr>
          <w:rFonts w:cs="Arial"/>
          <w:color w:val="000000"/>
          <w:spacing w:val="1"/>
          <w:szCs w:val="22"/>
        </w:rPr>
        <w:t>oo</w:t>
      </w:r>
      <w:r w:rsidRPr="008D6651">
        <w:rPr>
          <w:rFonts w:cs="Arial"/>
          <w:color w:val="000000"/>
          <w:szCs w:val="22"/>
        </w:rPr>
        <w:t>d  </w:t>
      </w:r>
      <w:r w:rsidRPr="008D6651">
        <w:rPr>
          <w:rFonts w:cs="Arial"/>
          <w:color w:val="000000"/>
          <w:spacing w:val="10"/>
          <w:szCs w:val="22"/>
        </w:rPr>
        <w:t>st</w:t>
      </w:r>
      <w:r w:rsidRPr="008D6651">
        <w:rPr>
          <w:rFonts w:cs="Arial"/>
          <w:color w:val="000000"/>
          <w:spacing w:val="1"/>
          <w:szCs w:val="22"/>
        </w:rPr>
        <w:t>ru</w:t>
      </w:r>
      <w:r w:rsidRPr="008D6651">
        <w:rPr>
          <w:rFonts w:cs="Arial"/>
          <w:color w:val="000000"/>
          <w:spacing w:val="10"/>
          <w:szCs w:val="22"/>
        </w:rPr>
        <w:t>ct</w:t>
      </w:r>
      <w:r w:rsidRPr="008D6651">
        <w:rPr>
          <w:rFonts w:cs="Arial"/>
          <w:color w:val="000000"/>
          <w:spacing w:val="1"/>
          <w:szCs w:val="22"/>
        </w:rPr>
        <w:t>ura</w:t>
      </w:r>
      <w:r w:rsidRPr="008D6651">
        <w:rPr>
          <w:rFonts w:cs="Arial"/>
          <w:color w:val="000000"/>
          <w:szCs w:val="22"/>
        </w:rPr>
        <w:t xml:space="preserve">l </w:t>
      </w:r>
      <w:r w:rsidRPr="008D6651">
        <w:rPr>
          <w:rFonts w:cs="Arial"/>
          <w:color w:val="000000"/>
          <w:spacing w:val="1"/>
          <w:szCs w:val="22"/>
        </w:rPr>
        <w:t>pane</w:t>
      </w:r>
      <w:r w:rsidRPr="008D6651">
        <w:rPr>
          <w:rFonts w:cs="Arial"/>
          <w:color w:val="000000"/>
          <w:szCs w:val="22"/>
        </w:rPr>
        <w:t>l</w:t>
      </w:r>
      <w:r w:rsidRPr="008D6651">
        <w:rPr>
          <w:rFonts w:cs="Arial"/>
          <w:color w:val="000000"/>
          <w:spacing w:val="1"/>
          <w:szCs w:val="22"/>
        </w:rPr>
        <w:t xml:space="preserve"> an</w:t>
      </w:r>
      <w:r w:rsidRPr="008D6651">
        <w:rPr>
          <w:rFonts w:cs="Arial"/>
          <w:color w:val="000000"/>
          <w:szCs w:val="22"/>
        </w:rPr>
        <w:t xml:space="preserve">d </w:t>
      </w:r>
      <w:r w:rsidRPr="008D6651">
        <w:rPr>
          <w:rFonts w:cs="Arial"/>
          <w:color w:val="000000"/>
          <w:spacing w:val="1"/>
          <w:szCs w:val="22"/>
        </w:rPr>
        <w:t>par</w:t>
      </w:r>
      <w:r w:rsidRPr="008D6651">
        <w:rPr>
          <w:rFonts w:cs="Arial"/>
          <w:color w:val="000000"/>
          <w:spacing w:val="10"/>
          <w:szCs w:val="22"/>
        </w:rPr>
        <w:t>t</w:t>
      </w:r>
      <w:r w:rsidRPr="008D6651">
        <w:rPr>
          <w:rFonts w:cs="Arial"/>
          <w:color w:val="000000"/>
          <w:szCs w:val="22"/>
        </w:rPr>
        <w:t>i</w:t>
      </w:r>
      <w:r w:rsidRPr="008D6651">
        <w:rPr>
          <w:rFonts w:cs="Arial"/>
          <w:color w:val="000000"/>
          <w:spacing w:val="10"/>
          <w:szCs w:val="22"/>
        </w:rPr>
        <w:t>c</w:t>
      </w:r>
      <w:r w:rsidRPr="008D6651">
        <w:rPr>
          <w:rFonts w:cs="Arial"/>
          <w:color w:val="000000"/>
          <w:szCs w:val="22"/>
        </w:rPr>
        <w:t>l</w:t>
      </w:r>
      <w:r w:rsidRPr="008D6651">
        <w:rPr>
          <w:rFonts w:cs="Arial"/>
          <w:color w:val="000000"/>
          <w:spacing w:val="1"/>
          <w:szCs w:val="22"/>
        </w:rPr>
        <w:t>eboard d</w:t>
      </w:r>
      <w:r w:rsidRPr="008D6651">
        <w:rPr>
          <w:rFonts w:cs="Arial"/>
          <w:color w:val="000000"/>
          <w:szCs w:val="22"/>
        </w:rPr>
        <w:t>i</w:t>
      </w:r>
      <w:r w:rsidRPr="008D6651">
        <w:rPr>
          <w:rFonts w:cs="Arial"/>
          <w:color w:val="000000"/>
          <w:spacing w:val="1"/>
          <w:szCs w:val="22"/>
        </w:rPr>
        <w:t>aphrag</w:t>
      </w:r>
      <w:r w:rsidRPr="008D6651">
        <w:rPr>
          <w:rFonts w:cs="Arial"/>
          <w:color w:val="000000"/>
          <w:szCs w:val="22"/>
        </w:rPr>
        <w:t xml:space="preserve">ms </w:t>
      </w:r>
      <w:r w:rsidRPr="008D6651">
        <w:rPr>
          <w:rFonts w:cs="Arial"/>
          <w:color w:val="000000"/>
          <w:spacing w:val="1"/>
          <w:szCs w:val="22"/>
        </w:rPr>
        <w:t>an</w:t>
      </w:r>
      <w:r w:rsidRPr="008D6651">
        <w:rPr>
          <w:rFonts w:cs="Arial"/>
          <w:color w:val="000000"/>
          <w:szCs w:val="22"/>
        </w:rPr>
        <w:t xml:space="preserve">d </w:t>
      </w:r>
      <w:r w:rsidRPr="008D6651">
        <w:rPr>
          <w:rFonts w:cs="Arial"/>
          <w:color w:val="000000"/>
          <w:spacing w:val="12"/>
          <w:szCs w:val="22"/>
        </w:rPr>
        <w:t>s</w:t>
      </w:r>
      <w:r w:rsidRPr="008D6651">
        <w:rPr>
          <w:rFonts w:cs="Arial"/>
          <w:color w:val="000000"/>
          <w:spacing w:val="1"/>
          <w:szCs w:val="22"/>
        </w:rPr>
        <w:t>hea</w:t>
      </w:r>
      <w:r w:rsidRPr="008D6651">
        <w:rPr>
          <w:rFonts w:cs="Arial"/>
          <w:color w:val="000000"/>
          <w:szCs w:val="22"/>
        </w:rPr>
        <w:t xml:space="preserve">r </w:t>
      </w:r>
      <w:r w:rsidRPr="008D6651">
        <w:rPr>
          <w:rFonts w:cs="Arial"/>
          <w:color w:val="000000"/>
          <w:spacing w:val="-9"/>
          <w:szCs w:val="22"/>
        </w:rPr>
        <w:t>w</w:t>
      </w:r>
      <w:r w:rsidRPr="008D6651">
        <w:rPr>
          <w:rFonts w:cs="Arial"/>
          <w:color w:val="000000"/>
          <w:spacing w:val="1"/>
          <w:szCs w:val="22"/>
        </w:rPr>
        <w:t>a</w:t>
      </w:r>
      <w:r w:rsidRPr="008D6651">
        <w:rPr>
          <w:rFonts w:cs="Arial"/>
          <w:color w:val="000000"/>
          <w:szCs w:val="22"/>
        </w:rPr>
        <w:t>ll</w:t>
      </w:r>
      <w:r w:rsidRPr="008D6651">
        <w:rPr>
          <w:rFonts w:cs="Arial"/>
          <w:color w:val="000000"/>
          <w:spacing w:val="10"/>
          <w:szCs w:val="22"/>
        </w:rPr>
        <w:t>s</w:t>
      </w:r>
      <w:r w:rsidRPr="008D6651">
        <w:rPr>
          <w:rFonts w:cs="Arial"/>
          <w:color w:val="000000"/>
          <w:szCs w:val="22"/>
        </w:rPr>
        <w:t>,  </w:t>
      </w:r>
      <w:r w:rsidRPr="008D6651">
        <w:rPr>
          <w:rFonts w:cs="Arial"/>
          <w:color w:val="000000"/>
          <w:spacing w:val="1"/>
          <w:szCs w:val="22"/>
        </w:rPr>
        <w:t>re</w:t>
      </w:r>
      <w:r w:rsidRPr="008D6651">
        <w:rPr>
          <w:rFonts w:cs="Arial"/>
          <w:color w:val="000000"/>
          <w:szCs w:val="22"/>
        </w:rPr>
        <w:t>f</w:t>
      </w:r>
      <w:r w:rsidRPr="008D6651">
        <w:rPr>
          <w:rFonts w:cs="Arial"/>
          <w:color w:val="000000"/>
          <w:spacing w:val="1"/>
          <w:szCs w:val="22"/>
        </w:rPr>
        <w:t>e</w:t>
      </w:r>
      <w:r w:rsidRPr="008D6651">
        <w:rPr>
          <w:rFonts w:cs="Arial"/>
          <w:color w:val="000000"/>
          <w:szCs w:val="22"/>
        </w:rPr>
        <w:t xml:space="preserve">r </w:t>
      </w:r>
      <w:r w:rsidRPr="008D6651">
        <w:rPr>
          <w:rFonts w:cs="Arial"/>
          <w:color w:val="000000"/>
          <w:spacing w:val="10"/>
          <w:szCs w:val="22"/>
        </w:rPr>
        <w:t>t</w:t>
      </w:r>
      <w:r w:rsidRPr="008D6651">
        <w:rPr>
          <w:rFonts w:cs="Arial"/>
          <w:color w:val="000000"/>
          <w:szCs w:val="22"/>
        </w:rPr>
        <w:t xml:space="preserve">o </w:t>
      </w:r>
      <w:r w:rsidRPr="008D6651">
        <w:rPr>
          <w:rFonts w:cs="Arial"/>
          <w:color w:val="000000"/>
          <w:spacing w:val="1"/>
          <w:szCs w:val="22"/>
        </w:rPr>
        <w:t>Se</w:t>
      </w:r>
      <w:r w:rsidRPr="008D6651">
        <w:rPr>
          <w:rFonts w:cs="Arial"/>
          <w:color w:val="000000"/>
          <w:spacing w:val="10"/>
          <w:szCs w:val="22"/>
        </w:rPr>
        <w:t>ct</w:t>
      </w:r>
      <w:r w:rsidRPr="008D6651">
        <w:rPr>
          <w:rFonts w:cs="Arial"/>
          <w:color w:val="000000"/>
          <w:szCs w:val="22"/>
        </w:rPr>
        <w:t>i</w:t>
      </w:r>
      <w:r w:rsidRPr="008D6651">
        <w:rPr>
          <w:rFonts w:cs="Arial"/>
          <w:color w:val="000000"/>
          <w:spacing w:val="1"/>
          <w:szCs w:val="22"/>
        </w:rPr>
        <w:t>o</w:t>
      </w:r>
      <w:r w:rsidRPr="008D6651">
        <w:rPr>
          <w:rFonts w:cs="Arial"/>
          <w:color w:val="000000"/>
          <w:szCs w:val="22"/>
        </w:rPr>
        <w:t xml:space="preserve">n </w:t>
      </w:r>
      <w:r w:rsidRPr="008D6651">
        <w:rPr>
          <w:rFonts w:cs="Arial"/>
          <w:color w:val="000000"/>
          <w:spacing w:val="1"/>
          <w:szCs w:val="22"/>
        </w:rPr>
        <w:t>2305</w:t>
      </w:r>
      <w:r w:rsidRPr="008D6651">
        <w:rPr>
          <w:rFonts w:cs="Arial"/>
          <w:color w:val="000000"/>
          <w:szCs w:val="22"/>
        </w:rPr>
        <w:t>.  N</w:t>
      </w:r>
      <w:r w:rsidRPr="008D6651">
        <w:rPr>
          <w:rFonts w:cs="Arial"/>
          <w:color w:val="000000"/>
          <w:spacing w:val="1"/>
          <w:szCs w:val="22"/>
        </w:rPr>
        <w:t>a</w:t>
      </w:r>
      <w:r w:rsidRPr="008D6651">
        <w:rPr>
          <w:rFonts w:cs="Arial"/>
          <w:color w:val="000000"/>
          <w:szCs w:val="22"/>
        </w:rPr>
        <w:t>ils  f</w:t>
      </w:r>
      <w:r w:rsidRPr="008D6651">
        <w:rPr>
          <w:rFonts w:cs="Arial"/>
          <w:color w:val="000000"/>
          <w:spacing w:val="1"/>
          <w:szCs w:val="22"/>
        </w:rPr>
        <w:t>o</w:t>
      </w:r>
      <w:r w:rsidRPr="008D6651">
        <w:rPr>
          <w:rFonts w:cs="Arial"/>
          <w:color w:val="000000"/>
          <w:szCs w:val="22"/>
        </w:rPr>
        <w:t xml:space="preserve">r </w:t>
      </w:r>
      <w:r w:rsidRPr="008D6651">
        <w:rPr>
          <w:rFonts w:cs="Arial"/>
          <w:color w:val="000000"/>
          <w:spacing w:val="-9"/>
          <w:szCs w:val="22"/>
        </w:rPr>
        <w:t>w</w:t>
      </w:r>
      <w:r w:rsidRPr="008D6651">
        <w:rPr>
          <w:rFonts w:cs="Arial"/>
          <w:color w:val="000000"/>
          <w:spacing w:val="1"/>
          <w:szCs w:val="22"/>
        </w:rPr>
        <w:t>a</w:t>
      </w:r>
      <w:r w:rsidRPr="008D6651">
        <w:rPr>
          <w:rFonts w:cs="Arial"/>
          <w:color w:val="000000"/>
          <w:szCs w:val="22"/>
        </w:rPr>
        <w:t>ll</w:t>
      </w:r>
      <w:r w:rsidRPr="008D6651">
        <w:rPr>
          <w:rFonts w:cs="Arial"/>
          <w:color w:val="000000"/>
          <w:spacing w:val="10"/>
          <w:szCs w:val="22"/>
        </w:rPr>
        <w:t xml:space="preserve"> s</w:t>
      </w:r>
      <w:r w:rsidRPr="008D6651">
        <w:rPr>
          <w:rFonts w:cs="Arial"/>
          <w:color w:val="000000"/>
          <w:spacing w:val="1"/>
          <w:szCs w:val="22"/>
        </w:rPr>
        <w:t>hea</w:t>
      </w:r>
      <w:r w:rsidRPr="008D6651">
        <w:rPr>
          <w:rFonts w:cs="Arial"/>
          <w:color w:val="000000"/>
          <w:spacing w:val="10"/>
          <w:szCs w:val="22"/>
        </w:rPr>
        <w:t>t</w:t>
      </w:r>
      <w:r w:rsidRPr="008D6651">
        <w:rPr>
          <w:rFonts w:cs="Arial"/>
          <w:color w:val="000000"/>
          <w:spacing w:val="1"/>
          <w:szCs w:val="22"/>
        </w:rPr>
        <w:t>h</w:t>
      </w:r>
      <w:r w:rsidRPr="008D6651">
        <w:rPr>
          <w:rFonts w:cs="Arial"/>
          <w:color w:val="000000"/>
          <w:szCs w:val="22"/>
        </w:rPr>
        <w:t>i</w:t>
      </w:r>
      <w:r w:rsidRPr="008D6651">
        <w:rPr>
          <w:rFonts w:cs="Arial"/>
          <w:color w:val="000000"/>
          <w:spacing w:val="1"/>
          <w:szCs w:val="22"/>
        </w:rPr>
        <w:t>n</w:t>
      </w:r>
      <w:r w:rsidRPr="008D6651">
        <w:rPr>
          <w:rFonts w:cs="Arial"/>
          <w:color w:val="000000"/>
          <w:szCs w:val="22"/>
        </w:rPr>
        <w:t xml:space="preserve">g </w:t>
      </w:r>
      <w:r w:rsidRPr="008D6651">
        <w:rPr>
          <w:rFonts w:cs="Arial"/>
          <w:color w:val="000000"/>
          <w:spacing w:val="1"/>
          <w:szCs w:val="22"/>
        </w:rPr>
        <w:t>ar</w:t>
      </w:r>
      <w:r w:rsidRPr="008D6651">
        <w:rPr>
          <w:rFonts w:cs="Arial"/>
          <w:color w:val="000000"/>
          <w:szCs w:val="22"/>
        </w:rPr>
        <w:t xml:space="preserve">e </w:t>
      </w:r>
      <w:r w:rsidRPr="008D6651">
        <w:rPr>
          <w:rFonts w:cs="Arial"/>
          <w:color w:val="000000"/>
          <w:spacing w:val="1"/>
          <w:szCs w:val="22"/>
        </w:rPr>
        <w:t>per</w:t>
      </w:r>
      <w:r w:rsidRPr="008D6651">
        <w:rPr>
          <w:rFonts w:cs="Arial"/>
          <w:color w:val="000000"/>
          <w:szCs w:val="22"/>
        </w:rPr>
        <w:t>mi</w:t>
      </w:r>
      <w:r w:rsidRPr="008D6651">
        <w:rPr>
          <w:rFonts w:cs="Arial"/>
          <w:color w:val="000000"/>
          <w:spacing w:val="10"/>
          <w:szCs w:val="22"/>
        </w:rPr>
        <w:t>tt</w:t>
      </w:r>
      <w:r w:rsidRPr="008D6651">
        <w:rPr>
          <w:rFonts w:cs="Arial"/>
          <w:color w:val="000000"/>
          <w:spacing w:val="1"/>
          <w:szCs w:val="22"/>
        </w:rPr>
        <w:t>e</w:t>
      </w:r>
      <w:r w:rsidRPr="008D6651">
        <w:rPr>
          <w:rFonts w:cs="Arial"/>
          <w:color w:val="000000"/>
          <w:szCs w:val="22"/>
        </w:rPr>
        <w:t xml:space="preserve">d </w:t>
      </w:r>
      <w:r w:rsidRPr="008D6651">
        <w:rPr>
          <w:rFonts w:cs="Arial"/>
          <w:color w:val="000000"/>
          <w:spacing w:val="10"/>
          <w:szCs w:val="22"/>
        </w:rPr>
        <w:t>t</w:t>
      </w:r>
      <w:r w:rsidRPr="008D6651">
        <w:rPr>
          <w:rFonts w:cs="Arial"/>
          <w:color w:val="000000"/>
          <w:szCs w:val="22"/>
        </w:rPr>
        <w:t xml:space="preserve">o </w:t>
      </w:r>
      <w:r w:rsidRPr="008D6651">
        <w:rPr>
          <w:rFonts w:cs="Arial"/>
          <w:color w:val="000000"/>
          <w:spacing w:val="1"/>
          <w:szCs w:val="22"/>
        </w:rPr>
        <w:t>b</w:t>
      </w:r>
      <w:r w:rsidRPr="008D6651">
        <w:rPr>
          <w:rFonts w:cs="Arial"/>
          <w:color w:val="000000"/>
          <w:szCs w:val="22"/>
        </w:rPr>
        <w:t xml:space="preserve">e </w:t>
      </w:r>
      <w:r w:rsidRPr="008D6651">
        <w:rPr>
          <w:rFonts w:cs="Arial"/>
          <w:color w:val="000000"/>
          <w:spacing w:val="10"/>
          <w:szCs w:val="22"/>
        </w:rPr>
        <w:t>c</w:t>
      </w:r>
      <w:r w:rsidRPr="008D6651">
        <w:rPr>
          <w:rFonts w:cs="Arial"/>
          <w:color w:val="000000"/>
          <w:spacing w:val="1"/>
          <w:szCs w:val="22"/>
        </w:rPr>
        <w:t>o</w:t>
      </w:r>
      <w:r w:rsidRPr="008D6651">
        <w:rPr>
          <w:rFonts w:cs="Arial"/>
          <w:color w:val="000000"/>
          <w:szCs w:val="22"/>
        </w:rPr>
        <w:t>mm</w:t>
      </w:r>
      <w:r w:rsidRPr="008D6651">
        <w:rPr>
          <w:rFonts w:cs="Arial"/>
          <w:color w:val="000000"/>
          <w:spacing w:val="1"/>
          <w:szCs w:val="22"/>
        </w:rPr>
        <w:t>on</w:t>
      </w:r>
      <w:r w:rsidRPr="008D6651">
        <w:rPr>
          <w:rFonts w:cs="Arial"/>
          <w:color w:val="000000"/>
          <w:szCs w:val="22"/>
        </w:rPr>
        <w:t>,  </w:t>
      </w:r>
      <w:r w:rsidRPr="008D6651">
        <w:rPr>
          <w:rFonts w:cs="Arial"/>
          <w:color w:val="000000"/>
          <w:spacing w:val="1"/>
          <w:szCs w:val="22"/>
        </w:rPr>
        <w:t>bo</w:t>
      </w:r>
      <w:r w:rsidRPr="008D6651">
        <w:rPr>
          <w:rFonts w:cs="Arial"/>
          <w:color w:val="000000"/>
          <w:szCs w:val="22"/>
        </w:rPr>
        <w:t>x  </w:t>
      </w:r>
      <w:r w:rsidRPr="008D6651">
        <w:rPr>
          <w:rFonts w:cs="Arial"/>
          <w:color w:val="000000"/>
          <w:spacing w:val="1"/>
          <w:szCs w:val="22"/>
        </w:rPr>
        <w:t>o</w:t>
      </w:r>
      <w:r w:rsidRPr="008D6651">
        <w:rPr>
          <w:rFonts w:cs="Arial"/>
          <w:color w:val="000000"/>
          <w:szCs w:val="22"/>
        </w:rPr>
        <w:t xml:space="preserve">r </w:t>
      </w:r>
      <w:r w:rsidRPr="008D6651">
        <w:rPr>
          <w:rFonts w:cs="Arial"/>
          <w:color w:val="000000"/>
          <w:spacing w:val="10"/>
          <w:szCs w:val="22"/>
        </w:rPr>
        <w:t>c</w:t>
      </w:r>
      <w:r w:rsidRPr="008D6651">
        <w:rPr>
          <w:rFonts w:cs="Arial"/>
          <w:color w:val="000000"/>
          <w:spacing w:val="1"/>
          <w:szCs w:val="22"/>
        </w:rPr>
        <w:t>a</w:t>
      </w:r>
      <w:r w:rsidRPr="008D6651">
        <w:rPr>
          <w:rFonts w:cs="Arial"/>
          <w:color w:val="000000"/>
          <w:spacing w:val="10"/>
          <w:szCs w:val="22"/>
        </w:rPr>
        <w:t>s</w:t>
      </w:r>
      <w:r w:rsidRPr="008D6651">
        <w:rPr>
          <w:rFonts w:cs="Arial"/>
          <w:color w:val="000000"/>
          <w:szCs w:val="22"/>
        </w:rPr>
        <w:t>i</w:t>
      </w:r>
      <w:r w:rsidRPr="008D6651">
        <w:rPr>
          <w:rFonts w:cs="Arial"/>
          <w:color w:val="000000"/>
          <w:spacing w:val="1"/>
          <w:szCs w:val="22"/>
        </w:rPr>
        <w:t>ng</w:t>
      </w:r>
      <w:r w:rsidRPr="008D6651">
        <w:rPr>
          <w:rFonts w:cs="Arial"/>
          <w:color w:val="000000"/>
          <w:szCs w:val="22"/>
        </w:rPr>
        <w:t>.</w:t>
      </w:r>
    </w:p>
    <w:p w:rsidR="000C1566" w:rsidRPr="008D6651" w:rsidRDefault="000C1566" w:rsidP="00A3454F">
      <w:pPr>
        <w:rPr>
          <w:rFonts w:cs="Arial"/>
          <w:color w:val="000000"/>
          <w:szCs w:val="22"/>
        </w:rPr>
      </w:pPr>
      <w:r w:rsidRPr="008D6651">
        <w:rPr>
          <w:rFonts w:cs="Arial"/>
          <w:color w:val="000000"/>
          <w:szCs w:val="22"/>
        </w:rPr>
        <w:t> </w:t>
      </w:r>
    </w:p>
    <w:p w:rsidR="000C1566" w:rsidRPr="008D6651" w:rsidRDefault="000C1566" w:rsidP="00A3454F">
      <w:pPr>
        <w:tabs>
          <w:tab w:val="left" w:pos="540"/>
        </w:tabs>
        <w:ind w:left="161" w:right="547"/>
        <w:rPr>
          <w:rFonts w:cs="Arial"/>
          <w:color w:val="000000"/>
          <w:szCs w:val="22"/>
        </w:rPr>
      </w:pPr>
      <w:r w:rsidRPr="008D6651">
        <w:rPr>
          <w:rFonts w:cs="Arial"/>
          <w:color w:val="000000"/>
          <w:szCs w:val="22"/>
        </w:rPr>
        <w:t xml:space="preserve">b.     </w:t>
      </w:r>
      <w:r w:rsidRPr="008D6651">
        <w:rPr>
          <w:rFonts w:cs="Arial"/>
          <w:color w:val="000000"/>
          <w:spacing w:val="1"/>
          <w:szCs w:val="22"/>
        </w:rPr>
        <w:t>Spa</w:t>
      </w:r>
      <w:r w:rsidRPr="008D6651">
        <w:rPr>
          <w:rFonts w:cs="Arial"/>
          <w:color w:val="000000"/>
          <w:spacing w:val="10"/>
          <w:szCs w:val="22"/>
        </w:rPr>
        <w:t>c</w:t>
      </w:r>
      <w:r w:rsidRPr="008D6651">
        <w:rPr>
          <w:rFonts w:cs="Arial"/>
          <w:color w:val="000000"/>
          <w:szCs w:val="22"/>
        </w:rPr>
        <w:t>i</w:t>
      </w:r>
      <w:r w:rsidRPr="008D6651">
        <w:rPr>
          <w:rFonts w:cs="Arial"/>
          <w:color w:val="000000"/>
          <w:spacing w:val="1"/>
          <w:szCs w:val="22"/>
        </w:rPr>
        <w:t>n</w:t>
      </w:r>
      <w:r w:rsidRPr="008D6651">
        <w:rPr>
          <w:rFonts w:cs="Arial"/>
          <w:color w:val="000000"/>
          <w:szCs w:val="22"/>
        </w:rPr>
        <w:t>g</w:t>
      </w:r>
      <w:r w:rsidRPr="008D6651">
        <w:rPr>
          <w:rFonts w:cs="Arial"/>
          <w:color w:val="000000"/>
          <w:spacing w:val="10"/>
          <w:szCs w:val="22"/>
        </w:rPr>
        <w:t xml:space="preserve"> s</w:t>
      </w:r>
      <w:r w:rsidRPr="008D6651">
        <w:rPr>
          <w:rFonts w:cs="Arial"/>
          <w:color w:val="000000"/>
          <w:spacing w:val="1"/>
          <w:szCs w:val="22"/>
        </w:rPr>
        <w:t>ha</w:t>
      </w:r>
      <w:r w:rsidRPr="008D6651">
        <w:rPr>
          <w:rFonts w:cs="Arial"/>
          <w:color w:val="000000"/>
          <w:szCs w:val="22"/>
        </w:rPr>
        <w:t xml:space="preserve">ll </w:t>
      </w:r>
      <w:r w:rsidRPr="008D6651">
        <w:rPr>
          <w:rFonts w:cs="Arial"/>
          <w:color w:val="000000"/>
          <w:spacing w:val="1"/>
          <w:szCs w:val="22"/>
        </w:rPr>
        <w:t>b</w:t>
      </w:r>
      <w:r w:rsidRPr="008D6651">
        <w:rPr>
          <w:rFonts w:cs="Arial"/>
          <w:color w:val="000000"/>
          <w:szCs w:val="22"/>
        </w:rPr>
        <w:t>e 6i</w:t>
      </w:r>
      <w:r w:rsidRPr="008D6651">
        <w:rPr>
          <w:rFonts w:cs="Arial"/>
          <w:color w:val="000000"/>
          <w:spacing w:val="1"/>
          <w:szCs w:val="22"/>
        </w:rPr>
        <w:t>n</w:t>
      </w:r>
      <w:r w:rsidRPr="008D6651">
        <w:rPr>
          <w:rFonts w:cs="Arial"/>
          <w:color w:val="000000"/>
          <w:spacing w:val="10"/>
          <w:szCs w:val="22"/>
        </w:rPr>
        <w:t>c</w:t>
      </w:r>
      <w:r w:rsidRPr="008D6651">
        <w:rPr>
          <w:rFonts w:cs="Arial"/>
          <w:color w:val="000000"/>
          <w:spacing w:val="1"/>
          <w:szCs w:val="22"/>
        </w:rPr>
        <w:t>he</w:t>
      </w:r>
      <w:r w:rsidRPr="008D6651">
        <w:rPr>
          <w:rFonts w:cs="Arial"/>
          <w:color w:val="000000"/>
          <w:szCs w:val="22"/>
        </w:rPr>
        <w:t>s  </w:t>
      </w:r>
      <w:r w:rsidRPr="008D6651">
        <w:rPr>
          <w:rFonts w:cs="Arial"/>
          <w:color w:val="000000"/>
          <w:spacing w:val="1"/>
          <w:szCs w:val="22"/>
        </w:rPr>
        <w:t>o</w:t>
      </w:r>
      <w:r w:rsidRPr="008D6651">
        <w:rPr>
          <w:rFonts w:cs="Arial"/>
          <w:color w:val="000000"/>
          <w:szCs w:val="22"/>
        </w:rPr>
        <w:t xml:space="preserve">n </w:t>
      </w:r>
      <w:r w:rsidRPr="008D6651">
        <w:rPr>
          <w:rFonts w:cs="Arial"/>
          <w:color w:val="000000"/>
          <w:spacing w:val="11"/>
          <w:szCs w:val="22"/>
        </w:rPr>
        <w:t>c</w:t>
      </w:r>
      <w:r w:rsidRPr="008D6651">
        <w:rPr>
          <w:rFonts w:cs="Arial"/>
          <w:color w:val="000000"/>
          <w:spacing w:val="1"/>
          <w:szCs w:val="22"/>
        </w:rPr>
        <w:t>en</w:t>
      </w:r>
      <w:r w:rsidRPr="008D6651">
        <w:rPr>
          <w:rFonts w:cs="Arial"/>
          <w:color w:val="000000"/>
          <w:spacing w:val="11"/>
          <w:szCs w:val="22"/>
        </w:rPr>
        <w:t>t</w:t>
      </w:r>
      <w:r w:rsidRPr="008D6651">
        <w:rPr>
          <w:rFonts w:cs="Arial"/>
          <w:color w:val="000000"/>
          <w:spacing w:val="1"/>
          <w:szCs w:val="22"/>
        </w:rPr>
        <w:t>e</w:t>
      </w:r>
      <w:r w:rsidRPr="008D6651">
        <w:rPr>
          <w:rFonts w:cs="Arial"/>
          <w:color w:val="000000"/>
          <w:szCs w:val="22"/>
        </w:rPr>
        <w:t xml:space="preserve">r </w:t>
      </w:r>
      <w:r w:rsidRPr="008D6651">
        <w:rPr>
          <w:rFonts w:cs="Arial"/>
          <w:color w:val="000000"/>
          <w:spacing w:val="1"/>
          <w:szCs w:val="22"/>
        </w:rPr>
        <w:t>o</w:t>
      </w:r>
      <w:r w:rsidRPr="008D6651">
        <w:rPr>
          <w:rFonts w:cs="Arial"/>
          <w:color w:val="000000"/>
          <w:szCs w:val="22"/>
        </w:rPr>
        <w:t xml:space="preserve">n </w:t>
      </w:r>
      <w:r w:rsidRPr="008D6651">
        <w:rPr>
          <w:rFonts w:cs="Arial"/>
          <w:color w:val="000000"/>
          <w:spacing w:val="12"/>
          <w:szCs w:val="22"/>
        </w:rPr>
        <w:t>t</w:t>
      </w:r>
      <w:r w:rsidRPr="008D6651">
        <w:rPr>
          <w:rFonts w:cs="Arial"/>
          <w:color w:val="000000"/>
          <w:spacing w:val="1"/>
          <w:szCs w:val="22"/>
        </w:rPr>
        <w:t>h</w:t>
      </w:r>
      <w:r w:rsidRPr="008D6651">
        <w:rPr>
          <w:rFonts w:cs="Arial"/>
          <w:color w:val="000000"/>
          <w:szCs w:val="22"/>
        </w:rPr>
        <w:t xml:space="preserve">e </w:t>
      </w:r>
      <w:r w:rsidRPr="008D6651">
        <w:rPr>
          <w:rFonts w:cs="Arial"/>
          <w:color w:val="000000"/>
          <w:spacing w:val="1"/>
          <w:szCs w:val="22"/>
        </w:rPr>
        <w:t>edge</w:t>
      </w:r>
      <w:r w:rsidRPr="008D6651">
        <w:rPr>
          <w:rFonts w:cs="Arial"/>
          <w:color w:val="000000"/>
          <w:szCs w:val="22"/>
        </w:rPr>
        <w:t xml:space="preserve">s </w:t>
      </w:r>
      <w:r w:rsidRPr="008D6651">
        <w:rPr>
          <w:rFonts w:cs="Arial"/>
          <w:color w:val="000000"/>
          <w:spacing w:val="1"/>
          <w:szCs w:val="22"/>
        </w:rPr>
        <w:t>an</w:t>
      </w:r>
      <w:r w:rsidRPr="008D6651">
        <w:rPr>
          <w:rFonts w:cs="Arial"/>
          <w:color w:val="000000"/>
          <w:szCs w:val="22"/>
        </w:rPr>
        <w:t xml:space="preserve">d </w:t>
      </w:r>
      <w:r w:rsidRPr="008D6651">
        <w:rPr>
          <w:rFonts w:cs="Arial"/>
          <w:color w:val="000000"/>
          <w:spacing w:val="1"/>
          <w:szCs w:val="22"/>
        </w:rPr>
        <w:t>1</w:t>
      </w:r>
      <w:r w:rsidRPr="008D6651">
        <w:rPr>
          <w:rFonts w:cs="Arial"/>
          <w:color w:val="000000"/>
          <w:szCs w:val="22"/>
        </w:rPr>
        <w:t>2 i</w:t>
      </w:r>
      <w:r w:rsidRPr="008D6651">
        <w:rPr>
          <w:rFonts w:cs="Arial"/>
          <w:color w:val="000000"/>
          <w:spacing w:val="1"/>
          <w:szCs w:val="22"/>
        </w:rPr>
        <w:t>n</w:t>
      </w:r>
      <w:r w:rsidRPr="008D6651">
        <w:rPr>
          <w:rFonts w:cs="Arial"/>
          <w:color w:val="000000"/>
          <w:spacing w:val="10"/>
          <w:szCs w:val="22"/>
        </w:rPr>
        <w:t>c</w:t>
      </w:r>
      <w:r w:rsidRPr="008D6651">
        <w:rPr>
          <w:rFonts w:cs="Arial"/>
          <w:color w:val="000000"/>
          <w:spacing w:val="1"/>
          <w:szCs w:val="22"/>
        </w:rPr>
        <w:t>he</w:t>
      </w:r>
      <w:r w:rsidRPr="008D6651">
        <w:rPr>
          <w:rFonts w:cs="Arial"/>
          <w:color w:val="000000"/>
          <w:szCs w:val="22"/>
        </w:rPr>
        <w:t>s  </w:t>
      </w:r>
      <w:r w:rsidRPr="008D6651">
        <w:rPr>
          <w:rFonts w:cs="Arial"/>
          <w:color w:val="000000"/>
          <w:spacing w:val="1"/>
          <w:szCs w:val="22"/>
        </w:rPr>
        <w:t>o</w:t>
      </w:r>
      <w:r w:rsidRPr="008D6651">
        <w:rPr>
          <w:rFonts w:cs="Arial"/>
          <w:color w:val="000000"/>
          <w:szCs w:val="22"/>
        </w:rPr>
        <w:t xml:space="preserve">n </w:t>
      </w:r>
      <w:r w:rsidRPr="008D6651">
        <w:rPr>
          <w:rFonts w:cs="Arial"/>
          <w:color w:val="000000"/>
          <w:spacing w:val="11"/>
          <w:szCs w:val="22"/>
        </w:rPr>
        <w:t>c</w:t>
      </w:r>
      <w:r w:rsidRPr="008D6651">
        <w:rPr>
          <w:rFonts w:cs="Arial"/>
          <w:color w:val="000000"/>
          <w:spacing w:val="1"/>
          <w:szCs w:val="22"/>
        </w:rPr>
        <w:t>en</w:t>
      </w:r>
      <w:r w:rsidRPr="008D6651">
        <w:rPr>
          <w:rFonts w:cs="Arial"/>
          <w:color w:val="000000"/>
          <w:spacing w:val="11"/>
          <w:szCs w:val="22"/>
        </w:rPr>
        <w:t>t</w:t>
      </w:r>
      <w:r w:rsidRPr="008D6651">
        <w:rPr>
          <w:rFonts w:cs="Arial"/>
          <w:color w:val="000000"/>
          <w:spacing w:val="1"/>
          <w:szCs w:val="22"/>
        </w:rPr>
        <w:t>e</w:t>
      </w:r>
      <w:r w:rsidRPr="008D6651">
        <w:rPr>
          <w:rFonts w:cs="Arial"/>
          <w:color w:val="000000"/>
          <w:szCs w:val="22"/>
        </w:rPr>
        <w:t xml:space="preserve">r </w:t>
      </w:r>
      <w:r w:rsidRPr="008D6651">
        <w:rPr>
          <w:rFonts w:cs="Arial"/>
          <w:color w:val="000000"/>
          <w:spacing w:val="1"/>
          <w:szCs w:val="22"/>
        </w:rPr>
        <w:t>a</w:t>
      </w:r>
      <w:r w:rsidRPr="008D6651">
        <w:rPr>
          <w:rFonts w:cs="Arial"/>
          <w:color w:val="000000"/>
          <w:szCs w:val="22"/>
        </w:rPr>
        <w:t>t i</w:t>
      </w:r>
      <w:r w:rsidRPr="008D6651">
        <w:rPr>
          <w:rFonts w:cs="Arial"/>
          <w:color w:val="000000"/>
          <w:spacing w:val="1"/>
          <w:szCs w:val="22"/>
        </w:rPr>
        <w:t>n</w:t>
      </w:r>
      <w:r w:rsidRPr="008D6651">
        <w:rPr>
          <w:rFonts w:cs="Arial"/>
          <w:color w:val="000000"/>
          <w:spacing w:val="10"/>
          <w:szCs w:val="22"/>
        </w:rPr>
        <w:t>t</w:t>
      </w:r>
      <w:r w:rsidRPr="008D6651">
        <w:rPr>
          <w:rFonts w:cs="Arial"/>
          <w:color w:val="000000"/>
          <w:spacing w:val="1"/>
          <w:szCs w:val="22"/>
        </w:rPr>
        <w:t>er</w:t>
      </w:r>
      <w:r w:rsidRPr="008D6651">
        <w:rPr>
          <w:rFonts w:cs="Arial"/>
          <w:color w:val="000000"/>
          <w:szCs w:val="22"/>
        </w:rPr>
        <w:t>m</w:t>
      </w:r>
      <w:r w:rsidRPr="008D6651">
        <w:rPr>
          <w:rFonts w:cs="Arial"/>
          <w:color w:val="000000"/>
          <w:spacing w:val="1"/>
          <w:szCs w:val="22"/>
        </w:rPr>
        <w:t>ed</w:t>
      </w:r>
      <w:r w:rsidRPr="008D6651">
        <w:rPr>
          <w:rFonts w:cs="Arial"/>
          <w:color w:val="000000"/>
          <w:szCs w:val="22"/>
        </w:rPr>
        <w:t>i</w:t>
      </w:r>
      <w:r w:rsidRPr="008D6651">
        <w:rPr>
          <w:rFonts w:cs="Arial"/>
          <w:color w:val="000000"/>
          <w:spacing w:val="1"/>
          <w:szCs w:val="22"/>
        </w:rPr>
        <w:t>a</w:t>
      </w:r>
      <w:r w:rsidRPr="008D6651">
        <w:rPr>
          <w:rFonts w:cs="Arial"/>
          <w:color w:val="000000"/>
          <w:spacing w:val="10"/>
          <w:szCs w:val="22"/>
        </w:rPr>
        <w:t>t</w:t>
      </w:r>
      <w:r w:rsidRPr="008D6651">
        <w:rPr>
          <w:rFonts w:cs="Arial"/>
          <w:color w:val="000000"/>
          <w:szCs w:val="22"/>
        </w:rPr>
        <w:t xml:space="preserve">e </w:t>
      </w:r>
      <w:r w:rsidRPr="008D6651">
        <w:rPr>
          <w:rFonts w:cs="Arial"/>
          <w:color w:val="000000"/>
          <w:spacing w:val="11"/>
          <w:szCs w:val="22"/>
        </w:rPr>
        <w:t>s</w:t>
      </w:r>
      <w:r w:rsidRPr="008D6651">
        <w:rPr>
          <w:rFonts w:cs="Arial"/>
          <w:color w:val="000000"/>
          <w:spacing w:val="1"/>
          <w:szCs w:val="22"/>
        </w:rPr>
        <w:t>uppor</w:t>
      </w:r>
      <w:r w:rsidRPr="008D6651">
        <w:rPr>
          <w:rFonts w:cs="Arial"/>
          <w:color w:val="000000"/>
          <w:spacing w:val="11"/>
          <w:szCs w:val="22"/>
        </w:rPr>
        <w:t>t</w:t>
      </w:r>
      <w:r w:rsidRPr="008D6651">
        <w:rPr>
          <w:rFonts w:cs="Arial"/>
          <w:color w:val="000000"/>
          <w:szCs w:val="22"/>
        </w:rPr>
        <w:t>s f</w:t>
      </w:r>
      <w:r w:rsidRPr="008D6651">
        <w:rPr>
          <w:rFonts w:cs="Arial"/>
          <w:color w:val="000000"/>
          <w:spacing w:val="1"/>
          <w:szCs w:val="22"/>
        </w:rPr>
        <w:t>o</w:t>
      </w:r>
      <w:r w:rsidRPr="008D6651">
        <w:rPr>
          <w:rFonts w:cs="Arial"/>
          <w:color w:val="000000"/>
          <w:szCs w:val="22"/>
        </w:rPr>
        <w:t xml:space="preserve">r </w:t>
      </w:r>
      <w:r w:rsidRPr="008D6651">
        <w:rPr>
          <w:rFonts w:cs="Arial"/>
          <w:color w:val="000000"/>
          <w:spacing w:val="1"/>
          <w:szCs w:val="22"/>
        </w:rPr>
        <w:t>non</w:t>
      </w:r>
      <w:r w:rsidRPr="008D6651">
        <w:rPr>
          <w:rFonts w:cs="Arial"/>
          <w:color w:val="000000"/>
          <w:spacing w:val="10"/>
          <w:szCs w:val="22"/>
        </w:rPr>
        <w:t>st</w:t>
      </w:r>
      <w:r w:rsidRPr="008D6651">
        <w:rPr>
          <w:rFonts w:cs="Arial"/>
          <w:color w:val="000000"/>
          <w:spacing w:val="1"/>
          <w:szCs w:val="22"/>
        </w:rPr>
        <w:t>ru</w:t>
      </w:r>
      <w:r w:rsidRPr="008D6651">
        <w:rPr>
          <w:rFonts w:cs="Arial"/>
          <w:color w:val="000000"/>
          <w:spacing w:val="10"/>
          <w:szCs w:val="22"/>
        </w:rPr>
        <w:t>ct</w:t>
      </w:r>
      <w:r w:rsidRPr="008D6651">
        <w:rPr>
          <w:rFonts w:cs="Arial"/>
          <w:color w:val="000000"/>
          <w:spacing w:val="1"/>
          <w:szCs w:val="22"/>
        </w:rPr>
        <w:t>ura</w:t>
      </w:r>
      <w:r w:rsidRPr="008D6651">
        <w:rPr>
          <w:rFonts w:cs="Arial"/>
          <w:color w:val="000000"/>
          <w:szCs w:val="22"/>
        </w:rPr>
        <w:t xml:space="preserve">l </w:t>
      </w:r>
      <w:r w:rsidRPr="008D6651">
        <w:rPr>
          <w:rFonts w:cs="Arial"/>
          <w:color w:val="000000"/>
          <w:spacing w:val="1"/>
          <w:szCs w:val="22"/>
        </w:rPr>
        <w:t>app</w:t>
      </w:r>
      <w:r w:rsidRPr="008D6651">
        <w:rPr>
          <w:rFonts w:cs="Arial"/>
          <w:color w:val="000000"/>
          <w:szCs w:val="22"/>
        </w:rPr>
        <w:t>li</w:t>
      </w:r>
      <w:r w:rsidRPr="008D6651">
        <w:rPr>
          <w:rFonts w:cs="Arial"/>
          <w:color w:val="000000"/>
          <w:spacing w:val="10"/>
          <w:szCs w:val="22"/>
        </w:rPr>
        <w:t>c</w:t>
      </w:r>
      <w:r w:rsidRPr="008D6651">
        <w:rPr>
          <w:rFonts w:cs="Arial"/>
          <w:color w:val="000000"/>
          <w:spacing w:val="1"/>
          <w:szCs w:val="22"/>
        </w:rPr>
        <w:t>a</w:t>
      </w:r>
      <w:r w:rsidRPr="008D6651">
        <w:rPr>
          <w:rFonts w:cs="Arial"/>
          <w:color w:val="000000"/>
          <w:spacing w:val="10"/>
          <w:szCs w:val="22"/>
        </w:rPr>
        <w:t>t</w:t>
      </w:r>
      <w:r w:rsidRPr="008D6651">
        <w:rPr>
          <w:rFonts w:cs="Arial"/>
          <w:color w:val="000000"/>
          <w:szCs w:val="22"/>
        </w:rPr>
        <w:t>i</w:t>
      </w:r>
      <w:r w:rsidRPr="008D6651">
        <w:rPr>
          <w:rFonts w:cs="Arial"/>
          <w:color w:val="000000"/>
          <w:spacing w:val="1"/>
          <w:szCs w:val="22"/>
        </w:rPr>
        <w:t>on</w:t>
      </w:r>
      <w:r w:rsidRPr="008D6651">
        <w:rPr>
          <w:rFonts w:cs="Arial"/>
          <w:color w:val="000000"/>
          <w:spacing w:val="10"/>
          <w:szCs w:val="22"/>
        </w:rPr>
        <w:t>s</w:t>
      </w:r>
      <w:r w:rsidRPr="008D6651">
        <w:rPr>
          <w:rFonts w:cs="Arial"/>
          <w:color w:val="000000"/>
          <w:szCs w:val="22"/>
        </w:rPr>
        <w:t>.  </w:t>
      </w:r>
      <w:r w:rsidRPr="008D6651">
        <w:rPr>
          <w:rFonts w:cs="Arial"/>
          <w:color w:val="000000"/>
          <w:spacing w:val="1"/>
          <w:szCs w:val="22"/>
        </w:rPr>
        <w:t>Pane</w:t>
      </w:r>
      <w:r w:rsidRPr="008D6651">
        <w:rPr>
          <w:rFonts w:cs="Arial"/>
          <w:color w:val="000000"/>
          <w:szCs w:val="22"/>
        </w:rPr>
        <w:t>l</w:t>
      </w:r>
      <w:r w:rsidRPr="008D6651">
        <w:rPr>
          <w:rFonts w:cs="Arial"/>
          <w:color w:val="000000"/>
          <w:spacing w:val="11"/>
          <w:szCs w:val="22"/>
        </w:rPr>
        <w:t xml:space="preserve"> s</w:t>
      </w:r>
      <w:r w:rsidRPr="008D6651">
        <w:rPr>
          <w:rFonts w:cs="Arial"/>
          <w:color w:val="000000"/>
          <w:spacing w:val="1"/>
          <w:szCs w:val="22"/>
        </w:rPr>
        <w:t>uppor</w:t>
      </w:r>
      <w:r w:rsidRPr="008D6651">
        <w:rPr>
          <w:rFonts w:cs="Arial"/>
          <w:color w:val="000000"/>
          <w:spacing w:val="11"/>
          <w:szCs w:val="22"/>
        </w:rPr>
        <w:t>t</w:t>
      </w:r>
      <w:r w:rsidRPr="008D6651">
        <w:rPr>
          <w:rFonts w:cs="Arial"/>
          <w:color w:val="000000"/>
          <w:szCs w:val="22"/>
        </w:rPr>
        <w:t xml:space="preserve">s </w:t>
      </w:r>
      <w:r w:rsidRPr="008D6651">
        <w:rPr>
          <w:rFonts w:cs="Arial"/>
          <w:color w:val="000000"/>
          <w:spacing w:val="1"/>
          <w:szCs w:val="22"/>
        </w:rPr>
        <w:t>a</w:t>
      </w:r>
      <w:r w:rsidRPr="008D6651">
        <w:rPr>
          <w:rFonts w:cs="Arial"/>
          <w:color w:val="000000"/>
          <w:szCs w:val="22"/>
        </w:rPr>
        <w:t xml:space="preserve">t </w:t>
      </w:r>
      <w:r w:rsidRPr="008D6651">
        <w:rPr>
          <w:rFonts w:cs="Arial"/>
          <w:color w:val="000000"/>
          <w:spacing w:val="1"/>
          <w:szCs w:val="22"/>
        </w:rPr>
        <w:t>1</w:t>
      </w:r>
      <w:r w:rsidRPr="008D6651">
        <w:rPr>
          <w:rFonts w:cs="Arial"/>
          <w:color w:val="000000"/>
          <w:szCs w:val="22"/>
        </w:rPr>
        <w:t>6 i</w:t>
      </w:r>
      <w:r w:rsidRPr="008D6651">
        <w:rPr>
          <w:rFonts w:cs="Arial"/>
          <w:color w:val="000000"/>
          <w:spacing w:val="1"/>
          <w:szCs w:val="22"/>
        </w:rPr>
        <w:t>n</w:t>
      </w:r>
      <w:r w:rsidRPr="008D6651">
        <w:rPr>
          <w:rFonts w:cs="Arial"/>
          <w:color w:val="000000"/>
          <w:spacing w:val="10"/>
          <w:szCs w:val="22"/>
        </w:rPr>
        <w:t>c</w:t>
      </w:r>
      <w:r w:rsidRPr="008D6651">
        <w:rPr>
          <w:rFonts w:cs="Arial"/>
          <w:color w:val="000000"/>
          <w:spacing w:val="1"/>
          <w:szCs w:val="22"/>
        </w:rPr>
        <w:t>he</w:t>
      </w:r>
      <w:r w:rsidRPr="008D6651">
        <w:rPr>
          <w:rFonts w:cs="Arial"/>
          <w:color w:val="000000"/>
          <w:szCs w:val="22"/>
        </w:rPr>
        <w:t>s  </w:t>
      </w:r>
      <w:r w:rsidRPr="008D6651">
        <w:rPr>
          <w:rFonts w:cs="Arial"/>
          <w:color w:val="000000"/>
          <w:spacing w:val="1"/>
          <w:szCs w:val="22"/>
        </w:rPr>
        <w:t>(2</w:t>
      </w:r>
      <w:r w:rsidRPr="008D6651">
        <w:rPr>
          <w:rFonts w:cs="Arial"/>
          <w:color w:val="000000"/>
          <w:szCs w:val="22"/>
        </w:rPr>
        <w:t>0 i</w:t>
      </w:r>
      <w:r w:rsidRPr="008D6651">
        <w:rPr>
          <w:rFonts w:cs="Arial"/>
          <w:color w:val="000000"/>
          <w:spacing w:val="1"/>
          <w:szCs w:val="22"/>
        </w:rPr>
        <w:t>n</w:t>
      </w:r>
      <w:r w:rsidRPr="008D6651">
        <w:rPr>
          <w:rFonts w:cs="Arial"/>
          <w:color w:val="000000"/>
          <w:spacing w:val="10"/>
          <w:szCs w:val="22"/>
        </w:rPr>
        <w:t>c</w:t>
      </w:r>
      <w:r w:rsidRPr="008D6651">
        <w:rPr>
          <w:rFonts w:cs="Arial"/>
          <w:color w:val="000000"/>
          <w:spacing w:val="1"/>
          <w:szCs w:val="22"/>
        </w:rPr>
        <w:t>he</w:t>
      </w:r>
      <w:r w:rsidRPr="008D6651">
        <w:rPr>
          <w:rFonts w:cs="Arial"/>
          <w:color w:val="000000"/>
          <w:szCs w:val="22"/>
        </w:rPr>
        <w:t>s  if  </w:t>
      </w:r>
      <w:r w:rsidRPr="008D6651">
        <w:rPr>
          <w:rFonts w:cs="Arial"/>
          <w:color w:val="000000"/>
          <w:spacing w:val="11"/>
          <w:szCs w:val="22"/>
        </w:rPr>
        <w:t>st</w:t>
      </w:r>
      <w:r w:rsidRPr="008D6651">
        <w:rPr>
          <w:rFonts w:cs="Arial"/>
          <w:color w:val="000000"/>
          <w:spacing w:val="1"/>
          <w:szCs w:val="22"/>
        </w:rPr>
        <w:t>reng</w:t>
      </w:r>
      <w:r w:rsidRPr="008D6651">
        <w:rPr>
          <w:rFonts w:cs="Arial"/>
          <w:color w:val="000000"/>
          <w:spacing w:val="11"/>
          <w:szCs w:val="22"/>
        </w:rPr>
        <w:t>t</w:t>
      </w:r>
      <w:r w:rsidRPr="008D6651">
        <w:rPr>
          <w:rFonts w:cs="Arial"/>
          <w:color w:val="000000"/>
          <w:szCs w:val="22"/>
        </w:rPr>
        <w:t xml:space="preserve">h </w:t>
      </w:r>
      <w:r w:rsidRPr="008D6651">
        <w:rPr>
          <w:rFonts w:cs="Arial"/>
          <w:color w:val="000000"/>
          <w:spacing w:val="1"/>
          <w:szCs w:val="22"/>
        </w:rPr>
        <w:t>a</w:t>
      </w:r>
      <w:r w:rsidRPr="008D6651">
        <w:rPr>
          <w:rFonts w:cs="Arial"/>
          <w:color w:val="000000"/>
          <w:spacing w:val="10"/>
          <w:szCs w:val="22"/>
        </w:rPr>
        <w:t>x</w:t>
      </w:r>
      <w:r w:rsidRPr="008D6651">
        <w:rPr>
          <w:rFonts w:cs="Arial"/>
          <w:color w:val="000000"/>
          <w:szCs w:val="22"/>
        </w:rPr>
        <w:t xml:space="preserve">is  in </w:t>
      </w:r>
      <w:r w:rsidRPr="008D6651">
        <w:rPr>
          <w:rFonts w:cs="Arial"/>
          <w:color w:val="000000"/>
          <w:spacing w:val="11"/>
          <w:szCs w:val="22"/>
        </w:rPr>
        <w:t>t</w:t>
      </w:r>
      <w:r w:rsidRPr="008D6651">
        <w:rPr>
          <w:rFonts w:cs="Arial"/>
          <w:color w:val="000000"/>
          <w:spacing w:val="1"/>
          <w:szCs w:val="22"/>
        </w:rPr>
        <w:t>h</w:t>
      </w:r>
      <w:r w:rsidRPr="008D6651">
        <w:rPr>
          <w:rFonts w:cs="Arial"/>
          <w:color w:val="000000"/>
          <w:szCs w:val="22"/>
        </w:rPr>
        <w:t>e l</w:t>
      </w:r>
      <w:r w:rsidRPr="008D6651">
        <w:rPr>
          <w:rFonts w:cs="Arial"/>
          <w:color w:val="000000"/>
          <w:spacing w:val="1"/>
          <w:szCs w:val="22"/>
        </w:rPr>
        <w:t>on</w:t>
      </w:r>
      <w:r w:rsidRPr="008D6651">
        <w:rPr>
          <w:rFonts w:cs="Arial"/>
          <w:color w:val="000000"/>
          <w:szCs w:val="22"/>
        </w:rPr>
        <w:t xml:space="preserve">g </w:t>
      </w:r>
      <w:r w:rsidRPr="008D6651">
        <w:rPr>
          <w:rFonts w:cs="Arial"/>
          <w:color w:val="000000"/>
          <w:spacing w:val="1"/>
          <w:szCs w:val="22"/>
        </w:rPr>
        <w:t>d</w:t>
      </w:r>
      <w:r w:rsidRPr="008D6651">
        <w:rPr>
          <w:rFonts w:cs="Arial"/>
          <w:color w:val="000000"/>
          <w:szCs w:val="22"/>
        </w:rPr>
        <w:t>i</w:t>
      </w:r>
      <w:r w:rsidRPr="008D6651">
        <w:rPr>
          <w:rFonts w:cs="Arial"/>
          <w:color w:val="000000"/>
          <w:spacing w:val="1"/>
          <w:szCs w:val="22"/>
        </w:rPr>
        <w:t>re</w:t>
      </w:r>
      <w:r w:rsidRPr="008D6651">
        <w:rPr>
          <w:rFonts w:cs="Arial"/>
          <w:color w:val="000000"/>
          <w:spacing w:val="10"/>
          <w:szCs w:val="22"/>
        </w:rPr>
        <w:t>ct</w:t>
      </w:r>
      <w:r w:rsidRPr="008D6651">
        <w:rPr>
          <w:rFonts w:cs="Arial"/>
          <w:color w:val="000000"/>
          <w:szCs w:val="22"/>
        </w:rPr>
        <w:t>i</w:t>
      </w:r>
      <w:r w:rsidRPr="008D6651">
        <w:rPr>
          <w:rFonts w:cs="Arial"/>
          <w:color w:val="000000"/>
          <w:spacing w:val="1"/>
          <w:szCs w:val="22"/>
        </w:rPr>
        <w:t>o</w:t>
      </w:r>
      <w:r w:rsidRPr="008D6651">
        <w:rPr>
          <w:rFonts w:cs="Arial"/>
          <w:color w:val="000000"/>
          <w:szCs w:val="22"/>
        </w:rPr>
        <w:t xml:space="preserve">n </w:t>
      </w:r>
      <w:r w:rsidRPr="008D6651">
        <w:rPr>
          <w:rFonts w:cs="Arial"/>
          <w:color w:val="000000"/>
          <w:spacing w:val="1"/>
          <w:szCs w:val="22"/>
        </w:rPr>
        <w:t>o</w:t>
      </w:r>
      <w:r w:rsidRPr="008D6651">
        <w:rPr>
          <w:rFonts w:cs="Arial"/>
          <w:color w:val="000000"/>
          <w:szCs w:val="22"/>
        </w:rPr>
        <w:t>f  </w:t>
      </w:r>
      <w:r w:rsidRPr="008D6651">
        <w:rPr>
          <w:rFonts w:cs="Arial"/>
          <w:color w:val="000000"/>
          <w:spacing w:val="11"/>
          <w:szCs w:val="22"/>
        </w:rPr>
        <w:t>t</w:t>
      </w:r>
      <w:r w:rsidRPr="008D6651">
        <w:rPr>
          <w:rFonts w:cs="Arial"/>
          <w:color w:val="000000"/>
          <w:spacing w:val="1"/>
          <w:szCs w:val="22"/>
        </w:rPr>
        <w:t>h</w:t>
      </w:r>
      <w:r w:rsidRPr="008D6651">
        <w:rPr>
          <w:rFonts w:cs="Arial"/>
          <w:color w:val="000000"/>
          <w:szCs w:val="22"/>
        </w:rPr>
        <w:t xml:space="preserve">e </w:t>
      </w:r>
      <w:r w:rsidRPr="008D6651">
        <w:rPr>
          <w:rFonts w:cs="Arial"/>
          <w:color w:val="000000"/>
          <w:spacing w:val="1"/>
          <w:szCs w:val="22"/>
        </w:rPr>
        <w:t>pane</w:t>
      </w:r>
      <w:r w:rsidRPr="008D6651">
        <w:rPr>
          <w:rFonts w:cs="Arial"/>
          <w:color w:val="000000"/>
          <w:szCs w:val="22"/>
        </w:rPr>
        <w:t>l,  </w:t>
      </w:r>
      <w:r w:rsidRPr="008D6651">
        <w:rPr>
          <w:rFonts w:cs="Arial"/>
          <w:color w:val="000000"/>
          <w:spacing w:val="1"/>
          <w:szCs w:val="22"/>
        </w:rPr>
        <w:t>un</w:t>
      </w:r>
      <w:r w:rsidRPr="008D6651">
        <w:rPr>
          <w:rFonts w:cs="Arial"/>
          <w:color w:val="000000"/>
          <w:szCs w:val="22"/>
        </w:rPr>
        <w:t>l</w:t>
      </w:r>
      <w:r w:rsidRPr="008D6651">
        <w:rPr>
          <w:rFonts w:cs="Arial"/>
          <w:color w:val="000000"/>
          <w:spacing w:val="1"/>
          <w:szCs w:val="22"/>
        </w:rPr>
        <w:t>e</w:t>
      </w:r>
      <w:r w:rsidRPr="008D6651">
        <w:rPr>
          <w:rFonts w:cs="Arial"/>
          <w:color w:val="000000"/>
          <w:spacing w:val="10"/>
          <w:szCs w:val="22"/>
        </w:rPr>
        <w:t>s</w:t>
      </w:r>
      <w:r w:rsidRPr="008D6651">
        <w:rPr>
          <w:rFonts w:cs="Arial"/>
          <w:color w:val="000000"/>
          <w:szCs w:val="22"/>
        </w:rPr>
        <w:t>s  </w:t>
      </w:r>
      <w:r w:rsidRPr="008D6651">
        <w:rPr>
          <w:rFonts w:cs="Arial"/>
          <w:color w:val="000000"/>
          <w:spacing w:val="1"/>
          <w:szCs w:val="22"/>
        </w:rPr>
        <w:t>o</w:t>
      </w:r>
      <w:r w:rsidRPr="008D6651">
        <w:rPr>
          <w:rFonts w:cs="Arial"/>
          <w:color w:val="000000"/>
          <w:spacing w:val="10"/>
          <w:szCs w:val="22"/>
        </w:rPr>
        <w:t>t</w:t>
      </w:r>
      <w:r w:rsidRPr="008D6651">
        <w:rPr>
          <w:rFonts w:cs="Arial"/>
          <w:color w:val="000000"/>
          <w:spacing w:val="1"/>
          <w:szCs w:val="22"/>
        </w:rPr>
        <w:t>her</w:t>
      </w:r>
      <w:r w:rsidRPr="008D6651">
        <w:rPr>
          <w:rFonts w:cs="Arial"/>
          <w:color w:val="000000"/>
          <w:spacing w:val="-9"/>
          <w:szCs w:val="22"/>
        </w:rPr>
        <w:t>w</w:t>
      </w:r>
      <w:r w:rsidRPr="008D6651">
        <w:rPr>
          <w:rFonts w:cs="Arial"/>
          <w:color w:val="000000"/>
          <w:szCs w:val="22"/>
        </w:rPr>
        <w:t>i</w:t>
      </w:r>
      <w:r w:rsidRPr="008D6651">
        <w:rPr>
          <w:rFonts w:cs="Arial"/>
          <w:color w:val="000000"/>
          <w:spacing w:val="10"/>
          <w:szCs w:val="22"/>
        </w:rPr>
        <w:t>s</w:t>
      </w:r>
      <w:r w:rsidRPr="008D6651">
        <w:rPr>
          <w:rFonts w:cs="Arial"/>
          <w:color w:val="000000"/>
          <w:szCs w:val="22"/>
        </w:rPr>
        <w:t>e m</w:t>
      </w:r>
      <w:r w:rsidRPr="008D6651">
        <w:rPr>
          <w:rFonts w:cs="Arial"/>
          <w:color w:val="000000"/>
          <w:spacing w:val="1"/>
          <w:szCs w:val="22"/>
        </w:rPr>
        <w:t>ar</w:t>
      </w:r>
      <w:r w:rsidRPr="008D6651">
        <w:rPr>
          <w:rFonts w:cs="Arial"/>
          <w:color w:val="000000"/>
          <w:spacing w:val="10"/>
          <w:szCs w:val="22"/>
        </w:rPr>
        <w:t>k</w:t>
      </w:r>
      <w:r w:rsidRPr="008D6651">
        <w:rPr>
          <w:rFonts w:cs="Arial"/>
          <w:color w:val="000000"/>
          <w:spacing w:val="1"/>
          <w:szCs w:val="22"/>
        </w:rPr>
        <w:t>ed)</w:t>
      </w:r>
      <w:r w:rsidRPr="008D6651">
        <w:rPr>
          <w:rFonts w:cs="Arial"/>
          <w:color w:val="000000"/>
          <w:szCs w:val="22"/>
        </w:rPr>
        <w:t>.</w:t>
      </w:r>
    </w:p>
    <w:p w:rsidR="000C1566" w:rsidRPr="008D6651" w:rsidRDefault="000C1566" w:rsidP="00A3454F">
      <w:pPr>
        <w:rPr>
          <w:rFonts w:cs="Arial"/>
          <w:color w:val="000000"/>
          <w:szCs w:val="22"/>
        </w:rPr>
      </w:pPr>
      <w:r w:rsidRPr="008D6651">
        <w:rPr>
          <w:rFonts w:cs="Arial"/>
          <w:color w:val="000000"/>
          <w:szCs w:val="22"/>
        </w:rPr>
        <w:t> </w:t>
      </w:r>
    </w:p>
    <w:p w:rsidR="000C1566" w:rsidRPr="008D6651" w:rsidRDefault="000C1566" w:rsidP="00A3454F">
      <w:pPr>
        <w:tabs>
          <w:tab w:val="left" w:pos="540"/>
        </w:tabs>
        <w:ind w:left="161" w:right="135"/>
        <w:rPr>
          <w:rFonts w:cs="Arial"/>
          <w:color w:val="000000"/>
          <w:szCs w:val="22"/>
        </w:rPr>
      </w:pPr>
      <w:r w:rsidRPr="008D6651">
        <w:rPr>
          <w:rFonts w:cs="Arial"/>
          <w:color w:val="000000"/>
          <w:szCs w:val="22"/>
        </w:rPr>
        <w:t>c.     W</w:t>
      </w:r>
      <w:r w:rsidRPr="008D6651">
        <w:rPr>
          <w:rFonts w:cs="Arial"/>
          <w:color w:val="000000"/>
          <w:spacing w:val="1"/>
          <w:szCs w:val="22"/>
        </w:rPr>
        <w:t>her</w:t>
      </w:r>
      <w:r w:rsidRPr="008D6651">
        <w:rPr>
          <w:rFonts w:cs="Arial"/>
          <w:color w:val="000000"/>
          <w:szCs w:val="22"/>
        </w:rPr>
        <w:t xml:space="preserve">e a </w:t>
      </w:r>
      <w:r w:rsidRPr="008D6651">
        <w:rPr>
          <w:rFonts w:cs="Arial"/>
          <w:color w:val="000000"/>
          <w:spacing w:val="1"/>
          <w:szCs w:val="22"/>
        </w:rPr>
        <w:t>ra</w:t>
      </w:r>
      <w:r w:rsidRPr="008D6651">
        <w:rPr>
          <w:rFonts w:cs="Arial"/>
          <w:color w:val="000000"/>
          <w:szCs w:val="22"/>
        </w:rPr>
        <w:t>f</w:t>
      </w:r>
      <w:r w:rsidRPr="008D6651">
        <w:rPr>
          <w:rFonts w:cs="Arial"/>
          <w:color w:val="000000"/>
          <w:spacing w:val="11"/>
          <w:szCs w:val="22"/>
        </w:rPr>
        <w:t>t</w:t>
      </w:r>
      <w:r w:rsidRPr="008D6651">
        <w:rPr>
          <w:rFonts w:cs="Arial"/>
          <w:color w:val="000000"/>
          <w:spacing w:val="1"/>
          <w:szCs w:val="22"/>
        </w:rPr>
        <w:t>e</w:t>
      </w:r>
      <w:r w:rsidRPr="008D6651">
        <w:rPr>
          <w:rFonts w:cs="Arial"/>
          <w:color w:val="000000"/>
          <w:szCs w:val="22"/>
        </w:rPr>
        <w:t>r is  f</w:t>
      </w:r>
      <w:r w:rsidRPr="008D6651">
        <w:rPr>
          <w:rFonts w:cs="Arial"/>
          <w:color w:val="000000"/>
          <w:spacing w:val="1"/>
          <w:szCs w:val="22"/>
        </w:rPr>
        <w:t>a</w:t>
      </w:r>
      <w:r w:rsidRPr="008D6651">
        <w:rPr>
          <w:rFonts w:cs="Arial"/>
          <w:color w:val="000000"/>
          <w:spacing w:val="12"/>
          <w:szCs w:val="22"/>
        </w:rPr>
        <w:t>st</w:t>
      </w:r>
      <w:r w:rsidRPr="008D6651">
        <w:rPr>
          <w:rFonts w:cs="Arial"/>
          <w:color w:val="000000"/>
          <w:spacing w:val="1"/>
          <w:szCs w:val="22"/>
        </w:rPr>
        <w:t>ene</w:t>
      </w:r>
      <w:r w:rsidRPr="008D6651">
        <w:rPr>
          <w:rFonts w:cs="Arial"/>
          <w:color w:val="000000"/>
          <w:szCs w:val="22"/>
        </w:rPr>
        <w:t xml:space="preserve">d </w:t>
      </w:r>
      <w:r w:rsidRPr="008D6651">
        <w:rPr>
          <w:rFonts w:cs="Arial"/>
          <w:color w:val="000000"/>
          <w:spacing w:val="10"/>
          <w:szCs w:val="22"/>
        </w:rPr>
        <w:t>t</w:t>
      </w:r>
      <w:r w:rsidRPr="008D6651">
        <w:rPr>
          <w:rFonts w:cs="Arial"/>
          <w:color w:val="000000"/>
          <w:szCs w:val="22"/>
        </w:rPr>
        <w:t xml:space="preserve">o </w:t>
      </w:r>
      <w:r w:rsidRPr="008D6651">
        <w:rPr>
          <w:rFonts w:cs="Arial"/>
          <w:color w:val="000000"/>
          <w:spacing w:val="1"/>
          <w:szCs w:val="22"/>
        </w:rPr>
        <w:t>a</w:t>
      </w:r>
      <w:r w:rsidRPr="008D6651">
        <w:rPr>
          <w:rFonts w:cs="Arial"/>
          <w:color w:val="000000"/>
          <w:szCs w:val="22"/>
        </w:rPr>
        <w:t xml:space="preserve">n </w:t>
      </w:r>
      <w:r w:rsidRPr="008D6651">
        <w:rPr>
          <w:rFonts w:cs="Arial"/>
          <w:color w:val="000000"/>
          <w:spacing w:val="1"/>
          <w:szCs w:val="22"/>
        </w:rPr>
        <w:t>ad</w:t>
      </w:r>
      <w:r w:rsidRPr="008D6651">
        <w:rPr>
          <w:rFonts w:cs="Arial"/>
          <w:color w:val="000000"/>
          <w:szCs w:val="22"/>
        </w:rPr>
        <w:t>j</w:t>
      </w:r>
      <w:r w:rsidRPr="008D6651">
        <w:rPr>
          <w:rFonts w:cs="Arial"/>
          <w:color w:val="000000"/>
          <w:spacing w:val="1"/>
          <w:szCs w:val="22"/>
        </w:rPr>
        <w:t>a</w:t>
      </w:r>
      <w:r w:rsidRPr="008D6651">
        <w:rPr>
          <w:rFonts w:cs="Arial"/>
          <w:color w:val="000000"/>
          <w:spacing w:val="10"/>
          <w:szCs w:val="22"/>
        </w:rPr>
        <w:t>c</w:t>
      </w:r>
      <w:r w:rsidRPr="008D6651">
        <w:rPr>
          <w:rFonts w:cs="Arial"/>
          <w:color w:val="000000"/>
          <w:spacing w:val="1"/>
          <w:szCs w:val="22"/>
        </w:rPr>
        <w:t>en</w:t>
      </w:r>
      <w:r w:rsidRPr="008D6651">
        <w:rPr>
          <w:rFonts w:cs="Arial"/>
          <w:color w:val="000000"/>
          <w:szCs w:val="22"/>
        </w:rPr>
        <w:t>t  </w:t>
      </w:r>
      <w:r w:rsidRPr="008D6651">
        <w:rPr>
          <w:rFonts w:cs="Arial"/>
          <w:color w:val="000000"/>
          <w:spacing w:val="1"/>
          <w:szCs w:val="22"/>
        </w:rPr>
        <w:t>para</w:t>
      </w:r>
      <w:r w:rsidRPr="008D6651">
        <w:rPr>
          <w:rFonts w:cs="Arial"/>
          <w:color w:val="000000"/>
          <w:szCs w:val="22"/>
        </w:rPr>
        <w:t>ll</w:t>
      </w:r>
      <w:r w:rsidRPr="008D6651">
        <w:rPr>
          <w:rFonts w:cs="Arial"/>
          <w:color w:val="000000"/>
          <w:spacing w:val="1"/>
          <w:szCs w:val="22"/>
        </w:rPr>
        <w:t>e</w:t>
      </w:r>
      <w:r w:rsidRPr="008D6651">
        <w:rPr>
          <w:rFonts w:cs="Arial"/>
          <w:color w:val="000000"/>
          <w:szCs w:val="22"/>
        </w:rPr>
        <w:t xml:space="preserve">l </w:t>
      </w:r>
      <w:r w:rsidRPr="008D6651">
        <w:rPr>
          <w:rFonts w:cs="Arial"/>
          <w:color w:val="000000"/>
          <w:spacing w:val="10"/>
          <w:szCs w:val="22"/>
        </w:rPr>
        <w:t>c</w:t>
      </w:r>
      <w:r w:rsidRPr="008D6651">
        <w:rPr>
          <w:rFonts w:cs="Arial"/>
          <w:color w:val="000000"/>
          <w:spacing w:val="1"/>
          <w:szCs w:val="22"/>
        </w:rPr>
        <w:t>e</w:t>
      </w:r>
      <w:r w:rsidRPr="008D6651">
        <w:rPr>
          <w:rFonts w:cs="Arial"/>
          <w:color w:val="000000"/>
          <w:szCs w:val="22"/>
        </w:rPr>
        <w:t>ili</w:t>
      </w:r>
      <w:r w:rsidRPr="008D6651">
        <w:rPr>
          <w:rFonts w:cs="Arial"/>
          <w:color w:val="000000"/>
          <w:spacing w:val="1"/>
          <w:szCs w:val="22"/>
        </w:rPr>
        <w:t>n</w:t>
      </w:r>
      <w:r w:rsidRPr="008D6651">
        <w:rPr>
          <w:rFonts w:cs="Arial"/>
          <w:color w:val="000000"/>
          <w:szCs w:val="22"/>
        </w:rPr>
        <w:t>g j</w:t>
      </w:r>
      <w:r w:rsidRPr="008D6651">
        <w:rPr>
          <w:rFonts w:cs="Arial"/>
          <w:color w:val="000000"/>
          <w:spacing w:val="1"/>
          <w:szCs w:val="22"/>
        </w:rPr>
        <w:t>o</w:t>
      </w:r>
      <w:r w:rsidRPr="008D6651">
        <w:rPr>
          <w:rFonts w:cs="Arial"/>
          <w:color w:val="000000"/>
          <w:szCs w:val="22"/>
        </w:rPr>
        <w:t>i</w:t>
      </w:r>
      <w:r w:rsidRPr="008D6651">
        <w:rPr>
          <w:rFonts w:cs="Arial"/>
          <w:color w:val="000000"/>
          <w:spacing w:val="10"/>
          <w:szCs w:val="22"/>
        </w:rPr>
        <w:t>s</w:t>
      </w:r>
      <w:r w:rsidRPr="008D6651">
        <w:rPr>
          <w:rFonts w:cs="Arial"/>
          <w:color w:val="000000"/>
          <w:szCs w:val="22"/>
        </w:rPr>
        <w:t xml:space="preserve">t  in </w:t>
      </w:r>
      <w:r w:rsidRPr="008D6651">
        <w:rPr>
          <w:rFonts w:cs="Arial"/>
          <w:color w:val="000000"/>
          <w:spacing w:val="1"/>
          <w:szCs w:val="22"/>
        </w:rPr>
        <w:t>a</w:t>
      </w:r>
      <w:r w:rsidRPr="008D6651">
        <w:rPr>
          <w:rFonts w:cs="Arial"/>
          <w:color w:val="000000"/>
          <w:spacing w:val="11"/>
          <w:szCs w:val="22"/>
        </w:rPr>
        <w:t>cc</w:t>
      </w:r>
      <w:r w:rsidRPr="008D6651">
        <w:rPr>
          <w:rFonts w:cs="Arial"/>
          <w:color w:val="000000"/>
          <w:spacing w:val="1"/>
          <w:szCs w:val="22"/>
        </w:rPr>
        <w:t>ordan</w:t>
      </w:r>
      <w:r w:rsidRPr="008D6651">
        <w:rPr>
          <w:rFonts w:cs="Arial"/>
          <w:color w:val="000000"/>
          <w:spacing w:val="11"/>
          <w:szCs w:val="22"/>
        </w:rPr>
        <w:t>c</w:t>
      </w:r>
      <w:r w:rsidRPr="008D6651">
        <w:rPr>
          <w:rFonts w:cs="Arial"/>
          <w:color w:val="000000"/>
          <w:szCs w:val="22"/>
        </w:rPr>
        <w:t xml:space="preserve">e </w:t>
      </w:r>
      <w:r w:rsidRPr="008D6651">
        <w:rPr>
          <w:rFonts w:cs="Arial"/>
          <w:color w:val="000000"/>
          <w:spacing w:val="-9"/>
          <w:szCs w:val="22"/>
        </w:rPr>
        <w:t>w</w:t>
      </w:r>
      <w:r w:rsidRPr="008D6651">
        <w:rPr>
          <w:rFonts w:cs="Arial"/>
          <w:color w:val="000000"/>
          <w:szCs w:val="22"/>
        </w:rPr>
        <w:t>i</w:t>
      </w:r>
      <w:r w:rsidRPr="008D6651">
        <w:rPr>
          <w:rFonts w:cs="Arial"/>
          <w:color w:val="000000"/>
          <w:spacing w:val="10"/>
          <w:szCs w:val="22"/>
        </w:rPr>
        <w:t>t</w:t>
      </w:r>
      <w:r w:rsidRPr="008D6651">
        <w:rPr>
          <w:rFonts w:cs="Arial"/>
          <w:color w:val="000000"/>
          <w:szCs w:val="22"/>
        </w:rPr>
        <w:t xml:space="preserve">h </w:t>
      </w:r>
      <w:r w:rsidRPr="008D6651">
        <w:rPr>
          <w:rFonts w:cs="Arial"/>
          <w:color w:val="000000"/>
          <w:spacing w:val="10"/>
          <w:szCs w:val="22"/>
        </w:rPr>
        <w:t>t</w:t>
      </w:r>
      <w:r w:rsidRPr="008D6651">
        <w:rPr>
          <w:rFonts w:cs="Arial"/>
          <w:color w:val="000000"/>
          <w:spacing w:val="1"/>
          <w:szCs w:val="22"/>
        </w:rPr>
        <w:t>h</w:t>
      </w:r>
      <w:r w:rsidRPr="008D6651">
        <w:rPr>
          <w:rFonts w:cs="Arial"/>
          <w:color w:val="000000"/>
          <w:szCs w:val="22"/>
        </w:rPr>
        <w:t>is  </w:t>
      </w:r>
      <w:r w:rsidRPr="008D6651">
        <w:rPr>
          <w:rFonts w:cs="Arial"/>
          <w:color w:val="000000"/>
          <w:spacing w:val="10"/>
          <w:szCs w:val="22"/>
        </w:rPr>
        <w:t>sc</w:t>
      </w:r>
      <w:r w:rsidRPr="008D6651">
        <w:rPr>
          <w:rFonts w:cs="Arial"/>
          <w:color w:val="000000"/>
          <w:spacing w:val="1"/>
          <w:szCs w:val="22"/>
        </w:rPr>
        <w:t>hedu</w:t>
      </w:r>
      <w:r w:rsidRPr="008D6651">
        <w:rPr>
          <w:rFonts w:cs="Arial"/>
          <w:color w:val="000000"/>
          <w:szCs w:val="22"/>
        </w:rPr>
        <w:t xml:space="preserve">le </w:t>
      </w:r>
      <w:r w:rsidRPr="008D6651">
        <w:rPr>
          <w:rFonts w:cs="Arial"/>
          <w:color w:val="000000"/>
          <w:spacing w:val="1"/>
          <w:szCs w:val="22"/>
        </w:rPr>
        <w:t>an</w:t>
      </w:r>
      <w:r w:rsidRPr="008D6651">
        <w:rPr>
          <w:rFonts w:cs="Arial"/>
          <w:color w:val="000000"/>
          <w:szCs w:val="22"/>
        </w:rPr>
        <w:t xml:space="preserve">d </w:t>
      </w:r>
      <w:r w:rsidRPr="008D6651">
        <w:rPr>
          <w:rFonts w:cs="Arial"/>
          <w:color w:val="000000"/>
          <w:spacing w:val="11"/>
          <w:szCs w:val="22"/>
        </w:rPr>
        <w:t>t</w:t>
      </w:r>
      <w:r w:rsidRPr="008D6651">
        <w:rPr>
          <w:rFonts w:cs="Arial"/>
          <w:color w:val="000000"/>
          <w:spacing w:val="1"/>
          <w:szCs w:val="22"/>
        </w:rPr>
        <w:t>h</w:t>
      </w:r>
      <w:r w:rsidRPr="008D6651">
        <w:rPr>
          <w:rFonts w:cs="Arial"/>
          <w:color w:val="000000"/>
          <w:szCs w:val="22"/>
        </w:rPr>
        <w:t xml:space="preserve">e </w:t>
      </w:r>
      <w:r w:rsidRPr="008D6651">
        <w:rPr>
          <w:rFonts w:cs="Arial"/>
          <w:color w:val="000000"/>
          <w:spacing w:val="10"/>
          <w:szCs w:val="22"/>
        </w:rPr>
        <w:t>c</w:t>
      </w:r>
      <w:r w:rsidRPr="008D6651">
        <w:rPr>
          <w:rFonts w:cs="Arial"/>
          <w:color w:val="000000"/>
          <w:spacing w:val="1"/>
          <w:szCs w:val="22"/>
        </w:rPr>
        <w:t>e</w:t>
      </w:r>
      <w:r w:rsidRPr="008D6651">
        <w:rPr>
          <w:rFonts w:cs="Arial"/>
          <w:color w:val="000000"/>
          <w:szCs w:val="22"/>
        </w:rPr>
        <w:t>ili</w:t>
      </w:r>
      <w:r w:rsidRPr="008D6651">
        <w:rPr>
          <w:rFonts w:cs="Arial"/>
          <w:color w:val="000000"/>
          <w:spacing w:val="1"/>
          <w:szCs w:val="22"/>
        </w:rPr>
        <w:t>n</w:t>
      </w:r>
      <w:r w:rsidRPr="008D6651">
        <w:rPr>
          <w:rFonts w:cs="Arial"/>
          <w:color w:val="000000"/>
          <w:szCs w:val="22"/>
        </w:rPr>
        <w:t>g j</w:t>
      </w:r>
      <w:r w:rsidRPr="008D6651">
        <w:rPr>
          <w:rFonts w:cs="Arial"/>
          <w:color w:val="000000"/>
          <w:spacing w:val="1"/>
          <w:szCs w:val="22"/>
        </w:rPr>
        <w:t>o</w:t>
      </w:r>
      <w:r w:rsidRPr="008D6651">
        <w:rPr>
          <w:rFonts w:cs="Arial"/>
          <w:color w:val="000000"/>
          <w:szCs w:val="22"/>
        </w:rPr>
        <w:t>i</w:t>
      </w:r>
      <w:r w:rsidRPr="008D6651">
        <w:rPr>
          <w:rFonts w:cs="Arial"/>
          <w:color w:val="000000"/>
          <w:spacing w:val="10"/>
          <w:szCs w:val="22"/>
        </w:rPr>
        <w:t>s</w:t>
      </w:r>
      <w:r w:rsidRPr="008D6651">
        <w:rPr>
          <w:rFonts w:cs="Arial"/>
          <w:color w:val="000000"/>
          <w:szCs w:val="22"/>
        </w:rPr>
        <w:t>t  is  f</w:t>
      </w:r>
      <w:r w:rsidRPr="008D6651">
        <w:rPr>
          <w:rFonts w:cs="Arial"/>
          <w:color w:val="000000"/>
          <w:spacing w:val="1"/>
          <w:szCs w:val="22"/>
        </w:rPr>
        <w:t>a</w:t>
      </w:r>
      <w:r w:rsidRPr="008D6651">
        <w:rPr>
          <w:rFonts w:cs="Arial"/>
          <w:color w:val="000000"/>
          <w:spacing w:val="12"/>
          <w:szCs w:val="22"/>
        </w:rPr>
        <w:t>st</w:t>
      </w:r>
      <w:r w:rsidRPr="008D6651">
        <w:rPr>
          <w:rFonts w:cs="Arial"/>
          <w:color w:val="000000"/>
          <w:spacing w:val="1"/>
          <w:szCs w:val="22"/>
        </w:rPr>
        <w:t>ene</w:t>
      </w:r>
      <w:r w:rsidRPr="008D6651">
        <w:rPr>
          <w:rFonts w:cs="Arial"/>
          <w:color w:val="000000"/>
          <w:szCs w:val="22"/>
        </w:rPr>
        <w:t xml:space="preserve">d </w:t>
      </w:r>
      <w:r w:rsidRPr="008D6651">
        <w:rPr>
          <w:rFonts w:cs="Arial"/>
          <w:color w:val="000000"/>
          <w:spacing w:val="10"/>
          <w:szCs w:val="22"/>
        </w:rPr>
        <w:t>t</w:t>
      </w:r>
      <w:r w:rsidRPr="008D6651">
        <w:rPr>
          <w:rFonts w:cs="Arial"/>
          <w:color w:val="000000"/>
          <w:szCs w:val="22"/>
        </w:rPr>
        <w:t xml:space="preserve">o </w:t>
      </w:r>
      <w:r w:rsidRPr="008D6651">
        <w:rPr>
          <w:rFonts w:cs="Arial"/>
          <w:color w:val="000000"/>
          <w:spacing w:val="11"/>
          <w:szCs w:val="22"/>
        </w:rPr>
        <w:t>t</w:t>
      </w:r>
      <w:r w:rsidRPr="008D6651">
        <w:rPr>
          <w:rFonts w:cs="Arial"/>
          <w:color w:val="000000"/>
          <w:spacing w:val="1"/>
          <w:szCs w:val="22"/>
        </w:rPr>
        <w:t>h</w:t>
      </w:r>
      <w:r w:rsidRPr="008D6651">
        <w:rPr>
          <w:rFonts w:cs="Arial"/>
          <w:color w:val="000000"/>
          <w:szCs w:val="22"/>
        </w:rPr>
        <w:t xml:space="preserve">e </w:t>
      </w:r>
      <w:r w:rsidRPr="008D6651">
        <w:rPr>
          <w:rFonts w:cs="Arial"/>
          <w:color w:val="000000"/>
          <w:spacing w:val="10"/>
          <w:szCs w:val="22"/>
        </w:rPr>
        <w:t>t</w:t>
      </w:r>
      <w:r w:rsidRPr="008D6651">
        <w:rPr>
          <w:rFonts w:cs="Arial"/>
          <w:color w:val="000000"/>
          <w:spacing w:val="1"/>
          <w:szCs w:val="22"/>
        </w:rPr>
        <w:t>o</w:t>
      </w:r>
      <w:r w:rsidRPr="008D6651">
        <w:rPr>
          <w:rFonts w:cs="Arial"/>
          <w:color w:val="000000"/>
          <w:szCs w:val="22"/>
        </w:rPr>
        <w:t xml:space="preserve">p </w:t>
      </w:r>
      <w:r w:rsidRPr="008D6651">
        <w:rPr>
          <w:rFonts w:cs="Arial"/>
          <w:color w:val="000000"/>
          <w:spacing w:val="1"/>
          <w:szCs w:val="22"/>
        </w:rPr>
        <w:t>p</w:t>
      </w:r>
      <w:r w:rsidRPr="008D6651">
        <w:rPr>
          <w:rFonts w:cs="Arial"/>
          <w:color w:val="000000"/>
          <w:szCs w:val="22"/>
        </w:rPr>
        <w:t>l</w:t>
      </w:r>
      <w:r w:rsidRPr="008D6651">
        <w:rPr>
          <w:rFonts w:cs="Arial"/>
          <w:color w:val="000000"/>
          <w:spacing w:val="1"/>
          <w:szCs w:val="22"/>
        </w:rPr>
        <w:t>a</w:t>
      </w:r>
      <w:r w:rsidRPr="008D6651">
        <w:rPr>
          <w:rFonts w:cs="Arial"/>
          <w:color w:val="000000"/>
          <w:spacing w:val="10"/>
          <w:szCs w:val="22"/>
        </w:rPr>
        <w:t>t</w:t>
      </w:r>
      <w:r w:rsidRPr="008D6651">
        <w:rPr>
          <w:rFonts w:cs="Arial"/>
          <w:color w:val="000000"/>
          <w:szCs w:val="22"/>
        </w:rPr>
        <w:t xml:space="preserve">e in </w:t>
      </w:r>
      <w:r w:rsidRPr="008D6651">
        <w:rPr>
          <w:rFonts w:cs="Arial"/>
          <w:color w:val="000000"/>
          <w:spacing w:val="1"/>
          <w:szCs w:val="22"/>
        </w:rPr>
        <w:t>a</w:t>
      </w:r>
      <w:r w:rsidRPr="008D6651">
        <w:rPr>
          <w:rFonts w:cs="Arial"/>
          <w:color w:val="000000"/>
          <w:spacing w:val="11"/>
          <w:szCs w:val="22"/>
        </w:rPr>
        <w:t>cc</w:t>
      </w:r>
      <w:r w:rsidRPr="008D6651">
        <w:rPr>
          <w:rFonts w:cs="Arial"/>
          <w:color w:val="000000"/>
          <w:spacing w:val="1"/>
          <w:szCs w:val="22"/>
        </w:rPr>
        <w:t>ordan</w:t>
      </w:r>
      <w:r w:rsidRPr="008D6651">
        <w:rPr>
          <w:rFonts w:cs="Arial"/>
          <w:color w:val="000000"/>
          <w:spacing w:val="11"/>
          <w:szCs w:val="22"/>
        </w:rPr>
        <w:t>c</w:t>
      </w:r>
      <w:r w:rsidRPr="008D6651">
        <w:rPr>
          <w:rFonts w:cs="Arial"/>
          <w:color w:val="000000"/>
          <w:szCs w:val="22"/>
        </w:rPr>
        <w:t>e</w:t>
      </w:r>
      <w:r w:rsidRPr="008D6651">
        <w:rPr>
          <w:rFonts w:cs="Arial"/>
          <w:color w:val="000000"/>
          <w:spacing w:val="-9"/>
          <w:szCs w:val="22"/>
        </w:rPr>
        <w:t xml:space="preserve"> w</w:t>
      </w:r>
      <w:r w:rsidRPr="008D6651">
        <w:rPr>
          <w:rFonts w:cs="Arial"/>
          <w:color w:val="000000"/>
          <w:szCs w:val="22"/>
        </w:rPr>
        <w:t>i</w:t>
      </w:r>
      <w:r w:rsidRPr="008D6651">
        <w:rPr>
          <w:rFonts w:cs="Arial"/>
          <w:color w:val="000000"/>
          <w:spacing w:val="10"/>
          <w:szCs w:val="22"/>
        </w:rPr>
        <w:t>t</w:t>
      </w:r>
      <w:r w:rsidRPr="008D6651">
        <w:rPr>
          <w:rFonts w:cs="Arial"/>
          <w:color w:val="000000"/>
          <w:szCs w:val="22"/>
        </w:rPr>
        <w:t xml:space="preserve">h </w:t>
      </w:r>
      <w:r w:rsidRPr="008D6651">
        <w:rPr>
          <w:rFonts w:cs="Arial"/>
          <w:color w:val="000000"/>
          <w:spacing w:val="10"/>
          <w:szCs w:val="22"/>
        </w:rPr>
        <w:t>t</w:t>
      </w:r>
      <w:r w:rsidRPr="008D6651">
        <w:rPr>
          <w:rFonts w:cs="Arial"/>
          <w:color w:val="000000"/>
          <w:spacing w:val="1"/>
          <w:szCs w:val="22"/>
        </w:rPr>
        <w:t>h</w:t>
      </w:r>
      <w:r w:rsidRPr="008D6651">
        <w:rPr>
          <w:rFonts w:cs="Arial"/>
          <w:color w:val="000000"/>
          <w:szCs w:val="22"/>
        </w:rPr>
        <w:t>is  </w:t>
      </w:r>
      <w:r w:rsidRPr="008D6651">
        <w:rPr>
          <w:rFonts w:cs="Arial"/>
          <w:color w:val="000000"/>
          <w:spacing w:val="10"/>
          <w:szCs w:val="22"/>
        </w:rPr>
        <w:t>sc</w:t>
      </w:r>
      <w:r w:rsidRPr="008D6651">
        <w:rPr>
          <w:rFonts w:cs="Arial"/>
          <w:color w:val="000000"/>
          <w:spacing w:val="1"/>
          <w:szCs w:val="22"/>
        </w:rPr>
        <w:t>hedu</w:t>
      </w:r>
      <w:r w:rsidRPr="008D6651">
        <w:rPr>
          <w:rFonts w:cs="Arial"/>
          <w:color w:val="000000"/>
          <w:szCs w:val="22"/>
        </w:rPr>
        <w:t>l</w:t>
      </w:r>
      <w:r w:rsidRPr="008D6651">
        <w:rPr>
          <w:rFonts w:cs="Arial"/>
          <w:color w:val="000000"/>
          <w:spacing w:val="1"/>
          <w:szCs w:val="22"/>
        </w:rPr>
        <w:t>e</w:t>
      </w:r>
      <w:r w:rsidRPr="008D6651">
        <w:rPr>
          <w:rFonts w:cs="Arial"/>
          <w:color w:val="000000"/>
          <w:szCs w:val="22"/>
        </w:rPr>
        <w:t>,  </w:t>
      </w:r>
      <w:r w:rsidRPr="008D6651">
        <w:rPr>
          <w:rFonts w:cs="Arial"/>
          <w:color w:val="000000"/>
          <w:spacing w:val="11"/>
          <w:szCs w:val="22"/>
        </w:rPr>
        <w:t>t</w:t>
      </w:r>
      <w:r w:rsidRPr="008D6651">
        <w:rPr>
          <w:rFonts w:cs="Arial"/>
          <w:color w:val="000000"/>
          <w:spacing w:val="1"/>
          <w:szCs w:val="22"/>
        </w:rPr>
        <w:t>h</w:t>
      </w:r>
      <w:r w:rsidRPr="008D6651">
        <w:rPr>
          <w:rFonts w:cs="Arial"/>
          <w:color w:val="000000"/>
          <w:szCs w:val="22"/>
        </w:rPr>
        <w:t xml:space="preserve">e </w:t>
      </w:r>
      <w:r w:rsidRPr="008D6651">
        <w:rPr>
          <w:rFonts w:cs="Arial"/>
          <w:color w:val="000000"/>
          <w:spacing w:val="1"/>
          <w:szCs w:val="22"/>
        </w:rPr>
        <w:t>nu</w:t>
      </w:r>
      <w:r w:rsidRPr="008D6651">
        <w:rPr>
          <w:rFonts w:cs="Arial"/>
          <w:color w:val="000000"/>
          <w:szCs w:val="22"/>
        </w:rPr>
        <w:t>m</w:t>
      </w:r>
      <w:r w:rsidRPr="008D6651">
        <w:rPr>
          <w:rFonts w:cs="Arial"/>
          <w:color w:val="000000"/>
          <w:spacing w:val="1"/>
          <w:szCs w:val="22"/>
        </w:rPr>
        <w:t>be</w:t>
      </w:r>
      <w:r w:rsidRPr="008D6651">
        <w:rPr>
          <w:rFonts w:cs="Arial"/>
          <w:color w:val="000000"/>
          <w:szCs w:val="22"/>
        </w:rPr>
        <w:t xml:space="preserve">r </w:t>
      </w:r>
      <w:r w:rsidRPr="008D6651">
        <w:rPr>
          <w:rFonts w:cs="Arial"/>
          <w:color w:val="000000"/>
          <w:spacing w:val="1"/>
          <w:szCs w:val="22"/>
        </w:rPr>
        <w:t>o</w:t>
      </w:r>
      <w:r w:rsidRPr="008D6651">
        <w:rPr>
          <w:rFonts w:cs="Arial"/>
          <w:color w:val="000000"/>
          <w:szCs w:val="22"/>
        </w:rPr>
        <w:t>f  </w:t>
      </w:r>
      <w:r w:rsidRPr="008D6651">
        <w:rPr>
          <w:rFonts w:cs="Arial"/>
          <w:color w:val="000000"/>
          <w:spacing w:val="10"/>
          <w:szCs w:val="22"/>
        </w:rPr>
        <w:t>t</w:t>
      </w:r>
      <w:r w:rsidRPr="008D6651">
        <w:rPr>
          <w:rFonts w:cs="Arial"/>
          <w:color w:val="000000"/>
          <w:spacing w:val="1"/>
          <w:szCs w:val="22"/>
        </w:rPr>
        <w:t>oena</w:t>
      </w:r>
      <w:r w:rsidRPr="008D6651">
        <w:rPr>
          <w:rFonts w:cs="Arial"/>
          <w:color w:val="000000"/>
          <w:szCs w:val="22"/>
        </w:rPr>
        <w:t xml:space="preserve">ils  in </w:t>
      </w:r>
      <w:r w:rsidRPr="008D6651">
        <w:rPr>
          <w:rFonts w:cs="Arial"/>
          <w:color w:val="000000"/>
          <w:spacing w:val="11"/>
          <w:szCs w:val="22"/>
        </w:rPr>
        <w:t>t</w:t>
      </w:r>
      <w:r w:rsidRPr="008D6651">
        <w:rPr>
          <w:rFonts w:cs="Arial"/>
          <w:color w:val="000000"/>
          <w:spacing w:val="1"/>
          <w:szCs w:val="22"/>
        </w:rPr>
        <w:t>h</w:t>
      </w:r>
      <w:r w:rsidRPr="008D6651">
        <w:rPr>
          <w:rFonts w:cs="Arial"/>
          <w:color w:val="000000"/>
          <w:szCs w:val="22"/>
        </w:rPr>
        <w:t xml:space="preserve">e </w:t>
      </w:r>
      <w:r w:rsidRPr="008D6651">
        <w:rPr>
          <w:rFonts w:cs="Arial"/>
          <w:color w:val="000000"/>
          <w:spacing w:val="1"/>
          <w:szCs w:val="22"/>
        </w:rPr>
        <w:t>ra</w:t>
      </w:r>
      <w:r w:rsidRPr="008D6651">
        <w:rPr>
          <w:rFonts w:cs="Arial"/>
          <w:color w:val="000000"/>
          <w:szCs w:val="22"/>
        </w:rPr>
        <w:t>f</w:t>
      </w:r>
      <w:r w:rsidRPr="008D6651">
        <w:rPr>
          <w:rFonts w:cs="Arial"/>
          <w:color w:val="000000"/>
          <w:spacing w:val="11"/>
          <w:szCs w:val="22"/>
        </w:rPr>
        <w:t>t</w:t>
      </w:r>
      <w:r w:rsidRPr="008D6651">
        <w:rPr>
          <w:rFonts w:cs="Arial"/>
          <w:color w:val="000000"/>
          <w:spacing w:val="1"/>
          <w:szCs w:val="22"/>
        </w:rPr>
        <w:t>e</w:t>
      </w:r>
      <w:r w:rsidRPr="008D6651">
        <w:rPr>
          <w:rFonts w:cs="Arial"/>
          <w:color w:val="000000"/>
          <w:szCs w:val="22"/>
        </w:rPr>
        <w:t>r</w:t>
      </w:r>
      <w:r w:rsidRPr="008D6651">
        <w:rPr>
          <w:rFonts w:cs="Arial"/>
          <w:color w:val="000000"/>
          <w:spacing w:val="10"/>
          <w:szCs w:val="22"/>
        </w:rPr>
        <w:t xml:space="preserve">s </w:t>
      </w:r>
      <w:r w:rsidRPr="008D6651">
        <w:rPr>
          <w:rFonts w:cs="Arial"/>
          <w:color w:val="000000"/>
          <w:spacing w:val="1"/>
          <w:szCs w:val="22"/>
        </w:rPr>
        <w:t>ha</w:t>
      </w:r>
      <w:r w:rsidRPr="008D6651">
        <w:rPr>
          <w:rFonts w:cs="Arial"/>
          <w:color w:val="000000"/>
          <w:szCs w:val="22"/>
        </w:rPr>
        <w:t xml:space="preserve">ll </w:t>
      </w:r>
      <w:r w:rsidRPr="008D6651">
        <w:rPr>
          <w:rFonts w:cs="Arial"/>
          <w:color w:val="000000"/>
          <w:spacing w:val="1"/>
          <w:szCs w:val="22"/>
        </w:rPr>
        <w:t>b</w:t>
      </w:r>
      <w:r w:rsidRPr="008D6651">
        <w:rPr>
          <w:rFonts w:cs="Arial"/>
          <w:color w:val="000000"/>
          <w:szCs w:val="22"/>
        </w:rPr>
        <w:t xml:space="preserve">e </w:t>
      </w:r>
      <w:r w:rsidRPr="008D6651">
        <w:rPr>
          <w:rFonts w:cs="Arial"/>
          <w:color w:val="000000"/>
          <w:spacing w:val="1"/>
          <w:szCs w:val="22"/>
        </w:rPr>
        <w:t>per</w:t>
      </w:r>
      <w:r w:rsidRPr="008D6651">
        <w:rPr>
          <w:rFonts w:cs="Arial"/>
          <w:color w:val="000000"/>
          <w:szCs w:val="22"/>
        </w:rPr>
        <w:t>mi</w:t>
      </w:r>
      <w:r w:rsidRPr="008D6651">
        <w:rPr>
          <w:rFonts w:cs="Arial"/>
          <w:color w:val="000000"/>
          <w:spacing w:val="10"/>
          <w:szCs w:val="22"/>
        </w:rPr>
        <w:t>tt</w:t>
      </w:r>
      <w:r w:rsidRPr="008D6651">
        <w:rPr>
          <w:rFonts w:cs="Arial"/>
          <w:color w:val="000000"/>
          <w:spacing w:val="1"/>
          <w:szCs w:val="22"/>
        </w:rPr>
        <w:t>e</w:t>
      </w:r>
      <w:r w:rsidRPr="008D6651">
        <w:rPr>
          <w:rFonts w:cs="Arial"/>
          <w:color w:val="000000"/>
          <w:szCs w:val="22"/>
        </w:rPr>
        <w:t xml:space="preserve">d </w:t>
      </w:r>
      <w:r w:rsidRPr="008D6651">
        <w:rPr>
          <w:rFonts w:cs="Arial"/>
          <w:color w:val="000000"/>
          <w:spacing w:val="10"/>
          <w:szCs w:val="22"/>
        </w:rPr>
        <w:t>t</w:t>
      </w:r>
      <w:r w:rsidRPr="008D6651">
        <w:rPr>
          <w:rFonts w:cs="Arial"/>
          <w:color w:val="000000"/>
          <w:szCs w:val="22"/>
        </w:rPr>
        <w:t xml:space="preserve">o </w:t>
      </w:r>
      <w:r w:rsidRPr="008D6651">
        <w:rPr>
          <w:rFonts w:cs="Arial"/>
          <w:color w:val="000000"/>
          <w:spacing w:val="1"/>
          <w:szCs w:val="22"/>
        </w:rPr>
        <w:t>b</w:t>
      </w:r>
      <w:r w:rsidRPr="008D6651">
        <w:rPr>
          <w:rFonts w:cs="Arial"/>
          <w:color w:val="000000"/>
          <w:szCs w:val="22"/>
        </w:rPr>
        <w:t xml:space="preserve">e </w:t>
      </w:r>
      <w:r w:rsidRPr="008D6651">
        <w:rPr>
          <w:rFonts w:cs="Arial"/>
          <w:color w:val="000000"/>
          <w:spacing w:val="1"/>
          <w:szCs w:val="22"/>
        </w:rPr>
        <w:t>redu</w:t>
      </w:r>
      <w:r w:rsidRPr="008D6651">
        <w:rPr>
          <w:rFonts w:cs="Arial"/>
          <w:color w:val="000000"/>
          <w:spacing w:val="12"/>
          <w:szCs w:val="22"/>
        </w:rPr>
        <w:t>c</w:t>
      </w:r>
      <w:r w:rsidRPr="008D6651">
        <w:rPr>
          <w:rFonts w:cs="Arial"/>
          <w:color w:val="000000"/>
          <w:spacing w:val="1"/>
          <w:szCs w:val="22"/>
        </w:rPr>
        <w:t>e</w:t>
      </w:r>
      <w:r w:rsidRPr="008D6651">
        <w:rPr>
          <w:rFonts w:cs="Arial"/>
          <w:color w:val="000000"/>
          <w:szCs w:val="22"/>
        </w:rPr>
        <w:t xml:space="preserve">d </w:t>
      </w:r>
      <w:r w:rsidRPr="008D6651">
        <w:rPr>
          <w:rFonts w:cs="Arial"/>
          <w:color w:val="000000"/>
          <w:spacing w:val="1"/>
          <w:szCs w:val="22"/>
        </w:rPr>
        <w:t>b</w:t>
      </w:r>
      <w:r w:rsidRPr="008D6651">
        <w:rPr>
          <w:rFonts w:cs="Arial"/>
          <w:color w:val="000000"/>
          <w:szCs w:val="22"/>
        </w:rPr>
        <w:t>y  </w:t>
      </w:r>
      <w:r w:rsidRPr="008D6651">
        <w:rPr>
          <w:rFonts w:cs="Arial"/>
          <w:color w:val="000000"/>
          <w:spacing w:val="1"/>
          <w:szCs w:val="22"/>
        </w:rPr>
        <w:t>on</w:t>
      </w:r>
      <w:r w:rsidRPr="008D6651">
        <w:rPr>
          <w:rFonts w:cs="Arial"/>
          <w:color w:val="000000"/>
          <w:szCs w:val="22"/>
        </w:rPr>
        <w:t xml:space="preserve">e </w:t>
      </w:r>
      <w:r w:rsidRPr="008D6651">
        <w:rPr>
          <w:rFonts w:cs="Arial"/>
          <w:color w:val="000000"/>
          <w:spacing w:val="1"/>
          <w:szCs w:val="22"/>
        </w:rPr>
        <w:t>na</w:t>
      </w:r>
      <w:r w:rsidRPr="008D6651">
        <w:rPr>
          <w:rFonts w:cs="Arial"/>
          <w:color w:val="000000"/>
          <w:szCs w:val="22"/>
        </w:rPr>
        <w:t>il.</w:t>
      </w:r>
    </w:p>
    <w:p w:rsidR="00AC0664" w:rsidRPr="008D6651" w:rsidRDefault="00AC0664" w:rsidP="00A3454F">
      <w:pPr>
        <w:ind w:left="104" w:right="-20"/>
        <w:rPr>
          <w:rFonts w:cs="Arial"/>
          <w:color w:val="000000"/>
          <w:spacing w:val="7"/>
          <w:szCs w:val="22"/>
          <w:u w:val="single"/>
        </w:rPr>
      </w:pPr>
    </w:p>
    <w:p w:rsidR="000C1566" w:rsidRPr="008D6651" w:rsidRDefault="000C1566" w:rsidP="00A3454F">
      <w:pPr>
        <w:ind w:left="104" w:right="-20"/>
        <w:rPr>
          <w:rFonts w:cs="Arial"/>
          <w:color w:val="000000"/>
          <w:szCs w:val="22"/>
        </w:rPr>
      </w:pPr>
      <w:r w:rsidRPr="008D6651">
        <w:rPr>
          <w:rFonts w:cs="Arial"/>
          <w:color w:val="000000"/>
          <w:spacing w:val="7"/>
          <w:szCs w:val="22"/>
          <w:u w:val="single"/>
        </w:rPr>
        <w:t>d</w:t>
      </w:r>
      <w:r w:rsidRPr="008D6651">
        <w:rPr>
          <w:rFonts w:cs="Arial"/>
          <w:color w:val="000000"/>
          <w:szCs w:val="22"/>
          <w:u w:val="single"/>
        </w:rPr>
        <w:t>.</w:t>
      </w:r>
      <w:r w:rsidRPr="008D6651">
        <w:rPr>
          <w:rFonts w:cs="Arial"/>
          <w:color w:val="000000"/>
          <w:spacing w:val="-76"/>
          <w:szCs w:val="22"/>
          <w:u w:val="single"/>
        </w:rPr>
        <w:t xml:space="preserve">             </w:t>
      </w:r>
      <w:r w:rsidRPr="008D6651">
        <w:rPr>
          <w:rFonts w:cs="Arial"/>
          <w:color w:val="000000"/>
          <w:szCs w:val="22"/>
          <w:u w:val="single"/>
        </w:rPr>
        <w:t>RSRS-01  is  a  Roof  Sheathing  Ring  Shank  nail  meeting  the s</w:t>
      </w:r>
      <w:r w:rsidRPr="008D6651">
        <w:rPr>
          <w:rFonts w:cs="Arial"/>
          <w:color w:val="000000"/>
          <w:spacing w:val="7"/>
          <w:szCs w:val="22"/>
          <w:u w:val="single"/>
        </w:rPr>
        <w:t>pe</w:t>
      </w:r>
      <w:r w:rsidRPr="008D6651">
        <w:rPr>
          <w:rFonts w:cs="Arial"/>
          <w:color w:val="000000"/>
          <w:spacing w:val="1"/>
          <w:szCs w:val="22"/>
          <w:u w:val="single"/>
        </w:rPr>
        <w:t>c</w:t>
      </w:r>
      <w:r w:rsidRPr="008D6651">
        <w:rPr>
          <w:rFonts w:cs="Arial"/>
          <w:color w:val="000000"/>
          <w:spacing w:val="7"/>
          <w:szCs w:val="22"/>
          <w:u w:val="single"/>
        </w:rPr>
        <w:t>i</w:t>
      </w:r>
      <w:r w:rsidRPr="008D6651">
        <w:rPr>
          <w:rFonts w:cs="Arial"/>
          <w:color w:val="000000"/>
          <w:spacing w:val="-6"/>
          <w:szCs w:val="22"/>
          <w:u w:val="single"/>
        </w:rPr>
        <w:t>f</w:t>
      </w:r>
      <w:r w:rsidRPr="008D6651">
        <w:rPr>
          <w:rFonts w:cs="Arial"/>
          <w:color w:val="000000"/>
          <w:spacing w:val="7"/>
          <w:szCs w:val="22"/>
          <w:u w:val="single"/>
        </w:rPr>
        <w:t>i</w:t>
      </w:r>
      <w:r w:rsidRPr="008D6651">
        <w:rPr>
          <w:rFonts w:cs="Arial"/>
          <w:color w:val="000000"/>
          <w:spacing w:val="1"/>
          <w:szCs w:val="22"/>
          <w:u w:val="single"/>
        </w:rPr>
        <w:t>c</w:t>
      </w:r>
      <w:r w:rsidRPr="008D6651">
        <w:rPr>
          <w:rFonts w:cs="Arial"/>
          <w:color w:val="000000"/>
          <w:spacing w:val="7"/>
          <w:szCs w:val="22"/>
          <w:u w:val="single"/>
        </w:rPr>
        <w:t>a</w:t>
      </w:r>
      <w:r w:rsidRPr="008D6651">
        <w:rPr>
          <w:rFonts w:cs="Arial"/>
          <w:color w:val="000000"/>
          <w:spacing w:val="-6"/>
          <w:szCs w:val="22"/>
          <w:u w:val="single"/>
        </w:rPr>
        <w:t>t</w:t>
      </w:r>
      <w:r w:rsidRPr="008D6651">
        <w:rPr>
          <w:rFonts w:cs="Arial"/>
          <w:color w:val="000000"/>
          <w:spacing w:val="7"/>
          <w:szCs w:val="22"/>
          <w:u w:val="single"/>
        </w:rPr>
        <w:t>ion</w:t>
      </w:r>
      <w:r w:rsidRPr="008D6651">
        <w:rPr>
          <w:rFonts w:cs="Arial"/>
          <w:color w:val="000000"/>
          <w:szCs w:val="22"/>
          <w:u w:val="single"/>
        </w:rPr>
        <w:t xml:space="preserve">s </w:t>
      </w:r>
      <w:r w:rsidRPr="008D6651">
        <w:rPr>
          <w:rFonts w:cs="Arial"/>
          <w:color w:val="000000"/>
          <w:spacing w:val="7"/>
          <w:szCs w:val="22"/>
          <w:u w:val="single"/>
        </w:rPr>
        <w:t>i</w:t>
      </w:r>
      <w:r w:rsidRPr="008D6651">
        <w:rPr>
          <w:rFonts w:cs="Arial"/>
          <w:color w:val="000000"/>
          <w:szCs w:val="22"/>
          <w:u w:val="single"/>
        </w:rPr>
        <w:t>n  </w:t>
      </w:r>
      <w:r w:rsidRPr="008D6651">
        <w:rPr>
          <w:rFonts w:cs="Arial"/>
          <w:color w:val="000000"/>
          <w:spacing w:val="-18"/>
          <w:szCs w:val="22"/>
          <w:u w:val="single"/>
        </w:rPr>
        <w:t>A</w:t>
      </w:r>
      <w:r w:rsidRPr="008D6651">
        <w:rPr>
          <w:rFonts w:cs="Arial"/>
          <w:color w:val="000000"/>
          <w:spacing w:val="1"/>
          <w:szCs w:val="22"/>
          <w:u w:val="single"/>
        </w:rPr>
        <w:t>S</w:t>
      </w:r>
      <w:r w:rsidRPr="008D6651">
        <w:rPr>
          <w:rFonts w:cs="Arial"/>
          <w:color w:val="000000"/>
          <w:spacing w:val="-5"/>
          <w:szCs w:val="22"/>
          <w:u w:val="single"/>
        </w:rPr>
        <w:t>T</w:t>
      </w:r>
      <w:r w:rsidRPr="008D6651">
        <w:rPr>
          <w:rFonts w:cs="Arial"/>
          <w:color w:val="000000"/>
          <w:szCs w:val="22"/>
          <w:u w:val="single"/>
        </w:rPr>
        <w:t>M</w:t>
      </w:r>
      <w:r w:rsidRPr="008D6651">
        <w:rPr>
          <w:rFonts w:cs="Arial"/>
          <w:color w:val="000000"/>
          <w:spacing w:val="-5"/>
          <w:szCs w:val="22"/>
          <w:u w:val="single"/>
        </w:rPr>
        <w:t>F</w:t>
      </w:r>
      <w:r w:rsidRPr="008D6651">
        <w:rPr>
          <w:rFonts w:cs="Arial"/>
          <w:color w:val="000000"/>
          <w:spacing w:val="7"/>
          <w:szCs w:val="22"/>
          <w:u w:val="single"/>
        </w:rPr>
        <w:t>1667</w:t>
      </w:r>
      <w:r w:rsidRPr="008D6651">
        <w:rPr>
          <w:rFonts w:cs="Arial"/>
          <w:color w:val="000000"/>
          <w:szCs w:val="22"/>
          <w:u w:val="single"/>
        </w:rPr>
        <w:t>.</w:t>
      </w:r>
    </w:p>
    <w:p w:rsidR="00754249" w:rsidRPr="00DA1C2A" w:rsidRDefault="000C1566" w:rsidP="00754249">
      <w:pPr>
        <w:rPr>
          <w:rFonts w:eastAsia="Arial"/>
          <w:color w:val="FF0000"/>
          <w:w w:val="99"/>
          <w:szCs w:val="22"/>
        </w:rPr>
      </w:pPr>
      <w:r w:rsidRPr="008D6651">
        <w:rPr>
          <w:rFonts w:cs="Arial"/>
          <w:color w:val="000000"/>
          <w:szCs w:val="22"/>
        </w:rPr>
        <w:t> </w:t>
      </w:r>
      <w:r w:rsidRPr="008D6651">
        <w:rPr>
          <w:rFonts w:eastAsia="Calibri" w:cs="Arial"/>
          <w:color w:val="FF0000"/>
          <w:szCs w:val="22"/>
        </w:rPr>
        <w:t>(S7854)</w:t>
      </w:r>
      <w:r w:rsidR="00754249">
        <w:rPr>
          <w:rFonts w:eastAsia="Calibri" w:cs="Arial"/>
          <w:color w:val="FF0000"/>
          <w:szCs w:val="22"/>
        </w:rPr>
        <w:t xml:space="preserve"> /</w:t>
      </w:r>
      <w:r w:rsidR="00754249" w:rsidRPr="008D6651">
        <w:rPr>
          <w:rFonts w:eastAsia="Arial"/>
          <w:color w:val="FF0000"/>
          <w:w w:val="99"/>
          <w:szCs w:val="22"/>
        </w:rPr>
        <w:t>(S272-16)</w:t>
      </w:r>
      <w:r w:rsidR="00754249">
        <w:rPr>
          <w:rFonts w:eastAsia="Arial"/>
          <w:color w:val="FF0000"/>
          <w:w w:val="99"/>
          <w:szCs w:val="22"/>
        </w:rPr>
        <w:t>/</w:t>
      </w:r>
      <w:r w:rsidR="00754249" w:rsidRPr="00DA1C2A">
        <w:rPr>
          <w:rFonts w:eastAsia="Arial"/>
          <w:color w:val="FF0000"/>
          <w:w w:val="99"/>
          <w:szCs w:val="22"/>
        </w:rPr>
        <w:t>(S273-16)</w:t>
      </w:r>
    </w:p>
    <w:p w:rsidR="00CA058B" w:rsidRPr="00D31916" w:rsidRDefault="00CA058B" w:rsidP="00C82B38">
      <w:pPr>
        <w:widowControl w:val="0"/>
        <w:autoSpaceDE w:val="0"/>
        <w:autoSpaceDN w:val="0"/>
        <w:ind w:left="86" w:right="1374"/>
        <w:rPr>
          <w:rFonts w:eastAsia="Arial" w:cs="Arial"/>
          <w:b/>
          <w:szCs w:val="22"/>
        </w:rPr>
      </w:pPr>
    </w:p>
    <w:p w:rsidR="00CA058B" w:rsidRPr="00D31916" w:rsidRDefault="00CA058B" w:rsidP="00C82B38">
      <w:pPr>
        <w:widowControl w:val="0"/>
        <w:autoSpaceDE w:val="0"/>
        <w:autoSpaceDN w:val="0"/>
        <w:ind w:left="86" w:right="1374"/>
        <w:rPr>
          <w:rFonts w:eastAsia="Arial" w:cs="Arial"/>
          <w:szCs w:val="22"/>
        </w:rPr>
      </w:pPr>
      <w:r w:rsidRPr="00D31916">
        <w:rPr>
          <w:rFonts w:eastAsia="Arial" w:cs="Arial"/>
          <w:b/>
          <w:szCs w:val="22"/>
        </w:rPr>
        <w:t xml:space="preserve">2304.9.3.2 Nailing. </w:t>
      </w:r>
      <w:r w:rsidRPr="00D31916">
        <w:rPr>
          <w:rFonts w:eastAsia="Arial" w:cs="Arial"/>
          <w:szCs w:val="22"/>
        </w:rPr>
        <w:t xml:space="preserve">The length of nails connecting laminations shall be not less than two and one-half times the net thickness of each lamination. Where decking supports are 48 inches (1219 mm) on center or less, side nails shall be installed not more than 30 inches (762 mm) on center alternating between top and bottom edges, and staggered one-third of the spacing in adjacent laminations. Where supports are spaced more than 48 inches (1219 mm) on center, side nails shall be installed not more than 18 inches (457 mm) on center alternating between top and bottom edges and staggered one-third of the spacing in adjacent laminations. </w:t>
      </w:r>
      <w:r w:rsidRPr="00D31916">
        <w:rPr>
          <w:rFonts w:eastAsia="Arial" w:cs="Arial"/>
          <w:szCs w:val="22"/>
          <w:u w:val="single"/>
        </w:rPr>
        <w:t>For mechanically laminated decking constructed with laminations of 2-inch (51 mm)</w:t>
      </w:r>
      <w:r w:rsidRPr="00D31916">
        <w:rPr>
          <w:rFonts w:eastAsia="Arial" w:cs="Arial"/>
          <w:szCs w:val="22"/>
        </w:rPr>
        <w:t xml:space="preserve"> </w:t>
      </w:r>
      <w:r w:rsidRPr="00D31916">
        <w:rPr>
          <w:rFonts w:eastAsia="Arial" w:cs="Arial"/>
          <w:szCs w:val="22"/>
          <w:u w:val="single"/>
        </w:rPr>
        <w:t xml:space="preserve">nominal thickness, nailing in accordance with Table 2304.9.3.2 shall be permitted. </w:t>
      </w:r>
      <w:r w:rsidRPr="00D31916">
        <w:rPr>
          <w:rFonts w:eastAsia="Arial" w:cs="Arial"/>
          <w:szCs w:val="22"/>
        </w:rPr>
        <w:t>Two side nails shall be installed at each end of butt-jointed pieces.</w:t>
      </w:r>
    </w:p>
    <w:p w:rsidR="00CA058B" w:rsidRPr="00D31916" w:rsidRDefault="00CA058B" w:rsidP="00C82B38">
      <w:pPr>
        <w:widowControl w:val="0"/>
        <w:autoSpaceDE w:val="0"/>
        <w:autoSpaceDN w:val="0"/>
        <w:spacing w:before="4"/>
        <w:ind w:left="86" w:right="1365" w:firstLine="240"/>
        <w:rPr>
          <w:rFonts w:eastAsia="Arial" w:cs="Arial"/>
          <w:szCs w:val="22"/>
        </w:rPr>
      </w:pPr>
      <w:r w:rsidRPr="00D31916">
        <w:rPr>
          <w:rFonts w:eastAsia="Arial" w:cs="Arial"/>
          <w:szCs w:val="22"/>
        </w:rPr>
        <w:t>Laminations</w:t>
      </w:r>
      <w:r w:rsidRPr="00D31916">
        <w:rPr>
          <w:rFonts w:eastAsia="Arial" w:cs="Arial"/>
          <w:spacing w:val="-3"/>
          <w:szCs w:val="22"/>
        </w:rPr>
        <w:t xml:space="preserve"> </w:t>
      </w:r>
      <w:r w:rsidRPr="00D31916">
        <w:rPr>
          <w:rFonts w:eastAsia="Arial" w:cs="Arial"/>
          <w:szCs w:val="22"/>
        </w:rPr>
        <w:t>shall</w:t>
      </w:r>
      <w:r w:rsidRPr="00D31916">
        <w:rPr>
          <w:rFonts w:eastAsia="Arial" w:cs="Arial"/>
          <w:spacing w:val="-5"/>
          <w:szCs w:val="22"/>
        </w:rPr>
        <w:t xml:space="preserve"> </w:t>
      </w:r>
      <w:r w:rsidRPr="00D31916">
        <w:rPr>
          <w:rFonts w:eastAsia="Arial" w:cs="Arial"/>
          <w:szCs w:val="22"/>
        </w:rPr>
        <w:t>be</w:t>
      </w:r>
      <w:r w:rsidRPr="00D31916">
        <w:rPr>
          <w:rFonts w:eastAsia="Arial" w:cs="Arial"/>
          <w:spacing w:val="-4"/>
          <w:szCs w:val="22"/>
        </w:rPr>
        <w:t xml:space="preserve"> </w:t>
      </w:r>
      <w:r w:rsidRPr="00D31916">
        <w:rPr>
          <w:rFonts w:eastAsia="Arial" w:cs="Arial"/>
          <w:szCs w:val="22"/>
        </w:rPr>
        <w:t>toenailed</w:t>
      </w:r>
      <w:r w:rsidRPr="00D31916">
        <w:rPr>
          <w:rFonts w:eastAsia="Arial" w:cs="Arial"/>
          <w:spacing w:val="-2"/>
          <w:szCs w:val="22"/>
        </w:rPr>
        <w:t xml:space="preserve"> </w:t>
      </w:r>
      <w:r w:rsidRPr="00D31916">
        <w:rPr>
          <w:rFonts w:eastAsia="Arial" w:cs="Arial"/>
          <w:szCs w:val="22"/>
        </w:rPr>
        <w:t>to</w:t>
      </w:r>
      <w:r w:rsidRPr="00D31916">
        <w:rPr>
          <w:rFonts w:eastAsia="Arial" w:cs="Arial"/>
          <w:spacing w:val="-4"/>
          <w:szCs w:val="22"/>
        </w:rPr>
        <w:t xml:space="preserve"> </w:t>
      </w:r>
      <w:r w:rsidRPr="00D31916">
        <w:rPr>
          <w:rFonts w:eastAsia="Arial" w:cs="Arial"/>
          <w:szCs w:val="22"/>
        </w:rPr>
        <w:t>supports with</w:t>
      </w:r>
      <w:r w:rsidRPr="00D31916">
        <w:rPr>
          <w:rFonts w:eastAsia="Arial" w:cs="Arial"/>
          <w:spacing w:val="-2"/>
          <w:szCs w:val="22"/>
        </w:rPr>
        <w:t xml:space="preserve"> </w:t>
      </w:r>
      <w:r w:rsidRPr="00D31916">
        <w:rPr>
          <w:rFonts w:eastAsia="Arial" w:cs="Arial"/>
          <w:szCs w:val="22"/>
        </w:rPr>
        <w:t>20d</w:t>
      </w:r>
      <w:r w:rsidRPr="00D31916">
        <w:rPr>
          <w:rFonts w:eastAsia="Arial" w:cs="Arial"/>
          <w:spacing w:val="-2"/>
          <w:szCs w:val="22"/>
        </w:rPr>
        <w:t xml:space="preserve"> </w:t>
      </w:r>
      <w:r w:rsidRPr="00D31916">
        <w:rPr>
          <w:rFonts w:eastAsia="Arial" w:cs="Arial"/>
          <w:szCs w:val="22"/>
        </w:rPr>
        <w:t>or</w:t>
      </w:r>
      <w:r w:rsidRPr="00D31916">
        <w:rPr>
          <w:rFonts w:eastAsia="Arial" w:cs="Arial"/>
          <w:spacing w:val="-3"/>
          <w:szCs w:val="22"/>
        </w:rPr>
        <w:t xml:space="preserve"> </w:t>
      </w:r>
      <w:r w:rsidRPr="00D31916">
        <w:rPr>
          <w:rFonts w:eastAsia="Arial" w:cs="Arial"/>
          <w:szCs w:val="22"/>
        </w:rPr>
        <w:t>larger</w:t>
      </w:r>
      <w:r w:rsidRPr="00D31916">
        <w:rPr>
          <w:rFonts w:eastAsia="Arial" w:cs="Arial"/>
          <w:spacing w:val="-3"/>
          <w:szCs w:val="22"/>
        </w:rPr>
        <w:t xml:space="preserve"> </w:t>
      </w:r>
      <w:r w:rsidRPr="00D31916">
        <w:rPr>
          <w:rFonts w:eastAsia="Arial" w:cs="Arial"/>
          <w:szCs w:val="22"/>
        </w:rPr>
        <w:t>common</w:t>
      </w:r>
      <w:r w:rsidRPr="00D31916">
        <w:rPr>
          <w:rFonts w:eastAsia="Arial" w:cs="Arial"/>
          <w:spacing w:val="-4"/>
          <w:szCs w:val="22"/>
        </w:rPr>
        <w:t xml:space="preserve"> </w:t>
      </w:r>
      <w:r w:rsidRPr="00D31916">
        <w:rPr>
          <w:rFonts w:eastAsia="Arial" w:cs="Arial"/>
          <w:szCs w:val="22"/>
        </w:rPr>
        <w:t>nails.</w:t>
      </w:r>
      <w:r w:rsidRPr="00D31916">
        <w:rPr>
          <w:rFonts w:eastAsia="Arial" w:cs="Arial"/>
          <w:spacing w:val="-6"/>
          <w:szCs w:val="22"/>
        </w:rPr>
        <w:t xml:space="preserve"> </w:t>
      </w:r>
      <w:r w:rsidRPr="00D31916">
        <w:rPr>
          <w:rFonts w:eastAsia="Arial" w:cs="Arial"/>
          <w:szCs w:val="22"/>
        </w:rPr>
        <w:t>Where</w:t>
      </w:r>
      <w:r w:rsidRPr="00D31916">
        <w:rPr>
          <w:rFonts w:eastAsia="Arial" w:cs="Arial"/>
          <w:spacing w:val="-4"/>
          <w:szCs w:val="22"/>
        </w:rPr>
        <w:t xml:space="preserve"> </w:t>
      </w:r>
      <w:r w:rsidRPr="00D31916">
        <w:rPr>
          <w:rFonts w:eastAsia="Arial" w:cs="Arial"/>
          <w:szCs w:val="22"/>
        </w:rPr>
        <w:t>the</w:t>
      </w:r>
      <w:r w:rsidRPr="00D31916">
        <w:rPr>
          <w:rFonts w:eastAsia="Arial" w:cs="Arial"/>
          <w:spacing w:val="-2"/>
          <w:szCs w:val="22"/>
        </w:rPr>
        <w:t xml:space="preserve"> </w:t>
      </w:r>
      <w:r w:rsidRPr="00D31916">
        <w:rPr>
          <w:rFonts w:eastAsia="Arial" w:cs="Arial"/>
          <w:szCs w:val="22"/>
        </w:rPr>
        <w:t>supports</w:t>
      </w:r>
      <w:r w:rsidRPr="00D31916">
        <w:rPr>
          <w:rFonts w:eastAsia="Arial" w:cs="Arial"/>
          <w:spacing w:val="-3"/>
          <w:szCs w:val="22"/>
        </w:rPr>
        <w:t xml:space="preserve"> </w:t>
      </w:r>
      <w:r w:rsidRPr="00D31916">
        <w:rPr>
          <w:rFonts w:eastAsia="Arial" w:cs="Arial"/>
          <w:szCs w:val="22"/>
        </w:rPr>
        <w:t>are</w:t>
      </w:r>
      <w:r w:rsidRPr="00D31916">
        <w:rPr>
          <w:rFonts w:eastAsia="Arial" w:cs="Arial"/>
          <w:spacing w:val="-4"/>
          <w:szCs w:val="22"/>
        </w:rPr>
        <w:t xml:space="preserve"> </w:t>
      </w:r>
      <w:r w:rsidRPr="00D31916">
        <w:rPr>
          <w:rFonts w:eastAsia="Arial" w:cs="Arial"/>
          <w:szCs w:val="22"/>
        </w:rPr>
        <w:t>48 inches (1219 mm) on center or less, alternate laminations shall be toenailed to alternate supports; where supports are spaced more than 48 inches (1219 mm) on center, alternate laminations shall be toenailed to every support.</w:t>
      </w:r>
      <w:r w:rsidRPr="00D31916">
        <w:rPr>
          <w:rFonts w:eastAsia="Arial" w:cs="Arial"/>
          <w:szCs w:val="22"/>
          <w:u w:val="single"/>
        </w:rPr>
        <w:t xml:space="preserve"> For mechanically laminated decking constructed with laminations of 2-inch (51 mm)</w:t>
      </w:r>
      <w:r w:rsidRPr="00D31916">
        <w:rPr>
          <w:rFonts w:eastAsia="Arial" w:cs="Arial"/>
          <w:szCs w:val="22"/>
        </w:rPr>
        <w:t xml:space="preserve"> </w:t>
      </w:r>
      <w:r w:rsidRPr="00D31916">
        <w:rPr>
          <w:rFonts w:eastAsia="Arial" w:cs="Arial"/>
          <w:szCs w:val="22"/>
          <w:u w:val="single"/>
        </w:rPr>
        <w:t>nominal thickness, toenailing at supports in accordance with Table 2304.9.3.2 shall be</w:t>
      </w:r>
      <w:r w:rsidRPr="00D31916">
        <w:rPr>
          <w:rFonts w:eastAsia="Arial" w:cs="Arial"/>
          <w:spacing w:val="-24"/>
          <w:szCs w:val="22"/>
          <w:u w:val="single"/>
        </w:rPr>
        <w:t xml:space="preserve"> </w:t>
      </w:r>
      <w:r w:rsidRPr="00D31916">
        <w:rPr>
          <w:rFonts w:eastAsia="Arial" w:cs="Arial"/>
          <w:szCs w:val="22"/>
          <w:u w:val="single"/>
        </w:rPr>
        <w:t>permitted.</w:t>
      </w:r>
    </w:p>
    <w:p w:rsidR="00CA058B" w:rsidRPr="00D31916" w:rsidRDefault="00CA058B" w:rsidP="00C82B38">
      <w:pPr>
        <w:widowControl w:val="0"/>
        <w:autoSpaceDE w:val="0"/>
        <w:autoSpaceDN w:val="0"/>
        <w:spacing w:before="8"/>
        <w:ind w:left="86"/>
        <w:rPr>
          <w:rFonts w:eastAsia="Arial" w:cs="Arial"/>
          <w:szCs w:val="22"/>
        </w:rPr>
      </w:pPr>
    </w:p>
    <w:p w:rsidR="00CA058B" w:rsidRPr="00D31916" w:rsidRDefault="00CA058B" w:rsidP="00C82B38">
      <w:pPr>
        <w:ind w:left="86"/>
        <w:rPr>
          <w:rFonts w:eastAsia="Arial" w:cs="Arial"/>
          <w:b/>
          <w:szCs w:val="22"/>
        </w:rPr>
      </w:pPr>
    </w:p>
    <w:p w:rsidR="00CA058B" w:rsidRPr="00D31916" w:rsidRDefault="00CA058B" w:rsidP="00C82B38">
      <w:pPr>
        <w:ind w:left="86"/>
        <w:rPr>
          <w:rFonts w:eastAsia="Arial" w:cs="Arial"/>
          <w:b/>
          <w:szCs w:val="22"/>
        </w:rPr>
      </w:pPr>
      <w:r w:rsidRPr="00D31916">
        <w:rPr>
          <w:rFonts w:eastAsia="Arial" w:cs="Arial"/>
          <w:b/>
          <w:szCs w:val="22"/>
        </w:rPr>
        <w:t>Add new text as follows:</w:t>
      </w:r>
    </w:p>
    <w:p w:rsidR="00CA058B" w:rsidRDefault="00CA058B" w:rsidP="00C82B38">
      <w:pPr>
        <w:ind w:left="90"/>
        <w:rPr>
          <w:rFonts w:eastAsia="Arial" w:cs="Arial"/>
          <w:b/>
          <w:sz w:val="20"/>
          <w:szCs w:val="22"/>
        </w:rPr>
      </w:pPr>
    </w:p>
    <w:p w:rsidR="00CA058B" w:rsidRPr="00CA058B" w:rsidRDefault="00CA058B" w:rsidP="00C82B38">
      <w:pPr>
        <w:ind w:left="90"/>
        <w:jc w:val="center"/>
        <w:rPr>
          <w:rFonts w:eastAsia="Arial"/>
          <w:b/>
          <w:w w:val="99"/>
        </w:rPr>
      </w:pPr>
      <w:r w:rsidRPr="00CA058B">
        <w:rPr>
          <w:rFonts w:eastAsia="Arial"/>
          <w:b/>
          <w:w w:val="99"/>
          <w:u w:val="single"/>
        </w:rPr>
        <w:t>TABLE 2304.9.3.2</w:t>
      </w:r>
    </w:p>
    <w:p w:rsidR="00CA058B" w:rsidRPr="00CA058B" w:rsidRDefault="00BE582F" w:rsidP="00C82B38">
      <w:pPr>
        <w:ind w:left="90"/>
        <w:jc w:val="center"/>
        <w:rPr>
          <w:rFonts w:eastAsia="Arial"/>
          <w:b/>
          <w:w w:val="99"/>
        </w:rPr>
      </w:pPr>
      <w:r>
        <w:rPr>
          <w:rFonts w:eastAsia="Arial"/>
          <w:noProof/>
        </w:rPr>
        <mc:AlternateContent>
          <mc:Choice Requires="wps">
            <w:drawing>
              <wp:anchor distT="0" distB="0" distL="114300" distR="114300" simplePos="0" relativeHeight="251657728" behindDoc="1" locked="0" layoutInCell="1" allowOverlap="1">
                <wp:simplePos x="0" y="0"/>
                <wp:positionH relativeFrom="page">
                  <wp:posOffset>6590030</wp:posOffset>
                </wp:positionH>
                <wp:positionV relativeFrom="paragraph">
                  <wp:posOffset>767080</wp:posOffset>
                </wp:positionV>
                <wp:extent cx="42545" cy="7620"/>
                <wp:effectExtent l="0" t="0" r="0" b="0"/>
                <wp:wrapNone/>
                <wp:docPr id="74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518.9pt;margin-top:60.4pt;width:3.35pt;height:.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" fillcolor="black" stroked="f">
                <w10:wrap anchorx="page"/>
              </v:rect>
            </w:pict>
          </mc:Fallback>
        </mc:AlternateContent>
      </w:r>
      <w:r w:rsidR="00CA058B" w:rsidRPr="00CA058B">
        <w:rPr>
          <w:rFonts w:eastAsia="Arial"/>
          <w:b/>
          <w:w w:val="99"/>
          <w:u w:val="single"/>
        </w:rPr>
        <w:t>FASTENING SCHEDULE FOR MECHANICALLY LAMINATED DECKING USING LAMINATIONS OF 2-INCH</w:t>
      </w:r>
      <w:r w:rsidR="00CA058B" w:rsidRPr="00CA058B">
        <w:rPr>
          <w:rFonts w:eastAsia="Arial"/>
          <w:b/>
          <w:w w:val="99"/>
        </w:rPr>
        <w:t xml:space="preserve"> </w:t>
      </w:r>
      <w:r w:rsidR="00CA058B" w:rsidRPr="00CA058B">
        <w:rPr>
          <w:rFonts w:eastAsia="Arial"/>
          <w:b/>
          <w:w w:val="99"/>
          <w:u w:val="single"/>
        </w:rPr>
        <w:t>NOMINAL THICKNESS</w:t>
      </w:r>
    </w:p>
    <w:p w:rsidR="00CA058B" w:rsidRDefault="00CA058B" w:rsidP="00C82B38">
      <w:pPr>
        <w:ind w:left="90"/>
        <w:rPr>
          <w:rFonts w:eastAsia="Arial"/>
          <w:color w:val="FF0000"/>
          <w:w w:val="99"/>
        </w:rPr>
      </w:pPr>
    </w:p>
    <w:tbl>
      <w:tblPr>
        <w:tblW w:w="9424" w:type="dxa"/>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57"/>
        <w:gridCol w:w="2355"/>
        <w:gridCol w:w="2355"/>
        <w:gridCol w:w="2357"/>
      </w:tblGrid>
      <w:tr w:rsidR="00CA058B" w:rsidRPr="00CA058B" w:rsidTr="00CA058B">
        <w:trPr>
          <w:trHeight w:val="474"/>
        </w:trPr>
        <w:tc>
          <w:tcPr>
            <w:tcW w:w="2357" w:type="dxa"/>
            <w:vMerge w:val="restart"/>
          </w:tcPr>
          <w:p w:rsidR="00CA058B" w:rsidRPr="00CA058B" w:rsidRDefault="00CA058B" w:rsidP="00C82B38">
            <w:pPr>
              <w:widowControl w:val="0"/>
              <w:autoSpaceDE w:val="0"/>
              <w:autoSpaceDN w:val="0"/>
              <w:spacing w:before="5"/>
              <w:ind w:left="90"/>
              <w:rPr>
                <w:rFonts w:eastAsia="Arial" w:cs="Arial"/>
                <w:b/>
                <w:sz w:val="23"/>
                <w:szCs w:val="22"/>
              </w:rPr>
            </w:pPr>
          </w:p>
          <w:p w:rsidR="00CA058B" w:rsidRPr="00CA058B" w:rsidRDefault="00CA058B" w:rsidP="00C82B38">
            <w:pPr>
              <w:widowControl w:val="0"/>
              <w:autoSpaceDE w:val="0"/>
              <w:autoSpaceDN w:val="0"/>
              <w:spacing w:line="207" w:lineRule="exact"/>
              <w:ind w:left="90"/>
              <w:rPr>
                <w:rFonts w:eastAsia="Arial" w:cs="Arial"/>
                <w:b/>
                <w:sz w:val="18"/>
                <w:szCs w:val="22"/>
              </w:rPr>
            </w:pPr>
            <w:r w:rsidRPr="00CA058B">
              <w:rPr>
                <w:rFonts w:eastAsia="Arial" w:cs="Arial"/>
                <w:b/>
                <w:sz w:val="18"/>
                <w:szCs w:val="22"/>
                <w:u w:val="single"/>
              </w:rPr>
              <w:t>MINIMUM NAIL SIZE</w:t>
            </w:r>
          </w:p>
          <w:p w:rsidR="00CA058B" w:rsidRPr="00CA058B" w:rsidRDefault="00CA058B" w:rsidP="00C82B38">
            <w:pPr>
              <w:widowControl w:val="0"/>
              <w:autoSpaceDE w:val="0"/>
              <w:autoSpaceDN w:val="0"/>
              <w:spacing w:line="207" w:lineRule="exact"/>
              <w:ind w:left="90"/>
              <w:rPr>
                <w:rFonts w:eastAsia="Arial" w:cs="Arial"/>
                <w:b/>
                <w:sz w:val="18"/>
                <w:szCs w:val="22"/>
              </w:rPr>
            </w:pPr>
            <w:r w:rsidRPr="00CA058B">
              <w:rPr>
                <w:rFonts w:eastAsia="Arial" w:cs="Arial"/>
                <w:b/>
                <w:sz w:val="18"/>
                <w:szCs w:val="22"/>
                <w:u w:val="single"/>
              </w:rPr>
              <w:t>(Length x Diameter)</w:t>
            </w:r>
          </w:p>
        </w:tc>
        <w:tc>
          <w:tcPr>
            <w:tcW w:w="4710" w:type="dxa"/>
            <w:gridSpan w:val="2"/>
          </w:tcPr>
          <w:p w:rsidR="00CA058B" w:rsidRPr="00CA058B" w:rsidRDefault="00CA058B" w:rsidP="00C82B38">
            <w:pPr>
              <w:widowControl w:val="0"/>
              <w:autoSpaceDE w:val="0"/>
              <w:autoSpaceDN w:val="0"/>
              <w:spacing w:before="25" w:line="207" w:lineRule="exact"/>
              <w:ind w:left="90" w:right="972"/>
              <w:jc w:val="center"/>
              <w:rPr>
                <w:rFonts w:eastAsia="Arial" w:cs="Arial"/>
                <w:b/>
                <w:sz w:val="18"/>
                <w:szCs w:val="22"/>
              </w:rPr>
            </w:pPr>
            <w:r w:rsidRPr="00CA058B">
              <w:rPr>
                <w:rFonts w:eastAsia="Arial" w:cs="Arial"/>
                <w:b/>
                <w:sz w:val="18"/>
                <w:szCs w:val="22"/>
                <w:u w:val="single"/>
              </w:rPr>
              <w:t>MAXIMUM SPACING BETWEEN</w:t>
            </w:r>
          </w:p>
          <w:p w:rsidR="00CA058B" w:rsidRPr="00CA058B" w:rsidRDefault="00CA058B" w:rsidP="00C82B38">
            <w:pPr>
              <w:widowControl w:val="0"/>
              <w:autoSpaceDE w:val="0"/>
              <w:autoSpaceDN w:val="0"/>
              <w:spacing w:line="207" w:lineRule="exact"/>
              <w:ind w:left="90" w:right="968"/>
              <w:jc w:val="center"/>
              <w:rPr>
                <w:rFonts w:eastAsia="Arial" w:cs="Arial"/>
                <w:b/>
                <w:sz w:val="18"/>
                <w:szCs w:val="22"/>
              </w:rPr>
            </w:pPr>
            <w:r w:rsidRPr="00CA058B">
              <w:rPr>
                <w:rFonts w:eastAsia="Arial" w:cs="Arial"/>
                <w:b/>
                <w:sz w:val="18"/>
                <w:szCs w:val="22"/>
                <w:u w:val="single"/>
              </w:rPr>
              <w:t>FACE NAILS</w:t>
            </w:r>
            <w:r w:rsidRPr="00CA058B">
              <w:rPr>
                <w:rFonts w:eastAsia="Arial" w:cs="Arial"/>
                <w:b/>
                <w:sz w:val="18"/>
                <w:szCs w:val="22"/>
              </w:rPr>
              <w:t xml:space="preserve"> </w:t>
            </w:r>
            <w:r w:rsidRPr="00CA058B">
              <w:rPr>
                <w:rFonts w:eastAsia="Arial" w:cs="Arial"/>
                <w:b/>
                <w:sz w:val="18"/>
                <w:szCs w:val="22"/>
                <w:u w:val="single"/>
                <w:vertAlign w:val="superscript"/>
              </w:rPr>
              <w:t>a,b</w:t>
            </w:r>
            <w:r w:rsidRPr="00CA058B">
              <w:rPr>
                <w:rFonts w:eastAsia="Arial" w:cs="Arial"/>
                <w:b/>
                <w:sz w:val="18"/>
                <w:szCs w:val="22"/>
              </w:rPr>
              <w:t xml:space="preserve"> </w:t>
            </w:r>
            <w:r w:rsidRPr="00CA058B">
              <w:rPr>
                <w:rFonts w:eastAsia="Arial" w:cs="Arial"/>
                <w:b/>
                <w:sz w:val="18"/>
                <w:szCs w:val="22"/>
                <w:u w:val="single"/>
              </w:rPr>
              <w:t>(inches)</w:t>
            </w:r>
          </w:p>
        </w:tc>
        <w:tc>
          <w:tcPr>
            <w:tcW w:w="2357" w:type="dxa"/>
            <w:vMerge w:val="restart"/>
          </w:tcPr>
          <w:p w:rsidR="00CA058B" w:rsidRPr="00CA058B" w:rsidRDefault="00CA058B" w:rsidP="00C82B38">
            <w:pPr>
              <w:widowControl w:val="0"/>
              <w:autoSpaceDE w:val="0"/>
              <w:autoSpaceDN w:val="0"/>
              <w:spacing w:before="5"/>
              <w:ind w:left="90"/>
              <w:rPr>
                <w:rFonts w:eastAsia="Arial" w:cs="Arial"/>
                <w:b/>
                <w:sz w:val="23"/>
                <w:szCs w:val="22"/>
              </w:rPr>
            </w:pPr>
          </w:p>
          <w:p w:rsidR="00CA058B" w:rsidRPr="00CA058B" w:rsidRDefault="00CA058B" w:rsidP="00C82B38">
            <w:pPr>
              <w:widowControl w:val="0"/>
              <w:autoSpaceDE w:val="0"/>
              <w:autoSpaceDN w:val="0"/>
              <w:ind w:left="90" w:right="121" w:hanging="231"/>
              <w:rPr>
                <w:rFonts w:eastAsia="Arial" w:cs="Arial"/>
                <w:b/>
                <w:sz w:val="18"/>
                <w:szCs w:val="22"/>
              </w:rPr>
            </w:pPr>
            <w:r w:rsidRPr="00CA058B">
              <w:rPr>
                <w:rFonts w:eastAsia="Arial" w:cs="Arial"/>
                <w:b/>
                <w:sz w:val="18"/>
                <w:szCs w:val="22"/>
                <w:u w:val="single"/>
              </w:rPr>
              <w:t>NUMBER OF TOENAILS</w:t>
            </w:r>
            <w:r w:rsidRPr="00CA058B">
              <w:rPr>
                <w:rFonts w:eastAsia="Arial" w:cs="Arial"/>
                <w:b/>
                <w:sz w:val="18"/>
                <w:szCs w:val="22"/>
              </w:rPr>
              <w:t xml:space="preserve"> </w:t>
            </w:r>
            <w:r w:rsidRPr="00CA058B">
              <w:rPr>
                <w:rFonts w:eastAsia="Arial" w:cs="Arial"/>
                <w:b/>
                <w:sz w:val="18"/>
                <w:szCs w:val="22"/>
                <w:u w:val="single"/>
              </w:rPr>
              <w:t>INTO SUPPORTS</w:t>
            </w:r>
            <w:r w:rsidRPr="00CA058B">
              <w:rPr>
                <w:rFonts w:eastAsia="Arial" w:cs="Arial"/>
                <w:b/>
                <w:sz w:val="18"/>
                <w:szCs w:val="22"/>
              </w:rPr>
              <w:t xml:space="preserve"> </w:t>
            </w:r>
            <w:r w:rsidRPr="00330F35">
              <w:rPr>
                <w:rFonts w:eastAsia="Arial" w:cs="Arial"/>
                <w:b/>
                <w:sz w:val="18"/>
                <w:szCs w:val="22"/>
                <w:u w:val="single"/>
                <w:vertAlign w:val="superscript"/>
              </w:rPr>
              <w:t>c</w:t>
            </w:r>
          </w:p>
        </w:tc>
      </w:tr>
      <w:tr w:rsidR="00CA058B" w:rsidRPr="00CA058B" w:rsidTr="00CA058B">
        <w:trPr>
          <w:trHeight w:val="474"/>
        </w:trPr>
        <w:tc>
          <w:tcPr>
            <w:tcW w:w="2357" w:type="dxa"/>
            <w:vMerge/>
            <w:tcBorders>
              <w:top w:val="nil"/>
            </w:tcBorders>
          </w:tcPr>
          <w:p w:rsidR="00CA058B" w:rsidRPr="00CA058B" w:rsidRDefault="00CA058B" w:rsidP="00C82B38">
            <w:pPr>
              <w:widowControl w:val="0"/>
              <w:autoSpaceDE w:val="0"/>
              <w:autoSpaceDN w:val="0"/>
              <w:ind w:left="90"/>
              <w:rPr>
                <w:rFonts w:eastAsia="Arial" w:cs="Arial"/>
                <w:sz w:val="2"/>
                <w:szCs w:val="2"/>
              </w:rPr>
            </w:pPr>
          </w:p>
        </w:tc>
        <w:tc>
          <w:tcPr>
            <w:tcW w:w="2355" w:type="dxa"/>
          </w:tcPr>
          <w:p w:rsidR="00CA058B" w:rsidRPr="00CA058B" w:rsidRDefault="00CA058B" w:rsidP="00C82B38">
            <w:pPr>
              <w:widowControl w:val="0"/>
              <w:autoSpaceDE w:val="0"/>
              <w:autoSpaceDN w:val="0"/>
              <w:spacing w:before="25" w:line="207" w:lineRule="exact"/>
              <w:ind w:left="90" w:right="371"/>
              <w:jc w:val="center"/>
              <w:rPr>
                <w:rFonts w:eastAsia="Arial" w:cs="Arial"/>
                <w:b/>
                <w:sz w:val="18"/>
                <w:szCs w:val="22"/>
              </w:rPr>
            </w:pPr>
            <w:r w:rsidRPr="00CA058B">
              <w:rPr>
                <w:rFonts w:eastAsia="Arial" w:cs="Arial"/>
                <w:b/>
                <w:sz w:val="18"/>
                <w:szCs w:val="22"/>
                <w:u w:val="single"/>
              </w:rPr>
              <w:t>Decking Supports</w:t>
            </w:r>
          </w:p>
          <w:p w:rsidR="00CA058B" w:rsidRPr="00CA058B" w:rsidRDefault="00CA058B" w:rsidP="00C82B38">
            <w:pPr>
              <w:widowControl w:val="0"/>
              <w:autoSpaceDE w:val="0"/>
              <w:autoSpaceDN w:val="0"/>
              <w:spacing w:line="207" w:lineRule="exact"/>
              <w:ind w:left="90" w:right="371"/>
              <w:jc w:val="center"/>
              <w:rPr>
                <w:rFonts w:eastAsia="Arial" w:cs="Arial"/>
                <w:b/>
                <w:sz w:val="18"/>
                <w:szCs w:val="22"/>
              </w:rPr>
            </w:pPr>
            <w:r w:rsidRPr="00CA058B">
              <w:rPr>
                <w:rFonts w:eastAsia="Arial" w:cs="Arial"/>
                <w:b/>
                <w:sz w:val="18"/>
                <w:szCs w:val="22"/>
                <w:u w:val="single"/>
              </w:rPr>
              <w:t>≤ 48 inches o.c.</w:t>
            </w:r>
          </w:p>
        </w:tc>
        <w:tc>
          <w:tcPr>
            <w:tcW w:w="2355" w:type="dxa"/>
          </w:tcPr>
          <w:p w:rsidR="00CA058B" w:rsidRPr="00CA058B" w:rsidRDefault="00CA058B" w:rsidP="00C82B38">
            <w:pPr>
              <w:widowControl w:val="0"/>
              <w:autoSpaceDE w:val="0"/>
              <w:autoSpaceDN w:val="0"/>
              <w:spacing w:before="25" w:line="207" w:lineRule="exact"/>
              <w:ind w:left="90" w:right="369"/>
              <w:jc w:val="center"/>
              <w:rPr>
                <w:rFonts w:eastAsia="Arial" w:cs="Arial"/>
                <w:b/>
                <w:sz w:val="18"/>
                <w:szCs w:val="22"/>
              </w:rPr>
            </w:pPr>
            <w:r w:rsidRPr="00CA058B">
              <w:rPr>
                <w:rFonts w:eastAsia="Arial" w:cs="Arial"/>
                <w:b/>
                <w:sz w:val="18"/>
                <w:szCs w:val="22"/>
                <w:u w:val="single"/>
              </w:rPr>
              <w:t>Decking Supports</w:t>
            </w:r>
          </w:p>
          <w:p w:rsidR="00CA058B" w:rsidRPr="00CA058B" w:rsidRDefault="00CA058B" w:rsidP="00C82B38">
            <w:pPr>
              <w:widowControl w:val="0"/>
              <w:autoSpaceDE w:val="0"/>
              <w:autoSpaceDN w:val="0"/>
              <w:spacing w:line="207" w:lineRule="exact"/>
              <w:ind w:left="90" w:right="371"/>
              <w:jc w:val="center"/>
              <w:rPr>
                <w:rFonts w:eastAsia="Arial" w:cs="Arial"/>
                <w:b/>
                <w:sz w:val="18"/>
                <w:szCs w:val="22"/>
              </w:rPr>
            </w:pPr>
            <w:r w:rsidRPr="00CA058B">
              <w:rPr>
                <w:rFonts w:eastAsia="Arial" w:cs="Arial"/>
                <w:b/>
                <w:sz w:val="18"/>
                <w:szCs w:val="22"/>
                <w:u w:val="single"/>
              </w:rPr>
              <w:t>&gt; 48 inches o.c.</w:t>
            </w:r>
          </w:p>
        </w:tc>
        <w:tc>
          <w:tcPr>
            <w:tcW w:w="2357" w:type="dxa"/>
            <w:vMerge/>
            <w:tcBorders>
              <w:top w:val="nil"/>
            </w:tcBorders>
          </w:tcPr>
          <w:p w:rsidR="00CA058B" w:rsidRPr="00CA058B" w:rsidRDefault="00CA058B" w:rsidP="00C82B38">
            <w:pPr>
              <w:widowControl w:val="0"/>
              <w:autoSpaceDE w:val="0"/>
              <w:autoSpaceDN w:val="0"/>
              <w:ind w:left="90"/>
              <w:rPr>
                <w:rFonts w:eastAsia="Arial" w:cs="Arial"/>
                <w:sz w:val="2"/>
                <w:szCs w:val="2"/>
              </w:rPr>
            </w:pPr>
          </w:p>
        </w:tc>
      </w:tr>
      <w:tr w:rsidR="00CA058B" w:rsidRPr="00CA058B" w:rsidTr="00CA058B">
        <w:trPr>
          <w:trHeight w:val="409"/>
        </w:trPr>
        <w:tc>
          <w:tcPr>
            <w:tcW w:w="2357" w:type="dxa"/>
          </w:tcPr>
          <w:p w:rsidR="00CA058B" w:rsidRPr="00CA058B" w:rsidRDefault="00CA058B" w:rsidP="00C82B38">
            <w:pPr>
              <w:widowControl w:val="0"/>
              <w:autoSpaceDE w:val="0"/>
              <w:autoSpaceDN w:val="0"/>
              <w:spacing w:before="102"/>
              <w:ind w:left="90" w:right="624"/>
              <w:jc w:val="center"/>
              <w:rPr>
                <w:rFonts w:eastAsia="Arial" w:cs="Arial"/>
                <w:sz w:val="18"/>
                <w:szCs w:val="22"/>
              </w:rPr>
            </w:pPr>
            <w:r w:rsidRPr="00CA058B">
              <w:rPr>
                <w:rFonts w:eastAsia="Arial" w:cs="Arial"/>
                <w:sz w:val="18"/>
                <w:szCs w:val="22"/>
                <w:u w:val="single"/>
              </w:rPr>
              <w:lastRenderedPageBreak/>
              <w:t>4” x 0.192”</w:t>
            </w:r>
          </w:p>
        </w:tc>
        <w:tc>
          <w:tcPr>
            <w:tcW w:w="2355" w:type="dxa"/>
          </w:tcPr>
          <w:p w:rsidR="00CA058B" w:rsidRPr="00CA058B" w:rsidRDefault="00CA058B" w:rsidP="00C82B38">
            <w:pPr>
              <w:widowControl w:val="0"/>
              <w:autoSpaceDE w:val="0"/>
              <w:autoSpaceDN w:val="0"/>
              <w:spacing w:before="102"/>
              <w:ind w:left="90" w:right="371"/>
              <w:jc w:val="center"/>
              <w:rPr>
                <w:rFonts w:eastAsia="Arial" w:cs="Arial"/>
                <w:sz w:val="18"/>
                <w:szCs w:val="22"/>
              </w:rPr>
            </w:pPr>
            <w:r w:rsidRPr="00CA058B">
              <w:rPr>
                <w:rFonts w:eastAsia="Arial" w:cs="Arial"/>
                <w:sz w:val="18"/>
                <w:szCs w:val="22"/>
                <w:u w:val="single"/>
              </w:rPr>
              <w:t>30</w:t>
            </w:r>
          </w:p>
        </w:tc>
        <w:tc>
          <w:tcPr>
            <w:tcW w:w="2355" w:type="dxa"/>
          </w:tcPr>
          <w:p w:rsidR="00CA058B" w:rsidRPr="00CA058B" w:rsidRDefault="00CA058B" w:rsidP="00C82B38">
            <w:pPr>
              <w:widowControl w:val="0"/>
              <w:autoSpaceDE w:val="0"/>
              <w:autoSpaceDN w:val="0"/>
              <w:spacing w:before="102"/>
              <w:ind w:left="90" w:right="1059"/>
              <w:jc w:val="right"/>
              <w:rPr>
                <w:rFonts w:eastAsia="Arial" w:cs="Arial"/>
                <w:sz w:val="18"/>
                <w:szCs w:val="22"/>
              </w:rPr>
            </w:pPr>
            <w:r w:rsidRPr="00CA058B">
              <w:rPr>
                <w:rFonts w:eastAsia="Arial" w:cs="Arial"/>
                <w:w w:val="95"/>
                <w:sz w:val="18"/>
                <w:szCs w:val="22"/>
                <w:u w:val="single"/>
              </w:rPr>
              <w:t>18</w:t>
            </w:r>
          </w:p>
        </w:tc>
        <w:tc>
          <w:tcPr>
            <w:tcW w:w="2357" w:type="dxa"/>
          </w:tcPr>
          <w:p w:rsidR="00CA058B" w:rsidRPr="00CA058B" w:rsidRDefault="00CA058B" w:rsidP="00C82B38">
            <w:pPr>
              <w:widowControl w:val="0"/>
              <w:autoSpaceDE w:val="0"/>
              <w:autoSpaceDN w:val="0"/>
              <w:spacing w:before="102"/>
              <w:ind w:left="90"/>
              <w:jc w:val="center"/>
              <w:rPr>
                <w:rFonts w:eastAsia="Arial" w:cs="Arial"/>
                <w:sz w:val="18"/>
                <w:szCs w:val="22"/>
              </w:rPr>
            </w:pPr>
            <w:r w:rsidRPr="00CA058B">
              <w:rPr>
                <w:rFonts w:eastAsia="Arial" w:cs="Arial"/>
                <w:w w:val="99"/>
                <w:sz w:val="18"/>
                <w:szCs w:val="22"/>
                <w:u w:val="single"/>
              </w:rPr>
              <w:t>1</w:t>
            </w:r>
          </w:p>
        </w:tc>
      </w:tr>
      <w:tr w:rsidR="00CA058B" w:rsidRPr="00CA058B" w:rsidTr="00CA058B">
        <w:trPr>
          <w:trHeight w:val="268"/>
        </w:trPr>
        <w:tc>
          <w:tcPr>
            <w:tcW w:w="2357" w:type="dxa"/>
          </w:tcPr>
          <w:p w:rsidR="00CA058B" w:rsidRPr="00CA058B" w:rsidRDefault="00CA058B" w:rsidP="00C82B38">
            <w:pPr>
              <w:widowControl w:val="0"/>
              <w:autoSpaceDE w:val="0"/>
              <w:autoSpaceDN w:val="0"/>
              <w:spacing w:before="30"/>
              <w:ind w:left="90" w:right="624"/>
              <w:jc w:val="center"/>
              <w:rPr>
                <w:rFonts w:eastAsia="Arial" w:cs="Arial"/>
                <w:sz w:val="18"/>
                <w:szCs w:val="22"/>
              </w:rPr>
            </w:pPr>
            <w:r w:rsidRPr="00CA058B">
              <w:rPr>
                <w:rFonts w:eastAsia="Arial" w:cs="Arial"/>
                <w:sz w:val="18"/>
                <w:szCs w:val="22"/>
                <w:u w:val="single"/>
              </w:rPr>
              <w:t>4” x 0.162”</w:t>
            </w:r>
          </w:p>
        </w:tc>
        <w:tc>
          <w:tcPr>
            <w:tcW w:w="2355" w:type="dxa"/>
          </w:tcPr>
          <w:p w:rsidR="00CA058B" w:rsidRPr="00CA058B" w:rsidRDefault="00CA058B" w:rsidP="00C82B38">
            <w:pPr>
              <w:widowControl w:val="0"/>
              <w:autoSpaceDE w:val="0"/>
              <w:autoSpaceDN w:val="0"/>
              <w:spacing w:before="30"/>
              <w:ind w:left="90" w:right="371"/>
              <w:jc w:val="center"/>
              <w:rPr>
                <w:rFonts w:eastAsia="Arial" w:cs="Arial"/>
                <w:sz w:val="18"/>
                <w:szCs w:val="22"/>
              </w:rPr>
            </w:pPr>
            <w:r w:rsidRPr="00CA058B">
              <w:rPr>
                <w:rFonts w:eastAsia="Arial" w:cs="Arial"/>
                <w:sz w:val="18"/>
                <w:szCs w:val="22"/>
                <w:u w:val="single"/>
              </w:rPr>
              <w:t>24</w:t>
            </w:r>
          </w:p>
        </w:tc>
        <w:tc>
          <w:tcPr>
            <w:tcW w:w="2355" w:type="dxa"/>
          </w:tcPr>
          <w:p w:rsidR="00CA058B" w:rsidRPr="00CA058B" w:rsidRDefault="00CA058B" w:rsidP="00C82B38">
            <w:pPr>
              <w:widowControl w:val="0"/>
              <w:autoSpaceDE w:val="0"/>
              <w:autoSpaceDN w:val="0"/>
              <w:spacing w:before="30"/>
              <w:ind w:left="90" w:right="1059"/>
              <w:jc w:val="right"/>
              <w:rPr>
                <w:rFonts w:eastAsia="Arial" w:cs="Arial"/>
                <w:sz w:val="18"/>
                <w:szCs w:val="22"/>
              </w:rPr>
            </w:pPr>
            <w:r w:rsidRPr="00CA058B">
              <w:rPr>
                <w:rFonts w:eastAsia="Arial" w:cs="Arial"/>
                <w:w w:val="95"/>
                <w:sz w:val="18"/>
                <w:szCs w:val="22"/>
                <w:u w:val="single"/>
              </w:rPr>
              <w:t>14</w:t>
            </w:r>
          </w:p>
        </w:tc>
        <w:tc>
          <w:tcPr>
            <w:tcW w:w="2357" w:type="dxa"/>
          </w:tcPr>
          <w:p w:rsidR="00CA058B" w:rsidRPr="00CA058B" w:rsidRDefault="00CA058B" w:rsidP="00C82B38">
            <w:pPr>
              <w:widowControl w:val="0"/>
              <w:autoSpaceDE w:val="0"/>
              <w:autoSpaceDN w:val="0"/>
              <w:spacing w:before="30"/>
              <w:ind w:left="90"/>
              <w:jc w:val="center"/>
              <w:rPr>
                <w:rFonts w:eastAsia="Arial" w:cs="Arial"/>
                <w:sz w:val="18"/>
                <w:szCs w:val="22"/>
              </w:rPr>
            </w:pPr>
            <w:r w:rsidRPr="00CA058B">
              <w:rPr>
                <w:rFonts w:eastAsia="Arial" w:cs="Arial"/>
                <w:w w:val="99"/>
                <w:sz w:val="18"/>
                <w:szCs w:val="22"/>
                <w:u w:val="single"/>
              </w:rPr>
              <w:t>2</w:t>
            </w:r>
          </w:p>
        </w:tc>
      </w:tr>
      <w:tr w:rsidR="00CA058B" w:rsidRPr="00CA058B" w:rsidTr="00CA058B">
        <w:trPr>
          <w:trHeight w:val="330"/>
        </w:trPr>
        <w:tc>
          <w:tcPr>
            <w:tcW w:w="2357" w:type="dxa"/>
          </w:tcPr>
          <w:p w:rsidR="00CA058B" w:rsidRPr="00CA058B" w:rsidRDefault="00CA058B" w:rsidP="00C82B38">
            <w:pPr>
              <w:widowControl w:val="0"/>
              <w:autoSpaceDE w:val="0"/>
              <w:autoSpaceDN w:val="0"/>
              <w:spacing w:before="61"/>
              <w:ind w:left="90" w:right="624"/>
              <w:jc w:val="center"/>
              <w:rPr>
                <w:rFonts w:eastAsia="Arial" w:cs="Arial"/>
                <w:sz w:val="18"/>
                <w:szCs w:val="22"/>
              </w:rPr>
            </w:pPr>
            <w:r w:rsidRPr="00CA058B">
              <w:rPr>
                <w:rFonts w:eastAsia="Arial" w:cs="Arial"/>
                <w:sz w:val="18"/>
                <w:szCs w:val="22"/>
                <w:u w:val="single"/>
              </w:rPr>
              <w:t>4” x 0.148”</w:t>
            </w:r>
          </w:p>
        </w:tc>
        <w:tc>
          <w:tcPr>
            <w:tcW w:w="2355" w:type="dxa"/>
          </w:tcPr>
          <w:p w:rsidR="00CA058B" w:rsidRPr="00CA058B" w:rsidRDefault="00CA058B" w:rsidP="00C82B38">
            <w:pPr>
              <w:widowControl w:val="0"/>
              <w:autoSpaceDE w:val="0"/>
              <w:autoSpaceDN w:val="0"/>
              <w:spacing w:before="61"/>
              <w:ind w:left="90" w:right="371"/>
              <w:jc w:val="center"/>
              <w:rPr>
                <w:rFonts w:eastAsia="Arial" w:cs="Arial"/>
                <w:sz w:val="18"/>
                <w:szCs w:val="22"/>
              </w:rPr>
            </w:pPr>
            <w:r w:rsidRPr="00CA058B">
              <w:rPr>
                <w:rFonts w:eastAsia="Arial" w:cs="Arial"/>
                <w:sz w:val="18"/>
                <w:szCs w:val="22"/>
                <w:u w:val="single"/>
              </w:rPr>
              <w:t>22</w:t>
            </w:r>
          </w:p>
        </w:tc>
        <w:tc>
          <w:tcPr>
            <w:tcW w:w="2355" w:type="dxa"/>
          </w:tcPr>
          <w:p w:rsidR="00CA058B" w:rsidRPr="00CA058B" w:rsidRDefault="00CA058B" w:rsidP="00C82B38">
            <w:pPr>
              <w:widowControl w:val="0"/>
              <w:autoSpaceDE w:val="0"/>
              <w:autoSpaceDN w:val="0"/>
              <w:spacing w:before="61"/>
              <w:ind w:left="90" w:right="1059"/>
              <w:jc w:val="right"/>
              <w:rPr>
                <w:rFonts w:eastAsia="Arial" w:cs="Arial"/>
                <w:sz w:val="18"/>
                <w:szCs w:val="22"/>
              </w:rPr>
            </w:pPr>
            <w:r w:rsidRPr="00CA058B">
              <w:rPr>
                <w:rFonts w:eastAsia="Arial" w:cs="Arial"/>
                <w:w w:val="95"/>
                <w:sz w:val="18"/>
                <w:szCs w:val="22"/>
                <w:u w:val="single"/>
              </w:rPr>
              <w:t>13</w:t>
            </w:r>
          </w:p>
        </w:tc>
        <w:tc>
          <w:tcPr>
            <w:tcW w:w="2357" w:type="dxa"/>
          </w:tcPr>
          <w:p w:rsidR="00CA058B" w:rsidRPr="00CA058B" w:rsidRDefault="00CA058B" w:rsidP="00C82B38">
            <w:pPr>
              <w:widowControl w:val="0"/>
              <w:autoSpaceDE w:val="0"/>
              <w:autoSpaceDN w:val="0"/>
              <w:spacing w:before="61"/>
              <w:ind w:left="90"/>
              <w:jc w:val="center"/>
              <w:rPr>
                <w:rFonts w:eastAsia="Arial" w:cs="Arial"/>
                <w:sz w:val="18"/>
                <w:szCs w:val="22"/>
              </w:rPr>
            </w:pPr>
            <w:r w:rsidRPr="00CA058B">
              <w:rPr>
                <w:rFonts w:eastAsia="Arial" w:cs="Arial"/>
                <w:w w:val="99"/>
                <w:sz w:val="18"/>
                <w:szCs w:val="22"/>
                <w:u w:val="single"/>
              </w:rPr>
              <w:t>2</w:t>
            </w:r>
          </w:p>
        </w:tc>
      </w:tr>
      <w:tr w:rsidR="00CA058B" w:rsidRPr="00CA058B" w:rsidTr="00CA058B">
        <w:trPr>
          <w:trHeight w:val="265"/>
        </w:trPr>
        <w:tc>
          <w:tcPr>
            <w:tcW w:w="2357" w:type="dxa"/>
          </w:tcPr>
          <w:p w:rsidR="00CA058B" w:rsidRPr="00CA058B" w:rsidRDefault="00CA058B" w:rsidP="00C82B38">
            <w:pPr>
              <w:widowControl w:val="0"/>
              <w:autoSpaceDE w:val="0"/>
              <w:autoSpaceDN w:val="0"/>
              <w:spacing w:before="27" w:line="219" w:lineRule="exact"/>
              <w:ind w:left="90" w:right="624"/>
              <w:jc w:val="center"/>
              <w:rPr>
                <w:rFonts w:eastAsia="Arial" w:cs="Arial"/>
                <w:sz w:val="18"/>
                <w:szCs w:val="22"/>
              </w:rPr>
            </w:pPr>
            <w:r w:rsidRPr="00CA058B">
              <w:rPr>
                <w:rFonts w:eastAsia="Arial" w:cs="Arial"/>
                <w:position w:val="2"/>
                <w:sz w:val="18"/>
                <w:szCs w:val="22"/>
                <w:u w:val="single"/>
              </w:rPr>
              <w:t>3</w:t>
            </w:r>
            <w:r w:rsidRPr="00CA058B">
              <w:rPr>
                <w:rFonts w:eastAsia="Arial" w:cs="Arial"/>
                <w:position w:val="2"/>
                <w:sz w:val="18"/>
                <w:szCs w:val="22"/>
                <w:vertAlign w:val="superscript"/>
              </w:rPr>
              <w:t>1</w:t>
            </w:r>
            <w:r w:rsidRPr="00CA058B">
              <w:rPr>
                <w:rFonts w:eastAsia="Arial" w:cs="Arial"/>
                <w:position w:val="2"/>
                <w:sz w:val="18"/>
                <w:szCs w:val="22"/>
                <w:u w:val="single"/>
              </w:rPr>
              <w:t>/</w:t>
            </w:r>
            <w:r w:rsidRPr="00CA058B">
              <w:rPr>
                <w:rFonts w:eastAsia="Arial" w:cs="Arial"/>
                <w:position w:val="2"/>
                <w:sz w:val="18"/>
                <w:szCs w:val="22"/>
                <w:u w:val="single"/>
                <w:vertAlign w:val="subscript"/>
              </w:rPr>
              <w:t>2</w:t>
            </w:r>
            <w:r w:rsidRPr="00CA058B">
              <w:rPr>
                <w:rFonts w:eastAsia="Arial" w:cs="Arial"/>
                <w:position w:val="2"/>
                <w:sz w:val="18"/>
                <w:szCs w:val="22"/>
                <w:u w:val="single"/>
              </w:rPr>
              <w:t>” x 0.162”</w:t>
            </w:r>
          </w:p>
        </w:tc>
        <w:tc>
          <w:tcPr>
            <w:tcW w:w="2355" w:type="dxa"/>
          </w:tcPr>
          <w:p w:rsidR="00CA058B" w:rsidRPr="00CA058B" w:rsidRDefault="00CA058B" w:rsidP="00C82B38">
            <w:pPr>
              <w:widowControl w:val="0"/>
              <w:autoSpaceDE w:val="0"/>
              <w:autoSpaceDN w:val="0"/>
              <w:spacing w:before="27"/>
              <w:ind w:left="90" w:right="371"/>
              <w:jc w:val="center"/>
              <w:rPr>
                <w:rFonts w:eastAsia="Arial" w:cs="Arial"/>
                <w:sz w:val="18"/>
                <w:szCs w:val="22"/>
              </w:rPr>
            </w:pPr>
            <w:r w:rsidRPr="00CA058B">
              <w:rPr>
                <w:rFonts w:eastAsia="Arial" w:cs="Arial"/>
                <w:sz w:val="18"/>
                <w:szCs w:val="22"/>
                <w:u w:val="single"/>
              </w:rPr>
              <w:t>20</w:t>
            </w:r>
          </w:p>
        </w:tc>
        <w:tc>
          <w:tcPr>
            <w:tcW w:w="2355" w:type="dxa"/>
          </w:tcPr>
          <w:p w:rsidR="00CA058B" w:rsidRPr="00CA058B" w:rsidRDefault="00CA058B" w:rsidP="00C82B38">
            <w:pPr>
              <w:widowControl w:val="0"/>
              <w:autoSpaceDE w:val="0"/>
              <w:autoSpaceDN w:val="0"/>
              <w:spacing w:before="27"/>
              <w:ind w:left="90" w:right="1059"/>
              <w:jc w:val="right"/>
              <w:rPr>
                <w:rFonts w:eastAsia="Arial" w:cs="Arial"/>
                <w:sz w:val="18"/>
                <w:szCs w:val="22"/>
              </w:rPr>
            </w:pPr>
            <w:r w:rsidRPr="00CA058B">
              <w:rPr>
                <w:rFonts w:eastAsia="Arial" w:cs="Arial"/>
                <w:w w:val="95"/>
                <w:sz w:val="18"/>
                <w:szCs w:val="22"/>
                <w:u w:val="single"/>
              </w:rPr>
              <w:t>12</w:t>
            </w:r>
          </w:p>
        </w:tc>
        <w:tc>
          <w:tcPr>
            <w:tcW w:w="2357" w:type="dxa"/>
          </w:tcPr>
          <w:p w:rsidR="00CA058B" w:rsidRPr="00CA058B" w:rsidRDefault="00CA058B" w:rsidP="00C82B38">
            <w:pPr>
              <w:widowControl w:val="0"/>
              <w:autoSpaceDE w:val="0"/>
              <w:autoSpaceDN w:val="0"/>
              <w:spacing w:before="27"/>
              <w:ind w:left="90"/>
              <w:jc w:val="center"/>
              <w:rPr>
                <w:rFonts w:eastAsia="Arial" w:cs="Arial"/>
                <w:sz w:val="18"/>
                <w:szCs w:val="22"/>
              </w:rPr>
            </w:pPr>
            <w:r w:rsidRPr="00CA058B">
              <w:rPr>
                <w:rFonts w:eastAsia="Arial" w:cs="Arial"/>
                <w:w w:val="99"/>
                <w:sz w:val="18"/>
                <w:szCs w:val="22"/>
                <w:u w:val="single"/>
              </w:rPr>
              <w:t>2</w:t>
            </w:r>
          </w:p>
        </w:tc>
      </w:tr>
      <w:tr w:rsidR="00CA058B" w:rsidRPr="00CA058B" w:rsidTr="00CA058B">
        <w:trPr>
          <w:trHeight w:val="340"/>
        </w:trPr>
        <w:tc>
          <w:tcPr>
            <w:tcW w:w="2357" w:type="dxa"/>
          </w:tcPr>
          <w:p w:rsidR="00CA058B" w:rsidRPr="00CA058B" w:rsidRDefault="00CA058B" w:rsidP="00C82B38">
            <w:pPr>
              <w:widowControl w:val="0"/>
              <w:autoSpaceDE w:val="0"/>
              <w:autoSpaceDN w:val="0"/>
              <w:spacing w:before="65"/>
              <w:ind w:left="90" w:right="624"/>
              <w:jc w:val="center"/>
              <w:rPr>
                <w:rFonts w:eastAsia="Arial" w:cs="Arial"/>
                <w:sz w:val="18"/>
                <w:szCs w:val="22"/>
              </w:rPr>
            </w:pPr>
            <w:r w:rsidRPr="00CA058B">
              <w:rPr>
                <w:rFonts w:eastAsia="Arial" w:cs="Arial"/>
                <w:position w:val="2"/>
                <w:sz w:val="18"/>
                <w:szCs w:val="22"/>
                <w:u w:val="single"/>
              </w:rPr>
              <w:t>3</w:t>
            </w:r>
            <w:r w:rsidRPr="00CA058B">
              <w:rPr>
                <w:rFonts w:eastAsia="Arial" w:cs="Arial"/>
                <w:position w:val="2"/>
                <w:sz w:val="18"/>
                <w:szCs w:val="22"/>
                <w:vertAlign w:val="superscript"/>
              </w:rPr>
              <w:t>1</w:t>
            </w:r>
            <w:r w:rsidRPr="00CA058B">
              <w:rPr>
                <w:rFonts w:eastAsia="Arial" w:cs="Arial"/>
                <w:position w:val="2"/>
                <w:sz w:val="18"/>
                <w:szCs w:val="22"/>
                <w:u w:val="single"/>
              </w:rPr>
              <w:t>/</w:t>
            </w:r>
            <w:r w:rsidRPr="00CA058B">
              <w:rPr>
                <w:rFonts w:eastAsia="Arial" w:cs="Arial"/>
                <w:position w:val="2"/>
                <w:sz w:val="18"/>
                <w:szCs w:val="22"/>
                <w:u w:val="single"/>
                <w:vertAlign w:val="subscript"/>
              </w:rPr>
              <w:t>2</w:t>
            </w:r>
            <w:r w:rsidRPr="00CA058B">
              <w:rPr>
                <w:rFonts w:eastAsia="Arial" w:cs="Arial"/>
                <w:position w:val="2"/>
                <w:sz w:val="18"/>
                <w:szCs w:val="22"/>
                <w:u w:val="single"/>
              </w:rPr>
              <w:t>” x 0.148”</w:t>
            </w:r>
          </w:p>
        </w:tc>
        <w:tc>
          <w:tcPr>
            <w:tcW w:w="2355" w:type="dxa"/>
          </w:tcPr>
          <w:p w:rsidR="00CA058B" w:rsidRPr="00CA058B" w:rsidRDefault="00CA058B" w:rsidP="00C82B38">
            <w:pPr>
              <w:widowControl w:val="0"/>
              <w:autoSpaceDE w:val="0"/>
              <w:autoSpaceDN w:val="0"/>
              <w:spacing w:before="66"/>
              <w:ind w:left="90" w:right="371"/>
              <w:jc w:val="center"/>
              <w:rPr>
                <w:rFonts w:eastAsia="Arial" w:cs="Arial"/>
                <w:sz w:val="18"/>
                <w:szCs w:val="22"/>
              </w:rPr>
            </w:pPr>
            <w:r w:rsidRPr="00CA058B">
              <w:rPr>
                <w:rFonts w:eastAsia="Arial" w:cs="Arial"/>
                <w:sz w:val="18"/>
                <w:szCs w:val="22"/>
                <w:u w:val="single"/>
              </w:rPr>
              <w:t>19</w:t>
            </w:r>
          </w:p>
        </w:tc>
        <w:tc>
          <w:tcPr>
            <w:tcW w:w="2355" w:type="dxa"/>
          </w:tcPr>
          <w:p w:rsidR="00CA058B" w:rsidRPr="00CA058B" w:rsidRDefault="00CA058B" w:rsidP="00C82B38">
            <w:pPr>
              <w:widowControl w:val="0"/>
              <w:autoSpaceDE w:val="0"/>
              <w:autoSpaceDN w:val="0"/>
              <w:spacing w:before="66"/>
              <w:ind w:left="90" w:right="1059"/>
              <w:jc w:val="right"/>
              <w:rPr>
                <w:rFonts w:eastAsia="Arial" w:cs="Arial"/>
                <w:sz w:val="18"/>
                <w:szCs w:val="22"/>
              </w:rPr>
            </w:pPr>
            <w:r w:rsidRPr="00CA058B">
              <w:rPr>
                <w:rFonts w:eastAsia="Arial" w:cs="Arial"/>
                <w:w w:val="95"/>
                <w:sz w:val="18"/>
                <w:szCs w:val="22"/>
                <w:u w:val="single"/>
              </w:rPr>
              <w:t>11</w:t>
            </w:r>
          </w:p>
        </w:tc>
        <w:tc>
          <w:tcPr>
            <w:tcW w:w="2357" w:type="dxa"/>
          </w:tcPr>
          <w:p w:rsidR="00CA058B" w:rsidRPr="00CA058B" w:rsidRDefault="00CA058B" w:rsidP="00C82B38">
            <w:pPr>
              <w:widowControl w:val="0"/>
              <w:autoSpaceDE w:val="0"/>
              <w:autoSpaceDN w:val="0"/>
              <w:spacing w:before="66"/>
              <w:ind w:left="90"/>
              <w:jc w:val="center"/>
              <w:rPr>
                <w:rFonts w:eastAsia="Arial" w:cs="Arial"/>
                <w:sz w:val="18"/>
                <w:szCs w:val="22"/>
              </w:rPr>
            </w:pPr>
            <w:r w:rsidRPr="00CA058B">
              <w:rPr>
                <w:rFonts w:eastAsia="Arial" w:cs="Arial"/>
                <w:w w:val="99"/>
                <w:sz w:val="18"/>
                <w:szCs w:val="22"/>
                <w:u w:val="single"/>
              </w:rPr>
              <w:t>2</w:t>
            </w:r>
          </w:p>
        </w:tc>
      </w:tr>
      <w:tr w:rsidR="00CA058B" w:rsidRPr="00CA058B" w:rsidTr="00CA058B">
        <w:trPr>
          <w:trHeight w:val="265"/>
        </w:trPr>
        <w:tc>
          <w:tcPr>
            <w:tcW w:w="2357" w:type="dxa"/>
          </w:tcPr>
          <w:p w:rsidR="00CA058B" w:rsidRPr="00CA058B" w:rsidRDefault="00CA058B" w:rsidP="00C82B38">
            <w:pPr>
              <w:widowControl w:val="0"/>
              <w:autoSpaceDE w:val="0"/>
              <w:autoSpaceDN w:val="0"/>
              <w:spacing w:before="27" w:line="219" w:lineRule="exact"/>
              <w:ind w:left="90" w:right="624"/>
              <w:jc w:val="center"/>
              <w:rPr>
                <w:rFonts w:eastAsia="Arial" w:cs="Arial"/>
                <w:sz w:val="18"/>
                <w:szCs w:val="22"/>
              </w:rPr>
            </w:pPr>
            <w:r w:rsidRPr="00CA058B">
              <w:rPr>
                <w:rFonts w:eastAsia="Arial" w:cs="Arial"/>
                <w:position w:val="2"/>
                <w:sz w:val="18"/>
                <w:szCs w:val="22"/>
                <w:u w:val="single"/>
              </w:rPr>
              <w:t>3</w:t>
            </w:r>
            <w:r w:rsidRPr="00CA058B">
              <w:rPr>
                <w:rFonts w:eastAsia="Arial" w:cs="Arial"/>
                <w:position w:val="2"/>
                <w:sz w:val="18"/>
                <w:szCs w:val="22"/>
                <w:vertAlign w:val="superscript"/>
              </w:rPr>
              <w:t>1</w:t>
            </w:r>
            <w:r w:rsidRPr="00CA058B">
              <w:rPr>
                <w:rFonts w:eastAsia="Arial" w:cs="Arial"/>
                <w:position w:val="2"/>
                <w:sz w:val="18"/>
                <w:szCs w:val="22"/>
                <w:u w:val="single"/>
              </w:rPr>
              <w:t>/</w:t>
            </w:r>
            <w:r w:rsidRPr="00CA058B">
              <w:rPr>
                <w:rFonts w:eastAsia="Arial" w:cs="Arial"/>
                <w:position w:val="2"/>
                <w:sz w:val="18"/>
                <w:szCs w:val="22"/>
                <w:u w:val="single"/>
                <w:vertAlign w:val="subscript"/>
              </w:rPr>
              <w:t>2</w:t>
            </w:r>
            <w:r w:rsidRPr="00CA058B">
              <w:rPr>
                <w:rFonts w:eastAsia="Arial" w:cs="Arial"/>
                <w:position w:val="2"/>
                <w:sz w:val="18"/>
                <w:szCs w:val="22"/>
                <w:u w:val="single"/>
              </w:rPr>
              <w:t>” x 0.135”</w:t>
            </w:r>
          </w:p>
        </w:tc>
        <w:tc>
          <w:tcPr>
            <w:tcW w:w="2355" w:type="dxa"/>
          </w:tcPr>
          <w:p w:rsidR="00CA058B" w:rsidRPr="00CA058B" w:rsidRDefault="00CA058B" w:rsidP="00C82B38">
            <w:pPr>
              <w:widowControl w:val="0"/>
              <w:autoSpaceDE w:val="0"/>
              <w:autoSpaceDN w:val="0"/>
              <w:spacing w:before="27"/>
              <w:ind w:left="90" w:right="371"/>
              <w:jc w:val="center"/>
              <w:rPr>
                <w:rFonts w:eastAsia="Arial" w:cs="Arial"/>
                <w:sz w:val="18"/>
                <w:szCs w:val="22"/>
              </w:rPr>
            </w:pPr>
            <w:r w:rsidRPr="00CA058B">
              <w:rPr>
                <w:rFonts w:eastAsia="Arial" w:cs="Arial"/>
                <w:sz w:val="18"/>
                <w:szCs w:val="22"/>
                <w:u w:val="single"/>
              </w:rPr>
              <w:t>17</w:t>
            </w:r>
          </w:p>
        </w:tc>
        <w:tc>
          <w:tcPr>
            <w:tcW w:w="2355" w:type="dxa"/>
          </w:tcPr>
          <w:p w:rsidR="00CA058B" w:rsidRPr="00CA058B" w:rsidRDefault="00CA058B" w:rsidP="00C82B38">
            <w:pPr>
              <w:widowControl w:val="0"/>
              <w:autoSpaceDE w:val="0"/>
              <w:autoSpaceDN w:val="0"/>
              <w:spacing w:before="27"/>
              <w:ind w:left="90" w:right="1059"/>
              <w:jc w:val="right"/>
              <w:rPr>
                <w:rFonts w:eastAsia="Arial" w:cs="Arial"/>
                <w:sz w:val="18"/>
                <w:szCs w:val="22"/>
              </w:rPr>
            </w:pPr>
            <w:r w:rsidRPr="00CA058B">
              <w:rPr>
                <w:rFonts w:eastAsia="Arial" w:cs="Arial"/>
                <w:w w:val="95"/>
                <w:sz w:val="18"/>
                <w:szCs w:val="22"/>
                <w:u w:val="single"/>
              </w:rPr>
              <w:t>10</w:t>
            </w:r>
          </w:p>
        </w:tc>
        <w:tc>
          <w:tcPr>
            <w:tcW w:w="2357" w:type="dxa"/>
          </w:tcPr>
          <w:p w:rsidR="00CA058B" w:rsidRPr="00CA058B" w:rsidRDefault="00CA058B" w:rsidP="00C82B38">
            <w:pPr>
              <w:widowControl w:val="0"/>
              <w:autoSpaceDE w:val="0"/>
              <w:autoSpaceDN w:val="0"/>
              <w:spacing w:before="27"/>
              <w:ind w:left="90"/>
              <w:jc w:val="center"/>
              <w:rPr>
                <w:rFonts w:eastAsia="Arial" w:cs="Arial"/>
                <w:sz w:val="18"/>
                <w:szCs w:val="22"/>
              </w:rPr>
            </w:pPr>
            <w:r w:rsidRPr="00CA058B">
              <w:rPr>
                <w:rFonts w:eastAsia="Arial" w:cs="Arial"/>
                <w:w w:val="99"/>
                <w:sz w:val="18"/>
                <w:szCs w:val="22"/>
                <w:u w:val="single"/>
              </w:rPr>
              <w:t>2</w:t>
            </w:r>
          </w:p>
        </w:tc>
      </w:tr>
      <w:tr w:rsidR="00CA058B" w:rsidRPr="00CA058B" w:rsidTr="00CA058B">
        <w:trPr>
          <w:trHeight w:val="330"/>
        </w:trPr>
        <w:tc>
          <w:tcPr>
            <w:tcW w:w="2357" w:type="dxa"/>
          </w:tcPr>
          <w:p w:rsidR="00CA058B" w:rsidRPr="00CA058B" w:rsidRDefault="00CA058B" w:rsidP="00C82B38">
            <w:pPr>
              <w:widowControl w:val="0"/>
              <w:autoSpaceDE w:val="0"/>
              <w:autoSpaceDN w:val="0"/>
              <w:spacing w:before="61"/>
              <w:ind w:left="90" w:right="624"/>
              <w:jc w:val="center"/>
              <w:rPr>
                <w:rFonts w:eastAsia="Arial" w:cs="Arial"/>
                <w:sz w:val="18"/>
                <w:szCs w:val="22"/>
              </w:rPr>
            </w:pPr>
            <w:r w:rsidRPr="00CA058B">
              <w:rPr>
                <w:rFonts w:eastAsia="Arial" w:cs="Arial"/>
                <w:sz w:val="18"/>
                <w:szCs w:val="22"/>
                <w:u w:val="single"/>
              </w:rPr>
              <w:t>3” x 0.148”</w:t>
            </w:r>
          </w:p>
        </w:tc>
        <w:tc>
          <w:tcPr>
            <w:tcW w:w="2355" w:type="dxa"/>
          </w:tcPr>
          <w:p w:rsidR="00CA058B" w:rsidRPr="00CA058B" w:rsidRDefault="00CA058B" w:rsidP="00C82B38">
            <w:pPr>
              <w:widowControl w:val="0"/>
              <w:autoSpaceDE w:val="0"/>
              <w:autoSpaceDN w:val="0"/>
              <w:spacing w:before="61"/>
              <w:ind w:left="90" w:right="371"/>
              <w:jc w:val="center"/>
              <w:rPr>
                <w:rFonts w:eastAsia="Arial" w:cs="Arial"/>
                <w:sz w:val="18"/>
                <w:szCs w:val="22"/>
              </w:rPr>
            </w:pPr>
            <w:r w:rsidRPr="00CA058B">
              <w:rPr>
                <w:rFonts w:eastAsia="Arial" w:cs="Arial"/>
                <w:sz w:val="18"/>
                <w:szCs w:val="22"/>
                <w:u w:val="single"/>
              </w:rPr>
              <w:t>11</w:t>
            </w:r>
          </w:p>
        </w:tc>
        <w:tc>
          <w:tcPr>
            <w:tcW w:w="2355" w:type="dxa"/>
          </w:tcPr>
          <w:p w:rsidR="00CA058B" w:rsidRPr="00CA058B" w:rsidRDefault="00CA058B" w:rsidP="00C82B38">
            <w:pPr>
              <w:widowControl w:val="0"/>
              <w:autoSpaceDE w:val="0"/>
              <w:autoSpaceDN w:val="0"/>
              <w:spacing w:before="61"/>
              <w:ind w:left="90" w:right="1111"/>
              <w:jc w:val="right"/>
              <w:rPr>
                <w:rFonts w:eastAsia="Arial" w:cs="Arial"/>
                <w:sz w:val="18"/>
                <w:szCs w:val="22"/>
              </w:rPr>
            </w:pPr>
            <w:r w:rsidRPr="00CA058B">
              <w:rPr>
                <w:rFonts w:eastAsia="Arial" w:cs="Arial"/>
                <w:w w:val="99"/>
                <w:sz w:val="18"/>
                <w:szCs w:val="22"/>
                <w:u w:val="single"/>
              </w:rPr>
              <w:t>7</w:t>
            </w:r>
          </w:p>
        </w:tc>
        <w:tc>
          <w:tcPr>
            <w:tcW w:w="2357" w:type="dxa"/>
          </w:tcPr>
          <w:p w:rsidR="00CA058B" w:rsidRPr="00CA058B" w:rsidRDefault="00CA058B" w:rsidP="00C82B38">
            <w:pPr>
              <w:widowControl w:val="0"/>
              <w:autoSpaceDE w:val="0"/>
              <w:autoSpaceDN w:val="0"/>
              <w:spacing w:before="61"/>
              <w:ind w:left="90"/>
              <w:jc w:val="center"/>
              <w:rPr>
                <w:rFonts w:eastAsia="Arial" w:cs="Arial"/>
                <w:sz w:val="18"/>
                <w:szCs w:val="22"/>
              </w:rPr>
            </w:pPr>
            <w:r w:rsidRPr="00CA058B">
              <w:rPr>
                <w:rFonts w:eastAsia="Arial" w:cs="Arial"/>
                <w:w w:val="99"/>
                <w:sz w:val="18"/>
                <w:szCs w:val="22"/>
                <w:u w:val="single"/>
              </w:rPr>
              <w:t>2</w:t>
            </w:r>
          </w:p>
        </w:tc>
      </w:tr>
      <w:tr w:rsidR="00CA058B" w:rsidRPr="00CA058B" w:rsidTr="00CA058B">
        <w:trPr>
          <w:trHeight w:val="347"/>
        </w:trPr>
        <w:tc>
          <w:tcPr>
            <w:tcW w:w="2357" w:type="dxa"/>
          </w:tcPr>
          <w:p w:rsidR="00CA058B" w:rsidRPr="00CA058B" w:rsidRDefault="00CA058B" w:rsidP="00C82B38">
            <w:pPr>
              <w:widowControl w:val="0"/>
              <w:autoSpaceDE w:val="0"/>
              <w:autoSpaceDN w:val="0"/>
              <w:spacing w:before="68"/>
              <w:ind w:left="90" w:right="624"/>
              <w:jc w:val="center"/>
              <w:rPr>
                <w:rFonts w:eastAsia="Arial" w:cs="Arial"/>
                <w:sz w:val="18"/>
                <w:szCs w:val="22"/>
              </w:rPr>
            </w:pPr>
            <w:r w:rsidRPr="00CA058B">
              <w:rPr>
                <w:rFonts w:eastAsia="Arial" w:cs="Arial"/>
                <w:sz w:val="18"/>
                <w:szCs w:val="22"/>
                <w:u w:val="single"/>
              </w:rPr>
              <w:t>3” x 0.128”</w:t>
            </w:r>
          </w:p>
        </w:tc>
        <w:tc>
          <w:tcPr>
            <w:tcW w:w="2355" w:type="dxa"/>
          </w:tcPr>
          <w:p w:rsidR="00CA058B" w:rsidRPr="00CA058B" w:rsidRDefault="00CA058B" w:rsidP="00C82B38">
            <w:pPr>
              <w:widowControl w:val="0"/>
              <w:autoSpaceDE w:val="0"/>
              <w:autoSpaceDN w:val="0"/>
              <w:spacing w:before="68"/>
              <w:ind w:left="90"/>
              <w:jc w:val="center"/>
              <w:rPr>
                <w:rFonts w:eastAsia="Arial" w:cs="Arial"/>
                <w:sz w:val="18"/>
                <w:szCs w:val="22"/>
              </w:rPr>
            </w:pPr>
            <w:r w:rsidRPr="00CA058B">
              <w:rPr>
                <w:rFonts w:eastAsia="Arial" w:cs="Arial"/>
                <w:w w:val="99"/>
                <w:sz w:val="18"/>
                <w:szCs w:val="22"/>
                <w:u w:val="single"/>
              </w:rPr>
              <w:t>9</w:t>
            </w:r>
          </w:p>
        </w:tc>
        <w:tc>
          <w:tcPr>
            <w:tcW w:w="2355" w:type="dxa"/>
          </w:tcPr>
          <w:p w:rsidR="00CA058B" w:rsidRPr="00CA058B" w:rsidRDefault="00CA058B" w:rsidP="00C82B38">
            <w:pPr>
              <w:widowControl w:val="0"/>
              <w:autoSpaceDE w:val="0"/>
              <w:autoSpaceDN w:val="0"/>
              <w:spacing w:before="68"/>
              <w:ind w:left="90" w:right="1111"/>
              <w:jc w:val="right"/>
              <w:rPr>
                <w:rFonts w:eastAsia="Arial" w:cs="Arial"/>
                <w:sz w:val="18"/>
                <w:szCs w:val="22"/>
              </w:rPr>
            </w:pPr>
            <w:r w:rsidRPr="00CA058B">
              <w:rPr>
                <w:rFonts w:eastAsia="Arial" w:cs="Arial"/>
                <w:w w:val="99"/>
                <w:sz w:val="18"/>
                <w:szCs w:val="22"/>
                <w:u w:val="single"/>
              </w:rPr>
              <w:t>5</w:t>
            </w:r>
          </w:p>
        </w:tc>
        <w:tc>
          <w:tcPr>
            <w:tcW w:w="2357" w:type="dxa"/>
          </w:tcPr>
          <w:p w:rsidR="00CA058B" w:rsidRPr="00CA058B" w:rsidRDefault="00CA058B" w:rsidP="00C82B38">
            <w:pPr>
              <w:widowControl w:val="0"/>
              <w:autoSpaceDE w:val="0"/>
              <w:autoSpaceDN w:val="0"/>
              <w:spacing w:before="68"/>
              <w:ind w:left="90"/>
              <w:jc w:val="center"/>
              <w:rPr>
                <w:rFonts w:eastAsia="Arial" w:cs="Arial"/>
                <w:sz w:val="18"/>
                <w:szCs w:val="22"/>
              </w:rPr>
            </w:pPr>
            <w:r w:rsidRPr="00CA058B">
              <w:rPr>
                <w:rFonts w:eastAsia="Arial" w:cs="Arial"/>
                <w:w w:val="99"/>
                <w:sz w:val="18"/>
                <w:szCs w:val="22"/>
                <w:u w:val="single"/>
              </w:rPr>
              <w:t>2</w:t>
            </w:r>
          </w:p>
        </w:tc>
      </w:tr>
      <w:tr w:rsidR="00CA058B" w:rsidRPr="00CA058B" w:rsidTr="00CA058B">
        <w:trPr>
          <w:trHeight w:val="347"/>
        </w:trPr>
        <w:tc>
          <w:tcPr>
            <w:tcW w:w="2357" w:type="dxa"/>
          </w:tcPr>
          <w:p w:rsidR="00CA058B" w:rsidRPr="00CA058B" w:rsidRDefault="00CA058B" w:rsidP="00C82B38">
            <w:pPr>
              <w:widowControl w:val="0"/>
              <w:autoSpaceDE w:val="0"/>
              <w:autoSpaceDN w:val="0"/>
              <w:spacing w:before="70"/>
              <w:ind w:left="90" w:right="624"/>
              <w:jc w:val="center"/>
              <w:rPr>
                <w:rFonts w:eastAsia="Arial" w:cs="Arial"/>
                <w:sz w:val="18"/>
                <w:szCs w:val="22"/>
              </w:rPr>
            </w:pPr>
            <w:r w:rsidRPr="00CA058B">
              <w:rPr>
                <w:rFonts w:eastAsia="Arial" w:cs="Arial"/>
                <w:position w:val="2"/>
                <w:sz w:val="18"/>
                <w:szCs w:val="22"/>
                <w:u w:val="single"/>
              </w:rPr>
              <w:t>2</w:t>
            </w:r>
            <w:r w:rsidRPr="00CA058B">
              <w:rPr>
                <w:rFonts w:eastAsia="Arial" w:cs="Arial"/>
                <w:position w:val="2"/>
                <w:sz w:val="18"/>
                <w:szCs w:val="22"/>
                <w:vertAlign w:val="superscript"/>
              </w:rPr>
              <w:t>3</w:t>
            </w:r>
            <w:r w:rsidRPr="00CA058B">
              <w:rPr>
                <w:rFonts w:eastAsia="Arial" w:cs="Arial"/>
                <w:position w:val="2"/>
                <w:sz w:val="18"/>
                <w:szCs w:val="22"/>
                <w:u w:val="single"/>
              </w:rPr>
              <w:t>/</w:t>
            </w:r>
            <w:r w:rsidRPr="00CA058B">
              <w:rPr>
                <w:rFonts w:eastAsia="Arial" w:cs="Arial"/>
                <w:position w:val="2"/>
                <w:sz w:val="18"/>
                <w:szCs w:val="22"/>
                <w:u w:val="single"/>
                <w:vertAlign w:val="subscript"/>
              </w:rPr>
              <w:t>4</w:t>
            </w:r>
            <w:r w:rsidRPr="00CA058B">
              <w:rPr>
                <w:rFonts w:eastAsia="Arial" w:cs="Arial"/>
                <w:position w:val="2"/>
                <w:sz w:val="18"/>
                <w:szCs w:val="22"/>
                <w:u w:val="single"/>
              </w:rPr>
              <w:t>” x 0.148”</w:t>
            </w:r>
          </w:p>
        </w:tc>
        <w:tc>
          <w:tcPr>
            <w:tcW w:w="2355" w:type="dxa"/>
          </w:tcPr>
          <w:p w:rsidR="00CA058B" w:rsidRPr="00CA058B" w:rsidRDefault="00CA058B" w:rsidP="00C82B38">
            <w:pPr>
              <w:widowControl w:val="0"/>
              <w:autoSpaceDE w:val="0"/>
              <w:autoSpaceDN w:val="0"/>
              <w:spacing w:before="71"/>
              <w:ind w:left="90" w:right="371"/>
              <w:jc w:val="center"/>
              <w:rPr>
                <w:rFonts w:eastAsia="Arial" w:cs="Arial"/>
                <w:sz w:val="18"/>
                <w:szCs w:val="22"/>
              </w:rPr>
            </w:pPr>
            <w:r w:rsidRPr="00CA058B">
              <w:rPr>
                <w:rFonts w:eastAsia="Arial" w:cs="Arial"/>
                <w:sz w:val="18"/>
                <w:szCs w:val="22"/>
                <w:u w:val="single"/>
              </w:rPr>
              <w:t>10</w:t>
            </w:r>
          </w:p>
        </w:tc>
        <w:tc>
          <w:tcPr>
            <w:tcW w:w="2355" w:type="dxa"/>
          </w:tcPr>
          <w:p w:rsidR="00CA058B" w:rsidRPr="00CA058B" w:rsidRDefault="00CA058B" w:rsidP="00C82B38">
            <w:pPr>
              <w:widowControl w:val="0"/>
              <w:autoSpaceDE w:val="0"/>
              <w:autoSpaceDN w:val="0"/>
              <w:spacing w:before="71"/>
              <w:ind w:left="90" w:right="1111"/>
              <w:jc w:val="right"/>
              <w:rPr>
                <w:rFonts w:eastAsia="Arial" w:cs="Arial"/>
                <w:sz w:val="18"/>
                <w:szCs w:val="22"/>
              </w:rPr>
            </w:pPr>
            <w:r w:rsidRPr="00CA058B">
              <w:rPr>
                <w:rFonts w:eastAsia="Arial" w:cs="Arial"/>
                <w:w w:val="99"/>
                <w:sz w:val="18"/>
                <w:szCs w:val="22"/>
                <w:u w:val="single"/>
              </w:rPr>
              <w:t>6</w:t>
            </w:r>
          </w:p>
        </w:tc>
        <w:tc>
          <w:tcPr>
            <w:tcW w:w="2357" w:type="dxa"/>
          </w:tcPr>
          <w:p w:rsidR="00CA058B" w:rsidRPr="00CA058B" w:rsidRDefault="00CA058B" w:rsidP="00C82B38">
            <w:pPr>
              <w:widowControl w:val="0"/>
              <w:autoSpaceDE w:val="0"/>
              <w:autoSpaceDN w:val="0"/>
              <w:spacing w:before="71"/>
              <w:ind w:left="90"/>
              <w:jc w:val="center"/>
              <w:rPr>
                <w:rFonts w:eastAsia="Arial" w:cs="Arial"/>
                <w:sz w:val="18"/>
                <w:szCs w:val="22"/>
              </w:rPr>
            </w:pPr>
            <w:r w:rsidRPr="00CA058B">
              <w:rPr>
                <w:rFonts w:eastAsia="Arial" w:cs="Arial"/>
                <w:w w:val="99"/>
                <w:sz w:val="18"/>
                <w:szCs w:val="22"/>
                <w:u w:val="single"/>
              </w:rPr>
              <w:t>2</w:t>
            </w:r>
          </w:p>
        </w:tc>
      </w:tr>
      <w:tr w:rsidR="00CA058B" w:rsidRPr="00CA058B" w:rsidTr="00CA058B">
        <w:trPr>
          <w:trHeight w:val="268"/>
        </w:trPr>
        <w:tc>
          <w:tcPr>
            <w:tcW w:w="2357" w:type="dxa"/>
          </w:tcPr>
          <w:p w:rsidR="00CA058B" w:rsidRPr="00CA058B" w:rsidRDefault="00CA058B" w:rsidP="00C82B38">
            <w:pPr>
              <w:widowControl w:val="0"/>
              <w:autoSpaceDE w:val="0"/>
              <w:autoSpaceDN w:val="0"/>
              <w:spacing w:before="29" w:line="219" w:lineRule="exact"/>
              <w:ind w:left="90" w:right="624"/>
              <w:jc w:val="center"/>
              <w:rPr>
                <w:rFonts w:eastAsia="Arial" w:cs="Arial"/>
                <w:sz w:val="18"/>
                <w:szCs w:val="22"/>
              </w:rPr>
            </w:pPr>
            <w:r w:rsidRPr="00CA058B">
              <w:rPr>
                <w:rFonts w:eastAsia="Arial" w:cs="Arial"/>
                <w:position w:val="2"/>
                <w:sz w:val="18"/>
                <w:szCs w:val="22"/>
                <w:u w:val="single"/>
              </w:rPr>
              <w:t>2</w:t>
            </w:r>
            <w:r w:rsidRPr="00CA058B">
              <w:rPr>
                <w:rFonts w:eastAsia="Arial" w:cs="Arial"/>
                <w:position w:val="2"/>
                <w:sz w:val="18"/>
                <w:szCs w:val="22"/>
                <w:vertAlign w:val="superscript"/>
              </w:rPr>
              <w:t>3</w:t>
            </w:r>
            <w:r w:rsidRPr="00CA058B">
              <w:rPr>
                <w:rFonts w:eastAsia="Arial" w:cs="Arial"/>
                <w:position w:val="2"/>
                <w:sz w:val="18"/>
                <w:szCs w:val="22"/>
                <w:u w:val="single"/>
              </w:rPr>
              <w:t>/</w:t>
            </w:r>
            <w:r w:rsidRPr="00CA058B">
              <w:rPr>
                <w:rFonts w:eastAsia="Arial" w:cs="Arial"/>
                <w:position w:val="2"/>
                <w:sz w:val="18"/>
                <w:szCs w:val="22"/>
                <w:u w:val="single"/>
                <w:vertAlign w:val="subscript"/>
              </w:rPr>
              <w:t>4</w:t>
            </w:r>
            <w:r w:rsidRPr="00CA058B">
              <w:rPr>
                <w:rFonts w:eastAsia="Arial" w:cs="Arial"/>
                <w:position w:val="2"/>
                <w:sz w:val="18"/>
                <w:szCs w:val="22"/>
                <w:u w:val="single"/>
              </w:rPr>
              <w:t>” x 0.131”</w:t>
            </w:r>
          </w:p>
        </w:tc>
        <w:tc>
          <w:tcPr>
            <w:tcW w:w="2355" w:type="dxa"/>
          </w:tcPr>
          <w:p w:rsidR="00CA058B" w:rsidRPr="00CA058B" w:rsidRDefault="00CA058B" w:rsidP="00C82B38">
            <w:pPr>
              <w:widowControl w:val="0"/>
              <w:autoSpaceDE w:val="0"/>
              <w:autoSpaceDN w:val="0"/>
              <w:spacing w:before="30"/>
              <w:ind w:left="90"/>
              <w:jc w:val="center"/>
              <w:rPr>
                <w:rFonts w:eastAsia="Arial" w:cs="Arial"/>
                <w:sz w:val="18"/>
                <w:szCs w:val="22"/>
              </w:rPr>
            </w:pPr>
            <w:r w:rsidRPr="00CA058B">
              <w:rPr>
                <w:rFonts w:eastAsia="Arial" w:cs="Arial"/>
                <w:w w:val="99"/>
                <w:sz w:val="18"/>
                <w:szCs w:val="22"/>
                <w:u w:val="single"/>
              </w:rPr>
              <w:t>9</w:t>
            </w:r>
          </w:p>
        </w:tc>
        <w:tc>
          <w:tcPr>
            <w:tcW w:w="2355" w:type="dxa"/>
          </w:tcPr>
          <w:p w:rsidR="00CA058B" w:rsidRPr="00CA058B" w:rsidRDefault="00CA058B" w:rsidP="00C82B38">
            <w:pPr>
              <w:widowControl w:val="0"/>
              <w:autoSpaceDE w:val="0"/>
              <w:autoSpaceDN w:val="0"/>
              <w:spacing w:before="30"/>
              <w:ind w:left="90" w:right="1111"/>
              <w:jc w:val="right"/>
              <w:rPr>
                <w:rFonts w:eastAsia="Arial" w:cs="Arial"/>
                <w:sz w:val="18"/>
                <w:szCs w:val="22"/>
              </w:rPr>
            </w:pPr>
            <w:r w:rsidRPr="00CA058B">
              <w:rPr>
                <w:rFonts w:eastAsia="Arial" w:cs="Arial"/>
                <w:w w:val="99"/>
                <w:sz w:val="18"/>
                <w:szCs w:val="22"/>
                <w:u w:val="single"/>
              </w:rPr>
              <w:t>6</w:t>
            </w:r>
          </w:p>
        </w:tc>
        <w:tc>
          <w:tcPr>
            <w:tcW w:w="2357" w:type="dxa"/>
          </w:tcPr>
          <w:p w:rsidR="00CA058B" w:rsidRPr="00CA058B" w:rsidRDefault="00CA058B" w:rsidP="00C82B38">
            <w:pPr>
              <w:widowControl w:val="0"/>
              <w:autoSpaceDE w:val="0"/>
              <w:autoSpaceDN w:val="0"/>
              <w:spacing w:before="30"/>
              <w:ind w:left="90"/>
              <w:jc w:val="center"/>
              <w:rPr>
                <w:rFonts w:eastAsia="Arial" w:cs="Arial"/>
                <w:sz w:val="18"/>
                <w:szCs w:val="22"/>
              </w:rPr>
            </w:pPr>
            <w:r w:rsidRPr="00CA058B">
              <w:rPr>
                <w:rFonts w:eastAsia="Arial" w:cs="Arial"/>
                <w:w w:val="99"/>
                <w:sz w:val="18"/>
                <w:szCs w:val="22"/>
                <w:u w:val="single"/>
              </w:rPr>
              <w:t>3</w:t>
            </w:r>
          </w:p>
        </w:tc>
      </w:tr>
      <w:tr w:rsidR="00CA058B" w:rsidRPr="00CA058B" w:rsidTr="00CA058B">
        <w:trPr>
          <w:trHeight w:val="330"/>
        </w:trPr>
        <w:tc>
          <w:tcPr>
            <w:tcW w:w="2357" w:type="dxa"/>
          </w:tcPr>
          <w:p w:rsidR="00CA058B" w:rsidRPr="00CA058B" w:rsidRDefault="00CA058B" w:rsidP="00C82B38">
            <w:pPr>
              <w:widowControl w:val="0"/>
              <w:autoSpaceDE w:val="0"/>
              <w:autoSpaceDN w:val="0"/>
              <w:spacing w:before="60"/>
              <w:ind w:left="90" w:right="624"/>
              <w:jc w:val="center"/>
              <w:rPr>
                <w:rFonts w:eastAsia="Arial" w:cs="Arial"/>
                <w:sz w:val="18"/>
                <w:szCs w:val="22"/>
              </w:rPr>
            </w:pPr>
            <w:r w:rsidRPr="00CA058B">
              <w:rPr>
                <w:rFonts w:eastAsia="Arial" w:cs="Arial"/>
                <w:position w:val="2"/>
                <w:sz w:val="18"/>
                <w:szCs w:val="22"/>
                <w:u w:val="single"/>
              </w:rPr>
              <w:t>2</w:t>
            </w:r>
            <w:r w:rsidRPr="00CA058B">
              <w:rPr>
                <w:rFonts w:eastAsia="Arial" w:cs="Arial"/>
                <w:position w:val="2"/>
                <w:sz w:val="18"/>
                <w:szCs w:val="22"/>
                <w:vertAlign w:val="superscript"/>
              </w:rPr>
              <w:t>3</w:t>
            </w:r>
            <w:r w:rsidRPr="00CA058B">
              <w:rPr>
                <w:rFonts w:eastAsia="Arial" w:cs="Arial"/>
                <w:position w:val="2"/>
                <w:sz w:val="18"/>
                <w:szCs w:val="22"/>
                <w:u w:val="single"/>
              </w:rPr>
              <w:t>/</w:t>
            </w:r>
            <w:r w:rsidRPr="00CA058B">
              <w:rPr>
                <w:rFonts w:eastAsia="Arial" w:cs="Arial"/>
                <w:position w:val="2"/>
                <w:sz w:val="18"/>
                <w:szCs w:val="22"/>
                <w:u w:val="single"/>
                <w:vertAlign w:val="subscript"/>
              </w:rPr>
              <w:t>4</w:t>
            </w:r>
            <w:r w:rsidRPr="00CA058B">
              <w:rPr>
                <w:rFonts w:eastAsia="Arial" w:cs="Arial"/>
                <w:position w:val="2"/>
                <w:sz w:val="18"/>
                <w:szCs w:val="22"/>
                <w:u w:val="single"/>
              </w:rPr>
              <w:t>” x 0.120”</w:t>
            </w:r>
          </w:p>
        </w:tc>
        <w:tc>
          <w:tcPr>
            <w:tcW w:w="2355" w:type="dxa"/>
          </w:tcPr>
          <w:p w:rsidR="00CA058B" w:rsidRPr="00CA058B" w:rsidRDefault="00CA058B" w:rsidP="00C82B38">
            <w:pPr>
              <w:widowControl w:val="0"/>
              <w:autoSpaceDE w:val="0"/>
              <w:autoSpaceDN w:val="0"/>
              <w:spacing w:before="61"/>
              <w:ind w:left="90"/>
              <w:jc w:val="center"/>
              <w:rPr>
                <w:rFonts w:eastAsia="Arial" w:cs="Arial"/>
                <w:sz w:val="18"/>
                <w:szCs w:val="22"/>
              </w:rPr>
            </w:pPr>
            <w:r w:rsidRPr="00CA058B">
              <w:rPr>
                <w:rFonts w:eastAsia="Arial" w:cs="Arial"/>
                <w:w w:val="99"/>
                <w:sz w:val="18"/>
                <w:szCs w:val="22"/>
                <w:u w:val="single"/>
              </w:rPr>
              <w:t>8</w:t>
            </w:r>
          </w:p>
        </w:tc>
        <w:tc>
          <w:tcPr>
            <w:tcW w:w="2355" w:type="dxa"/>
          </w:tcPr>
          <w:p w:rsidR="00CA058B" w:rsidRPr="00CA058B" w:rsidRDefault="00CA058B" w:rsidP="00C82B38">
            <w:pPr>
              <w:widowControl w:val="0"/>
              <w:autoSpaceDE w:val="0"/>
              <w:autoSpaceDN w:val="0"/>
              <w:spacing w:before="61"/>
              <w:ind w:left="90" w:right="1111"/>
              <w:jc w:val="right"/>
              <w:rPr>
                <w:rFonts w:eastAsia="Arial" w:cs="Arial"/>
                <w:sz w:val="18"/>
                <w:szCs w:val="22"/>
              </w:rPr>
            </w:pPr>
            <w:r w:rsidRPr="00CA058B">
              <w:rPr>
                <w:rFonts w:eastAsia="Arial" w:cs="Arial"/>
                <w:w w:val="99"/>
                <w:sz w:val="18"/>
                <w:szCs w:val="22"/>
                <w:u w:val="single"/>
              </w:rPr>
              <w:t>5</w:t>
            </w:r>
          </w:p>
        </w:tc>
        <w:tc>
          <w:tcPr>
            <w:tcW w:w="2357" w:type="dxa"/>
          </w:tcPr>
          <w:p w:rsidR="00CA058B" w:rsidRPr="00CA058B" w:rsidRDefault="00CA058B" w:rsidP="00C82B38">
            <w:pPr>
              <w:widowControl w:val="0"/>
              <w:autoSpaceDE w:val="0"/>
              <w:autoSpaceDN w:val="0"/>
              <w:spacing w:before="61"/>
              <w:ind w:left="90"/>
              <w:jc w:val="center"/>
              <w:rPr>
                <w:rFonts w:eastAsia="Arial" w:cs="Arial"/>
                <w:sz w:val="18"/>
                <w:szCs w:val="22"/>
              </w:rPr>
            </w:pPr>
            <w:r w:rsidRPr="00CA058B">
              <w:rPr>
                <w:rFonts w:eastAsia="Arial" w:cs="Arial"/>
                <w:w w:val="99"/>
                <w:sz w:val="18"/>
                <w:szCs w:val="22"/>
                <w:u w:val="single"/>
              </w:rPr>
              <w:t>3</w:t>
            </w:r>
          </w:p>
        </w:tc>
      </w:tr>
    </w:tbl>
    <w:p w:rsidR="00CA058B" w:rsidRPr="00CA058B" w:rsidRDefault="00CA058B" w:rsidP="00C82B38">
      <w:pPr>
        <w:widowControl w:val="0"/>
        <w:autoSpaceDE w:val="0"/>
        <w:autoSpaceDN w:val="0"/>
        <w:spacing w:before="76"/>
        <w:ind w:left="90"/>
        <w:rPr>
          <w:rFonts w:eastAsia="Arial" w:cs="Arial"/>
          <w:sz w:val="16"/>
          <w:szCs w:val="16"/>
        </w:rPr>
      </w:pPr>
      <w:r w:rsidRPr="00CA058B">
        <w:rPr>
          <w:rFonts w:eastAsia="Arial" w:cs="Arial"/>
          <w:sz w:val="16"/>
          <w:szCs w:val="16"/>
          <w:u w:val="single"/>
        </w:rPr>
        <w:t>For SI: 1 inch = 25.4 mm</w:t>
      </w:r>
    </w:p>
    <w:p w:rsidR="00CA058B" w:rsidRPr="00330F35" w:rsidRDefault="00CA058B" w:rsidP="00C82B38">
      <w:pPr>
        <w:widowControl w:val="0"/>
        <w:tabs>
          <w:tab w:val="left" w:pos="1139"/>
          <w:tab w:val="left" w:pos="1140"/>
        </w:tabs>
        <w:autoSpaceDE w:val="0"/>
        <w:autoSpaceDN w:val="0"/>
        <w:spacing w:before="1" w:line="183" w:lineRule="exact"/>
        <w:ind w:left="1080" w:hanging="360"/>
        <w:rPr>
          <w:rFonts w:eastAsia="Arial" w:cs="Arial"/>
          <w:sz w:val="20"/>
          <w:szCs w:val="22"/>
        </w:rPr>
      </w:pPr>
      <w:r w:rsidRPr="00330F35">
        <w:rPr>
          <w:rFonts w:eastAsia="Arial" w:cs="Arial"/>
          <w:spacing w:val="-1"/>
          <w:sz w:val="20"/>
          <w:szCs w:val="22"/>
          <w:u w:val="single" w:color="000000"/>
        </w:rPr>
        <w:t>a.</w:t>
      </w:r>
      <w:r w:rsidRPr="00330F35">
        <w:rPr>
          <w:rFonts w:eastAsia="Arial" w:cs="Arial"/>
          <w:spacing w:val="-1"/>
          <w:sz w:val="20"/>
          <w:szCs w:val="22"/>
          <w:u w:val="single" w:color="000000"/>
        </w:rPr>
        <w:tab/>
      </w:r>
      <w:r w:rsidRPr="00330F35">
        <w:rPr>
          <w:rFonts w:eastAsia="Arial" w:cs="Arial"/>
          <w:sz w:val="20"/>
          <w:szCs w:val="22"/>
          <w:u w:val="single"/>
        </w:rPr>
        <w:t>Nails shall be driven perpendicular to the lamination face, alternating between top and bottom</w:t>
      </w:r>
      <w:r w:rsidRPr="00330F35">
        <w:rPr>
          <w:rFonts w:eastAsia="Arial" w:cs="Arial"/>
          <w:spacing w:val="-18"/>
          <w:sz w:val="20"/>
          <w:szCs w:val="22"/>
          <w:u w:val="single"/>
        </w:rPr>
        <w:t xml:space="preserve"> </w:t>
      </w:r>
      <w:r w:rsidRPr="00330F35">
        <w:rPr>
          <w:rFonts w:eastAsia="Arial" w:cs="Arial"/>
          <w:sz w:val="20"/>
          <w:szCs w:val="22"/>
          <w:u w:val="single"/>
        </w:rPr>
        <w:t>edges.</w:t>
      </w:r>
    </w:p>
    <w:p w:rsidR="00CA058B" w:rsidRPr="00330F35" w:rsidRDefault="00CA058B" w:rsidP="00C82B38">
      <w:pPr>
        <w:widowControl w:val="0"/>
        <w:tabs>
          <w:tab w:val="left" w:pos="1139"/>
          <w:tab w:val="left" w:pos="1140"/>
        </w:tabs>
        <w:autoSpaceDE w:val="0"/>
        <w:autoSpaceDN w:val="0"/>
        <w:ind w:left="1080" w:right="1521" w:hanging="360"/>
        <w:rPr>
          <w:rFonts w:eastAsia="Arial" w:cs="Arial"/>
          <w:sz w:val="20"/>
          <w:szCs w:val="22"/>
        </w:rPr>
      </w:pPr>
      <w:r w:rsidRPr="00330F35">
        <w:rPr>
          <w:rFonts w:eastAsia="Arial" w:cs="Arial"/>
          <w:spacing w:val="-1"/>
          <w:sz w:val="20"/>
          <w:szCs w:val="22"/>
          <w:u w:val="single" w:color="000000"/>
        </w:rPr>
        <w:t>b.</w:t>
      </w:r>
      <w:r w:rsidRPr="00330F35">
        <w:rPr>
          <w:rFonts w:eastAsia="Arial" w:cs="Arial"/>
          <w:spacing w:val="-1"/>
          <w:sz w:val="20"/>
          <w:szCs w:val="22"/>
          <w:u w:val="single" w:color="000000"/>
        </w:rPr>
        <w:tab/>
      </w:r>
      <w:r w:rsidRPr="00330F35">
        <w:rPr>
          <w:rFonts w:eastAsia="Arial" w:cs="Arial"/>
          <w:sz w:val="20"/>
          <w:szCs w:val="22"/>
          <w:u w:val="single"/>
        </w:rPr>
        <w:t>Where nails penetrate through two laminations and into the third, they shall be staggered one-third of the spacing in adjacent</w:t>
      </w:r>
      <w:r w:rsidRPr="00330F35">
        <w:rPr>
          <w:rFonts w:eastAsia="Arial" w:cs="Arial"/>
          <w:sz w:val="20"/>
          <w:szCs w:val="22"/>
        </w:rPr>
        <w:t xml:space="preserve"> laminations. Otherwise, nails shall be staggered one-half of the spacing in adjacent</w:t>
      </w:r>
      <w:r w:rsidRPr="00330F35">
        <w:rPr>
          <w:rFonts w:eastAsia="Arial" w:cs="Arial"/>
          <w:spacing w:val="-14"/>
          <w:sz w:val="20"/>
          <w:szCs w:val="22"/>
        </w:rPr>
        <w:t xml:space="preserve"> </w:t>
      </w:r>
      <w:r w:rsidRPr="00330F35">
        <w:rPr>
          <w:rFonts w:eastAsia="Arial" w:cs="Arial"/>
          <w:sz w:val="20"/>
          <w:szCs w:val="22"/>
        </w:rPr>
        <w:t>laminations.</w:t>
      </w:r>
    </w:p>
    <w:p w:rsidR="00CA058B" w:rsidRPr="00330F35" w:rsidRDefault="00BE582F" w:rsidP="00C82B38">
      <w:pPr>
        <w:widowControl w:val="0"/>
        <w:autoSpaceDE w:val="0"/>
        <w:autoSpaceDN w:val="0"/>
        <w:spacing w:line="20" w:lineRule="exact"/>
        <w:ind w:left="1080"/>
        <w:rPr>
          <w:rFonts w:eastAsia="Arial" w:cs="Arial"/>
          <w:sz w:val="6"/>
          <w:szCs w:val="16"/>
        </w:rPr>
      </w:pPr>
      <w:r>
        <w:rPr>
          <w:rFonts w:eastAsia="Arial" w:cs="Arial"/>
          <w:noProof/>
          <w:sz w:val="6"/>
          <w:szCs w:val="16"/>
        </w:rPr>
        <mc:AlternateContent>
          <mc:Choice Requires="wpg">
            <w:drawing>
              <wp:inline distT="0" distB="0" distL="0" distR="0">
                <wp:extent cx="4297680" cy="7620"/>
                <wp:effectExtent l="9525" t="9525" r="7620" b="1905"/>
                <wp:docPr id="73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7680" cy="7620"/>
                          <a:chOff x="0" y="0"/>
                          <a:chExt cx="6768" cy="12"/>
                        </a:xfrm>
                      </wpg:grpSpPr>
                      <wps:wsp>
                        <wps:cNvPr id="739" name="Line 299"/>
                        <wps:cNvCnPr/>
                        <wps:spPr bwMode="auto">
                          <a:xfrm>
                            <a:off x="0" y="6"/>
                            <a:ext cx="6768"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8" o:spid="_x0000_s1026" style="width:338.4pt;height:.6pt;mso-position-horizontal-relative:char;mso-position-vertical-relative:line" coordsize="67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">
                <v:line id="Line 299" o:spid="_x0000_s1027" style="position:absolute;visibility:visible;mso-wrap-style:square" from="0,6" to="6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TcYAAADcAAAADwAAAGRycy9kb3ducmV2LnhtbESPW2sCMRSE3wX/QziFvtWstnjZGkWk&#10;BR8q4g3at8Pm7AU3J+kmdbf/vhEKPg4z8w0zX3amFldqfGVZwXCQgCDOrK64UHA6vj9NQfiArLG2&#10;TAp+ycNy0e/NMdW25T1dD6EQEcI+RQVlCC6V0mclGfQD64ijl9vGYIiyKaRusI1wU8tRkoylwYrj&#10;QomO1iVll8OPUZC37u34Odx9s87Pq83uxW0/wpdSjw/d6hVEoC7cw//tjVYweZ7B7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Phk3GAAAA3AAAAA8AAAAAAAAA&#10;AAAAAAAAoQIAAGRycy9kb3ducmV2LnhtbFBLBQYAAAAABAAEAPkAAACUAwAAAAA=&#10;" strokeweight=".6pt"/>
                <w10:anchorlock/>
              </v:group>
            </w:pict>
          </mc:Fallback>
        </mc:AlternateContent>
      </w:r>
    </w:p>
    <w:p w:rsidR="00CA058B" w:rsidRPr="00330F35" w:rsidRDefault="00CA058B" w:rsidP="00C82B38">
      <w:pPr>
        <w:widowControl w:val="0"/>
        <w:tabs>
          <w:tab w:val="left" w:pos="1139"/>
          <w:tab w:val="left" w:pos="1141"/>
        </w:tabs>
        <w:autoSpaceDE w:val="0"/>
        <w:autoSpaceDN w:val="0"/>
        <w:ind w:left="1080" w:right="1755" w:hanging="360"/>
        <w:rPr>
          <w:rFonts w:eastAsia="Arial" w:cs="Arial"/>
          <w:sz w:val="20"/>
          <w:szCs w:val="22"/>
        </w:rPr>
      </w:pPr>
      <w:r w:rsidRPr="00330F35">
        <w:rPr>
          <w:rFonts w:eastAsia="Arial" w:cs="Arial"/>
          <w:spacing w:val="-1"/>
          <w:sz w:val="20"/>
          <w:szCs w:val="22"/>
          <w:u w:val="single" w:color="000000"/>
        </w:rPr>
        <w:t>c.</w:t>
      </w:r>
      <w:r w:rsidRPr="00330F35">
        <w:rPr>
          <w:rFonts w:eastAsia="Arial" w:cs="Arial"/>
          <w:spacing w:val="-1"/>
          <w:sz w:val="20"/>
          <w:szCs w:val="22"/>
          <w:u w:val="single" w:color="000000"/>
        </w:rPr>
        <w:tab/>
      </w:r>
      <w:r w:rsidRPr="00330F35">
        <w:rPr>
          <w:rFonts w:eastAsia="Arial" w:cs="Arial"/>
          <w:sz w:val="20"/>
          <w:szCs w:val="22"/>
          <w:u w:val="single"/>
        </w:rPr>
        <w:t>Where supports are 48 inches (1219 mm) on center or less, alternate laminations shall be toenailed to alternate supports; where supports are spaced more than 48 inches (1219 mm) on center, alternate laminations shall be toenailed to every support.</w:t>
      </w:r>
    </w:p>
    <w:p w:rsidR="001D0B06" w:rsidRPr="00E30A13" w:rsidRDefault="00CA058B" w:rsidP="001D0B06">
      <w:pPr>
        <w:ind w:left="90"/>
        <w:rPr>
          <w:rFonts w:eastAsia="Arial"/>
          <w:color w:val="FF0000"/>
          <w:w w:val="99"/>
          <w:szCs w:val="22"/>
        </w:rPr>
      </w:pPr>
      <w:r>
        <w:rPr>
          <w:rFonts w:eastAsia="Arial"/>
          <w:color w:val="FF0000"/>
          <w:w w:val="99"/>
        </w:rPr>
        <w:t>(S281-16)</w:t>
      </w:r>
      <w:r w:rsidR="001D0B06">
        <w:rPr>
          <w:rFonts w:eastAsia="Arial"/>
          <w:color w:val="FF0000"/>
          <w:w w:val="99"/>
        </w:rPr>
        <w:t>/</w:t>
      </w:r>
      <w:r w:rsidR="001D0B06" w:rsidRPr="00E30A13">
        <w:rPr>
          <w:rFonts w:eastAsia="Arial"/>
          <w:color w:val="FF0000"/>
          <w:w w:val="99"/>
          <w:szCs w:val="22"/>
        </w:rPr>
        <w:t>(S7877)</w:t>
      </w:r>
    </w:p>
    <w:p w:rsidR="00CA058B" w:rsidRPr="009434C3" w:rsidRDefault="00CA058B" w:rsidP="00C82B38">
      <w:pPr>
        <w:ind w:left="90"/>
        <w:rPr>
          <w:rFonts w:eastAsia="Arial"/>
          <w:color w:val="FF0000"/>
          <w:w w:val="99"/>
        </w:rPr>
      </w:pPr>
    </w:p>
    <w:p w:rsidR="00CA058B" w:rsidRPr="00330F35" w:rsidRDefault="00CA058B" w:rsidP="00C82B38">
      <w:pPr>
        <w:rPr>
          <w:rFonts w:eastAsia="Arial"/>
          <w:color w:val="31849B"/>
          <w:w w:val="99"/>
          <w:szCs w:val="22"/>
        </w:rPr>
      </w:pPr>
    </w:p>
    <w:p w:rsidR="00CA058B" w:rsidRPr="00330F35" w:rsidRDefault="00CA058B" w:rsidP="00C82B38">
      <w:pPr>
        <w:rPr>
          <w:rFonts w:eastAsia="Arial"/>
          <w:color w:val="31849B"/>
          <w:w w:val="99"/>
          <w:szCs w:val="22"/>
        </w:rPr>
      </w:pPr>
    </w:p>
    <w:p w:rsidR="00550BDC" w:rsidRPr="00D31916" w:rsidRDefault="00550BDC" w:rsidP="00550BDC">
      <w:pPr>
        <w:widowControl w:val="0"/>
        <w:autoSpaceDE w:val="0"/>
        <w:autoSpaceDN w:val="0"/>
        <w:ind w:left="86" w:right="1022"/>
        <w:rPr>
          <w:rFonts w:eastAsia="Arial" w:cs="Arial"/>
          <w:i/>
          <w:szCs w:val="22"/>
        </w:rPr>
      </w:pPr>
      <w:r w:rsidRPr="00D31916">
        <w:rPr>
          <w:rFonts w:eastAsia="Arial" w:cs="Arial"/>
          <w:b/>
          <w:szCs w:val="22"/>
        </w:rPr>
        <w:t xml:space="preserve">2304.10.5 Fasteners and connectors in contact with preservative-treated and fire-retardant-treated wood. </w:t>
      </w:r>
      <w:r w:rsidRPr="00D31916">
        <w:rPr>
          <w:rFonts w:eastAsia="Arial" w:cs="Arial"/>
          <w:szCs w:val="22"/>
        </w:rPr>
        <w:t xml:space="preserve">Fasteners, including nuts and washers, and connectors in contact with </w:t>
      </w:r>
      <w:r w:rsidRPr="00D31916">
        <w:rPr>
          <w:rFonts w:eastAsia="Arial" w:cs="Arial"/>
          <w:i/>
          <w:szCs w:val="22"/>
        </w:rPr>
        <w:t>preservative-</w:t>
      </w:r>
    </w:p>
    <w:p w:rsidR="00550BDC" w:rsidRPr="00D31916" w:rsidRDefault="00550BDC" w:rsidP="00550BDC">
      <w:pPr>
        <w:widowControl w:val="0"/>
        <w:autoSpaceDE w:val="0"/>
        <w:autoSpaceDN w:val="0"/>
        <w:ind w:left="86" w:right="2119"/>
        <w:rPr>
          <w:rFonts w:eastAsia="Arial" w:cs="Arial"/>
          <w:szCs w:val="22"/>
        </w:rPr>
      </w:pPr>
      <w:r w:rsidRPr="00D31916">
        <w:rPr>
          <w:rFonts w:eastAsia="Arial" w:cs="Arial"/>
          <w:i/>
          <w:szCs w:val="22"/>
        </w:rPr>
        <w:t xml:space="preserve">treated </w:t>
      </w:r>
      <w:r w:rsidRPr="00D31916">
        <w:rPr>
          <w:rFonts w:eastAsia="Arial" w:cs="Arial"/>
          <w:szCs w:val="22"/>
        </w:rPr>
        <w:t xml:space="preserve">and </w:t>
      </w:r>
      <w:r w:rsidRPr="00D31916">
        <w:rPr>
          <w:rFonts w:eastAsia="Arial" w:cs="Arial"/>
          <w:i/>
          <w:szCs w:val="22"/>
        </w:rPr>
        <w:t xml:space="preserve">fire-retardant-treated wood </w:t>
      </w:r>
      <w:r w:rsidRPr="00D31916">
        <w:rPr>
          <w:rFonts w:eastAsia="Arial" w:cs="Arial"/>
          <w:szCs w:val="22"/>
        </w:rPr>
        <w:t xml:space="preserve">shall be in accordance with Sections </w:t>
      </w:r>
      <w:r>
        <w:rPr>
          <w:rFonts w:eastAsia="Arial" w:cs="Arial"/>
          <w:szCs w:val="22"/>
        </w:rPr>
        <w:t>2</w:t>
      </w:r>
      <w:r w:rsidRPr="00D31916">
        <w:rPr>
          <w:rFonts w:eastAsia="Arial" w:cs="Arial"/>
          <w:szCs w:val="22"/>
        </w:rPr>
        <w:t>304.10.5.1 through 2304.10.5.4. The coating weights for zinc-coated fasteners shall be in accordance with ASTM A</w:t>
      </w:r>
      <w:r>
        <w:rPr>
          <w:rFonts w:eastAsia="Arial" w:cs="Arial"/>
          <w:szCs w:val="22"/>
        </w:rPr>
        <w:t xml:space="preserve"> </w:t>
      </w:r>
      <w:r>
        <w:rPr>
          <w:rFonts w:eastAsia="Arial" w:cs="Arial"/>
          <w:spacing w:val="-1"/>
          <w:w w:val="99"/>
          <w:szCs w:val="22"/>
        </w:rPr>
        <w:t xml:space="preserve">153.  </w:t>
      </w:r>
      <w:r w:rsidRPr="00D31916">
        <w:rPr>
          <w:rFonts w:eastAsia="Arial" w:cs="Arial"/>
          <w:szCs w:val="22"/>
          <w:u w:val="single"/>
        </w:rPr>
        <w:t>Stainless</w:t>
      </w:r>
      <w:r w:rsidRPr="00D31916">
        <w:rPr>
          <w:rFonts w:eastAsia="Arial" w:cs="Arial"/>
          <w:spacing w:val="-3"/>
          <w:szCs w:val="22"/>
          <w:u w:val="single"/>
        </w:rPr>
        <w:t xml:space="preserve"> </w:t>
      </w:r>
      <w:r w:rsidRPr="00D31916">
        <w:rPr>
          <w:rFonts w:eastAsia="Arial" w:cs="Arial"/>
          <w:szCs w:val="22"/>
          <w:u w:val="single"/>
        </w:rPr>
        <w:t>steel</w:t>
      </w:r>
      <w:r w:rsidRPr="00D31916">
        <w:rPr>
          <w:rFonts w:eastAsia="Arial" w:cs="Arial"/>
          <w:spacing w:val="-5"/>
          <w:szCs w:val="22"/>
          <w:u w:val="single"/>
        </w:rPr>
        <w:t xml:space="preserve"> </w:t>
      </w:r>
      <w:r w:rsidRPr="00D31916">
        <w:rPr>
          <w:rFonts w:eastAsia="Arial" w:cs="Arial"/>
          <w:szCs w:val="22"/>
          <w:u w:val="single"/>
        </w:rPr>
        <w:t>driven</w:t>
      </w:r>
      <w:r w:rsidRPr="00D31916">
        <w:rPr>
          <w:rFonts w:eastAsia="Arial" w:cs="Arial"/>
          <w:spacing w:val="-4"/>
          <w:szCs w:val="22"/>
          <w:u w:val="single"/>
        </w:rPr>
        <w:t xml:space="preserve"> </w:t>
      </w:r>
      <w:r w:rsidRPr="00D31916">
        <w:rPr>
          <w:rFonts w:eastAsia="Arial" w:cs="Arial"/>
          <w:szCs w:val="22"/>
          <w:u w:val="single"/>
        </w:rPr>
        <w:t>fasteners</w:t>
      </w:r>
      <w:r w:rsidRPr="00D31916">
        <w:rPr>
          <w:rFonts w:eastAsia="Arial" w:cs="Arial"/>
          <w:spacing w:val="-3"/>
          <w:szCs w:val="22"/>
          <w:u w:val="single"/>
        </w:rPr>
        <w:t xml:space="preserve"> </w:t>
      </w:r>
      <w:r w:rsidRPr="00D31916">
        <w:rPr>
          <w:rFonts w:eastAsia="Arial" w:cs="Arial"/>
          <w:szCs w:val="22"/>
          <w:u w:val="single"/>
        </w:rPr>
        <w:t>shall</w:t>
      </w:r>
      <w:r w:rsidRPr="00D31916">
        <w:rPr>
          <w:rFonts w:eastAsia="Arial" w:cs="Arial"/>
          <w:spacing w:val="-2"/>
          <w:szCs w:val="22"/>
          <w:u w:val="single"/>
        </w:rPr>
        <w:t xml:space="preserve"> </w:t>
      </w:r>
      <w:r w:rsidRPr="00D31916">
        <w:rPr>
          <w:rFonts w:eastAsia="Arial" w:cs="Arial"/>
          <w:szCs w:val="22"/>
          <w:u w:val="single"/>
        </w:rPr>
        <w:t>be</w:t>
      </w:r>
      <w:r w:rsidRPr="00D31916">
        <w:rPr>
          <w:rFonts w:eastAsia="Arial" w:cs="Arial"/>
          <w:spacing w:val="-2"/>
          <w:szCs w:val="22"/>
          <w:u w:val="single"/>
        </w:rPr>
        <w:t xml:space="preserve"> </w:t>
      </w:r>
      <w:r w:rsidRPr="00D31916">
        <w:rPr>
          <w:rFonts w:eastAsia="Arial" w:cs="Arial"/>
          <w:szCs w:val="22"/>
          <w:u w:val="single"/>
        </w:rPr>
        <w:t>in</w:t>
      </w:r>
      <w:r w:rsidRPr="00D31916">
        <w:rPr>
          <w:rFonts w:eastAsia="Arial" w:cs="Arial"/>
          <w:spacing w:val="-2"/>
          <w:szCs w:val="22"/>
          <w:u w:val="single"/>
        </w:rPr>
        <w:t xml:space="preserve"> </w:t>
      </w:r>
      <w:r w:rsidRPr="00D31916">
        <w:rPr>
          <w:rFonts w:eastAsia="Arial" w:cs="Arial"/>
          <w:szCs w:val="22"/>
          <w:u w:val="single"/>
        </w:rPr>
        <w:t>accordance</w:t>
      </w:r>
      <w:r w:rsidRPr="00D31916">
        <w:rPr>
          <w:rFonts w:eastAsia="Arial" w:cs="Arial"/>
          <w:spacing w:val="-2"/>
          <w:szCs w:val="22"/>
          <w:u w:val="single"/>
        </w:rPr>
        <w:t xml:space="preserve"> </w:t>
      </w:r>
      <w:r w:rsidRPr="00D31916">
        <w:rPr>
          <w:rFonts w:eastAsia="Arial" w:cs="Arial"/>
          <w:szCs w:val="22"/>
          <w:u w:val="single"/>
        </w:rPr>
        <w:t>with</w:t>
      </w:r>
      <w:r w:rsidRPr="00D31916">
        <w:rPr>
          <w:rFonts w:eastAsia="Arial" w:cs="Arial"/>
          <w:spacing w:val="-4"/>
          <w:szCs w:val="22"/>
          <w:u w:val="single"/>
        </w:rPr>
        <w:t xml:space="preserve"> </w:t>
      </w:r>
      <w:r w:rsidRPr="00D31916">
        <w:rPr>
          <w:rFonts w:eastAsia="Arial" w:cs="Arial"/>
          <w:szCs w:val="22"/>
          <w:u w:val="single"/>
        </w:rPr>
        <w:t>the</w:t>
      </w:r>
      <w:r w:rsidRPr="00D31916">
        <w:rPr>
          <w:rFonts w:eastAsia="Arial" w:cs="Arial"/>
          <w:spacing w:val="-4"/>
          <w:szCs w:val="22"/>
          <w:u w:val="single"/>
        </w:rPr>
        <w:t xml:space="preserve"> </w:t>
      </w:r>
      <w:r w:rsidRPr="00D31916">
        <w:rPr>
          <w:rFonts w:eastAsia="Arial" w:cs="Arial"/>
          <w:szCs w:val="22"/>
          <w:u w:val="single"/>
        </w:rPr>
        <w:t>material</w:t>
      </w:r>
      <w:r w:rsidRPr="00D31916">
        <w:rPr>
          <w:rFonts w:eastAsia="Arial" w:cs="Arial"/>
          <w:spacing w:val="-5"/>
          <w:szCs w:val="22"/>
          <w:u w:val="single"/>
        </w:rPr>
        <w:t xml:space="preserve"> </w:t>
      </w:r>
      <w:r w:rsidRPr="00D31916">
        <w:rPr>
          <w:rFonts w:eastAsia="Arial" w:cs="Arial"/>
          <w:szCs w:val="22"/>
          <w:u w:val="single"/>
        </w:rPr>
        <w:t>requirements</w:t>
      </w:r>
      <w:r w:rsidRPr="00D31916">
        <w:rPr>
          <w:rFonts w:eastAsia="Arial" w:cs="Arial"/>
          <w:spacing w:val="-3"/>
          <w:szCs w:val="22"/>
          <w:u w:val="single"/>
        </w:rPr>
        <w:t xml:space="preserve"> </w:t>
      </w:r>
      <w:r w:rsidRPr="00D31916">
        <w:rPr>
          <w:rFonts w:eastAsia="Arial" w:cs="Arial"/>
          <w:szCs w:val="22"/>
          <w:u w:val="single"/>
        </w:rPr>
        <w:t>of</w:t>
      </w:r>
      <w:r w:rsidRPr="00D31916">
        <w:rPr>
          <w:rFonts w:eastAsia="Arial" w:cs="Arial"/>
          <w:spacing w:val="-2"/>
          <w:szCs w:val="22"/>
          <w:u w:val="single"/>
        </w:rPr>
        <w:t xml:space="preserve"> </w:t>
      </w:r>
      <w:r w:rsidRPr="00D31916">
        <w:rPr>
          <w:rFonts w:eastAsia="Arial" w:cs="Arial"/>
          <w:szCs w:val="22"/>
          <w:u w:val="single"/>
        </w:rPr>
        <w:t>ASTM</w:t>
      </w:r>
      <w:r w:rsidRPr="00D31916">
        <w:rPr>
          <w:rFonts w:eastAsia="Arial" w:cs="Arial"/>
          <w:spacing w:val="-4"/>
          <w:szCs w:val="22"/>
          <w:u w:val="single"/>
        </w:rPr>
        <w:t xml:space="preserve"> </w:t>
      </w:r>
      <w:r w:rsidRPr="00D31916">
        <w:rPr>
          <w:rFonts w:eastAsia="Arial" w:cs="Arial"/>
          <w:szCs w:val="22"/>
          <w:u w:val="single"/>
        </w:rPr>
        <w:t>F 1667</w:t>
      </w:r>
    </w:p>
    <w:p w:rsidR="00550BDC" w:rsidRPr="00D31916" w:rsidRDefault="00550BDC" w:rsidP="00550BDC">
      <w:pPr>
        <w:ind w:left="86"/>
        <w:rPr>
          <w:rFonts w:eastAsia="Arial"/>
          <w:color w:val="FF0000"/>
          <w:w w:val="99"/>
          <w:szCs w:val="22"/>
        </w:rPr>
      </w:pPr>
      <w:r w:rsidRPr="00D31916">
        <w:rPr>
          <w:rFonts w:eastAsia="Arial"/>
          <w:color w:val="FF0000"/>
          <w:w w:val="99"/>
          <w:szCs w:val="22"/>
        </w:rPr>
        <w:t>(S274-16)</w:t>
      </w:r>
    </w:p>
    <w:p w:rsidR="00550BDC" w:rsidRPr="00D31916" w:rsidRDefault="00550BDC" w:rsidP="00550BDC">
      <w:pPr>
        <w:ind w:left="86"/>
        <w:rPr>
          <w:rFonts w:eastAsia="Arial"/>
          <w:color w:val="31849B"/>
          <w:w w:val="99"/>
          <w:szCs w:val="22"/>
        </w:rPr>
      </w:pPr>
    </w:p>
    <w:p w:rsidR="00550BDC" w:rsidRPr="00A15AE3" w:rsidRDefault="00550BDC" w:rsidP="00550BDC">
      <w:pPr>
        <w:rPr>
          <w:rFonts w:cs="Arial"/>
          <w:szCs w:val="22"/>
        </w:rPr>
      </w:pPr>
    </w:p>
    <w:p w:rsidR="00550BDC" w:rsidRPr="00A15AE3" w:rsidRDefault="00BE582F" w:rsidP="008D6651">
      <w:pPr>
        <w:widowControl w:val="0"/>
        <w:autoSpaceDE w:val="0"/>
        <w:autoSpaceDN w:val="0"/>
        <w:ind w:right="1339"/>
        <w:rPr>
          <w:rFonts w:eastAsia="Arial" w:cs="Arial"/>
          <w:szCs w:val="22"/>
        </w:rPr>
      </w:pPr>
      <w:r>
        <w:rPr>
          <w:rFonts w:eastAsia="Arial" w:cs="Arial"/>
          <w:noProof/>
          <w:szCs w:val="22"/>
        </w:rPr>
        <mc:AlternateContent>
          <mc:Choice Requires="wps">
            <w:drawing>
              <wp:anchor distT="0" distB="0" distL="114300" distR="114300" simplePos="0" relativeHeight="251676160" behindDoc="1" locked="0" layoutInCell="1" allowOverlap="1">
                <wp:simplePos x="0" y="0"/>
                <wp:positionH relativeFrom="page">
                  <wp:posOffset>6609715</wp:posOffset>
                </wp:positionH>
                <wp:positionV relativeFrom="paragraph">
                  <wp:posOffset>425450</wp:posOffset>
                </wp:positionV>
                <wp:extent cx="34925" cy="8890"/>
                <wp:effectExtent l="0" t="0" r="3810" b="3810"/>
                <wp:wrapNone/>
                <wp:docPr id="737"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1" o:spid="_x0000_s1026" style="position:absolute;margin-left:520.45pt;margin-top:33.5pt;width:2.75pt;height:.7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cmeQIAAPw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" fillcolor="black" stroked="f">
                <w10:wrap anchorx="page"/>
              </v:rect>
            </w:pict>
          </mc:Fallback>
        </mc:AlternateContent>
      </w:r>
      <w:r w:rsidR="00550BDC" w:rsidRPr="00A15AE3">
        <w:rPr>
          <w:rFonts w:eastAsia="Arial" w:cs="Arial"/>
          <w:b/>
          <w:szCs w:val="22"/>
        </w:rPr>
        <w:t xml:space="preserve">2304.10.5.1 Fasteners and connectors for preservative-treated wood. </w:t>
      </w:r>
      <w:r w:rsidR="00550BDC" w:rsidRPr="00A15AE3">
        <w:rPr>
          <w:rFonts w:eastAsia="Arial" w:cs="Arial"/>
          <w:szCs w:val="22"/>
        </w:rPr>
        <w:t xml:space="preserve">Fasteners, including nuts and washers, in contact with </w:t>
      </w:r>
      <w:r w:rsidR="00550BDC" w:rsidRPr="00A15AE3">
        <w:rPr>
          <w:rFonts w:eastAsia="Arial" w:cs="Arial"/>
          <w:i/>
          <w:szCs w:val="22"/>
        </w:rPr>
        <w:t xml:space="preserve">preservative-treated wood </w:t>
      </w:r>
      <w:r w:rsidR="00550BDC" w:rsidRPr="00A15AE3">
        <w:rPr>
          <w:rFonts w:eastAsia="Arial" w:cs="Arial"/>
          <w:szCs w:val="22"/>
        </w:rPr>
        <w:t>shall be of hot-dipped zinc-coated galvanized steel, stainless steel, silicon bronze or copper.</w:t>
      </w:r>
      <w:r w:rsidR="00550BDC" w:rsidRPr="00A15AE3">
        <w:rPr>
          <w:rFonts w:eastAsia="Arial" w:cs="Arial"/>
          <w:szCs w:val="22"/>
          <w:u w:val="single"/>
        </w:rPr>
        <w:t xml:space="preserve"> Staples shall be of stainless steel.</w:t>
      </w:r>
      <w:r w:rsidR="00550BDC" w:rsidRPr="00A15AE3">
        <w:rPr>
          <w:rFonts w:eastAsia="Arial" w:cs="Arial"/>
          <w:szCs w:val="22"/>
        </w:rPr>
        <w:t xml:space="preserve"> Fasteners other than nails, </w:t>
      </w:r>
      <w:r w:rsidR="00550BDC" w:rsidRPr="00A15AE3">
        <w:rPr>
          <w:rFonts w:eastAsia="Arial" w:cs="Arial"/>
          <w:szCs w:val="22"/>
          <w:u w:val="single"/>
        </w:rPr>
        <w:t>staples</w:t>
      </w:r>
      <w:r w:rsidR="00550BDC" w:rsidRPr="00A15AE3">
        <w:rPr>
          <w:rFonts w:eastAsia="Arial" w:cs="Arial"/>
          <w:szCs w:val="22"/>
        </w:rPr>
        <w:t xml:space="preserve">, timber rivets, wood screws and lag screws shall be permitted to be of mechanically deposited zinc-coated steel with coating weights in accordance with ASTM B 695, Class 55 minimum. Connectors that are used in exterior applications and in contact with </w:t>
      </w:r>
      <w:r w:rsidR="00550BDC" w:rsidRPr="00A15AE3">
        <w:rPr>
          <w:rFonts w:eastAsia="Arial" w:cs="Arial"/>
          <w:i/>
          <w:szCs w:val="22"/>
        </w:rPr>
        <w:t xml:space="preserve">preservative-treated wood </w:t>
      </w:r>
      <w:r w:rsidR="00550BDC" w:rsidRPr="00A15AE3">
        <w:rPr>
          <w:rFonts w:eastAsia="Arial" w:cs="Arial"/>
          <w:szCs w:val="22"/>
        </w:rPr>
        <w:t>shall have coating types and weights in accordance with the treated wood or connector manufacturer's recommendations. In the absence of manufacturer's recommendations, a minimum of ASTM A 653, Type G185 zinc-coated galvanized steel, or equivalent, shall be used.</w:t>
      </w:r>
    </w:p>
    <w:p w:rsidR="00550BDC" w:rsidRPr="00A15AE3" w:rsidRDefault="00550BDC" w:rsidP="00550BDC">
      <w:pPr>
        <w:widowControl w:val="0"/>
        <w:autoSpaceDE w:val="0"/>
        <w:autoSpaceDN w:val="0"/>
        <w:spacing w:before="10"/>
        <w:ind w:left="86"/>
        <w:rPr>
          <w:rFonts w:eastAsia="Arial" w:cs="Arial"/>
          <w:szCs w:val="22"/>
        </w:rPr>
      </w:pPr>
    </w:p>
    <w:p w:rsidR="00550BDC" w:rsidRPr="00A15AE3" w:rsidRDefault="00550BDC" w:rsidP="00550BDC">
      <w:pPr>
        <w:widowControl w:val="0"/>
        <w:autoSpaceDE w:val="0"/>
        <w:autoSpaceDN w:val="0"/>
        <w:spacing w:before="1"/>
        <w:ind w:left="360" w:right="1857"/>
        <w:rPr>
          <w:rFonts w:eastAsia="Arial" w:cs="Arial"/>
          <w:szCs w:val="22"/>
        </w:rPr>
      </w:pPr>
      <w:r w:rsidRPr="00A15AE3">
        <w:rPr>
          <w:rFonts w:eastAsia="Arial" w:cs="Arial"/>
          <w:b/>
          <w:szCs w:val="22"/>
        </w:rPr>
        <w:t xml:space="preserve">Exception: </w:t>
      </w:r>
      <w:r w:rsidRPr="00A15AE3">
        <w:rPr>
          <w:rFonts w:eastAsia="Arial" w:cs="Arial"/>
          <w:szCs w:val="22"/>
        </w:rPr>
        <w:t xml:space="preserve">Plain carbon steel fasteners, including nuts and washers, in SBX/DOT and zinc borate </w:t>
      </w:r>
      <w:r w:rsidRPr="00A15AE3">
        <w:rPr>
          <w:rFonts w:eastAsia="Arial" w:cs="Arial"/>
          <w:i/>
          <w:szCs w:val="22"/>
        </w:rPr>
        <w:t xml:space="preserve">preservative-treated wood </w:t>
      </w:r>
      <w:r w:rsidRPr="00A15AE3">
        <w:rPr>
          <w:rFonts w:eastAsia="Arial" w:cs="Arial"/>
          <w:szCs w:val="22"/>
        </w:rPr>
        <w:t>in an interior, dry environment shall be permitted.</w:t>
      </w:r>
    </w:p>
    <w:p w:rsidR="00550BDC" w:rsidRPr="00A15AE3" w:rsidRDefault="00550BDC" w:rsidP="00550BDC">
      <w:pPr>
        <w:widowControl w:val="0"/>
        <w:autoSpaceDE w:val="0"/>
        <w:autoSpaceDN w:val="0"/>
        <w:spacing w:before="10"/>
        <w:ind w:left="360"/>
        <w:rPr>
          <w:rFonts w:eastAsia="Arial" w:cs="Arial"/>
          <w:szCs w:val="22"/>
        </w:rPr>
      </w:pPr>
    </w:p>
    <w:p w:rsidR="00550BDC" w:rsidRPr="00A15AE3" w:rsidRDefault="00550BDC" w:rsidP="008D6651">
      <w:pPr>
        <w:widowControl w:val="0"/>
        <w:autoSpaceDE w:val="0"/>
        <w:autoSpaceDN w:val="0"/>
        <w:rPr>
          <w:rFonts w:eastAsia="Arial" w:cs="Arial"/>
          <w:b/>
          <w:szCs w:val="22"/>
        </w:rPr>
      </w:pPr>
      <w:r w:rsidRPr="00A15AE3">
        <w:rPr>
          <w:rFonts w:eastAsia="Arial" w:cs="Arial"/>
          <w:b/>
          <w:szCs w:val="22"/>
        </w:rPr>
        <w:t>2304.10.5.3 Fasteners for fire-retardant-treated wood used in exterior applications or</w:t>
      </w:r>
    </w:p>
    <w:p w:rsidR="00550BDC" w:rsidRPr="00A15AE3" w:rsidRDefault="00BE582F" w:rsidP="008D6651">
      <w:pPr>
        <w:widowControl w:val="0"/>
        <w:autoSpaceDE w:val="0"/>
        <w:autoSpaceDN w:val="0"/>
        <w:ind w:right="1594"/>
        <w:rPr>
          <w:rFonts w:eastAsia="Arial" w:cs="Arial"/>
          <w:szCs w:val="22"/>
        </w:rPr>
      </w:pPr>
      <w:r>
        <w:rPr>
          <w:rFonts w:eastAsia="Arial" w:cs="Arial"/>
          <w:noProof/>
          <w:szCs w:val="22"/>
        </w:rPr>
        <mc:AlternateContent>
          <mc:Choice Requires="wps">
            <w:drawing>
              <wp:anchor distT="0" distB="0" distL="114300" distR="114300" simplePos="0" relativeHeight="251677184" behindDoc="1" locked="0" layoutInCell="1" allowOverlap="1">
                <wp:simplePos x="0" y="0"/>
                <wp:positionH relativeFrom="page">
                  <wp:posOffset>6609715</wp:posOffset>
                </wp:positionH>
                <wp:positionV relativeFrom="paragraph">
                  <wp:posOffset>426720</wp:posOffset>
                </wp:positionV>
                <wp:extent cx="34925" cy="8890"/>
                <wp:effectExtent l="0" t="0" r="3810" b="2540"/>
                <wp:wrapNone/>
                <wp:docPr id="736"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2" o:spid="_x0000_s1026" style="position:absolute;margin-left:520.45pt;margin-top:33.6pt;width:2.75pt;height:.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6ZeQIAAPw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" fillcolor="black" stroked="f">
                <w10:wrap anchorx="page"/>
              </v:rect>
            </w:pict>
          </mc:Fallback>
        </mc:AlternateContent>
      </w:r>
      <w:r w:rsidR="00550BDC" w:rsidRPr="00A15AE3">
        <w:rPr>
          <w:rFonts w:eastAsia="Arial" w:cs="Arial"/>
          <w:b/>
          <w:szCs w:val="22"/>
        </w:rPr>
        <w:t xml:space="preserve">wet or damp locations. </w:t>
      </w:r>
      <w:r w:rsidR="00550BDC" w:rsidRPr="00A15AE3">
        <w:rPr>
          <w:rFonts w:eastAsia="Arial" w:cs="Arial"/>
          <w:szCs w:val="22"/>
        </w:rPr>
        <w:t xml:space="preserve">Fasteners, including nuts and washers, for </w:t>
      </w:r>
      <w:r w:rsidR="00550BDC" w:rsidRPr="00A15AE3">
        <w:rPr>
          <w:rFonts w:eastAsia="Arial" w:cs="Arial"/>
          <w:i/>
          <w:szCs w:val="22"/>
        </w:rPr>
        <w:t xml:space="preserve">fire-retardant-treated wood </w:t>
      </w:r>
      <w:r w:rsidR="00550BDC" w:rsidRPr="00A15AE3">
        <w:rPr>
          <w:rFonts w:eastAsia="Arial" w:cs="Arial"/>
          <w:szCs w:val="22"/>
        </w:rPr>
        <w:t xml:space="preserve">used in exterior applications or wet or damp locations shall be of hot-dipped zinc-coated galvanized steel, stainless steel, silicon bronze or copper. </w:t>
      </w:r>
      <w:r w:rsidR="00550BDC" w:rsidRPr="00A15AE3">
        <w:rPr>
          <w:rFonts w:eastAsia="Arial" w:cs="Arial"/>
          <w:szCs w:val="22"/>
          <w:u w:val="single"/>
        </w:rPr>
        <w:t xml:space="preserve">Staples shall be of stainless steel. </w:t>
      </w:r>
      <w:r w:rsidR="00550BDC" w:rsidRPr="00A15AE3">
        <w:rPr>
          <w:rFonts w:eastAsia="Arial" w:cs="Arial"/>
          <w:szCs w:val="22"/>
        </w:rPr>
        <w:t xml:space="preserve">Fasteners other than nails, </w:t>
      </w:r>
      <w:r w:rsidR="00550BDC" w:rsidRPr="00A15AE3">
        <w:rPr>
          <w:rFonts w:eastAsia="Arial" w:cs="Arial"/>
          <w:szCs w:val="22"/>
          <w:u w:val="single"/>
        </w:rPr>
        <w:t>staples</w:t>
      </w:r>
      <w:r w:rsidR="00550BDC" w:rsidRPr="00A15AE3">
        <w:rPr>
          <w:rFonts w:eastAsia="Arial" w:cs="Arial"/>
          <w:szCs w:val="22"/>
        </w:rPr>
        <w:t>, timber rivets, wood screws and lag screws shall be permitted to be of mechanically deposited zinc-coated steel with coating weights in accordance with ASTM B 695, Class 55 minimum.</w:t>
      </w:r>
    </w:p>
    <w:p w:rsidR="00550BDC" w:rsidRPr="00A15AE3" w:rsidRDefault="00550BDC" w:rsidP="008D6651">
      <w:pPr>
        <w:rPr>
          <w:rFonts w:eastAsia="Arial" w:cs="Arial"/>
          <w:color w:val="FF0000"/>
          <w:w w:val="99"/>
          <w:szCs w:val="22"/>
        </w:rPr>
      </w:pPr>
      <w:r w:rsidRPr="00A15AE3">
        <w:rPr>
          <w:rFonts w:eastAsia="Arial" w:cs="Arial"/>
          <w:color w:val="FF0000"/>
          <w:w w:val="99"/>
          <w:szCs w:val="22"/>
        </w:rPr>
        <w:lastRenderedPageBreak/>
        <w:t>(S275-16 Part I)</w:t>
      </w:r>
    </w:p>
    <w:p w:rsidR="00351AAB" w:rsidRDefault="00351AAB" w:rsidP="00351AAB">
      <w:pPr>
        <w:rPr>
          <w:rFonts w:ascii="Verdana" w:hAnsi="Verdana" w:cs="Arial"/>
          <w:b/>
          <w:bCs/>
          <w:color w:val="000000"/>
          <w:sz w:val="21"/>
          <w:szCs w:val="21"/>
        </w:rPr>
      </w:pPr>
    </w:p>
    <w:p w:rsidR="00351AAB" w:rsidRDefault="00351AAB" w:rsidP="00351AAB">
      <w:pPr>
        <w:rPr>
          <w:rFonts w:ascii="Verdana" w:hAnsi="Verdana" w:cs="Arial"/>
          <w:b/>
          <w:bCs/>
          <w:color w:val="000000"/>
          <w:sz w:val="21"/>
          <w:szCs w:val="21"/>
        </w:rPr>
      </w:pPr>
    </w:p>
    <w:p w:rsidR="00351AAB" w:rsidRPr="00351AAB" w:rsidRDefault="00351AAB" w:rsidP="00351AAB">
      <w:pPr>
        <w:rPr>
          <w:rFonts w:cs="Arial"/>
          <w:b/>
          <w:bCs/>
          <w:color w:val="000000"/>
          <w:sz w:val="21"/>
          <w:szCs w:val="21"/>
        </w:rPr>
      </w:pPr>
      <w:r w:rsidRPr="00351AAB">
        <w:rPr>
          <w:rFonts w:ascii="Verdana" w:hAnsi="Verdana" w:cs="Arial"/>
          <w:b/>
          <w:bCs/>
          <w:color w:val="000000"/>
          <w:sz w:val="21"/>
          <w:szCs w:val="21"/>
        </w:rPr>
        <w:t>2304.11Heavy timber construction.</w:t>
      </w:r>
    </w:p>
    <w:p w:rsidR="00351AAB" w:rsidRPr="008D6651" w:rsidRDefault="00351AAB" w:rsidP="00351AAB">
      <w:pPr>
        <w:jc w:val="both"/>
        <w:rPr>
          <w:rFonts w:cs="Arial"/>
          <w:color w:val="000000"/>
          <w:szCs w:val="22"/>
        </w:rPr>
      </w:pPr>
      <w:r w:rsidRPr="008D6651">
        <w:rPr>
          <w:rFonts w:cs="Arial"/>
          <w:color w:val="000000"/>
          <w:szCs w:val="22"/>
        </w:rPr>
        <w:t xml:space="preserve">Where a structure or portion thereof is required to be of Type IV construction by other provisions of this code, the building elements therein shall comply with the applicable provisions of Sections 2304.11.1 through 2304.11.5. </w:t>
      </w:r>
      <w:r w:rsidRPr="008D6651">
        <w:rPr>
          <w:rFonts w:cs="Arial"/>
          <w:color w:val="000000"/>
          <w:szCs w:val="22"/>
          <w:u w:val="single"/>
        </w:rPr>
        <w:t>Lumber decking shall also be in accordance with Section 2304.9.</w:t>
      </w:r>
    </w:p>
    <w:p w:rsidR="00351AAB" w:rsidRPr="008D6651" w:rsidRDefault="00351AAB" w:rsidP="00F22DB8">
      <w:pPr>
        <w:spacing w:before="240"/>
        <w:rPr>
          <w:rFonts w:eastAsia="Arial" w:cs="Arial"/>
          <w:color w:val="FF0000"/>
          <w:w w:val="99"/>
          <w:szCs w:val="22"/>
        </w:rPr>
      </w:pPr>
      <w:r w:rsidRPr="008D6651">
        <w:rPr>
          <w:rFonts w:eastAsia="Arial" w:cs="Arial"/>
          <w:color w:val="FF0000"/>
          <w:w w:val="99"/>
          <w:szCs w:val="22"/>
        </w:rPr>
        <w:t>(S7874)</w:t>
      </w:r>
      <w:r w:rsidR="00F22DB8">
        <w:rPr>
          <w:rFonts w:eastAsia="Arial" w:cs="Arial"/>
          <w:color w:val="FF0000"/>
          <w:w w:val="99"/>
          <w:szCs w:val="22"/>
        </w:rPr>
        <w:t>/(S276-16)</w:t>
      </w:r>
    </w:p>
    <w:p w:rsidR="00351AAB" w:rsidRPr="008D6651" w:rsidRDefault="00351AAB" w:rsidP="00D776C5">
      <w:pPr>
        <w:rPr>
          <w:rFonts w:cs="Arial"/>
          <w:b/>
          <w:bCs/>
          <w:color w:val="000000"/>
          <w:szCs w:val="22"/>
        </w:rPr>
      </w:pPr>
    </w:p>
    <w:p w:rsidR="00351AAB" w:rsidRPr="008D6651" w:rsidRDefault="00351AAB" w:rsidP="00D776C5">
      <w:pPr>
        <w:rPr>
          <w:rFonts w:cs="Arial"/>
          <w:b/>
          <w:bCs/>
          <w:color w:val="000000"/>
          <w:szCs w:val="22"/>
        </w:rPr>
      </w:pPr>
    </w:p>
    <w:p w:rsidR="00636AA6" w:rsidRPr="008D6651" w:rsidRDefault="00636AA6" w:rsidP="00636AA6">
      <w:pPr>
        <w:rPr>
          <w:rFonts w:cs="Arial"/>
          <w:color w:val="000000"/>
          <w:szCs w:val="22"/>
        </w:rPr>
      </w:pPr>
      <w:r w:rsidRPr="008D6651">
        <w:rPr>
          <w:rFonts w:cs="Arial"/>
          <w:b/>
          <w:bCs/>
          <w:color w:val="000000"/>
          <w:szCs w:val="22"/>
        </w:rPr>
        <w:t>2304.12.2.2 Posts or columns.</w:t>
      </w:r>
    </w:p>
    <w:p w:rsidR="00636AA6" w:rsidRPr="008D6651" w:rsidRDefault="00636AA6" w:rsidP="00636AA6">
      <w:pPr>
        <w:rPr>
          <w:rFonts w:cs="Arial"/>
          <w:color w:val="000000"/>
          <w:szCs w:val="22"/>
        </w:rPr>
      </w:pPr>
      <w:r w:rsidRPr="008D6651">
        <w:rPr>
          <w:rFonts w:cs="Arial"/>
          <w:color w:val="000000"/>
          <w:szCs w:val="22"/>
        </w:rPr>
        <w:t>Posts or columns supporting permanent structures and supported by a concrete or masonry slab or footing that is in direct contact with the earth shall be of naturally durable or preservative-treated wood.</w:t>
      </w:r>
    </w:p>
    <w:p w:rsidR="00F22DB8" w:rsidRDefault="00F22DB8" w:rsidP="00636AA6">
      <w:pPr>
        <w:rPr>
          <w:rFonts w:cs="Arial"/>
          <w:color w:val="000000"/>
          <w:szCs w:val="22"/>
        </w:rPr>
      </w:pPr>
    </w:p>
    <w:p w:rsidR="00636AA6" w:rsidRPr="008D6651" w:rsidRDefault="00636AA6" w:rsidP="00636AA6">
      <w:pPr>
        <w:rPr>
          <w:rFonts w:cs="Arial"/>
          <w:color w:val="000000"/>
          <w:szCs w:val="22"/>
        </w:rPr>
      </w:pPr>
      <w:r w:rsidRPr="008D6651">
        <w:rPr>
          <w:rFonts w:cs="Arial"/>
          <w:color w:val="000000"/>
          <w:szCs w:val="22"/>
        </w:rPr>
        <w:t xml:space="preserve">Exception: Posts or columns that </w:t>
      </w:r>
      <w:r w:rsidRPr="008D6651">
        <w:rPr>
          <w:rFonts w:cs="Arial"/>
          <w:color w:val="000000"/>
          <w:szCs w:val="22"/>
          <w:u w:val="single"/>
        </w:rPr>
        <w:t>meet all of the following:</w:t>
      </w:r>
      <w:r w:rsidRPr="008D6651">
        <w:rPr>
          <w:rFonts w:cs="Arial"/>
          <w:color w:val="000000"/>
          <w:szCs w:val="22"/>
        </w:rPr>
        <w:t xml:space="preserve">  </w:t>
      </w:r>
      <w:r w:rsidRPr="008D6651">
        <w:rPr>
          <w:rFonts w:cs="Arial"/>
          <w:strike/>
          <w:color w:val="000000"/>
          <w:szCs w:val="22"/>
        </w:rPr>
        <w:t>are not exposed to the weather, are supported by concrete piers or metal pedestals projected at least 1 inch (25 mm) above the slab or deck and 8 inches (203 mm) above exposed earth and are separated by an impervious moisture barrier.</w:t>
      </w:r>
    </w:p>
    <w:p w:rsidR="00636AA6" w:rsidRPr="008D6651" w:rsidRDefault="00636AA6" w:rsidP="00636AA6">
      <w:pPr>
        <w:rPr>
          <w:rFonts w:cs="Arial"/>
          <w:color w:val="000000"/>
          <w:szCs w:val="22"/>
          <w:u w:val="single"/>
        </w:rPr>
      </w:pPr>
    </w:p>
    <w:p w:rsidR="00636AA6" w:rsidRPr="008D6651" w:rsidRDefault="00636AA6" w:rsidP="00636AA6">
      <w:pPr>
        <w:rPr>
          <w:rFonts w:cs="Arial"/>
          <w:color w:val="000000"/>
          <w:szCs w:val="22"/>
        </w:rPr>
      </w:pPr>
      <w:r w:rsidRPr="008D6651">
        <w:rPr>
          <w:rFonts w:cs="Arial"/>
          <w:color w:val="000000"/>
          <w:szCs w:val="22"/>
          <w:u w:val="single"/>
        </w:rPr>
        <w:t>1. Are not exposed to the weather, or are protected by a roof, eave, overhang, or other covering if exposed to the</w:t>
      </w:r>
      <w:r w:rsidR="00131C23" w:rsidRPr="008D6651">
        <w:rPr>
          <w:rFonts w:cs="Arial"/>
          <w:color w:val="000000"/>
          <w:szCs w:val="22"/>
          <w:u w:val="single"/>
        </w:rPr>
        <w:t xml:space="preserve"> </w:t>
      </w:r>
      <w:r w:rsidRPr="008D6651">
        <w:rPr>
          <w:rFonts w:cs="Arial"/>
          <w:color w:val="000000"/>
          <w:szCs w:val="22"/>
          <w:u w:val="single"/>
        </w:rPr>
        <w:t>weather, and</w:t>
      </w:r>
      <w:r w:rsidRPr="008D6651">
        <w:rPr>
          <w:rFonts w:cs="Arial"/>
          <w:color w:val="000000"/>
          <w:szCs w:val="22"/>
          <w:u w:val="single"/>
        </w:rPr>
        <w:br/>
        <w:t>2. Are supported by concrete piers or metal pedestals projecting at least 1 inch (25 mm) above the slab or deck and are</w:t>
      </w:r>
      <w:r w:rsidR="00131C23" w:rsidRPr="008D6651">
        <w:rPr>
          <w:rFonts w:cs="Arial"/>
          <w:color w:val="000000"/>
          <w:szCs w:val="22"/>
          <w:u w:val="single"/>
        </w:rPr>
        <w:t xml:space="preserve"> </w:t>
      </w:r>
      <w:r w:rsidRPr="008D6651">
        <w:rPr>
          <w:rFonts w:cs="Arial"/>
          <w:color w:val="000000"/>
          <w:szCs w:val="22"/>
          <w:u w:val="single"/>
        </w:rPr>
        <w:t>separated from the concrete pier by an impervious moisture barrier, and</w:t>
      </w:r>
      <w:r w:rsidRPr="008D6651">
        <w:rPr>
          <w:rFonts w:cs="Arial"/>
          <w:color w:val="000000"/>
          <w:szCs w:val="22"/>
          <w:u w:val="single"/>
        </w:rPr>
        <w:br/>
        <w:t>3. Are located at least 8 inches (203 mm) above exposed earth.</w:t>
      </w:r>
    </w:p>
    <w:p w:rsidR="00636AA6" w:rsidRPr="008D6651" w:rsidRDefault="00636AA6" w:rsidP="00636AA6">
      <w:pPr>
        <w:rPr>
          <w:rFonts w:eastAsia="Arial" w:cs="Arial"/>
          <w:color w:val="FF0000"/>
          <w:w w:val="99"/>
          <w:szCs w:val="22"/>
        </w:rPr>
      </w:pPr>
      <w:r w:rsidRPr="008D6651">
        <w:rPr>
          <w:rFonts w:eastAsia="Arial" w:cs="Arial"/>
          <w:color w:val="FF0000"/>
          <w:w w:val="99"/>
          <w:szCs w:val="22"/>
        </w:rPr>
        <w:t>(S8344)</w:t>
      </w:r>
      <w:r w:rsidR="00F22DB8" w:rsidRPr="00F22DB8">
        <w:rPr>
          <w:rFonts w:eastAsia="Calibri" w:cs="Arial"/>
          <w:color w:val="FF0000"/>
          <w:szCs w:val="22"/>
        </w:rPr>
        <w:t xml:space="preserve"> </w:t>
      </w:r>
      <w:r w:rsidR="00F22DB8">
        <w:rPr>
          <w:rFonts w:eastAsia="Calibri" w:cs="Arial"/>
          <w:color w:val="FF0000"/>
          <w:szCs w:val="22"/>
        </w:rPr>
        <w:t>/(I-Code)</w:t>
      </w:r>
    </w:p>
    <w:p w:rsidR="00D827F3" w:rsidRPr="008D6651" w:rsidRDefault="00D827F3" w:rsidP="00C82B38">
      <w:pPr>
        <w:rPr>
          <w:rFonts w:cs="Arial"/>
          <w:b/>
          <w:bCs/>
          <w:color w:val="000000"/>
          <w:szCs w:val="22"/>
          <w:u w:val="single"/>
        </w:rPr>
      </w:pPr>
    </w:p>
    <w:p w:rsidR="00D827F3" w:rsidRPr="008D6651" w:rsidRDefault="00D827F3" w:rsidP="00C82B38">
      <w:pPr>
        <w:rPr>
          <w:rFonts w:cs="Arial"/>
          <w:b/>
          <w:bCs/>
          <w:color w:val="000000"/>
          <w:szCs w:val="22"/>
          <w:u w:val="single"/>
        </w:rPr>
      </w:pPr>
    </w:p>
    <w:p w:rsidR="00636AA6" w:rsidRPr="008D6651" w:rsidRDefault="00636AA6" w:rsidP="00636AA6">
      <w:pPr>
        <w:rPr>
          <w:rFonts w:cs="Arial"/>
          <w:b/>
          <w:bCs/>
          <w:color w:val="000000"/>
          <w:szCs w:val="22"/>
        </w:rPr>
      </w:pPr>
      <w:r w:rsidRPr="008D6651">
        <w:rPr>
          <w:rFonts w:cs="Arial"/>
          <w:b/>
          <w:bCs/>
          <w:color w:val="000000"/>
          <w:szCs w:val="22"/>
        </w:rPr>
        <w:t>2304.12.2.5</w:t>
      </w:r>
      <w:r w:rsidR="00DE01B2">
        <w:rPr>
          <w:rFonts w:cs="Arial"/>
          <w:b/>
          <w:bCs/>
          <w:color w:val="000000"/>
          <w:szCs w:val="22"/>
        </w:rPr>
        <w:t xml:space="preserve"> </w:t>
      </w:r>
      <w:r w:rsidRPr="008D6651">
        <w:rPr>
          <w:rFonts w:cs="Arial"/>
          <w:b/>
          <w:bCs/>
          <w:color w:val="000000"/>
          <w:szCs w:val="22"/>
        </w:rPr>
        <w:t>Supporting members for permeable floors and roofs.</w:t>
      </w:r>
    </w:p>
    <w:p w:rsidR="00636AA6" w:rsidRPr="008D6651" w:rsidRDefault="00636AA6" w:rsidP="00636AA6">
      <w:pPr>
        <w:jc w:val="both"/>
        <w:rPr>
          <w:rFonts w:cs="Arial"/>
          <w:color w:val="000000"/>
          <w:szCs w:val="22"/>
        </w:rPr>
      </w:pPr>
      <w:r w:rsidRPr="008D6651">
        <w:rPr>
          <w:rFonts w:cs="Arial"/>
          <w:color w:val="000000"/>
          <w:szCs w:val="22"/>
        </w:rPr>
        <w:t>Wood structural members that support moisture-permeable floors or roofs that are exposed to the weather, such as concrete or masonry slabs, shall be of naturally durable or </w:t>
      </w:r>
      <w:r w:rsidRPr="008D6651">
        <w:rPr>
          <w:rFonts w:cs="Arial"/>
          <w:i/>
          <w:iCs/>
          <w:color w:val="000000"/>
          <w:szCs w:val="22"/>
        </w:rPr>
        <w:t>preservative-treated wood</w:t>
      </w:r>
      <w:r w:rsidRPr="008D6651">
        <w:rPr>
          <w:rFonts w:cs="Arial"/>
          <w:color w:val="000000"/>
          <w:szCs w:val="22"/>
        </w:rPr>
        <w:t xml:space="preserve"> unless separated from such floors or roofs by an impervious moisture barrier. </w:t>
      </w:r>
      <w:r w:rsidRPr="008D6651">
        <w:rPr>
          <w:rFonts w:cs="Arial"/>
          <w:color w:val="000000"/>
          <w:szCs w:val="22"/>
          <w:u w:val="single"/>
        </w:rPr>
        <w:t>The impervious moisture barrier system protecting the structure supporting floors shall provide positive drainage of water that infiltrates the moisture-permeable floor topping.</w:t>
      </w:r>
    </w:p>
    <w:p w:rsidR="00636AA6" w:rsidRPr="008D6651" w:rsidRDefault="00636AA6" w:rsidP="00A15AE3">
      <w:pPr>
        <w:rPr>
          <w:rFonts w:eastAsia="Arial" w:cs="Arial"/>
          <w:color w:val="FF0000"/>
          <w:w w:val="99"/>
          <w:szCs w:val="22"/>
        </w:rPr>
      </w:pPr>
      <w:r w:rsidRPr="008D6651">
        <w:rPr>
          <w:rFonts w:eastAsia="Arial" w:cs="Arial"/>
          <w:color w:val="FF0000"/>
          <w:w w:val="99"/>
          <w:szCs w:val="22"/>
        </w:rPr>
        <w:t>(S7832)</w:t>
      </w:r>
      <w:r w:rsidR="00F22DB8">
        <w:rPr>
          <w:rFonts w:eastAsia="Arial" w:cs="Arial"/>
          <w:color w:val="FF0000"/>
          <w:w w:val="99"/>
          <w:szCs w:val="22"/>
        </w:rPr>
        <w:t>/(S279-16)</w:t>
      </w:r>
    </w:p>
    <w:p w:rsidR="00D827F3" w:rsidRPr="008D6651" w:rsidRDefault="00D827F3" w:rsidP="00C82B38">
      <w:pPr>
        <w:rPr>
          <w:rFonts w:cs="Arial"/>
          <w:b/>
          <w:bCs/>
          <w:color w:val="000000"/>
          <w:szCs w:val="22"/>
          <w:u w:val="single"/>
        </w:rPr>
      </w:pPr>
    </w:p>
    <w:p w:rsidR="00131C23" w:rsidRPr="008D6651" w:rsidRDefault="00131C23" w:rsidP="00C82B38">
      <w:pPr>
        <w:rPr>
          <w:rFonts w:cs="Arial"/>
          <w:b/>
          <w:bCs/>
          <w:color w:val="000000"/>
          <w:szCs w:val="22"/>
          <w:u w:val="single"/>
        </w:rPr>
      </w:pPr>
    </w:p>
    <w:p w:rsidR="00447002" w:rsidRPr="008D6651" w:rsidRDefault="00447002" w:rsidP="00C82B38">
      <w:pPr>
        <w:rPr>
          <w:rFonts w:cs="Arial"/>
          <w:color w:val="000000"/>
          <w:szCs w:val="22"/>
        </w:rPr>
      </w:pPr>
      <w:r w:rsidRPr="008D6651">
        <w:rPr>
          <w:rFonts w:cs="Arial"/>
          <w:b/>
          <w:bCs/>
          <w:color w:val="000000"/>
          <w:szCs w:val="22"/>
          <w:u w:val="single"/>
        </w:rPr>
        <w:t>2304.12.2.6 Ventilation required beneath balcony or elevated walking surfaces.</w:t>
      </w:r>
      <w:r w:rsidRPr="008D6651">
        <w:rPr>
          <w:rFonts w:cs="Arial"/>
          <w:color w:val="000000"/>
          <w:szCs w:val="22"/>
          <w:u w:val="single"/>
        </w:rPr>
        <w:t xml:space="preserve"> </w:t>
      </w:r>
      <w:r w:rsidR="0082158A">
        <w:rPr>
          <w:rFonts w:cs="Arial"/>
          <w:color w:val="000000"/>
          <w:szCs w:val="22"/>
          <w:u w:val="single"/>
        </w:rPr>
        <w:t>In new construction, e</w:t>
      </w:r>
      <w:r w:rsidRPr="008D6651">
        <w:rPr>
          <w:rFonts w:cs="Arial"/>
          <w:color w:val="000000"/>
          <w:szCs w:val="22"/>
          <w:u w:val="single"/>
        </w:rPr>
        <w:t>nclosed framing in exterior balconies and elevated walking surfaces that are exposed to rain, snow, or drainage from irrigation shall be provided with openings that provide a net free cross ventilation area not less than 1/150 of the area of each separate space.</w:t>
      </w:r>
    </w:p>
    <w:p w:rsidR="00447002" w:rsidRPr="008D6651" w:rsidRDefault="00447002" w:rsidP="00C82B38">
      <w:pPr>
        <w:rPr>
          <w:rFonts w:eastAsia="Calibri" w:cs="Arial"/>
          <w:color w:val="FF0000"/>
          <w:szCs w:val="22"/>
        </w:rPr>
      </w:pPr>
      <w:r w:rsidRPr="008D6651">
        <w:rPr>
          <w:rFonts w:eastAsia="Calibri" w:cs="Arial"/>
          <w:color w:val="FF0000"/>
          <w:szCs w:val="22"/>
        </w:rPr>
        <w:t>(S7448</w:t>
      </w:r>
      <w:r w:rsidR="0082158A">
        <w:rPr>
          <w:rFonts w:eastAsia="Calibri" w:cs="Arial"/>
          <w:color w:val="FF0000"/>
          <w:szCs w:val="22"/>
        </w:rPr>
        <w:t xml:space="preserve"> A2</w:t>
      </w:r>
      <w:r w:rsidRPr="008D6651">
        <w:rPr>
          <w:rFonts w:eastAsia="Calibri" w:cs="Arial"/>
          <w:color w:val="FF0000"/>
          <w:szCs w:val="22"/>
        </w:rPr>
        <w:t>)</w:t>
      </w:r>
      <w:r w:rsidR="00F22DB8">
        <w:rPr>
          <w:rFonts w:eastAsia="Calibri" w:cs="Arial"/>
          <w:color w:val="FF0000"/>
          <w:szCs w:val="22"/>
        </w:rPr>
        <w:t>/(I-Code)</w:t>
      </w:r>
    </w:p>
    <w:p w:rsidR="00447002" w:rsidRPr="008D6651" w:rsidRDefault="00447002" w:rsidP="00C82B38">
      <w:pPr>
        <w:ind w:left="86"/>
        <w:rPr>
          <w:rFonts w:eastAsia="Arial" w:cs="Arial"/>
          <w:color w:val="FF0000"/>
          <w:w w:val="99"/>
          <w:szCs w:val="22"/>
        </w:rPr>
      </w:pPr>
    </w:p>
    <w:p w:rsidR="00CA058B" w:rsidRPr="008D6651" w:rsidRDefault="00CA058B" w:rsidP="00C82B38">
      <w:pPr>
        <w:widowControl w:val="0"/>
        <w:autoSpaceDE w:val="0"/>
        <w:autoSpaceDN w:val="0"/>
        <w:spacing w:before="10"/>
        <w:rPr>
          <w:rFonts w:eastAsia="Arial" w:cs="Arial"/>
          <w:b/>
          <w:szCs w:val="22"/>
        </w:rPr>
      </w:pPr>
    </w:p>
    <w:p w:rsidR="00CA058B" w:rsidRPr="008D6651" w:rsidRDefault="00CA058B" w:rsidP="00C82B38">
      <w:pPr>
        <w:widowControl w:val="0"/>
        <w:autoSpaceDE w:val="0"/>
        <w:autoSpaceDN w:val="0"/>
        <w:ind w:right="1210"/>
        <w:rPr>
          <w:rFonts w:eastAsia="Arial" w:cs="Arial"/>
          <w:szCs w:val="22"/>
        </w:rPr>
      </w:pPr>
      <w:r w:rsidRPr="008D6651">
        <w:rPr>
          <w:rFonts w:eastAsia="Arial" w:cs="Arial"/>
          <w:b/>
          <w:szCs w:val="22"/>
        </w:rPr>
        <w:t xml:space="preserve">2305.2 Diaphragm deflection. </w:t>
      </w:r>
      <w:r w:rsidRPr="008D6651">
        <w:rPr>
          <w:rFonts w:eastAsia="Arial" w:cs="Arial"/>
          <w:szCs w:val="22"/>
        </w:rPr>
        <w:t xml:space="preserve">The deflection of wood-frame diaphragms shall be determined in </w:t>
      </w:r>
      <w:r w:rsidRPr="008D6651">
        <w:rPr>
          <w:rFonts w:eastAsia="Arial" w:cs="Arial"/>
          <w:position w:val="2"/>
          <w:szCs w:val="22"/>
        </w:rPr>
        <w:t>accordance with AWC SDPWS. The deflection (</w:t>
      </w:r>
      <w:r w:rsidRPr="008D6651">
        <w:rPr>
          <w:rFonts w:eastAsia="Arial" w:cs="Arial"/>
          <w:strike/>
          <w:position w:val="2"/>
          <w:szCs w:val="22"/>
        </w:rPr>
        <w:t>?</w:t>
      </w:r>
      <w:r w:rsidRPr="008D6651">
        <w:rPr>
          <w:rFonts w:eastAsia="Arial" w:cs="Arial"/>
          <w:position w:val="2"/>
          <w:szCs w:val="22"/>
          <w:u w:val="single"/>
        </w:rPr>
        <w:t>Δ</w:t>
      </w:r>
      <w:r w:rsidRPr="008D6651">
        <w:rPr>
          <w:rFonts w:eastAsia="Arial" w:cs="Arial"/>
          <w:szCs w:val="22"/>
          <w:u w:val="single"/>
        </w:rPr>
        <w:t>dia</w:t>
      </w:r>
      <w:r w:rsidRPr="008D6651">
        <w:rPr>
          <w:rFonts w:eastAsia="Arial" w:cs="Arial"/>
          <w:position w:val="2"/>
          <w:szCs w:val="22"/>
        </w:rPr>
        <w:t xml:space="preserve">) of a blocked wood structural panel diaphragm </w:t>
      </w:r>
      <w:r w:rsidRPr="008D6651">
        <w:rPr>
          <w:rFonts w:eastAsia="Arial" w:cs="Arial"/>
          <w:szCs w:val="22"/>
        </w:rPr>
        <w:t>uniformly fastened throughout with staples is permitted to be calculated in accordance with Equation 23-</w:t>
      </w:r>
    </w:p>
    <w:p w:rsidR="00CA058B" w:rsidRPr="008D6651" w:rsidRDefault="00CA058B" w:rsidP="00C82B38">
      <w:pPr>
        <w:widowControl w:val="0"/>
        <w:autoSpaceDE w:val="0"/>
        <w:autoSpaceDN w:val="0"/>
        <w:ind w:right="785"/>
        <w:rPr>
          <w:rFonts w:eastAsia="Arial" w:cs="Arial"/>
          <w:szCs w:val="22"/>
        </w:rPr>
      </w:pPr>
      <w:r w:rsidRPr="008D6651">
        <w:rPr>
          <w:rFonts w:eastAsia="Arial" w:cs="Arial"/>
          <w:szCs w:val="22"/>
        </w:rPr>
        <w:t>1. If not uniformly fastened, the constant 0.188 (For SI: 1/1627) in the third term shall be modified by an approved method.</w:t>
      </w:r>
    </w:p>
    <w:p w:rsidR="00CA058B" w:rsidRPr="008D6651" w:rsidRDefault="00CA058B" w:rsidP="00C82B38">
      <w:pPr>
        <w:ind w:left="90"/>
        <w:rPr>
          <w:rFonts w:eastAsia="Arial" w:cs="Arial"/>
          <w:color w:val="FF0000"/>
          <w:w w:val="99"/>
          <w:szCs w:val="22"/>
        </w:rPr>
      </w:pPr>
    </w:p>
    <w:p w:rsidR="00CA058B" w:rsidRDefault="00CA058B" w:rsidP="00C82B38">
      <w:pPr>
        <w:ind w:left="90"/>
        <w:rPr>
          <w:rFonts w:eastAsia="Arial"/>
          <w:color w:val="FF0000"/>
          <w:w w:val="99"/>
        </w:rPr>
      </w:pPr>
    </w:p>
    <w:p w:rsidR="00CA058B" w:rsidRDefault="00BE582F" w:rsidP="00C82B38">
      <w:pPr>
        <w:ind w:left="90"/>
        <w:rPr>
          <w:rFonts w:eastAsia="Arial"/>
          <w:color w:val="FF0000"/>
          <w:w w:val="99"/>
        </w:rPr>
      </w:pPr>
      <w:r>
        <w:rPr>
          <w:noProof/>
        </w:rPr>
        <w:drawing>
          <wp:anchor distT="0" distB="0" distL="114300" distR="114300" simplePos="0" relativeHeight="251613696" behindDoc="0" locked="0" layoutInCell="1" allowOverlap="1">
            <wp:simplePos x="0" y="0"/>
            <wp:positionH relativeFrom="column">
              <wp:posOffset>0</wp:posOffset>
            </wp:positionH>
            <wp:positionV relativeFrom="paragraph">
              <wp:posOffset>0</wp:posOffset>
            </wp:positionV>
            <wp:extent cx="4442460" cy="2202180"/>
            <wp:effectExtent l="0" t="0" r="0" b="7620"/>
            <wp:wrapNone/>
            <wp:docPr id="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42460" cy="2202180"/>
                    </a:xfrm>
                    <a:prstGeom prst="rect">
                      <a:avLst/>
                    </a:prstGeom>
                    <a:noFill/>
                  </pic:spPr>
                </pic:pic>
              </a:graphicData>
            </a:graphic>
            <wp14:sizeRelH relativeFrom="page">
              <wp14:pctWidth>0</wp14:pctWidth>
            </wp14:sizeRelH>
            <wp14:sizeRelV relativeFrom="page">
              <wp14:pctHeight>0</wp14:pctHeight>
            </wp14:sizeRelV>
          </wp:anchor>
        </w:drawing>
      </w: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15398A" w:rsidRDefault="0015398A" w:rsidP="00C82B38">
      <w:pPr>
        <w:ind w:left="90"/>
        <w:rPr>
          <w:rFonts w:eastAsia="Arial"/>
          <w:color w:val="FF0000"/>
          <w:w w:val="99"/>
        </w:rPr>
      </w:pPr>
    </w:p>
    <w:p w:rsidR="00CA058B" w:rsidRDefault="00BE582F" w:rsidP="00C82B38">
      <w:pPr>
        <w:ind w:left="90"/>
        <w:rPr>
          <w:rFonts w:eastAsia="Arial"/>
          <w:color w:val="FF0000"/>
          <w:w w:val="99"/>
        </w:rPr>
      </w:pPr>
      <w:r>
        <w:rPr>
          <w:noProof/>
        </w:rPr>
        <w:drawing>
          <wp:anchor distT="0" distB="0" distL="114300" distR="114300" simplePos="0" relativeHeight="251629056" behindDoc="0" locked="0" layoutInCell="1" allowOverlap="1">
            <wp:simplePos x="0" y="0"/>
            <wp:positionH relativeFrom="column">
              <wp:posOffset>0</wp:posOffset>
            </wp:positionH>
            <wp:positionV relativeFrom="paragraph">
              <wp:posOffset>0</wp:posOffset>
            </wp:positionV>
            <wp:extent cx="5943600" cy="3022600"/>
            <wp:effectExtent l="0" t="0" r="0" b="635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022600"/>
                    </a:xfrm>
                    <a:prstGeom prst="rect">
                      <a:avLst/>
                    </a:prstGeom>
                    <a:noFill/>
                  </pic:spPr>
                </pic:pic>
              </a:graphicData>
            </a:graphic>
            <wp14:sizeRelH relativeFrom="page">
              <wp14:pctWidth>0</wp14:pctWidth>
            </wp14:sizeRelH>
            <wp14:sizeRelV relativeFrom="page">
              <wp14:pctHeight>0</wp14:pctHeight>
            </wp14:sizeRelV>
          </wp:anchor>
        </w:drawing>
      </w: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330F35" w:rsidRDefault="00330F35" w:rsidP="00C82B38">
      <w:pPr>
        <w:ind w:left="90"/>
        <w:rPr>
          <w:rFonts w:eastAsia="Arial"/>
          <w:color w:val="FF0000"/>
          <w:w w:val="99"/>
        </w:rPr>
      </w:pPr>
    </w:p>
    <w:p w:rsidR="00330F35" w:rsidRDefault="00330F35" w:rsidP="00C82B38">
      <w:pPr>
        <w:ind w:left="90"/>
        <w:rPr>
          <w:rFonts w:eastAsia="Arial"/>
          <w:color w:val="FF0000"/>
          <w:w w:val="99"/>
        </w:rPr>
      </w:pPr>
    </w:p>
    <w:p w:rsidR="00330F35" w:rsidRDefault="00330F35" w:rsidP="00C82B38">
      <w:pPr>
        <w:ind w:left="90"/>
        <w:rPr>
          <w:rFonts w:eastAsia="Arial"/>
          <w:color w:val="FF0000"/>
          <w:w w:val="99"/>
        </w:rPr>
      </w:pPr>
    </w:p>
    <w:p w:rsidR="00330F35" w:rsidRDefault="00330F35" w:rsidP="00C82B38">
      <w:pPr>
        <w:ind w:left="90"/>
        <w:rPr>
          <w:rFonts w:eastAsia="Arial"/>
          <w:color w:val="FF0000"/>
          <w:w w:val="99"/>
        </w:rPr>
      </w:pPr>
    </w:p>
    <w:p w:rsidR="00330F35" w:rsidRDefault="00330F35" w:rsidP="00C82B38">
      <w:pPr>
        <w:ind w:left="90"/>
        <w:rPr>
          <w:rFonts w:eastAsia="Arial"/>
          <w:color w:val="FF0000"/>
          <w:w w:val="99"/>
        </w:rPr>
      </w:pPr>
    </w:p>
    <w:p w:rsidR="00CA058B" w:rsidRDefault="00CA058B" w:rsidP="00C82B38">
      <w:pPr>
        <w:ind w:left="90"/>
        <w:rPr>
          <w:rFonts w:eastAsia="Arial"/>
          <w:color w:val="FF0000"/>
          <w:w w:val="99"/>
        </w:rPr>
      </w:pPr>
    </w:p>
    <w:p w:rsidR="00CA058B" w:rsidRDefault="00CA058B" w:rsidP="00C82B38">
      <w:pPr>
        <w:ind w:left="90"/>
        <w:rPr>
          <w:rFonts w:eastAsia="Arial"/>
          <w:color w:val="FF0000"/>
          <w:w w:val="99"/>
        </w:rPr>
      </w:pPr>
    </w:p>
    <w:p w:rsidR="00CA058B" w:rsidRPr="009434C3" w:rsidRDefault="00CA058B" w:rsidP="00C82B38">
      <w:pPr>
        <w:ind w:left="90"/>
        <w:rPr>
          <w:rFonts w:eastAsia="Arial"/>
          <w:color w:val="FF0000"/>
          <w:w w:val="99"/>
        </w:rPr>
      </w:pPr>
      <w:r>
        <w:rPr>
          <w:rFonts w:eastAsia="Arial"/>
          <w:color w:val="FF0000"/>
          <w:w w:val="99"/>
        </w:rPr>
        <w:t>(S282-16)</w:t>
      </w:r>
    </w:p>
    <w:p w:rsidR="00CA058B" w:rsidRDefault="00CA058B" w:rsidP="00C82B38">
      <w:pPr>
        <w:ind w:left="90"/>
        <w:rPr>
          <w:rFonts w:eastAsia="Arial"/>
          <w:color w:val="31849B"/>
          <w:w w:val="99"/>
          <w:sz w:val="36"/>
          <w:szCs w:val="36"/>
        </w:rPr>
      </w:pPr>
    </w:p>
    <w:p w:rsidR="00CA058B" w:rsidRPr="00960FB9" w:rsidRDefault="00CA058B" w:rsidP="00C82B38">
      <w:pPr>
        <w:ind w:left="90"/>
        <w:rPr>
          <w:rFonts w:eastAsia="Arial"/>
          <w:color w:val="31849B"/>
          <w:w w:val="99"/>
          <w:szCs w:val="22"/>
        </w:rPr>
      </w:pPr>
    </w:p>
    <w:p w:rsidR="00F4570E" w:rsidRPr="00960FB9" w:rsidRDefault="00F4570E" w:rsidP="00C82B38">
      <w:pPr>
        <w:widowControl w:val="0"/>
        <w:autoSpaceDE w:val="0"/>
        <w:autoSpaceDN w:val="0"/>
        <w:ind w:left="90" w:right="1569"/>
        <w:jc w:val="center"/>
        <w:rPr>
          <w:rFonts w:eastAsia="Arial" w:cs="Arial"/>
          <w:b/>
          <w:szCs w:val="22"/>
        </w:rPr>
      </w:pPr>
      <w:r w:rsidRPr="00960FB9">
        <w:rPr>
          <w:rFonts w:eastAsia="Arial" w:cs="Arial"/>
          <w:b/>
          <w:szCs w:val="22"/>
        </w:rPr>
        <w:t>TABLE 2305.2 (2)</w:t>
      </w:r>
    </w:p>
    <w:p w:rsidR="00F4570E" w:rsidRPr="00960FB9" w:rsidRDefault="00F4570E" w:rsidP="00C82B38">
      <w:pPr>
        <w:ind w:left="90"/>
        <w:rPr>
          <w:rFonts w:eastAsia="Arial"/>
          <w:color w:val="FF0000"/>
          <w:w w:val="99"/>
          <w:szCs w:val="22"/>
        </w:rPr>
      </w:pPr>
      <w:r w:rsidRPr="00960FB9">
        <w:rPr>
          <w:b/>
          <w:szCs w:val="22"/>
        </w:rPr>
        <w:t xml:space="preserve">VALUES OF </w:t>
      </w:r>
      <w:r w:rsidRPr="00960FB9">
        <w:rPr>
          <w:b/>
          <w:i/>
          <w:szCs w:val="22"/>
        </w:rPr>
        <w:t xml:space="preserve">Gt </w:t>
      </w:r>
      <w:r w:rsidRPr="00960FB9">
        <w:rPr>
          <w:b/>
          <w:szCs w:val="22"/>
        </w:rPr>
        <w:t>FOR USE IN CALCULATING DEFLECTION OF WOOD STRUCTURAL PANEL SHEAR WALLS</w:t>
      </w:r>
    </w:p>
    <w:p w:rsidR="00F4570E" w:rsidRPr="00960FB9" w:rsidRDefault="00F4570E" w:rsidP="00C82B38">
      <w:pPr>
        <w:ind w:left="90"/>
        <w:jc w:val="center"/>
        <w:rPr>
          <w:rFonts w:eastAsia="Arial"/>
          <w:color w:val="FF0000"/>
          <w:w w:val="99"/>
          <w:szCs w:val="22"/>
        </w:rPr>
      </w:pPr>
      <w:r w:rsidRPr="00960FB9">
        <w:rPr>
          <w:b/>
          <w:szCs w:val="22"/>
        </w:rPr>
        <w:t>AND DIAPHRAGMS</w:t>
      </w:r>
    </w:p>
    <w:p w:rsidR="00F4570E" w:rsidRPr="00960FB9" w:rsidRDefault="00F4570E" w:rsidP="00C82B38">
      <w:pPr>
        <w:ind w:left="90"/>
        <w:rPr>
          <w:rFonts w:eastAsia="Arial"/>
          <w:color w:val="FF0000"/>
          <w:w w:val="99"/>
          <w:szCs w:val="22"/>
        </w:rPr>
      </w:pPr>
    </w:p>
    <w:tbl>
      <w:tblPr>
        <w:tblW w:w="0" w:type="auto"/>
        <w:tblInd w:w="8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18"/>
        <w:gridCol w:w="923"/>
        <w:gridCol w:w="981"/>
        <w:gridCol w:w="923"/>
        <w:gridCol w:w="923"/>
        <w:gridCol w:w="923"/>
        <w:gridCol w:w="969"/>
        <w:gridCol w:w="923"/>
        <w:gridCol w:w="924"/>
        <w:gridCol w:w="928"/>
      </w:tblGrid>
      <w:tr w:rsidR="00F4570E" w:rsidRPr="00F4570E" w:rsidTr="006B51E5">
        <w:trPr>
          <w:trHeight w:val="260"/>
        </w:trPr>
        <w:tc>
          <w:tcPr>
            <w:tcW w:w="918" w:type="dxa"/>
            <w:vMerge w:val="restart"/>
            <w:tcBorders>
              <w:bottom w:val="nil"/>
              <w:right w:val="single" w:sz="12" w:space="0" w:color="000000"/>
            </w:tcBorders>
          </w:tcPr>
          <w:p w:rsidR="00F4570E" w:rsidRPr="00F4570E" w:rsidRDefault="00F4570E" w:rsidP="00C82B38">
            <w:pPr>
              <w:widowControl w:val="0"/>
              <w:autoSpaceDE w:val="0"/>
              <w:autoSpaceDN w:val="0"/>
              <w:spacing w:line="376" w:lineRule="auto"/>
              <w:ind w:left="90" w:right="144" w:hanging="82"/>
              <w:rPr>
                <w:rFonts w:eastAsia="Arial" w:cs="Arial"/>
                <w:b/>
                <w:sz w:val="16"/>
                <w:szCs w:val="22"/>
              </w:rPr>
            </w:pPr>
            <w:r w:rsidRPr="00F4570E">
              <w:rPr>
                <w:rFonts w:eastAsia="Arial" w:cs="Arial"/>
                <w:b/>
                <w:sz w:val="16"/>
                <w:szCs w:val="22"/>
              </w:rPr>
              <w:t>PANEL TYPE</w:t>
            </w:r>
          </w:p>
        </w:tc>
        <w:tc>
          <w:tcPr>
            <w:tcW w:w="923" w:type="dxa"/>
            <w:vMerge w:val="restart"/>
            <w:tcBorders>
              <w:left w:val="single" w:sz="12" w:space="0" w:color="000000"/>
              <w:bottom w:val="nil"/>
              <w:right w:val="single" w:sz="12" w:space="0" w:color="000000"/>
            </w:tcBorders>
          </w:tcPr>
          <w:p w:rsidR="00F4570E" w:rsidRPr="00F4570E" w:rsidRDefault="00F4570E" w:rsidP="00C82B38">
            <w:pPr>
              <w:widowControl w:val="0"/>
              <w:autoSpaceDE w:val="0"/>
              <w:autoSpaceDN w:val="0"/>
              <w:spacing w:line="376" w:lineRule="auto"/>
              <w:ind w:left="90" w:right="83" w:firstLine="45"/>
              <w:rPr>
                <w:rFonts w:eastAsia="Arial" w:cs="Arial"/>
                <w:b/>
                <w:sz w:val="16"/>
                <w:szCs w:val="22"/>
              </w:rPr>
            </w:pPr>
            <w:r w:rsidRPr="00F4570E">
              <w:rPr>
                <w:rFonts w:eastAsia="Arial" w:cs="Arial"/>
                <w:b/>
                <w:sz w:val="16"/>
                <w:szCs w:val="22"/>
              </w:rPr>
              <w:t>SPAN RATING</w:t>
            </w:r>
          </w:p>
        </w:tc>
        <w:tc>
          <w:tcPr>
            <w:tcW w:w="7494" w:type="dxa"/>
            <w:gridSpan w:val="8"/>
            <w:tcBorders>
              <w:left w:val="single" w:sz="12" w:space="0" w:color="000000"/>
              <w:bottom w:val="single" w:sz="12" w:space="0" w:color="000000"/>
            </w:tcBorders>
          </w:tcPr>
          <w:p w:rsidR="00F4570E" w:rsidRPr="00F4570E" w:rsidRDefault="00F4570E" w:rsidP="00C82B38">
            <w:pPr>
              <w:widowControl w:val="0"/>
              <w:autoSpaceDE w:val="0"/>
              <w:autoSpaceDN w:val="0"/>
              <w:spacing w:line="180" w:lineRule="exact"/>
              <w:ind w:left="90"/>
              <w:rPr>
                <w:rFonts w:eastAsia="Arial" w:cs="Arial"/>
                <w:b/>
                <w:sz w:val="16"/>
                <w:szCs w:val="22"/>
              </w:rPr>
            </w:pPr>
            <w:r w:rsidRPr="00F4570E">
              <w:rPr>
                <w:rFonts w:eastAsia="Arial" w:cs="Arial"/>
                <w:b/>
                <w:sz w:val="16"/>
                <w:szCs w:val="22"/>
              </w:rPr>
              <w:t>VALUES OF</w:t>
            </w:r>
            <w:r w:rsidRPr="00F4570E">
              <w:rPr>
                <w:rFonts w:eastAsia="Arial" w:cs="Arial"/>
                <w:b/>
                <w:i/>
                <w:sz w:val="16"/>
                <w:szCs w:val="22"/>
              </w:rPr>
              <w:t xml:space="preserve">Gt </w:t>
            </w:r>
            <w:r w:rsidRPr="00F4570E">
              <w:rPr>
                <w:rFonts w:eastAsia="Arial" w:cs="Arial"/>
                <w:b/>
                <w:sz w:val="16"/>
                <w:szCs w:val="22"/>
              </w:rPr>
              <w:t>(lb/in. panel depth or width)</w:t>
            </w:r>
          </w:p>
        </w:tc>
      </w:tr>
      <w:tr w:rsidR="00F4570E" w:rsidRPr="00F4570E" w:rsidTr="006B51E5">
        <w:trPr>
          <w:trHeight w:val="258"/>
        </w:trPr>
        <w:tc>
          <w:tcPr>
            <w:tcW w:w="918" w:type="dxa"/>
            <w:vMerge/>
            <w:tcBorders>
              <w:top w:val="nil"/>
              <w:bottom w:val="nil"/>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3" w:type="dxa"/>
            <w:vMerge/>
            <w:tcBorders>
              <w:top w:val="nil"/>
              <w:left w:val="single" w:sz="12" w:space="0" w:color="000000"/>
              <w:bottom w:val="nil"/>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3750" w:type="dxa"/>
            <w:gridSpan w:val="4"/>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5" w:lineRule="exact"/>
              <w:ind w:left="90"/>
              <w:rPr>
                <w:rFonts w:eastAsia="Arial" w:cs="Arial"/>
                <w:b/>
                <w:sz w:val="16"/>
                <w:szCs w:val="22"/>
              </w:rPr>
            </w:pPr>
            <w:r w:rsidRPr="00F4570E">
              <w:rPr>
                <w:rFonts w:eastAsia="Arial" w:cs="Arial"/>
                <w:b/>
                <w:sz w:val="16"/>
                <w:szCs w:val="22"/>
                <w:u w:val="single"/>
              </w:rPr>
              <w:t>Structural Sheathing</w:t>
            </w:r>
            <w:r w:rsidRPr="00F4570E">
              <w:rPr>
                <w:rFonts w:eastAsia="Arial" w:cs="Arial"/>
                <w:b/>
                <w:sz w:val="16"/>
                <w:szCs w:val="22"/>
              </w:rPr>
              <w:t xml:space="preserve"> </w:t>
            </w:r>
            <w:r w:rsidRPr="00F4570E">
              <w:rPr>
                <w:rFonts w:eastAsia="Arial" w:cs="Arial"/>
                <w:b/>
                <w:strike/>
                <w:sz w:val="16"/>
                <w:szCs w:val="22"/>
              </w:rPr>
              <w:t>other</w:t>
            </w:r>
          </w:p>
        </w:tc>
        <w:tc>
          <w:tcPr>
            <w:tcW w:w="3744" w:type="dxa"/>
            <w:gridSpan w:val="4"/>
            <w:tcBorders>
              <w:top w:val="single" w:sz="12" w:space="0" w:color="000000"/>
              <w:left w:val="single" w:sz="12" w:space="0" w:color="000000"/>
              <w:bottom w:val="single" w:sz="12" w:space="0" w:color="000000"/>
            </w:tcBorders>
          </w:tcPr>
          <w:p w:rsidR="00F4570E" w:rsidRPr="00F4570E" w:rsidRDefault="00F4570E" w:rsidP="00C82B38">
            <w:pPr>
              <w:widowControl w:val="0"/>
              <w:autoSpaceDE w:val="0"/>
              <w:autoSpaceDN w:val="0"/>
              <w:spacing w:line="175" w:lineRule="exact"/>
              <w:ind w:left="90" w:right="1398"/>
              <w:jc w:val="center"/>
              <w:rPr>
                <w:rFonts w:eastAsia="Arial" w:cs="Arial"/>
                <w:b/>
                <w:sz w:val="16"/>
                <w:szCs w:val="22"/>
              </w:rPr>
            </w:pPr>
            <w:r w:rsidRPr="00F4570E">
              <w:rPr>
                <w:rFonts w:eastAsia="Arial" w:cs="Arial"/>
                <w:b/>
                <w:sz w:val="16"/>
                <w:szCs w:val="22"/>
              </w:rPr>
              <w:t>Structural I</w:t>
            </w:r>
          </w:p>
        </w:tc>
      </w:tr>
      <w:tr w:rsidR="00F4570E" w:rsidRPr="00F4570E" w:rsidTr="006B51E5">
        <w:trPr>
          <w:trHeight w:val="259"/>
        </w:trPr>
        <w:tc>
          <w:tcPr>
            <w:tcW w:w="918" w:type="dxa"/>
            <w:vMerge/>
            <w:tcBorders>
              <w:top w:val="nil"/>
              <w:bottom w:val="nil"/>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3" w:type="dxa"/>
            <w:vMerge/>
            <w:tcBorders>
              <w:top w:val="nil"/>
              <w:left w:val="single" w:sz="12" w:space="0" w:color="000000"/>
              <w:bottom w:val="nil"/>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2827" w:type="dxa"/>
            <w:gridSpan w:val="3"/>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4" w:lineRule="exact"/>
              <w:ind w:left="90" w:right="1031"/>
              <w:jc w:val="center"/>
              <w:rPr>
                <w:rFonts w:eastAsia="Arial" w:cs="Arial"/>
                <w:b/>
                <w:sz w:val="16"/>
                <w:szCs w:val="22"/>
              </w:rPr>
            </w:pPr>
            <w:r w:rsidRPr="00F4570E">
              <w:rPr>
                <w:rFonts w:eastAsia="Arial" w:cs="Arial"/>
                <w:b/>
                <w:sz w:val="16"/>
                <w:szCs w:val="22"/>
                <w:u w:val="single"/>
              </w:rPr>
              <w:t>Plywood</w:t>
            </w:r>
          </w:p>
        </w:tc>
        <w:tc>
          <w:tcPr>
            <w:tcW w:w="923" w:type="dxa"/>
            <w:vMerge w:val="restart"/>
            <w:tcBorders>
              <w:top w:val="single" w:sz="12" w:space="0" w:color="000000"/>
              <w:left w:val="single" w:sz="12" w:space="0" w:color="000000"/>
              <w:bottom w:val="nil"/>
              <w:right w:val="single" w:sz="12" w:space="0" w:color="000000"/>
            </w:tcBorders>
          </w:tcPr>
          <w:p w:rsidR="00F4570E" w:rsidRPr="00F4570E" w:rsidRDefault="00F4570E" w:rsidP="00C82B38">
            <w:pPr>
              <w:widowControl w:val="0"/>
              <w:autoSpaceDE w:val="0"/>
              <w:autoSpaceDN w:val="0"/>
              <w:spacing w:line="174" w:lineRule="exact"/>
              <w:ind w:left="90"/>
              <w:rPr>
                <w:rFonts w:eastAsia="Arial" w:cs="Arial"/>
                <w:b/>
                <w:sz w:val="16"/>
                <w:szCs w:val="22"/>
              </w:rPr>
            </w:pPr>
            <w:r w:rsidRPr="00F4570E">
              <w:rPr>
                <w:rFonts w:eastAsia="Arial" w:cs="Arial"/>
                <w:b/>
                <w:sz w:val="16"/>
                <w:szCs w:val="22"/>
              </w:rPr>
              <w:t>OSB</w:t>
            </w:r>
          </w:p>
        </w:tc>
        <w:tc>
          <w:tcPr>
            <w:tcW w:w="2816" w:type="dxa"/>
            <w:gridSpan w:val="3"/>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4" w:lineRule="exact"/>
              <w:ind w:left="90" w:right="1019"/>
              <w:jc w:val="center"/>
              <w:rPr>
                <w:rFonts w:eastAsia="Arial" w:cs="Arial"/>
                <w:b/>
                <w:sz w:val="16"/>
                <w:szCs w:val="22"/>
              </w:rPr>
            </w:pPr>
            <w:r w:rsidRPr="00F4570E">
              <w:rPr>
                <w:rFonts w:eastAsia="Arial" w:cs="Arial"/>
                <w:b/>
                <w:sz w:val="16"/>
                <w:szCs w:val="22"/>
                <w:u w:val="single"/>
              </w:rPr>
              <w:t>Plywood</w:t>
            </w:r>
          </w:p>
        </w:tc>
        <w:tc>
          <w:tcPr>
            <w:tcW w:w="928" w:type="dxa"/>
            <w:vMerge w:val="restart"/>
            <w:tcBorders>
              <w:top w:val="single" w:sz="12" w:space="0" w:color="000000"/>
              <w:left w:val="single" w:sz="12" w:space="0" w:color="000000"/>
              <w:bottom w:val="single" w:sz="12" w:space="0" w:color="000000"/>
            </w:tcBorders>
          </w:tcPr>
          <w:p w:rsidR="00F4570E" w:rsidRPr="00F4570E" w:rsidRDefault="00F4570E" w:rsidP="00C82B38">
            <w:pPr>
              <w:widowControl w:val="0"/>
              <w:autoSpaceDE w:val="0"/>
              <w:autoSpaceDN w:val="0"/>
              <w:spacing w:line="174" w:lineRule="exact"/>
              <w:ind w:left="90"/>
              <w:rPr>
                <w:rFonts w:eastAsia="Arial" w:cs="Arial"/>
                <w:b/>
                <w:sz w:val="16"/>
                <w:szCs w:val="22"/>
              </w:rPr>
            </w:pPr>
            <w:r w:rsidRPr="00F4570E">
              <w:rPr>
                <w:rFonts w:eastAsia="Arial" w:cs="Arial"/>
                <w:b/>
                <w:sz w:val="16"/>
                <w:szCs w:val="22"/>
              </w:rPr>
              <w:t>OSB</w:t>
            </w:r>
          </w:p>
        </w:tc>
      </w:tr>
      <w:tr w:rsidR="00F4570E" w:rsidRPr="00F4570E" w:rsidTr="006B51E5">
        <w:trPr>
          <w:trHeight w:val="286"/>
        </w:trPr>
        <w:tc>
          <w:tcPr>
            <w:tcW w:w="918" w:type="dxa"/>
            <w:vMerge/>
            <w:tcBorders>
              <w:top w:val="nil"/>
              <w:bottom w:val="nil"/>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3" w:type="dxa"/>
            <w:vMerge/>
            <w:tcBorders>
              <w:top w:val="nil"/>
              <w:left w:val="single" w:sz="12" w:space="0" w:color="000000"/>
              <w:bottom w:val="nil"/>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81" w:type="dxa"/>
            <w:tcBorders>
              <w:top w:val="single" w:sz="12" w:space="0" w:color="000000"/>
              <w:left w:val="single" w:sz="12" w:space="0" w:color="000000"/>
              <w:bottom w:val="nil"/>
              <w:right w:val="single" w:sz="12" w:space="0" w:color="000000"/>
            </w:tcBorders>
          </w:tcPr>
          <w:p w:rsidR="00F4570E" w:rsidRPr="00F4570E" w:rsidRDefault="00F4570E" w:rsidP="00C82B38">
            <w:pPr>
              <w:widowControl w:val="0"/>
              <w:autoSpaceDE w:val="0"/>
              <w:autoSpaceDN w:val="0"/>
              <w:ind w:left="86" w:right="8"/>
              <w:jc w:val="center"/>
              <w:rPr>
                <w:rFonts w:eastAsia="Arial" w:cs="Arial"/>
                <w:b/>
                <w:sz w:val="16"/>
                <w:szCs w:val="22"/>
              </w:rPr>
            </w:pPr>
            <w:r w:rsidRPr="00F4570E">
              <w:rPr>
                <w:rFonts w:eastAsia="Arial" w:cs="Arial"/>
                <w:b/>
                <w:sz w:val="16"/>
                <w:szCs w:val="22"/>
              </w:rPr>
              <w:t>3-</w:t>
            </w:r>
          </w:p>
          <w:p w:rsidR="00F4570E" w:rsidRPr="00F4570E" w:rsidRDefault="00F4570E" w:rsidP="00C82B38">
            <w:pPr>
              <w:widowControl w:val="0"/>
              <w:autoSpaceDE w:val="0"/>
              <w:autoSpaceDN w:val="0"/>
              <w:spacing w:before="13"/>
              <w:ind w:left="86" w:right="-15"/>
              <w:jc w:val="center"/>
              <w:rPr>
                <w:rFonts w:eastAsia="Arial" w:cs="Arial"/>
                <w:b/>
                <w:sz w:val="16"/>
                <w:szCs w:val="22"/>
              </w:rPr>
            </w:pPr>
            <w:r w:rsidRPr="00F4570E">
              <w:rPr>
                <w:rFonts w:eastAsia="Arial" w:cs="Arial"/>
                <w:b/>
                <w:sz w:val="16"/>
                <w:szCs w:val="22"/>
              </w:rPr>
              <w:t>ply</w:t>
            </w:r>
            <w:r w:rsidRPr="00F4570E">
              <w:rPr>
                <w:rFonts w:eastAsia="Arial" w:cs="Arial"/>
                <w:b/>
                <w:spacing w:val="-14"/>
                <w:sz w:val="16"/>
                <w:szCs w:val="22"/>
              </w:rPr>
              <w:t xml:space="preserve"> </w:t>
            </w:r>
            <w:r w:rsidRPr="00F4570E">
              <w:rPr>
                <w:rFonts w:eastAsia="Arial" w:cs="Arial"/>
                <w:b/>
                <w:strike/>
                <w:sz w:val="16"/>
                <w:szCs w:val="22"/>
              </w:rPr>
              <w:t>plywood</w:t>
            </w:r>
          </w:p>
        </w:tc>
        <w:tc>
          <w:tcPr>
            <w:tcW w:w="923" w:type="dxa"/>
            <w:tcBorders>
              <w:top w:val="single" w:sz="12" w:space="0" w:color="000000"/>
              <w:left w:val="single" w:sz="12" w:space="0" w:color="000000"/>
              <w:bottom w:val="nil"/>
              <w:right w:val="single" w:sz="12" w:space="0" w:color="000000"/>
            </w:tcBorders>
          </w:tcPr>
          <w:p w:rsidR="00F4570E" w:rsidRPr="00F4570E" w:rsidRDefault="00F4570E" w:rsidP="00C82B38">
            <w:pPr>
              <w:widowControl w:val="0"/>
              <w:autoSpaceDE w:val="0"/>
              <w:autoSpaceDN w:val="0"/>
              <w:spacing w:line="175" w:lineRule="exact"/>
              <w:ind w:left="90" w:right="81"/>
              <w:jc w:val="center"/>
              <w:rPr>
                <w:rFonts w:eastAsia="Arial" w:cs="Arial"/>
                <w:b/>
                <w:sz w:val="16"/>
                <w:szCs w:val="22"/>
              </w:rPr>
            </w:pPr>
            <w:r w:rsidRPr="00F4570E">
              <w:rPr>
                <w:rFonts w:eastAsia="Arial" w:cs="Arial"/>
                <w:b/>
                <w:sz w:val="16"/>
                <w:szCs w:val="22"/>
              </w:rPr>
              <w:t>4- ply</w:t>
            </w:r>
          </w:p>
        </w:tc>
        <w:tc>
          <w:tcPr>
            <w:tcW w:w="923" w:type="dxa"/>
            <w:tcBorders>
              <w:top w:val="single" w:sz="12" w:space="0" w:color="000000"/>
              <w:left w:val="single" w:sz="12" w:space="0" w:color="000000"/>
              <w:bottom w:val="nil"/>
              <w:right w:val="single" w:sz="12" w:space="0" w:color="000000"/>
            </w:tcBorders>
          </w:tcPr>
          <w:p w:rsidR="00F4570E" w:rsidRPr="00F4570E" w:rsidRDefault="00F4570E" w:rsidP="00C82B38">
            <w:pPr>
              <w:widowControl w:val="0"/>
              <w:autoSpaceDE w:val="0"/>
              <w:autoSpaceDN w:val="0"/>
              <w:spacing w:line="175" w:lineRule="exact"/>
              <w:ind w:left="90"/>
              <w:rPr>
                <w:rFonts w:eastAsia="Arial" w:cs="Arial"/>
                <w:b/>
                <w:sz w:val="16"/>
                <w:szCs w:val="22"/>
              </w:rPr>
            </w:pPr>
            <w:r w:rsidRPr="00F4570E">
              <w:rPr>
                <w:rFonts w:eastAsia="Arial" w:cs="Arial"/>
                <w:b/>
                <w:sz w:val="16"/>
                <w:szCs w:val="22"/>
              </w:rPr>
              <w:t>5-ply</w:t>
            </w:r>
          </w:p>
        </w:tc>
        <w:tc>
          <w:tcPr>
            <w:tcW w:w="923" w:type="dxa"/>
            <w:vMerge/>
            <w:tcBorders>
              <w:top w:val="nil"/>
              <w:left w:val="single" w:sz="12" w:space="0" w:color="000000"/>
              <w:bottom w:val="nil"/>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69" w:type="dxa"/>
            <w:tcBorders>
              <w:top w:val="single" w:sz="12" w:space="0" w:color="000000"/>
              <w:left w:val="single" w:sz="12" w:space="0" w:color="000000"/>
              <w:bottom w:val="single" w:sz="4" w:space="0" w:color="000000"/>
              <w:right w:val="single" w:sz="12" w:space="0" w:color="000000"/>
            </w:tcBorders>
          </w:tcPr>
          <w:p w:rsidR="00F4570E" w:rsidRPr="00F4570E" w:rsidRDefault="00F4570E" w:rsidP="00C82B38">
            <w:pPr>
              <w:widowControl w:val="0"/>
              <w:autoSpaceDE w:val="0"/>
              <w:autoSpaceDN w:val="0"/>
              <w:spacing w:line="175" w:lineRule="exact"/>
              <w:ind w:left="90" w:right="358"/>
              <w:jc w:val="center"/>
              <w:rPr>
                <w:rFonts w:eastAsia="Arial" w:cs="Arial"/>
                <w:b/>
                <w:sz w:val="16"/>
                <w:szCs w:val="22"/>
              </w:rPr>
            </w:pPr>
            <w:r w:rsidRPr="00F4570E">
              <w:rPr>
                <w:rFonts w:eastAsia="Arial" w:cs="Arial"/>
                <w:b/>
                <w:sz w:val="16"/>
                <w:szCs w:val="22"/>
              </w:rPr>
              <w:t>3-</w:t>
            </w:r>
          </w:p>
          <w:p w:rsidR="00F4570E" w:rsidRPr="00F4570E" w:rsidRDefault="00F4570E" w:rsidP="00C82B38">
            <w:pPr>
              <w:widowControl w:val="0"/>
              <w:autoSpaceDE w:val="0"/>
              <w:autoSpaceDN w:val="0"/>
              <w:spacing w:before="13" w:line="78" w:lineRule="exact"/>
              <w:ind w:left="90" w:right="-29"/>
              <w:jc w:val="center"/>
              <w:rPr>
                <w:rFonts w:eastAsia="Arial" w:cs="Arial"/>
                <w:b/>
                <w:sz w:val="16"/>
                <w:szCs w:val="22"/>
              </w:rPr>
            </w:pPr>
            <w:r w:rsidRPr="00F4570E">
              <w:rPr>
                <w:rFonts w:eastAsia="Arial" w:cs="Arial"/>
                <w:b/>
                <w:sz w:val="16"/>
                <w:szCs w:val="22"/>
              </w:rPr>
              <w:t>ply</w:t>
            </w:r>
            <w:r w:rsidRPr="00F4570E">
              <w:rPr>
                <w:rFonts w:eastAsia="Arial" w:cs="Arial"/>
                <w:b/>
                <w:spacing w:val="-11"/>
                <w:sz w:val="16"/>
                <w:szCs w:val="22"/>
              </w:rPr>
              <w:t xml:space="preserve"> </w:t>
            </w:r>
            <w:r w:rsidRPr="00F4570E">
              <w:rPr>
                <w:rFonts w:eastAsia="Arial" w:cs="Arial"/>
                <w:b/>
                <w:sz w:val="16"/>
                <w:szCs w:val="22"/>
              </w:rPr>
              <w:t>plywood</w:t>
            </w:r>
          </w:p>
        </w:tc>
        <w:tc>
          <w:tcPr>
            <w:tcW w:w="923" w:type="dxa"/>
            <w:vMerge w:val="restart"/>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5" w:lineRule="exact"/>
              <w:ind w:left="90"/>
              <w:rPr>
                <w:rFonts w:eastAsia="Arial" w:cs="Arial"/>
                <w:b/>
                <w:sz w:val="16"/>
                <w:szCs w:val="22"/>
              </w:rPr>
            </w:pPr>
            <w:r w:rsidRPr="00F4570E">
              <w:rPr>
                <w:rFonts w:eastAsia="Arial" w:cs="Arial"/>
                <w:b/>
                <w:sz w:val="16"/>
                <w:szCs w:val="22"/>
              </w:rPr>
              <w:t>4- ply</w:t>
            </w:r>
          </w:p>
          <w:p w:rsidR="00F4570E" w:rsidRPr="00F4570E" w:rsidRDefault="00F4570E" w:rsidP="00C82B38">
            <w:pPr>
              <w:widowControl w:val="0"/>
              <w:autoSpaceDE w:val="0"/>
              <w:autoSpaceDN w:val="0"/>
              <w:spacing w:before="116"/>
              <w:ind w:left="90"/>
              <w:rPr>
                <w:rFonts w:eastAsia="Arial" w:cs="Arial"/>
                <w:b/>
                <w:sz w:val="16"/>
                <w:szCs w:val="22"/>
              </w:rPr>
            </w:pPr>
            <w:r w:rsidRPr="00F4570E">
              <w:rPr>
                <w:rFonts w:eastAsia="Arial" w:cs="Arial"/>
                <w:b/>
                <w:strike/>
                <w:sz w:val="16"/>
                <w:szCs w:val="22"/>
              </w:rPr>
              <w:t>plywood</w:t>
            </w:r>
          </w:p>
        </w:tc>
        <w:tc>
          <w:tcPr>
            <w:tcW w:w="924" w:type="dxa"/>
            <w:vMerge w:val="restart"/>
            <w:tcBorders>
              <w:top w:val="single" w:sz="12" w:space="0" w:color="000000"/>
              <w:left w:val="single" w:sz="12" w:space="0" w:color="000000"/>
              <w:bottom w:val="single" w:sz="12" w:space="0" w:color="000000"/>
              <w:right w:val="single" w:sz="12" w:space="0" w:color="000000"/>
            </w:tcBorders>
          </w:tcPr>
          <w:p w:rsidR="00F4570E" w:rsidRPr="00330F35" w:rsidRDefault="00F4570E" w:rsidP="00C82B38">
            <w:pPr>
              <w:widowControl w:val="0"/>
              <w:autoSpaceDE w:val="0"/>
              <w:autoSpaceDN w:val="0"/>
              <w:spacing w:line="175" w:lineRule="exact"/>
              <w:ind w:left="90" w:right="106"/>
              <w:jc w:val="center"/>
              <w:rPr>
                <w:rFonts w:eastAsia="Arial" w:cs="Arial"/>
                <w:b/>
                <w:sz w:val="14"/>
                <w:szCs w:val="22"/>
              </w:rPr>
            </w:pPr>
            <w:r w:rsidRPr="00330F35">
              <w:rPr>
                <w:rFonts w:eastAsia="Arial" w:cs="Arial"/>
                <w:b/>
                <w:sz w:val="14"/>
                <w:szCs w:val="22"/>
              </w:rPr>
              <w:t>5-ply</w:t>
            </w:r>
          </w:p>
          <w:p w:rsidR="00F4570E" w:rsidRPr="00F4570E" w:rsidRDefault="00F4570E" w:rsidP="00C82B38">
            <w:pPr>
              <w:widowControl w:val="0"/>
              <w:autoSpaceDE w:val="0"/>
              <w:autoSpaceDN w:val="0"/>
              <w:spacing w:before="116"/>
              <w:ind w:left="90" w:right="106"/>
              <w:jc w:val="center"/>
              <w:rPr>
                <w:rFonts w:eastAsia="Arial" w:cs="Arial"/>
                <w:b/>
                <w:sz w:val="16"/>
                <w:szCs w:val="22"/>
              </w:rPr>
            </w:pPr>
            <w:r w:rsidRPr="00330F35">
              <w:rPr>
                <w:rFonts w:eastAsia="Arial" w:cs="Arial"/>
                <w:b/>
                <w:strike/>
                <w:sz w:val="14"/>
                <w:szCs w:val="22"/>
              </w:rPr>
              <w:t>plywood</w:t>
            </w:r>
            <w:r w:rsidR="00330F35" w:rsidRPr="00330F35">
              <w:rPr>
                <w:rFonts w:eastAsia="Arial" w:cs="Arial"/>
                <w:b/>
                <w:sz w:val="14"/>
                <w:szCs w:val="22"/>
                <w:vertAlign w:val="superscript"/>
              </w:rPr>
              <w:t>a</w:t>
            </w:r>
          </w:p>
        </w:tc>
        <w:tc>
          <w:tcPr>
            <w:tcW w:w="928" w:type="dxa"/>
            <w:vMerge/>
            <w:tcBorders>
              <w:top w:val="nil"/>
              <w:left w:val="single" w:sz="12" w:space="0" w:color="000000"/>
              <w:bottom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r>
      <w:tr w:rsidR="00F4570E" w:rsidRPr="00F4570E" w:rsidTr="006B51E5">
        <w:trPr>
          <w:trHeight w:val="242"/>
        </w:trPr>
        <w:tc>
          <w:tcPr>
            <w:tcW w:w="918" w:type="dxa"/>
            <w:tcBorders>
              <w:top w:val="nil"/>
              <w:bottom w:val="single" w:sz="12" w:space="0" w:color="000000"/>
              <w:right w:val="single" w:sz="12" w:space="0" w:color="000000"/>
            </w:tcBorders>
          </w:tcPr>
          <w:p w:rsidR="00F4570E" w:rsidRPr="00F4570E" w:rsidRDefault="00F4570E" w:rsidP="00C82B38">
            <w:pPr>
              <w:widowControl w:val="0"/>
              <w:autoSpaceDE w:val="0"/>
              <w:autoSpaceDN w:val="0"/>
              <w:ind w:left="90"/>
              <w:rPr>
                <w:rFonts w:ascii="Times New Roman" w:eastAsia="Arial" w:cs="Arial"/>
                <w:sz w:val="16"/>
                <w:szCs w:val="22"/>
              </w:rPr>
            </w:pPr>
          </w:p>
        </w:tc>
        <w:tc>
          <w:tcPr>
            <w:tcW w:w="923" w:type="dxa"/>
            <w:tcBorders>
              <w:top w:val="nil"/>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ind w:left="90"/>
              <w:rPr>
                <w:rFonts w:ascii="Times New Roman" w:eastAsia="Arial" w:cs="Arial"/>
                <w:sz w:val="16"/>
                <w:szCs w:val="22"/>
              </w:rPr>
            </w:pPr>
          </w:p>
        </w:tc>
        <w:tc>
          <w:tcPr>
            <w:tcW w:w="981" w:type="dxa"/>
            <w:tcBorders>
              <w:top w:val="nil"/>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ind w:left="86"/>
              <w:rPr>
                <w:rFonts w:ascii="Times New Roman" w:eastAsia="Arial" w:cs="Arial"/>
                <w:sz w:val="16"/>
                <w:szCs w:val="22"/>
              </w:rPr>
            </w:pPr>
          </w:p>
        </w:tc>
        <w:tc>
          <w:tcPr>
            <w:tcW w:w="923" w:type="dxa"/>
            <w:tcBorders>
              <w:top w:val="nil"/>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59" w:lineRule="exact"/>
              <w:ind w:left="90" w:right="81"/>
              <w:jc w:val="center"/>
              <w:rPr>
                <w:rFonts w:eastAsia="Arial" w:cs="Arial"/>
                <w:b/>
                <w:sz w:val="16"/>
                <w:szCs w:val="22"/>
              </w:rPr>
            </w:pPr>
            <w:r w:rsidRPr="00F4570E">
              <w:rPr>
                <w:rFonts w:eastAsia="Arial" w:cs="Arial"/>
                <w:b/>
                <w:strike/>
                <w:sz w:val="16"/>
                <w:szCs w:val="22"/>
              </w:rPr>
              <w:t>plywood</w:t>
            </w:r>
          </w:p>
        </w:tc>
        <w:tc>
          <w:tcPr>
            <w:tcW w:w="923" w:type="dxa"/>
            <w:tcBorders>
              <w:top w:val="nil"/>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59" w:lineRule="exact"/>
              <w:ind w:left="90" w:right="137"/>
              <w:jc w:val="right"/>
              <w:rPr>
                <w:rFonts w:eastAsia="Arial" w:cs="Arial"/>
                <w:b/>
                <w:sz w:val="16"/>
                <w:szCs w:val="22"/>
              </w:rPr>
            </w:pPr>
            <w:r w:rsidRPr="00F4570E">
              <w:rPr>
                <w:rFonts w:eastAsia="Arial" w:cs="Arial"/>
                <w:b/>
                <w:sz w:val="16"/>
                <w:szCs w:val="22"/>
              </w:rPr>
              <w:t>plywood</w:t>
            </w:r>
            <w:r w:rsidRPr="00F4570E">
              <w:rPr>
                <w:rFonts w:eastAsia="Arial" w:cs="Arial"/>
                <w:b/>
                <w:sz w:val="16"/>
                <w:szCs w:val="22"/>
                <w:vertAlign w:val="superscript"/>
              </w:rPr>
              <w:t>a</w:t>
            </w:r>
          </w:p>
        </w:tc>
        <w:tc>
          <w:tcPr>
            <w:tcW w:w="923" w:type="dxa"/>
            <w:tcBorders>
              <w:top w:val="nil"/>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ind w:left="90"/>
              <w:rPr>
                <w:rFonts w:ascii="Times New Roman" w:eastAsia="Arial" w:cs="Arial"/>
                <w:sz w:val="16"/>
                <w:szCs w:val="22"/>
              </w:rPr>
            </w:pPr>
          </w:p>
        </w:tc>
        <w:tc>
          <w:tcPr>
            <w:tcW w:w="969" w:type="dxa"/>
            <w:tcBorders>
              <w:top w:val="single" w:sz="4"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ind w:left="90"/>
              <w:rPr>
                <w:rFonts w:ascii="Times New Roman" w:eastAsia="Arial" w:cs="Arial"/>
                <w:sz w:val="16"/>
                <w:szCs w:val="22"/>
              </w:rPr>
            </w:pPr>
          </w:p>
        </w:tc>
        <w:tc>
          <w:tcPr>
            <w:tcW w:w="923" w:type="dxa"/>
            <w:vMerge/>
            <w:tcBorders>
              <w:top w:val="nil"/>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4" w:type="dxa"/>
            <w:vMerge/>
            <w:tcBorders>
              <w:top w:val="nil"/>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8" w:type="dxa"/>
            <w:vMerge/>
            <w:tcBorders>
              <w:top w:val="nil"/>
              <w:left w:val="single" w:sz="12" w:space="0" w:color="000000"/>
              <w:bottom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r>
      <w:tr w:rsidR="00F4570E" w:rsidRPr="00F4570E" w:rsidTr="006B51E5">
        <w:trPr>
          <w:trHeight w:val="258"/>
        </w:trPr>
        <w:tc>
          <w:tcPr>
            <w:tcW w:w="918" w:type="dxa"/>
            <w:vMerge w:val="restart"/>
            <w:tcBorders>
              <w:top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Pr>
                <w:rFonts w:eastAsia="Arial" w:cs="Arial"/>
                <w:sz w:val="16"/>
                <w:szCs w:val="22"/>
              </w:rPr>
            </w:pPr>
            <w:r w:rsidRPr="00F4570E">
              <w:rPr>
                <w:rFonts w:eastAsia="Arial" w:cs="Arial"/>
                <w:sz w:val="16"/>
                <w:szCs w:val="22"/>
              </w:rPr>
              <w:t>Sheathing</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77"/>
              <w:jc w:val="center"/>
              <w:rPr>
                <w:rFonts w:eastAsia="Arial" w:cs="Arial"/>
                <w:sz w:val="16"/>
                <w:szCs w:val="22"/>
              </w:rPr>
            </w:pPr>
            <w:r w:rsidRPr="00F4570E">
              <w:rPr>
                <w:rFonts w:eastAsia="Arial" w:cs="Arial"/>
                <w:sz w:val="16"/>
                <w:szCs w:val="22"/>
              </w:rPr>
              <w:t>24/0</w:t>
            </w:r>
          </w:p>
        </w:tc>
        <w:tc>
          <w:tcPr>
            <w:tcW w:w="981"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202"/>
              <w:jc w:val="right"/>
              <w:rPr>
                <w:rFonts w:eastAsia="Arial" w:cs="Arial"/>
                <w:sz w:val="16"/>
                <w:szCs w:val="22"/>
              </w:rPr>
            </w:pPr>
            <w:r w:rsidRPr="00F4570E">
              <w:rPr>
                <w:rFonts w:eastAsia="Arial" w:cs="Arial"/>
                <w:sz w:val="16"/>
                <w:szCs w:val="22"/>
              </w:rPr>
              <w:t>25,000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60"/>
              <w:jc w:val="center"/>
              <w:rPr>
                <w:rFonts w:eastAsia="Arial" w:cs="Arial"/>
                <w:sz w:val="16"/>
                <w:szCs w:val="22"/>
              </w:rPr>
            </w:pPr>
            <w:r w:rsidRPr="00F4570E">
              <w:rPr>
                <w:rFonts w:eastAsia="Arial" w:cs="Arial"/>
                <w:sz w:val="16"/>
                <w:szCs w:val="22"/>
              </w:rPr>
              <w:t>32,500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67"/>
              <w:jc w:val="right"/>
              <w:rPr>
                <w:rFonts w:eastAsia="Arial" w:cs="Arial"/>
                <w:sz w:val="16"/>
                <w:szCs w:val="22"/>
              </w:rPr>
            </w:pPr>
            <w:r w:rsidRPr="00F4570E">
              <w:rPr>
                <w:rFonts w:eastAsia="Arial" w:cs="Arial"/>
                <w:sz w:val="16"/>
                <w:szCs w:val="22"/>
              </w:rPr>
              <w:t>37,500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56"/>
              <w:jc w:val="center"/>
              <w:rPr>
                <w:rFonts w:eastAsia="Arial" w:cs="Arial"/>
                <w:sz w:val="16"/>
                <w:szCs w:val="22"/>
              </w:rPr>
            </w:pPr>
            <w:r w:rsidRPr="00F4570E">
              <w:rPr>
                <w:rFonts w:eastAsia="Arial" w:cs="Arial"/>
                <w:sz w:val="16"/>
                <w:szCs w:val="22"/>
              </w:rPr>
              <w:t>77,500</w:t>
            </w:r>
          </w:p>
        </w:tc>
        <w:tc>
          <w:tcPr>
            <w:tcW w:w="969"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89"/>
              <w:jc w:val="right"/>
              <w:rPr>
                <w:rFonts w:eastAsia="Arial" w:cs="Arial"/>
                <w:sz w:val="16"/>
                <w:szCs w:val="22"/>
              </w:rPr>
            </w:pPr>
            <w:r w:rsidRPr="00F4570E">
              <w:rPr>
                <w:rFonts w:eastAsia="Arial" w:cs="Arial"/>
                <w:sz w:val="16"/>
                <w:szCs w:val="22"/>
              </w:rPr>
              <w:t>32,500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57"/>
              <w:jc w:val="center"/>
              <w:rPr>
                <w:rFonts w:eastAsia="Arial" w:cs="Arial"/>
                <w:sz w:val="16"/>
                <w:szCs w:val="22"/>
              </w:rPr>
            </w:pPr>
            <w:r w:rsidRPr="00F4570E">
              <w:rPr>
                <w:rFonts w:eastAsia="Arial" w:cs="Arial"/>
                <w:sz w:val="16"/>
                <w:szCs w:val="22"/>
              </w:rPr>
              <w:t>42,500</w:t>
            </w:r>
          </w:p>
        </w:tc>
        <w:tc>
          <w:tcPr>
            <w:tcW w:w="924"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67"/>
              <w:jc w:val="right"/>
              <w:rPr>
                <w:rFonts w:eastAsia="Arial" w:cs="Arial"/>
                <w:sz w:val="16"/>
                <w:szCs w:val="22"/>
              </w:rPr>
            </w:pPr>
            <w:r w:rsidRPr="00F4570E">
              <w:rPr>
                <w:rFonts w:eastAsia="Arial" w:cs="Arial"/>
                <w:sz w:val="16"/>
                <w:szCs w:val="22"/>
              </w:rPr>
              <w:t>41,500</w:t>
            </w:r>
          </w:p>
        </w:tc>
        <w:tc>
          <w:tcPr>
            <w:tcW w:w="928" w:type="dxa"/>
            <w:tcBorders>
              <w:top w:val="single" w:sz="12" w:space="0" w:color="000000"/>
              <w:left w:val="single" w:sz="12" w:space="0" w:color="000000"/>
              <w:bottom w:val="single" w:sz="12" w:space="0" w:color="000000"/>
            </w:tcBorders>
          </w:tcPr>
          <w:p w:rsidR="00F4570E" w:rsidRPr="00F4570E" w:rsidRDefault="00F4570E" w:rsidP="00C82B38">
            <w:pPr>
              <w:widowControl w:val="0"/>
              <w:autoSpaceDE w:val="0"/>
              <w:autoSpaceDN w:val="0"/>
              <w:spacing w:line="177" w:lineRule="exact"/>
              <w:ind w:left="90" w:right="178"/>
              <w:jc w:val="right"/>
              <w:rPr>
                <w:rFonts w:eastAsia="Arial" w:cs="Arial"/>
                <w:sz w:val="16"/>
                <w:szCs w:val="22"/>
              </w:rPr>
            </w:pPr>
            <w:r w:rsidRPr="00F4570E">
              <w:rPr>
                <w:rFonts w:eastAsia="Arial" w:cs="Arial"/>
                <w:sz w:val="16"/>
                <w:szCs w:val="22"/>
              </w:rPr>
              <w:t>77,500</w:t>
            </w:r>
          </w:p>
        </w:tc>
      </w:tr>
      <w:tr w:rsidR="00F4570E" w:rsidRPr="00F4570E" w:rsidTr="006B51E5">
        <w:trPr>
          <w:trHeight w:val="259"/>
        </w:trPr>
        <w:tc>
          <w:tcPr>
            <w:tcW w:w="918" w:type="dxa"/>
            <w:vMerge/>
            <w:tcBorders>
              <w:top w:val="nil"/>
              <w:bottom w:val="single" w:sz="12" w:space="0" w:color="000000"/>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80"/>
              <w:jc w:val="center"/>
              <w:rPr>
                <w:rFonts w:eastAsia="Arial" w:cs="Arial"/>
                <w:sz w:val="16"/>
                <w:szCs w:val="22"/>
              </w:rPr>
            </w:pPr>
            <w:r w:rsidRPr="00F4570E">
              <w:rPr>
                <w:rFonts w:eastAsia="Arial" w:cs="Arial"/>
                <w:sz w:val="16"/>
                <w:szCs w:val="22"/>
              </w:rPr>
              <w:t>24/16</w:t>
            </w:r>
          </w:p>
        </w:tc>
        <w:tc>
          <w:tcPr>
            <w:tcW w:w="981"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202"/>
              <w:jc w:val="right"/>
              <w:rPr>
                <w:rFonts w:eastAsia="Arial" w:cs="Arial"/>
                <w:sz w:val="16"/>
                <w:szCs w:val="22"/>
              </w:rPr>
            </w:pPr>
            <w:r w:rsidRPr="00F4570E">
              <w:rPr>
                <w:rFonts w:eastAsia="Arial" w:cs="Arial"/>
                <w:sz w:val="16"/>
                <w:szCs w:val="22"/>
              </w:rPr>
              <w:t>27,000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60"/>
              <w:jc w:val="center"/>
              <w:rPr>
                <w:rFonts w:eastAsia="Arial" w:cs="Arial"/>
                <w:sz w:val="16"/>
                <w:szCs w:val="22"/>
              </w:rPr>
            </w:pPr>
            <w:r w:rsidRPr="00F4570E">
              <w:rPr>
                <w:rFonts w:eastAsia="Arial" w:cs="Arial"/>
                <w:sz w:val="16"/>
                <w:szCs w:val="22"/>
              </w:rPr>
              <w:t>35,000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167"/>
              <w:jc w:val="right"/>
              <w:rPr>
                <w:rFonts w:eastAsia="Arial" w:cs="Arial"/>
                <w:sz w:val="16"/>
                <w:szCs w:val="22"/>
              </w:rPr>
            </w:pPr>
            <w:r w:rsidRPr="00F4570E">
              <w:rPr>
                <w:rFonts w:eastAsia="Arial" w:cs="Arial"/>
                <w:sz w:val="16"/>
                <w:szCs w:val="22"/>
              </w:rPr>
              <w:t>40,500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56"/>
              <w:jc w:val="center"/>
              <w:rPr>
                <w:rFonts w:eastAsia="Arial" w:cs="Arial"/>
                <w:sz w:val="16"/>
                <w:szCs w:val="22"/>
              </w:rPr>
            </w:pPr>
            <w:r w:rsidRPr="00F4570E">
              <w:rPr>
                <w:rFonts w:eastAsia="Arial" w:cs="Arial"/>
                <w:sz w:val="16"/>
                <w:szCs w:val="22"/>
              </w:rPr>
              <w:t>83,500</w:t>
            </w:r>
          </w:p>
        </w:tc>
        <w:tc>
          <w:tcPr>
            <w:tcW w:w="969"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189"/>
              <w:jc w:val="right"/>
              <w:rPr>
                <w:rFonts w:eastAsia="Arial" w:cs="Arial"/>
                <w:sz w:val="16"/>
                <w:szCs w:val="22"/>
              </w:rPr>
            </w:pPr>
            <w:r w:rsidRPr="00F4570E">
              <w:rPr>
                <w:rFonts w:eastAsia="Arial" w:cs="Arial"/>
                <w:sz w:val="16"/>
                <w:szCs w:val="22"/>
              </w:rPr>
              <w:t>35,000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57"/>
              <w:jc w:val="center"/>
              <w:rPr>
                <w:rFonts w:eastAsia="Arial" w:cs="Arial"/>
                <w:sz w:val="16"/>
                <w:szCs w:val="22"/>
              </w:rPr>
            </w:pPr>
            <w:r w:rsidRPr="00F4570E">
              <w:rPr>
                <w:rFonts w:eastAsia="Arial" w:cs="Arial"/>
                <w:sz w:val="16"/>
                <w:szCs w:val="22"/>
              </w:rPr>
              <w:t>45,500</w:t>
            </w:r>
          </w:p>
        </w:tc>
        <w:tc>
          <w:tcPr>
            <w:tcW w:w="924"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167"/>
              <w:jc w:val="right"/>
              <w:rPr>
                <w:rFonts w:eastAsia="Arial" w:cs="Arial"/>
                <w:sz w:val="16"/>
                <w:szCs w:val="22"/>
              </w:rPr>
            </w:pPr>
            <w:r w:rsidRPr="00F4570E">
              <w:rPr>
                <w:rFonts w:eastAsia="Arial" w:cs="Arial"/>
                <w:sz w:val="16"/>
                <w:szCs w:val="22"/>
              </w:rPr>
              <w:t>44,500</w:t>
            </w:r>
          </w:p>
        </w:tc>
        <w:tc>
          <w:tcPr>
            <w:tcW w:w="928" w:type="dxa"/>
            <w:tcBorders>
              <w:top w:val="single" w:sz="12" w:space="0" w:color="000000"/>
              <w:left w:val="single" w:sz="12" w:space="0" w:color="000000"/>
              <w:bottom w:val="single" w:sz="12" w:space="0" w:color="000000"/>
            </w:tcBorders>
          </w:tcPr>
          <w:p w:rsidR="00F4570E" w:rsidRPr="00F4570E" w:rsidRDefault="00F4570E" w:rsidP="00C82B38">
            <w:pPr>
              <w:widowControl w:val="0"/>
              <w:autoSpaceDE w:val="0"/>
              <w:autoSpaceDN w:val="0"/>
              <w:spacing w:line="176" w:lineRule="exact"/>
              <w:ind w:left="90" w:right="178"/>
              <w:jc w:val="right"/>
              <w:rPr>
                <w:rFonts w:eastAsia="Arial" w:cs="Arial"/>
                <w:sz w:val="16"/>
                <w:szCs w:val="22"/>
              </w:rPr>
            </w:pPr>
            <w:r w:rsidRPr="00F4570E">
              <w:rPr>
                <w:rFonts w:eastAsia="Arial" w:cs="Arial"/>
                <w:sz w:val="16"/>
                <w:szCs w:val="22"/>
              </w:rPr>
              <w:t>83,500</w:t>
            </w:r>
          </w:p>
        </w:tc>
      </w:tr>
      <w:tr w:rsidR="00F4570E" w:rsidRPr="00F4570E" w:rsidTr="006B51E5">
        <w:trPr>
          <w:trHeight w:val="258"/>
        </w:trPr>
        <w:tc>
          <w:tcPr>
            <w:tcW w:w="918" w:type="dxa"/>
            <w:vMerge/>
            <w:tcBorders>
              <w:top w:val="nil"/>
              <w:bottom w:val="single" w:sz="12" w:space="0" w:color="000000"/>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80"/>
              <w:jc w:val="center"/>
              <w:rPr>
                <w:rFonts w:eastAsia="Arial" w:cs="Arial"/>
                <w:sz w:val="16"/>
                <w:szCs w:val="22"/>
              </w:rPr>
            </w:pPr>
            <w:r w:rsidRPr="00F4570E">
              <w:rPr>
                <w:rFonts w:eastAsia="Arial" w:cs="Arial"/>
                <w:sz w:val="16"/>
                <w:szCs w:val="22"/>
              </w:rPr>
              <w:t>32/16</w:t>
            </w:r>
          </w:p>
        </w:tc>
        <w:tc>
          <w:tcPr>
            <w:tcW w:w="981"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202"/>
              <w:jc w:val="right"/>
              <w:rPr>
                <w:rFonts w:eastAsia="Arial" w:cs="Arial"/>
                <w:sz w:val="16"/>
                <w:szCs w:val="22"/>
              </w:rPr>
            </w:pPr>
            <w:r w:rsidRPr="00F4570E">
              <w:rPr>
                <w:rFonts w:eastAsia="Arial" w:cs="Arial"/>
                <w:sz w:val="16"/>
                <w:szCs w:val="22"/>
              </w:rPr>
              <w:t>27,000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60"/>
              <w:jc w:val="center"/>
              <w:rPr>
                <w:rFonts w:eastAsia="Arial" w:cs="Arial"/>
                <w:sz w:val="16"/>
                <w:szCs w:val="22"/>
              </w:rPr>
            </w:pPr>
            <w:r w:rsidRPr="00F4570E">
              <w:rPr>
                <w:rFonts w:eastAsia="Arial" w:cs="Arial"/>
                <w:sz w:val="16"/>
                <w:szCs w:val="22"/>
              </w:rPr>
              <w:t>35,000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67"/>
              <w:jc w:val="right"/>
              <w:rPr>
                <w:rFonts w:eastAsia="Arial" w:cs="Arial"/>
                <w:sz w:val="16"/>
                <w:szCs w:val="22"/>
              </w:rPr>
            </w:pPr>
            <w:r w:rsidRPr="00F4570E">
              <w:rPr>
                <w:rFonts w:eastAsia="Arial" w:cs="Arial"/>
                <w:sz w:val="16"/>
                <w:szCs w:val="22"/>
              </w:rPr>
              <w:t>40,500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56"/>
              <w:jc w:val="center"/>
              <w:rPr>
                <w:rFonts w:eastAsia="Arial" w:cs="Arial"/>
                <w:sz w:val="16"/>
                <w:szCs w:val="22"/>
              </w:rPr>
            </w:pPr>
            <w:r w:rsidRPr="00F4570E">
              <w:rPr>
                <w:rFonts w:eastAsia="Arial" w:cs="Arial"/>
                <w:sz w:val="16"/>
                <w:szCs w:val="22"/>
              </w:rPr>
              <w:t>83,500</w:t>
            </w:r>
          </w:p>
        </w:tc>
        <w:tc>
          <w:tcPr>
            <w:tcW w:w="969"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89"/>
              <w:jc w:val="right"/>
              <w:rPr>
                <w:rFonts w:eastAsia="Arial" w:cs="Arial"/>
                <w:sz w:val="16"/>
                <w:szCs w:val="22"/>
              </w:rPr>
            </w:pPr>
            <w:r w:rsidRPr="00F4570E">
              <w:rPr>
                <w:rFonts w:eastAsia="Arial" w:cs="Arial"/>
                <w:sz w:val="16"/>
                <w:szCs w:val="22"/>
              </w:rPr>
              <w:t>35,000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57"/>
              <w:jc w:val="center"/>
              <w:rPr>
                <w:rFonts w:eastAsia="Arial" w:cs="Arial"/>
                <w:sz w:val="16"/>
                <w:szCs w:val="22"/>
              </w:rPr>
            </w:pPr>
            <w:r w:rsidRPr="00F4570E">
              <w:rPr>
                <w:rFonts w:eastAsia="Arial" w:cs="Arial"/>
                <w:sz w:val="16"/>
                <w:szCs w:val="22"/>
              </w:rPr>
              <w:t>45,500</w:t>
            </w:r>
          </w:p>
        </w:tc>
        <w:tc>
          <w:tcPr>
            <w:tcW w:w="924"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67"/>
              <w:jc w:val="right"/>
              <w:rPr>
                <w:rFonts w:eastAsia="Arial" w:cs="Arial"/>
                <w:sz w:val="16"/>
                <w:szCs w:val="22"/>
              </w:rPr>
            </w:pPr>
            <w:r w:rsidRPr="00F4570E">
              <w:rPr>
                <w:rFonts w:eastAsia="Arial" w:cs="Arial"/>
                <w:sz w:val="16"/>
                <w:szCs w:val="22"/>
              </w:rPr>
              <w:t>44,500</w:t>
            </w:r>
          </w:p>
        </w:tc>
        <w:tc>
          <w:tcPr>
            <w:tcW w:w="928" w:type="dxa"/>
            <w:tcBorders>
              <w:top w:val="single" w:sz="12" w:space="0" w:color="000000"/>
              <w:left w:val="single" w:sz="12" w:space="0" w:color="000000"/>
              <w:bottom w:val="single" w:sz="12" w:space="0" w:color="000000"/>
            </w:tcBorders>
          </w:tcPr>
          <w:p w:rsidR="00F4570E" w:rsidRPr="00F4570E" w:rsidRDefault="00F4570E" w:rsidP="00C82B38">
            <w:pPr>
              <w:widowControl w:val="0"/>
              <w:autoSpaceDE w:val="0"/>
              <w:autoSpaceDN w:val="0"/>
              <w:spacing w:line="177" w:lineRule="exact"/>
              <w:ind w:left="90" w:right="178"/>
              <w:jc w:val="right"/>
              <w:rPr>
                <w:rFonts w:eastAsia="Arial" w:cs="Arial"/>
                <w:sz w:val="16"/>
                <w:szCs w:val="22"/>
              </w:rPr>
            </w:pPr>
            <w:r w:rsidRPr="00F4570E">
              <w:rPr>
                <w:rFonts w:eastAsia="Arial" w:cs="Arial"/>
                <w:sz w:val="16"/>
                <w:szCs w:val="22"/>
              </w:rPr>
              <w:t>83,500</w:t>
            </w:r>
          </w:p>
        </w:tc>
      </w:tr>
      <w:tr w:rsidR="00F4570E" w:rsidRPr="00F4570E" w:rsidTr="006B51E5">
        <w:trPr>
          <w:trHeight w:val="259"/>
        </w:trPr>
        <w:tc>
          <w:tcPr>
            <w:tcW w:w="918" w:type="dxa"/>
            <w:vMerge/>
            <w:tcBorders>
              <w:top w:val="nil"/>
              <w:bottom w:val="single" w:sz="12" w:space="0" w:color="000000"/>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80"/>
              <w:jc w:val="center"/>
              <w:rPr>
                <w:rFonts w:eastAsia="Arial" w:cs="Arial"/>
                <w:sz w:val="16"/>
                <w:szCs w:val="22"/>
              </w:rPr>
            </w:pPr>
            <w:r w:rsidRPr="00F4570E">
              <w:rPr>
                <w:rFonts w:eastAsia="Arial" w:cs="Arial"/>
                <w:sz w:val="16"/>
                <w:szCs w:val="22"/>
              </w:rPr>
              <w:t>40/20</w:t>
            </w:r>
          </w:p>
        </w:tc>
        <w:tc>
          <w:tcPr>
            <w:tcW w:w="981"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202"/>
              <w:jc w:val="right"/>
              <w:rPr>
                <w:rFonts w:eastAsia="Arial" w:cs="Arial"/>
                <w:sz w:val="16"/>
                <w:szCs w:val="22"/>
              </w:rPr>
            </w:pPr>
            <w:r w:rsidRPr="00F4570E">
              <w:rPr>
                <w:rFonts w:eastAsia="Arial" w:cs="Arial"/>
                <w:sz w:val="16"/>
                <w:szCs w:val="22"/>
              </w:rPr>
              <w:t>28,500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60"/>
              <w:jc w:val="center"/>
              <w:rPr>
                <w:rFonts w:eastAsia="Arial" w:cs="Arial"/>
                <w:sz w:val="16"/>
                <w:szCs w:val="22"/>
              </w:rPr>
            </w:pPr>
            <w:r w:rsidRPr="00F4570E">
              <w:rPr>
                <w:rFonts w:eastAsia="Arial" w:cs="Arial"/>
                <w:sz w:val="16"/>
                <w:szCs w:val="22"/>
              </w:rPr>
              <w:t>37,000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167"/>
              <w:jc w:val="right"/>
              <w:rPr>
                <w:rFonts w:eastAsia="Arial" w:cs="Arial"/>
                <w:sz w:val="16"/>
                <w:szCs w:val="22"/>
              </w:rPr>
            </w:pPr>
            <w:r w:rsidRPr="00F4570E">
              <w:rPr>
                <w:rFonts w:eastAsia="Arial" w:cs="Arial"/>
                <w:sz w:val="16"/>
                <w:szCs w:val="22"/>
              </w:rPr>
              <w:t>43,000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56"/>
              <w:jc w:val="center"/>
              <w:rPr>
                <w:rFonts w:eastAsia="Arial" w:cs="Arial"/>
                <w:sz w:val="16"/>
                <w:szCs w:val="22"/>
              </w:rPr>
            </w:pPr>
            <w:r w:rsidRPr="00F4570E">
              <w:rPr>
                <w:rFonts w:eastAsia="Arial" w:cs="Arial"/>
                <w:sz w:val="16"/>
                <w:szCs w:val="22"/>
              </w:rPr>
              <w:t>88,500</w:t>
            </w:r>
          </w:p>
        </w:tc>
        <w:tc>
          <w:tcPr>
            <w:tcW w:w="969"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189"/>
              <w:jc w:val="right"/>
              <w:rPr>
                <w:rFonts w:eastAsia="Arial" w:cs="Arial"/>
                <w:sz w:val="16"/>
                <w:szCs w:val="22"/>
              </w:rPr>
            </w:pPr>
            <w:r w:rsidRPr="00F4570E">
              <w:rPr>
                <w:rFonts w:eastAsia="Arial" w:cs="Arial"/>
                <w:sz w:val="16"/>
                <w:szCs w:val="22"/>
              </w:rPr>
              <w:t>37,000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57"/>
              <w:jc w:val="center"/>
              <w:rPr>
                <w:rFonts w:eastAsia="Arial" w:cs="Arial"/>
                <w:sz w:val="16"/>
                <w:szCs w:val="22"/>
              </w:rPr>
            </w:pPr>
            <w:r w:rsidRPr="00F4570E">
              <w:rPr>
                <w:rFonts w:eastAsia="Arial" w:cs="Arial"/>
                <w:sz w:val="16"/>
                <w:szCs w:val="22"/>
              </w:rPr>
              <w:t>48,000</w:t>
            </w:r>
          </w:p>
        </w:tc>
        <w:tc>
          <w:tcPr>
            <w:tcW w:w="924"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167"/>
              <w:jc w:val="right"/>
              <w:rPr>
                <w:rFonts w:eastAsia="Arial" w:cs="Arial"/>
                <w:sz w:val="16"/>
                <w:szCs w:val="22"/>
              </w:rPr>
            </w:pPr>
            <w:r w:rsidRPr="00F4570E">
              <w:rPr>
                <w:rFonts w:eastAsia="Arial" w:cs="Arial"/>
                <w:sz w:val="16"/>
                <w:szCs w:val="22"/>
              </w:rPr>
              <w:t>47,500</w:t>
            </w:r>
          </w:p>
        </w:tc>
        <w:tc>
          <w:tcPr>
            <w:tcW w:w="928" w:type="dxa"/>
            <w:tcBorders>
              <w:top w:val="single" w:sz="12" w:space="0" w:color="000000"/>
              <w:left w:val="single" w:sz="12" w:space="0" w:color="000000"/>
              <w:bottom w:val="single" w:sz="12" w:space="0" w:color="000000"/>
            </w:tcBorders>
          </w:tcPr>
          <w:p w:rsidR="00F4570E" w:rsidRPr="00F4570E" w:rsidRDefault="00F4570E" w:rsidP="00C82B38">
            <w:pPr>
              <w:widowControl w:val="0"/>
              <w:autoSpaceDE w:val="0"/>
              <w:autoSpaceDN w:val="0"/>
              <w:spacing w:line="176" w:lineRule="exact"/>
              <w:ind w:left="90" w:right="178"/>
              <w:jc w:val="right"/>
              <w:rPr>
                <w:rFonts w:eastAsia="Arial" w:cs="Arial"/>
                <w:sz w:val="16"/>
                <w:szCs w:val="22"/>
              </w:rPr>
            </w:pPr>
            <w:r w:rsidRPr="00F4570E">
              <w:rPr>
                <w:rFonts w:eastAsia="Arial" w:cs="Arial"/>
                <w:sz w:val="16"/>
                <w:szCs w:val="22"/>
              </w:rPr>
              <w:t>88,500</w:t>
            </w:r>
          </w:p>
        </w:tc>
      </w:tr>
      <w:tr w:rsidR="00F4570E" w:rsidRPr="00F4570E" w:rsidTr="006B51E5">
        <w:trPr>
          <w:trHeight w:val="258"/>
        </w:trPr>
        <w:tc>
          <w:tcPr>
            <w:tcW w:w="918" w:type="dxa"/>
            <w:vMerge/>
            <w:tcBorders>
              <w:top w:val="nil"/>
              <w:bottom w:val="single" w:sz="12" w:space="0" w:color="000000"/>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80"/>
              <w:jc w:val="center"/>
              <w:rPr>
                <w:rFonts w:eastAsia="Arial" w:cs="Arial"/>
                <w:sz w:val="16"/>
                <w:szCs w:val="22"/>
              </w:rPr>
            </w:pPr>
            <w:r w:rsidRPr="00F4570E">
              <w:rPr>
                <w:rFonts w:eastAsia="Arial" w:cs="Arial"/>
                <w:sz w:val="16"/>
                <w:szCs w:val="22"/>
              </w:rPr>
              <w:t>48/24</w:t>
            </w:r>
          </w:p>
        </w:tc>
        <w:tc>
          <w:tcPr>
            <w:tcW w:w="981"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202"/>
              <w:jc w:val="right"/>
              <w:rPr>
                <w:rFonts w:eastAsia="Arial" w:cs="Arial"/>
                <w:sz w:val="16"/>
                <w:szCs w:val="22"/>
              </w:rPr>
            </w:pPr>
            <w:r w:rsidRPr="00F4570E">
              <w:rPr>
                <w:rFonts w:eastAsia="Arial" w:cs="Arial"/>
                <w:sz w:val="16"/>
                <w:szCs w:val="22"/>
              </w:rPr>
              <w:t>31,000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60"/>
              <w:jc w:val="center"/>
              <w:rPr>
                <w:rFonts w:eastAsia="Arial" w:cs="Arial"/>
                <w:sz w:val="16"/>
                <w:szCs w:val="22"/>
              </w:rPr>
            </w:pPr>
            <w:r w:rsidRPr="00F4570E">
              <w:rPr>
                <w:rFonts w:eastAsia="Arial" w:cs="Arial"/>
                <w:sz w:val="16"/>
                <w:szCs w:val="22"/>
              </w:rPr>
              <w:t>40,500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167"/>
              <w:jc w:val="right"/>
              <w:rPr>
                <w:rFonts w:eastAsia="Arial" w:cs="Arial"/>
                <w:sz w:val="16"/>
                <w:szCs w:val="22"/>
              </w:rPr>
            </w:pPr>
            <w:r w:rsidRPr="00F4570E">
              <w:rPr>
                <w:rFonts w:eastAsia="Arial" w:cs="Arial"/>
                <w:sz w:val="16"/>
                <w:szCs w:val="22"/>
              </w:rPr>
              <w:t>46,500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56"/>
              <w:jc w:val="center"/>
              <w:rPr>
                <w:rFonts w:eastAsia="Arial" w:cs="Arial"/>
                <w:sz w:val="16"/>
                <w:szCs w:val="22"/>
              </w:rPr>
            </w:pPr>
            <w:r w:rsidRPr="00F4570E">
              <w:rPr>
                <w:rFonts w:eastAsia="Arial" w:cs="Arial"/>
                <w:sz w:val="16"/>
                <w:szCs w:val="22"/>
              </w:rPr>
              <w:t>96,000</w:t>
            </w:r>
          </w:p>
        </w:tc>
        <w:tc>
          <w:tcPr>
            <w:tcW w:w="969"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189"/>
              <w:jc w:val="right"/>
              <w:rPr>
                <w:rFonts w:eastAsia="Arial" w:cs="Arial"/>
                <w:sz w:val="16"/>
                <w:szCs w:val="22"/>
              </w:rPr>
            </w:pPr>
            <w:r w:rsidRPr="00F4570E">
              <w:rPr>
                <w:rFonts w:eastAsia="Arial" w:cs="Arial"/>
                <w:sz w:val="16"/>
                <w:szCs w:val="22"/>
              </w:rPr>
              <w:t>40,500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57"/>
              <w:jc w:val="center"/>
              <w:rPr>
                <w:rFonts w:eastAsia="Arial" w:cs="Arial"/>
                <w:sz w:val="16"/>
                <w:szCs w:val="22"/>
              </w:rPr>
            </w:pPr>
            <w:r w:rsidRPr="00F4570E">
              <w:rPr>
                <w:rFonts w:eastAsia="Arial" w:cs="Arial"/>
                <w:sz w:val="16"/>
                <w:szCs w:val="22"/>
              </w:rPr>
              <w:t>52,500</w:t>
            </w:r>
          </w:p>
        </w:tc>
        <w:tc>
          <w:tcPr>
            <w:tcW w:w="924"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167"/>
              <w:jc w:val="right"/>
              <w:rPr>
                <w:rFonts w:eastAsia="Arial" w:cs="Arial"/>
                <w:sz w:val="16"/>
                <w:szCs w:val="22"/>
              </w:rPr>
            </w:pPr>
            <w:r w:rsidRPr="00F4570E">
              <w:rPr>
                <w:rFonts w:eastAsia="Arial" w:cs="Arial"/>
                <w:sz w:val="16"/>
                <w:szCs w:val="22"/>
              </w:rPr>
              <w:t>51,000</w:t>
            </w:r>
          </w:p>
        </w:tc>
        <w:tc>
          <w:tcPr>
            <w:tcW w:w="928" w:type="dxa"/>
            <w:tcBorders>
              <w:top w:val="single" w:sz="12" w:space="0" w:color="000000"/>
              <w:left w:val="single" w:sz="12" w:space="0" w:color="000000"/>
              <w:bottom w:val="single" w:sz="12" w:space="0" w:color="000000"/>
            </w:tcBorders>
          </w:tcPr>
          <w:p w:rsidR="00F4570E" w:rsidRPr="00F4570E" w:rsidRDefault="00F4570E" w:rsidP="00C82B38">
            <w:pPr>
              <w:widowControl w:val="0"/>
              <w:autoSpaceDE w:val="0"/>
              <w:autoSpaceDN w:val="0"/>
              <w:spacing w:line="178" w:lineRule="exact"/>
              <w:ind w:left="90" w:right="178"/>
              <w:jc w:val="right"/>
              <w:rPr>
                <w:rFonts w:eastAsia="Arial" w:cs="Arial"/>
                <w:sz w:val="16"/>
                <w:szCs w:val="22"/>
              </w:rPr>
            </w:pPr>
            <w:r w:rsidRPr="00F4570E">
              <w:rPr>
                <w:rFonts w:eastAsia="Arial" w:cs="Arial"/>
                <w:sz w:val="16"/>
                <w:szCs w:val="22"/>
              </w:rPr>
              <w:t>96,000</w:t>
            </w:r>
          </w:p>
        </w:tc>
      </w:tr>
      <w:tr w:rsidR="00F4570E" w:rsidRPr="00F4570E" w:rsidTr="006B51E5">
        <w:trPr>
          <w:trHeight w:val="258"/>
        </w:trPr>
        <w:tc>
          <w:tcPr>
            <w:tcW w:w="918" w:type="dxa"/>
            <w:vMerge w:val="restart"/>
            <w:tcBorders>
              <w:top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29"/>
              <w:rPr>
                <w:rFonts w:eastAsia="Arial" w:cs="Arial"/>
                <w:sz w:val="16"/>
                <w:szCs w:val="22"/>
              </w:rPr>
            </w:pPr>
            <w:r w:rsidRPr="00F4570E">
              <w:rPr>
                <w:rFonts w:eastAsia="Arial" w:cs="Arial"/>
                <w:sz w:val="16"/>
                <w:szCs w:val="22"/>
              </w:rPr>
              <w:t>Single</w:t>
            </w:r>
            <w:r w:rsidRPr="00F4570E">
              <w:rPr>
                <w:rFonts w:eastAsia="Arial" w:cs="Arial"/>
                <w:spacing w:val="-4"/>
                <w:sz w:val="16"/>
                <w:szCs w:val="22"/>
              </w:rPr>
              <w:t xml:space="preserve"> </w:t>
            </w:r>
            <w:r w:rsidRPr="00F4570E">
              <w:rPr>
                <w:rFonts w:eastAsia="Arial" w:cs="Arial"/>
                <w:sz w:val="16"/>
                <w:szCs w:val="22"/>
              </w:rPr>
              <w:t>Floor</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81"/>
              <w:jc w:val="center"/>
              <w:rPr>
                <w:rFonts w:eastAsia="Arial" w:cs="Arial"/>
                <w:sz w:val="16"/>
                <w:szCs w:val="22"/>
              </w:rPr>
            </w:pPr>
            <w:r w:rsidRPr="00F4570E">
              <w:rPr>
                <w:rFonts w:eastAsia="Arial" w:cs="Arial"/>
                <w:sz w:val="16"/>
                <w:szCs w:val="22"/>
              </w:rPr>
              <w:t>16 o.c.</w:t>
            </w:r>
          </w:p>
        </w:tc>
        <w:tc>
          <w:tcPr>
            <w:tcW w:w="981"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202"/>
              <w:jc w:val="right"/>
              <w:rPr>
                <w:rFonts w:eastAsia="Arial" w:cs="Arial"/>
                <w:sz w:val="16"/>
                <w:szCs w:val="22"/>
              </w:rPr>
            </w:pPr>
            <w:r w:rsidRPr="00F4570E">
              <w:rPr>
                <w:rFonts w:eastAsia="Arial" w:cs="Arial"/>
                <w:sz w:val="16"/>
                <w:szCs w:val="22"/>
              </w:rPr>
              <w:t>27,000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60"/>
              <w:jc w:val="center"/>
              <w:rPr>
                <w:rFonts w:eastAsia="Arial" w:cs="Arial"/>
                <w:sz w:val="16"/>
                <w:szCs w:val="22"/>
              </w:rPr>
            </w:pPr>
            <w:r w:rsidRPr="00F4570E">
              <w:rPr>
                <w:rFonts w:eastAsia="Arial" w:cs="Arial"/>
                <w:sz w:val="16"/>
                <w:szCs w:val="22"/>
              </w:rPr>
              <w:t>35,000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67"/>
              <w:jc w:val="right"/>
              <w:rPr>
                <w:rFonts w:eastAsia="Arial" w:cs="Arial"/>
                <w:sz w:val="16"/>
                <w:szCs w:val="22"/>
              </w:rPr>
            </w:pPr>
            <w:r w:rsidRPr="00F4570E">
              <w:rPr>
                <w:rFonts w:eastAsia="Arial" w:cs="Arial"/>
                <w:sz w:val="16"/>
                <w:szCs w:val="22"/>
              </w:rPr>
              <w:t>40,500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56"/>
              <w:jc w:val="center"/>
              <w:rPr>
                <w:rFonts w:eastAsia="Arial" w:cs="Arial"/>
                <w:sz w:val="16"/>
                <w:szCs w:val="22"/>
              </w:rPr>
            </w:pPr>
            <w:r w:rsidRPr="00F4570E">
              <w:rPr>
                <w:rFonts w:eastAsia="Arial" w:cs="Arial"/>
                <w:sz w:val="16"/>
                <w:szCs w:val="22"/>
              </w:rPr>
              <w:t>83,500</w:t>
            </w:r>
          </w:p>
        </w:tc>
        <w:tc>
          <w:tcPr>
            <w:tcW w:w="969"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89"/>
              <w:jc w:val="right"/>
              <w:rPr>
                <w:rFonts w:eastAsia="Arial" w:cs="Arial"/>
                <w:sz w:val="16"/>
                <w:szCs w:val="22"/>
              </w:rPr>
            </w:pPr>
            <w:r w:rsidRPr="00F4570E">
              <w:rPr>
                <w:rFonts w:eastAsia="Arial" w:cs="Arial"/>
                <w:sz w:val="16"/>
                <w:szCs w:val="22"/>
              </w:rPr>
              <w:t>35,000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57"/>
              <w:jc w:val="center"/>
              <w:rPr>
                <w:rFonts w:eastAsia="Arial" w:cs="Arial"/>
                <w:sz w:val="16"/>
                <w:szCs w:val="22"/>
              </w:rPr>
            </w:pPr>
            <w:r w:rsidRPr="00F4570E">
              <w:rPr>
                <w:rFonts w:eastAsia="Arial" w:cs="Arial"/>
                <w:sz w:val="16"/>
                <w:szCs w:val="22"/>
              </w:rPr>
              <w:t>45,500</w:t>
            </w:r>
          </w:p>
        </w:tc>
        <w:tc>
          <w:tcPr>
            <w:tcW w:w="924"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67"/>
              <w:jc w:val="right"/>
              <w:rPr>
                <w:rFonts w:eastAsia="Arial" w:cs="Arial"/>
                <w:sz w:val="16"/>
                <w:szCs w:val="22"/>
              </w:rPr>
            </w:pPr>
            <w:r w:rsidRPr="00F4570E">
              <w:rPr>
                <w:rFonts w:eastAsia="Arial" w:cs="Arial"/>
                <w:sz w:val="16"/>
                <w:szCs w:val="22"/>
              </w:rPr>
              <w:t>44,500</w:t>
            </w:r>
          </w:p>
        </w:tc>
        <w:tc>
          <w:tcPr>
            <w:tcW w:w="928" w:type="dxa"/>
            <w:tcBorders>
              <w:top w:val="single" w:sz="12" w:space="0" w:color="000000"/>
              <w:left w:val="single" w:sz="12" w:space="0" w:color="000000"/>
              <w:bottom w:val="single" w:sz="12" w:space="0" w:color="000000"/>
            </w:tcBorders>
          </w:tcPr>
          <w:p w:rsidR="00F4570E" w:rsidRPr="00F4570E" w:rsidRDefault="00F4570E" w:rsidP="00C82B38">
            <w:pPr>
              <w:widowControl w:val="0"/>
              <w:autoSpaceDE w:val="0"/>
              <w:autoSpaceDN w:val="0"/>
              <w:spacing w:line="177" w:lineRule="exact"/>
              <w:ind w:left="90" w:right="178"/>
              <w:jc w:val="right"/>
              <w:rPr>
                <w:rFonts w:eastAsia="Arial" w:cs="Arial"/>
                <w:sz w:val="16"/>
                <w:szCs w:val="22"/>
              </w:rPr>
            </w:pPr>
            <w:r w:rsidRPr="00F4570E">
              <w:rPr>
                <w:rFonts w:eastAsia="Arial" w:cs="Arial"/>
                <w:sz w:val="16"/>
                <w:szCs w:val="22"/>
              </w:rPr>
              <w:t>83,500</w:t>
            </w:r>
          </w:p>
        </w:tc>
      </w:tr>
      <w:tr w:rsidR="00F4570E" w:rsidRPr="00F4570E" w:rsidTr="006B51E5">
        <w:trPr>
          <w:trHeight w:val="258"/>
        </w:trPr>
        <w:tc>
          <w:tcPr>
            <w:tcW w:w="918" w:type="dxa"/>
            <w:vMerge/>
            <w:tcBorders>
              <w:top w:val="nil"/>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81"/>
              <w:jc w:val="center"/>
              <w:rPr>
                <w:rFonts w:eastAsia="Arial" w:cs="Arial"/>
                <w:sz w:val="16"/>
                <w:szCs w:val="22"/>
              </w:rPr>
            </w:pPr>
            <w:r w:rsidRPr="00F4570E">
              <w:rPr>
                <w:rFonts w:eastAsia="Arial" w:cs="Arial"/>
                <w:sz w:val="16"/>
                <w:szCs w:val="22"/>
              </w:rPr>
              <w:t>20 o.c.</w:t>
            </w:r>
          </w:p>
        </w:tc>
        <w:tc>
          <w:tcPr>
            <w:tcW w:w="981"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202"/>
              <w:jc w:val="right"/>
              <w:rPr>
                <w:rFonts w:eastAsia="Arial" w:cs="Arial"/>
                <w:sz w:val="16"/>
                <w:szCs w:val="22"/>
              </w:rPr>
            </w:pPr>
            <w:r w:rsidRPr="00F4570E">
              <w:rPr>
                <w:rFonts w:eastAsia="Arial" w:cs="Arial"/>
                <w:sz w:val="16"/>
                <w:szCs w:val="22"/>
              </w:rPr>
              <w:t>28,000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60"/>
              <w:jc w:val="center"/>
              <w:rPr>
                <w:rFonts w:eastAsia="Arial" w:cs="Arial"/>
                <w:sz w:val="16"/>
                <w:szCs w:val="22"/>
              </w:rPr>
            </w:pPr>
            <w:r w:rsidRPr="00F4570E">
              <w:rPr>
                <w:rFonts w:eastAsia="Arial" w:cs="Arial"/>
                <w:sz w:val="16"/>
                <w:szCs w:val="22"/>
              </w:rPr>
              <w:t>36,500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67"/>
              <w:jc w:val="right"/>
              <w:rPr>
                <w:rFonts w:eastAsia="Arial" w:cs="Arial"/>
                <w:sz w:val="16"/>
                <w:szCs w:val="22"/>
              </w:rPr>
            </w:pPr>
            <w:r w:rsidRPr="00F4570E">
              <w:rPr>
                <w:rFonts w:eastAsia="Arial" w:cs="Arial"/>
                <w:sz w:val="16"/>
                <w:szCs w:val="22"/>
              </w:rPr>
              <w:t>42,000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56"/>
              <w:jc w:val="center"/>
              <w:rPr>
                <w:rFonts w:eastAsia="Arial" w:cs="Arial"/>
                <w:sz w:val="16"/>
                <w:szCs w:val="22"/>
              </w:rPr>
            </w:pPr>
            <w:r w:rsidRPr="00F4570E">
              <w:rPr>
                <w:rFonts w:eastAsia="Arial" w:cs="Arial"/>
                <w:sz w:val="16"/>
                <w:szCs w:val="22"/>
              </w:rPr>
              <w:t>87,000</w:t>
            </w:r>
          </w:p>
        </w:tc>
        <w:tc>
          <w:tcPr>
            <w:tcW w:w="969"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89"/>
              <w:jc w:val="right"/>
              <w:rPr>
                <w:rFonts w:eastAsia="Arial" w:cs="Arial"/>
                <w:sz w:val="16"/>
                <w:szCs w:val="22"/>
              </w:rPr>
            </w:pPr>
            <w:r w:rsidRPr="00F4570E">
              <w:rPr>
                <w:rFonts w:eastAsia="Arial" w:cs="Arial"/>
                <w:sz w:val="16"/>
                <w:szCs w:val="22"/>
              </w:rPr>
              <w:t>36,500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57"/>
              <w:jc w:val="center"/>
              <w:rPr>
                <w:rFonts w:eastAsia="Arial" w:cs="Arial"/>
                <w:sz w:val="16"/>
                <w:szCs w:val="22"/>
              </w:rPr>
            </w:pPr>
            <w:r w:rsidRPr="00F4570E">
              <w:rPr>
                <w:rFonts w:eastAsia="Arial" w:cs="Arial"/>
                <w:sz w:val="16"/>
                <w:szCs w:val="22"/>
              </w:rPr>
              <w:t>47,500</w:t>
            </w:r>
          </w:p>
        </w:tc>
        <w:tc>
          <w:tcPr>
            <w:tcW w:w="924"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67"/>
              <w:jc w:val="right"/>
              <w:rPr>
                <w:rFonts w:eastAsia="Arial" w:cs="Arial"/>
                <w:sz w:val="16"/>
                <w:szCs w:val="22"/>
              </w:rPr>
            </w:pPr>
            <w:r w:rsidRPr="00F4570E">
              <w:rPr>
                <w:rFonts w:eastAsia="Arial" w:cs="Arial"/>
                <w:sz w:val="16"/>
                <w:szCs w:val="22"/>
              </w:rPr>
              <w:t>46,000</w:t>
            </w:r>
          </w:p>
        </w:tc>
        <w:tc>
          <w:tcPr>
            <w:tcW w:w="928" w:type="dxa"/>
            <w:tcBorders>
              <w:top w:val="single" w:sz="12" w:space="0" w:color="000000"/>
              <w:left w:val="single" w:sz="12" w:space="0" w:color="000000"/>
              <w:bottom w:val="single" w:sz="12" w:space="0" w:color="000000"/>
            </w:tcBorders>
          </w:tcPr>
          <w:p w:rsidR="00F4570E" w:rsidRPr="00F4570E" w:rsidRDefault="00F4570E" w:rsidP="00C82B38">
            <w:pPr>
              <w:widowControl w:val="0"/>
              <w:autoSpaceDE w:val="0"/>
              <w:autoSpaceDN w:val="0"/>
              <w:spacing w:line="177" w:lineRule="exact"/>
              <w:ind w:left="90" w:right="178"/>
              <w:jc w:val="right"/>
              <w:rPr>
                <w:rFonts w:eastAsia="Arial" w:cs="Arial"/>
                <w:sz w:val="16"/>
                <w:szCs w:val="22"/>
              </w:rPr>
            </w:pPr>
            <w:r w:rsidRPr="00F4570E">
              <w:rPr>
                <w:rFonts w:eastAsia="Arial" w:cs="Arial"/>
                <w:sz w:val="16"/>
                <w:szCs w:val="22"/>
              </w:rPr>
              <w:t>87,000</w:t>
            </w:r>
          </w:p>
        </w:tc>
      </w:tr>
      <w:tr w:rsidR="00F4570E" w:rsidRPr="00F4570E" w:rsidTr="006B51E5">
        <w:trPr>
          <w:trHeight w:val="259"/>
        </w:trPr>
        <w:tc>
          <w:tcPr>
            <w:tcW w:w="918" w:type="dxa"/>
            <w:vMerge/>
            <w:tcBorders>
              <w:top w:val="nil"/>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81"/>
              <w:jc w:val="center"/>
              <w:rPr>
                <w:rFonts w:eastAsia="Arial" w:cs="Arial"/>
                <w:sz w:val="16"/>
                <w:szCs w:val="22"/>
              </w:rPr>
            </w:pPr>
            <w:r w:rsidRPr="00F4570E">
              <w:rPr>
                <w:rFonts w:eastAsia="Arial" w:cs="Arial"/>
                <w:sz w:val="16"/>
                <w:szCs w:val="22"/>
              </w:rPr>
              <w:t>24 o.c.</w:t>
            </w:r>
          </w:p>
        </w:tc>
        <w:tc>
          <w:tcPr>
            <w:tcW w:w="981"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202"/>
              <w:jc w:val="right"/>
              <w:rPr>
                <w:rFonts w:eastAsia="Arial" w:cs="Arial"/>
                <w:sz w:val="16"/>
                <w:szCs w:val="22"/>
              </w:rPr>
            </w:pPr>
            <w:r w:rsidRPr="00F4570E">
              <w:rPr>
                <w:rFonts w:eastAsia="Arial" w:cs="Arial"/>
                <w:sz w:val="16"/>
                <w:szCs w:val="22"/>
              </w:rPr>
              <w:t>30,000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60"/>
              <w:jc w:val="center"/>
              <w:rPr>
                <w:rFonts w:eastAsia="Arial" w:cs="Arial"/>
                <w:sz w:val="16"/>
                <w:szCs w:val="22"/>
              </w:rPr>
            </w:pPr>
            <w:r w:rsidRPr="00F4570E">
              <w:rPr>
                <w:rFonts w:eastAsia="Arial" w:cs="Arial"/>
                <w:sz w:val="16"/>
                <w:szCs w:val="22"/>
              </w:rPr>
              <w:t>39,000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167"/>
              <w:jc w:val="right"/>
              <w:rPr>
                <w:rFonts w:eastAsia="Arial" w:cs="Arial"/>
                <w:sz w:val="16"/>
                <w:szCs w:val="22"/>
              </w:rPr>
            </w:pPr>
            <w:r w:rsidRPr="00F4570E">
              <w:rPr>
                <w:rFonts w:eastAsia="Arial" w:cs="Arial"/>
                <w:sz w:val="16"/>
                <w:szCs w:val="22"/>
              </w:rPr>
              <w:t>45,000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56"/>
              <w:jc w:val="center"/>
              <w:rPr>
                <w:rFonts w:eastAsia="Arial" w:cs="Arial"/>
                <w:sz w:val="16"/>
                <w:szCs w:val="22"/>
              </w:rPr>
            </w:pPr>
            <w:r w:rsidRPr="00F4570E">
              <w:rPr>
                <w:rFonts w:eastAsia="Arial" w:cs="Arial"/>
                <w:sz w:val="16"/>
                <w:szCs w:val="22"/>
              </w:rPr>
              <w:t>93,000</w:t>
            </w:r>
          </w:p>
        </w:tc>
        <w:tc>
          <w:tcPr>
            <w:tcW w:w="969"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189"/>
              <w:jc w:val="right"/>
              <w:rPr>
                <w:rFonts w:eastAsia="Arial" w:cs="Arial"/>
                <w:sz w:val="16"/>
                <w:szCs w:val="22"/>
              </w:rPr>
            </w:pPr>
            <w:r w:rsidRPr="00F4570E">
              <w:rPr>
                <w:rFonts w:eastAsia="Arial" w:cs="Arial"/>
                <w:sz w:val="16"/>
                <w:szCs w:val="22"/>
              </w:rPr>
              <w:t>39,000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57"/>
              <w:jc w:val="center"/>
              <w:rPr>
                <w:rFonts w:eastAsia="Arial" w:cs="Arial"/>
                <w:sz w:val="16"/>
                <w:szCs w:val="22"/>
              </w:rPr>
            </w:pPr>
            <w:r w:rsidRPr="00F4570E">
              <w:rPr>
                <w:rFonts w:eastAsia="Arial" w:cs="Arial"/>
                <w:sz w:val="16"/>
                <w:szCs w:val="22"/>
              </w:rPr>
              <w:t>50,500</w:t>
            </w:r>
          </w:p>
        </w:tc>
        <w:tc>
          <w:tcPr>
            <w:tcW w:w="924"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8" w:lineRule="exact"/>
              <w:ind w:left="90" w:right="167"/>
              <w:jc w:val="right"/>
              <w:rPr>
                <w:rFonts w:eastAsia="Arial" w:cs="Arial"/>
                <w:sz w:val="16"/>
                <w:szCs w:val="22"/>
              </w:rPr>
            </w:pPr>
            <w:r w:rsidRPr="00F4570E">
              <w:rPr>
                <w:rFonts w:eastAsia="Arial" w:cs="Arial"/>
                <w:sz w:val="16"/>
                <w:szCs w:val="22"/>
              </w:rPr>
              <w:t>49,500</w:t>
            </w:r>
          </w:p>
        </w:tc>
        <w:tc>
          <w:tcPr>
            <w:tcW w:w="928" w:type="dxa"/>
            <w:tcBorders>
              <w:top w:val="single" w:sz="12" w:space="0" w:color="000000"/>
              <w:left w:val="single" w:sz="12" w:space="0" w:color="000000"/>
              <w:bottom w:val="single" w:sz="12" w:space="0" w:color="000000"/>
            </w:tcBorders>
          </w:tcPr>
          <w:p w:rsidR="00F4570E" w:rsidRPr="00F4570E" w:rsidRDefault="00F4570E" w:rsidP="00C82B38">
            <w:pPr>
              <w:widowControl w:val="0"/>
              <w:autoSpaceDE w:val="0"/>
              <w:autoSpaceDN w:val="0"/>
              <w:spacing w:line="178" w:lineRule="exact"/>
              <w:ind w:left="90" w:right="178"/>
              <w:jc w:val="right"/>
              <w:rPr>
                <w:rFonts w:eastAsia="Arial" w:cs="Arial"/>
                <w:sz w:val="16"/>
                <w:szCs w:val="22"/>
              </w:rPr>
            </w:pPr>
            <w:r w:rsidRPr="00F4570E">
              <w:rPr>
                <w:rFonts w:eastAsia="Arial" w:cs="Arial"/>
                <w:sz w:val="16"/>
                <w:szCs w:val="22"/>
              </w:rPr>
              <w:t>93,000</w:t>
            </w:r>
          </w:p>
        </w:tc>
      </w:tr>
      <w:tr w:rsidR="00F4570E" w:rsidRPr="00F4570E" w:rsidTr="006B51E5">
        <w:trPr>
          <w:trHeight w:val="259"/>
        </w:trPr>
        <w:tc>
          <w:tcPr>
            <w:tcW w:w="918" w:type="dxa"/>
            <w:vMerge/>
            <w:tcBorders>
              <w:top w:val="nil"/>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81"/>
              <w:jc w:val="center"/>
              <w:rPr>
                <w:rFonts w:eastAsia="Arial" w:cs="Arial"/>
                <w:sz w:val="16"/>
                <w:szCs w:val="22"/>
              </w:rPr>
            </w:pPr>
            <w:r w:rsidRPr="00F4570E">
              <w:rPr>
                <w:rFonts w:eastAsia="Arial" w:cs="Arial"/>
                <w:sz w:val="16"/>
                <w:szCs w:val="22"/>
              </w:rPr>
              <w:t>32 o.c.</w:t>
            </w:r>
          </w:p>
        </w:tc>
        <w:tc>
          <w:tcPr>
            <w:tcW w:w="981"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202"/>
              <w:jc w:val="right"/>
              <w:rPr>
                <w:rFonts w:eastAsia="Arial" w:cs="Arial"/>
                <w:sz w:val="16"/>
                <w:szCs w:val="22"/>
              </w:rPr>
            </w:pPr>
            <w:r w:rsidRPr="00F4570E">
              <w:rPr>
                <w:rFonts w:eastAsia="Arial" w:cs="Arial"/>
                <w:sz w:val="16"/>
                <w:szCs w:val="22"/>
              </w:rPr>
              <w:t>36,000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60"/>
              <w:jc w:val="center"/>
              <w:rPr>
                <w:rFonts w:eastAsia="Arial" w:cs="Arial"/>
                <w:sz w:val="16"/>
                <w:szCs w:val="22"/>
              </w:rPr>
            </w:pPr>
            <w:r w:rsidRPr="00F4570E">
              <w:rPr>
                <w:rFonts w:eastAsia="Arial" w:cs="Arial"/>
                <w:sz w:val="16"/>
                <w:szCs w:val="22"/>
              </w:rPr>
              <w:t>47,000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67"/>
              <w:jc w:val="right"/>
              <w:rPr>
                <w:rFonts w:eastAsia="Arial" w:cs="Arial"/>
                <w:sz w:val="16"/>
                <w:szCs w:val="22"/>
              </w:rPr>
            </w:pPr>
            <w:r w:rsidRPr="00F4570E">
              <w:rPr>
                <w:rFonts w:eastAsia="Arial" w:cs="Arial"/>
                <w:sz w:val="16"/>
                <w:szCs w:val="22"/>
              </w:rPr>
              <w:t>54,000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63"/>
              <w:jc w:val="center"/>
              <w:rPr>
                <w:rFonts w:eastAsia="Arial" w:cs="Arial"/>
                <w:sz w:val="16"/>
                <w:szCs w:val="22"/>
              </w:rPr>
            </w:pPr>
            <w:r w:rsidRPr="00F4570E">
              <w:rPr>
                <w:rFonts w:eastAsia="Arial" w:cs="Arial"/>
                <w:sz w:val="16"/>
                <w:szCs w:val="22"/>
              </w:rPr>
              <w:t>110,000</w:t>
            </w:r>
          </w:p>
        </w:tc>
        <w:tc>
          <w:tcPr>
            <w:tcW w:w="969"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89"/>
              <w:jc w:val="right"/>
              <w:rPr>
                <w:rFonts w:eastAsia="Arial" w:cs="Arial"/>
                <w:sz w:val="16"/>
                <w:szCs w:val="22"/>
              </w:rPr>
            </w:pPr>
            <w:r w:rsidRPr="00F4570E">
              <w:rPr>
                <w:rFonts w:eastAsia="Arial" w:cs="Arial"/>
                <w:sz w:val="16"/>
                <w:szCs w:val="22"/>
              </w:rPr>
              <w:t>47,000</w:t>
            </w:r>
          </w:p>
        </w:tc>
        <w:tc>
          <w:tcPr>
            <w:tcW w:w="923"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57"/>
              <w:jc w:val="center"/>
              <w:rPr>
                <w:rFonts w:eastAsia="Arial" w:cs="Arial"/>
                <w:sz w:val="16"/>
                <w:szCs w:val="22"/>
              </w:rPr>
            </w:pPr>
            <w:r w:rsidRPr="00F4570E">
              <w:rPr>
                <w:rFonts w:eastAsia="Arial" w:cs="Arial"/>
                <w:sz w:val="16"/>
                <w:szCs w:val="22"/>
              </w:rPr>
              <w:t>61,000</w:t>
            </w:r>
          </w:p>
        </w:tc>
        <w:tc>
          <w:tcPr>
            <w:tcW w:w="924" w:type="dxa"/>
            <w:tcBorders>
              <w:top w:val="single" w:sz="12" w:space="0" w:color="000000"/>
              <w:left w:val="single" w:sz="12" w:space="0" w:color="000000"/>
              <w:bottom w:val="single" w:sz="12" w:space="0" w:color="000000"/>
              <w:right w:val="single" w:sz="12" w:space="0" w:color="000000"/>
            </w:tcBorders>
          </w:tcPr>
          <w:p w:rsidR="00F4570E" w:rsidRPr="00F4570E" w:rsidRDefault="00F4570E" w:rsidP="00C82B38">
            <w:pPr>
              <w:widowControl w:val="0"/>
              <w:autoSpaceDE w:val="0"/>
              <w:autoSpaceDN w:val="0"/>
              <w:spacing w:line="177" w:lineRule="exact"/>
              <w:ind w:left="90" w:right="167"/>
              <w:jc w:val="right"/>
              <w:rPr>
                <w:rFonts w:eastAsia="Arial" w:cs="Arial"/>
                <w:sz w:val="16"/>
                <w:szCs w:val="22"/>
              </w:rPr>
            </w:pPr>
            <w:r w:rsidRPr="00F4570E">
              <w:rPr>
                <w:rFonts w:eastAsia="Arial" w:cs="Arial"/>
                <w:sz w:val="16"/>
                <w:szCs w:val="22"/>
              </w:rPr>
              <w:t>59,500</w:t>
            </w:r>
          </w:p>
        </w:tc>
        <w:tc>
          <w:tcPr>
            <w:tcW w:w="928" w:type="dxa"/>
            <w:tcBorders>
              <w:top w:val="single" w:sz="12" w:space="0" w:color="000000"/>
              <w:left w:val="single" w:sz="12" w:space="0" w:color="000000"/>
              <w:bottom w:val="single" w:sz="12" w:space="0" w:color="000000"/>
            </w:tcBorders>
          </w:tcPr>
          <w:p w:rsidR="00F4570E" w:rsidRPr="00F4570E" w:rsidRDefault="00F4570E" w:rsidP="00C82B38">
            <w:pPr>
              <w:widowControl w:val="0"/>
              <w:autoSpaceDE w:val="0"/>
              <w:autoSpaceDN w:val="0"/>
              <w:spacing w:line="177" w:lineRule="exact"/>
              <w:ind w:left="90" w:right="137"/>
              <w:jc w:val="right"/>
              <w:rPr>
                <w:rFonts w:eastAsia="Arial" w:cs="Arial"/>
                <w:sz w:val="16"/>
                <w:szCs w:val="22"/>
              </w:rPr>
            </w:pPr>
            <w:r w:rsidRPr="00F4570E">
              <w:rPr>
                <w:rFonts w:eastAsia="Arial" w:cs="Arial"/>
                <w:sz w:val="16"/>
                <w:szCs w:val="22"/>
              </w:rPr>
              <w:t>110,000</w:t>
            </w:r>
          </w:p>
        </w:tc>
      </w:tr>
      <w:tr w:rsidR="00F4570E" w:rsidRPr="00F4570E" w:rsidTr="006B51E5">
        <w:trPr>
          <w:trHeight w:val="259"/>
        </w:trPr>
        <w:tc>
          <w:tcPr>
            <w:tcW w:w="918" w:type="dxa"/>
            <w:vMerge/>
            <w:tcBorders>
              <w:top w:val="nil"/>
              <w:right w:val="single" w:sz="12" w:space="0" w:color="000000"/>
            </w:tcBorders>
          </w:tcPr>
          <w:p w:rsidR="00F4570E" w:rsidRPr="00F4570E" w:rsidRDefault="00F4570E" w:rsidP="00C82B38">
            <w:pPr>
              <w:widowControl w:val="0"/>
              <w:autoSpaceDE w:val="0"/>
              <w:autoSpaceDN w:val="0"/>
              <w:ind w:left="90"/>
              <w:rPr>
                <w:rFonts w:eastAsia="Arial" w:cs="Arial"/>
                <w:sz w:val="2"/>
                <w:szCs w:val="2"/>
              </w:rPr>
            </w:pPr>
          </w:p>
        </w:tc>
        <w:tc>
          <w:tcPr>
            <w:tcW w:w="923" w:type="dxa"/>
            <w:tcBorders>
              <w:top w:val="single" w:sz="12" w:space="0" w:color="000000"/>
              <w:left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81"/>
              <w:jc w:val="center"/>
              <w:rPr>
                <w:rFonts w:eastAsia="Arial" w:cs="Arial"/>
                <w:sz w:val="16"/>
                <w:szCs w:val="22"/>
              </w:rPr>
            </w:pPr>
            <w:r w:rsidRPr="00F4570E">
              <w:rPr>
                <w:rFonts w:eastAsia="Arial" w:cs="Arial"/>
                <w:sz w:val="16"/>
                <w:szCs w:val="22"/>
              </w:rPr>
              <w:t>48 o.c.</w:t>
            </w:r>
          </w:p>
        </w:tc>
        <w:tc>
          <w:tcPr>
            <w:tcW w:w="981" w:type="dxa"/>
            <w:tcBorders>
              <w:top w:val="single" w:sz="12" w:space="0" w:color="000000"/>
              <w:left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202"/>
              <w:jc w:val="right"/>
              <w:rPr>
                <w:rFonts w:eastAsia="Arial" w:cs="Arial"/>
                <w:sz w:val="16"/>
                <w:szCs w:val="22"/>
              </w:rPr>
            </w:pPr>
            <w:r w:rsidRPr="00F4570E">
              <w:rPr>
                <w:rFonts w:eastAsia="Arial" w:cs="Arial"/>
                <w:sz w:val="16"/>
                <w:szCs w:val="22"/>
              </w:rPr>
              <w:t>50,500</w:t>
            </w:r>
          </w:p>
        </w:tc>
        <w:tc>
          <w:tcPr>
            <w:tcW w:w="923" w:type="dxa"/>
            <w:tcBorders>
              <w:top w:val="single" w:sz="12" w:space="0" w:color="000000"/>
              <w:left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60"/>
              <w:jc w:val="center"/>
              <w:rPr>
                <w:rFonts w:eastAsia="Arial" w:cs="Arial"/>
                <w:sz w:val="16"/>
                <w:szCs w:val="22"/>
              </w:rPr>
            </w:pPr>
            <w:r w:rsidRPr="00F4570E">
              <w:rPr>
                <w:rFonts w:eastAsia="Arial" w:cs="Arial"/>
                <w:sz w:val="16"/>
                <w:szCs w:val="22"/>
              </w:rPr>
              <w:t>65,500</w:t>
            </w:r>
          </w:p>
        </w:tc>
        <w:tc>
          <w:tcPr>
            <w:tcW w:w="923" w:type="dxa"/>
            <w:tcBorders>
              <w:top w:val="single" w:sz="12" w:space="0" w:color="000000"/>
              <w:left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167"/>
              <w:jc w:val="right"/>
              <w:rPr>
                <w:rFonts w:eastAsia="Arial" w:cs="Arial"/>
                <w:sz w:val="16"/>
                <w:szCs w:val="22"/>
              </w:rPr>
            </w:pPr>
            <w:r w:rsidRPr="00F4570E">
              <w:rPr>
                <w:rFonts w:eastAsia="Arial" w:cs="Arial"/>
                <w:sz w:val="16"/>
                <w:szCs w:val="22"/>
              </w:rPr>
              <w:t>76,000</w:t>
            </w:r>
          </w:p>
        </w:tc>
        <w:tc>
          <w:tcPr>
            <w:tcW w:w="923" w:type="dxa"/>
            <w:tcBorders>
              <w:top w:val="single" w:sz="12" w:space="0" w:color="000000"/>
              <w:left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63"/>
              <w:jc w:val="center"/>
              <w:rPr>
                <w:rFonts w:eastAsia="Arial" w:cs="Arial"/>
                <w:sz w:val="16"/>
                <w:szCs w:val="22"/>
              </w:rPr>
            </w:pPr>
            <w:r w:rsidRPr="00F4570E">
              <w:rPr>
                <w:rFonts w:eastAsia="Arial" w:cs="Arial"/>
                <w:sz w:val="16"/>
                <w:szCs w:val="22"/>
              </w:rPr>
              <w:t>155,000</w:t>
            </w:r>
          </w:p>
        </w:tc>
        <w:tc>
          <w:tcPr>
            <w:tcW w:w="969" w:type="dxa"/>
            <w:tcBorders>
              <w:top w:val="single" w:sz="12" w:space="0" w:color="000000"/>
              <w:left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189"/>
              <w:jc w:val="right"/>
              <w:rPr>
                <w:rFonts w:eastAsia="Arial" w:cs="Arial"/>
                <w:sz w:val="16"/>
                <w:szCs w:val="22"/>
              </w:rPr>
            </w:pPr>
            <w:r w:rsidRPr="00F4570E">
              <w:rPr>
                <w:rFonts w:eastAsia="Arial" w:cs="Arial"/>
                <w:sz w:val="16"/>
                <w:szCs w:val="22"/>
              </w:rPr>
              <w:t>65,500</w:t>
            </w:r>
          </w:p>
        </w:tc>
        <w:tc>
          <w:tcPr>
            <w:tcW w:w="923" w:type="dxa"/>
            <w:tcBorders>
              <w:top w:val="single" w:sz="12" w:space="0" w:color="000000"/>
              <w:left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57"/>
              <w:jc w:val="center"/>
              <w:rPr>
                <w:rFonts w:eastAsia="Arial" w:cs="Arial"/>
                <w:sz w:val="16"/>
                <w:szCs w:val="22"/>
              </w:rPr>
            </w:pPr>
            <w:r w:rsidRPr="00F4570E">
              <w:rPr>
                <w:rFonts w:eastAsia="Arial" w:cs="Arial"/>
                <w:sz w:val="16"/>
                <w:szCs w:val="22"/>
              </w:rPr>
              <w:t>85,000</w:t>
            </w:r>
          </w:p>
        </w:tc>
        <w:tc>
          <w:tcPr>
            <w:tcW w:w="924" w:type="dxa"/>
            <w:tcBorders>
              <w:top w:val="single" w:sz="12" w:space="0" w:color="000000"/>
              <w:left w:val="single" w:sz="12" w:space="0" w:color="000000"/>
              <w:right w:val="single" w:sz="12" w:space="0" w:color="000000"/>
            </w:tcBorders>
          </w:tcPr>
          <w:p w:rsidR="00F4570E" w:rsidRPr="00F4570E" w:rsidRDefault="00F4570E" w:rsidP="00C82B38">
            <w:pPr>
              <w:widowControl w:val="0"/>
              <w:autoSpaceDE w:val="0"/>
              <w:autoSpaceDN w:val="0"/>
              <w:spacing w:line="176" w:lineRule="exact"/>
              <w:ind w:left="90" w:right="167"/>
              <w:jc w:val="right"/>
              <w:rPr>
                <w:rFonts w:eastAsia="Arial" w:cs="Arial"/>
                <w:sz w:val="16"/>
                <w:szCs w:val="22"/>
              </w:rPr>
            </w:pPr>
            <w:r w:rsidRPr="00F4570E">
              <w:rPr>
                <w:rFonts w:eastAsia="Arial" w:cs="Arial"/>
                <w:sz w:val="16"/>
                <w:szCs w:val="22"/>
              </w:rPr>
              <w:t>83,500</w:t>
            </w:r>
          </w:p>
        </w:tc>
        <w:tc>
          <w:tcPr>
            <w:tcW w:w="928" w:type="dxa"/>
            <w:tcBorders>
              <w:top w:val="single" w:sz="12" w:space="0" w:color="000000"/>
              <w:left w:val="single" w:sz="12" w:space="0" w:color="000000"/>
            </w:tcBorders>
          </w:tcPr>
          <w:p w:rsidR="00F4570E" w:rsidRPr="00F4570E" w:rsidRDefault="00F4570E" w:rsidP="00C82B38">
            <w:pPr>
              <w:widowControl w:val="0"/>
              <w:autoSpaceDE w:val="0"/>
              <w:autoSpaceDN w:val="0"/>
              <w:spacing w:line="176" w:lineRule="exact"/>
              <w:ind w:left="90" w:right="137"/>
              <w:jc w:val="right"/>
              <w:rPr>
                <w:rFonts w:eastAsia="Arial" w:cs="Arial"/>
                <w:sz w:val="16"/>
                <w:szCs w:val="22"/>
              </w:rPr>
            </w:pPr>
            <w:r w:rsidRPr="00F4570E">
              <w:rPr>
                <w:rFonts w:eastAsia="Arial" w:cs="Arial"/>
                <w:sz w:val="16"/>
                <w:szCs w:val="22"/>
              </w:rPr>
              <w:t>155,000</w:t>
            </w:r>
          </w:p>
        </w:tc>
      </w:tr>
    </w:tbl>
    <w:p w:rsidR="00F4570E" w:rsidRDefault="00F4570E" w:rsidP="00C82B38">
      <w:pPr>
        <w:ind w:left="90"/>
        <w:rPr>
          <w:rFonts w:eastAsia="Arial"/>
          <w:color w:val="FF0000"/>
          <w:w w:val="99"/>
        </w:rPr>
      </w:pPr>
    </w:p>
    <w:tbl>
      <w:tblPr>
        <w:tblW w:w="9371" w:type="dxa"/>
        <w:tblInd w:w="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0"/>
        <w:gridCol w:w="1103"/>
        <w:gridCol w:w="677"/>
        <w:gridCol w:w="768"/>
        <w:gridCol w:w="797"/>
        <w:gridCol w:w="749"/>
        <w:gridCol w:w="804"/>
        <w:gridCol w:w="833"/>
      </w:tblGrid>
      <w:tr w:rsidR="00F4570E" w:rsidRPr="00F4570E" w:rsidTr="00330F35">
        <w:trPr>
          <w:trHeight w:val="402"/>
        </w:trPr>
        <w:tc>
          <w:tcPr>
            <w:tcW w:w="3640" w:type="dxa"/>
            <w:vMerge w:val="restart"/>
          </w:tcPr>
          <w:p w:rsidR="00F4570E" w:rsidRPr="00F4570E" w:rsidRDefault="00F4570E" w:rsidP="00C82B38">
            <w:pPr>
              <w:widowControl w:val="0"/>
              <w:autoSpaceDE w:val="0"/>
              <w:autoSpaceDN w:val="0"/>
              <w:ind w:left="86"/>
              <w:rPr>
                <w:rFonts w:eastAsia="Arial" w:cs="Arial"/>
                <w:b/>
                <w:sz w:val="20"/>
                <w:szCs w:val="22"/>
              </w:rPr>
            </w:pPr>
          </w:p>
          <w:p w:rsidR="00F4570E" w:rsidRPr="00F4570E" w:rsidRDefault="00F4570E" w:rsidP="00C82B38">
            <w:pPr>
              <w:widowControl w:val="0"/>
              <w:autoSpaceDE w:val="0"/>
              <w:autoSpaceDN w:val="0"/>
              <w:spacing w:before="2"/>
              <w:ind w:left="86"/>
              <w:rPr>
                <w:rFonts w:eastAsia="Arial" w:cs="Arial"/>
                <w:b/>
                <w:sz w:val="24"/>
                <w:szCs w:val="22"/>
              </w:rPr>
            </w:pPr>
          </w:p>
          <w:p w:rsidR="00F4570E" w:rsidRPr="00F4570E" w:rsidRDefault="00BE582F" w:rsidP="00C82B38">
            <w:pPr>
              <w:widowControl w:val="0"/>
              <w:autoSpaceDE w:val="0"/>
              <w:autoSpaceDN w:val="0"/>
              <w:ind w:left="86"/>
              <w:rPr>
                <w:rFonts w:eastAsia="Arial" w:cs="Arial"/>
                <w:sz w:val="2"/>
                <w:szCs w:val="22"/>
              </w:rPr>
            </w:pPr>
            <w:r>
              <w:rPr>
                <w:rFonts w:eastAsia="Arial" w:cs="Arial"/>
                <w:noProof/>
                <w:sz w:val="2"/>
                <w:szCs w:val="22"/>
              </w:rPr>
              <mc:AlternateContent>
                <mc:Choice Requires="wpg">
                  <w:drawing>
                    <wp:inline distT="0" distB="0" distL="0" distR="0">
                      <wp:extent cx="32385" cy="7620"/>
                      <wp:effectExtent l="0" t="0" r="0" b="1905"/>
                      <wp:docPr id="30"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7620"/>
                                <a:chOff x="0" y="0"/>
                                <a:chExt cx="51" cy="12"/>
                              </a:xfrm>
                            </wpg:grpSpPr>
                            <wps:wsp>
                              <wps:cNvPr id="31" name="Rectangle 407"/>
                              <wps:cNvSpPr>
                                <a:spLocks noChangeArrowheads="1"/>
                              </wps:cNvSpPr>
                              <wps:spPr bwMode="auto">
                                <a:xfrm>
                                  <a:off x="0" y="0"/>
                                  <a:ext cx="5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6" o:spid="_x0000_s1026" style="width:2.55pt;height:.6pt;mso-position-horizontal-relative:char;mso-position-vertical-relative:line" coordsize="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">
                      <v:rect id="Rectangle 407" o:spid="_x0000_s1027" style="position:absolute;width:51;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XmcYA&#10;AADbAAAADwAAAGRycy9kb3ducmV2LnhtbESPQWvCQBSE74L/YXlCb7rR2mJjVtFCoZeC2h7q7Zl9&#10;JiHZt3F3q7G/3hUKPQ4z8w2TLTvTiDM5X1lWMB4lIIhzqysuFHx9vg1nIHxA1thYJgVX8rBc9HsZ&#10;ptpeeEvnXShEhLBPUUEZQptK6fOSDPqRbYmjd7TOYIjSFVI7vES4aeQkSZ6lwYrjQoktvZaU17sf&#10;o2D9MlufNlP++N0e9rT/PtRPE5co9TDoVnMQgbrwH/5rv2sFj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XmcYAAADbAAAADwAAAAAAAAAAAAAAAACYAgAAZHJz&#10;L2Rvd25yZXYueG1sUEsFBgAAAAAEAAQA9QAAAIsDAAAAAA==&#10;" fillcolor="black" stroked="f"/>
                      <w10:anchorlock/>
                    </v:group>
                  </w:pict>
                </mc:Fallback>
              </mc:AlternateContent>
            </w:r>
          </w:p>
        </w:tc>
        <w:tc>
          <w:tcPr>
            <w:tcW w:w="1103" w:type="dxa"/>
          </w:tcPr>
          <w:p w:rsidR="00F4570E" w:rsidRPr="00F4570E" w:rsidRDefault="00F4570E" w:rsidP="00C82B38">
            <w:pPr>
              <w:widowControl w:val="0"/>
              <w:autoSpaceDE w:val="0"/>
              <w:autoSpaceDN w:val="0"/>
              <w:ind w:left="86"/>
              <w:rPr>
                <w:rFonts w:ascii="Times New Roman" w:eastAsia="Arial" w:cs="Arial"/>
                <w:sz w:val="16"/>
                <w:szCs w:val="22"/>
              </w:rPr>
            </w:pPr>
          </w:p>
        </w:tc>
        <w:tc>
          <w:tcPr>
            <w:tcW w:w="2242" w:type="dxa"/>
            <w:gridSpan w:val="3"/>
          </w:tcPr>
          <w:p w:rsidR="00F4570E" w:rsidRPr="00F4570E" w:rsidRDefault="00F4570E" w:rsidP="00C82B38">
            <w:pPr>
              <w:widowControl w:val="0"/>
              <w:autoSpaceDE w:val="0"/>
              <w:autoSpaceDN w:val="0"/>
              <w:spacing w:line="201" w:lineRule="exact"/>
              <w:ind w:left="90" w:right="402"/>
              <w:jc w:val="center"/>
              <w:rPr>
                <w:rFonts w:eastAsia="Arial" w:cs="Arial"/>
                <w:b/>
                <w:sz w:val="18"/>
                <w:szCs w:val="22"/>
              </w:rPr>
            </w:pPr>
            <w:r w:rsidRPr="00F4570E">
              <w:rPr>
                <w:rFonts w:eastAsia="Arial" w:cs="Arial"/>
                <w:b/>
                <w:strike/>
                <w:sz w:val="18"/>
                <w:szCs w:val="22"/>
              </w:rPr>
              <w:t>Other</w:t>
            </w:r>
            <w:r w:rsidRPr="00F4570E">
              <w:rPr>
                <w:rFonts w:eastAsia="Arial" w:cs="Arial"/>
                <w:b/>
                <w:sz w:val="18"/>
                <w:szCs w:val="22"/>
              </w:rPr>
              <w:t xml:space="preserve"> </w:t>
            </w:r>
            <w:r w:rsidRPr="00F4570E">
              <w:rPr>
                <w:rFonts w:eastAsia="Arial" w:cs="Arial"/>
                <w:b/>
                <w:sz w:val="18"/>
                <w:szCs w:val="22"/>
                <w:u w:val="single"/>
              </w:rPr>
              <w:t>Structural</w:t>
            </w:r>
          </w:p>
          <w:p w:rsidR="00F4570E" w:rsidRPr="00F4570E" w:rsidRDefault="00F4570E" w:rsidP="00C82B38">
            <w:pPr>
              <w:widowControl w:val="0"/>
              <w:autoSpaceDE w:val="0"/>
              <w:autoSpaceDN w:val="0"/>
              <w:spacing w:line="182" w:lineRule="exact"/>
              <w:ind w:left="90" w:right="402"/>
              <w:jc w:val="center"/>
              <w:rPr>
                <w:rFonts w:eastAsia="Arial" w:cs="Arial"/>
                <w:b/>
                <w:sz w:val="18"/>
                <w:szCs w:val="22"/>
              </w:rPr>
            </w:pPr>
            <w:r w:rsidRPr="00F4570E">
              <w:rPr>
                <w:rFonts w:eastAsia="Arial" w:cs="Arial"/>
                <w:b/>
                <w:sz w:val="18"/>
                <w:szCs w:val="22"/>
              </w:rPr>
              <w:t>Sheathing</w:t>
            </w:r>
          </w:p>
        </w:tc>
        <w:tc>
          <w:tcPr>
            <w:tcW w:w="2386" w:type="dxa"/>
            <w:gridSpan w:val="3"/>
          </w:tcPr>
          <w:p w:rsidR="00F4570E" w:rsidRPr="00F4570E" w:rsidRDefault="00F4570E" w:rsidP="00C82B38">
            <w:pPr>
              <w:widowControl w:val="0"/>
              <w:autoSpaceDE w:val="0"/>
              <w:autoSpaceDN w:val="0"/>
              <w:spacing w:before="97"/>
              <w:ind w:left="90"/>
              <w:rPr>
                <w:rFonts w:eastAsia="Arial" w:cs="Arial"/>
                <w:b/>
                <w:sz w:val="18"/>
                <w:szCs w:val="22"/>
              </w:rPr>
            </w:pPr>
            <w:r w:rsidRPr="00F4570E">
              <w:rPr>
                <w:rFonts w:eastAsia="Arial" w:cs="Arial"/>
                <w:b/>
                <w:sz w:val="18"/>
                <w:szCs w:val="22"/>
              </w:rPr>
              <w:t>Structural I</w:t>
            </w:r>
          </w:p>
        </w:tc>
      </w:tr>
      <w:tr w:rsidR="00F4570E" w:rsidRPr="00F4570E" w:rsidTr="00330F35">
        <w:trPr>
          <w:trHeight w:val="433"/>
        </w:trPr>
        <w:tc>
          <w:tcPr>
            <w:tcW w:w="3640" w:type="dxa"/>
            <w:vMerge/>
            <w:tcBorders>
              <w:top w:val="nil"/>
            </w:tcBorders>
          </w:tcPr>
          <w:p w:rsidR="00F4570E" w:rsidRPr="00F4570E" w:rsidRDefault="00F4570E" w:rsidP="00C82B38">
            <w:pPr>
              <w:widowControl w:val="0"/>
              <w:autoSpaceDE w:val="0"/>
              <w:autoSpaceDN w:val="0"/>
              <w:ind w:left="86"/>
              <w:rPr>
                <w:rFonts w:eastAsia="Arial" w:cs="Arial"/>
                <w:sz w:val="2"/>
                <w:szCs w:val="2"/>
              </w:rPr>
            </w:pPr>
          </w:p>
        </w:tc>
        <w:tc>
          <w:tcPr>
            <w:tcW w:w="1103" w:type="dxa"/>
          </w:tcPr>
          <w:p w:rsidR="00330F35" w:rsidRDefault="00F4570E" w:rsidP="00C82B38">
            <w:pPr>
              <w:widowControl w:val="0"/>
              <w:autoSpaceDE w:val="0"/>
              <w:autoSpaceDN w:val="0"/>
              <w:spacing w:before="5"/>
              <w:ind w:left="86" w:right="29" w:hanging="276"/>
              <w:jc w:val="center"/>
              <w:rPr>
                <w:rFonts w:eastAsia="Arial" w:cs="Arial"/>
                <w:b/>
                <w:sz w:val="16"/>
                <w:szCs w:val="22"/>
              </w:rPr>
            </w:pPr>
            <w:r w:rsidRPr="00330F35">
              <w:rPr>
                <w:rFonts w:eastAsia="Arial" w:cs="Arial"/>
                <w:b/>
                <w:sz w:val="16"/>
                <w:szCs w:val="22"/>
              </w:rPr>
              <w:t>Thickness</w:t>
            </w:r>
          </w:p>
          <w:p w:rsidR="00F4570E" w:rsidRPr="00F4570E" w:rsidRDefault="00F4570E" w:rsidP="00C82B38">
            <w:pPr>
              <w:widowControl w:val="0"/>
              <w:autoSpaceDE w:val="0"/>
              <w:autoSpaceDN w:val="0"/>
              <w:spacing w:before="5"/>
              <w:ind w:left="86" w:right="29" w:hanging="276"/>
              <w:jc w:val="center"/>
              <w:rPr>
                <w:rFonts w:eastAsia="Arial" w:cs="Arial"/>
                <w:b/>
                <w:sz w:val="18"/>
                <w:szCs w:val="22"/>
              </w:rPr>
            </w:pPr>
            <w:r w:rsidRPr="00330F35">
              <w:rPr>
                <w:rFonts w:eastAsia="Arial" w:cs="Arial"/>
                <w:b/>
                <w:sz w:val="16"/>
                <w:szCs w:val="22"/>
              </w:rPr>
              <w:t xml:space="preserve"> (in.)</w:t>
            </w:r>
          </w:p>
        </w:tc>
        <w:tc>
          <w:tcPr>
            <w:tcW w:w="677" w:type="dxa"/>
          </w:tcPr>
          <w:p w:rsidR="00F4570E" w:rsidRPr="00F4570E" w:rsidRDefault="00F4570E" w:rsidP="00C82B38">
            <w:pPr>
              <w:widowControl w:val="0"/>
              <w:autoSpaceDE w:val="0"/>
              <w:autoSpaceDN w:val="0"/>
              <w:spacing w:before="5" w:line="206" w:lineRule="exact"/>
              <w:ind w:left="90" w:right="5" w:hanging="240"/>
              <w:rPr>
                <w:rFonts w:eastAsia="Arial" w:cs="Arial"/>
                <w:b/>
                <w:sz w:val="18"/>
                <w:szCs w:val="22"/>
              </w:rPr>
            </w:pPr>
            <w:r w:rsidRPr="00F4570E">
              <w:rPr>
                <w:rFonts w:eastAsia="Arial" w:cs="Arial"/>
                <w:b/>
                <w:sz w:val="18"/>
                <w:szCs w:val="22"/>
              </w:rPr>
              <w:t>A-A, A- C</w:t>
            </w:r>
          </w:p>
        </w:tc>
        <w:tc>
          <w:tcPr>
            <w:tcW w:w="768" w:type="dxa"/>
            <w:tcBorders>
              <w:top w:val="thickThinMediumGap" w:sz="4" w:space="0" w:color="000000"/>
            </w:tcBorders>
          </w:tcPr>
          <w:p w:rsidR="00F4570E" w:rsidRPr="00F4570E" w:rsidRDefault="00F4570E" w:rsidP="00C82B38">
            <w:pPr>
              <w:widowControl w:val="0"/>
              <w:autoSpaceDE w:val="0"/>
              <w:autoSpaceDN w:val="0"/>
              <w:spacing w:before="104"/>
              <w:ind w:left="90" w:right="64"/>
              <w:jc w:val="center"/>
              <w:rPr>
                <w:rFonts w:eastAsia="Arial" w:cs="Arial"/>
                <w:b/>
                <w:sz w:val="18"/>
                <w:szCs w:val="22"/>
              </w:rPr>
            </w:pPr>
            <w:r w:rsidRPr="00F4570E">
              <w:rPr>
                <w:rFonts w:eastAsia="Arial" w:cs="Arial"/>
                <w:b/>
                <w:sz w:val="18"/>
                <w:szCs w:val="22"/>
              </w:rPr>
              <w:t>Marine</w:t>
            </w:r>
          </w:p>
        </w:tc>
        <w:tc>
          <w:tcPr>
            <w:tcW w:w="797" w:type="dxa"/>
            <w:tcBorders>
              <w:top w:val="single" w:sz="8" w:space="0" w:color="000000"/>
            </w:tcBorders>
          </w:tcPr>
          <w:p w:rsidR="00F4570E" w:rsidRPr="00F4570E" w:rsidRDefault="00F4570E" w:rsidP="00C82B38">
            <w:pPr>
              <w:widowControl w:val="0"/>
              <w:autoSpaceDE w:val="0"/>
              <w:autoSpaceDN w:val="0"/>
              <w:spacing w:before="5" w:line="206" w:lineRule="exact"/>
              <w:ind w:left="90" w:right="-11" w:hanging="70"/>
              <w:rPr>
                <w:rFonts w:eastAsia="Arial" w:cs="Arial"/>
                <w:b/>
                <w:sz w:val="18"/>
                <w:szCs w:val="22"/>
              </w:rPr>
            </w:pPr>
            <w:r w:rsidRPr="00F4570E">
              <w:rPr>
                <w:rFonts w:eastAsia="Arial" w:cs="Arial"/>
                <w:b/>
                <w:sz w:val="18"/>
                <w:szCs w:val="22"/>
              </w:rPr>
              <w:t>All Other Grades</w:t>
            </w:r>
          </w:p>
        </w:tc>
        <w:tc>
          <w:tcPr>
            <w:tcW w:w="749" w:type="dxa"/>
          </w:tcPr>
          <w:p w:rsidR="00F4570E" w:rsidRPr="00F4570E" w:rsidRDefault="00F4570E" w:rsidP="00C82B38">
            <w:pPr>
              <w:widowControl w:val="0"/>
              <w:autoSpaceDE w:val="0"/>
              <w:autoSpaceDN w:val="0"/>
              <w:spacing w:before="5" w:line="206" w:lineRule="exact"/>
              <w:ind w:left="90" w:right="41" w:hanging="240"/>
              <w:rPr>
                <w:rFonts w:eastAsia="Arial" w:cs="Arial"/>
                <w:b/>
                <w:sz w:val="18"/>
                <w:szCs w:val="22"/>
              </w:rPr>
            </w:pPr>
            <w:r w:rsidRPr="00F4570E">
              <w:rPr>
                <w:rFonts w:eastAsia="Arial" w:cs="Arial"/>
                <w:b/>
                <w:sz w:val="18"/>
                <w:szCs w:val="22"/>
              </w:rPr>
              <w:t>A-A, A- C</w:t>
            </w:r>
          </w:p>
        </w:tc>
        <w:tc>
          <w:tcPr>
            <w:tcW w:w="804" w:type="dxa"/>
          </w:tcPr>
          <w:p w:rsidR="00F4570E" w:rsidRPr="00F4570E" w:rsidRDefault="00F4570E" w:rsidP="00C82B38">
            <w:pPr>
              <w:widowControl w:val="0"/>
              <w:autoSpaceDE w:val="0"/>
              <w:autoSpaceDN w:val="0"/>
              <w:spacing w:before="104"/>
              <w:ind w:left="90"/>
              <w:rPr>
                <w:rFonts w:eastAsia="Arial" w:cs="Arial"/>
                <w:b/>
                <w:sz w:val="18"/>
                <w:szCs w:val="22"/>
              </w:rPr>
            </w:pPr>
            <w:r w:rsidRPr="00F4570E">
              <w:rPr>
                <w:rFonts w:eastAsia="Arial" w:cs="Arial"/>
                <w:b/>
                <w:sz w:val="18"/>
                <w:szCs w:val="22"/>
              </w:rPr>
              <w:t>Marine</w:t>
            </w:r>
          </w:p>
        </w:tc>
        <w:tc>
          <w:tcPr>
            <w:tcW w:w="833" w:type="dxa"/>
          </w:tcPr>
          <w:p w:rsidR="00F4570E" w:rsidRPr="00F4570E" w:rsidRDefault="00F4570E" w:rsidP="00C82B38">
            <w:pPr>
              <w:widowControl w:val="0"/>
              <w:autoSpaceDE w:val="0"/>
              <w:autoSpaceDN w:val="0"/>
              <w:spacing w:before="5" w:line="206" w:lineRule="exact"/>
              <w:ind w:left="90" w:right="8" w:hanging="70"/>
              <w:rPr>
                <w:rFonts w:eastAsia="Arial" w:cs="Arial"/>
                <w:b/>
                <w:sz w:val="18"/>
                <w:szCs w:val="22"/>
              </w:rPr>
            </w:pPr>
            <w:r w:rsidRPr="00F4570E">
              <w:rPr>
                <w:rFonts w:eastAsia="Arial" w:cs="Arial"/>
                <w:b/>
                <w:sz w:val="18"/>
                <w:szCs w:val="22"/>
              </w:rPr>
              <w:t>All Other Grades</w:t>
            </w:r>
          </w:p>
        </w:tc>
      </w:tr>
      <w:tr w:rsidR="00F4570E" w:rsidRPr="00F4570E" w:rsidTr="00330F35">
        <w:trPr>
          <w:trHeight w:val="208"/>
        </w:trPr>
        <w:tc>
          <w:tcPr>
            <w:tcW w:w="3640" w:type="dxa"/>
            <w:vMerge w:val="restart"/>
          </w:tcPr>
          <w:p w:rsidR="00F4570E" w:rsidRPr="00F4570E" w:rsidRDefault="00F4570E" w:rsidP="00C82B38">
            <w:pPr>
              <w:widowControl w:val="0"/>
              <w:autoSpaceDE w:val="0"/>
              <w:autoSpaceDN w:val="0"/>
              <w:ind w:left="86"/>
              <w:rPr>
                <w:rFonts w:eastAsia="Arial" w:cs="Arial"/>
                <w:b/>
                <w:sz w:val="20"/>
                <w:szCs w:val="22"/>
              </w:rPr>
            </w:pPr>
          </w:p>
          <w:p w:rsidR="00F4570E" w:rsidRPr="00F4570E" w:rsidRDefault="00F4570E" w:rsidP="00C82B38">
            <w:pPr>
              <w:widowControl w:val="0"/>
              <w:autoSpaceDE w:val="0"/>
              <w:autoSpaceDN w:val="0"/>
              <w:ind w:left="86"/>
              <w:rPr>
                <w:rFonts w:eastAsia="Arial" w:cs="Arial"/>
                <w:b/>
                <w:sz w:val="20"/>
                <w:szCs w:val="22"/>
              </w:rPr>
            </w:pPr>
          </w:p>
          <w:p w:rsidR="00F4570E" w:rsidRPr="00F4570E" w:rsidRDefault="00F4570E" w:rsidP="00C82B38">
            <w:pPr>
              <w:widowControl w:val="0"/>
              <w:autoSpaceDE w:val="0"/>
              <w:autoSpaceDN w:val="0"/>
              <w:ind w:left="86"/>
              <w:rPr>
                <w:rFonts w:eastAsia="Arial" w:cs="Arial"/>
                <w:b/>
                <w:sz w:val="20"/>
                <w:szCs w:val="22"/>
              </w:rPr>
            </w:pPr>
          </w:p>
          <w:p w:rsidR="00F4570E" w:rsidRPr="00F4570E" w:rsidRDefault="00F4570E" w:rsidP="00C82B38">
            <w:pPr>
              <w:widowControl w:val="0"/>
              <w:autoSpaceDE w:val="0"/>
              <w:autoSpaceDN w:val="0"/>
              <w:ind w:left="86"/>
              <w:rPr>
                <w:rFonts w:eastAsia="Arial" w:cs="Arial"/>
                <w:b/>
                <w:sz w:val="20"/>
                <w:szCs w:val="22"/>
              </w:rPr>
            </w:pPr>
          </w:p>
          <w:p w:rsidR="00F4570E" w:rsidRPr="00F4570E" w:rsidRDefault="00F4570E" w:rsidP="00C82B38">
            <w:pPr>
              <w:widowControl w:val="0"/>
              <w:autoSpaceDE w:val="0"/>
              <w:autoSpaceDN w:val="0"/>
              <w:ind w:left="86"/>
              <w:rPr>
                <w:rFonts w:eastAsia="Arial" w:cs="Arial"/>
                <w:b/>
                <w:sz w:val="20"/>
                <w:szCs w:val="22"/>
              </w:rPr>
            </w:pPr>
          </w:p>
          <w:p w:rsidR="00F4570E" w:rsidRPr="00F4570E" w:rsidRDefault="00F4570E" w:rsidP="00C82B38">
            <w:pPr>
              <w:widowControl w:val="0"/>
              <w:autoSpaceDE w:val="0"/>
              <w:autoSpaceDN w:val="0"/>
              <w:spacing w:before="4"/>
              <w:ind w:left="86"/>
              <w:rPr>
                <w:rFonts w:eastAsia="Arial" w:cs="Arial"/>
                <w:b/>
                <w:sz w:val="17"/>
                <w:szCs w:val="22"/>
              </w:rPr>
            </w:pPr>
          </w:p>
          <w:p w:rsidR="00F4570E" w:rsidRPr="00F4570E" w:rsidRDefault="00F4570E" w:rsidP="00C82B38">
            <w:pPr>
              <w:widowControl w:val="0"/>
              <w:autoSpaceDE w:val="0"/>
              <w:autoSpaceDN w:val="0"/>
              <w:ind w:left="86"/>
              <w:rPr>
                <w:rFonts w:eastAsia="Arial" w:cs="Arial"/>
                <w:sz w:val="18"/>
                <w:szCs w:val="22"/>
              </w:rPr>
            </w:pPr>
            <w:r w:rsidRPr="00F4570E">
              <w:rPr>
                <w:rFonts w:eastAsia="Arial" w:cs="Arial"/>
                <w:sz w:val="18"/>
                <w:szCs w:val="22"/>
              </w:rPr>
              <w:t>Sanded Plywood</w:t>
            </w:r>
          </w:p>
        </w:tc>
        <w:tc>
          <w:tcPr>
            <w:tcW w:w="1103" w:type="dxa"/>
          </w:tcPr>
          <w:p w:rsidR="00F4570E" w:rsidRPr="00F4570E" w:rsidRDefault="00F4570E" w:rsidP="00C82B38">
            <w:pPr>
              <w:widowControl w:val="0"/>
              <w:autoSpaceDE w:val="0"/>
              <w:autoSpaceDN w:val="0"/>
              <w:ind w:left="86" w:right="252"/>
              <w:jc w:val="center"/>
              <w:rPr>
                <w:rFonts w:eastAsia="Arial" w:cs="Arial"/>
                <w:sz w:val="18"/>
                <w:szCs w:val="22"/>
              </w:rPr>
            </w:pPr>
            <w:r w:rsidRPr="00F4570E">
              <w:rPr>
                <w:rFonts w:eastAsia="Arial" w:cs="Arial"/>
                <w:position w:val="11"/>
                <w:sz w:val="12"/>
                <w:szCs w:val="22"/>
              </w:rPr>
              <w:t xml:space="preserve">1 </w:t>
            </w:r>
            <w:r w:rsidRPr="00F4570E">
              <w:rPr>
                <w:rFonts w:eastAsia="Arial" w:cs="Arial"/>
                <w:position w:val="2"/>
                <w:sz w:val="18"/>
                <w:szCs w:val="22"/>
              </w:rPr>
              <w:t xml:space="preserve">/ </w:t>
            </w:r>
            <w:r w:rsidRPr="00F4570E">
              <w:rPr>
                <w:rFonts w:eastAsia="Arial" w:cs="Arial"/>
                <w:position w:val="2"/>
                <w:sz w:val="18"/>
                <w:szCs w:val="22"/>
                <w:vertAlign w:val="subscript"/>
              </w:rPr>
              <w:t>4</w:t>
            </w:r>
          </w:p>
        </w:tc>
        <w:tc>
          <w:tcPr>
            <w:tcW w:w="677" w:type="dxa"/>
          </w:tcPr>
          <w:p w:rsidR="00F4570E" w:rsidRPr="00F4570E" w:rsidRDefault="00F4570E" w:rsidP="00C82B38">
            <w:pPr>
              <w:widowControl w:val="0"/>
              <w:autoSpaceDE w:val="0"/>
              <w:autoSpaceDN w:val="0"/>
              <w:spacing w:before="1" w:line="187" w:lineRule="exact"/>
              <w:ind w:left="90" w:right="34"/>
              <w:jc w:val="center"/>
              <w:rPr>
                <w:rFonts w:eastAsia="Arial" w:cs="Arial"/>
                <w:sz w:val="18"/>
                <w:szCs w:val="22"/>
              </w:rPr>
            </w:pPr>
            <w:r w:rsidRPr="00F4570E">
              <w:rPr>
                <w:rFonts w:eastAsia="Arial" w:cs="Arial"/>
                <w:sz w:val="18"/>
                <w:szCs w:val="22"/>
              </w:rPr>
              <w:t>24,000</w:t>
            </w:r>
          </w:p>
        </w:tc>
        <w:tc>
          <w:tcPr>
            <w:tcW w:w="768" w:type="dxa"/>
          </w:tcPr>
          <w:p w:rsidR="00F4570E" w:rsidRPr="00F4570E" w:rsidRDefault="00F4570E" w:rsidP="00C82B38">
            <w:pPr>
              <w:widowControl w:val="0"/>
              <w:autoSpaceDE w:val="0"/>
              <w:autoSpaceDN w:val="0"/>
              <w:spacing w:before="1" w:line="187" w:lineRule="exact"/>
              <w:ind w:left="90" w:right="64"/>
              <w:jc w:val="center"/>
              <w:rPr>
                <w:rFonts w:eastAsia="Arial" w:cs="Arial"/>
                <w:sz w:val="18"/>
                <w:szCs w:val="22"/>
              </w:rPr>
            </w:pPr>
            <w:r w:rsidRPr="00F4570E">
              <w:rPr>
                <w:rFonts w:eastAsia="Arial" w:cs="Arial"/>
                <w:sz w:val="18"/>
                <w:szCs w:val="22"/>
              </w:rPr>
              <w:t>31,000</w:t>
            </w:r>
          </w:p>
        </w:tc>
        <w:tc>
          <w:tcPr>
            <w:tcW w:w="797" w:type="dxa"/>
          </w:tcPr>
          <w:p w:rsidR="00F4570E" w:rsidRPr="00F4570E" w:rsidRDefault="00F4570E" w:rsidP="00C82B38">
            <w:pPr>
              <w:widowControl w:val="0"/>
              <w:autoSpaceDE w:val="0"/>
              <w:autoSpaceDN w:val="0"/>
              <w:spacing w:before="1" w:line="187" w:lineRule="exact"/>
              <w:ind w:left="90" w:right="112"/>
              <w:jc w:val="right"/>
              <w:rPr>
                <w:rFonts w:eastAsia="Arial" w:cs="Arial"/>
                <w:sz w:val="18"/>
                <w:szCs w:val="22"/>
              </w:rPr>
            </w:pPr>
            <w:r w:rsidRPr="00F4570E">
              <w:rPr>
                <w:rFonts w:eastAsia="Arial" w:cs="Arial"/>
                <w:sz w:val="18"/>
                <w:szCs w:val="22"/>
              </w:rPr>
              <w:t>24,000</w:t>
            </w:r>
          </w:p>
        </w:tc>
        <w:tc>
          <w:tcPr>
            <w:tcW w:w="749" w:type="dxa"/>
          </w:tcPr>
          <w:p w:rsidR="00F4570E" w:rsidRPr="00F4570E" w:rsidRDefault="00F4570E" w:rsidP="00C82B38">
            <w:pPr>
              <w:widowControl w:val="0"/>
              <w:autoSpaceDE w:val="0"/>
              <w:autoSpaceDN w:val="0"/>
              <w:spacing w:before="1" w:line="187" w:lineRule="exact"/>
              <w:ind w:left="90"/>
              <w:rPr>
                <w:rFonts w:eastAsia="Arial" w:cs="Arial"/>
                <w:sz w:val="18"/>
                <w:szCs w:val="22"/>
              </w:rPr>
            </w:pPr>
            <w:r w:rsidRPr="00F4570E">
              <w:rPr>
                <w:rFonts w:eastAsia="Arial" w:cs="Arial"/>
                <w:sz w:val="18"/>
                <w:szCs w:val="22"/>
              </w:rPr>
              <w:t>31,000</w:t>
            </w:r>
          </w:p>
        </w:tc>
        <w:tc>
          <w:tcPr>
            <w:tcW w:w="804" w:type="dxa"/>
          </w:tcPr>
          <w:p w:rsidR="00F4570E" w:rsidRPr="00F4570E" w:rsidRDefault="00F4570E" w:rsidP="00C82B38">
            <w:pPr>
              <w:widowControl w:val="0"/>
              <w:autoSpaceDE w:val="0"/>
              <w:autoSpaceDN w:val="0"/>
              <w:spacing w:before="1" w:line="187" w:lineRule="exact"/>
              <w:ind w:left="90"/>
              <w:rPr>
                <w:rFonts w:eastAsia="Arial" w:cs="Arial"/>
                <w:sz w:val="18"/>
                <w:szCs w:val="22"/>
              </w:rPr>
            </w:pPr>
            <w:r w:rsidRPr="00F4570E">
              <w:rPr>
                <w:rFonts w:eastAsia="Arial" w:cs="Arial"/>
                <w:sz w:val="18"/>
                <w:szCs w:val="22"/>
              </w:rPr>
              <w:t>31,000</w:t>
            </w:r>
          </w:p>
        </w:tc>
        <w:tc>
          <w:tcPr>
            <w:tcW w:w="833" w:type="dxa"/>
          </w:tcPr>
          <w:p w:rsidR="00F4570E" w:rsidRPr="00F4570E" w:rsidRDefault="00F4570E" w:rsidP="00C82B38">
            <w:pPr>
              <w:widowControl w:val="0"/>
              <w:autoSpaceDE w:val="0"/>
              <w:autoSpaceDN w:val="0"/>
              <w:spacing w:before="1" w:line="187" w:lineRule="exact"/>
              <w:ind w:left="90"/>
              <w:rPr>
                <w:rFonts w:eastAsia="Arial" w:cs="Arial"/>
                <w:sz w:val="18"/>
                <w:szCs w:val="22"/>
              </w:rPr>
            </w:pPr>
            <w:r w:rsidRPr="00F4570E">
              <w:rPr>
                <w:rFonts w:eastAsia="Arial" w:cs="Arial"/>
                <w:sz w:val="18"/>
                <w:szCs w:val="22"/>
              </w:rPr>
              <w:t>31,000</w:t>
            </w:r>
          </w:p>
        </w:tc>
      </w:tr>
      <w:tr w:rsidR="00F4570E" w:rsidRPr="00F4570E" w:rsidTr="00330F35">
        <w:trPr>
          <w:trHeight w:val="237"/>
        </w:trPr>
        <w:tc>
          <w:tcPr>
            <w:tcW w:w="3640" w:type="dxa"/>
            <w:vMerge/>
            <w:tcBorders>
              <w:top w:val="nil"/>
            </w:tcBorders>
          </w:tcPr>
          <w:p w:rsidR="00F4570E" w:rsidRPr="00F4570E" w:rsidRDefault="00F4570E" w:rsidP="00C82B38">
            <w:pPr>
              <w:widowControl w:val="0"/>
              <w:autoSpaceDE w:val="0"/>
              <w:autoSpaceDN w:val="0"/>
              <w:ind w:left="86"/>
              <w:rPr>
                <w:rFonts w:eastAsia="Arial" w:cs="Arial"/>
                <w:sz w:val="2"/>
                <w:szCs w:val="2"/>
              </w:rPr>
            </w:pPr>
          </w:p>
        </w:tc>
        <w:tc>
          <w:tcPr>
            <w:tcW w:w="1103" w:type="dxa"/>
          </w:tcPr>
          <w:p w:rsidR="00F4570E" w:rsidRPr="00F4570E" w:rsidRDefault="00F4570E" w:rsidP="00C82B38">
            <w:pPr>
              <w:widowControl w:val="0"/>
              <w:autoSpaceDE w:val="0"/>
              <w:autoSpaceDN w:val="0"/>
              <w:ind w:left="86" w:right="252"/>
              <w:jc w:val="center"/>
              <w:rPr>
                <w:rFonts w:eastAsia="Arial" w:cs="Arial"/>
                <w:sz w:val="18"/>
                <w:szCs w:val="22"/>
              </w:rPr>
            </w:pPr>
            <w:r w:rsidRPr="00F4570E">
              <w:rPr>
                <w:rFonts w:eastAsia="Arial" w:cs="Arial"/>
                <w:position w:val="11"/>
                <w:sz w:val="12"/>
                <w:szCs w:val="22"/>
              </w:rPr>
              <w:t xml:space="preserve">11 </w:t>
            </w:r>
            <w:r w:rsidRPr="00F4570E">
              <w:rPr>
                <w:rFonts w:eastAsia="Arial" w:cs="Arial"/>
                <w:position w:val="2"/>
                <w:sz w:val="18"/>
                <w:szCs w:val="22"/>
              </w:rPr>
              <w:t xml:space="preserve">/ </w:t>
            </w:r>
            <w:r w:rsidRPr="00F4570E">
              <w:rPr>
                <w:rFonts w:eastAsia="Arial" w:cs="Arial"/>
                <w:position w:val="2"/>
                <w:sz w:val="18"/>
                <w:szCs w:val="22"/>
                <w:vertAlign w:val="subscript"/>
              </w:rPr>
              <w:t>32</w:t>
            </w:r>
          </w:p>
        </w:tc>
        <w:tc>
          <w:tcPr>
            <w:tcW w:w="677" w:type="dxa"/>
          </w:tcPr>
          <w:p w:rsidR="00F4570E" w:rsidRPr="00F4570E" w:rsidRDefault="00F4570E" w:rsidP="00C82B38">
            <w:pPr>
              <w:widowControl w:val="0"/>
              <w:autoSpaceDE w:val="0"/>
              <w:autoSpaceDN w:val="0"/>
              <w:spacing w:before="13" w:line="204" w:lineRule="exact"/>
              <w:ind w:left="90" w:right="34"/>
              <w:jc w:val="center"/>
              <w:rPr>
                <w:rFonts w:eastAsia="Arial" w:cs="Arial"/>
                <w:sz w:val="18"/>
                <w:szCs w:val="22"/>
              </w:rPr>
            </w:pPr>
            <w:r w:rsidRPr="00F4570E">
              <w:rPr>
                <w:rFonts w:eastAsia="Arial" w:cs="Arial"/>
                <w:sz w:val="18"/>
                <w:szCs w:val="22"/>
              </w:rPr>
              <w:t>25,500</w:t>
            </w:r>
          </w:p>
        </w:tc>
        <w:tc>
          <w:tcPr>
            <w:tcW w:w="768" w:type="dxa"/>
          </w:tcPr>
          <w:p w:rsidR="00F4570E" w:rsidRPr="00F4570E" w:rsidRDefault="00F4570E" w:rsidP="00C82B38">
            <w:pPr>
              <w:widowControl w:val="0"/>
              <w:autoSpaceDE w:val="0"/>
              <w:autoSpaceDN w:val="0"/>
              <w:spacing w:before="13" w:line="204" w:lineRule="exact"/>
              <w:ind w:left="90" w:right="64"/>
              <w:jc w:val="center"/>
              <w:rPr>
                <w:rFonts w:eastAsia="Arial" w:cs="Arial"/>
                <w:sz w:val="18"/>
                <w:szCs w:val="22"/>
              </w:rPr>
            </w:pPr>
            <w:r w:rsidRPr="00F4570E">
              <w:rPr>
                <w:rFonts w:eastAsia="Arial" w:cs="Arial"/>
                <w:sz w:val="18"/>
                <w:szCs w:val="22"/>
              </w:rPr>
              <w:t>33,000</w:t>
            </w:r>
          </w:p>
        </w:tc>
        <w:tc>
          <w:tcPr>
            <w:tcW w:w="797" w:type="dxa"/>
          </w:tcPr>
          <w:p w:rsidR="00F4570E" w:rsidRPr="00F4570E" w:rsidRDefault="00F4570E" w:rsidP="00C82B38">
            <w:pPr>
              <w:widowControl w:val="0"/>
              <w:autoSpaceDE w:val="0"/>
              <w:autoSpaceDN w:val="0"/>
              <w:spacing w:before="13" w:line="204" w:lineRule="exact"/>
              <w:ind w:left="90" w:right="112"/>
              <w:jc w:val="right"/>
              <w:rPr>
                <w:rFonts w:eastAsia="Arial" w:cs="Arial"/>
                <w:sz w:val="18"/>
                <w:szCs w:val="22"/>
              </w:rPr>
            </w:pPr>
            <w:r w:rsidRPr="00F4570E">
              <w:rPr>
                <w:rFonts w:eastAsia="Arial" w:cs="Arial"/>
                <w:sz w:val="18"/>
                <w:szCs w:val="22"/>
              </w:rPr>
              <w:t>25,500</w:t>
            </w:r>
          </w:p>
        </w:tc>
        <w:tc>
          <w:tcPr>
            <w:tcW w:w="749"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33,000</w:t>
            </w:r>
          </w:p>
        </w:tc>
        <w:tc>
          <w:tcPr>
            <w:tcW w:w="804"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33,000</w:t>
            </w:r>
          </w:p>
        </w:tc>
        <w:tc>
          <w:tcPr>
            <w:tcW w:w="833"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33,000</w:t>
            </w:r>
          </w:p>
        </w:tc>
      </w:tr>
      <w:tr w:rsidR="00F4570E" w:rsidRPr="00F4570E" w:rsidTr="00330F35">
        <w:trPr>
          <w:trHeight w:val="237"/>
        </w:trPr>
        <w:tc>
          <w:tcPr>
            <w:tcW w:w="3640" w:type="dxa"/>
            <w:vMerge/>
            <w:tcBorders>
              <w:top w:val="nil"/>
            </w:tcBorders>
          </w:tcPr>
          <w:p w:rsidR="00F4570E" w:rsidRPr="00F4570E" w:rsidRDefault="00F4570E" w:rsidP="00C82B38">
            <w:pPr>
              <w:widowControl w:val="0"/>
              <w:autoSpaceDE w:val="0"/>
              <w:autoSpaceDN w:val="0"/>
              <w:ind w:left="86"/>
              <w:rPr>
                <w:rFonts w:eastAsia="Arial" w:cs="Arial"/>
                <w:sz w:val="2"/>
                <w:szCs w:val="2"/>
              </w:rPr>
            </w:pPr>
          </w:p>
        </w:tc>
        <w:tc>
          <w:tcPr>
            <w:tcW w:w="1103" w:type="dxa"/>
          </w:tcPr>
          <w:p w:rsidR="00F4570E" w:rsidRPr="00F4570E" w:rsidRDefault="00F4570E" w:rsidP="00C82B38">
            <w:pPr>
              <w:widowControl w:val="0"/>
              <w:autoSpaceDE w:val="0"/>
              <w:autoSpaceDN w:val="0"/>
              <w:ind w:left="86" w:right="252"/>
              <w:jc w:val="center"/>
              <w:rPr>
                <w:rFonts w:eastAsia="Arial" w:cs="Arial"/>
                <w:sz w:val="18"/>
                <w:szCs w:val="22"/>
              </w:rPr>
            </w:pPr>
            <w:r w:rsidRPr="00F4570E">
              <w:rPr>
                <w:rFonts w:eastAsia="Arial" w:cs="Arial"/>
                <w:position w:val="11"/>
                <w:sz w:val="12"/>
                <w:szCs w:val="22"/>
              </w:rPr>
              <w:t xml:space="preserve">3 </w:t>
            </w:r>
            <w:r w:rsidRPr="00F4570E">
              <w:rPr>
                <w:rFonts w:eastAsia="Arial" w:cs="Arial"/>
                <w:position w:val="2"/>
                <w:sz w:val="18"/>
                <w:szCs w:val="22"/>
              </w:rPr>
              <w:t xml:space="preserve">/ </w:t>
            </w:r>
            <w:r w:rsidRPr="00F4570E">
              <w:rPr>
                <w:rFonts w:eastAsia="Arial" w:cs="Arial"/>
                <w:position w:val="2"/>
                <w:sz w:val="18"/>
                <w:szCs w:val="22"/>
                <w:vertAlign w:val="subscript"/>
              </w:rPr>
              <w:t>8</w:t>
            </w:r>
          </w:p>
        </w:tc>
        <w:tc>
          <w:tcPr>
            <w:tcW w:w="677" w:type="dxa"/>
          </w:tcPr>
          <w:p w:rsidR="00F4570E" w:rsidRPr="00F4570E" w:rsidRDefault="00F4570E" w:rsidP="00C82B38">
            <w:pPr>
              <w:widowControl w:val="0"/>
              <w:autoSpaceDE w:val="0"/>
              <w:autoSpaceDN w:val="0"/>
              <w:spacing w:before="13" w:line="204" w:lineRule="exact"/>
              <w:ind w:left="90" w:right="34"/>
              <w:jc w:val="center"/>
              <w:rPr>
                <w:rFonts w:eastAsia="Arial" w:cs="Arial"/>
                <w:sz w:val="18"/>
                <w:szCs w:val="22"/>
              </w:rPr>
            </w:pPr>
            <w:r w:rsidRPr="00F4570E">
              <w:rPr>
                <w:rFonts w:eastAsia="Arial" w:cs="Arial"/>
                <w:sz w:val="18"/>
                <w:szCs w:val="22"/>
              </w:rPr>
              <w:t>26,000</w:t>
            </w:r>
          </w:p>
        </w:tc>
        <w:tc>
          <w:tcPr>
            <w:tcW w:w="768" w:type="dxa"/>
          </w:tcPr>
          <w:p w:rsidR="00F4570E" w:rsidRPr="00F4570E" w:rsidRDefault="00F4570E" w:rsidP="00C82B38">
            <w:pPr>
              <w:widowControl w:val="0"/>
              <w:autoSpaceDE w:val="0"/>
              <w:autoSpaceDN w:val="0"/>
              <w:spacing w:before="13" w:line="204" w:lineRule="exact"/>
              <w:ind w:left="90" w:right="64"/>
              <w:jc w:val="center"/>
              <w:rPr>
                <w:rFonts w:eastAsia="Arial" w:cs="Arial"/>
                <w:sz w:val="18"/>
                <w:szCs w:val="22"/>
              </w:rPr>
            </w:pPr>
            <w:r w:rsidRPr="00F4570E">
              <w:rPr>
                <w:rFonts w:eastAsia="Arial" w:cs="Arial"/>
                <w:sz w:val="18"/>
                <w:szCs w:val="22"/>
              </w:rPr>
              <w:t>34,000</w:t>
            </w:r>
          </w:p>
        </w:tc>
        <w:tc>
          <w:tcPr>
            <w:tcW w:w="797" w:type="dxa"/>
          </w:tcPr>
          <w:p w:rsidR="00F4570E" w:rsidRPr="00F4570E" w:rsidRDefault="00F4570E" w:rsidP="00C82B38">
            <w:pPr>
              <w:widowControl w:val="0"/>
              <w:autoSpaceDE w:val="0"/>
              <w:autoSpaceDN w:val="0"/>
              <w:spacing w:before="13" w:line="204" w:lineRule="exact"/>
              <w:ind w:left="90" w:right="112"/>
              <w:jc w:val="right"/>
              <w:rPr>
                <w:rFonts w:eastAsia="Arial" w:cs="Arial"/>
                <w:sz w:val="18"/>
                <w:szCs w:val="22"/>
              </w:rPr>
            </w:pPr>
            <w:r w:rsidRPr="00F4570E">
              <w:rPr>
                <w:rFonts w:eastAsia="Arial" w:cs="Arial"/>
                <w:sz w:val="18"/>
                <w:szCs w:val="22"/>
              </w:rPr>
              <w:t>26,000</w:t>
            </w:r>
          </w:p>
        </w:tc>
        <w:tc>
          <w:tcPr>
            <w:tcW w:w="749"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34,000</w:t>
            </w:r>
          </w:p>
        </w:tc>
        <w:tc>
          <w:tcPr>
            <w:tcW w:w="804"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34,000</w:t>
            </w:r>
          </w:p>
        </w:tc>
        <w:tc>
          <w:tcPr>
            <w:tcW w:w="833"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34,000</w:t>
            </w:r>
          </w:p>
        </w:tc>
      </w:tr>
      <w:tr w:rsidR="00F4570E" w:rsidRPr="00F4570E" w:rsidTr="00330F35">
        <w:trPr>
          <w:trHeight w:val="237"/>
        </w:trPr>
        <w:tc>
          <w:tcPr>
            <w:tcW w:w="3640" w:type="dxa"/>
            <w:vMerge/>
            <w:tcBorders>
              <w:top w:val="nil"/>
            </w:tcBorders>
          </w:tcPr>
          <w:p w:rsidR="00F4570E" w:rsidRPr="00F4570E" w:rsidRDefault="00F4570E" w:rsidP="00C82B38">
            <w:pPr>
              <w:widowControl w:val="0"/>
              <w:autoSpaceDE w:val="0"/>
              <w:autoSpaceDN w:val="0"/>
              <w:ind w:left="86"/>
              <w:rPr>
                <w:rFonts w:eastAsia="Arial" w:cs="Arial"/>
                <w:sz w:val="2"/>
                <w:szCs w:val="2"/>
              </w:rPr>
            </w:pPr>
          </w:p>
        </w:tc>
        <w:tc>
          <w:tcPr>
            <w:tcW w:w="1103" w:type="dxa"/>
          </w:tcPr>
          <w:p w:rsidR="00F4570E" w:rsidRPr="00F4570E" w:rsidRDefault="00F4570E" w:rsidP="00C82B38">
            <w:pPr>
              <w:widowControl w:val="0"/>
              <w:autoSpaceDE w:val="0"/>
              <w:autoSpaceDN w:val="0"/>
              <w:ind w:left="86" w:right="252"/>
              <w:jc w:val="center"/>
              <w:rPr>
                <w:rFonts w:eastAsia="Arial" w:cs="Arial"/>
                <w:sz w:val="18"/>
                <w:szCs w:val="22"/>
              </w:rPr>
            </w:pPr>
            <w:r w:rsidRPr="00F4570E">
              <w:rPr>
                <w:rFonts w:eastAsia="Arial" w:cs="Arial"/>
                <w:position w:val="11"/>
                <w:sz w:val="12"/>
                <w:szCs w:val="22"/>
              </w:rPr>
              <w:t xml:space="preserve">15 </w:t>
            </w:r>
            <w:r w:rsidRPr="00F4570E">
              <w:rPr>
                <w:rFonts w:eastAsia="Arial" w:cs="Arial"/>
                <w:position w:val="2"/>
                <w:sz w:val="18"/>
                <w:szCs w:val="22"/>
              </w:rPr>
              <w:t xml:space="preserve">/ </w:t>
            </w:r>
            <w:r w:rsidRPr="00F4570E">
              <w:rPr>
                <w:rFonts w:eastAsia="Arial" w:cs="Arial"/>
                <w:position w:val="2"/>
                <w:sz w:val="18"/>
                <w:szCs w:val="22"/>
                <w:vertAlign w:val="subscript"/>
              </w:rPr>
              <w:t>32</w:t>
            </w:r>
          </w:p>
        </w:tc>
        <w:tc>
          <w:tcPr>
            <w:tcW w:w="677" w:type="dxa"/>
          </w:tcPr>
          <w:p w:rsidR="00F4570E" w:rsidRPr="00F4570E" w:rsidRDefault="00F4570E" w:rsidP="00C82B38">
            <w:pPr>
              <w:widowControl w:val="0"/>
              <w:autoSpaceDE w:val="0"/>
              <w:autoSpaceDN w:val="0"/>
              <w:spacing w:before="13" w:line="204" w:lineRule="exact"/>
              <w:ind w:left="90" w:right="34"/>
              <w:jc w:val="center"/>
              <w:rPr>
                <w:rFonts w:eastAsia="Arial" w:cs="Arial"/>
                <w:sz w:val="18"/>
                <w:szCs w:val="22"/>
              </w:rPr>
            </w:pPr>
            <w:r w:rsidRPr="00F4570E">
              <w:rPr>
                <w:rFonts w:eastAsia="Arial" w:cs="Arial"/>
                <w:sz w:val="18"/>
                <w:szCs w:val="22"/>
              </w:rPr>
              <w:t>38,000</w:t>
            </w:r>
          </w:p>
        </w:tc>
        <w:tc>
          <w:tcPr>
            <w:tcW w:w="768" w:type="dxa"/>
          </w:tcPr>
          <w:p w:rsidR="00F4570E" w:rsidRPr="00F4570E" w:rsidRDefault="00F4570E" w:rsidP="00C82B38">
            <w:pPr>
              <w:widowControl w:val="0"/>
              <w:autoSpaceDE w:val="0"/>
              <w:autoSpaceDN w:val="0"/>
              <w:spacing w:before="13" w:line="204" w:lineRule="exact"/>
              <w:ind w:left="90" w:right="64"/>
              <w:jc w:val="center"/>
              <w:rPr>
                <w:rFonts w:eastAsia="Arial" w:cs="Arial"/>
                <w:sz w:val="18"/>
                <w:szCs w:val="22"/>
              </w:rPr>
            </w:pPr>
            <w:r w:rsidRPr="00F4570E">
              <w:rPr>
                <w:rFonts w:eastAsia="Arial" w:cs="Arial"/>
                <w:sz w:val="18"/>
                <w:szCs w:val="22"/>
              </w:rPr>
              <w:t>49,500</w:t>
            </w:r>
          </w:p>
        </w:tc>
        <w:tc>
          <w:tcPr>
            <w:tcW w:w="797" w:type="dxa"/>
          </w:tcPr>
          <w:p w:rsidR="00F4570E" w:rsidRPr="00F4570E" w:rsidRDefault="00F4570E" w:rsidP="00C82B38">
            <w:pPr>
              <w:widowControl w:val="0"/>
              <w:autoSpaceDE w:val="0"/>
              <w:autoSpaceDN w:val="0"/>
              <w:spacing w:before="13" w:line="204" w:lineRule="exact"/>
              <w:ind w:left="90" w:right="112"/>
              <w:jc w:val="right"/>
              <w:rPr>
                <w:rFonts w:eastAsia="Arial" w:cs="Arial"/>
                <w:sz w:val="18"/>
                <w:szCs w:val="22"/>
              </w:rPr>
            </w:pPr>
            <w:r w:rsidRPr="00F4570E">
              <w:rPr>
                <w:rFonts w:eastAsia="Arial" w:cs="Arial"/>
                <w:sz w:val="18"/>
                <w:szCs w:val="22"/>
              </w:rPr>
              <w:t>38,000</w:t>
            </w:r>
          </w:p>
        </w:tc>
        <w:tc>
          <w:tcPr>
            <w:tcW w:w="749"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49,500</w:t>
            </w:r>
          </w:p>
        </w:tc>
        <w:tc>
          <w:tcPr>
            <w:tcW w:w="804"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49,500</w:t>
            </w:r>
          </w:p>
        </w:tc>
        <w:tc>
          <w:tcPr>
            <w:tcW w:w="833"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49,500</w:t>
            </w:r>
          </w:p>
        </w:tc>
      </w:tr>
      <w:tr w:rsidR="00F4570E" w:rsidRPr="00F4570E" w:rsidTr="00330F35">
        <w:trPr>
          <w:trHeight w:val="234"/>
        </w:trPr>
        <w:tc>
          <w:tcPr>
            <w:tcW w:w="3640" w:type="dxa"/>
            <w:vMerge/>
            <w:tcBorders>
              <w:top w:val="nil"/>
            </w:tcBorders>
          </w:tcPr>
          <w:p w:rsidR="00F4570E" w:rsidRPr="00F4570E" w:rsidRDefault="00F4570E" w:rsidP="00C82B38">
            <w:pPr>
              <w:widowControl w:val="0"/>
              <w:autoSpaceDE w:val="0"/>
              <w:autoSpaceDN w:val="0"/>
              <w:ind w:left="86"/>
              <w:rPr>
                <w:rFonts w:eastAsia="Arial" w:cs="Arial"/>
                <w:sz w:val="2"/>
                <w:szCs w:val="2"/>
              </w:rPr>
            </w:pPr>
          </w:p>
        </w:tc>
        <w:tc>
          <w:tcPr>
            <w:tcW w:w="1103" w:type="dxa"/>
          </w:tcPr>
          <w:p w:rsidR="00F4570E" w:rsidRPr="00F4570E" w:rsidRDefault="00F4570E" w:rsidP="00C82B38">
            <w:pPr>
              <w:widowControl w:val="0"/>
              <w:autoSpaceDE w:val="0"/>
              <w:autoSpaceDN w:val="0"/>
              <w:ind w:left="86" w:right="252"/>
              <w:jc w:val="center"/>
              <w:rPr>
                <w:rFonts w:eastAsia="Arial" w:cs="Arial"/>
                <w:sz w:val="18"/>
                <w:szCs w:val="22"/>
              </w:rPr>
            </w:pPr>
            <w:r w:rsidRPr="00F4570E">
              <w:rPr>
                <w:rFonts w:eastAsia="Arial" w:cs="Arial"/>
                <w:position w:val="11"/>
                <w:sz w:val="12"/>
                <w:szCs w:val="22"/>
              </w:rPr>
              <w:t xml:space="preserve">1 </w:t>
            </w:r>
            <w:r w:rsidRPr="00F4570E">
              <w:rPr>
                <w:rFonts w:eastAsia="Arial" w:cs="Arial"/>
                <w:position w:val="2"/>
                <w:sz w:val="18"/>
                <w:szCs w:val="22"/>
              </w:rPr>
              <w:t xml:space="preserve">/ </w:t>
            </w:r>
            <w:r w:rsidRPr="00F4570E">
              <w:rPr>
                <w:rFonts w:eastAsia="Arial" w:cs="Arial"/>
                <w:position w:val="2"/>
                <w:sz w:val="18"/>
                <w:szCs w:val="22"/>
                <w:vertAlign w:val="subscript"/>
              </w:rPr>
              <w:t>2</w:t>
            </w:r>
          </w:p>
        </w:tc>
        <w:tc>
          <w:tcPr>
            <w:tcW w:w="677" w:type="dxa"/>
          </w:tcPr>
          <w:p w:rsidR="00F4570E" w:rsidRPr="00F4570E" w:rsidRDefault="00F4570E" w:rsidP="00C82B38">
            <w:pPr>
              <w:widowControl w:val="0"/>
              <w:autoSpaceDE w:val="0"/>
              <w:autoSpaceDN w:val="0"/>
              <w:spacing w:before="13" w:line="201" w:lineRule="exact"/>
              <w:ind w:left="90" w:right="34"/>
              <w:jc w:val="center"/>
              <w:rPr>
                <w:rFonts w:eastAsia="Arial" w:cs="Arial"/>
                <w:sz w:val="18"/>
                <w:szCs w:val="22"/>
              </w:rPr>
            </w:pPr>
            <w:r w:rsidRPr="00F4570E">
              <w:rPr>
                <w:rFonts w:eastAsia="Arial" w:cs="Arial"/>
                <w:sz w:val="18"/>
                <w:szCs w:val="22"/>
              </w:rPr>
              <w:t>38,500</w:t>
            </w:r>
          </w:p>
        </w:tc>
        <w:tc>
          <w:tcPr>
            <w:tcW w:w="768" w:type="dxa"/>
          </w:tcPr>
          <w:p w:rsidR="00F4570E" w:rsidRPr="00F4570E" w:rsidRDefault="00F4570E" w:rsidP="00C82B38">
            <w:pPr>
              <w:widowControl w:val="0"/>
              <w:autoSpaceDE w:val="0"/>
              <w:autoSpaceDN w:val="0"/>
              <w:spacing w:before="13" w:line="201" w:lineRule="exact"/>
              <w:ind w:left="90" w:right="64"/>
              <w:jc w:val="center"/>
              <w:rPr>
                <w:rFonts w:eastAsia="Arial" w:cs="Arial"/>
                <w:sz w:val="18"/>
                <w:szCs w:val="22"/>
              </w:rPr>
            </w:pPr>
            <w:r w:rsidRPr="00F4570E">
              <w:rPr>
                <w:rFonts w:eastAsia="Arial" w:cs="Arial"/>
                <w:sz w:val="18"/>
                <w:szCs w:val="22"/>
              </w:rPr>
              <w:t>50,000</w:t>
            </w:r>
          </w:p>
        </w:tc>
        <w:tc>
          <w:tcPr>
            <w:tcW w:w="797" w:type="dxa"/>
          </w:tcPr>
          <w:p w:rsidR="00F4570E" w:rsidRPr="00F4570E" w:rsidRDefault="00F4570E" w:rsidP="00C82B38">
            <w:pPr>
              <w:widowControl w:val="0"/>
              <w:autoSpaceDE w:val="0"/>
              <w:autoSpaceDN w:val="0"/>
              <w:spacing w:before="13" w:line="201" w:lineRule="exact"/>
              <w:ind w:left="90" w:right="112"/>
              <w:jc w:val="right"/>
              <w:rPr>
                <w:rFonts w:eastAsia="Arial" w:cs="Arial"/>
                <w:sz w:val="18"/>
                <w:szCs w:val="22"/>
              </w:rPr>
            </w:pPr>
            <w:r w:rsidRPr="00F4570E">
              <w:rPr>
                <w:rFonts w:eastAsia="Arial" w:cs="Arial"/>
                <w:sz w:val="18"/>
                <w:szCs w:val="22"/>
              </w:rPr>
              <w:t>38,500</w:t>
            </w:r>
          </w:p>
        </w:tc>
        <w:tc>
          <w:tcPr>
            <w:tcW w:w="749" w:type="dxa"/>
          </w:tcPr>
          <w:p w:rsidR="00F4570E" w:rsidRPr="00F4570E" w:rsidRDefault="00F4570E" w:rsidP="00C82B38">
            <w:pPr>
              <w:widowControl w:val="0"/>
              <w:autoSpaceDE w:val="0"/>
              <w:autoSpaceDN w:val="0"/>
              <w:spacing w:before="13" w:line="201" w:lineRule="exact"/>
              <w:ind w:left="90"/>
              <w:rPr>
                <w:rFonts w:eastAsia="Arial" w:cs="Arial"/>
                <w:sz w:val="18"/>
                <w:szCs w:val="22"/>
              </w:rPr>
            </w:pPr>
            <w:r w:rsidRPr="00F4570E">
              <w:rPr>
                <w:rFonts w:eastAsia="Arial" w:cs="Arial"/>
                <w:sz w:val="18"/>
                <w:szCs w:val="22"/>
              </w:rPr>
              <w:t>50,000</w:t>
            </w:r>
          </w:p>
        </w:tc>
        <w:tc>
          <w:tcPr>
            <w:tcW w:w="804" w:type="dxa"/>
          </w:tcPr>
          <w:p w:rsidR="00F4570E" w:rsidRPr="00F4570E" w:rsidRDefault="00F4570E" w:rsidP="00C82B38">
            <w:pPr>
              <w:widowControl w:val="0"/>
              <w:autoSpaceDE w:val="0"/>
              <w:autoSpaceDN w:val="0"/>
              <w:spacing w:before="13" w:line="201" w:lineRule="exact"/>
              <w:ind w:left="90"/>
              <w:rPr>
                <w:rFonts w:eastAsia="Arial" w:cs="Arial"/>
                <w:sz w:val="18"/>
                <w:szCs w:val="22"/>
              </w:rPr>
            </w:pPr>
            <w:r w:rsidRPr="00F4570E">
              <w:rPr>
                <w:rFonts w:eastAsia="Arial" w:cs="Arial"/>
                <w:sz w:val="18"/>
                <w:szCs w:val="22"/>
              </w:rPr>
              <w:t>50,000</w:t>
            </w:r>
          </w:p>
        </w:tc>
        <w:tc>
          <w:tcPr>
            <w:tcW w:w="833" w:type="dxa"/>
          </w:tcPr>
          <w:p w:rsidR="00F4570E" w:rsidRPr="00F4570E" w:rsidRDefault="00F4570E" w:rsidP="00C82B38">
            <w:pPr>
              <w:widowControl w:val="0"/>
              <w:autoSpaceDE w:val="0"/>
              <w:autoSpaceDN w:val="0"/>
              <w:spacing w:before="13" w:line="201" w:lineRule="exact"/>
              <w:ind w:left="90"/>
              <w:rPr>
                <w:rFonts w:eastAsia="Arial" w:cs="Arial"/>
                <w:sz w:val="18"/>
                <w:szCs w:val="22"/>
              </w:rPr>
            </w:pPr>
            <w:r w:rsidRPr="00F4570E">
              <w:rPr>
                <w:rFonts w:eastAsia="Arial" w:cs="Arial"/>
                <w:sz w:val="18"/>
                <w:szCs w:val="22"/>
              </w:rPr>
              <w:t>50,000</w:t>
            </w:r>
          </w:p>
        </w:tc>
      </w:tr>
      <w:tr w:rsidR="00F4570E" w:rsidRPr="00F4570E" w:rsidTr="00330F35">
        <w:trPr>
          <w:trHeight w:val="237"/>
        </w:trPr>
        <w:tc>
          <w:tcPr>
            <w:tcW w:w="3640" w:type="dxa"/>
            <w:vMerge/>
            <w:tcBorders>
              <w:top w:val="nil"/>
            </w:tcBorders>
          </w:tcPr>
          <w:p w:rsidR="00F4570E" w:rsidRPr="00F4570E" w:rsidRDefault="00F4570E" w:rsidP="00C82B38">
            <w:pPr>
              <w:widowControl w:val="0"/>
              <w:autoSpaceDE w:val="0"/>
              <w:autoSpaceDN w:val="0"/>
              <w:ind w:left="86"/>
              <w:rPr>
                <w:rFonts w:eastAsia="Arial" w:cs="Arial"/>
                <w:sz w:val="2"/>
                <w:szCs w:val="2"/>
              </w:rPr>
            </w:pPr>
          </w:p>
        </w:tc>
        <w:tc>
          <w:tcPr>
            <w:tcW w:w="1103" w:type="dxa"/>
          </w:tcPr>
          <w:p w:rsidR="00F4570E" w:rsidRPr="00F4570E" w:rsidRDefault="00F4570E" w:rsidP="00C82B38">
            <w:pPr>
              <w:widowControl w:val="0"/>
              <w:autoSpaceDE w:val="0"/>
              <w:autoSpaceDN w:val="0"/>
              <w:ind w:left="86" w:right="252"/>
              <w:jc w:val="center"/>
              <w:rPr>
                <w:rFonts w:eastAsia="Arial" w:cs="Arial"/>
                <w:sz w:val="18"/>
                <w:szCs w:val="22"/>
              </w:rPr>
            </w:pPr>
            <w:r w:rsidRPr="00F4570E">
              <w:rPr>
                <w:rFonts w:eastAsia="Arial" w:cs="Arial"/>
                <w:position w:val="11"/>
                <w:sz w:val="12"/>
                <w:szCs w:val="22"/>
              </w:rPr>
              <w:t xml:space="preserve">19 </w:t>
            </w:r>
            <w:r w:rsidRPr="00F4570E">
              <w:rPr>
                <w:rFonts w:eastAsia="Arial" w:cs="Arial"/>
                <w:position w:val="2"/>
                <w:sz w:val="18"/>
                <w:szCs w:val="22"/>
              </w:rPr>
              <w:t xml:space="preserve">/ </w:t>
            </w:r>
            <w:r w:rsidRPr="00F4570E">
              <w:rPr>
                <w:rFonts w:eastAsia="Arial" w:cs="Arial"/>
                <w:position w:val="2"/>
                <w:sz w:val="18"/>
                <w:szCs w:val="22"/>
                <w:vertAlign w:val="subscript"/>
              </w:rPr>
              <w:t>32</w:t>
            </w:r>
          </w:p>
        </w:tc>
        <w:tc>
          <w:tcPr>
            <w:tcW w:w="677" w:type="dxa"/>
          </w:tcPr>
          <w:p w:rsidR="00F4570E" w:rsidRPr="00F4570E" w:rsidRDefault="00F4570E" w:rsidP="00C82B38">
            <w:pPr>
              <w:widowControl w:val="0"/>
              <w:autoSpaceDE w:val="0"/>
              <w:autoSpaceDN w:val="0"/>
              <w:spacing w:before="15" w:line="201" w:lineRule="exact"/>
              <w:ind w:left="90" w:right="34"/>
              <w:jc w:val="center"/>
              <w:rPr>
                <w:rFonts w:eastAsia="Arial" w:cs="Arial"/>
                <w:sz w:val="18"/>
                <w:szCs w:val="22"/>
              </w:rPr>
            </w:pPr>
            <w:r w:rsidRPr="00F4570E">
              <w:rPr>
                <w:rFonts w:eastAsia="Arial" w:cs="Arial"/>
                <w:sz w:val="18"/>
                <w:szCs w:val="22"/>
              </w:rPr>
              <w:t>49,000</w:t>
            </w:r>
          </w:p>
        </w:tc>
        <w:tc>
          <w:tcPr>
            <w:tcW w:w="768" w:type="dxa"/>
          </w:tcPr>
          <w:p w:rsidR="00F4570E" w:rsidRPr="00F4570E" w:rsidRDefault="00F4570E" w:rsidP="00C82B38">
            <w:pPr>
              <w:widowControl w:val="0"/>
              <w:autoSpaceDE w:val="0"/>
              <w:autoSpaceDN w:val="0"/>
              <w:spacing w:before="15" w:line="201" w:lineRule="exact"/>
              <w:ind w:left="90" w:right="64"/>
              <w:jc w:val="center"/>
              <w:rPr>
                <w:rFonts w:eastAsia="Arial" w:cs="Arial"/>
                <w:sz w:val="18"/>
                <w:szCs w:val="22"/>
              </w:rPr>
            </w:pPr>
            <w:r w:rsidRPr="00F4570E">
              <w:rPr>
                <w:rFonts w:eastAsia="Arial" w:cs="Arial"/>
                <w:sz w:val="18"/>
                <w:szCs w:val="22"/>
              </w:rPr>
              <w:t>63,500</w:t>
            </w:r>
          </w:p>
        </w:tc>
        <w:tc>
          <w:tcPr>
            <w:tcW w:w="797" w:type="dxa"/>
          </w:tcPr>
          <w:p w:rsidR="00F4570E" w:rsidRPr="00F4570E" w:rsidRDefault="00F4570E" w:rsidP="00C82B38">
            <w:pPr>
              <w:widowControl w:val="0"/>
              <w:autoSpaceDE w:val="0"/>
              <w:autoSpaceDN w:val="0"/>
              <w:spacing w:before="15" w:line="201" w:lineRule="exact"/>
              <w:ind w:left="90" w:right="112"/>
              <w:jc w:val="right"/>
              <w:rPr>
                <w:rFonts w:eastAsia="Arial" w:cs="Arial"/>
                <w:sz w:val="18"/>
                <w:szCs w:val="22"/>
              </w:rPr>
            </w:pPr>
            <w:r w:rsidRPr="00F4570E">
              <w:rPr>
                <w:rFonts w:eastAsia="Arial" w:cs="Arial"/>
                <w:sz w:val="18"/>
                <w:szCs w:val="22"/>
              </w:rPr>
              <w:t>49,000</w:t>
            </w:r>
          </w:p>
        </w:tc>
        <w:tc>
          <w:tcPr>
            <w:tcW w:w="749"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63,500</w:t>
            </w:r>
          </w:p>
        </w:tc>
        <w:tc>
          <w:tcPr>
            <w:tcW w:w="804"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63,500</w:t>
            </w:r>
          </w:p>
        </w:tc>
        <w:tc>
          <w:tcPr>
            <w:tcW w:w="833"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63,500</w:t>
            </w:r>
          </w:p>
        </w:tc>
      </w:tr>
      <w:tr w:rsidR="00F4570E" w:rsidRPr="00F4570E" w:rsidTr="00330F35">
        <w:trPr>
          <w:trHeight w:val="237"/>
        </w:trPr>
        <w:tc>
          <w:tcPr>
            <w:tcW w:w="3640" w:type="dxa"/>
            <w:vMerge/>
            <w:tcBorders>
              <w:top w:val="nil"/>
            </w:tcBorders>
          </w:tcPr>
          <w:p w:rsidR="00F4570E" w:rsidRPr="00F4570E" w:rsidRDefault="00F4570E" w:rsidP="00C82B38">
            <w:pPr>
              <w:widowControl w:val="0"/>
              <w:autoSpaceDE w:val="0"/>
              <w:autoSpaceDN w:val="0"/>
              <w:ind w:left="86"/>
              <w:rPr>
                <w:rFonts w:eastAsia="Arial" w:cs="Arial"/>
                <w:sz w:val="2"/>
                <w:szCs w:val="2"/>
              </w:rPr>
            </w:pPr>
          </w:p>
        </w:tc>
        <w:tc>
          <w:tcPr>
            <w:tcW w:w="1103" w:type="dxa"/>
          </w:tcPr>
          <w:p w:rsidR="00F4570E" w:rsidRPr="00F4570E" w:rsidRDefault="00F4570E" w:rsidP="00C82B38">
            <w:pPr>
              <w:widowControl w:val="0"/>
              <w:autoSpaceDE w:val="0"/>
              <w:autoSpaceDN w:val="0"/>
              <w:ind w:left="86" w:right="252"/>
              <w:jc w:val="center"/>
              <w:rPr>
                <w:rFonts w:eastAsia="Arial" w:cs="Arial"/>
                <w:sz w:val="18"/>
                <w:szCs w:val="22"/>
              </w:rPr>
            </w:pPr>
            <w:r w:rsidRPr="00F4570E">
              <w:rPr>
                <w:rFonts w:eastAsia="Arial" w:cs="Arial"/>
                <w:position w:val="11"/>
                <w:sz w:val="12"/>
                <w:szCs w:val="22"/>
              </w:rPr>
              <w:t xml:space="preserve">5 </w:t>
            </w:r>
            <w:r w:rsidRPr="00F4570E">
              <w:rPr>
                <w:rFonts w:eastAsia="Arial" w:cs="Arial"/>
                <w:position w:val="2"/>
                <w:sz w:val="18"/>
                <w:szCs w:val="22"/>
              </w:rPr>
              <w:t xml:space="preserve">/ </w:t>
            </w:r>
            <w:r w:rsidRPr="00F4570E">
              <w:rPr>
                <w:rFonts w:eastAsia="Arial" w:cs="Arial"/>
                <w:position w:val="2"/>
                <w:sz w:val="18"/>
                <w:szCs w:val="22"/>
                <w:vertAlign w:val="subscript"/>
              </w:rPr>
              <w:t>8</w:t>
            </w:r>
          </w:p>
        </w:tc>
        <w:tc>
          <w:tcPr>
            <w:tcW w:w="677" w:type="dxa"/>
          </w:tcPr>
          <w:p w:rsidR="00F4570E" w:rsidRPr="00F4570E" w:rsidRDefault="00F4570E" w:rsidP="00C82B38">
            <w:pPr>
              <w:widowControl w:val="0"/>
              <w:autoSpaceDE w:val="0"/>
              <w:autoSpaceDN w:val="0"/>
              <w:spacing w:before="15" w:line="201" w:lineRule="exact"/>
              <w:ind w:left="90" w:right="34"/>
              <w:jc w:val="center"/>
              <w:rPr>
                <w:rFonts w:eastAsia="Arial" w:cs="Arial"/>
                <w:sz w:val="18"/>
                <w:szCs w:val="22"/>
              </w:rPr>
            </w:pPr>
            <w:r w:rsidRPr="00F4570E">
              <w:rPr>
                <w:rFonts w:eastAsia="Arial" w:cs="Arial"/>
                <w:sz w:val="18"/>
                <w:szCs w:val="22"/>
              </w:rPr>
              <w:t>49,500</w:t>
            </w:r>
          </w:p>
        </w:tc>
        <w:tc>
          <w:tcPr>
            <w:tcW w:w="768" w:type="dxa"/>
          </w:tcPr>
          <w:p w:rsidR="00F4570E" w:rsidRPr="00F4570E" w:rsidRDefault="00F4570E" w:rsidP="00C82B38">
            <w:pPr>
              <w:widowControl w:val="0"/>
              <w:autoSpaceDE w:val="0"/>
              <w:autoSpaceDN w:val="0"/>
              <w:spacing w:before="15" w:line="201" w:lineRule="exact"/>
              <w:ind w:left="90" w:right="64"/>
              <w:jc w:val="center"/>
              <w:rPr>
                <w:rFonts w:eastAsia="Arial" w:cs="Arial"/>
                <w:sz w:val="18"/>
                <w:szCs w:val="22"/>
              </w:rPr>
            </w:pPr>
            <w:r w:rsidRPr="00F4570E">
              <w:rPr>
                <w:rFonts w:eastAsia="Arial" w:cs="Arial"/>
                <w:sz w:val="18"/>
                <w:szCs w:val="22"/>
              </w:rPr>
              <w:t>64,500</w:t>
            </w:r>
          </w:p>
        </w:tc>
        <w:tc>
          <w:tcPr>
            <w:tcW w:w="797" w:type="dxa"/>
          </w:tcPr>
          <w:p w:rsidR="00F4570E" w:rsidRPr="00F4570E" w:rsidRDefault="00F4570E" w:rsidP="00C82B38">
            <w:pPr>
              <w:widowControl w:val="0"/>
              <w:autoSpaceDE w:val="0"/>
              <w:autoSpaceDN w:val="0"/>
              <w:spacing w:before="15" w:line="201" w:lineRule="exact"/>
              <w:ind w:left="90" w:right="112"/>
              <w:jc w:val="right"/>
              <w:rPr>
                <w:rFonts w:eastAsia="Arial" w:cs="Arial"/>
                <w:sz w:val="18"/>
                <w:szCs w:val="22"/>
              </w:rPr>
            </w:pPr>
            <w:r w:rsidRPr="00F4570E">
              <w:rPr>
                <w:rFonts w:eastAsia="Arial" w:cs="Arial"/>
                <w:sz w:val="18"/>
                <w:szCs w:val="22"/>
              </w:rPr>
              <w:t>49,500</w:t>
            </w:r>
          </w:p>
        </w:tc>
        <w:tc>
          <w:tcPr>
            <w:tcW w:w="749"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64,500</w:t>
            </w:r>
          </w:p>
        </w:tc>
        <w:tc>
          <w:tcPr>
            <w:tcW w:w="804"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64,500</w:t>
            </w:r>
          </w:p>
        </w:tc>
        <w:tc>
          <w:tcPr>
            <w:tcW w:w="833"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64,500</w:t>
            </w:r>
          </w:p>
        </w:tc>
      </w:tr>
      <w:tr w:rsidR="00F4570E" w:rsidRPr="00F4570E" w:rsidTr="00330F35">
        <w:trPr>
          <w:trHeight w:val="237"/>
        </w:trPr>
        <w:tc>
          <w:tcPr>
            <w:tcW w:w="3640" w:type="dxa"/>
            <w:vMerge/>
            <w:tcBorders>
              <w:top w:val="nil"/>
            </w:tcBorders>
          </w:tcPr>
          <w:p w:rsidR="00F4570E" w:rsidRPr="00F4570E" w:rsidRDefault="00F4570E" w:rsidP="00C82B38">
            <w:pPr>
              <w:widowControl w:val="0"/>
              <w:autoSpaceDE w:val="0"/>
              <w:autoSpaceDN w:val="0"/>
              <w:ind w:left="86"/>
              <w:rPr>
                <w:rFonts w:eastAsia="Arial" w:cs="Arial"/>
                <w:sz w:val="2"/>
                <w:szCs w:val="2"/>
              </w:rPr>
            </w:pPr>
          </w:p>
        </w:tc>
        <w:tc>
          <w:tcPr>
            <w:tcW w:w="1103" w:type="dxa"/>
          </w:tcPr>
          <w:p w:rsidR="00F4570E" w:rsidRPr="00F4570E" w:rsidRDefault="00F4570E" w:rsidP="00C82B38">
            <w:pPr>
              <w:widowControl w:val="0"/>
              <w:autoSpaceDE w:val="0"/>
              <w:autoSpaceDN w:val="0"/>
              <w:ind w:left="86" w:right="252"/>
              <w:jc w:val="center"/>
              <w:rPr>
                <w:rFonts w:eastAsia="Arial" w:cs="Arial"/>
                <w:sz w:val="18"/>
                <w:szCs w:val="22"/>
              </w:rPr>
            </w:pPr>
            <w:r w:rsidRPr="00F4570E">
              <w:rPr>
                <w:rFonts w:eastAsia="Arial" w:cs="Arial"/>
                <w:position w:val="11"/>
                <w:sz w:val="12"/>
                <w:szCs w:val="22"/>
              </w:rPr>
              <w:t xml:space="preserve">23 </w:t>
            </w:r>
            <w:r w:rsidRPr="00F4570E">
              <w:rPr>
                <w:rFonts w:eastAsia="Arial" w:cs="Arial"/>
                <w:position w:val="2"/>
                <w:sz w:val="18"/>
                <w:szCs w:val="22"/>
              </w:rPr>
              <w:t xml:space="preserve">/ </w:t>
            </w:r>
            <w:r w:rsidRPr="00F4570E">
              <w:rPr>
                <w:rFonts w:eastAsia="Arial" w:cs="Arial"/>
                <w:position w:val="2"/>
                <w:sz w:val="18"/>
                <w:szCs w:val="22"/>
                <w:vertAlign w:val="subscript"/>
              </w:rPr>
              <w:t>32</w:t>
            </w:r>
          </w:p>
        </w:tc>
        <w:tc>
          <w:tcPr>
            <w:tcW w:w="677" w:type="dxa"/>
          </w:tcPr>
          <w:p w:rsidR="00F4570E" w:rsidRPr="00F4570E" w:rsidRDefault="00F4570E" w:rsidP="00C82B38">
            <w:pPr>
              <w:widowControl w:val="0"/>
              <w:autoSpaceDE w:val="0"/>
              <w:autoSpaceDN w:val="0"/>
              <w:spacing w:before="15" w:line="201" w:lineRule="exact"/>
              <w:ind w:left="90" w:right="34"/>
              <w:jc w:val="center"/>
              <w:rPr>
                <w:rFonts w:eastAsia="Arial" w:cs="Arial"/>
                <w:sz w:val="18"/>
                <w:szCs w:val="22"/>
              </w:rPr>
            </w:pPr>
            <w:r w:rsidRPr="00F4570E">
              <w:rPr>
                <w:rFonts w:eastAsia="Arial" w:cs="Arial"/>
                <w:sz w:val="18"/>
                <w:szCs w:val="22"/>
              </w:rPr>
              <w:t>50,500</w:t>
            </w:r>
          </w:p>
        </w:tc>
        <w:tc>
          <w:tcPr>
            <w:tcW w:w="768" w:type="dxa"/>
          </w:tcPr>
          <w:p w:rsidR="00F4570E" w:rsidRPr="00F4570E" w:rsidRDefault="00F4570E" w:rsidP="00C82B38">
            <w:pPr>
              <w:widowControl w:val="0"/>
              <w:autoSpaceDE w:val="0"/>
              <w:autoSpaceDN w:val="0"/>
              <w:spacing w:before="15" w:line="201" w:lineRule="exact"/>
              <w:ind w:left="90" w:right="64"/>
              <w:jc w:val="center"/>
              <w:rPr>
                <w:rFonts w:eastAsia="Arial" w:cs="Arial"/>
                <w:sz w:val="18"/>
                <w:szCs w:val="22"/>
              </w:rPr>
            </w:pPr>
            <w:r w:rsidRPr="00F4570E">
              <w:rPr>
                <w:rFonts w:eastAsia="Arial" w:cs="Arial"/>
                <w:sz w:val="18"/>
                <w:szCs w:val="22"/>
              </w:rPr>
              <w:t>65,500</w:t>
            </w:r>
          </w:p>
        </w:tc>
        <w:tc>
          <w:tcPr>
            <w:tcW w:w="797" w:type="dxa"/>
          </w:tcPr>
          <w:p w:rsidR="00F4570E" w:rsidRPr="00F4570E" w:rsidRDefault="00F4570E" w:rsidP="00C82B38">
            <w:pPr>
              <w:widowControl w:val="0"/>
              <w:autoSpaceDE w:val="0"/>
              <w:autoSpaceDN w:val="0"/>
              <w:spacing w:before="15" w:line="201" w:lineRule="exact"/>
              <w:ind w:left="90" w:right="112"/>
              <w:jc w:val="right"/>
              <w:rPr>
                <w:rFonts w:eastAsia="Arial" w:cs="Arial"/>
                <w:sz w:val="18"/>
                <w:szCs w:val="22"/>
              </w:rPr>
            </w:pPr>
            <w:r w:rsidRPr="00F4570E">
              <w:rPr>
                <w:rFonts w:eastAsia="Arial" w:cs="Arial"/>
                <w:sz w:val="18"/>
                <w:szCs w:val="22"/>
              </w:rPr>
              <w:t>50,500</w:t>
            </w:r>
          </w:p>
        </w:tc>
        <w:tc>
          <w:tcPr>
            <w:tcW w:w="749"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65,500</w:t>
            </w:r>
          </w:p>
        </w:tc>
        <w:tc>
          <w:tcPr>
            <w:tcW w:w="804"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65,500</w:t>
            </w:r>
          </w:p>
        </w:tc>
        <w:tc>
          <w:tcPr>
            <w:tcW w:w="833"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65,500</w:t>
            </w:r>
          </w:p>
        </w:tc>
      </w:tr>
      <w:tr w:rsidR="00F4570E" w:rsidRPr="00F4570E" w:rsidTr="00330F35">
        <w:trPr>
          <w:trHeight w:val="237"/>
        </w:trPr>
        <w:tc>
          <w:tcPr>
            <w:tcW w:w="3640" w:type="dxa"/>
            <w:vMerge/>
            <w:tcBorders>
              <w:top w:val="nil"/>
            </w:tcBorders>
          </w:tcPr>
          <w:p w:rsidR="00F4570E" w:rsidRPr="00F4570E" w:rsidRDefault="00F4570E" w:rsidP="00C82B38">
            <w:pPr>
              <w:widowControl w:val="0"/>
              <w:autoSpaceDE w:val="0"/>
              <w:autoSpaceDN w:val="0"/>
              <w:ind w:left="86"/>
              <w:rPr>
                <w:rFonts w:eastAsia="Arial" w:cs="Arial"/>
                <w:sz w:val="2"/>
                <w:szCs w:val="2"/>
              </w:rPr>
            </w:pPr>
          </w:p>
        </w:tc>
        <w:tc>
          <w:tcPr>
            <w:tcW w:w="1103" w:type="dxa"/>
          </w:tcPr>
          <w:p w:rsidR="00F4570E" w:rsidRPr="00F4570E" w:rsidRDefault="00F4570E" w:rsidP="00C82B38">
            <w:pPr>
              <w:widowControl w:val="0"/>
              <w:autoSpaceDE w:val="0"/>
              <w:autoSpaceDN w:val="0"/>
              <w:ind w:left="86" w:right="252"/>
              <w:jc w:val="center"/>
              <w:rPr>
                <w:rFonts w:eastAsia="Arial" w:cs="Arial"/>
                <w:sz w:val="18"/>
                <w:szCs w:val="22"/>
              </w:rPr>
            </w:pPr>
            <w:r w:rsidRPr="00F4570E">
              <w:rPr>
                <w:rFonts w:eastAsia="Arial" w:cs="Arial"/>
                <w:position w:val="11"/>
                <w:sz w:val="12"/>
                <w:szCs w:val="22"/>
              </w:rPr>
              <w:t xml:space="preserve">3 </w:t>
            </w:r>
            <w:r w:rsidRPr="00F4570E">
              <w:rPr>
                <w:rFonts w:eastAsia="Arial" w:cs="Arial"/>
                <w:position w:val="2"/>
                <w:sz w:val="18"/>
                <w:szCs w:val="22"/>
              </w:rPr>
              <w:t xml:space="preserve">/ </w:t>
            </w:r>
            <w:r w:rsidRPr="00F4570E">
              <w:rPr>
                <w:rFonts w:eastAsia="Arial" w:cs="Arial"/>
                <w:position w:val="2"/>
                <w:sz w:val="18"/>
                <w:szCs w:val="22"/>
                <w:vertAlign w:val="subscript"/>
              </w:rPr>
              <w:t>4</w:t>
            </w:r>
          </w:p>
        </w:tc>
        <w:tc>
          <w:tcPr>
            <w:tcW w:w="677" w:type="dxa"/>
          </w:tcPr>
          <w:p w:rsidR="00F4570E" w:rsidRPr="00F4570E" w:rsidRDefault="00F4570E" w:rsidP="00C82B38">
            <w:pPr>
              <w:widowControl w:val="0"/>
              <w:autoSpaceDE w:val="0"/>
              <w:autoSpaceDN w:val="0"/>
              <w:spacing w:before="15" w:line="201" w:lineRule="exact"/>
              <w:ind w:left="90" w:right="34"/>
              <w:jc w:val="center"/>
              <w:rPr>
                <w:rFonts w:eastAsia="Arial" w:cs="Arial"/>
                <w:sz w:val="18"/>
                <w:szCs w:val="22"/>
              </w:rPr>
            </w:pPr>
            <w:r w:rsidRPr="00F4570E">
              <w:rPr>
                <w:rFonts w:eastAsia="Arial" w:cs="Arial"/>
                <w:sz w:val="18"/>
                <w:szCs w:val="22"/>
              </w:rPr>
              <w:t>51,000</w:t>
            </w:r>
          </w:p>
        </w:tc>
        <w:tc>
          <w:tcPr>
            <w:tcW w:w="768" w:type="dxa"/>
          </w:tcPr>
          <w:p w:rsidR="00F4570E" w:rsidRPr="00F4570E" w:rsidRDefault="00F4570E" w:rsidP="00C82B38">
            <w:pPr>
              <w:widowControl w:val="0"/>
              <w:autoSpaceDE w:val="0"/>
              <w:autoSpaceDN w:val="0"/>
              <w:spacing w:before="15" w:line="201" w:lineRule="exact"/>
              <w:ind w:left="90" w:right="64"/>
              <w:jc w:val="center"/>
              <w:rPr>
                <w:rFonts w:eastAsia="Arial" w:cs="Arial"/>
                <w:sz w:val="18"/>
                <w:szCs w:val="22"/>
              </w:rPr>
            </w:pPr>
            <w:r w:rsidRPr="00F4570E">
              <w:rPr>
                <w:rFonts w:eastAsia="Arial" w:cs="Arial"/>
                <w:sz w:val="18"/>
                <w:szCs w:val="22"/>
              </w:rPr>
              <w:t>66,500</w:t>
            </w:r>
          </w:p>
        </w:tc>
        <w:tc>
          <w:tcPr>
            <w:tcW w:w="797" w:type="dxa"/>
          </w:tcPr>
          <w:p w:rsidR="00F4570E" w:rsidRPr="00F4570E" w:rsidRDefault="00F4570E" w:rsidP="00C82B38">
            <w:pPr>
              <w:widowControl w:val="0"/>
              <w:autoSpaceDE w:val="0"/>
              <w:autoSpaceDN w:val="0"/>
              <w:spacing w:before="15" w:line="201" w:lineRule="exact"/>
              <w:ind w:left="90" w:right="112"/>
              <w:jc w:val="right"/>
              <w:rPr>
                <w:rFonts w:eastAsia="Arial" w:cs="Arial"/>
                <w:sz w:val="18"/>
                <w:szCs w:val="22"/>
              </w:rPr>
            </w:pPr>
            <w:r w:rsidRPr="00F4570E">
              <w:rPr>
                <w:rFonts w:eastAsia="Arial" w:cs="Arial"/>
                <w:sz w:val="18"/>
                <w:szCs w:val="22"/>
              </w:rPr>
              <w:t>51,000</w:t>
            </w:r>
          </w:p>
        </w:tc>
        <w:tc>
          <w:tcPr>
            <w:tcW w:w="749"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66,500</w:t>
            </w:r>
          </w:p>
        </w:tc>
        <w:tc>
          <w:tcPr>
            <w:tcW w:w="804"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66,500</w:t>
            </w:r>
          </w:p>
        </w:tc>
        <w:tc>
          <w:tcPr>
            <w:tcW w:w="833"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66,500</w:t>
            </w:r>
          </w:p>
        </w:tc>
      </w:tr>
      <w:tr w:rsidR="00F4570E" w:rsidRPr="00F4570E" w:rsidTr="00330F35">
        <w:trPr>
          <w:trHeight w:val="237"/>
        </w:trPr>
        <w:tc>
          <w:tcPr>
            <w:tcW w:w="3640" w:type="dxa"/>
            <w:vMerge/>
            <w:tcBorders>
              <w:top w:val="nil"/>
            </w:tcBorders>
          </w:tcPr>
          <w:p w:rsidR="00F4570E" w:rsidRPr="00F4570E" w:rsidRDefault="00F4570E" w:rsidP="00C82B38">
            <w:pPr>
              <w:widowControl w:val="0"/>
              <w:autoSpaceDE w:val="0"/>
              <w:autoSpaceDN w:val="0"/>
              <w:ind w:left="86"/>
              <w:rPr>
                <w:rFonts w:eastAsia="Arial" w:cs="Arial"/>
                <w:sz w:val="2"/>
                <w:szCs w:val="2"/>
              </w:rPr>
            </w:pPr>
          </w:p>
        </w:tc>
        <w:tc>
          <w:tcPr>
            <w:tcW w:w="1103" w:type="dxa"/>
          </w:tcPr>
          <w:p w:rsidR="00F4570E" w:rsidRPr="00F4570E" w:rsidRDefault="00F4570E" w:rsidP="00C82B38">
            <w:pPr>
              <w:widowControl w:val="0"/>
              <w:autoSpaceDE w:val="0"/>
              <w:autoSpaceDN w:val="0"/>
              <w:ind w:left="86" w:right="252"/>
              <w:jc w:val="center"/>
              <w:rPr>
                <w:rFonts w:eastAsia="Arial" w:cs="Arial"/>
                <w:sz w:val="18"/>
                <w:szCs w:val="22"/>
              </w:rPr>
            </w:pPr>
            <w:r w:rsidRPr="00F4570E">
              <w:rPr>
                <w:rFonts w:eastAsia="Arial" w:cs="Arial"/>
                <w:position w:val="11"/>
                <w:sz w:val="12"/>
                <w:szCs w:val="22"/>
              </w:rPr>
              <w:t xml:space="preserve">7 </w:t>
            </w:r>
            <w:r w:rsidRPr="00F4570E">
              <w:rPr>
                <w:rFonts w:eastAsia="Arial" w:cs="Arial"/>
                <w:position w:val="2"/>
                <w:sz w:val="18"/>
                <w:szCs w:val="22"/>
              </w:rPr>
              <w:t xml:space="preserve">/ </w:t>
            </w:r>
            <w:r w:rsidRPr="00F4570E">
              <w:rPr>
                <w:rFonts w:eastAsia="Arial" w:cs="Arial"/>
                <w:position w:val="2"/>
                <w:sz w:val="18"/>
                <w:szCs w:val="22"/>
                <w:vertAlign w:val="subscript"/>
              </w:rPr>
              <w:t>8</w:t>
            </w:r>
          </w:p>
        </w:tc>
        <w:tc>
          <w:tcPr>
            <w:tcW w:w="677" w:type="dxa"/>
          </w:tcPr>
          <w:p w:rsidR="00F4570E" w:rsidRPr="00F4570E" w:rsidRDefault="00F4570E" w:rsidP="00C82B38">
            <w:pPr>
              <w:widowControl w:val="0"/>
              <w:autoSpaceDE w:val="0"/>
              <w:autoSpaceDN w:val="0"/>
              <w:spacing w:before="15" w:line="201" w:lineRule="exact"/>
              <w:ind w:left="90" w:right="34"/>
              <w:jc w:val="center"/>
              <w:rPr>
                <w:rFonts w:eastAsia="Arial" w:cs="Arial"/>
                <w:sz w:val="18"/>
                <w:szCs w:val="22"/>
              </w:rPr>
            </w:pPr>
            <w:r w:rsidRPr="00F4570E">
              <w:rPr>
                <w:rFonts w:eastAsia="Arial" w:cs="Arial"/>
                <w:sz w:val="18"/>
                <w:szCs w:val="22"/>
              </w:rPr>
              <w:t>52,500</w:t>
            </w:r>
          </w:p>
        </w:tc>
        <w:tc>
          <w:tcPr>
            <w:tcW w:w="768" w:type="dxa"/>
          </w:tcPr>
          <w:p w:rsidR="00F4570E" w:rsidRPr="00F4570E" w:rsidRDefault="00F4570E" w:rsidP="00C82B38">
            <w:pPr>
              <w:widowControl w:val="0"/>
              <w:autoSpaceDE w:val="0"/>
              <w:autoSpaceDN w:val="0"/>
              <w:spacing w:before="15" w:line="201" w:lineRule="exact"/>
              <w:ind w:left="90" w:right="64"/>
              <w:jc w:val="center"/>
              <w:rPr>
                <w:rFonts w:eastAsia="Arial" w:cs="Arial"/>
                <w:sz w:val="18"/>
                <w:szCs w:val="22"/>
              </w:rPr>
            </w:pPr>
            <w:r w:rsidRPr="00F4570E">
              <w:rPr>
                <w:rFonts w:eastAsia="Arial" w:cs="Arial"/>
                <w:sz w:val="18"/>
                <w:szCs w:val="22"/>
              </w:rPr>
              <w:t>68,500</w:t>
            </w:r>
          </w:p>
        </w:tc>
        <w:tc>
          <w:tcPr>
            <w:tcW w:w="797" w:type="dxa"/>
          </w:tcPr>
          <w:p w:rsidR="00F4570E" w:rsidRPr="00F4570E" w:rsidRDefault="00F4570E" w:rsidP="00C82B38">
            <w:pPr>
              <w:widowControl w:val="0"/>
              <w:autoSpaceDE w:val="0"/>
              <w:autoSpaceDN w:val="0"/>
              <w:spacing w:before="15" w:line="201" w:lineRule="exact"/>
              <w:ind w:left="90" w:right="112"/>
              <w:jc w:val="right"/>
              <w:rPr>
                <w:rFonts w:eastAsia="Arial" w:cs="Arial"/>
                <w:sz w:val="18"/>
                <w:szCs w:val="22"/>
              </w:rPr>
            </w:pPr>
            <w:r w:rsidRPr="00F4570E">
              <w:rPr>
                <w:rFonts w:eastAsia="Arial" w:cs="Arial"/>
                <w:sz w:val="18"/>
                <w:szCs w:val="22"/>
              </w:rPr>
              <w:t>52,500</w:t>
            </w:r>
          </w:p>
        </w:tc>
        <w:tc>
          <w:tcPr>
            <w:tcW w:w="749"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68,500</w:t>
            </w:r>
          </w:p>
        </w:tc>
        <w:tc>
          <w:tcPr>
            <w:tcW w:w="804"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68,500</w:t>
            </w:r>
          </w:p>
        </w:tc>
        <w:tc>
          <w:tcPr>
            <w:tcW w:w="833" w:type="dxa"/>
          </w:tcPr>
          <w:p w:rsidR="00F4570E" w:rsidRPr="00F4570E" w:rsidRDefault="00F4570E" w:rsidP="00C82B38">
            <w:pPr>
              <w:widowControl w:val="0"/>
              <w:autoSpaceDE w:val="0"/>
              <w:autoSpaceDN w:val="0"/>
              <w:spacing w:before="15" w:line="201" w:lineRule="exact"/>
              <w:ind w:left="90"/>
              <w:rPr>
                <w:rFonts w:eastAsia="Arial" w:cs="Arial"/>
                <w:sz w:val="18"/>
                <w:szCs w:val="22"/>
              </w:rPr>
            </w:pPr>
            <w:r w:rsidRPr="00F4570E">
              <w:rPr>
                <w:rFonts w:eastAsia="Arial" w:cs="Arial"/>
                <w:sz w:val="18"/>
                <w:szCs w:val="22"/>
              </w:rPr>
              <w:t>68,500</w:t>
            </w:r>
          </w:p>
        </w:tc>
      </w:tr>
      <w:tr w:rsidR="00F4570E" w:rsidRPr="00F4570E" w:rsidTr="00330F35">
        <w:trPr>
          <w:trHeight w:val="237"/>
        </w:trPr>
        <w:tc>
          <w:tcPr>
            <w:tcW w:w="3640" w:type="dxa"/>
            <w:vMerge/>
            <w:tcBorders>
              <w:top w:val="nil"/>
            </w:tcBorders>
          </w:tcPr>
          <w:p w:rsidR="00F4570E" w:rsidRPr="00F4570E" w:rsidRDefault="00F4570E" w:rsidP="00C82B38">
            <w:pPr>
              <w:widowControl w:val="0"/>
              <w:autoSpaceDE w:val="0"/>
              <w:autoSpaceDN w:val="0"/>
              <w:ind w:left="86"/>
              <w:rPr>
                <w:rFonts w:eastAsia="Arial" w:cs="Arial"/>
                <w:sz w:val="2"/>
                <w:szCs w:val="2"/>
              </w:rPr>
            </w:pPr>
          </w:p>
        </w:tc>
        <w:tc>
          <w:tcPr>
            <w:tcW w:w="1103" w:type="dxa"/>
          </w:tcPr>
          <w:p w:rsidR="00F4570E" w:rsidRPr="00F4570E" w:rsidRDefault="00F4570E" w:rsidP="00C82B38">
            <w:pPr>
              <w:widowControl w:val="0"/>
              <w:autoSpaceDE w:val="0"/>
              <w:autoSpaceDN w:val="0"/>
              <w:spacing w:before="13"/>
              <w:ind w:left="86"/>
              <w:jc w:val="center"/>
              <w:rPr>
                <w:rFonts w:eastAsia="Arial" w:cs="Arial"/>
                <w:sz w:val="18"/>
                <w:szCs w:val="22"/>
              </w:rPr>
            </w:pPr>
            <w:r w:rsidRPr="00F4570E">
              <w:rPr>
                <w:rFonts w:eastAsia="Arial" w:cs="Arial"/>
                <w:w w:val="99"/>
                <w:sz w:val="18"/>
                <w:szCs w:val="22"/>
              </w:rPr>
              <w:t>1</w:t>
            </w:r>
          </w:p>
        </w:tc>
        <w:tc>
          <w:tcPr>
            <w:tcW w:w="677" w:type="dxa"/>
          </w:tcPr>
          <w:p w:rsidR="00F4570E" w:rsidRPr="00F4570E" w:rsidRDefault="00F4570E" w:rsidP="00C82B38">
            <w:pPr>
              <w:widowControl w:val="0"/>
              <w:autoSpaceDE w:val="0"/>
              <w:autoSpaceDN w:val="0"/>
              <w:spacing w:before="13" w:line="204" w:lineRule="exact"/>
              <w:ind w:left="90" w:right="34"/>
              <w:jc w:val="center"/>
              <w:rPr>
                <w:rFonts w:eastAsia="Arial" w:cs="Arial"/>
                <w:sz w:val="18"/>
                <w:szCs w:val="22"/>
              </w:rPr>
            </w:pPr>
            <w:r w:rsidRPr="00F4570E">
              <w:rPr>
                <w:rFonts w:eastAsia="Arial" w:cs="Arial"/>
                <w:sz w:val="18"/>
                <w:szCs w:val="22"/>
              </w:rPr>
              <w:t>73,500</w:t>
            </w:r>
          </w:p>
        </w:tc>
        <w:tc>
          <w:tcPr>
            <w:tcW w:w="768" w:type="dxa"/>
          </w:tcPr>
          <w:p w:rsidR="00F4570E" w:rsidRPr="00F4570E" w:rsidRDefault="00F4570E" w:rsidP="00C82B38">
            <w:pPr>
              <w:widowControl w:val="0"/>
              <w:autoSpaceDE w:val="0"/>
              <w:autoSpaceDN w:val="0"/>
              <w:spacing w:before="13" w:line="204" w:lineRule="exact"/>
              <w:ind w:left="90" w:right="64"/>
              <w:jc w:val="center"/>
              <w:rPr>
                <w:rFonts w:eastAsia="Arial" w:cs="Arial"/>
                <w:sz w:val="18"/>
                <w:szCs w:val="22"/>
              </w:rPr>
            </w:pPr>
            <w:r w:rsidRPr="00F4570E">
              <w:rPr>
                <w:rFonts w:eastAsia="Arial" w:cs="Arial"/>
                <w:sz w:val="18"/>
                <w:szCs w:val="22"/>
              </w:rPr>
              <w:t>95,500</w:t>
            </w:r>
          </w:p>
        </w:tc>
        <w:tc>
          <w:tcPr>
            <w:tcW w:w="797" w:type="dxa"/>
          </w:tcPr>
          <w:p w:rsidR="00F4570E" w:rsidRPr="00F4570E" w:rsidRDefault="00F4570E" w:rsidP="00C82B38">
            <w:pPr>
              <w:widowControl w:val="0"/>
              <w:autoSpaceDE w:val="0"/>
              <w:autoSpaceDN w:val="0"/>
              <w:spacing w:before="13" w:line="204" w:lineRule="exact"/>
              <w:ind w:left="90" w:right="112"/>
              <w:jc w:val="right"/>
              <w:rPr>
                <w:rFonts w:eastAsia="Arial" w:cs="Arial"/>
                <w:sz w:val="18"/>
                <w:szCs w:val="22"/>
              </w:rPr>
            </w:pPr>
            <w:r w:rsidRPr="00F4570E">
              <w:rPr>
                <w:rFonts w:eastAsia="Arial" w:cs="Arial"/>
                <w:sz w:val="18"/>
                <w:szCs w:val="22"/>
              </w:rPr>
              <w:t>73,500</w:t>
            </w:r>
          </w:p>
        </w:tc>
        <w:tc>
          <w:tcPr>
            <w:tcW w:w="749"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95,500</w:t>
            </w:r>
          </w:p>
        </w:tc>
        <w:tc>
          <w:tcPr>
            <w:tcW w:w="804"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95,500</w:t>
            </w:r>
          </w:p>
        </w:tc>
        <w:tc>
          <w:tcPr>
            <w:tcW w:w="833"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95,500</w:t>
            </w:r>
          </w:p>
        </w:tc>
      </w:tr>
      <w:tr w:rsidR="00F4570E" w:rsidRPr="00F4570E" w:rsidTr="00330F35">
        <w:trPr>
          <w:trHeight w:val="237"/>
        </w:trPr>
        <w:tc>
          <w:tcPr>
            <w:tcW w:w="3640" w:type="dxa"/>
            <w:vMerge/>
            <w:tcBorders>
              <w:top w:val="nil"/>
            </w:tcBorders>
          </w:tcPr>
          <w:p w:rsidR="00F4570E" w:rsidRPr="00F4570E" w:rsidRDefault="00F4570E" w:rsidP="00C82B38">
            <w:pPr>
              <w:widowControl w:val="0"/>
              <w:autoSpaceDE w:val="0"/>
              <w:autoSpaceDN w:val="0"/>
              <w:ind w:left="86"/>
              <w:rPr>
                <w:rFonts w:eastAsia="Arial" w:cs="Arial"/>
                <w:sz w:val="2"/>
                <w:szCs w:val="2"/>
              </w:rPr>
            </w:pPr>
          </w:p>
        </w:tc>
        <w:tc>
          <w:tcPr>
            <w:tcW w:w="1103" w:type="dxa"/>
          </w:tcPr>
          <w:p w:rsidR="00F4570E" w:rsidRPr="00F4570E" w:rsidRDefault="00F4570E" w:rsidP="00C82B38">
            <w:pPr>
              <w:widowControl w:val="0"/>
              <w:autoSpaceDE w:val="0"/>
              <w:autoSpaceDN w:val="0"/>
              <w:spacing w:before="12"/>
              <w:ind w:left="86" w:right="252"/>
              <w:jc w:val="center"/>
              <w:rPr>
                <w:rFonts w:eastAsia="Arial" w:cs="Arial"/>
                <w:sz w:val="18"/>
                <w:szCs w:val="22"/>
              </w:rPr>
            </w:pPr>
            <w:r w:rsidRPr="00F4570E">
              <w:rPr>
                <w:rFonts w:eastAsia="Arial" w:cs="Arial"/>
                <w:position w:val="2"/>
                <w:sz w:val="18"/>
                <w:szCs w:val="22"/>
              </w:rPr>
              <w:t xml:space="preserve">1 </w:t>
            </w:r>
            <w:r w:rsidRPr="00F4570E">
              <w:rPr>
                <w:rFonts w:eastAsia="Arial" w:cs="Arial"/>
                <w:position w:val="2"/>
                <w:sz w:val="18"/>
                <w:szCs w:val="22"/>
                <w:vertAlign w:val="superscript"/>
              </w:rPr>
              <w:t>1</w:t>
            </w:r>
            <w:r w:rsidRPr="00F4570E">
              <w:rPr>
                <w:rFonts w:eastAsia="Arial" w:cs="Arial"/>
                <w:position w:val="2"/>
                <w:sz w:val="18"/>
                <w:szCs w:val="22"/>
              </w:rPr>
              <w:t xml:space="preserve"> / </w:t>
            </w:r>
            <w:r w:rsidRPr="00F4570E">
              <w:rPr>
                <w:rFonts w:eastAsia="Arial" w:cs="Arial"/>
                <w:position w:val="2"/>
                <w:sz w:val="18"/>
                <w:szCs w:val="22"/>
                <w:vertAlign w:val="subscript"/>
              </w:rPr>
              <w:t>8</w:t>
            </w:r>
          </w:p>
        </w:tc>
        <w:tc>
          <w:tcPr>
            <w:tcW w:w="677" w:type="dxa"/>
          </w:tcPr>
          <w:p w:rsidR="00F4570E" w:rsidRPr="00F4570E" w:rsidRDefault="00F4570E" w:rsidP="00C82B38">
            <w:pPr>
              <w:widowControl w:val="0"/>
              <w:autoSpaceDE w:val="0"/>
              <w:autoSpaceDN w:val="0"/>
              <w:spacing w:before="13" w:line="204" w:lineRule="exact"/>
              <w:ind w:left="90" w:right="34"/>
              <w:jc w:val="center"/>
              <w:rPr>
                <w:rFonts w:eastAsia="Arial" w:cs="Arial"/>
                <w:sz w:val="18"/>
                <w:szCs w:val="22"/>
              </w:rPr>
            </w:pPr>
            <w:r w:rsidRPr="00F4570E">
              <w:rPr>
                <w:rFonts w:eastAsia="Arial" w:cs="Arial"/>
                <w:sz w:val="18"/>
                <w:szCs w:val="22"/>
              </w:rPr>
              <w:t>75,000</w:t>
            </w:r>
          </w:p>
        </w:tc>
        <w:tc>
          <w:tcPr>
            <w:tcW w:w="768" w:type="dxa"/>
          </w:tcPr>
          <w:p w:rsidR="00F4570E" w:rsidRPr="00F4570E" w:rsidRDefault="00F4570E" w:rsidP="00C82B38">
            <w:pPr>
              <w:widowControl w:val="0"/>
              <w:autoSpaceDE w:val="0"/>
              <w:autoSpaceDN w:val="0"/>
              <w:spacing w:before="13" w:line="204" w:lineRule="exact"/>
              <w:ind w:left="90" w:right="64"/>
              <w:jc w:val="center"/>
              <w:rPr>
                <w:rFonts w:eastAsia="Arial" w:cs="Arial"/>
                <w:sz w:val="18"/>
                <w:szCs w:val="22"/>
              </w:rPr>
            </w:pPr>
            <w:r w:rsidRPr="00F4570E">
              <w:rPr>
                <w:rFonts w:eastAsia="Arial" w:cs="Arial"/>
                <w:sz w:val="18"/>
                <w:szCs w:val="22"/>
              </w:rPr>
              <w:t>97,500</w:t>
            </w:r>
          </w:p>
        </w:tc>
        <w:tc>
          <w:tcPr>
            <w:tcW w:w="797" w:type="dxa"/>
          </w:tcPr>
          <w:p w:rsidR="00F4570E" w:rsidRPr="00F4570E" w:rsidRDefault="00F4570E" w:rsidP="00C82B38">
            <w:pPr>
              <w:widowControl w:val="0"/>
              <w:autoSpaceDE w:val="0"/>
              <w:autoSpaceDN w:val="0"/>
              <w:spacing w:before="13" w:line="204" w:lineRule="exact"/>
              <w:ind w:left="90" w:right="112"/>
              <w:jc w:val="right"/>
              <w:rPr>
                <w:rFonts w:eastAsia="Arial" w:cs="Arial"/>
                <w:sz w:val="18"/>
                <w:szCs w:val="22"/>
              </w:rPr>
            </w:pPr>
            <w:r w:rsidRPr="00F4570E">
              <w:rPr>
                <w:rFonts w:eastAsia="Arial" w:cs="Arial"/>
                <w:sz w:val="18"/>
                <w:szCs w:val="22"/>
              </w:rPr>
              <w:t>75,000</w:t>
            </w:r>
          </w:p>
        </w:tc>
        <w:tc>
          <w:tcPr>
            <w:tcW w:w="749"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97,500</w:t>
            </w:r>
          </w:p>
        </w:tc>
        <w:tc>
          <w:tcPr>
            <w:tcW w:w="804"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97,500</w:t>
            </w:r>
          </w:p>
        </w:tc>
        <w:tc>
          <w:tcPr>
            <w:tcW w:w="833" w:type="dxa"/>
          </w:tcPr>
          <w:p w:rsidR="00F4570E" w:rsidRPr="00F4570E" w:rsidRDefault="00F4570E" w:rsidP="00C82B38">
            <w:pPr>
              <w:widowControl w:val="0"/>
              <w:autoSpaceDE w:val="0"/>
              <w:autoSpaceDN w:val="0"/>
              <w:spacing w:before="13" w:line="204" w:lineRule="exact"/>
              <w:ind w:left="90"/>
              <w:rPr>
                <w:rFonts w:eastAsia="Arial" w:cs="Arial"/>
                <w:sz w:val="18"/>
                <w:szCs w:val="22"/>
              </w:rPr>
            </w:pPr>
            <w:r w:rsidRPr="00F4570E">
              <w:rPr>
                <w:rFonts w:eastAsia="Arial" w:cs="Arial"/>
                <w:sz w:val="18"/>
                <w:szCs w:val="22"/>
              </w:rPr>
              <w:t>97,500</w:t>
            </w:r>
          </w:p>
        </w:tc>
      </w:tr>
    </w:tbl>
    <w:p w:rsidR="00F4570E" w:rsidRPr="00960FB9" w:rsidRDefault="00BE582F" w:rsidP="00C82B38">
      <w:pPr>
        <w:widowControl w:val="0"/>
        <w:autoSpaceDE w:val="0"/>
        <w:autoSpaceDN w:val="0"/>
        <w:ind w:left="90"/>
        <w:rPr>
          <w:rFonts w:eastAsia="Arial" w:cs="Arial"/>
          <w:szCs w:val="22"/>
        </w:rPr>
      </w:pPr>
      <w:r>
        <w:rPr>
          <w:rFonts w:eastAsia="Arial" w:cs="Arial"/>
          <w:noProof/>
          <w:szCs w:val="22"/>
        </w:rPr>
        <mc:AlternateContent>
          <mc:Choice Requires="wps">
            <w:drawing>
              <wp:anchor distT="0" distB="0" distL="114300" distR="114300" simplePos="0" relativeHeight="251614720" behindDoc="0" locked="0" layoutInCell="1" allowOverlap="1">
                <wp:simplePos x="0" y="0"/>
                <wp:positionH relativeFrom="page">
                  <wp:posOffset>923925</wp:posOffset>
                </wp:positionH>
                <wp:positionV relativeFrom="paragraph">
                  <wp:posOffset>-2584450</wp:posOffset>
                </wp:positionV>
                <wp:extent cx="635" cy="635"/>
                <wp:effectExtent l="9525" t="6350" r="8890" b="12065"/>
                <wp:wrapNone/>
                <wp:docPr id="29" name="Lin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524">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1" o:spid="_x0000_s1026" style="position:absolute;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75pt,-203.5pt" to="72.8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" strokecolor="#dadcdd" strokeweight=".12pt">
                <w10:wrap anchorx="page"/>
              </v:line>
            </w:pict>
          </mc:Fallback>
        </mc:AlternateContent>
      </w:r>
      <w:r>
        <w:rPr>
          <w:rFonts w:eastAsia="Arial" w:cs="Arial"/>
          <w:noProof/>
          <w:szCs w:val="22"/>
        </w:rPr>
        <mc:AlternateContent>
          <mc:Choice Requires="wps">
            <w:drawing>
              <wp:anchor distT="0" distB="0" distL="114300" distR="114300" simplePos="0" relativeHeight="251615744" behindDoc="0" locked="0" layoutInCell="1" allowOverlap="1">
                <wp:simplePos x="0" y="0"/>
                <wp:positionH relativeFrom="page">
                  <wp:posOffset>1510030</wp:posOffset>
                </wp:positionH>
                <wp:positionV relativeFrom="paragraph">
                  <wp:posOffset>-2584450</wp:posOffset>
                </wp:positionV>
                <wp:extent cx="635" cy="635"/>
                <wp:effectExtent l="5080" t="6350" r="13335" b="12065"/>
                <wp:wrapNone/>
                <wp:docPr id="28"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524">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8.9pt,-203.5pt" to="118.9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" strokecolor="#dadcdd" strokeweight=".12pt">
                <w10:wrap anchorx="page"/>
              </v:line>
            </w:pict>
          </mc:Fallback>
        </mc:AlternateContent>
      </w:r>
      <w:r>
        <w:rPr>
          <w:rFonts w:eastAsia="Arial" w:cs="Arial"/>
          <w:noProof/>
          <w:szCs w:val="22"/>
        </w:rPr>
        <mc:AlternateContent>
          <mc:Choice Requires="wps">
            <w:drawing>
              <wp:anchor distT="0" distB="0" distL="114300" distR="114300" simplePos="0" relativeHeight="251616768" behindDoc="0" locked="0" layoutInCell="1" allowOverlap="1">
                <wp:simplePos x="0" y="0"/>
                <wp:positionH relativeFrom="page">
                  <wp:posOffset>2096770</wp:posOffset>
                </wp:positionH>
                <wp:positionV relativeFrom="paragraph">
                  <wp:posOffset>-2584450</wp:posOffset>
                </wp:positionV>
                <wp:extent cx="635" cy="635"/>
                <wp:effectExtent l="10795" t="6350" r="7620" b="12065"/>
                <wp:wrapNone/>
                <wp:docPr id="27"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524">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5.1pt,-203.5pt" to="165.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" strokecolor="#dadcdd" strokeweight=".12pt">
                <w10:wrap anchorx="page"/>
              </v:line>
            </w:pict>
          </mc:Fallback>
        </mc:AlternateContent>
      </w:r>
      <w:r>
        <w:rPr>
          <w:rFonts w:eastAsia="Arial" w:cs="Arial"/>
          <w:noProof/>
          <w:szCs w:val="22"/>
        </w:rPr>
        <mc:AlternateContent>
          <mc:Choice Requires="wps">
            <w:drawing>
              <wp:anchor distT="0" distB="0" distL="114300" distR="114300" simplePos="0" relativeHeight="251617792" behindDoc="0" locked="0" layoutInCell="1" allowOverlap="1">
                <wp:simplePos x="0" y="0"/>
                <wp:positionH relativeFrom="page">
                  <wp:posOffset>2719705</wp:posOffset>
                </wp:positionH>
                <wp:positionV relativeFrom="paragraph">
                  <wp:posOffset>-2584450</wp:posOffset>
                </wp:positionV>
                <wp:extent cx="635" cy="635"/>
                <wp:effectExtent l="5080" t="6350" r="13335" b="12065"/>
                <wp:wrapNone/>
                <wp:docPr id="26"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524">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4"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15pt,-203.5pt" to="214.2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" strokecolor="#dadcdd" strokeweight=".12pt">
                <w10:wrap anchorx="page"/>
              </v:line>
            </w:pict>
          </mc:Fallback>
        </mc:AlternateContent>
      </w:r>
      <w:r>
        <w:rPr>
          <w:rFonts w:eastAsia="Arial" w:cs="Arial"/>
          <w:noProof/>
          <w:szCs w:val="22"/>
        </w:rPr>
        <mc:AlternateContent>
          <mc:Choice Requires="wps">
            <w:drawing>
              <wp:anchor distT="0" distB="0" distL="114300" distR="114300" simplePos="0" relativeHeight="251618816" behindDoc="0" locked="0" layoutInCell="1" allowOverlap="1">
                <wp:simplePos x="0" y="0"/>
                <wp:positionH relativeFrom="page">
                  <wp:posOffset>3305810</wp:posOffset>
                </wp:positionH>
                <wp:positionV relativeFrom="paragraph">
                  <wp:posOffset>-2584450</wp:posOffset>
                </wp:positionV>
                <wp:extent cx="635" cy="635"/>
                <wp:effectExtent l="10160" t="6350" r="8255" b="12065"/>
                <wp:wrapNone/>
                <wp:docPr id="25"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524">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5"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3pt,-203.5pt" to="260.3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" strokecolor="#dadcdd" strokeweight=".12pt">
                <w10:wrap anchorx="page"/>
              </v:line>
            </w:pict>
          </mc:Fallback>
        </mc:AlternateContent>
      </w:r>
      <w:r>
        <w:rPr>
          <w:rFonts w:eastAsia="Arial" w:cs="Arial"/>
          <w:noProof/>
          <w:szCs w:val="22"/>
        </w:rPr>
        <mc:AlternateContent>
          <mc:Choice Requires="wps">
            <w:drawing>
              <wp:anchor distT="0" distB="0" distL="114300" distR="114300" simplePos="0" relativeHeight="251619840" behindDoc="0" locked="0" layoutInCell="1" allowOverlap="1">
                <wp:simplePos x="0" y="0"/>
                <wp:positionH relativeFrom="page">
                  <wp:posOffset>3891915</wp:posOffset>
                </wp:positionH>
                <wp:positionV relativeFrom="paragraph">
                  <wp:posOffset>-2584450</wp:posOffset>
                </wp:positionV>
                <wp:extent cx="635" cy="635"/>
                <wp:effectExtent l="5715" t="6350" r="12700" b="12065"/>
                <wp:wrapNone/>
                <wp:docPr id="24"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524">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6"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45pt,-203.5pt" to="306.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" strokecolor="#dadcdd" strokeweight=".12pt">
                <w10:wrap anchorx="page"/>
              </v:line>
            </w:pict>
          </mc:Fallback>
        </mc:AlternateContent>
      </w:r>
      <w:r>
        <w:rPr>
          <w:rFonts w:eastAsia="Arial" w:cs="Arial"/>
          <w:noProof/>
          <w:szCs w:val="22"/>
        </w:rPr>
        <mc:AlternateContent>
          <mc:Choice Requires="wps">
            <w:drawing>
              <wp:anchor distT="0" distB="0" distL="114300" distR="114300" simplePos="0" relativeHeight="251620864" behindDoc="0" locked="0" layoutInCell="1" allowOverlap="1">
                <wp:simplePos x="0" y="0"/>
                <wp:positionH relativeFrom="page">
                  <wp:posOffset>4478020</wp:posOffset>
                </wp:positionH>
                <wp:positionV relativeFrom="paragraph">
                  <wp:posOffset>-2584450</wp:posOffset>
                </wp:positionV>
                <wp:extent cx="635" cy="635"/>
                <wp:effectExtent l="10795" t="6350" r="7620" b="12065"/>
                <wp:wrapNone/>
                <wp:docPr id="23"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524">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7"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6pt,-203.5pt" to="352.6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" strokecolor="#dadcdd" strokeweight=".12pt">
                <w10:wrap anchorx="page"/>
              </v:line>
            </w:pict>
          </mc:Fallback>
        </mc:AlternateContent>
      </w:r>
      <w:r>
        <w:rPr>
          <w:rFonts w:eastAsia="Arial" w:cs="Arial"/>
          <w:noProof/>
          <w:szCs w:val="22"/>
        </w:rPr>
        <mc:AlternateContent>
          <mc:Choice Requires="wps">
            <w:drawing>
              <wp:anchor distT="0" distB="0" distL="114300" distR="114300" simplePos="0" relativeHeight="251621888" behindDoc="0" locked="0" layoutInCell="1" allowOverlap="1">
                <wp:simplePos x="0" y="0"/>
                <wp:positionH relativeFrom="page">
                  <wp:posOffset>5093970</wp:posOffset>
                </wp:positionH>
                <wp:positionV relativeFrom="paragraph">
                  <wp:posOffset>-2584450</wp:posOffset>
                </wp:positionV>
                <wp:extent cx="635" cy="635"/>
                <wp:effectExtent l="7620" t="6350" r="10795" b="12065"/>
                <wp:wrapNone/>
                <wp:docPr id="22"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524">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8"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1.1pt,-203.5pt" to="401.1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" strokecolor="#dadcdd" strokeweight=".12pt">
                <w10:wrap anchorx="page"/>
              </v:line>
            </w:pict>
          </mc:Fallback>
        </mc:AlternateContent>
      </w:r>
      <w:r>
        <w:rPr>
          <w:rFonts w:eastAsia="Arial" w:cs="Arial"/>
          <w:noProof/>
          <w:szCs w:val="22"/>
        </w:rPr>
        <mc:AlternateContent>
          <mc:Choice Requires="wps">
            <w:drawing>
              <wp:anchor distT="0" distB="0" distL="114300" distR="114300" simplePos="0" relativeHeight="251622912" behindDoc="0" locked="0" layoutInCell="1" allowOverlap="1">
                <wp:simplePos x="0" y="0"/>
                <wp:positionH relativeFrom="page">
                  <wp:posOffset>5680075</wp:posOffset>
                </wp:positionH>
                <wp:positionV relativeFrom="paragraph">
                  <wp:posOffset>-2584450</wp:posOffset>
                </wp:positionV>
                <wp:extent cx="635" cy="635"/>
                <wp:effectExtent l="12700" t="6350" r="5715" b="12065"/>
                <wp:wrapNone/>
                <wp:docPr id="21"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524">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9"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7.25pt,-203.5pt" to="447.3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" strokecolor="#dadcdd" strokeweight=".12pt">
                <w10:wrap anchorx="page"/>
              </v:line>
            </w:pict>
          </mc:Fallback>
        </mc:AlternateContent>
      </w:r>
      <w:r>
        <w:rPr>
          <w:rFonts w:eastAsia="Arial" w:cs="Arial"/>
          <w:noProof/>
          <w:szCs w:val="22"/>
        </w:rPr>
        <mc:AlternateContent>
          <mc:Choice Requires="wps">
            <w:drawing>
              <wp:anchor distT="0" distB="0" distL="114300" distR="114300" simplePos="0" relativeHeight="251623936" behindDoc="0" locked="0" layoutInCell="1" allowOverlap="1">
                <wp:simplePos x="0" y="0"/>
                <wp:positionH relativeFrom="page">
                  <wp:posOffset>6266180</wp:posOffset>
                </wp:positionH>
                <wp:positionV relativeFrom="paragraph">
                  <wp:posOffset>-2584450</wp:posOffset>
                </wp:positionV>
                <wp:extent cx="635" cy="635"/>
                <wp:effectExtent l="8255" t="6350" r="10160" b="12065"/>
                <wp:wrapNone/>
                <wp:docPr id="20"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1524">
                          <a:solidFill>
                            <a:srgbClr val="DADCD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3.4pt,-203.5pt" to="493.4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" strokecolor="#dadcdd" strokeweight=".12pt">
                <w10:wrap anchorx="page"/>
              </v:line>
            </w:pict>
          </mc:Fallback>
        </mc:AlternateContent>
      </w:r>
      <w:r>
        <w:rPr>
          <w:rFonts w:eastAsia="Arial" w:cs="Arial"/>
          <w:noProof/>
          <w:szCs w:val="22"/>
        </w:rPr>
        <mc:AlternateContent>
          <mc:Choice Requires="wpg">
            <w:drawing>
              <wp:anchor distT="0" distB="0" distL="114300" distR="114300" simplePos="0" relativeHeight="251624960" behindDoc="0" locked="0" layoutInCell="1" allowOverlap="1">
                <wp:simplePos x="0" y="0"/>
                <wp:positionH relativeFrom="page">
                  <wp:posOffset>6851650</wp:posOffset>
                </wp:positionH>
                <wp:positionV relativeFrom="paragraph">
                  <wp:posOffset>-2592070</wp:posOffset>
                </wp:positionV>
                <wp:extent cx="10160" cy="9525"/>
                <wp:effectExtent l="12700" t="8255" r="5715" b="10795"/>
                <wp:wrapNone/>
                <wp:docPr id="17"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0" cy="9525"/>
                          <a:chOff x="10790" y="-4082"/>
                          <a:chExt cx="16" cy="15"/>
                        </a:xfrm>
                      </wpg:grpSpPr>
                      <wps:wsp>
                        <wps:cNvPr id="18" name="Line 432"/>
                        <wps:cNvCnPr/>
                        <wps:spPr bwMode="auto">
                          <a:xfrm>
                            <a:off x="10791" y="-4070"/>
                            <a:ext cx="1" cy="1"/>
                          </a:xfrm>
                          <a:prstGeom prst="line">
                            <a:avLst/>
                          </a:prstGeom>
                          <a:noFill/>
                          <a:ln w="1524">
                            <a:solidFill>
                              <a:srgbClr val="DADCDD"/>
                            </a:solidFill>
                            <a:round/>
                            <a:headEnd/>
                            <a:tailEnd/>
                          </a:ln>
                          <a:extLst>
                            <a:ext uri="{909E8E84-426E-40DD-AFC4-6F175D3DCCD1}">
                              <a14:hiddenFill xmlns:a14="http://schemas.microsoft.com/office/drawing/2010/main">
                                <a:noFill/>
                              </a14:hiddenFill>
                            </a:ext>
                          </a:extLst>
                        </wps:spPr>
                        <wps:bodyPr/>
                      </wps:wsp>
                      <wps:wsp>
                        <wps:cNvPr id="19" name="Line 433"/>
                        <wps:cNvCnPr/>
                        <wps:spPr bwMode="auto">
                          <a:xfrm>
                            <a:off x="10803" y="-4081"/>
                            <a:ext cx="1" cy="1"/>
                          </a:xfrm>
                          <a:prstGeom prst="line">
                            <a:avLst/>
                          </a:prstGeom>
                          <a:noFill/>
                          <a:ln w="1524">
                            <a:solidFill>
                              <a:srgbClr val="DADCD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539.5pt;margin-top:-204.1pt;width:.8pt;height:.75pt;z-index:251624960;mso-position-horizontal-relative:page" coordorigin="10790,-4082" coordsize="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">
                <v:line id="Line 432" o:spid="_x0000_s1027" style="position:absolute;visibility:visible;mso-wrap-style:square" from="10791,-4070" to="10792,-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CUYcMAAADbAAAADwAAAGRycy9kb3ducmV2LnhtbESPT4vCQAzF78J+hyELXkSnehCpjiLC&#10;wgoi+Kd4DZ1sW+xkup1R67c3B8Fbwnt575fFqnO1ulMbKs8GxqMEFHHubcWFgfPpZzgDFSKyxdoz&#10;GXhSgNXyq7fA1PoHH+h+jIWSEA4pGihjbFKtQ16SwzDyDbFof751GGVtC21bfEi4q/UkSabaYcXS&#10;UGJDm5Ly6/HmDGT2GnifJdlh3Q0um/Nzt+X/mTH97249BxWpix/z+/rXCr7Ayi8y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wlGHDAAAA2wAAAA8AAAAAAAAAAAAA&#10;AAAAoQIAAGRycy9kb3ducmV2LnhtbFBLBQYAAAAABAAEAPkAAACRAwAAAAA=&#10;" strokecolor="#dadcdd" strokeweight=".12pt"/>
                <v:line id="Line 433" o:spid="_x0000_s1028" style="position:absolute;visibility:visible;mso-wrap-style:square" from="10803,-4081" to="10804,-4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x+r8AAADbAAAADwAAAGRycy9kb3ducmV2LnhtbERPy6rCMBDdC/5DGMGNaHpdiFajiHBB&#10;QQQfxe3QjG2xmdQmav17Iwju5nCeM1s0phQPql1hWcHfIAJBnFpdcKbgdPzvj0E4j6yxtEwKXuRg&#10;MW+3Zhhr++Q9PQ4+EyGEXYwKcu+rWEqX5mTQDWxFHLiLrQ36AOtM6hqfIdyUchhFI2mw4NCQY0Wr&#10;nNLr4W4UJPrqeJdEyX7Z9M6r02u74dtYqW6nWU5BeGr8T/x1r3WYP4HPL+EAOX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Dwx+r8AAADbAAAADwAAAAAAAAAAAAAAAACh&#10;AgAAZHJzL2Rvd25yZXYueG1sUEsFBgAAAAAEAAQA+QAAAI0DAAAAAA==&#10;" strokecolor="#dadcdd" strokeweight=".12pt"/>
                <w10:wrap anchorx="page"/>
              </v:group>
            </w:pict>
          </mc:Fallback>
        </mc:AlternateContent>
      </w:r>
      <w:r w:rsidR="00F4570E" w:rsidRPr="00960FB9">
        <w:rPr>
          <w:rFonts w:eastAsia="Arial" w:cs="Arial"/>
          <w:szCs w:val="22"/>
          <w:u w:val="single"/>
        </w:rPr>
        <w:t>For SI: 1 inch = 25.4 mm, 1 pound/inch = 0.1751 N/mm.</w:t>
      </w:r>
    </w:p>
    <w:p w:rsidR="00F4570E" w:rsidRPr="00960FB9" w:rsidRDefault="00F4570E" w:rsidP="00C82B38">
      <w:pPr>
        <w:widowControl w:val="0"/>
        <w:tabs>
          <w:tab w:val="left" w:pos="1139"/>
          <w:tab w:val="left" w:pos="1141"/>
        </w:tabs>
        <w:autoSpaceDE w:val="0"/>
        <w:autoSpaceDN w:val="0"/>
        <w:spacing w:before="1"/>
        <w:ind w:left="90"/>
        <w:rPr>
          <w:rFonts w:eastAsia="Arial" w:cs="Arial"/>
          <w:szCs w:val="22"/>
        </w:rPr>
      </w:pPr>
      <w:r w:rsidRPr="00960FB9">
        <w:rPr>
          <w:rFonts w:eastAsia="Arial" w:cs="Arial"/>
          <w:spacing w:val="-1"/>
          <w:szCs w:val="22"/>
          <w:u w:val="single" w:color="000000"/>
        </w:rPr>
        <w:t>a.</w:t>
      </w:r>
      <w:r w:rsidRPr="00960FB9">
        <w:rPr>
          <w:rFonts w:eastAsia="Arial" w:cs="Arial"/>
          <w:spacing w:val="-1"/>
          <w:szCs w:val="22"/>
          <w:u w:val="single" w:color="000000"/>
        </w:rPr>
        <w:tab/>
      </w:r>
      <w:r w:rsidRPr="00960FB9">
        <w:rPr>
          <w:rFonts w:eastAsia="Arial" w:cs="Arial"/>
          <w:szCs w:val="22"/>
          <w:u w:val="single"/>
        </w:rPr>
        <w:t>5-ply applies to plywood with five or more layers. For 5-ply plywood with three layers, use values for 4- ply</w:t>
      </w:r>
      <w:r w:rsidRPr="00960FB9">
        <w:rPr>
          <w:rFonts w:eastAsia="Arial" w:cs="Arial"/>
          <w:spacing w:val="-14"/>
          <w:szCs w:val="22"/>
          <w:u w:val="single"/>
        </w:rPr>
        <w:t xml:space="preserve"> </w:t>
      </w:r>
      <w:r w:rsidRPr="00960FB9">
        <w:rPr>
          <w:rFonts w:eastAsia="Arial" w:cs="Arial"/>
          <w:szCs w:val="22"/>
          <w:u w:val="single"/>
        </w:rPr>
        <w:t>panels.</w:t>
      </w:r>
    </w:p>
    <w:p w:rsidR="00F4570E" w:rsidRPr="00960FB9" w:rsidRDefault="00F4570E" w:rsidP="00C82B38">
      <w:pPr>
        <w:widowControl w:val="0"/>
        <w:autoSpaceDE w:val="0"/>
        <w:autoSpaceDN w:val="0"/>
        <w:spacing w:before="76"/>
        <w:ind w:left="90"/>
        <w:rPr>
          <w:rFonts w:eastAsia="Arial" w:cs="Arial"/>
          <w:szCs w:val="22"/>
        </w:rPr>
      </w:pPr>
      <w:r w:rsidRPr="00960FB9">
        <w:rPr>
          <w:rFonts w:eastAsia="Arial" w:cs="Arial"/>
          <w:strike/>
          <w:szCs w:val="22"/>
        </w:rPr>
        <w:t>For SI: 1 inch = 25.4 mm, 1 pound/inch = 0.1751 N/mm.</w:t>
      </w:r>
    </w:p>
    <w:p w:rsidR="00F4570E" w:rsidRPr="00960FB9" w:rsidRDefault="00F4570E" w:rsidP="00C82B38">
      <w:pPr>
        <w:widowControl w:val="0"/>
        <w:tabs>
          <w:tab w:val="left" w:pos="1139"/>
        </w:tabs>
        <w:autoSpaceDE w:val="0"/>
        <w:autoSpaceDN w:val="0"/>
        <w:spacing w:before="1"/>
        <w:ind w:left="90"/>
        <w:rPr>
          <w:rFonts w:eastAsia="Arial" w:cs="Arial"/>
          <w:szCs w:val="22"/>
        </w:rPr>
      </w:pPr>
      <w:r w:rsidRPr="00960FB9">
        <w:rPr>
          <w:rFonts w:eastAsia="Arial" w:cs="Arial"/>
          <w:strike/>
          <w:szCs w:val="22"/>
        </w:rPr>
        <w:t>a.</w:t>
      </w:r>
      <w:r w:rsidRPr="00960FB9">
        <w:rPr>
          <w:rFonts w:eastAsia="Arial" w:cs="Arial"/>
          <w:strike/>
          <w:szCs w:val="22"/>
        </w:rPr>
        <w:tab/>
        <w:t>Applies to plywood with five or more layers; for five-ply/three-layer plywood, use values for four</w:t>
      </w:r>
      <w:r w:rsidRPr="00960FB9">
        <w:rPr>
          <w:rFonts w:eastAsia="Arial" w:cs="Arial"/>
          <w:strike/>
          <w:spacing w:val="-10"/>
          <w:szCs w:val="22"/>
        </w:rPr>
        <w:t xml:space="preserve"> </w:t>
      </w:r>
      <w:r w:rsidRPr="00960FB9">
        <w:rPr>
          <w:rFonts w:eastAsia="Arial" w:cs="Arial"/>
          <w:strike/>
          <w:szCs w:val="22"/>
        </w:rPr>
        <w:t>ply.</w:t>
      </w:r>
    </w:p>
    <w:p w:rsidR="00CA058B" w:rsidRDefault="00CA058B" w:rsidP="00C82B38">
      <w:pPr>
        <w:ind w:left="90"/>
        <w:rPr>
          <w:rFonts w:eastAsia="Arial"/>
          <w:color w:val="FF0000"/>
          <w:w w:val="99"/>
        </w:rPr>
      </w:pPr>
      <w:r>
        <w:rPr>
          <w:rFonts w:eastAsia="Arial"/>
          <w:color w:val="FF0000"/>
          <w:w w:val="99"/>
        </w:rPr>
        <w:t>(S283-16)</w:t>
      </w:r>
    </w:p>
    <w:p w:rsidR="00330F35" w:rsidRDefault="00330F35" w:rsidP="00C82B38">
      <w:pPr>
        <w:ind w:left="90"/>
        <w:rPr>
          <w:rFonts w:eastAsia="Arial"/>
          <w:color w:val="FF0000"/>
          <w:w w:val="99"/>
        </w:rPr>
      </w:pPr>
    </w:p>
    <w:p w:rsidR="00330F35" w:rsidRPr="00330F35" w:rsidRDefault="00330F35" w:rsidP="00C82B38">
      <w:pPr>
        <w:ind w:left="90"/>
        <w:rPr>
          <w:rFonts w:eastAsia="Arial"/>
          <w:color w:val="FF0000"/>
          <w:w w:val="99"/>
          <w:sz w:val="24"/>
        </w:rPr>
      </w:pPr>
    </w:p>
    <w:p w:rsidR="00CA058B" w:rsidRPr="00330F35" w:rsidRDefault="00F4570E" w:rsidP="00C82B38">
      <w:pPr>
        <w:ind w:left="90"/>
        <w:rPr>
          <w:rFonts w:eastAsia="Arial"/>
          <w:color w:val="31849B"/>
          <w:w w:val="99"/>
          <w:sz w:val="40"/>
          <w:szCs w:val="36"/>
        </w:rPr>
      </w:pPr>
      <w:r w:rsidRPr="00330F35">
        <w:rPr>
          <w:b/>
        </w:rPr>
        <w:t xml:space="preserve">2305.3 Shear wall deflection. </w:t>
      </w:r>
      <w:r w:rsidRPr="00330F35">
        <w:t>The deflection of wood-frame shear walls shall be determined in accordance with AWC SDPWS. The deflection (Δ) of a blocked wood structural panel shear wall uniformly fastened throughout with staples is permitted to be calculated in accordance with Equation 23-2.</w:t>
      </w:r>
    </w:p>
    <w:p w:rsidR="00CA058B" w:rsidRDefault="00BE582F" w:rsidP="00C82B38">
      <w:pPr>
        <w:ind w:left="90"/>
        <w:rPr>
          <w:rFonts w:eastAsia="Arial"/>
          <w:color w:val="31849B"/>
          <w:w w:val="99"/>
          <w:sz w:val="36"/>
          <w:szCs w:val="36"/>
        </w:rPr>
      </w:pPr>
      <w:r>
        <w:rPr>
          <w:noProof/>
        </w:rPr>
        <w:drawing>
          <wp:anchor distT="0" distB="0" distL="114300" distR="114300" simplePos="0" relativeHeight="251625984" behindDoc="0" locked="0" layoutInCell="1" allowOverlap="1">
            <wp:simplePos x="0" y="0"/>
            <wp:positionH relativeFrom="column">
              <wp:posOffset>38100</wp:posOffset>
            </wp:positionH>
            <wp:positionV relativeFrom="paragraph">
              <wp:posOffset>220980</wp:posOffset>
            </wp:positionV>
            <wp:extent cx="5943600" cy="1059815"/>
            <wp:effectExtent l="0" t="0" r="0" b="6985"/>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59815"/>
                    </a:xfrm>
                    <a:prstGeom prst="rect">
                      <a:avLst/>
                    </a:prstGeom>
                    <a:noFill/>
                  </pic:spPr>
                </pic:pic>
              </a:graphicData>
            </a:graphic>
            <wp14:sizeRelH relativeFrom="page">
              <wp14:pctWidth>0</wp14:pctWidth>
            </wp14:sizeRelH>
            <wp14:sizeRelV relativeFrom="page">
              <wp14:pctHeight>0</wp14:pctHeight>
            </wp14:sizeRelV>
          </wp:anchor>
        </w:drawing>
      </w:r>
    </w:p>
    <w:p w:rsidR="00F4570E" w:rsidRDefault="00F4570E" w:rsidP="00C82B38">
      <w:pPr>
        <w:ind w:left="90"/>
        <w:rPr>
          <w:rFonts w:eastAsia="Arial"/>
          <w:color w:val="31849B"/>
          <w:w w:val="99"/>
          <w:sz w:val="36"/>
          <w:szCs w:val="36"/>
        </w:rPr>
      </w:pPr>
    </w:p>
    <w:p w:rsidR="00F4570E" w:rsidRDefault="00F4570E" w:rsidP="00C82B38">
      <w:pPr>
        <w:ind w:left="90"/>
        <w:rPr>
          <w:rFonts w:eastAsia="Arial"/>
          <w:color w:val="31849B"/>
          <w:w w:val="99"/>
          <w:sz w:val="36"/>
          <w:szCs w:val="36"/>
        </w:rPr>
      </w:pPr>
    </w:p>
    <w:p w:rsidR="00F4570E" w:rsidRDefault="00F4570E" w:rsidP="00C82B38">
      <w:pPr>
        <w:ind w:left="90"/>
        <w:rPr>
          <w:rFonts w:eastAsia="Arial"/>
          <w:color w:val="31849B"/>
          <w:w w:val="99"/>
          <w:sz w:val="36"/>
          <w:szCs w:val="36"/>
        </w:rPr>
      </w:pPr>
    </w:p>
    <w:p w:rsidR="00F4570E" w:rsidRDefault="00F4570E" w:rsidP="00C82B38">
      <w:pPr>
        <w:ind w:left="90"/>
        <w:rPr>
          <w:rFonts w:eastAsia="Arial"/>
          <w:color w:val="31849B"/>
          <w:w w:val="99"/>
          <w:sz w:val="36"/>
          <w:szCs w:val="36"/>
        </w:rPr>
      </w:pPr>
    </w:p>
    <w:p w:rsidR="00D827F3" w:rsidRDefault="00D827F3" w:rsidP="00C82B38">
      <w:pPr>
        <w:ind w:left="90"/>
        <w:rPr>
          <w:rFonts w:eastAsia="Arial"/>
          <w:color w:val="31849B"/>
          <w:w w:val="99"/>
          <w:sz w:val="36"/>
          <w:szCs w:val="36"/>
        </w:rPr>
      </w:pPr>
    </w:p>
    <w:p w:rsidR="00F4570E" w:rsidRDefault="00BE582F" w:rsidP="00C82B38">
      <w:pPr>
        <w:ind w:left="90"/>
        <w:rPr>
          <w:rFonts w:eastAsia="Arial"/>
          <w:color w:val="31849B"/>
          <w:w w:val="99"/>
          <w:sz w:val="36"/>
          <w:szCs w:val="36"/>
        </w:rPr>
      </w:pPr>
      <w:r>
        <w:rPr>
          <w:noProof/>
        </w:rPr>
        <w:drawing>
          <wp:anchor distT="0" distB="0" distL="114300" distR="114300" simplePos="0" relativeHeight="251630080" behindDoc="0" locked="0" layoutInCell="1" allowOverlap="1">
            <wp:simplePos x="0" y="0"/>
            <wp:positionH relativeFrom="column">
              <wp:posOffset>149860</wp:posOffset>
            </wp:positionH>
            <wp:positionV relativeFrom="paragraph">
              <wp:posOffset>228600</wp:posOffset>
            </wp:positionV>
            <wp:extent cx="5943600" cy="2451100"/>
            <wp:effectExtent l="0" t="0" r="0" b="635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451100"/>
                    </a:xfrm>
                    <a:prstGeom prst="rect">
                      <a:avLst/>
                    </a:prstGeom>
                    <a:noFill/>
                  </pic:spPr>
                </pic:pic>
              </a:graphicData>
            </a:graphic>
            <wp14:sizeRelH relativeFrom="page">
              <wp14:pctWidth>0</wp14:pctWidth>
            </wp14:sizeRelH>
            <wp14:sizeRelV relativeFrom="page">
              <wp14:pctHeight>0</wp14:pctHeight>
            </wp14:sizeRelV>
          </wp:anchor>
        </w:drawing>
      </w:r>
    </w:p>
    <w:p w:rsidR="00F4570E" w:rsidRDefault="00F4570E" w:rsidP="00C82B38">
      <w:pPr>
        <w:ind w:left="90"/>
        <w:rPr>
          <w:rFonts w:eastAsia="Arial"/>
          <w:color w:val="31849B"/>
          <w:w w:val="99"/>
          <w:sz w:val="36"/>
          <w:szCs w:val="36"/>
        </w:rPr>
      </w:pPr>
    </w:p>
    <w:p w:rsidR="00D827F3" w:rsidRDefault="00D827F3" w:rsidP="00C82B38">
      <w:pPr>
        <w:ind w:left="90"/>
        <w:rPr>
          <w:rFonts w:eastAsia="Arial"/>
          <w:color w:val="31849B"/>
          <w:w w:val="99"/>
          <w:sz w:val="36"/>
          <w:szCs w:val="36"/>
        </w:rPr>
      </w:pPr>
    </w:p>
    <w:p w:rsidR="00F4570E" w:rsidRDefault="00F4570E" w:rsidP="00C82B38">
      <w:pPr>
        <w:ind w:left="90"/>
        <w:rPr>
          <w:rFonts w:eastAsia="Arial"/>
          <w:color w:val="31849B"/>
          <w:w w:val="99"/>
          <w:sz w:val="36"/>
          <w:szCs w:val="36"/>
        </w:rPr>
      </w:pPr>
    </w:p>
    <w:p w:rsidR="00F4570E" w:rsidRDefault="00F4570E" w:rsidP="00C82B38">
      <w:pPr>
        <w:ind w:left="90"/>
        <w:rPr>
          <w:rFonts w:eastAsia="Arial"/>
          <w:color w:val="31849B"/>
          <w:w w:val="99"/>
          <w:sz w:val="36"/>
          <w:szCs w:val="36"/>
        </w:rPr>
      </w:pPr>
    </w:p>
    <w:p w:rsidR="00F4570E" w:rsidRDefault="00F4570E" w:rsidP="00C82B38">
      <w:pPr>
        <w:ind w:left="90"/>
        <w:rPr>
          <w:rFonts w:eastAsia="Arial"/>
          <w:color w:val="31849B"/>
          <w:w w:val="99"/>
          <w:sz w:val="36"/>
          <w:szCs w:val="36"/>
        </w:rPr>
      </w:pPr>
    </w:p>
    <w:p w:rsidR="00F4570E" w:rsidRDefault="00F4570E" w:rsidP="00C82B38">
      <w:pPr>
        <w:ind w:left="90"/>
        <w:rPr>
          <w:rFonts w:eastAsia="Arial"/>
          <w:color w:val="31849B"/>
          <w:w w:val="99"/>
          <w:sz w:val="36"/>
          <w:szCs w:val="36"/>
        </w:rPr>
      </w:pPr>
    </w:p>
    <w:p w:rsidR="00F4570E" w:rsidRDefault="00F4570E" w:rsidP="00C82B38">
      <w:pPr>
        <w:ind w:left="90"/>
        <w:rPr>
          <w:rFonts w:eastAsia="Arial"/>
          <w:color w:val="31849B"/>
          <w:w w:val="99"/>
          <w:sz w:val="36"/>
          <w:szCs w:val="36"/>
        </w:rPr>
      </w:pPr>
    </w:p>
    <w:p w:rsidR="00F4570E" w:rsidRDefault="00F4570E" w:rsidP="00C82B38">
      <w:pPr>
        <w:ind w:left="90"/>
        <w:rPr>
          <w:rFonts w:eastAsia="Arial"/>
          <w:color w:val="31849B"/>
          <w:w w:val="99"/>
          <w:sz w:val="36"/>
          <w:szCs w:val="36"/>
        </w:rPr>
      </w:pPr>
    </w:p>
    <w:p w:rsidR="00F4570E" w:rsidRDefault="00F4570E" w:rsidP="00C82B38">
      <w:pPr>
        <w:ind w:left="90"/>
        <w:rPr>
          <w:rFonts w:eastAsia="Arial"/>
          <w:color w:val="31849B"/>
          <w:w w:val="99"/>
          <w:sz w:val="36"/>
          <w:szCs w:val="36"/>
        </w:rPr>
      </w:pPr>
    </w:p>
    <w:p w:rsidR="00D827F3" w:rsidRDefault="00D827F3" w:rsidP="00C82B38">
      <w:pPr>
        <w:ind w:left="90"/>
        <w:rPr>
          <w:rFonts w:eastAsia="Arial"/>
          <w:color w:val="FF0000"/>
          <w:w w:val="99"/>
        </w:rPr>
      </w:pPr>
    </w:p>
    <w:p w:rsidR="00CA058B" w:rsidRDefault="00CA058B" w:rsidP="00C82B38">
      <w:pPr>
        <w:ind w:left="90"/>
        <w:rPr>
          <w:rFonts w:eastAsia="Arial"/>
          <w:color w:val="FF0000"/>
          <w:w w:val="99"/>
        </w:rPr>
      </w:pPr>
      <w:r>
        <w:rPr>
          <w:rFonts w:eastAsia="Arial"/>
          <w:color w:val="FF0000"/>
          <w:w w:val="99"/>
        </w:rPr>
        <w:t>(</w:t>
      </w:r>
      <w:r w:rsidR="00F4570E">
        <w:rPr>
          <w:rFonts w:eastAsia="Arial"/>
          <w:color w:val="FF0000"/>
          <w:w w:val="99"/>
        </w:rPr>
        <w:t>S284-16</w:t>
      </w:r>
      <w:r>
        <w:rPr>
          <w:rFonts w:eastAsia="Arial"/>
          <w:color w:val="FF0000"/>
          <w:w w:val="99"/>
        </w:rPr>
        <w:t>)</w:t>
      </w:r>
    </w:p>
    <w:p w:rsidR="0015398A" w:rsidRDefault="0015398A" w:rsidP="00C82B38">
      <w:pPr>
        <w:ind w:left="90"/>
        <w:rPr>
          <w:rFonts w:eastAsia="Arial"/>
          <w:color w:val="FF0000"/>
          <w:w w:val="99"/>
        </w:rPr>
      </w:pPr>
    </w:p>
    <w:p w:rsidR="00F84C2E" w:rsidRDefault="00F84C2E" w:rsidP="00F84C2E">
      <w:pPr>
        <w:ind w:left="90"/>
        <w:rPr>
          <w:rFonts w:eastAsia="Arial"/>
          <w:color w:val="FF0000"/>
          <w:w w:val="99"/>
        </w:rPr>
      </w:pPr>
    </w:p>
    <w:p w:rsidR="00F84C2E" w:rsidRPr="009434C3" w:rsidRDefault="00F84C2E" w:rsidP="00F84C2E">
      <w:pPr>
        <w:ind w:left="90"/>
        <w:rPr>
          <w:rFonts w:eastAsia="Arial"/>
          <w:color w:val="FF0000"/>
          <w:w w:val="99"/>
        </w:rPr>
      </w:pPr>
    </w:p>
    <w:p w:rsidR="0015398A" w:rsidRPr="0015398A" w:rsidRDefault="0015398A" w:rsidP="008804E4">
      <w:pPr>
        <w:rPr>
          <w:rFonts w:eastAsia="Arial"/>
          <w:w w:val="99"/>
        </w:rPr>
      </w:pPr>
      <w:r w:rsidRPr="0015398A">
        <w:rPr>
          <w:rFonts w:eastAsia="Arial"/>
          <w:w w:val="99"/>
        </w:rPr>
        <w:t>2306.1</w:t>
      </w:r>
    </w:p>
    <w:tbl>
      <w:tblPr>
        <w:tblW w:w="11693" w:type="dxa"/>
        <w:tblCellSpacing w:w="15" w:type="dxa"/>
        <w:tblCellMar>
          <w:left w:w="0" w:type="dxa"/>
          <w:right w:w="0" w:type="dxa"/>
        </w:tblCellMar>
        <w:tblLook w:val="04A0" w:firstRow="1" w:lastRow="0" w:firstColumn="1" w:lastColumn="0" w:noHBand="0" w:noVBand="1"/>
      </w:tblPr>
      <w:tblGrid>
        <w:gridCol w:w="2251"/>
        <w:gridCol w:w="9442"/>
      </w:tblGrid>
      <w:tr w:rsidR="0015398A" w:rsidRPr="0015398A">
        <w:trPr>
          <w:tblCellSpacing w:w="15" w:type="dxa"/>
        </w:trPr>
        <w:tc>
          <w:tcPr>
            <w:tcW w:w="0" w:type="auto"/>
            <w:gridSpan w:val="2"/>
            <w:tcMar>
              <w:top w:w="48" w:type="dxa"/>
              <w:left w:w="48" w:type="dxa"/>
              <w:bottom w:w="48" w:type="dxa"/>
              <w:right w:w="48" w:type="dxa"/>
            </w:tcMar>
            <w:vAlign w:val="cente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b/>
                <w:bCs/>
                <w:color w:val="000000"/>
                <w:sz w:val="21"/>
                <w:szCs w:val="21"/>
              </w:rPr>
              <w:t>American Institute of Timber Construction.</w:t>
            </w:r>
          </w:p>
        </w:tc>
      </w:tr>
      <w:tr w:rsidR="0015398A" w:rsidRPr="0015398A">
        <w:trPr>
          <w:tblCellSpacing w:w="15" w:type="dxa"/>
        </w:trPr>
        <w:tc>
          <w:tcPr>
            <w:tcW w:w="0" w:type="auto"/>
            <w:tcMar>
              <w:top w:w="48" w:type="dxa"/>
              <w:left w:w="48" w:type="dxa"/>
              <w:bottom w:w="48" w:type="dxa"/>
              <w:right w:w="48" w:type="dxa"/>
            </w:tcMa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color w:val="000000"/>
                <w:sz w:val="21"/>
                <w:szCs w:val="21"/>
              </w:rPr>
              <w:t>AITC 104</w:t>
            </w:r>
          </w:p>
        </w:tc>
        <w:tc>
          <w:tcPr>
            <w:tcW w:w="0" w:type="auto"/>
            <w:tcMar>
              <w:top w:w="48" w:type="dxa"/>
              <w:left w:w="48" w:type="dxa"/>
              <w:bottom w:w="48" w:type="dxa"/>
              <w:right w:w="48" w:type="dxa"/>
            </w:tcMa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color w:val="000000"/>
                <w:sz w:val="21"/>
                <w:szCs w:val="21"/>
              </w:rPr>
              <w:t>Typical Construction Details</w:t>
            </w:r>
          </w:p>
        </w:tc>
      </w:tr>
      <w:tr w:rsidR="0015398A" w:rsidRPr="0015398A">
        <w:trPr>
          <w:tblCellSpacing w:w="15" w:type="dxa"/>
        </w:trPr>
        <w:tc>
          <w:tcPr>
            <w:tcW w:w="0" w:type="auto"/>
            <w:tcMar>
              <w:top w:w="48" w:type="dxa"/>
              <w:left w:w="48" w:type="dxa"/>
              <w:bottom w:w="48" w:type="dxa"/>
              <w:right w:w="48" w:type="dxa"/>
            </w:tcMa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color w:val="000000"/>
                <w:sz w:val="21"/>
                <w:szCs w:val="21"/>
              </w:rPr>
              <w:t>AITC 110</w:t>
            </w:r>
          </w:p>
        </w:tc>
        <w:tc>
          <w:tcPr>
            <w:tcW w:w="0" w:type="auto"/>
            <w:tcMar>
              <w:top w:w="48" w:type="dxa"/>
              <w:left w:w="48" w:type="dxa"/>
              <w:bottom w:w="48" w:type="dxa"/>
              <w:right w:w="48" w:type="dxa"/>
            </w:tcMar>
            <w:vAlign w:val="cente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color w:val="000000"/>
                <w:sz w:val="21"/>
                <w:szCs w:val="21"/>
              </w:rPr>
              <w:t>Standard Appearance Grades for StructuralGlued Laminated Timber</w:t>
            </w:r>
          </w:p>
        </w:tc>
      </w:tr>
      <w:tr w:rsidR="0015398A" w:rsidRPr="0015398A">
        <w:trPr>
          <w:tblCellSpacing w:w="15" w:type="dxa"/>
        </w:trPr>
        <w:tc>
          <w:tcPr>
            <w:tcW w:w="0" w:type="auto"/>
            <w:tcMar>
              <w:top w:w="48" w:type="dxa"/>
              <w:left w:w="48" w:type="dxa"/>
              <w:bottom w:w="48" w:type="dxa"/>
              <w:right w:w="48" w:type="dxa"/>
            </w:tcMa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color w:val="000000"/>
                <w:sz w:val="21"/>
                <w:szCs w:val="21"/>
              </w:rPr>
              <w:t>AITC 113</w:t>
            </w:r>
          </w:p>
        </w:tc>
        <w:tc>
          <w:tcPr>
            <w:tcW w:w="0" w:type="auto"/>
            <w:tcMar>
              <w:top w:w="48" w:type="dxa"/>
              <w:left w:w="48" w:type="dxa"/>
              <w:bottom w:w="48" w:type="dxa"/>
              <w:right w:w="48" w:type="dxa"/>
            </w:tcMar>
            <w:vAlign w:val="cente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color w:val="000000"/>
                <w:sz w:val="21"/>
                <w:szCs w:val="21"/>
              </w:rPr>
              <w:t>Standard for Dimensions of StructuralGlued Laminated Timber</w:t>
            </w:r>
          </w:p>
        </w:tc>
      </w:tr>
      <w:tr w:rsidR="0015398A" w:rsidRPr="0015398A">
        <w:trPr>
          <w:tblCellSpacing w:w="15" w:type="dxa"/>
        </w:trPr>
        <w:tc>
          <w:tcPr>
            <w:tcW w:w="0" w:type="auto"/>
            <w:tcMar>
              <w:top w:w="48" w:type="dxa"/>
              <w:left w:w="48" w:type="dxa"/>
              <w:bottom w:w="48" w:type="dxa"/>
              <w:right w:w="48" w:type="dxa"/>
            </w:tcMa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strike/>
                <w:color w:val="000000"/>
                <w:sz w:val="21"/>
                <w:szCs w:val="21"/>
              </w:rPr>
              <w:t>AITC 117</w:t>
            </w:r>
          </w:p>
        </w:tc>
        <w:tc>
          <w:tcPr>
            <w:tcW w:w="0" w:type="auto"/>
            <w:tcMar>
              <w:top w:w="48" w:type="dxa"/>
              <w:left w:w="48" w:type="dxa"/>
              <w:bottom w:w="48" w:type="dxa"/>
              <w:right w:w="48" w:type="dxa"/>
            </w:tcMar>
            <w:vAlign w:val="cente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strike/>
                <w:color w:val="000000"/>
                <w:sz w:val="21"/>
                <w:szCs w:val="21"/>
              </w:rPr>
              <w:t>Standard Specifications for StructuralGlued Laminated Timber of SoftwoodSpecies</w:t>
            </w:r>
          </w:p>
        </w:tc>
      </w:tr>
      <w:tr w:rsidR="0015398A" w:rsidRPr="0015398A">
        <w:trPr>
          <w:tblCellSpacing w:w="15" w:type="dxa"/>
        </w:trPr>
        <w:tc>
          <w:tcPr>
            <w:tcW w:w="0" w:type="auto"/>
            <w:tcMar>
              <w:top w:w="48" w:type="dxa"/>
              <w:left w:w="48" w:type="dxa"/>
              <w:bottom w:w="48" w:type="dxa"/>
              <w:right w:w="48" w:type="dxa"/>
            </w:tcMa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color w:val="000000"/>
                <w:sz w:val="21"/>
                <w:szCs w:val="21"/>
              </w:rPr>
              <w:t>AITC 119</w:t>
            </w:r>
          </w:p>
        </w:tc>
        <w:tc>
          <w:tcPr>
            <w:tcW w:w="0" w:type="auto"/>
            <w:tcMar>
              <w:top w:w="48" w:type="dxa"/>
              <w:left w:w="48" w:type="dxa"/>
              <w:bottom w:w="48" w:type="dxa"/>
              <w:right w:w="48" w:type="dxa"/>
            </w:tcMar>
            <w:vAlign w:val="cente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color w:val="000000"/>
                <w:sz w:val="21"/>
                <w:szCs w:val="21"/>
              </w:rPr>
              <w:t>Standard Specifications for StructuralGlued Laminated Timber of HardwoodSpecies</w:t>
            </w:r>
          </w:p>
        </w:tc>
      </w:tr>
      <w:tr w:rsidR="0015398A" w:rsidRPr="0015398A">
        <w:trPr>
          <w:tblCellSpacing w:w="15" w:type="dxa"/>
        </w:trPr>
        <w:tc>
          <w:tcPr>
            <w:tcW w:w="0" w:type="auto"/>
            <w:tcMar>
              <w:top w:w="48" w:type="dxa"/>
              <w:left w:w="48" w:type="dxa"/>
              <w:bottom w:w="48" w:type="dxa"/>
              <w:right w:w="48" w:type="dxa"/>
            </w:tcMa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strike/>
                <w:color w:val="000000"/>
                <w:sz w:val="21"/>
                <w:szCs w:val="21"/>
              </w:rPr>
              <w:t>ANSI/AITC A190.1</w:t>
            </w:r>
          </w:p>
        </w:tc>
        <w:tc>
          <w:tcPr>
            <w:tcW w:w="0" w:type="auto"/>
            <w:tcMar>
              <w:top w:w="48" w:type="dxa"/>
              <w:left w:w="48" w:type="dxa"/>
              <w:bottom w:w="48" w:type="dxa"/>
              <w:right w:w="48" w:type="dxa"/>
            </w:tcMar>
            <w:vAlign w:val="cente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strike/>
                <w:color w:val="000000"/>
                <w:sz w:val="21"/>
                <w:szCs w:val="21"/>
              </w:rPr>
              <w:t>Structural Glued Laminated Timber</w:t>
            </w:r>
          </w:p>
        </w:tc>
      </w:tr>
      <w:tr w:rsidR="0015398A" w:rsidRPr="0015398A">
        <w:trPr>
          <w:tblCellSpacing w:w="15" w:type="dxa"/>
        </w:trPr>
        <w:tc>
          <w:tcPr>
            <w:tcW w:w="0" w:type="auto"/>
            <w:tcMar>
              <w:top w:w="48" w:type="dxa"/>
              <w:left w:w="48" w:type="dxa"/>
              <w:bottom w:w="48" w:type="dxa"/>
              <w:right w:w="48" w:type="dxa"/>
            </w:tcMa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color w:val="000000"/>
                <w:sz w:val="21"/>
                <w:szCs w:val="21"/>
              </w:rPr>
              <w:t>AITC 200</w:t>
            </w:r>
          </w:p>
        </w:tc>
        <w:tc>
          <w:tcPr>
            <w:tcW w:w="0" w:type="auto"/>
            <w:tcMar>
              <w:top w:w="48" w:type="dxa"/>
              <w:left w:w="48" w:type="dxa"/>
              <w:bottom w:w="48" w:type="dxa"/>
              <w:right w:w="48" w:type="dxa"/>
            </w:tcMar>
            <w:vAlign w:val="cente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color w:val="000000"/>
                <w:sz w:val="21"/>
                <w:szCs w:val="21"/>
              </w:rPr>
              <w:t>Inspection Manual</w:t>
            </w:r>
          </w:p>
        </w:tc>
      </w:tr>
      <w:tr w:rsidR="0015398A" w:rsidRPr="0015398A">
        <w:trPr>
          <w:tblCellSpacing w:w="15" w:type="dxa"/>
        </w:trPr>
        <w:tc>
          <w:tcPr>
            <w:tcW w:w="0" w:type="auto"/>
            <w:gridSpan w:val="2"/>
            <w:tcMar>
              <w:top w:w="48" w:type="dxa"/>
              <w:left w:w="48" w:type="dxa"/>
              <w:bottom w:w="48" w:type="dxa"/>
              <w:right w:w="48" w:type="dxa"/>
            </w:tcMar>
            <w:vAlign w:val="center"/>
            <w:hideMark/>
          </w:tcPr>
          <w:p w:rsidR="0015398A" w:rsidRPr="0015398A" w:rsidRDefault="0015398A" w:rsidP="00F84C2E">
            <w:pPr>
              <w:rPr>
                <w:rFonts w:ascii="Helvetica" w:hAnsi="Helvetica" w:cs="Helvetica"/>
                <w:color w:val="000000"/>
                <w:sz w:val="21"/>
                <w:szCs w:val="21"/>
              </w:rPr>
            </w:pPr>
            <w:r w:rsidRPr="0015398A">
              <w:rPr>
                <w:rFonts w:ascii="Helvetica" w:hAnsi="Helvetica" w:cs="Helvetica"/>
                <w:b/>
                <w:bCs/>
                <w:color w:val="000000"/>
                <w:sz w:val="21"/>
                <w:szCs w:val="21"/>
              </w:rPr>
              <w:t>American Society of Agricultural and BiologicalEngineers.</w:t>
            </w:r>
          </w:p>
        </w:tc>
      </w:tr>
      <w:tr w:rsidR="00F84C2E" w:rsidRPr="0015398A">
        <w:trPr>
          <w:tblCellSpacing w:w="15" w:type="dxa"/>
        </w:trPr>
        <w:tc>
          <w:tcPr>
            <w:tcW w:w="0" w:type="auto"/>
            <w:tcMar>
              <w:top w:w="48" w:type="dxa"/>
              <w:left w:w="48" w:type="dxa"/>
              <w:bottom w:w="48" w:type="dxa"/>
              <w:right w:w="48" w:type="dxa"/>
            </w:tcMar>
            <w:hideMark/>
          </w:tcPr>
          <w:p w:rsidR="0015398A" w:rsidRPr="0015398A" w:rsidRDefault="0015398A" w:rsidP="00F84C2E">
            <w:pPr>
              <w:rPr>
                <w:rFonts w:ascii="Helvetica" w:hAnsi="Helvetica" w:cs="Helvetica"/>
                <w:sz w:val="21"/>
                <w:szCs w:val="21"/>
              </w:rPr>
            </w:pPr>
            <w:r w:rsidRPr="0015398A">
              <w:rPr>
                <w:rFonts w:ascii="Helvetica" w:hAnsi="Helvetica" w:cs="Helvetica"/>
                <w:sz w:val="21"/>
                <w:szCs w:val="21"/>
              </w:rPr>
              <w:t>(No changes)</w:t>
            </w:r>
          </w:p>
        </w:tc>
        <w:tc>
          <w:tcPr>
            <w:tcW w:w="0" w:type="auto"/>
            <w:vAlign w:val="center"/>
            <w:hideMark/>
          </w:tcPr>
          <w:p w:rsidR="0015398A" w:rsidRPr="0015398A" w:rsidRDefault="0015398A" w:rsidP="00F84C2E">
            <w:pPr>
              <w:rPr>
                <w:rFonts w:ascii="Times New Roman" w:hAnsi="Times New Roman"/>
                <w:sz w:val="20"/>
              </w:rPr>
            </w:pPr>
          </w:p>
        </w:tc>
      </w:tr>
      <w:tr w:rsidR="00F84C2E" w:rsidRPr="0015398A">
        <w:trPr>
          <w:tblCellSpacing w:w="15" w:type="dxa"/>
        </w:trPr>
        <w:tc>
          <w:tcPr>
            <w:tcW w:w="0" w:type="auto"/>
            <w:gridSpan w:val="2"/>
            <w:tcMar>
              <w:top w:w="48" w:type="dxa"/>
              <w:left w:w="48" w:type="dxa"/>
              <w:bottom w:w="48" w:type="dxa"/>
              <w:right w:w="48" w:type="dxa"/>
            </w:tcMar>
            <w:vAlign w:val="center"/>
            <w:hideMark/>
          </w:tcPr>
          <w:p w:rsidR="0015398A" w:rsidRPr="0015398A" w:rsidRDefault="0015398A" w:rsidP="0015398A">
            <w:pPr>
              <w:rPr>
                <w:rFonts w:ascii="Helvetica" w:hAnsi="Helvetica" w:cs="Helvetica"/>
                <w:sz w:val="21"/>
                <w:szCs w:val="21"/>
              </w:rPr>
            </w:pPr>
            <w:r w:rsidRPr="00F84C2E">
              <w:rPr>
                <w:rFonts w:ascii="Helvetica" w:hAnsi="Helvetica" w:cs="Helvetica"/>
                <w:b/>
                <w:bCs/>
                <w:sz w:val="21"/>
                <w:szCs w:val="21"/>
              </w:rPr>
              <w:t>APA—The Engineered Wood Association.</w:t>
            </w:r>
          </w:p>
        </w:tc>
      </w:tr>
      <w:tr w:rsidR="00F84C2E" w:rsidRPr="0015398A" w:rsidTr="00F84C2E">
        <w:trPr>
          <w:trHeight w:val="24"/>
          <w:tblCellSpacing w:w="15" w:type="dxa"/>
        </w:trPr>
        <w:tc>
          <w:tcPr>
            <w:tcW w:w="0" w:type="auto"/>
            <w:gridSpan w:val="2"/>
            <w:tcMar>
              <w:top w:w="48" w:type="dxa"/>
              <w:left w:w="48" w:type="dxa"/>
              <w:bottom w:w="48" w:type="dxa"/>
              <w:right w:w="48" w:type="dxa"/>
            </w:tcMar>
            <w:vAlign w:val="center"/>
            <w:hideMark/>
          </w:tcPr>
          <w:p w:rsidR="0015398A" w:rsidRPr="0015398A" w:rsidRDefault="0015398A" w:rsidP="0015398A">
            <w:pPr>
              <w:spacing w:before="100" w:beforeAutospacing="1" w:after="100" w:afterAutospacing="1"/>
              <w:rPr>
                <w:rFonts w:ascii="Helvetica" w:hAnsi="Helvetica" w:cs="Helvetica"/>
                <w:sz w:val="21"/>
                <w:szCs w:val="21"/>
              </w:rPr>
            </w:pPr>
            <w:r w:rsidRPr="0015398A">
              <w:rPr>
                <w:rFonts w:ascii="Helvetica" w:hAnsi="Helvetica" w:cs="Helvetica"/>
                <w:sz w:val="21"/>
                <w:szCs w:val="21"/>
                <w:u w:val="single"/>
              </w:rPr>
              <w:t>ANSI 117 Glued Laminated Timber of Softwood Species</w:t>
            </w:r>
          </w:p>
          <w:p w:rsidR="0015398A" w:rsidRPr="0015398A" w:rsidRDefault="0015398A" w:rsidP="0015398A">
            <w:pPr>
              <w:spacing w:before="100" w:beforeAutospacing="1" w:after="100" w:afterAutospacing="1"/>
              <w:rPr>
                <w:rFonts w:ascii="Helvetica" w:hAnsi="Helvetica" w:cs="Helvetica"/>
                <w:sz w:val="21"/>
                <w:szCs w:val="21"/>
              </w:rPr>
            </w:pPr>
            <w:r w:rsidRPr="0015398A">
              <w:rPr>
                <w:rFonts w:ascii="Helvetica" w:hAnsi="Helvetica" w:cs="Helvetica"/>
                <w:sz w:val="21"/>
                <w:szCs w:val="21"/>
                <w:u w:val="single"/>
              </w:rPr>
              <w:t>ANSI A190.1 Structural Glued Laminated Timber</w:t>
            </w:r>
          </w:p>
          <w:p w:rsidR="0015398A" w:rsidRPr="0015398A" w:rsidRDefault="0015398A" w:rsidP="0015398A">
            <w:pPr>
              <w:spacing w:before="100" w:beforeAutospacing="1" w:after="100" w:afterAutospacing="1"/>
              <w:rPr>
                <w:rFonts w:ascii="Helvetica" w:hAnsi="Helvetica" w:cs="Helvetica"/>
                <w:sz w:val="21"/>
                <w:szCs w:val="21"/>
              </w:rPr>
            </w:pPr>
            <w:r w:rsidRPr="0015398A">
              <w:rPr>
                <w:rFonts w:ascii="Helvetica" w:hAnsi="Helvetica" w:cs="Helvetica"/>
                <w:sz w:val="21"/>
                <w:szCs w:val="21"/>
              </w:rPr>
              <w:t>(No changes to the reamining section.)</w:t>
            </w:r>
          </w:p>
        </w:tc>
      </w:tr>
    </w:tbl>
    <w:p w:rsidR="00330F35" w:rsidRDefault="00330F35" w:rsidP="00C82B38">
      <w:pPr>
        <w:widowControl w:val="0"/>
        <w:autoSpaceDE w:val="0"/>
        <w:autoSpaceDN w:val="0"/>
        <w:spacing w:before="1" w:line="207" w:lineRule="exact"/>
        <w:ind w:left="90" w:right="1569"/>
        <w:jc w:val="center"/>
        <w:rPr>
          <w:rFonts w:eastAsia="Arial" w:cs="Arial"/>
          <w:b/>
          <w:sz w:val="18"/>
          <w:szCs w:val="22"/>
        </w:rPr>
      </w:pPr>
    </w:p>
    <w:p w:rsidR="0015398A" w:rsidRPr="009434C3" w:rsidRDefault="0015398A" w:rsidP="0015398A">
      <w:pPr>
        <w:rPr>
          <w:rFonts w:eastAsia="Arial"/>
          <w:color w:val="FF0000"/>
          <w:w w:val="99"/>
        </w:rPr>
      </w:pPr>
      <w:r>
        <w:rPr>
          <w:rFonts w:eastAsia="Arial"/>
          <w:color w:val="FF0000"/>
          <w:w w:val="99"/>
        </w:rPr>
        <w:t>(S7951)</w:t>
      </w:r>
      <w:r w:rsidR="00326418" w:rsidRPr="00326418">
        <w:rPr>
          <w:rFonts w:eastAsia="Calibri" w:cs="Arial"/>
          <w:color w:val="FF0000"/>
          <w:szCs w:val="22"/>
        </w:rPr>
        <w:t xml:space="preserve"> </w:t>
      </w:r>
      <w:r w:rsidR="00326418">
        <w:rPr>
          <w:rFonts w:eastAsia="Calibri" w:cs="Arial"/>
          <w:color w:val="FF0000"/>
          <w:szCs w:val="22"/>
        </w:rPr>
        <w:t>/(I-Code)</w:t>
      </w:r>
    </w:p>
    <w:p w:rsidR="0015398A" w:rsidRDefault="0015398A" w:rsidP="00C82B38">
      <w:pPr>
        <w:widowControl w:val="0"/>
        <w:autoSpaceDE w:val="0"/>
        <w:autoSpaceDN w:val="0"/>
        <w:spacing w:before="1" w:line="207" w:lineRule="exact"/>
        <w:ind w:left="90" w:right="1569"/>
        <w:jc w:val="center"/>
        <w:rPr>
          <w:rFonts w:eastAsia="Arial" w:cs="Arial"/>
          <w:b/>
          <w:sz w:val="18"/>
          <w:szCs w:val="22"/>
        </w:rPr>
      </w:pPr>
    </w:p>
    <w:p w:rsidR="00960FB9" w:rsidRDefault="00960FB9" w:rsidP="00960FB9">
      <w:pPr>
        <w:widowControl w:val="0"/>
        <w:autoSpaceDE w:val="0"/>
        <w:autoSpaceDN w:val="0"/>
        <w:spacing w:before="1" w:line="207" w:lineRule="exact"/>
        <w:ind w:left="90" w:right="1569"/>
        <w:rPr>
          <w:rFonts w:eastAsia="Arial" w:cs="Arial"/>
          <w:b/>
          <w:sz w:val="18"/>
          <w:szCs w:val="22"/>
        </w:rPr>
      </w:pPr>
    </w:p>
    <w:p w:rsidR="00D3146B" w:rsidRDefault="00D3146B" w:rsidP="00C82B38">
      <w:pPr>
        <w:widowControl w:val="0"/>
        <w:autoSpaceDE w:val="0"/>
        <w:autoSpaceDN w:val="0"/>
        <w:spacing w:before="1" w:line="207" w:lineRule="exact"/>
        <w:ind w:left="90" w:right="1569"/>
        <w:jc w:val="center"/>
        <w:rPr>
          <w:rFonts w:eastAsia="Arial" w:cs="Arial"/>
          <w:b/>
          <w:sz w:val="18"/>
          <w:szCs w:val="22"/>
        </w:rPr>
      </w:pPr>
    </w:p>
    <w:p w:rsidR="00D3146B" w:rsidRDefault="00D3146B" w:rsidP="00C82B38">
      <w:pPr>
        <w:widowControl w:val="0"/>
        <w:autoSpaceDE w:val="0"/>
        <w:autoSpaceDN w:val="0"/>
        <w:spacing w:before="1" w:line="207" w:lineRule="exact"/>
        <w:ind w:left="90" w:right="1569"/>
        <w:jc w:val="center"/>
        <w:rPr>
          <w:rFonts w:eastAsia="Arial" w:cs="Arial"/>
          <w:b/>
          <w:sz w:val="18"/>
          <w:szCs w:val="22"/>
        </w:rPr>
      </w:pPr>
    </w:p>
    <w:p w:rsidR="00D3146B" w:rsidRDefault="00D3146B" w:rsidP="00C82B38">
      <w:pPr>
        <w:widowControl w:val="0"/>
        <w:autoSpaceDE w:val="0"/>
        <w:autoSpaceDN w:val="0"/>
        <w:spacing w:before="1" w:line="207" w:lineRule="exact"/>
        <w:ind w:left="90" w:right="1569"/>
        <w:jc w:val="center"/>
        <w:rPr>
          <w:rFonts w:eastAsia="Arial" w:cs="Arial"/>
          <w:b/>
          <w:sz w:val="18"/>
          <w:szCs w:val="22"/>
        </w:rPr>
      </w:pPr>
    </w:p>
    <w:p w:rsidR="00F4570E" w:rsidRPr="00960FB9" w:rsidRDefault="00F4570E" w:rsidP="00C82B38">
      <w:pPr>
        <w:widowControl w:val="0"/>
        <w:autoSpaceDE w:val="0"/>
        <w:autoSpaceDN w:val="0"/>
        <w:spacing w:before="1" w:line="207" w:lineRule="exact"/>
        <w:ind w:left="90" w:right="1569"/>
        <w:jc w:val="center"/>
        <w:rPr>
          <w:rFonts w:eastAsia="Arial" w:cs="Arial"/>
          <w:b/>
          <w:szCs w:val="22"/>
        </w:rPr>
      </w:pPr>
      <w:r w:rsidRPr="00960FB9">
        <w:rPr>
          <w:rFonts w:eastAsia="Arial" w:cs="Arial"/>
          <w:b/>
          <w:szCs w:val="22"/>
        </w:rPr>
        <w:t>TABLE 2306.3 (2)</w:t>
      </w:r>
    </w:p>
    <w:p w:rsidR="00F4570E" w:rsidRPr="00960FB9" w:rsidRDefault="00F4570E" w:rsidP="00C82B38">
      <w:pPr>
        <w:widowControl w:val="0"/>
        <w:autoSpaceDE w:val="0"/>
        <w:autoSpaceDN w:val="0"/>
        <w:ind w:left="90" w:right="1406" w:hanging="240"/>
        <w:rPr>
          <w:rFonts w:eastAsia="Arial" w:cs="Arial"/>
          <w:b/>
          <w:szCs w:val="22"/>
        </w:rPr>
      </w:pPr>
    </w:p>
    <w:p w:rsidR="00F4570E" w:rsidRPr="00960FB9" w:rsidRDefault="00F4570E" w:rsidP="00C82B38">
      <w:pPr>
        <w:widowControl w:val="0"/>
        <w:autoSpaceDE w:val="0"/>
        <w:autoSpaceDN w:val="0"/>
        <w:ind w:left="90" w:right="1406" w:hanging="240"/>
        <w:rPr>
          <w:rFonts w:eastAsia="Arial" w:cs="Arial"/>
          <w:b/>
          <w:szCs w:val="22"/>
        </w:rPr>
      </w:pPr>
    </w:p>
    <w:p w:rsidR="00F4570E" w:rsidRPr="00960FB9" w:rsidRDefault="00F4570E" w:rsidP="00C82B38">
      <w:pPr>
        <w:widowControl w:val="0"/>
        <w:autoSpaceDE w:val="0"/>
        <w:autoSpaceDN w:val="0"/>
        <w:ind w:left="90" w:right="1406" w:hanging="240"/>
        <w:rPr>
          <w:rFonts w:eastAsia="Arial" w:cs="Arial"/>
          <w:b/>
          <w:szCs w:val="22"/>
        </w:rPr>
      </w:pPr>
      <w:r w:rsidRPr="00960FB9">
        <w:rPr>
          <w:rFonts w:eastAsia="Arial" w:cs="Arial"/>
          <w:b/>
          <w:szCs w:val="22"/>
        </w:rPr>
        <w:t>ALLOWABLE SHEAR VALUES (plf) FOR WIND OR SEISMIC LOADING ON SHEAR WALLS OF FIBERBOARD SHEATHING BOARD CONSTRUCTION UTILIZING STAPLES FOR TYPE V CONSTRUCTION ONLY</w:t>
      </w:r>
      <w:r w:rsidRPr="00960FB9">
        <w:rPr>
          <w:rFonts w:eastAsia="Arial" w:cs="Arial"/>
          <w:b/>
          <w:position w:val="7"/>
          <w:szCs w:val="22"/>
        </w:rPr>
        <w:t>a, b, c, d, e</w:t>
      </w:r>
    </w:p>
    <w:p w:rsidR="00F4570E" w:rsidRPr="00960FB9" w:rsidRDefault="00F4570E" w:rsidP="00C82B38">
      <w:pPr>
        <w:ind w:left="90"/>
        <w:rPr>
          <w:rFonts w:eastAsia="Arial"/>
          <w:color w:val="FF0000"/>
          <w:w w:val="99"/>
          <w:szCs w:val="22"/>
        </w:rPr>
      </w:pPr>
    </w:p>
    <w:tbl>
      <w:tblPr>
        <w:tblW w:w="9420" w:type="dxa"/>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82"/>
        <w:gridCol w:w="2222"/>
        <w:gridCol w:w="2222"/>
        <w:gridCol w:w="2224"/>
        <w:gridCol w:w="1370"/>
      </w:tblGrid>
      <w:tr w:rsidR="00F4570E" w:rsidRPr="00F4570E" w:rsidTr="00F4570E">
        <w:trPr>
          <w:trHeight w:val="474"/>
        </w:trPr>
        <w:tc>
          <w:tcPr>
            <w:tcW w:w="1382" w:type="dxa"/>
            <w:vMerge w:val="restart"/>
          </w:tcPr>
          <w:p w:rsidR="00F4570E" w:rsidRPr="00F4570E" w:rsidRDefault="00F4570E" w:rsidP="00C82B38">
            <w:pPr>
              <w:widowControl w:val="0"/>
              <w:autoSpaceDE w:val="0"/>
              <w:autoSpaceDN w:val="0"/>
              <w:spacing w:before="167"/>
              <w:ind w:left="90" w:firstLine="23"/>
              <w:rPr>
                <w:rFonts w:eastAsia="Arial" w:cs="Arial"/>
                <w:b/>
                <w:sz w:val="18"/>
                <w:szCs w:val="22"/>
              </w:rPr>
            </w:pPr>
            <w:r w:rsidRPr="00F4570E">
              <w:rPr>
                <w:rFonts w:eastAsia="Arial" w:cs="Arial"/>
                <w:b/>
                <w:sz w:val="18"/>
                <w:szCs w:val="22"/>
              </w:rPr>
              <w:t>THICKNESS AND GRADE</w:t>
            </w:r>
          </w:p>
        </w:tc>
        <w:tc>
          <w:tcPr>
            <w:tcW w:w="2222" w:type="dxa"/>
            <w:vMerge w:val="restart"/>
          </w:tcPr>
          <w:p w:rsidR="00F4570E" w:rsidRPr="00F4570E" w:rsidRDefault="00F4570E" w:rsidP="00C82B38">
            <w:pPr>
              <w:widowControl w:val="0"/>
              <w:autoSpaceDE w:val="0"/>
              <w:autoSpaceDN w:val="0"/>
              <w:spacing w:before="5"/>
              <w:ind w:left="90"/>
              <w:rPr>
                <w:rFonts w:eastAsia="Arial" w:cs="Arial"/>
                <w:b/>
                <w:sz w:val="23"/>
                <w:szCs w:val="22"/>
              </w:rPr>
            </w:pPr>
          </w:p>
          <w:p w:rsidR="00F4570E" w:rsidRPr="00F4570E" w:rsidRDefault="00F4570E" w:rsidP="00C82B38">
            <w:pPr>
              <w:widowControl w:val="0"/>
              <w:autoSpaceDE w:val="0"/>
              <w:autoSpaceDN w:val="0"/>
              <w:ind w:left="90"/>
              <w:rPr>
                <w:rFonts w:eastAsia="Arial" w:cs="Arial"/>
                <w:b/>
                <w:sz w:val="18"/>
                <w:szCs w:val="22"/>
              </w:rPr>
            </w:pPr>
            <w:r w:rsidRPr="00F4570E">
              <w:rPr>
                <w:rFonts w:eastAsia="Arial" w:cs="Arial"/>
                <w:b/>
                <w:sz w:val="18"/>
                <w:szCs w:val="22"/>
              </w:rPr>
              <w:t>FASTENER SIZE</w:t>
            </w:r>
          </w:p>
        </w:tc>
        <w:tc>
          <w:tcPr>
            <w:tcW w:w="5816" w:type="dxa"/>
            <w:gridSpan w:val="3"/>
          </w:tcPr>
          <w:p w:rsidR="00F4570E" w:rsidRPr="00F4570E" w:rsidRDefault="00F4570E" w:rsidP="00C82B38">
            <w:pPr>
              <w:widowControl w:val="0"/>
              <w:autoSpaceDE w:val="0"/>
              <w:autoSpaceDN w:val="0"/>
              <w:spacing w:before="25"/>
              <w:ind w:left="90" w:hanging="1056"/>
              <w:rPr>
                <w:rFonts w:eastAsia="Arial" w:cs="Arial"/>
                <w:b/>
                <w:sz w:val="18"/>
                <w:szCs w:val="22"/>
              </w:rPr>
            </w:pPr>
            <w:r w:rsidRPr="00F4570E">
              <w:rPr>
                <w:rFonts w:eastAsia="Arial" w:cs="Arial"/>
                <w:b/>
                <w:sz w:val="18"/>
                <w:szCs w:val="22"/>
              </w:rPr>
              <w:t>ALLOWABLE SHEAR VALUE (pounds per linear foot) STAPLE SPACING AT PANEL EDGES (inches)</w:t>
            </w:r>
            <w:r w:rsidRPr="00F4570E">
              <w:rPr>
                <w:rFonts w:eastAsia="Arial" w:cs="Arial"/>
                <w:b/>
                <w:sz w:val="18"/>
                <w:szCs w:val="22"/>
                <w:vertAlign w:val="superscript"/>
              </w:rPr>
              <w:t>a</w:t>
            </w:r>
          </w:p>
        </w:tc>
      </w:tr>
      <w:tr w:rsidR="00F4570E" w:rsidRPr="00F4570E" w:rsidTr="00F4570E">
        <w:trPr>
          <w:trHeight w:val="265"/>
        </w:trPr>
        <w:tc>
          <w:tcPr>
            <w:tcW w:w="1382" w:type="dxa"/>
            <w:vMerge/>
            <w:tcBorders>
              <w:top w:val="nil"/>
            </w:tcBorders>
          </w:tcPr>
          <w:p w:rsidR="00F4570E" w:rsidRPr="00F4570E" w:rsidRDefault="00F4570E" w:rsidP="00C82B38">
            <w:pPr>
              <w:widowControl w:val="0"/>
              <w:autoSpaceDE w:val="0"/>
              <w:autoSpaceDN w:val="0"/>
              <w:ind w:left="90"/>
              <w:rPr>
                <w:rFonts w:eastAsia="Arial" w:cs="Arial"/>
                <w:sz w:val="2"/>
                <w:szCs w:val="2"/>
              </w:rPr>
            </w:pPr>
          </w:p>
        </w:tc>
        <w:tc>
          <w:tcPr>
            <w:tcW w:w="2222" w:type="dxa"/>
            <w:vMerge/>
            <w:tcBorders>
              <w:top w:val="nil"/>
            </w:tcBorders>
          </w:tcPr>
          <w:p w:rsidR="00F4570E" w:rsidRPr="00F4570E" w:rsidRDefault="00F4570E" w:rsidP="00C82B38">
            <w:pPr>
              <w:widowControl w:val="0"/>
              <w:autoSpaceDE w:val="0"/>
              <w:autoSpaceDN w:val="0"/>
              <w:ind w:left="90"/>
              <w:rPr>
                <w:rFonts w:eastAsia="Arial" w:cs="Arial"/>
                <w:sz w:val="2"/>
                <w:szCs w:val="2"/>
              </w:rPr>
            </w:pPr>
          </w:p>
        </w:tc>
        <w:tc>
          <w:tcPr>
            <w:tcW w:w="2222" w:type="dxa"/>
          </w:tcPr>
          <w:p w:rsidR="00F4570E" w:rsidRPr="00F4570E" w:rsidRDefault="00F4570E" w:rsidP="00C82B38">
            <w:pPr>
              <w:widowControl w:val="0"/>
              <w:autoSpaceDE w:val="0"/>
              <w:autoSpaceDN w:val="0"/>
              <w:spacing w:before="25"/>
              <w:ind w:left="90"/>
              <w:jc w:val="center"/>
              <w:rPr>
                <w:rFonts w:eastAsia="Arial" w:cs="Arial"/>
                <w:b/>
                <w:sz w:val="18"/>
                <w:szCs w:val="22"/>
              </w:rPr>
            </w:pPr>
            <w:r w:rsidRPr="00F4570E">
              <w:rPr>
                <w:rFonts w:eastAsia="Arial" w:cs="Arial"/>
                <w:b/>
                <w:sz w:val="18"/>
                <w:szCs w:val="22"/>
              </w:rPr>
              <w:t>4</w:t>
            </w:r>
          </w:p>
        </w:tc>
        <w:tc>
          <w:tcPr>
            <w:tcW w:w="2224" w:type="dxa"/>
          </w:tcPr>
          <w:p w:rsidR="00F4570E" w:rsidRPr="00F4570E" w:rsidRDefault="00F4570E" w:rsidP="00C82B38">
            <w:pPr>
              <w:widowControl w:val="0"/>
              <w:autoSpaceDE w:val="0"/>
              <w:autoSpaceDN w:val="0"/>
              <w:spacing w:before="25"/>
              <w:ind w:left="90"/>
              <w:jc w:val="center"/>
              <w:rPr>
                <w:rFonts w:eastAsia="Arial" w:cs="Arial"/>
                <w:b/>
                <w:sz w:val="18"/>
                <w:szCs w:val="22"/>
              </w:rPr>
            </w:pPr>
            <w:r w:rsidRPr="00F4570E">
              <w:rPr>
                <w:rFonts w:eastAsia="Arial" w:cs="Arial"/>
                <w:b/>
                <w:sz w:val="18"/>
                <w:szCs w:val="22"/>
              </w:rPr>
              <w:t>3</w:t>
            </w:r>
          </w:p>
        </w:tc>
        <w:tc>
          <w:tcPr>
            <w:tcW w:w="1370" w:type="dxa"/>
          </w:tcPr>
          <w:p w:rsidR="00F4570E" w:rsidRPr="00F4570E" w:rsidRDefault="00F4570E" w:rsidP="00C82B38">
            <w:pPr>
              <w:widowControl w:val="0"/>
              <w:autoSpaceDE w:val="0"/>
              <w:autoSpaceDN w:val="0"/>
              <w:spacing w:before="25"/>
              <w:ind w:left="90"/>
              <w:jc w:val="center"/>
              <w:rPr>
                <w:rFonts w:eastAsia="Arial" w:cs="Arial"/>
                <w:b/>
                <w:sz w:val="18"/>
                <w:szCs w:val="22"/>
              </w:rPr>
            </w:pPr>
            <w:r w:rsidRPr="00F4570E">
              <w:rPr>
                <w:rFonts w:eastAsia="Arial" w:cs="Arial"/>
                <w:b/>
                <w:sz w:val="18"/>
                <w:szCs w:val="22"/>
              </w:rPr>
              <w:t>2</w:t>
            </w:r>
          </w:p>
        </w:tc>
      </w:tr>
      <w:tr w:rsidR="00F4570E" w:rsidRPr="00F4570E" w:rsidTr="00F4570E">
        <w:trPr>
          <w:trHeight w:val="681"/>
        </w:trPr>
        <w:tc>
          <w:tcPr>
            <w:tcW w:w="1382" w:type="dxa"/>
            <w:vMerge w:val="restart"/>
          </w:tcPr>
          <w:p w:rsidR="00F4570E" w:rsidRPr="00F4570E" w:rsidRDefault="00F4570E" w:rsidP="00C82B38">
            <w:pPr>
              <w:widowControl w:val="0"/>
              <w:autoSpaceDE w:val="0"/>
              <w:autoSpaceDN w:val="0"/>
              <w:ind w:left="90"/>
              <w:jc w:val="center"/>
              <w:rPr>
                <w:rFonts w:eastAsia="Arial" w:cs="Arial"/>
                <w:b/>
                <w:sz w:val="20"/>
                <w:szCs w:val="22"/>
              </w:rPr>
            </w:pPr>
          </w:p>
          <w:p w:rsidR="00F4570E" w:rsidRPr="00F4570E" w:rsidRDefault="00F4570E" w:rsidP="00C82B38">
            <w:pPr>
              <w:widowControl w:val="0"/>
              <w:autoSpaceDE w:val="0"/>
              <w:autoSpaceDN w:val="0"/>
              <w:ind w:left="90"/>
              <w:jc w:val="center"/>
              <w:rPr>
                <w:rFonts w:eastAsia="Arial" w:cs="Arial"/>
                <w:b/>
                <w:sz w:val="20"/>
                <w:szCs w:val="22"/>
              </w:rPr>
            </w:pPr>
          </w:p>
          <w:p w:rsidR="00F4570E" w:rsidRPr="00F4570E" w:rsidRDefault="00F4570E" w:rsidP="00C82B38">
            <w:pPr>
              <w:widowControl w:val="0"/>
              <w:autoSpaceDE w:val="0"/>
              <w:autoSpaceDN w:val="0"/>
              <w:spacing w:line="220" w:lineRule="auto"/>
              <w:ind w:left="90" w:hanging="183"/>
              <w:jc w:val="center"/>
              <w:rPr>
                <w:rFonts w:eastAsia="Arial" w:cs="Arial"/>
                <w:sz w:val="18"/>
                <w:szCs w:val="22"/>
              </w:rPr>
            </w:pPr>
            <w:r w:rsidRPr="00F4570E">
              <w:rPr>
                <w:rFonts w:eastAsia="Arial" w:cs="Arial"/>
                <w:position w:val="11"/>
                <w:sz w:val="12"/>
                <w:szCs w:val="22"/>
              </w:rPr>
              <w:lastRenderedPageBreak/>
              <w:t xml:space="preserve">1 </w:t>
            </w:r>
            <w:r w:rsidRPr="00F4570E">
              <w:rPr>
                <w:rFonts w:eastAsia="Arial" w:cs="Arial"/>
                <w:position w:val="2"/>
                <w:sz w:val="18"/>
                <w:szCs w:val="22"/>
              </w:rPr>
              <w:t>/</w:t>
            </w:r>
            <w:r w:rsidRPr="00F4570E">
              <w:rPr>
                <w:rFonts w:eastAsia="Arial" w:cs="Arial"/>
                <w:position w:val="2"/>
                <w:sz w:val="18"/>
                <w:szCs w:val="22"/>
                <w:vertAlign w:val="subscript"/>
              </w:rPr>
              <w:t>2</w:t>
            </w:r>
            <w:r w:rsidRPr="00F4570E">
              <w:rPr>
                <w:rFonts w:eastAsia="Arial" w:cs="Arial"/>
                <w:position w:val="2"/>
                <w:sz w:val="18"/>
                <w:szCs w:val="22"/>
              </w:rPr>
              <w:t xml:space="preserve"> ″ or </w:t>
            </w:r>
            <w:r w:rsidRPr="00F4570E">
              <w:rPr>
                <w:rFonts w:eastAsia="Arial" w:cs="Arial"/>
                <w:position w:val="2"/>
                <w:sz w:val="18"/>
                <w:szCs w:val="22"/>
                <w:vertAlign w:val="superscript"/>
              </w:rPr>
              <w:t>25</w:t>
            </w:r>
            <w:r w:rsidRPr="00F4570E">
              <w:rPr>
                <w:rFonts w:eastAsia="Arial" w:cs="Arial"/>
                <w:position w:val="2"/>
                <w:sz w:val="18"/>
                <w:szCs w:val="22"/>
              </w:rPr>
              <w:t xml:space="preserve"> /</w:t>
            </w:r>
            <w:r w:rsidRPr="00F4570E">
              <w:rPr>
                <w:rFonts w:eastAsia="Arial" w:cs="Arial"/>
                <w:position w:val="2"/>
                <w:sz w:val="18"/>
                <w:szCs w:val="22"/>
                <w:vertAlign w:val="subscript"/>
              </w:rPr>
              <w:t>32</w:t>
            </w:r>
            <w:r w:rsidRPr="00F4570E">
              <w:rPr>
                <w:rFonts w:eastAsia="Arial" w:cs="Arial"/>
                <w:position w:val="2"/>
                <w:sz w:val="18"/>
                <w:szCs w:val="22"/>
              </w:rPr>
              <w:t xml:space="preserve"> ″ </w:t>
            </w:r>
            <w:r w:rsidRPr="00F4570E">
              <w:rPr>
                <w:rFonts w:eastAsia="Arial" w:cs="Arial"/>
                <w:sz w:val="18"/>
                <w:szCs w:val="22"/>
              </w:rPr>
              <w:t>Structural</w:t>
            </w:r>
          </w:p>
        </w:tc>
        <w:tc>
          <w:tcPr>
            <w:tcW w:w="2222" w:type="dxa"/>
          </w:tcPr>
          <w:p w:rsidR="00F4570E" w:rsidRPr="00F4570E" w:rsidRDefault="00F4570E" w:rsidP="00C82B38">
            <w:pPr>
              <w:widowControl w:val="0"/>
              <w:autoSpaceDE w:val="0"/>
              <w:autoSpaceDN w:val="0"/>
              <w:spacing w:before="37" w:line="230" w:lineRule="auto"/>
              <w:ind w:left="90" w:right="74" w:firstLine="3"/>
              <w:jc w:val="center"/>
              <w:rPr>
                <w:rFonts w:eastAsia="Arial" w:cs="Arial"/>
                <w:sz w:val="18"/>
                <w:szCs w:val="22"/>
              </w:rPr>
            </w:pPr>
            <w:r w:rsidRPr="00F4570E">
              <w:rPr>
                <w:rFonts w:eastAsia="Arial" w:cs="Arial"/>
                <w:strike/>
                <w:sz w:val="18"/>
                <w:szCs w:val="22"/>
              </w:rPr>
              <w:lastRenderedPageBreak/>
              <w:t>No.</w:t>
            </w:r>
            <w:r w:rsidRPr="00F4570E">
              <w:rPr>
                <w:rFonts w:eastAsia="Arial" w:cs="Arial"/>
                <w:sz w:val="18"/>
                <w:szCs w:val="22"/>
              </w:rPr>
              <w:t xml:space="preserve"> 16 gage galvanized </w:t>
            </w:r>
            <w:r w:rsidRPr="00F4570E">
              <w:rPr>
                <w:rFonts w:eastAsia="Arial" w:cs="Arial"/>
                <w:position w:val="2"/>
                <w:sz w:val="18"/>
                <w:szCs w:val="22"/>
              </w:rPr>
              <w:t xml:space="preserve">staple, </w:t>
            </w:r>
            <w:r w:rsidRPr="00F4570E">
              <w:rPr>
                <w:rFonts w:eastAsia="Arial" w:cs="Arial"/>
                <w:position w:val="2"/>
                <w:sz w:val="18"/>
                <w:szCs w:val="22"/>
                <w:vertAlign w:val="superscript"/>
              </w:rPr>
              <w:t>7</w:t>
            </w:r>
            <w:r w:rsidRPr="00F4570E">
              <w:rPr>
                <w:rFonts w:eastAsia="Arial" w:cs="Arial"/>
                <w:position w:val="2"/>
                <w:sz w:val="18"/>
                <w:szCs w:val="22"/>
              </w:rPr>
              <w:t xml:space="preserve"> /</w:t>
            </w:r>
            <w:r w:rsidRPr="00F4570E">
              <w:rPr>
                <w:rFonts w:eastAsia="Arial" w:cs="Arial"/>
                <w:position w:val="2"/>
                <w:sz w:val="18"/>
                <w:szCs w:val="22"/>
                <w:vertAlign w:val="subscript"/>
              </w:rPr>
              <w:t>16</w:t>
            </w:r>
            <w:r w:rsidRPr="00F4570E">
              <w:rPr>
                <w:rFonts w:eastAsia="Arial" w:cs="Arial"/>
                <w:position w:val="2"/>
                <w:sz w:val="18"/>
                <w:szCs w:val="22"/>
              </w:rPr>
              <w:t xml:space="preserve"> ″ crown</w:t>
            </w:r>
            <w:r w:rsidRPr="009A70B2">
              <w:rPr>
                <w:rFonts w:eastAsia="Arial" w:cs="Arial"/>
                <w:strike/>
                <w:position w:val="2"/>
                <w:sz w:val="18"/>
                <w:szCs w:val="22"/>
                <w:vertAlign w:val="superscript"/>
              </w:rPr>
              <w:t>f</w:t>
            </w:r>
            <w:r w:rsidRPr="00F4570E">
              <w:rPr>
                <w:rFonts w:eastAsia="Arial" w:cs="Arial"/>
                <w:position w:val="2"/>
                <w:sz w:val="18"/>
                <w:szCs w:val="22"/>
                <w:u w:val="single"/>
              </w:rPr>
              <w:t xml:space="preserve"> 1-3/4</w:t>
            </w:r>
            <w:r w:rsidRPr="00F4570E">
              <w:rPr>
                <w:rFonts w:eastAsia="Arial" w:cs="Arial"/>
                <w:position w:val="2"/>
                <w:sz w:val="18"/>
                <w:szCs w:val="22"/>
              </w:rPr>
              <w:t xml:space="preserve"> </w:t>
            </w:r>
            <w:r w:rsidRPr="00F4570E">
              <w:rPr>
                <w:rFonts w:eastAsia="Arial" w:cs="Arial"/>
                <w:sz w:val="18"/>
                <w:szCs w:val="22"/>
              </w:rPr>
              <w:t>inch long</w:t>
            </w:r>
          </w:p>
        </w:tc>
        <w:tc>
          <w:tcPr>
            <w:tcW w:w="2222" w:type="dxa"/>
          </w:tcPr>
          <w:p w:rsidR="00F4570E" w:rsidRPr="00F4570E" w:rsidRDefault="00F4570E" w:rsidP="00C82B38">
            <w:pPr>
              <w:widowControl w:val="0"/>
              <w:autoSpaceDE w:val="0"/>
              <w:autoSpaceDN w:val="0"/>
              <w:spacing w:before="6"/>
              <w:ind w:left="90"/>
              <w:rPr>
                <w:rFonts w:eastAsia="Arial" w:cs="Arial"/>
                <w:b/>
                <w:sz w:val="20"/>
                <w:szCs w:val="22"/>
              </w:rPr>
            </w:pPr>
          </w:p>
          <w:p w:rsidR="00F4570E" w:rsidRPr="00F4570E" w:rsidRDefault="00F4570E" w:rsidP="00C82B38">
            <w:pPr>
              <w:widowControl w:val="0"/>
              <w:autoSpaceDE w:val="0"/>
              <w:autoSpaceDN w:val="0"/>
              <w:ind w:left="90" w:right="142"/>
              <w:jc w:val="center"/>
              <w:rPr>
                <w:rFonts w:eastAsia="Arial" w:cs="Arial"/>
                <w:sz w:val="18"/>
                <w:szCs w:val="22"/>
              </w:rPr>
            </w:pPr>
            <w:r w:rsidRPr="00F4570E">
              <w:rPr>
                <w:rFonts w:eastAsia="Arial" w:cs="Arial"/>
                <w:sz w:val="18"/>
                <w:szCs w:val="22"/>
              </w:rPr>
              <w:t>150</w:t>
            </w:r>
          </w:p>
        </w:tc>
        <w:tc>
          <w:tcPr>
            <w:tcW w:w="2224" w:type="dxa"/>
          </w:tcPr>
          <w:p w:rsidR="00F4570E" w:rsidRPr="00F4570E" w:rsidRDefault="00F4570E" w:rsidP="00C82B38">
            <w:pPr>
              <w:widowControl w:val="0"/>
              <w:autoSpaceDE w:val="0"/>
              <w:autoSpaceDN w:val="0"/>
              <w:spacing w:before="6"/>
              <w:ind w:left="90"/>
              <w:rPr>
                <w:rFonts w:eastAsia="Arial" w:cs="Arial"/>
                <w:b/>
                <w:sz w:val="20"/>
                <w:szCs w:val="22"/>
              </w:rPr>
            </w:pPr>
          </w:p>
          <w:p w:rsidR="00F4570E" w:rsidRPr="00F4570E" w:rsidRDefault="00F4570E" w:rsidP="00C82B38">
            <w:pPr>
              <w:widowControl w:val="0"/>
              <w:autoSpaceDE w:val="0"/>
              <w:autoSpaceDN w:val="0"/>
              <w:ind w:left="90" w:right="924"/>
              <w:jc w:val="center"/>
              <w:rPr>
                <w:rFonts w:eastAsia="Arial" w:cs="Arial"/>
                <w:sz w:val="18"/>
                <w:szCs w:val="22"/>
              </w:rPr>
            </w:pPr>
            <w:r w:rsidRPr="00F4570E">
              <w:rPr>
                <w:rFonts w:eastAsia="Arial" w:cs="Arial"/>
                <w:sz w:val="18"/>
                <w:szCs w:val="22"/>
              </w:rPr>
              <w:t>200</w:t>
            </w:r>
          </w:p>
        </w:tc>
        <w:tc>
          <w:tcPr>
            <w:tcW w:w="1370" w:type="dxa"/>
          </w:tcPr>
          <w:p w:rsidR="00F4570E" w:rsidRPr="00F4570E" w:rsidRDefault="00F4570E" w:rsidP="00C82B38">
            <w:pPr>
              <w:widowControl w:val="0"/>
              <w:autoSpaceDE w:val="0"/>
              <w:autoSpaceDN w:val="0"/>
              <w:spacing w:before="6"/>
              <w:ind w:left="90"/>
              <w:rPr>
                <w:rFonts w:eastAsia="Arial" w:cs="Arial"/>
                <w:b/>
                <w:sz w:val="20"/>
                <w:szCs w:val="22"/>
              </w:rPr>
            </w:pPr>
          </w:p>
          <w:p w:rsidR="00F4570E" w:rsidRPr="00F4570E" w:rsidRDefault="00F4570E" w:rsidP="00C82B38">
            <w:pPr>
              <w:widowControl w:val="0"/>
              <w:autoSpaceDE w:val="0"/>
              <w:autoSpaceDN w:val="0"/>
              <w:ind w:left="90" w:right="499"/>
              <w:jc w:val="center"/>
              <w:rPr>
                <w:rFonts w:eastAsia="Arial" w:cs="Arial"/>
                <w:sz w:val="18"/>
                <w:szCs w:val="22"/>
              </w:rPr>
            </w:pPr>
            <w:r w:rsidRPr="00F4570E">
              <w:rPr>
                <w:rFonts w:eastAsia="Arial" w:cs="Arial"/>
                <w:sz w:val="18"/>
                <w:szCs w:val="22"/>
              </w:rPr>
              <w:t>225</w:t>
            </w:r>
          </w:p>
        </w:tc>
      </w:tr>
      <w:tr w:rsidR="00F4570E" w:rsidRPr="00F4570E" w:rsidTr="00F4570E">
        <w:trPr>
          <w:trHeight w:val="683"/>
        </w:trPr>
        <w:tc>
          <w:tcPr>
            <w:tcW w:w="1382" w:type="dxa"/>
            <w:vMerge/>
            <w:tcBorders>
              <w:top w:val="nil"/>
            </w:tcBorders>
          </w:tcPr>
          <w:p w:rsidR="00F4570E" w:rsidRPr="00F4570E" w:rsidRDefault="00F4570E" w:rsidP="00C82B38">
            <w:pPr>
              <w:widowControl w:val="0"/>
              <w:autoSpaceDE w:val="0"/>
              <w:autoSpaceDN w:val="0"/>
              <w:ind w:left="90"/>
              <w:rPr>
                <w:rFonts w:eastAsia="Arial" w:cs="Arial"/>
                <w:sz w:val="2"/>
                <w:szCs w:val="2"/>
              </w:rPr>
            </w:pPr>
          </w:p>
        </w:tc>
        <w:tc>
          <w:tcPr>
            <w:tcW w:w="2222" w:type="dxa"/>
          </w:tcPr>
          <w:p w:rsidR="00F4570E" w:rsidRPr="00F4570E" w:rsidRDefault="00F4570E" w:rsidP="00C82B38">
            <w:pPr>
              <w:widowControl w:val="0"/>
              <w:autoSpaceDE w:val="0"/>
              <w:autoSpaceDN w:val="0"/>
              <w:spacing w:before="30"/>
              <w:ind w:left="90" w:right="148"/>
              <w:jc w:val="center"/>
              <w:rPr>
                <w:rFonts w:eastAsia="Arial" w:cs="Arial"/>
                <w:sz w:val="18"/>
                <w:szCs w:val="22"/>
              </w:rPr>
            </w:pPr>
            <w:r w:rsidRPr="00F4570E">
              <w:rPr>
                <w:rFonts w:eastAsia="Arial" w:cs="Arial"/>
                <w:strike/>
                <w:sz w:val="18"/>
                <w:szCs w:val="22"/>
              </w:rPr>
              <w:t>No.</w:t>
            </w:r>
            <w:r w:rsidRPr="00F4570E">
              <w:rPr>
                <w:rFonts w:eastAsia="Arial" w:cs="Arial"/>
                <w:sz w:val="18"/>
                <w:szCs w:val="22"/>
              </w:rPr>
              <w:t xml:space="preserve"> 16 gage galvanized staple, 1″ crown</w:t>
            </w:r>
            <w:r w:rsidRPr="009A70B2">
              <w:rPr>
                <w:rFonts w:eastAsia="Arial" w:cs="Arial"/>
                <w:strike/>
                <w:sz w:val="18"/>
                <w:szCs w:val="22"/>
                <w:vertAlign w:val="superscript"/>
              </w:rPr>
              <w:t>f</w:t>
            </w:r>
            <w:r w:rsidRPr="009A70B2">
              <w:rPr>
                <w:rFonts w:eastAsia="Arial" w:cs="Arial"/>
                <w:strike/>
                <w:sz w:val="18"/>
                <w:szCs w:val="22"/>
                <w:u w:val="single"/>
              </w:rPr>
              <w:t xml:space="preserve"> </w:t>
            </w:r>
            <w:r w:rsidRPr="00F4570E">
              <w:rPr>
                <w:rFonts w:eastAsia="Arial" w:cs="Arial"/>
                <w:sz w:val="18"/>
                <w:szCs w:val="22"/>
                <w:u w:val="single"/>
              </w:rPr>
              <w:t>1-3/4</w:t>
            </w:r>
            <w:r w:rsidRPr="00F4570E">
              <w:rPr>
                <w:rFonts w:eastAsia="Arial" w:cs="Arial"/>
                <w:sz w:val="18"/>
                <w:szCs w:val="22"/>
              </w:rPr>
              <w:t xml:space="preserve"> inch long</w:t>
            </w:r>
          </w:p>
        </w:tc>
        <w:tc>
          <w:tcPr>
            <w:tcW w:w="2222" w:type="dxa"/>
          </w:tcPr>
          <w:p w:rsidR="00F4570E" w:rsidRPr="00F4570E" w:rsidRDefault="00F4570E" w:rsidP="00C82B38">
            <w:pPr>
              <w:widowControl w:val="0"/>
              <w:autoSpaceDE w:val="0"/>
              <w:autoSpaceDN w:val="0"/>
              <w:spacing w:before="6"/>
              <w:ind w:left="90"/>
              <w:rPr>
                <w:rFonts w:eastAsia="Arial" w:cs="Arial"/>
                <w:b/>
                <w:sz w:val="20"/>
                <w:szCs w:val="22"/>
              </w:rPr>
            </w:pPr>
          </w:p>
          <w:p w:rsidR="00F4570E" w:rsidRPr="00F4570E" w:rsidRDefault="00F4570E" w:rsidP="00C82B38">
            <w:pPr>
              <w:widowControl w:val="0"/>
              <w:autoSpaceDE w:val="0"/>
              <w:autoSpaceDN w:val="0"/>
              <w:ind w:left="90" w:right="142"/>
              <w:jc w:val="center"/>
              <w:rPr>
                <w:rFonts w:eastAsia="Arial" w:cs="Arial"/>
                <w:sz w:val="18"/>
                <w:szCs w:val="22"/>
              </w:rPr>
            </w:pPr>
            <w:r w:rsidRPr="00F4570E">
              <w:rPr>
                <w:rFonts w:eastAsia="Arial" w:cs="Arial"/>
                <w:sz w:val="18"/>
                <w:szCs w:val="22"/>
              </w:rPr>
              <w:t>220</w:t>
            </w:r>
          </w:p>
        </w:tc>
        <w:tc>
          <w:tcPr>
            <w:tcW w:w="2224" w:type="dxa"/>
          </w:tcPr>
          <w:p w:rsidR="00F4570E" w:rsidRPr="00F4570E" w:rsidRDefault="00F4570E" w:rsidP="00C82B38">
            <w:pPr>
              <w:widowControl w:val="0"/>
              <w:autoSpaceDE w:val="0"/>
              <w:autoSpaceDN w:val="0"/>
              <w:spacing w:before="6"/>
              <w:ind w:left="90"/>
              <w:rPr>
                <w:rFonts w:eastAsia="Arial" w:cs="Arial"/>
                <w:b/>
                <w:sz w:val="20"/>
                <w:szCs w:val="22"/>
              </w:rPr>
            </w:pPr>
          </w:p>
          <w:p w:rsidR="00F4570E" w:rsidRPr="00F4570E" w:rsidRDefault="00F4570E" w:rsidP="00C82B38">
            <w:pPr>
              <w:widowControl w:val="0"/>
              <w:autoSpaceDE w:val="0"/>
              <w:autoSpaceDN w:val="0"/>
              <w:ind w:left="90" w:right="924"/>
              <w:jc w:val="center"/>
              <w:rPr>
                <w:rFonts w:eastAsia="Arial" w:cs="Arial"/>
                <w:sz w:val="18"/>
                <w:szCs w:val="22"/>
              </w:rPr>
            </w:pPr>
            <w:r w:rsidRPr="00F4570E">
              <w:rPr>
                <w:rFonts w:eastAsia="Arial" w:cs="Arial"/>
                <w:sz w:val="18"/>
                <w:szCs w:val="22"/>
              </w:rPr>
              <w:t>290</w:t>
            </w:r>
          </w:p>
        </w:tc>
        <w:tc>
          <w:tcPr>
            <w:tcW w:w="1370" w:type="dxa"/>
          </w:tcPr>
          <w:p w:rsidR="00F4570E" w:rsidRPr="00F4570E" w:rsidRDefault="00F4570E" w:rsidP="00C82B38">
            <w:pPr>
              <w:widowControl w:val="0"/>
              <w:autoSpaceDE w:val="0"/>
              <w:autoSpaceDN w:val="0"/>
              <w:spacing w:before="6"/>
              <w:ind w:left="90"/>
              <w:rPr>
                <w:rFonts w:eastAsia="Arial" w:cs="Arial"/>
                <w:b/>
                <w:sz w:val="20"/>
                <w:szCs w:val="22"/>
              </w:rPr>
            </w:pPr>
          </w:p>
          <w:p w:rsidR="00F4570E" w:rsidRPr="00F4570E" w:rsidRDefault="00F4570E" w:rsidP="00C82B38">
            <w:pPr>
              <w:widowControl w:val="0"/>
              <w:autoSpaceDE w:val="0"/>
              <w:autoSpaceDN w:val="0"/>
              <w:ind w:left="90" w:right="499"/>
              <w:jc w:val="center"/>
              <w:rPr>
                <w:rFonts w:eastAsia="Arial" w:cs="Arial"/>
                <w:sz w:val="18"/>
                <w:szCs w:val="22"/>
              </w:rPr>
            </w:pPr>
            <w:r w:rsidRPr="00F4570E">
              <w:rPr>
                <w:rFonts w:eastAsia="Arial" w:cs="Arial"/>
                <w:sz w:val="18"/>
                <w:szCs w:val="22"/>
              </w:rPr>
              <w:t>325</w:t>
            </w:r>
          </w:p>
        </w:tc>
      </w:tr>
    </w:tbl>
    <w:p w:rsidR="00F4570E" w:rsidRDefault="00F4570E" w:rsidP="00C82B38">
      <w:pPr>
        <w:ind w:left="90"/>
      </w:pPr>
      <w:r>
        <w:lastRenderedPageBreak/>
        <w:t>For SI: 1 inch = 25.4 mm, 1 pound per foot = 14.5939 N/m.</w:t>
      </w:r>
    </w:p>
    <w:p w:rsidR="00F4570E" w:rsidRPr="009A70B2" w:rsidRDefault="00F4570E" w:rsidP="00C82B38">
      <w:pPr>
        <w:widowControl w:val="0"/>
        <w:tabs>
          <w:tab w:val="left" w:pos="1140"/>
          <w:tab w:val="left" w:pos="1141"/>
        </w:tabs>
        <w:autoSpaceDE w:val="0"/>
        <w:autoSpaceDN w:val="0"/>
        <w:ind w:left="1440" w:hanging="360"/>
        <w:rPr>
          <w:rFonts w:eastAsia="Arial" w:cs="Arial"/>
          <w:szCs w:val="22"/>
        </w:rPr>
      </w:pPr>
      <w:r w:rsidRPr="009A70B2">
        <w:rPr>
          <w:rFonts w:eastAsia="Arial" w:cs="Arial"/>
          <w:spacing w:val="-1"/>
          <w:szCs w:val="22"/>
        </w:rPr>
        <w:t>a.</w:t>
      </w:r>
      <w:r w:rsidRPr="009A70B2">
        <w:rPr>
          <w:rFonts w:eastAsia="Arial" w:cs="Arial"/>
          <w:spacing w:val="-1"/>
          <w:szCs w:val="22"/>
        </w:rPr>
        <w:tab/>
      </w:r>
      <w:r w:rsidRPr="009A70B2">
        <w:rPr>
          <w:rFonts w:eastAsia="Arial" w:cs="Arial"/>
          <w:szCs w:val="22"/>
        </w:rPr>
        <w:t>Fiberboard sheathing shall not be used to brace concrete or masonry</w:t>
      </w:r>
      <w:r w:rsidRPr="009A70B2">
        <w:rPr>
          <w:rFonts w:eastAsia="Arial" w:cs="Arial"/>
          <w:spacing w:val="-13"/>
          <w:szCs w:val="22"/>
        </w:rPr>
        <w:t xml:space="preserve"> </w:t>
      </w:r>
      <w:r w:rsidRPr="009A70B2">
        <w:rPr>
          <w:rFonts w:eastAsia="Arial" w:cs="Arial"/>
          <w:szCs w:val="22"/>
        </w:rPr>
        <w:t>walls.</w:t>
      </w:r>
    </w:p>
    <w:p w:rsidR="00F4570E" w:rsidRPr="009A70B2" w:rsidRDefault="00F4570E" w:rsidP="00C82B38">
      <w:pPr>
        <w:widowControl w:val="0"/>
        <w:tabs>
          <w:tab w:val="left" w:pos="1139"/>
          <w:tab w:val="left" w:pos="1141"/>
        </w:tabs>
        <w:autoSpaceDE w:val="0"/>
        <w:autoSpaceDN w:val="0"/>
        <w:spacing w:before="1"/>
        <w:ind w:left="1440" w:hanging="360"/>
        <w:rPr>
          <w:rFonts w:eastAsia="Arial" w:cs="Arial"/>
          <w:szCs w:val="22"/>
        </w:rPr>
      </w:pPr>
      <w:r w:rsidRPr="009A70B2">
        <w:rPr>
          <w:rFonts w:eastAsia="Arial" w:cs="Arial"/>
          <w:spacing w:val="-1"/>
          <w:szCs w:val="22"/>
        </w:rPr>
        <w:t>b.</w:t>
      </w:r>
      <w:r w:rsidRPr="009A70B2">
        <w:rPr>
          <w:rFonts w:eastAsia="Arial" w:cs="Arial"/>
          <w:spacing w:val="-1"/>
          <w:szCs w:val="22"/>
        </w:rPr>
        <w:tab/>
      </w:r>
      <w:r w:rsidRPr="009A70B2">
        <w:rPr>
          <w:rFonts w:eastAsia="Arial" w:cs="Arial"/>
          <w:szCs w:val="22"/>
        </w:rPr>
        <w:t>Panel edges shall be backed with 2-inch or wider framing of Douglas Fir-larch or Southern Pine. For framing of other</w:t>
      </w:r>
      <w:r w:rsidRPr="009A70B2">
        <w:rPr>
          <w:rFonts w:eastAsia="Arial" w:cs="Arial"/>
          <w:spacing w:val="-21"/>
          <w:szCs w:val="22"/>
        </w:rPr>
        <w:t xml:space="preserve"> </w:t>
      </w:r>
      <w:r w:rsidRPr="009A70B2">
        <w:rPr>
          <w:rFonts w:eastAsia="Arial" w:cs="Arial"/>
          <w:szCs w:val="22"/>
        </w:rPr>
        <w:t>species:</w:t>
      </w:r>
    </w:p>
    <w:p w:rsidR="00F4570E" w:rsidRPr="009A70B2" w:rsidRDefault="00F4570E" w:rsidP="00C82B38">
      <w:pPr>
        <w:widowControl w:val="0"/>
        <w:tabs>
          <w:tab w:val="left" w:pos="1381"/>
        </w:tabs>
        <w:autoSpaceDE w:val="0"/>
        <w:autoSpaceDN w:val="0"/>
        <w:ind w:left="1440" w:right="1674"/>
        <w:rPr>
          <w:rFonts w:eastAsia="Arial" w:cs="Arial"/>
          <w:szCs w:val="22"/>
        </w:rPr>
      </w:pPr>
      <w:r w:rsidRPr="009A70B2">
        <w:rPr>
          <w:rFonts w:eastAsia="Arial" w:cs="Arial"/>
          <w:spacing w:val="-1"/>
          <w:szCs w:val="22"/>
        </w:rPr>
        <w:t>(1)</w:t>
      </w:r>
      <w:r w:rsidRPr="009A70B2">
        <w:rPr>
          <w:rFonts w:eastAsia="Arial" w:cs="Arial"/>
          <w:spacing w:val="-1"/>
          <w:szCs w:val="22"/>
        </w:rPr>
        <w:tab/>
      </w:r>
      <w:r w:rsidRPr="009A70B2">
        <w:rPr>
          <w:rFonts w:eastAsia="Arial" w:cs="Arial"/>
          <w:szCs w:val="22"/>
        </w:rPr>
        <w:t>Find specific gravity for species of framing lumber in ANSI/AWC NDS. (2) For staples, multiply the shear value from the table above by 0.82 for species with specific gravity of 0.42 or greater, or 0.65 for all other</w:t>
      </w:r>
      <w:r w:rsidRPr="009A70B2">
        <w:rPr>
          <w:rFonts w:eastAsia="Arial" w:cs="Arial"/>
          <w:spacing w:val="-16"/>
          <w:szCs w:val="22"/>
        </w:rPr>
        <w:t xml:space="preserve"> </w:t>
      </w:r>
      <w:r w:rsidRPr="009A70B2">
        <w:rPr>
          <w:rFonts w:eastAsia="Arial" w:cs="Arial"/>
          <w:szCs w:val="22"/>
        </w:rPr>
        <w:t>species.</w:t>
      </w:r>
    </w:p>
    <w:p w:rsidR="00F4570E" w:rsidRPr="009A70B2" w:rsidRDefault="00F4570E" w:rsidP="00C82B38">
      <w:pPr>
        <w:widowControl w:val="0"/>
        <w:tabs>
          <w:tab w:val="left" w:pos="1139"/>
          <w:tab w:val="left" w:pos="1141"/>
        </w:tabs>
        <w:autoSpaceDE w:val="0"/>
        <w:autoSpaceDN w:val="0"/>
        <w:ind w:left="1440" w:hanging="360"/>
        <w:rPr>
          <w:rFonts w:eastAsia="Arial" w:cs="Arial"/>
          <w:szCs w:val="22"/>
        </w:rPr>
      </w:pPr>
      <w:r w:rsidRPr="009A70B2">
        <w:rPr>
          <w:rFonts w:eastAsia="Arial" w:cs="Arial"/>
          <w:spacing w:val="-1"/>
          <w:szCs w:val="22"/>
        </w:rPr>
        <w:t>c.</w:t>
      </w:r>
      <w:r w:rsidRPr="009A70B2">
        <w:rPr>
          <w:rFonts w:eastAsia="Arial" w:cs="Arial"/>
          <w:spacing w:val="-1"/>
          <w:szCs w:val="22"/>
        </w:rPr>
        <w:tab/>
      </w:r>
      <w:r w:rsidRPr="009A70B2">
        <w:rPr>
          <w:rFonts w:eastAsia="Arial" w:cs="Arial"/>
          <w:szCs w:val="22"/>
        </w:rPr>
        <w:t>Values shown are for fiberboard sheathing on one side only with long panel dimension either parallel or perpendicular to</w:t>
      </w:r>
      <w:r w:rsidRPr="009A70B2">
        <w:rPr>
          <w:rFonts w:eastAsia="Arial" w:cs="Arial"/>
          <w:spacing w:val="-24"/>
          <w:szCs w:val="22"/>
        </w:rPr>
        <w:t xml:space="preserve"> </w:t>
      </w:r>
      <w:r w:rsidRPr="009A70B2">
        <w:rPr>
          <w:rFonts w:eastAsia="Arial" w:cs="Arial"/>
          <w:szCs w:val="22"/>
        </w:rPr>
        <w:t>studs.</w:t>
      </w:r>
    </w:p>
    <w:p w:rsidR="00F4570E" w:rsidRPr="009A70B2" w:rsidRDefault="00F4570E" w:rsidP="00C82B38">
      <w:pPr>
        <w:widowControl w:val="0"/>
        <w:tabs>
          <w:tab w:val="left" w:pos="1139"/>
          <w:tab w:val="left" w:pos="1141"/>
        </w:tabs>
        <w:autoSpaceDE w:val="0"/>
        <w:autoSpaceDN w:val="0"/>
        <w:spacing w:before="1"/>
        <w:ind w:left="1440" w:hanging="360"/>
        <w:rPr>
          <w:rFonts w:eastAsia="Arial" w:cs="Arial"/>
          <w:szCs w:val="22"/>
        </w:rPr>
      </w:pPr>
      <w:r w:rsidRPr="009A70B2">
        <w:rPr>
          <w:rFonts w:eastAsia="Arial" w:cs="Arial"/>
          <w:spacing w:val="-1"/>
          <w:szCs w:val="22"/>
        </w:rPr>
        <w:t>d.</w:t>
      </w:r>
      <w:r w:rsidRPr="009A70B2">
        <w:rPr>
          <w:rFonts w:eastAsia="Arial" w:cs="Arial"/>
          <w:spacing w:val="-1"/>
          <w:szCs w:val="22"/>
        </w:rPr>
        <w:tab/>
      </w:r>
      <w:r w:rsidRPr="009A70B2">
        <w:rPr>
          <w:rFonts w:eastAsia="Arial" w:cs="Arial"/>
          <w:szCs w:val="22"/>
        </w:rPr>
        <w:t>Fastener shall be spaced 6 inches on center along intermediate framing</w:t>
      </w:r>
      <w:r w:rsidRPr="009A70B2">
        <w:rPr>
          <w:rFonts w:eastAsia="Arial" w:cs="Arial"/>
          <w:spacing w:val="-14"/>
          <w:szCs w:val="22"/>
        </w:rPr>
        <w:t xml:space="preserve"> </w:t>
      </w:r>
      <w:r w:rsidRPr="009A70B2">
        <w:rPr>
          <w:rFonts w:eastAsia="Arial" w:cs="Arial"/>
          <w:szCs w:val="22"/>
        </w:rPr>
        <w:t>members.</w:t>
      </w:r>
    </w:p>
    <w:p w:rsidR="00F4570E" w:rsidRPr="009A70B2" w:rsidRDefault="00F4570E" w:rsidP="00C82B38">
      <w:pPr>
        <w:widowControl w:val="0"/>
        <w:tabs>
          <w:tab w:val="left" w:pos="1139"/>
          <w:tab w:val="left" w:pos="1141"/>
        </w:tabs>
        <w:autoSpaceDE w:val="0"/>
        <w:autoSpaceDN w:val="0"/>
        <w:ind w:left="1440" w:hanging="360"/>
        <w:rPr>
          <w:rFonts w:eastAsia="Arial" w:cs="Arial"/>
          <w:szCs w:val="22"/>
        </w:rPr>
      </w:pPr>
      <w:r w:rsidRPr="009A70B2">
        <w:rPr>
          <w:rFonts w:eastAsia="Arial" w:cs="Arial"/>
          <w:spacing w:val="-1"/>
          <w:szCs w:val="22"/>
        </w:rPr>
        <w:t>e.</w:t>
      </w:r>
      <w:r w:rsidRPr="009A70B2">
        <w:rPr>
          <w:rFonts w:eastAsia="Arial" w:cs="Arial"/>
          <w:spacing w:val="-1"/>
          <w:szCs w:val="22"/>
        </w:rPr>
        <w:tab/>
      </w:r>
      <w:r w:rsidRPr="009A70B2">
        <w:rPr>
          <w:rFonts w:eastAsia="Arial" w:cs="Arial"/>
          <w:szCs w:val="22"/>
        </w:rPr>
        <w:t>Values are not permitted in Seismic Design Category D, E or</w:t>
      </w:r>
      <w:r w:rsidRPr="009A70B2">
        <w:rPr>
          <w:rFonts w:eastAsia="Arial" w:cs="Arial"/>
          <w:spacing w:val="-6"/>
          <w:szCs w:val="22"/>
        </w:rPr>
        <w:t xml:space="preserve"> </w:t>
      </w:r>
      <w:r w:rsidRPr="009A70B2">
        <w:rPr>
          <w:rFonts w:eastAsia="Arial" w:cs="Arial"/>
          <w:szCs w:val="22"/>
        </w:rPr>
        <w:t>F.</w:t>
      </w:r>
    </w:p>
    <w:p w:rsidR="00F4570E" w:rsidRPr="009A70B2" w:rsidRDefault="00F4570E" w:rsidP="00C82B38">
      <w:pPr>
        <w:widowControl w:val="0"/>
        <w:tabs>
          <w:tab w:val="left" w:pos="1139"/>
          <w:tab w:val="left" w:pos="1141"/>
        </w:tabs>
        <w:autoSpaceDE w:val="0"/>
        <w:autoSpaceDN w:val="0"/>
        <w:spacing w:before="1"/>
        <w:ind w:left="1440" w:hanging="360"/>
        <w:rPr>
          <w:rFonts w:eastAsia="Arial" w:cs="Arial"/>
          <w:szCs w:val="22"/>
        </w:rPr>
      </w:pPr>
      <w:r w:rsidRPr="009A70B2">
        <w:rPr>
          <w:rFonts w:eastAsia="Arial" w:cs="Arial"/>
          <w:strike/>
          <w:spacing w:val="-1"/>
          <w:szCs w:val="22"/>
        </w:rPr>
        <w:t>f.</w:t>
      </w:r>
      <w:r w:rsidRPr="009A70B2">
        <w:rPr>
          <w:rFonts w:eastAsia="Arial" w:cs="Arial"/>
          <w:strike/>
          <w:spacing w:val="-1"/>
          <w:szCs w:val="22"/>
        </w:rPr>
        <w:tab/>
      </w:r>
      <w:r w:rsidRPr="009A70B2">
        <w:rPr>
          <w:rFonts w:eastAsia="Arial" w:cs="Arial"/>
          <w:strike/>
          <w:szCs w:val="22"/>
        </w:rPr>
        <w:t>Staple length shall be not less than 1 1 / 2 inches for 25 / 32 -inch sheathing or 1 1 / 4 inches for 1 / 2 -inch</w:t>
      </w:r>
      <w:r w:rsidRPr="009A70B2">
        <w:rPr>
          <w:rFonts w:eastAsia="Arial" w:cs="Arial"/>
          <w:strike/>
          <w:spacing w:val="-27"/>
          <w:szCs w:val="22"/>
        </w:rPr>
        <w:t xml:space="preserve"> </w:t>
      </w:r>
      <w:r w:rsidRPr="009A70B2">
        <w:rPr>
          <w:rFonts w:eastAsia="Arial" w:cs="Arial"/>
          <w:strike/>
          <w:szCs w:val="22"/>
        </w:rPr>
        <w:t>sheathing.</w:t>
      </w:r>
    </w:p>
    <w:p w:rsidR="00340151" w:rsidRPr="00960FB9" w:rsidRDefault="00CA058B" w:rsidP="00340151">
      <w:pPr>
        <w:rPr>
          <w:rFonts w:eastAsia="Arial" w:cs="Arial"/>
          <w:color w:val="FF0000"/>
          <w:w w:val="99"/>
          <w:szCs w:val="22"/>
        </w:rPr>
      </w:pPr>
      <w:r>
        <w:rPr>
          <w:rFonts w:eastAsia="Arial"/>
          <w:color w:val="FF0000"/>
          <w:w w:val="99"/>
        </w:rPr>
        <w:t>(</w:t>
      </w:r>
      <w:r w:rsidR="00F4570E">
        <w:rPr>
          <w:rFonts w:eastAsia="Arial"/>
          <w:color w:val="FF0000"/>
          <w:w w:val="99"/>
        </w:rPr>
        <w:t>S286-16</w:t>
      </w:r>
      <w:r>
        <w:rPr>
          <w:rFonts w:eastAsia="Arial"/>
          <w:color w:val="FF0000"/>
          <w:w w:val="99"/>
        </w:rPr>
        <w:t>)</w:t>
      </w:r>
      <w:r w:rsidR="00340151">
        <w:rPr>
          <w:rFonts w:eastAsia="Arial"/>
          <w:color w:val="FF0000"/>
          <w:w w:val="99"/>
        </w:rPr>
        <w:t>/</w:t>
      </w:r>
      <w:r w:rsidR="00340151" w:rsidRPr="00960FB9">
        <w:rPr>
          <w:rFonts w:eastAsia="Arial" w:cs="Arial"/>
          <w:color w:val="FF0000"/>
          <w:w w:val="99"/>
          <w:szCs w:val="22"/>
        </w:rPr>
        <w:t>(S7879)</w:t>
      </w:r>
    </w:p>
    <w:p w:rsidR="003153C6" w:rsidRDefault="003153C6" w:rsidP="003153C6">
      <w:pPr>
        <w:rPr>
          <w:rFonts w:eastAsia="Arial"/>
          <w:color w:val="FF0000"/>
          <w:w w:val="99"/>
        </w:rPr>
      </w:pPr>
    </w:p>
    <w:p w:rsidR="003153C6" w:rsidRPr="00DE01B2" w:rsidRDefault="003153C6" w:rsidP="003153C6">
      <w:pPr>
        <w:rPr>
          <w:rFonts w:cs="Arial"/>
          <w:color w:val="000000"/>
          <w:szCs w:val="22"/>
        </w:rPr>
      </w:pPr>
      <w:r w:rsidRPr="00DE01B2">
        <w:rPr>
          <w:rFonts w:cs="Arial"/>
          <w:b/>
          <w:bCs/>
          <w:i/>
          <w:iCs/>
          <w:color w:val="000000"/>
          <w:szCs w:val="22"/>
        </w:rPr>
        <w:t>Delete Section 2308 and all subsections without substitution:</w:t>
      </w:r>
    </w:p>
    <w:p w:rsidR="003153C6" w:rsidRDefault="003153C6" w:rsidP="003153C6">
      <w:pPr>
        <w:rPr>
          <w:rFonts w:cs="Arial"/>
          <w:b/>
          <w:bCs/>
          <w:color w:val="000000"/>
          <w:szCs w:val="22"/>
        </w:rPr>
      </w:pPr>
    </w:p>
    <w:p w:rsidR="003153C6" w:rsidRDefault="003153C6" w:rsidP="009B0D7F">
      <w:pPr>
        <w:jc w:val="center"/>
        <w:rPr>
          <w:rFonts w:cs="Arial"/>
          <w:b/>
          <w:bCs/>
          <w:color w:val="000000"/>
          <w:szCs w:val="22"/>
        </w:rPr>
      </w:pPr>
    </w:p>
    <w:p w:rsidR="009B0D7F" w:rsidRPr="00DE01B2" w:rsidRDefault="009B0D7F" w:rsidP="009B0D7F">
      <w:pPr>
        <w:jc w:val="center"/>
        <w:rPr>
          <w:rFonts w:cs="Arial"/>
          <w:b/>
          <w:bCs/>
          <w:color w:val="000000"/>
          <w:szCs w:val="22"/>
        </w:rPr>
      </w:pPr>
      <w:r w:rsidRPr="00DE01B2">
        <w:rPr>
          <w:rFonts w:cs="Arial"/>
          <w:b/>
          <w:bCs/>
          <w:color w:val="000000"/>
          <w:szCs w:val="22"/>
        </w:rPr>
        <w:t>SECTION 2308</w:t>
      </w:r>
      <w:r w:rsidRPr="00DE01B2">
        <w:rPr>
          <w:rFonts w:cs="Arial"/>
          <w:b/>
          <w:bCs/>
          <w:color w:val="000000"/>
          <w:szCs w:val="22"/>
        </w:rPr>
        <w:br/>
        <w:t>CONVENTIONAL LIGHT-FRAME CONSTRUCTION</w:t>
      </w:r>
    </w:p>
    <w:p w:rsidR="009B0D7F" w:rsidRPr="00DE01B2" w:rsidRDefault="009B0D7F" w:rsidP="009B0D7F">
      <w:pPr>
        <w:jc w:val="center"/>
        <w:rPr>
          <w:rFonts w:cs="Arial"/>
          <w:b/>
          <w:bCs/>
          <w:color w:val="000000"/>
          <w:szCs w:val="22"/>
        </w:rPr>
      </w:pPr>
      <w:r w:rsidRPr="00DE01B2">
        <w:rPr>
          <w:rFonts w:cs="Arial"/>
          <w:b/>
          <w:bCs/>
          <w:color w:val="000000"/>
          <w:szCs w:val="22"/>
          <w:u w:val="single"/>
        </w:rPr>
        <w:t>RESERVED</w:t>
      </w:r>
    </w:p>
    <w:p w:rsidR="009B0D7F" w:rsidRPr="00960FB9" w:rsidRDefault="009B0D7F" w:rsidP="009B0D7F">
      <w:pPr>
        <w:rPr>
          <w:rFonts w:eastAsia="Arial" w:cs="Arial"/>
          <w:color w:val="FF0000"/>
          <w:w w:val="99"/>
          <w:szCs w:val="22"/>
        </w:rPr>
      </w:pPr>
      <w:r w:rsidRPr="00960FB9">
        <w:rPr>
          <w:rFonts w:eastAsia="Arial" w:cs="Arial"/>
          <w:color w:val="FF0000"/>
          <w:w w:val="99"/>
          <w:szCs w:val="22"/>
        </w:rPr>
        <w:t>(</w:t>
      </w:r>
      <w:r>
        <w:rPr>
          <w:rFonts w:eastAsia="Arial" w:cs="Arial"/>
          <w:color w:val="FF0000"/>
          <w:w w:val="99"/>
          <w:szCs w:val="22"/>
        </w:rPr>
        <w:t>8258 A1 Only</w:t>
      </w:r>
      <w:r w:rsidRPr="00960FB9">
        <w:rPr>
          <w:rFonts w:eastAsia="Arial" w:cs="Arial"/>
          <w:color w:val="FF0000"/>
          <w:w w:val="99"/>
          <w:szCs w:val="22"/>
        </w:rPr>
        <w:t>)</w:t>
      </w:r>
    </w:p>
    <w:p w:rsidR="00960FB9" w:rsidRDefault="00960FB9" w:rsidP="00C82B38">
      <w:pPr>
        <w:ind w:left="90"/>
        <w:rPr>
          <w:rFonts w:eastAsia="Arial"/>
          <w:color w:val="FF0000"/>
          <w:w w:val="99"/>
        </w:rPr>
      </w:pPr>
    </w:p>
    <w:p w:rsidR="009B0D7F" w:rsidRDefault="009B0D7F" w:rsidP="00960FB9">
      <w:pPr>
        <w:rPr>
          <w:b/>
          <w:bCs/>
          <w:szCs w:val="22"/>
        </w:rPr>
      </w:pPr>
    </w:p>
    <w:p w:rsidR="009B0D7F" w:rsidRDefault="009B0D7F" w:rsidP="00960FB9">
      <w:pPr>
        <w:rPr>
          <w:b/>
          <w:bCs/>
          <w:szCs w:val="22"/>
        </w:rPr>
      </w:pPr>
    </w:p>
    <w:p w:rsidR="009A70B2" w:rsidRPr="00523D32" w:rsidRDefault="00523D32" w:rsidP="00960FB9">
      <w:pPr>
        <w:rPr>
          <w:rFonts w:eastAsia="Arial"/>
          <w:color w:val="31849B"/>
          <w:szCs w:val="22"/>
        </w:rPr>
      </w:pPr>
      <w:r w:rsidRPr="00523D32">
        <w:rPr>
          <w:b/>
          <w:bCs/>
          <w:szCs w:val="22"/>
        </w:rPr>
        <w:t xml:space="preserve">2314.1 Design. </w:t>
      </w:r>
      <w:r w:rsidRPr="00523D32">
        <w:rPr>
          <w:szCs w:val="22"/>
        </w:rPr>
        <w:t xml:space="preserve">Wood members and their fastenings shall be designed to comply with </w:t>
      </w:r>
      <w:r w:rsidRPr="00523D32">
        <w:rPr>
          <w:strike/>
          <w:szCs w:val="22"/>
        </w:rPr>
        <w:t>this code</w:t>
      </w:r>
      <w:r w:rsidRPr="00523D32">
        <w:rPr>
          <w:szCs w:val="22"/>
        </w:rPr>
        <w:t xml:space="preserve"> </w:t>
      </w:r>
      <w:r w:rsidRPr="00523D32">
        <w:rPr>
          <w:szCs w:val="22"/>
          <w:u w:val="single"/>
        </w:rPr>
        <w:t>ASCE 7</w:t>
      </w:r>
      <w:r w:rsidRPr="00523D32">
        <w:rPr>
          <w:szCs w:val="22"/>
        </w:rPr>
        <w:t xml:space="preserve"> by methods based on rational analysis or approved laboratory testing procedures, both performed in accordance with fundamental principles of theoretical and applied mechanics.</w:t>
      </w:r>
    </w:p>
    <w:p w:rsidR="00523D32" w:rsidRPr="00523D32" w:rsidRDefault="00523D32" w:rsidP="00960FB9">
      <w:pPr>
        <w:rPr>
          <w:rFonts w:eastAsia="Arial"/>
          <w:color w:val="FF0000"/>
          <w:w w:val="99"/>
          <w:szCs w:val="22"/>
        </w:rPr>
      </w:pPr>
      <w:r w:rsidRPr="00523D32">
        <w:rPr>
          <w:rFonts w:eastAsia="Arial"/>
          <w:color w:val="FF0000"/>
          <w:w w:val="99"/>
          <w:szCs w:val="22"/>
        </w:rPr>
        <w:t>(S7818)</w:t>
      </w:r>
    </w:p>
    <w:p w:rsidR="00523D32" w:rsidRPr="00960FB9" w:rsidRDefault="00523D32" w:rsidP="00960FB9">
      <w:pPr>
        <w:rPr>
          <w:rFonts w:eastAsia="Arial"/>
          <w:color w:val="31849B"/>
          <w:szCs w:val="22"/>
        </w:rPr>
      </w:pPr>
    </w:p>
    <w:p w:rsidR="00523D32" w:rsidRPr="00960FB9" w:rsidRDefault="00523D32" w:rsidP="00960FB9">
      <w:pPr>
        <w:rPr>
          <w:rFonts w:eastAsia="Arial"/>
          <w:color w:val="31849B"/>
          <w:szCs w:val="22"/>
        </w:rPr>
      </w:pPr>
    </w:p>
    <w:p w:rsidR="00523D32" w:rsidRPr="00960FB9" w:rsidRDefault="00523D32" w:rsidP="00960FB9">
      <w:pPr>
        <w:rPr>
          <w:rFonts w:eastAsia="Arial"/>
          <w:color w:val="31849B"/>
          <w:szCs w:val="22"/>
        </w:rPr>
      </w:pPr>
      <w:r w:rsidRPr="00960FB9">
        <w:rPr>
          <w:b/>
          <w:bCs/>
          <w:szCs w:val="22"/>
        </w:rPr>
        <w:t>2319.13 Heavy timber construction.</w:t>
      </w:r>
      <w:r w:rsidRPr="00960FB9">
        <w:rPr>
          <w:szCs w:val="22"/>
        </w:rPr>
        <w:t xml:space="preserve"> Heavy timber construction of floors or roofs shall comply with the standards in Section 2314.4. All heavy timber construction shall be designed </w:t>
      </w:r>
      <w:r w:rsidRPr="00960FB9">
        <w:rPr>
          <w:szCs w:val="22"/>
          <w:u w:val="single"/>
        </w:rPr>
        <w:t xml:space="preserve">by methods based on rational analysis performed in accordance with ASCE 7 </w:t>
      </w:r>
      <w:r w:rsidRPr="00960FB9">
        <w:rPr>
          <w:strike/>
          <w:szCs w:val="22"/>
        </w:rPr>
        <w:t xml:space="preserve">a registered professional engineer or registered architect proficient in structural design </w:t>
      </w:r>
      <w:r w:rsidRPr="00960FB9">
        <w:rPr>
          <w:szCs w:val="22"/>
        </w:rPr>
        <w:t>to withstand the loads required in Chapter 16 (High-Velocity Hurricane Zones).</w:t>
      </w:r>
    </w:p>
    <w:p w:rsidR="00523D32" w:rsidRPr="00960FB9" w:rsidRDefault="00523D32" w:rsidP="00960FB9">
      <w:pPr>
        <w:rPr>
          <w:rFonts w:eastAsia="Arial"/>
          <w:color w:val="FF0000"/>
          <w:w w:val="99"/>
          <w:szCs w:val="22"/>
        </w:rPr>
      </w:pPr>
      <w:r w:rsidRPr="00960FB9">
        <w:rPr>
          <w:rFonts w:eastAsia="Arial"/>
          <w:color w:val="FF0000"/>
          <w:w w:val="99"/>
          <w:szCs w:val="22"/>
        </w:rPr>
        <w:t>(S7820)</w:t>
      </w:r>
    </w:p>
    <w:p w:rsidR="00523D32" w:rsidRPr="00960FB9" w:rsidRDefault="00523D32" w:rsidP="00960FB9">
      <w:pPr>
        <w:rPr>
          <w:rFonts w:eastAsia="Arial"/>
          <w:color w:val="31849B"/>
          <w:szCs w:val="22"/>
        </w:rPr>
      </w:pPr>
    </w:p>
    <w:p w:rsidR="00523D32" w:rsidRPr="00960FB9" w:rsidRDefault="00523D32" w:rsidP="00C82B38">
      <w:pPr>
        <w:ind w:left="90"/>
        <w:rPr>
          <w:rFonts w:eastAsia="Arial"/>
          <w:color w:val="31849B"/>
          <w:szCs w:val="22"/>
        </w:rPr>
      </w:pPr>
    </w:p>
    <w:p w:rsidR="00523D32" w:rsidRPr="00960FB9" w:rsidRDefault="00523D32" w:rsidP="00960FB9">
      <w:pPr>
        <w:rPr>
          <w:rFonts w:eastAsia="Arial"/>
          <w:color w:val="31849B"/>
          <w:szCs w:val="22"/>
        </w:rPr>
      </w:pPr>
      <w:r w:rsidRPr="00960FB9">
        <w:rPr>
          <w:szCs w:val="22"/>
        </w:rPr>
        <w:t xml:space="preserve">2322.2.3 Plywood roof sheathing shall be rated for Exposure 1 </w:t>
      </w:r>
      <w:r w:rsidRPr="00960FB9">
        <w:rPr>
          <w:szCs w:val="22"/>
          <w:u w:val="single"/>
        </w:rPr>
        <w:t>and shall be designed in accordance with ASCE 7, to</w:t>
      </w:r>
      <w:r w:rsidRPr="00960FB9">
        <w:rPr>
          <w:szCs w:val="22"/>
        </w:rPr>
        <w:t xml:space="preserve"> have a minimum nominal thickness of </w:t>
      </w:r>
      <w:r w:rsidRPr="00960FB9">
        <w:rPr>
          <w:szCs w:val="22"/>
          <w:u w:val="single"/>
        </w:rPr>
        <w:t>no less than</w:t>
      </w:r>
      <w:r w:rsidRPr="00960FB9">
        <w:rPr>
          <w:szCs w:val="22"/>
        </w:rPr>
        <w:t xml:space="preserve"> 19/32 inch (15 mm) and shall be continuous over two or more spans with face grain perpendicular to supports. Roof sheathing panels shall be provided with a minimum of 2-inch by 4-inch (51 mm by 102 mm) edgewise blocking at all horizontal panel joints with edge spacing in accordance with manufacturer’s specifications, for a distance at least 4 feet (1219 mm) from each gable end. The allowable spans shall not exceed those set forth in Table 2322.2.3.</w:t>
      </w:r>
    </w:p>
    <w:p w:rsidR="00523D32" w:rsidRPr="00960FB9" w:rsidRDefault="00523D32" w:rsidP="00960FB9">
      <w:pPr>
        <w:rPr>
          <w:rFonts w:eastAsia="Arial" w:cs="Arial"/>
          <w:color w:val="FF0000"/>
          <w:w w:val="99"/>
          <w:szCs w:val="22"/>
        </w:rPr>
      </w:pPr>
      <w:r w:rsidRPr="00960FB9">
        <w:rPr>
          <w:rFonts w:eastAsia="Arial" w:cs="Arial"/>
          <w:color w:val="FF0000"/>
          <w:w w:val="99"/>
          <w:szCs w:val="22"/>
        </w:rPr>
        <w:t>(S7822)</w:t>
      </w:r>
    </w:p>
    <w:p w:rsidR="00523D32" w:rsidRPr="00960FB9" w:rsidRDefault="00523D32">
      <w:pPr>
        <w:jc w:val="both"/>
        <w:rPr>
          <w:rFonts w:cs="Arial"/>
          <w:color w:val="000000"/>
          <w:szCs w:val="22"/>
        </w:rPr>
      </w:pPr>
    </w:p>
    <w:p w:rsidR="00523D32" w:rsidRPr="00960FB9" w:rsidRDefault="00523D32">
      <w:pPr>
        <w:jc w:val="both"/>
        <w:rPr>
          <w:rFonts w:cs="Arial"/>
          <w:color w:val="000000"/>
          <w:szCs w:val="22"/>
        </w:rPr>
      </w:pPr>
    </w:p>
    <w:p w:rsidR="00523D32" w:rsidRPr="00960FB9" w:rsidRDefault="00523D32" w:rsidP="00523D32">
      <w:pPr>
        <w:jc w:val="both"/>
        <w:rPr>
          <w:rFonts w:cs="Arial"/>
          <w:color w:val="000000"/>
          <w:szCs w:val="22"/>
        </w:rPr>
      </w:pPr>
      <w:r w:rsidRPr="00960FB9">
        <w:rPr>
          <w:rFonts w:cs="Arial"/>
          <w:color w:val="000000"/>
          <w:szCs w:val="22"/>
        </w:rPr>
        <w:t>2322.2.5 Nail</w:t>
      </w:r>
      <w:r w:rsidRPr="00960FB9">
        <w:rPr>
          <w:rFonts w:cs="Arial"/>
          <w:color w:val="000000"/>
          <w:szCs w:val="22"/>
          <w:u w:val="single"/>
        </w:rPr>
        <w:t>s</w:t>
      </w:r>
      <w:r w:rsidRPr="00960FB9">
        <w:rPr>
          <w:rFonts w:cs="Arial"/>
          <w:color w:val="000000"/>
          <w:szCs w:val="22"/>
        </w:rPr>
        <w:t xml:space="preserve"> </w:t>
      </w:r>
      <w:r w:rsidRPr="00960FB9">
        <w:rPr>
          <w:rFonts w:cs="Arial"/>
          <w:color w:val="000000"/>
          <w:szCs w:val="22"/>
          <w:u w:val="single"/>
        </w:rPr>
        <w:t xml:space="preserve">and nail </w:t>
      </w:r>
      <w:r w:rsidRPr="00960FB9">
        <w:rPr>
          <w:rFonts w:cs="Arial"/>
          <w:color w:val="000000"/>
          <w:szCs w:val="22"/>
        </w:rPr>
        <w:t xml:space="preserve">spacing shall </w:t>
      </w:r>
      <w:r w:rsidRPr="00960FB9">
        <w:rPr>
          <w:rFonts w:cs="Arial"/>
          <w:color w:val="000000"/>
          <w:szCs w:val="22"/>
          <w:u w:val="single"/>
        </w:rPr>
        <w:t>be designed in accordance with ASCE 7 and shall be spaced no more than</w:t>
      </w:r>
      <w:r w:rsidRPr="00960FB9">
        <w:rPr>
          <w:rFonts w:cs="Arial"/>
          <w:color w:val="000000"/>
          <w:szCs w:val="22"/>
        </w:rPr>
        <w:t xml:space="preserve"> </w:t>
      </w:r>
      <w:r w:rsidRPr="00960FB9">
        <w:rPr>
          <w:rFonts w:cs="Arial"/>
          <w:strike/>
          <w:color w:val="000000"/>
          <w:szCs w:val="22"/>
        </w:rPr>
        <w:t>be</w:t>
      </w:r>
      <w:r w:rsidRPr="00960FB9">
        <w:rPr>
          <w:rFonts w:cs="Arial"/>
          <w:color w:val="000000"/>
          <w:szCs w:val="22"/>
        </w:rPr>
        <w:t xml:space="preserve"> 6-inches (152 mm) on center at panel edges and at intermediate supports. </w:t>
      </w:r>
      <w:r w:rsidRPr="00960FB9">
        <w:rPr>
          <w:rFonts w:cs="Arial"/>
          <w:strike/>
          <w:color w:val="000000"/>
          <w:szCs w:val="22"/>
        </w:rPr>
        <w:t>Nail spacing shall be 4-inches (102 mm) on center at gable ends with either 8d ring shank nails or 10d common nails</w:t>
      </w:r>
      <w:r w:rsidRPr="00960FB9">
        <w:rPr>
          <w:rFonts w:cs="Arial"/>
          <w:color w:val="000000"/>
          <w:szCs w:val="22"/>
        </w:rPr>
        <w:t xml:space="preserve">. </w:t>
      </w:r>
      <w:r w:rsidRPr="00960FB9">
        <w:rPr>
          <w:rFonts w:cs="Arial"/>
          <w:color w:val="000000"/>
          <w:szCs w:val="22"/>
          <w:u w:val="single"/>
        </w:rPr>
        <w:t>Nails shall be minimum hand driven 8d ring shank or power driven 8d ring shank nails of the following minimum dimensions: (a) 0.113-inch (2.9 mm) nominal shank diameter, (b) ring diameter of 0.012 inch (0.3 mm) over shank diameter, (c) 16 to 20 rings per inch, (d) 0.280-inch (7.1 mm) full round head diameter, (e) 2-inch (60.3 mm) nail length.</w:t>
      </w:r>
    </w:p>
    <w:p w:rsidR="00523D32" w:rsidRPr="00960FB9" w:rsidRDefault="00523D32" w:rsidP="00523D32">
      <w:pPr>
        <w:jc w:val="both"/>
        <w:rPr>
          <w:rFonts w:cs="Arial"/>
          <w:color w:val="000000"/>
          <w:szCs w:val="22"/>
        </w:rPr>
      </w:pPr>
    </w:p>
    <w:p w:rsidR="00523D32" w:rsidRPr="00960FB9" w:rsidRDefault="00523D32" w:rsidP="00523D32">
      <w:pPr>
        <w:rPr>
          <w:rFonts w:cs="Arial"/>
          <w:color w:val="000000"/>
          <w:szCs w:val="22"/>
        </w:rPr>
      </w:pPr>
      <w:r w:rsidRPr="00960FB9">
        <w:rPr>
          <w:rFonts w:cs="Arial"/>
          <w:strike/>
          <w:color w:val="000000"/>
          <w:szCs w:val="22"/>
        </w:rPr>
        <w:t>2322.2.5.1 Nails shall be hand driven 8d ring shank or power driven 8d ring shank nails of the following minimum dimensions: (a) 0.113-inch (2.9 mm) nominal shank diameter, (b) ring diameter of 0.012 inch (0.3 mm) over shank diameter, (c) 16 to 20 rings per inch, (d) 0.280-inch (7.1 mm) full round head diameter, (e)</w:t>
      </w:r>
    </w:p>
    <w:p w:rsidR="00523D32" w:rsidRPr="00960FB9" w:rsidRDefault="00523D32" w:rsidP="00523D32">
      <w:pPr>
        <w:rPr>
          <w:rFonts w:cs="Arial"/>
          <w:color w:val="000000"/>
          <w:szCs w:val="22"/>
        </w:rPr>
      </w:pPr>
      <w:r w:rsidRPr="00960FB9">
        <w:rPr>
          <w:rFonts w:cs="Arial"/>
          <w:strike/>
          <w:color w:val="000000"/>
          <w:szCs w:val="22"/>
        </w:rPr>
        <w:t xml:space="preserve">2-inch (60.3 mm) nail length. Nails of a smaller diameter or length may be used only when approved by an architect or professional engineer and only when the spacing is reduced accordingly </w:t>
      </w:r>
    </w:p>
    <w:p w:rsidR="00523D32" w:rsidRPr="00960FB9" w:rsidRDefault="00523D32" w:rsidP="00523D32">
      <w:pPr>
        <w:rPr>
          <w:rFonts w:cs="Arial"/>
          <w:strike/>
          <w:color w:val="000000"/>
          <w:szCs w:val="22"/>
        </w:rPr>
      </w:pPr>
      <w:r w:rsidRPr="00960FB9">
        <w:rPr>
          <w:rFonts w:cs="Arial"/>
          <w:color w:val="000000"/>
          <w:szCs w:val="22"/>
        </w:rPr>
        <w:t> </w:t>
      </w:r>
    </w:p>
    <w:p w:rsidR="00523D32" w:rsidRPr="00960FB9" w:rsidRDefault="00523D32" w:rsidP="00523D32">
      <w:pPr>
        <w:rPr>
          <w:rFonts w:cs="Arial"/>
          <w:color w:val="000000"/>
          <w:szCs w:val="22"/>
        </w:rPr>
      </w:pPr>
      <w:r w:rsidRPr="00960FB9">
        <w:rPr>
          <w:rFonts w:cs="Arial"/>
          <w:strike/>
          <w:color w:val="000000"/>
          <w:szCs w:val="22"/>
        </w:rPr>
        <w:t>2322.2.5.2 Nails at gable ends shall be hand driven 8d ring shank or power driven 8d ring shank nails of the following minimum dimensions: (a) 0.113-inch (2.9 mm) nominal shank diameter, (b) ring diameter of 0.012 inch (0.3 mm) over shank diameter, (c) 16 to 20 rings per inch, (d) 0.280-inch (7.1 mm) full round head diameter, (e) 23/8-inch (60.3 mm) nail length or as an alternative hand driven 10d common nails [0.148-inch (4 mm) diameter by 3-inches (76 mm) long with 0.312 inch (7.9 mm) diameter full round head] or power driven 10d nails of the same dimensions [0.148 inch (4 mm) diameter by 3 inches (76 mm) long with 0.312-</w:t>
      </w:r>
    </w:p>
    <w:p w:rsidR="00523D32" w:rsidRPr="00960FB9" w:rsidRDefault="00523D32" w:rsidP="00523D32">
      <w:pPr>
        <w:jc w:val="both"/>
        <w:rPr>
          <w:rFonts w:cs="Arial"/>
          <w:strike/>
          <w:color w:val="000000"/>
          <w:szCs w:val="22"/>
        </w:rPr>
      </w:pPr>
    </w:p>
    <w:p w:rsidR="00523D32" w:rsidRPr="00960FB9" w:rsidRDefault="00523D32" w:rsidP="00523D32">
      <w:pPr>
        <w:jc w:val="both"/>
        <w:rPr>
          <w:rFonts w:cs="Arial"/>
          <w:color w:val="000000"/>
          <w:szCs w:val="22"/>
        </w:rPr>
      </w:pPr>
      <w:r w:rsidRPr="00960FB9">
        <w:rPr>
          <w:rFonts w:cs="Arial"/>
          <w:strike/>
          <w:color w:val="000000"/>
          <w:szCs w:val="22"/>
        </w:rPr>
        <w:t>inch-diameter (8 mm) full round head]. Nails of a smaller diameter or length may be used only when approved by an architect or professional engineer and only when the spacing is reduced accordingly. Other products with unique fastening methods may be substituted for these nailing requirements as approved by the building official and verified by testing.</w:t>
      </w:r>
    </w:p>
    <w:p w:rsidR="00523D32" w:rsidRPr="00960FB9" w:rsidRDefault="00523D32" w:rsidP="00523D32">
      <w:pPr>
        <w:rPr>
          <w:rFonts w:eastAsia="Arial" w:cs="Arial"/>
          <w:color w:val="FF0000"/>
          <w:w w:val="99"/>
          <w:szCs w:val="22"/>
        </w:rPr>
      </w:pPr>
      <w:r w:rsidRPr="00960FB9">
        <w:rPr>
          <w:rFonts w:eastAsia="Arial" w:cs="Arial"/>
          <w:color w:val="FF0000"/>
          <w:w w:val="99"/>
          <w:szCs w:val="22"/>
        </w:rPr>
        <w:t>(S7824)</w:t>
      </w:r>
    </w:p>
    <w:p w:rsidR="00523D32" w:rsidRPr="00960FB9" w:rsidRDefault="00523D32" w:rsidP="00C82B38">
      <w:pPr>
        <w:ind w:left="90"/>
        <w:rPr>
          <w:rFonts w:eastAsia="Arial"/>
          <w:color w:val="31849B"/>
          <w:sz w:val="36"/>
          <w:szCs w:val="36"/>
        </w:rPr>
      </w:pPr>
    </w:p>
    <w:p w:rsidR="00B4070C" w:rsidRDefault="00B4070C" w:rsidP="00C82B38">
      <w:pPr>
        <w:ind w:left="90"/>
        <w:rPr>
          <w:rFonts w:cs="Arial"/>
          <w:b/>
          <w:bCs/>
          <w:sz w:val="32"/>
          <w:szCs w:val="32"/>
        </w:rPr>
      </w:pPr>
      <w:r w:rsidRPr="007C093B">
        <w:rPr>
          <w:rFonts w:eastAsia="Arial" w:cs="Arial"/>
          <w:b/>
          <w:sz w:val="36"/>
          <w:szCs w:val="36"/>
        </w:rPr>
        <w:t>Chapter 24</w:t>
      </w:r>
      <w:r w:rsidR="007C093B" w:rsidRPr="007C093B">
        <w:rPr>
          <w:rFonts w:eastAsia="Arial" w:cs="Arial"/>
          <w:b/>
          <w:sz w:val="36"/>
          <w:szCs w:val="36"/>
        </w:rPr>
        <w:t xml:space="preserve"> </w:t>
      </w:r>
      <w:r w:rsidR="007C093B" w:rsidRPr="007C093B">
        <w:rPr>
          <w:rFonts w:cs="Arial"/>
          <w:b/>
          <w:bCs/>
          <w:sz w:val="32"/>
          <w:szCs w:val="32"/>
        </w:rPr>
        <w:t>GLASS AND GLAZING</w:t>
      </w:r>
    </w:p>
    <w:p w:rsidR="00733EA1" w:rsidRDefault="00733EA1" w:rsidP="00C82B38">
      <w:pPr>
        <w:ind w:left="90"/>
        <w:rPr>
          <w:rFonts w:eastAsia="Arial" w:cs="Arial"/>
          <w:b/>
          <w:sz w:val="36"/>
          <w:szCs w:val="36"/>
        </w:rPr>
      </w:pPr>
    </w:p>
    <w:p w:rsidR="00733EA1" w:rsidRPr="00733EA1" w:rsidRDefault="00733EA1" w:rsidP="00C82B38">
      <w:pPr>
        <w:ind w:left="90"/>
        <w:rPr>
          <w:rFonts w:eastAsia="Arial" w:cs="Arial"/>
          <w:sz w:val="24"/>
          <w:szCs w:val="24"/>
        </w:rPr>
      </w:pPr>
      <w:r w:rsidRPr="00733EA1">
        <w:rPr>
          <w:rFonts w:eastAsia="Arial" w:cs="Arial"/>
          <w:sz w:val="24"/>
          <w:szCs w:val="24"/>
        </w:rPr>
        <w:t>Revise as follows:</w:t>
      </w:r>
    </w:p>
    <w:p w:rsidR="00B4070C" w:rsidRPr="00960FB9" w:rsidRDefault="00B4070C" w:rsidP="00C82B38">
      <w:pPr>
        <w:ind w:left="86"/>
        <w:rPr>
          <w:rFonts w:eastAsia="Arial" w:cs="Arial"/>
          <w:color w:val="FF0000"/>
          <w:w w:val="99"/>
          <w:szCs w:val="22"/>
        </w:rPr>
      </w:pPr>
    </w:p>
    <w:p w:rsidR="002811A9" w:rsidRPr="00960FB9" w:rsidRDefault="002811A9" w:rsidP="00C82B38">
      <w:pPr>
        <w:ind w:left="86"/>
        <w:rPr>
          <w:rFonts w:eastAsia="Arial" w:cs="Arial"/>
          <w:color w:val="FF0000"/>
          <w:w w:val="99"/>
          <w:szCs w:val="22"/>
        </w:rPr>
      </w:pPr>
    </w:p>
    <w:p w:rsidR="002811A9" w:rsidRPr="00960FB9" w:rsidRDefault="002811A9" w:rsidP="002811A9">
      <w:pPr>
        <w:jc w:val="center"/>
        <w:textAlignment w:val="baseline"/>
        <w:rPr>
          <w:rFonts w:cs="Arial"/>
          <w:b/>
          <w:bCs/>
          <w:color w:val="000000"/>
          <w:szCs w:val="22"/>
        </w:rPr>
      </w:pPr>
      <w:r w:rsidRPr="00960FB9">
        <w:rPr>
          <w:rFonts w:cs="Arial"/>
          <w:b/>
          <w:bCs/>
          <w:color w:val="000000"/>
          <w:szCs w:val="22"/>
        </w:rPr>
        <w:t>SECTION2405</w:t>
      </w:r>
      <w:r w:rsidRPr="00960FB9">
        <w:rPr>
          <w:rFonts w:cs="Arial"/>
          <w:b/>
          <w:bCs/>
          <w:color w:val="000000"/>
          <w:szCs w:val="22"/>
        </w:rPr>
        <w:br/>
        <w:t>SLOPED GLAZING AND SKYLIGHTS</w:t>
      </w:r>
    </w:p>
    <w:p w:rsidR="002811A9" w:rsidRPr="00960FB9" w:rsidRDefault="002811A9" w:rsidP="002811A9">
      <w:pPr>
        <w:textAlignment w:val="baseline"/>
        <w:rPr>
          <w:rFonts w:cs="Arial"/>
          <w:b/>
          <w:bCs/>
          <w:color w:val="000000"/>
          <w:szCs w:val="22"/>
        </w:rPr>
      </w:pPr>
      <w:r w:rsidRPr="00960FB9">
        <w:rPr>
          <w:rFonts w:cs="Arial"/>
          <w:b/>
          <w:bCs/>
          <w:color w:val="000000"/>
          <w:szCs w:val="22"/>
        </w:rPr>
        <w:t>2405.1 Scope.</w:t>
      </w:r>
    </w:p>
    <w:p w:rsidR="002811A9" w:rsidRPr="002811A9" w:rsidRDefault="002811A9" w:rsidP="002811A9">
      <w:pPr>
        <w:jc w:val="both"/>
        <w:textAlignment w:val="baseline"/>
        <w:rPr>
          <w:rFonts w:cs="Arial"/>
          <w:color w:val="000000"/>
          <w:szCs w:val="22"/>
        </w:rPr>
      </w:pPr>
      <w:r w:rsidRPr="002811A9">
        <w:rPr>
          <w:rFonts w:cs="Arial"/>
          <w:color w:val="000000"/>
          <w:szCs w:val="22"/>
        </w:rPr>
        <w:t xml:space="preserve">This section applies to the installation of glass and other transparent, translucent or opaque glazing material installed at a slope </w:t>
      </w:r>
      <w:r w:rsidRPr="002811A9">
        <w:rPr>
          <w:rFonts w:cs="Arial"/>
          <w:color w:val="000000"/>
          <w:szCs w:val="22"/>
          <w:u w:val="single"/>
        </w:rPr>
        <w:t xml:space="preserve">of </w:t>
      </w:r>
      <w:r w:rsidRPr="002811A9">
        <w:rPr>
          <w:rFonts w:cs="Arial"/>
          <w:color w:val="000000"/>
          <w:szCs w:val="22"/>
        </w:rPr>
        <w:t>more than 15 degrees (0.26 rad) from the vertical plane, including glazing materials in skylights, roofs and sloped walls.</w:t>
      </w:r>
    </w:p>
    <w:p w:rsidR="002811A9" w:rsidRDefault="002811A9" w:rsidP="002811A9">
      <w:pPr>
        <w:textAlignment w:val="baseline"/>
        <w:rPr>
          <w:rFonts w:cs="Arial"/>
          <w:b/>
          <w:bCs/>
          <w:color w:val="000000"/>
          <w:szCs w:val="22"/>
        </w:rPr>
      </w:pPr>
    </w:p>
    <w:p w:rsidR="002811A9" w:rsidRPr="002811A9" w:rsidRDefault="002811A9" w:rsidP="002811A9">
      <w:pPr>
        <w:textAlignment w:val="baseline"/>
        <w:rPr>
          <w:rFonts w:cs="Arial"/>
          <w:b/>
          <w:bCs/>
          <w:color w:val="000000"/>
          <w:szCs w:val="22"/>
        </w:rPr>
      </w:pPr>
      <w:r w:rsidRPr="002811A9">
        <w:rPr>
          <w:rFonts w:cs="Arial"/>
          <w:b/>
          <w:bCs/>
          <w:color w:val="000000"/>
          <w:szCs w:val="22"/>
        </w:rPr>
        <w:t>2405.2 Allowable glazing materials and limitations.</w:t>
      </w:r>
    </w:p>
    <w:p w:rsidR="002811A9" w:rsidRPr="002811A9" w:rsidRDefault="002811A9" w:rsidP="002811A9">
      <w:pPr>
        <w:jc w:val="both"/>
        <w:textAlignment w:val="baseline"/>
        <w:rPr>
          <w:rFonts w:cs="Arial"/>
          <w:color w:val="000000"/>
          <w:szCs w:val="22"/>
        </w:rPr>
      </w:pPr>
      <w:r w:rsidRPr="002811A9">
        <w:rPr>
          <w:rFonts w:cs="Arial"/>
          <w:color w:val="000000"/>
          <w:szCs w:val="22"/>
        </w:rPr>
        <w:t>Sloped glazing shall be any of the following materials, subject to the listed limitations.</w:t>
      </w:r>
    </w:p>
    <w:p w:rsidR="002811A9" w:rsidRPr="002811A9" w:rsidRDefault="002811A9" w:rsidP="002811A9">
      <w:pPr>
        <w:tabs>
          <w:tab w:val="left" w:pos="720"/>
        </w:tabs>
        <w:ind w:left="360" w:hanging="360"/>
        <w:jc w:val="both"/>
        <w:textAlignment w:val="baseline"/>
        <w:rPr>
          <w:rFonts w:cs="Arial"/>
          <w:color w:val="000000"/>
          <w:szCs w:val="22"/>
        </w:rPr>
      </w:pPr>
      <w:r w:rsidRPr="002811A9">
        <w:rPr>
          <w:rFonts w:cs="Arial"/>
          <w:color w:val="000000"/>
          <w:szCs w:val="22"/>
        </w:rPr>
        <w:tab/>
        <w:t>1.For monolithic glazing systems, the glazing material of the single light or layer shall be laminated glass with a minimum 30-mil (0.76 mm) polyvinyl butyral (or equivalent) interlayer, wired glass, light-transmitting plastic materials meeting the requirements of Section 2607, heat-strengthened glass or fully tempered glass.</w:t>
      </w:r>
    </w:p>
    <w:p w:rsidR="002811A9" w:rsidRPr="002811A9" w:rsidRDefault="002811A9" w:rsidP="002811A9">
      <w:pPr>
        <w:tabs>
          <w:tab w:val="left" w:pos="720"/>
        </w:tabs>
        <w:ind w:left="360" w:hanging="360"/>
        <w:jc w:val="both"/>
        <w:textAlignment w:val="baseline"/>
        <w:rPr>
          <w:rFonts w:cs="Arial"/>
          <w:color w:val="000000"/>
          <w:szCs w:val="22"/>
        </w:rPr>
      </w:pPr>
      <w:r w:rsidRPr="002811A9">
        <w:rPr>
          <w:rFonts w:cs="Arial"/>
          <w:color w:val="000000"/>
          <w:szCs w:val="22"/>
        </w:rPr>
        <w:tab/>
        <w:t>2.For multiple-layer glazing systems, each light or layer shall consist of any of the glazing materials specified in Item 1 above.</w:t>
      </w:r>
    </w:p>
    <w:p w:rsidR="002811A9" w:rsidRPr="002811A9" w:rsidRDefault="002811A9" w:rsidP="002811A9">
      <w:pPr>
        <w:ind w:firstLine="375"/>
        <w:jc w:val="both"/>
        <w:textAlignment w:val="baseline"/>
        <w:rPr>
          <w:rFonts w:cs="Arial"/>
          <w:color w:val="000000"/>
          <w:szCs w:val="22"/>
        </w:rPr>
      </w:pPr>
      <w:r w:rsidRPr="002811A9">
        <w:rPr>
          <w:rFonts w:cs="Arial"/>
          <w:color w:val="000000"/>
          <w:szCs w:val="22"/>
        </w:rPr>
        <w:t>Annealed glass is permitted to be used as specified in Exceptions 2 and 3 of Section 2405.3.</w:t>
      </w:r>
    </w:p>
    <w:p w:rsidR="002811A9" w:rsidRDefault="002811A9" w:rsidP="002811A9">
      <w:pPr>
        <w:ind w:firstLine="375"/>
        <w:jc w:val="both"/>
        <w:textAlignment w:val="baseline"/>
        <w:rPr>
          <w:rFonts w:cs="Arial"/>
          <w:color w:val="000000"/>
          <w:szCs w:val="22"/>
        </w:rPr>
      </w:pPr>
    </w:p>
    <w:p w:rsidR="002811A9" w:rsidRPr="002811A9" w:rsidRDefault="002811A9" w:rsidP="002811A9">
      <w:pPr>
        <w:ind w:firstLine="375"/>
        <w:jc w:val="both"/>
        <w:textAlignment w:val="baseline"/>
        <w:rPr>
          <w:rFonts w:cs="Arial"/>
          <w:color w:val="000000"/>
          <w:szCs w:val="22"/>
        </w:rPr>
      </w:pPr>
      <w:r w:rsidRPr="002811A9">
        <w:rPr>
          <w:rFonts w:cs="Arial"/>
          <w:color w:val="000000"/>
          <w:szCs w:val="22"/>
        </w:rPr>
        <w:t>For additional requirements for plastic skylights, see Section 2610. Glass-block construction shall conform to the requirements of Section 2110.1.</w:t>
      </w:r>
    </w:p>
    <w:p w:rsidR="002811A9" w:rsidRDefault="002811A9" w:rsidP="002811A9">
      <w:pPr>
        <w:textAlignment w:val="baseline"/>
        <w:rPr>
          <w:rFonts w:cs="Arial"/>
          <w:b/>
          <w:bCs/>
          <w:color w:val="000000"/>
          <w:szCs w:val="22"/>
        </w:rPr>
      </w:pPr>
    </w:p>
    <w:p w:rsidR="002811A9" w:rsidRPr="002811A9" w:rsidRDefault="002811A9" w:rsidP="002811A9">
      <w:pPr>
        <w:textAlignment w:val="baseline"/>
        <w:rPr>
          <w:rFonts w:cs="Arial"/>
          <w:b/>
          <w:bCs/>
          <w:color w:val="000000"/>
          <w:szCs w:val="22"/>
        </w:rPr>
      </w:pPr>
      <w:r w:rsidRPr="002811A9">
        <w:rPr>
          <w:rFonts w:cs="Arial"/>
          <w:b/>
          <w:bCs/>
          <w:color w:val="000000"/>
          <w:szCs w:val="22"/>
        </w:rPr>
        <w:t>2405.3 Screening.</w:t>
      </w:r>
    </w:p>
    <w:p w:rsidR="002811A9" w:rsidRPr="002811A9" w:rsidRDefault="002811A9" w:rsidP="002811A9">
      <w:pPr>
        <w:jc w:val="both"/>
        <w:rPr>
          <w:rFonts w:cs="Arial"/>
          <w:color w:val="000000"/>
          <w:szCs w:val="22"/>
        </w:rPr>
      </w:pPr>
      <w:r w:rsidRPr="002811A9">
        <w:rPr>
          <w:rFonts w:cs="Arial"/>
          <w:color w:val="000000"/>
          <w:szCs w:val="22"/>
          <w:u w:val="single"/>
        </w:rPr>
        <w:t>Broken glass retention screens, where required, shall: (1) be capable of supporting twice the weight of the glazing; (2) be firmly and substantially fastened to the framing members and (3) be installed within 4 inches (102 mm) of the glass. The screens shall be constructed of a noncombustible material not thinner than No. 12 B&amp;S gage (0.0808 inch) with mesh not larger than 1 inch by 1 inch (25 mm by 25 mm). In a corrosive atmosphere, structurally equivalent non-corrosive screen materials shall be used.</w:t>
      </w:r>
    </w:p>
    <w:p w:rsidR="002811A9" w:rsidRDefault="002811A9" w:rsidP="002811A9">
      <w:pPr>
        <w:ind w:left="375"/>
        <w:jc w:val="both"/>
        <w:rPr>
          <w:rFonts w:cs="Arial"/>
          <w:b/>
          <w:bCs/>
          <w:color w:val="000000"/>
          <w:szCs w:val="22"/>
          <w:u w:val="single"/>
        </w:rPr>
      </w:pPr>
    </w:p>
    <w:p w:rsidR="002811A9" w:rsidRPr="002811A9" w:rsidRDefault="002811A9" w:rsidP="00960FB9">
      <w:pPr>
        <w:jc w:val="both"/>
        <w:rPr>
          <w:rFonts w:cs="Arial"/>
          <w:color w:val="000000"/>
          <w:szCs w:val="22"/>
        </w:rPr>
      </w:pPr>
      <w:r w:rsidRPr="002811A9">
        <w:rPr>
          <w:rFonts w:cs="Arial"/>
          <w:b/>
          <w:bCs/>
          <w:color w:val="000000"/>
          <w:szCs w:val="22"/>
          <w:u w:val="single"/>
        </w:rPr>
        <w:t>2405.3.1 Screens under monolithic glazing.</w:t>
      </w:r>
    </w:p>
    <w:p w:rsidR="002811A9" w:rsidRPr="002811A9" w:rsidRDefault="002811A9" w:rsidP="00960FB9">
      <w:pPr>
        <w:jc w:val="both"/>
        <w:textAlignment w:val="baseline"/>
        <w:rPr>
          <w:rFonts w:cs="Arial"/>
          <w:color w:val="000000"/>
          <w:szCs w:val="22"/>
        </w:rPr>
      </w:pPr>
      <w:r w:rsidRPr="002811A9">
        <w:rPr>
          <w:rFonts w:cs="Arial"/>
          <w:strike/>
          <w:color w:val="000000"/>
          <w:szCs w:val="22"/>
        </w:rPr>
        <w:lastRenderedPageBreak/>
        <w:t>Where used in monolithic glazing systems,</w:t>
      </w:r>
      <w:r w:rsidRPr="002811A9">
        <w:rPr>
          <w:rFonts w:cs="Arial"/>
          <w:color w:val="000000"/>
          <w:szCs w:val="22"/>
        </w:rPr>
        <w:t xml:space="preserve"> </w:t>
      </w:r>
      <w:r w:rsidRPr="002811A9">
        <w:rPr>
          <w:rFonts w:cs="Arial"/>
          <w:color w:val="000000"/>
          <w:szCs w:val="22"/>
          <w:u w:val="single"/>
        </w:rPr>
        <w:t>H</w:t>
      </w:r>
      <w:r w:rsidRPr="002811A9">
        <w:rPr>
          <w:rFonts w:cs="Arial"/>
          <w:strike/>
          <w:color w:val="000000"/>
          <w:szCs w:val="22"/>
        </w:rPr>
        <w:t>h</w:t>
      </w:r>
      <w:r w:rsidRPr="002811A9">
        <w:rPr>
          <w:rFonts w:cs="Arial"/>
          <w:color w:val="000000"/>
          <w:szCs w:val="22"/>
        </w:rPr>
        <w:t xml:space="preserve">eat-strengthened </w:t>
      </w:r>
      <w:r w:rsidRPr="002811A9">
        <w:rPr>
          <w:rFonts w:cs="Arial"/>
          <w:color w:val="000000"/>
          <w:szCs w:val="22"/>
          <w:u w:val="single"/>
        </w:rPr>
        <w:t xml:space="preserve">glass </w:t>
      </w:r>
      <w:r w:rsidRPr="002811A9">
        <w:rPr>
          <w:rFonts w:cs="Arial"/>
          <w:color w:val="000000"/>
          <w:szCs w:val="22"/>
        </w:rPr>
        <w:t xml:space="preserve">and fully tempered glass shall have screens installed below the </w:t>
      </w:r>
      <w:r w:rsidRPr="002811A9">
        <w:rPr>
          <w:rFonts w:cs="Arial"/>
          <w:color w:val="000000"/>
          <w:szCs w:val="22"/>
          <w:u w:val="single"/>
        </w:rPr>
        <w:t xml:space="preserve">full area of the </w:t>
      </w:r>
      <w:r w:rsidRPr="002811A9">
        <w:rPr>
          <w:rFonts w:cs="Arial"/>
          <w:color w:val="000000"/>
          <w:szCs w:val="22"/>
        </w:rPr>
        <w:t xml:space="preserve">glazing material. </w:t>
      </w:r>
      <w:r w:rsidRPr="002811A9">
        <w:rPr>
          <w:rFonts w:cs="Arial"/>
          <w:strike/>
          <w:color w:val="000000"/>
          <w:szCs w:val="22"/>
        </w:rPr>
        <w:t>The screens and their fastenings shall: (1) be capable of supporting twice the weight of the glazing; (2) be firmly and substantially fastened to the framing members and (3) be installed within 4 inches (102 mm) of the glass. The screens shall be constructed of a noncombustible material not thinner than No. 12 B&amp;S gage (0.0808 inch) with mesh not larger than 1 inch by 1 inch (25 mm by 25 mm). In a corrosive atmosphere, structurally equivalent noncorrosive screen materials shall be used. </w:t>
      </w:r>
    </w:p>
    <w:p w:rsidR="002811A9" w:rsidRDefault="002811A9" w:rsidP="00960FB9">
      <w:pPr>
        <w:jc w:val="both"/>
        <w:textAlignment w:val="baseline"/>
        <w:rPr>
          <w:rFonts w:cs="Arial"/>
          <w:b/>
          <w:bCs/>
          <w:color w:val="000000"/>
          <w:szCs w:val="22"/>
          <w:u w:val="single"/>
        </w:rPr>
      </w:pPr>
    </w:p>
    <w:p w:rsidR="002811A9" w:rsidRPr="002811A9" w:rsidRDefault="002811A9" w:rsidP="00960FB9">
      <w:pPr>
        <w:textAlignment w:val="baseline"/>
        <w:rPr>
          <w:rFonts w:cs="Arial"/>
          <w:color w:val="000000"/>
          <w:szCs w:val="22"/>
        </w:rPr>
      </w:pPr>
      <w:r w:rsidRPr="002811A9">
        <w:rPr>
          <w:rFonts w:cs="Arial"/>
          <w:b/>
          <w:bCs/>
          <w:color w:val="000000"/>
          <w:szCs w:val="22"/>
          <w:u w:val="single"/>
        </w:rPr>
        <w:t>2405.3.2</w:t>
      </w:r>
      <w:r>
        <w:rPr>
          <w:rFonts w:cs="Arial"/>
          <w:b/>
          <w:bCs/>
          <w:color w:val="000000"/>
          <w:szCs w:val="22"/>
          <w:u w:val="single"/>
        </w:rPr>
        <w:t xml:space="preserve"> </w:t>
      </w:r>
      <w:r w:rsidRPr="002811A9">
        <w:rPr>
          <w:rFonts w:cs="Arial"/>
          <w:b/>
          <w:bCs/>
          <w:color w:val="000000"/>
          <w:szCs w:val="22"/>
          <w:u w:val="single"/>
        </w:rPr>
        <w:t>Screens under multiple-layer glazing.</w:t>
      </w:r>
      <w:r w:rsidRPr="002811A9">
        <w:rPr>
          <w:rFonts w:cs="Arial"/>
          <w:b/>
          <w:bCs/>
          <w:color w:val="000000"/>
          <w:szCs w:val="22"/>
          <w:u w:val="single"/>
        </w:rPr>
        <w:br/>
      </w:r>
    </w:p>
    <w:p w:rsidR="002811A9" w:rsidRPr="002811A9" w:rsidRDefault="002811A9" w:rsidP="00960FB9">
      <w:pPr>
        <w:jc w:val="both"/>
        <w:textAlignment w:val="baseline"/>
        <w:rPr>
          <w:rFonts w:cs="Arial"/>
          <w:color w:val="000000"/>
          <w:szCs w:val="22"/>
        </w:rPr>
      </w:pPr>
      <w:r w:rsidRPr="002811A9">
        <w:rPr>
          <w:rFonts w:cs="Arial"/>
          <w:color w:val="000000"/>
          <w:szCs w:val="22"/>
        </w:rPr>
        <w:t>Heat-strengthened glass, fully tempered glass and wired glass</w:t>
      </w:r>
      <w:r w:rsidRPr="002811A9">
        <w:rPr>
          <w:rFonts w:cs="Arial"/>
          <w:strike/>
          <w:color w:val="000000"/>
          <w:szCs w:val="22"/>
        </w:rPr>
        <w:t>, when used in multiple-layer glazing systems</w:t>
      </w:r>
      <w:r w:rsidRPr="002811A9">
        <w:rPr>
          <w:rFonts w:cs="Arial"/>
          <w:color w:val="000000"/>
          <w:szCs w:val="22"/>
        </w:rPr>
        <w:t xml:space="preserve"> </w:t>
      </w:r>
      <w:r w:rsidRPr="002811A9">
        <w:rPr>
          <w:rFonts w:cs="Arial"/>
          <w:color w:val="000000"/>
          <w:szCs w:val="22"/>
          <w:u w:val="single"/>
        </w:rPr>
        <w:t xml:space="preserve">used </w:t>
      </w:r>
      <w:r w:rsidRPr="002811A9">
        <w:rPr>
          <w:rFonts w:cs="Arial"/>
          <w:color w:val="000000"/>
          <w:szCs w:val="22"/>
        </w:rPr>
        <w:t xml:space="preserve">as the bottom glass layer </w:t>
      </w:r>
      <w:r w:rsidRPr="002811A9">
        <w:rPr>
          <w:rFonts w:cs="Arial"/>
          <w:color w:val="000000"/>
          <w:szCs w:val="22"/>
          <w:u w:val="single"/>
        </w:rPr>
        <w:t>shall have screens installed below the full area of the glazing material.</w:t>
      </w:r>
      <w:r w:rsidRPr="002811A9">
        <w:rPr>
          <w:rFonts w:cs="Arial"/>
          <w:strike/>
          <w:color w:val="000000"/>
          <w:szCs w:val="22"/>
        </w:rPr>
        <w:t>over the walking surface, shall be equipped with screening that conforms to the requirements for monolithic glazing systems.</w:t>
      </w:r>
    </w:p>
    <w:p w:rsidR="002811A9" w:rsidRDefault="002811A9" w:rsidP="002811A9">
      <w:pPr>
        <w:jc w:val="both"/>
        <w:textAlignment w:val="baseline"/>
        <w:rPr>
          <w:rFonts w:cs="Arial"/>
          <w:b/>
          <w:bCs/>
          <w:color w:val="000000"/>
          <w:szCs w:val="22"/>
          <w:u w:val="single"/>
        </w:rPr>
      </w:pPr>
    </w:p>
    <w:p w:rsidR="002811A9" w:rsidRPr="002811A9" w:rsidRDefault="002811A9" w:rsidP="002811A9">
      <w:pPr>
        <w:jc w:val="both"/>
        <w:textAlignment w:val="baseline"/>
        <w:rPr>
          <w:rFonts w:cs="Arial"/>
          <w:color w:val="000000"/>
          <w:szCs w:val="22"/>
        </w:rPr>
      </w:pPr>
      <w:r w:rsidRPr="002811A9">
        <w:rPr>
          <w:rFonts w:cs="Arial"/>
          <w:b/>
          <w:bCs/>
          <w:color w:val="000000"/>
          <w:szCs w:val="22"/>
          <w:u w:val="single"/>
        </w:rPr>
        <w:t>2405.3.3 Screens not required. </w:t>
      </w:r>
      <w:r w:rsidRPr="002811A9">
        <w:rPr>
          <w:rFonts w:cs="Arial"/>
          <w:color w:val="000000"/>
          <w:szCs w:val="22"/>
          <w:u w:val="single"/>
        </w:rPr>
        <w:t>For all other types of glazing complying with 2405.2, retention screens shall not be required.</w:t>
      </w:r>
    </w:p>
    <w:p w:rsidR="002811A9" w:rsidRPr="002811A9" w:rsidRDefault="002811A9" w:rsidP="002811A9">
      <w:pPr>
        <w:jc w:val="both"/>
        <w:textAlignment w:val="baseline"/>
        <w:rPr>
          <w:rFonts w:cs="Arial"/>
          <w:color w:val="000000"/>
          <w:szCs w:val="22"/>
        </w:rPr>
      </w:pPr>
      <w:r w:rsidRPr="002811A9">
        <w:rPr>
          <w:rFonts w:cs="Arial"/>
          <w:b/>
          <w:bCs/>
          <w:color w:val="000000"/>
          <w:szCs w:val="22"/>
          <w:u w:val="single"/>
        </w:rPr>
        <w:br/>
      </w:r>
      <w:r w:rsidRPr="002811A9">
        <w:rPr>
          <w:rFonts w:cs="Arial"/>
          <w:b/>
          <w:bCs/>
          <w:color w:val="000000"/>
          <w:szCs w:val="22"/>
        </w:rPr>
        <w:t>Exception</w:t>
      </w:r>
      <w:r w:rsidRPr="002811A9">
        <w:rPr>
          <w:rFonts w:cs="Arial"/>
          <w:b/>
          <w:bCs/>
          <w:color w:val="000000"/>
          <w:szCs w:val="22"/>
          <w:u w:val="single"/>
        </w:rPr>
        <w:t>s</w:t>
      </w:r>
      <w:r w:rsidRPr="002811A9">
        <w:rPr>
          <w:rFonts w:cs="Arial"/>
          <w:b/>
          <w:bCs/>
          <w:color w:val="000000"/>
          <w:szCs w:val="22"/>
        </w:rPr>
        <w:t>:</w:t>
      </w:r>
      <w:r w:rsidRPr="002811A9">
        <w:rPr>
          <w:rFonts w:cs="Arial"/>
          <w:color w:val="000000"/>
          <w:szCs w:val="22"/>
        </w:rPr>
        <w:t xml:space="preserve"> In monolithic and multiple-layer sloped glazing systems, the following </w:t>
      </w:r>
      <w:r w:rsidRPr="002811A9">
        <w:rPr>
          <w:rFonts w:cs="Arial"/>
          <w:color w:val="000000"/>
          <w:szCs w:val="22"/>
          <w:u w:val="single"/>
        </w:rPr>
        <w:t>apply</w:t>
      </w:r>
      <w:r w:rsidRPr="002811A9">
        <w:rPr>
          <w:rFonts w:cs="Arial"/>
          <w:strike/>
          <w:color w:val="000000"/>
          <w:szCs w:val="22"/>
        </w:rPr>
        <w:t>applies</w:t>
      </w:r>
      <w:r w:rsidRPr="002811A9">
        <w:rPr>
          <w:rFonts w:cs="Arial"/>
          <w:color w:val="000000"/>
          <w:szCs w:val="22"/>
        </w:rPr>
        <w:t>:</w:t>
      </w:r>
    </w:p>
    <w:p w:rsidR="002811A9" w:rsidRDefault="002811A9" w:rsidP="002811A9">
      <w:pPr>
        <w:tabs>
          <w:tab w:val="left" w:pos="720"/>
        </w:tabs>
        <w:ind w:left="720" w:hanging="360"/>
        <w:jc w:val="both"/>
        <w:textAlignment w:val="baseline"/>
        <w:rPr>
          <w:rFonts w:cs="Arial"/>
          <w:color w:val="000000"/>
          <w:szCs w:val="22"/>
        </w:rPr>
      </w:pPr>
      <w:r w:rsidRPr="002811A9">
        <w:rPr>
          <w:rFonts w:cs="Arial"/>
          <w:color w:val="000000"/>
          <w:szCs w:val="22"/>
        </w:rPr>
        <w:tab/>
      </w:r>
    </w:p>
    <w:p w:rsidR="002811A9" w:rsidRPr="002811A9" w:rsidRDefault="002811A9" w:rsidP="002811A9">
      <w:pPr>
        <w:tabs>
          <w:tab w:val="left" w:pos="720"/>
        </w:tabs>
        <w:ind w:left="1080" w:hanging="360"/>
        <w:textAlignment w:val="baseline"/>
        <w:rPr>
          <w:rFonts w:cs="Arial"/>
          <w:color w:val="000000"/>
          <w:szCs w:val="22"/>
        </w:rPr>
      </w:pPr>
      <w:r w:rsidRPr="002811A9">
        <w:rPr>
          <w:rFonts w:cs="Arial"/>
          <w:color w:val="000000"/>
          <w:szCs w:val="22"/>
        </w:rPr>
        <w:t xml:space="preserve">1.Fully tempered glass </w:t>
      </w:r>
      <w:r w:rsidRPr="002811A9">
        <w:rPr>
          <w:rFonts w:cs="Arial"/>
          <w:color w:val="000000"/>
          <w:szCs w:val="22"/>
          <w:u w:val="single"/>
        </w:rPr>
        <w:t xml:space="preserve">shall be permitted to be </w:t>
      </w:r>
      <w:r w:rsidRPr="002811A9">
        <w:rPr>
          <w:rFonts w:cs="Arial"/>
          <w:color w:val="000000"/>
          <w:szCs w:val="22"/>
        </w:rPr>
        <w:t>installed without</w:t>
      </w:r>
      <w:r w:rsidRPr="002811A9">
        <w:rPr>
          <w:rFonts w:cs="Arial"/>
          <w:color w:val="000000"/>
          <w:szCs w:val="22"/>
          <w:u w:val="single"/>
        </w:rPr>
        <w:t xml:space="preserve"> retention</w:t>
      </w:r>
      <w:r w:rsidRPr="002811A9">
        <w:rPr>
          <w:rFonts w:cs="Arial"/>
          <w:color w:val="000000"/>
          <w:szCs w:val="22"/>
        </w:rPr>
        <w:t xml:space="preserve"> </w:t>
      </w:r>
      <w:r w:rsidRPr="002811A9">
        <w:rPr>
          <w:rFonts w:cs="Arial"/>
          <w:strike/>
          <w:color w:val="000000"/>
          <w:szCs w:val="22"/>
        </w:rPr>
        <w:t xml:space="preserve">protective </w:t>
      </w:r>
      <w:r w:rsidRPr="002811A9">
        <w:rPr>
          <w:rFonts w:cs="Arial"/>
          <w:color w:val="000000"/>
          <w:szCs w:val="22"/>
        </w:rPr>
        <w:t>screens where glazed between intervening floors at a slope of 30 degrees (0.52 rad) or less from the vertical plane</w:t>
      </w:r>
      <w:r w:rsidRPr="002811A9">
        <w:rPr>
          <w:rFonts w:cs="Arial"/>
          <w:color w:val="000000"/>
          <w:szCs w:val="22"/>
          <w:u w:val="single"/>
        </w:rPr>
        <w:t>, and</w:t>
      </w:r>
      <w:r w:rsidRPr="002811A9">
        <w:rPr>
          <w:rFonts w:cs="Arial"/>
          <w:color w:val="000000"/>
          <w:szCs w:val="22"/>
        </w:rPr>
        <w:t xml:space="preserve"> </w:t>
      </w:r>
      <w:r w:rsidRPr="002811A9">
        <w:rPr>
          <w:rFonts w:cs="Arial"/>
          <w:strike/>
          <w:color w:val="000000"/>
          <w:szCs w:val="22"/>
        </w:rPr>
        <w:t>shall</w:t>
      </w:r>
      <w:r w:rsidRPr="002811A9">
        <w:rPr>
          <w:rFonts w:cs="Arial"/>
          <w:color w:val="000000"/>
          <w:szCs w:val="22"/>
        </w:rPr>
        <w:t xml:space="preserve"> hav</w:t>
      </w:r>
      <w:r w:rsidRPr="002811A9">
        <w:rPr>
          <w:rFonts w:cs="Arial"/>
          <w:color w:val="000000"/>
          <w:szCs w:val="22"/>
          <w:u w:val="single"/>
        </w:rPr>
        <w:t>ing</w:t>
      </w:r>
      <w:r w:rsidRPr="002811A9">
        <w:rPr>
          <w:rFonts w:cs="Arial"/>
          <w:strike/>
          <w:color w:val="000000"/>
          <w:szCs w:val="22"/>
        </w:rPr>
        <w:t xml:space="preserve"> have</w:t>
      </w:r>
      <w:r w:rsidRPr="002811A9">
        <w:rPr>
          <w:rFonts w:cs="Arial"/>
          <w:color w:val="000000"/>
          <w:szCs w:val="22"/>
        </w:rPr>
        <w:t xml:space="preserve"> the highest point of the glass 10 feet (3048 mm) or less above the walking surface.</w:t>
      </w:r>
    </w:p>
    <w:p w:rsidR="002811A9" w:rsidRPr="002811A9" w:rsidRDefault="002811A9" w:rsidP="002811A9">
      <w:pPr>
        <w:tabs>
          <w:tab w:val="left" w:pos="720"/>
        </w:tabs>
        <w:ind w:left="720" w:hanging="360"/>
        <w:textAlignment w:val="baseline"/>
        <w:rPr>
          <w:rFonts w:cs="Arial"/>
          <w:color w:val="000000"/>
          <w:szCs w:val="22"/>
        </w:rPr>
      </w:pPr>
      <w:r w:rsidRPr="002811A9">
        <w:rPr>
          <w:rFonts w:cs="Arial"/>
          <w:color w:val="000000"/>
          <w:szCs w:val="22"/>
        </w:rPr>
        <w:tab/>
        <w:t xml:space="preserve">2. </w:t>
      </w:r>
      <w:r w:rsidRPr="002811A9">
        <w:rPr>
          <w:rFonts w:cs="Arial"/>
          <w:color w:val="000000"/>
          <w:szCs w:val="22"/>
          <w:u w:val="single"/>
        </w:rPr>
        <w:t>Retention</w:t>
      </w:r>
      <w:r w:rsidRPr="002811A9">
        <w:rPr>
          <w:rFonts w:cs="Arial"/>
          <w:color w:val="000000"/>
          <w:szCs w:val="22"/>
        </w:rPr>
        <w:t xml:space="preserve"> </w:t>
      </w:r>
      <w:r w:rsidRPr="002811A9">
        <w:rPr>
          <w:rFonts w:cs="Arial"/>
          <w:strike/>
          <w:color w:val="000000"/>
          <w:szCs w:val="22"/>
        </w:rPr>
        <w:t>S</w:t>
      </w:r>
      <w:r w:rsidRPr="002811A9">
        <w:rPr>
          <w:rFonts w:cs="Arial"/>
          <w:color w:val="000000"/>
          <w:szCs w:val="22"/>
          <w:u w:val="single"/>
        </w:rPr>
        <w:t>s</w:t>
      </w:r>
      <w:r w:rsidRPr="002811A9">
        <w:rPr>
          <w:rFonts w:cs="Arial"/>
          <w:color w:val="000000"/>
          <w:szCs w:val="22"/>
        </w:rPr>
        <w:t xml:space="preserve">creens </w:t>
      </w:r>
      <w:r w:rsidRPr="002811A9">
        <w:rPr>
          <w:rFonts w:cs="Arial"/>
          <w:strike/>
          <w:color w:val="000000"/>
          <w:szCs w:val="22"/>
        </w:rPr>
        <w:t xml:space="preserve">are </w:t>
      </w:r>
      <w:r w:rsidRPr="002811A9">
        <w:rPr>
          <w:rFonts w:cs="Arial"/>
          <w:color w:val="000000"/>
          <w:szCs w:val="22"/>
          <w:u w:val="single"/>
        </w:rPr>
        <w:t xml:space="preserve">shall </w:t>
      </w:r>
      <w:r w:rsidRPr="002811A9">
        <w:rPr>
          <w:rFonts w:cs="Arial"/>
          <w:color w:val="000000"/>
          <w:szCs w:val="22"/>
        </w:rPr>
        <w:t xml:space="preserve">not </w:t>
      </w:r>
      <w:r w:rsidRPr="002811A9">
        <w:rPr>
          <w:rFonts w:cs="Arial"/>
          <w:color w:val="000000"/>
          <w:szCs w:val="22"/>
          <w:u w:val="single"/>
        </w:rPr>
        <w:t xml:space="preserve">be </w:t>
      </w:r>
      <w:r w:rsidRPr="002811A9">
        <w:rPr>
          <w:rFonts w:cs="Arial"/>
          <w:color w:val="000000"/>
          <w:szCs w:val="22"/>
        </w:rPr>
        <w:t>required below any glazing material, including annealed glass, where the walking surface below the glazing material is permanently protected from the risk of falling glass or the area below the glazing material is not a walking surface.</w:t>
      </w:r>
    </w:p>
    <w:p w:rsidR="002811A9" w:rsidRPr="002811A9" w:rsidRDefault="002811A9" w:rsidP="002811A9">
      <w:pPr>
        <w:tabs>
          <w:tab w:val="left" w:pos="720"/>
        </w:tabs>
        <w:ind w:left="720" w:hanging="360"/>
        <w:textAlignment w:val="baseline"/>
        <w:rPr>
          <w:rFonts w:cs="Arial"/>
          <w:color w:val="000000"/>
          <w:szCs w:val="22"/>
        </w:rPr>
      </w:pPr>
      <w:r w:rsidRPr="002811A9">
        <w:rPr>
          <w:rFonts w:cs="Arial"/>
          <w:color w:val="000000"/>
          <w:szCs w:val="22"/>
        </w:rPr>
        <w:tab/>
        <w:t>3.</w:t>
      </w:r>
      <w:r w:rsidRPr="002811A9">
        <w:rPr>
          <w:rFonts w:cs="Arial"/>
          <w:color w:val="000000"/>
          <w:szCs w:val="22"/>
          <w:u w:val="single"/>
        </w:rPr>
        <w:t xml:space="preserve">Retention screens shall not be required below </w:t>
      </w:r>
      <w:r w:rsidRPr="002811A9">
        <w:rPr>
          <w:rFonts w:cs="Arial"/>
          <w:strike/>
          <w:color w:val="000000"/>
          <w:szCs w:val="22"/>
        </w:rPr>
        <w:t>A</w:t>
      </w:r>
      <w:r w:rsidRPr="002811A9">
        <w:rPr>
          <w:rFonts w:cs="Arial"/>
          <w:color w:val="000000"/>
          <w:szCs w:val="22"/>
          <w:u w:val="single"/>
        </w:rPr>
        <w:t>any</w:t>
      </w:r>
      <w:r w:rsidRPr="002811A9">
        <w:rPr>
          <w:rFonts w:cs="Arial"/>
          <w:color w:val="000000"/>
          <w:szCs w:val="22"/>
        </w:rPr>
        <w:t xml:space="preserve"> glazing material, including annealed glass,</w:t>
      </w:r>
      <w:r w:rsidRPr="002811A9">
        <w:rPr>
          <w:rFonts w:cs="Arial"/>
          <w:strike/>
          <w:color w:val="000000"/>
          <w:szCs w:val="22"/>
        </w:rPr>
        <w:t xml:space="preserve"> is permitted to be installed without screens</w:t>
      </w:r>
      <w:r w:rsidRPr="002811A9">
        <w:rPr>
          <w:rFonts w:cs="Arial"/>
          <w:color w:val="000000"/>
          <w:szCs w:val="22"/>
        </w:rPr>
        <w:t xml:space="preserve"> in the sloped glazing systems of commercial or detached noncombustible greenhouses used exclusively for growing plants and not open to the public, provided that the height of the greenhouse at the ridge does not exceed 30 feet (9144 mm) above grade.</w:t>
      </w:r>
    </w:p>
    <w:p w:rsidR="002811A9" w:rsidRPr="002811A9" w:rsidRDefault="002811A9" w:rsidP="002811A9">
      <w:pPr>
        <w:tabs>
          <w:tab w:val="left" w:pos="720"/>
        </w:tabs>
        <w:ind w:left="720" w:hanging="360"/>
        <w:textAlignment w:val="baseline"/>
        <w:rPr>
          <w:rFonts w:cs="Arial"/>
          <w:color w:val="000000"/>
          <w:szCs w:val="22"/>
        </w:rPr>
      </w:pPr>
      <w:r w:rsidRPr="002811A9">
        <w:rPr>
          <w:rFonts w:cs="Arial"/>
          <w:color w:val="000000"/>
          <w:szCs w:val="22"/>
        </w:rPr>
        <w:tab/>
        <w:t xml:space="preserve">4. </w:t>
      </w:r>
      <w:r w:rsidRPr="002811A9">
        <w:rPr>
          <w:rFonts w:cs="Arial"/>
          <w:color w:val="000000"/>
          <w:szCs w:val="22"/>
          <w:u w:val="single"/>
        </w:rPr>
        <w:t xml:space="preserve">Retention </w:t>
      </w:r>
      <w:r w:rsidRPr="002811A9">
        <w:rPr>
          <w:rFonts w:cs="Arial"/>
          <w:strike/>
          <w:color w:val="000000"/>
          <w:szCs w:val="22"/>
        </w:rPr>
        <w:t>S</w:t>
      </w:r>
      <w:r w:rsidRPr="002811A9">
        <w:rPr>
          <w:rFonts w:cs="Arial"/>
          <w:color w:val="000000"/>
          <w:szCs w:val="22"/>
          <w:u w:val="single"/>
        </w:rPr>
        <w:t>s</w:t>
      </w:r>
      <w:r w:rsidRPr="002811A9">
        <w:rPr>
          <w:rFonts w:cs="Arial"/>
          <w:color w:val="000000"/>
          <w:szCs w:val="22"/>
        </w:rPr>
        <w:t xml:space="preserve">creens shall not be required in individual </w:t>
      </w:r>
      <w:r w:rsidRPr="002811A9">
        <w:rPr>
          <w:rFonts w:cs="Arial"/>
          <w:i/>
          <w:iCs/>
          <w:color w:val="000000"/>
          <w:szCs w:val="22"/>
        </w:rPr>
        <w:t>dwelling units</w:t>
      </w:r>
      <w:r w:rsidRPr="002811A9">
        <w:rPr>
          <w:rFonts w:cs="Arial"/>
          <w:color w:val="000000"/>
          <w:szCs w:val="22"/>
        </w:rPr>
        <w:t xml:space="preserve"> in Groups R-2, R-3 and R-4 where fully tempered glass is used as single glazing or as both panes in an insulating glass unit, and </w:t>
      </w:r>
      <w:r w:rsidRPr="002811A9">
        <w:rPr>
          <w:rFonts w:cs="Arial"/>
          <w:color w:val="000000"/>
          <w:szCs w:val="22"/>
          <w:u w:val="single"/>
        </w:rPr>
        <w:t xml:space="preserve">all of </w:t>
      </w:r>
      <w:r w:rsidRPr="002811A9">
        <w:rPr>
          <w:rFonts w:cs="Arial"/>
          <w:color w:val="000000"/>
          <w:szCs w:val="22"/>
        </w:rPr>
        <w:t>the following conditions are met:</w:t>
      </w:r>
    </w:p>
    <w:p w:rsidR="002811A9" w:rsidRPr="002811A9" w:rsidRDefault="002811A9" w:rsidP="002811A9">
      <w:pPr>
        <w:tabs>
          <w:tab w:val="left" w:pos="1440"/>
        </w:tabs>
        <w:ind w:left="870" w:hanging="360"/>
        <w:textAlignment w:val="baseline"/>
        <w:rPr>
          <w:rFonts w:cs="Arial"/>
          <w:color w:val="000000"/>
          <w:szCs w:val="22"/>
        </w:rPr>
      </w:pPr>
      <w:r w:rsidRPr="002811A9">
        <w:rPr>
          <w:rFonts w:cs="Arial"/>
          <w:color w:val="000000"/>
          <w:szCs w:val="22"/>
        </w:rPr>
        <w:tab/>
        <w:t>4.1.Each pane of the glass is 16 square feet (1.5 m</w:t>
      </w:r>
      <w:r w:rsidRPr="002811A9">
        <w:rPr>
          <w:rFonts w:cs="Arial"/>
          <w:color w:val="000000"/>
          <w:szCs w:val="22"/>
          <w:vertAlign w:val="superscript"/>
        </w:rPr>
        <w:t>2</w:t>
      </w:r>
      <w:r w:rsidRPr="002811A9">
        <w:rPr>
          <w:rFonts w:cs="Arial"/>
          <w:color w:val="000000"/>
          <w:szCs w:val="22"/>
        </w:rPr>
        <w:t>) or less in area.</w:t>
      </w:r>
    </w:p>
    <w:p w:rsidR="002811A9" w:rsidRPr="002811A9" w:rsidRDefault="002811A9" w:rsidP="002811A9">
      <w:pPr>
        <w:tabs>
          <w:tab w:val="left" w:pos="1440"/>
        </w:tabs>
        <w:ind w:left="870" w:hanging="360"/>
        <w:textAlignment w:val="baseline"/>
        <w:rPr>
          <w:rFonts w:cs="Arial"/>
          <w:color w:val="000000"/>
          <w:szCs w:val="22"/>
        </w:rPr>
      </w:pPr>
      <w:r w:rsidRPr="002811A9">
        <w:rPr>
          <w:rFonts w:cs="Arial"/>
          <w:color w:val="000000"/>
          <w:szCs w:val="22"/>
        </w:rPr>
        <w:tab/>
        <w:t>4.2.The highest point of the glass is 12 feet (3658 mm) or less above any walking surface or other accessible area.</w:t>
      </w:r>
    </w:p>
    <w:p w:rsidR="002811A9" w:rsidRPr="002811A9" w:rsidRDefault="002811A9" w:rsidP="002811A9">
      <w:pPr>
        <w:tabs>
          <w:tab w:val="left" w:pos="1440"/>
        </w:tabs>
        <w:ind w:left="870" w:hanging="360"/>
        <w:textAlignment w:val="baseline"/>
        <w:rPr>
          <w:rFonts w:cs="Arial"/>
          <w:color w:val="000000"/>
          <w:szCs w:val="22"/>
        </w:rPr>
      </w:pPr>
      <w:r w:rsidRPr="002811A9">
        <w:rPr>
          <w:rFonts w:cs="Arial"/>
          <w:color w:val="000000"/>
          <w:szCs w:val="22"/>
        </w:rPr>
        <w:tab/>
        <w:t xml:space="preserve">4.3.The glass thickness is </w:t>
      </w:r>
      <w:r w:rsidRPr="002811A9">
        <w:rPr>
          <w:rFonts w:cs="Arial"/>
          <w:color w:val="000000"/>
          <w:szCs w:val="22"/>
          <w:vertAlign w:val="superscript"/>
        </w:rPr>
        <w:t>3</w:t>
      </w:r>
      <w:r w:rsidRPr="002811A9">
        <w:rPr>
          <w:rFonts w:cs="Arial"/>
          <w:color w:val="000000"/>
          <w:szCs w:val="22"/>
        </w:rPr>
        <w:t>/</w:t>
      </w:r>
      <w:r w:rsidRPr="002811A9">
        <w:rPr>
          <w:rFonts w:cs="Arial"/>
          <w:color w:val="000000"/>
          <w:szCs w:val="22"/>
          <w:vertAlign w:val="subscript"/>
        </w:rPr>
        <w:t>16</w:t>
      </w:r>
      <w:r w:rsidRPr="002811A9">
        <w:rPr>
          <w:rFonts w:cs="Arial"/>
          <w:color w:val="000000"/>
          <w:szCs w:val="22"/>
        </w:rPr>
        <w:t xml:space="preserve"> inch (4.8 mm) or less.</w:t>
      </w:r>
    </w:p>
    <w:p w:rsidR="002811A9" w:rsidRPr="002811A9" w:rsidRDefault="002811A9" w:rsidP="002811A9">
      <w:pPr>
        <w:tabs>
          <w:tab w:val="left" w:pos="720"/>
        </w:tabs>
        <w:ind w:left="720" w:hanging="360"/>
        <w:textAlignment w:val="baseline"/>
        <w:rPr>
          <w:rFonts w:cs="Arial"/>
          <w:color w:val="000000"/>
          <w:szCs w:val="22"/>
        </w:rPr>
      </w:pPr>
      <w:r w:rsidRPr="002811A9">
        <w:rPr>
          <w:rFonts w:cs="Arial"/>
          <w:color w:val="000000"/>
          <w:szCs w:val="22"/>
        </w:rPr>
        <w:tab/>
        <w:t>5.</w:t>
      </w:r>
      <w:r w:rsidRPr="002811A9">
        <w:rPr>
          <w:rFonts w:cs="Arial"/>
          <w:color w:val="000000"/>
          <w:szCs w:val="22"/>
          <w:u w:val="single"/>
        </w:rPr>
        <w:t xml:space="preserve">Retention </w:t>
      </w:r>
      <w:r w:rsidRPr="002811A9">
        <w:rPr>
          <w:rFonts w:cs="Arial"/>
          <w:strike/>
          <w:color w:val="000000"/>
          <w:szCs w:val="22"/>
        </w:rPr>
        <w:t>S</w:t>
      </w:r>
      <w:r w:rsidRPr="002811A9">
        <w:rPr>
          <w:rFonts w:cs="Arial"/>
          <w:color w:val="000000"/>
          <w:szCs w:val="22"/>
          <w:u w:val="single"/>
        </w:rPr>
        <w:t>s</w:t>
      </w:r>
      <w:r w:rsidRPr="002811A9">
        <w:rPr>
          <w:rFonts w:cs="Arial"/>
          <w:color w:val="000000"/>
          <w:szCs w:val="22"/>
        </w:rPr>
        <w:t xml:space="preserve">creens shall not be required for laminated glass with a 15-mil (0.38 mm) polyvinyl butyral (or equivalent) interlayer used in individual </w:t>
      </w:r>
      <w:r w:rsidRPr="002811A9">
        <w:rPr>
          <w:rFonts w:cs="Arial"/>
          <w:i/>
          <w:iCs/>
          <w:color w:val="000000"/>
          <w:szCs w:val="22"/>
        </w:rPr>
        <w:t>dwelling units</w:t>
      </w:r>
      <w:r w:rsidRPr="002811A9">
        <w:rPr>
          <w:rFonts w:cs="Arial"/>
          <w:color w:val="000000"/>
          <w:szCs w:val="22"/>
        </w:rPr>
        <w:t xml:space="preserve"> in Groups R-2, R-3 and R-4</w:t>
      </w:r>
      <w:r w:rsidRPr="002811A9">
        <w:rPr>
          <w:rFonts w:cs="Arial"/>
          <w:color w:val="000000"/>
          <w:szCs w:val="22"/>
          <w:u w:val="single"/>
        </w:rPr>
        <w:t>, and both of the following conditions are met</w:t>
      </w:r>
      <w:r w:rsidRPr="002811A9">
        <w:rPr>
          <w:rFonts w:cs="Arial"/>
          <w:strike/>
          <w:color w:val="000000"/>
          <w:szCs w:val="22"/>
        </w:rPr>
        <w:t>within the following limits</w:t>
      </w:r>
      <w:r w:rsidRPr="002811A9">
        <w:rPr>
          <w:rFonts w:cs="Arial"/>
          <w:color w:val="000000"/>
          <w:szCs w:val="22"/>
        </w:rPr>
        <w:t>:</w:t>
      </w:r>
    </w:p>
    <w:p w:rsidR="002811A9" w:rsidRPr="002811A9" w:rsidRDefault="002811A9" w:rsidP="002811A9">
      <w:pPr>
        <w:tabs>
          <w:tab w:val="left" w:pos="1440"/>
        </w:tabs>
        <w:ind w:left="870" w:hanging="360"/>
        <w:textAlignment w:val="baseline"/>
        <w:rPr>
          <w:rFonts w:cs="Arial"/>
          <w:color w:val="000000"/>
          <w:szCs w:val="22"/>
        </w:rPr>
      </w:pPr>
      <w:r w:rsidRPr="002811A9">
        <w:rPr>
          <w:rFonts w:cs="Arial"/>
          <w:color w:val="000000"/>
          <w:szCs w:val="22"/>
        </w:rPr>
        <w:tab/>
        <w:t>5.1.Each pane of glass is 16 square feet (1.5 m</w:t>
      </w:r>
      <w:r w:rsidRPr="002811A9">
        <w:rPr>
          <w:rFonts w:cs="Arial"/>
          <w:color w:val="000000"/>
          <w:szCs w:val="22"/>
          <w:vertAlign w:val="superscript"/>
        </w:rPr>
        <w:t>2</w:t>
      </w:r>
      <w:r w:rsidRPr="002811A9">
        <w:rPr>
          <w:rFonts w:cs="Arial"/>
          <w:color w:val="000000"/>
          <w:szCs w:val="22"/>
        </w:rPr>
        <w:t>) or less in area.</w:t>
      </w:r>
    </w:p>
    <w:p w:rsidR="002811A9" w:rsidRPr="002811A9" w:rsidRDefault="002811A9" w:rsidP="002811A9">
      <w:pPr>
        <w:tabs>
          <w:tab w:val="left" w:pos="1440"/>
        </w:tabs>
        <w:ind w:left="870" w:hanging="360"/>
        <w:textAlignment w:val="baseline"/>
        <w:rPr>
          <w:rFonts w:ascii="Times New Roman" w:hAnsi="Times New Roman"/>
          <w:color w:val="000000"/>
          <w:sz w:val="24"/>
          <w:szCs w:val="24"/>
        </w:rPr>
      </w:pPr>
      <w:r w:rsidRPr="002811A9">
        <w:rPr>
          <w:rFonts w:cs="Arial"/>
          <w:color w:val="000000"/>
          <w:szCs w:val="22"/>
        </w:rPr>
        <w:tab/>
        <w:t>5.2.The highest point of the glass is 12 feet (3658 mm) or less above a walking surface or other accessible area.</w:t>
      </w:r>
    </w:p>
    <w:p w:rsidR="002811A9" w:rsidRPr="002811A9" w:rsidRDefault="002811A9" w:rsidP="002811A9">
      <w:pPr>
        <w:rPr>
          <w:rFonts w:eastAsia="Calibri" w:cs="Arial"/>
          <w:color w:val="FF0000"/>
          <w:szCs w:val="22"/>
        </w:rPr>
      </w:pPr>
      <w:r>
        <w:rPr>
          <w:rFonts w:eastAsia="Calibri" w:cs="Arial"/>
          <w:color w:val="FF0000"/>
          <w:szCs w:val="22"/>
        </w:rPr>
        <w:t>(S7825</w:t>
      </w:r>
      <w:r w:rsidRPr="002811A9">
        <w:rPr>
          <w:rFonts w:eastAsia="Calibri" w:cs="Arial"/>
          <w:color w:val="FF0000"/>
          <w:szCs w:val="22"/>
        </w:rPr>
        <w:t>)</w:t>
      </w:r>
    </w:p>
    <w:p w:rsidR="002811A9" w:rsidRPr="00960FB9" w:rsidRDefault="002811A9" w:rsidP="00960FB9">
      <w:pPr>
        <w:ind w:left="86"/>
        <w:rPr>
          <w:rFonts w:eastAsia="Arial"/>
          <w:color w:val="FF0000"/>
          <w:w w:val="99"/>
          <w:szCs w:val="22"/>
        </w:rPr>
      </w:pPr>
    </w:p>
    <w:p w:rsidR="002811A9" w:rsidRPr="00960FB9" w:rsidRDefault="002811A9" w:rsidP="00960FB9">
      <w:pPr>
        <w:ind w:left="86"/>
        <w:rPr>
          <w:rFonts w:eastAsia="Arial"/>
          <w:color w:val="FF0000"/>
          <w:w w:val="99"/>
          <w:szCs w:val="22"/>
        </w:rPr>
      </w:pPr>
    </w:p>
    <w:p w:rsidR="002811A9" w:rsidRPr="00960FB9" w:rsidRDefault="002811A9" w:rsidP="00960FB9">
      <w:pPr>
        <w:rPr>
          <w:rFonts w:cs="Arial"/>
          <w:color w:val="000000"/>
          <w:szCs w:val="22"/>
        </w:rPr>
      </w:pPr>
      <w:r w:rsidRPr="00960FB9">
        <w:rPr>
          <w:rFonts w:cs="Arial"/>
          <w:b/>
          <w:bCs/>
          <w:color w:val="000000"/>
          <w:szCs w:val="22"/>
        </w:rPr>
        <w:t>2406.4.5 Glazing and wet surfaces.</w:t>
      </w:r>
      <w:r w:rsidRPr="00960FB9">
        <w:rPr>
          <w:rFonts w:cs="Arial"/>
          <w:color w:val="000000"/>
          <w:szCs w:val="22"/>
        </w:rPr>
        <w:br/>
        <w:t>Glazing in walls, enclosures or fences containing or facing hot tubs, spas, whirlpools, saunas, steam rooms, bathtubs, showers and indoor or outdoor swimming pools where the bottom exposed edge of the glazing is less than 60 inches (1524 mm) measured vertically above any standing or walking surface shall be considered a hazardous location. This shall apply to single glazing and all panes in multiple glazing.</w:t>
      </w:r>
    </w:p>
    <w:p w:rsidR="002811A9" w:rsidRPr="00960FB9" w:rsidRDefault="002811A9" w:rsidP="00960FB9">
      <w:pPr>
        <w:rPr>
          <w:rFonts w:cs="Arial"/>
          <w:color w:val="000000"/>
          <w:szCs w:val="22"/>
        </w:rPr>
      </w:pPr>
    </w:p>
    <w:p w:rsidR="002811A9" w:rsidRPr="00960FB9" w:rsidRDefault="002811A9" w:rsidP="00960FB9">
      <w:pPr>
        <w:rPr>
          <w:rFonts w:cs="Arial"/>
          <w:color w:val="000000"/>
          <w:szCs w:val="22"/>
        </w:rPr>
      </w:pPr>
      <w:r w:rsidRPr="00960FB9">
        <w:rPr>
          <w:rFonts w:cs="Arial"/>
          <w:b/>
          <w:bCs/>
          <w:color w:val="000000"/>
          <w:szCs w:val="22"/>
        </w:rPr>
        <w:t>Exception</w:t>
      </w:r>
      <w:r w:rsidRPr="00960FB9">
        <w:rPr>
          <w:rFonts w:cs="Arial"/>
          <w:b/>
          <w:bCs/>
          <w:color w:val="000000"/>
          <w:szCs w:val="22"/>
          <w:u w:val="single"/>
        </w:rPr>
        <w:t>s</w:t>
      </w:r>
      <w:r w:rsidRPr="00960FB9">
        <w:rPr>
          <w:rFonts w:cs="Arial"/>
          <w:b/>
          <w:bCs/>
          <w:color w:val="000000"/>
          <w:szCs w:val="22"/>
        </w:rPr>
        <w:t>:</w:t>
      </w:r>
      <w:r w:rsidRPr="00960FB9">
        <w:rPr>
          <w:rFonts w:cs="Arial"/>
          <w:color w:val="000000"/>
          <w:szCs w:val="22"/>
        </w:rPr>
        <w:br/>
      </w:r>
      <w:r w:rsidRPr="00960FB9">
        <w:rPr>
          <w:rFonts w:cs="Arial"/>
          <w:color w:val="000000"/>
          <w:szCs w:val="22"/>
          <w:u w:val="single"/>
        </w:rPr>
        <w:t>1.</w:t>
      </w:r>
      <w:r w:rsidRPr="00960FB9">
        <w:rPr>
          <w:rFonts w:cs="Arial"/>
          <w:color w:val="000000"/>
          <w:szCs w:val="22"/>
        </w:rPr>
        <w:t>  Glazing that is more than 60 inches (1524 mm), measured horizontally and in a straight line, from the water’s edge of a bathtub, hot tub, spa, whirlpool or swimming pool.</w:t>
      </w:r>
      <w:r w:rsidRPr="00960FB9">
        <w:rPr>
          <w:rFonts w:cs="Arial"/>
          <w:color w:val="000000"/>
          <w:szCs w:val="22"/>
        </w:rPr>
        <w:br/>
      </w:r>
      <w:r w:rsidRPr="00960FB9">
        <w:rPr>
          <w:rFonts w:cs="Arial"/>
          <w:color w:val="000000"/>
          <w:szCs w:val="22"/>
          <w:u w:val="single"/>
        </w:rPr>
        <w:lastRenderedPageBreak/>
        <w:t>2.  Outboard sacrificial panes in laminated insulating glass units in walls where the exterior of the unit is not exposed to any of the hazardous locations specified in 2406.4.3 or 2406.4.5.</w:t>
      </w:r>
    </w:p>
    <w:p w:rsidR="002811A9" w:rsidRPr="00960FB9" w:rsidRDefault="002811A9" w:rsidP="00960FB9">
      <w:pPr>
        <w:rPr>
          <w:rFonts w:eastAsia="Calibri" w:cs="Arial"/>
          <w:color w:val="FF0000"/>
          <w:szCs w:val="22"/>
        </w:rPr>
      </w:pPr>
      <w:r w:rsidRPr="00960FB9">
        <w:rPr>
          <w:rFonts w:eastAsia="Calibri" w:cs="Arial"/>
          <w:color w:val="FF0000"/>
          <w:szCs w:val="22"/>
        </w:rPr>
        <w:t>(F8201)</w:t>
      </w:r>
    </w:p>
    <w:p w:rsidR="00B4070C" w:rsidRPr="00960FB9" w:rsidRDefault="00B4070C" w:rsidP="00960FB9">
      <w:pPr>
        <w:rPr>
          <w:rFonts w:eastAsia="Calibri" w:cs="Arial"/>
          <w:szCs w:val="22"/>
        </w:rPr>
      </w:pPr>
    </w:p>
    <w:p w:rsidR="002811A9" w:rsidRPr="00960FB9" w:rsidRDefault="002811A9" w:rsidP="00960FB9">
      <w:pPr>
        <w:rPr>
          <w:rFonts w:eastAsia="Calibri" w:cs="Arial"/>
          <w:szCs w:val="22"/>
        </w:rPr>
      </w:pPr>
    </w:p>
    <w:p w:rsidR="00B4070C" w:rsidRPr="00960FB9" w:rsidRDefault="00B4070C" w:rsidP="00960FB9">
      <w:pPr>
        <w:rPr>
          <w:rFonts w:eastAsia="Calibri" w:cs="Arial"/>
          <w:szCs w:val="22"/>
        </w:rPr>
      </w:pPr>
      <w:r w:rsidRPr="00960FB9">
        <w:rPr>
          <w:rFonts w:eastAsia="Calibri"/>
          <w:b/>
          <w:bCs/>
          <w:szCs w:val="22"/>
        </w:rPr>
        <w:t xml:space="preserve">2407.1.1 Loads. </w:t>
      </w:r>
      <w:r w:rsidRPr="00960FB9">
        <w:rPr>
          <w:rFonts w:eastAsia="Calibri"/>
          <w:szCs w:val="22"/>
        </w:rPr>
        <w:t xml:space="preserve">The panels and their support system shall be designed to withstand the loads specified in Section 1607.8. </w:t>
      </w:r>
      <w:r w:rsidRPr="00960FB9">
        <w:rPr>
          <w:rFonts w:eastAsia="Calibri"/>
          <w:strike/>
          <w:szCs w:val="22"/>
        </w:rPr>
        <w:t>A design</w:t>
      </w:r>
      <w:r w:rsidRPr="00960FB9">
        <w:rPr>
          <w:rFonts w:eastAsia="Calibri"/>
          <w:szCs w:val="22"/>
        </w:rPr>
        <w:t xml:space="preserve">, </w:t>
      </w:r>
      <w:r w:rsidRPr="00960FB9">
        <w:rPr>
          <w:rFonts w:eastAsia="Calibri"/>
          <w:szCs w:val="22"/>
          <w:u w:val="single"/>
        </w:rPr>
        <w:t>using a safety</w:t>
      </w:r>
      <w:r w:rsidRPr="00960FB9">
        <w:rPr>
          <w:rFonts w:eastAsia="Calibri"/>
          <w:szCs w:val="22"/>
        </w:rPr>
        <w:t xml:space="preserve"> factor of four </w:t>
      </w:r>
      <w:r w:rsidRPr="00960FB9">
        <w:rPr>
          <w:rFonts w:eastAsia="Calibri"/>
          <w:strike/>
          <w:szCs w:val="22"/>
        </w:rPr>
        <w:t>shall be used for safety</w:t>
      </w:r>
      <w:r w:rsidRPr="00960FB9">
        <w:rPr>
          <w:rFonts w:eastAsia="Calibri"/>
          <w:szCs w:val="22"/>
        </w:rPr>
        <w:t>.</w:t>
      </w:r>
    </w:p>
    <w:p w:rsidR="007C093B" w:rsidRPr="00960FB9" w:rsidRDefault="00B4070C" w:rsidP="007C093B">
      <w:pPr>
        <w:rPr>
          <w:rFonts w:eastAsia="Arial"/>
          <w:color w:val="FF0000"/>
          <w:w w:val="99"/>
          <w:szCs w:val="22"/>
        </w:rPr>
      </w:pPr>
      <w:r w:rsidRPr="00960FB9">
        <w:rPr>
          <w:rFonts w:eastAsia="Calibri" w:cs="Arial"/>
          <w:color w:val="FF0000"/>
          <w:szCs w:val="22"/>
        </w:rPr>
        <w:t>(S7595)</w:t>
      </w:r>
      <w:r w:rsidR="007C093B">
        <w:rPr>
          <w:rFonts w:eastAsia="Calibri" w:cs="Arial"/>
          <w:color w:val="FF0000"/>
          <w:szCs w:val="22"/>
        </w:rPr>
        <w:t>/</w:t>
      </w:r>
      <w:r w:rsidR="007C093B" w:rsidRPr="007C093B">
        <w:rPr>
          <w:rFonts w:eastAsia="Arial"/>
          <w:color w:val="FF0000"/>
          <w:w w:val="99"/>
          <w:szCs w:val="22"/>
        </w:rPr>
        <w:t xml:space="preserve"> </w:t>
      </w:r>
      <w:r w:rsidR="007C093B" w:rsidRPr="00960FB9">
        <w:rPr>
          <w:rFonts w:eastAsia="Arial"/>
          <w:color w:val="FF0000"/>
          <w:w w:val="99"/>
          <w:szCs w:val="22"/>
        </w:rPr>
        <w:t>(S295-16)</w:t>
      </w:r>
    </w:p>
    <w:p w:rsidR="00B4070C" w:rsidRPr="00960FB9" w:rsidRDefault="00B4070C" w:rsidP="00960FB9">
      <w:pPr>
        <w:rPr>
          <w:rFonts w:eastAsia="Calibri" w:cs="Arial"/>
          <w:color w:val="FF0000"/>
          <w:szCs w:val="22"/>
        </w:rPr>
      </w:pPr>
    </w:p>
    <w:p w:rsidR="00740482" w:rsidRPr="009A70B2" w:rsidRDefault="00740482" w:rsidP="00740482">
      <w:pPr>
        <w:widowControl w:val="0"/>
        <w:autoSpaceDE w:val="0"/>
        <w:autoSpaceDN w:val="0"/>
        <w:spacing w:before="196"/>
        <w:ind w:left="86" w:right="1365"/>
        <w:rPr>
          <w:rFonts w:eastAsia="Arial" w:cs="Arial"/>
          <w:szCs w:val="22"/>
        </w:rPr>
      </w:pPr>
      <w:r w:rsidRPr="009A70B2">
        <w:rPr>
          <w:rFonts w:eastAsia="Arial" w:cs="Arial"/>
          <w:b/>
          <w:szCs w:val="22"/>
        </w:rPr>
        <w:t xml:space="preserve">2407.1.2 </w:t>
      </w:r>
      <w:r w:rsidRPr="009A70B2">
        <w:rPr>
          <w:rFonts w:eastAsia="Arial" w:cs="Arial"/>
          <w:b/>
          <w:strike/>
          <w:szCs w:val="22"/>
        </w:rPr>
        <w:t>Support</w:t>
      </w:r>
      <w:r w:rsidRPr="009A70B2">
        <w:rPr>
          <w:rFonts w:eastAsia="Arial" w:cs="Arial"/>
          <w:b/>
          <w:szCs w:val="22"/>
        </w:rPr>
        <w:t xml:space="preserve"> </w:t>
      </w:r>
      <w:r w:rsidRPr="009A70B2">
        <w:rPr>
          <w:rFonts w:eastAsia="Arial" w:cs="Arial"/>
          <w:b/>
          <w:szCs w:val="22"/>
          <w:u w:val="thick"/>
        </w:rPr>
        <w:t>Structural glass baluster panels</w:t>
      </w:r>
      <w:r w:rsidRPr="009A70B2">
        <w:rPr>
          <w:rFonts w:eastAsia="Arial" w:cs="Arial"/>
          <w:b/>
          <w:szCs w:val="22"/>
        </w:rPr>
        <w:t xml:space="preserve">. </w:t>
      </w:r>
      <w:r w:rsidRPr="009A70B2">
        <w:rPr>
          <w:rFonts w:eastAsia="Arial" w:cs="Arial"/>
          <w:strike/>
          <w:szCs w:val="22"/>
        </w:rPr>
        <w:t xml:space="preserve">Each handrail </w:t>
      </w:r>
      <w:r w:rsidRPr="009A70B2">
        <w:rPr>
          <w:rFonts w:eastAsia="Arial" w:cs="Arial"/>
          <w:szCs w:val="22"/>
        </w:rPr>
        <w:t xml:space="preserve">Guards with structural glass baluster panels shall be installed with an attached top rail or </w:t>
      </w:r>
      <w:r w:rsidRPr="009A70B2">
        <w:rPr>
          <w:rFonts w:eastAsia="Arial" w:cs="Arial"/>
          <w:i/>
          <w:strike/>
          <w:szCs w:val="22"/>
        </w:rPr>
        <w:t xml:space="preserve">guard </w:t>
      </w:r>
      <w:r w:rsidRPr="009A70B2">
        <w:rPr>
          <w:rFonts w:eastAsia="Arial" w:cs="Arial"/>
          <w:strike/>
          <w:szCs w:val="22"/>
        </w:rPr>
        <w:t xml:space="preserve">section </w:t>
      </w:r>
      <w:r w:rsidRPr="009A70B2">
        <w:rPr>
          <w:rFonts w:eastAsia="Arial" w:cs="Arial"/>
          <w:szCs w:val="22"/>
          <w:u w:val="single"/>
        </w:rPr>
        <w:t>handrail. The top rail or handrail</w:t>
      </w:r>
      <w:r w:rsidRPr="009A70B2">
        <w:rPr>
          <w:rFonts w:eastAsia="Arial" w:cs="Arial"/>
          <w:szCs w:val="22"/>
        </w:rPr>
        <w:t xml:space="preserve"> shall be supported by a minimum of three glass </w:t>
      </w:r>
      <w:r w:rsidRPr="009A70B2">
        <w:rPr>
          <w:rFonts w:eastAsia="Arial" w:cs="Arial"/>
          <w:strike/>
          <w:szCs w:val="22"/>
        </w:rPr>
        <w:t xml:space="preserve">balusters </w:t>
      </w:r>
      <w:r w:rsidRPr="009A70B2">
        <w:rPr>
          <w:rFonts w:eastAsia="Arial" w:cs="Arial"/>
          <w:szCs w:val="22"/>
          <w:u w:val="single"/>
        </w:rPr>
        <w:t>baluster panels,</w:t>
      </w:r>
      <w:r w:rsidRPr="009A70B2">
        <w:rPr>
          <w:rFonts w:eastAsia="Arial" w:cs="Arial"/>
          <w:szCs w:val="22"/>
        </w:rPr>
        <w:t xml:space="preserve"> or shall be otherwise supported to remain in place should one </w:t>
      </w:r>
      <w:r w:rsidRPr="009A70B2">
        <w:rPr>
          <w:rFonts w:eastAsia="Arial" w:cs="Arial"/>
          <w:szCs w:val="22"/>
          <w:u w:val="single"/>
        </w:rPr>
        <w:t xml:space="preserve">glass </w:t>
      </w:r>
      <w:r w:rsidRPr="009A70B2">
        <w:rPr>
          <w:rFonts w:eastAsia="Arial" w:cs="Arial"/>
          <w:szCs w:val="22"/>
        </w:rPr>
        <w:t>baluster panel fail.</w:t>
      </w:r>
      <w:r w:rsidRPr="009A70B2">
        <w:rPr>
          <w:rFonts w:eastAsia="Arial" w:cs="Arial"/>
          <w:strike/>
          <w:szCs w:val="22"/>
        </w:rPr>
        <w:t xml:space="preserve"> Glass balusters shall not be installed without an</w:t>
      </w:r>
      <w:r w:rsidRPr="009A70B2">
        <w:rPr>
          <w:rFonts w:eastAsia="Arial" w:cs="Arial"/>
          <w:szCs w:val="22"/>
        </w:rPr>
        <w:t xml:space="preserve"> </w:t>
      </w:r>
      <w:r w:rsidRPr="009A70B2">
        <w:rPr>
          <w:rFonts w:eastAsia="Arial" w:cs="Arial"/>
          <w:strike/>
          <w:szCs w:val="22"/>
        </w:rPr>
        <w:t xml:space="preserve">attached handrail or </w:t>
      </w:r>
      <w:r w:rsidRPr="009A70B2">
        <w:rPr>
          <w:rFonts w:eastAsia="Arial" w:cs="Arial"/>
          <w:i/>
          <w:strike/>
          <w:szCs w:val="22"/>
        </w:rPr>
        <w:t>guard</w:t>
      </w:r>
      <w:r w:rsidRPr="009A70B2">
        <w:rPr>
          <w:rFonts w:eastAsia="Arial" w:cs="Arial"/>
          <w:strike/>
          <w:szCs w:val="22"/>
        </w:rPr>
        <w:t>.</w:t>
      </w:r>
    </w:p>
    <w:p w:rsidR="00740482" w:rsidRPr="009A70B2" w:rsidRDefault="00740482" w:rsidP="00740482">
      <w:pPr>
        <w:widowControl w:val="0"/>
        <w:autoSpaceDE w:val="0"/>
        <w:autoSpaceDN w:val="0"/>
        <w:spacing w:before="10"/>
        <w:ind w:left="86"/>
        <w:rPr>
          <w:rFonts w:eastAsia="Arial" w:cs="Arial"/>
          <w:szCs w:val="22"/>
        </w:rPr>
      </w:pPr>
    </w:p>
    <w:p w:rsidR="00740482" w:rsidRPr="009A70B2" w:rsidRDefault="00740482" w:rsidP="00740482">
      <w:pPr>
        <w:widowControl w:val="0"/>
        <w:autoSpaceDE w:val="0"/>
        <w:autoSpaceDN w:val="0"/>
        <w:spacing w:before="1"/>
        <w:ind w:left="360" w:right="1403"/>
        <w:rPr>
          <w:rFonts w:eastAsia="Arial" w:cs="Arial"/>
          <w:szCs w:val="22"/>
        </w:rPr>
      </w:pPr>
      <w:r w:rsidRPr="009A70B2">
        <w:rPr>
          <w:rFonts w:eastAsia="Arial" w:cs="Arial"/>
          <w:b/>
          <w:strike/>
          <w:szCs w:val="22"/>
        </w:rPr>
        <w:t xml:space="preserve">Exception: </w:t>
      </w:r>
      <w:r w:rsidRPr="009A70B2">
        <w:rPr>
          <w:rFonts w:eastAsia="Arial" w:cs="Arial"/>
          <w:strike/>
          <w:szCs w:val="22"/>
        </w:rPr>
        <w:t>A top rail shall not be required where the glass balusters are laminated glass with two or</w:t>
      </w:r>
      <w:r w:rsidRPr="009A70B2">
        <w:rPr>
          <w:rFonts w:eastAsia="Arial" w:cs="Arial"/>
          <w:szCs w:val="22"/>
        </w:rPr>
        <w:t xml:space="preserve"> </w:t>
      </w:r>
      <w:r w:rsidRPr="009A70B2">
        <w:rPr>
          <w:rFonts w:eastAsia="Arial" w:cs="Arial"/>
          <w:strike/>
          <w:szCs w:val="22"/>
        </w:rPr>
        <w:t xml:space="preserve">more glass plies of equal thickness and the same glass type when </w:t>
      </w:r>
      <w:r w:rsidRPr="009A70B2">
        <w:rPr>
          <w:rFonts w:eastAsia="Arial" w:cs="Arial"/>
          <w:i/>
          <w:strike/>
          <w:szCs w:val="22"/>
        </w:rPr>
        <w:t xml:space="preserve">approved </w:t>
      </w:r>
      <w:r w:rsidRPr="009A70B2">
        <w:rPr>
          <w:rFonts w:eastAsia="Arial" w:cs="Arial"/>
          <w:strike/>
          <w:szCs w:val="22"/>
        </w:rPr>
        <w:t xml:space="preserve">by the </w:t>
      </w:r>
      <w:r w:rsidRPr="009A70B2">
        <w:rPr>
          <w:rFonts w:eastAsia="Arial" w:cs="Arial"/>
          <w:i/>
          <w:strike/>
          <w:szCs w:val="22"/>
        </w:rPr>
        <w:t>building official</w:t>
      </w:r>
      <w:r w:rsidRPr="009A70B2">
        <w:rPr>
          <w:rFonts w:eastAsia="Arial" w:cs="Arial"/>
          <w:strike/>
          <w:szCs w:val="22"/>
        </w:rPr>
        <w:t>.</w:t>
      </w:r>
      <w:r w:rsidRPr="009A70B2">
        <w:rPr>
          <w:rFonts w:eastAsia="Arial" w:cs="Arial"/>
          <w:szCs w:val="22"/>
        </w:rPr>
        <w:t xml:space="preserve"> </w:t>
      </w:r>
      <w:r w:rsidRPr="009A70B2">
        <w:rPr>
          <w:rFonts w:eastAsia="Arial" w:cs="Arial"/>
          <w:strike/>
          <w:szCs w:val="22"/>
        </w:rPr>
        <w:t>The panels shall be designed to withstand the loads specified in Section 1607.8.</w:t>
      </w:r>
    </w:p>
    <w:p w:rsidR="00740482" w:rsidRPr="009A70B2" w:rsidRDefault="00740482" w:rsidP="00740482">
      <w:pPr>
        <w:widowControl w:val="0"/>
        <w:autoSpaceDE w:val="0"/>
        <w:autoSpaceDN w:val="0"/>
        <w:spacing w:before="9"/>
        <w:ind w:left="360"/>
        <w:rPr>
          <w:rFonts w:eastAsia="Arial" w:cs="Arial"/>
          <w:szCs w:val="22"/>
        </w:rPr>
      </w:pPr>
    </w:p>
    <w:p w:rsidR="00740482" w:rsidRDefault="00740482" w:rsidP="00740482">
      <w:pPr>
        <w:widowControl w:val="0"/>
        <w:autoSpaceDE w:val="0"/>
        <w:autoSpaceDN w:val="0"/>
        <w:ind w:left="360" w:right="1210"/>
        <w:rPr>
          <w:rFonts w:eastAsia="Arial" w:cs="Arial"/>
          <w:szCs w:val="22"/>
          <w:u w:val="single"/>
        </w:rPr>
      </w:pPr>
      <w:r w:rsidRPr="00960FB9">
        <w:rPr>
          <w:rFonts w:eastAsia="Arial" w:cs="Arial"/>
          <w:b/>
          <w:szCs w:val="22"/>
          <w:u w:val="single"/>
        </w:rPr>
        <w:t xml:space="preserve">Exception: </w:t>
      </w:r>
      <w:r w:rsidRPr="00960FB9">
        <w:rPr>
          <w:rFonts w:eastAsia="Arial" w:cs="Arial"/>
          <w:szCs w:val="22"/>
          <w:u w:val="single"/>
        </w:rPr>
        <w:t>An attached top rail or handrail is not required where the glass baluster panels are</w:t>
      </w:r>
      <w:r w:rsidRPr="00960FB9">
        <w:rPr>
          <w:rFonts w:eastAsia="Arial" w:cs="Arial"/>
          <w:szCs w:val="22"/>
        </w:rPr>
        <w:t xml:space="preserve"> </w:t>
      </w:r>
      <w:r w:rsidRPr="00960FB9">
        <w:rPr>
          <w:rFonts w:eastAsia="Arial" w:cs="Arial"/>
          <w:szCs w:val="22"/>
          <w:u w:val="single"/>
        </w:rPr>
        <w:t>laminated glass with two or more glass plies of equal thickness and of the same glass type.</w:t>
      </w:r>
    </w:p>
    <w:p w:rsidR="00AA39D9" w:rsidRDefault="00AA39D9" w:rsidP="00740482">
      <w:pPr>
        <w:widowControl w:val="0"/>
        <w:autoSpaceDE w:val="0"/>
        <w:autoSpaceDN w:val="0"/>
        <w:ind w:left="360" w:right="1210"/>
        <w:rPr>
          <w:rFonts w:eastAsia="Arial" w:cs="Arial"/>
          <w:szCs w:val="22"/>
        </w:rPr>
      </w:pPr>
    </w:p>
    <w:p w:rsidR="00740482" w:rsidRPr="00960FB9" w:rsidRDefault="00740482" w:rsidP="00740482">
      <w:pPr>
        <w:ind w:left="86"/>
        <w:rPr>
          <w:rFonts w:eastAsia="Arial"/>
          <w:color w:val="FF0000"/>
          <w:w w:val="99"/>
          <w:szCs w:val="22"/>
        </w:rPr>
      </w:pPr>
    </w:p>
    <w:p w:rsidR="00740482" w:rsidRPr="00960FB9" w:rsidRDefault="00740482" w:rsidP="00740482">
      <w:pPr>
        <w:rPr>
          <w:rFonts w:eastAsia="Arial"/>
          <w:color w:val="FF0000"/>
          <w:w w:val="99"/>
          <w:szCs w:val="22"/>
        </w:rPr>
      </w:pPr>
      <w:r w:rsidRPr="00960FB9">
        <w:rPr>
          <w:rFonts w:eastAsia="Arial"/>
          <w:color w:val="FF0000"/>
          <w:w w:val="99"/>
          <w:szCs w:val="22"/>
        </w:rPr>
        <w:t>(S295-16)</w:t>
      </w:r>
    </w:p>
    <w:p w:rsidR="00740482" w:rsidRPr="00960FB9" w:rsidRDefault="00740482" w:rsidP="00740482">
      <w:pPr>
        <w:ind w:left="86"/>
        <w:rPr>
          <w:rFonts w:eastAsia="Arial"/>
          <w:color w:val="31849B"/>
          <w:w w:val="99"/>
          <w:szCs w:val="22"/>
        </w:rPr>
      </w:pPr>
    </w:p>
    <w:p w:rsidR="00740482" w:rsidRPr="002451BB" w:rsidRDefault="00740482" w:rsidP="00740482">
      <w:pPr>
        <w:widowControl w:val="0"/>
        <w:autoSpaceDE w:val="0"/>
        <w:autoSpaceDN w:val="0"/>
        <w:rPr>
          <w:rFonts w:eastAsia="Arial" w:cs="Arial"/>
          <w:b/>
          <w:i/>
          <w:szCs w:val="22"/>
        </w:rPr>
      </w:pPr>
      <w:r w:rsidRPr="002451BB">
        <w:rPr>
          <w:rFonts w:eastAsia="Arial" w:cs="Arial"/>
          <w:b/>
          <w:i/>
          <w:szCs w:val="22"/>
        </w:rPr>
        <w:t>Revise as follows:</w:t>
      </w:r>
    </w:p>
    <w:p w:rsidR="00740482" w:rsidRPr="002451BB" w:rsidRDefault="00740482" w:rsidP="00740482">
      <w:pPr>
        <w:widowControl w:val="0"/>
        <w:autoSpaceDE w:val="0"/>
        <w:autoSpaceDN w:val="0"/>
        <w:ind w:right="1598"/>
        <w:rPr>
          <w:rFonts w:eastAsia="Arial" w:cs="Arial"/>
          <w:b/>
          <w:szCs w:val="22"/>
        </w:rPr>
      </w:pPr>
    </w:p>
    <w:p w:rsidR="00740482" w:rsidRPr="002451BB" w:rsidRDefault="00740482" w:rsidP="00740482">
      <w:pPr>
        <w:widowControl w:val="0"/>
        <w:autoSpaceDE w:val="0"/>
        <w:autoSpaceDN w:val="0"/>
        <w:ind w:right="1598"/>
        <w:rPr>
          <w:rFonts w:eastAsia="Arial" w:cs="Arial"/>
          <w:szCs w:val="22"/>
        </w:rPr>
      </w:pPr>
      <w:r w:rsidRPr="002451BB">
        <w:rPr>
          <w:rFonts w:eastAsia="Arial" w:cs="Arial"/>
          <w:b/>
          <w:szCs w:val="22"/>
        </w:rPr>
        <w:t xml:space="preserve">2407.1.2 Support. </w:t>
      </w:r>
      <w:r w:rsidRPr="002451BB">
        <w:rPr>
          <w:rFonts w:eastAsia="Arial" w:cs="Arial"/>
          <w:szCs w:val="22"/>
        </w:rPr>
        <w:t xml:space="preserve">Each handrail or </w:t>
      </w:r>
      <w:r w:rsidRPr="002451BB">
        <w:rPr>
          <w:rFonts w:eastAsia="Arial" w:cs="Arial"/>
          <w:i/>
          <w:szCs w:val="22"/>
        </w:rPr>
        <w:t xml:space="preserve">guard </w:t>
      </w:r>
      <w:r w:rsidRPr="002451BB">
        <w:rPr>
          <w:rFonts w:eastAsia="Arial" w:cs="Arial"/>
          <w:szCs w:val="22"/>
        </w:rPr>
        <w:t xml:space="preserve">section shall be supported by a minimum of three glass balusters or shall be otherwise supported to remain in place should one baluster panel fail. Glass balusters shall not be installed without an attached handrail or </w:t>
      </w:r>
      <w:r w:rsidRPr="002451BB">
        <w:rPr>
          <w:rFonts w:eastAsia="Arial" w:cs="Arial"/>
          <w:i/>
          <w:szCs w:val="22"/>
        </w:rPr>
        <w:t>guard</w:t>
      </w:r>
      <w:r w:rsidRPr="002451BB">
        <w:rPr>
          <w:rFonts w:eastAsia="Arial" w:cs="Arial"/>
          <w:szCs w:val="22"/>
        </w:rPr>
        <w:t>.</w:t>
      </w:r>
    </w:p>
    <w:p w:rsidR="00740482" w:rsidRPr="002451BB" w:rsidRDefault="00740482" w:rsidP="00740482">
      <w:pPr>
        <w:widowControl w:val="0"/>
        <w:autoSpaceDE w:val="0"/>
        <w:autoSpaceDN w:val="0"/>
        <w:ind w:right="1403"/>
        <w:rPr>
          <w:rFonts w:eastAsia="Arial" w:cs="Arial"/>
          <w:b/>
          <w:strike/>
          <w:szCs w:val="22"/>
        </w:rPr>
      </w:pPr>
    </w:p>
    <w:p w:rsidR="00740482" w:rsidRPr="002451BB" w:rsidRDefault="00740482" w:rsidP="00740482">
      <w:pPr>
        <w:widowControl w:val="0"/>
        <w:autoSpaceDE w:val="0"/>
        <w:autoSpaceDN w:val="0"/>
        <w:ind w:right="1403"/>
        <w:rPr>
          <w:rFonts w:eastAsia="Arial" w:cs="Arial"/>
          <w:szCs w:val="22"/>
        </w:rPr>
      </w:pPr>
      <w:r w:rsidRPr="002451BB">
        <w:rPr>
          <w:rFonts w:eastAsia="Arial" w:cs="Arial"/>
          <w:b/>
          <w:strike/>
          <w:szCs w:val="22"/>
        </w:rPr>
        <w:t xml:space="preserve">Exception: </w:t>
      </w:r>
      <w:r w:rsidRPr="002451BB">
        <w:rPr>
          <w:rFonts w:eastAsia="Arial" w:cs="Arial"/>
          <w:strike/>
          <w:szCs w:val="22"/>
        </w:rPr>
        <w:t>A top rail shall not be required where the glass balusters are laminated glass with two or</w:t>
      </w:r>
      <w:r w:rsidRPr="002451BB">
        <w:rPr>
          <w:rFonts w:eastAsia="Arial" w:cs="Arial"/>
          <w:szCs w:val="22"/>
        </w:rPr>
        <w:t xml:space="preserve"> </w:t>
      </w:r>
      <w:r w:rsidRPr="002451BB">
        <w:rPr>
          <w:rFonts w:eastAsia="Arial" w:cs="Arial"/>
          <w:strike/>
          <w:szCs w:val="22"/>
        </w:rPr>
        <w:t xml:space="preserve">more glass plies of equal thickness and the same glass type when </w:t>
      </w:r>
      <w:r w:rsidRPr="002451BB">
        <w:rPr>
          <w:rFonts w:eastAsia="Arial" w:cs="Arial"/>
          <w:i/>
          <w:strike/>
          <w:szCs w:val="22"/>
        </w:rPr>
        <w:t xml:space="preserve">approved </w:t>
      </w:r>
      <w:r w:rsidRPr="002451BB">
        <w:rPr>
          <w:rFonts w:eastAsia="Arial" w:cs="Arial"/>
          <w:strike/>
          <w:szCs w:val="22"/>
        </w:rPr>
        <w:t xml:space="preserve">by the </w:t>
      </w:r>
      <w:r w:rsidRPr="002451BB">
        <w:rPr>
          <w:rFonts w:eastAsia="Arial" w:cs="Arial"/>
          <w:i/>
          <w:strike/>
          <w:szCs w:val="22"/>
        </w:rPr>
        <w:t>building official</w:t>
      </w:r>
      <w:r w:rsidRPr="002451BB">
        <w:rPr>
          <w:rFonts w:eastAsia="Arial" w:cs="Arial"/>
          <w:strike/>
          <w:szCs w:val="22"/>
        </w:rPr>
        <w:t>.</w:t>
      </w:r>
      <w:r w:rsidRPr="002451BB">
        <w:rPr>
          <w:rFonts w:eastAsia="Arial" w:cs="Arial"/>
          <w:szCs w:val="22"/>
        </w:rPr>
        <w:t xml:space="preserve"> </w:t>
      </w:r>
      <w:r w:rsidRPr="002451BB">
        <w:rPr>
          <w:rFonts w:eastAsia="Arial" w:cs="Arial"/>
          <w:strike/>
          <w:szCs w:val="22"/>
        </w:rPr>
        <w:t>The panels shall be designed to withstand the loads specified in Section 1607.8.</w:t>
      </w:r>
    </w:p>
    <w:p w:rsidR="00740482" w:rsidRPr="002451BB" w:rsidRDefault="00740482" w:rsidP="00740482">
      <w:pPr>
        <w:widowControl w:val="0"/>
        <w:autoSpaceDE w:val="0"/>
        <w:autoSpaceDN w:val="0"/>
        <w:ind w:right="1403"/>
        <w:rPr>
          <w:rFonts w:eastAsia="Arial" w:cs="Arial"/>
          <w:b/>
          <w:szCs w:val="22"/>
          <w:u w:val="single"/>
        </w:rPr>
      </w:pPr>
    </w:p>
    <w:p w:rsidR="00740482" w:rsidRPr="002451BB" w:rsidRDefault="00740482" w:rsidP="00740482">
      <w:pPr>
        <w:widowControl w:val="0"/>
        <w:autoSpaceDE w:val="0"/>
        <w:autoSpaceDN w:val="0"/>
        <w:ind w:right="1403"/>
        <w:rPr>
          <w:rFonts w:eastAsia="Arial" w:cs="Arial"/>
          <w:szCs w:val="22"/>
        </w:rPr>
      </w:pPr>
      <w:r w:rsidRPr="002451BB">
        <w:rPr>
          <w:rFonts w:eastAsia="Arial" w:cs="Arial"/>
          <w:b/>
          <w:szCs w:val="22"/>
          <w:u w:val="single"/>
        </w:rPr>
        <w:t xml:space="preserve">Exception: </w:t>
      </w:r>
      <w:r w:rsidRPr="002451BB">
        <w:rPr>
          <w:rFonts w:eastAsia="Arial" w:cs="Arial"/>
          <w:szCs w:val="22"/>
          <w:u w:val="single"/>
        </w:rPr>
        <w:t>A top rail shall not be required where the glass balusters are laminated glass with two or</w:t>
      </w:r>
      <w:r w:rsidRPr="002451BB">
        <w:rPr>
          <w:rFonts w:eastAsia="Arial" w:cs="Arial"/>
          <w:szCs w:val="22"/>
        </w:rPr>
        <w:t xml:space="preserve"> </w:t>
      </w:r>
      <w:r w:rsidRPr="002451BB">
        <w:rPr>
          <w:rFonts w:eastAsia="Arial" w:cs="Arial"/>
          <w:szCs w:val="22"/>
          <w:u w:val="single"/>
        </w:rPr>
        <w:t>more glass plies of equal thickness and the same glass type. The panels shall be designed to</w:t>
      </w:r>
      <w:r w:rsidRPr="002451BB">
        <w:rPr>
          <w:rFonts w:eastAsia="Arial" w:cs="Arial"/>
          <w:szCs w:val="22"/>
        </w:rPr>
        <w:t xml:space="preserve"> </w:t>
      </w:r>
      <w:r w:rsidRPr="002451BB">
        <w:rPr>
          <w:rFonts w:eastAsia="Arial" w:cs="Arial"/>
          <w:szCs w:val="22"/>
          <w:u w:val="single"/>
        </w:rPr>
        <w:t>withstand the loads specified in Section 1607.8 and shall be tested to remain in place as a barrier</w:t>
      </w:r>
      <w:r w:rsidRPr="002451BB">
        <w:rPr>
          <w:rFonts w:eastAsia="Arial" w:cs="Arial"/>
          <w:szCs w:val="22"/>
        </w:rPr>
        <w:t xml:space="preserve"> </w:t>
      </w:r>
      <w:r w:rsidRPr="002451BB">
        <w:rPr>
          <w:rFonts w:eastAsia="Arial" w:cs="Arial"/>
          <w:szCs w:val="22"/>
          <w:u w:val="single"/>
        </w:rPr>
        <w:t>following impact or glass breakage in accordance with ASTM E2353.</w:t>
      </w:r>
    </w:p>
    <w:p w:rsidR="00740482" w:rsidRDefault="00740482" w:rsidP="00740482">
      <w:pPr>
        <w:rPr>
          <w:rFonts w:eastAsia="Arial"/>
          <w:color w:val="FF0000"/>
          <w:w w:val="99"/>
          <w:szCs w:val="22"/>
        </w:rPr>
      </w:pPr>
      <w:r w:rsidRPr="002451BB">
        <w:rPr>
          <w:rFonts w:eastAsia="Arial"/>
          <w:color w:val="FF0000"/>
          <w:w w:val="99"/>
          <w:szCs w:val="22"/>
        </w:rPr>
        <w:t xml:space="preserve"> (S297-16)</w:t>
      </w:r>
    </w:p>
    <w:p w:rsidR="00AA39D9" w:rsidRDefault="00AA39D9" w:rsidP="00740482">
      <w:pPr>
        <w:rPr>
          <w:rFonts w:eastAsia="Arial"/>
          <w:color w:val="FF0000"/>
          <w:w w:val="99"/>
          <w:szCs w:val="22"/>
        </w:rPr>
      </w:pPr>
    </w:p>
    <w:p w:rsidR="00AA39D9" w:rsidRPr="00AA39D9" w:rsidRDefault="00AA39D9" w:rsidP="00AA39D9">
      <w:pPr>
        <w:pBdr>
          <w:top w:val="single" w:sz="4" w:space="1" w:color="auto"/>
          <w:left w:val="single" w:sz="4" w:space="4" w:color="auto"/>
          <w:bottom w:val="single" w:sz="4" w:space="1" w:color="auto"/>
          <w:right w:val="single" w:sz="4" w:space="4" w:color="auto"/>
        </w:pBdr>
        <w:autoSpaceDE w:val="0"/>
        <w:autoSpaceDN w:val="0"/>
        <w:adjustRightInd w:val="0"/>
        <w:rPr>
          <w:rFonts w:ascii="Times-Roman" w:hAnsi="Times-Roman" w:cs="Times-Roman"/>
          <w:sz w:val="24"/>
          <w:szCs w:val="24"/>
        </w:rPr>
      </w:pPr>
      <w:r w:rsidRPr="00AA39D9">
        <w:rPr>
          <w:rFonts w:ascii="Times New Roman" w:hAnsi="Times New Roman"/>
          <w:b/>
          <w:bCs/>
          <w:sz w:val="24"/>
          <w:szCs w:val="24"/>
        </w:rPr>
        <w:t xml:space="preserve">2407.1.2 Structural glass baluster panels. </w:t>
      </w:r>
      <w:r w:rsidRPr="00AA39D9">
        <w:rPr>
          <w:rFonts w:ascii="Times-Roman" w:hAnsi="Times-Roman" w:cs="Times-Roman"/>
          <w:sz w:val="24"/>
          <w:szCs w:val="24"/>
        </w:rPr>
        <w:t>Guards with</w:t>
      </w:r>
      <w:r>
        <w:rPr>
          <w:rFonts w:ascii="Times-Roman" w:hAnsi="Times-Roman" w:cs="Times-Roman"/>
          <w:sz w:val="24"/>
          <w:szCs w:val="24"/>
        </w:rPr>
        <w:t xml:space="preserve"> </w:t>
      </w:r>
      <w:r w:rsidRPr="00AA39D9">
        <w:rPr>
          <w:rFonts w:ascii="Times-Roman" w:hAnsi="Times-Roman" w:cs="Times-Roman"/>
          <w:sz w:val="24"/>
          <w:szCs w:val="24"/>
        </w:rPr>
        <w:t>structural glass baluster panels shall be installed with an</w:t>
      </w:r>
      <w:r>
        <w:rPr>
          <w:rFonts w:ascii="Times-Roman" w:hAnsi="Times-Roman" w:cs="Times-Roman"/>
          <w:sz w:val="24"/>
          <w:szCs w:val="24"/>
        </w:rPr>
        <w:t xml:space="preserve"> </w:t>
      </w:r>
      <w:r w:rsidRPr="00AA39D9">
        <w:rPr>
          <w:rFonts w:ascii="Times-Roman" w:hAnsi="Times-Roman" w:cs="Times-Roman"/>
          <w:sz w:val="24"/>
          <w:szCs w:val="24"/>
        </w:rPr>
        <w:t>attached top rail or handrail. The top rail or handrail shall</w:t>
      </w:r>
      <w:r>
        <w:rPr>
          <w:rFonts w:ascii="Times-Roman" w:hAnsi="Times-Roman" w:cs="Times-Roman"/>
          <w:sz w:val="24"/>
          <w:szCs w:val="24"/>
        </w:rPr>
        <w:t xml:space="preserve"> </w:t>
      </w:r>
      <w:r w:rsidRPr="00AA39D9">
        <w:rPr>
          <w:rFonts w:ascii="Times-Roman" w:hAnsi="Times-Roman" w:cs="Times-Roman"/>
          <w:sz w:val="24"/>
          <w:szCs w:val="24"/>
        </w:rPr>
        <w:t>be supported by not fewer than three glass baluster panels,</w:t>
      </w:r>
      <w:r>
        <w:rPr>
          <w:rFonts w:ascii="Times-Roman" w:hAnsi="Times-Roman" w:cs="Times-Roman"/>
          <w:sz w:val="24"/>
          <w:szCs w:val="24"/>
        </w:rPr>
        <w:t xml:space="preserve"> </w:t>
      </w:r>
      <w:r w:rsidRPr="00AA39D9">
        <w:rPr>
          <w:rFonts w:ascii="Times-Roman" w:hAnsi="Times-Roman" w:cs="Times-Roman"/>
          <w:sz w:val="24"/>
          <w:szCs w:val="24"/>
        </w:rPr>
        <w:t>or shall be otherwise supported to remain in place should</w:t>
      </w:r>
    </w:p>
    <w:p w:rsidR="00AA39D9" w:rsidRPr="00AA39D9" w:rsidRDefault="00AA39D9" w:rsidP="00AA39D9">
      <w:pPr>
        <w:pBdr>
          <w:top w:val="single" w:sz="4" w:space="1" w:color="auto"/>
          <w:left w:val="single" w:sz="4" w:space="4" w:color="auto"/>
          <w:bottom w:val="single" w:sz="4" w:space="1" w:color="auto"/>
          <w:right w:val="single" w:sz="4" w:space="4" w:color="auto"/>
        </w:pBdr>
        <w:autoSpaceDE w:val="0"/>
        <w:autoSpaceDN w:val="0"/>
        <w:adjustRightInd w:val="0"/>
        <w:rPr>
          <w:rFonts w:ascii="Times-Roman" w:hAnsi="Times-Roman" w:cs="Times-Roman"/>
          <w:sz w:val="24"/>
          <w:szCs w:val="24"/>
        </w:rPr>
      </w:pPr>
      <w:r w:rsidRPr="00AA39D9">
        <w:rPr>
          <w:rFonts w:ascii="Times-Roman" w:hAnsi="Times-Roman" w:cs="Times-Roman"/>
          <w:sz w:val="24"/>
          <w:szCs w:val="24"/>
        </w:rPr>
        <w:t>one glass baluster panel fail.</w:t>
      </w:r>
    </w:p>
    <w:p w:rsidR="00AA39D9" w:rsidRPr="00AA39D9" w:rsidRDefault="00AA39D9" w:rsidP="00AA39D9">
      <w:pPr>
        <w:pBdr>
          <w:top w:val="single" w:sz="4" w:space="1" w:color="auto"/>
          <w:left w:val="single" w:sz="4" w:space="4" w:color="auto"/>
          <w:bottom w:val="single" w:sz="4" w:space="1" w:color="auto"/>
          <w:right w:val="single" w:sz="4" w:space="4" w:color="auto"/>
        </w:pBdr>
        <w:autoSpaceDE w:val="0"/>
        <w:autoSpaceDN w:val="0"/>
        <w:adjustRightInd w:val="0"/>
        <w:rPr>
          <w:rFonts w:ascii="Times-Roman" w:hAnsi="Times-Roman" w:cs="Times-Roman"/>
          <w:sz w:val="24"/>
          <w:szCs w:val="24"/>
        </w:rPr>
      </w:pPr>
      <w:r w:rsidRPr="00AA39D9">
        <w:rPr>
          <w:rFonts w:ascii="Times New Roman" w:hAnsi="Times New Roman"/>
          <w:b/>
          <w:bCs/>
          <w:sz w:val="24"/>
          <w:szCs w:val="24"/>
        </w:rPr>
        <w:t xml:space="preserve">Exception: </w:t>
      </w:r>
      <w:r w:rsidRPr="00AA39D9">
        <w:rPr>
          <w:rFonts w:ascii="Times-Roman" w:hAnsi="Times-Roman" w:cs="Times-Roman"/>
          <w:sz w:val="24"/>
          <w:szCs w:val="24"/>
        </w:rPr>
        <w:t>An attached top rail or handrail is not</w:t>
      </w:r>
      <w:r>
        <w:rPr>
          <w:rFonts w:ascii="Times-Roman" w:hAnsi="Times-Roman" w:cs="Times-Roman"/>
          <w:sz w:val="24"/>
          <w:szCs w:val="24"/>
        </w:rPr>
        <w:t xml:space="preserve"> </w:t>
      </w:r>
      <w:r w:rsidRPr="00AA39D9">
        <w:rPr>
          <w:rFonts w:ascii="Times-Roman" w:hAnsi="Times-Roman" w:cs="Times-Roman"/>
          <w:sz w:val="24"/>
          <w:szCs w:val="24"/>
        </w:rPr>
        <w:t>required where the glass baluster panels are laminated</w:t>
      </w:r>
      <w:r>
        <w:rPr>
          <w:rFonts w:ascii="Times-Roman" w:hAnsi="Times-Roman" w:cs="Times-Roman"/>
          <w:sz w:val="24"/>
          <w:szCs w:val="24"/>
        </w:rPr>
        <w:t xml:space="preserve"> </w:t>
      </w:r>
      <w:r w:rsidRPr="00AA39D9">
        <w:rPr>
          <w:rFonts w:ascii="Times-Roman" w:hAnsi="Times-Roman" w:cs="Times-Roman"/>
          <w:sz w:val="24"/>
          <w:szCs w:val="24"/>
        </w:rPr>
        <w:t>glass with two or more glass plies of equal thickness</w:t>
      </w:r>
      <w:r>
        <w:rPr>
          <w:rFonts w:ascii="Times-Roman" w:hAnsi="Times-Roman" w:cs="Times-Roman"/>
          <w:sz w:val="24"/>
          <w:szCs w:val="24"/>
        </w:rPr>
        <w:t xml:space="preserve"> </w:t>
      </w:r>
      <w:r w:rsidRPr="00AA39D9">
        <w:rPr>
          <w:rFonts w:ascii="Times-Roman" w:hAnsi="Times-Roman" w:cs="Times-Roman"/>
          <w:sz w:val="24"/>
          <w:szCs w:val="24"/>
        </w:rPr>
        <w:t>and of the same glass type. The panels shall be tested to</w:t>
      </w:r>
      <w:r>
        <w:rPr>
          <w:rFonts w:ascii="Times-Roman" w:hAnsi="Times-Roman" w:cs="Times-Roman"/>
          <w:sz w:val="24"/>
          <w:szCs w:val="24"/>
        </w:rPr>
        <w:t xml:space="preserve"> </w:t>
      </w:r>
      <w:r w:rsidRPr="00AA39D9">
        <w:rPr>
          <w:rFonts w:ascii="Times-Roman" w:hAnsi="Times-Roman" w:cs="Times-Roman"/>
          <w:sz w:val="24"/>
          <w:szCs w:val="24"/>
        </w:rPr>
        <w:t>remain in place as a barrier following impact or glass</w:t>
      </w:r>
    </w:p>
    <w:p w:rsidR="00AA39D9" w:rsidRDefault="00AA39D9" w:rsidP="00AA39D9">
      <w:pPr>
        <w:pBdr>
          <w:top w:val="single" w:sz="4" w:space="1" w:color="auto"/>
          <w:left w:val="single" w:sz="4" w:space="4" w:color="auto"/>
          <w:bottom w:val="single" w:sz="4" w:space="1" w:color="auto"/>
          <w:right w:val="single" w:sz="4" w:space="4" w:color="auto"/>
        </w:pBdr>
        <w:rPr>
          <w:rFonts w:ascii="Times-Roman" w:hAnsi="Times-Roman" w:cs="Times-Roman"/>
          <w:sz w:val="24"/>
          <w:szCs w:val="24"/>
        </w:rPr>
      </w:pPr>
      <w:r w:rsidRPr="00AA39D9">
        <w:rPr>
          <w:rFonts w:ascii="Times-Roman" w:hAnsi="Times-Roman" w:cs="Times-Roman"/>
          <w:sz w:val="24"/>
          <w:szCs w:val="24"/>
        </w:rPr>
        <w:t>breakage in accordance with ASTM E2353.</w:t>
      </w:r>
    </w:p>
    <w:p w:rsidR="00AA39D9" w:rsidRPr="00AA39D9" w:rsidRDefault="00AA39D9" w:rsidP="00AA39D9">
      <w:pPr>
        <w:pBdr>
          <w:top w:val="single" w:sz="4" w:space="1" w:color="auto"/>
          <w:left w:val="single" w:sz="4" w:space="4" w:color="auto"/>
          <w:bottom w:val="single" w:sz="4" w:space="1" w:color="auto"/>
          <w:right w:val="single" w:sz="4" w:space="4" w:color="auto"/>
        </w:pBdr>
        <w:rPr>
          <w:rFonts w:eastAsia="Arial"/>
          <w:color w:val="FF0000"/>
          <w:w w:val="99"/>
          <w:sz w:val="24"/>
          <w:szCs w:val="24"/>
        </w:rPr>
      </w:pPr>
    </w:p>
    <w:p w:rsidR="00AA39D9" w:rsidRPr="00960FB9" w:rsidRDefault="00AA39D9" w:rsidP="00AA39D9">
      <w:pPr>
        <w:pBdr>
          <w:top w:val="single" w:sz="4" w:space="1" w:color="auto"/>
          <w:left w:val="single" w:sz="4" w:space="4" w:color="auto"/>
          <w:bottom w:val="single" w:sz="4" w:space="1" w:color="auto"/>
          <w:right w:val="single" w:sz="4" w:space="4" w:color="auto"/>
        </w:pBdr>
        <w:rPr>
          <w:rFonts w:eastAsia="Arial"/>
          <w:color w:val="FF0000"/>
          <w:w w:val="99"/>
          <w:szCs w:val="22"/>
        </w:rPr>
      </w:pPr>
      <w:r w:rsidRPr="00960FB9">
        <w:rPr>
          <w:rFonts w:eastAsia="Arial"/>
          <w:color w:val="FF0000"/>
          <w:w w:val="99"/>
          <w:szCs w:val="22"/>
        </w:rPr>
        <w:t>(S295-16)</w:t>
      </w:r>
      <w:r>
        <w:rPr>
          <w:rFonts w:eastAsia="Arial"/>
          <w:color w:val="FF0000"/>
          <w:w w:val="99"/>
          <w:szCs w:val="22"/>
        </w:rPr>
        <w:t>/</w:t>
      </w:r>
      <w:r w:rsidRPr="002451BB">
        <w:rPr>
          <w:rFonts w:eastAsia="Arial"/>
          <w:color w:val="FF0000"/>
          <w:w w:val="99"/>
          <w:szCs w:val="22"/>
        </w:rPr>
        <w:t>(S297-16)</w:t>
      </w:r>
      <w:r>
        <w:rPr>
          <w:rFonts w:eastAsia="Arial"/>
          <w:color w:val="FF0000"/>
          <w:w w:val="99"/>
          <w:szCs w:val="22"/>
        </w:rPr>
        <w:t xml:space="preserve"> – Final as per 2018 I-Code </w:t>
      </w:r>
    </w:p>
    <w:p w:rsidR="00DE01B2" w:rsidRDefault="00DE01B2" w:rsidP="00AA39D9">
      <w:pPr>
        <w:pBdr>
          <w:top w:val="single" w:sz="4" w:space="1" w:color="auto"/>
          <w:left w:val="single" w:sz="4" w:space="4" w:color="auto"/>
          <w:bottom w:val="single" w:sz="4" w:space="1" w:color="auto"/>
          <w:right w:val="single" w:sz="4" w:space="4" w:color="auto"/>
        </w:pBdr>
        <w:rPr>
          <w:rFonts w:eastAsia="Arial"/>
          <w:color w:val="FF0000"/>
          <w:w w:val="99"/>
          <w:szCs w:val="22"/>
        </w:rPr>
      </w:pPr>
    </w:p>
    <w:p w:rsidR="00DE01B2" w:rsidRPr="002451BB" w:rsidRDefault="00DE01B2" w:rsidP="00740482">
      <w:pPr>
        <w:rPr>
          <w:rFonts w:eastAsia="Arial"/>
          <w:color w:val="FF0000"/>
          <w:w w:val="99"/>
          <w:szCs w:val="22"/>
        </w:rPr>
      </w:pPr>
    </w:p>
    <w:p w:rsidR="00DE01B2" w:rsidRDefault="00DE01B2" w:rsidP="00DE01B2">
      <w:pPr>
        <w:jc w:val="center"/>
        <w:rPr>
          <w:rFonts w:cs="Arial"/>
          <w:b/>
          <w:bCs/>
          <w:color w:val="000000"/>
          <w:szCs w:val="22"/>
        </w:rPr>
      </w:pPr>
    </w:p>
    <w:p w:rsidR="00740482" w:rsidRPr="00960FB9" w:rsidRDefault="00740482" w:rsidP="00960FB9">
      <w:pPr>
        <w:rPr>
          <w:rFonts w:eastAsia="Calibri" w:cs="Arial"/>
          <w:szCs w:val="22"/>
        </w:rPr>
      </w:pPr>
    </w:p>
    <w:p w:rsidR="00CF56CB" w:rsidRPr="00960FB9" w:rsidRDefault="00CF56CB" w:rsidP="00960FB9">
      <w:pPr>
        <w:rPr>
          <w:rFonts w:eastAsia="Calibri" w:cs="Arial"/>
          <w:szCs w:val="22"/>
        </w:rPr>
      </w:pPr>
    </w:p>
    <w:p w:rsidR="00740482" w:rsidRPr="00960FB9" w:rsidRDefault="00740482" w:rsidP="00740482">
      <w:pPr>
        <w:overflowPunct w:val="0"/>
        <w:rPr>
          <w:rFonts w:cs="Arial"/>
          <w:color w:val="000000"/>
          <w:szCs w:val="22"/>
        </w:rPr>
      </w:pPr>
      <w:r w:rsidRPr="00960FB9">
        <w:rPr>
          <w:rFonts w:cs="Arial"/>
          <w:b/>
          <w:bCs/>
          <w:color w:val="000000"/>
          <w:szCs w:val="22"/>
        </w:rPr>
        <w:t xml:space="preserve">2409.1 Glass walkways. Glass installed as a part of a floor/ceiling assembly as a walking surface and constructed with laminated glass shall comply with ASTM E 2751 or with the load requirements specified in Chapter 16. Such assemblies shall comply with the </w:t>
      </w:r>
      <w:r w:rsidRPr="00960FB9">
        <w:rPr>
          <w:rFonts w:cs="Arial"/>
          <w:b/>
          <w:bCs/>
          <w:i/>
          <w:iCs/>
          <w:color w:val="000000"/>
          <w:szCs w:val="22"/>
        </w:rPr>
        <w:t xml:space="preserve">fire-resistance rating </w:t>
      </w:r>
      <w:r w:rsidRPr="00960FB9">
        <w:rPr>
          <w:rFonts w:cs="Arial"/>
          <w:b/>
          <w:bCs/>
          <w:i/>
          <w:iCs/>
          <w:color w:val="000000"/>
          <w:szCs w:val="22"/>
          <w:u w:val="single" w:color="000000"/>
        </w:rPr>
        <w:t>and marking</w:t>
      </w:r>
      <w:r w:rsidR="00733EA1">
        <w:rPr>
          <w:rFonts w:cs="Arial"/>
          <w:b/>
          <w:bCs/>
          <w:i/>
          <w:iCs/>
          <w:color w:val="000000"/>
          <w:szCs w:val="22"/>
          <w:u w:val="single" w:color="000000"/>
        </w:rPr>
        <w:t xml:space="preserve"> </w:t>
      </w:r>
      <w:r w:rsidRPr="00960FB9">
        <w:rPr>
          <w:rFonts w:cs="Arial"/>
          <w:b/>
          <w:bCs/>
          <w:color w:val="000000"/>
          <w:szCs w:val="22"/>
        </w:rPr>
        <w:t>requirements of this code where applicable.</w:t>
      </w:r>
    </w:p>
    <w:p w:rsidR="00740482" w:rsidRPr="00960FB9" w:rsidRDefault="00740482" w:rsidP="00740482">
      <w:pPr>
        <w:rPr>
          <w:rFonts w:eastAsia="Arial" w:cs="Arial"/>
          <w:color w:val="FF0000"/>
          <w:w w:val="99"/>
          <w:szCs w:val="22"/>
        </w:rPr>
      </w:pPr>
      <w:r w:rsidRPr="00960FB9">
        <w:rPr>
          <w:rFonts w:eastAsia="Arial" w:cs="Arial"/>
          <w:color w:val="FF0000"/>
          <w:w w:val="99"/>
          <w:szCs w:val="22"/>
        </w:rPr>
        <w:t>(F7624)</w:t>
      </w:r>
      <w:r w:rsidR="00326418" w:rsidRPr="00326418">
        <w:rPr>
          <w:rFonts w:eastAsia="Calibri" w:cs="Arial"/>
          <w:color w:val="FF0000"/>
          <w:szCs w:val="22"/>
        </w:rPr>
        <w:t xml:space="preserve"> </w:t>
      </w:r>
      <w:r w:rsidR="00326418">
        <w:rPr>
          <w:rFonts w:eastAsia="Calibri" w:cs="Arial"/>
          <w:color w:val="FF0000"/>
          <w:szCs w:val="22"/>
        </w:rPr>
        <w:t>/(I-Code)</w:t>
      </w:r>
    </w:p>
    <w:p w:rsidR="00740482" w:rsidRDefault="00740482" w:rsidP="00960FB9">
      <w:pPr>
        <w:rPr>
          <w:rFonts w:cs="Arial"/>
          <w:b/>
          <w:bCs/>
          <w:szCs w:val="22"/>
        </w:rPr>
      </w:pPr>
    </w:p>
    <w:p w:rsidR="00CF56CB" w:rsidRPr="00960FB9" w:rsidRDefault="00CF56CB" w:rsidP="00960FB9">
      <w:pPr>
        <w:rPr>
          <w:rFonts w:cs="Arial"/>
          <w:szCs w:val="22"/>
        </w:rPr>
      </w:pPr>
      <w:r w:rsidRPr="00960FB9">
        <w:rPr>
          <w:rFonts w:cs="Arial"/>
          <w:b/>
          <w:bCs/>
          <w:szCs w:val="22"/>
        </w:rPr>
        <w:t>2411.3.2 Tests.</w:t>
      </w:r>
    </w:p>
    <w:p w:rsidR="00CF56CB" w:rsidRPr="00960FB9" w:rsidRDefault="00CF56CB" w:rsidP="00960FB9">
      <w:pPr>
        <w:rPr>
          <w:rFonts w:cs="Arial"/>
          <w:b/>
          <w:bCs/>
          <w:szCs w:val="22"/>
        </w:rPr>
      </w:pPr>
    </w:p>
    <w:p w:rsidR="00CF56CB" w:rsidRPr="00960FB9" w:rsidRDefault="00CF56CB" w:rsidP="00960FB9">
      <w:pPr>
        <w:rPr>
          <w:rFonts w:cs="Arial"/>
          <w:szCs w:val="22"/>
        </w:rPr>
      </w:pPr>
      <w:r w:rsidRPr="00960FB9">
        <w:rPr>
          <w:rFonts w:cs="Arial"/>
          <w:b/>
          <w:bCs/>
          <w:szCs w:val="22"/>
        </w:rPr>
        <w:t>2411.3.2.1</w:t>
      </w:r>
    </w:p>
    <w:p w:rsidR="00CF56CB" w:rsidRPr="00960FB9" w:rsidRDefault="00CF56CB" w:rsidP="00960FB9">
      <w:pPr>
        <w:jc w:val="both"/>
        <w:rPr>
          <w:rFonts w:cs="Arial"/>
          <w:bCs/>
          <w:szCs w:val="22"/>
        </w:rPr>
      </w:pPr>
      <w:r w:rsidRPr="00960FB9">
        <w:rPr>
          <w:rFonts w:cs="Arial"/>
          <w:bCs/>
          <w:szCs w:val="22"/>
        </w:rPr>
        <w:t xml:space="preserve">Operative window and door assemblies shall be tested in accordance with the requirements of this section, TAS 202 and </w:t>
      </w:r>
      <w:r w:rsidRPr="00960FB9">
        <w:rPr>
          <w:rFonts w:cs="Arial"/>
          <w:bCs/>
          <w:szCs w:val="22"/>
          <w:u w:val="single"/>
        </w:rPr>
        <w:t>the forced entry resistance requirements from</w:t>
      </w:r>
      <w:r w:rsidRPr="00960FB9">
        <w:rPr>
          <w:rFonts w:cs="Arial"/>
          <w:bCs/>
          <w:strike/>
          <w:szCs w:val="22"/>
        </w:rPr>
        <w:t xml:space="preserve"> provisions</w:t>
      </w:r>
      <w:r w:rsidRPr="00960FB9">
        <w:rPr>
          <w:rFonts w:cs="Arial"/>
          <w:bCs/>
          <w:szCs w:val="22"/>
        </w:rPr>
        <w:t xml:space="preserve"> AAMA/WDMA/CSA 101/I.S.2/A440</w:t>
      </w:r>
      <w:r w:rsidRPr="00960FB9">
        <w:rPr>
          <w:rFonts w:cs="Arial"/>
          <w:bCs/>
          <w:szCs w:val="22"/>
          <w:u w:val="single"/>
        </w:rPr>
        <w:t>.</w:t>
      </w:r>
      <w:r w:rsidRPr="00960FB9">
        <w:rPr>
          <w:rFonts w:cs="Arial"/>
          <w:bCs/>
          <w:szCs w:val="22"/>
        </w:rPr>
        <w:t xml:space="preserve"> </w:t>
      </w:r>
      <w:r w:rsidRPr="00960FB9">
        <w:rPr>
          <w:rFonts w:cs="Arial"/>
          <w:bCs/>
          <w:strike/>
          <w:szCs w:val="22"/>
        </w:rPr>
        <w:t>and the forced entry requirements of the American Architectural Manufacturers Association (AAMA) Standards 1302.5 and 1303.5.</w:t>
      </w:r>
    </w:p>
    <w:p w:rsidR="00CF56CB" w:rsidRPr="00960FB9" w:rsidRDefault="00CF56CB" w:rsidP="00960FB9">
      <w:pPr>
        <w:jc w:val="both"/>
        <w:rPr>
          <w:rFonts w:cs="Arial"/>
          <w:b/>
          <w:bCs/>
          <w:szCs w:val="22"/>
        </w:rPr>
      </w:pPr>
    </w:p>
    <w:p w:rsidR="00CF56CB" w:rsidRPr="00960FB9" w:rsidRDefault="00CF56CB" w:rsidP="00960FB9">
      <w:pPr>
        <w:jc w:val="both"/>
        <w:rPr>
          <w:rFonts w:cs="Arial"/>
          <w:szCs w:val="22"/>
        </w:rPr>
      </w:pPr>
      <w:r w:rsidRPr="00960FB9">
        <w:rPr>
          <w:rFonts w:cs="Arial"/>
          <w:b/>
          <w:bCs/>
          <w:szCs w:val="22"/>
        </w:rPr>
        <w:t>Exceptions:</w:t>
      </w:r>
    </w:p>
    <w:p w:rsidR="00CF56CB" w:rsidRPr="00960FB9" w:rsidRDefault="00CF56CB" w:rsidP="00960FB9">
      <w:pPr>
        <w:ind w:left="750" w:hanging="360"/>
        <w:jc w:val="both"/>
        <w:rPr>
          <w:rFonts w:cs="Arial"/>
          <w:szCs w:val="22"/>
        </w:rPr>
      </w:pPr>
    </w:p>
    <w:p w:rsidR="00CF56CB" w:rsidRPr="00960FB9" w:rsidRDefault="00CF56CB" w:rsidP="00960FB9">
      <w:pPr>
        <w:ind w:left="750" w:hanging="360"/>
        <w:jc w:val="both"/>
        <w:rPr>
          <w:rFonts w:cs="Arial"/>
          <w:szCs w:val="22"/>
        </w:rPr>
      </w:pPr>
      <w:r w:rsidRPr="00960FB9">
        <w:rPr>
          <w:rFonts w:cs="Arial"/>
          <w:szCs w:val="22"/>
        </w:rPr>
        <w:t>     1.Door assemblies installed in nonhabitable areas, where the door assembly and area are designed to accept water infiltration, need not be tested for water infiltration.</w:t>
      </w:r>
    </w:p>
    <w:p w:rsidR="00CF56CB" w:rsidRPr="00960FB9" w:rsidRDefault="00CF56CB" w:rsidP="00960FB9">
      <w:pPr>
        <w:ind w:left="750" w:hanging="360"/>
        <w:jc w:val="both"/>
        <w:rPr>
          <w:rFonts w:cs="Arial"/>
          <w:szCs w:val="22"/>
        </w:rPr>
      </w:pPr>
    </w:p>
    <w:p w:rsidR="00CF56CB" w:rsidRPr="00960FB9" w:rsidRDefault="00CF56CB" w:rsidP="00960FB9">
      <w:pPr>
        <w:ind w:left="750" w:hanging="360"/>
        <w:jc w:val="both"/>
        <w:rPr>
          <w:rFonts w:cs="Arial"/>
          <w:szCs w:val="22"/>
        </w:rPr>
      </w:pPr>
      <w:r w:rsidRPr="00960FB9">
        <w:rPr>
          <w:rFonts w:cs="Arial"/>
          <w:szCs w:val="22"/>
        </w:rPr>
        <w:t>    2.Door assemblies installed where the overhang (OH) ratio is equal to or more than 1 need not be tested for water infiltration. The overhang ratio shall be calculated by the following equation:</w:t>
      </w:r>
    </w:p>
    <w:p w:rsidR="00CF56CB" w:rsidRPr="00960FB9" w:rsidRDefault="00CF56CB" w:rsidP="00960FB9">
      <w:pPr>
        <w:ind w:left="750"/>
        <w:jc w:val="both"/>
        <w:rPr>
          <w:rFonts w:cs="Arial"/>
          <w:szCs w:val="22"/>
        </w:rPr>
      </w:pPr>
      <w:r w:rsidRPr="00960FB9">
        <w:rPr>
          <w:rFonts w:cs="Arial"/>
          <w:b/>
          <w:bCs/>
          <w:szCs w:val="22"/>
        </w:rPr>
        <w:t>where:</w:t>
      </w:r>
    </w:p>
    <w:p w:rsidR="00CF56CB" w:rsidRPr="00960FB9" w:rsidRDefault="00CF56CB" w:rsidP="00960FB9">
      <w:pPr>
        <w:ind w:left="1050"/>
        <w:jc w:val="both"/>
        <w:rPr>
          <w:rFonts w:cs="Arial"/>
          <w:szCs w:val="22"/>
        </w:rPr>
      </w:pPr>
      <w:r w:rsidRPr="00960FB9">
        <w:rPr>
          <w:rFonts w:cs="Arial"/>
          <w:b/>
          <w:bCs/>
          <w:szCs w:val="22"/>
        </w:rPr>
        <w:t>OH length = The horizontal measure of how far an overhang over a door projects out from the door’s surface.</w:t>
      </w:r>
    </w:p>
    <w:p w:rsidR="00CF56CB" w:rsidRPr="00960FB9" w:rsidRDefault="00CF56CB" w:rsidP="00960FB9">
      <w:pPr>
        <w:ind w:left="1050"/>
        <w:jc w:val="both"/>
        <w:rPr>
          <w:rFonts w:cs="Arial"/>
          <w:szCs w:val="22"/>
        </w:rPr>
      </w:pPr>
      <w:r w:rsidRPr="00960FB9">
        <w:rPr>
          <w:rFonts w:cs="Arial"/>
          <w:b/>
          <w:bCs/>
          <w:szCs w:val="22"/>
        </w:rPr>
        <w:t>OH height = The vertical measure of the distance from the door’s sill to the bottom of the overhang over a door.</w:t>
      </w:r>
    </w:p>
    <w:p w:rsidR="00CF56CB" w:rsidRPr="00960FB9" w:rsidRDefault="00CF56CB" w:rsidP="00960FB9">
      <w:pPr>
        <w:ind w:left="750" w:hanging="360"/>
        <w:jc w:val="both"/>
        <w:rPr>
          <w:rFonts w:cs="Arial"/>
          <w:szCs w:val="22"/>
        </w:rPr>
      </w:pPr>
    </w:p>
    <w:p w:rsidR="00CF56CB" w:rsidRPr="00960FB9" w:rsidRDefault="00CF56CB" w:rsidP="00960FB9">
      <w:pPr>
        <w:ind w:left="750" w:hanging="360"/>
        <w:jc w:val="both"/>
        <w:rPr>
          <w:rFonts w:cs="Arial"/>
          <w:szCs w:val="22"/>
        </w:rPr>
      </w:pPr>
      <w:r w:rsidRPr="00960FB9">
        <w:rPr>
          <w:rFonts w:cs="Arial"/>
          <w:szCs w:val="22"/>
        </w:rPr>
        <w:t>     3.Pass-through windows for serving from a single-family kitchen, where protected by a roof overhang of 5 feet (1.5 m) or more shall be exempted from the requirements of the water infiltration test.</w:t>
      </w:r>
    </w:p>
    <w:p w:rsidR="00CF56CB" w:rsidRPr="00960FB9" w:rsidRDefault="00CF56CB" w:rsidP="00960FB9">
      <w:pPr>
        <w:rPr>
          <w:rFonts w:cs="Arial"/>
          <w:b/>
          <w:bCs/>
          <w:szCs w:val="22"/>
        </w:rPr>
      </w:pPr>
    </w:p>
    <w:p w:rsidR="00CF56CB" w:rsidRPr="00960FB9" w:rsidRDefault="00CF56CB" w:rsidP="00960FB9">
      <w:pPr>
        <w:rPr>
          <w:rFonts w:cs="Arial"/>
          <w:szCs w:val="22"/>
        </w:rPr>
      </w:pPr>
      <w:r w:rsidRPr="00960FB9">
        <w:rPr>
          <w:rFonts w:cs="Arial"/>
          <w:b/>
          <w:bCs/>
          <w:szCs w:val="22"/>
        </w:rPr>
        <w:t>2411.3.2.1.1</w:t>
      </w:r>
    </w:p>
    <w:p w:rsidR="00CF56CB" w:rsidRPr="00960FB9" w:rsidRDefault="00CF56CB" w:rsidP="00960FB9">
      <w:pPr>
        <w:jc w:val="both"/>
        <w:rPr>
          <w:rFonts w:cs="Arial"/>
          <w:szCs w:val="22"/>
        </w:rPr>
      </w:pPr>
      <w:r w:rsidRPr="00960FB9">
        <w:rPr>
          <w:rFonts w:cs="Arial"/>
          <w:szCs w:val="22"/>
        </w:rPr>
        <w:t>Glazed curtain wall, window wall and storefront systems shall be tested in accordance with the requirements of this section and the laboratory test requirements of the American Architectural Manufacturers Association (AAMA) Standard 501, following test load sequence and test load duration in TAS 202.</w:t>
      </w:r>
    </w:p>
    <w:p w:rsidR="00CF56CB" w:rsidRPr="00960FB9" w:rsidRDefault="00CF56CB" w:rsidP="00960FB9">
      <w:pPr>
        <w:rPr>
          <w:rFonts w:eastAsia="Calibri" w:cs="Arial"/>
          <w:color w:val="FF0000"/>
          <w:szCs w:val="22"/>
        </w:rPr>
      </w:pPr>
      <w:r w:rsidRPr="00960FB9">
        <w:rPr>
          <w:rFonts w:eastAsia="Calibri" w:cs="Arial"/>
          <w:color w:val="FF0000"/>
          <w:szCs w:val="22"/>
        </w:rPr>
        <w:t>(S7736)</w:t>
      </w:r>
    </w:p>
    <w:p w:rsidR="00CF56CB" w:rsidRDefault="00CF56CB" w:rsidP="00C82B38">
      <w:pPr>
        <w:ind w:left="86"/>
        <w:rPr>
          <w:rFonts w:eastAsia="Arial"/>
          <w:color w:val="FF0000"/>
          <w:w w:val="99"/>
          <w:sz w:val="36"/>
          <w:szCs w:val="36"/>
        </w:rPr>
      </w:pPr>
    </w:p>
    <w:p w:rsidR="00F4570E" w:rsidRDefault="00F4570E" w:rsidP="00C82B38">
      <w:pPr>
        <w:ind w:left="90"/>
        <w:rPr>
          <w:rFonts w:cs="Arial"/>
          <w:b/>
          <w:bCs/>
          <w:sz w:val="32"/>
          <w:szCs w:val="32"/>
        </w:rPr>
      </w:pPr>
      <w:r w:rsidRPr="0050085C">
        <w:rPr>
          <w:rFonts w:eastAsia="Arial"/>
          <w:b/>
          <w:sz w:val="36"/>
          <w:szCs w:val="36"/>
        </w:rPr>
        <w:t>Chapter 25</w:t>
      </w:r>
      <w:r w:rsidR="0050085C" w:rsidRPr="0050085C">
        <w:rPr>
          <w:rFonts w:eastAsia="Arial"/>
          <w:b/>
          <w:sz w:val="36"/>
          <w:szCs w:val="36"/>
        </w:rPr>
        <w:t xml:space="preserve"> </w:t>
      </w:r>
      <w:r w:rsidR="0050085C" w:rsidRPr="0050085C">
        <w:rPr>
          <w:rFonts w:cs="Arial"/>
          <w:b/>
          <w:bCs/>
          <w:sz w:val="32"/>
          <w:szCs w:val="32"/>
        </w:rPr>
        <w:t>GYPSUM BOARD, GYPSUM PANEL PRODUCTS AND PLASTER</w:t>
      </w:r>
    </w:p>
    <w:p w:rsidR="00733EA1" w:rsidRDefault="00733EA1" w:rsidP="00C82B38">
      <w:pPr>
        <w:ind w:left="90"/>
        <w:rPr>
          <w:rFonts w:eastAsia="Arial"/>
          <w:b/>
          <w:sz w:val="36"/>
          <w:szCs w:val="36"/>
        </w:rPr>
      </w:pPr>
    </w:p>
    <w:p w:rsidR="00733EA1" w:rsidRPr="00733EA1" w:rsidRDefault="00733EA1" w:rsidP="00C82B38">
      <w:pPr>
        <w:ind w:left="90"/>
        <w:rPr>
          <w:rFonts w:eastAsia="Arial"/>
          <w:sz w:val="24"/>
          <w:szCs w:val="24"/>
        </w:rPr>
      </w:pPr>
      <w:r w:rsidRPr="00733EA1">
        <w:rPr>
          <w:rFonts w:eastAsia="Arial"/>
          <w:sz w:val="24"/>
          <w:szCs w:val="24"/>
        </w:rPr>
        <w:t>Revise as follows:</w:t>
      </w:r>
    </w:p>
    <w:p w:rsidR="00F4570E" w:rsidRDefault="00F4570E" w:rsidP="00C82B38">
      <w:pPr>
        <w:ind w:left="90"/>
        <w:rPr>
          <w:rFonts w:eastAsia="Arial"/>
          <w:color w:val="FF0000"/>
          <w:w w:val="99"/>
        </w:rPr>
      </w:pPr>
    </w:p>
    <w:p w:rsidR="009A70B2" w:rsidRDefault="009A70B2" w:rsidP="00C82B38">
      <w:pPr>
        <w:ind w:left="90"/>
        <w:rPr>
          <w:rFonts w:eastAsia="Arial"/>
          <w:color w:val="FF0000"/>
          <w:w w:val="99"/>
        </w:rPr>
      </w:pPr>
    </w:p>
    <w:p w:rsidR="00F4570E" w:rsidRDefault="00F4570E" w:rsidP="00C82B38">
      <w:pPr>
        <w:ind w:left="90"/>
        <w:jc w:val="center"/>
        <w:rPr>
          <w:b/>
          <w:sz w:val="18"/>
        </w:rPr>
      </w:pPr>
      <w:r>
        <w:rPr>
          <w:b/>
          <w:sz w:val="18"/>
        </w:rPr>
        <w:t>TABLE 2506.2 (2506.2)</w:t>
      </w:r>
    </w:p>
    <w:p w:rsidR="00F4570E" w:rsidRPr="00F4570E" w:rsidRDefault="00F4570E" w:rsidP="00C82B38">
      <w:pPr>
        <w:widowControl w:val="0"/>
        <w:tabs>
          <w:tab w:val="left" w:pos="9360"/>
        </w:tabs>
        <w:autoSpaceDE w:val="0"/>
        <w:autoSpaceDN w:val="0"/>
        <w:spacing w:after="7" w:line="207" w:lineRule="exact"/>
        <w:ind w:left="90"/>
        <w:jc w:val="center"/>
        <w:rPr>
          <w:rFonts w:eastAsia="Arial" w:cs="Arial"/>
          <w:b/>
          <w:sz w:val="18"/>
          <w:szCs w:val="22"/>
        </w:rPr>
      </w:pPr>
      <w:r w:rsidRPr="00F4570E">
        <w:rPr>
          <w:rFonts w:eastAsia="Arial" w:cs="Arial"/>
          <w:b/>
          <w:sz w:val="18"/>
          <w:szCs w:val="22"/>
        </w:rPr>
        <w:t>GYPSUM BOARD AND GYPSUM PANEL PRODUCTS MATERIALS AND ACCESSORIES</w:t>
      </w:r>
    </w:p>
    <w:p w:rsidR="00F4570E" w:rsidRDefault="00F4570E" w:rsidP="00C82B38">
      <w:pPr>
        <w:ind w:left="90"/>
        <w:rPr>
          <w:b/>
          <w:sz w:val="18"/>
        </w:rPr>
      </w:pPr>
    </w:p>
    <w:tbl>
      <w:tblPr>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4"/>
        <w:gridCol w:w="3749"/>
      </w:tblGrid>
      <w:tr w:rsidR="00F4570E" w:rsidRPr="00F4570E" w:rsidTr="006B51E5">
        <w:trPr>
          <w:trHeight w:val="265"/>
        </w:trPr>
        <w:tc>
          <w:tcPr>
            <w:tcW w:w="5674" w:type="dxa"/>
          </w:tcPr>
          <w:p w:rsidR="00F4570E" w:rsidRPr="00F4570E" w:rsidRDefault="00F4570E" w:rsidP="00C82B38">
            <w:pPr>
              <w:widowControl w:val="0"/>
              <w:autoSpaceDE w:val="0"/>
              <w:autoSpaceDN w:val="0"/>
              <w:spacing w:before="23"/>
              <w:ind w:left="90" w:right="2338"/>
              <w:jc w:val="center"/>
              <w:rPr>
                <w:rFonts w:eastAsia="Arial" w:cs="Arial"/>
                <w:b/>
                <w:sz w:val="18"/>
                <w:szCs w:val="22"/>
              </w:rPr>
            </w:pPr>
            <w:r w:rsidRPr="00F4570E">
              <w:rPr>
                <w:rFonts w:eastAsia="Arial" w:cs="Arial"/>
                <w:b/>
                <w:sz w:val="18"/>
                <w:szCs w:val="22"/>
              </w:rPr>
              <w:t>MATERIAL</w:t>
            </w:r>
          </w:p>
        </w:tc>
        <w:tc>
          <w:tcPr>
            <w:tcW w:w="3749" w:type="dxa"/>
          </w:tcPr>
          <w:p w:rsidR="00F4570E" w:rsidRPr="00F4570E" w:rsidRDefault="00F4570E" w:rsidP="00C82B38">
            <w:pPr>
              <w:widowControl w:val="0"/>
              <w:autoSpaceDE w:val="0"/>
              <w:autoSpaceDN w:val="0"/>
              <w:spacing w:before="23"/>
              <w:ind w:left="90" w:right="1338"/>
              <w:jc w:val="center"/>
              <w:rPr>
                <w:rFonts w:eastAsia="Arial" w:cs="Arial"/>
                <w:b/>
                <w:sz w:val="18"/>
                <w:szCs w:val="22"/>
              </w:rPr>
            </w:pPr>
            <w:r w:rsidRPr="00F4570E">
              <w:rPr>
                <w:rFonts w:eastAsia="Arial" w:cs="Arial"/>
                <w:b/>
                <w:sz w:val="18"/>
                <w:szCs w:val="22"/>
              </w:rPr>
              <w:t>STANDARD</w:t>
            </w:r>
          </w:p>
        </w:tc>
      </w:tr>
      <w:tr w:rsidR="00F4570E" w:rsidRPr="00F4570E" w:rsidTr="006B51E5">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Accessories for gypsum board</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C1047</w:t>
            </w:r>
          </w:p>
        </w:tc>
      </w:tr>
      <w:tr w:rsidR="00F4570E" w:rsidRPr="00F4570E" w:rsidTr="006B51E5">
        <w:trPr>
          <w:trHeight w:val="265"/>
        </w:trPr>
        <w:tc>
          <w:tcPr>
            <w:tcW w:w="567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Adhesives for fastening gypsum board</w:t>
            </w:r>
          </w:p>
        </w:tc>
        <w:tc>
          <w:tcPr>
            <w:tcW w:w="3749"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ASTM C557</w:t>
            </w:r>
          </w:p>
        </w:tc>
      </w:tr>
      <w:tr w:rsidR="00F4570E" w:rsidRPr="00F4570E" w:rsidTr="006B51E5">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Cold-formed steel studs and track, structural</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AISI S200 and ASTM C 955, Section 8</w:t>
            </w:r>
          </w:p>
        </w:tc>
      </w:tr>
      <w:tr w:rsidR="00F4570E" w:rsidRPr="00F4570E" w:rsidTr="006B51E5">
        <w:trPr>
          <w:trHeight w:val="265"/>
        </w:trPr>
        <w:tc>
          <w:tcPr>
            <w:tcW w:w="567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Cold-formed steel studs and track, nonstructural</w:t>
            </w:r>
          </w:p>
        </w:tc>
        <w:tc>
          <w:tcPr>
            <w:tcW w:w="3749"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AISI S220 and ASTM C 645, Section 10</w:t>
            </w:r>
          </w:p>
        </w:tc>
      </w:tr>
      <w:tr w:rsidR="00F4570E" w:rsidRPr="00F4570E" w:rsidTr="006B51E5">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Elastomeric joint sealants</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920</w:t>
            </w:r>
          </w:p>
        </w:tc>
      </w:tr>
      <w:tr w:rsidR="00F4570E" w:rsidRPr="00F4570E" w:rsidTr="006B51E5">
        <w:trPr>
          <w:trHeight w:val="265"/>
        </w:trPr>
        <w:tc>
          <w:tcPr>
            <w:tcW w:w="567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u w:val="single"/>
              </w:rPr>
              <w:lastRenderedPageBreak/>
              <w:t>Factory-laminated gypsum panel products</w:t>
            </w:r>
          </w:p>
        </w:tc>
        <w:tc>
          <w:tcPr>
            <w:tcW w:w="3749"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u w:val="single"/>
              </w:rPr>
              <w:t>ASTM C 1766</w:t>
            </w:r>
          </w:p>
        </w:tc>
      </w:tr>
      <w:tr w:rsidR="00F4570E" w:rsidRPr="00F4570E" w:rsidTr="006B51E5">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Fiber-reinforced gypsum panels</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1278</w:t>
            </w:r>
          </w:p>
        </w:tc>
      </w:tr>
      <w:tr w:rsidR="00F4570E" w:rsidRPr="00F4570E" w:rsidTr="006B51E5">
        <w:trPr>
          <w:trHeight w:val="265"/>
        </w:trPr>
        <w:tc>
          <w:tcPr>
            <w:tcW w:w="567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Glass mat gypsum backing panel</w:t>
            </w:r>
          </w:p>
        </w:tc>
        <w:tc>
          <w:tcPr>
            <w:tcW w:w="3749"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ASTM C 1178</w:t>
            </w:r>
          </w:p>
        </w:tc>
      </w:tr>
      <w:tr w:rsidR="00F4570E" w:rsidRPr="00F4570E" w:rsidTr="006B51E5">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Glass mat gypsum panel 5</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1658</w:t>
            </w:r>
          </w:p>
        </w:tc>
      </w:tr>
      <w:tr w:rsidR="00F4570E" w:rsidRPr="00F4570E" w:rsidTr="006B51E5">
        <w:trPr>
          <w:trHeight w:val="265"/>
        </w:trPr>
        <w:tc>
          <w:tcPr>
            <w:tcW w:w="567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Glass mat gypsum substrate</w:t>
            </w:r>
          </w:p>
        </w:tc>
        <w:tc>
          <w:tcPr>
            <w:tcW w:w="3749"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ASTM C 1177</w:t>
            </w:r>
          </w:p>
        </w:tc>
      </w:tr>
      <w:tr w:rsidR="00F4570E" w:rsidRPr="00F4570E" w:rsidTr="006B51E5">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Joint reinforcing tape and compound</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474; C 475</w:t>
            </w:r>
          </w:p>
        </w:tc>
      </w:tr>
      <w:tr w:rsidR="00F4570E" w:rsidRPr="00F4570E" w:rsidTr="006B51E5">
        <w:trPr>
          <w:trHeight w:val="265"/>
        </w:trPr>
        <w:tc>
          <w:tcPr>
            <w:tcW w:w="567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Nails for gypsum boards</w:t>
            </w:r>
          </w:p>
        </w:tc>
        <w:tc>
          <w:tcPr>
            <w:tcW w:w="3749"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ASTM C 514, F 547, F 1667</w:t>
            </w:r>
          </w:p>
        </w:tc>
      </w:tr>
      <w:tr w:rsidR="00F4570E" w:rsidRPr="00F4570E" w:rsidTr="006B51E5">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Steel screws</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954; C 1002</w:t>
            </w:r>
          </w:p>
        </w:tc>
      </w:tr>
      <w:tr w:rsidR="00F4570E" w:rsidRPr="00F4570E" w:rsidTr="006B51E5">
        <w:trPr>
          <w:trHeight w:val="265"/>
        </w:trPr>
        <w:tc>
          <w:tcPr>
            <w:tcW w:w="567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Standard specification for gypsum board</w:t>
            </w:r>
          </w:p>
        </w:tc>
        <w:tc>
          <w:tcPr>
            <w:tcW w:w="3749"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ASTM C 1396</w:t>
            </w:r>
          </w:p>
        </w:tc>
      </w:tr>
      <w:tr w:rsidR="00F4570E" w:rsidRPr="00F4570E" w:rsidTr="006B51E5">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Testing gypsum and gypsum products</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22; C 472; C 473</w:t>
            </w:r>
          </w:p>
        </w:tc>
      </w:tr>
    </w:tbl>
    <w:p w:rsidR="00F4570E" w:rsidRDefault="00F4570E" w:rsidP="00C82B38">
      <w:pPr>
        <w:ind w:left="90"/>
        <w:rPr>
          <w:b/>
          <w:sz w:val="18"/>
        </w:rPr>
      </w:pPr>
    </w:p>
    <w:p w:rsidR="00F4570E" w:rsidRPr="009434C3" w:rsidRDefault="00F4570E" w:rsidP="00C82B38">
      <w:pPr>
        <w:ind w:left="90"/>
        <w:rPr>
          <w:rFonts w:eastAsia="Arial"/>
          <w:color w:val="FF0000"/>
          <w:w w:val="99"/>
        </w:rPr>
      </w:pPr>
      <w:r>
        <w:rPr>
          <w:rFonts w:eastAsia="Arial"/>
          <w:color w:val="FF0000"/>
          <w:w w:val="99"/>
        </w:rPr>
        <w:t xml:space="preserve"> (S298-16)</w:t>
      </w:r>
    </w:p>
    <w:p w:rsidR="00F4570E" w:rsidRDefault="00F4570E" w:rsidP="00C82B38">
      <w:pPr>
        <w:ind w:left="90"/>
        <w:rPr>
          <w:rFonts w:eastAsia="Arial"/>
          <w:color w:val="31849B"/>
          <w:w w:val="99"/>
          <w:sz w:val="36"/>
          <w:szCs w:val="36"/>
        </w:rPr>
      </w:pPr>
    </w:p>
    <w:p w:rsidR="00F4570E" w:rsidRDefault="00F4570E" w:rsidP="00C82B38">
      <w:pPr>
        <w:ind w:left="90"/>
        <w:rPr>
          <w:rFonts w:eastAsia="Arial"/>
          <w:color w:val="31849B"/>
          <w:w w:val="99"/>
          <w:sz w:val="36"/>
          <w:szCs w:val="36"/>
        </w:rPr>
      </w:pPr>
    </w:p>
    <w:p w:rsidR="00F4570E" w:rsidRPr="00F4570E" w:rsidRDefault="00F4570E" w:rsidP="00C82B38">
      <w:pPr>
        <w:widowControl w:val="0"/>
        <w:autoSpaceDE w:val="0"/>
        <w:autoSpaceDN w:val="0"/>
        <w:ind w:left="90" w:right="1569"/>
        <w:jc w:val="center"/>
        <w:rPr>
          <w:rFonts w:eastAsia="Arial" w:cs="Arial"/>
          <w:b/>
          <w:sz w:val="18"/>
          <w:szCs w:val="22"/>
        </w:rPr>
      </w:pPr>
      <w:r w:rsidRPr="00F4570E">
        <w:rPr>
          <w:rFonts w:eastAsia="Arial" w:cs="Arial"/>
          <w:b/>
          <w:sz w:val="18"/>
          <w:szCs w:val="22"/>
        </w:rPr>
        <w:t>TABLE 2506.2</w:t>
      </w:r>
    </w:p>
    <w:p w:rsidR="00F4570E" w:rsidRPr="00F4570E" w:rsidRDefault="00F4570E" w:rsidP="00C82B38">
      <w:pPr>
        <w:widowControl w:val="0"/>
        <w:autoSpaceDE w:val="0"/>
        <w:autoSpaceDN w:val="0"/>
        <w:spacing w:before="2" w:after="5"/>
        <w:ind w:left="90" w:right="1569"/>
        <w:jc w:val="center"/>
        <w:rPr>
          <w:rFonts w:eastAsia="Arial" w:cs="Arial"/>
          <w:b/>
          <w:sz w:val="18"/>
          <w:szCs w:val="22"/>
        </w:rPr>
      </w:pPr>
      <w:r w:rsidRPr="00F4570E">
        <w:rPr>
          <w:rFonts w:eastAsia="Arial" w:cs="Arial"/>
          <w:b/>
          <w:sz w:val="18"/>
          <w:szCs w:val="22"/>
        </w:rPr>
        <w:t>GYPSUM BOARD AND GYPSUM PANEL PRODUCTS MATERIALS AND ACCESSORIES</w:t>
      </w:r>
    </w:p>
    <w:p w:rsidR="00F4570E" w:rsidRDefault="00F4570E" w:rsidP="00C82B38">
      <w:pPr>
        <w:ind w:left="90"/>
        <w:rPr>
          <w:rFonts w:eastAsia="Arial"/>
          <w:color w:val="31849B"/>
          <w:w w:val="99"/>
          <w:sz w:val="36"/>
          <w:szCs w:val="36"/>
        </w:rPr>
      </w:pPr>
    </w:p>
    <w:tbl>
      <w:tblPr>
        <w:tblW w:w="9423" w:type="dxa"/>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4"/>
        <w:gridCol w:w="3749"/>
      </w:tblGrid>
      <w:tr w:rsidR="00F4570E" w:rsidRPr="00F4570E" w:rsidTr="00F4570E">
        <w:trPr>
          <w:trHeight w:val="265"/>
        </w:trPr>
        <w:tc>
          <w:tcPr>
            <w:tcW w:w="5674" w:type="dxa"/>
          </w:tcPr>
          <w:p w:rsidR="00F4570E" w:rsidRPr="00F4570E" w:rsidRDefault="00F4570E" w:rsidP="00C82B38">
            <w:pPr>
              <w:widowControl w:val="0"/>
              <w:autoSpaceDE w:val="0"/>
              <w:autoSpaceDN w:val="0"/>
              <w:spacing w:before="25"/>
              <w:ind w:left="90" w:right="2338"/>
              <w:jc w:val="center"/>
              <w:rPr>
                <w:rFonts w:eastAsia="Arial" w:cs="Arial"/>
                <w:b/>
                <w:sz w:val="18"/>
                <w:szCs w:val="22"/>
              </w:rPr>
            </w:pPr>
            <w:r w:rsidRPr="00F4570E">
              <w:rPr>
                <w:rFonts w:eastAsia="Arial" w:cs="Arial"/>
                <w:b/>
                <w:sz w:val="18"/>
                <w:szCs w:val="22"/>
              </w:rPr>
              <w:t>MATERIAL</w:t>
            </w:r>
          </w:p>
        </w:tc>
        <w:tc>
          <w:tcPr>
            <w:tcW w:w="3749" w:type="dxa"/>
          </w:tcPr>
          <w:p w:rsidR="00F4570E" w:rsidRPr="00F4570E" w:rsidRDefault="00F4570E" w:rsidP="00C82B38">
            <w:pPr>
              <w:widowControl w:val="0"/>
              <w:autoSpaceDE w:val="0"/>
              <w:autoSpaceDN w:val="0"/>
              <w:spacing w:before="25"/>
              <w:ind w:left="90" w:right="1338"/>
              <w:jc w:val="center"/>
              <w:rPr>
                <w:rFonts w:eastAsia="Arial" w:cs="Arial"/>
                <w:b/>
                <w:sz w:val="18"/>
                <w:szCs w:val="22"/>
              </w:rPr>
            </w:pPr>
            <w:r w:rsidRPr="00F4570E">
              <w:rPr>
                <w:rFonts w:eastAsia="Arial" w:cs="Arial"/>
                <w:b/>
                <w:sz w:val="18"/>
                <w:szCs w:val="22"/>
              </w:rPr>
              <w:t>STANDARD</w:t>
            </w:r>
          </w:p>
        </w:tc>
      </w:tr>
      <w:tr w:rsidR="00F4570E" w:rsidRPr="00F4570E" w:rsidTr="00F4570E">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Accessories for gypsum board</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C1047</w:t>
            </w:r>
          </w:p>
        </w:tc>
      </w:tr>
      <w:tr w:rsidR="00F4570E" w:rsidRPr="00F4570E" w:rsidTr="00F4570E">
        <w:trPr>
          <w:trHeight w:val="265"/>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Adhesives for fastening gypsum board</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C557</w:t>
            </w:r>
          </w:p>
        </w:tc>
      </w:tr>
      <w:tr w:rsidR="00F4570E" w:rsidRPr="00F4570E" w:rsidTr="00F4570E">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Cold-formed steel studs and track, structural</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 xml:space="preserve">AISI </w:t>
            </w:r>
            <w:r w:rsidRPr="00F4570E">
              <w:rPr>
                <w:rFonts w:eastAsia="Arial" w:cs="Arial"/>
                <w:sz w:val="18"/>
                <w:szCs w:val="22"/>
                <w:u w:val="single"/>
              </w:rPr>
              <w:t>S240</w:t>
            </w:r>
            <w:r w:rsidRPr="00F4570E">
              <w:rPr>
                <w:rFonts w:eastAsia="Arial" w:cs="Arial"/>
                <w:strike/>
                <w:sz w:val="18"/>
                <w:szCs w:val="22"/>
              </w:rPr>
              <w:t>S200 and ASTM C 955, Section 8</w:t>
            </w:r>
          </w:p>
        </w:tc>
      </w:tr>
      <w:tr w:rsidR="00F4570E" w:rsidRPr="00F4570E" w:rsidTr="00F4570E">
        <w:trPr>
          <w:trHeight w:val="265"/>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Cold-formed steel studs and track, nonstructural</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AISI S220</w:t>
            </w:r>
            <w:r w:rsidRPr="00F4570E">
              <w:rPr>
                <w:rFonts w:eastAsia="Arial" w:cs="Arial"/>
                <w:strike/>
                <w:sz w:val="18"/>
                <w:szCs w:val="22"/>
              </w:rPr>
              <w:t xml:space="preserve"> and ASTM C 645, Section 10</w:t>
            </w:r>
          </w:p>
        </w:tc>
      </w:tr>
      <w:tr w:rsidR="00F4570E" w:rsidRPr="00F4570E" w:rsidTr="00F4570E">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Elastomeric joint sealants</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920</w:t>
            </w:r>
          </w:p>
        </w:tc>
      </w:tr>
      <w:tr w:rsidR="00F4570E" w:rsidRPr="00F4570E" w:rsidTr="00F4570E">
        <w:trPr>
          <w:trHeight w:val="265"/>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Fiber-reinforced gypsum panels</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1278</w:t>
            </w:r>
          </w:p>
        </w:tc>
      </w:tr>
      <w:tr w:rsidR="00F4570E" w:rsidRPr="00F4570E" w:rsidTr="00F4570E">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Glass mat gypsum backing panel</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1178</w:t>
            </w:r>
          </w:p>
        </w:tc>
      </w:tr>
      <w:tr w:rsidR="00F4570E" w:rsidRPr="00F4570E" w:rsidTr="00F4570E">
        <w:trPr>
          <w:trHeight w:val="265"/>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Glass mat gypsum panel 5</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1658</w:t>
            </w:r>
          </w:p>
        </w:tc>
      </w:tr>
      <w:tr w:rsidR="00F4570E" w:rsidRPr="00F4570E" w:rsidTr="00F4570E">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Glass mat gypsum substrate</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1177</w:t>
            </w:r>
          </w:p>
        </w:tc>
      </w:tr>
      <w:tr w:rsidR="00F4570E" w:rsidRPr="00F4570E" w:rsidTr="00F4570E">
        <w:trPr>
          <w:trHeight w:val="265"/>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Joint reinforcing tape and compound</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474; C 475</w:t>
            </w:r>
          </w:p>
        </w:tc>
      </w:tr>
      <w:tr w:rsidR="00F4570E" w:rsidRPr="00F4570E" w:rsidTr="00F4570E">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Nails for gypsum boards</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514, F 547, F 1667</w:t>
            </w:r>
          </w:p>
        </w:tc>
      </w:tr>
      <w:tr w:rsidR="00F4570E" w:rsidRPr="00F4570E" w:rsidTr="00F4570E">
        <w:trPr>
          <w:trHeight w:val="265"/>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Steel screws</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954; C 1002</w:t>
            </w:r>
          </w:p>
        </w:tc>
      </w:tr>
      <w:tr w:rsidR="00F4570E" w:rsidRPr="00F4570E" w:rsidTr="00F4570E">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Standard specification for gypsum board</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1396</w:t>
            </w:r>
          </w:p>
        </w:tc>
      </w:tr>
      <w:tr w:rsidR="00F4570E" w:rsidRPr="00F4570E" w:rsidTr="00F4570E">
        <w:trPr>
          <w:trHeight w:val="268"/>
        </w:trPr>
        <w:tc>
          <w:tcPr>
            <w:tcW w:w="567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Testing gypsum and gypsum products</w:t>
            </w:r>
          </w:p>
        </w:tc>
        <w:tc>
          <w:tcPr>
            <w:tcW w:w="3749"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22; C 472; C 473</w:t>
            </w:r>
          </w:p>
        </w:tc>
      </w:tr>
    </w:tbl>
    <w:p w:rsidR="00F4570E" w:rsidRDefault="00F4570E" w:rsidP="00C82B38">
      <w:pPr>
        <w:widowControl w:val="0"/>
        <w:autoSpaceDE w:val="0"/>
        <w:autoSpaceDN w:val="0"/>
        <w:spacing w:line="207" w:lineRule="exact"/>
        <w:ind w:left="90" w:right="1569"/>
        <w:jc w:val="center"/>
        <w:rPr>
          <w:rFonts w:eastAsia="Arial" w:cs="Arial"/>
          <w:b/>
          <w:sz w:val="18"/>
          <w:szCs w:val="22"/>
        </w:rPr>
      </w:pPr>
    </w:p>
    <w:p w:rsidR="00F4570E" w:rsidRPr="00F4570E" w:rsidRDefault="00F4570E" w:rsidP="00C82B38">
      <w:pPr>
        <w:widowControl w:val="0"/>
        <w:autoSpaceDE w:val="0"/>
        <w:autoSpaceDN w:val="0"/>
        <w:spacing w:line="207" w:lineRule="exact"/>
        <w:ind w:left="90" w:right="1569"/>
        <w:jc w:val="center"/>
        <w:rPr>
          <w:rFonts w:eastAsia="Arial" w:cs="Arial"/>
          <w:b/>
          <w:sz w:val="18"/>
          <w:szCs w:val="22"/>
        </w:rPr>
      </w:pPr>
      <w:r w:rsidRPr="00F4570E">
        <w:rPr>
          <w:rFonts w:eastAsia="Arial" w:cs="Arial"/>
          <w:b/>
          <w:sz w:val="18"/>
          <w:szCs w:val="22"/>
        </w:rPr>
        <w:t>TABLE 2507.2</w:t>
      </w:r>
    </w:p>
    <w:p w:rsidR="00F4570E" w:rsidRPr="00F4570E" w:rsidRDefault="00F4570E" w:rsidP="00C82B38">
      <w:pPr>
        <w:widowControl w:val="0"/>
        <w:autoSpaceDE w:val="0"/>
        <w:autoSpaceDN w:val="0"/>
        <w:spacing w:after="5" w:line="207" w:lineRule="exact"/>
        <w:ind w:left="90" w:right="1569"/>
        <w:jc w:val="center"/>
        <w:rPr>
          <w:rFonts w:eastAsia="Arial" w:cs="Arial"/>
          <w:b/>
          <w:sz w:val="18"/>
          <w:szCs w:val="22"/>
        </w:rPr>
      </w:pPr>
      <w:r w:rsidRPr="00F4570E">
        <w:rPr>
          <w:rFonts w:eastAsia="Arial" w:cs="Arial"/>
          <w:b/>
          <w:sz w:val="18"/>
          <w:szCs w:val="22"/>
        </w:rPr>
        <w:t>LATH, PLASTERING MATERIALS AND ACCESSORIES</w:t>
      </w:r>
    </w:p>
    <w:p w:rsidR="00F4570E" w:rsidRDefault="00F4570E" w:rsidP="00C82B38">
      <w:pPr>
        <w:ind w:left="90"/>
        <w:rPr>
          <w:rFonts w:eastAsia="Arial"/>
          <w:color w:val="31849B"/>
          <w:w w:val="99"/>
          <w:sz w:val="36"/>
          <w:szCs w:val="36"/>
        </w:rPr>
      </w:pPr>
    </w:p>
    <w:tbl>
      <w:tblPr>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04"/>
        <w:gridCol w:w="4118"/>
      </w:tblGrid>
      <w:tr w:rsidR="00F4570E" w:rsidRPr="00F4570E" w:rsidTr="006B51E5">
        <w:trPr>
          <w:trHeight w:val="268"/>
        </w:trPr>
        <w:tc>
          <w:tcPr>
            <w:tcW w:w="5304" w:type="dxa"/>
          </w:tcPr>
          <w:p w:rsidR="00F4570E" w:rsidRPr="00F4570E" w:rsidRDefault="00F4570E" w:rsidP="00C82B38">
            <w:pPr>
              <w:widowControl w:val="0"/>
              <w:autoSpaceDE w:val="0"/>
              <w:autoSpaceDN w:val="0"/>
              <w:spacing w:before="25"/>
              <w:ind w:left="90" w:right="2153"/>
              <w:jc w:val="center"/>
              <w:rPr>
                <w:rFonts w:eastAsia="Arial" w:cs="Arial"/>
                <w:b/>
                <w:sz w:val="18"/>
                <w:szCs w:val="22"/>
              </w:rPr>
            </w:pPr>
            <w:r w:rsidRPr="00F4570E">
              <w:rPr>
                <w:rFonts w:eastAsia="Arial" w:cs="Arial"/>
                <w:b/>
                <w:sz w:val="18"/>
                <w:szCs w:val="22"/>
              </w:rPr>
              <w:t>MATERIAL</w:t>
            </w:r>
          </w:p>
        </w:tc>
        <w:tc>
          <w:tcPr>
            <w:tcW w:w="4118" w:type="dxa"/>
          </w:tcPr>
          <w:p w:rsidR="00F4570E" w:rsidRPr="00F4570E" w:rsidRDefault="00F4570E" w:rsidP="00C82B38">
            <w:pPr>
              <w:widowControl w:val="0"/>
              <w:autoSpaceDE w:val="0"/>
              <w:autoSpaceDN w:val="0"/>
              <w:spacing w:before="25"/>
              <w:ind w:left="90" w:right="1521"/>
              <w:jc w:val="center"/>
              <w:rPr>
                <w:rFonts w:eastAsia="Arial" w:cs="Arial"/>
                <w:b/>
                <w:sz w:val="18"/>
                <w:szCs w:val="22"/>
              </w:rPr>
            </w:pPr>
            <w:r w:rsidRPr="00F4570E">
              <w:rPr>
                <w:rFonts w:eastAsia="Arial" w:cs="Arial"/>
                <w:b/>
                <w:sz w:val="18"/>
                <w:szCs w:val="22"/>
              </w:rPr>
              <w:t>STANDARD</w:t>
            </w:r>
          </w:p>
        </w:tc>
      </w:tr>
      <w:tr w:rsidR="00F4570E" w:rsidRPr="00F4570E" w:rsidTr="006B51E5">
        <w:trPr>
          <w:trHeight w:val="265"/>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Accessories for gypsum veneer base</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C1047</w:t>
            </w:r>
          </w:p>
        </w:tc>
      </w:tr>
      <w:tr w:rsidR="00F4570E" w:rsidRPr="00F4570E" w:rsidTr="006B51E5">
        <w:trPr>
          <w:trHeight w:val="268"/>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Blended cement</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C595</w:t>
            </w:r>
          </w:p>
        </w:tc>
      </w:tr>
      <w:tr w:rsidR="00F4570E" w:rsidRPr="00F4570E" w:rsidTr="006B51E5">
        <w:trPr>
          <w:trHeight w:val="265"/>
        </w:trPr>
        <w:tc>
          <w:tcPr>
            <w:tcW w:w="530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Exterior plaster bonding compounds</w:t>
            </w:r>
          </w:p>
        </w:tc>
        <w:tc>
          <w:tcPr>
            <w:tcW w:w="4118"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ASTM C932</w:t>
            </w:r>
          </w:p>
        </w:tc>
      </w:tr>
      <w:tr w:rsidR="00F4570E" w:rsidRPr="00F4570E" w:rsidTr="006B51E5">
        <w:trPr>
          <w:trHeight w:val="268"/>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Cold-formed steel studs and track, structural</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 xml:space="preserve">AISI </w:t>
            </w:r>
            <w:r w:rsidRPr="00F4570E">
              <w:rPr>
                <w:rFonts w:eastAsia="Arial" w:cs="Arial"/>
                <w:sz w:val="18"/>
                <w:szCs w:val="22"/>
                <w:u w:val="single"/>
              </w:rPr>
              <w:t>S240</w:t>
            </w:r>
            <w:r w:rsidRPr="00F4570E">
              <w:rPr>
                <w:rFonts w:eastAsia="Arial" w:cs="Arial"/>
                <w:strike/>
                <w:sz w:val="18"/>
                <w:szCs w:val="22"/>
              </w:rPr>
              <w:t>S200 and ASTM C 955, Section 8</w:t>
            </w:r>
          </w:p>
        </w:tc>
      </w:tr>
      <w:tr w:rsidR="00F4570E" w:rsidRPr="00F4570E" w:rsidTr="006B51E5">
        <w:trPr>
          <w:trHeight w:val="265"/>
        </w:trPr>
        <w:tc>
          <w:tcPr>
            <w:tcW w:w="530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Cold-formed steel studs and track, nonstructural</w:t>
            </w:r>
          </w:p>
        </w:tc>
        <w:tc>
          <w:tcPr>
            <w:tcW w:w="4118"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AISI S220</w:t>
            </w:r>
            <w:r w:rsidRPr="00F4570E">
              <w:rPr>
                <w:rFonts w:eastAsia="Arial" w:cs="Arial"/>
                <w:strike/>
                <w:sz w:val="18"/>
                <w:szCs w:val="22"/>
              </w:rPr>
              <w:t xml:space="preserve"> and ASTM C 645, Section 10</w:t>
            </w:r>
          </w:p>
        </w:tc>
      </w:tr>
      <w:tr w:rsidR="00F4570E" w:rsidRPr="00F4570E" w:rsidTr="006B51E5">
        <w:trPr>
          <w:trHeight w:val="268"/>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Hydraulic cement</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1157; C 1600</w:t>
            </w:r>
          </w:p>
        </w:tc>
      </w:tr>
      <w:tr w:rsidR="00F4570E" w:rsidRPr="00F4570E" w:rsidTr="006B51E5">
        <w:trPr>
          <w:trHeight w:val="265"/>
        </w:trPr>
        <w:tc>
          <w:tcPr>
            <w:tcW w:w="530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Gypsum casting and molding plaster</w:t>
            </w:r>
          </w:p>
        </w:tc>
        <w:tc>
          <w:tcPr>
            <w:tcW w:w="4118"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ASTM C 59</w:t>
            </w:r>
          </w:p>
        </w:tc>
      </w:tr>
      <w:tr w:rsidR="00F4570E" w:rsidRPr="00F4570E" w:rsidTr="006B51E5">
        <w:trPr>
          <w:trHeight w:val="268"/>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Gypsum Keene’s cement</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61</w:t>
            </w:r>
          </w:p>
        </w:tc>
      </w:tr>
      <w:tr w:rsidR="00F4570E" w:rsidRPr="00F4570E" w:rsidTr="006B51E5">
        <w:trPr>
          <w:trHeight w:val="265"/>
        </w:trPr>
        <w:tc>
          <w:tcPr>
            <w:tcW w:w="530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Gypsum plaster</w:t>
            </w:r>
          </w:p>
        </w:tc>
        <w:tc>
          <w:tcPr>
            <w:tcW w:w="4118"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ASTM C 28</w:t>
            </w:r>
          </w:p>
        </w:tc>
      </w:tr>
      <w:tr w:rsidR="00F4570E" w:rsidRPr="00F4570E" w:rsidTr="006B51E5">
        <w:trPr>
          <w:trHeight w:val="268"/>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Gypsum veneer plaster</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587</w:t>
            </w:r>
          </w:p>
        </w:tc>
      </w:tr>
      <w:tr w:rsidR="00F4570E" w:rsidRPr="00F4570E" w:rsidTr="006B51E5">
        <w:trPr>
          <w:trHeight w:val="265"/>
        </w:trPr>
        <w:tc>
          <w:tcPr>
            <w:tcW w:w="530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Interior bonding compounds, gypsum</w:t>
            </w:r>
          </w:p>
        </w:tc>
        <w:tc>
          <w:tcPr>
            <w:tcW w:w="4118"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ASTM C 631</w:t>
            </w:r>
          </w:p>
        </w:tc>
      </w:tr>
      <w:tr w:rsidR="00F4570E" w:rsidRPr="00F4570E" w:rsidTr="006B51E5">
        <w:trPr>
          <w:trHeight w:val="268"/>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Lime plasters</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5; C 206</w:t>
            </w:r>
          </w:p>
        </w:tc>
      </w:tr>
      <w:tr w:rsidR="00F4570E" w:rsidRPr="00F4570E" w:rsidTr="006B51E5">
        <w:trPr>
          <w:trHeight w:val="265"/>
        </w:trPr>
        <w:tc>
          <w:tcPr>
            <w:tcW w:w="530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Masonry cement</w:t>
            </w:r>
          </w:p>
        </w:tc>
        <w:tc>
          <w:tcPr>
            <w:tcW w:w="4118"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ASTM C 91</w:t>
            </w:r>
          </w:p>
        </w:tc>
      </w:tr>
      <w:tr w:rsidR="00F4570E" w:rsidRPr="00F4570E" w:rsidTr="006B51E5">
        <w:trPr>
          <w:trHeight w:val="268"/>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lastRenderedPageBreak/>
              <w:t>Metal lath</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847</w:t>
            </w:r>
          </w:p>
        </w:tc>
      </w:tr>
      <w:tr w:rsidR="00F4570E" w:rsidRPr="00F4570E" w:rsidTr="006B51E5">
        <w:trPr>
          <w:trHeight w:val="265"/>
        </w:trPr>
        <w:tc>
          <w:tcPr>
            <w:tcW w:w="5304"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Plaster aggregates</w:t>
            </w:r>
          </w:p>
        </w:tc>
        <w:tc>
          <w:tcPr>
            <w:tcW w:w="4118" w:type="dxa"/>
          </w:tcPr>
          <w:p w:rsidR="00F4570E" w:rsidRPr="00F4570E" w:rsidRDefault="00F4570E" w:rsidP="00C82B38">
            <w:pPr>
              <w:widowControl w:val="0"/>
              <w:autoSpaceDE w:val="0"/>
              <w:autoSpaceDN w:val="0"/>
              <w:spacing w:before="27"/>
              <w:ind w:left="90"/>
              <w:rPr>
                <w:rFonts w:eastAsia="Arial" w:cs="Arial"/>
                <w:sz w:val="18"/>
                <w:szCs w:val="22"/>
              </w:rPr>
            </w:pPr>
            <w:r w:rsidRPr="00F4570E">
              <w:rPr>
                <w:rFonts w:eastAsia="Arial" w:cs="Arial"/>
                <w:sz w:val="18"/>
                <w:szCs w:val="22"/>
              </w:rPr>
              <w:t>ASTM C 35; C 897</w:t>
            </w:r>
          </w:p>
        </w:tc>
      </w:tr>
    </w:tbl>
    <w:p w:rsidR="00F4570E" w:rsidRDefault="00F4570E" w:rsidP="00C82B38">
      <w:pPr>
        <w:ind w:left="90"/>
        <w:rPr>
          <w:rFonts w:eastAsia="Arial"/>
          <w:color w:val="31849B"/>
          <w:w w:val="99"/>
          <w:sz w:val="36"/>
          <w:szCs w:val="36"/>
        </w:rPr>
      </w:pPr>
    </w:p>
    <w:tbl>
      <w:tblPr>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304"/>
        <w:gridCol w:w="4118"/>
      </w:tblGrid>
      <w:tr w:rsidR="00F4570E" w:rsidRPr="00F4570E" w:rsidTr="006B51E5">
        <w:trPr>
          <w:trHeight w:val="265"/>
        </w:trPr>
        <w:tc>
          <w:tcPr>
            <w:tcW w:w="5304" w:type="dxa"/>
          </w:tcPr>
          <w:p w:rsidR="00F4570E" w:rsidRPr="00F4570E" w:rsidRDefault="00F4570E" w:rsidP="00C82B38">
            <w:pPr>
              <w:widowControl w:val="0"/>
              <w:autoSpaceDE w:val="0"/>
              <w:autoSpaceDN w:val="0"/>
              <w:spacing w:before="25"/>
              <w:ind w:left="90" w:right="2153"/>
              <w:jc w:val="center"/>
              <w:rPr>
                <w:rFonts w:eastAsia="Arial" w:cs="Arial"/>
                <w:b/>
                <w:sz w:val="18"/>
                <w:szCs w:val="22"/>
              </w:rPr>
            </w:pPr>
            <w:r w:rsidRPr="00F4570E">
              <w:rPr>
                <w:rFonts w:eastAsia="Arial" w:cs="Arial"/>
                <w:b/>
                <w:sz w:val="18"/>
                <w:szCs w:val="22"/>
              </w:rPr>
              <w:t>MATERIAL</w:t>
            </w:r>
          </w:p>
        </w:tc>
        <w:tc>
          <w:tcPr>
            <w:tcW w:w="4118" w:type="dxa"/>
          </w:tcPr>
          <w:p w:rsidR="00F4570E" w:rsidRPr="00F4570E" w:rsidRDefault="00F4570E" w:rsidP="00C82B38">
            <w:pPr>
              <w:widowControl w:val="0"/>
              <w:autoSpaceDE w:val="0"/>
              <w:autoSpaceDN w:val="0"/>
              <w:spacing w:before="25"/>
              <w:ind w:left="90" w:right="1521"/>
              <w:jc w:val="center"/>
              <w:rPr>
                <w:rFonts w:eastAsia="Arial" w:cs="Arial"/>
                <w:b/>
                <w:sz w:val="18"/>
                <w:szCs w:val="22"/>
              </w:rPr>
            </w:pPr>
            <w:r w:rsidRPr="00F4570E">
              <w:rPr>
                <w:rFonts w:eastAsia="Arial" w:cs="Arial"/>
                <w:b/>
                <w:sz w:val="18"/>
                <w:szCs w:val="22"/>
              </w:rPr>
              <w:t>STANDARD</w:t>
            </w:r>
          </w:p>
        </w:tc>
      </w:tr>
      <w:tr w:rsidR="00F4570E" w:rsidRPr="00F4570E" w:rsidTr="006B51E5">
        <w:trPr>
          <w:trHeight w:val="680"/>
        </w:trPr>
        <w:tc>
          <w:tcPr>
            <w:tcW w:w="5304" w:type="dxa"/>
          </w:tcPr>
          <w:p w:rsidR="00F4570E" w:rsidRPr="00F4570E" w:rsidRDefault="00F4570E" w:rsidP="00C82B38">
            <w:pPr>
              <w:widowControl w:val="0"/>
              <w:autoSpaceDE w:val="0"/>
              <w:autoSpaceDN w:val="0"/>
              <w:spacing w:before="30"/>
              <w:ind w:left="90" w:right="4348"/>
              <w:rPr>
                <w:rFonts w:eastAsia="Arial" w:cs="Arial"/>
                <w:sz w:val="18"/>
                <w:szCs w:val="22"/>
              </w:rPr>
            </w:pPr>
            <w:r w:rsidRPr="00F4570E">
              <w:rPr>
                <w:rFonts w:eastAsia="Arial" w:cs="Arial"/>
                <w:sz w:val="18"/>
                <w:szCs w:val="22"/>
              </w:rPr>
              <w:t>Sand Perlite Vermiculite</w:t>
            </w:r>
          </w:p>
        </w:tc>
        <w:tc>
          <w:tcPr>
            <w:tcW w:w="4118" w:type="dxa"/>
          </w:tcPr>
          <w:p w:rsidR="00F4570E" w:rsidRPr="00F4570E" w:rsidRDefault="00F4570E" w:rsidP="00C82B38">
            <w:pPr>
              <w:widowControl w:val="0"/>
              <w:autoSpaceDE w:val="0"/>
              <w:autoSpaceDN w:val="0"/>
              <w:spacing w:before="30" w:line="207" w:lineRule="exact"/>
              <w:ind w:left="90"/>
              <w:rPr>
                <w:rFonts w:eastAsia="Arial" w:cs="Arial"/>
                <w:sz w:val="18"/>
                <w:szCs w:val="22"/>
              </w:rPr>
            </w:pPr>
            <w:r w:rsidRPr="00F4570E">
              <w:rPr>
                <w:rFonts w:eastAsia="Arial" w:cs="Arial"/>
                <w:sz w:val="18"/>
                <w:szCs w:val="22"/>
              </w:rPr>
              <w:t>ASTM C 35</w:t>
            </w:r>
          </w:p>
          <w:p w:rsidR="00F4570E" w:rsidRPr="00F4570E" w:rsidRDefault="00F4570E" w:rsidP="00C82B38">
            <w:pPr>
              <w:widowControl w:val="0"/>
              <w:autoSpaceDE w:val="0"/>
              <w:autoSpaceDN w:val="0"/>
              <w:spacing w:line="207" w:lineRule="exact"/>
              <w:ind w:left="90"/>
              <w:rPr>
                <w:rFonts w:eastAsia="Arial" w:cs="Arial"/>
                <w:sz w:val="18"/>
                <w:szCs w:val="22"/>
              </w:rPr>
            </w:pPr>
            <w:r w:rsidRPr="00F4570E">
              <w:rPr>
                <w:rFonts w:eastAsia="Arial" w:cs="Arial"/>
                <w:sz w:val="18"/>
                <w:szCs w:val="22"/>
              </w:rPr>
              <w:t>ASTM C 35</w:t>
            </w:r>
          </w:p>
        </w:tc>
      </w:tr>
      <w:tr w:rsidR="00F4570E" w:rsidRPr="00F4570E" w:rsidTr="006B51E5">
        <w:trPr>
          <w:trHeight w:val="268"/>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Plastic cement</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1328</w:t>
            </w:r>
          </w:p>
        </w:tc>
      </w:tr>
      <w:tr w:rsidR="00F4570E" w:rsidRPr="00F4570E" w:rsidTr="006B51E5">
        <w:trPr>
          <w:trHeight w:val="265"/>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Portland cement</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150</w:t>
            </w:r>
          </w:p>
        </w:tc>
      </w:tr>
      <w:tr w:rsidR="00F4570E" w:rsidRPr="00F4570E" w:rsidTr="006B51E5">
        <w:trPr>
          <w:trHeight w:val="268"/>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Steel screws</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1002; C 954</w:t>
            </w:r>
          </w:p>
        </w:tc>
      </w:tr>
      <w:tr w:rsidR="00F4570E" w:rsidRPr="00F4570E" w:rsidTr="006B51E5">
        <w:trPr>
          <w:trHeight w:val="265"/>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Welded wire lath</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933</w:t>
            </w:r>
          </w:p>
        </w:tc>
      </w:tr>
      <w:tr w:rsidR="00F4570E" w:rsidRPr="00F4570E" w:rsidTr="006B51E5">
        <w:trPr>
          <w:trHeight w:val="268"/>
        </w:trPr>
        <w:tc>
          <w:tcPr>
            <w:tcW w:w="5304"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Woven wire plaster base</w:t>
            </w:r>
          </w:p>
        </w:tc>
        <w:tc>
          <w:tcPr>
            <w:tcW w:w="4118" w:type="dxa"/>
          </w:tcPr>
          <w:p w:rsidR="00F4570E" w:rsidRPr="00F4570E" w:rsidRDefault="00F4570E" w:rsidP="00C82B38">
            <w:pPr>
              <w:widowControl w:val="0"/>
              <w:autoSpaceDE w:val="0"/>
              <w:autoSpaceDN w:val="0"/>
              <w:spacing w:before="30"/>
              <w:ind w:left="90"/>
              <w:rPr>
                <w:rFonts w:eastAsia="Arial" w:cs="Arial"/>
                <w:sz w:val="18"/>
                <w:szCs w:val="22"/>
              </w:rPr>
            </w:pPr>
            <w:r w:rsidRPr="00F4570E">
              <w:rPr>
                <w:rFonts w:eastAsia="Arial" w:cs="Arial"/>
                <w:sz w:val="18"/>
                <w:szCs w:val="22"/>
              </w:rPr>
              <w:t>ASTM C 1032</w:t>
            </w:r>
          </w:p>
        </w:tc>
      </w:tr>
    </w:tbl>
    <w:p w:rsidR="00DE01B2" w:rsidRDefault="00DE01B2" w:rsidP="00C82B38">
      <w:pPr>
        <w:ind w:left="90"/>
        <w:rPr>
          <w:rFonts w:eastAsia="Arial"/>
          <w:color w:val="FF0000"/>
          <w:w w:val="99"/>
        </w:rPr>
      </w:pPr>
    </w:p>
    <w:p w:rsidR="00F4570E" w:rsidRPr="009434C3" w:rsidRDefault="00F4570E" w:rsidP="00C82B38">
      <w:pPr>
        <w:ind w:left="90"/>
        <w:rPr>
          <w:rFonts w:eastAsia="Arial"/>
          <w:color w:val="FF0000"/>
          <w:w w:val="99"/>
        </w:rPr>
      </w:pPr>
      <w:r>
        <w:rPr>
          <w:rFonts w:eastAsia="Arial"/>
          <w:color w:val="FF0000"/>
          <w:w w:val="99"/>
        </w:rPr>
        <w:t>(S299-16)</w:t>
      </w:r>
    </w:p>
    <w:p w:rsidR="00F4570E" w:rsidRDefault="00F4570E" w:rsidP="00C82B38">
      <w:pPr>
        <w:ind w:left="90"/>
        <w:rPr>
          <w:rFonts w:eastAsia="Arial"/>
          <w:color w:val="31849B"/>
          <w:w w:val="99"/>
          <w:sz w:val="36"/>
          <w:szCs w:val="36"/>
        </w:rPr>
      </w:pPr>
    </w:p>
    <w:p w:rsidR="00591343" w:rsidRPr="00591343" w:rsidRDefault="00591343" w:rsidP="00C82B38">
      <w:pPr>
        <w:widowControl w:val="0"/>
        <w:autoSpaceDE w:val="0"/>
        <w:autoSpaceDN w:val="0"/>
        <w:spacing w:line="207" w:lineRule="exact"/>
        <w:ind w:left="90" w:right="1569"/>
        <w:jc w:val="center"/>
        <w:rPr>
          <w:rFonts w:eastAsia="Arial" w:cs="Arial"/>
          <w:b/>
          <w:sz w:val="18"/>
          <w:szCs w:val="22"/>
        </w:rPr>
      </w:pPr>
      <w:r w:rsidRPr="00591343">
        <w:rPr>
          <w:rFonts w:eastAsia="Arial" w:cs="Arial"/>
          <w:b/>
          <w:sz w:val="18"/>
          <w:szCs w:val="22"/>
        </w:rPr>
        <w:t>TABLE 2506.2</w:t>
      </w:r>
    </w:p>
    <w:p w:rsidR="00591343" w:rsidRPr="00591343" w:rsidRDefault="00591343" w:rsidP="00C82B38">
      <w:pPr>
        <w:ind w:left="90"/>
        <w:rPr>
          <w:rFonts w:eastAsia="Arial" w:cs="Arial"/>
          <w:b/>
          <w:sz w:val="18"/>
          <w:szCs w:val="22"/>
        </w:rPr>
      </w:pPr>
    </w:p>
    <w:p w:rsidR="00591343" w:rsidRDefault="00591343" w:rsidP="00C82B38">
      <w:pPr>
        <w:ind w:left="90"/>
        <w:jc w:val="center"/>
        <w:rPr>
          <w:rFonts w:eastAsia="Arial" w:cs="Arial"/>
          <w:b/>
          <w:sz w:val="18"/>
          <w:szCs w:val="22"/>
        </w:rPr>
      </w:pPr>
      <w:r w:rsidRPr="00591343">
        <w:rPr>
          <w:rFonts w:eastAsia="Arial" w:cs="Arial"/>
          <w:b/>
          <w:sz w:val="18"/>
          <w:szCs w:val="22"/>
        </w:rPr>
        <w:t>GYPSUM BOARD AND GYPSUM PANEL PRODUCTS MATERIALS AND ACCESSORIES</w:t>
      </w:r>
    </w:p>
    <w:tbl>
      <w:tblPr>
        <w:tblW w:w="0" w:type="auto"/>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4"/>
        <w:gridCol w:w="3749"/>
      </w:tblGrid>
      <w:tr w:rsidR="00591343" w:rsidRPr="00591343" w:rsidTr="006B51E5">
        <w:trPr>
          <w:trHeight w:val="268"/>
        </w:trPr>
        <w:tc>
          <w:tcPr>
            <w:tcW w:w="5674" w:type="dxa"/>
          </w:tcPr>
          <w:p w:rsidR="00591343" w:rsidRPr="00591343" w:rsidRDefault="00591343" w:rsidP="00C82B38">
            <w:pPr>
              <w:widowControl w:val="0"/>
              <w:autoSpaceDE w:val="0"/>
              <w:autoSpaceDN w:val="0"/>
              <w:spacing w:before="25"/>
              <w:ind w:left="90" w:right="2338"/>
              <w:jc w:val="center"/>
              <w:rPr>
                <w:rFonts w:eastAsia="Arial" w:cs="Arial"/>
                <w:b/>
                <w:sz w:val="18"/>
                <w:szCs w:val="22"/>
              </w:rPr>
            </w:pPr>
            <w:r w:rsidRPr="00591343">
              <w:rPr>
                <w:rFonts w:eastAsia="Arial" w:cs="Arial"/>
                <w:b/>
                <w:sz w:val="18"/>
                <w:szCs w:val="22"/>
              </w:rPr>
              <w:t>MATERIAL</w:t>
            </w:r>
          </w:p>
        </w:tc>
        <w:tc>
          <w:tcPr>
            <w:tcW w:w="3749" w:type="dxa"/>
          </w:tcPr>
          <w:p w:rsidR="00591343" w:rsidRPr="00591343" w:rsidRDefault="00591343" w:rsidP="00C82B38">
            <w:pPr>
              <w:widowControl w:val="0"/>
              <w:autoSpaceDE w:val="0"/>
              <w:autoSpaceDN w:val="0"/>
              <w:spacing w:before="25"/>
              <w:ind w:left="90" w:right="1338"/>
              <w:jc w:val="center"/>
              <w:rPr>
                <w:rFonts w:eastAsia="Arial" w:cs="Arial"/>
                <w:b/>
                <w:sz w:val="18"/>
                <w:szCs w:val="22"/>
              </w:rPr>
            </w:pPr>
            <w:r w:rsidRPr="00591343">
              <w:rPr>
                <w:rFonts w:eastAsia="Arial" w:cs="Arial"/>
                <w:b/>
                <w:sz w:val="18"/>
                <w:szCs w:val="22"/>
              </w:rPr>
              <w:t>STANDARD</w:t>
            </w:r>
          </w:p>
        </w:tc>
      </w:tr>
      <w:tr w:rsidR="00591343" w:rsidRPr="00591343" w:rsidTr="006B51E5">
        <w:trPr>
          <w:trHeight w:val="265"/>
        </w:trPr>
        <w:tc>
          <w:tcPr>
            <w:tcW w:w="5674" w:type="dxa"/>
          </w:tcPr>
          <w:p w:rsidR="00591343" w:rsidRPr="00591343" w:rsidRDefault="00591343" w:rsidP="00C82B38">
            <w:pPr>
              <w:widowControl w:val="0"/>
              <w:autoSpaceDE w:val="0"/>
              <w:autoSpaceDN w:val="0"/>
              <w:spacing w:before="27"/>
              <w:ind w:left="90"/>
              <w:rPr>
                <w:rFonts w:eastAsia="Arial" w:cs="Arial"/>
                <w:sz w:val="18"/>
                <w:szCs w:val="22"/>
              </w:rPr>
            </w:pPr>
            <w:r w:rsidRPr="00591343">
              <w:rPr>
                <w:rFonts w:eastAsia="Arial" w:cs="Arial"/>
                <w:sz w:val="18"/>
                <w:szCs w:val="22"/>
              </w:rPr>
              <w:t>Accessories for gypsum board</w:t>
            </w:r>
          </w:p>
        </w:tc>
        <w:tc>
          <w:tcPr>
            <w:tcW w:w="3749" w:type="dxa"/>
          </w:tcPr>
          <w:p w:rsidR="00591343" w:rsidRPr="00591343" w:rsidRDefault="00591343" w:rsidP="00C82B38">
            <w:pPr>
              <w:widowControl w:val="0"/>
              <w:autoSpaceDE w:val="0"/>
              <w:autoSpaceDN w:val="0"/>
              <w:spacing w:before="27"/>
              <w:ind w:left="90"/>
              <w:rPr>
                <w:rFonts w:eastAsia="Arial" w:cs="Arial"/>
                <w:sz w:val="18"/>
                <w:szCs w:val="22"/>
              </w:rPr>
            </w:pPr>
            <w:r w:rsidRPr="00591343">
              <w:rPr>
                <w:rFonts w:eastAsia="Arial" w:cs="Arial"/>
                <w:sz w:val="18"/>
                <w:szCs w:val="22"/>
              </w:rPr>
              <w:t>ASTM C1047</w:t>
            </w:r>
          </w:p>
        </w:tc>
      </w:tr>
      <w:tr w:rsidR="00591343" w:rsidRPr="00591343" w:rsidTr="006B51E5">
        <w:trPr>
          <w:trHeight w:val="265"/>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Adhesives for fastening gypsum board</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ASTM C557</w:t>
            </w:r>
          </w:p>
        </w:tc>
      </w:tr>
      <w:tr w:rsidR="00591343" w:rsidRPr="00591343" w:rsidTr="006B51E5">
        <w:trPr>
          <w:trHeight w:val="268"/>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u w:val="single"/>
              </w:rPr>
              <w:t>Expandable foam adhesives for fastening gypsum wallboard</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u w:val="single"/>
              </w:rPr>
              <w:t>ASTM D6464</w:t>
            </w:r>
          </w:p>
        </w:tc>
      </w:tr>
      <w:tr w:rsidR="00591343" w:rsidRPr="00591343" w:rsidTr="006B51E5">
        <w:trPr>
          <w:trHeight w:val="265"/>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Cold-formed steel studs and track, structural</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AISI S200 and ASTM C 955, Section 8</w:t>
            </w:r>
          </w:p>
        </w:tc>
      </w:tr>
      <w:tr w:rsidR="00591343" w:rsidRPr="00591343" w:rsidTr="006B51E5">
        <w:trPr>
          <w:trHeight w:val="268"/>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Cold-formed steel studs and track, nonstructural</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AISI S220 and ASTM C 645, Section 10</w:t>
            </w:r>
          </w:p>
        </w:tc>
      </w:tr>
      <w:tr w:rsidR="00591343" w:rsidRPr="00591343" w:rsidTr="006B51E5">
        <w:trPr>
          <w:trHeight w:val="265"/>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Elastomeric joint sealants</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ASTM C 920</w:t>
            </w:r>
          </w:p>
        </w:tc>
      </w:tr>
      <w:tr w:rsidR="00591343" w:rsidRPr="00591343" w:rsidTr="006B51E5">
        <w:trPr>
          <w:trHeight w:val="268"/>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Fiber-reinforced gypsum panels</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ASTM C 1278</w:t>
            </w:r>
          </w:p>
        </w:tc>
      </w:tr>
      <w:tr w:rsidR="00591343" w:rsidRPr="00591343" w:rsidTr="006B51E5">
        <w:trPr>
          <w:trHeight w:val="265"/>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Glass mat gypsum backing panel</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ASTM C 1178</w:t>
            </w:r>
          </w:p>
        </w:tc>
      </w:tr>
      <w:tr w:rsidR="00591343" w:rsidRPr="00591343" w:rsidTr="006B51E5">
        <w:trPr>
          <w:trHeight w:val="268"/>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Glass mat gypsum panel 5</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ASTM C 1658</w:t>
            </w:r>
          </w:p>
        </w:tc>
      </w:tr>
      <w:tr w:rsidR="00591343" w:rsidRPr="00591343" w:rsidTr="006B51E5">
        <w:trPr>
          <w:trHeight w:val="265"/>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Glass mat gypsum substrate</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ASTM C 1177</w:t>
            </w:r>
          </w:p>
        </w:tc>
      </w:tr>
      <w:tr w:rsidR="00591343" w:rsidRPr="00591343" w:rsidTr="006B51E5">
        <w:trPr>
          <w:trHeight w:val="268"/>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Joint reinforcing tape and compound</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ASTM C 474; C 475</w:t>
            </w:r>
          </w:p>
        </w:tc>
      </w:tr>
      <w:tr w:rsidR="00591343" w:rsidRPr="00591343" w:rsidTr="006B51E5">
        <w:trPr>
          <w:trHeight w:val="265"/>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Nails for gypsum boards</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ASTM C 514, F 547, F 1667</w:t>
            </w:r>
          </w:p>
        </w:tc>
      </w:tr>
      <w:tr w:rsidR="00591343" w:rsidRPr="00591343" w:rsidTr="006B51E5">
        <w:trPr>
          <w:trHeight w:val="268"/>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Steel screws</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ASTM C 954; C 1002</w:t>
            </w:r>
          </w:p>
        </w:tc>
      </w:tr>
      <w:tr w:rsidR="00591343" w:rsidRPr="00591343" w:rsidTr="006B51E5">
        <w:trPr>
          <w:trHeight w:val="265"/>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Standard specification for gypsum board</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ASTM C 1396</w:t>
            </w:r>
          </w:p>
        </w:tc>
      </w:tr>
      <w:tr w:rsidR="00591343" w:rsidRPr="00591343" w:rsidTr="006B51E5">
        <w:trPr>
          <w:trHeight w:val="268"/>
        </w:trPr>
        <w:tc>
          <w:tcPr>
            <w:tcW w:w="5674"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Testing gypsum and gypsum products</w:t>
            </w:r>
          </w:p>
        </w:tc>
        <w:tc>
          <w:tcPr>
            <w:tcW w:w="3749" w:type="dxa"/>
          </w:tcPr>
          <w:p w:rsidR="00591343" w:rsidRPr="00591343" w:rsidRDefault="00591343" w:rsidP="00C82B38">
            <w:pPr>
              <w:widowControl w:val="0"/>
              <w:autoSpaceDE w:val="0"/>
              <w:autoSpaceDN w:val="0"/>
              <w:spacing w:before="30"/>
              <w:ind w:left="90"/>
              <w:rPr>
                <w:rFonts w:eastAsia="Arial" w:cs="Arial"/>
                <w:sz w:val="18"/>
                <w:szCs w:val="22"/>
              </w:rPr>
            </w:pPr>
            <w:r w:rsidRPr="00591343">
              <w:rPr>
                <w:rFonts w:eastAsia="Arial" w:cs="Arial"/>
                <w:sz w:val="18"/>
                <w:szCs w:val="22"/>
              </w:rPr>
              <w:t>ASTM C 22; C 472; C 473</w:t>
            </w:r>
          </w:p>
        </w:tc>
      </w:tr>
    </w:tbl>
    <w:p w:rsidR="00591343" w:rsidRPr="00960FB9" w:rsidRDefault="00591343" w:rsidP="00C82B38">
      <w:pPr>
        <w:ind w:left="90"/>
        <w:rPr>
          <w:rFonts w:eastAsia="Arial" w:cs="Arial"/>
          <w:b/>
          <w:szCs w:val="22"/>
        </w:rPr>
      </w:pPr>
    </w:p>
    <w:p w:rsidR="00591343" w:rsidRPr="00960FB9" w:rsidRDefault="00591343" w:rsidP="00C82B38">
      <w:pPr>
        <w:widowControl w:val="0"/>
        <w:autoSpaceDE w:val="0"/>
        <w:autoSpaceDN w:val="0"/>
        <w:ind w:left="90"/>
        <w:rPr>
          <w:rFonts w:eastAsia="Arial" w:cs="Arial"/>
          <w:b/>
          <w:szCs w:val="22"/>
        </w:rPr>
      </w:pPr>
      <w:r w:rsidRPr="00960FB9">
        <w:rPr>
          <w:rFonts w:eastAsia="Arial" w:cs="Arial"/>
          <w:b/>
          <w:szCs w:val="22"/>
        </w:rPr>
        <w:t>Add new text as follows:</w:t>
      </w:r>
    </w:p>
    <w:p w:rsidR="00591343" w:rsidRPr="00960FB9" w:rsidRDefault="00591343" w:rsidP="00C82B38">
      <w:pPr>
        <w:widowControl w:val="0"/>
        <w:autoSpaceDE w:val="0"/>
        <w:autoSpaceDN w:val="0"/>
        <w:spacing w:before="1"/>
        <w:ind w:left="90"/>
        <w:rPr>
          <w:rFonts w:eastAsia="Arial" w:cs="Arial"/>
          <w:b/>
          <w:szCs w:val="22"/>
        </w:rPr>
      </w:pPr>
    </w:p>
    <w:p w:rsidR="00591343" w:rsidRPr="00960FB9" w:rsidRDefault="00591343" w:rsidP="00C82B38">
      <w:pPr>
        <w:widowControl w:val="0"/>
        <w:autoSpaceDE w:val="0"/>
        <w:autoSpaceDN w:val="0"/>
        <w:ind w:left="90" w:right="1403"/>
        <w:rPr>
          <w:rFonts w:eastAsia="Arial" w:cs="Arial"/>
          <w:szCs w:val="22"/>
        </w:rPr>
      </w:pPr>
      <w:r w:rsidRPr="00960FB9">
        <w:rPr>
          <w:rFonts w:eastAsia="Arial" w:cs="Arial"/>
          <w:b/>
          <w:szCs w:val="22"/>
          <w:u w:val="single"/>
        </w:rPr>
        <w:t xml:space="preserve">2508.4 Adhesives </w:t>
      </w:r>
      <w:r w:rsidRPr="00960FB9">
        <w:rPr>
          <w:rFonts w:eastAsia="Arial" w:cs="Arial"/>
          <w:szCs w:val="22"/>
          <w:u w:val="single"/>
        </w:rPr>
        <w:t>Gypsum board and gypsum panel products secured to framing with adhesives in</w:t>
      </w:r>
      <w:r w:rsidRPr="00960FB9">
        <w:rPr>
          <w:rFonts w:eastAsia="Arial" w:cs="Arial"/>
          <w:szCs w:val="22"/>
        </w:rPr>
        <w:t xml:space="preserve"> </w:t>
      </w:r>
      <w:r w:rsidRPr="00960FB9">
        <w:rPr>
          <w:rFonts w:eastAsia="Arial" w:cs="Arial"/>
          <w:szCs w:val="22"/>
          <w:u w:val="single"/>
        </w:rPr>
        <w:t xml:space="preserve">ceiling assemblies shall be attached using an </w:t>
      </w:r>
      <w:r w:rsidRPr="00960FB9">
        <w:rPr>
          <w:rFonts w:eastAsia="Arial" w:cs="Arial"/>
          <w:i/>
          <w:szCs w:val="22"/>
          <w:u w:val="single"/>
        </w:rPr>
        <w:t xml:space="preserve">approved </w:t>
      </w:r>
      <w:r w:rsidRPr="00960FB9">
        <w:rPr>
          <w:rFonts w:eastAsia="Arial" w:cs="Arial"/>
          <w:szCs w:val="22"/>
          <w:u w:val="single"/>
        </w:rPr>
        <w:t>fastening schedule. Expandable foam adhesives</w:t>
      </w:r>
      <w:r w:rsidRPr="00960FB9">
        <w:rPr>
          <w:rFonts w:eastAsia="Arial" w:cs="Arial"/>
          <w:szCs w:val="22"/>
        </w:rPr>
        <w:t xml:space="preserve"> </w:t>
      </w:r>
      <w:r w:rsidRPr="00960FB9">
        <w:rPr>
          <w:rFonts w:eastAsia="Arial" w:cs="Arial"/>
          <w:szCs w:val="22"/>
          <w:u w:val="single"/>
        </w:rPr>
        <w:t>for fastening gypsum wallboard shall conform to ASTM D6464. All other adhesives for the installation of</w:t>
      </w:r>
      <w:r w:rsidRPr="00960FB9">
        <w:rPr>
          <w:rFonts w:eastAsia="Arial" w:cs="Arial"/>
          <w:szCs w:val="22"/>
        </w:rPr>
        <w:t xml:space="preserve"> </w:t>
      </w:r>
      <w:r w:rsidRPr="00960FB9">
        <w:rPr>
          <w:rFonts w:eastAsia="Arial" w:cs="Arial"/>
          <w:szCs w:val="22"/>
          <w:u w:val="single"/>
        </w:rPr>
        <w:t>gypsum wallboard shall conform to ASTM C557.</w:t>
      </w:r>
    </w:p>
    <w:p w:rsidR="00F4570E" w:rsidRPr="00960FB9" w:rsidRDefault="00F4570E" w:rsidP="00C82B38">
      <w:pPr>
        <w:rPr>
          <w:rFonts w:eastAsia="Arial"/>
          <w:color w:val="FF0000"/>
          <w:w w:val="99"/>
          <w:szCs w:val="22"/>
        </w:rPr>
      </w:pPr>
      <w:r w:rsidRPr="00960FB9">
        <w:rPr>
          <w:rFonts w:eastAsia="Arial"/>
          <w:color w:val="FF0000"/>
          <w:w w:val="99"/>
          <w:szCs w:val="22"/>
        </w:rPr>
        <w:t>(</w:t>
      </w:r>
      <w:r w:rsidR="00591343" w:rsidRPr="00960FB9">
        <w:rPr>
          <w:rFonts w:eastAsia="Arial"/>
          <w:color w:val="FF0000"/>
          <w:w w:val="99"/>
          <w:szCs w:val="22"/>
        </w:rPr>
        <w:t>S300-16 Part I</w:t>
      </w:r>
      <w:r w:rsidRPr="00960FB9">
        <w:rPr>
          <w:rFonts w:eastAsia="Arial"/>
          <w:color w:val="FF0000"/>
          <w:w w:val="99"/>
          <w:szCs w:val="22"/>
        </w:rPr>
        <w:t>)</w:t>
      </w:r>
    </w:p>
    <w:p w:rsidR="00CF56CB" w:rsidRPr="00960FB9" w:rsidRDefault="00CF56CB" w:rsidP="00CF56CB">
      <w:pPr>
        <w:rPr>
          <w:rFonts w:cs="Arial"/>
          <w:color w:val="000000"/>
          <w:szCs w:val="22"/>
        </w:rPr>
      </w:pPr>
    </w:p>
    <w:p w:rsidR="00AC3311" w:rsidRPr="00960FB9" w:rsidRDefault="00AC3311" w:rsidP="00CF56CB">
      <w:pPr>
        <w:rPr>
          <w:rFonts w:cs="Arial"/>
          <w:color w:val="000000"/>
          <w:szCs w:val="22"/>
        </w:rPr>
      </w:pPr>
    </w:p>
    <w:p w:rsidR="00AC3311" w:rsidRPr="00960FB9" w:rsidRDefault="00AC3311" w:rsidP="00AC3311">
      <w:pPr>
        <w:spacing w:before="100" w:beforeAutospacing="1" w:after="100" w:afterAutospacing="1"/>
        <w:rPr>
          <w:rFonts w:ascii="Times New Roman" w:hAnsi="Times New Roman"/>
          <w:color w:val="000000"/>
          <w:szCs w:val="22"/>
        </w:rPr>
      </w:pPr>
      <w:r w:rsidRPr="00960FB9">
        <w:rPr>
          <w:rFonts w:cs="Arial"/>
          <w:b/>
          <w:bCs/>
          <w:color w:val="000000"/>
          <w:szCs w:val="22"/>
        </w:rPr>
        <w:t>SECTION 2509</w:t>
      </w:r>
    </w:p>
    <w:p w:rsidR="00AC3311" w:rsidRPr="00960FB9" w:rsidRDefault="00AC3311" w:rsidP="00AC3311">
      <w:pPr>
        <w:spacing w:before="100" w:beforeAutospacing="1" w:after="100" w:afterAutospacing="1"/>
        <w:rPr>
          <w:rFonts w:ascii="Times New Roman" w:hAnsi="Times New Roman"/>
          <w:b/>
          <w:bCs/>
          <w:color w:val="000000"/>
          <w:szCs w:val="22"/>
        </w:rPr>
      </w:pPr>
      <w:r w:rsidRPr="00960FB9">
        <w:rPr>
          <w:rFonts w:cs="Arial"/>
          <w:b/>
          <w:bCs/>
          <w:color w:val="000000"/>
          <w:szCs w:val="22"/>
        </w:rPr>
        <w:t>SHOWERS AND WATER CLOSETS</w:t>
      </w:r>
    </w:p>
    <w:p w:rsidR="00AC3311" w:rsidRPr="00960FB9" w:rsidRDefault="00AC3311" w:rsidP="00AC3311">
      <w:pPr>
        <w:rPr>
          <w:rFonts w:ascii="Times New Roman" w:hAnsi="Times New Roman"/>
          <w:color w:val="000000"/>
          <w:szCs w:val="22"/>
        </w:rPr>
      </w:pPr>
      <w:r w:rsidRPr="00960FB9">
        <w:rPr>
          <w:rFonts w:cs="Arial"/>
          <w:b/>
          <w:bCs/>
          <w:color w:val="000000"/>
          <w:szCs w:val="22"/>
        </w:rPr>
        <w:t xml:space="preserve">2509.1 Wet areas. </w:t>
      </w:r>
      <w:r w:rsidRPr="00960FB9">
        <w:rPr>
          <w:rFonts w:cs="Arial"/>
          <w:color w:val="000000"/>
          <w:szCs w:val="22"/>
        </w:rPr>
        <w:t>Showers and public toilet walls shall conform</w:t>
      </w:r>
    </w:p>
    <w:p w:rsidR="00AC3311" w:rsidRPr="00960FB9" w:rsidRDefault="00AC3311" w:rsidP="00AC3311">
      <w:pPr>
        <w:rPr>
          <w:rFonts w:ascii="Times New Roman" w:hAnsi="Times New Roman"/>
          <w:color w:val="000000"/>
          <w:szCs w:val="22"/>
        </w:rPr>
      </w:pPr>
      <w:r w:rsidRPr="00960FB9">
        <w:rPr>
          <w:rFonts w:cs="Arial"/>
          <w:b/>
          <w:bCs/>
          <w:color w:val="000000"/>
          <w:szCs w:val="22"/>
        </w:rPr>
        <w:t>to Section 1210.2.</w:t>
      </w:r>
    </w:p>
    <w:p w:rsidR="00AC3311" w:rsidRPr="00960FB9" w:rsidRDefault="00AC3311" w:rsidP="00AC3311">
      <w:pPr>
        <w:rPr>
          <w:rFonts w:ascii="Times New Roman" w:hAnsi="Times New Roman"/>
          <w:color w:val="000000"/>
          <w:szCs w:val="22"/>
        </w:rPr>
      </w:pPr>
    </w:p>
    <w:p w:rsidR="00AC3311" w:rsidRPr="00960FB9" w:rsidRDefault="00AC3311" w:rsidP="00AC3311">
      <w:pPr>
        <w:rPr>
          <w:rFonts w:ascii="Times New Roman" w:hAnsi="Times New Roman"/>
          <w:color w:val="000000"/>
          <w:szCs w:val="22"/>
        </w:rPr>
      </w:pPr>
      <w:r w:rsidRPr="00960FB9">
        <w:rPr>
          <w:rFonts w:cs="Arial"/>
          <w:b/>
          <w:bCs/>
          <w:color w:val="000000"/>
          <w:szCs w:val="22"/>
        </w:rPr>
        <w:lastRenderedPageBreak/>
        <w:t xml:space="preserve">2509.2 Base for tile. </w:t>
      </w:r>
      <w:r w:rsidRPr="00960FB9">
        <w:rPr>
          <w:rFonts w:cs="Arial"/>
          <w:color w:val="000000"/>
          <w:szCs w:val="22"/>
        </w:rPr>
        <w:t>Materials used as a base for wall tile in</w:t>
      </w:r>
    </w:p>
    <w:p w:rsidR="00AC3311" w:rsidRPr="00960FB9" w:rsidRDefault="00AC3311" w:rsidP="00AC3311">
      <w:pPr>
        <w:rPr>
          <w:rFonts w:ascii="Times New Roman" w:hAnsi="Times New Roman"/>
          <w:bCs/>
          <w:color w:val="000000"/>
          <w:szCs w:val="22"/>
        </w:rPr>
      </w:pPr>
      <w:r w:rsidRPr="00960FB9">
        <w:rPr>
          <w:rFonts w:cs="Arial"/>
          <w:bCs/>
          <w:color w:val="000000"/>
          <w:szCs w:val="22"/>
        </w:rPr>
        <w:t>tub and shower areas and wall and ceiling panels in shower</w:t>
      </w:r>
    </w:p>
    <w:p w:rsidR="00AC3311" w:rsidRPr="00960FB9" w:rsidRDefault="00AC3311" w:rsidP="00AC3311">
      <w:pPr>
        <w:rPr>
          <w:rFonts w:ascii="Times New Roman" w:hAnsi="Times New Roman"/>
          <w:bCs/>
          <w:color w:val="000000"/>
          <w:szCs w:val="22"/>
        </w:rPr>
      </w:pPr>
      <w:r w:rsidRPr="00960FB9">
        <w:rPr>
          <w:rFonts w:cs="Arial"/>
          <w:bCs/>
          <w:color w:val="000000"/>
          <w:szCs w:val="22"/>
        </w:rPr>
        <w:t>areas shall be of materials listed in Table 2509.2 and installed</w:t>
      </w:r>
    </w:p>
    <w:p w:rsidR="00AC3311" w:rsidRPr="00960FB9" w:rsidRDefault="00AC3311" w:rsidP="00AC3311">
      <w:pPr>
        <w:rPr>
          <w:rFonts w:ascii="Times New Roman" w:hAnsi="Times New Roman"/>
          <w:bCs/>
          <w:color w:val="000000"/>
          <w:szCs w:val="22"/>
        </w:rPr>
      </w:pPr>
      <w:r w:rsidRPr="00960FB9">
        <w:rPr>
          <w:rFonts w:cs="Arial"/>
          <w:bCs/>
          <w:color w:val="000000"/>
          <w:szCs w:val="22"/>
        </w:rPr>
        <w:t>in accordance with the manufacturer’s recommendations.</w:t>
      </w:r>
    </w:p>
    <w:p w:rsidR="00AC3311" w:rsidRPr="00960FB9" w:rsidRDefault="00AC3311" w:rsidP="00AC3311">
      <w:pPr>
        <w:rPr>
          <w:rFonts w:ascii="Times New Roman" w:hAnsi="Times New Roman"/>
          <w:bCs/>
          <w:color w:val="000000"/>
          <w:szCs w:val="22"/>
        </w:rPr>
      </w:pPr>
      <w:r w:rsidRPr="00960FB9">
        <w:rPr>
          <w:rFonts w:cs="Arial"/>
          <w:bCs/>
          <w:color w:val="000000"/>
          <w:szCs w:val="22"/>
        </w:rPr>
        <w:t>Water-resistant gypsum backing board shall be used as a base</w:t>
      </w:r>
    </w:p>
    <w:p w:rsidR="00AC3311" w:rsidRPr="00960FB9" w:rsidRDefault="00AC3311" w:rsidP="00AC3311">
      <w:pPr>
        <w:rPr>
          <w:rFonts w:ascii="Times New Roman" w:hAnsi="Times New Roman"/>
          <w:bCs/>
          <w:color w:val="000000"/>
          <w:szCs w:val="22"/>
        </w:rPr>
      </w:pPr>
      <w:r w:rsidRPr="00960FB9">
        <w:rPr>
          <w:rFonts w:cs="Arial"/>
          <w:bCs/>
          <w:color w:val="000000"/>
          <w:szCs w:val="22"/>
        </w:rPr>
        <w:t>for tile in water closet compartment walls when installed in</w:t>
      </w:r>
    </w:p>
    <w:p w:rsidR="00AC3311" w:rsidRPr="00960FB9" w:rsidRDefault="00AC3311" w:rsidP="00AC3311">
      <w:pPr>
        <w:rPr>
          <w:rFonts w:ascii="Times New Roman" w:hAnsi="Times New Roman"/>
          <w:bCs/>
          <w:color w:val="000000"/>
          <w:szCs w:val="22"/>
        </w:rPr>
      </w:pPr>
      <w:r w:rsidRPr="00960FB9">
        <w:rPr>
          <w:rFonts w:cs="Arial"/>
          <w:bCs/>
          <w:color w:val="000000"/>
          <w:szCs w:val="22"/>
        </w:rPr>
        <w:t>accordance with GA-216 or ASTM C840 and the manufacturer’s</w:t>
      </w:r>
    </w:p>
    <w:p w:rsidR="00AC3311" w:rsidRPr="00960FB9" w:rsidRDefault="00AC3311" w:rsidP="00AC3311">
      <w:pPr>
        <w:rPr>
          <w:rFonts w:ascii="Times New Roman" w:hAnsi="Times New Roman"/>
          <w:bCs/>
          <w:color w:val="000000"/>
          <w:szCs w:val="22"/>
        </w:rPr>
      </w:pPr>
      <w:r w:rsidRPr="00960FB9">
        <w:rPr>
          <w:rFonts w:cs="Arial"/>
          <w:bCs/>
          <w:color w:val="000000"/>
          <w:szCs w:val="22"/>
        </w:rPr>
        <w:t>recommendations. Regular gypsum wallboard is permitted</w:t>
      </w:r>
    </w:p>
    <w:p w:rsidR="00AC3311" w:rsidRPr="00960FB9" w:rsidRDefault="00AC3311" w:rsidP="00AC3311">
      <w:pPr>
        <w:rPr>
          <w:rFonts w:ascii="Times New Roman" w:hAnsi="Times New Roman"/>
          <w:bCs/>
          <w:color w:val="000000"/>
          <w:szCs w:val="22"/>
        </w:rPr>
      </w:pPr>
      <w:r w:rsidRPr="00960FB9">
        <w:rPr>
          <w:rFonts w:cs="Arial"/>
          <w:bCs/>
          <w:color w:val="000000"/>
          <w:szCs w:val="22"/>
        </w:rPr>
        <w:t>under tile or wall panels in other wall and ceiling areas</w:t>
      </w:r>
    </w:p>
    <w:p w:rsidR="00AC3311" w:rsidRPr="00960FB9" w:rsidRDefault="00AC3311" w:rsidP="00AC3311">
      <w:pPr>
        <w:rPr>
          <w:rFonts w:ascii="Times New Roman" w:hAnsi="Times New Roman"/>
          <w:bCs/>
          <w:color w:val="000000"/>
          <w:szCs w:val="22"/>
        </w:rPr>
      </w:pPr>
      <w:r w:rsidRPr="00960FB9">
        <w:rPr>
          <w:rFonts w:cs="Arial"/>
          <w:bCs/>
          <w:color w:val="000000"/>
          <w:szCs w:val="22"/>
        </w:rPr>
        <w:t>when installed in accordance with GA-216 or ASTM C840.</w:t>
      </w:r>
    </w:p>
    <w:p w:rsidR="00AC3311" w:rsidRPr="00960FB9" w:rsidRDefault="00AC3311" w:rsidP="00AC3311">
      <w:pPr>
        <w:rPr>
          <w:rFonts w:ascii="Times New Roman" w:hAnsi="Times New Roman"/>
          <w:bCs/>
          <w:color w:val="000000"/>
          <w:szCs w:val="22"/>
        </w:rPr>
      </w:pPr>
    </w:p>
    <w:p w:rsidR="00AC3311" w:rsidRPr="00AC3311" w:rsidRDefault="00AC3311" w:rsidP="00AC3311">
      <w:pPr>
        <w:jc w:val="center"/>
        <w:rPr>
          <w:rFonts w:ascii="Times New Roman" w:hAnsi="Times New Roman"/>
          <w:b/>
          <w:bCs/>
          <w:color w:val="000000"/>
          <w:sz w:val="15"/>
          <w:szCs w:val="15"/>
        </w:rPr>
      </w:pPr>
      <w:r w:rsidRPr="00AC3311">
        <w:rPr>
          <w:rFonts w:cs="Arial"/>
          <w:b/>
          <w:bCs/>
          <w:color w:val="000000"/>
          <w:sz w:val="18"/>
          <w:szCs w:val="18"/>
        </w:rPr>
        <w:t>TABLE 2509.2</w:t>
      </w:r>
    </w:p>
    <w:p w:rsidR="00AC3311" w:rsidRPr="00AC3311" w:rsidRDefault="00AC3311" w:rsidP="00AC3311">
      <w:pPr>
        <w:jc w:val="center"/>
        <w:rPr>
          <w:rFonts w:ascii="Times New Roman" w:hAnsi="Times New Roman"/>
          <w:b/>
          <w:bCs/>
          <w:color w:val="000000"/>
          <w:sz w:val="15"/>
          <w:szCs w:val="15"/>
        </w:rPr>
      </w:pPr>
      <w:r w:rsidRPr="00AC3311">
        <w:rPr>
          <w:rFonts w:cs="Arial"/>
          <w:b/>
          <w:bCs/>
          <w:color w:val="000000"/>
          <w:sz w:val="18"/>
          <w:szCs w:val="18"/>
        </w:rPr>
        <w:t>BACKERBOARD MATERIALS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5"/>
        <w:gridCol w:w="4675"/>
      </w:tblGrid>
      <w:tr w:rsidR="00AC3311" w:rsidRPr="00AC3311">
        <w:tc>
          <w:tcPr>
            <w:tcW w:w="467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C3311" w:rsidRPr="00AC3311" w:rsidRDefault="00AC3311" w:rsidP="00AC3311">
            <w:pPr>
              <w:rPr>
                <w:rFonts w:ascii="Times New Roman" w:hAnsi="Times New Roman"/>
                <w:color w:val="000000"/>
                <w:sz w:val="24"/>
                <w:szCs w:val="24"/>
              </w:rPr>
            </w:pPr>
            <w:r w:rsidRPr="00AC3311">
              <w:rPr>
                <w:rFonts w:cs="Arial"/>
                <w:b/>
                <w:bCs/>
                <w:color w:val="000000"/>
                <w:sz w:val="18"/>
                <w:szCs w:val="18"/>
              </w:rPr>
              <w:t>MATERIAL</w:t>
            </w:r>
          </w:p>
        </w:tc>
        <w:tc>
          <w:tcPr>
            <w:tcW w:w="46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AC3311" w:rsidRPr="00AC3311" w:rsidRDefault="00AC3311" w:rsidP="00AC3311">
            <w:pPr>
              <w:rPr>
                <w:rFonts w:ascii="Times New Roman" w:hAnsi="Times New Roman"/>
                <w:color w:val="000000"/>
                <w:sz w:val="24"/>
                <w:szCs w:val="24"/>
              </w:rPr>
            </w:pPr>
            <w:r w:rsidRPr="00AC3311">
              <w:rPr>
                <w:rFonts w:cs="Arial"/>
                <w:b/>
                <w:bCs/>
                <w:color w:val="000000"/>
                <w:sz w:val="18"/>
                <w:szCs w:val="18"/>
              </w:rPr>
              <w:t>STANDARD</w:t>
            </w:r>
          </w:p>
        </w:tc>
      </w:tr>
      <w:tr w:rsidR="00AC3311" w:rsidRPr="00AC3311">
        <w:tc>
          <w:tcPr>
            <w:tcW w:w="46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C3311" w:rsidRPr="00AC3311" w:rsidRDefault="00AC3311" w:rsidP="00AC3311">
            <w:pPr>
              <w:rPr>
                <w:rFonts w:ascii="Times New Roman" w:hAnsi="Times New Roman"/>
                <w:sz w:val="24"/>
                <w:szCs w:val="24"/>
              </w:rPr>
            </w:pPr>
            <w:r w:rsidRPr="00AC3311">
              <w:rPr>
                <w:rFonts w:cs="Arial"/>
                <w:sz w:val="18"/>
                <w:szCs w:val="18"/>
              </w:rPr>
              <w:t>Glass mat gypsum backing panel</w:t>
            </w:r>
          </w:p>
        </w:tc>
        <w:tc>
          <w:tcPr>
            <w:tcW w:w="46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C3311" w:rsidRPr="00AC3311" w:rsidRDefault="00AC3311" w:rsidP="00AC3311">
            <w:pPr>
              <w:rPr>
                <w:rFonts w:ascii="Times New Roman" w:hAnsi="Times New Roman"/>
                <w:sz w:val="24"/>
                <w:szCs w:val="24"/>
              </w:rPr>
            </w:pPr>
            <w:r w:rsidRPr="00AC3311">
              <w:rPr>
                <w:rFonts w:cs="Arial"/>
                <w:sz w:val="18"/>
                <w:szCs w:val="18"/>
              </w:rPr>
              <w:t>ASTM C1178</w:t>
            </w:r>
          </w:p>
          <w:p w:rsidR="00AC3311" w:rsidRPr="00AC3311" w:rsidRDefault="00AC3311" w:rsidP="00AC3311">
            <w:pPr>
              <w:rPr>
                <w:rFonts w:ascii="Times New Roman" w:hAnsi="Times New Roman"/>
                <w:sz w:val="24"/>
                <w:szCs w:val="24"/>
              </w:rPr>
            </w:pPr>
            <w:r w:rsidRPr="00AC3311">
              <w:rPr>
                <w:rFonts w:cs="Arial"/>
                <w:sz w:val="24"/>
                <w:szCs w:val="24"/>
              </w:rPr>
              <w:t> </w:t>
            </w:r>
          </w:p>
        </w:tc>
      </w:tr>
      <w:tr w:rsidR="00AC3311" w:rsidRPr="00AC3311">
        <w:tc>
          <w:tcPr>
            <w:tcW w:w="46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C3311" w:rsidRPr="00AC3311" w:rsidRDefault="00AC3311" w:rsidP="00AC3311">
            <w:pPr>
              <w:rPr>
                <w:rFonts w:ascii="Times New Roman" w:hAnsi="Times New Roman"/>
                <w:sz w:val="24"/>
                <w:szCs w:val="24"/>
              </w:rPr>
            </w:pPr>
            <w:r w:rsidRPr="00AC3311">
              <w:rPr>
                <w:rFonts w:cs="Arial"/>
                <w:sz w:val="18"/>
                <w:szCs w:val="18"/>
                <w:u w:val="single"/>
              </w:rPr>
              <w:t>Fiber-reinforced gypsum panels</w:t>
            </w:r>
          </w:p>
        </w:tc>
        <w:tc>
          <w:tcPr>
            <w:tcW w:w="46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C3311" w:rsidRPr="00AC3311" w:rsidRDefault="00AC3311" w:rsidP="00AC3311">
            <w:pPr>
              <w:rPr>
                <w:rFonts w:ascii="Times New Roman" w:hAnsi="Times New Roman"/>
                <w:sz w:val="24"/>
                <w:szCs w:val="24"/>
              </w:rPr>
            </w:pPr>
            <w:r w:rsidRPr="00AC3311">
              <w:rPr>
                <w:rFonts w:cs="Arial"/>
                <w:sz w:val="18"/>
                <w:szCs w:val="18"/>
                <w:u w:val="single"/>
              </w:rPr>
              <w:t>ASTM C1278</w:t>
            </w:r>
          </w:p>
        </w:tc>
      </w:tr>
      <w:tr w:rsidR="00AC3311" w:rsidRPr="00AC3311">
        <w:tc>
          <w:tcPr>
            <w:tcW w:w="46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C3311" w:rsidRPr="00AC3311" w:rsidRDefault="00AC3311" w:rsidP="00AC3311">
            <w:pPr>
              <w:rPr>
                <w:rFonts w:ascii="Times New Roman" w:hAnsi="Times New Roman"/>
                <w:sz w:val="24"/>
                <w:szCs w:val="24"/>
              </w:rPr>
            </w:pPr>
            <w:r w:rsidRPr="00AC3311">
              <w:rPr>
                <w:rFonts w:cs="Arial"/>
                <w:sz w:val="18"/>
                <w:szCs w:val="18"/>
              </w:rPr>
              <w:t>Nonasbestos fiber-cement backer</w:t>
            </w:r>
          </w:p>
          <w:p w:rsidR="00AC3311" w:rsidRPr="00AC3311" w:rsidRDefault="00AC3311" w:rsidP="00AC3311">
            <w:pPr>
              <w:rPr>
                <w:rFonts w:ascii="Times New Roman" w:hAnsi="Times New Roman"/>
                <w:sz w:val="24"/>
                <w:szCs w:val="24"/>
              </w:rPr>
            </w:pPr>
            <w:r w:rsidRPr="00AC3311">
              <w:rPr>
                <w:rFonts w:cs="Arial"/>
                <w:sz w:val="18"/>
                <w:szCs w:val="18"/>
              </w:rPr>
              <w:t>board</w:t>
            </w:r>
          </w:p>
        </w:tc>
        <w:tc>
          <w:tcPr>
            <w:tcW w:w="46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C3311" w:rsidRPr="00AC3311" w:rsidRDefault="00AC3311" w:rsidP="00AC3311">
            <w:pPr>
              <w:rPr>
                <w:rFonts w:ascii="Times New Roman" w:hAnsi="Times New Roman"/>
                <w:sz w:val="24"/>
                <w:szCs w:val="24"/>
              </w:rPr>
            </w:pPr>
            <w:r w:rsidRPr="00AC3311">
              <w:rPr>
                <w:rFonts w:cs="Arial"/>
                <w:sz w:val="18"/>
                <w:szCs w:val="18"/>
              </w:rPr>
              <w:t>ASTM C1288 or ISO 8336,</w:t>
            </w:r>
          </w:p>
          <w:p w:rsidR="00AC3311" w:rsidRPr="00AC3311" w:rsidRDefault="00AC3311" w:rsidP="00AC3311">
            <w:pPr>
              <w:rPr>
                <w:rFonts w:ascii="Times New Roman" w:hAnsi="Times New Roman"/>
                <w:sz w:val="24"/>
                <w:szCs w:val="24"/>
              </w:rPr>
            </w:pPr>
            <w:r w:rsidRPr="00AC3311">
              <w:rPr>
                <w:rFonts w:cs="Arial"/>
                <w:sz w:val="18"/>
                <w:szCs w:val="18"/>
              </w:rPr>
              <w:t>Category C</w:t>
            </w:r>
          </w:p>
        </w:tc>
      </w:tr>
      <w:tr w:rsidR="00AC3311" w:rsidRPr="00AC3311">
        <w:tc>
          <w:tcPr>
            <w:tcW w:w="467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AC3311" w:rsidRPr="00AC3311" w:rsidRDefault="00AC3311" w:rsidP="00AC3311">
            <w:pPr>
              <w:rPr>
                <w:rFonts w:ascii="Times New Roman" w:hAnsi="Times New Roman"/>
                <w:sz w:val="24"/>
                <w:szCs w:val="24"/>
              </w:rPr>
            </w:pPr>
            <w:r w:rsidRPr="00AC3311">
              <w:rPr>
                <w:rFonts w:cs="Arial"/>
                <w:sz w:val="18"/>
                <w:szCs w:val="18"/>
              </w:rPr>
              <w:t>Nonasbestos fiber-mat reinforced cementitious backer unit</w:t>
            </w:r>
          </w:p>
          <w:p w:rsidR="00AC3311" w:rsidRPr="00AC3311" w:rsidRDefault="00AC3311" w:rsidP="00AC3311">
            <w:pPr>
              <w:rPr>
                <w:rFonts w:ascii="Times New Roman" w:hAnsi="Times New Roman"/>
                <w:sz w:val="24"/>
                <w:szCs w:val="24"/>
              </w:rPr>
            </w:pPr>
            <w:r w:rsidRPr="00AC3311">
              <w:rPr>
                <w:rFonts w:cs="Arial"/>
                <w:sz w:val="24"/>
                <w:szCs w:val="24"/>
              </w:rPr>
              <w:t> </w:t>
            </w:r>
          </w:p>
        </w:tc>
        <w:tc>
          <w:tcPr>
            <w:tcW w:w="467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AC3311" w:rsidRPr="00AC3311" w:rsidRDefault="00AC3311" w:rsidP="00AC3311">
            <w:pPr>
              <w:rPr>
                <w:rFonts w:ascii="Times New Roman" w:hAnsi="Times New Roman"/>
                <w:sz w:val="24"/>
                <w:szCs w:val="24"/>
              </w:rPr>
            </w:pPr>
            <w:r w:rsidRPr="00AC3311">
              <w:rPr>
                <w:rFonts w:cs="Arial"/>
                <w:sz w:val="18"/>
                <w:szCs w:val="18"/>
              </w:rPr>
              <w:t>ASTM C1325</w:t>
            </w:r>
          </w:p>
        </w:tc>
      </w:tr>
    </w:tbl>
    <w:p w:rsidR="00AC3311" w:rsidRDefault="00AC3311" w:rsidP="00AC3311">
      <w:pPr>
        <w:rPr>
          <w:rFonts w:cs="Arial"/>
          <w:color w:val="000000"/>
          <w:sz w:val="21"/>
          <w:szCs w:val="21"/>
        </w:rPr>
      </w:pPr>
    </w:p>
    <w:p w:rsidR="00AC3311" w:rsidRPr="00960FB9" w:rsidRDefault="00AC3311" w:rsidP="00AC3311">
      <w:pPr>
        <w:rPr>
          <w:rFonts w:cs="Arial"/>
          <w:color w:val="000000"/>
          <w:szCs w:val="22"/>
        </w:rPr>
      </w:pPr>
      <w:r w:rsidRPr="00960FB9">
        <w:rPr>
          <w:rFonts w:cs="Arial"/>
          <w:b/>
          <w:bCs/>
          <w:color w:val="000000"/>
          <w:szCs w:val="22"/>
        </w:rPr>
        <w:t xml:space="preserve">2509.3 Limitations. </w:t>
      </w:r>
      <w:r w:rsidRPr="00960FB9">
        <w:rPr>
          <w:rFonts w:cs="Arial"/>
          <w:color w:val="000000"/>
          <w:szCs w:val="22"/>
        </w:rPr>
        <w:t>Water-resistant gypsum backing board</w:t>
      </w:r>
    </w:p>
    <w:p w:rsidR="00AC3311" w:rsidRPr="00960FB9" w:rsidRDefault="00AC3311" w:rsidP="00AC3311">
      <w:pPr>
        <w:rPr>
          <w:rFonts w:cs="Arial"/>
          <w:color w:val="000000"/>
          <w:szCs w:val="22"/>
        </w:rPr>
      </w:pPr>
      <w:r w:rsidRPr="00960FB9">
        <w:rPr>
          <w:rFonts w:cs="Arial"/>
          <w:color w:val="000000"/>
          <w:szCs w:val="22"/>
        </w:rPr>
        <w:t>shall not be used in the following locations:</w:t>
      </w:r>
    </w:p>
    <w:p w:rsidR="00AC3311" w:rsidRPr="00960FB9" w:rsidRDefault="00AC3311" w:rsidP="00AC3311">
      <w:pPr>
        <w:rPr>
          <w:rFonts w:cs="Arial"/>
          <w:color w:val="000000"/>
          <w:szCs w:val="22"/>
        </w:rPr>
      </w:pPr>
      <w:r w:rsidRPr="00960FB9">
        <w:rPr>
          <w:rFonts w:cs="Arial"/>
          <w:color w:val="000000"/>
          <w:szCs w:val="22"/>
        </w:rPr>
        <w:t>1. Over a vapor retarder in shower or bathtub compartments.</w:t>
      </w:r>
    </w:p>
    <w:p w:rsidR="00AC3311" w:rsidRPr="00960FB9" w:rsidRDefault="00AC3311" w:rsidP="00AC3311">
      <w:pPr>
        <w:rPr>
          <w:rFonts w:cs="Arial"/>
          <w:color w:val="000000"/>
          <w:szCs w:val="22"/>
        </w:rPr>
      </w:pPr>
      <w:r w:rsidRPr="00960FB9">
        <w:rPr>
          <w:rFonts w:cs="Arial"/>
          <w:color w:val="000000"/>
          <w:szCs w:val="22"/>
        </w:rPr>
        <w:t>2. Where there will be direct exposure to water or in areas</w:t>
      </w:r>
    </w:p>
    <w:p w:rsidR="00AC3311" w:rsidRPr="00960FB9" w:rsidRDefault="00AC3311" w:rsidP="00AC3311">
      <w:pPr>
        <w:rPr>
          <w:rFonts w:cs="Arial"/>
          <w:color w:val="000000"/>
          <w:szCs w:val="22"/>
        </w:rPr>
      </w:pPr>
      <w:r w:rsidRPr="00960FB9">
        <w:rPr>
          <w:rFonts w:cs="Arial"/>
          <w:color w:val="000000"/>
          <w:szCs w:val="22"/>
        </w:rPr>
        <w:t>subject to continuous high humidity.</w:t>
      </w:r>
    </w:p>
    <w:p w:rsidR="00AC3311" w:rsidRPr="00960FB9" w:rsidRDefault="00AC3311" w:rsidP="00AC3311">
      <w:pPr>
        <w:rPr>
          <w:rFonts w:eastAsia="Arial" w:cs="Arial"/>
          <w:color w:val="FF0000"/>
          <w:w w:val="99"/>
          <w:szCs w:val="22"/>
        </w:rPr>
      </w:pPr>
      <w:r w:rsidRPr="00960FB9">
        <w:rPr>
          <w:rFonts w:eastAsia="Arial" w:cs="Arial"/>
          <w:color w:val="FF0000"/>
          <w:w w:val="99"/>
          <w:szCs w:val="22"/>
        </w:rPr>
        <w:t>(S8035)</w:t>
      </w:r>
    </w:p>
    <w:p w:rsidR="00AC3311" w:rsidRPr="00960FB9" w:rsidRDefault="00AC3311" w:rsidP="00CF56CB">
      <w:pPr>
        <w:rPr>
          <w:rFonts w:cs="Arial"/>
          <w:color w:val="000000"/>
          <w:szCs w:val="22"/>
        </w:rPr>
      </w:pPr>
    </w:p>
    <w:p w:rsidR="00CF56CB" w:rsidRPr="00960FB9" w:rsidRDefault="00CF56CB" w:rsidP="00CF56CB">
      <w:pPr>
        <w:rPr>
          <w:rFonts w:cs="Arial"/>
          <w:b/>
          <w:bCs/>
          <w:color w:val="000000"/>
          <w:szCs w:val="22"/>
        </w:rPr>
      </w:pPr>
    </w:p>
    <w:p w:rsidR="00CF56CB" w:rsidRPr="00960FB9" w:rsidRDefault="00CF56CB" w:rsidP="00CF56CB">
      <w:pPr>
        <w:rPr>
          <w:rFonts w:cs="Arial"/>
          <w:color w:val="000000"/>
          <w:szCs w:val="22"/>
        </w:rPr>
      </w:pPr>
      <w:r w:rsidRPr="00960FB9">
        <w:rPr>
          <w:rFonts w:cs="Arial"/>
          <w:b/>
          <w:bCs/>
          <w:color w:val="000000"/>
          <w:szCs w:val="22"/>
        </w:rPr>
        <w:t>2510.6 Water-resistive barriers.</w:t>
      </w:r>
      <w:r w:rsidRPr="00960FB9">
        <w:rPr>
          <w:rFonts w:cs="Arial"/>
          <w:color w:val="000000"/>
          <w:szCs w:val="22"/>
        </w:rPr>
        <w:t xml:space="preserve"> Water-resistive barriers shall be installed as required in Section 1404.2 and, where applied over wood-based sheathing, shall include a water resistive vapor-permeable barrier with a performance at least equivalent to two layers of water-resistive barrier complying with ASTM E2556, Type I. The individual layers shall be installed independently such that each layer provides a separate continuous plane and any flashing (installed in accordance with Section 1405.4) intended to drain to the water resistive barrier is directed between the layers. </w:t>
      </w:r>
    </w:p>
    <w:p w:rsidR="00CF56CB" w:rsidRPr="00960FB9" w:rsidRDefault="00CF56CB" w:rsidP="00CF56CB">
      <w:pPr>
        <w:rPr>
          <w:rFonts w:cs="Arial"/>
          <w:b/>
          <w:bCs/>
          <w:strike/>
          <w:color w:val="000000"/>
          <w:szCs w:val="22"/>
        </w:rPr>
      </w:pPr>
    </w:p>
    <w:p w:rsidR="00CF56CB" w:rsidRPr="00960FB9" w:rsidRDefault="00CF56CB" w:rsidP="00CF56CB">
      <w:pPr>
        <w:rPr>
          <w:rFonts w:cs="Arial"/>
          <w:color w:val="000000"/>
          <w:szCs w:val="22"/>
        </w:rPr>
      </w:pPr>
      <w:r w:rsidRPr="00960FB9">
        <w:rPr>
          <w:rFonts w:cs="Arial"/>
          <w:b/>
          <w:bCs/>
          <w:strike/>
          <w:color w:val="000000"/>
          <w:szCs w:val="22"/>
        </w:rPr>
        <w:t>Exception:</w:t>
      </w:r>
      <w:r w:rsidR="002451BB">
        <w:rPr>
          <w:rFonts w:cs="Arial"/>
          <w:b/>
          <w:bCs/>
          <w:strike/>
          <w:color w:val="000000"/>
          <w:szCs w:val="22"/>
        </w:rPr>
        <w:t xml:space="preserve"> </w:t>
      </w:r>
      <w:r w:rsidRPr="00960FB9">
        <w:rPr>
          <w:rFonts w:cs="Arial"/>
          <w:b/>
          <w:bCs/>
          <w:color w:val="000000"/>
          <w:szCs w:val="22"/>
          <w:u w:val="single"/>
        </w:rPr>
        <w:t xml:space="preserve">Exceptions: </w:t>
      </w:r>
    </w:p>
    <w:p w:rsidR="00CF56CB" w:rsidRPr="00960FB9" w:rsidRDefault="00CF56CB" w:rsidP="00CF56CB">
      <w:pPr>
        <w:rPr>
          <w:rFonts w:cs="Arial"/>
          <w:color w:val="000000"/>
          <w:szCs w:val="22"/>
          <w:u w:val="single"/>
        </w:rPr>
      </w:pPr>
    </w:p>
    <w:p w:rsidR="00CF56CB" w:rsidRPr="00960FB9" w:rsidRDefault="00CF56CB" w:rsidP="00CF56CB">
      <w:pPr>
        <w:rPr>
          <w:rFonts w:cs="Arial"/>
          <w:color w:val="000000"/>
          <w:szCs w:val="22"/>
        </w:rPr>
      </w:pPr>
      <w:r w:rsidRPr="00960FB9">
        <w:rPr>
          <w:rFonts w:cs="Arial"/>
          <w:color w:val="000000"/>
          <w:szCs w:val="22"/>
          <w:u w:val="single"/>
        </w:rPr>
        <w:t> 1.</w:t>
      </w:r>
      <w:r w:rsidRPr="00960FB9">
        <w:rPr>
          <w:rFonts w:cs="Arial"/>
          <w:color w:val="000000"/>
          <w:szCs w:val="22"/>
        </w:rPr>
        <w:t xml:space="preserve"> Where the water-resistive barrier that is applied over wood-based sheathing has a water resistance equal to or greater than that of a water-resistive barrier complying with ASTM E2556, Type II and is separated from the stucco by an intervening, substantially nonwater</w:t>
      </w:r>
      <w:r w:rsidRPr="00960FB9">
        <w:rPr>
          <w:rFonts w:cs="Arial"/>
          <w:color w:val="000000"/>
          <w:szCs w:val="22"/>
          <w:u w:val="single"/>
        </w:rPr>
        <w:t>-</w:t>
      </w:r>
      <w:r w:rsidRPr="00960FB9">
        <w:rPr>
          <w:rFonts w:cs="Arial"/>
          <w:color w:val="000000"/>
          <w:szCs w:val="22"/>
        </w:rPr>
        <w:t xml:space="preserve">absorbing layer or drainage space. </w:t>
      </w:r>
    </w:p>
    <w:p w:rsidR="00CF56CB" w:rsidRPr="00960FB9" w:rsidRDefault="00CF56CB" w:rsidP="00CF56CB">
      <w:pPr>
        <w:rPr>
          <w:rFonts w:cs="Arial"/>
          <w:color w:val="000000"/>
          <w:szCs w:val="22"/>
        </w:rPr>
      </w:pPr>
      <w:r w:rsidRPr="00960FB9">
        <w:rPr>
          <w:rFonts w:cs="Arial"/>
          <w:color w:val="000000"/>
          <w:szCs w:val="22"/>
          <w:u w:val="single"/>
        </w:rPr>
        <w:t>2. Where the water-resistive barrier is applied over wood-based sheathing in Climate Zone 1A, 2A or 3A, a ventilated air space shall be provided between the stucco and water-resistive barrier. </w:t>
      </w:r>
    </w:p>
    <w:p w:rsidR="00CF56CB" w:rsidRPr="00960FB9" w:rsidRDefault="00CF56CB" w:rsidP="00CF56CB">
      <w:pPr>
        <w:rPr>
          <w:rFonts w:eastAsia="Arial" w:cs="Arial"/>
          <w:color w:val="FF0000"/>
          <w:w w:val="99"/>
          <w:szCs w:val="22"/>
        </w:rPr>
      </w:pPr>
      <w:r w:rsidRPr="00960FB9">
        <w:rPr>
          <w:rFonts w:eastAsia="Arial" w:cs="Arial"/>
          <w:color w:val="FF0000"/>
          <w:w w:val="99"/>
          <w:szCs w:val="22"/>
        </w:rPr>
        <w:t>(S8321)</w:t>
      </w:r>
      <w:r w:rsidR="003F0FE9" w:rsidRPr="003F0FE9">
        <w:rPr>
          <w:rFonts w:eastAsia="Calibri" w:cs="Arial"/>
          <w:color w:val="FF0000"/>
          <w:szCs w:val="22"/>
        </w:rPr>
        <w:t xml:space="preserve"> </w:t>
      </w:r>
      <w:r w:rsidR="003F0FE9">
        <w:rPr>
          <w:rFonts w:eastAsia="Calibri" w:cs="Arial"/>
          <w:color w:val="FF0000"/>
          <w:szCs w:val="22"/>
        </w:rPr>
        <w:t>/(I-Code)</w:t>
      </w:r>
    </w:p>
    <w:p w:rsidR="00CF56CB" w:rsidRPr="00960FB9" w:rsidRDefault="00CF56CB">
      <w:pPr>
        <w:rPr>
          <w:rFonts w:cs="Arial"/>
          <w:color w:val="000000"/>
          <w:szCs w:val="22"/>
          <w:u w:val="single"/>
        </w:rPr>
      </w:pPr>
    </w:p>
    <w:p w:rsidR="008917C0" w:rsidRDefault="008917C0" w:rsidP="00C82B38">
      <w:pPr>
        <w:rPr>
          <w:rFonts w:eastAsia="Arial"/>
          <w:b/>
          <w:sz w:val="36"/>
          <w:szCs w:val="36"/>
        </w:rPr>
      </w:pPr>
      <w:r w:rsidRPr="0050085C">
        <w:rPr>
          <w:rFonts w:eastAsia="Arial"/>
          <w:b/>
          <w:sz w:val="36"/>
          <w:szCs w:val="36"/>
        </w:rPr>
        <w:t>Chapter 26</w:t>
      </w:r>
      <w:r w:rsidR="0050085C" w:rsidRPr="0050085C">
        <w:rPr>
          <w:rFonts w:eastAsia="Arial"/>
          <w:b/>
          <w:sz w:val="36"/>
          <w:szCs w:val="36"/>
        </w:rPr>
        <w:t xml:space="preserve"> </w:t>
      </w:r>
      <w:r w:rsidR="0050085C" w:rsidRPr="0050085C">
        <w:rPr>
          <w:rFonts w:cs="Arial"/>
          <w:b/>
          <w:bCs/>
          <w:sz w:val="32"/>
          <w:szCs w:val="32"/>
        </w:rPr>
        <w:t>PLASTIC</w:t>
      </w:r>
      <w:r w:rsidR="0050085C" w:rsidRPr="0050085C">
        <w:rPr>
          <w:rFonts w:eastAsia="Arial"/>
          <w:b/>
          <w:sz w:val="36"/>
          <w:szCs w:val="36"/>
        </w:rPr>
        <w:t xml:space="preserve"> </w:t>
      </w:r>
    </w:p>
    <w:p w:rsidR="006917E8" w:rsidRPr="006917E8" w:rsidRDefault="006917E8" w:rsidP="00C82B38">
      <w:pPr>
        <w:rPr>
          <w:rFonts w:eastAsia="Arial"/>
          <w:sz w:val="24"/>
          <w:szCs w:val="24"/>
        </w:rPr>
      </w:pPr>
    </w:p>
    <w:p w:rsidR="006917E8" w:rsidRPr="006917E8" w:rsidRDefault="006917E8" w:rsidP="00C82B38">
      <w:pPr>
        <w:rPr>
          <w:rFonts w:eastAsia="Arial"/>
          <w:sz w:val="24"/>
          <w:szCs w:val="24"/>
        </w:rPr>
      </w:pPr>
      <w:r w:rsidRPr="006917E8">
        <w:rPr>
          <w:rFonts w:eastAsia="Arial"/>
          <w:sz w:val="24"/>
          <w:szCs w:val="24"/>
        </w:rPr>
        <w:t>Revise as follows:</w:t>
      </w:r>
    </w:p>
    <w:p w:rsidR="00B72447" w:rsidRPr="00B72447" w:rsidRDefault="00B72447" w:rsidP="00F85D43">
      <w:pPr>
        <w:rPr>
          <w:rFonts w:cs="Arial"/>
          <w:b/>
          <w:bCs/>
          <w:color w:val="000000"/>
          <w:szCs w:val="22"/>
        </w:rPr>
      </w:pPr>
    </w:p>
    <w:p w:rsidR="00B72447" w:rsidRPr="0050085C" w:rsidRDefault="00B72447" w:rsidP="00F85D43">
      <w:pPr>
        <w:rPr>
          <w:rFonts w:cs="Arial"/>
          <w:b/>
          <w:bCs/>
          <w:color w:val="000000"/>
          <w:szCs w:val="22"/>
        </w:rPr>
      </w:pPr>
    </w:p>
    <w:p w:rsidR="00B72447" w:rsidRPr="00B72447" w:rsidRDefault="00B72447" w:rsidP="00B72447">
      <w:pPr>
        <w:rPr>
          <w:rFonts w:cs="Arial"/>
          <w:color w:val="000000"/>
          <w:szCs w:val="22"/>
        </w:rPr>
      </w:pPr>
      <w:r w:rsidRPr="0050085C">
        <w:rPr>
          <w:rFonts w:cs="Arial"/>
          <w:b/>
          <w:color w:val="000000"/>
          <w:szCs w:val="22"/>
        </w:rPr>
        <w:t>2603.4 Thermal barrier.</w:t>
      </w:r>
      <w:r w:rsidRPr="00B72447">
        <w:rPr>
          <w:rFonts w:cs="Arial"/>
          <w:color w:val="000000"/>
          <w:szCs w:val="22"/>
        </w:rPr>
        <w:t xml:space="preserve"> </w:t>
      </w:r>
      <w:r w:rsidR="0050085C">
        <w:rPr>
          <w:rFonts w:cs="Arial"/>
          <w:color w:val="000000"/>
          <w:szCs w:val="22"/>
        </w:rPr>
        <w:t xml:space="preserve"> </w:t>
      </w:r>
      <w:r w:rsidRPr="00B72447">
        <w:rPr>
          <w:rFonts w:cs="Arial"/>
          <w:color w:val="000000"/>
          <w:szCs w:val="22"/>
        </w:rPr>
        <w:t>Except as provided for in Sections 2603.4.1 and 2603.9, foam plastic shall be separated from the interior of a building by an approved thermal barrier of 1 /2-inch (12.7 mm) gypsum wallboard</w:t>
      </w:r>
      <w:r w:rsidRPr="00B72447">
        <w:rPr>
          <w:rFonts w:cs="Arial"/>
          <w:color w:val="000000"/>
          <w:szCs w:val="22"/>
          <w:u w:val="single"/>
        </w:rPr>
        <w:t>, heavy timber in accordance with Section 602.4</w:t>
      </w:r>
      <w:r w:rsidRPr="00B72447">
        <w:rPr>
          <w:rFonts w:cs="Arial"/>
          <w:color w:val="000000"/>
          <w:szCs w:val="22"/>
        </w:rPr>
        <w:t>, or a material that is tested in accordance with and meets the acceptance criteria of both the Temperature Transmission Fire Test and the Integrity Fire Test of NFPA 275. Combustible concealed spaces shall comply with Section 718.</w:t>
      </w:r>
    </w:p>
    <w:p w:rsidR="00B72447" w:rsidRPr="00B72447" w:rsidRDefault="00B72447" w:rsidP="00F85D43">
      <w:pPr>
        <w:rPr>
          <w:rFonts w:cs="Arial"/>
          <w:b/>
          <w:bCs/>
          <w:color w:val="000000"/>
          <w:szCs w:val="22"/>
        </w:rPr>
      </w:pPr>
      <w:r w:rsidRPr="00B72447">
        <w:rPr>
          <w:rFonts w:eastAsia="Arial" w:cs="Arial"/>
          <w:color w:val="FF0000"/>
          <w:w w:val="99"/>
          <w:szCs w:val="22"/>
        </w:rPr>
        <w:lastRenderedPageBreak/>
        <w:t>(F7847)</w:t>
      </w:r>
      <w:r w:rsidR="003F0FE9" w:rsidRPr="003F0FE9">
        <w:rPr>
          <w:rFonts w:eastAsia="Calibri" w:cs="Arial"/>
          <w:color w:val="FF0000"/>
          <w:szCs w:val="22"/>
        </w:rPr>
        <w:t xml:space="preserve"> </w:t>
      </w:r>
      <w:r w:rsidR="003F0FE9">
        <w:rPr>
          <w:rFonts w:eastAsia="Calibri" w:cs="Arial"/>
          <w:color w:val="FF0000"/>
          <w:szCs w:val="22"/>
        </w:rPr>
        <w:t>/(I-Code)</w:t>
      </w:r>
    </w:p>
    <w:p w:rsidR="00B72447" w:rsidRPr="00B72447" w:rsidRDefault="00B72447" w:rsidP="00F85D43">
      <w:pPr>
        <w:rPr>
          <w:rFonts w:cs="Arial"/>
          <w:b/>
          <w:bCs/>
          <w:color w:val="000000"/>
          <w:szCs w:val="22"/>
        </w:rPr>
      </w:pPr>
    </w:p>
    <w:p w:rsidR="00B72447" w:rsidRPr="00B72447" w:rsidRDefault="00B72447" w:rsidP="00F85D43">
      <w:pPr>
        <w:rPr>
          <w:rFonts w:cs="Arial"/>
          <w:b/>
          <w:bCs/>
          <w:color w:val="000000"/>
          <w:szCs w:val="22"/>
        </w:rPr>
      </w:pPr>
    </w:p>
    <w:p w:rsidR="00F85D43" w:rsidRPr="00F85D43" w:rsidRDefault="00F85D43" w:rsidP="00F85D43">
      <w:pPr>
        <w:rPr>
          <w:rFonts w:cs="Arial"/>
          <w:color w:val="000000"/>
          <w:szCs w:val="22"/>
        </w:rPr>
      </w:pPr>
      <w:r w:rsidRPr="00F85D43">
        <w:rPr>
          <w:rFonts w:cs="Arial"/>
          <w:b/>
          <w:bCs/>
          <w:color w:val="000000"/>
          <w:szCs w:val="22"/>
        </w:rPr>
        <w:t>Delete and replace as shown:</w:t>
      </w:r>
    </w:p>
    <w:p w:rsidR="00F85D43" w:rsidRPr="00F85D43" w:rsidRDefault="00F85D43" w:rsidP="00F85D43">
      <w:pPr>
        <w:rPr>
          <w:rFonts w:cs="Arial"/>
          <w:color w:val="000000"/>
          <w:szCs w:val="22"/>
        </w:rPr>
      </w:pPr>
      <w:r w:rsidRPr="00F85D43">
        <w:rPr>
          <w:rFonts w:cs="Arial"/>
          <w:color w:val="000000"/>
          <w:szCs w:val="22"/>
        </w:rPr>
        <w:t> </w:t>
      </w:r>
    </w:p>
    <w:p w:rsidR="00F85D43" w:rsidRPr="00F85D43" w:rsidRDefault="00F85D43" w:rsidP="00F85D43">
      <w:pPr>
        <w:rPr>
          <w:rFonts w:cs="Arial"/>
          <w:color w:val="000000"/>
          <w:szCs w:val="22"/>
        </w:rPr>
      </w:pPr>
      <w:r w:rsidRPr="00F85D43">
        <w:rPr>
          <w:rFonts w:cs="Arial"/>
          <w:b/>
          <w:bCs/>
          <w:strike/>
          <w:color w:val="000000"/>
          <w:szCs w:val="22"/>
        </w:rPr>
        <w:t>2603.7 Foam plastic insulation used as interior finish or interior trim in plenums.</w:t>
      </w:r>
      <w:r w:rsidRPr="00F85D43">
        <w:rPr>
          <w:rFonts w:cs="Arial"/>
          <w:strike/>
          <w:color w:val="000000"/>
          <w:szCs w:val="22"/>
        </w:rPr>
        <w:t xml:space="preserve"> Foam plastic insulation used as interior wall or ceiling finish or as interior trim in plenums shall exhibit a flame spread index of 75 or less and a smokedeveloped index of 450 or less when tested in accordance with ASTM E 84 or UL 723 and shall comply with one or more of Sections 2603.7.1, 2603.7.2 and 2607.3. </w:t>
      </w:r>
    </w:p>
    <w:p w:rsidR="00F85D43" w:rsidRPr="00B72447" w:rsidRDefault="00F85D43" w:rsidP="00F85D43">
      <w:pPr>
        <w:rPr>
          <w:rFonts w:cs="Arial"/>
          <w:b/>
          <w:bCs/>
          <w:strike/>
          <w:color w:val="000000"/>
          <w:szCs w:val="22"/>
        </w:rPr>
      </w:pPr>
    </w:p>
    <w:p w:rsidR="00F85D43" w:rsidRPr="00F85D43" w:rsidRDefault="00F85D43" w:rsidP="00F85D43">
      <w:pPr>
        <w:rPr>
          <w:rFonts w:cs="Arial"/>
          <w:color w:val="000000"/>
          <w:szCs w:val="22"/>
        </w:rPr>
      </w:pPr>
      <w:r w:rsidRPr="00F85D43">
        <w:rPr>
          <w:rFonts w:cs="Arial"/>
          <w:b/>
          <w:bCs/>
          <w:strike/>
          <w:color w:val="000000"/>
          <w:szCs w:val="22"/>
        </w:rPr>
        <w:t>2603.7.1 Separation required.</w:t>
      </w:r>
      <w:r w:rsidRPr="00F85D43">
        <w:rPr>
          <w:rFonts w:cs="Arial"/>
          <w:strike/>
          <w:color w:val="000000"/>
          <w:szCs w:val="22"/>
        </w:rPr>
        <w:t xml:space="preserve"> The foam plastic insulation shall be separated from the plenum by a thermal barrier complying with Section 2603.4 and shall exhibit a flame spread index of 75 or less and a smoke-developed index of 450 or less when tested in accordance with ASTM E 84 or UL 723 at the thickness and density intended for use. </w:t>
      </w:r>
    </w:p>
    <w:p w:rsidR="00F85D43" w:rsidRPr="00B72447" w:rsidRDefault="00F85D43" w:rsidP="00F85D43">
      <w:pPr>
        <w:rPr>
          <w:rFonts w:cs="Arial"/>
          <w:b/>
          <w:bCs/>
          <w:strike/>
          <w:color w:val="000000"/>
          <w:szCs w:val="22"/>
        </w:rPr>
      </w:pPr>
    </w:p>
    <w:p w:rsidR="00F85D43" w:rsidRPr="00F85D43" w:rsidRDefault="00F85D43" w:rsidP="00F85D43">
      <w:pPr>
        <w:rPr>
          <w:rFonts w:cs="Arial"/>
          <w:color w:val="000000"/>
          <w:szCs w:val="22"/>
        </w:rPr>
      </w:pPr>
      <w:r w:rsidRPr="00F85D43">
        <w:rPr>
          <w:rFonts w:cs="Arial"/>
          <w:b/>
          <w:bCs/>
          <w:strike/>
          <w:color w:val="000000"/>
          <w:szCs w:val="22"/>
        </w:rPr>
        <w:t>2603.7.2 Approval.</w:t>
      </w:r>
      <w:r w:rsidRPr="00F85D43">
        <w:rPr>
          <w:rFonts w:cs="Arial"/>
          <w:strike/>
          <w:color w:val="000000"/>
          <w:szCs w:val="22"/>
        </w:rPr>
        <w:t xml:space="preserve"> The foam plastic insulation shall exhibit a flame spread index of 25 or less and a smoke-developed index of 50 or less when tested in accordance with ASTM E 84 or UL 723 at the thickness and density intended for use and shall meet the acceptance criteria of Section 803.1.2 when tested in accordance with NFPA 286. The foam plastic insulation shall be approved based on tests conducted in accordance with Section 2603.9. </w:t>
      </w:r>
    </w:p>
    <w:p w:rsidR="00F85D43" w:rsidRPr="00B72447" w:rsidRDefault="00F85D43" w:rsidP="00F85D43">
      <w:pPr>
        <w:rPr>
          <w:rFonts w:cs="Arial"/>
          <w:b/>
          <w:bCs/>
          <w:strike/>
          <w:color w:val="000000"/>
          <w:szCs w:val="22"/>
        </w:rPr>
      </w:pPr>
    </w:p>
    <w:p w:rsidR="00F85D43" w:rsidRPr="00F85D43" w:rsidRDefault="00F85D43" w:rsidP="00F85D43">
      <w:pPr>
        <w:rPr>
          <w:rFonts w:cs="Arial"/>
          <w:color w:val="000000"/>
          <w:szCs w:val="22"/>
        </w:rPr>
      </w:pPr>
      <w:r w:rsidRPr="00F85D43">
        <w:rPr>
          <w:rFonts w:cs="Arial"/>
          <w:b/>
          <w:bCs/>
          <w:strike/>
          <w:color w:val="000000"/>
          <w:szCs w:val="22"/>
        </w:rPr>
        <w:t>2603.7.3 Covering.</w:t>
      </w:r>
      <w:r w:rsidRPr="00F85D43">
        <w:rPr>
          <w:rFonts w:cs="Arial"/>
          <w:strike/>
          <w:color w:val="000000"/>
          <w:szCs w:val="22"/>
        </w:rPr>
        <w:t xml:space="preserve"> The foam plastic insulation shall be covered by corrosion-resistant steel having a base metal thickness of not less than 0.0160 inch (0.4 mm) and shall exhibit a flame spread index of 75 or less and a smoke-developed index of 450 or less when tested in accordance with ASTM E 84 or UL 723 at the thickness and density intended for use. </w:t>
      </w:r>
    </w:p>
    <w:p w:rsidR="00F85D43" w:rsidRPr="00F85D43" w:rsidRDefault="00F85D43" w:rsidP="00F85D43">
      <w:pPr>
        <w:rPr>
          <w:rFonts w:cs="Arial"/>
          <w:color w:val="000000"/>
          <w:szCs w:val="22"/>
        </w:rPr>
      </w:pPr>
      <w:r w:rsidRPr="00F85D43">
        <w:rPr>
          <w:rFonts w:cs="Arial"/>
          <w:strike/>
          <w:color w:val="000000"/>
          <w:szCs w:val="22"/>
        </w:rPr>
        <w:t> </w:t>
      </w:r>
    </w:p>
    <w:p w:rsidR="00F85D43" w:rsidRPr="00F85D43" w:rsidRDefault="00F85D43" w:rsidP="00F85D43">
      <w:pPr>
        <w:rPr>
          <w:rFonts w:ascii="Times New Roman" w:hAnsi="Times New Roman"/>
          <w:color w:val="000000"/>
          <w:sz w:val="24"/>
          <w:szCs w:val="24"/>
        </w:rPr>
      </w:pPr>
      <w:r w:rsidRPr="00F85D43">
        <w:rPr>
          <w:rFonts w:cs="Arial"/>
          <w:b/>
          <w:bCs/>
          <w:color w:val="000000"/>
          <w:sz w:val="21"/>
          <w:szCs w:val="21"/>
          <w:u w:val="single"/>
        </w:rPr>
        <w:t>2603.7 Foam plastic insulation in plenums as interior finish or interior trim.</w:t>
      </w:r>
      <w:r w:rsidRPr="00F85D43">
        <w:rPr>
          <w:rFonts w:cs="Arial"/>
          <w:color w:val="000000"/>
          <w:sz w:val="21"/>
          <w:szCs w:val="21"/>
          <w:u w:val="single"/>
        </w:rPr>
        <w:t xml:space="preserve"> Foam plastic insulation in plenums used as interior wall or ceiling finish, or interior trim, shall exhibit a flame spread index of 25 or less and a smoke-developed index of 50 or less when tested in accordance with ASTM E 84 or UL 723 at the maximum thickness and density intended for use, and shall be tested in accordance with NFPA 286 and meet the acceptance criteria of Section 803.1.2. </w:t>
      </w:r>
    </w:p>
    <w:p w:rsidR="00F85D43" w:rsidRDefault="00F85D43" w:rsidP="00F85D43">
      <w:pPr>
        <w:rPr>
          <w:rFonts w:cs="Arial"/>
          <w:b/>
          <w:bCs/>
          <w:color w:val="000000"/>
          <w:sz w:val="20"/>
          <w:u w:val="single"/>
        </w:rPr>
      </w:pPr>
    </w:p>
    <w:p w:rsidR="00F85D43" w:rsidRPr="00F85D43" w:rsidRDefault="00F85D43" w:rsidP="00F85D43">
      <w:pPr>
        <w:rPr>
          <w:rFonts w:ascii="Times New Roman" w:hAnsi="Times New Roman"/>
          <w:color w:val="000000"/>
          <w:sz w:val="24"/>
          <w:szCs w:val="24"/>
        </w:rPr>
      </w:pPr>
      <w:r w:rsidRPr="00F85D43">
        <w:rPr>
          <w:rFonts w:cs="Arial"/>
          <w:b/>
          <w:bCs/>
          <w:color w:val="000000"/>
          <w:sz w:val="20"/>
          <w:u w:val="single"/>
        </w:rPr>
        <w:t> </w:t>
      </w:r>
      <w:r w:rsidRPr="00F85D43">
        <w:rPr>
          <w:rFonts w:cs="Arial"/>
          <w:b/>
          <w:bCs/>
          <w:color w:val="000000"/>
          <w:sz w:val="21"/>
          <w:szCs w:val="21"/>
          <w:u w:val="single"/>
        </w:rPr>
        <w:t xml:space="preserve">Exceptions: </w:t>
      </w:r>
    </w:p>
    <w:p w:rsidR="00F85D43" w:rsidRDefault="00F85D43" w:rsidP="00F85D43">
      <w:pPr>
        <w:rPr>
          <w:rFonts w:cs="Arial"/>
          <w:color w:val="000000"/>
          <w:sz w:val="21"/>
          <w:szCs w:val="21"/>
          <w:u w:val="single"/>
        </w:rPr>
      </w:pPr>
    </w:p>
    <w:p w:rsidR="00F85D43" w:rsidRPr="00F85D43" w:rsidRDefault="00F85D43" w:rsidP="00F85D43">
      <w:pPr>
        <w:rPr>
          <w:rFonts w:ascii="Times New Roman" w:hAnsi="Times New Roman"/>
          <w:color w:val="000000"/>
          <w:sz w:val="24"/>
          <w:szCs w:val="24"/>
        </w:rPr>
      </w:pPr>
      <w:r w:rsidRPr="00F85D43">
        <w:rPr>
          <w:rFonts w:cs="Arial"/>
          <w:color w:val="000000"/>
          <w:sz w:val="21"/>
          <w:szCs w:val="21"/>
          <w:u w:val="single"/>
        </w:rPr>
        <w:t xml:space="preserve">1. Foam plastic in plenums used as interior wall or ceiling finish, or interior trim, shall exhibit a flame spread index of 75 or less and a smoke-developed index of 450 or less when tested in accordance with ASTM E 84 or UL 723 at the maximum thickness and density intended for use, where it is separated from the airflow in the plenum by a thermal barrier complying with Section 2603.4. </w:t>
      </w:r>
    </w:p>
    <w:p w:rsidR="00F85D43" w:rsidRDefault="00F85D43" w:rsidP="00F85D43">
      <w:pPr>
        <w:rPr>
          <w:rFonts w:cs="Arial"/>
          <w:color w:val="000000"/>
          <w:sz w:val="21"/>
          <w:szCs w:val="21"/>
          <w:u w:val="single"/>
        </w:rPr>
      </w:pPr>
    </w:p>
    <w:p w:rsidR="00F85D43" w:rsidRPr="00F85D43" w:rsidRDefault="00F85D43" w:rsidP="00F85D43">
      <w:pPr>
        <w:rPr>
          <w:rFonts w:ascii="Times New Roman" w:hAnsi="Times New Roman"/>
          <w:color w:val="000000"/>
          <w:sz w:val="24"/>
          <w:szCs w:val="24"/>
        </w:rPr>
      </w:pPr>
      <w:r w:rsidRPr="00F85D43">
        <w:rPr>
          <w:rFonts w:cs="Arial"/>
          <w:color w:val="000000"/>
          <w:sz w:val="21"/>
          <w:szCs w:val="21"/>
          <w:u w:val="single"/>
        </w:rPr>
        <w:t xml:space="preserve">2. Foam plastic in plenums used as interior wall or ceiling finish, or interior trim, shall exhibit a flame spread index of 75 or less and a smoke-developed index of 450 or less when tested in accordance with ASTM E 84 or UL 723 at the maximum thickness and density intended for use, where it is separated from the airflow in the plenum by corrosion resistant steel having a base metal thickness of not less than 0.0160 inch (0.4 mm). </w:t>
      </w:r>
    </w:p>
    <w:p w:rsidR="00F85D43" w:rsidRDefault="00F85D43" w:rsidP="00F85D43">
      <w:pPr>
        <w:rPr>
          <w:rFonts w:cs="Arial"/>
          <w:color w:val="000000"/>
          <w:sz w:val="21"/>
          <w:szCs w:val="21"/>
          <w:u w:val="single"/>
        </w:rPr>
      </w:pPr>
    </w:p>
    <w:p w:rsidR="00F85D43" w:rsidRPr="00F85D43" w:rsidRDefault="00F85D43" w:rsidP="00F85D43">
      <w:pPr>
        <w:rPr>
          <w:rFonts w:ascii="Times New Roman" w:hAnsi="Times New Roman"/>
          <w:color w:val="000000"/>
          <w:sz w:val="24"/>
          <w:szCs w:val="24"/>
        </w:rPr>
      </w:pPr>
      <w:r w:rsidRPr="00F85D43">
        <w:rPr>
          <w:rFonts w:cs="Arial"/>
          <w:color w:val="000000"/>
          <w:sz w:val="21"/>
          <w:szCs w:val="21"/>
          <w:u w:val="single"/>
        </w:rPr>
        <w:t>3.</w:t>
      </w:r>
      <w:r w:rsidRPr="00F85D43">
        <w:rPr>
          <w:rFonts w:cs="Arial"/>
          <w:color w:val="000000"/>
          <w:sz w:val="20"/>
          <w:u w:val="single"/>
        </w:rPr>
        <w:t> </w:t>
      </w:r>
      <w:r w:rsidRPr="00F85D43">
        <w:rPr>
          <w:rFonts w:cs="Arial"/>
          <w:color w:val="000000"/>
          <w:sz w:val="21"/>
          <w:szCs w:val="21"/>
          <w:u w:val="single"/>
        </w:rPr>
        <w:t xml:space="preserve">Foam plastic in plenums used as interior wall or ceiling finish, or interior trim, shall exhibit a flame spread index of 75 or less and a smoke-developed index of 450 or less when tested in accordance with ASTM E 84 or UL 723 at the maximum thickness and density intended for use, where it is separated from the airflow in the plenum by not less than a 1 inch (25mm) thickness of masonry or concrete. </w:t>
      </w:r>
    </w:p>
    <w:p w:rsidR="00F85D43" w:rsidRPr="00F85D43" w:rsidRDefault="00F85D43" w:rsidP="00F85D43">
      <w:pPr>
        <w:rPr>
          <w:rFonts w:ascii="Times New Roman" w:hAnsi="Times New Roman"/>
          <w:color w:val="000000"/>
          <w:sz w:val="24"/>
          <w:szCs w:val="24"/>
        </w:rPr>
      </w:pPr>
      <w:r w:rsidRPr="00F85D43">
        <w:rPr>
          <w:rFonts w:ascii="Times New Roman" w:hAnsi="Times New Roman"/>
          <w:color w:val="000000"/>
          <w:sz w:val="24"/>
          <w:szCs w:val="24"/>
        </w:rPr>
        <w:t> </w:t>
      </w:r>
    </w:p>
    <w:p w:rsidR="00F85D43" w:rsidRPr="00F85D43" w:rsidRDefault="00F85D43" w:rsidP="00F85D43">
      <w:pPr>
        <w:rPr>
          <w:rFonts w:ascii="Times New Roman" w:hAnsi="Times New Roman"/>
          <w:color w:val="000000"/>
          <w:sz w:val="24"/>
          <w:szCs w:val="24"/>
        </w:rPr>
      </w:pPr>
      <w:r w:rsidRPr="00F85D43">
        <w:rPr>
          <w:rFonts w:cs="Arial"/>
          <w:b/>
          <w:bCs/>
          <w:color w:val="000000"/>
          <w:sz w:val="21"/>
          <w:szCs w:val="21"/>
        </w:rPr>
        <w:t>Add new text as follows:</w:t>
      </w:r>
    </w:p>
    <w:p w:rsidR="00F85D43" w:rsidRPr="00F85D43" w:rsidRDefault="00F85D43" w:rsidP="00F85D43">
      <w:pPr>
        <w:rPr>
          <w:rFonts w:ascii="Times New Roman" w:hAnsi="Times New Roman"/>
          <w:color w:val="000000"/>
          <w:sz w:val="24"/>
          <w:szCs w:val="24"/>
        </w:rPr>
      </w:pPr>
      <w:r w:rsidRPr="00F85D43">
        <w:rPr>
          <w:rFonts w:ascii="Times New Roman" w:hAnsi="Times New Roman"/>
          <w:color w:val="000000"/>
          <w:sz w:val="24"/>
          <w:szCs w:val="24"/>
        </w:rPr>
        <w:t> </w:t>
      </w:r>
    </w:p>
    <w:p w:rsidR="00F85D43" w:rsidRPr="00F85D43" w:rsidRDefault="00F85D43" w:rsidP="00F85D43">
      <w:pPr>
        <w:rPr>
          <w:rFonts w:ascii="Times New Roman" w:hAnsi="Times New Roman"/>
          <w:color w:val="000000"/>
          <w:sz w:val="24"/>
          <w:szCs w:val="24"/>
        </w:rPr>
      </w:pPr>
      <w:r w:rsidRPr="00F85D43">
        <w:rPr>
          <w:rFonts w:cs="Arial"/>
          <w:b/>
          <w:bCs/>
          <w:color w:val="000000"/>
          <w:sz w:val="21"/>
          <w:szCs w:val="21"/>
          <w:u w:val="single"/>
        </w:rPr>
        <w:t>2604.1.1 Plenums.</w:t>
      </w:r>
      <w:r w:rsidRPr="00F85D43">
        <w:rPr>
          <w:rFonts w:cs="Arial"/>
          <w:color w:val="000000"/>
          <w:sz w:val="21"/>
          <w:szCs w:val="21"/>
          <w:u w:val="single"/>
        </w:rPr>
        <w:t xml:space="preserve"> Foam plastics installed in plenums as interior wall or ceiling finish shall comply with Section 2603.7. Foam plastics installed in plenums as interior trim shall comply with Sections 2604.2 and 2603.7.</w:t>
      </w:r>
    </w:p>
    <w:p w:rsidR="00F85D43" w:rsidRPr="009434C3" w:rsidRDefault="00F85D43" w:rsidP="00F85D43">
      <w:pPr>
        <w:rPr>
          <w:rFonts w:eastAsia="Arial"/>
          <w:color w:val="FF0000"/>
          <w:w w:val="99"/>
        </w:rPr>
      </w:pPr>
      <w:r>
        <w:rPr>
          <w:rFonts w:eastAsia="Arial"/>
          <w:color w:val="FF0000"/>
          <w:w w:val="99"/>
        </w:rPr>
        <w:t>(F8251)</w:t>
      </w:r>
      <w:r w:rsidR="003F0FE9" w:rsidRPr="003F0FE9">
        <w:rPr>
          <w:rFonts w:eastAsia="Calibri" w:cs="Arial"/>
          <w:color w:val="FF0000"/>
          <w:szCs w:val="22"/>
        </w:rPr>
        <w:t xml:space="preserve"> </w:t>
      </w:r>
      <w:r w:rsidR="003F0FE9">
        <w:rPr>
          <w:rFonts w:eastAsia="Calibri" w:cs="Arial"/>
          <w:color w:val="FF0000"/>
          <w:szCs w:val="22"/>
        </w:rPr>
        <w:t>/(I-Code)</w:t>
      </w:r>
    </w:p>
    <w:p w:rsidR="00F85D43" w:rsidRPr="00960FB9" w:rsidRDefault="00F85D43" w:rsidP="00C82B38">
      <w:pPr>
        <w:rPr>
          <w:rFonts w:eastAsia="Arial"/>
          <w:color w:val="31849B"/>
          <w:szCs w:val="22"/>
        </w:rPr>
      </w:pPr>
    </w:p>
    <w:p w:rsidR="00F85D43" w:rsidRPr="00960FB9" w:rsidRDefault="00F85D43" w:rsidP="00C82B38">
      <w:pPr>
        <w:rPr>
          <w:rFonts w:eastAsia="Arial"/>
          <w:color w:val="31849B"/>
          <w:szCs w:val="22"/>
        </w:rPr>
      </w:pPr>
    </w:p>
    <w:p w:rsidR="008917C0" w:rsidRPr="00960FB9" w:rsidRDefault="008917C0" w:rsidP="00C82B38">
      <w:pPr>
        <w:rPr>
          <w:rFonts w:cs="Arial"/>
          <w:b/>
          <w:bCs/>
          <w:color w:val="000000"/>
          <w:szCs w:val="22"/>
        </w:rPr>
      </w:pPr>
      <w:r w:rsidRPr="00960FB9">
        <w:rPr>
          <w:rFonts w:cs="Arial"/>
          <w:b/>
          <w:bCs/>
          <w:color w:val="000000"/>
          <w:szCs w:val="22"/>
        </w:rPr>
        <w:t>2603.12 Cladding attachment over foam sheathing to cold-formed steel framing.</w:t>
      </w:r>
    </w:p>
    <w:p w:rsidR="008917C0" w:rsidRPr="008917C0" w:rsidRDefault="008917C0" w:rsidP="00C82B38">
      <w:pPr>
        <w:jc w:val="both"/>
        <w:rPr>
          <w:rFonts w:cs="Arial"/>
          <w:color w:val="000000"/>
          <w:szCs w:val="22"/>
        </w:rPr>
      </w:pPr>
      <w:r w:rsidRPr="00960FB9">
        <w:rPr>
          <w:rFonts w:cs="Arial"/>
          <w:color w:val="000000"/>
          <w:szCs w:val="22"/>
        </w:rPr>
        <w:lastRenderedPageBreak/>
        <w:t>Cladding shall be specified and installed in accordance with Chapter 14 and the cladding manufacturer’s</w:t>
      </w:r>
      <w:r w:rsidRPr="008917C0">
        <w:rPr>
          <w:rFonts w:cs="Arial"/>
          <w:color w:val="000000"/>
          <w:szCs w:val="22"/>
        </w:rPr>
        <w:t xml:space="preserve"> approved installation instructions, including any limitations for use over foam plastic sheathing, or an approved design. Where used, furring and furring attachments shall be designed to resist design loads determined in accordance with Chapter 16. In addition, the cladding or fur-ring attachments through foam sheathing to </w:t>
      </w:r>
      <w:r w:rsidRPr="008917C0">
        <w:rPr>
          <w:rFonts w:cs="Arial"/>
          <w:color w:val="000000"/>
          <w:szCs w:val="22"/>
          <w:u w:val="single"/>
        </w:rPr>
        <w:t>cold-formed steel </w:t>
      </w:r>
      <w:r w:rsidRPr="008917C0">
        <w:rPr>
          <w:rFonts w:cs="Arial"/>
          <w:color w:val="000000"/>
          <w:szCs w:val="22"/>
        </w:rPr>
        <w:t>framing shall meet or exceed the minimum fastening requirements of Sections 2603.12.1and 2603.12.2, or an approved design for support of cladding weight.</w:t>
      </w:r>
    </w:p>
    <w:p w:rsidR="008917C0" w:rsidRPr="008917C0" w:rsidRDefault="008917C0" w:rsidP="00C82B38">
      <w:pPr>
        <w:jc w:val="both"/>
        <w:rPr>
          <w:rFonts w:cs="Arial"/>
          <w:b/>
          <w:bCs/>
          <w:color w:val="000000"/>
          <w:szCs w:val="22"/>
        </w:rPr>
      </w:pPr>
    </w:p>
    <w:p w:rsidR="008917C0" w:rsidRPr="008917C0" w:rsidRDefault="008917C0" w:rsidP="00C82B38">
      <w:pPr>
        <w:jc w:val="both"/>
        <w:rPr>
          <w:rFonts w:cs="Arial"/>
          <w:color w:val="000000"/>
          <w:szCs w:val="22"/>
        </w:rPr>
      </w:pPr>
      <w:r w:rsidRPr="008917C0">
        <w:rPr>
          <w:rFonts w:cs="Arial"/>
          <w:b/>
          <w:bCs/>
          <w:color w:val="000000"/>
          <w:szCs w:val="22"/>
        </w:rPr>
        <w:t>Exceptions:</w:t>
      </w:r>
    </w:p>
    <w:p w:rsidR="008917C0" w:rsidRPr="008917C0" w:rsidRDefault="008917C0" w:rsidP="00C82B38">
      <w:pPr>
        <w:jc w:val="both"/>
        <w:rPr>
          <w:rFonts w:cs="Arial"/>
          <w:color w:val="000000"/>
          <w:szCs w:val="22"/>
        </w:rPr>
      </w:pPr>
    </w:p>
    <w:p w:rsidR="008917C0" w:rsidRPr="008917C0" w:rsidRDefault="008917C0" w:rsidP="00C82B38">
      <w:pPr>
        <w:jc w:val="both"/>
        <w:rPr>
          <w:rFonts w:cs="Arial"/>
          <w:color w:val="000000"/>
          <w:szCs w:val="22"/>
        </w:rPr>
      </w:pPr>
      <w:r w:rsidRPr="008917C0">
        <w:rPr>
          <w:rFonts w:cs="Arial"/>
          <w:color w:val="000000"/>
          <w:szCs w:val="22"/>
        </w:rPr>
        <w:t>1.Where the cladding manufacturer has provided approved installation instructions for application over foam sheathing, those requirements shall apply.</w:t>
      </w:r>
    </w:p>
    <w:p w:rsidR="008917C0" w:rsidRPr="008917C0" w:rsidRDefault="008917C0" w:rsidP="00C82B38">
      <w:pPr>
        <w:jc w:val="both"/>
        <w:rPr>
          <w:rFonts w:cs="Arial"/>
          <w:color w:val="000000"/>
          <w:szCs w:val="22"/>
        </w:rPr>
      </w:pPr>
    </w:p>
    <w:p w:rsidR="008917C0" w:rsidRPr="008917C0" w:rsidRDefault="008917C0" w:rsidP="00C82B38">
      <w:pPr>
        <w:jc w:val="both"/>
        <w:rPr>
          <w:rFonts w:cs="Arial"/>
          <w:color w:val="000000"/>
          <w:szCs w:val="22"/>
        </w:rPr>
      </w:pPr>
      <w:r w:rsidRPr="008917C0">
        <w:rPr>
          <w:rFonts w:cs="Arial"/>
          <w:color w:val="000000"/>
          <w:szCs w:val="22"/>
        </w:rPr>
        <w:t>2.For exterior insulation and finish systems, refer to Section 1408.</w:t>
      </w:r>
    </w:p>
    <w:p w:rsidR="008917C0" w:rsidRPr="008917C0" w:rsidRDefault="008917C0" w:rsidP="00C82B38">
      <w:pPr>
        <w:jc w:val="both"/>
        <w:rPr>
          <w:rFonts w:cs="Arial"/>
          <w:color w:val="000000"/>
          <w:szCs w:val="22"/>
        </w:rPr>
      </w:pPr>
    </w:p>
    <w:p w:rsidR="008917C0" w:rsidRPr="008917C0" w:rsidRDefault="008917C0" w:rsidP="00C82B38">
      <w:pPr>
        <w:jc w:val="both"/>
        <w:rPr>
          <w:rFonts w:cs="Arial"/>
          <w:color w:val="000000"/>
          <w:szCs w:val="22"/>
        </w:rPr>
      </w:pPr>
      <w:r w:rsidRPr="008917C0">
        <w:rPr>
          <w:rFonts w:cs="Arial"/>
          <w:color w:val="000000"/>
          <w:szCs w:val="22"/>
        </w:rPr>
        <w:t>3.For anchored masonry or stone veneer installed over foam sheathing, refer to Section 1405.</w:t>
      </w:r>
    </w:p>
    <w:p w:rsidR="008917C0" w:rsidRPr="008917C0" w:rsidRDefault="008917C0" w:rsidP="00C82B38">
      <w:pPr>
        <w:rPr>
          <w:rFonts w:cs="Arial"/>
          <w:b/>
          <w:bCs/>
          <w:color w:val="000000"/>
          <w:szCs w:val="22"/>
        </w:rPr>
      </w:pPr>
    </w:p>
    <w:p w:rsidR="008917C0" w:rsidRPr="008917C0" w:rsidRDefault="008917C0" w:rsidP="00C82B38">
      <w:pPr>
        <w:rPr>
          <w:rFonts w:cs="Arial"/>
          <w:b/>
          <w:bCs/>
          <w:color w:val="000000"/>
          <w:szCs w:val="22"/>
        </w:rPr>
      </w:pPr>
      <w:r w:rsidRPr="008917C0">
        <w:rPr>
          <w:rFonts w:cs="Arial"/>
          <w:b/>
          <w:bCs/>
          <w:color w:val="000000"/>
          <w:szCs w:val="22"/>
        </w:rPr>
        <w:t>2603.12.1 Direct attachment.</w:t>
      </w:r>
    </w:p>
    <w:p w:rsidR="008917C0" w:rsidRPr="008917C0" w:rsidRDefault="008917C0" w:rsidP="00C82B38">
      <w:pPr>
        <w:jc w:val="both"/>
        <w:rPr>
          <w:rFonts w:cs="Arial"/>
          <w:color w:val="000000"/>
          <w:szCs w:val="22"/>
        </w:rPr>
      </w:pPr>
      <w:r w:rsidRPr="008917C0">
        <w:rPr>
          <w:rFonts w:cs="Arial"/>
          <w:color w:val="000000"/>
          <w:szCs w:val="22"/>
        </w:rPr>
        <w:t>Where cladding is installed directly over foam sheathing without the use of furring, cladding minimum fastening requirements to support the cladding weight shall be as specified in Table 2603.12.1.</w:t>
      </w:r>
    </w:p>
    <w:p w:rsidR="008917C0" w:rsidRPr="008917C0" w:rsidRDefault="008917C0" w:rsidP="00C82B38">
      <w:pPr>
        <w:jc w:val="center"/>
        <w:rPr>
          <w:rFonts w:cs="Arial"/>
          <w:b/>
          <w:bCs/>
          <w:color w:val="000000"/>
          <w:szCs w:val="22"/>
        </w:rPr>
      </w:pPr>
    </w:p>
    <w:p w:rsidR="008917C0" w:rsidRPr="008917C0" w:rsidRDefault="008917C0" w:rsidP="00C82B38">
      <w:pPr>
        <w:jc w:val="center"/>
        <w:rPr>
          <w:rFonts w:cs="Arial"/>
          <w:b/>
          <w:bCs/>
          <w:color w:val="000000"/>
          <w:szCs w:val="22"/>
        </w:rPr>
      </w:pPr>
    </w:p>
    <w:p w:rsidR="008917C0" w:rsidRPr="008917C0" w:rsidRDefault="008917C0" w:rsidP="00C82B38">
      <w:pPr>
        <w:jc w:val="center"/>
        <w:rPr>
          <w:rFonts w:cs="Arial"/>
          <w:b/>
          <w:bCs/>
          <w:color w:val="000000"/>
          <w:szCs w:val="22"/>
        </w:rPr>
      </w:pPr>
    </w:p>
    <w:p w:rsidR="008917C0" w:rsidRPr="008917C0" w:rsidRDefault="008917C0" w:rsidP="00C82B38">
      <w:pPr>
        <w:jc w:val="center"/>
        <w:rPr>
          <w:rFonts w:cs="Arial"/>
          <w:b/>
          <w:bCs/>
          <w:color w:val="000000"/>
          <w:szCs w:val="22"/>
        </w:rPr>
      </w:pPr>
      <w:r w:rsidRPr="008917C0">
        <w:rPr>
          <w:rFonts w:cs="Arial"/>
          <w:b/>
          <w:bCs/>
          <w:color w:val="000000"/>
          <w:szCs w:val="22"/>
        </w:rPr>
        <w:t>TABLE 2603.12.1</w:t>
      </w:r>
    </w:p>
    <w:p w:rsidR="008917C0" w:rsidRPr="008917C0" w:rsidRDefault="008917C0" w:rsidP="00C82B38">
      <w:pPr>
        <w:jc w:val="center"/>
        <w:rPr>
          <w:rFonts w:cs="Arial"/>
          <w:b/>
          <w:bCs/>
          <w:color w:val="000000"/>
          <w:szCs w:val="22"/>
        </w:rPr>
      </w:pPr>
      <w:r w:rsidRPr="008917C0">
        <w:rPr>
          <w:rFonts w:cs="Arial"/>
          <w:b/>
          <w:bCs/>
          <w:color w:val="000000"/>
          <w:szCs w:val="22"/>
        </w:rPr>
        <w:t>CLADDING MINIMUM FASTENING REQUIREMENTS FOR DIRECT ATTACHMENT OVER FOAM PLASTIC SHEATHING TO SUPPORT CLADDING WEIGHTa</w:t>
      </w:r>
    </w:p>
    <w:p w:rsidR="008917C0" w:rsidRPr="008917C0" w:rsidRDefault="008917C0" w:rsidP="00C82B38">
      <w:pPr>
        <w:rPr>
          <w:rFonts w:eastAsia="Calibri" w:cs="Arial"/>
          <w:color w:val="FF0000"/>
          <w:szCs w:val="22"/>
        </w:rPr>
      </w:pPr>
    </w:p>
    <w:p w:rsidR="008917C0" w:rsidRPr="008917C0" w:rsidRDefault="008917C0" w:rsidP="00C82B38">
      <w:pPr>
        <w:rPr>
          <w:rFonts w:eastAsia="Calibri" w:cs="Arial"/>
          <w:color w:val="FF0000"/>
          <w:szCs w:val="22"/>
        </w:rPr>
      </w:pPr>
    </w:p>
    <w:p w:rsidR="008917C0" w:rsidRPr="008917C0" w:rsidRDefault="008917C0" w:rsidP="00C82B38">
      <w:pPr>
        <w:spacing w:beforeAutospacing="1" w:afterAutospacing="1"/>
        <w:jc w:val="center"/>
        <w:rPr>
          <w:rFonts w:ascii="Times New Roman" w:hAnsi="Times New Roman"/>
          <w:b/>
          <w:bCs/>
          <w:color w:val="000000"/>
          <w:sz w:val="24"/>
          <w:szCs w:val="24"/>
        </w:rPr>
      </w:pPr>
    </w:p>
    <w:tbl>
      <w:tblPr>
        <w:tblW w:w="993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55"/>
        <w:gridCol w:w="1827"/>
        <w:gridCol w:w="3436"/>
        <w:gridCol w:w="461"/>
        <w:gridCol w:w="461"/>
        <w:gridCol w:w="461"/>
        <w:gridCol w:w="461"/>
        <w:gridCol w:w="555"/>
        <w:gridCol w:w="476"/>
      </w:tblGrid>
      <w:tr w:rsidR="008917C0" w:rsidRPr="008917C0" w:rsidTr="008917C0">
        <w:trPr>
          <w:tblCellSpacing w:w="15" w:type="dxa"/>
        </w:trPr>
        <w:tc>
          <w:tcPr>
            <w:tcW w:w="0" w:type="auto"/>
            <w:vMerge w:val="restart"/>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CLADDING FASTENERTHROUGH FOAMSHEATHING INTO:</w:t>
            </w:r>
          </w:p>
        </w:tc>
        <w:tc>
          <w:tcPr>
            <w:tcW w:w="0" w:type="auto"/>
            <w:vMerge w:val="restart"/>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CLADDING FASTENERTYPE AND MINIMUM SIZE</w:t>
            </w:r>
            <w:r w:rsidRPr="008917C0">
              <w:rPr>
                <w:rFonts w:ascii="Helvetica" w:hAnsi="Helvetica" w:cs="Helvetica"/>
                <w:b/>
                <w:bCs/>
                <w:color w:val="000000"/>
                <w:sz w:val="16"/>
                <w:szCs w:val="16"/>
              </w:rPr>
              <w:t>b</w:t>
            </w:r>
          </w:p>
        </w:tc>
        <w:tc>
          <w:tcPr>
            <w:tcW w:w="0" w:type="auto"/>
            <w:vMerge w:val="restart"/>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CLADDINGFASTENERVERTICAL SPACING(inches)</w:t>
            </w:r>
          </w:p>
        </w:tc>
        <w:tc>
          <w:tcPr>
            <w:tcW w:w="0" w:type="auto"/>
            <w:gridSpan w:val="6"/>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MAXIMUM THICKNESS OF FOAM SHEATHING</w:t>
            </w:r>
            <w:r w:rsidRPr="008917C0">
              <w:rPr>
                <w:rFonts w:ascii="Helvetica" w:hAnsi="Helvetica" w:cs="Helvetica"/>
                <w:b/>
                <w:bCs/>
                <w:color w:val="000000"/>
                <w:sz w:val="16"/>
                <w:szCs w:val="16"/>
              </w:rPr>
              <w:t>c</w:t>
            </w:r>
            <w:r w:rsidRPr="008917C0">
              <w:rPr>
                <w:rFonts w:ascii="Helvetica" w:hAnsi="Helvetica" w:cs="Helvetica"/>
                <w:b/>
                <w:bCs/>
                <w:color w:val="000000"/>
                <w:sz w:val="21"/>
                <w:szCs w:val="21"/>
              </w:rPr>
              <w:t>(inches)</w:t>
            </w:r>
          </w:p>
        </w:tc>
      </w:tr>
      <w:tr w:rsidR="008917C0" w:rsidRPr="008917C0" w:rsidTr="008917C0">
        <w:trPr>
          <w:tblCellSpacing w:w="15" w:type="dxa"/>
        </w:trPr>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gridSpan w:val="3"/>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16?o.c. fastener horizontal spacing</w:t>
            </w:r>
          </w:p>
        </w:tc>
        <w:tc>
          <w:tcPr>
            <w:tcW w:w="0" w:type="auto"/>
            <w:gridSpan w:val="3"/>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24?o.c. fastener horizontal spacing</w:t>
            </w:r>
          </w:p>
        </w:tc>
      </w:tr>
      <w:tr w:rsidR="008917C0" w:rsidRPr="008917C0" w:rsidTr="008917C0">
        <w:trPr>
          <w:tblCellSpacing w:w="15" w:type="dxa"/>
        </w:trPr>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gridSpan w:val="3"/>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Cladding weight</w:t>
            </w:r>
          </w:p>
        </w:tc>
        <w:tc>
          <w:tcPr>
            <w:tcW w:w="0" w:type="auto"/>
            <w:gridSpan w:val="3"/>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Cladding weight</w:t>
            </w:r>
          </w:p>
        </w:tc>
      </w:tr>
      <w:tr w:rsidR="008917C0" w:rsidRPr="008917C0" w:rsidTr="008917C0">
        <w:trPr>
          <w:tblCellSpacing w:w="15" w:type="dxa"/>
        </w:trPr>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3 psf</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11 psf</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25 psf</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3 psf</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11 psf</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25 psf</w:t>
            </w:r>
          </w:p>
        </w:tc>
      </w:tr>
      <w:tr w:rsidR="008917C0" w:rsidRPr="008917C0" w:rsidTr="008917C0">
        <w:trPr>
          <w:tblCellSpacing w:w="15" w:type="dxa"/>
        </w:trPr>
        <w:tc>
          <w:tcPr>
            <w:tcW w:w="0" w:type="auto"/>
            <w:vMerge w:val="restart"/>
            <w:shd w:val="clear" w:color="auto" w:fill="auto"/>
            <w:tcMar>
              <w:top w:w="48" w:type="dxa"/>
              <w:left w:w="48" w:type="dxa"/>
              <w:bottom w:w="48" w:type="dxa"/>
              <w:right w:w="48" w:type="dxa"/>
            </w:tcMar>
            <w:vAlign w:val="center"/>
            <w:hideMark/>
          </w:tcPr>
          <w:p w:rsidR="008917C0" w:rsidRPr="008917C0" w:rsidRDefault="008917C0" w:rsidP="00C82B38">
            <w:pPr>
              <w:rPr>
                <w:rFonts w:ascii="Helvetica" w:hAnsi="Helvetica" w:cs="Helvetica"/>
                <w:color w:val="000000"/>
                <w:sz w:val="21"/>
                <w:szCs w:val="21"/>
              </w:rPr>
            </w:pPr>
            <w:r w:rsidRPr="008917C0">
              <w:rPr>
                <w:rFonts w:ascii="Helvetica" w:hAnsi="Helvetica" w:cs="Helvetica"/>
                <w:color w:val="000000"/>
                <w:sz w:val="21"/>
                <w:szCs w:val="21"/>
                <w:u w:val="single"/>
              </w:rPr>
              <w:t>Cold-formed s</w:t>
            </w:r>
            <w:r w:rsidRPr="008917C0">
              <w:rPr>
                <w:rFonts w:ascii="Helvetica" w:hAnsi="Helvetica" w:cs="Helvetica"/>
                <w:strike/>
                <w:color w:val="000000"/>
                <w:sz w:val="21"/>
                <w:szCs w:val="21"/>
              </w:rPr>
              <w:t>S</w:t>
            </w:r>
            <w:r w:rsidRPr="008917C0">
              <w:rPr>
                <w:rFonts w:ascii="Helvetica" w:hAnsi="Helvetica" w:cs="Helvetica"/>
                <w:color w:val="000000"/>
                <w:sz w:val="21"/>
                <w:szCs w:val="21"/>
              </w:rPr>
              <w:t>teel framing(minimum penetration of steel thickness plus3 threads)</w:t>
            </w:r>
          </w:p>
        </w:tc>
        <w:tc>
          <w:tcPr>
            <w:tcW w:w="0" w:type="auto"/>
            <w:vMerge w:val="restart"/>
            <w:shd w:val="clear" w:color="auto" w:fill="auto"/>
            <w:tcMar>
              <w:top w:w="48" w:type="dxa"/>
              <w:left w:w="48" w:type="dxa"/>
              <w:bottom w:w="48" w:type="dxa"/>
              <w:right w:w="48" w:type="dxa"/>
            </w:tcMar>
            <w:vAlign w:val="center"/>
            <w:hideMark/>
          </w:tcPr>
          <w:p w:rsidR="008917C0" w:rsidRPr="008917C0" w:rsidRDefault="008917C0" w:rsidP="00C82B38">
            <w:pPr>
              <w:rPr>
                <w:rFonts w:ascii="Helvetica" w:hAnsi="Helvetica" w:cs="Helvetica"/>
                <w:color w:val="000000"/>
                <w:sz w:val="21"/>
                <w:szCs w:val="21"/>
              </w:rPr>
            </w:pPr>
            <w:r w:rsidRPr="008917C0">
              <w:rPr>
                <w:rFonts w:ascii="Helvetica" w:hAnsi="Helvetica" w:cs="Helvetica"/>
                <w:color w:val="000000"/>
                <w:sz w:val="21"/>
                <w:szCs w:val="21"/>
              </w:rPr>
              <w:t>#8 screw into 33 milsteel or thicker</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6</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1.5</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8</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0.5</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1.5</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12</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1.5</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0.75</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val="restart"/>
            <w:shd w:val="clear" w:color="auto" w:fill="auto"/>
            <w:tcMar>
              <w:top w:w="48" w:type="dxa"/>
              <w:left w:w="48" w:type="dxa"/>
              <w:bottom w:w="48" w:type="dxa"/>
              <w:right w:w="48" w:type="dxa"/>
            </w:tcMar>
            <w:vAlign w:val="center"/>
            <w:hideMark/>
          </w:tcPr>
          <w:p w:rsidR="008917C0" w:rsidRPr="008917C0" w:rsidRDefault="008917C0" w:rsidP="00C82B38">
            <w:pPr>
              <w:rPr>
                <w:rFonts w:ascii="Helvetica" w:hAnsi="Helvetica" w:cs="Helvetica"/>
                <w:color w:val="000000"/>
                <w:sz w:val="21"/>
                <w:szCs w:val="21"/>
              </w:rPr>
            </w:pPr>
            <w:r w:rsidRPr="008917C0">
              <w:rPr>
                <w:rFonts w:ascii="Helvetica" w:hAnsi="Helvetica" w:cs="Helvetica"/>
                <w:color w:val="000000"/>
                <w:sz w:val="21"/>
                <w:szCs w:val="21"/>
              </w:rPr>
              <w:t>#10 screw into 33 milsteel</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6</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0.5</w:t>
            </w:r>
          </w:p>
        </w:tc>
      </w:tr>
      <w:tr w:rsidR="008917C0" w:rsidRPr="008917C0" w:rsidTr="008917C0">
        <w:trPr>
          <w:tblCellSpacing w:w="15" w:type="dxa"/>
        </w:trPr>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8</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12</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val="restart"/>
            <w:shd w:val="clear" w:color="auto" w:fill="auto"/>
            <w:tcMar>
              <w:top w:w="48" w:type="dxa"/>
              <w:left w:w="48" w:type="dxa"/>
              <w:bottom w:w="48" w:type="dxa"/>
              <w:right w:w="48" w:type="dxa"/>
            </w:tcMar>
            <w:vAlign w:val="center"/>
            <w:hideMark/>
          </w:tcPr>
          <w:p w:rsidR="008917C0" w:rsidRPr="008917C0" w:rsidRDefault="008917C0" w:rsidP="00C82B38">
            <w:pPr>
              <w:rPr>
                <w:rFonts w:ascii="Helvetica" w:hAnsi="Helvetica" w:cs="Helvetica"/>
                <w:color w:val="000000"/>
                <w:sz w:val="21"/>
                <w:szCs w:val="21"/>
              </w:rPr>
            </w:pPr>
            <w:r w:rsidRPr="008917C0">
              <w:rPr>
                <w:rFonts w:ascii="Helvetica" w:hAnsi="Helvetica" w:cs="Helvetica"/>
                <w:color w:val="000000"/>
                <w:sz w:val="21"/>
                <w:szCs w:val="21"/>
              </w:rPr>
              <w:t>#10 screw into 43 milsteel or thicker</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6</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r>
      <w:tr w:rsidR="008917C0" w:rsidRPr="008917C0" w:rsidTr="008917C0">
        <w:trPr>
          <w:tblCellSpacing w:w="15" w:type="dxa"/>
        </w:trPr>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8</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1.5</w:t>
            </w:r>
          </w:p>
        </w:tc>
      </w:tr>
      <w:tr w:rsidR="008917C0" w:rsidRPr="008917C0" w:rsidTr="008917C0">
        <w:trPr>
          <w:tblCellSpacing w:w="15" w:type="dxa"/>
        </w:trPr>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12</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1.5</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0" w:type="auto"/>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bl>
    <w:p w:rsidR="008917C0" w:rsidRPr="008917C0" w:rsidRDefault="008917C0" w:rsidP="00C82B38">
      <w:pPr>
        <w:jc w:val="both"/>
        <w:rPr>
          <w:rFonts w:cs="Arial"/>
          <w:color w:val="000000"/>
          <w:szCs w:val="22"/>
        </w:rPr>
      </w:pPr>
      <w:r w:rsidRPr="008917C0">
        <w:rPr>
          <w:rFonts w:cs="Arial"/>
          <w:color w:val="000000"/>
          <w:szCs w:val="22"/>
        </w:rPr>
        <w:t xml:space="preserve">For SI: 1 inch = </w:t>
      </w:r>
      <w:smartTag w:uri="urn:schemas-microsoft-com:office:smarttags" w:element="metricconverter">
        <w:smartTagPr>
          <w:attr w:name="ProductID" w:val="25.4 mm"/>
        </w:smartTagPr>
        <w:r w:rsidRPr="008917C0">
          <w:rPr>
            <w:rFonts w:cs="Arial"/>
            <w:color w:val="000000"/>
            <w:szCs w:val="22"/>
          </w:rPr>
          <w:t>25.4 mm</w:t>
        </w:r>
      </w:smartTag>
      <w:r w:rsidRPr="008917C0">
        <w:rPr>
          <w:rFonts w:cs="Arial"/>
          <w:color w:val="000000"/>
          <w:szCs w:val="22"/>
        </w:rPr>
        <w:t xml:space="preserve">; </w:t>
      </w:r>
      <w:smartTag w:uri="urn:schemas-microsoft-com:office:smarttags" w:element="metricconverter">
        <w:smartTagPr>
          <w:attr w:name="ProductID" w:val="1 pound"/>
        </w:smartTagPr>
        <w:r w:rsidRPr="008917C0">
          <w:rPr>
            <w:rFonts w:cs="Arial"/>
            <w:color w:val="000000"/>
            <w:szCs w:val="22"/>
          </w:rPr>
          <w:t>1 pound</w:t>
        </w:r>
      </w:smartTag>
      <w:r w:rsidRPr="008917C0">
        <w:rPr>
          <w:rFonts w:cs="Arial"/>
          <w:color w:val="000000"/>
          <w:szCs w:val="22"/>
        </w:rPr>
        <w:t xml:space="preserve"> per square foot (psf) = 0.0479 kPa, </w:t>
      </w:r>
      <w:smartTag w:uri="urn:schemas-microsoft-com:office:smarttags" w:element="metricconverter">
        <w:smartTagPr>
          <w:attr w:name="ProductID" w:val="1 pound"/>
        </w:smartTagPr>
        <w:r w:rsidRPr="008917C0">
          <w:rPr>
            <w:rFonts w:cs="Arial"/>
            <w:color w:val="000000"/>
            <w:szCs w:val="22"/>
          </w:rPr>
          <w:t>1 pound</w:t>
        </w:r>
      </w:smartTag>
      <w:r w:rsidRPr="008917C0">
        <w:rPr>
          <w:rFonts w:cs="Arial"/>
          <w:color w:val="000000"/>
          <w:szCs w:val="22"/>
        </w:rPr>
        <w:t xml:space="preserve"> per square inch = 0.00689 MPa.</w:t>
      </w:r>
    </w:p>
    <w:p w:rsidR="008917C0" w:rsidRPr="008917C0" w:rsidRDefault="008917C0" w:rsidP="00C82B38">
      <w:pPr>
        <w:jc w:val="both"/>
        <w:rPr>
          <w:rFonts w:cs="Arial"/>
          <w:color w:val="000000"/>
          <w:szCs w:val="22"/>
        </w:rPr>
      </w:pPr>
    </w:p>
    <w:p w:rsidR="008917C0" w:rsidRPr="008917C0" w:rsidRDefault="008917C0" w:rsidP="00C82B38">
      <w:pPr>
        <w:ind w:left="720" w:hanging="720"/>
        <w:jc w:val="both"/>
        <w:rPr>
          <w:rFonts w:cs="Arial"/>
          <w:color w:val="000000"/>
          <w:szCs w:val="22"/>
        </w:rPr>
      </w:pPr>
      <w:r w:rsidRPr="008917C0">
        <w:rPr>
          <w:rFonts w:cs="Arial"/>
          <w:color w:val="000000"/>
          <w:szCs w:val="22"/>
        </w:rPr>
        <w:t>DR = design required; o.c. = on center.</w:t>
      </w:r>
    </w:p>
    <w:p w:rsidR="008917C0" w:rsidRPr="008917C0" w:rsidRDefault="008917C0" w:rsidP="00C82B38">
      <w:pPr>
        <w:tabs>
          <w:tab w:val="left" w:pos="720"/>
        </w:tabs>
        <w:ind w:left="720" w:hanging="720"/>
        <w:jc w:val="both"/>
        <w:rPr>
          <w:rFonts w:cs="Arial"/>
          <w:color w:val="000000"/>
          <w:szCs w:val="22"/>
        </w:rPr>
      </w:pPr>
      <w:r w:rsidRPr="008917C0">
        <w:rPr>
          <w:rFonts w:cs="Arial"/>
          <w:color w:val="000000"/>
          <w:szCs w:val="22"/>
        </w:rPr>
        <w:tab/>
      </w:r>
    </w:p>
    <w:p w:rsidR="008917C0" w:rsidRPr="008917C0" w:rsidRDefault="008917C0" w:rsidP="00C82B38">
      <w:pPr>
        <w:tabs>
          <w:tab w:val="left" w:pos="720"/>
        </w:tabs>
        <w:ind w:left="720" w:hanging="720"/>
        <w:jc w:val="both"/>
        <w:rPr>
          <w:rFonts w:cs="Arial"/>
          <w:color w:val="000000"/>
          <w:szCs w:val="22"/>
        </w:rPr>
      </w:pPr>
      <w:r w:rsidRPr="008917C0">
        <w:rPr>
          <w:rFonts w:cs="Arial"/>
          <w:color w:val="000000"/>
          <w:szCs w:val="22"/>
        </w:rPr>
        <w:tab/>
        <w:t>a.</w:t>
      </w:r>
      <w:r w:rsidRPr="008917C0">
        <w:rPr>
          <w:rFonts w:cs="Arial"/>
          <w:color w:val="000000"/>
          <w:szCs w:val="22"/>
          <w:u w:val="single"/>
        </w:rPr>
        <w:t>Cold-formed s</w:t>
      </w:r>
      <w:r w:rsidRPr="008917C0">
        <w:rPr>
          <w:rFonts w:cs="Arial"/>
          <w:strike/>
          <w:color w:val="000000"/>
          <w:szCs w:val="22"/>
        </w:rPr>
        <w:t>S</w:t>
      </w:r>
      <w:r w:rsidRPr="008917C0">
        <w:rPr>
          <w:rFonts w:cs="Arial"/>
          <w:color w:val="000000"/>
          <w:szCs w:val="22"/>
        </w:rPr>
        <w:t>teel framing shall be minimum 33 ksi steel for 33 mil and 43 mil steel and 50 ksi steel for 54 mil steel or thicker.</w:t>
      </w:r>
    </w:p>
    <w:p w:rsidR="008917C0" w:rsidRPr="008917C0" w:rsidRDefault="008917C0" w:rsidP="00C82B38">
      <w:pPr>
        <w:tabs>
          <w:tab w:val="left" w:pos="720"/>
        </w:tabs>
        <w:ind w:left="720" w:hanging="720"/>
        <w:jc w:val="both"/>
        <w:rPr>
          <w:rFonts w:cs="Arial"/>
          <w:color w:val="000000"/>
          <w:szCs w:val="22"/>
        </w:rPr>
      </w:pPr>
      <w:r w:rsidRPr="008917C0">
        <w:rPr>
          <w:rFonts w:cs="Arial"/>
          <w:color w:val="000000"/>
          <w:szCs w:val="22"/>
        </w:rPr>
        <w:tab/>
      </w:r>
    </w:p>
    <w:p w:rsidR="008917C0" w:rsidRPr="008917C0" w:rsidRDefault="008917C0" w:rsidP="00C82B38">
      <w:pPr>
        <w:tabs>
          <w:tab w:val="left" w:pos="720"/>
        </w:tabs>
        <w:ind w:left="720" w:hanging="720"/>
        <w:jc w:val="both"/>
        <w:rPr>
          <w:rFonts w:cs="Arial"/>
          <w:color w:val="000000"/>
          <w:szCs w:val="22"/>
        </w:rPr>
      </w:pPr>
      <w:r w:rsidRPr="008917C0">
        <w:rPr>
          <w:rFonts w:cs="Arial"/>
          <w:color w:val="000000"/>
          <w:szCs w:val="22"/>
        </w:rPr>
        <w:tab/>
        <w:t xml:space="preserve">b.Screws shall comply with the requirements of AISI </w:t>
      </w:r>
      <w:r w:rsidRPr="008917C0">
        <w:rPr>
          <w:rFonts w:cs="Arial"/>
          <w:color w:val="000000"/>
          <w:szCs w:val="22"/>
          <w:u w:val="single"/>
        </w:rPr>
        <w:t>S240</w:t>
      </w:r>
      <w:r w:rsidRPr="008917C0">
        <w:rPr>
          <w:rFonts w:cs="Arial"/>
          <w:strike/>
          <w:color w:val="000000"/>
          <w:szCs w:val="22"/>
        </w:rPr>
        <w:t>S200</w:t>
      </w:r>
      <w:r w:rsidRPr="008917C0">
        <w:rPr>
          <w:rFonts w:cs="Arial"/>
          <w:color w:val="000000"/>
          <w:szCs w:val="22"/>
        </w:rPr>
        <w:t>.</w:t>
      </w:r>
    </w:p>
    <w:p w:rsidR="008917C0" w:rsidRPr="008917C0" w:rsidRDefault="008917C0" w:rsidP="00C82B38">
      <w:pPr>
        <w:ind w:left="720" w:hanging="720"/>
        <w:jc w:val="both"/>
        <w:rPr>
          <w:rFonts w:cs="Arial"/>
          <w:color w:val="000000"/>
          <w:szCs w:val="22"/>
        </w:rPr>
      </w:pPr>
    </w:p>
    <w:p w:rsidR="008917C0" w:rsidRPr="008917C0" w:rsidRDefault="008917C0" w:rsidP="00C82B38">
      <w:pPr>
        <w:ind w:left="720" w:hanging="720"/>
        <w:jc w:val="both"/>
        <w:rPr>
          <w:rFonts w:cs="Arial"/>
          <w:color w:val="000000"/>
          <w:szCs w:val="22"/>
        </w:rPr>
      </w:pPr>
      <w:r w:rsidRPr="008917C0">
        <w:rPr>
          <w:rFonts w:cs="Arial"/>
          <w:color w:val="000000"/>
          <w:szCs w:val="22"/>
        </w:rPr>
        <w:tab/>
        <w:t>c.Foam sheathing shall have a minimum compressive strength of 15 pounds per square inch in accordance with ASTM C578or ASTM C1289.</w:t>
      </w:r>
    </w:p>
    <w:p w:rsidR="008917C0" w:rsidRPr="008917C0" w:rsidRDefault="008917C0" w:rsidP="00C82B38">
      <w:pPr>
        <w:jc w:val="both"/>
        <w:rPr>
          <w:rFonts w:cs="Arial"/>
          <w:color w:val="000000"/>
          <w:szCs w:val="22"/>
        </w:rPr>
      </w:pPr>
    </w:p>
    <w:p w:rsidR="008917C0" w:rsidRPr="008917C0" w:rsidRDefault="008917C0" w:rsidP="00C82B38">
      <w:pPr>
        <w:rPr>
          <w:rFonts w:cs="Arial"/>
          <w:b/>
          <w:bCs/>
          <w:color w:val="000000"/>
          <w:szCs w:val="22"/>
        </w:rPr>
      </w:pPr>
      <w:r w:rsidRPr="008917C0">
        <w:rPr>
          <w:rFonts w:cs="Arial"/>
          <w:b/>
          <w:bCs/>
          <w:color w:val="000000"/>
          <w:szCs w:val="22"/>
        </w:rPr>
        <w:t>2603.12.2 Furred cladding attachment.</w:t>
      </w:r>
    </w:p>
    <w:p w:rsidR="008917C0" w:rsidRPr="008917C0" w:rsidRDefault="008917C0" w:rsidP="00C82B38">
      <w:pPr>
        <w:jc w:val="both"/>
        <w:rPr>
          <w:rFonts w:cs="Arial"/>
          <w:color w:val="000000"/>
          <w:szCs w:val="22"/>
        </w:rPr>
      </w:pPr>
      <w:r w:rsidRPr="008917C0">
        <w:rPr>
          <w:rFonts w:cs="Arial"/>
          <w:color w:val="000000"/>
          <w:szCs w:val="22"/>
        </w:rPr>
        <w:t>Where steel or wood furring is used to attach cladding over foam sheathing, furring minimum fastening requirements to support the cladding weight shall be as specified in Table 2603.12.2. Where placed horizontally, wood furring shall be preservative-treated wood in accordance with Section 2303.1.9 or naturally durable wood and fasteners shall be corrosion resistant in accordance Section 2304.10.5. Steel furring shall have a minimum G60 galvanized coating.</w:t>
      </w:r>
    </w:p>
    <w:p w:rsidR="008917C0" w:rsidRPr="008917C0" w:rsidRDefault="008917C0" w:rsidP="00C82B38">
      <w:pPr>
        <w:rPr>
          <w:rFonts w:eastAsia="Calibri" w:cs="Arial"/>
          <w:color w:val="FF0000"/>
          <w:szCs w:val="22"/>
        </w:rPr>
      </w:pPr>
    </w:p>
    <w:p w:rsidR="008917C0" w:rsidRPr="008917C0" w:rsidRDefault="008917C0" w:rsidP="00C82B38">
      <w:pPr>
        <w:jc w:val="center"/>
        <w:rPr>
          <w:rFonts w:cs="Arial"/>
          <w:b/>
          <w:bCs/>
          <w:color w:val="000000"/>
          <w:szCs w:val="22"/>
        </w:rPr>
      </w:pPr>
      <w:r w:rsidRPr="008917C0">
        <w:rPr>
          <w:rFonts w:cs="Arial"/>
          <w:b/>
          <w:bCs/>
          <w:color w:val="000000"/>
          <w:szCs w:val="22"/>
        </w:rPr>
        <w:t>TABLE 2603.12.2</w:t>
      </w:r>
    </w:p>
    <w:p w:rsidR="008917C0" w:rsidRPr="008917C0" w:rsidRDefault="008917C0" w:rsidP="00C82B38">
      <w:pPr>
        <w:jc w:val="center"/>
        <w:rPr>
          <w:rFonts w:cs="Arial"/>
          <w:b/>
          <w:bCs/>
          <w:color w:val="000000"/>
          <w:szCs w:val="22"/>
        </w:rPr>
      </w:pPr>
      <w:r w:rsidRPr="008917C0">
        <w:rPr>
          <w:rFonts w:cs="Arial"/>
          <w:b/>
          <w:bCs/>
          <w:color w:val="000000"/>
          <w:szCs w:val="22"/>
        </w:rPr>
        <w:t>FURRING MINIMUM FASTENING REQUIREMENTS FOR APPLICATION OVER FOAM PLASTIC SHEATHING TO SUPPORT CLADDING WEIGHTa</w:t>
      </w:r>
    </w:p>
    <w:p w:rsidR="008917C0" w:rsidRPr="008917C0" w:rsidRDefault="008917C0" w:rsidP="00C82B38">
      <w:pPr>
        <w:spacing w:beforeAutospacing="1"/>
        <w:jc w:val="both"/>
        <w:rPr>
          <w:rFonts w:ascii="Times New Roman" w:hAnsi="Times New Roman"/>
          <w:color w:val="000000"/>
          <w:sz w:val="16"/>
          <w:szCs w:val="16"/>
        </w:rPr>
      </w:pPr>
    </w:p>
    <w:tbl>
      <w:tblPr>
        <w:tblW w:w="0" w:type="auto"/>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39"/>
        <w:gridCol w:w="1520"/>
        <w:gridCol w:w="1232"/>
        <w:gridCol w:w="1903"/>
        <w:gridCol w:w="1646"/>
        <w:gridCol w:w="381"/>
        <w:gridCol w:w="381"/>
        <w:gridCol w:w="381"/>
        <w:gridCol w:w="381"/>
        <w:gridCol w:w="381"/>
        <w:gridCol w:w="391"/>
      </w:tblGrid>
      <w:tr w:rsidR="008917C0" w:rsidRPr="008917C0" w:rsidTr="008917C0">
        <w:trPr>
          <w:tblCellSpacing w:w="15" w:type="dxa"/>
        </w:trPr>
        <w:tc>
          <w:tcPr>
            <w:tcW w:w="894" w:type="dxa"/>
            <w:vMerge w:val="restart"/>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FURRING MATERIAL</w:t>
            </w:r>
          </w:p>
        </w:tc>
        <w:tc>
          <w:tcPr>
            <w:tcW w:w="1490" w:type="dxa"/>
            <w:vMerge w:val="restart"/>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FRAMINGMEMBER</w:t>
            </w:r>
          </w:p>
        </w:tc>
        <w:tc>
          <w:tcPr>
            <w:tcW w:w="1202" w:type="dxa"/>
            <w:vMerge w:val="restart"/>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FASTENER TYPEAND MINIMUMSIZE</w:t>
            </w:r>
            <w:r w:rsidRPr="008917C0">
              <w:rPr>
                <w:rFonts w:ascii="Helvetica" w:hAnsi="Helvetica" w:cs="Helvetica"/>
                <w:b/>
                <w:bCs/>
                <w:color w:val="000000"/>
                <w:sz w:val="16"/>
                <w:szCs w:val="16"/>
              </w:rPr>
              <w:t>b</w:t>
            </w:r>
          </w:p>
        </w:tc>
        <w:tc>
          <w:tcPr>
            <w:tcW w:w="1873" w:type="dxa"/>
            <w:vMerge w:val="restart"/>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MINIMUMPENETRATION INTOWALL FRAMING(inches)</w:t>
            </w:r>
          </w:p>
        </w:tc>
        <w:tc>
          <w:tcPr>
            <w:tcW w:w="1616" w:type="dxa"/>
            <w:vMerge w:val="restart"/>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FASTENERSPACING INFURRING(inches)</w:t>
            </w:r>
          </w:p>
        </w:tc>
        <w:tc>
          <w:tcPr>
            <w:tcW w:w="2251" w:type="dxa"/>
            <w:gridSpan w:val="6"/>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MAXIMUM THICKNESS OF FOAM SHEATHING</w:t>
            </w:r>
            <w:r w:rsidRPr="008917C0">
              <w:rPr>
                <w:rFonts w:ascii="Helvetica" w:hAnsi="Helvetica" w:cs="Helvetica"/>
                <w:b/>
                <w:bCs/>
                <w:color w:val="000000"/>
                <w:sz w:val="16"/>
                <w:szCs w:val="16"/>
              </w:rPr>
              <w:t>4</w:t>
            </w:r>
            <w:r w:rsidRPr="008917C0">
              <w:rPr>
                <w:rFonts w:ascii="Helvetica" w:hAnsi="Helvetica" w:cs="Helvetica"/>
                <w:b/>
                <w:bCs/>
                <w:color w:val="000000"/>
                <w:sz w:val="21"/>
                <w:szCs w:val="21"/>
              </w:rPr>
              <w:t>(inches)</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873"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616"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113" w:type="dxa"/>
            <w:gridSpan w:val="3"/>
            <w:shd w:val="clear" w:color="auto" w:fill="auto"/>
            <w:tcMar>
              <w:top w:w="48" w:type="dxa"/>
              <w:left w:w="48" w:type="dxa"/>
              <w:bottom w:w="48" w:type="dxa"/>
              <w:right w:w="48" w:type="dxa"/>
            </w:tcMar>
            <w:vAlign w:val="center"/>
            <w:hideMark/>
          </w:tcPr>
          <w:p w:rsidR="008917C0" w:rsidRPr="008917C0" w:rsidRDefault="00761811" w:rsidP="00C82B38">
            <w:pPr>
              <w:jc w:val="center"/>
              <w:rPr>
                <w:rFonts w:ascii="Helvetica" w:hAnsi="Helvetica" w:cs="Helvetica"/>
                <w:color w:val="000000"/>
                <w:sz w:val="21"/>
                <w:szCs w:val="21"/>
              </w:rPr>
            </w:pPr>
            <w:r>
              <w:rPr>
                <w:rFonts w:ascii="Helvetica" w:hAnsi="Helvetica" w:cs="Helvetica"/>
                <w:b/>
                <w:bCs/>
                <w:color w:val="000000"/>
                <w:sz w:val="21"/>
                <w:szCs w:val="21"/>
              </w:rPr>
              <w:t>16”</w:t>
            </w:r>
            <w:r w:rsidR="008917C0" w:rsidRPr="008917C0">
              <w:rPr>
                <w:rFonts w:ascii="Helvetica" w:hAnsi="Helvetica" w:cs="Helvetica"/>
                <w:b/>
                <w:bCs/>
                <w:color w:val="000000"/>
                <w:sz w:val="21"/>
                <w:szCs w:val="21"/>
              </w:rPr>
              <w:t xml:space="preserve"> o.c. furring</w:t>
            </w:r>
            <w:r w:rsidR="008917C0" w:rsidRPr="008917C0">
              <w:rPr>
                <w:rFonts w:ascii="Helvetica" w:hAnsi="Helvetica" w:cs="Helvetica"/>
                <w:b/>
                <w:bCs/>
                <w:color w:val="000000"/>
                <w:sz w:val="16"/>
                <w:szCs w:val="16"/>
              </w:rPr>
              <w:t>e</w:t>
            </w:r>
          </w:p>
        </w:tc>
        <w:tc>
          <w:tcPr>
            <w:tcW w:w="1108" w:type="dxa"/>
            <w:gridSpan w:val="3"/>
            <w:shd w:val="clear" w:color="auto" w:fill="auto"/>
            <w:tcMar>
              <w:top w:w="48" w:type="dxa"/>
              <w:left w:w="48" w:type="dxa"/>
              <w:bottom w:w="48" w:type="dxa"/>
              <w:right w:w="48" w:type="dxa"/>
            </w:tcMar>
            <w:vAlign w:val="center"/>
            <w:hideMark/>
          </w:tcPr>
          <w:p w:rsidR="008917C0" w:rsidRPr="008917C0" w:rsidRDefault="00761811" w:rsidP="00C82B38">
            <w:pPr>
              <w:jc w:val="center"/>
              <w:rPr>
                <w:rFonts w:ascii="Helvetica" w:hAnsi="Helvetica" w:cs="Helvetica"/>
                <w:color w:val="000000"/>
                <w:sz w:val="21"/>
                <w:szCs w:val="21"/>
              </w:rPr>
            </w:pPr>
            <w:r>
              <w:rPr>
                <w:rFonts w:ascii="Helvetica" w:hAnsi="Helvetica" w:cs="Helvetica"/>
                <w:b/>
                <w:bCs/>
                <w:color w:val="000000"/>
                <w:sz w:val="21"/>
                <w:szCs w:val="21"/>
              </w:rPr>
              <w:t>24”</w:t>
            </w:r>
            <w:r w:rsidR="008917C0" w:rsidRPr="008917C0">
              <w:rPr>
                <w:rFonts w:ascii="Helvetica" w:hAnsi="Helvetica" w:cs="Helvetica"/>
                <w:b/>
                <w:bCs/>
                <w:color w:val="000000"/>
                <w:sz w:val="21"/>
                <w:szCs w:val="21"/>
              </w:rPr>
              <w:t xml:space="preserve"> o.c. furring</w:t>
            </w:r>
            <w:r w:rsidR="008917C0" w:rsidRPr="008917C0">
              <w:rPr>
                <w:rFonts w:ascii="Helvetica" w:hAnsi="Helvetica" w:cs="Helvetica"/>
                <w:b/>
                <w:bCs/>
                <w:color w:val="000000"/>
                <w:sz w:val="16"/>
                <w:szCs w:val="16"/>
              </w:rPr>
              <w:t>e</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873"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616"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113" w:type="dxa"/>
            <w:gridSpan w:val="3"/>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Cladding weight</w:t>
            </w:r>
          </w:p>
        </w:tc>
        <w:tc>
          <w:tcPr>
            <w:tcW w:w="1108" w:type="dxa"/>
            <w:gridSpan w:val="3"/>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Cladding weight</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873"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616"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3 psf</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11 psf</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25 psf</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3 psf</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11 psf</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jc w:val="center"/>
              <w:rPr>
                <w:rFonts w:ascii="Helvetica" w:hAnsi="Helvetica" w:cs="Helvetica"/>
                <w:color w:val="000000"/>
                <w:sz w:val="21"/>
                <w:szCs w:val="21"/>
              </w:rPr>
            </w:pPr>
            <w:r w:rsidRPr="008917C0">
              <w:rPr>
                <w:rFonts w:ascii="Helvetica" w:hAnsi="Helvetica" w:cs="Helvetica"/>
                <w:b/>
                <w:bCs/>
                <w:color w:val="000000"/>
                <w:sz w:val="21"/>
                <w:szCs w:val="21"/>
              </w:rPr>
              <w:t>25 psf</w:t>
            </w:r>
          </w:p>
        </w:tc>
      </w:tr>
      <w:tr w:rsidR="008917C0" w:rsidRPr="008917C0" w:rsidTr="008917C0">
        <w:trPr>
          <w:tblCellSpacing w:w="15" w:type="dxa"/>
        </w:trPr>
        <w:tc>
          <w:tcPr>
            <w:tcW w:w="894" w:type="dxa"/>
            <w:vMerge w:val="restart"/>
            <w:shd w:val="clear" w:color="auto" w:fill="auto"/>
            <w:tcMar>
              <w:top w:w="48" w:type="dxa"/>
              <w:left w:w="48" w:type="dxa"/>
              <w:bottom w:w="48" w:type="dxa"/>
              <w:right w:w="48" w:type="dxa"/>
            </w:tcMar>
            <w:vAlign w:val="center"/>
            <w:hideMark/>
          </w:tcPr>
          <w:p w:rsidR="008917C0" w:rsidRPr="008917C0" w:rsidRDefault="008917C0" w:rsidP="00C82B38">
            <w:pPr>
              <w:rPr>
                <w:rFonts w:ascii="Helvetica" w:hAnsi="Helvetica" w:cs="Helvetica"/>
                <w:color w:val="000000"/>
                <w:sz w:val="21"/>
                <w:szCs w:val="21"/>
              </w:rPr>
            </w:pPr>
            <w:r w:rsidRPr="008917C0">
              <w:rPr>
                <w:rFonts w:ascii="Helvetica" w:hAnsi="Helvetica" w:cs="Helvetica"/>
                <w:color w:val="000000"/>
                <w:sz w:val="21"/>
                <w:szCs w:val="21"/>
              </w:rPr>
              <w:t>Minimum 33 milsteel furring or minimum1x wood furring</w:t>
            </w:r>
            <w:r w:rsidRPr="008917C0">
              <w:rPr>
                <w:rFonts w:ascii="Helvetica" w:hAnsi="Helvetica" w:cs="Helvetica"/>
                <w:color w:val="000000"/>
                <w:sz w:val="16"/>
                <w:szCs w:val="16"/>
              </w:rPr>
              <w:t>c</w:t>
            </w:r>
          </w:p>
        </w:tc>
        <w:tc>
          <w:tcPr>
            <w:tcW w:w="1490" w:type="dxa"/>
            <w:vMerge w:val="restart"/>
            <w:shd w:val="clear" w:color="auto" w:fill="auto"/>
            <w:tcMar>
              <w:top w:w="48" w:type="dxa"/>
              <w:left w:w="48" w:type="dxa"/>
              <w:bottom w:w="48" w:type="dxa"/>
              <w:right w:w="48" w:type="dxa"/>
            </w:tcMar>
            <w:vAlign w:val="center"/>
            <w:hideMark/>
          </w:tcPr>
          <w:p w:rsidR="008917C0" w:rsidRPr="008917C0" w:rsidRDefault="008917C0" w:rsidP="00C82B38">
            <w:pPr>
              <w:rPr>
                <w:rFonts w:ascii="Helvetica" w:hAnsi="Helvetica" w:cs="Helvetica"/>
                <w:color w:val="000000"/>
                <w:sz w:val="21"/>
                <w:szCs w:val="21"/>
              </w:rPr>
            </w:pPr>
            <w:r w:rsidRPr="008917C0">
              <w:rPr>
                <w:rFonts w:ascii="Helvetica" w:hAnsi="Helvetica" w:cs="Helvetica"/>
                <w:color w:val="000000"/>
                <w:sz w:val="21"/>
                <w:szCs w:val="21"/>
              </w:rPr>
              <w:t xml:space="preserve">33 mil </w:t>
            </w:r>
            <w:r w:rsidRPr="008917C0">
              <w:rPr>
                <w:rFonts w:ascii="Helvetica" w:hAnsi="Helvetica" w:cs="Helvetica"/>
                <w:color w:val="000000"/>
                <w:sz w:val="21"/>
                <w:szCs w:val="21"/>
                <w:u w:val="single"/>
              </w:rPr>
              <w:t>cold-formed </w:t>
            </w:r>
            <w:r w:rsidRPr="008917C0">
              <w:rPr>
                <w:rFonts w:ascii="Helvetica" w:hAnsi="Helvetica" w:cs="Helvetica"/>
                <w:color w:val="000000"/>
                <w:sz w:val="21"/>
                <w:szCs w:val="21"/>
              </w:rPr>
              <w:t>steel stud</w:t>
            </w:r>
          </w:p>
        </w:tc>
        <w:tc>
          <w:tcPr>
            <w:tcW w:w="1202" w:type="dxa"/>
            <w:vMerge w:val="restart"/>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#8 screw</w:t>
            </w:r>
          </w:p>
        </w:tc>
        <w:tc>
          <w:tcPr>
            <w:tcW w:w="1873" w:type="dxa"/>
            <w:vMerge w:val="restart"/>
            <w:shd w:val="clear" w:color="auto" w:fill="auto"/>
            <w:tcMar>
              <w:top w:w="48" w:type="dxa"/>
              <w:left w:w="48" w:type="dxa"/>
              <w:bottom w:w="48" w:type="dxa"/>
              <w:right w:w="48" w:type="dxa"/>
            </w:tcMar>
            <w:vAlign w:val="center"/>
            <w:hideMark/>
          </w:tcPr>
          <w:p w:rsidR="008917C0" w:rsidRPr="008917C0" w:rsidRDefault="008917C0" w:rsidP="00C82B38">
            <w:pPr>
              <w:rPr>
                <w:rFonts w:ascii="Helvetica" w:hAnsi="Helvetica" w:cs="Helvetica"/>
                <w:color w:val="000000"/>
                <w:sz w:val="21"/>
                <w:szCs w:val="21"/>
              </w:rPr>
            </w:pPr>
            <w:r w:rsidRPr="008917C0">
              <w:rPr>
                <w:rFonts w:ascii="Helvetica" w:hAnsi="Helvetica" w:cs="Helvetica"/>
                <w:color w:val="000000"/>
                <w:sz w:val="21"/>
                <w:szCs w:val="21"/>
              </w:rPr>
              <w:t>Steel thickness plus3 threads</w:t>
            </w:r>
          </w:p>
        </w:tc>
        <w:tc>
          <w:tcPr>
            <w:tcW w:w="161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1.5</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0.5</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873"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61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16</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873"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61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val="restart"/>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#10 screw</w:t>
            </w:r>
          </w:p>
        </w:tc>
        <w:tc>
          <w:tcPr>
            <w:tcW w:w="1873" w:type="dxa"/>
            <w:vMerge w:val="restart"/>
            <w:shd w:val="clear" w:color="auto" w:fill="auto"/>
            <w:tcMar>
              <w:top w:w="48" w:type="dxa"/>
              <w:left w:w="48" w:type="dxa"/>
              <w:bottom w:w="48" w:type="dxa"/>
              <w:right w:w="48" w:type="dxa"/>
            </w:tcMar>
            <w:vAlign w:val="center"/>
            <w:hideMark/>
          </w:tcPr>
          <w:p w:rsidR="008917C0" w:rsidRPr="008917C0" w:rsidRDefault="008917C0" w:rsidP="00C82B38">
            <w:pPr>
              <w:rPr>
                <w:rFonts w:ascii="Helvetica" w:hAnsi="Helvetica" w:cs="Helvetica"/>
                <w:color w:val="000000"/>
                <w:sz w:val="21"/>
                <w:szCs w:val="21"/>
              </w:rPr>
            </w:pPr>
            <w:r w:rsidRPr="008917C0">
              <w:rPr>
                <w:rFonts w:ascii="Helvetica" w:hAnsi="Helvetica" w:cs="Helvetica"/>
                <w:color w:val="000000"/>
                <w:sz w:val="21"/>
                <w:szCs w:val="21"/>
              </w:rPr>
              <w:t>Steel thickness plus3 threads</w:t>
            </w:r>
          </w:p>
        </w:tc>
        <w:tc>
          <w:tcPr>
            <w:tcW w:w="161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873"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61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16</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1.5</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873"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61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val="restart"/>
            <w:shd w:val="clear" w:color="auto" w:fill="auto"/>
            <w:tcMar>
              <w:top w:w="48" w:type="dxa"/>
              <w:left w:w="48" w:type="dxa"/>
              <w:bottom w:w="48" w:type="dxa"/>
              <w:right w:w="48" w:type="dxa"/>
            </w:tcMar>
            <w:vAlign w:val="center"/>
            <w:hideMark/>
          </w:tcPr>
          <w:p w:rsidR="008917C0" w:rsidRPr="008917C0" w:rsidRDefault="008917C0" w:rsidP="00C82B38">
            <w:pPr>
              <w:rPr>
                <w:rFonts w:ascii="Helvetica" w:hAnsi="Helvetica" w:cs="Helvetica"/>
                <w:color w:val="000000"/>
                <w:sz w:val="21"/>
                <w:szCs w:val="21"/>
              </w:rPr>
            </w:pPr>
            <w:r w:rsidRPr="008917C0">
              <w:rPr>
                <w:rFonts w:ascii="Helvetica" w:hAnsi="Helvetica" w:cs="Helvetica"/>
                <w:color w:val="000000"/>
                <w:sz w:val="21"/>
                <w:szCs w:val="21"/>
              </w:rPr>
              <w:t xml:space="preserve">43 mil or thicker </w:t>
            </w:r>
            <w:r w:rsidRPr="008917C0">
              <w:rPr>
                <w:rFonts w:ascii="Helvetica" w:hAnsi="Helvetica" w:cs="Helvetica"/>
                <w:color w:val="000000"/>
                <w:sz w:val="21"/>
                <w:szCs w:val="21"/>
                <w:u w:val="single"/>
              </w:rPr>
              <w:t>cold-</w:t>
            </w:r>
            <w:r w:rsidRPr="008917C0">
              <w:rPr>
                <w:rFonts w:ascii="Helvetica" w:hAnsi="Helvetica" w:cs="Helvetica"/>
                <w:color w:val="000000"/>
                <w:sz w:val="21"/>
                <w:szCs w:val="21"/>
                <w:u w:val="single"/>
              </w:rPr>
              <w:br/>
              <w:t>formed </w:t>
            </w:r>
            <w:r w:rsidRPr="008917C0">
              <w:rPr>
                <w:rFonts w:ascii="Helvetica" w:hAnsi="Helvetica" w:cs="Helvetica"/>
                <w:color w:val="000000"/>
                <w:sz w:val="21"/>
                <w:szCs w:val="21"/>
              </w:rPr>
              <w:t>steel stud</w:t>
            </w:r>
          </w:p>
        </w:tc>
        <w:tc>
          <w:tcPr>
            <w:tcW w:w="1202" w:type="dxa"/>
            <w:vMerge w:val="restart"/>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#8 Screw</w:t>
            </w:r>
          </w:p>
        </w:tc>
        <w:tc>
          <w:tcPr>
            <w:tcW w:w="1873" w:type="dxa"/>
            <w:vMerge w:val="restart"/>
            <w:shd w:val="clear" w:color="auto" w:fill="auto"/>
            <w:tcMar>
              <w:top w:w="48" w:type="dxa"/>
              <w:left w:w="48" w:type="dxa"/>
              <w:bottom w:w="48" w:type="dxa"/>
              <w:right w:w="48" w:type="dxa"/>
            </w:tcMar>
            <w:vAlign w:val="center"/>
            <w:hideMark/>
          </w:tcPr>
          <w:p w:rsidR="008917C0" w:rsidRPr="008917C0" w:rsidRDefault="008917C0" w:rsidP="00C82B38">
            <w:pPr>
              <w:rPr>
                <w:rFonts w:ascii="Helvetica" w:hAnsi="Helvetica" w:cs="Helvetica"/>
                <w:color w:val="000000"/>
                <w:sz w:val="21"/>
                <w:szCs w:val="21"/>
              </w:rPr>
            </w:pPr>
            <w:r w:rsidRPr="008917C0">
              <w:rPr>
                <w:rFonts w:ascii="Helvetica" w:hAnsi="Helvetica" w:cs="Helvetica"/>
                <w:color w:val="000000"/>
                <w:sz w:val="21"/>
                <w:szCs w:val="21"/>
              </w:rPr>
              <w:t>Steel thickness plus3 threads</w:t>
            </w:r>
          </w:p>
        </w:tc>
        <w:tc>
          <w:tcPr>
            <w:tcW w:w="161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1.5</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0.5</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873"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61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16</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873"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61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val="restart"/>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#10 screw</w:t>
            </w:r>
          </w:p>
        </w:tc>
        <w:tc>
          <w:tcPr>
            <w:tcW w:w="1873" w:type="dxa"/>
            <w:vMerge w:val="restart"/>
            <w:shd w:val="clear" w:color="auto" w:fill="auto"/>
            <w:tcMar>
              <w:top w:w="48" w:type="dxa"/>
              <w:left w:w="48" w:type="dxa"/>
              <w:bottom w:w="48" w:type="dxa"/>
              <w:right w:w="48" w:type="dxa"/>
            </w:tcMar>
            <w:vAlign w:val="center"/>
            <w:hideMark/>
          </w:tcPr>
          <w:p w:rsidR="008917C0" w:rsidRPr="008917C0" w:rsidRDefault="008917C0" w:rsidP="00C82B38">
            <w:pPr>
              <w:rPr>
                <w:rFonts w:ascii="Helvetica" w:hAnsi="Helvetica" w:cs="Helvetica"/>
                <w:color w:val="000000"/>
                <w:sz w:val="21"/>
                <w:szCs w:val="21"/>
              </w:rPr>
            </w:pPr>
            <w:r w:rsidRPr="008917C0">
              <w:rPr>
                <w:rFonts w:ascii="Helvetica" w:hAnsi="Helvetica" w:cs="Helvetica"/>
                <w:color w:val="000000"/>
                <w:sz w:val="21"/>
                <w:szCs w:val="21"/>
              </w:rPr>
              <w:t>Steel thickness plus3 threads</w:t>
            </w:r>
          </w:p>
        </w:tc>
        <w:tc>
          <w:tcPr>
            <w:tcW w:w="161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1.5</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873"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61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16</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3</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0.5</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DR</w:t>
            </w:r>
          </w:p>
        </w:tc>
      </w:tr>
      <w:tr w:rsidR="008917C0" w:rsidRPr="008917C0" w:rsidTr="008917C0">
        <w:trPr>
          <w:tblCellSpacing w:w="15" w:type="dxa"/>
        </w:trPr>
        <w:tc>
          <w:tcPr>
            <w:tcW w:w="894"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490"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202"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873" w:type="dxa"/>
            <w:vMerge/>
            <w:shd w:val="clear" w:color="auto" w:fill="auto"/>
            <w:vAlign w:val="center"/>
            <w:hideMark/>
          </w:tcPr>
          <w:p w:rsidR="008917C0" w:rsidRPr="008917C0" w:rsidRDefault="008917C0" w:rsidP="00C82B38">
            <w:pPr>
              <w:rPr>
                <w:rFonts w:ascii="Helvetica" w:hAnsi="Helvetica" w:cs="Helvetica"/>
                <w:color w:val="000000"/>
                <w:sz w:val="21"/>
                <w:szCs w:val="21"/>
              </w:rPr>
            </w:pPr>
          </w:p>
        </w:tc>
        <w:tc>
          <w:tcPr>
            <w:tcW w:w="161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2</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D</w:t>
            </w:r>
            <w:r w:rsidRPr="008917C0">
              <w:rPr>
                <w:rFonts w:ascii="Helvetica" w:hAnsi="Helvetica" w:cs="Helvetica"/>
                <w:color w:val="000000"/>
                <w:sz w:val="21"/>
                <w:szCs w:val="21"/>
              </w:rPr>
              <w:lastRenderedPageBreak/>
              <w:t>R</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lastRenderedPageBreak/>
              <w:t>4</w:t>
            </w:r>
          </w:p>
        </w:tc>
        <w:tc>
          <w:tcPr>
            <w:tcW w:w="351"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t>0.</w:t>
            </w:r>
            <w:r w:rsidRPr="008917C0">
              <w:rPr>
                <w:rFonts w:ascii="Helvetica" w:hAnsi="Helvetica" w:cs="Helvetica"/>
                <w:color w:val="000000"/>
                <w:sz w:val="21"/>
                <w:szCs w:val="21"/>
              </w:rPr>
              <w:lastRenderedPageBreak/>
              <w:t>5</w:t>
            </w:r>
          </w:p>
        </w:tc>
        <w:tc>
          <w:tcPr>
            <w:tcW w:w="346" w:type="dxa"/>
            <w:shd w:val="clear" w:color="auto" w:fill="auto"/>
            <w:tcMar>
              <w:top w:w="48" w:type="dxa"/>
              <w:left w:w="48" w:type="dxa"/>
              <w:bottom w:w="48" w:type="dxa"/>
              <w:right w:w="48" w:type="dxa"/>
            </w:tcMar>
            <w:vAlign w:val="center"/>
            <w:hideMark/>
          </w:tcPr>
          <w:p w:rsidR="008917C0" w:rsidRPr="008917C0" w:rsidRDefault="008917C0" w:rsidP="00C82B38">
            <w:pPr>
              <w:spacing w:before="240" w:after="240"/>
              <w:jc w:val="center"/>
              <w:rPr>
                <w:rFonts w:ascii="Helvetica" w:hAnsi="Helvetica" w:cs="Helvetica"/>
                <w:color w:val="000000"/>
                <w:sz w:val="21"/>
                <w:szCs w:val="21"/>
              </w:rPr>
            </w:pPr>
            <w:r w:rsidRPr="008917C0">
              <w:rPr>
                <w:rFonts w:ascii="Helvetica" w:hAnsi="Helvetica" w:cs="Helvetica"/>
                <w:color w:val="000000"/>
                <w:sz w:val="21"/>
                <w:szCs w:val="21"/>
              </w:rPr>
              <w:lastRenderedPageBreak/>
              <w:t>D</w:t>
            </w:r>
            <w:r w:rsidRPr="008917C0">
              <w:rPr>
                <w:rFonts w:ascii="Helvetica" w:hAnsi="Helvetica" w:cs="Helvetica"/>
                <w:color w:val="000000"/>
                <w:sz w:val="21"/>
                <w:szCs w:val="21"/>
              </w:rPr>
              <w:lastRenderedPageBreak/>
              <w:t>R</w:t>
            </w:r>
          </w:p>
        </w:tc>
      </w:tr>
    </w:tbl>
    <w:p w:rsidR="008917C0" w:rsidRPr="008917C0" w:rsidRDefault="008917C0" w:rsidP="00C82B38">
      <w:pPr>
        <w:jc w:val="both"/>
        <w:rPr>
          <w:rFonts w:cs="Arial"/>
          <w:color w:val="000000"/>
          <w:szCs w:val="22"/>
        </w:rPr>
      </w:pPr>
    </w:p>
    <w:p w:rsidR="008917C0" w:rsidRPr="008917C0" w:rsidRDefault="008917C0" w:rsidP="00C82B38">
      <w:pPr>
        <w:ind w:left="720" w:hanging="720"/>
        <w:jc w:val="both"/>
        <w:rPr>
          <w:rFonts w:cs="Arial"/>
          <w:color w:val="000000"/>
          <w:szCs w:val="22"/>
        </w:rPr>
      </w:pPr>
      <w:r w:rsidRPr="008917C0">
        <w:rPr>
          <w:rFonts w:cs="Arial"/>
          <w:color w:val="000000"/>
          <w:szCs w:val="22"/>
        </w:rPr>
        <w:t>For SI: 1 inch = 25.4 mm; 1 pound per square foot (psf) = 0.0479 kPa, 1 pound per square inch = 0.00689 MPa.</w:t>
      </w:r>
    </w:p>
    <w:p w:rsidR="008917C0" w:rsidRPr="008917C0" w:rsidRDefault="008917C0" w:rsidP="00C82B38">
      <w:pPr>
        <w:ind w:left="720" w:hanging="720"/>
        <w:jc w:val="both"/>
        <w:rPr>
          <w:rFonts w:cs="Arial"/>
          <w:color w:val="000000"/>
          <w:szCs w:val="22"/>
        </w:rPr>
      </w:pPr>
      <w:r w:rsidRPr="008917C0">
        <w:rPr>
          <w:rFonts w:cs="Arial"/>
          <w:color w:val="000000"/>
          <w:szCs w:val="22"/>
        </w:rPr>
        <w:t>DR = design required: o.c. = on center.</w:t>
      </w:r>
    </w:p>
    <w:p w:rsidR="008917C0" w:rsidRPr="00351820" w:rsidRDefault="008917C0" w:rsidP="00351820">
      <w:pPr>
        <w:tabs>
          <w:tab w:val="left" w:pos="720"/>
        </w:tabs>
        <w:ind w:left="720" w:hanging="720"/>
        <w:jc w:val="both"/>
        <w:rPr>
          <w:rFonts w:cs="Arial"/>
          <w:color w:val="000000"/>
          <w:szCs w:val="22"/>
        </w:rPr>
      </w:pPr>
      <w:r w:rsidRPr="00351820">
        <w:rPr>
          <w:rFonts w:cs="Arial"/>
          <w:color w:val="000000"/>
          <w:szCs w:val="22"/>
        </w:rPr>
        <w:tab/>
      </w:r>
    </w:p>
    <w:p w:rsidR="008917C0" w:rsidRPr="00351820" w:rsidRDefault="008917C0" w:rsidP="00351820">
      <w:pPr>
        <w:tabs>
          <w:tab w:val="left" w:pos="720"/>
        </w:tabs>
        <w:ind w:left="720" w:hanging="720"/>
        <w:jc w:val="both"/>
        <w:rPr>
          <w:rFonts w:cs="Arial"/>
          <w:color w:val="000000"/>
          <w:szCs w:val="22"/>
        </w:rPr>
      </w:pPr>
      <w:r w:rsidRPr="00351820">
        <w:rPr>
          <w:rFonts w:cs="Arial"/>
          <w:color w:val="000000"/>
          <w:szCs w:val="22"/>
        </w:rPr>
        <w:tab/>
        <w:t xml:space="preserve">a.Wood furring shall be Spruce-Pine fir or any softwood species with a specific gravity of 0.42 or greater. </w:t>
      </w:r>
      <w:r w:rsidRPr="00351820">
        <w:rPr>
          <w:rFonts w:cs="Arial"/>
          <w:color w:val="000000"/>
          <w:szCs w:val="22"/>
          <w:u w:val="single"/>
        </w:rPr>
        <w:t>Cold-formed s</w:t>
      </w:r>
      <w:r w:rsidRPr="00351820">
        <w:rPr>
          <w:rFonts w:cs="Arial"/>
          <w:strike/>
          <w:color w:val="000000"/>
          <w:szCs w:val="22"/>
        </w:rPr>
        <w:t>S</w:t>
      </w:r>
      <w:r w:rsidRPr="00351820">
        <w:rPr>
          <w:rFonts w:cs="Arial"/>
          <w:color w:val="000000"/>
          <w:szCs w:val="22"/>
        </w:rPr>
        <w:t>teel furring shall be minimum 33 ksi steel. Steel studs shall be minimum 33 ksi steel for 33 mil and 43 mil thickness and 50 ksi steel for 54 mil steel or thicker.</w:t>
      </w:r>
    </w:p>
    <w:p w:rsidR="008917C0" w:rsidRPr="00351820" w:rsidRDefault="008917C0" w:rsidP="00351820">
      <w:pPr>
        <w:tabs>
          <w:tab w:val="left" w:pos="720"/>
        </w:tabs>
        <w:ind w:left="720" w:hanging="720"/>
        <w:jc w:val="both"/>
        <w:rPr>
          <w:rFonts w:cs="Arial"/>
          <w:color w:val="000000"/>
          <w:szCs w:val="22"/>
        </w:rPr>
      </w:pPr>
      <w:r w:rsidRPr="00351820">
        <w:rPr>
          <w:rFonts w:cs="Arial"/>
          <w:color w:val="000000"/>
          <w:szCs w:val="22"/>
        </w:rPr>
        <w:tab/>
      </w:r>
    </w:p>
    <w:p w:rsidR="008917C0" w:rsidRPr="00351820" w:rsidRDefault="008917C0" w:rsidP="00351820">
      <w:pPr>
        <w:tabs>
          <w:tab w:val="left" w:pos="720"/>
        </w:tabs>
        <w:ind w:left="720" w:hanging="720"/>
        <w:jc w:val="both"/>
        <w:rPr>
          <w:rFonts w:cs="Arial"/>
          <w:color w:val="000000"/>
          <w:szCs w:val="22"/>
        </w:rPr>
      </w:pPr>
      <w:r w:rsidRPr="00351820">
        <w:rPr>
          <w:rFonts w:cs="Arial"/>
          <w:color w:val="000000"/>
          <w:szCs w:val="22"/>
        </w:rPr>
        <w:tab/>
        <w:t xml:space="preserve">b.Screws shall comply with the requirements of AISI </w:t>
      </w:r>
      <w:r w:rsidRPr="00351820">
        <w:rPr>
          <w:rFonts w:cs="Arial"/>
          <w:color w:val="000000"/>
          <w:szCs w:val="22"/>
          <w:u w:val="single"/>
        </w:rPr>
        <w:t>S240</w:t>
      </w:r>
      <w:r w:rsidRPr="00351820">
        <w:rPr>
          <w:rFonts w:cs="Arial"/>
          <w:strike/>
          <w:color w:val="000000"/>
          <w:szCs w:val="22"/>
        </w:rPr>
        <w:t>S200</w:t>
      </w:r>
      <w:r w:rsidRPr="00351820">
        <w:rPr>
          <w:rFonts w:cs="Arial"/>
          <w:color w:val="000000"/>
          <w:szCs w:val="22"/>
        </w:rPr>
        <w:t>.</w:t>
      </w:r>
    </w:p>
    <w:p w:rsidR="008917C0" w:rsidRPr="00351820" w:rsidRDefault="008917C0" w:rsidP="00351820">
      <w:pPr>
        <w:tabs>
          <w:tab w:val="left" w:pos="720"/>
        </w:tabs>
        <w:ind w:left="720" w:hanging="720"/>
        <w:jc w:val="both"/>
        <w:rPr>
          <w:rFonts w:cs="Arial"/>
          <w:color w:val="000000"/>
          <w:szCs w:val="22"/>
        </w:rPr>
      </w:pPr>
      <w:r w:rsidRPr="00351820">
        <w:rPr>
          <w:rFonts w:cs="Arial"/>
          <w:color w:val="000000"/>
          <w:szCs w:val="22"/>
        </w:rPr>
        <w:tab/>
      </w:r>
    </w:p>
    <w:p w:rsidR="008917C0" w:rsidRPr="00351820" w:rsidRDefault="008917C0" w:rsidP="00351820">
      <w:pPr>
        <w:tabs>
          <w:tab w:val="left" w:pos="720"/>
        </w:tabs>
        <w:ind w:left="720" w:hanging="720"/>
        <w:jc w:val="both"/>
        <w:rPr>
          <w:rFonts w:cs="Arial"/>
          <w:color w:val="000000"/>
          <w:szCs w:val="22"/>
        </w:rPr>
      </w:pPr>
      <w:r w:rsidRPr="00351820">
        <w:rPr>
          <w:rFonts w:cs="Arial"/>
          <w:color w:val="000000"/>
          <w:szCs w:val="22"/>
        </w:rPr>
        <w:tab/>
        <w:t>c.Where the required cladding fastener penetration into wood material exceeds 3/4 inch and is not more than 1</w:t>
      </w:r>
      <w:r w:rsidR="00761811">
        <w:rPr>
          <w:rFonts w:cs="Arial"/>
          <w:color w:val="000000"/>
          <w:szCs w:val="22"/>
        </w:rPr>
        <w:t>-</w:t>
      </w:r>
      <w:r w:rsidRPr="00351820">
        <w:rPr>
          <w:rFonts w:cs="Arial"/>
          <w:color w:val="000000"/>
          <w:szCs w:val="22"/>
        </w:rPr>
        <w:t>1/2 inches, a minimum 2-inch nominal wood furring shall be used or an approved design.</w:t>
      </w:r>
    </w:p>
    <w:p w:rsidR="008917C0" w:rsidRPr="00351820" w:rsidRDefault="008917C0" w:rsidP="00351820">
      <w:pPr>
        <w:tabs>
          <w:tab w:val="left" w:pos="720"/>
        </w:tabs>
        <w:ind w:left="720" w:hanging="720"/>
        <w:jc w:val="both"/>
        <w:rPr>
          <w:rFonts w:cs="Arial"/>
          <w:color w:val="000000"/>
          <w:szCs w:val="22"/>
        </w:rPr>
      </w:pPr>
      <w:r w:rsidRPr="00351820">
        <w:rPr>
          <w:rFonts w:cs="Arial"/>
          <w:color w:val="000000"/>
          <w:szCs w:val="22"/>
        </w:rPr>
        <w:tab/>
      </w:r>
    </w:p>
    <w:p w:rsidR="008917C0" w:rsidRPr="00351820" w:rsidRDefault="008917C0" w:rsidP="00351820">
      <w:pPr>
        <w:tabs>
          <w:tab w:val="left" w:pos="720"/>
        </w:tabs>
        <w:ind w:left="720" w:hanging="720"/>
        <w:jc w:val="both"/>
        <w:rPr>
          <w:rFonts w:cs="Arial"/>
          <w:color w:val="000000"/>
          <w:szCs w:val="22"/>
        </w:rPr>
      </w:pPr>
      <w:r w:rsidRPr="00351820">
        <w:rPr>
          <w:rFonts w:cs="Arial"/>
          <w:color w:val="000000"/>
          <w:szCs w:val="22"/>
        </w:rPr>
        <w:tab/>
        <w:t>d.Foam sheathing shall have a minimum compressive strength of 15 pounds per square inch in accordance with ASTM C578or ASTM C1289.</w:t>
      </w:r>
    </w:p>
    <w:p w:rsidR="008917C0" w:rsidRPr="00351820" w:rsidRDefault="008917C0" w:rsidP="00351820">
      <w:pPr>
        <w:tabs>
          <w:tab w:val="left" w:pos="720"/>
        </w:tabs>
        <w:ind w:left="720" w:hanging="720"/>
        <w:jc w:val="both"/>
        <w:rPr>
          <w:rFonts w:cs="Arial"/>
          <w:color w:val="000000"/>
          <w:szCs w:val="22"/>
        </w:rPr>
      </w:pPr>
      <w:r w:rsidRPr="00351820">
        <w:rPr>
          <w:rFonts w:cs="Arial"/>
          <w:color w:val="000000"/>
          <w:szCs w:val="22"/>
        </w:rPr>
        <w:tab/>
      </w:r>
    </w:p>
    <w:p w:rsidR="008917C0" w:rsidRPr="00351820" w:rsidRDefault="008917C0" w:rsidP="00351820">
      <w:pPr>
        <w:tabs>
          <w:tab w:val="left" w:pos="720"/>
        </w:tabs>
        <w:ind w:left="720" w:hanging="720"/>
        <w:jc w:val="both"/>
        <w:rPr>
          <w:rFonts w:cs="Arial"/>
          <w:color w:val="000000"/>
          <w:szCs w:val="22"/>
        </w:rPr>
      </w:pPr>
      <w:r w:rsidRPr="00351820">
        <w:rPr>
          <w:rFonts w:cs="Arial"/>
          <w:color w:val="000000"/>
          <w:szCs w:val="22"/>
        </w:rPr>
        <w:tab/>
        <w:t>e.Furring shall be spaced not more than 24 inches on center, in a vertical or horizontal orientation. In a vertical orientation, furring shall be located over wall studs and attached with the required fastener spacing. In a horizontal orientation, the indicated 8-inch and 12-inch fastener spacing in furring shall be achieved by use of two fasteners into studs at 16 inches and 24 inches on center, respectively.</w:t>
      </w:r>
    </w:p>
    <w:p w:rsidR="008917C0" w:rsidRPr="00351820" w:rsidRDefault="008917C0" w:rsidP="00351820">
      <w:pPr>
        <w:rPr>
          <w:rFonts w:eastAsia="Calibri" w:cs="Arial"/>
          <w:color w:val="FF0000"/>
          <w:szCs w:val="22"/>
        </w:rPr>
      </w:pPr>
      <w:r w:rsidRPr="00351820">
        <w:rPr>
          <w:rFonts w:eastAsia="Calibri" w:cs="Arial"/>
          <w:color w:val="FF0000"/>
          <w:szCs w:val="22"/>
        </w:rPr>
        <w:t>(S7604)</w:t>
      </w:r>
      <w:r w:rsidR="003F0FE9">
        <w:rPr>
          <w:rFonts w:eastAsia="Calibri" w:cs="Arial"/>
          <w:color w:val="FF0000"/>
          <w:szCs w:val="22"/>
        </w:rPr>
        <w:t>/(S299-16)</w:t>
      </w:r>
    </w:p>
    <w:p w:rsidR="00351820" w:rsidRDefault="00351820" w:rsidP="00351820">
      <w:pPr>
        <w:rPr>
          <w:rFonts w:eastAsia="Calibri" w:cs="Arial"/>
          <w:color w:val="FF0000"/>
          <w:szCs w:val="22"/>
        </w:rPr>
      </w:pPr>
    </w:p>
    <w:p w:rsidR="009204A9" w:rsidRDefault="009204A9" w:rsidP="00960FB9">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cs="Arial"/>
          <w:i/>
          <w:iCs/>
          <w:color w:val="000000"/>
          <w:szCs w:val="22"/>
        </w:rPr>
      </w:pPr>
    </w:p>
    <w:p w:rsidR="00B72447" w:rsidRPr="00960FB9" w:rsidRDefault="00B72447" w:rsidP="00960FB9">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cs="Arial"/>
          <w:color w:val="000000"/>
          <w:szCs w:val="22"/>
        </w:rPr>
      </w:pPr>
      <w:r w:rsidRPr="00960FB9">
        <w:rPr>
          <w:rFonts w:cs="Arial"/>
          <w:i/>
          <w:iCs/>
          <w:color w:val="000000"/>
          <w:szCs w:val="22"/>
        </w:rPr>
        <w:t>Add new text as follows:</w:t>
      </w:r>
    </w:p>
    <w:p w:rsidR="00960FB9" w:rsidRDefault="00960FB9" w:rsidP="00960FB9">
      <w:pPr>
        <w:rPr>
          <w:rFonts w:cs="Arial"/>
          <w:b/>
          <w:bCs/>
          <w:color w:val="000000"/>
          <w:szCs w:val="22"/>
          <w:u w:val="single"/>
        </w:rPr>
      </w:pPr>
    </w:p>
    <w:p w:rsidR="00B72447" w:rsidRPr="00960FB9" w:rsidRDefault="00B72447" w:rsidP="00960FB9">
      <w:pPr>
        <w:rPr>
          <w:rFonts w:cs="Arial"/>
          <w:color w:val="000000"/>
          <w:szCs w:val="22"/>
        </w:rPr>
      </w:pPr>
      <w:r w:rsidRPr="00960FB9">
        <w:rPr>
          <w:rFonts w:cs="Arial"/>
          <w:b/>
          <w:bCs/>
          <w:color w:val="000000"/>
          <w:szCs w:val="22"/>
          <w:u w:val="single"/>
        </w:rPr>
        <w:t>2603.13  Cladding attachment over foam sheathing to wood framing.</w:t>
      </w:r>
      <w:r w:rsidRPr="00960FB9">
        <w:rPr>
          <w:rFonts w:cs="Arial"/>
          <w:color w:val="000000"/>
          <w:szCs w:val="22"/>
          <w:u w:val="single"/>
        </w:rPr>
        <w:t xml:space="preserve">Cladding shall be specified and installed in accordance with Chapter 14 and the cladding manufacturer’s installation instructions.  Where used, furring and furring attachments shall be designed to resist design loads determined in accordance with Chapter 16. In addition, the cladding or furring attachments through foam sheathing to framing shall meet or exceed the minimum fastening requirements of Section 2603.13.1, Section 2603.13.2, or an approved design for support of cladding weight. </w:t>
      </w:r>
    </w:p>
    <w:p w:rsidR="00B72447" w:rsidRPr="00960FB9" w:rsidRDefault="00B72447" w:rsidP="00960FB9">
      <w:pPr>
        <w:rPr>
          <w:rFonts w:cs="Arial"/>
          <w:color w:val="000000"/>
          <w:szCs w:val="22"/>
        </w:rPr>
      </w:pPr>
      <w:r w:rsidRPr="00960FB9">
        <w:rPr>
          <w:rFonts w:cs="Arial"/>
          <w:b/>
          <w:bCs/>
          <w:color w:val="000000"/>
          <w:szCs w:val="22"/>
        </w:rPr>
        <w:t> </w:t>
      </w:r>
    </w:p>
    <w:p w:rsidR="00B72447" w:rsidRPr="00960FB9" w:rsidRDefault="00B72447" w:rsidP="00960FB9">
      <w:pPr>
        <w:tabs>
          <w:tab w:val="left" w:pos="720"/>
        </w:tabs>
        <w:ind w:left="360"/>
        <w:rPr>
          <w:rFonts w:cs="Arial"/>
          <w:color w:val="000000"/>
          <w:szCs w:val="22"/>
        </w:rPr>
      </w:pPr>
      <w:r w:rsidRPr="00960FB9">
        <w:rPr>
          <w:rFonts w:cs="Arial"/>
          <w:b/>
          <w:bCs/>
          <w:color w:val="000000"/>
          <w:szCs w:val="22"/>
          <w:u w:val="single"/>
        </w:rPr>
        <w:t>Exceptions:</w:t>
      </w:r>
    </w:p>
    <w:p w:rsidR="00B72447" w:rsidRPr="00960FB9" w:rsidRDefault="00B72447" w:rsidP="00960FB9">
      <w:pPr>
        <w:tabs>
          <w:tab w:val="left" w:pos="720"/>
        </w:tabs>
        <w:ind w:left="720" w:hanging="360"/>
        <w:rPr>
          <w:rFonts w:cs="Arial"/>
          <w:color w:val="000000"/>
          <w:szCs w:val="22"/>
        </w:rPr>
      </w:pPr>
      <w:r w:rsidRPr="00960FB9">
        <w:rPr>
          <w:rFonts w:cs="Arial"/>
          <w:color w:val="000000"/>
          <w:szCs w:val="22"/>
        </w:rPr>
        <w:t xml:space="preserve">1.       </w:t>
      </w:r>
      <w:r w:rsidRPr="00960FB9">
        <w:rPr>
          <w:rFonts w:cs="Arial"/>
          <w:color w:val="000000"/>
          <w:szCs w:val="22"/>
          <w:u w:val="single"/>
        </w:rPr>
        <w:t xml:space="preserve">Where the cladding manufacturer has provided approved installation instructions for application over foam sheathing, those requirements shall apply. </w:t>
      </w:r>
    </w:p>
    <w:p w:rsidR="00B72447" w:rsidRPr="00960FB9" w:rsidRDefault="00B72447" w:rsidP="00960FB9">
      <w:pPr>
        <w:tabs>
          <w:tab w:val="left" w:pos="720"/>
        </w:tabs>
        <w:ind w:left="720" w:hanging="360"/>
        <w:rPr>
          <w:rFonts w:cs="Arial"/>
          <w:color w:val="000000"/>
          <w:szCs w:val="22"/>
        </w:rPr>
      </w:pPr>
      <w:r w:rsidRPr="00960FB9">
        <w:rPr>
          <w:rFonts w:cs="Arial"/>
          <w:color w:val="000000"/>
          <w:szCs w:val="22"/>
        </w:rPr>
        <w:t xml:space="preserve">2.       </w:t>
      </w:r>
      <w:r w:rsidRPr="00960FB9">
        <w:rPr>
          <w:rFonts w:cs="Arial"/>
          <w:color w:val="000000"/>
          <w:szCs w:val="22"/>
          <w:u w:val="single"/>
        </w:rPr>
        <w:t xml:space="preserve">For exterior insulation and finish systems, refer to Section 1408. </w:t>
      </w:r>
    </w:p>
    <w:p w:rsidR="00B72447" w:rsidRPr="00960FB9" w:rsidRDefault="00B72447" w:rsidP="00960FB9">
      <w:pPr>
        <w:tabs>
          <w:tab w:val="left" w:pos="720"/>
        </w:tabs>
        <w:ind w:left="720" w:hanging="360"/>
        <w:rPr>
          <w:rFonts w:cs="Arial"/>
          <w:color w:val="000000"/>
          <w:szCs w:val="22"/>
        </w:rPr>
      </w:pPr>
      <w:r w:rsidRPr="00960FB9">
        <w:rPr>
          <w:rFonts w:cs="Arial"/>
          <w:color w:val="000000"/>
          <w:szCs w:val="22"/>
        </w:rPr>
        <w:t xml:space="preserve">3.       </w:t>
      </w:r>
      <w:r w:rsidRPr="00960FB9">
        <w:rPr>
          <w:rFonts w:cs="Arial"/>
          <w:color w:val="000000"/>
          <w:szCs w:val="22"/>
          <w:u w:val="single"/>
        </w:rPr>
        <w:t xml:space="preserve">For anchored masonry or stone veneer installed over foam sheathing, refer to Section 1405.  </w:t>
      </w:r>
    </w:p>
    <w:p w:rsidR="00B72447" w:rsidRPr="00960FB9" w:rsidRDefault="00B72447" w:rsidP="00960FB9">
      <w:pPr>
        <w:rPr>
          <w:rFonts w:cs="Arial"/>
          <w:color w:val="000000"/>
          <w:szCs w:val="22"/>
        </w:rPr>
      </w:pPr>
      <w:r w:rsidRPr="00960FB9">
        <w:rPr>
          <w:rFonts w:cs="Arial"/>
          <w:color w:val="000000"/>
          <w:szCs w:val="22"/>
          <w:u w:val="single"/>
        </w:rPr>
        <w:t> </w:t>
      </w:r>
    </w:p>
    <w:p w:rsidR="00B72447" w:rsidRPr="00960FB9" w:rsidRDefault="00B72447" w:rsidP="00B72447">
      <w:pPr>
        <w:spacing w:before="100" w:beforeAutospacing="1" w:after="100" w:afterAutospacing="1"/>
        <w:rPr>
          <w:rFonts w:cs="Arial"/>
          <w:color w:val="000000"/>
          <w:szCs w:val="22"/>
        </w:rPr>
      </w:pPr>
      <w:r w:rsidRPr="00960FB9">
        <w:rPr>
          <w:rFonts w:cs="Arial"/>
          <w:b/>
          <w:bCs/>
          <w:color w:val="000000"/>
          <w:szCs w:val="22"/>
          <w:u w:val="single"/>
        </w:rPr>
        <w:t xml:space="preserve">2603.11.1 Direct attachment. </w:t>
      </w:r>
      <w:r w:rsidRPr="00960FB9">
        <w:rPr>
          <w:rFonts w:cs="Arial"/>
          <w:color w:val="000000"/>
          <w:szCs w:val="22"/>
          <w:u w:val="single"/>
        </w:rPr>
        <w:t>Where cladding is installed directly over foam sheathing without the use of furring, cladding minimum fastening requirements to support the cladding weight shall be as specified in Table 2603.13.1.</w:t>
      </w:r>
    </w:p>
    <w:p w:rsidR="00B72447" w:rsidRPr="00960FB9" w:rsidRDefault="00B72447" w:rsidP="00B72447">
      <w:pPr>
        <w:tabs>
          <w:tab w:val="left" w:pos="720"/>
        </w:tabs>
        <w:spacing w:before="100" w:beforeAutospacing="1" w:after="100" w:afterAutospacing="1"/>
        <w:ind w:left="720"/>
        <w:rPr>
          <w:rFonts w:cs="Arial"/>
          <w:color w:val="000000"/>
          <w:szCs w:val="22"/>
        </w:rPr>
      </w:pPr>
      <w:r w:rsidRPr="00960FB9">
        <w:rPr>
          <w:rFonts w:cs="Arial"/>
          <w:color w:val="000000"/>
          <w:szCs w:val="22"/>
          <w:u w:val="single"/>
        </w:rPr>
        <w:t> </w:t>
      </w:r>
    </w:p>
    <w:p w:rsidR="00B72447" w:rsidRPr="00960FB9" w:rsidRDefault="00B72447" w:rsidP="00B72447">
      <w:pPr>
        <w:spacing w:before="100" w:beforeAutospacing="1" w:after="100" w:afterAutospacing="1"/>
        <w:rPr>
          <w:rFonts w:cs="Arial"/>
          <w:color w:val="000000"/>
          <w:szCs w:val="22"/>
        </w:rPr>
      </w:pPr>
      <w:r w:rsidRPr="00960FB9">
        <w:rPr>
          <w:rFonts w:cs="Arial"/>
          <w:b/>
          <w:bCs/>
          <w:color w:val="000000"/>
          <w:szCs w:val="22"/>
          <w:u w:val="single"/>
        </w:rPr>
        <w:t>2603.11.2 Furred cladding attachment.</w:t>
      </w:r>
      <w:r w:rsidRPr="00960FB9">
        <w:rPr>
          <w:rFonts w:cs="Arial"/>
          <w:color w:val="000000"/>
          <w:szCs w:val="22"/>
          <w:u w:val="single"/>
        </w:rPr>
        <w:t>  Where wood furring is used to attach cladding over foam sheathing, furring minimum fastening requirements to support the cladding weight shall be as specified in Table 2603.13.2.  Where placed horizontally, wood furring shall be preservative treated wood in accordance with Section 2303.1.9 or naturally durable wood and fasteners shall be corrosion resistant in accordance with Section 2304.10.5.</w:t>
      </w:r>
    </w:p>
    <w:p w:rsidR="00B72447" w:rsidRPr="00B72447" w:rsidRDefault="00B72447" w:rsidP="00B72447">
      <w:pPr>
        <w:tabs>
          <w:tab w:val="left" w:pos="720"/>
        </w:tabs>
        <w:spacing w:before="100" w:beforeAutospacing="1" w:after="100" w:afterAutospacing="1"/>
        <w:ind w:left="720"/>
        <w:jc w:val="center"/>
        <w:rPr>
          <w:rFonts w:ascii="Times New Roman" w:hAnsi="Times New Roman"/>
          <w:color w:val="000000"/>
          <w:sz w:val="24"/>
          <w:szCs w:val="24"/>
        </w:rPr>
      </w:pPr>
      <w:r w:rsidRPr="00B72447">
        <w:rPr>
          <w:rFonts w:ascii="Times New Roman" w:hAnsi="Times New Roman"/>
          <w:b/>
          <w:bCs/>
          <w:color w:val="000000"/>
          <w:sz w:val="24"/>
          <w:szCs w:val="24"/>
          <w:u w:val="single"/>
        </w:rPr>
        <w:t> </w:t>
      </w:r>
    </w:p>
    <w:p w:rsidR="00B72447" w:rsidRPr="00B72447" w:rsidRDefault="00B72447" w:rsidP="00B72447">
      <w:pPr>
        <w:tabs>
          <w:tab w:val="left" w:pos="720"/>
        </w:tabs>
        <w:spacing w:before="100" w:beforeAutospacing="1" w:after="100" w:afterAutospacing="1"/>
        <w:ind w:left="720"/>
        <w:jc w:val="center"/>
        <w:rPr>
          <w:rFonts w:ascii="Times New Roman" w:hAnsi="Times New Roman"/>
          <w:color w:val="000000"/>
          <w:sz w:val="24"/>
          <w:szCs w:val="24"/>
        </w:rPr>
      </w:pPr>
      <w:r w:rsidRPr="00B72447">
        <w:rPr>
          <w:rFonts w:cs="Arial"/>
          <w:b/>
          <w:bCs/>
          <w:color w:val="000000"/>
          <w:sz w:val="18"/>
          <w:szCs w:val="18"/>
          <w:u w:val="single"/>
        </w:rPr>
        <w:lastRenderedPageBreak/>
        <w:t xml:space="preserve">TABLE 2603.13.1 </w:t>
      </w:r>
    </w:p>
    <w:p w:rsidR="00B72447" w:rsidRPr="00B72447" w:rsidRDefault="00B72447" w:rsidP="00B72447">
      <w:pPr>
        <w:tabs>
          <w:tab w:val="left" w:pos="720"/>
        </w:tabs>
        <w:spacing w:before="100" w:beforeAutospacing="1" w:after="100" w:afterAutospacing="1"/>
        <w:ind w:left="720"/>
        <w:jc w:val="center"/>
        <w:rPr>
          <w:rFonts w:ascii="Times New Roman" w:hAnsi="Times New Roman"/>
          <w:color w:val="000000"/>
          <w:sz w:val="24"/>
          <w:szCs w:val="24"/>
        </w:rPr>
      </w:pPr>
      <w:r w:rsidRPr="00B72447">
        <w:rPr>
          <w:rFonts w:cs="Arial"/>
          <w:b/>
          <w:bCs/>
          <w:color w:val="000000"/>
          <w:sz w:val="18"/>
          <w:szCs w:val="18"/>
          <w:u w:val="single"/>
        </w:rPr>
        <w:t xml:space="preserve">CLADDING MINIMUM FASTENING REQUIREMENTS FOR DIRECT </w:t>
      </w:r>
    </w:p>
    <w:p w:rsidR="00B72447" w:rsidRPr="00B72447" w:rsidRDefault="00B72447" w:rsidP="00B72447">
      <w:pPr>
        <w:tabs>
          <w:tab w:val="left" w:pos="720"/>
        </w:tabs>
        <w:spacing w:before="100" w:beforeAutospacing="1" w:after="100" w:afterAutospacing="1"/>
        <w:ind w:left="720"/>
        <w:jc w:val="center"/>
        <w:rPr>
          <w:rFonts w:ascii="Times New Roman" w:hAnsi="Times New Roman"/>
          <w:color w:val="000000"/>
          <w:sz w:val="24"/>
          <w:szCs w:val="24"/>
        </w:rPr>
      </w:pPr>
      <w:r w:rsidRPr="00B72447">
        <w:rPr>
          <w:rFonts w:cs="Arial"/>
          <w:b/>
          <w:bCs/>
          <w:color w:val="000000"/>
          <w:sz w:val="18"/>
          <w:szCs w:val="18"/>
          <w:u w:val="single"/>
        </w:rPr>
        <w:t>ATTACHMENT OVER FOAM PLASTIC SHEATHING TO SUPPORT CLADDING WEIGHT</w:t>
      </w:r>
      <w:r w:rsidRPr="00B72447">
        <w:rPr>
          <w:rFonts w:cs="Arial"/>
          <w:b/>
          <w:bCs/>
          <w:color w:val="000000"/>
          <w:sz w:val="18"/>
          <w:szCs w:val="18"/>
          <w:u w:val="single"/>
          <w:vertAlign w:val="superscript"/>
        </w:rPr>
        <w:t>a</w:t>
      </w:r>
    </w:p>
    <w:tbl>
      <w:tblPr>
        <w:tblW w:w="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49"/>
        <w:gridCol w:w="1404"/>
        <w:gridCol w:w="1570"/>
        <w:gridCol w:w="775"/>
        <w:gridCol w:w="775"/>
        <w:gridCol w:w="775"/>
        <w:gridCol w:w="775"/>
        <w:gridCol w:w="775"/>
        <w:gridCol w:w="775"/>
        <w:gridCol w:w="775"/>
        <w:gridCol w:w="775"/>
      </w:tblGrid>
      <w:tr w:rsidR="00B72447" w:rsidRPr="00B72447">
        <w:trPr>
          <w:trHeight w:val="307"/>
          <w:tblCellSpacing w:w="0" w:type="dxa"/>
          <w:jc w:val="center"/>
        </w:trPr>
        <w:tc>
          <w:tcPr>
            <w:tcW w:w="134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Cladding</w:t>
            </w:r>
          </w:p>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Fastener Through Foam Sheathing into:</w:t>
            </w:r>
          </w:p>
        </w:tc>
        <w:tc>
          <w:tcPr>
            <w:tcW w:w="140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 xml:space="preserve">Cladding Fastener </w:t>
            </w:r>
            <w:r w:rsidRPr="00B72447">
              <w:rPr>
                <w:rFonts w:cs="Arial"/>
                <w:b/>
                <w:bCs/>
                <w:strike/>
                <w:color w:val="000000"/>
                <w:sz w:val="16"/>
                <w:szCs w:val="16"/>
                <w:u w:val="single"/>
              </w:rPr>
              <w:t> </w:t>
            </w:r>
            <w:r w:rsidRPr="00B72447">
              <w:rPr>
                <w:rFonts w:cs="Arial"/>
                <w:b/>
                <w:bCs/>
                <w:color w:val="000000"/>
                <w:sz w:val="16"/>
                <w:szCs w:val="16"/>
                <w:u w:val="single"/>
              </w:rPr>
              <w:t>Type and Minimum Size</w:t>
            </w:r>
            <w:r w:rsidRPr="00B72447">
              <w:rPr>
                <w:rFonts w:cs="Arial"/>
                <w:b/>
                <w:bCs/>
                <w:color w:val="000000"/>
                <w:sz w:val="16"/>
                <w:szCs w:val="16"/>
                <w:u w:val="single"/>
                <w:vertAlign w:val="superscript"/>
              </w:rPr>
              <w:t>b</w:t>
            </w:r>
          </w:p>
        </w:tc>
        <w:tc>
          <w:tcPr>
            <w:tcW w:w="1152"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Cladding Fastener  Vertical Spacing</w:t>
            </w:r>
          </w:p>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(inches)</w:t>
            </w:r>
          </w:p>
        </w:tc>
        <w:tc>
          <w:tcPr>
            <w:tcW w:w="6200"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Maximum Thickness of Foam Sheathing</w:t>
            </w:r>
            <w:r w:rsidRPr="00B72447">
              <w:rPr>
                <w:rFonts w:cs="Arial"/>
                <w:b/>
                <w:bCs/>
                <w:color w:val="000000"/>
                <w:sz w:val="16"/>
                <w:szCs w:val="16"/>
                <w:u w:val="single"/>
                <w:vertAlign w:val="superscript"/>
              </w:rPr>
              <w:t>c</w:t>
            </w:r>
          </w:p>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(inches)</w:t>
            </w:r>
          </w:p>
        </w:tc>
      </w:tr>
      <w:tr w:rsidR="00B72447" w:rsidRPr="00B72447">
        <w:trPr>
          <w:trHeight w:val="307"/>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3100"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16” o.c. Fastener Horizontal Spacing</w:t>
            </w:r>
          </w:p>
        </w:tc>
        <w:tc>
          <w:tcPr>
            <w:tcW w:w="3100"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24” o.c. Fastener Horizontal Spacing</w:t>
            </w:r>
          </w:p>
        </w:tc>
      </w:tr>
      <w:tr w:rsidR="00B72447" w:rsidRPr="00B72447">
        <w:trPr>
          <w:trHeight w:val="296"/>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3100"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Cladding Weight:</w:t>
            </w:r>
          </w:p>
        </w:tc>
        <w:tc>
          <w:tcPr>
            <w:tcW w:w="3100"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Cladding Weight:</w:t>
            </w:r>
          </w:p>
        </w:tc>
      </w:tr>
      <w:tr w:rsidR="00B72447" w:rsidRPr="00B72447">
        <w:trPr>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775" w:type="dxa"/>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3 psf</w:t>
            </w:r>
          </w:p>
        </w:tc>
        <w:tc>
          <w:tcPr>
            <w:tcW w:w="775" w:type="dxa"/>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11 psf</w:t>
            </w:r>
          </w:p>
        </w:tc>
        <w:tc>
          <w:tcPr>
            <w:tcW w:w="775" w:type="dxa"/>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18 psf</w:t>
            </w:r>
          </w:p>
        </w:tc>
        <w:tc>
          <w:tcPr>
            <w:tcW w:w="775" w:type="dxa"/>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25 psf</w:t>
            </w:r>
          </w:p>
        </w:tc>
        <w:tc>
          <w:tcPr>
            <w:tcW w:w="775" w:type="dxa"/>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3 psf</w:t>
            </w:r>
          </w:p>
        </w:tc>
        <w:tc>
          <w:tcPr>
            <w:tcW w:w="775" w:type="dxa"/>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11 psf</w:t>
            </w:r>
          </w:p>
        </w:tc>
        <w:tc>
          <w:tcPr>
            <w:tcW w:w="775" w:type="dxa"/>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18psf</w:t>
            </w:r>
          </w:p>
        </w:tc>
        <w:tc>
          <w:tcPr>
            <w:tcW w:w="775" w:type="dxa"/>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25 psf</w:t>
            </w:r>
          </w:p>
        </w:tc>
      </w:tr>
      <w:tr w:rsidR="00B72447" w:rsidRPr="00B72447">
        <w:trPr>
          <w:tblCellSpacing w:w="0" w:type="dxa"/>
          <w:jc w:val="center"/>
        </w:trPr>
        <w:tc>
          <w:tcPr>
            <w:tcW w:w="13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Wood Framing</w:t>
            </w:r>
          </w:p>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 xml:space="preserve">(minimum </w:t>
            </w:r>
          </w:p>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1-1/4 inch penetration)</w:t>
            </w:r>
          </w:p>
        </w:tc>
        <w:tc>
          <w:tcPr>
            <w:tcW w:w="14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 xml:space="preserve">0.113”  </w:t>
            </w:r>
          </w:p>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diameter nail</w:t>
            </w:r>
          </w:p>
        </w:tc>
        <w:tc>
          <w:tcPr>
            <w:tcW w:w="1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6</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1.45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0.75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0.85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8</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0.55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12</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0.55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1.85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4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 xml:space="preserve">0.120” </w:t>
            </w:r>
          </w:p>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 diameter nail</w:t>
            </w:r>
          </w:p>
        </w:tc>
        <w:tc>
          <w:tcPr>
            <w:tcW w:w="1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6</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3.00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1.70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0.90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0.55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3.00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1.05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0.50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8</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3.00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1.20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0.60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3.00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0.70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12</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3.00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0.70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2.15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4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 xml:space="preserve">0.131”  </w:t>
            </w:r>
          </w:p>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diameter nail</w:t>
            </w:r>
          </w:p>
        </w:tc>
        <w:tc>
          <w:tcPr>
            <w:tcW w:w="1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6</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2.15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1.20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0.75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1.35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0.70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8</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1.55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0.80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0.90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12</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0.90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2.70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0.50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4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 xml:space="preserve">0.162”  </w:t>
            </w:r>
          </w:p>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diameter nail</w:t>
            </w:r>
          </w:p>
        </w:tc>
        <w:tc>
          <w:tcPr>
            <w:tcW w:w="1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6</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3.55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2.05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1.40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2.25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1.25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0.80</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Times New Roman" w:hAnsi="Times New Roman"/>
                <w:color w:val="000000"/>
                <w:sz w:val="16"/>
                <w:szCs w:val="16"/>
                <w:u w:val="single"/>
              </w:rPr>
              <w:t>8</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2.55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1.45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0.95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1.60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0.85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0.50</w:t>
            </w:r>
          </w:p>
        </w:tc>
      </w:tr>
      <w:tr w:rsidR="00B72447" w:rsidRPr="00B72447">
        <w:trPr>
          <w:trHeight w:val="215"/>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1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215" w:lineRule="atLeast"/>
              <w:jc w:val="center"/>
              <w:rPr>
                <w:rFonts w:ascii="Times New Roman" w:hAnsi="Times New Roman"/>
                <w:color w:val="000000"/>
                <w:sz w:val="24"/>
                <w:szCs w:val="24"/>
              </w:rPr>
            </w:pPr>
            <w:r w:rsidRPr="00B72447">
              <w:rPr>
                <w:rFonts w:ascii="Times New Roman" w:hAnsi="Times New Roman"/>
                <w:color w:val="000000"/>
                <w:sz w:val="16"/>
                <w:szCs w:val="16"/>
                <w:u w:val="single"/>
              </w:rPr>
              <w:t>12</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215" w:lineRule="atLeast"/>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215" w:lineRule="atLeast"/>
              <w:jc w:val="center"/>
              <w:rPr>
                <w:rFonts w:ascii="Times New Roman" w:hAnsi="Times New Roman"/>
                <w:color w:val="000000"/>
                <w:sz w:val="24"/>
                <w:szCs w:val="24"/>
              </w:rPr>
            </w:pPr>
            <w:r w:rsidRPr="00B72447">
              <w:rPr>
                <w:rFonts w:ascii="Calibri" w:hAnsi="Calibri"/>
                <w:color w:val="000000"/>
                <w:sz w:val="18"/>
                <w:szCs w:val="18"/>
                <w:u w:val="single"/>
              </w:rPr>
              <w:t>1.60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215" w:lineRule="atLeast"/>
              <w:jc w:val="center"/>
              <w:rPr>
                <w:rFonts w:ascii="Times New Roman" w:hAnsi="Times New Roman"/>
                <w:color w:val="000000"/>
                <w:sz w:val="24"/>
                <w:szCs w:val="24"/>
              </w:rPr>
            </w:pPr>
            <w:r w:rsidRPr="00B72447">
              <w:rPr>
                <w:rFonts w:ascii="Calibri" w:hAnsi="Calibri"/>
                <w:color w:val="000000"/>
                <w:sz w:val="18"/>
                <w:szCs w:val="18"/>
                <w:u w:val="single"/>
              </w:rPr>
              <w:t>0.85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215" w:lineRule="atLeast"/>
              <w:jc w:val="center"/>
              <w:rPr>
                <w:rFonts w:ascii="Times New Roman" w:hAnsi="Times New Roman"/>
                <w:color w:val="000000"/>
                <w:sz w:val="24"/>
                <w:szCs w:val="24"/>
              </w:rPr>
            </w:pPr>
            <w:r w:rsidRPr="00B72447">
              <w:rPr>
                <w:rFonts w:ascii="Calibri" w:hAnsi="Calibri"/>
                <w:color w:val="000000"/>
                <w:sz w:val="18"/>
                <w:szCs w:val="18"/>
                <w:u w:val="single"/>
              </w:rPr>
              <w:t>0.50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215" w:lineRule="atLeast"/>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215" w:lineRule="atLeast"/>
              <w:jc w:val="center"/>
              <w:rPr>
                <w:rFonts w:ascii="Times New Roman" w:hAnsi="Times New Roman"/>
                <w:color w:val="000000"/>
                <w:sz w:val="24"/>
                <w:szCs w:val="24"/>
              </w:rPr>
            </w:pPr>
            <w:r w:rsidRPr="00B72447">
              <w:rPr>
                <w:rFonts w:ascii="Calibri" w:hAnsi="Calibri"/>
                <w:color w:val="000000"/>
                <w:sz w:val="18"/>
                <w:szCs w:val="18"/>
                <w:u w:val="single"/>
              </w:rPr>
              <w:t>0.95</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215"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7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215"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r>
    </w:tbl>
    <w:p w:rsidR="00B72447" w:rsidRDefault="00B72447" w:rsidP="00B72447">
      <w:pPr>
        <w:rPr>
          <w:rFonts w:eastAsia="Calibri" w:cs="Arial"/>
          <w:color w:val="FF0000"/>
          <w:szCs w:val="22"/>
        </w:rPr>
      </w:pPr>
    </w:p>
    <w:p w:rsidR="00B72447" w:rsidRDefault="00B72447" w:rsidP="00B72447">
      <w:pPr>
        <w:pStyle w:val="omnipage2"/>
        <w:tabs>
          <w:tab w:val="left" w:pos="720"/>
        </w:tabs>
        <w:ind w:left="720"/>
      </w:pPr>
      <w:r>
        <w:rPr>
          <w:sz w:val="16"/>
          <w:szCs w:val="16"/>
          <w:u w:val="single"/>
        </w:rPr>
        <w:t>For SI: 1 inch = 25.4 mm; 1 pound per square foot (psf) = 0.0479 kPa</w:t>
      </w:r>
    </w:p>
    <w:p w:rsidR="00B72447" w:rsidRDefault="00B72447" w:rsidP="00B72447">
      <w:pPr>
        <w:pStyle w:val="omnipage2"/>
        <w:tabs>
          <w:tab w:val="left" w:pos="720"/>
        </w:tabs>
        <w:ind w:left="720"/>
      </w:pPr>
      <w:r>
        <w:rPr>
          <w:sz w:val="16"/>
          <w:szCs w:val="16"/>
          <w:u w:val="single"/>
        </w:rPr>
        <w:t>DR = design required</w:t>
      </w:r>
    </w:p>
    <w:p w:rsidR="00B72447" w:rsidRDefault="00B72447" w:rsidP="00B72447">
      <w:pPr>
        <w:pStyle w:val="omnipage2"/>
        <w:tabs>
          <w:tab w:val="left" w:pos="720"/>
        </w:tabs>
        <w:ind w:left="720"/>
      </w:pPr>
      <w:r>
        <w:rPr>
          <w:sz w:val="16"/>
          <w:szCs w:val="16"/>
          <w:u w:val="single"/>
        </w:rPr>
        <w:t>o.c. = on center</w:t>
      </w:r>
    </w:p>
    <w:p w:rsidR="00B72447" w:rsidRDefault="00B72447" w:rsidP="00B72447">
      <w:pPr>
        <w:pStyle w:val="omnipage2"/>
        <w:tabs>
          <w:tab w:val="left" w:pos="720"/>
        </w:tabs>
        <w:ind w:left="1080" w:hanging="360"/>
      </w:pPr>
      <w:r>
        <w:rPr>
          <w:sz w:val="16"/>
          <w:szCs w:val="16"/>
        </w:rPr>
        <w:t>a.</w:t>
      </w:r>
      <w:r>
        <w:rPr>
          <w:sz w:val="14"/>
          <w:szCs w:val="14"/>
        </w:rPr>
        <w:t xml:space="preserve">         </w:t>
      </w:r>
      <w:r>
        <w:rPr>
          <w:sz w:val="16"/>
          <w:szCs w:val="16"/>
          <w:u w:val="single"/>
        </w:rPr>
        <w:t>Wood framing shall be Spruce-Pine-Fir or any wood species with a specific gravity of 0.42 or greater in accordance with AFPA/NDS.</w:t>
      </w:r>
    </w:p>
    <w:p w:rsidR="00B72447" w:rsidRDefault="00B72447" w:rsidP="00B72447">
      <w:pPr>
        <w:pStyle w:val="omnipage2"/>
        <w:tabs>
          <w:tab w:val="left" w:pos="720"/>
        </w:tabs>
        <w:ind w:left="1080" w:hanging="360"/>
      </w:pPr>
      <w:r>
        <w:rPr>
          <w:sz w:val="16"/>
          <w:szCs w:val="16"/>
        </w:rPr>
        <w:t>b.</w:t>
      </w:r>
      <w:r>
        <w:rPr>
          <w:sz w:val="14"/>
          <w:szCs w:val="14"/>
        </w:rPr>
        <w:t xml:space="preserve">        </w:t>
      </w:r>
      <w:r>
        <w:rPr>
          <w:sz w:val="16"/>
          <w:szCs w:val="16"/>
          <w:u w:val="single"/>
        </w:rPr>
        <w:t xml:space="preserve">Nail fasteners shall comply with ASTM F1667, except nail length shall be permitted to exceed ASTM F1667 standard lengths. </w:t>
      </w:r>
    </w:p>
    <w:p w:rsidR="00B72447" w:rsidRDefault="00B72447" w:rsidP="00B72447">
      <w:pPr>
        <w:pStyle w:val="omnipage2"/>
        <w:tabs>
          <w:tab w:val="left" w:pos="720"/>
        </w:tabs>
        <w:ind w:left="1080" w:hanging="360"/>
      </w:pPr>
      <w:r>
        <w:rPr>
          <w:sz w:val="16"/>
          <w:szCs w:val="16"/>
        </w:rPr>
        <w:t>c.</w:t>
      </w:r>
      <w:r>
        <w:rPr>
          <w:sz w:val="14"/>
          <w:szCs w:val="14"/>
        </w:rPr>
        <w:t xml:space="preserve">         </w:t>
      </w:r>
      <w:r>
        <w:rPr>
          <w:sz w:val="16"/>
          <w:szCs w:val="16"/>
          <w:u w:val="single"/>
        </w:rPr>
        <w:t>Foam sheathing shall have a minimum compressive strength of 15 psi in accordance with ASTM C 578 or ASTM C 1289.</w:t>
      </w:r>
    </w:p>
    <w:p w:rsidR="00B72447" w:rsidRDefault="00B72447" w:rsidP="00B72447">
      <w:pPr>
        <w:pStyle w:val="omnipage2"/>
        <w:tabs>
          <w:tab w:val="left" w:pos="720"/>
        </w:tabs>
        <w:ind w:left="720"/>
        <w:jc w:val="center"/>
      </w:pPr>
    </w:p>
    <w:p w:rsidR="00B72447" w:rsidRDefault="00B72447" w:rsidP="00B72447">
      <w:pPr>
        <w:pStyle w:val="omnipage2"/>
        <w:tabs>
          <w:tab w:val="left" w:pos="720"/>
        </w:tabs>
        <w:ind w:left="720"/>
        <w:jc w:val="center"/>
      </w:pPr>
      <w:r>
        <w:rPr>
          <w:rFonts w:ascii="Arial" w:hAnsi="Arial" w:cs="Arial"/>
          <w:b/>
          <w:bCs/>
          <w:sz w:val="18"/>
          <w:szCs w:val="18"/>
          <w:u w:val="single"/>
        </w:rPr>
        <w:t xml:space="preserve">TABLE 2603.13.2 </w:t>
      </w:r>
    </w:p>
    <w:p w:rsidR="00B72447" w:rsidRDefault="00B72447" w:rsidP="00B72447">
      <w:pPr>
        <w:pStyle w:val="omnipage2"/>
        <w:tabs>
          <w:tab w:val="left" w:pos="720"/>
        </w:tabs>
        <w:ind w:left="720"/>
        <w:jc w:val="center"/>
      </w:pPr>
      <w:r>
        <w:rPr>
          <w:rFonts w:ascii="Arial" w:hAnsi="Arial" w:cs="Arial"/>
          <w:b/>
          <w:bCs/>
          <w:sz w:val="18"/>
          <w:szCs w:val="18"/>
          <w:u w:val="single"/>
        </w:rPr>
        <w:t>FURRING MINIMUM FASTENING REQUIREMENTS FOR APPLICATION</w:t>
      </w:r>
    </w:p>
    <w:p w:rsidR="00B72447" w:rsidRDefault="00B72447" w:rsidP="00B72447">
      <w:pPr>
        <w:pStyle w:val="omnipage2"/>
        <w:tabs>
          <w:tab w:val="left" w:pos="720"/>
        </w:tabs>
        <w:ind w:left="720"/>
        <w:jc w:val="center"/>
      </w:pPr>
      <w:r>
        <w:rPr>
          <w:rFonts w:ascii="Arial" w:hAnsi="Arial" w:cs="Arial"/>
          <w:b/>
          <w:bCs/>
          <w:sz w:val="18"/>
          <w:szCs w:val="18"/>
          <w:u w:val="single"/>
        </w:rPr>
        <w:t>OVER FOAM PLASTIC SHEATHING TO SUPPORT CLADDING WEIGHT</w:t>
      </w:r>
      <w:r>
        <w:rPr>
          <w:rFonts w:ascii="Arial" w:hAnsi="Arial" w:cs="Arial"/>
          <w:b/>
          <w:bCs/>
          <w:sz w:val="18"/>
          <w:szCs w:val="18"/>
          <w:u w:val="single"/>
          <w:vertAlign w:val="superscript"/>
        </w:rPr>
        <w:t>a,b</w:t>
      </w:r>
    </w:p>
    <w:tbl>
      <w:tblPr>
        <w:tblW w:w="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49"/>
        <w:gridCol w:w="900"/>
        <w:gridCol w:w="1004"/>
        <w:gridCol w:w="1499"/>
        <w:gridCol w:w="903"/>
        <w:gridCol w:w="556"/>
        <w:gridCol w:w="556"/>
        <w:gridCol w:w="556"/>
        <w:gridCol w:w="556"/>
        <w:gridCol w:w="556"/>
        <w:gridCol w:w="556"/>
        <w:gridCol w:w="556"/>
        <w:gridCol w:w="556"/>
      </w:tblGrid>
      <w:tr w:rsidR="00B72447" w:rsidRPr="00B72447">
        <w:trPr>
          <w:trHeight w:val="307"/>
          <w:tblCellSpacing w:w="0" w:type="dxa"/>
          <w:jc w:val="center"/>
        </w:trPr>
        <w:tc>
          <w:tcPr>
            <w:tcW w:w="104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Furring Material</w:t>
            </w:r>
          </w:p>
        </w:tc>
        <w:tc>
          <w:tcPr>
            <w:tcW w:w="90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Framing Member</w:t>
            </w:r>
          </w:p>
        </w:tc>
        <w:tc>
          <w:tcPr>
            <w:tcW w:w="100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Fastener Type and Minimum</w:t>
            </w:r>
          </w:p>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Size</w:t>
            </w:r>
          </w:p>
        </w:tc>
        <w:tc>
          <w:tcPr>
            <w:tcW w:w="115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Minimum Penetration  into Wall Framing</w:t>
            </w:r>
          </w:p>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(inches)</w:t>
            </w:r>
          </w:p>
        </w:tc>
        <w:tc>
          <w:tcPr>
            <w:tcW w:w="89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Fastener Spacing in Furring</w:t>
            </w:r>
          </w:p>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(inches)</w:t>
            </w:r>
          </w:p>
        </w:tc>
        <w:tc>
          <w:tcPr>
            <w:tcW w:w="4320" w:type="dxa"/>
            <w:gridSpan w:val="8"/>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Maximum Thickness of Foam Sheathing</w:t>
            </w:r>
            <w:r w:rsidRPr="00B72447">
              <w:rPr>
                <w:rFonts w:cs="Arial"/>
                <w:b/>
                <w:bCs/>
                <w:color w:val="000000"/>
                <w:sz w:val="16"/>
                <w:szCs w:val="16"/>
                <w:u w:val="single"/>
                <w:vertAlign w:val="superscript"/>
              </w:rPr>
              <w:t>d</w:t>
            </w:r>
            <w:r w:rsidRPr="00B72447">
              <w:rPr>
                <w:rFonts w:cs="Arial"/>
                <w:b/>
                <w:bCs/>
                <w:color w:val="000000"/>
                <w:sz w:val="16"/>
                <w:szCs w:val="16"/>
                <w:u w:val="single"/>
              </w:rPr>
              <w:t xml:space="preserve"> (inches)</w:t>
            </w:r>
          </w:p>
        </w:tc>
      </w:tr>
      <w:tr w:rsidR="00B72447" w:rsidRPr="00B72447">
        <w:trPr>
          <w:trHeight w:val="307"/>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2160"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16”oc Furring</w:t>
            </w:r>
            <w:r w:rsidRPr="00B72447">
              <w:rPr>
                <w:rFonts w:cs="Arial"/>
                <w:b/>
                <w:bCs/>
                <w:color w:val="000000"/>
                <w:sz w:val="16"/>
                <w:szCs w:val="16"/>
                <w:u w:val="single"/>
                <w:vertAlign w:val="superscript"/>
              </w:rPr>
              <w:t>e</w:t>
            </w:r>
          </w:p>
        </w:tc>
        <w:tc>
          <w:tcPr>
            <w:tcW w:w="2160"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24”oc Furring</w:t>
            </w:r>
            <w:r w:rsidRPr="00B72447">
              <w:rPr>
                <w:rFonts w:cs="Arial"/>
                <w:b/>
                <w:bCs/>
                <w:color w:val="000000"/>
                <w:sz w:val="16"/>
                <w:szCs w:val="16"/>
                <w:u w:val="single"/>
                <w:vertAlign w:val="superscript"/>
              </w:rPr>
              <w:t>e</w:t>
            </w:r>
          </w:p>
        </w:tc>
      </w:tr>
      <w:tr w:rsidR="00B72447" w:rsidRPr="00B72447">
        <w:trPr>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2160"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Siding Weight:</w:t>
            </w:r>
          </w:p>
        </w:tc>
        <w:tc>
          <w:tcPr>
            <w:tcW w:w="2160"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Siding Weight:</w:t>
            </w:r>
          </w:p>
        </w:tc>
      </w:tr>
      <w:tr w:rsidR="00B72447" w:rsidRPr="00B72447">
        <w:trPr>
          <w:tblCellSpacing w:w="0" w:type="dxa"/>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single" w:sz="8" w:space="0" w:color="auto"/>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 xml:space="preserve">3 </w:t>
            </w:r>
          </w:p>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psf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11 psf</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18 psf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25 psf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 xml:space="preserve">3 </w:t>
            </w:r>
          </w:p>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psf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11 psf</w:t>
            </w:r>
          </w:p>
        </w:tc>
        <w:tc>
          <w:tcPr>
            <w:tcW w:w="540" w:type="dxa"/>
            <w:tcBorders>
              <w:top w:val="nil"/>
              <w:left w:val="nil"/>
              <w:bottom w:val="single" w:sz="8" w:space="0" w:color="auto"/>
              <w:right w:val="single" w:sz="8" w:space="0" w:color="auto"/>
            </w:tcBorders>
            <w:tcMar>
              <w:top w:w="0" w:type="dxa"/>
              <w:left w:w="108" w:type="dxa"/>
              <w:bottom w:w="0" w:type="dxa"/>
              <w:right w:w="108" w:type="dxa"/>
            </w:tcMa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18 psf</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b/>
                <w:bCs/>
                <w:color w:val="000000"/>
                <w:sz w:val="16"/>
                <w:szCs w:val="16"/>
                <w:u w:val="single"/>
              </w:rPr>
              <w:t>25 psf</w:t>
            </w:r>
          </w:p>
        </w:tc>
      </w:tr>
      <w:tr w:rsidR="00B72447" w:rsidRPr="00B72447">
        <w:trPr>
          <w:tblCellSpacing w:w="0" w:type="dxa"/>
          <w:jc w:val="center"/>
        </w:trPr>
        <w:tc>
          <w:tcPr>
            <w:tcW w:w="104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Minimum 1x Wood Furring</w:t>
            </w:r>
            <w:r w:rsidRPr="00B72447">
              <w:rPr>
                <w:rFonts w:cs="Arial"/>
                <w:color w:val="000000"/>
                <w:sz w:val="16"/>
                <w:szCs w:val="16"/>
                <w:u w:val="single"/>
                <w:vertAlign w:val="superscript"/>
              </w:rPr>
              <w:t>c</w:t>
            </w:r>
          </w:p>
        </w:tc>
        <w:tc>
          <w:tcPr>
            <w:tcW w:w="90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Minimum 2x Wood Stud</w:t>
            </w:r>
          </w:p>
        </w:tc>
        <w:tc>
          <w:tcPr>
            <w:tcW w:w="10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0.131” diameter nail</w:t>
            </w:r>
          </w:p>
        </w:tc>
        <w:tc>
          <w:tcPr>
            <w:tcW w:w="115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1-1/4</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8</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2.45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1.45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0.95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1.60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0.85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12</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1.60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0.85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0.95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16</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1.10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3.05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0.60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0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0.162” diameter nail</w:t>
            </w:r>
          </w:p>
        </w:tc>
        <w:tc>
          <w:tcPr>
            <w:tcW w:w="115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1-1/4</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8</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2.45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1.60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2.75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1.45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0.85</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12</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2.75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1.45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0.85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1.65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0.75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rHeight w:val="188"/>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188" w:lineRule="atLeast"/>
              <w:jc w:val="center"/>
              <w:rPr>
                <w:rFonts w:ascii="Times New Roman" w:hAnsi="Times New Roman"/>
                <w:color w:val="000000"/>
                <w:sz w:val="24"/>
                <w:szCs w:val="24"/>
              </w:rPr>
            </w:pPr>
            <w:r w:rsidRPr="00B72447">
              <w:rPr>
                <w:rFonts w:cs="Arial"/>
                <w:color w:val="000000"/>
                <w:sz w:val="16"/>
                <w:szCs w:val="16"/>
                <w:u w:val="single"/>
              </w:rPr>
              <w:t>16</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88" w:lineRule="atLeast"/>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88" w:lineRule="atLeast"/>
              <w:jc w:val="center"/>
              <w:rPr>
                <w:rFonts w:ascii="Times New Roman" w:hAnsi="Times New Roman"/>
                <w:color w:val="000000"/>
                <w:sz w:val="24"/>
                <w:szCs w:val="24"/>
              </w:rPr>
            </w:pPr>
            <w:r w:rsidRPr="00B72447">
              <w:rPr>
                <w:rFonts w:ascii="Calibri" w:hAnsi="Calibri"/>
                <w:color w:val="000000"/>
                <w:sz w:val="18"/>
                <w:szCs w:val="18"/>
                <w:u w:val="single"/>
              </w:rPr>
              <w:t>1.90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88" w:lineRule="atLeast"/>
              <w:jc w:val="center"/>
              <w:rPr>
                <w:rFonts w:ascii="Times New Roman" w:hAnsi="Times New Roman"/>
                <w:color w:val="000000"/>
                <w:sz w:val="24"/>
                <w:szCs w:val="24"/>
              </w:rPr>
            </w:pPr>
            <w:r w:rsidRPr="00B72447">
              <w:rPr>
                <w:rFonts w:ascii="Calibri" w:hAnsi="Calibri"/>
                <w:color w:val="000000"/>
                <w:sz w:val="18"/>
                <w:szCs w:val="18"/>
                <w:u w:val="single"/>
              </w:rPr>
              <w:t>0.95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88"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88" w:lineRule="atLeast"/>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88" w:lineRule="atLeast"/>
              <w:jc w:val="center"/>
              <w:rPr>
                <w:rFonts w:ascii="Times New Roman" w:hAnsi="Times New Roman"/>
                <w:color w:val="000000"/>
                <w:sz w:val="24"/>
                <w:szCs w:val="24"/>
              </w:rPr>
            </w:pPr>
            <w:r w:rsidRPr="00B72447">
              <w:rPr>
                <w:rFonts w:ascii="Calibri" w:hAnsi="Calibri"/>
                <w:color w:val="000000"/>
                <w:sz w:val="18"/>
                <w:szCs w:val="18"/>
                <w:u w:val="single"/>
              </w:rPr>
              <w:t>1.05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88"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88"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rHeight w:val="170"/>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0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70" w:lineRule="atLeast"/>
              <w:jc w:val="center"/>
              <w:rPr>
                <w:rFonts w:ascii="Times New Roman" w:hAnsi="Times New Roman"/>
                <w:color w:val="000000"/>
                <w:sz w:val="24"/>
                <w:szCs w:val="24"/>
              </w:rPr>
            </w:pPr>
            <w:r w:rsidRPr="00B72447">
              <w:rPr>
                <w:rFonts w:cs="Arial"/>
                <w:color w:val="000000"/>
                <w:sz w:val="16"/>
                <w:szCs w:val="16"/>
                <w:u w:val="single"/>
              </w:rPr>
              <w:t>No. 10 wood screw</w:t>
            </w:r>
          </w:p>
        </w:tc>
        <w:tc>
          <w:tcPr>
            <w:tcW w:w="115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70" w:lineRule="atLeast"/>
              <w:jc w:val="center"/>
              <w:rPr>
                <w:rFonts w:ascii="Times New Roman" w:hAnsi="Times New Roman"/>
                <w:color w:val="000000"/>
                <w:sz w:val="24"/>
                <w:szCs w:val="24"/>
              </w:rPr>
            </w:pPr>
            <w:r w:rsidRPr="00B72447">
              <w:rPr>
                <w:rFonts w:cs="Arial"/>
                <w:color w:val="000000"/>
                <w:sz w:val="16"/>
                <w:szCs w:val="16"/>
                <w:u w:val="single"/>
              </w:rPr>
              <w:t>1</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170" w:lineRule="atLeast"/>
              <w:jc w:val="center"/>
              <w:rPr>
                <w:rFonts w:ascii="Times New Roman" w:hAnsi="Times New Roman"/>
                <w:color w:val="000000"/>
                <w:sz w:val="24"/>
                <w:szCs w:val="24"/>
              </w:rPr>
            </w:pPr>
            <w:r w:rsidRPr="00B72447">
              <w:rPr>
                <w:rFonts w:cs="Arial"/>
                <w:color w:val="000000"/>
                <w:sz w:val="16"/>
                <w:szCs w:val="16"/>
                <w:u w:val="single"/>
              </w:rPr>
              <w:t>12</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70" w:lineRule="atLeast"/>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70" w:lineRule="atLeast"/>
              <w:jc w:val="center"/>
              <w:rPr>
                <w:rFonts w:ascii="Times New Roman" w:hAnsi="Times New Roman"/>
                <w:color w:val="000000"/>
                <w:sz w:val="24"/>
                <w:szCs w:val="24"/>
              </w:rPr>
            </w:pPr>
            <w:r w:rsidRPr="00B72447">
              <w:rPr>
                <w:rFonts w:ascii="Calibri" w:hAnsi="Calibri"/>
                <w:color w:val="000000"/>
                <w:sz w:val="18"/>
                <w:szCs w:val="18"/>
                <w:u w:val="single"/>
              </w:rPr>
              <w:t>2.30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70" w:lineRule="atLeast"/>
              <w:jc w:val="center"/>
              <w:rPr>
                <w:rFonts w:ascii="Times New Roman" w:hAnsi="Times New Roman"/>
                <w:color w:val="000000"/>
                <w:sz w:val="24"/>
                <w:szCs w:val="24"/>
              </w:rPr>
            </w:pPr>
            <w:r w:rsidRPr="00B72447">
              <w:rPr>
                <w:rFonts w:ascii="Calibri" w:hAnsi="Calibri"/>
                <w:color w:val="000000"/>
                <w:sz w:val="18"/>
                <w:szCs w:val="18"/>
                <w:u w:val="single"/>
              </w:rPr>
              <w:t>1.20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70" w:lineRule="atLeast"/>
              <w:jc w:val="center"/>
              <w:rPr>
                <w:rFonts w:ascii="Times New Roman" w:hAnsi="Times New Roman"/>
                <w:color w:val="000000"/>
                <w:sz w:val="24"/>
                <w:szCs w:val="24"/>
              </w:rPr>
            </w:pPr>
            <w:r w:rsidRPr="00B72447">
              <w:rPr>
                <w:rFonts w:ascii="Calibri" w:hAnsi="Calibri"/>
                <w:color w:val="000000"/>
                <w:sz w:val="18"/>
                <w:szCs w:val="18"/>
                <w:u w:val="single"/>
              </w:rPr>
              <w:t>0.70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70" w:lineRule="atLeast"/>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70" w:lineRule="atLeast"/>
              <w:jc w:val="center"/>
              <w:rPr>
                <w:rFonts w:ascii="Times New Roman" w:hAnsi="Times New Roman"/>
                <w:color w:val="000000"/>
                <w:sz w:val="24"/>
                <w:szCs w:val="24"/>
              </w:rPr>
            </w:pPr>
            <w:r w:rsidRPr="00B72447">
              <w:rPr>
                <w:rFonts w:ascii="Calibri" w:hAnsi="Calibri"/>
                <w:color w:val="000000"/>
                <w:sz w:val="18"/>
                <w:szCs w:val="18"/>
                <w:u w:val="single"/>
              </w:rPr>
              <w:t>1.40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70" w:lineRule="atLeast"/>
              <w:jc w:val="center"/>
              <w:rPr>
                <w:rFonts w:ascii="Times New Roman" w:hAnsi="Times New Roman"/>
                <w:color w:val="000000"/>
                <w:sz w:val="24"/>
                <w:szCs w:val="24"/>
              </w:rPr>
            </w:pPr>
            <w:r w:rsidRPr="00B72447">
              <w:rPr>
                <w:rFonts w:ascii="Calibri" w:hAnsi="Calibri"/>
                <w:color w:val="000000"/>
                <w:sz w:val="18"/>
                <w:szCs w:val="18"/>
                <w:u w:val="single"/>
              </w:rPr>
              <w:t>0.60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170"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rHeight w:val="60"/>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60" w:lineRule="atLeast"/>
              <w:jc w:val="center"/>
              <w:rPr>
                <w:rFonts w:ascii="Times New Roman" w:hAnsi="Times New Roman"/>
                <w:color w:val="000000"/>
                <w:sz w:val="24"/>
                <w:szCs w:val="24"/>
              </w:rPr>
            </w:pPr>
            <w:r w:rsidRPr="00B72447">
              <w:rPr>
                <w:rFonts w:cs="Arial"/>
                <w:color w:val="000000"/>
                <w:sz w:val="16"/>
                <w:szCs w:val="16"/>
                <w:u w:val="single"/>
              </w:rPr>
              <w:t>16</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1.65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0.75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0.90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rHeight w:val="60"/>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line="60" w:lineRule="atLeast"/>
              <w:jc w:val="center"/>
              <w:rPr>
                <w:rFonts w:ascii="Times New Roman" w:hAnsi="Times New Roman"/>
                <w:color w:val="000000"/>
                <w:sz w:val="24"/>
                <w:szCs w:val="24"/>
              </w:rPr>
            </w:pPr>
            <w:r w:rsidRPr="00B72447">
              <w:rPr>
                <w:rFonts w:cs="Arial"/>
                <w:color w:val="000000"/>
                <w:sz w:val="16"/>
                <w:szCs w:val="16"/>
                <w:u w:val="single"/>
              </w:rPr>
              <w:t>24</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0.90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2.85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line="60" w:lineRule="atLeast"/>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100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¼” lag screw</w:t>
            </w:r>
          </w:p>
        </w:tc>
        <w:tc>
          <w:tcPr>
            <w:tcW w:w="115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1-1/2</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12</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2.65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1.50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0.90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1.65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0.80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16</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1.95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0.95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0.50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1.10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r w:rsidR="00B72447" w:rsidRPr="00B72447">
        <w:trPr>
          <w:tblCellSpacing w:w="0" w:type="dxa"/>
          <w:jc w:val="center"/>
        </w:trPr>
        <w:tc>
          <w:tcPr>
            <w:tcW w:w="0" w:type="auto"/>
            <w:vMerge/>
            <w:tcBorders>
              <w:top w:val="nil"/>
              <w:left w:val="single" w:sz="8" w:space="0" w:color="auto"/>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0" w:type="auto"/>
            <w:vMerge/>
            <w:tcBorders>
              <w:top w:val="nil"/>
              <w:left w:val="nil"/>
              <w:bottom w:val="single" w:sz="8" w:space="0" w:color="auto"/>
              <w:right w:val="single" w:sz="8" w:space="0" w:color="auto"/>
            </w:tcBorders>
            <w:vAlign w:val="center"/>
            <w:hideMark/>
          </w:tcPr>
          <w:p w:rsidR="00B72447" w:rsidRPr="00B72447" w:rsidRDefault="00B72447" w:rsidP="00B72447">
            <w:pPr>
              <w:rPr>
                <w:rFonts w:ascii="Times New Roman" w:hAnsi="Times New Roman"/>
                <w:color w:val="000000"/>
                <w:sz w:val="24"/>
                <w:szCs w:val="24"/>
              </w:rPr>
            </w:pP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cs="Arial"/>
                <w:color w:val="000000"/>
                <w:sz w:val="16"/>
                <w:szCs w:val="16"/>
                <w:u w:val="single"/>
              </w:rPr>
              <w:t>24</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4.00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1.10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3.25</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0.50</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c>
          <w:tcPr>
            <w:tcW w:w="5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72447" w:rsidRPr="00B72447" w:rsidRDefault="00B72447" w:rsidP="00B72447">
            <w:pPr>
              <w:tabs>
                <w:tab w:val="left" w:pos="720"/>
              </w:tabs>
              <w:spacing w:before="100" w:beforeAutospacing="1" w:after="100" w:afterAutospacing="1"/>
              <w:jc w:val="center"/>
              <w:rPr>
                <w:rFonts w:ascii="Times New Roman" w:hAnsi="Times New Roman"/>
                <w:color w:val="000000"/>
                <w:sz w:val="24"/>
                <w:szCs w:val="24"/>
              </w:rPr>
            </w:pPr>
            <w:r w:rsidRPr="00B72447">
              <w:rPr>
                <w:rFonts w:ascii="Calibri" w:hAnsi="Calibri"/>
                <w:color w:val="000000"/>
                <w:sz w:val="18"/>
                <w:szCs w:val="18"/>
                <w:u w:val="single"/>
              </w:rPr>
              <w:t>DR</w:t>
            </w:r>
          </w:p>
        </w:tc>
      </w:tr>
    </w:tbl>
    <w:p w:rsidR="00B72447" w:rsidRPr="00960FB9" w:rsidRDefault="00B72447" w:rsidP="00B72447">
      <w:pPr>
        <w:rPr>
          <w:rFonts w:eastAsia="Calibri" w:cs="Arial"/>
          <w:color w:val="FF0000"/>
          <w:szCs w:val="22"/>
        </w:rPr>
      </w:pPr>
    </w:p>
    <w:p w:rsidR="00B72447" w:rsidRPr="00960FB9" w:rsidRDefault="00B72447" w:rsidP="00B72447">
      <w:pPr>
        <w:pStyle w:val="omnipage2"/>
        <w:tabs>
          <w:tab w:val="left" w:pos="720"/>
        </w:tabs>
        <w:ind w:left="630"/>
        <w:rPr>
          <w:rFonts w:ascii="Arial" w:hAnsi="Arial" w:cs="Arial"/>
          <w:sz w:val="22"/>
          <w:szCs w:val="22"/>
        </w:rPr>
      </w:pPr>
      <w:r w:rsidRPr="00960FB9">
        <w:rPr>
          <w:rFonts w:ascii="Arial" w:hAnsi="Arial" w:cs="Arial"/>
          <w:sz w:val="22"/>
          <w:szCs w:val="22"/>
          <w:u w:val="single"/>
        </w:rPr>
        <w:t>For SI: 1” = 25.4 mm; 1 pound per square foot (psf) = 0.0479 kPa.</w:t>
      </w:r>
    </w:p>
    <w:p w:rsidR="00B72447" w:rsidRPr="00960FB9" w:rsidRDefault="00B72447" w:rsidP="00B72447">
      <w:pPr>
        <w:pStyle w:val="omnipage2"/>
        <w:tabs>
          <w:tab w:val="left" w:pos="720"/>
        </w:tabs>
        <w:ind w:left="630"/>
        <w:rPr>
          <w:rFonts w:ascii="Arial" w:hAnsi="Arial" w:cs="Arial"/>
          <w:sz w:val="22"/>
          <w:szCs w:val="22"/>
        </w:rPr>
      </w:pPr>
      <w:r w:rsidRPr="00960FB9">
        <w:rPr>
          <w:rFonts w:ascii="Arial" w:hAnsi="Arial" w:cs="Arial"/>
          <w:sz w:val="22"/>
          <w:szCs w:val="22"/>
          <w:u w:val="single"/>
        </w:rPr>
        <w:t>DR = design required</w:t>
      </w:r>
    </w:p>
    <w:p w:rsidR="00B72447" w:rsidRPr="00960FB9" w:rsidRDefault="00B72447" w:rsidP="00B72447">
      <w:pPr>
        <w:pStyle w:val="omnipage2"/>
        <w:tabs>
          <w:tab w:val="left" w:pos="720"/>
        </w:tabs>
        <w:ind w:left="630"/>
        <w:rPr>
          <w:rFonts w:ascii="Arial" w:hAnsi="Arial" w:cs="Arial"/>
          <w:sz w:val="22"/>
          <w:szCs w:val="22"/>
        </w:rPr>
      </w:pPr>
      <w:r w:rsidRPr="00960FB9">
        <w:rPr>
          <w:rFonts w:ascii="Arial" w:hAnsi="Arial" w:cs="Arial"/>
          <w:sz w:val="22"/>
          <w:szCs w:val="22"/>
          <w:u w:val="single"/>
        </w:rPr>
        <w:t>o.c. = on center</w:t>
      </w:r>
    </w:p>
    <w:p w:rsidR="00B72447" w:rsidRPr="00960FB9" w:rsidRDefault="00B72447" w:rsidP="00B72447">
      <w:pPr>
        <w:pStyle w:val="omnipage2"/>
        <w:tabs>
          <w:tab w:val="left" w:pos="720"/>
        </w:tabs>
        <w:ind w:left="630" w:hanging="360"/>
        <w:rPr>
          <w:rFonts w:ascii="Arial" w:hAnsi="Arial" w:cs="Arial"/>
          <w:sz w:val="22"/>
          <w:szCs w:val="22"/>
        </w:rPr>
      </w:pPr>
      <w:r w:rsidRPr="00960FB9">
        <w:rPr>
          <w:rFonts w:ascii="Arial" w:hAnsi="Arial" w:cs="Arial"/>
          <w:sz w:val="22"/>
          <w:szCs w:val="22"/>
        </w:rPr>
        <w:t xml:space="preserve">a.         </w:t>
      </w:r>
      <w:r w:rsidRPr="00960FB9">
        <w:rPr>
          <w:rFonts w:ascii="Arial" w:hAnsi="Arial" w:cs="Arial"/>
          <w:sz w:val="22"/>
          <w:szCs w:val="22"/>
          <w:u w:val="single"/>
        </w:rPr>
        <w:t>Wood framing and furring shall be Spruce-Pine-Fir or any wood species with a specific gravity of 0.42 or greater in accordance with AFPA/NDS.</w:t>
      </w:r>
    </w:p>
    <w:p w:rsidR="00B72447" w:rsidRPr="00960FB9" w:rsidRDefault="00B72447" w:rsidP="00B72447">
      <w:pPr>
        <w:pStyle w:val="omnipage2"/>
        <w:tabs>
          <w:tab w:val="left" w:pos="720"/>
        </w:tabs>
        <w:ind w:left="630" w:hanging="360"/>
        <w:rPr>
          <w:rFonts w:ascii="Arial" w:hAnsi="Arial" w:cs="Arial"/>
          <w:sz w:val="22"/>
          <w:szCs w:val="22"/>
        </w:rPr>
      </w:pPr>
      <w:r w:rsidRPr="00960FB9">
        <w:rPr>
          <w:rFonts w:ascii="Arial" w:hAnsi="Arial" w:cs="Arial"/>
          <w:sz w:val="22"/>
          <w:szCs w:val="22"/>
        </w:rPr>
        <w:t xml:space="preserve">b.        </w:t>
      </w:r>
      <w:r w:rsidRPr="00960FB9">
        <w:rPr>
          <w:rFonts w:ascii="Arial" w:hAnsi="Arial" w:cs="Arial"/>
          <w:sz w:val="22"/>
          <w:szCs w:val="22"/>
          <w:u w:val="single"/>
        </w:rPr>
        <w:t>Nail fasteners shall comply with ASTM F1667, except nail length shall be permitted to exceed ASTM F1667 standard lengths.</w:t>
      </w:r>
    </w:p>
    <w:p w:rsidR="00B72447" w:rsidRPr="00960FB9" w:rsidRDefault="00B72447" w:rsidP="00B72447">
      <w:pPr>
        <w:pStyle w:val="omnipage2"/>
        <w:tabs>
          <w:tab w:val="left" w:pos="720"/>
        </w:tabs>
        <w:ind w:left="630" w:hanging="360"/>
        <w:rPr>
          <w:rFonts w:ascii="Arial" w:hAnsi="Arial" w:cs="Arial"/>
          <w:sz w:val="22"/>
          <w:szCs w:val="22"/>
        </w:rPr>
      </w:pPr>
      <w:r w:rsidRPr="00960FB9">
        <w:rPr>
          <w:rFonts w:ascii="Arial" w:hAnsi="Arial" w:cs="Arial"/>
          <w:sz w:val="22"/>
          <w:szCs w:val="22"/>
        </w:rPr>
        <w:t xml:space="preserve">c.         </w:t>
      </w:r>
      <w:r w:rsidRPr="00960FB9">
        <w:rPr>
          <w:rFonts w:ascii="Arial" w:hAnsi="Arial" w:cs="Arial"/>
          <w:sz w:val="22"/>
          <w:szCs w:val="22"/>
          <w:u w:val="single"/>
        </w:rPr>
        <w:t>Where the required cladding fastener penetration into wood material exceeds ¾ inch (19.1 mm) and is not more than 1-1/2 inches (38.1 mm), a minimum 2x wood furring shall be used or an approved design.</w:t>
      </w:r>
    </w:p>
    <w:p w:rsidR="00B72447" w:rsidRPr="00960FB9" w:rsidRDefault="00B72447" w:rsidP="00B72447">
      <w:pPr>
        <w:pStyle w:val="omnipage2"/>
        <w:tabs>
          <w:tab w:val="left" w:pos="720"/>
        </w:tabs>
        <w:ind w:left="630" w:hanging="360"/>
        <w:rPr>
          <w:rFonts w:ascii="Arial" w:hAnsi="Arial" w:cs="Arial"/>
          <w:sz w:val="22"/>
          <w:szCs w:val="22"/>
        </w:rPr>
      </w:pPr>
      <w:r w:rsidRPr="00960FB9">
        <w:rPr>
          <w:rFonts w:ascii="Arial" w:hAnsi="Arial" w:cs="Arial"/>
          <w:sz w:val="22"/>
          <w:szCs w:val="22"/>
        </w:rPr>
        <w:t xml:space="preserve">d.        </w:t>
      </w:r>
      <w:r w:rsidRPr="00960FB9">
        <w:rPr>
          <w:rFonts w:ascii="Arial" w:hAnsi="Arial" w:cs="Arial"/>
          <w:sz w:val="22"/>
          <w:szCs w:val="22"/>
          <w:u w:val="single"/>
        </w:rPr>
        <w:t>Foam sheathing shall have a minimum compressive strength of 15 psi in accordance with ASTM C 578 or ASTM C 1289.</w:t>
      </w:r>
    </w:p>
    <w:p w:rsidR="00B72447" w:rsidRPr="00960FB9" w:rsidRDefault="00B72447" w:rsidP="00960FB9">
      <w:pPr>
        <w:pStyle w:val="omnipage2"/>
        <w:tabs>
          <w:tab w:val="left" w:pos="720"/>
        </w:tabs>
        <w:spacing w:before="0" w:beforeAutospacing="0" w:after="0" w:afterAutospacing="0"/>
        <w:ind w:left="630" w:hanging="360"/>
        <w:rPr>
          <w:rFonts w:ascii="Arial" w:hAnsi="Arial" w:cs="Arial"/>
          <w:sz w:val="22"/>
          <w:szCs w:val="22"/>
        </w:rPr>
      </w:pPr>
      <w:r w:rsidRPr="00960FB9">
        <w:rPr>
          <w:rFonts w:ascii="Arial" w:hAnsi="Arial" w:cs="Arial"/>
          <w:sz w:val="22"/>
          <w:szCs w:val="22"/>
        </w:rPr>
        <w:t xml:space="preserve">e.         </w:t>
      </w:r>
      <w:r w:rsidRPr="00960FB9">
        <w:rPr>
          <w:rFonts w:ascii="Arial" w:hAnsi="Arial" w:cs="Arial"/>
          <w:sz w:val="22"/>
          <w:szCs w:val="22"/>
          <w:u w:val="single"/>
        </w:rPr>
        <w:t>Furring shall be spaced a maximum of 24 inches (610 mm) on center, in a vertical or horizontal orientation. In a vertical orientation, furring shall be located over wall studs and attached with the required fastener spacing.  In a horizontal orientation, the indicated 8 inch (203.2 mm) and 12 inch (304.8 mm) fastener spacing in furring shall be achieved by use of two fasteners into studs at 16 inches (406.4 mm) and 24 inches (610 mm) on center, respectively.</w:t>
      </w:r>
    </w:p>
    <w:p w:rsidR="00B72447" w:rsidRPr="00960FB9" w:rsidRDefault="00B72447" w:rsidP="00960FB9">
      <w:pPr>
        <w:rPr>
          <w:rFonts w:eastAsia="Arial" w:cs="Arial"/>
          <w:color w:val="31849B"/>
          <w:szCs w:val="22"/>
        </w:rPr>
      </w:pPr>
      <w:r w:rsidRPr="00960FB9">
        <w:rPr>
          <w:rFonts w:eastAsia="Calibri" w:cs="Arial"/>
          <w:color w:val="FF0000"/>
          <w:szCs w:val="22"/>
        </w:rPr>
        <w:t>(S8340)</w:t>
      </w:r>
      <w:r w:rsidR="003F0FE9" w:rsidRPr="003F0FE9">
        <w:rPr>
          <w:rFonts w:eastAsia="Calibri" w:cs="Arial"/>
          <w:color w:val="FF0000"/>
          <w:szCs w:val="22"/>
        </w:rPr>
        <w:t xml:space="preserve"> </w:t>
      </w:r>
      <w:r w:rsidR="003F0FE9">
        <w:rPr>
          <w:rFonts w:eastAsia="Calibri" w:cs="Arial"/>
          <w:color w:val="FF0000"/>
          <w:szCs w:val="22"/>
        </w:rPr>
        <w:t>/(I-Code)</w:t>
      </w:r>
    </w:p>
    <w:p w:rsidR="00F85D43" w:rsidRDefault="00F85D43" w:rsidP="00351820">
      <w:pPr>
        <w:rPr>
          <w:rFonts w:cs="Arial"/>
          <w:b/>
          <w:bCs/>
          <w:color w:val="000000"/>
          <w:szCs w:val="22"/>
        </w:rPr>
      </w:pPr>
    </w:p>
    <w:p w:rsidR="00F44EA8" w:rsidRPr="002451BB" w:rsidRDefault="00F44EA8" w:rsidP="00F44EA8">
      <w:pPr>
        <w:jc w:val="center"/>
        <w:rPr>
          <w:rFonts w:cs="Arial"/>
          <w:color w:val="000000"/>
          <w:szCs w:val="22"/>
        </w:rPr>
      </w:pPr>
      <w:r w:rsidRPr="002451BB">
        <w:rPr>
          <w:rFonts w:cs="Arial"/>
          <w:b/>
          <w:bCs/>
          <w:color w:val="000000"/>
          <w:szCs w:val="22"/>
        </w:rPr>
        <w:t>SECTION 2612</w:t>
      </w:r>
    </w:p>
    <w:p w:rsidR="00F44EA8" w:rsidRPr="002451BB" w:rsidRDefault="00F44EA8" w:rsidP="00F44EA8">
      <w:pPr>
        <w:jc w:val="center"/>
        <w:rPr>
          <w:rFonts w:cs="Arial"/>
          <w:color w:val="000000"/>
          <w:szCs w:val="22"/>
        </w:rPr>
      </w:pPr>
      <w:r w:rsidRPr="002451BB">
        <w:rPr>
          <w:rFonts w:cs="Arial"/>
          <w:b/>
          <w:bCs/>
          <w:color w:val="000000"/>
          <w:szCs w:val="22"/>
        </w:rPr>
        <w:t>PLASTIC COMPOSITES</w:t>
      </w:r>
    </w:p>
    <w:p w:rsidR="00F44EA8" w:rsidRPr="002451BB" w:rsidRDefault="00F44EA8" w:rsidP="00F44EA8">
      <w:pPr>
        <w:jc w:val="center"/>
        <w:rPr>
          <w:rFonts w:cs="Arial"/>
          <w:color w:val="000000"/>
          <w:szCs w:val="22"/>
        </w:rPr>
      </w:pPr>
      <w:r w:rsidRPr="002451BB">
        <w:rPr>
          <w:rFonts w:cs="Arial"/>
          <w:b/>
          <w:bCs/>
          <w:color w:val="000000"/>
          <w:szCs w:val="22"/>
        </w:rPr>
        <w:t> </w:t>
      </w:r>
    </w:p>
    <w:p w:rsidR="00F44EA8" w:rsidRPr="002451BB" w:rsidRDefault="00F44EA8" w:rsidP="00F44EA8">
      <w:pPr>
        <w:rPr>
          <w:rFonts w:cs="Arial"/>
          <w:color w:val="000000"/>
          <w:szCs w:val="22"/>
        </w:rPr>
      </w:pPr>
      <w:r w:rsidRPr="002451BB">
        <w:rPr>
          <w:rFonts w:cs="Arial"/>
          <w:b/>
          <w:bCs/>
          <w:color w:val="000000"/>
          <w:szCs w:val="22"/>
        </w:rPr>
        <w:t xml:space="preserve">2612.1 General. </w:t>
      </w:r>
      <w:r w:rsidRPr="002451BB">
        <w:rPr>
          <w:rFonts w:cs="Arial"/>
          <w:color w:val="000000"/>
          <w:szCs w:val="22"/>
        </w:rPr>
        <w:t>Plastic composites shall consist of either wood/plastic composites or plastic lumber. Plastic composites shall comply with the provisions of this code and with the additional requirements of Section 2612.</w:t>
      </w:r>
    </w:p>
    <w:p w:rsidR="00F44EA8" w:rsidRPr="002451BB" w:rsidRDefault="00F44EA8" w:rsidP="00F44EA8">
      <w:pPr>
        <w:rPr>
          <w:rFonts w:cs="Arial"/>
          <w:b/>
          <w:bCs/>
          <w:strike/>
          <w:color w:val="000000"/>
          <w:szCs w:val="22"/>
        </w:rPr>
      </w:pPr>
    </w:p>
    <w:p w:rsidR="00F44EA8" w:rsidRPr="002451BB" w:rsidRDefault="00F44EA8" w:rsidP="00F44EA8">
      <w:pPr>
        <w:rPr>
          <w:rFonts w:cs="Arial"/>
          <w:color w:val="000000"/>
          <w:szCs w:val="22"/>
        </w:rPr>
      </w:pPr>
      <w:r w:rsidRPr="002451BB">
        <w:rPr>
          <w:rFonts w:cs="Arial"/>
          <w:b/>
          <w:bCs/>
          <w:strike/>
          <w:color w:val="000000"/>
          <w:szCs w:val="22"/>
        </w:rPr>
        <w:t xml:space="preserve">2612.2 Labeling and identification. </w:t>
      </w:r>
      <w:r w:rsidRPr="002451BB">
        <w:rPr>
          <w:rFonts w:cs="Arial"/>
          <w:strike/>
          <w:color w:val="000000"/>
          <w:szCs w:val="22"/>
        </w:rPr>
        <w:t xml:space="preserve">Packages and containers of plastic composites used in exterior applications shall bear a </w:t>
      </w:r>
      <w:r w:rsidRPr="002451BB">
        <w:rPr>
          <w:rFonts w:cs="Arial"/>
          <w:i/>
          <w:iCs/>
          <w:strike/>
          <w:color w:val="000000"/>
          <w:szCs w:val="22"/>
        </w:rPr>
        <w:t xml:space="preserve">label </w:t>
      </w:r>
      <w:r w:rsidRPr="002451BB">
        <w:rPr>
          <w:rFonts w:cs="Arial"/>
          <w:strike/>
          <w:color w:val="000000"/>
          <w:szCs w:val="22"/>
        </w:rPr>
        <w:t>showing the manufacturer’s name, product identification and information sufficient to determine that the end use will comply with code requirements.</w:t>
      </w:r>
    </w:p>
    <w:p w:rsidR="00F44EA8" w:rsidRPr="002451BB" w:rsidRDefault="00F44EA8" w:rsidP="00F44EA8">
      <w:pPr>
        <w:ind w:left="720"/>
        <w:rPr>
          <w:rFonts w:cs="Arial"/>
          <w:b/>
          <w:bCs/>
          <w:strike/>
          <w:color w:val="000000"/>
          <w:szCs w:val="22"/>
        </w:rPr>
      </w:pPr>
    </w:p>
    <w:p w:rsidR="00F44EA8" w:rsidRPr="002451BB" w:rsidRDefault="00F44EA8" w:rsidP="00F44EA8">
      <w:pPr>
        <w:ind w:left="720"/>
        <w:rPr>
          <w:rFonts w:cs="Arial"/>
          <w:color w:val="000000"/>
          <w:szCs w:val="22"/>
        </w:rPr>
      </w:pPr>
      <w:r w:rsidRPr="002451BB">
        <w:rPr>
          <w:rFonts w:cs="Arial"/>
          <w:b/>
          <w:bCs/>
          <w:strike/>
          <w:color w:val="000000"/>
          <w:szCs w:val="22"/>
        </w:rPr>
        <w:t xml:space="preserve">2612.2.1 Performance levels. </w:t>
      </w:r>
      <w:r w:rsidRPr="002451BB">
        <w:rPr>
          <w:rFonts w:cs="Arial"/>
          <w:strike/>
          <w:color w:val="000000"/>
          <w:szCs w:val="22"/>
        </w:rPr>
        <w:t>The label for plastic composites used in exterior applications as deck boards, stair treads, handrails and guards shall indicate the required performance levels and demonstrate compliance with the provisions of ASTM D 7032.</w:t>
      </w:r>
    </w:p>
    <w:p w:rsidR="00F44EA8" w:rsidRPr="002451BB" w:rsidRDefault="00F44EA8" w:rsidP="00F44EA8">
      <w:pPr>
        <w:ind w:left="720"/>
        <w:rPr>
          <w:rFonts w:cs="Arial"/>
          <w:b/>
          <w:bCs/>
          <w:strike/>
          <w:color w:val="000000"/>
          <w:szCs w:val="22"/>
        </w:rPr>
      </w:pPr>
    </w:p>
    <w:p w:rsidR="00F44EA8" w:rsidRPr="002451BB" w:rsidRDefault="00F44EA8" w:rsidP="00F44EA8">
      <w:pPr>
        <w:ind w:left="720"/>
        <w:rPr>
          <w:rFonts w:cs="Arial"/>
          <w:color w:val="000000"/>
          <w:szCs w:val="22"/>
        </w:rPr>
      </w:pPr>
      <w:r w:rsidRPr="002451BB">
        <w:rPr>
          <w:rFonts w:cs="Arial"/>
          <w:b/>
          <w:bCs/>
          <w:strike/>
          <w:color w:val="000000"/>
          <w:szCs w:val="22"/>
        </w:rPr>
        <w:t xml:space="preserve">2612.2.2 Loading. </w:t>
      </w:r>
      <w:r w:rsidRPr="002451BB">
        <w:rPr>
          <w:rFonts w:cs="Arial"/>
          <w:strike/>
          <w:color w:val="000000"/>
          <w:szCs w:val="22"/>
        </w:rPr>
        <w:t>The label for plastic composites used in exterior applications as deck boards, stair treads, handrails and guards shall indicate the type and magnitude of the load determined in accordance with ASTM D 7032</w:t>
      </w:r>
      <w:r w:rsidRPr="002451BB">
        <w:rPr>
          <w:rFonts w:cs="Arial"/>
          <w:color w:val="000000"/>
          <w:szCs w:val="22"/>
        </w:rPr>
        <w:t>.</w:t>
      </w:r>
    </w:p>
    <w:p w:rsidR="00F44EA8" w:rsidRPr="002451BB" w:rsidRDefault="00F44EA8" w:rsidP="00F44EA8">
      <w:pPr>
        <w:rPr>
          <w:rFonts w:cs="Arial"/>
          <w:b/>
          <w:bCs/>
          <w:szCs w:val="22"/>
          <w:u w:val="single"/>
        </w:rPr>
      </w:pPr>
    </w:p>
    <w:p w:rsidR="00F44EA8" w:rsidRPr="002451BB" w:rsidRDefault="00F44EA8" w:rsidP="00F44EA8">
      <w:pPr>
        <w:rPr>
          <w:rFonts w:cs="Arial"/>
          <w:color w:val="000000"/>
          <w:szCs w:val="22"/>
        </w:rPr>
      </w:pPr>
      <w:r w:rsidRPr="002451BB">
        <w:rPr>
          <w:rFonts w:cs="Arial"/>
          <w:b/>
          <w:bCs/>
          <w:szCs w:val="22"/>
          <w:u w:val="single"/>
        </w:rPr>
        <w:t>2612.2 Labeling.</w:t>
      </w:r>
      <w:r w:rsidRPr="002451BB">
        <w:rPr>
          <w:rFonts w:cs="Arial"/>
          <w:color w:val="000000"/>
          <w:szCs w:val="22"/>
          <w:u w:val="single"/>
        </w:rPr>
        <w:t xml:space="preserve">Plastic composite deck boards and stair treads, or their packaging, shall bear a </w:t>
      </w:r>
      <w:r w:rsidRPr="002451BB">
        <w:rPr>
          <w:rFonts w:cs="Arial"/>
          <w:i/>
          <w:iCs/>
          <w:color w:val="000000"/>
          <w:szCs w:val="22"/>
          <w:u w:val="single"/>
        </w:rPr>
        <w:t>label</w:t>
      </w:r>
      <w:r w:rsidRPr="002451BB">
        <w:rPr>
          <w:rFonts w:cs="Arial"/>
          <w:color w:val="000000"/>
          <w:szCs w:val="22"/>
          <w:u w:val="single"/>
        </w:rPr>
        <w:t xml:space="preserve"> that indicates compliance to ASTM D7032 and includes the allowable load and maximum allowable span determined in accordance with ASTM D7032.  Plastic composite handrails and guards, or their packaging, </w:t>
      </w:r>
      <w:r w:rsidRPr="002451BB">
        <w:rPr>
          <w:rFonts w:cs="Arial"/>
          <w:color w:val="000000"/>
          <w:szCs w:val="22"/>
          <w:u w:val="single"/>
        </w:rPr>
        <w:lastRenderedPageBreak/>
        <w:t xml:space="preserve">shall bear a </w:t>
      </w:r>
      <w:r w:rsidRPr="002451BB">
        <w:rPr>
          <w:rFonts w:cs="Arial"/>
          <w:i/>
          <w:iCs/>
          <w:color w:val="000000"/>
          <w:szCs w:val="22"/>
          <w:u w:val="single"/>
        </w:rPr>
        <w:t>label</w:t>
      </w:r>
      <w:r w:rsidRPr="002451BB">
        <w:rPr>
          <w:rFonts w:cs="Arial"/>
          <w:color w:val="000000"/>
          <w:szCs w:val="22"/>
          <w:u w:val="single"/>
        </w:rPr>
        <w:t xml:space="preserve"> that indicates compliance to ASTM D7032 and includes the maximum allowable span determined in accordance with ASTM D7032.</w:t>
      </w:r>
    </w:p>
    <w:p w:rsidR="00F44EA8" w:rsidRPr="002451BB" w:rsidRDefault="00F44EA8" w:rsidP="00F44EA8">
      <w:pPr>
        <w:rPr>
          <w:rFonts w:cs="Arial"/>
          <w:b/>
          <w:bCs/>
          <w:color w:val="000000"/>
          <w:szCs w:val="22"/>
        </w:rPr>
      </w:pPr>
    </w:p>
    <w:p w:rsidR="00F44EA8" w:rsidRPr="002451BB" w:rsidRDefault="00F44EA8" w:rsidP="00F44EA8">
      <w:pPr>
        <w:rPr>
          <w:rFonts w:cs="Arial"/>
          <w:color w:val="000000"/>
          <w:szCs w:val="22"/>
        </w:rPr>
      </w:pPr>
      <w:r w:rsidRPr="002451BB">
        <w:rPr>
          <w:rFonts w:cs="Arial"/>
          <w:b/>
          <w:bCs/>
          <w:color w:val="000000"/>
          <w:szCs w:val="22"/>
        </w:rPr>
        <w:t xml:space="preserve">2612.3 Flame spread index. </w:t>
      </w:r>
      <w:r w:rsidRPr="002451BB">
        <w:rPr>
          <w:rFonts w:cs="Arial"/>
          <w:color w:val="000000"/>
          <w:szCs w:val="22"/>
        </w:rPr>
        <w:t>Plastic composite</w:t>
      </w:r>
      <w:r w:rsidRPr="002451BB">
        <w:rPr>
          <w:rFonts w:cs="Arial"/>
          <w:strike/>
          <w:color w:val="000000"/>
          <w:szCs w:val="22"/>
        </w:rPr>
        <w:t>s</w:t>
      </w:r>
      <w:r w:rsidRPr="002451BB">
        <w:rPr>
          <w:rFonts w:cs="Arial"/>
          <w:color w:val="000000"/>
          <w:szCs w:val="22"/>
          <w:u w:val="single"/>
        </w:rPr>
        <w:t xml:space="preserve"> deck boards, stair treads, handrails and guards</w:t>
      </w:r>
      <w:r w:rsidRPr="002451BB">
        <w:rPr>
          <w:rFonts w:cs="Arial"/>
          <w:color w:val="000000"/>
          <w:szCs w:val="22"/>
        </w:rPr>
        <w:t xml:space="preserve"> shall exhibit a flame spread index not exceeding 200 when tested in accordance with ASTM E 84 or UL 723 with the test specimen remaining in place during the test.</w:t>
      </w:r>
    </w:p>
    <w:p w:rsidR="00F44EA8" w:rsidRPr="002451BB" w:rsidRDefault="00F44EA8" w:rsidP="00F44EA8">
      <w:pPr>
        <w:rPr>
          <w:rFonts w:cs="Arial"/>
          <w:b/>
          <w:bCs/>
          <w:color w:val="000000"/>
          <w:szCs w:val="22"/>
        </w:rPr>
      </w:pPr>
    </w:p>
    <w:p w:rsidR="00F44EA8" w:rsidRPr="002451BB" w:rsidRDefault="00F44EA8" w:rsidP="00F44EA8">
      <w:pPr>
        <w:rPr>
          <w:rFonts w:cs="Arial"/>
          <w:color w:val="000000"/>
          <w:szCs w:val="22"/>
        </w:rPr>
      </w:pPr>
      <w:r w:rsidRPr="002451BB">
        <w:rPr>
          <w:rFonts w:cs="Arial"/>
          <w:b/>
          <w:bCs/>
          <w:color w:val="000000"/>
          <w:szCs w:val="22"/>
        </w:rPr>
        <w:t xml:space="preserve">Exception: </w:t>
      </w:r>
      <w:r w:rsidRPr="002451BB">
        <w:rPr>
          <w:rFonts w:cs="Arial"/>
          <w:color w:val="000000"/>
          <w:szCs w:val="22"/>
        </w:rPr>
        <w:t>Materials determined to be noncombustible in accordance with Section 703.5.</w:t>
      </w:r>
    </w:p>
    <w:p w:rsidR="00F44EA8" w:rsidRPr="002451BB" w:rsidRDefault="00F44EA8" w:rsidP="00F44EA8">
      <w:pPr>
        <w:rPr>
          <w:rFonts w:cs="Arial"/>
          <w:b/>
          <w:bCs/>
          <w:color w:val="000000"/>
          <w:szCs w:val="22"/>
        </w:rPr>
      </w:pPr>
    </w:p>
    <w:p w:rsidR="00F44EA8" w:rsidRPr="002451BB" w:rsidRDefault="00F44EA8" w:rsidP="00F44EA8">
      <w:pPr>
        <w:rPr>
          <w:rFonts w:cs="Arial"/>
          <w:color w:val="000000"/>
          <w:szCs w:val="22"/>
        </w:rPr>
      </w:pPr>
      <w:r w:rsidRPr="002451BB">
        <w:rPr>
          <w:rFonts w:cs="Arial"/>
          <w:b/>
          <w:bCs/>
          <w:color w:val="000000"/>
          <w:szCs w:val="22"/>
        </w:rPr>
        <w:t xml:space="preserve">2612.4 Termite and decay resistance. </w:t>
      </w:r>
      <w:r w:rsidRPr="002451BB">
        <w:rPr>
          <w:rFonts w:cs="Arial"/>
          <w:color w:val="000000"/>
          <w:szCs w:val="22"/>
          <w:u w:val="single"/>
        </w:rPr>
        <w:t xml:space="preserve">Where required by Section 2304.12 </w:t>
      </w:r>
      <w:r w:rsidRPr="002451BB">
        <w:rPr>
          <w:rFonts w:cs="Arial"/>
          <w:strike/>
          <w:color w:val="000000"/>
          <w:szCs w:val="22"/>
        </w:rPr>
        <w:t>P</w:t>
      </w:r>
      <w:r w:rsidRPr="002451BB">
        <w:rPr>
          <w:rFonts w:cs="Arial"/>
          <w:color w:val="000000"/>
          <w:szCs w:val="22"/>
          <w:u w:val="single"/>
        </w:rPr>
        <w:t>p</w:t>
      </w:r>
      <w:r w:rsidRPr="002451BB">
        <w:rPr>
          <w:rFonts w:cs="Arial"/>
          <w:color w:val="000000"/>
          <w:szCs w:val="22"/>
        </w:rPr>
        <w:t>lastic composite</w:t>
      </w:r>
      <w:r w:rsidRPr="002451BB">
        <w:rPr>
          <w:rFonts w:cs="Arial"/>
          <w:strike/>
          <w:color w:val="000000"/>
          <w:szCs w:val="22"/>
        </w:rPr>
        <w:t>s</w:t>
      </w:r>
      <w:r w:rsidRPr="002451BB">
        <w:rPr>
          <w:rFonts w:cs="Arial"/>
          <w:color w:val="000000"/>
          <w:szCs w:val="22"/>
        </w:rPr>
        <w:t xml:space="preserve"> </w:t>
      </w:r>
      <w:r w:rsidRPr="002451BB">
        <w:rPr>
          <w:rFonts w:cs="Arial"/>
          <w:color w:val="000000"/>
          <w:szCs w:val="22"/>
          <w:u w:val="single"/>
        </w:rPr>
        <w:t xml:space="preserve">deck boards, stair treads, handrails and guards </w:t>
      </w:r>
      <w:r w:rsidRPr="002451BB">
        <w:rPr>
          <w:rFonts w:cs="Arial"/>
          <w:color w:val="000000"/>
          <w:szCs w:val="22"/>
        </w:rPr>
        <w:t>containing wood, cellulosic or any other biodegradable materials shall be termite and decay resistant as determined in accordance with ASTM D 7032.</w:t>
      </w:r>
    </w:p>
    <w:p w:rsidR="00F44EA8" w:rsidRPr="002451BB" w:rsidRDefault="00F44EA8" w:rsidP="00F44EA8">
      <w:pPr>
        <w:rPr>
          <w:rFonts w:cs="Arial"/>
          <w:b/>
          <w:bCs/>
          <w:color w:val="000000"/>
          <w:szCs w:val="22"/>
        </w:rPr>
      </w:pPr>
    </w:p>
    <w:p w:rsidR="00F44EA8" w:rsidRPr="002451BB" w:rsidRDefault="00F44EA8" w:rsidP="00F44EA8">
      <w:pPr>
        <w:rPr>
          <w:rFonts w:cs="Arial"/>
          <w:color w:val="000000"/>
          <w:szCs w:val="22"/>
        </w:rPr>
      </w:pPr>
      <w:r w:rsidRPr="002451BB">
        <w:rPr>
          <w:rFonts w:cs="Arial"/>
          <w:b/>
          <w:bCs/>
          <w:color w:val="000000"/>
          <w:szCs w:val="22"/>
        </w:rPr>
        <w:t xml:space="preserve">2612.5 Construction requirements. </w:t>
      </w:r>
      <w:r w:rsidRPr="002451BB">
        <w:rPr>
          <w:rFonts w:cs="Arial"/>
          <w:color w:val="000000"/>
          <w:szCs w:val="22"/>
        </w:rPr>
        <w:t>Plastic composites shall be permitted to be used as exterior deck boards, stair treads, handrails and guards in buildings of Type VB construction.</w:t>
      </w:r>
    </w:p>
    <w:p w:rsidR="00F44EA8" w:rsidRPr="002451BB" w:rsidRDefault="00F44EA8" w:rsidP="00F44EA8">
      <w:pPr>
        <w:ind w:left="720"/>
        <w:rPr>
          <w:rFonts w:cs="Arial"/>
          <w:b/>
          <w:bCs/>
          <w:color w:val="000000"/>
          <w:szCs w:val="22"/>
        </w:rPr>
      </w:pPr>
    </w:p>
    <w:p w:rsidR="00F44EA8" w:rsidRPr="002451BB" w:rsidRDefault="00F44EA8" w:rsidP="00F44EA8">
      <w:pPr>
        <w:ind w:left="720"/>
        <w:rPr>
          <w:rFonts w:cs="Arial"/>
          <w:color w:val="000000"/>
          <w:szCs w:val="22"/>
        </w:rPr>
      </w:pPr>
      <w:r w:rsidRPr="002451BB">
        <w:rPr>
          <w:rFonts w:cs="Arial"/>
          <w:b/>
          <w:bCs/>
          <w:color w:val="000000"/>
          <w:szCs w:val="22"/>
        </w:rPr>
        <w:t xml:space="preserve">2612.5.1 Span rating. </w:t>
      </w:r>
      <w:r w:rsidRPr="002451BB">
        <w:rPr>
          <w:rFonts w:cs="Arial"/>
          <w:color w:val="000000"/>
          <w:szCs w:val="22"/>
        </w:rPr>
        <w:t>Plastic composites used as exterior deck boards shall have a span rating determined in accordance with ASTM D 7032.</w:t>
      </w:r>
    </w:p>
    <w:p w:rsidR="00F44EA8" w:rsidRPr="002451BB" w:rsidRDefault="00F44EA8" w:rsidP="00F44EA8">
      <w:pPr>
        <w:rPr>
          <w:rFonts w:cs="Arial"/>
          <w:b/>
          <w:bCs/>
          <w:color w:val="000000"/>
          <w:szCs w:val="22"/>
        </w:rPr>
      </w:pPr>
    </w:p>
    <w:p w:rsidR="00F44EA8" w:rsidRPr="002451BB" w:rsidRDefault="00F44EA8" w:rsidP="00F44EA8">
      <w:pPr>
        <w:rPr>
          <w:rFonts w:cs="Arial"/>
          <w:color w:val="000000"/>
          <w:szCs w:val="22"/>
        </w:rPr>
      </w:pPr>
      <w:r w:rsidRPr="002451BB">
        <w:rPr>
          <w:rFonts w:cs="Arial"/>
          <w:b/>
          <w:bCs/>
          <w:color w:val="000000"/>
          <w:szCs w:val="22"/>
        </w:rPr>
        <w:t>2612.6 Plastic compositedeck</w:t>
      </w:r>
      <w:r w:rsidRPr="002451BB">
        <w:rPr>
          <w:rFonts w:cs="Arial"/>
          <w:b/>
          <w:bCs/>
          <w:strike/>
          <w:color w:val="000000"/>
          <w:szCs w:val="22"/>
        </w:rPr>
        <w:t>ing</w:t>
      </w:r>
      <w:r w:rsidRPr="002451BB">
        <w:rPr>
          <w:rFonts w:cs="Arial"/>
          <w:b/>
          <w:bCs/>
          <w:color w:val="000000"/>
          <w:szCs w:val="22"/>
          <w:u w:val="single"/>
        </w:rPr>
        <w:t xml:space="preserve"> boards, stair treads</w:t>
      </w:r>
      <w:r w:rsidRPr="002451BB">
        <w:rPr>
          <w:rFonts w:cs="Arial"/>
          <w:b/>
          <w:bCs/>
          <w:color w:val="000000"/>
          <w:szCs w:val="22"/>
        </w:rPr>
        <w:t xml:space="preserve">, handrails and guards. </w:t>
      </w:r>
      <w:r w:rsidRPr="002451BB">
        <w:rPr>
          <w:rFonts w:cs="Arial"/>
          <w:color w:val="000000"/>
          <w:szCs w:val="22"/>
        </w:rPr>
        <w:t>Plastic composite deck</w:t>
      </w:r>
      <w:r w:rsidRPr="002451BB">
        <w:rPr>
          <w:rFonts w:cs="Arial"/>
          <w:strike/>
          <w:color w:val="000000"/>
          <w:szCs w:val="22"/>
        </w:rPr>
        <w:t>ing</w:t>
      </w:r>
      <w:r w:rsidRPr="002451BB">
        <w:rPr>
          <w:rFonts w:cs="Arial"/>
          <w:color w:val="000000"/>
          <w:szCs w:val="22"/>
          <w:u w:val="single"/>
        </w:rPr>
        <w:t xml:space="preserve"> boards, stair treads</w:t>
      </w:r>
      <w:r w:rsidRPr="002451BB">
        <w:rPr>
          <w:rFonts w:cs="Arial"/>
          <w:color w:val="000000"/>
          <w:szCs w:val="22"/>
        </w:rPr>
        <w:t>, handrails and guards shall be installed in accordance with this code and the manufacturer’s instructions.</w:t>
      </w:r>
    </w:p>
    <w:p w:rsidR="00F44EA8" w:rsidRDefault="00F44EA8" w:rsidP="00F44EA8">
      <w:pPr>
        <w:rPr>
          <w:rFonts w:eastAsia="Calibri" w:cs="Arial"/>
          <w:color w:val="FF0000"/>
          <w:szCs w:val="22"/>
        </w:rPr>
      </w:pPr>
      <w:r w:rsidRPr="00960FB9">
        <w:rPr>
          <w:rFonts w:eastAsia="Calibri" w:cs="Arial"/>
          <w:color w:val="FF0000"/>
          <w:szCs w:val="22"/>
        </w:rPr>
        <w:t>(F8236)</w:t>
      </w:r>
      <w:r w:rsidR="003F0FE9" w:rsidRPr="003F0FE9">
        <w:rPr>
          <w:rFonts w:eastAsia="Calibri" w:cs="Arial"/>
          <w:color w:val="FF0000"/>
          <w:szCs w:val="22"/>
        </w:rPr>
        <w:t xml:space="preserve"> </w:t>
      </w:r>
      <w:r w:rsidR="003F0FE9">
        <w:rPr>
          <w:rFonts w:eastAsia="Calibri" w:cs="Arial"/>
          <w:color w:val="FF0000"/>
          <w:szCs w:val="22"/>
        </w:rPr>
        <w:t>/(I-Code)</w:t>
      </w:r>
    </w:p>
    <w:p w:rsidR="00F44EA8" w:rsidRDefault="00F44EA8" w:rsidP="00F44EA8">
      <w:pPr>
        <w:rPr>
          <w:rFonts w:eastAsia="Calibri" w:cs="Arial"/>
          <w:color w:val="FF0000"/>
          <w:szCs w:val="22"/>
        </w:rPr>
      </w:pPr>
    </w:p>
    <w:p w:rsidR="00F44EA8" w:rsidRPr="00960FB9" w:rsidRDefault="00F44EA8" w:rsidP="00F44EA8">
      <w:pPr>
        <w:rPr>
          <w:rFonts w:eastAsia="Arial" w:cs="Arial"/>
          <w:color w:val="31849B"/>
          <w:szCs w:val="22"/>
        </w:rPr>
      </w:pPr>
    </w:p>
    <w:p w:rsidR="00F44EA8" w:rsidRPr="009204A9" w:rsidRDefault="00F44EA8" w:rsidP="00F44EA8">
      <w:pPr>
        <w:rPr>
          <w:rFonts w:cs="Arial"/>
          <w:color w:val="000000"/>
          <w:szCs w:val="22"/>
        </w:rPr>
      </w:pPr>
      <w:r w:rsidRPr="009204A9">
        <w:rPr>
          <w:rFonts w:cs="Arial"/>
          <w:color w:val="000000"/>
          <w:szCs w:val="22"/>
        </w:rPr>
        <w:t>[Replace the proposed modification to Section 2612.5 with the following:]</w:t>
      </w:r>
    </w:p>
    <w:p w:rsidR="00F44EA8" w:rsidRPr="009204A9" w:rsidRDefault="00F44EA8" w:rsidP="00F44EA8">
      <w:pPr>
        <w:spacing w:before="100" w:beforeAutospacing="1"/>
        <w:rPr>
          <w:rFonts w:cs="Arial"/>
          <w:color w:val="000000"/>
          <w:szCs w:val="22"/>
        </w:rPr>
      </w:pPr>
      <w:r w:rsidRPr="009204A9">
        <w:rPr>
          <w:rFonts w:cs="Arial"/>
          <w:b/>
          <w:bCs/>
          <w:color w:val="000000"/>
          <w:szCs w:val="22"/>
        </w:rPr>
        <w:t xml:space="preserve">2612.5 Construction requirements. </w:t>
      </w:r>
    </w:p>
    <w:p w:rsidR="00F44EA8" w:rsidRPr="009204A9" w:rsidRDefault="00F44EA8" w:rsidP="00F44EA8">
      <w:pPr>
        <w:spacing w:before="100" w:beforeAutospacing="1"/>
        <w:rPr>
          <w:rFonts w:cs="Arial"/>
          <w:color w:val="000000"/>
          <w:szCs w:val="22"/>
        </w:rPr>
      </w:pPr>
      <w:r w:rsidRPr="009204A9">
        <w:rPr>
          <w:rFonts w:cs="Arial"/>
          <w:color w:val="000000"/>
          <w:szCs w:val="22"/>
        </w:rPr>
        <w:t xml:space="preserve">Plastic composites </w:t>
      </w:r>
      <w:r w:rsidRPr="009204A9">
        <w:rPr>
          <w:rFonts w:cs="Arial"/>
          <w:color w:val="000000"/>
          <w:szCs w:val="22"/>
          <w:u w:val="single"/>
        </w:rPr>
        <w:t>meeting the requirements of Section 2612</w:t>
      </w:r>
      <w:r w:rsidRPr="009204A9">
        <w:rPr>
          <w:rFonts w:cs="Arial"/>
          <w:color w:val="000000"/>
          <w:szCs w:val="22"/>
        </w:rPr>
        <w:t xml:space="preserve"> shall be permitted to be used as</w:t>
      </w:r>
    </w:p>
    <w:p w:rsidR="00F44EA8" w:rsidRPr="009204A9" w:rsidRDefault="00F44EA8" w:rsidP="00F44EA8">
      <w:pPr>
        <w:spacing w:before="100" w:beforeAutospacing="1"/>
        <w:rPr>
          <w:rFonts w:cs="Arial"/>
          <w:color w:val="000000"/>
          <w:szCs w:val="22"/>
        </w:rPr>
      </w:pPr>
      <w:r w:rsidRPr="009204A9">
        <w:rPr>
          <w:rFonts w:cs="Arial"/>
          <w:color w:val="000000"/>
          <w:szCs w:val="22"/>
        </w:rPr>
        <w:t xml:space="preserve">exterior deck boards, stair treads, handrails and guards </w:t>
      </w:r>
      <w:r w:rsidRPr="009204A9">
        <w:rPr>
          <w:rFonts w:cs="Arial"/>
          <w:strike/>
          <w:color w:val="000000"/>
          <w:szCs w:val="22"/>
        </w:rPr>
        <w:t>in buildings of Type VB</w:t>
      </w:r>
      <w:r w:rsidRPr="009204A9">
        <w:rPr>
          <w:rFonts w:cs="Arial"/>
          <w:color w:val="000000"/>
          <w:szCs w:val="22"/>
        </w:rPr>
        <w:t xml:space="preserve"> where </w:t>
      </w:r>
      <w:r w:rsidRPr="009204A9">
        <w:rPr>
          <w:rFonts w:cs="Arial"/>
          <w:color w:val="000000"/>
          <w:szCs w:val="22"/>
          <w:u w:val="single"/>
        </w:rPr>
        <w:t>combustible</w:t>
      </w:r>
      <w:r w:rsidRPr="009204A9">
        <w:rPr>
          <w:rFonts w:cs="Arial"/>
          <w:color w:val="000000"/>
          <w:szCs w:val="22"/>
        </w:rPr>
        <w:t xml:space="preserve"> construction </w:t>
      </w:r>
      <w:r w:rsidRPr="009204A9">
        <w:rPr>
          <w:rFonts w:cs="Arial"/>
          <w:color w:val="000000"/>
          <w:szCs w:val="22"/>
          <w:u w:val="single"/>
        </w:rPr>
        <w:t>is permitted</w:t>
      </w:r>
      <w:r w:rsidRPr="009204A9">
        <w:rPr>
          <w:rFonts w:cs="Arial"/>
          <w:color w:val="000000"/>
          <w:szCs w:val="22"/>
        </w:rPr>
        <w:t>.</w:t>
      </w:r>
    </w:p>
    <w:p w:rsidR="00F44EA8" w:rsidRPr="009204A9" w:rsidRDefault="00F44EA8" w:rsidP="00F44EA8">
      <w:pPr>
        <w:rPr>
          <w:rFonts w:cs="Arial"/>
          <w:color w:val="FF0000"/>
          <w:szCs w:val="22"/>
        </w:rPr>
      </w:pPr>
      <w:r w:rsidRPr="009204A9">
        <w:rPr>
          <w:rFonts w:cs="Arial"/>
          <w:color w:val="FF0000"/>
          <w:szCs w:val="22"/>
        </w:rPr>
        <w:t>(F8233 A1 Only)</w:t>
      </w:r>
      <w:r w:rsidR="00A371EB" w:rsidRPr="00A371EB">
        <w:rPr>
          <w:rFonts w:eastAsia="Calibri" w:cs="Arial"/>
          <w:color w:val="FF0000"/>
          <w:szCs w:val="22"/>
        </w:rPr>
        <w:t xml:space="preserve"> </w:t>
      </w:r>
      <w:r w:rsidR="00A371EB">
        <w:rPr>
          <w:rFonts w:eastAsia="Calibri" w:cs="Arial"/>
          <w:color w:val="FF0000"/>
          <w:szCs w:val="22"/>
        </w:rPr>
        <w:t>/(I-Code)</w:t>
      </w:r>
    </w:p>
    <w:p w:rsidR="00F44EA8" w:rsidRDefault="00F44EA8" w:rsidP="00F44EA8">
      <w:pPr>
        <w:tabs>
          <w:tab w:val="left" w:pos="0"/>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 w:val="left" w:pos="4896"/>
          <w:tab w:val="left" w:pos="5184"/>
          <w:tab w:val="left" w:pos="5472"/>
          <w:tab w:val="left" w:pos="5760"/>
          <w:tab w:val="left" w:pos="6048"/>
          <w:tab w:val="left" w:pos="6336"/>
          <w:tab w:val="left" w:pos="6624"/>
          <w:tab w:val="left" w:pos="6912"/>
          <w:tab w:val="left" w:pos="7200"/>
          <w:tab w:val="left" w:pos="7488"/>
          <w:tab w:val="left" w:pos="7776"/>
          <w:tab w:val="left" w:pos="8064"/>
          <w:tab w:val="left" w:pos="8352"/>
          <w:tab w:val="left" w:pos="8640"/>
          <w:tab w:val="left" w:pos="8928"/>
          <w:tab w:val="left" w:pos="9216"/>
          <w:tab w:val="left" w:pos="9504"/>
          <w:tab w:val="left" w:pos="9792"/>
          <w:tab w:val="left" w:pos="10080"/>
          <w:tab w:val="left" w:pos="10368"/>
        </w:tabs>
        <w:jc w:val="both"/>
        <w:rPr>
          <w:rFonts w:cs="Arial"/>
          <w:i/>
          <w:iCs/>
          <w:color w:val="000000"/>
          <w:szCs w:val="22"/>
        </w:rPr>
      </w:pPr>
    </w:p>
    <w:p w:rsidR="00F44EA8" w:rsidRPr="00960FB9" w:rsidRDefault="00F44EA8" w:rsidP="00351820">
      <w:pPr>
        <w:rPr>
          <w:rFonts w:cs="Arial"/>
          <w:b/>
          <w:bCs/>
          <w:color w:val="000000"/>
          <w:szCs w:val="22"/>
        </w:rPr>
      </w:pPr>
    </w:p>
    <w:p w:rsidR="00F85D43" w:rsidRPr="00960FB9" w:rsidRDefault="00F85D43" w:rsidP="00351820">
      <w:pPr>
        <w:rPr>
          <w:rFonts w:cs="Arial"/>
          <w:b/>
          <w:bCs/>
          <w:color w:val="000000"/>
          <w:szCs w:val="22"/>
        </w:rPr>
      </w:pPr>
    </w:p>
    <w:p w:rsidR="00F85D43" w:rsidRPr="00960FB9" w:rsidRDefault="00F85D43" w:rsidP="00351820">
      <w:pPr>
        <w:rPr>
          <w:rFonts w:cs="Arial"/>
          <w:b/>
          <w:bCs/>
          <w:color w:val="000000"/>
          <w:szCs w:val="22"/>
        </w:rPr>
      </w:pPr>
    </w:p>
    <w:p w:rsidR="008917C0" w:rsidRPr="00960FB9" w:rsidRDefault="008917C0" w:rsidP="00351820">
      <w:pPr>
        <w:rPr>
          <w:rFonts w:cs="Arial"/>
          <w:color w:val="000000"/>
          <w:szCs w:val="22"/>
        </w:rPr>
      </w:pPr>
      <w:r w:rsidRPr="00960FB9">
        <w:rPr>
          <w:rFonts w:cs="Arial"/>
          <w:b/>
          <w:bCs/>
          <w:color w:val="000000"/>
          <w:szCs w:val="22"/>
        </w:rPr>
        <w:t xml:space="preserve">2615.2 </w:t>
      </w:r>
      <w:r w:rsidRPr="00960FB9">
        <w:rPr>
          <w:rFonts w:cs="Arial"/>
          <w:b/>
          <w:bCs/>
          <w:strike/>
          <w:color w:val="000000"/>
          <w:szCs w:val="22"/>
        </w:rPr>
        <w:t>Definitions</w:t>
      </w:r>
      <w:r w:rsidRPr="00960FB9">
        <w:rPr>
          <w:rFonts w:cs="Arial"/>
          <w:b/>
          <w:bCs/>
          <w:color w:val="000000"/>
          <w:szCs w:val="22"/>
        </w:rPr>
        <w:t xml:space="preserve">. </w:t>
      </w:r>
      <w:r w:rsidRPr="00960FB9">
        <w:rPr>
          <w:rFonts w:cs="Arial"/>
          <w:b/>
          <w:bCs/>
          <w:color w:val="000000"/>
          <w:szCs w:val="22"/>
          <w:u w:val="single"/>
        </w:rPr>
        <w:t>APPROVED PLASTIC</w:t>
      </w:r>
    </w:p>
    <w:p w:rsidR="008917C0" w:rsidRPr="00960FB9" w:rsidRDefault="008917C0" w:rsidP="00351820">
      <w:pPr>
        <w:rPr>
          <w:rFonts w:eastAsia="Calibri" w:cs="Arial"/>
          <w:szCs w:val="22"/>
        </w:rPr>
      </w:pPr>
      <w:r w:rsidRPr="00960FB9">
        <w:rPr>
          <w:rFonts w:cs="Arial"/>
          <w:b/>
          <w:bCs/>
          <w:strike/>
          <w:color w:val="000000"/>
          <w:szCs w:val="22"/>
        </w:rPr>
        <w:t>APPROVED PLASTIC</w:t>
      </w:r>
      <w:r w:rsidRPr="00960FB9">
        <w:rPr>
          <w:rFonts w:cs="Arial"/>
          <w:b/>
          <w:bCs/>
          <w:color w:val="000000"/>
          <w:szCs w:val="22"/>
        </w:rPr>
        <w:t xml:space="preserve">. </w:t>
      </w:r>
      <w:r w:rsidRPr="00960FB9">
        <w:rPr>
          <w:rFonts w:cs="Arial"/>
          <w:color w:val="000000"/>
          <w:szCs w:val="22"/>
        </w:rPr>
        <w:t>Approved plastics for outdoor exposure shall be evaluated for outdoor durability in accordance with the Voluntary Standard Uniform Load Test Procedure for Thermoformed Plastic Domed Skylights, of the AAMA/WDMA 101/IS2/NAFS, Voluntary Performance Specification for Windows, Skylights and Glass Doors, as follows:</w:t>
      </w:r>
    </w:p>
    <w:p w:rsidR="008917C0" w:rsidRPr="00960FB9" w:rsidRDefault="008917C0" w:rsidP="00351820">
      <w:pPr>
        <w:rPr>
          <w:rFonts w:eastAsia="Arial" w:cs="Arial"/>
          <w:color w:val="31849B"/>
          <w:szCs w:val="22"/>
        </w:rPr>
      </w:pPr>
      <w:r w:rsidRPr="00960FB9">
        <w:rPr>
          <w:rFonts w:eastAsia="Calibri" w:cs="Arial"/>
          <w:color w:val="FF0000"/>
          <w:szCs w:val="22"/>
        </w:rPr>
        <w:t>(S7170)</w:t>
      </w:r>
    </w:p>
    <w:p w:rsidR="008917C0" w:rsidRPr="00960FB9" w:rsidRDefault="008917C0" w:rsidP="00C82B38">
      <w:pPr>
        <w:ind w:left="90"/>
        <w:rPr>
          <w:rFonts w:eastAsia="Arial" w:cs="Arial"/>
          <w:color w:val="31849B"/>
          <w:sz w:val="36"/>
          <w:szCs w:val="36"/>
        </w:rPr>
      </w:pPr>
    </w:p>
    <w:p w:rsidR="008917C0" w:rsidRPr="00960FB9" w:rsidRDefault="008917C0" w:rsidP="00C82B38">
      <w:pPr>
        <w:ind w:left="90"/>
        <w:rPr>
          <w:rFonts w:eastAsia="Arial" w:cs="Arial"/>
          <w:color w:val="31849B"/>
          <w:sz w:val="36"/>
          <w:szCs w:val="36"/>
        </w:rPr>
      </w:pPr>
    </w:p>
    <w:p w:rsidR="003849DA" w:rsidRDefault="003849DA" w:rsidP="00C82B38">
      <w:pPr>
        <w:rPr>
          <w:rFonts w:cs="Arial"/>
          <w:b/>
          <w:bCs/>
          <w:sz w:val="32"/>
          <w:szCs w:val="32"/>
        </w:rPr>
      </w:pPr>
      <w:r w:rsidRPr="004049D9">
        <w:rPr>
          <w:rFonts w:eastAsia="Arial"/>
          <w:b/>
          <w:sz w:val="36"/>
          <w:szCs w:val="36"/>
        </w:rPr>
        <w:t>Chapter 27</w:t>
      </w:r>
      <w:r w:rsidR="004049D9" w:rsidRPr="004049D9">
        <w:rPr>
          <w:rFonts w:eastAsia="Arial"/>
          <w:b/>
          <w:sz w:val="36"/>
          <w:szCs w:val="36"/>
        </w:rPr>
        <w:t xml:space="preserve"> </w:t>
      </w:r>
      <w:r w:rsidR="004049D9" w:rsidRPr="004049D9">
        <w:rPr>
          <w:rFonts w:cs="Arial"/>
          <w:b/>
          <w:bCs/>
          <w:sz w:val="32"/>
          <w:szCs w:val="32"/>
        </w:rPr>
        <w:t>ELECTRICAL</w:t>
      </w:r>
    </w:p>
    <w:p w:rsidR="006917E8" w:rsidRPr="006917E8" w:rsidRDefault="006917E8" w:rsidP="00C82B38">
      <w:pPr>
        <w:rPr>
          <w:rFonts w:cs="Arial"/>
          <w:bCs/>
          <w:sz w:val="24"/>
          <w:szCs w:val="24"/>
        </w:rPr>
      </w:pPr>
    </w:p>
    <w:p w:rsidR="006917E8" w:rsidRPr="006917E8" w:rsidRDefault="006917E8" w:rsidP="00C82B38">
      <w:pPr>
        <w:rPr>
          <w:rFonts w:cs="Arial"/>
          <w:bCs/>
          <w:sz w:val="24"/>
          <w:szCs w:val="24"/>
        </w:rPr>
      </w:pPr>
      <w:r w:rsidRPr="006917E8">
        <w:rPr>
          <w:rFonts w:cs="Arial"/>
          <w:bCs/>
          <w:sz w:val="24"/>
          <w:szCs w:val="24"/>
        </w:rPr>
        <w:t>Revise as follows:</w:t>
      </w:r>
    </w:p>
    <w:p w:rsidR="005E083B" w:rsidRPr="00960FB9" w:rsidRDefault="005E083B" w:rsidP="00C82B38">
      <w:pPr>
        <w:kinsoku w:val="0"/>
        <w:overflowPunct w:val="0"/>
        <w:autoSpaceDE w:val="0"/>
        <w:autoSpaceDN w:val="0"/>
        <w:adjustRightInd w:val="0"/>
        <w:ind w:left="40" w:right="106"/>
        <w:rPr>
          <w:rFonts w:cs="Arial"/>
          <w:b/>
          <w:bCs/>
          <w:szCs w:val="22"/>
          <w:u w:val="thick"/>
        </w:rPr>
      </w:pPr>
    </w:p>
    <w:p w:rsidR="005E083B" w:rsidRPr="00960FB9" w:rsidRDefault="005E083B" w:rsidP="00C82B38">
      <w:pPr>
        <w:kinsoku w:val="0"/>
        <w:overflowPunct w:val="0"/>
        <w:autoSpaceDE w:val="0"/>
        <w:autoSpaceDN w:val="0"/>
        <w:adjustRightInd w:val="0"/>
        <w:ind w:left="40" w:right="106"/>
        <w:rPr>
          <w:rFonts w:cs="Arial"/>
          <w:b/>
          <w:bCs/>
          <w:szCs w:val="22"/>
          <w:u w:val="thick"/>
        </w:rPr>
      </w:pPr>
    </w:p>
    <w:p w:rsidR="003849DA" w:rsidRPr="00960FB9" w:rsidRDefault="003849DA" w:rsidP="00C82B38">
      <w:pPr>
        <w:widowControl w:val="0"/>
        <w:autoSpaceDE w:val="0"/>
        <w:autoSpaceDN w:val="0"/>
        <w:spacing w:before="1"/>
        <w:rPr>
          <w:rFonts w:eastAsia="Arial" w:cs="Arial"/>
          <w:b/>
          <w:szCs w:val="22"/>
        </w:rPr>
      </w:pPr>
    </w:p>
    <w:p w:rsidR="003849DA" w:rsidRPr="00960FB9" w:rsidRDefault="003849DA" w:rsidP="00C82B38">
      <w:pPr>
        <w:widowControl w:val="0"/>
        <w:autoSpaceDE w:val="0"/>
        <w:autoSpaceDN w:val="0"/>
        <w:ind w:right="1497"/>
        <w:rPr>
          <w:rFonts w:eastAsia="Arial" w:cs="Arial"/>
          <w:szCs w:val="22"/>
        </w:rPr>
      </w:pPr>
      <w:r w:rsidRPr="00960FB9">
        <w:rPr>
          <w:rFonts w:eastAsia="Arial" w:cs="Arial"/>
          <w:b/>
          <w:szCs w:val="22"/>
        </w:rPr>
        <w:t xml:space="preserve">2701.1 Scope. </w:t>
      </w:r>
      <w:r w:rsidRPr="00960FB9">
        <w:rPr>
          <w:rFonts w:eastAsia="Arial" w:cs="Arial"/>
          <w:strike/>
          <w:szCs w:val="22"/>
        </w:rPr>
        <w:t xml:space="preserve">This </w:t>
      </w:r>
      <w:r w:rsidRPr="00960FB9">
        <w:rPr>
          <w:rFonts w:eastAsia="Arial" w:cs="Arial"/>
          <w:szCs w:val="22"/>
          <w:u w:val="single"/>
        </w:rPr>
        <w:t>The provisions of this</w:t>
      </w:r>
      <w:r w:rsidRPr="00960FB9">
        <w:rPr>
          <w:rFonts w:eastAsia="Arial" w:cs="Arial"/>
          <w:szCs w:val="22"/>
        </w:rPr>
        <w:t xml:space="preserve"> chapter </w:t>
      </w:r>
      <w:r w:rsidRPr="00960FB9">
        <w:rPr>
          <w:rFonts w:eastAsia="Arial" w:cs="Arial"/>
          <w:strike/>
          <w:szCs w:val="22"/>
        </w:rPr>
        <w:t xml:space="preserve">governs </w:t>
      </w:r>
      <w:r w:rsidRPr="00960FB9">
        <w:rPr>
          <w:rFonts w:eastAsia="Arial" w:cs="Arial"/>
          <w:szCs w:val="22"/>
          <w:u w:val="single"/>
        </w:rPr>
        <w:t>and NFPA 70 shall govern the design,</w:t>
      </w:r>
      <w:r w:rsidRPr="00960FB9">
        <w:rPr>
          <w:rFonts w:eastAsia="Arial" w:cs="Arial"/>
          <w:szCs w:val="22"/>
        </w:rPr>
        <w:t xml:space="preserve"> </w:t>
      </w:r>
      <w:r w:rsidRPr="00960FB9">
        <w:rPr>
          <w:rFonts w:eastAsia="Arial" w:cs="Arial"/>
          <w:szCs w:val="22"/>
          <w:u w:val="single"/>
        </w:rPr>
        <w:t>construction, erection, and installation of</w:t>
      </w:r>
      <w:r w:rsidRPr="00960FB9">
        <w:rPr>
          <w:rFonts w:eastAsia="Arial" w:cs="Arial"/>
          <w:szCs w:val="22"/>
        </w:rPr>
        <w:t xml:space="preserve"> the electrical components</w:t>
      </w:r>
      <w:r w:rsidRPr="00960FB9">
        <w:rPr>
          <w:rFonts w:eastAsia="Arial" w:cs="Arial"/>
          <w:szCs w:val="22"/>
          <w:u w:val="single"/>
        </w:rPr>
        <w:t>, appliances</w:t>
      </w:r>
      <w:r w:rsidRPr="00960FB9">
        <w:rPr>
          <w:rFonts w:eastAsia="Arial" w:cs="Arial"/>
          <w:szCs w:val="22"/>
        </w:rPr>
        <w:t xml:space="preserve">, </w:t>
      </w:r>
      <w:r w:rsidRPr="00960FB9">
        <w:rPr>
          <w:rFonts w:eastAsia="Arial" w:cs="Arial"/>
          <w:szCs w:val="22"/>
        </w:rPr>
        <w:lastRenderedPageBreak/>
        <w:t xml:space="preserve">equipment and systems used in buildings and structures covered by this code. </w:t>
      </w:r>
      <w:r w:rsidRPr="00960FB9">
        <w:rPr>
          <w:rFonts w:eastAsia="Arial" w:cs="Arial"/>
          <w:strike/>
          <w:szCs w:val="22"/>
        </w:rPr>
        <w:t xml:space="preserve">Electrical </w:t>
      </w:r>
      <w:r w:rsidRPr="00960FB9">
        <w:rPr>
          <w:rFonts w:eastAsia="Arial" w:cs="Arial"/>
          <w:szCs w:val="22"/>
          <w:u w:val="single"/>
        </w:rPr>
        <w:t xml:space="preserve">The </w:t>
      </w:r>
      <w:r w:rsidR="004049D9">
        <w:rPr>
          <w:rFonts w:eastAsia="Arial" w:cs="Arial"/>
          <w:i/>
          <w:szCs w:val="22"/>
          <w:u w:val="single"/>
        </w:rPr>
        <w:t>Florida Fire Prevention Code</w:t>
      </w:r>
      <w:r w:rsidRPr="00960FB9">
        <w:rPr>
          <w:rFonts w:eastAsia="Arial" w:cs="Arial"/>
          <w:szCs w:val="22"/>
          <w:u w:val="single"/>
        </w:rPr>
        <w:t xml:space="preserve"> and NFPA 70 shall govern the use and maintenance of</w:t>
      </w:r>
      <w:r w:rsidRPr="00960FB9">
        <w:rPr>
          <w:rFonts w:eastAsia="Arial" w:cs="Arial"/>
          <w:szCs w:val="22"/>
        </w:rPr>
        <w:t xml:space="preserve"> </w:t>
      </w:r>
      <w:r w:rsidRPr="00960FB9">
        <w:rPr>
          <w:rFonts w:eastAsia="Arial" w:cs="Arial"/>
          <w:szCs w:val="22"/>
          <w:u w:val="single"/>
        </w:rPr>
        <w:t>electrical</w:t>
      </w:r>
      <w:r w:rsidRPr="00960FB9">
        <w:rPr>
          <w:rFonts w:eastAsia="Arial" w:cs="Arial"/>
          <w:szCs w:val="22"/>
        </w:rPr>
        <w:t xml:space="preserve"> components</w:t>
      </w:r>
      <w:r w:rsidRPr="00960FB9">
        <w:rPr>
          <w:rFonts w:eastAsia="Arial" w:cs="Arial"/>
          <w:szCs w:val="22"/>
          <w:u w:val="single"/>
        </w:rPr>
        <w:t>, appliances</w:t>
      </w:r>
      <w:r w:rsidRPr="00960FB9">
        <w:rPr>
          <w:rFonts w:eastAsia="Arial" w:cs="Arial"/>
          <w:szCs w:val="22"/>
        </w:rPr>
        <w:t>, equipment and systems</w:t>
      </w:r>
      <w:r w:rsidRPr="00960FB9">
        <w:rPr>
          <w:rFonts w:eastAsia="Arial" w:cs="Arial"/>
          <w:strike/>
          <w:szCs w:val="22"/>
        </w:rPr>
        <w:t xml:space="preserve"> shall be designed</w:t>
      </w:r>
      <w:r w:rsidRPr="00960FB9">
        <w:rPr>
          <w:rFonts w:eastAsia="Arial" w:cs="Arial"/>
          <w:szCs w:val="22"/>
          <w:u w:val="single"/>
        </w:rPr>
        <w:t xml:space="preserve">. The </w:t>
      </w:r>
      <w:r w:rsidR="004049D9">
        <w:rPr>
          <w:rFonts w:eastAsia="Arial" w:cs="Arial"/>
          <w:i/>
          <w:szCs w:val="22"/>
          <w:u w:val="single"/>
        </w:rPr>
        <w:t xml:space="preserve">Florida Building Code, </w:t>
      </w:r>
      <w:r w:rsidRPr="00960FB9">
        <w:rPr>
          <w:rFonts w:eastAsia="Arial" w:cs="Arial"/>
          <w:i/>
          <w:szCs w:val="22"/>
          <w:u w:val="single"/>
        </w:rPr>
        <w:t>Existing</w:t>
      </w:r>
      <w:r w:rsidRPr="00960FB9">
        <w:rPr>
          <w:rFonts w:eastAsia="Arial" w:cs="Arial"/>
          <w:i/>
          <w:szCs w:val="22"/>
        </w:rPr>
        <w:t xml:space="preserve"> </w:t>
      </w:r>
      <w:r w:rsidR="004049D9">
        <w:rPr>
          <w:rFonts w:eastAsia="Arial" w:cs="Arial"/>
          <w:i/>
          <w:szCs w:val="22"/>
          <w:u w:val="single"/>
        </w:rPr>
        <w:t xml:space="preserve">Building </w:t>
      </w:r>
      <w:r w:rsidRPr="00960FB9">
        <w:rPr>
          <w:rFonts w:eastAsia="Arial" w:cs="Arial"/>
          <w:i/>
          <w:szCs w:val="22"/>
        </w:rPr>
        <w:t xml:space="preserve"> </w:t>
      </w:r>
      <w:r w:rsidRPr="00960FB9">
        <w:rPr>
          <w:rFonts w:eastAsia="Arial" w:cs="Arial"/>
          <w:szCs w:val="22"/>
        </w:rPr>
        <w:t>and</w:t>
      </w:r>
      <w:r w:rsidRPr="00960FB9">
        <w:rPr>
          <w:rFonts w:eastAsia="Arial" w:cs="Arial"/>
          <w:strike/>
          <w:szCs w:val="22"/>
        </w:rPr>
        <w:t xml:space="preserve"> constructed in accordance with the provisions of</w:t>
      </w:r>
      <w:r w:rsidRPr="00960FB9">
        <w:rPr>
          <w:rFonts w:eastAsia="Arial" w:cs="Arial"/>
          <w:szCs w:val="22"/>
        </w:rPr>
        <w:t xml:space="preserve"> NFPA 70</w:t>
      </w:r>
      <w:r w:rsidRPr="00960FB9">
        <w:rPr>
          <w:rFonts w:eastAsia="Arial" w:cs="Arial"/>
          <w:szCs w:val="22"/>
          <w:u w:val="single"/>
        </w:rPr>
        <w:t xml:space="preserve"> shall govern the alteration,</w:t>
      </w:r>
      <w:r w:rsidRPr="00960FB9">
        <w:rPr>
          <w:rFonts w:eastAsia="Arial" w:cs="Arial"/>
          <w:szCs w:val="22"/>
        </w:rPr>
        <w:t xml:space="preserve"> </w:t>
      </w:r>
      <w:r w:rsidRPr="00960FB9">
        <w:rPr>
          <w:rFonts w:eastAsia="Arial" w:cs="Arial"/>
          <w:szCs w:val="22"/>
          <w:u w:val="single"/>
        </w:rPr>
        <w:t>repair, relocation, replacement, and addition of electrical components, appliances, equipment and</w:t>
      </w:r>
      <w:r w:rsidRPr="00960FB9">
        <w:rPr>
          <w:rFonts w:eastAsia="Arial" w:cs="Arial"/>
          <w:szCs w:val="22"/>
        </w:rPr>
        <w:t xml:space="preserve"> </w:t>
      </w:r>
      <w:r w:rsidRPr="00960FB9">
        <w:rPr>
          <w:rFonts w:eastAsia="Arial" w:cs="Arial"/>
          <w:szCs w:val="22"/>
          <w:u w:val="single"/>
        </w:rPr>
        <w:t>systems</w:t>
      </w:r>
      <w:r w:rsidRPr="00960FB9">
        <w:rPr>
          <w:rFonts w:eastAsia="Arial" w:cs="Arial"/>
          <w:szCs w:val="22"/>
        </w:rPr>
        <w:t>.</w:t>
      </w:r>
    </w:p>
    <w:p w:rsidR="00F4570E" w:rsidRPr="00960FB9" w:rsidRDefault="00F4570E" w:rsidP="00C82B38">
      <w:pPr>
        <w:rPr>
          <w:rFonts w:eastAsia="Arial" w:cs="Arial"/>
          <w:color w:val="FF0000"/>
          <w:w w:val="99"/>
          <w:szCs w:val="22"/>
        </w:rPr>
      </w:pPr>
      <w:r w:rsidRPr="00960FB9">
        <w:rPr>
          <w:rFonts w:eastAsia="Arial" w:cs="Arial"/>
          <w:color w:val="FF0000"/>
          <w:w w:val="99"/>
          <w:szCs w:val="22"/>
        </w:rPr>
        <w:t>(</w:t>
      </w:r>
      <w:r w:rsidR="003849DA" w:rsidRPr="00960FB9">
        <w:rPr>
          <w:rFonts w:eastAsia="Arial" w:cs="Arial"/>
          <w:color w:val="FF0000"/>
          <w:w w:val="99"/>
          <w:szCs w:val="22"/>
        </w:rPr>
        <w:t>G192-15 Part I</w:t>
      </w:r>
      <w:r w:rsidRPr="00960FB9">
        <w:rPr>
          <w:rFonts w:eastAsia="Arial" w:cs="Arial"/>
          <w:color w:val="FF0000"/>
          <w:w w:val="99"/>
          <w:szCs w:val="22"/>
        </w:rPr>
        <w:t>)</w:t>
      </w:r>
    </w:p>
    <w:p w:rsidR="0036681E" w:rsidRPr="00960FB9" w:rsidRDefault="0036681E" w:rsidP="00C82B38">
      <w:pPr>
        <w:widowControl w:val="0"/>
        <w:autoSpaceDE w:val="0"/>
        <w:autoSpaceDN w:val="0"/>
        <w:spacing w:line="244" w:lineRule="auto"/>
        <w:ind w:left="140" w:right="133"/>
        <w:rPr>
          <w:rFonts w:eastAsia="Arial" w:cs="Arial"/>
          <w:szCs w:val="22"/>
          <w:highlight w:val="yellow"/>
        </w:rPr>
      </w:pPr>
    </w:p>
    <w:p w:rsidR="00C30884" w:rsidRPr="00960FB9" w:rsidRDefault="00C30884" w:rsidP="006917E8">
      <w:pPr>
        <w:widowControl w:val="0"/>
        <w:autoSpaceDE w:val="0"/>
        <w:autoSpaceDN w:val="0"/>
        <w:ind w:right="1412" w:hanging="1"/>
        <w:rPr>
          <w:rFonts w:eastAsia="Arial" w:cs="Arial"/>
          <w:szCs w:val="22"/>
        </w:rPr>
      </w:pPr>
      <w:r w:rsidRPr="00960FB9">
        <w:rPr>
          <w:rFonts w:eastAsia="Arial" w:cs="Arial"/>
          <w:b/>
          <w:szCs w:val="22"/>
        </w:rPr>
        <w:t xml:space="preserve">[F] 2702.1.7 Group I-2 occupancies. </w:t>
      </w:r>
      <w:r w:rsidRPr="00960FB9">
        <w:rPr>
          <w:rFonts w:eastAsia="Arial" w:cs="Arial"/>
          <w:szCs w:val="22"/>
        </w:rPr>
        <w:t>In Group I-2 occupancies</w:t>
      </w:r>
      <w:r w:rsidRPr="00960FB9">
        <w:rPr>
          <w:rFonts w:eastAsia="Arial" w:cs="Arial"/>
          <w:strike/>
          <w:szCs w:val="22"/>
        </w:rPr>
        <w:t>, in new construction or where the building is substantially damaged, where an essential electrical system is</w:t>
      </w:r>
      <w:r w:rsidRPr="00960FB9">
        <w:rPr>
          <w:rFonts w:eastAsia="Arial" w:cs="Arial"/>
          <w:szCs w:val="22"/>
        </w:rPr>
        <w:t xml:space="preserve"> located in flood hazard areas established in Section 1612.3</w:t>
      </w:r>
      <w:r w:rsidR="006917E8">
        <w:rPr>
          <w:rFonts w:eastAsia="Arial" w:cs="Arial"/>
          <w:szCs w:val="22"/>
          <w:u w:val="single"/>
        </w:rPr>
        <w:t xml:space="preserve"> where new or</w:t>
      </w:r>
      <w:r w:rsidRPr="00960FB9">
        <w:rPr>
          <w:rFonts w:eastAsia="Arial" w:cs="Arial"/>
          <w:szCs w:val="22"/>
          <w:u w:val="single"/>
        </w:rPr>
        <w:t xml:space="preserve"> essential electrical systems</w:t>
      </w:r>
      <w:r w:rsidR="006917E8">
        <w:rPr>
          <w:rFonts w:eastAsia="Arial" w:cs="Arial"/>
          <w:szCs w:val="22"/>
          <w:u w:val="single"/>
        </w:rPr>
        <w:t xml:space="preserve"> generators</w:t>
      </w:r>
      <w:r w:rsidRPr="00960FB9">
        <w:rPr>
          <w:rFonts w:eastAsia="Arial" w:cs="Arial"/>
          <w:szCs w:val="22"/>
          <w:u w:val="single"/>
        </w:rPr>
        <w:t xml:space="preserve"> are installed</w:t>
      </w:r>
      <w:r w:rsidRPr="00960FB9">
        <w:rPr>
          <w:rFonts w:eastAsia="Arial" w:cs="Arial"/>
          <w:szCs w:val="22"/>
        </w:rPr>
        <w:t>,</w:t>
      </w:r>
      <w:r w:rsidR="006917E8">
        <w:rPr>
          <w:rFonts w:eastAsia="Arial" w:cs="Arial"/>
          <w:szCs w:val="22"/>
        </w:rPr>
        <w:t xml:space="preserve"> </w:t>
      </w:r>
      <w:r w:rsidRPr="00960FB9">
        <w:rPr>
          <w:rFonts w:eastAsia="Arial" w:cs="Arial"/>
          <w:szCs w:val="22"/>
        </w:rPr>
        <w:t xml:space="preserve">the </w:t>
      </w:r>
      <w:r w:rsidRPr="00960FB9">
        <w:rPr>
          <w:rFonts w:eastAsia="Arial" w:cs="Arial"/>
          <w:strike/>
          <w:szCs w:val="22"/>
        </w:rPr>
        <w:t xml:space="preserve">system </w:t>
      </w:r>
      <w:r w:rsidRPr="00960FB9">
        <w:rPr>
          <w:rFonts w:eastAsia="Arial" w:cs="Arial"/>
          <w:szCs w:val="22"/>
          <w:u w:val="single"/>
        </w:rPr>
        <w:t>systems</w:t>
      </w:r>
      <w:r w:rsidR="006917E8">
        <w:rPr>
          <w:rFonts w:eastAsia="Arial" w:cs="Arial"/>
          <w:szCs w:val="22"/>
          <w:u w:val="single"/>
        </w:rPr>
        <w:t xml:space="preserve"> </w:t>
      </w:r>
      <w:r w:rsidR="006917E8" w:rsidRPr="00960FB9">
        <w:rPr>
          <w:rFonts w:eastAsia="Arial" w:cs="Arial"/>
          <w:szCs w:val="22"/>
          <w:u w:val="single"/>
        </w:rPr>
        <w:t>and generators</w:t>
      </w:r>
      <w:r w:rsidR="006917E8">
        <w:rPr>
          <w:rFonts w:eastAsia="Arial" w:cs="Arial"/>
          <w:szCs w:val="22"/>
          <w:u w:val="single"/>
        </w:rPr>
        <w:t xml:space="preserve"> </w:t>
      </w:r>
      <w:r w:rsidRPr="00960FB9">
        <w:rPr>
          <w:rFonts w:eastAsia="Arial" w:cs="Arial"/>
          <w:szCs w:val="22"/>
        </w:rPr>
        <w:t>shall be located and installed in accordance with ASCE 24.</w:t>
      </w:r>
      <w:r w:rsidRPr="00960FB9">
        <w:rPr>
          <w:rFonts w:eastAsia="Arial" w:cs="Arial"/>
          <w:szCs w:val="22"/>
          <w:u w:val="single"/>
        </w:rPr>
        <w:t xml:space="preserve"> Where connections for</w:t>
      </w:r>
      <w:r w:rsidRPr="00960FB9">
        <w:rPr>
          <w:rFonts w:eastAsia="Arial" w:cs="Arial"/>
          <w:szCs w:val="22"/>
        </w:rPr>
        <w:t xml:space="preserve"> </w:t>
      </w:r>
      <w:r w:rsidR="005F28E8">
        <w:rPr>
          <w:rFonts w:eastAsia="Arial" w:cs="Arial"/>
          <w:szCs w:val="22"/>
          <w:u w:val="single"/>
        </w:rPr>
        <w:t>hook</w:t>
      </w:r>
      <w:r w:rsidRPr="00960FB9">
        <w:rPr>
          <w:rFonts w:eastAsia="Arial" w:cs="Arial"/>
          <w:szCs w:val="22"/>
          <w:u w:val="single"/>
        </w:rPr>
        <w:t>up of temporary generators are provided, the connections shall be located at or above the elevation</w:t>
      </w:r>
      <w:r w:rsidRPr="00960FB9">
        <w:rPr>
          <w:rFonts w:eastAsia="Arial" w:cs="Arial"/>
          <w:szCs w:val="22"/>
        </w:rPr>
        <w:t xml:space="preserve"> </w:t>
      </w:r>
      <w:r w:rsidRPr="00960FB9">
        <w:rPr>
          <w:rFonts w:eastAsia="Arial" w:cs="Arial"/>
          <w:szCs w:val="22"/>
          <w:u w:val="single"/>
        </w:rPr>
        <w:t>required in ASCE 24.</w:t>
      </w:r>
    </w:p>
    <w:p w:rsidR="00C30884" w:rsidRPr="00960FB9" w:rsidRDefault="00C30884" w:rsidP="00C82B38">
      <w:pPr>
        <w:rPr>
          <w:rFonts w:eastAsia="Arial" w:cs="Arial"/>
          <w:color w:val="FF0000"/>
          <w:w w:val="99"/>
          <w:szCs w:val="22"/>
        </w:rPr>
      </w:pPr>
    </w:p>
    <w:p w:rsidR="003849DA" w:rsidRPr="00960FB9" w:rsidRDefault="005F28E8" w:rsidP="00C82B38">
      <w:pPr>
        <w:rPr>
          <w:rFonts w:eastAsia="Arial" w:cs="Arial"/>
          <w:color w:val="FF0000"/>
          <w:w w:val="99"/>
          <w:szCs w:val="22"/>
        </w:rPr>
      </w:pPr>
      <w:r w:rsidRPr="00960FB9">
        <w:rPr>
          <w:rFonts w:eastAsia="Arial" w:cs="Arial"/>
          <w:color w:val="FF0000"/>
          <w:w w:val="99"/>
          <w:szCs w:val="22"/>
        </w:rPr>
        <w:t xml:space="preserve"> </w:t>
      </w:r>
      <w:r w:rsidR="003849DA" w:rsidRPr="00960FB9">
        <w:rPr>
          <w:rFonts w:eastAsia="Arial" w:cs="Arial"/>
          <w:color w:val="FF0000"/>
          <w:w w:val="99"/>
          <w:szCs w:val="22"/>
        </w:rPr>
        <w:t>(</w:t>
      </w:r>
      <w:r w:rsidR="00C30884" w:rsidRPr="00960FB9">
        <w:rPr>
          <w:rFonts w:eastAsia="Arial" w:cs="Arial"/>
          <w:color w:val="FF0000"/>
          <w:w w:val="99"/>
          <w:szCs w:val="22"/>
        </w:rPr>
        <w:t>G35-16</w:t>
      </w:r>
      <w:r w:rsidR="003849DA" w:rsidRPr="00960FB9">
        <w:rPr>
          <w:rFonts w:eastAsia="Arial" w:cs="Arial"/>
          <w:color w:val="FF0000"/>
          <w:w w:val="99"/>
          <w:szCs w:val="22"/>
        </w:rPr>
        <w:t>)</w:t>
      </w:r>
    </w:p>
    <w:p w:rsidR="00356E7F" w:rsidRDefault="00356E7F" w:rsidP="00C82B38">
      <w:pPr>
        <w:rPr>
          <w:rFonts w:eastAsia="Arial" w:cs="Arial"/>
          <w:color w:val="FF0000"/>
          <w:w w:val="99"/>
          <w:szCs w:val="22"/>
        </w:rPr>
      </w:pPr>
    </w:p>
    <w:p w:rsidR="00507BB5" w:rsidRPr="00960FB9" w:rsidRDefault="00507BB5" w:rsidP="00507BB5">
      <w:pPr>
        <w:kinsoku w:val="0"/>
        <w:overflowPunct w:val="0"/>
        <w:autoSpaceDE w:val="0"/>
        <w:autoSpaceDN w:val="0"/>
        <w:adjustRightInd w:val="0"/>
        <w:ind w:right="106"/>
        <w:rPr>
          <w:rFonts w:cs="Arial"/>
          <w:szCs w:val="22"/>
        </w:rPr>
      </w:pPr>
      <w:r>
        <w:rPr>
          <w:rFonts w:cs="Arial"/>
          <w:b/>
          <w:bCs/>
          <w:szCs w:val="22"/>
          <w:u w:val="thick"/>
        </w:rPr>
        <w:t>[F] 2702.1.8</w:t>
      </w:r>
      <w:r w:rsidRPr="00960FB9">
        <w:rPr>
          <w:rFonts w:cs="Arial"/>
          <w:b/>
          <w:bCs/>
          <w:szCs w:val="22"/>
          <w:u w:val="thick"/>
        </w:rPr>
        <w:t xml:space="preserve">) Fuel line piping protection. </w:t>
      </w:r>
      <w:r w:rsidRPr="00960FB9">
        <w:rPr>
          <w:rFonts w:cs="Arial"/>
          <w:szCs w:val="22"/>
          <w:u w:val="single"/>
        </w:rPr>
        <w:t>Fuel lines supplying a generator set inside a building shall be separated from areas of the building other than the room the generator is located in by an approved method, or an assembly that has a fire-resistance rating of not less than 2 hours. Where the building is protected throughout with an automatic sprinkler system installed in accordance with Section 903.3.1.1, the required fire-resistance rating shall be reduced to 1 hour.</w:t>
      </w:r>
    </w:p>
    <w:p w:rsidR="00507BB5" w:rsidRPr="00960FB9" w:rsidRDefault="00507BB5" w:rsidP="00507BB5">
      <w:pPr>
        <w:kinsoku w:val="0"/>
        <w:overflowPunct w:val="0"/>
        <w:autoSpaceDE w:val="0"/>
        <w:autoSpaceDN w:val="0"/>
        <w:adjustRightInd w:val="0"/>
        <w:rPr>
          <w:rFonts w:cs="Arial"/>
          <w:szCs w:val="22"/>
          <w:highlight w:val="yellow"/>
        </w:rPr>
      </w:pPr>
    </w:p>
    <w:p w:rsidR="00507BB5" w:rsidRPr="00960FB9" w:rsidRDefault="00507BB5" w:rsidP="00507BB5">
      <w:pPr>
        <w:kinsoku w:val="0"/>
        <w:overflowPunct w:val="0"/>
        <w:autoSpaceDE w:val="0"/>
        <w:autoSpaceDN w:val="0"/>
        <w:adjustRightInd w:val="0"/>
        <w:rPr>
          <w:rFonts w:cs="Arial"/>
          <w:szCs w:val="22"/>
        </w:rPr>
      </w:pPr>
      <w:r w:rsidRPr="00960FB9">
        <w:rPr>
          <w:rFonts w:eastAsia="Arial" w:cs="Arial"/>
          <w:color w:val="FF0000"/>
          <w:w w:val="99"/>
          <w:szCs w:val="22"/>
        </w:rPr>
        <w:t xml:space="preserve"> (F79-16 AMPC2)</w:t>
      </w:r>
    </w:p>
    <w:p w:rsidR="00AF3E32" w:rsidRDefault="00AF3E32" w:rsidP="00C82B38">
      <w:pPr>
        <w:widowControl w:val="0"/>
        <w:autoSpaceDE w:val="0"/>
        <w:autoSpaceDN w:val="0"/>
        <w:rPr>
          <w:rFonts w:eastAsia="Arial" w:cs="Arial"/>
          <w:b/>
          <w:i/>
          <w:szCs w:val="22"/>
        </w:rPr>
      </w:pPr>
    </w:p>
    <w:p w:rsidR="008818C5" w:rsidRPr="00A862B2" w:rsidRDefault="008818C5" w:rsidP="008818C5">
      <w:pPr>
        <w:widowControl w:val="0"/>
        <w:autoSpaceDE w:val="0"/>
        <w:autoSpaceDN w:val="0"/>
        <w:ind w:right="1363"/>
        <w:rPr>
          <w:rFonts w:eastAsia="Arial" w:cs="Arial"/>
          <w:szCs w:val="22"/>
        </w:rPr>
      </w:pPr>
      <w:r w:rsidRPr="00531657">
        <w:rPr>
          <w:rFonts w:eastAsia="Arial" w:cs="Arial"/>
          <w:b/>
          <w:szCs w:val="22"/>
        </w:rPr>
        <w:t>[F] 2702.2.3</w:t>
      </w:r>
      <w:r w:rsidRPr="00A862B2">
        <w:rPr>
          <w:rFonts w:eastAsia="Arial" w:cs="Arial"/>
          <w:b/>
          <w:szCs w:val="22"/>
        </w:rPr>
        <w:t xml:space="preserve"> Emergency responder radio coverage systems. </w:t>
      </w:r>
      <w:r w:rsidRPr="00A862B2">
        <w:rPr>
          <w:rFonts w:eastAsia="Arial" w:cs="Arial"/>
          <w:szCs w:val="22"/>
        </w:rPr>
        <w:t xml:space="preserve">Standby power shall be provided for emergency responder radio coverage systems as required in Section 510.4.2.3. The standby power supply shall be capable of operating the emergency responder radio coverage system for a duration of not less than </w:t>
      </w:r>
      <w:r w:rsidRPr="00A862B2">
        <w:rPr>
          <w:rFonts w:eastAsia="Arial" w:cs="Arial"/>
          <w:strike/>
          <w:szCs w:val="22"/>
        </w:rPr>
        <w:t>24</w:t>
      </w:r>
      <w:r w:rsidRPr="00A862B2">
        <w:rPr>
          <w:rFonts w:eastAsia="Arial" w:cs="Arial"/>
          <w:szCs w:val="22"/>
        </w:rPr>
        <w:t xml:space="preserve"> </w:t>
      </w:r>
      <w:r w:rsidRPr="00A862B2">
        <w:rPr>
          <w:rFonts w:eastAsia="Arial" w:cs="Arial"/>
          <w:szCs w:val="22"/>
          <w:u w:val="single"/>
        </w:rPr>
        <w:t>12</w:t>
      </w:r>
      <w:r w:rsidRPr="00A862B2">
        <w:rPr>
          <w:rFonts w:eastAsia="Arial" w:cs="Arial"/>
          <w:szCs w:val="22"/>
        </w:rPr>
        <w:t xml:space="preserve"> hours</w:t>
      </w:r>
      <w:r w:rsidRPr="00A862B2">
        <w:rPr>
          <w:rFonts w:eastAsia="Arial" w:cs="Arial"/>
          <w:szCs w:val="22"/>
          <w:u w:val="single"/>
        </w:rPr>
        <w:t xml:space="preserve"> at 100 percent system operation capacity</w:t>
      </w:r>
      <w:r w:rsidRPr="00A862B2">
        <w:rPr>
          <w:rFonts w:eastAsia="Arial" w:cs="Arial"/>
          <w:szCs w:val="22"/>
        </w:rPr>
        <w:t>.</w:t>
      </w:r>
    </w:p>
    <w:p w:rsidR="008818C5" w:rsidRPr="00A862B2" w:rsidRDefault="008818C5" w:rsidP="008818C5">
      <w:pPr>
        <w:rPr>
          <w:rFonts w:eastAsia="Arial"/>
          <w:color w:val="FF0000"/>
          <w:w w:val="99"/>
          <w:szCs w:val="22"/>
        </w:rPr>
      </w:pPr>
      <w:r w:rsidRPr="00A862B2">
        <w:rPr>
          <w:rFonts w:eastAsia="Arial"/>
          <w:color w:val="FF0000"/>
          <w:w w:val="99"/>
          <w:szCs w:val="22"/>
        </w:rPr>
        <w:t>(F56-16)</w:t>
      </w:r>
      <w:r>
        <w:rPr>
          <w:rFonts w:eastAsia="Arial"/>
          <w:color w:val="FF0000"/>
          <w:w w:val="99"/>
          <w:szCs w:val="22"/>
        </w:rPr>
        <w:t>/</w:t>
      </w:r>
      <w:r w:rsidRPr="00A862B2">
        <w:rPr>
          <w:rFonts w:eastAsia="Arial"/>
          <w:color w:val="FF0000"/>
          <w:w w:val="99"/>
          <w:szCs w:val="22"/>
        </w:rPr>
        <w:t>(F57-16)</w:t>
      </w:r>
    </w:p>
    <w:p w:rsidR="008818C5" w:rsidRDefault="008818C5" w:rsidP="008818C5">
      <w:pPr>
        <w:rPr>
          <w:rFonts w:eastAsia="Arial"/>
          <w:color w:val="FF0000"/>
          <w:w w:val="99"/>
          <w:szCs w:val="22"/>
        </w:rPr>
      </w:pPr>
    </w:p>
    <w:p w:rsidR="008818C5" w:rsidRPr="00554D98" w:rsidRDefault="008818C5" w:rsidP="008818C5">
      <w:pPr>
        <w:widowControl w:val="0"/>
        <w:autoSpaceDE w:val="0"/>
        <w:autoSpaceDN w:val="0"/>
        <w:spacing w:line="244" w:lineRule="auto"/>
        <w:ind w:right="133"/>
        <w:rPr>
          <w:rFonts w:eastAsia="Arial" w:cs="Arial"/>
          <w:szCs w:val="22"/>
        </w:rPr>
      </w:pPr>
      <w:r w:rsidRPr="00554D98">
        <w:rPr>
          <w:rFonts w:eastAsia="Arial" w:cs="Arial"/>
          <w:b/>
          <w:strike/>
          <w:szCs w:val="22"/>
        </w:rPr>
        <w:t xml:space="preserve">[F] 2702.2.1 Emergency alarm systems. </w:t>
      </w:r>
      <w:r w:rsidRPr="00554D98">
        <w:rPr>
          <w:rFonts w:eastAsia="Arial" w:cs="Arial"/>
          <w:strike/>
          <w:szCs w:val="22"/>
        </w:rPr>
        <w:t>Emergency power shall be provided for emergency alarm systems as required by Section 415.5.</w:t>
      </w:r>
    </w:p>
    <w:p w:rsidR="008818C5" w:rsidRPr="00554D98" w:rsidRDefault="008818C5" w:rsidP="008818C5">
      <w:pPr>
        <w:widowControl w:val="0"/>
        <w:autoSpaceDE w:val="0"/>
        <w:autoSpaceDN w:val="0"/>
        <w:spacing w:before="4"/>
        <w:rPr>
          <w:rFonts w:eastAsia="Arial" w:cs="Arial"/>
          <w:szCs w:val="22"/>
        </w:rPr>
      </w:pPr>
    </w:p>
    <w:p w:rsidR="008818C5" w:rsidRPr="00554D98" w:rsidRDefault="008818C5" w:rsidP="008818C5">
      <w:pPr>
        <w:widowControl w:val="0"/>
        <w:autoSpaceDE w:val="0"/>
        <w:autoSpaceDN w:val="0"/>
        <w:spacing w:line="244" w:lineRule="auto"/>
        <w:ind w:right="497"/>
        <w:rPr>
          <w:rFonts w:eastAsia="Arial" w:cs="Arial"/>
          <w:b/>
          <w:szCs w:val="22"/>
          <w:u w:val="single"/>
        </w:rPr>
      </w:pPr>
    </w:p>
    <w:p w:rsidR="008818C5" w:rsidRDefault="008818C5" w:rsidP="008818C5">
      <w:pPr>
        <w:widowControl w:val="0"/>
        <w:autoSpaceDE w:val="0"/>
        <w:autoSpaceDN w:val="0"/>
        <w:spacing w:line="244" w:lineRule="auto"/>
        <w:ind w:right="497"/>
        <w:rPr>
          <w:rFonts w:eastAsia="Arial" w:cs="Arial"/>
          <w:szCs w:val="22"/>
          <w:u w:val="single"/>
        </w:rPr>
      </w:pPr>
      <w:r w:rsidRPr="00554D98">
        <w:rPr>
          <w:rFonts w:eastAsia="Arial" w:cs="Arial"/>
          <w:b/>
          <w:szCs w:val="22"/>
          <w:u w:val="single"/>
        </w:rPr>
        <w:t xml:space="preserve">[F] 2702.2.6 Gas detection systems. </w:t>
      </w:r>
      <w:r w:rsidRPr="00554D98">
        <w:rPr>
          <w:rFonts w:eastAsia="Arial" w:cs="Arial"/>
          <w:szCs w:val="22"/>
          <w:u w:val="single"/>
        </w:rPr>
        <w:t xml:space="preserve">Emergency or standby power shall be provided for </w:t>
      </w:r>
      <w:r w:rsidRPr="00554D98">
        <w:rPr>
          <w:rFonts w:eastAsia="Arial" w:cs="Arial"/>
          <w:i/>
          <w:szCs w:val="22"/>
          <w:u w:val="single"/>
        </w:rPr>
        <w:t xml:space="preserve">gas detection systems </w:t>
      </w:r>
      <w:r w:rsidRPr="00554D98">
        <w:rPr>
          <w:rFonts w:eastAsia="Arial" w:cs="Arial"/>
          <w:szCs w:val="22"/>
          <w:u w:val="single"/>
        </w:rPr>
        <w:t xml:space="preserve">in accordance with the </w:t>
      </w:r>
      <w:r>
        <w:rPr>
          <w:rFonts w:eastAsia="Arial" w:cs="Arial"/>
          <w:i/>
          <w:szCs w:val="22"/>
          <w:u w:val="single"/>
        </w:rPr>
        <w:t>Florida Fire Prevention Code</w:t>
      </w:r>
      <w:r w:rsidRPr="00554D98">
        <w:rPr>
          <w:rFonts w:eastAsia="Arial" w:cs="Arial"/>
          <w:szCs w:val="22"/>
          <w:u w:val="single"/>
        </w:rPr>
        <w:t>.</w:t>
      </w:r>
    </w:p>
    <w:p w:rsidR="008818C5" w:rsidRDefault="008818C5" w:rsidP="008818C5">
      <w:pPr>
        <w:widowControl w:val="0"/>
        <w:autoSpaceDE w:val="0"/>
        <w:autoSpaceDN w:val="0"/>
        <w:spacing w:line="244" w:lineRule="auto"/>
        <w:ind w:right="497"/>
        <w:rPr>
          <w:rFonts w:eastAsia="Arial" w:cs="Arial"/>
          <w:szCs w:val="22"/>
          <w:u w:val="single"/>
        </w:rPr>
      </w:pPr>
    </w:p>
    <w:p w:rsidR="008818C5" w:rsidRPr="008818C5" w:rsidRDefault="008818C5" w:rsidP="008818C5">
      <w:pPr>
        <w:widowControl w:val="0"/>
        <w:autoSpaceDE w:val="0"/>
        <w:autoSpaceDN w:val="0"/>
        <w:spacing w:line="244" w:lineRule="auto"/>
        <w:ind w:right="497"/>
        <w:rPr>
          <w:rFonts w:eastAsia="Arial" w:cs="Arial"/>
          <w:szCs w:val="22"/>
        </w:rPr>
      </w:pPr>
      <w:r w:rsidRPr="008818C5">
        <w:rPr>
          <w:rFonts w:eastAsia="Arial" w:cs="Arial"/>
          <w:szCs w:val="22"/>
        </w:rPr>
        <w:t xml:space="preserve">Renumber remaining text </w:t>
      </w:r>
    </w:p>
    <w:p w:rsidR="008818C5" w:rsidRPr="00A82EE2" w:rsidRDefault="008818C5" w:rsidP="008818C5">
      <w:pPr>
        <w:widowControl w:val="0"/>
        <w:autoSpaceDE w:val="0"/>
        <w:autoSpaceDN w:val="0"/>
        <w:ind w:left="4"/>
        <w:outlineLvl w:val="0"/>
        <w:rPr>
          <w:rFonts w:eastAsia="Arial" w:cs="Arial"/>
          <w:b/>
          <w:bCs/>
          <w:szCs w:val="22"/>
        </w:rPr>
      </w:pPr>
      <w:r w:rsidRPr="00554D98">
        <w:rPr>
          <w:rFonts w:eastAsia="Arial" w:cs="Arial"/>
          <w:bCs/>
          <w:color w:val="FF0000"/>
          <w:szCs w:val="22"/>
        </w:rPr>
        <w:t>(F75-16 AMPC1)</w:t>
      </w:r>
    </w:p>
    <w:p w:rsidR="008818C5" w:rsidRDefault="008818C5" w:rsidP="00507BB5">
      <w:pPr>
        <w:widowControl w:val="0"/>
        <w:autoSpaceDE w:val="0"/>
        <w:autoSpaceDN w:val="0"/>
        <w:ind w:right="1210"/>
        <w:rPr>
          <w:rFonts w:eastAsia="Arial" w:cs="Arial"/>
          <w:b/>
          <w:szCs w:val="22"/>
        </w:rPr>
      </w:pPr>
    </w:p>
    <w:p w:rsidR="008818C5" w:rsidRDefault="008818C5" w:rsidP="00507BB5">
      <w:pPr>
        <w:widowControl w:val="0"/>
        <w:autoSpaceDE w:val="0"/>
        <w:autoSpaceDN w:val="0"/>
        <w:ind w:right="1210"/>
        <w:rPr>
          <w:rFonts w:eastAsia="Arial" w:cs="Arial"/>
          <w:b/>
          <w:szCs w:val="22"/>
        </w:rPr>
      </w:pPr>
    </w:p>
    <w:p w:rsidR="00507BB5" w:rsidRPr="00960FB9" w:rsidRDefault="00507BB5" w:rsidP="00507BB5">
      <w:pPr>
        <w:widowControl w:val="0"/>
        <w:autoSpaceDE w:val="0"/>
        <w:autoSpaceDN w:val="0"/>
        <w:ind w:right="1210"/>
        <w:rPr>
          <w:rFonts w:eastAsia="Arial" w:cs="Arial"/>
          <w:szCs w:val="22"/>
        </w:rPr>
      </w:pPr>
      <w:r w:rsidRPr="00960FB9">
        <w:rPr>
          <w:rFonts w:eastAsia="Arial" w:cs="Arial"/>
          <w:b/>
          <w:szCs w:val="22"/>
        </w:rPr>
        <w:t xml:space="preserve">[F] 2702.2.10 </w:t>
      </w:r>
      <w:r w:rsidRPr="00960FB9">
        <w:rPr>
          <w:rFonts w:eastAsia="Arial" w:cs="Arial"/>
          <w:b/>
          <w:strike/>
          <w:szCs w:val="22"/>
        </w:rPr>
        <w:t>Horizontal</w:t>
      </w:r>
      <w:r w:rsidRPr="00960FB9">
        <w:rPr>
          <w:rFonts w:eastAsia="Arial" w:cs="Arial"/>
          <w:b/>
          <w:szCs w:val="22"/>
        </w:rPr>
        <w:t xml:space="preserve"> </w:t>
      </w:r>
      <w:r w:rsidRPr="00960FB9">
        <w:rPr>
          <w:rFonts w:eastAsia="Arial" w:cs="Arial"/>
          <w:b/>
          <w:szCs w:val="22"/>
          <w:u w:val="thick"/>
        </w:rPr>
        <w:t>Special purpose horizontal</w:t>
      </w:r>
      <w:r w:rsidRPr="00960FB9">
        <w:rPr>
          <w:rFonts w:eastAsia="Arial" w:cs="Arial"/>
          <w:b/>
          <w:szCs w:val="22"/>
        </w:rPr>
        <w:t xml:space="preserve"> sliding</w:t>
      </w:r>
      <w:r w:rsidRPr="00960FB9">
        <w:rPr>
          <w:rFonts w:eastAsia="Arial" w:cs="Arial"/>
          <w:b/>
          <w:szCs w:val="22"/>
          <w:u w:val="thick"/>
        </w:rPr>
        <w:t>, accordion, or folding</w:t>
      </w:r>
      <w:r w:rsidRPr="00960FB9">
        <w:rPr>
          <w:rFonts w:eastAsia="Arial" w:cs="Arial"/>
          <w:b/>
          <w:szCs w:val="22"/>
        </w:rPr>
        <w:t xml:space="preserve"> doors. </w:t>
      </w:r>
      <w:r w:rsidRPr="00960FB9">
        <w:rPr>
          <w:rFonts w:eastAsia="Arial" w:cs="Arial"/>
          <w:szCs w:val="22"/>
        </w:rPr>
        <w:t xml:space="preserve">Standby power shall be provided for </w:t>
      </w:r>
      <w:r w:rsidRPr="00960FB9">
        <w:rPr>
          <w:rFonts w:eastAsia="Arial" w:cs="Arial"/>
          <w:szCs w:val="22"/>
          <w:u w:val="single"/>
        </w:rPr>
        <w:t>special purpose</w:t>
      </w:r>
      <w:r w:rsidRPr="00960FB9">
        <w:rPr>
          <w:rFonts w:eastAsia="Arial" w:cs="Arial"/>
          <w:szCs w:val="22"/>
        </w:rPr>
        <w:t xml:space="preserve"> horizontal sliding</w:t>
      </w:r>
      <w:r w:rsidRPr="00960FB9">
        <w:rPr>
          <w:rFonts w:eastAsia="Arial" w:cs="Arial"/>
          <w:szCs w:val="22"/>
          <w:u w:val="single"/>
        </w:rPr>
        <w:t>, accordion or folding</w:t>
      </w:r>
      <w:r w:rsidRPr="00960FB9">
        <w:rPr>
          <w:rFonts w:eastAsia="Arial" w:cs="Arial"/>
          <w:szCs w:val="22"/>
        </w:rPr>
        <w:t xml:space="preserve"> doors as required in Section 1010.1.4.3. The standby power supply shall have a capacity to operate not fewer than 50 closing cycles of the door.</w:t>
      </w:r>
    </w:p>
    <w:p w:rsidR="00507BB5" w:rsidRPr="00960FB9" w:rsidRDefault="00507BB5" w:rsidP="00507BB5">
      <w:pPr>
        <w:rPr>
          <w:rFonts w:eastAsia="Arial" w:cs="Arial"/>
          <w:color w:val="FF0000"/>
          <w:w w:val="99"/>
          <w:szCs w:val="22"/>
        </w:rPr>
      </w:pPr>
      <w:r w:rsidRPr="00960FB9">
        <w:rPr>
          <w:rFonts w:eastAsia="Arial" w:cs="Arial"/>
          <w:color w:val="FF0000"/>
          <w:w w:val="99"/>
          <w:szCs w:val="22"/>
        </w:rPr>
        <w:t>(G37-16)</w:t>
      </w:r>
    </w:p>
    <w:p w:rsidR="00507BB5" w:rsidRDefault="00507BB5" w:rsidP="00C82B38">
      <w:pPr>
        <w:widowControl w:val="0"/>
        <w:autoSpaceDE w:val="0"/>
        <w:autoSpaceDN w:val="0"/>
        <w:rPr>
          <w:rFonts w:eastAsia="Arial" w:cs="Arial"/>
          <w:b/>
          <w:i/>
          <w:szCs w:val="22"/>
        </w:rPr>
      </w:pPr>
    </w:p>
    <w:p w:rsidR="00E7061F" w:rsidRPr="00960FB9" w:rsidRDefault="00E7061F" w:rsidP="00C82B38">
      <w:pPr>
        <w:widowControl w:val="0"/>
        <w:autoSpaceDE w:val="0"/>
        <w:autoSpaceDN w:val="0"/>
        <w:rPr>
          <w:rFonts w:eastAsia="Arial" w:cs="Arial"/>
          <w:b/>
          <w:i/>
          <w:szCs w:val="22"/>
        </w:rPr>
      </w:pPr>
      <w:r w:rsidRPr="00960FB9">
        <w:rPr>
          <w:rFonts w:eastAsia="Arial" w:cs="Arial"/>
          <w:b/>
          <w:i/>
          <w:szCs w:val="22"/>
        </w:rPr>
        <w:t>Add new text as follows:</w:t>
      </w:r>
    </w:p>
    <w:p w:rsidR="00E7061F" w:rsidRPr="00960FB9" w:rsidRDefault="00E7061F" w:rsidP="00C82B38">
      <w:pPr>
        <w:widowControl w:val="0"/>
        <w:autoSpaceDE w:val="0"/>
        <w:autoSpaceDN w:val="0"/>
        <w:spacing w:before="1"/>
        <w:rPr>
          <w:rFonts w:eastAsia="Arial" w:cs="Arial"/>
          <w:b/>
          <w:szCs w:val="22"/>
        </w:rPr>
      </w:pPr>
    </w:p>
    <w:p w:rsidR="00E7061F" w:rsidRPr="00960FB9" w:rsidRDefault="00507BB5" w:rsidP="00C82B38">
      <w:pPr>
        <w:widowControl w:val="0"/>
        <w:autoSpaceDE w:val="0"/>
        <w:autoSpaceDN w:val="0"/>
        <w:ind w:right="1619"/>
        <w:rPr>
          <w:rFonts w:eastAsia="Arial" w:cs="Arial"/>
          <w:szCs w:val="22"/>
        </w:rPr>
      </w:pPr>
      <w:r>
        <w:rPr>
          <w:rFonts w:eastAsia="Arial" w:cs="Arial"/>
          <w:b/>
          <w:szCs w:val="22"/>
          <w:u w:val="single"/>
        </w:rPr>
        <w:t>[F] 2702.2.17</w:t>
      </w:r>
      <w:r w:rsidR="00E7061F" w:rsidRPr="00960FB9">
        <w:rPr>
          <w:rFonts w:eastAsia="Arial" w:cs="Arial"/>
          <w:b/>
          <w:szCs w:val="22"/>
          <w:u w:val="single"/>
        </w:rPr>
        <w:t xml:space="preserve"> Exhaust systems. </w:t>
      </w:r>
      <w:r w:rsidR="00E7061F" w:rsidRPr="00960FB9">
        <w:rPr>
          <w:rFonts w:eastAsia="Arial" w:cs="Arial"/>
          <w:szCs w:val="22"/>
          <w:u w:val="single"/>
        </w:rPr>
        <w:t xml:space="preserve">Standby power shall be provided for common exhaust systems for domestic kitchens located in multistory structures as required in Section 505.3 of the </w:t>
      </w:r>
      <w:r w:rsidR="00E7061F" w:rsidRPr="00960FB9">
        <w:rPr>
          <w:rFonts w:eastAsia="Arial" w:cs="Arial"/>
          <w:i/>
          <w:szCs w:val="22"/>
          <w:u w:val="single"/>
        </w:rPr>
        <w:t>International Mechanical Code</w:t>
      </w:r>
      <w:r w:rsidR="00E7061F" w:rsidRPr="00960FB9">
        <w:rPr>
          <w:rFonts w:eastAsia="Arial" w:cs="Arial"/>
          <w:szCs w:val="22"/>
          <w:u w:val="single"/>
        </w:rPr>
        <w:t xml:space="preserve">. Standby power shall be provided for common exhaust systems for clothes dryers located in multistory structures as required in Section 504.10 of the </w:t>
      </w:r>
      <w:r w:rsidR="00E7061F" w:rsidRPr="00960FB9">
        <w:rPr>
          <w:rFonts w:eastAsia="Arial" w:cs="Arial"/>
          <w:i/>
          <w:szCs w:val="22"/>
          <w:u w:val="single"/>
        </w:rPr>
        <w:t xml:space="preserve">International Mechanical Code </w:t>
      </w:r>
      <w:r w:rsidR="00E7061F" w:rsidRPr="00960FB9">
        <w:rPr>
          <w:rFonts w:eastAsia="Arial" w:cs="Arial"/>
          <w:szCs w:val="22"/>
          <w:u w:val="single"/>
        </w:rPr>
        <w:t xml:space="preserve">and Section 614.10 of the </w:t>
      </w:r>
      <w:r w:rsidR="00E7061F" w:rsidRPr="00960FB9">
        <w:rPr>
          <w:rFonts w:eastAsia="Arial" w:cs="Arial"/>
          <w:i/>
          <w:szCs w:val="22"/>
          <w:u w:val="single"/>
        </w:rPr>
        <w:t>International Fuel Gas Code</w:t>
      </w:r>
      <w:r w:rsidR="00E7061F" w:rsidRPr="00960FB9">
        <w:rPr>
          <w:rFonts w:eastAsia="Arial" w:cs="Arial"/>
          <w:szCs w:val="22"/>
          <w:u w:val="single"/>
        </w:rPr>
        <w:t>.</w:t>
      </w:r>
    </w:p>
    <w:p w:rsidR="003849DA" w:rsidRPr="00960FB9" w:rsidRDefault="003849DA" w:rsidP="00C82B38">
      <w:pPr>
        <w:rPr>
          <w:rFonts w:eastAsia="Arial" w:cs="Arial"/>
          <w:color w:val="FF0000"/>
          <w:w w:val="99"/>
          <w:szCs w:val="22"/>
        </w:rPr>
      </w:pPr>
      <w:r w:rsidRPr="00960FB9">
        <w:rPr>
          <w:rFonts w:eastAsia="Arial" w:cs="Arial"/>
          <w:color w:val="FF0000"/>
          <w:w w:val="99"/>
          <w:szCs w:val="22"/>
        </w:rPr>
        <w:t>(</w:t>
      </w:r>
      <w:r w:rsidR="00E7061F" w:rsidRPr="00960FB9">
        <w:rPr>
          <w:rFonts w:eastAsia="Arial" w:cs="Arial"/>
          <w:color w:val="FF0000"/>
          <w:w w:val="99"/>
          <w:szCs w:val="22"/>
        </w:rPr>
        <w:t>G36-16</w:t>
      </w:r>
      <w:r w:rsidRPr="00960FB9">
        <w:rPr>
          <w:rFonts w:eastAsia="Arial" w:cs="Arial"/>
          <w:color w:val="FF0000"/>
          <w:w w:val="99"/>
          <w:szCs w:val="22"/>
        </w:rPr>
        <w:t>)</w:t>
      </w:r>
    </w:p>
    <w:p w:rsidR="00356E7F" w:rsidRPr="00960FB9" w:rsidRDefault="00356E7F" w:rsidP="00C82B38">
      <w:pPr>
        <w:rPr>
          <w:rFonts w:eastAsia="Arial" w:cs="Arial"/>
          <w:color w:val="31849B"/>
          <w:w w:val="99"/>
          <w:szCs w:val="22"/>
        </w:rPr>
      </w:pPr>
    </w:p>
    <w:p w:rsidR="00960FB9" w:rsidRPr="00AF3E32" w:rsidRDefault="00960FB9" w:rsidP="00C82B38">
      <w:pPr>
        <w:rPr>
          <w:rFonts w:eastAsia="Arial" w:cs="Arial"/>
          <w:b/>
          <w:color w:val="FF0000"/>
          <w:w w:val="99"/>
          <w:szCs w:val="22"/>
        </w:rPr>
      </w:pPr>
    </w:p>
    <w:p w:rsidR="004E4916" w:rsidRPr="00960FB9" w:rsidRDefault="00507BB5" w:rsidP="004E4916">
      <w:pPr>
        <w:rPr>
          <w:rFonts w:cs="Arial"/>
          <w:color w:val="000000"/>
          <w:szCs w:val="22"/>
        </w:rPr>
      </w:pPr>
      <w:r>
        <w:rPr>
          <w:rFonts w:cs="Arial"/>
          <w:b/>
          <w:color w:val="000000"/>
          <w:szCs w:val="22"/>
          <w:u w:val="single"/>
        </w:rPr>
        <w:t>2702.2.18</w:t>
      </w:r>
      <w:r w:rsidR="004E4916" w:rsidRPr="00AF3E32">
        <w:rPr>
          <w:rFonts w:cs="Arial"/>
          <w:b/>
          <w:color w:val="000000"/>
          <w:szCs w:val="22"/>
          <w:u w:val="single"/>
        </w:rPr>
        <w:t xml:space="preserve"> Ambulatory care facilities</w:t>
      </w:r>
      <w:r w:rsidR="004E4916" w:rsidRPr="00960FB9">
        <w:rPr>
          <w:rFonts w:cs="Arial"/>
          <w:color w:val="000000"/>
          <w:szCs w:val="22"/>
          <w:u w:val="single"/>
        </w:rPr>
        <w:t>. Essential electrical systems for ambulatory care facilities shall comply with Section 422.6.</w:t>
      </w:r>
    </w:p>
    <w:p w:rsidR="004E4916" w:rsidRPr="00960FB9" w:rsidRDefault="004E4916" w:rsidP="004E4916">
      <w:pPr>
        <w:rPr>
          <w:rFonts w:cs="Arial"/>
          <w:color w:val="000000"/>
          <w:szCs w:val="22"/>
        </w:rPr>
      </w:pPr>
      <w:r w:rsidRPr="00960FB9">
        <w:rPr>
          <w:rFonts w:eastAsia="Arial" w:cs="Arial"/>
          <w:bCs/>
          <w:color w:val="FF0000"/>
          <w:szCs w:val="22"/>
        </w:rPr>
        <w:t>(E7362)</w:t>
      </w:r>
      <w:r w:rsidR="00EF0C01" w:rsidRPr="00EF0C01">
        <w:rPr>
          <w:rFonts w:eastAsia="Calibri" w:cs="Arial"/>
          <w:color w:val="FF0000"/>
          <w:szCs w:val="22"/>
        </w:rPr>
        <w:t xml:space="preserve"> </w:t>
      </w:r>
      <w:r w:rsidR="00EF0C01">
        <w:rPr>
          <w:rFonts w:eastAsia="Calibri" w:cs="Arial"/>
          <w:color w:val="FF0000"/>
          <w:szCs w:val="22"/>
        </w:rPr>
        <w:t>/(I-Code)</w:t>
      </w:r>
    </w:p>
    <w:p w:rsidR="00531657" w:rsidRDefault="00531657" w:rsidP="00531657">
      <w:pPr>
        <w:autoSpaceDE w:val="0"/>
        <w:autoSpaceDN w:val="0"/>
        <w:adjustRightInd w:val="0"/>
        <w:rPr>
          <w:rFonts w:eastAsia="Calibri" w:cs="Arial"/>
          <w:b/>
          <w:bCs/>
          <w:szCs w:val="22"/>
        </w:rPr>
      </w:pPr>
    </w:p>
    <w:p w:rsidR="00531657" w:rsidRDefault="00531657" w:rsidP="00531657">
      <w:pPr>
        <w:autoSpaceDE w:val="0"/>
        <w:autoSpaceDN w:val="0"/>
        <w:adjustRightInd w:val="0"/>
        <w:rPr>
          <w:rFonts w:eastAsia="Calibri" w:cs="Arial"/>
          <w:szCs w:val="22"/>
          <w:u w:val="single"/>
        </w:rPr>
      </w:pPr>
      <w:r w:rsidRPr="00DF36E4">
        <w:rPr>
          <w:rFonts w:eastAsia="Calibri" w:cs="Arial"/>
          <w:b/>
          <w:bCs/>
          <w:szCs w:val="22"/>
        </w:rPr>
        <w:t>[</w:t>
      </w:r>
      <w:r w:rsidRPr="00531657">
        <w:rPr>
          <w:rFonts w:eastAsia="Calibri" w:cs="Arial"/>
          <w:b/>
          <w:bCs/>
          <w:szCs w:val="22"/>
          <w:u w:val="single"/>
        </w:rPr>
        <w:t>F] 2702.3</w:t>
      </w:r>
      <w:r w:rsidR="00507BB5">
        <w:rPr>
          <w:rFonts w:eastAsia="Calibri" w:cs="Arial"/>
          <w:b/>
          <w:bCs/>
          <w:szCs w:val="22"/>
          <w:u w:val="single"/>
        </w:rPr>
        <w:t xml:space="preserve">.1 </w:t>
      </w:r>
      <w:r w:rsidRPr="00531657">
        <w:rPr>
          <w:rFonts w:eastAsia="Calibri" w:cs="Arial"/>
          <w:b/>
          <w:bCs/>
          <w:szCs w:val="22"/>
          <w:u w:val="single"/>
        </w:rPr>
        <w:t xml:space="preserve">Critical circuits. </w:t>
      </w:r>
      <w:r w:rsidRPr="00531657">
        <w:rPr>
          <w:rFonts w:eastAsia="Calibri" w:cs="Arial"/>
          <w:szCs w:val="22"/>
          <w:u w:val="single"/>
        </w:rPr>
        <w:t>Required critical circuits shall be protected using one of the following methods:</w:t>
      </w:r>
    </w:p>
    <w:p w:rsidR="00531657" w:rsidRPr="00531657" w:rsidRDefault="00531657" w:rsidP="00531657">
      <w:pPr>
        <w:autoSpaceDE w:val="0"/>
        <w:autoSpaceDN w:val="0"/>
        <w:adjustRightInd w:val="0"/>
        <w:rPr>
          <w:rFonts w:eastAsia="Calibri" w:cs="Arial"/>
          <w:szCs w:val="22"/>
          <w:u w:val="single"/>
        </w:rPr>
      </w:pPr>
    </w:p>
    <w:p w:rsidR="00531657" w:rsidRPr="00531657" w:rsidRDefault="00531657" w:rsidP="00531657">
      <w:pPr>
        <w:autoSpaceDE w:val="0"/>
        <w:autoSpaceDN w:val="0"/>
        <w:adjustRightInd w:val="0"/>
        <w:rPr>
          <w:rFonts w:eastAsia="Calibri" w:cs="Arial"/>
          <w:szCs w:val="22"/>
          <w:u w:val="single"/>
        </w:rPr>
      </w:pPr>
      <w:r w:rsidRPr="00531657">
        <w:rPr>
          <w:rFonts w:eastAsia="Calibri" w:cs="Arial"/>
          <w:szCs w:val="22"/>
          <w:u w:val="single"/>
        </w:rPr>
        <w:t>1. Cables, used for survivability of required critical circuits, that are listed in accordance with UL 2196 and</w:t>
      </w:r>
    </w:p>
    <w:p w:rsidR="00531657" w:rsidRPr="00531657" w:rsidRDefault="00531657" w:rsidP="00531657">
      <w:pPr>
        <w:autoSpaceDE w:val="0"/>
        <w:autoSpaceDN w:val="0"/>
        <w:adjustRightInd w:val="0"/>
        <w:rPr>
          <w:rFonts w:eastAsia="Calibri" w:cs="Arial"/>
          <w:szCs w:val="22"/>
          <w:u w:val="single"/>
        </w:rPr>
      </w:pPr>
      <w:r w:rsidRPr="00531657">
        <w:rPr>
          <w:rFonts w:eastAsia="Calibri" w:cs="Arial"/>
          <w:szCs w:val="22"/>
          <w:u w:val="single"/>
        </w:rPr>
        <w:t>have a fire-resistance rating of not less than 1 hour.</w:t>
      </w:r>
    </w:p>
    <w:p w:rsidR="00531657" w:rsidRPr="00531657" w:rsidRDefault="00531657" w:rsidP="00531657">
      <w:pPr>
        <w:autoSpaceDE w:val="0"/>
        <w:autoSpaceDN w:val="0"/>
        <w:adjustRightInd w:val="0"/>
        <w:rPr>
          <w:rFonts w:eastAsia="Calibri" w:cs="Arial"/>
          <w:szCs w:val="22"/>
          <w:u w:val="single"/>
        </w:rPr>
      </w:pPr>
    </w:p>
    <w:p w:rsidR="00531657" w:rsidRPr="00531657" w:rsidRDefault="00531657" w:rsidP="00531657">
      <w:pPr>
        <w:autoSpaceDE w:val="0"/>
        <w:autoSpaceDN w:val="0"/>
        <w:adjustRightInd w:val="0"/>
        <w:rPr>
          <w:rFonts w:eastAsia="Calibri" w:cs="Arial"/>
          <w:szCs w:val="22"/>
          <w:u w:val="single"/>
        </w:rPr>
      </w:pPr>
      <w:r w:rsidRPr="00531657">
        <w:rPr>
          <w:rFonts w:eastAsia="Calibri" w:cs="Arial"/>
          <w:szCs w:val="22"/>
          <w:u w:val="single"/>
        </w:rPr>
        <w:t>2. Electrical circuit protective systems having a fire-resistance rating of not less than 1 hour. Electrical circuit</w:t>
      </w:r>
    </w:p>
    <w:p w:rsidR="00531657" w:rsidRPr="00531657" w:rsidRDefault="00531657" w:rsidP="00531657">
      <w:pPr>
        <w:autoSpaceDE w:val="0"/>
        <w:autoSpaceDN w:val="0"/>
        <w:adjustRightInd w:val="0"/>
        <w:rPr>
          <w:rFonts w:eastAsia="Calibri" w:cs="Arial"/>
          <w:szCs w:val="22"/>
          <w:u w:val="single"/>
        </w:rPr>
      </w:pPr>
      <w:r w:rsidRPr="00531657">
        <w:rPr>
          <w:rFonts w:eastAsia="Calibri" w:cs="Arial"/>
          <w:szCs w:val="22"/>
          <w:u w:val="single"/>
        </w:rPr>
        <w:t>protective systems are installed in accordance with their listing requirements.</w:t>
      </w:r>
    </w:p>
    <w:p w:rsidR="00531657" w:rsidRPr="00531657" w:rsidRDefault="00531657" w:rsidP="00531657">
      <w:pPr>
        <w:autoSpaceDE w:val="0"/>
        <w:autoSpaceDN w:val="0"/>
        <w:adjustRightInd w:val="0"/>
        <w:rPr>
          <w:rFonts w:eastAsia="Calibri" w:cs="Arial"/>
          <w:szCs w:val="22"/>
          <w:u w:val="single"/>
        </w:rPr>
      </w:pPr>
      <w:r w:rsidRPr="00531657">
        <w:rPr>
          <w:rFonts w:eastAsia="Calibri" w:cs="Arial"/>
          <w:szCs w:val="22"/>
          <w:u w:val="single"/>
        </w:rPr>
        <w:t>3. Construction having a fire-resistance rating of not less than 1 hour.</w:t>
      </w:r>
    </w:p>
    <w:p w:rsidR="004E4916" w:rsidRPr="00531657" w:rsidRDefault="004E4916" w:rsidP="00C82B38">
      <w:pPr>
        <w:widowControl w:val="0"/>
        <w:tabs>
          <w:tab w:val="left" w:pos="452"/>
        </w:tabs>
        <w:kinsoku w:val="0"/>
        <w:overflowPunct w:val="0"/>
        <w:autoSpaceDE w:val="0"/>
        <w:autoSpaceDN w:val="0"/>
        <w:adjustRightInd w:val="0"/>
        <w:spacing w:before="94"/>
        <w:ind w:right="851" w:hanging="1"/>
        <w:rPr>
          <w:rFonts w:cs="Arial"/>
          <w:b/>
          <w:bCs/>
          <w:w w:val="99"/>
          <w:szCs w:val="22"/>
          <w:u w:val="single"/>
        </w:rPr>
      </w:pPr>
    </w:p>
    <w:p w:rsidR="00DF36E4" w:rsidRDefault="00DF36E4" w:rsidP="00531657">
      <w:pPr>
        <w:widowControl w:val="0"/>
        <w:tabs>
          <w:tab w:val="left" w:pos="452"/>
        </w:tabs>
        <w:kinsoku w:val="0"/>
        <w:overflowPunct w:val="0"/>
        <w:autoSpaceDE w:val="0"/>
        <w:autoSpaceDN w:val="0"/>
        <w:adjustRightInd w:val="0"/>
        <w:spacing w:before="94"/>
        <w:ind w:right="851" w:hanging="1"/>
        <w:rPr>
          <w:rFonts w:eastAsia="Arial" w:cs="Arial"/>
          <w:color w:val="FF0000"/>
          <w:w w:val="99"/>
          <w:szCs w:val="22"/>
        </w:rPr>
      </w:pPr>
      <w:r>
        <w:rPr>
          <w:rFonts w:eastAsia="Arial" w:cs="Arial"/>
          <w:color w:val="FF0000"/>
          <w:w w:val="99"/>
          <w:szCs w:val="22"/>
        </w:rPr>
        <w:t>(G117-15 AMPC1)</w:t>
      </w:r>
    </w:p>
    <w:p w:rsidR="00C415FE" w:rsidRDefault="00C415FE">
      <w:pPr>
        <w:rPr>
          <w:rFonts w:eastAsia="Arial"/>
          <w:color w:val="31849B"/>
          <w:w w:val="99"/>
          <w:sz w:val="36"/>
          <w:szCs w:val="36"/>
        </w:rPr>
      </w:pPr>
    </w:p>
    <w:p w:rsidR="00960FB9" w:rsidRPr="00AF3E32" w:rsidRDefault="00960FB9" w:rsidP="00960FB9">
      <w:pPr>
        <w:rPr>
          <w:rFonts w:eastAsia="Arial"/>
          <w:b/>
          <w:sz w:val="36"/>
          <w:szCs w:val="36"/>
        </w:rPr>
      </w:pPr>
      <w:r w:rsidRPr="00AF3E32">
        <w:rPr>
          <w:rFonts w:eastAsia="Arial"/>
          <w:b/>
          <w:w w:val="99"/>
          <w:sz w:val="36"/>
          <w:szCs w:val="36"/>
        </w:rPr>
        <w:t>Chapter 29</w:t>
      </w:r>
      <w:r w:rsidR="00AF3E32" w:rsidRPr="00AF3E32">
        <w:rPr>
          <w:rFonts w:eastAsia="Arial"/>
          <w:b/>
          <w:w w:val="99"/>
          <w:sz w:val="36"/>
          <w:szCs w:val="36"/>
        </w:rPr>
        <w:t xml:space="preserve"> </w:t>
      </w:r>
      <w:r w:rsidR="00AF3E32" w:rsidRPr="00AF3E32">
        <w:rPr>
          <w:rFonts w:cs="Arial"/>
          <w:b/>
          <w:bCs/>
          <w:sz w:val="32"/>
          <w:szCs w:val="32"/>
        </w:rPr>
        <w:t>PLUMBING SYSTEMS</w:t>
      </w:r>
    </w:p>
    <w:p w:rsidR="00960FB9" w:rsidRPr="00E67A3C" w:rsidRDefault="00960FB9">
      <w:pPr>
        <w:rPr>
          <w:rFonts w:eastAsia="Arial"/>
          <w:color w:val="365F91"/>
          <w:w w:val="99"/>
          <w:sz w:val="36"/>
          <w:szCs w:val="36"/>
        </w:rPr>
      </w:pPr>
    </w:p>
    <w:p w:rsidR="00CA160E" w:rsidRPr="00960FB9" w:rsidRDefault="00CA160E" w:rsidP="00C82B38">
      <w:pPr>
        <w:widowControl w:val="0"/>
        <w:autoSpaceDE w:val="0"/>
        <w:autoSpaceDN w:val="0"/>
        <w:rPr>
          <w:rFonts w:eastAsia="Arial" w:cs="Arial"/>
          <w:b/>
          <w:szCs w:val="22"/>
        </w:rPr>
      </w:pPr>
      <w:r w:rsidRPr="00960FB9">
        <w:rPr>
          <w:rFonts w:eastAsia="Arial" w:cs="Arial"/>
          <w:b/>
          <w:szCs w:val="22"/>
        </w:rPr>
        <w:t>Add new text as follows:</w:t>
      </w:r>
    </w:p>
    <w:p w:rsidR="00CA160E" w:rsidRPr="00960FB9" w:rsidRDefault="00CA160E" w:rsidP="00C82B38">
      <w:pPr>
        <w:widowControl w:val="0"/>
        <w:autoSpaceDE w:val="0"/>
        <w:autoSpaceDN w:val="0"/>
        <w:spacing w:before="1"/>
        <w:rPr>
          <w:rFonts w:eastAsia="Arial" w:cs="Arial"/>
          <w:b/>
          <w:szCs w:val="22"/>
        </w:rPr>
      </w:pPr>
    </w:p>
    <w:p w:rsidR="00CA160E" w:rsidRPr="00960FB9" w:rsidRDefault="00CA160E" w:rsidP="00C82B38">
      <w:pPr>
        <w:widowControl w:val="0"/>
        <w:autoSpaceDE w:val="0"/>
        <w:autoSpaceDN w:val="0"/>
        <w:spacing w:line="242" w:lineRule="auto"/>
        <w:ind w:right="596"/>
        <w:rPr>
          <w:rFonts w:eastAsia="Arial" w:cs="Arial"/>
          <w:szCs w:val="22"/>
        </w:rPr>
      </w:pPr>
      <w:r w:rsidRPr="00960FB9">
        <w:rPr>
          <w:rFonts w:eastAsia="Arial" w:cs="Arial"/>
          <w:b/>
          <w:szCs w:val="22"/>
          <w:u w:val="single"/>
        </w:rPr>
        <w:t xml:space="preserve">2902.3.7 Fixture distribution. </w:t>
      </w:r>
      <w:r w:rsidRPr="00960FB9">
        <w:rPr>
          <w:rFonts w:eastAsia="Arial" w:cs="Arial"/>
          <w:szCs w:val="22"/>
          <w:u w:val="single"/>
        </w:rPr>
        <w:t>Where two or more toilet rooms are provided for each sex, the required</w:t>
      </w:r>
      <w:r w:rsidRPr="00960FB9">
        <w:rPr>
          <w:rFonts w:eastAsia="Arial" w:cs="Arial"/>
          <w:szCs w:val="22"/>
        </w:rPr>
        <w:t xml:space="preserve"> </w:t>
      </w:r>
      <w:r w:rsidRPr="00960FB9">
        <w:rPr>
          <w:rFonts w:eastAsia="Arial" w:cs="Arial"/>
          <w:szCs w:val="22"/>
          <w:u w:val="single"/>
        </w:rPr>
        <w:t>number of lavatories shall be distributed proportionately to the required number of water closets.</w:t>
      </w:r>
    </w:p>
    <w:p w:rsidR="00CA160E" w:rsidRPr="00960FB9" w:rsidRDefault="00CA160E" w:rsidP="00C82B38">
      <w:pPr>
        <w:tabs>
          <w:tab w:val="left" w:pos="270"/>
        </w:tabs>
        <w:rPr>
          <w:rFonts w:eastAsia="Arial"/>
          <w:color w:val="FF0000"/>
          <w:w w:val="99"/>
          <w:szCs w:val="22"/>
        </w:rPr>
      </w:pPr>
      <w:r w:rsidRPr="00960FB9">
        <w:rPr>
          <w:rFonts w:eastAsia="Arial"/>
          <w:color w:val="FF0000"/>
          <w:w w:val="99"/>
          <w:szCs w:val="22"/>
        </w:rPr>
        <w:t>(P46-15 Part II)</w:t>
      </w:r>
    </w:p>
    <w:p w:rsidR="00C415FE" w:rsidRPr="00E67A3C" w:rsidRDefault="00C415FE">
      <w:pPr>
        <w:rPr>
          <w:rFonts w:eastAsia="Arial"/>
          <w:color w:val="31849B"/>
          <w:w w:val="99"/>
          <w:sz w:val="36"/>
          <w:szCs w:val="36"/>
        </w:rPr>
      </w:pPr>
      <w:bookmarkStart w:id="31" w:name="F79-16"/>
      <w:bookmarkEnd w:id="31"/>
    </w:p>
    <w:p w:rsidR="00C415FE" w:rsidRPr="00E67A3C" w:rsidRDefault="00C415FE">
      <w:pPr>
        <w:rPr>
          <w:rFonts w:eastAsia="Arial"/>
          <w:color w:val="31849B"/>
          <w:w w:val="99"/>
          <w:sz w:val="36"/>
          <w:szCs w:val="36"/>
        </w:rPr>
      </w:pPr>
    </w:p>
    <w:p w:rsidR="00583001" w:rsidRPr="00AF3E32" w:rsidRDefault="00583001" w:rsidP="00C82B38">
      <w:pPr>
        <w:rPr>
          <w:rFonts w:eastAsia="Arial"/>
          <w:b/>
          <w:sz w:val="36"/>
          <w:szCs w:val="36"/>
        </w:rPr>
      </w:pPr>
      <w:r w:rsidRPr="00AF3E32">
        <w:rPr>
          <w:rFonts w:eastAsia="Arial"/>
          <w:b/>
          <w:w w:val="99"/>
          <w:sz w:val="36"/>
          <w:szCs w:val="36"/>
        </w:rPr>
        <w:t>Chapter 30</w:t>
      </w:r>
      <w:r w:rsidR="00AF3E32" w:rsidRPr="00AF3E32">
        <w:rPr>
          <w:rFonts w:eastAsia="Arial"/>
          <w:b/>
          <w:w w:val="99"/>
          <w:sz w:val="36"/>
          <w:szCs w:val="36"/>
        </w:rPr>
        <w:t xml:space="preserve"> </w:t>
      </w:r>
      <w:r w:rsidR="00AF3E32" w:rsidRPr="00AF3E32">
        <w:rPr>
          <w:rFonts w:cs="Arial"/>
          <w:b/>
          <w:bCs/>
          <w:sz w:val="32"/>
          <w:szCs w:val="32"/>
        </w:rPr>
        <w:t>ELEVATORS AND CONVEYING SYSTEMS</w:t>
      </w:r>
    </w:p>
    <w:p w:rsidR="00303ACD" w:rsidRDefault="00303ACD" w:rsidP="00C82B38">
      <w:pPr>
        <w:widowControl w:val="0"/>
        <w:autoSpaceDE w:val="0"/>
        <w:autoSpaceDN w:val="0"/>
        <w:spacing w:before="7"/>
        <w:ind w:left="90"/>
        <w:rPr>
          <w:rFonts w:eastAsia="Arial" w:cs="Arial"/>
          <w:sz w:val="36"/>
          <w:szCs w:val="36"/>
        </w:rPr>
      </w:pPr>
    </w:p>
    <w:p w:rsidR="00B84D5E" w:rsidRPr="00B84D5E" w:rsidRDefault="00B84D5E" w:rsidP="00B84D5E">
      <w:pPr>
        <w:widowControl w:val="0"/>
        <w:autoSpaceDE w:val="0"/>
        <w:autoSpaceDN w:val="0"/>
        <w:spacing w:before="7"/>
        <w:rPr>
          <w:rFonts w:eastAsia="Arial" w:cs="Arial"/>
          <w:sz w:val="24"/>
          <w:szCs w:val="24"/>
        </w:rPr>
      </w:pPr>
      <w:r w:rsidRPr="00B84D5E">
        <w:rPr>
          <w:rFonts w:eastAsia="Arial" w:cs="Arial"/>
          <w:sz w:val="24"/>
          <w:szCs w:val="24"/>
        </w:rPr>
        <w:t>Revise as follows:</w:t>
      </w:r>
    </w:p>
    <w:p w:rsidR="004D0604" w:rsidRPr="00960FB9" w:rsidRDefault="004D0604" w:rsidP="00C82B38">
      <w:pPr>
        <w:widowControl w:val="0"/>
        <w:autoSpaceDE w:val="0"/>
        <w:autoSpaceDN w:val="0"/>
        <w:spacing w:before="7"/>
        <w:ind w:left="90"/>
        <w:rPr>
          <w:rFonts w:eastAsia="Arial" w:cs="Arial"/>
          <w:szCs w:val="22"/>
        </w:rPr>
      </w:pPr>
    </w:p>
    <w:p w:rsidR="002F0497" w:rsidRPr="00960FB9" w:rsidRDefault="002F0497" w:rsidP="00C82B38">
      <w:pPr>
        <w:rPr>
          <w:rFonts w:cs="Arial"/>
          <w:color w:val="000000"/>
          <w:szCs w:val="22"/>
        </w:rPr>
      </w:pPr>
      <w:r w:rsidRPr="00960FB9">
        <w:rPr>
          <w:rFonts w:cs="Arial"/>
          <w:b/>
          <w:bCs/>
          <w:color w:val="000000"/>
          <w:szCs w:val="22"/>
        </w:rPr>
        <w:t>3001.2 Referenced standards.</w:t>
      </w:r>
    </w:p>
    <w:p w:rsidR="002F0497" w:rsidRPr="00960FB9" w:rsidRDefault="002F0497" w:rsidP="00960FB9">
      <w:pPr>
        <w:rPr>
          <w:rFonts w:cs="Arial"/>
          <w:color w:val="000000"/>
          <w:szCs w:val="22"/>
        </w:rPr>
      </w:pPr>
      <w:r w:rsidRPr="00960FB9">
        <w:rPr>
          <w:rFonts w:cs="Arial"/>
          <w:color w:val="000000"/>
          <w:szCs w:val="22"/>
        </w:rPr>
        <w:t>Except as otherwise provided for in this code, the design, construction, installation, </w:t>
      </w:r>
      <w:r w:rsidRPr="00960FB9">
        <w:rPr>
          <w:rFonts w:cs="Arial"/>
          <w:i/>
          <w:iCs/>
          <w:color w:val="000000"/>
          <w:szCs w:val="22"/>
        </w:rPr>
        <w:t>alteration</w:t>
      </w:r>
      <w:r w:rsidRPr="00960FB9">
        <w:rPr>
          <w:rFonts w:cs="Arial"/>
          <w:color w:val="000000"/>
          <w:szCs w:val="22"/>
        </w:rPr>
        <w:t xml:space="preserve">, repair and maintenance of elevators and conveying systems and their components shall conform to </w:t>
      </w:r>
      <w:r w:rsidRPr="00960FB9">
        <w:rPr>
          <w:rFonts w:cs="Arial"/>
          <w:color w:val="000000"/>
          <w:szCs w:val="22"/>
          <w:u w:val="single"/>
        </w:rPr>
        <w:t>the applicable standard specified in Table 3001.2</w:t>
      </w:r>
      <w:r w:rsidRPr="00960FB9">
        <w:rPr>
          <w:rFonts w:cs="Arial"/>
          <w:color w:val="000000"/>
          <w:szCs w:val="22"/>
        </w:rPr>
        <w:t> </w:t>
      </w:r>
      <w:r w:rsidRPr="00960FB9">
        <w:rPr>
          <w:rFonts w:cs="Arial"/>
          <w:strike/>
          <w:color w:val="000000"/>
          <w:szCs w:val="22"/>
        </w:rPr>
        <w:t>ASME A17.1/CSA B44, ASME A17.7/CSA B44.7, ASME A17.3 and ASME A18.1, ASME A90.1, ASME B20.1, ANSI MH29.1, ALI ALCTV,</w:t>
      </w:r>
      <w:r w:rsidRPr="00960FB9">
        <w:rPr>
          <w:rFonts w:cs="Arial"/>
          <w:color w:val="000000"/>
          <w:szCs w:val="22"/>
        </w:rPr>
        <w:t xml:space="preserve"> and ASCE 24 for construction in </w:t>
      </w:r>
      <w:r w:rsidRPr="00960FB9">
        <w:rPr>
          <w:rFonts w:cs="Arial"/>
          <w:i/>
          <w:iCs/>
          <w:color w:val="000000"/>
          <w:szCs w:val="22"/>
        </w:rPr>
        <w:t>flood hazard areas</w:t>
      </w:r>
      <w:r w:rsidRPr="00960FB9">
        <w:rPr>
          <w:rFonts w:cs="Arial"/>
          <w:color w:val="000000"/>
          <w:szCs w:val="22"/>
        </w:rPr>
        <w:t xml:space="preserve"> established in Section 1612.3. The Division of Hotels and Restaurants may grant </w:t>
      </w:r>
      <w:r w:rsidRPr="00960FB9">
        <w:rPr>
          <w:rFonts w:cs="Arial"/>
          <w:strike/>
          <w:color w:val="000000"/>
          <w:szCs w:val="22"/>
        </w:rPr>
        <w:t>exceptions,</w:t>
      </w:r>
      <w:r w:rsidRPr="00960FB9">
        <w:rPr>
          <w:rFonts w:cs="Arial"/>
          <w:color w:val="000000"/>
          <w:szCs w:val="22"/>
        </w:rPr>
        <w:t xml:space="preserve"> variances and waivers to the </w:t>
      </w:r>
      <w:r w:rsidRPr="00960FB9">
        <w:rPr>
          <w:rFonts w:cs="Arial"/>
          <w:i/>
          <w:iCs/>
          <w:color w:val="000000"/>
          <w:szCs w:val="22"/>
        </w:rPr>
        <w:t>Elevator Safety Code</w:t>
      </w:r>
      <w:r w:rsidRPr="00960FB9">
        <w:rPr>
          <w:rFonts w:cs="Arial"/>
          <w:color w:val="000000"/>
          <w:szCs w:val="22"/>
        </w:rPr>
        <w:t> as authorized by the </w:t>
      </w:r>
      <w:r w:rsidRPr="00960FB9">
        <w:rPr>
          <w:rFonts w:cs="Arial"/>
          <w:i/>
          <w:iCs/>
          <w:color w:val="000000"/>
          <w:szCs w:val="22"/>
        </w:rPr>
        <w:t>Safety Code for Elevators and Escalators</w:t>
      </w:r>
      <w:r w:rsidRPr="00960FB9">
        <w:rPr>
          <w:rFonts w:cs="Arial"/>
          <w:color w:val="000000"/>
          <w:szCs w:val="22"/>
        </w:rPr>
        <w:t xml:space="preserve"> (ASME A17.1, Section 1.2) and Florida Statutes (Chapter 120 </w:t>
      </w:r>
      <w:r w:rsidRPr="00960FB9">
        <w:rPr>
          <w:rFonts w:cs="Arial"/>
          <w:color w:val="000000"/>
          <w:szCs w:val="22"/>
          <w:u w:val="single"/>
        </w:rPr>
        <w:t>and Chapter 399</w:t>
      </w:r>
      <w:r w:rsidRPr="00960FB9">
        <w:rPr>
          <w:rFonts w:cs="Arial"/>
          <w:color w:val="000000"/>
          <w:szCs w:val="22"/>
        </w:rPr>
        <w:t>.)</w:t>
      </w:r>
    </w:p>
    <w:p w:rsidR="00960FB9" w:rsidRDefault="00960FB9" w:rsidP="00960FB9">
      <w:pPr>
        <w:jc w:val="center"/>
        <w:rPr>
          <w:rFonts w:cs="Arial"/>
          <w:b/>
          <w:bCs/>
          <w:color w:val="000000"/>
          <w:szCs w:val="22"/>
          <w:u w:val="single"/>
        </w:rPr>
      </w:pPr>
    </w:p>
    <w:p w:rsidR="00960FB9" w:rsidRDefault="00960FB9" w:rsidP="00960FB9">
      <w:pPr>
        <w:jc w:val="center"/>
        <w:rPr>
          <w:rFonts w:cs="Arial"/>
          <w:b/>
          <w:bCs/>
          <w:color w:val="000000"/>
          <w:szCs w:val="22"/>
          <w:u w:val="single"/>
        </w:rPr>
      </w:pPr>
    </w:p>
    <w:p w:rsidR="002F0497" w:rsidRPr="002F0497" w:rsidRDefault="002F0497" w:rsidP="00960FB9">
      <w:pPr>
        <w:jc w:val="center"/>
        <w:rPr>
          <w:rFonts w:cs="Arial"/>
          <w:color w:val="000000"/>
          <w:szCs w:val="22"/>
        </w:rPr>
      </w:pPr>
      <w:r w:rsidRPr="002F0497">
        <w:rPr>
          <w:rFonts w:cs="Arial"/>
          <w:b/>
          <w:bCs/>
          <w:color w:val="000000"/>
          <w:szCs w:val="22"/>
          <w:u w:val="single"/>
        </w:rPr>
        <w:t>TABLE 3001.2</w:t>
      </w:r>
    </w:p>
    <w:p w:rsidR="002F0497" w:rsidRPr="002F0497" w:rsidRDefault="002F0497" w:rsidP="00C82B38">
      <w:pPr>
        <w:spacing w:before="100" w:beforeAutospacing="1" w:after="100" w:afterAutospacing="1"/>
        <w:jc w:val="center"/>
        <w:rPr>
          <w:rFonts w:cs="Arial"/>
          <w:color w:val="000000"/>
          <w:szCs w:val="22"/>
        </w:rPr>
      </w:pPr>
      <w:r w:rsidRPr="002F0497">
        <w:rPr>
          <w:rFonts w:cs="Arial"/>
          <w:b/>
          <w:bCs/>
          <w:color w:val="000000"/>
          <w:szCs w:val="22"/>
          <w:u w:val="single"/>
        </w:rPr>
        <w:t>STANDARDS FOR ELEVATORS AND CONVEYING SYSTEMS AND COMPONENTS</w:t>
      </w:r>
    </w:p>
    <w:tbl>
      <w:tblPr>
        <w:tblW w:w="8856" w:type="dxa"/>
        <w:tblCellSpacing w:w="0" w:type="dxa"/>
        <w:tblInd w:w="114" w:type="dxa"/>
        <w:tblCellMar>
          <w:left w:w="0" w:type="dxa"/>
          <w:right w:w="0" w:type="dxa"/>
        </w:tblCellMar>
        <w:tblLook w:val="04A0" w:firstRow="1" w:lastRow="0" w:firstColumn="1" w:lastColumn="0" w:noHBand="0" w:noVBand="1"/>
      </w:tblPr>
      <w:tblGrid>
        <w:gridCol w:w="4941"/>
        <w:gridCol w:w="3915"/>
      </w:tblGrid>
      <w:tr w:rsidR="002F0497" w:rsidRPr="002F0497" w:rsidTr="009A3CAB">
        <w:trPr>
          <w:trHeight w:val="470"/>
          <w:tblCellSpacing w:w="0" w:type="dxa"/>
        </w:trPr>
        <w:tc>
          <w:tcPr>
            <w:tcW w:w="5405" w:type="dxa"/>
            <w:tcBorders>
              <w:top w:val="single" w:sz="8" w:space="0" w:color="000000"/>
              <w:left w:val="single" w:sz="8" w:space="0" w:color="000000"/>
              <w:bottom w:val="single" w:sz="8" w:space="0" w:color="000000"/>
              <w:right w:val="single" w:sz="8" w:space="0" w:color="000000"/>
            </w:tcBorders>
            <w:hideMark/>
          </w:tcPr>
          <w:p w:rsidR="009A3CAB" w:rsidRPr="002F0497" w:rsidRDefault="002F0497" w:rsidP="00C82B38">
            <w:pPr>
              <w:overflowPunct w:val="0"/>
              <w:spacing w:before="145"/>
              <w:rPr>
                <w:rFonts w:cs="Arial"/>
                <w:color w:val="000000"/>
                <w:szCs w:val="22"/>
              </w:rPr>
            </w:pPr>
            <w:r w:rsidRPr="002F0497">
              <w:rPr>
                <w:rFonts w:cs="Arial"/>
                <w:b/>
                <w:bCs/>
                <w:color w:val="000000"/>
                <w:szCs w:val="22"/>
                <w:u w:val="single"/>
              </w:rPr>
              <w:t>TYPE</w:t>
            </w:r>
          </w:p>
        </w:tc>
        <w:tc>
          <w:tcPr>
            <w:tcW w:w="4258" w:type="dxa"/>
            <w:tcBorders>
              <w:top w:val="single" w:sz="8" w:space="0" w:color="auto"/>
              <w:left w:val="nil"/>
              <w:bottom w:val="single" w:sz="8" w:space="0" w:color="auto"/>
              <w:right w:val="single" w:sz="8" w:space="0" w:color="auto"/>
            </w:tcBorders>
            <w:hideMark/>
          </w:tcPr>
          <w:p w:rsidR="009A3CAB" w:rsidRPr="002F0497" w:rsidRDefault="002F0497" w:rsidP="00C82B38">
            <w:pPr>
              <w:overflowPunct w:val="0"/>
              <w:spacing w:before="145"/>
              <w:rPr>
                <w:rFonts w:cs="Arial"/>
                <w:color w:val="000000"/>
                <w:szCs w:val="22"/>
              </w:rPr>
            </w:pPr>
            <w:r w:rsidRPr="002F0497">
              <w:rPr>
                <w:rFonts w:cs="Arial"/>
                <w:b/>
                <w:bCs/>
                <w:color w:val="000000"/>
                <w:szCs w:val="22"/>
                <w:u w:val="single"/>
              </w:rPr>
              <w:t>STANDARD</w:t>
            </w:r>
          </w:p>
        </w:tc>
      </w:tr>
      <w:tr w:rsidR="002F0497" w:rsidRPr="002F0497" w:rsidTr="009A3CAB">
        <w:trPr>
          <w:trHeight w:val="470"/>
          <w:tblCellSpacing w:w="0" w:type="dxa"/>
        </w:trPr>
        <w:tc>
          <w:tcPr>
            <w:tcW w:w="5405" w:type="dxa"/>
            <w:tcBorders>
              <w:top w:val="nil"/>
              <w:left w:val="single" w:sz="8" w:space="0" w:color="auto"/>
              <w:bottom w:val="single" w:sz="8" w:space="0" w:color="auto"/>
              <w:right w:val="single" w:sz="8" w:space="0" w:color="auto"/>
            </w:tcBorders>
            <w:hideMark/>
          </w:tcPr>
          <w:p w:rsidR="009A3CAB" w:rsidRPr="002F0497" w:rsidRDefault="002F0497" w:rsidP="00C82B38">
            <w:pPr>
              <w:overflowPunct w:val="0"/>
              <w:spacing w:before="147"/>
              <w:rPr>
                <w:rFonts w:cs="Arial"/>
                <w:color w:val="000000"/>
                <w:szCs w:val="22"/>
              </w:rPr>
            </w:pPr>
            <w:r w:rsidRPr="002F0497">
              <w:rPr>
                <w:rFonts w:cs="Arial"/>
                <w:color w:val="000000"/>
                <w:szCs w:val="22"/>
                <w:u w:val="single"/>
              </w:rPr>
              <w:t>Elevators, escalators, dumbwaiters, moving walks, material lifts</w:t>
            </w:r>
          </w:p>
        </w:tc>
        <w:tc>
          <w:tcPr>
            <w:tcW w:w="4258" w:type="dxa"/>
            <w:tcBorders>
              <w:top w:val="nil"/>
              <w:left w:val="nil"/>
              <w:bottom w:val="single" w:sz="8" w:space="0" w:color="auto"/>
              <w:right w:val="single" w:sz="8" w:space="0" w:color="auto"/>
            </w:tcBorders>
            <w:hideMark/>
          </w:tcPr>
          <w:p w:rsidR="009A3CAB" w:rsidRPr="002F0497" w:rsidRDefault="002F0497" w:rsidP="00C82B38">
            <w:pPr>
              <w:overflowPunct w:val="0"/>
              <w:spacing w:before="147"/>
              <w:rPr>
                <w:rFonts w:cs="Arial"/>
                <w:color w:val="000000"/>
                <w:szCs w:val="22"/>
              </w:rPr>
            </w:pPr>
            <w:r w:rsidRPr="002F0497">
              <w:rPr>
                <w:rFonts w:cs="Arial"/>
                <w:color w:val="000000"/>
                <w:szCs w:val="22"/>
                <w:u w:val="single"/>
              </w:rPr>
              <w:t>ASME A17.1/CSA B44, ASME A17.6, ASME A17.7/CSA B44.7</w:t>
            </w:r>
          </w:p>
        </w:tc>
      </w:tr>
      <w:tr w:rsidR="002F0497" w:rsidRPr="002F0497" w:rsidTr="009A3CAB">
        <w:trPr>
          <w:trHeight w:val="467"/>
          <w:tblCellSpacing w:w="0" w:type="dxa"/>
        </w:trPr>
        <w:tc>
          <w:tcPr>
            <w:tcW w:w="5405" w:type="dxa"/>
            <w:tcBorders>
              <w:top w:val="nil"/>
              <w:left w:val="single" w:sz="8" w:space="0" w:color="auto"/>
              <w:bottom w:val="single" w:sz="8" w:space="0" w:color="auto"/>
              <w:right w:val="single" w:sz="8" w:space="0" w:color="auto"/>
            </w:tcBorders>
            <w:hideMark/>
          </w:tcPr>
          <w:p w:rsidR="009A3CAB" w:rsidRPr="002F0497" w:rsidRDefault="002F0497" w:rsidP="00C82B38">
            <w:pPr>
              <w:overflowPunct w:val="0"/>
              <w:spacing w:before="145"/>
              <w:rPr>
                <w:rFonts w:cs="Arial"/>
                <w:color w:val="000000"/>
                <w:szCs w:val="22"/>
              </w:rPr>
            </w:pPr>
            <w:r w:rsidRPr="002F0497">
              <w:rPr>
                <w:rFonts w:cs="Arial"/>
                <w:color w:val="000000"/>
                <w:szCs w:val="22"/>
                <w:u w:val="single"/>
              </w:rPr>
              <w:t>Existing elevators and escalators</w:t>
            </w:r>
          </w:p>
        </w:tc>
        <w:tc>
          <w:tcPr>
            <w:tcW w:w="4258" w:type="dxa"/>
            <w:tcBorders>
              <w:top w:val="nil"/>
              <w:left w:val="nil"/>
              <w:bottom w:val="single" w:sz="8" w:space="0" w:color="auto"/>
              <w:right w:val="single" w:sz="8" w:space="0" w:color="auto"/>
            </w:tcBorders>
            <w:hideMark/>
          </w:tcPr>
          <w:p w:rsidR="009A3CAB" w:rsidRPr="002F0497" w:rsidRDefault="002F0497" w:rsidP="00C82B38">
            <w:pPr>
              <w:overflowPunct w:val="0"/>
              <w:spacing w:before="145"/>
              <w:rPr>
                <w:rFonts w:cs="Arial"/>
                <w:color w:val="000000"/>
                <w:szCs w:val="22"/>
              </w:rPr>
            </w:pPr>
            <w:r w:rsidRPr="002F0497">
              <w:rPr>
                <w:rFonts w:cs="Arial"/>
                <w:color w:val="000000"/>
                <w:szCs w:val="22"/>
                <w:u w:val="single"/>
              </w:rPr>
              <w:t>ASME A17.3</w:t>
            </w:r>
          </w:p>
        </w:tc>
      </w:tr>
      <w:tr w:rsidR="002F0497" w:rsidRPr="002F0497" w:rsidTr="009A3CAB">
        <w:trPr>
          <w:trHeight w:val="467"/>
          <w:tblCellSpacing w:w="0" w:type="dxa"/>
        </w:trPr>
        <w:tc>
          <w:tcPr>
            <w:tcW w:w="5405" w:type="dxa"/>
            <w:tcBorders>
              <w:top w:val="nil"/>
              <w:left w:val="single" w:sz="8" w:space="0" w:color="auto"/>
              <w:bottom w:val="single" w:sz="8" w:space="0" w:color="auto"/>
              <w:right w:val="single" w:sz="8" w:space="0" w:color="auto"/>
            </w:tcBorders>
            <w:hideMark/>
          </w:tcPr>
          <w:p w:rsidR="009A3CAB" w:rsidRPr="002F0497" w:rsidRDefault="002F0497" w:rsidP="00C82B38">
            <w:pPr>
              <w:overflowPunct w:val="0"/>
              <w:spacing w:before="147"/>
              <w:rPr>
                <w:rFonts w:cs="Arial"/>
                <w:color w:val="000000"/>
                <w:szCs w:val="22"/>
              </w:rPr>
            </w:pPr>
            <w:r w:rsidRPr="002F0497">
              <w:rPr>
                <w:rFonts w:cs="Arial"/>
                <w:color w:val="000000"/>
                <w:szCs w:val="22"/>
                <w:u w:val="single"/>
              </w:rPr>
              <w:lastRenderedPageBreak/>
              <w:t>Platform lifts, stairway chairlifts, wheelchair lifts</w:t>
            </w:r>
          </w:p>
        </w:tc>
        <w:tc>
          <w:tcPr>
            <w:tcW w:w="4258" w:type="dxa"/>
            <w:tcBorders>
              <w:top w:val="nil"/>
              <w:left w:val="nil"/>
              <w:bottom w:val="single" w:sz="8" w:space="0" w:color="auto"/>
              <w:right w:val="single" w:sz="8" w:space="0" w:color="auto"/>
            </w:tcBorders>
            <w:hideMark/>
          </w:tcPr>
          <w:p w:rsidR="009A3CAB" w:rsidRPr="002F0497" w:rsidRDefault="002F0497" w:rsidP="00C82B38">
            <w:pPr>
              <w:overflowPunct w:val="0"/>
              <w:spacing w:before="147"/>
              <w:rPr>
                <w:rFonts w:cs="Arial"/>
                <w:color w:val="000000"/>
                <w:szCs w:val="22"/>
              </w:rPr>
            </w:pPr>
            <w:r w:rsidRPr="002F0497">
              <w:rPr>
                <w:rFonts w:cs="Arial"/>
                <w:color w:val="000000"/>
                <w:szCs w:val="22"/>
                <w:u w:val="single"/>
              </w:rPr>
              <w:t>ASME A18.1</w:t>
            </w:r>
          </w:p>
        </w:tc>
      </w:tr>
      <w:tr w:rsidR="002F0497" w:rsidRPr="002F0497" w:rsidTr="009A3CAB">
        <w:trPr>
          <w:trHeight w:val="467"/>
          <w:tblCellSpacing w:w="0" w:type="dxa"/>
        </w:trPr>
        <w:tc>
          <w:tcPr>
            <w:tcW w:w="5405" w:type="dxa"/>
            <w:tcBorders>
              <w:top w:val="nil"/>
              <w:left w:val="single" w:sz="8" w:space="0" w:color="auto"/>
              <w:bottom w:val="single" w:sz="8" w:space="0" w:color="auto"/>
              <w:right w:val="single" w:sz="8" w:space="0" w:color="auto"/>
            </w:tcBorders>
            <w:hideMark/>
          </w:tcPr>
          <w:p w:rsidR="009A3CAB" w:rsidRPr="002F0497" w:rsidRDefault="002F0497" w:rsidP="00C82B38">
            <w:pPr>
              <w:overflowPunct w:val="0"/>
              <w:spacing w:before="145"/>
              <w:rPr>
                <w:rFonts w:cs="Arial"/>
                <w:color w:val="000000"/>
                <w:szCs w:val="22"/>
              </w:rPr>
            </w:pPr>
            <w:r w:rsidRPr="002F0497">
              <w:rPr>
                <w:rFonts w:cs="Arial"/>
                <w:color w:val="000000"/>
                <w:szCs w:val="22"/>
                <w:u w:val="single"/>
              </w:rPr>
              <w:t>Belt manlifts</w:t>
            </w:r>
          </w:p>
        </w:tc>
        <w:tc>
          <w:tcPr>
            <w:tcW w:w="4258" w:type="dxa"/>
            <w:tcBorders>
              <w:top w:val="nil"/>
              <w:left w:val="nil"/>
              <w:bottom w:val="single" w:sz="8" w:space="0" w:color="auto"/>
              <w:right w:val="single" w:sz="8" w:space="0" w:color="auto"/>
            </w:tcBorders>
            <w:hideMark/>
          </w:tcPr>
          <w:p w:rsidR="009A3CAB" w:rsidRPr="002F0497" w:rsidRDefault="002F0497" w:rsidP="00C82B38">
            <w:pPr>
              <w:overflowPunct w:val="0"/>
              <w:spacing w:before="145"/>
              <w:rPr>
                <w:rFonts w:cs="Arial"/>
                <w:color w:val="000000"/>
                <w:szCs w:val="22"/>
              </w:rPr>
            </w:pPr>
            <w:r w:rsidRPr="002F0497">
              <w:rPr>
                <w:rFonts w:cs="Arial"/>
                <w:color w:val="000000"/>
                <w:szCs w:val="22"/>
                <w:u w:val="single"/>
              </w:rPr>
              <w:t>ASME A90.1</w:t>
            </w:r>
          </w:p>
        </w:tc>
      </w:tr>
      <w:tr w:rsidR="002F0497" w:rsidRPr="002F0497" w:rsidTr="009A3CAB">
        <w:trPr>
          <w:trHeight w:val="470"/>
          <w:tblCellSpacing w:w="0" w:type="dxa"/>
        </w:trPr>
        <w:tc>
          <w:tcPr>
            <w:tcW w:w="5405" w:type="dxa"/>
            <w:tcBorders>
              <w:top w:val="nil"/>
              <w:left w:val="single" w:sz="8" w:space="0" w:color="auto"/>
              <w:bottom w:val="single" w:sz="8" w:space="0" w:color="auto"/>
              <w:right w:val="single" w:sz="8" w:space="0" w:color="auto"/>
            </w:tcBorders>
            <w:hideMark/>
          </w:tcPr>
          <w:p w:rsidR="009A3CAB" w:rsidRPr="002F0497" w:rsidRDefault="002F0497" w:rsidP="00C82B38">
            <w:pPr>
              <w:overflowPunct w:val="0"/>
              <w:spacing w:before="147"/>
              <w:rPr>
                <w:rFonts w:cs="Arial"/>
                <w:color w:val="000000"/>
                <w:szCs w:val="22"/>
              </w:rPr>
            </w:pPr>
            <w:r w:rsidRPr="002F0497">
              <w:rPr>
                <w:rFonts w:cs="Arial"/>
                <w:color w:val="000000"/>
                <w:szCs w:val="22"/>
                <w:u w:val="single"/>
              </w:rPr>
              <w:t>Conveyors and related equipment</w:t>
            </w:r>
          </w:p>
        </w:tc>
        <w:tc>
          <w:tcPr>
            <w:tcW w:w="4258" w:type="dxa"/>
            <w:tcBorders>
              <w:top w:val="nil"/>
              <w:left w:val="nil"/>
              <w:bottom w:val="single" w:sz="8" w:space="0" w:color="auto"/>
              <w:right w:val="single" w:sz="8" w:space="0" w:color="auto"/>
            </w:tcBorders>
            <w:hideMark/>
          </w:tcPr>
          <w:p w:rsidR="009A3CAB" w:rsidRPr="002F0497" w:rsidRDefault="002F0497" w:rsidP="00C82B38">
            <w:pPr>
              <w:overflowPunct w:val="0"/>
              <w:spacing w:before="147"/>
              <w:rPr>
                <w:rFonts w:cs="Arial"/>
                <w:color w:val="000000"/>
                <w:szCs w:val="22"/>
              </w:rPr>
            </w:pPr>
            <w:r w:rsidRPr="002F0497">
              <w:rPr>
                <w:rFonts w:cs="Arial"/>
                <w:color w:val="000000"/>
                <w:szCs w:val="22"/>
                <w:u w:val="single"/>
              </w:rPr>
              <w:t>ASME B20.1</w:t>
            </w:r>
          </w:p>
        </w:tc>
      </w:tr>
      <w:tr w:rsidR="002F0497" w:rsidRPr="002F0497" w:rsidTr="009A3CAB">
        <w:trPr>
          <w:trHeight w:val="467"/>
          <w:tblCellSpacing w:w="0" w:type="dxa"/>
        </w:trPr>
        <w:tc>
          <w:tcPr>
            <w:tcW w:w="5405" w:type="dxa"/>
            <w:tcBorders>
              <w:top w:val="nil"/>
              <w:left w:val="single" w:sz="8" w:space="0" w:color="auto"/>
              <w:bottom w:val="single" w:sz="8" w:space="0" w:color="auto"/>
              <w:right w:val="single" w:sz="8" w:space="0" w:color="auto"/>
            </w:tcBorders>
            <w:hideMark/>
          </w:tcPr>
          <w:p w:rsidR="009A3CAB" w:rsidRPr="002F0497" w:rsidRDefault="002F0497" w:rsidP="00C82B38">
            <w:pPr>
              <w:overflowPunct w:val="0"/>
              <w:spacing w:before="147"/>
              <w:rPr>
                <w:rFonts w:cs="Arial"/>
                <w:color w:val="000000"/>
                <w:szCs w:val="22"/>
              </w:rPr>
            </w:pPr>
            <w:r w:rsidRPr="002F0497">
              <w:rPr>
                <w:rFonts w:cs="Arial"/>
                <w:color w:val="000000"/>
                <w:szCs w:val="22"/>
                <w:u w:val="single"/>
              </w:rPr>
              <w:t>Industrial scissors lifts</w:t>
            </w:r>
          </w:p>
        </w:tc>
        <w:tc>
          <w:tcPr>
            <w:tcW w:w="4258" w:type="dxa"/>
            <w:tcBorders>
              <w:top w:val="nil"/>
              <w:left w:val="nil"/>
              <w:bottom w:val="single" w:sz="8" w:space="0" w:color="auto"/>
              <w:right w:val="single" w:sz="8" w:space="0" w:color="auto"/>
            </w:tcBorders>
            <w:hideMark/>
          </w:tcPr>
          <w:p w:rsidR="009A3CAB" w:rsidRPr="002F0497" w:rsidRDefault="002F0497" w:rsidP="00C82B38">
            <w:pPr>
              <w:overflowPunct w:val="0"/>
              <w:spacing w:before="147"/>
              <w:rPr>
                <w:rFonts w:cs="Arial"/>
                <w:color w:val="000000"/>
                <w:szCs w:val="22"/>
              </w:rPr>
            </w:pPr>
            <w:r w:rsidRPr="002F0497">
              <w:rPr>
                <w:rFonts w:cs="Arial"/>
                <w:color w:val="000000"/>
                <w:szCs w:val="22"/>
                <w:u w:val="single"/>
              </w:rPr>
              <w:t>ANSI MH29.1</w:t>
            </w:r>
          </w:p>
        </w:tc>
      </w:tr>
      <w:tr w:rsidR="002F0497" w:rsidRPr="002F0497" w:rsidTr="009A3CAB">
        <w:trPr>
          <w:trHeight w:val="467"/>
          <w:tblCellSpacing w:w="0" w:type="dxa"/>
        </w:trPr>
        <w:tc>
          <w:tcPr>
            <w:tcW w:w="5405" w:type="dxa"/>
            <w:tcBorders>
              <w:top w:val="nil"/>
              <w:left w:val="single" w:sz="8" w:space="0" w:color="auto"/>
              <w:bottom w:val="single" w:sz="8" w:space="0" w:color="auto"/>
              <w:right w:val="single" w:sz="8" w:space="0" w:color="auto"/>
            </w:tcBorders>
            <w:hideMark/>
          </w:tcPr>
          <w:p w:rsidR="009A3CAB" w:rsidRPr="002F0497" w:rsidRDefault="002F0497" w:rsidP="00C82B38">
            <w:pPr>
              <w:overflowPunct w:val="0"/>
              <w:spacing w:before="145"/>
              <w:rPr>
                <w:rFonts w:cs="Arial"/>
                <w:color w:val="000000"/>
                <w:szCs w:val="22"/>
              </w:rPr>
            </w:pPr>
            <w:r w:rsidRPr="002F0497">
              <w:rPr>
                <w:rFonts w:cs="Arial"/>
                <w:color w:val="000000"/>
                <w:szCs w:val="22"/>
                <w:u w:val="single"/>
              </w:rPr>
              <w:t>Automotive lifts</w:t>
            </w:r>
          </w:p>
        </w:tc>
        <w:tc>
          <w:tcPr>
            <w:tcW w:w="4258" w:type="dxa"/>
            <w:tcBorders>
              <w:top w:val="nil"/>
              <w:left w:val="nil"/>
              <w:bottom w:val="single" w:sz="8" w:space="0" w:color="auto"/>
              <w:right w:val="single" w:sz="8" w:space="0" w:color="auto"/>
            </w:tcBorders>
            <w:hideMark/>
          </w:tcPr>
          <w:p w:rsidR="009A3CAB" w:rsidRPr="002F0497" w:rsidRDefault="002F0497" w:rsidP="00C82B38">
            <w:pPr>
              <w:overflowPunct w:val="0"/>
              <w:spacing w:before="145"/>
              <w:rPr>
                <w:rFonts w:cs="Arial"/>
                <w:color w:val="000000"/>
                <w:szCs w:val="22"/>
              </w:rPr>
            </w:pPr>
            <w:r w:rsidRPr="002F0497">
              <w:rPr>
                <w:rFonts w:cs="Arial"/>
                <w:color w:val="000000"/>
                <w:szCs w:val="22"/>
                <w:u w:val="single"/>
              </w:rPr>
              <w:t>ALI ALCTV</w:t>
            </w:r>
          </w:p>
        </w:tc>
      </w:tr>
    </w:tbl>
    <w:p w:rsidR="002F0497" w:rsidRDefault="002F0497" w:rsidP="00C82B38">
      <w:pPr>
        <w:widowControl w:val="0"/>
        <w:autoSpaceDE w:val="0"/>
        <w:autoSpaceDN w:val="0"/>
        <w:spacing w:before="7"/>
        <w:ind w:left="90"/>
        <w:rPr>
          <w:rFonts w:eastAsia="Arial" w:cs="Arial"/>
          <w:sz w:val="19"/>
          <w:szCs w:val="16"/>
        </w:rPr>
      </w:pPr>
      <w:r w:rsidRPr="002F0497">
        <w:rPr>
          <w:rFonts w:eastAsia="Calibri" w:cs="Arial"/>
          <w:color w:val="FF0000"/>
          <w:szCs w:val="22"/>
        </w:rPr>
        <w:t>(SP7468)</w:t>
      </w:r>
    </w:p>
    <w:p w:rsidR="002F0497" w:rsidRDefault="002F0497" w:rsidP="00C82B38">
      <w:pPr>
        <w:widowControl w:val="0"/>
        <w:autoSpaceDE w:val="0"/>
        <w:autoSpaceDN w:val="0"/>
        <w:spacing w:before="7"/>
        <w:ind w:left="90"/>
        <w:rPr>
          <w:rFonts w:eastAsia="Arial" w:cs="Arial"/>
          <w:sz w:val="19"/>
          <w:szCs w:val="16"/>
        </w:rPr>
      </w:pPr>
    </w:p>
    <w:p w:rsidR="002F0497" w:rsidRDefault="002F0497" w:rsidP="00C82B38">
      <w:pPr>
        <w:widowControl w:val="0"/>
        <w:autoSpaceDE w:val="0"/>
        <w:autoSpaceDN w:val="0"/>
        <w:spacing w:before="7"/>
        <w:ind w:left="90"/>
        <w:rPr>
          <w:rFonts w:eastAsia="Arial" w:cs="Arial"/>
          <w:sz w:val="19"/>
          <w:szCs w:val="16"/>
        </w:rPr>
      </w:pPr>
    </w:p>
    <w:p w:rsidR="006C3092" w:rsidRPr="00960FB9" w:rsidRDefault="006C3092" w:rsidP="00C82B38">
      <w:pPr>
        <w:widowControl w:val="0"/>
        <w:autoSpaceDE w:val="0"/>
        <w:autoSpaceDN w:val="0"/>
        <w:spacing w:before="93"/>
        <w:ind w:right="651"/>
        <w:rPr>
          <w:rFonts w:eastAsia="Arial" w:cs="Arial"/>
          <w:szCs w:val="22"/>
        </w:rPr>
      </w:pPr>
      <w:r w:rsidRPr="00960FB9">
        <w:rPr>
          <w:rFonts w:eastAsia="Arial" w:cs="Arial"/>
          <w:b/>
          <w:szCs w:val="22"/>
        </w:rPr>
        <w:t xml:space="preserve">3002.1 Hoistway enclosure protection. </w:t>
      </w:r>
      <w:r w:rsidRPr="00960FB9">
        <w:rPr>
          <w:rFonts w:eastAsia="Arial" w:cs="Arial"/>
          <w:szCs w:val="22"/>
        </w:rPr>
        <w:t xml:space="preserve">Elevator, dumbwaiter and other hoistway enclosures shall be </w:t>
      </w:r>
      <w:r w:rsidRPr="00960FB9">
        <w:rPr>
          <w:rFonts w:eastAsia="Arial" w:cs="Arial"/>
          <w:i/>
          <w:szCs w:val="22"/>
        </w:rPr>
        <w:t xml:space="preserve">shaft enclosures </w:t>
      </w:r>
      <w:r w:rsidRPr="00960FB9">
        <w:rPr>
          <w:rFonts w:eastAsia="Arial" w:cs="Arial"/>
          <w:szCs w:val="22"/>
        </w:rPr>
        <w:t xml:space="preserve">complying with </w:t>
      </w:r>
      <w:r w:rsidRPr="00960FB9">
        <w:rPr>
          <w:rFonts w:eastAsia="Arial" w:cs="Arial"/>
          <w:strike/>
          <w:szCs w:val="22"/>
        </w:rPr>
        <w:t xml:space="preserve">Section </w:t>
      </w:r>
      <w:r w:rsidRPr="00960FB9">
        <w:rPr>
          <w:rFonts w:eastAsia="Arial" w:cs="Arial"/>
          <w:szCs w:val="22"/>
          <w:u w:val="single"/>
        </w:rPr>
        <w:t>Sections 712 and</w:t>
      </w:r>
      <w:r w:rsidRPr="00960FB9">
        <w:rPr>
          <w:rFonts w:eastAsia="Arial" w:cs="Arial"/>
          <w:szCs w:val="22"/>
        </w:rPr>
        <w:t xml:space="preserve"> 713.</w:t>
      </w:r>
    </w:p>
    <w:p w:rsidR="006C3092" w:rsidRPr="00960FB9" w:rsidRDefault="006C3092" w:rsidP="00960FB9">
      <w:pPr>
        <w:widowControl w:val="0"/>
        <w:tabs>
          <w:tab w:val="left" w:pos="815"/>
        </w:tabs>
        <w:autoSpaceDE w:val="0"/>
        <w:autoSpaceDN w:val="0"/>
        <w:ind w:right="1474" w:hanging="555"/>
        <w:rPr>
          <w:rFonts w:eastAsia="Arial" w:cs="Arial"/>
          <w:color w:val="FF0000"/>
          <w:w w:val="99"/>
          <w:szCs w:val="22"/>
        </w:rPr>
      </w:pPr>
      <w:r w:rsidRPr="00960FB9">
        <w:rPr>
          <w:rFonts w:eastAsia="Arial" w:cs="Arial"/>
          <w:spacing w:val="-1"/>
          <w:w w:val="99"/>
          <w:szCs w:val="22"/>
        </w:rPr>
        <w:tab/>
      </w:r>
      <w:r w:rsidRPr="00960FB9">
        <w:rPr>
          <w:rFonts w:eastAsia="Arial" w:cs="Arial"/>
          <w:color w:val="FF0000"/>
          <w:w w:val="99"/>
          <w:szCs w:val="22"/>
        </w:rPr>
        <w:t>(FS51-15)</w:t>
      </w:r>
    </w:p>
    <w:p w:rsidR="00356E7F" w:rsidRDefault="00356E7F" w:rsidP="00C82B38">
      <w:pPr>
        <w:widowControl w:val="0"/>
        <w:autoSpaceDE w:val="0"/>
        <w:autoSpaceDN w:val="0"/>
        <w:spacing w:before="7"/>
        <w:ind w:left="90"/>
        <w:rPr>
          <w:rFonts w:eastAsia="Arial" w:cs="Arial"/>
          <w:szCs w:val="22"/>
        </w:rPr>
      </w:pPr>
    </w:p>
    <w:p w:rsidR="00960FB9" w:rsidRPr="00960FB9" w:rsidRDefault="00960FB9" w:rsidP="00C82B38">
      <w:pPr>
        <w:widowControl w:val="0"/>
        <w:autoSpaceDE w:val="0"/>
        <w:autoSpaceDN w:val="0"/>
        <w:spacing w:before="7"/>
        <w:ind w:left="90"/>
        <w:rPr>
          <w:rFonts w:eastAsia="Arial" w:cs="Arial"/>
          <w:szCs w:val="22"/>
        </w:rPr>
      </w:pPr>
    </w:p>
    <w:p w:rsidR="00FB3279" w:rsidRPr="00960FB9" w:rsidRDefault="00FB3279" w:rsidP="00C82B38">
      <w:pPr>
        <w:widowControl w:val="0"/>
        <w:autoSpaceDE w:val="0"/>
        <w:autoSpaceDN w:val="0"/>
        <w:spacing w:before="1" w:line="242" w:lineRule="auto"/>
        <w:ind w:right="165" w:hanging="1"/>
        <w:rPr>
          <w:rFonts w:eastAsia="Arial" w:cs="Arial"/>
          <w:szCs w:val="22"/>
        </w:rPr>
      </w:pPr>
      <w:r w:rsidRPr="00960FB9">
        <w:rPr>
          <w:rFonts w:eastAsia="Arial" w:cs="Arial"/>
          <w:b/>
          <w:w w:val="95"/>
          <w:szCs w:val="22"/>
        </w:rPr>
        <w:t xml:space="preserve">3004.2.2 Escalators. </w:t>
      </w:r>
      <w:r w:rsidRPr="00960FB9">
        <w:rPr>
          <w:rFonts w:eastAsia="Arial" w:cs="Arial"/>
          <w:spacing w:val="-4"/>
          <w:w w:val="95"/>
          <w:szCs w:val="22"/>
        </w:rPr>
        <w:t xml:space="preserve">Where provided </w:t>
      </w:r>
      <w:r w:rsidRPr="00960FB9">
        <w:rPr>
          <w:rFonts w:eastAsia="Arial" w:cs="Arial"/>
          <w:w w:val="95"/>
          <w:szCs w:val="22"/>
        </w:rPr>
        <w:t xml:space="preserve">in </w:t>
      </w:r>
      <w:r w:rsidRPr="00960FB9">
        <w:rPr>
          <w:rFonts w:eastAsia="Arial" w:cs="Arial"/>
          <w:spacing w:val="-5"/>
          <w:w w:val="95"/>
          <w:szCs w:val="22"/>
        </w:rPr>
        <w:t xml:space="preserve">below-grade </w:t>
      </w:r>
      <w:r w:rsidRPr="00960FB9">
        <w:rPr>
          <w:rFonts w:eastAsia="Arial" w:cs="Arial"/>
          <w:spacing w:val="-3"/>
          <w:w w:val="95"/>
          <w:szCs w:val="22"/>
        </w:rPr>
        <w:t xml:space="preserve">transportation </w:t>
      </w:r>
      <w:r w:rsidRPr="00960FB9">
        <w:rPr>
          <w:rFonts w:eastAsia="Arial" w:cs="Arial"/>
          <w:w w:val="95"/>
          <w:szCs w:val="22"/>
        </w:rPr>
        <w:t xml:space="preserve">stations, escalators shall have a clear </w:t>
      </w:r>
      <w:r w:rsidRPr="00960FB9">
        <w:rPr>
          <w:rFonts w:eastAsia="Arial" w:cs="Arial"/>
          <w:spacing w:val="-3"/>
          <w:w w:val="95"/>
          <w:szCs w:val="22"/>
        </w:rPr>
        <w:t xml:space="preserve">width </w:t>
      </w:r>
      <w:r w:rsidRPr="00960FB9">
        <w:rPr>
          <w:rFonts w:eastAsia="Arial" w:cs="Arial"/>
          <w:szCs w:val="22"/>
        </w:rPr>
        <w:t xml:space="preserve">of </w:t>
      </w:r>
      <w:r w:rsidRPr="00960FB9">
        <w:rPr>
          <w:rFonts w:eastAsia="Arial" w:cs="Arial"/>
          <w:spacing w:val="-3"/>
          <w:szCs w:val="22"/>
        </w:rPr>
        <w:t xml:space="preserve">not </w:t>
      </w:r>
      <w:r w:rsidRPr="00960FB9">
        <w:rPr>
          <w:rFonts w:eastAsia="Arial" w:cs="Arial"/>
          <w:szCs w:val="22"/>
        </w:rPr>
        <w:t xml:space="preserve">less than 32 </w:t>
      </w:r>
      <w:r w:rsidRPr="00960FB9">
        <w:rPr>
          <w:rFonts w:eastAsia="Arial" w:cs="Arial"/>
          <w:spacing w:val="-3"/>
          <w:szCs w:val="22"/>
        </w:rPr>
        <w:t xml:space="preserve">inches </w:t>
      </w:r>
      <w:r w:rsidRPr="00960FB9">
        <w:rPr>
          <w:rFonts w:eastAsia="Arial" w:cs="Arial"/>
          <w:spacing w:val="-5"/>
          <w:szCs w:val="22"/>
        </w:rPr>
        <w:t>(815</w:t>
      </w:r>
      <w:r w:rsidR="00356E7F" w:rsidRPr="00960FB9">
        <w:rPr>
          <w:rFonts w:eastAsia="Arial" w:cs="Arial"/>
          <w:spacing w:val="-5"/>
          <w:szCs w:val="22"/>
        </w:rPr>
        <w:t xml:space="preserve"> </w:t>
      </w:r>
      <w:r w:rsidRPr="00960FB9">
        <w:rPr>
          <w:rFonts w:eastAsia="Arial" w:cs="Arial"/>
          <w:szCs w:val="22"/>
        </w:rPr>
        <w:t>mm).</w:t>
      </w:r>
    </w:p>
    <w:p w:rsidR="00FB3279" w:rsidRPr="00960FB9" w:rsidRDefault="00356E7F" w:rsidP="00C82B38">
      <w:pPr>
        <w:widowControl w:val="0"/>
        <w:tabs>
          <w:tab w:val="left" w:pos="1392"/>
        </w:tabs>
        <w:autoSpaceDE w:val="0"/>
        <w:autoSpaceDN w:val="0"/>
        <w:spacing w:before="9"/>
        <w:rPr>
          <w:rFonts w:eastAsia="Arial" w:cs="Arial"/>
          <w:szCs w:val="22"/>
        </w:rPr>
      </w:pPr>
      <w:r w:rsidRPr="00960FB9">
        <w:rPr>
          <w:rFonts w:eastAsia="Arial" w:cs="Arial"/>
          <w:szCs w:val="22"/>
        </w:rPr>
        <w:tab/>
      </w:r>
    </w:p>
    <w:p w:rsidR="00FB3279" w:rsidRPr="00960FB9" w:rsidRDefault="00FB3279" w:rsidP="00C82B38">
      <w:pPr>
        <w:widowControl w:val="0"/>
        <w:autoSpaceDE w:val="0"/>
        <w:autoSpaceDN w:val="0"/>
        <w:spacing w:before="1"/>
        <w:ind w:left="360"/>
        <w:rPr>
          <w:rFonts w:eastAsia="Arial" w:cs="Arial"/>
          <w:szCs w:val="22"/>
        </w:rPr>
      </w:pPr>
      <w:r w:rsidRPr="00960FB9">
        <w:rPr>
          <w:rFonts w:eastAsia="Arial" w:cs="Arial"/>
          <w:b/>
          <w:strike/>
          <w:szCs w:val="22"/>
        </w:rPr>
        <w:t xml:space="preserve">Exception: </w:t>
      </w:r>
      <w:r w:rsidRPr="00960FB9">
        <w:rPr>
          <w:rFonts w:eastAsia="Arial" w:cs="Arial"/>
          <w:strike/>
          <w:szCs w:val="22"/>
        </w:rPr>
        <w:t xml:space="preserve">The clear width is not required in existing facilities undergoing </w:t>
      </w:r>
      <w:r w:rsidRPr="00960FB9">
        <w:rPr>
          <w:rFonts w:eastAsia="Arial" w:cs="Arial"/>
          <w:i/>
          <w:strike/>
          <w:szCs w:val="22"/>
        </w:rPr>
        <w:t>alterations</w:t>
      </w:r>
      <w:r w:rsidRPr="00960FB9">
        <w:rPr>
          <w:rFonts w:eastAsia="Arial" w:cs="Arial"/>
          <w:strike/>
          <w:szCs w:val="22"/>
        </w:rPr>
        <w:t>.</w:t>
      </w:r>
    </w:p>
    <w:p w:rsidR="00583001" w:rsidRPr="00960FB9" w:rsidRDefault="00583001" w:rsidP="00C82B38">
      <w:pPr>
        <w:rPr>
          <w:rFonts w:eastAsia="Arial" w:cs="Arial"/>
          <w:color w:val="FF0000"/>
          <w:w w:val="99"/>
          <w:szCs w:val="22"/>
        </w:rPr>
      </w:pPr>
      <w:r w:rsidRPr="00960FB9">
        <w:rPr>
          <w:rFonts w:eastAsia="Arial" w:cs="Arial"/>
          <w:color w:val="FF0000"/>
          <w:w w:val="99"/>
          <w:szCs w:val="22"/>
        </w:rPr>
        <w:t>(</w:t>
      </w:r>
      <w:r w:rsidR="00FB3279" w:rsidRPr="00960FB9">
        <w:rPr>
          <w:rFonts w:eastAsia="Arial" w:cs="Arial"/>
          <w:color w:val="FF0000"/>
          <w:w w:val="99"/>
          <w:szCs w:val="22"/>
        </w:rPr>
        <w:t>G197-15</w:t>
      </w:r>
      <w:r w:rsidRPr="00960FB9">
        <w:rPr>
          <w:rFonts w:eastAsia="Arial" w:cs="Arial"/>
          <w:color w:val="FF0000"/>
          <w:w w:val="99"/>
          <w:szCs w:val="22"/>
        </w:rPr>
        <w:t>)</w:t>
      </w:r>
    </w:p>
    <w:p w:rsidR="00583001" w:rsidRDefault="00583001" w:rsidP="00960FB9">
      <w:pPr>
        <w:rPr>
          <w:rFonts w:eastAsia="Arial" w:cs="Arial"/>
          <w:color w:val="31849B"/>
          <w:w w:val="99"/>
          <w:szCs w:val="22"/>
        </w:rPr>
      </w:pPr>
    </w:p>
    <w:p w:rsidR="00960FB9" w:rsidRPr="00960FB9" w:rsidRDefault="00960FB9" w:rsidP="00960FB9">
      <w:pPr>
        <w:rPr>
          <w:rFonts w:eastAsia="Arial" w:cs="Arial"/>
          <w:color w:val="31849B"/>
          <w:w w:val="99"/>
          <w:szCs w:val="22"/>
        </w:rPr>
      </w:pPr>
    </w:p>
    <w:p w:rsidR="00FB3279" w:rsidRPr="00960FB9" w:rsidRDefault="00FB3279" w:rsidP="00960FB9">
      <w:pPr>
        <w:widowControl w:val="0"/>
        <w:autoSpaceDE w:val="0"/>
        <w:autoSpaceDN w:val="0"/>
        <w:rPr>
          <w:rFonts w:eastAsia="Arial" w:cs="Arial"/>
          <w:b/>
          <w:i/>
          <w:szCs w:val="22"/>
        </w:rPr>
      </w:pPr>
      <w:r w:rsidRPr="00960FB9">
        <w:rPr>
          <w:rFonts w:eastAsia="Arial" w:cs="Arial"/>
          <w:b/>
          <w:i/>
          <w:szCs w:val="22"/>
        </w:rPr>
        <w:t>Add new text as follows:</w:t>
      </w:r>
    </w:p>
    <w:p w:rsidR="00FB3279" w:rsidRPr="00960FB9" w:rsidRDefault="00FB3279" w:rsidP="00C82B38">
      <w:pPr>
        <w:widowControl w:val="0"/>
        <w:autoSpaceDE w:val="0"/>
        <w:autoSpaceDN w:val="0"/>
        <w:spacing w:before="7"/>
        <w:rPr>
          <w:rFonts w:eastAsia="Arial" w:cs="Arial"/>
          <w:szCs w:val="22"/>
        </w:rPr>
      </w:pPr>
    </w:p>
    <w:p w:rsidR="00FB3279" w:rsidRPr="00960FB9" w:rsidRDefault="00FB3279" w:rsidP="00C82B38">
      <w:pPr>
        <w:widowControl w:val="0"/>
        <w:autoSpaceDE w:val="0"/>
        <w:autoSpaceDN w:val="0"/>
        <w:outlineLvl w:val="1"/>
        <w:rPr>
          <w:rFonts w:eastAsia="Arial" w:cs="Arial"/>
          <w:szCs w:val="22"/>
        </w:rPr>
      </w:pPr>
      <w:r w:rsidRPr="00960FB9">
        <w:rPr>
          <w:rFonts w:eastAsia="Arial" w:cs="Arial"/>
          <w:b/>
          <w:szCs w:val="22"/>
          <w:u w:val="single"/>
        </w:rPr>
        <w:t xml:space="preserve">3006.2.1 Rated corridors. </w:t>
      </w:r>
      <w:r w:rsidRPr="00960FB9">
        <w:rPr>
          <w:rFonts w:eastAsia="Arial" w:cs="Arial"/>
          <w:szCs w:val="22"/>
          <w:u w:val="single"/>
        </w:rPr>
        <w:t>Where corridors are required to be fire resistance rated in accordance with</w:t>
      </w:r>
      <w:r w:rsidRPr="00960FB9">
        <w:rPr>
          <w:rFonts w:eastAsia="Arial" w:cs="Arial"/>
          <w:szCs w:val="22"/>
        </w:rPr>
        <w:t xml:space="preserve"> </w:t>
      </w:r>
      <w:r w:rsidRPr="00960FB9">
        <w:rPr>
          <w:rFonts w:eastAsia="Arial" w:cs="Arial"/>
          <w:szCs w:val="22"/>
          <w:u w:val="single"/>
        </w:rPr>
        <w:t>Section 1020.1, elevator hoistway openings shall be protected in accordance with Section 3006.3.</w:t>
      </w:r>
    </w:p>
    <w:p w:rsidR="00FB3279" w:rsidRPr="00960FB9" w:rsidRDefault="00FB3279" w:rsidP="00C82B38">
      <w:pPr>
        <w:rPr>
          <w:rFonts w:eastAsia="Arial" w:cs="Arial"/>
          <w:color w:val="FF0000"/>
          <w:w w:val="99"/>
          <w:szCs w:val="22"/>
        </w:rPr>
      </w:pPr>
      <w:r w:rsidRPr="00960FB9">
        <w:rPr>
          <w:rFonts w:eastAsia="Arial" w:cs="Arial"/>
          <w:color w:val="FF0000"/>
          <w:w w:val="99"/>
          <w:szCs w:val="22"/>
        </w:rPr>
        <w:t>(G201-15)</w:t>
      </w:r>
    </w:p>
    <w:p w:rsidR="00356E7F" w:rsidRPr="00960FB9" w:rsidRDefault="00356E7F" w:rsidP="00C82B38">
      <w:pPr>
        <w:widowControl w:val="0"/>
        <w:autoSpaceDE w:val="0"/>
        <w:autoSpaceDN w:val="0"/>
        <w:spacing w:before="181"/>
        <w:rPr>
          <w:rFonts w:eastAsia="Arial" w:cs="Arial"/>
          <w:b/>
          <w:szCs w:val="22"/>
        </w:rPr>
      </w:pPr>
    </w:p>
    <w:p w:rsidR="00840038" w:rsidRPr="00960FB9" w:rsidRDefault="00840038" w:rsidP="00C82B38">
      <w:pPr>
        <w:widowControl w:val="0"/>
        <w:autoSpaceDE w:val="0"/>
        <w:autoSpaceDN w:val="0"/>
        <w:spacing w:before="181"/>
        <w:rPr>
          <w:rFonts w:eastAsia="Arial" w:cs="Arial"/>
          <w:b/>
          <w:i/>
          <w:szCs w:val="22"/>
        </w:rPr>
      </w:pPr>
      <w:r w:rsidRPr="00960FB9">
        <w:rPr>
          <w:rFonts w:eastAsia="Arial" w:cs="Arial"/>
          <w:b/>
          <w:i/>
          <w:szCs w:val="22"/>
        </w:rPr>
        <w:t>Revise as follows:</w:t>
      </w:r>
    </w:p>
    <w:p w:rsidR="00840038" w:rsidRPr="00960FB9" w:rsidRDefault="00840038" w:rsidP="00C82B38">
      <w:pPr>
        <w:widowControl w:val="0"/>
        <w:autoSpaceDE w:val="0"/>
        <w:autoSpaceDN w:val="0"/>
        <w:spacing w:before="9"/>
        <w:rPr>
          <w:rFonts w:eastAsia="Arial" w:cs="Arial"/>
          <w:b/>
          <w:szCs w:val="22"/>
        </w:rPr>
      </w:pPr>
    </w:p>
    <w:p w:rsidR="00840038" w:rsidRPr="00960FB9" w:rsidRDefault="00840038" w:rsidP="00C82B38">
      <w:pPr>
        <w:widowControl w:val="0"/>
        <w:autoSpaceDE w:val="0"/>
        <w:autoSpaceDN w:val="0"/>
        <w:spacing w:before="1"/>
        <w:ind w:right="212"/>
        <w:rPr>
          <w:rFonts w:eastAsia="Arial" w:cs="Arial"/>
          <w:szCs w:val="22"/>
        </w:rPr>
      </w:pPr>
      <w:r w:rsidRPr="00960FB9">
        <w:rPr>
          <w:rFonts w:eastAsia="Arial" w:cs="Arial"/>
          <w:b/>
          <w:szCs w:val="22"/>
        </w:rPr>
        <w:t xml:space="preserve">3007.1 General. </w:t>
      </w:r>
      <w:r w:rsidRPr="00960FB9">
        <w:rPr>
          <w:rFonts w:eastAsia="Arial" w:cs="Arial"/>
          <w:szCs w:val="22"/>
        </w:rPr>
        <w:t>Where required by Section 403.6.1, every floor</w:t>
      </w:r>
      <w:r w:rsidRPr="00960FB9">
        <w:rPr>
          <w:rFonts w:eastAsia="Arial" w:cs="Arial"/>
          <w:szCs w:val="22"/>
          <w:u w:val="single"/>
        </w:rPr>
        <w:t xml:space="preserve"> above and including the lowest level of</w:t>
      </w:r>
      <w:r w:rsidRPr="00960FB9">
        <w:rPr>
          <w:rFonts w:eastAsia="Arial" w:cs="Arial"/>
          <w:szCs w:val="22"/>
        </w:rPr>
        <w:t xml:space="preserve"> </w:t>
      </w:r>
      <w:r w:rsidRPr="00960FB9">
        <w:rPr>
          <w:rFonts w:eastAsia="Arial" w:cs="Arial"/>
          <w:szCs w:val="22"/>
          <w:u w:val="single"/>
        </w:rPr>
        <w:t>fire department vehicle access</w:t>
      </w:r>
      <w:r w:rsidRPr="00960FB9">
        <w:rPr>
          <w:rFonts w:eastAsia="Arial" w:cs="Arial"/>
          <w:szCs w:val="22"/>
        </w:rPr>
        <w:t xml:space="preserve"> of the building shall be served by fire service access elevators complying with Sections 3007.1 through 3007.9. Except as modified in this section, fire service access elevators shall be installed in accordance with this chapter and ASME A17.1/CSA B44.</w:t>
      </w:r>
    </w:p>
    <w:p w:rsidR="00840038" w:rsidRPr="00960FB9" w:rsidRDefault="00840038" w:rsidP="00C82B38">
      <w:pPr>
        <w:widowControl w:val="0"/>
        <w:autoSpaceDE w:val="0"/>
        <w:autoSpaceDN w:val="0"/>
        <w:spacing w:before="1"/>
        <w:rPr>
          <w:rFonts w:eastAsia="Arial" w:cs="Arial"/>
          <w:szCs w:val="22"/>
        </w:rPr>
      </w:pPr>
    </w:p>
    <w:p w:rsidR="00840038" w:rsidRPr="00960FB9" w:rsidRDefault="00840038" w:rsidP="00C82B38">
      <w:pPr>
        <w:widowControl w:val="0"/>
        <w:autoSpaceDE w:val="0"/>
        <w:autoSpaceDN w:val="0"/>
        <w:spacing w:before="1"/>
        <w:ind w:right="526"/>
        <w:rPr>
          <w:rFonts w:eastAsia="Arial" w:cs="Arial"/>
          <w:szCs w:val="22"/>
        </w:rPr>
      </w:pPr>
      <w:r w:rsidRPr="00960FB9">
        <w:rPr>
          <w:rFonts w:eastAsia="Arial" w:cs="Arial"/>
          <w:b/>
          <w:szCs w:val="22"/>
          <w:u w:val="single"/>
        </w:rPr>
        <w:t xml:space="preserve">Exception: </w:t>
      </w:r>
      <w:r w:rsidRPr="00960FB9">
        <w:rPr>
          <w:rFonts w:eastAsia="Arial" w:cs="Arial"/>
          <w:szCs w:val="22"/>
          <w:u w:val="single"/>
        </w:rPr>
        <w:t>Elevators that only service an open or enclosed parking garage and the lobby of the</w:t>
      </w:r>
      <w:r w:rsidRPr="00960FB9">
        <w:rPr>
          <w:rFonts w:eastAsia="Arial" w:cs="Arial"/>
          <w:szCs w:val="22"/>
        </w:rPr>
        <w:t xml:space="preserve"> </w:t>
      </w:r>
      <w:r w:rsidRPr="00960FB9">
        <w:rPr>
          <w:rFonts w:eastAsia="Arial" w:cs="Arial"/>
          <w:szCs w:val="22"/>
          <w:u w:val="single"/>
        </w:rPr>
        <w:t>building shall not be required to serve as fire service access elevators in accordance with Section</w:t>
      </w:r>
      <w:r w:rsidRPr="00960FB9">
        <w:rPr>
          <w:rFonts w:eastAsia="Arial" w:cs="Arial"/>
          <w:szCs w:val="22"/>
        </w:rPr>
        <w:t xml:space="preserve"> </w:t>
      </w:r>
      <w:r w:rsidRPr="00960FB9">
        <w:rPr>
          <w:rFonts w:eastAsia="Arial" w:cs="Arial"/>
          <w:szCs w:val="22"/>
          <w:u w:val="single"/>
        </w:rPr>
        <w:t>3007.</w:t>
      </w:r>
    </w:p>
    <w:p w:rsidR="00840038" w:rsidRDefault="00840038" w:rsidP="00C82B38">
      <w:pPr>
        <w:rPr>
          <w:rFonts w:eastAsia="Arial" w:cs="Arial"/>
          <w:color w:val="FF0000"/>
          <w:w w:val="99"/>
          <w:szCs w:val="22"/>
        </w:rPr>
      </w:pPr>
      <w:r w:rsidRPr="00960FB9">
        <w:rPr>
          <w:rFonts w:eastAsia="Arial" w:cs="Arial"/>
          <w:color w:val="FF0000"/>
          <w:w w:val="99"/>
          <w:szCs w:val="22"/>
        </w:rPr>
        <w:t>(G203-15)</w:t>
      </w:r>
    </w:p>
    <w:p w:rsidR="00960FB9" w:rsidRDefault="00960FB9" w:rsidP="00960FB9">
      <w:pPr>
        <w:rPr>
          <w:rFonts w:eastAsia="Arial" w:cs="Arial"/>
          <w:color w:val="FF0000"/>
          <w:w w:val="99"/>
          <w:szCs w:val="22"/>
        </w:rPr>
      </w:pPr>
    </w:p>
    <w:p w:rsidR="00960FB9" w:rsidRPr="00960FB9" w:rsidRDefault="00960FB9" w:rsidP="00960FB9">
      <w:pPr>
        <w:rPr>
          <w:rFonts w:eastAsia="Arial" w:cs="Arial"/>
          <w:color w:val="FF0000"/>
          <w:w w:val="99"/>
          <w:szCs w:val="22"/>
        </w:rPr>
      </w:pPr>
    </w:p>
    <w:p w:rsidR="00840038" w:rsidRPr="00960FB9" w:rsidRDefault="00840038" w:rsidP="00960FB9">
      <w:pPr>
        <w:widowControl w:val="0"/>
        <w:autoSpaceDE w:val="0"/>
        <w:autoSpaceDN w:val="0"/>
        <w:rPr>
          <w:rFonts w:eastAsia="Arial" w:cs="Arial"/>
          <w:b/>
          <w:szCs w:val="22"/>
        </w:rPr>
      </w:pPr>
      <w:r w:rsidRPr="00960FB9">
        <w:rPr>
          <w:rFonts w:eastAsia="Arial" w:cs="Arial"/>
          <w:b/>
          <w:szCs w:val="22"/>
        </w:rPr>
        <w:t>Revise as follows:</w:t>
      </w:r>
    </w:p>
    <w:p w:rsidR="00840038" w:rsidRPr="00960FB9" w:rsidRDefault="00840038" w:rsidP="00960FB9">
      <w:pPr>
        <w:widowControl w:val="0"/>
        <w:autoSpaceDE w:val="0"/>
        <w:autoSpaceDN w:val="0"/>
        <w:rPr>
          <w:rFonts w:eastAsia="Arial" w:cs="Arial"/>
          <w:b/>
          <w:szCs w:val="22"/>
        </w:rPr>
      </w:pPr>
    </w:p>
    <w:p w:rsidR="00840038" w:rsidRPr="00960FB9" w:rsidRDefault="00840038" w:rsidP="00960FB9">
      <w:pPr>
        <w:widowControl w:val="0"/>
        <w:autoSpaceDE w:val="0"/>
        <w:autoSpaceDN w:val="0"/>
        <w:ind w:right="191"/>
        <w:rPr>
          <w:rFonts w:eastAsia="Arial" w:cs="Arial"/>
          <w:szCs w:val="22"/>
        </w:rPr>
      </w:pPr>
      <w:r w:rsidRPr="00960FB9">
        <w:rPr>
          <w:rFonts w:eastAsia="Arial" w:cs="Arial"/>
          <w:b/>
          <w:szCs w:val="22"/>
        </w:rPr>
        <w:t xml:space="preserve">3007.3 Water protection. </w:t>
      </w:r>
      <w:r w:rsidRPr="00960FB9">
        <w:rPr>
          <w:rFonts w:eastAsia="Arial" w:cs="Arial"/>
          <w:strike/>
          <w:szCs w:val="22"/>
        </w:rPr>
        <w:t xml:space="preserve">An </w:t>
      </w:r>
      <w:r w:rsidRPr="00960FB9">
        <w:rPr>
          <w:rFonts w:eastAsia="Arial" w:cs="Arial"/>
          <w:i/>
          <w:strike/>
          <w:szCs w:val="22"/>
        </w:rPr>
        <w:t xml:space="preserve">approved </w:t>
      </w:r>
      <w:r w:rsidRPr="00960FB9">
        <w:rPr>
          <w:rFonts w:eastAsia="Arial" w:cs="Arial"/>
          <w:strike/>
          <w:szCs w:val="22"/>
        </w:rPr>
        <w:t xml:space="preserve">method to prevent water </w:t>
      </w:r>
      <w:r w:rsidRPr="00960FB9">
        <w:rPr>
          <w:rFonts w:eastAsia="Arial" w:cs="Arial"/>
          <w:szCs w:val="22"/>
          <w:u w:val="single"/>
        </w:rPr>
        <w:t>Water from the operation of an</w:t>
      </w:r>
      <w:r w:rsidRPr="00960FB9">
        <w:rPr>
          <w:rFonts w:eastAsia="Arial" w:cs="Arial"/>
          <w:szCs w:val="22"/>
        </w:rPr>
        <w:t xml:space="preserve"> </w:t>
      </w:r>
      <w:r w:rsidRPr="00960FB9">
        <w:rPr>
          <w:rFonts w:eastAsia="Arial" w:cs="Arial"/>
          <w:szCs w:val="22"/>
          <w:u w:val="single"/>
        </w:rPr>
        <w:t>automatic sprinkler system outside the enclosed lobby shall be prevented</w:t>
      </w:r>
      <w:r w:rsidRPr="00960FB9">
        <w:rPr>
          <w:rFonts w:eastAsia="Arial" w:cs="Arial"/>
          <w:szCs w:val="22"/>
        </w:rPr>
        <w:t xml:space="preserve"> from infiltrating into the hoistway enclosure </w:t>
      </w:r>
      <w:r w:rsidRPr="00960FB9">
        <w:rPr>
          <w:rFonts w:eastAsia="Arial" w:cs="Arial"/>
          <w:strike/>
          <w:szCs w:val="22"/>
        </w:rPr>
        <w:t xml:space="preserve">from the operation of the </w:t>
      </w:r>
      <w:r w:rsidRPr="00960FB9">
        <w:rPr>
          <w:rFonts w:eastAsia="Arial" w:cs="Arial"/>
          <w:i/>
          <w:strike/>
          <w:szCs w:val="22"/>
        </w:rPr>
        <w:t xml:space="preserve">automatic sprinkler system </w:t>
      </w:r>
      <w:r w:rsidRPr="00960FB9">
        <w:rPr>
          <w:rFonts w:eastAsia="Arial" w:cs="Arial"/>
          <w:strike/>
          <w:szCs w:val="22"/>
        </w:rPr>
        <w:t>outside the enclosed fire service</w:t>
      </w:r>
      <w:r w:rsidRPr="00960FB9">
        <w:rPr>
          <w:rFonts w:eastAsia="Arial" w:cs="Arial"/>
          <w:szCs w:val="22"/>
        </w:rPr>
        <w:t xml:space="preserve"> </w:t>
      </w:r>
      <w:r w:rsidRPr="00960FB9">
        <w:rPr>
          <w:rFonts w:eastAsia="Arial" w:cs="Arial"/>
          <w:strike/>
          <w:szCs w:val="22"/>
        </w:rPr>
        <w:t>access elevator lobby shall be provided.</w:t>
      </w:r>
      <w:r w:rsidRPr="00960FB9">
        <w:rPr>
          <w:rFonts w:eastAsia="Arial" w:cs="Arial"/>
          <w:szCs w:val="22"/>
          <w:u w:val="single"/>
        </w:rPr>
        <w:t>in accordance with an approved method.</w:t>
      </w:r>
    </w:p>
    <w:p w:rsidR="00840038" w:rsidRPr="00960FB9" w:rsidRDefault="00840038" w:rsidP="00C82B38">
      <w:pPr>
        <w:widowControl w:val="0"/>
        <w:autoSpaceDE w:val="0"/>
        <w:autoSpaceDN w:val="0"/>
        <w:spacing w:before="1"/>
        <w:rPr>
          <w:rFonts w:eastAsia="Arial" w:cs="Arial"/>
          <w:szCs w:val="22"/>
        </w:rPr>
      </w:pPr>
    </w:p>
    <w:p w:rsidR="00840038" w:rsidRPr="00960FB9" w:rsidRDefault="00840038" w:rsidP="00C82B38">
      <w:pPr>
        <w:widowControl w:val="0"/>
        <w:autoSpaceDE w:val="0"/>
        <w:autoSpaceDN w:val="0"/>
        <w:spacing w:before="93"/>
        <w:ind w:right="212"/>
        <w:rPr>
          <w:rFonts w:eastAsia="Arial" w:cs="Arial"/>
          <w:szCs w:val="22"/>
        </w:rPr>
      </w:pPr>
      <w:r w:rsidRPr="00960FB9">
        <w:rPr>
          <w:rFonts w:eastAsia="Arial" w:cs="Arial"/>
          <w:b/>
          <w:szCs w:val="22"/>
        </w:rPr>
        <w:t xml:space="preserve">3008.3 Water protection. </w:t>
      </w:r>
      <w:r w:rsidRPr="00960FB9">
        <w:rPr>
          <w:rFonts w:eastAsia="Arial" w:cs="Arial"/>
          <w:strike/>
          <w:szCs w:val="22"/>
        </w:rPr>
        <w:t xml:space="preserve">An </w:t>
      </w:r>
      <w:r w:rsidRPr="00960FB9">
        <w:rPr>
          <w:rFonts w:eastAsia="Arial" w:cs="Arial"/>
          <w:i/>
          <w:strike/>
          <w:szCs w:val="22"/>
        </w:rPr>
        <w:t xml:space="preserve">approved </w:t>
      </w:r>
      <w:r w:rsidRPr="00960FB9">
        <w:rPr>
          <w:rFonts w:eastAsia="Arial" w:cs="Arial"/>
          <w:strike/>
          <w:szCs w:val="22"/>
        </w:rPr>
        <w:t xml:space="preserve">method to prevent water </w:t>
      </w:r>
      <w:r w:rsidRPr="00960FB9">
        <w:rPr>
          <w:rFonts w:eastAsia="Arial" w:cs="Arial"/>
          <w:szCs w:val="22"/>
          <w:u w:val="single"/>
        </w:rPr>
        <w:t>Water from the operation of an</w:t>
      </w:r>
      <w:r w:rsidRPr="00960FB9">
        <w:rPr>
          <w:rFonts w:eastAsia="Arial" w:cs="Arial"/>
          <w:szCs w:val="22"/>
        </w:rPr>
        <w:t xml:space="preserve"> </w:t>
      </w:r>
      <w:r w:rsidRPr="00960FB9">
        <w:rPr>
          <w:rFonts w:eastAsia="Arial" w:cs="Arial"/>
          <w:szCs w:val="22"/>
          <w:u w:val="single"/>
        </w:rPr>
        <w:t>automatic sprinkler system outside the enclosed lobby shall be prevented</w:t>
      </w:r>
      <w:r w:rsidRPr="00960FB9">
        <w:rPr>
          <w:rFonts w:eastAsia="Arial" w:cs="Arial"/>
          <w:szCs w:val="22"/>
        </w:rPr>
        <w:t xml:space="preserve"> from infiltrating into the hoistway enclosure </w:t>
      </w:r>
      <w:r w:rsidRPr="00960FB9">
        <w:rPr>
          <w:rFonts w:eastAsia="Arial" w:cs="Arial"/>
          <w:strike/>
          <w:szCs w:val="22"/>
        </w:rPr>
        <w:t xml:space="preserve">from the operation of the </w:t>
      </w:r>
      <w:r w:rsidRPr="00960FB9">
        <w:rPr>
          <w:rFonts w:eastAsia="Arial" w:cs="Arial"/>
          <w:i/>
          <w:strike/>
          <w:szCs w:val="22"/>
        </w:rPr>
        <w:t xml:space="preserve">automatic sprinkler system </w:t>
      </w:r>
      <w:r w:rsidRPr="00960FB9">
        <w:rPr>
          <w:rFonts w:eastAsia="Arial" w:cs="Arial"/>
          <w:strike/>
          <w:szCs w:val="22"/>
        </w:rPr>
        <w:t>outside the enclosed occupant</w:t>
      </w:r>
      <w:r w:rsidRPr="00960FB9">
        <w:rPr>
          <w:rFonts w:eastAsia="Arial" w:cs="Arial"/>
          <w:szCs w:val="22"/>
        </w:rPr>
        <w:t xml:space="preserve"> </w:t>
      </w:r>
      <w:r w:rsidRPr="00960FB9">
        <w:rPr>
          <w:rFonts w:eastAsia="Arial" w:cs="Arial"/>
          <w:strike/>
          <w:szCs w:val="22"/>
        </w:rPr>
        <w:t>evacuation elevator lobby shall be provided.</w:t>
      </w:r>
      <w:r w:rsidRPr="00960FB9">
        <w:rPr>
          <w:rFonts w:eastAsia="Arial" w:cs="Arial"/>
          <w:szCs w:val="22"/>
          <w:u w:val="single"/>
        </w:rPr>
        <w:t>in accordance with an approved method.</w:t>
      </w:r>
    </w:p>
    <w:p w:rsidR="00840038" w:rsidRDefault="00840038" w:rsidP="00C82B38">
      <w:pPr>
        <w:rPr>
          <w:rFonts w:eastAsia="Arial" w:cs="Arial"/>
          <w:color w:val="FF0000"/>
          <w:w w:val="99"/>
          <w:szCs w:val="22"/>
        </w:rPr>
      </w:pPr>
      <w:r w:rsidRPr="00960FB9">
        <w:rPr>
          <w:rFonts w:eastAsia="Arial" w:cs="Arial"/>
          <w:color w:val="FF0000"/>
          <w:w w:val="99"/>
          <w:szCs w:val="22"/>
        </w:rPr>
        <w:t>(G204-15)</w:t>
      </w:r>
    </w:p>
    <w:p w:rsidR="00717987" w:rsidRPr="00960FB9" w:rsidRDefault="00717987" w:rsidP="00C82B38">
      <w:pPr>
        <w:rPr>
          <w:rFonts w:eastAsia="Arial" w:cs="Arial"/>
          <w:color w:val="FF0000"/>
          <w:w w:val="99"/>
          <w:szCs w:val="22"/>
        </w:rPr>
      </w:pPr>
    </w:p>
    <w:p w:rsidR="00717987" w:rsidRPr="00960FB9" w:rsidRDefault="00717987" w:rsidP="00717987">
      <w:pPr>
        <w:widowControl w:val="0"/>
        <w:autoSpaceDE w:val="0"/>
        <w:autoSpaceDN w:val="0"/>
        <w:ind w:right="403"/>
        <w:rPr>
          <w:rFonts w:eastAsia="Arial" w:cs="Arial"/>
          <w:szCs w:val="22"/>
        </w:rPr>
      </w:pPr>
      <w:r w:rsidRPr="00960FB9">
        <w:rPr>
          <w:rFonts w:eastAsia="Arial" w:cs="Arial"/>
          <w:b/>
          <w:szCs w:val="22"/>
        </w:rPr>
        <w:t xml:space="preserve">3007.6.3 Lobby doorways. </w:t>
      </w:r>
      <w:r w:rsidRPr="00960FB9">
        <w:rPr>
          <w:rFonts w:eastAsia="Arial" w:cs="Arial"/>
          <w:szCs w:val="22"/>
        </w:rPr>
        <w:t xml:space="preserve">Other than doors to the hoistway, elevator control room or elevator control </w:t>
      </w:r>
      <w:r w:rsidRPr="00960FB9">
        <w:rPr>
          <w:rFonts w:eastAsia="Arial" w:cs="Arial"/>
          <w:position w:val="2"/>
          <w:szCs w:val="22"/>
        </w:rPr>
        <w:t xml:space="preserve">space, each doorway to a fire service access elevator lobby shall be provided with a </w:t>
      </w:r>
      <w:r w:rsidRPr="00960FB9">
        <w:rPr>
          <w:rFonts w:eastAsia="Arial" w:cs="Arial"/>
          <w:position w:val="9"/>
          <w:szCs w:val="22"/>
        </w:rPr>
        <w:t xml:space="preserve">3 </w:t>
      </w:r>
      <w:r w:rsidRPr="00960FB9">
        <w:rPr>
          <w:rFonts w:eastAsia="Arial" w:cs="Arial"/>
          <w:position w:val="2"/>
          <w:szCs w:val="22"/>
        </w:rPr>
        <w:t>/</w:t>
      </w:r>
      <w:r w:rsidRPr="00960FB9">
        <w:rPr>
          <w:rFonts w:eastAsia="Arial" w:cs="Arial"/>
          <w:szCs w:val="22"/>
        </w:rPr>
        <w:t>4</w:t>
      </w:r>
      <w:r w:rsidRPr="00960FB9">
        <w:rPr>
          <w:rFonts w:eastAsia="Arial" w:cs="Arial"/>
          <w:position w:val="2"/>
          <w:szCs w:val="22"/>
        </w:rPr>
        <w:t xml:space="preserve">-hour </w:t>
      </w:r>
      <w:r w:rsidRPr="00960FB9">
        <w:rPr>
          <w:rFonts w:eastAsia="Arial" w:cs="Arial"/>
          <w:i/>
          <w:position w:val="2"/>
          <w:szCs w:val="22"/>
        </w:rPr>
        <w:t xml:space="preserve">fire door </w:t>
      </w:r>
      <w:r w:rsidRPr="00960FB9">
        <w:rPr>
          <w:rFonts w:eastAsia="Arial" w:cs="Arial"/>
          <w:i/>
          <w:szCs w:val="22"/>
        </w:rPr>
        <w:t xml:space="preserve">assembly </w:t>
      </w:r>
      <w:r w:rsidRPr="00960FB9">
        <w:rPr>
          <w:rFonts w:eastAsia="Arial" w:cs="Arial"/>
          <w:szCs w:val="22"/>
        </w:rPr>
        <w:t xml:space="preserve">complying with Section </w:t>
      </w:r>
      <w:r w:rsidRPr="00960FB9">
        <w:rPr>
          <w:rFonts w:eastAsia="Arial" w:cs="Arial"/>
          <w:strike/>
          <w:szCs w:val="22"/>
        </w:rPr>
        <w:t>716.5</w:t>
      </w:r>
      <w:r w:rsidRPr="00960FB9">
        <w:rPr>
          <w:rFonts w:eastAsia="Arial" w:cs="Arial"/>
          <w:szCs w:val="22"/>
          <w:u w:val="single"/>
        </w:rPr>
        <w:t>716</w:t>
      </w:r>
      <w:r w:rsidRPr="00960FB9">
        <w:rPr>
          <w:rFonts w:eastAsia="Arial" w:cs="Arial"/>
          <w:szCs w:val="22"/>
        </w:rPr>
        <w:t xml:space="preserve">. The </w:t>
      </w:r>
      <w:r w:rsidRPr="00960FB9">
        <w:rPr>
          <w:rFonts w:eastAsia="Arial" w:cs="Arial"/>
          <w:i/>
          <w:szCs w:val="22"/>
        </w:rPr>
        <w:t xml:space="preserve">fire door assembly </w:t>
      </w:r>
      <w:r w:rsidRPr="00960FB9">
        <w:rPr>
          <w:rFonts w:eastAsia="Arial" w:cs="Arial"/>
          <w:szCs w:val="22"/>
        </w:rPr>
        <w:t>shall comply with the smoke and draft control door assembly requirements of Section 716.5.3.1</w:t>
      </w:r>
      <w:r w:rsidRPr="00960FB9">
        <w:rPr>
          <w:rFonts w:eastAsia="Arial" w:cs="Arial"/>
          <w:szCs w:val="22"/>
          <w:u w:val="single"/>
        </w:rPr>
        <w:t>, and tested in accordance</w:t>
      </w:r>
      <w:r w:rsidRPr="00960FB9">
        <w:rPr>
          <w:rFonts w:eastAsia="Arial" w:cs="Arial"/>
          <w:szCs w:val="22"/>
        </w:rPr>
        <w:t xml:space="preserve"> with</w:t>
      </w:r>
      <w:r w:rsidRPr="00960FB9">
        <w:rPr>
          <w:rFonts w:eastAsia="Arial" w:cs="Arial"/>
          <w:strike/>
          <w:szCs w:val="22"/>
        </w:rPr>
        <w:t xml:space="preserve"> the</w:t>
      </w:r>
      <w:r w:rsidRPr="00960FB9">
        <w:rPr>
          <w:rFonts w:eastAsia="Arial" w:cs="Arial"/>
          <w:szCs w:val="22"/>
        </w:rPr>
        <w:t xml:space="preserve"> UL 1784 </w:t>
      </w:r>
      <w:r w:rsidRPr="00960FB9">
        <w:rPr>
          <w:rFonts w:eastAsia="Arial" w:cs="Arial"/>
          <w:strike/>
          <w:szCs w:val="22"/>
        </w:rPr>
        <w:t>test conducted</w:t>
      </w:r>
      <w:r w:rsidRPr="00960FB9">
        <w:rPr>
          <w:rFonts w:eastAsia="Arial" w:cs="Arial"/>
          <w:szCs w:val="22"/>
        </w:rPr>
        <w:t xml:space="preserve"> without </w:t>
      </w:r>
      <w:r w:rsidRPr="00960FB9">
        <w:rPr>
          <w:rFonts w:eastAsia="Arial" w:cs="Arial"/>
          <w:strike/>
          <w:szCs w:val="22"/>
        </w:rPr>
        <w:t xml:space="preserve">the </w:t>
      </w:r>
      <w:r w:rsidRPr="00960FB9">
        <w:rPr>
          <w:rFonts w:eastAsia="Arial" w:cs="Arial"/>
          <w:szCs w:val="22"/>
          <w:u w:val="single"/>
        </w:rPr>
        <w:t>an</w:t>
      </w:r>
      <w:r w:rsidRPr="00960FB9">
        <w:rPr>
          <w:rFonts w:eastAsia="Arial" w:cs="Arial"/>
          <w:szCs w:val="22"/>
        </w:rPr>
        <w:t xml:space="preserve"> artificial bottom seal.</w:t>
      </w:r>
    </w:p>
    <w:p w:rsidR="00717987" w:rsidRPr="00960FB9" w:rsidRDefault="00717987" w:rsidP="00717987">
      <w:pPr>
        <w:widowControl w:val="0"/>
        <w:autoSpaceDE w:val="0"/>
        <w:autoSpaceDN w:val="0"/>
        <w:spacing w:line="20" w:lineRule="exact"/>
        <w:ind w:left="1995"/>
        <w:rPr>
          <w:rFonts w:eastAsia="Arial" w:cs="Arial"/>
          <w:szCs w:val="22"/>
        </w:rPr>
      </w:pPr>
    </w:p>
    <w:p w:rsidR="00717987" w:rsidRPr="00960FB9" w:rsidRDefault="00717987" w:rsidP="00717987">
      <w:pPr>
        <w:widowControl w:val="0"/>
        <w:autoSpaceDE w:val="0"/>
        <w:autoSpaceDN w:val="0"/>
        <w:rPr>
          <w:rFonts w:eastAsia="Arial" w:cs="Arial"/>
          <w:color w:val="FF0000"/>
          <w:szCs w:val="22"/>
        </w:rPr>
      </w:pPr>
      <w:r w:rsidRPr="00960FB9">
        <w:rPr>
          <w:rFonts w:eastAsia="Arial" w:cs="Arial"/>
          <w:color w:val="FF0000"/>
          <w:szCs w:val="22"/>
        </w:rPr>
        <w:t>(F74-15)</w:t>
      </w:r>
    </w:p>
    <w:p w:rsidR="00840038" w:rsidRPr="00960FB9" w:rsidRDefault="00840038" w:rsidP="00C82B38">
      <w:pPr>
        <w:widowControl w:val="0"/>
        <w:autoSpaceDE w:val="0"/>
        <w:autoSpaceDN w:val="0"/>
        <w:spacing w:before="9"/>
        <w:rPr>
          <w:rFonts w:eastAsia="Arial" w:cs="Arial"/>
          <w:b/>
          <w:szCs w:val="22"/>
        </w:rPr>
      </w:pPr>
    </w:p>
    <w:p w:rsidR="00840038" w:rsidRPr="00960FB9" w:rsidRDefault="00840038" w:rsidP="00C82B38">
      <w:pPr>
        <w:widowControl w:val="0"/>
        <w:autoSpaceDE w:val="0"/>
        <w:autoSpaceDN w:val="0"/>
        <w:spacing w:before="1"/>
        <w:ind w:right="165"/>
        <w:rPr>
          <w:rFonts w:eastAsia="Arial" w:cs="Arial"/>
          <w:szCs w:val="22"/>
        </w:rPr>
      </w:pPr>
      <w:r w:rsidRPr="00960FB9">
        <w:rPr>
          <w:rFonts w:eastAsia="Arial" w:cs="Arial"/>
          <w:b/>
          <w:szCs w:val="22"/>
        </w:rPr>
        <w:t xml:space="preserve">3008.1 General. </w:t>
      </w:r>
      <w:r w:rsidRPr="00960FB9">
        <w:rPr>
          <w:rFonts w:eastAsia="Arial" w:cs="Arial"/>
          <w:strike/>
          <w:szCs w:val="22"/>
        </w:rPr>
        <w:t xml:space="preserve">Where elevators are to be </w:t>
      </w:r>
      <w:r w:rsidRPr="00960FB9">
        <w:rPr>
          <w:rFonts w:eastAsia="Arial" w:cs="Arial"/>
          <w:szCs w:val="22"/>
          <w:u w:val="single"/>
        </w:rPr>
        <w:t>Elevators</w:t>
      </w:r>
      <w:r w:rsidRPr="00960FB9">
        <w:rPr>
          <w:rFonts w:eastAsia="Arial" w:cs="Arial"/>
          <w:szCs w:val="22"/>
        </w:rPr>
        <w:t xml:space="preserve"> used for occupant self-evacuation during fires</w:t>
      </w:r>
      <w:r w:rsidRPr="00960FB9">
        <w:rPr>
          <w:rFonts w:eastAsia="Arial" w:cs="Arial"/>
          <w:strike/>
          <w:szCs w:val="22"/>
        </w:rPr>
        <w:t>, all</w:t>
      </w:r>
      <w:r w:rsidRPr="00960FB9">
        <w:rPr>
          <w:rFonts w:eastAsia="Arial" w:cs="Arial"/>
          <w:szCs w:val="22"/>
        </w:rPr>
        <w:t xml:space="preserve"> </w:t>
      </w:r>
      <w:r w:rsidRPr="00960FB9">
        <w:rPr>
          <w:rFonts w:eastAsia="Arial" w:cs="Arial"/>
          <w:strike/>
          <w:szCs w:val="22"/>
        </w:rPr>
        <w:t>passenger elevators for general public use</w:t>
      </w:r>
      <w:r w:rsidRPr="00960FB9">
        <w:rPr>
          <w:rFonts w:eastAsia="Arial" w:cs="Arial"/>
          <w:szCs w:val="22"/>
        </w:rPr>
        <w:t xml:space="preserve"> shall comply with Sections 3008.1 through 3008.10.</w:t>
      </w:r>
      <w:r w:rsidRPr="00960FB9">
        <w:rPr>
          <w:rFonts w:eastAsia="Arial" w:cs="Arial"/>
          <w:strike/>
          <w:szCs w:val="22"/>
        </w:rPr>
        <w:t xml:space="preserve"> Where</w:t>
      </w:r>
      <w:r w:rsidRPr="00960FB9">
        <w:rPr>
          <w:rFonts w:eastAsia="Arial" w:cs="Arial"/>
          <w:szCs w:val="22"/>
        </w:rPr>
        <w:t xml:space="preserve"> </w:t>
      </w:r>
      <w:r w:rsidRPr="00960FB9">
        <w:rPr>
          <w:rFonts w:eastAsia="Arial" w:cs="Arial"/>
          <w:strike/>
          <w:szCs w:val="22"/>
        </w:rPr>
        <w:t>other elevators are used for occupant self-evacuation, those elevators shall comply with these sections.</w:t>
      </w:r>
    </w:p>
    <w:p w:rsidR="00840038" w:rsidRPr="00960FB9" w:rsidRDefault="00840038" w:rsidP="00C82B38">
      <w:pPr>
        <w:widowControl w:val="0"/>
        <w:autoSpaceDE w:val="0"/>
        <w:autoSpaceDN w:val="0"/>
        <w:spacing w:before="5"/>
        <w:rPr>
          <w:rFonts w:eastAsia="Arial" w:cs="Arial"/>
          <w:szCs w:val="22"/>
        </w:rPr>
      </w:pPr>
    </w:p>
    <w:p w:rsidR="00840038" w:rsidRPr="00960FB9" w:rsidRDefault="00840038" w:rsidP="00C82B38">
      <w:pPr>
        <w:widowControl w:val="0"/>
        <w:autoSpaceDE w:val="0"/>
        <w:autoSpaceDN w:val="0"/>
        <w:spacing w:before="93"/>
        <w:rPr>
          <w:rFonts w:eastAsia="Arial" w:cs="Arial"/>
          <w:b/>
          <w:i/>
          <w:szCs w:val="22"/>
        </w:rPr>
      </w:pPr>
      <w:r w:rsidRPr="00960FB9">
        <w:rPr>
          <w:rFonts w:eastAsia="Arial" w:cs="Arial"/>
          <w:b/>
          <w:i/>
          <w:szCs w:val="22"/>
        </w:rPr>
        <w:t>Add new text as follows:</w:t>
      </w:r>
    </w:p>
    <w:p w:rsidR="00840038" w:rsidRPr="00960FB9" w:rsidRDefault="00840038" w:rsidP="00C82B38">
      <w:pPr>
        <w:widowControl w:val="0"/>
        <w:autoSpaceDE w:val="0"/>
        <w:autoSpaceDN w:val="0"/>
        <w:ind w:right="165"/>
        <w:rPr>
          <w:rFonts w:eastAsia="Arial" w:cs="Arial"/>
          <w:b/>
          <w:szCs w:val="22"/>
          <w:u w:val="single"/>
        </w:rPr>
      </w:pPr>
    </w:p>
    <w:p w:rsidR="00840038" w:rsidRPr="00960FB9" w:rsidRDefault="00840038" w:rsidP="00C82B38">
      <w:pPr>
        <w:widowControl w:val="0"/>
        <w:autoSpaceDE w:val="0"/>
        <w:autoSpaceDN w:val="0"/>
        <w:ind w:right="165"/>
        <w:rPr>
          <w:rFonts w:eastAsia="Arial" w:cs="Arial"/>
          <w:szCs w:val="22"/>
        </w:rPr>
      </w:pPr>
      <w:r w:rsidRPr="00960FB9">
        <w:rPr>
          <w:rFonts w:eastAsia="Arial" w:cs="Arial"/>
          <w:b/>
          <w:szCs w:val="22"/>
          <w:u w:val="single"/>
        </w:rPr>
        <w:t xml:space="preserve">3008.1.1 Number of occupant evacuation elevators. </w:t>
      </w:r>
      <w:r w:rsidRPr="00960FB9">
        <w:rPr>
          <w:rFonts w:eastAsia="Arial" w:cs="Arial"/>
          <w:szCs w:val="22"/>
          <w:u w:val="single"/>
        </w:rPr>
        <w:t>The number of elevators available for occupant</w:t>
      </w:r>
      <w:r w:rsidRPr="00960FB9">
        <w:rPr>
          <w:rFonts w:eastAsia="Arial" w:cs="Arial"/>
          <w:szCs w:val="22"/>
        </w:rPr>
        <w:t xml:space="preserve"> </w:t>
      </w:r>
      <w:r w:rsidRPr="00960FB9">
        <w:rPr>
          <w:rFonts w:eastAsia="Arial" w:cs="Arial"/>
          <w:szCs w:val="22"/>
          <w:u w:val="single"/>
        </w:rPr>
        <w:t>evacuation shall be determined based on an egress analysis that addresses one of the following</w:t>
      </w:r>
      <w:r w:rsidRPr="00960FB9">
        <w:rPr>
          <w:rFonts w:eastAsia="Arial" w:cs="Arial"/>
          <w:szCs w:val="22"/>
        </w:rPr>
        <w:t xml:space="preserve"> </w:t>
      </w:r>
      <w:r w:rsidRPr="00960FB9">
        <w:rPr>
          <w:rFonts w:eastAsia="Arial" w:cs="Arial"/>
          <w:szCs w:val="22"/>
          <w:u w:val="single"/>
        </w:rPr>
        <w:t>scenarios</w:t>
      </w:r>
    </w:p>
    <w:p w:rsidR="00840038" w:rsidRPr="00960FB9" w:rsidRDefault="00840038" w:rsidP="00C82B38">
      <w:pPr>
        <w:widowControl w:val="0"/>
        <w:autoSpaceDE w:val="0"/>
        <w:autoSpaceDN w:val="0"/>
        <w:spacing w:before="5"/>
        <w:rPr>
          <w:rFonts w:eastAsia="Arial" w:cs="Arial"/>
          <w:szCs w:val="22"/>
        </w:rPr>
      </w:pPr>
    </w:p>
    <w:p w:rsidR="00840038" w:rsidRPr="00960FB9" w:rsidRDefault="00840038" w:rsidP="00C82B38">
      <w:pPr>
        <w:widowControl w:val="0"/>
        <w:tabs>
          <w:tab w:val="left" w:pos="860"/>
        </w:tabs>
        <w:autoSpaceDE w:val="0"/>
        <w:autoSpaceDN w:val="0"/>
        <w:spacing w:before="93"/>
        <w:ind w:left="720" w:right="341" w:hanging="360"/>
        <w:outlineLvl w:val="1"/>
        <w:rPr>
          <w:rFonts w:eastAsia="Arial" w:cs="Arial"/>
          <w:szCs w:val="22"/>
        </w:rPr>
      </w:pPr>
      <w:r w:rsidRPr="00960FB9">
        <w:rPr>
          <w:rFonts w:eastAsia="Arial" w:cs="Arial"/>
          <w:spacing w:val="-1"/>
          <w:w w:val="99"/>
          <w:szCs w:val="22"/>
        </w:rPr>
        <w:t>1.</w:t>
      </w:r>
      <w:r w:rsidRPr="00960FB9">
        <w:rPr>
          <w:rFonts w:eastAsia="Arial" w:cs="Arial"/>
          <w:spacing w:val="-1"/>
          <w:w w:val="99"/>
          <w:szCs w:val="22"/>
        </w:rPr>
        <w:tab/>
      </w:r>
      <w:r w:rsidRPr="00960FB9">
        <w:rPr>
          <w:rFonts w:eastAsia="Arial" w:cs="Arial"/>
          <w:szCs w:val="22"/>
          <w:u w:val="single"/>
        </w:rPr>
        <w:t>Full</w:t>
      </w:r>
      <w:r w:rsidRPr="00960FB9">
        <w:rPr>
          <w:rFonts w:eastAsia="Arial" w:cs="Arial"/>
          <w:spacing w:val="-4"/>
          <w:szCs w:val="22"/>
          <w:u w:val="single"/>
        </w:rPr>
        <w:t xml:space="preserve"> </w:t>
      </w:r>
      <w:r w:rsidRPr="00960FB9">
        <w:rPr>
          <w:rFonts w:eastAsia="Arial" w:cs="Arial"/>
          <w:szCs w:val="22"/>
          <w:u w:val="single"/>
        </w:rPr>
        <w:t>building</w:t>
      </w:r>
      <w:r w:rsidRPr="00960FB9">
        <w:rPr>
          <w:rFonts w:eastAsia="Arial" w:cs="Arial"/>
          <w:spacing w:val="-5"/>
          <w:szCs w:val="22"/>
          <w:u w:val="single"/>
        </w:rPr>
        <w:t xml:space="preserve"> </w:t>
      </w:r>
      <w:r w:rsidRPr="00960FB9">
        <w:rPr>
          <w:rFonts w:eastAsia="Arial" w:cs="Arial"/>
          <w:szCs w:val="22"/>
          <w:u w:val="single"/>
        </w:rPr>
        <w:t>evacuation</w:t>
      </w:r>
      <w:r w:rsidRPr="00960FB9">
        <w:rPr>
          <w:rFonts w:eastAsia="Arial" w:cs="Arial"/>
          <w:spacing w:val="-4"/>
          <w:szCs w:val="22"/>
          <w:u w:val="single"/>
        </w:rPr>
        <w:t xml:space="preserve"> </w:t>
      </w:r>
      <w:r w:rsidRPr="00960FB9">
        <w:rPr>
          <w:rFonts w:eastAsia="Arial" w:cs="Arial"/>
          <w:szCs w:val="22"/>
          <w:u w:val="single"/>
        </w:rPr>
        <w:t>where</w:t>
      </w:r>
      <w:r w:rsidRPr="00960FB9">
        <w:rPr>
          <w:rFonts w:eastAsia="Arial" w:cs="Arial"/>
          <w:spacing w:val="-5"/>
          <w:szCs w:val="22"/>
          <w:u w:val="single"/>
        </w:rPr>
        <w:t xml:space="preserve"> </w:t>
      </w:r>
      <w:r w:rsidRPr="00960FB9">
        <w:rPr>
          <w:rFonts w:eastAsia="Arial" w:cs="Arial"/>
          <w:szCs w:val="22"/>
          <w:u w:val="single"/>
        </w:rPr>
        <w:t>the</w:t>
      </w:r>
      <w:r w:rsidRPr="00960FB9">
        <w:rPr>
          <w:rFonts w:eastAsia="Arial" w:cs="Arial"/>
          <w:spacing w:val="-4"/>
          <w:szCs w:val="22"/>
          <w:u w:val="single"/>
        </w:rPr>
        <w:t xml:space="preserve"> </w:t>
      </w:r>
      <w:r w:rsidRPr="00960FB9">
        <w:rPr>
          <w:rFonts w:eastAsia="Arial" w:cs="Arial"/>
          <w:szCs w:val="22"/>
          <w:u w:val="single"/>
        </w:rPr>
        <w:t>analysis</w:t>
      </w:r>
      <w:r w:rsidRPr="00960FB9">
        <w:rPr>
          <w:rFonts w:eastAsia="Arial" w:cs="Arial"/>
          <w:spacing w:val="-4"/>
          <w:szCs w:val="22"/>
          <w:u w:val="single"/>
        </w:rPr>
        <w:t xml:space="preserve"> </w:t>
      </w:r>
      <w:r w:rsidRPr="00960FB9">
        <w:rPr>
          <w:rFonts w:eastAsia="Arial" w:cs="Arial"/>
          <w:szCs w:val="22"/>
          <w:u w:val="single"/>
        </w:rPr>
        <w:t>demonstrates</w:t>
      </w:r>
      <w:r w:rsidRPr="00960FB9">
        <w:rPr>
          <w:rFonts w:eastAsia="Arial" w:cs="Arial"/>
          <w:spacing w:val="-4"/>
          <w:szCs w:val="22"/>
          <w:u w:val="single"/>
        </w:rPr>
        <w:t xml:space="preserve"> </w:t>
      </w:r>
      <w:r w:rsidRPr="00960FB9">
        <w:rPr>
          <w:rFonts w:eastAsia="Arial" w:cs="Arial"/>
          <w:szCs w:val="22"/>
          <w:u w:val="single"/>
        </w:rPr>
        <w:t>that</w:t>
      </w:r>
      <w:r w:rsidRPr="00960FB9">
        <w:rPr>
          <w:rFonts w:eastAsia="Arial" w:cs="Arial"/>
          <w:spacing w:val="-4"/>
          <w:szCs w:val="22"/>
          <w:u w:val="single"/>
        </w:rPr>
        <w:t xml:space="preserve"> </w:t>
      </w:r>
      <w:r w:rsidRPr="00960FB9">
        <w:rPr>
          <w:rFonts w:eastAsia="Arial" w:cs="Arial"/>
          <w:szCs w:val="22"/>
          <w:u w:val="single"/>
        </w:rPr>
        <w:t>the</w:t>
      </w:r>
      <w:r w:rsidRPr="00960FB9">
        <w:rPr>
          <w:rFonts w:eastAsia="Arial" w:cs="Arial"/>
          <w:spacing w:val="-4"/>
          <w:szCs w:val="22"/>
          <w:u w:val="single"/>
        </w:rPr>
        <w:t xml:space="preserve"> </w:t>
      </w:r>
      <w:r w:rsidRPr="00960FB9">
        <w:rPr>
          <w:rFonts w:eastAsia="Arial" w:cs="Arial"/>
          <w:szCs w:val="22"/>
          <w:u w:val="single"/>
        </w:rPr>
        <w:t>number</w:t>
      </w:r>
      <w:r w:rsidRPr="00960FB9">
        <w:rPr>
          <w:rFonts w:eastAsia="Arial" w:cs="Arial"/>
          <w:spacing w:val="-4"/>
          <w:szCs w:val="22"/>
          <w:u w:val="single"/>
        </w:rPr>
        <w:t xml:space="preserve"> </w:t>
      </w:r>
      <w:r w:rsidRPr="00960FB9">
        <w:rPr>
          <w:rFonts w:eastAsia="Arial" w:cs="Arial"/>
          <w:szCs w:val="22"/>
          <w:u w:val="single"/>
        </w:rPr>
        <w:t>of</w:t>
      </w:r>
      <w:r w:rsidRPr="00960FB9">
        <w:rPr>
          <w:rFonts w:eastAsia="Arial" w:cs="Arial"/>
          <w:spacing w:val="-4"/>
          <w:szCs w:val="22"/>
          <w:u w:val="single"/>
        </w:rPr>
        <w:t xml:space="preserve"> </w:t>
      </w:r>
      <w:r w:rsidRPr="00960FB9">
        <w:rPr>
          <w:rFonts w:eastAsia="Arial" w:cs="Arial"/>
          <w:szCs w:val="22"/>
          <w:u w:val="single"/>
        </w:rPr>
        <w:t>elevators</w:t>
      </w:r>
      <w:r w:rsidRPr="00960FB9">
        <w:rPr>
          <w:rFonts w:eastAsia="Arial" w:cs="Arial"/>
          <w:spacing w:val="-4"/>
          <w:szCs w:val="22"/>
          <w:u w:val="single"/>
        </w:rPr>
        <w:t xml:space="preserve"> </w:t>
      </w:r>
      <w:r w:rsidRPr="00960FB9">
        <w:rPr>
          <w:rFonts w:eastAsia="Arial" w:cs="Arial"/>
          <w:szCs w:val="22"/>
          <w:u w:val="single"/>
        </w:rPr>
        <w:t>provided for evacuation results in an evacuation time less than one</w:t>
      </w:r>
      <w:r w:rsidRPr="00960FB9">
        <w:rPr>
          <w:rFonts w:eastAsia="Arial" w:cs="Arial"/>
          <w:spacing w:val="-4"/>
          <w:szCs w:val="22"/>
          <w:u w:val="single"/>
        </w:rPr>
        <w:t xml:space="preserve"> </w:t>
      </w:r>
      <w:r w:rsidRPr="00960FB9">
        <w:rPr>
          <w:rFonts w:eastAsia="Arial" w:cs="Arial"/>
          <w:szCs w:val="22"/>
          <w:u w:val="single"/>
        </w:rPr>
        <w:t>hour.</w:t>
      </w:r>
      <w:r w:rsidRPr="00960FB9">
        <w:rPr>
          <w:rFonts w:eastAsia="Arial" w:cs="Arial"/>
          <w:spacing w:val="1"/>
          <w:szCs w:val="22"/>
          <w:u w:val="single"/>
        </w:rPr>
        <w:t xml:space="preserve"> </w:t>
      </w:r>
    </w:p>
    <w:p w:rsidR="00840038" w:rsidRPr="00960FB9" w:rsidRDefault="00840038" w:rsidP="00C82B38">
      <w:pPr>
        <w:widowControl w:val="0"/>
        <w:tabs>
          <w:tab w:val="left" w:pos="860"/>
        </w:tabs>
        <w:autoSpaceDE w:val="0"/>
        <w:autoSpaceDN w:val="0"/>
        <w:spacing w:before="1"/>
        <w:ind w:left="720" w:right="720" w:hanging="360"/>
        <w:rPr>
          <w:rFonts w:eastAsia="Arial" w:cs="Arial"/>
          <w:szCs w:val="22"/>
        </w:rPr>
      </w:pPr>
      <w:r w:rsidRPr="00960FB9">
        <w:rPr>
          <w:rFonts w:eastAsia="Arial" w:cs="Arial"/>
          <w:spacing w:val="-1"/>
          <w:w w:val="99"/>
          <w:szCs w:val="22"/>
        </w:rPr>
        <w:t>2.</w:t>
      </w:r>
      <w:r w:rsidRPr="00960FB9">
        <w:rPr>
          <w:rFonts w:eastAsia="Arial" w:cs="Arial"/>
          <w:spacing w:val="-1"/>
          <w:w w:val="99"/>
          <w:szCs w:val="22"/>
        </w:rPr>
        <w:tab/>
      </w:r>
      <w:r w:rsidRPr="00960FB9">
        <w:rPr>
          <w:rFonts w:eastAsia="Arial" w:cs="Arial"/>
          <w:szCs w:val="22"/>
          <w:u w:val="single"/>
        </w:rPr>
        <w:t>Evacuation</w:t>
      </w:r>
      <w:r w:rsidRPr="00960FB9">
        <w:rPr>
          <w:rFonts w:eastAsia="Arial" w:cs="Arial"/>
          <w:spacing w:val="-3"/>
          <w:szCs w:val="22"/>
          <w:u w:val="single"/>
        </w:rPr>
        <w:t xml:space="preserve"> </w:t>
      </w:r>
      <w:r w:rsidRPr="00960FB9">
        <w:rPr>
          <w:rFonts w:eastAsia="Arial" w:cs="Arial"/>
          <w:szCs w:val="22"/>
          <w:u w:val="single"/>
        </w:rPr>
        <w:t>of</w:t>
      </w:r>
      <w:r w:rsidRPr="00960FB9">
        <w:rPr>
          <w:rFonts w:eastAsia="Arial" w:cs="Arial"/>
          <w:spacing w:val="-3"/>
          <w:szCs w:val="22"/>
          <w:u w:val="single"/>
        </w:rPr>
        <w:t xml:space="preserve"> </w:t>
      </w:r>
      <w:r w:rsidRPr="00960FB9">
        <w:rPr>
          <w:rFonts w:eastAsia="Arial" w:cs="Arial"/>
          <w:szCs w:val="22"/>
          <w:u w:val="single"/>
        </w:rPr>
        <w:t>the</w:t>
      </w:r>
      <w:r w:rsidRPr="00960FB9">
        <w:rPr>
          <w:rFonts w:eastAsia="Arial" w:cs="Arial"/>
          <w:spacing w:val="-3"/>
          <w:szCs w:val="22"/>
          <w:u w:val="single"/>
        </w:rPr>
        <w:t xml:space="preserve"> </w:t>
      </w:r>
      <w:r w:rsidRPr="00960FB9">
        <w:rPr>
          <w:rFonts w:eastAsia="Arial" w:cs="Arial"/>
          <w:szCs w:val="22"/>
          <w:u w:val="single"/>
        </w:rPr>
        <w:t>5</w:t>
      </w:r>
      <w:r w:rsidRPr="00960FB9">
        <w:rPr>
          <w:rFonts w:eastAsia="Arial" w:cs="Arial"/>
          <w:spacing w:val="-5"/>
          <w:szCs w:val="22"/>
          <w:u w:val="single"/>
        </w:rPr>
        <w:t xml:space="preserve"> </w:t>
      </w:r>
      <w:r w:rsidRPr="00960FB9">
        <w:rPr>
          <w:rFonts w:eastAsia="Arial" w:cs="Arial"/>
          <w:szCs w:val="22"/>
          <w:u w:val="single"/>
        </w:rPr>
        <w:t>consecutive</w:t>
      </w:r>
      <w:r w:rsidRPr="00960FB9">
        <w:rPr>
          <w:rFonts w:eastAsia="Arial" w:cs="Arial"/>
          <w:spacing w:val="-5"/>
          <w:szCs w:val="22"/>
          <w:u w:val="single"/>
        </w:rPr>
        <w:t xml:space="preserve"> </w:t>
      </w:r>
      <w:r w:rsidRPr="00960FB9">
        <w:rPr>
          <w:rFonts w:eastAsia="Arial" w:cs="Arial"/>
          <w:szCs w:val="22"/>
          <w:u w:val="single"/>
        </w:rPr>
        <w:t>floors</w:t>
      </w:r>
      <w:r w:rsidRPr="00960FB9">
        <w:rPr>
          <w:rFonts w:eastAsia="Arial" w:cs="Arial"/>
          <w:spacing w:val="-4"/>
          <w:szCs w:val="22"/>
          <w:u w:val="single"/>
        </w:rPr>
        <w:t xml:space="preserve"> </w:t>
      </w:r>
      <w:r w:rsidRPr="00960FB9">
        <w:rPr>
          <w:rFonts w:eastAsia="Arial" w:cs="Arial"/>
          <w:szCs w:val="22"/>
          <w:u w:val="single"/>
        </w:rPr>
        <w:t>with</w:t>
      </w:r>
      <w:r w:rsidRPr="00960FB9">
        <w:rPr>
          <w:rFonts w:eastAsia="Arial" w:cs="Arial"/>
          <w:spacing w:val="-3"/>
          <w:szCs w:val="22"/>
          <w:u w:val="single"/>
        </w:rPr>
        <w:t xml:space="preserve"> </w:t>
      </w:r>
      <w:r w:rsidRPr="00960FB9">
        <w:rPr>
          <w:rFonts w:eastAsia="Arial" w:cs="Arial"/>
          <w:szCs w:val="22"/>
          <w:u w:val="single"/>
        </w:rPr>
        <w:t>the</w:t>
      </w:r>
      <w:r w:rsidRPr="00960FB9">
        <w:rPr>
          <w:rFonts w:eastAsia="Arial" w:cs="Arial"/>
          <w:spacing w:val="-3"/>
          <w:szCs w:val="22"/>
          <w:u w:val="single"/>
        </w:rPr>
        <w:t xml:space="preserve"> </w:t>
      </w:r>
      <w:r w:rsidRPr="00960FB9">
        <w:rPr>
          <w:rFonts w:eastAsia="Arial" w:cs="Arial"/>
          <w:szCs w:val="22"/>
          <w:u w:val="single"/>
        </w:rPr>
        <w:t>highest</w:t>
      </w:r>
      <w:r w:rsidRPr="00960FB9">
        <w:rPr>
          <w:rFonts w:eastAsia="Arial" w:cs="Arial"/>
          <w:spacing w:val="-3"/>
          <w:szCs w:val="22"/>
          <w:u w:val="single"/>
        </w:rPr>
        <w:t xml:space="preserve"> </w:t>
      </w:r>
      <w:r w:rsidRPr="00960FB9">
        <w:rPr>
          <w:rFonts w:eastAsia="Arial" w:cs="Arial"/>
          <w:szCs w:val="22"/>
          <w:u w:val="single"/>
        </w:rPr>
        <w:t>cumulative</w:t>
      </w:r>
      <w:r w:rsidRPr="00960FB9">
        <w:rPr>
          <w:rFonts w:eastAsia="Arial" w:cs="Arial"/>
          <w:spacing w:val="-5"/>
          <w:szCs w:val="22"/>
          <w:u w:val="single"/>
        </w:rPr>
        <w:t xml:space="preserve"> </w:t>
      </w:r>
      <w:r w:rsidRPr="00960FB9">
        <w:rPr>
          <w:rFonts w:eastAsia="Arial" w:cs="Arial"/>
          <w:szCs w:val="22"/>
          <w:u w:val="single"/>
        </w:rPr>
        <w:t>occupant</w:t>
      </w:r>
      <w:r w:rsidRPr="00960FB9">
        <w:rPr>
          <w:rFonts w:eastAsia="Arial" w:cs="Arial"/>
          <w:spacing w:val="-3"/>
          <w:szCs w:val="22"/>
          <w:u w:val="single"/>
        </w:rPr>
        <w:t xml:space="preserve"> </w:t>
      </w:r>
      <w:r w:rsidRPr="00960FB9">
        <w:rPr>
          <w:rFonts w:eastAsia="Arial" w:cs="Arial"/>
          <w:szCs w:val="22"/>
          <w:u w:val="single"/>
        </w:rPr>
        <w:t>load</w:t>
      </w:r>
      <w:r w:rsidRPr="00960FB9">
        <w:rPr>
          <w:rFonts w:eastAsia="Arial" w:cs="Arial"/>
          <w:spacing w:val="-3"/>
          <w:szCs w:val="22"/>
          <w:u w:val="single"/>
        </w:rPr>
        <w:t xml:space="preserve"> </w:t>
      </w:r>
      <w:r w:rsidRPr="00960FB9">
        <w:rPr>
          <w:rFonts w:eastAsia="Arial" w:cs="Arial"/>
          <w:szCs w:val="22"/>
          <w:u w:val="single"/>
        </w:rPr>
        <w:t>where</w:t>
      </w:r>
      <w:r w:rsidRPr="00960FB9">
        <w:rPr>
          <w:rFonts w:eastAsia="Arial" w:cs="Arial"/>
          <w:spacing w:val="-5"/>
          <w:szCs w:val="22"/>
          <w:u w:val="single"/>
        </w:rPr>
        <w:t xml:space="preserve"> </w:t>
      </w:r>
      <w:r w:rsidRPr="00960FB9">
        <w:rPr>
          <w:rFonts w:eastAsia="Arial" w:cs="Arial"/>
          <w:szCs w:val="22"/>
          <w:u w:val="single"/>
        </w:rPr>
        <w:t>the analysis demonstrates that the number of elevators provided for evacuation results in an evacuation time less than 15</w:t>
      </w:r>
      <w:r w:rsidRPr="00960FB9">
        <w:rPr>
          <w:rFonts w:eastAsia="Arial" w:cs="Arial"/>
          <w:spacing w:val="-3"/>
          <w:szCs w:val="22"/>
          <w:u w:val="single"/>
        </w:rPr>
        <w:t xml:space="preserve"> </w:t>
      </w:r>
      <w:r w:rsidRPr="00960FB9">
        <w:rPr>
          <w:rFonts w:eastAsia="Arial" w:cs="Arial"/>
          <w:szCs w:val="22"/>
          <w:u w:val="single"/>
        </w:rPr>
        <w:t>minutes.</w:t>
      </w:r>
      <w:r w:rsidRPr="00960FB9">
        <w:rPr>
          <w:rFonts w:eastAsia="Arial" w:cs="Arial"/>
          <w:spacing w:val="1"/>
          <w:szCs w:val="22"/>
          <w:u w:val="single"/>
        </w:rPr>
        <w:t xml:space="preserve"> </w:t>
      </w:r>
    </w:p>
    <w:p w:rsidR="00840038" w:rsidRPr="00960FB9" w:rsidRDefault="00840038" w:rsidP="00C82B38">
      <w:pPr>
        <w:widowControl w:val="0"/>
        <w:autoSpaceDE w:val="0"/>
        <w:autoSpaceDN w:val="0"/>
        <w:spacing w:before="10"/>
        <w:rPr>
          <w:rFonts w:eastAsia="Arial" w:cs="Arial"/>
          <w:szCs w:val="22"/>
        </w:rPr>
      </w:pPr>
    </w:p>
    <w:p w:rsidR="00840038" w:rsidRPr="00960FB9" w:rsidRDefault="00840038" w:rsidP="00C82B38">
      <w:pPr>
        <w:widowControl w:val="0"/>
        <w:autoSpaceDE w:val="0"/>
        <w:autoSpaceDN w:val="0"/>
        <w:spacing w:before="93"/>
        <w:rPr>
          <w:rFonts w:eastAsia="Arial" w:cs="Arial"/>
          <w:szCs w:val="22"/>
        </w:rPr>
      </w:pPr>
      <w:r w:rsidRPr="00960FB9">
        <w:rPr>
          <w:rFonts w:eastAsia="Arial" w:cs="Arial"/>
          <w:szCs w:val="22"/>
          <w:u w:val="single"/>
        </w:rPr>
        <w:t>A minimum of one elevator in each bank shall be designated for occupant evacuation. Not less than two</w:t>
      </w:r>
      <w:r w:rsidRPr="00960FB9">
        <w:rPr>
          <w:rFonts w:eastAsia="Arial" w:cs="Arial"/>
          <w:szCs w:val="22"/>
        </w:rPr>
        <w:t xml:space="preserve"> </w:t>
      </w:r>
      <w:r w:rsidRPr="00960FB9">
        <w:rPr>
          <w:rFonts w:eastAsia="Arial" w:cs="Arial"/>
          <w:szCs w:val="22"/>
          <w:u w:val="single"/>
        </w:rPr>
        <w:t>shall be provided in each occupant evacuation elevator lobby where more than one elevator opens</w:t>
      </w:r>
    </w:p>
    <w:p w:rsidR="00840038" w:rsidRPr="00960FB9" w:rsidRDefault="00840038" w:rsidP="00C82B38">
      <w:pPr>
        <w:widowControl w:val="0"/>
        <w:autoSpaceDE w:val="0"/>
        <w:autoSpaceDN w:val="0"/>
        <w:ind w:right="467"/>
        <w:rPr>
          <w:rFonts w:eastAsia="Arial" w:cs="Arial"/>
          <w:szCs w:val="22"/>
        </w:rPr>
      </w:pPr>
      <w:r w:rsidRPr="00960FB9">
        <w:rPr>
          <w:rFonts w:eastAsia="Arial" w:cs="Arial"/>
          <w:szCs w:val="22"/>
          <w:u w:val="single"/>
        </w:rPr>
        <w:t>into the lobby. Signage shall be provided to denote which elevators are available for occupant</w:t>
      </w:r>
      <w:r w:rsidRPr="00960FB9">
        <w:rPr>
          <w:rFonts w:eastAsia="Arial" w:cs="Arial"/>
          <w:szCs w:val="22"/>
        </w:rPr>
        <w:t xml:space="preserve"> </w:t>
      </w:r>
      <w:r w:rsidRPr="00960FB9">
        <w:rPr>
          <w:rFonts w:eastAsia="Arial" w:cs="Arial"/>
          <w:szCs w:val="22"/>
          <w:u w:val="single"/>
        </w:rPr>
        <w:t xml:space="preserve">evacuation. </w:t>
      </w:r>
    </w:p>
    <w:p w:rsidR="00840038" w:rsidRPr="00960FB9" w:rsidRDefault="00840038" w:rsidP="00C82B38">
      <w:pPr>
        <w:rPr>
          <w:rFonts w:eastAsia="Arial" w:cs="Arial"/>
          <w:b/>
          <w:szCs w:val="22"/>
          <w:u w:val="single"/>
        </w:rPr>
      </w:pPr>
    </w:p>
    <w:p w:rsidR="00840038" w:rsidRDefault="00840038" w:rsidP="00C82B38">
      <w:pPr>
        <w:rPr>
          <w:rFonts w:eastAsia="Arial" w:cs="Arial"/>
          <w:szCs w:val="22"/>
          <w:u w:val="single"/>
        </w:rPr>
      </w:pPr>
      <w:r w:rsidRPr="00960FB9">
        <w:rPr>
          <w:rFonts w:eastAsia="Arial" w:cs="Arial"/>
          <w:b/>
          <w:szCs w:val="22"/>
          <w:u w:val="single"/>
        </w:rPr>
        <w:t xml:space="preserve">3008.8.1 Determination of standby power load. </w:t>
      </w:r>
      <w:r w:rsidRPr="00960FB9">
        <w:rPr>
          <w:rFonts w:eastAsia="Arial" w:cs="Arial"/>
          <w:szCs w:val="22"/>
          <w:u w:val="single"/>
        </w:rPr>
        <w:t>Standby power loads shall be based upon the</w:t>
      </w:r>
      <w:r w:rsidRPr="00960FB9">
        <w:rPr>
          <w:rFonts w:eastAsia="Arial" w:cs="Arial"/>
          <w:szCs w:val="22"/>
        </w:rPr>
        <w:t xml:space="preserve"> </w:t>
      </w:r>
      <w:r w:rsidRPr="00960FB9">
        <w:rPr>
          <w:rFonts w:eastAsia="Arial" w:cs="Arial"/>
          <w:szCs w:val="22"/>
          <w:u w:val="single"/>
        </w:rPr>
        <w:t>determination of the number of occupant evacuation elevators in Section 3008.1.1.</w:t>
      </w:r>
    </w:p>
    <w:p w:rsidR="00717987" w:rsidRPr="00717987" w:rsidRDefault="00717987" w:rsidP="00C82B38">
      <w:pPr>
        <w:rPr>
          <w:rFonts w:eastAsia="Arial" w:cs="Arial"/>
          <w:szCs w:val="22"/>
        </w:rPr>
      </w:pPr>
    </w:p>
    <w:p w:rsidR="00717987" w:rsidRPr="00717987" w:rsidRDefault="00717987" w:rsidP="00C82B38">
      <w:pPr>
        <w:rPr>
          <w:rFonts w:eastAsia="Arial" w:cs="Arial"/>
          <w:color w:val="FF0000"/>
          <w:w w:val="99"/>
          <w:szCs w:val="22"/>
        </w:rPr>
      </w:pPr>
      <w:r w:rsidRPr="00717987">
        <w:rPr>
          <w:rFonts w:eastAsia="Arial" w:cs="Arial"/>
          <w:szCs w:val="22"/>
        </w:rPr>
        <w:t xml:space="preserve">Renumber remaining sections </w:t>
      </w:r>
    </w:p>
    <w:p w:rsidR="00840038" w:rsidRPr="00960FB9" w:rsidRDefault="00840038" w:rsidP="00C82B38">
      <w:pPr>
        <w:rPr>
          <w:rFonts w:eastAsia="Arial" w:cs="Arial"/>
          <w:color w:val="FF0000"/>
          <w:w w:val="99"/>
          <w:szCs w:val="22"/>
        </w:rPr>
      </w:pPr>
      <w:r w:rsidRPr="00960FB9">
        <w:rPr>
          <w:rFonts w:eastAsia="Arial" w:cs="Arial"/>
          <w:color w:val="FF0000"/>
          <w:w w:val="99"/>
          <w:szCs w:val="22"/>
        </w:rPr>
        <w:t>(G207-15)</w:t>
      </w:r>
    </w:p>
    <w:p w:rsidR="00840038" w:rsidRPr="00960FB9" w:rsidRDefault="00840038" w:rsidP="00C82B38">
      <w:pPr>
        <w:widowControl w:val="0"/>
        <w:autoSpaceDE w:val="0"/>
        <w:autoSpaceDN w:val="0"/>
        <w:ind w:right="263"/>
        <w:rPr>
          <w:rFonts w:eastAsia="Arial" w:cs="Arial"/>
          <w:b/>
          <w:szCs w:val="22"/>
        </w:rPr>
      </w:pPr>
    </w:p>
    <w:p w:rsidR="00840038" w:rsidRPr="00960FB9" w:rsidRDefault="00840038" w:rsidP="00C82B38">
      <w:pPr>
        <w:widowControl w:val="0"/>
        <w:autoSpaceDE w:val="0"/>
        <w:autoSpaceDN w:val="0"/>
        <w:ind w:right="263"/>
        <w:rPr>
          <w:rFonts w:eastAsia="Arial" w:cs="Arial"/>
          <w:szCs w:val="22"/>
        </w:rPr>
      </w:pPr>
      <w:r w:rsidRPr="00960FB9">
        <w:rPr>
          <w:rFonts w:eastAsia="Arial" w:cs="Arial"/>
          <w:b/>
          <w:szCs w:val="22"/>
        </w:rPr>
        <w:t xml:space="preserve">3008.1 General. </w:t>
      </w:r>
      <w:r w:rsidRPr="00960FB9">
        <w:rPr>
          <w:rFonts w:eastAsia="Arial" w:cs="Arial"/>
          <w:szCs w:val="22"/>
        </w:rPr>
        <w:t>Where elevators are to be used for occupant self-evacuation during fires, all passenger elevators for general public use shall comply with Sections 3008.1 through 3008.10. Where other elevators are used for occupant self-evacuation, those elevators shall comply with these sections.</w:t>
      </w:r>
    </w:p>
    <w:p w:rsidR="00840038" w:rsidRPr="00960FB9" w:rsidRDefault="00840038" w:rsidP="00C82B38">
      <w:pPr>
        <w:widowControl w:val="0"/>
        <w:autoSpaceDE w:val="0"/>
        <w:autoSpaceDN w:val="0"/>
        <w:spacing w:before="11"/>
        <w:rPr>
          <w:rFonts w:eastAsia="Arial" w:cs="Arial"/>
          <w:szCs w:val="22"/>
        </w:rPr>
      </w:pPr>
    </w:p>
    <w:p w:rsidR="00840038" w:rsidRPr="00960FB9" w:rsidRDefault="00840038" w:rsidP="00C82B38">
      <w:pPr>
        <w:widowControl w:val="0"/>
        <w:autoSpaceDE w:val="0"/>
        <w:autoSpaceDN w:val="0"/>
        <w:rPr>
          <w:rFonts w:eastAsia="Arial" w:cs="Arial"/>
          <w:b/>
          <w:szCs w:val="22"/>
        </w:rPr>
      </w:pPr>
    </w:p>
    <w:p w:rsidR="00840038" w:rsidRPr="00960FB9" w:rsidRDefault="00840038" w:rsidP="00C82B38">
      <w:pPr>
        <w:widowControl w:val="0"/>
        <w:autoSpaceDE w:val="0"/>
        <w:autoSpaceDN w:val="0"/>
        <w:rPr>
          <w:rFonts w:eastAsia="Arial" w:cs="Arial"/>
          <w:szCs w:val="22"/>
        </w:rPr>
      </w:pPr>
      <w:r w:rsidRPr="00960FB9">
        <w:rPr>
          <w:rFonts w:eastAsia="Arial" w:cs="Arial"/>
          <w:b/>
          <w:szCs w:val="22"/>
        </w:rPr>
        <w:t xml:space="preserve">3008.6.1 Access to interior exit stairway or ramp. </w:t>
      </w:r>
      <w:r w:rsidRPr="00960FB9">
        <w:rPr>
          <w:rFonts w:eastAsia="Arial" w:cs="Arial"/>
          <w:szCs w:val="22"/>
        </w:rPr>
        <w:t xml:space="preserve">The occupant evacuation elevator lobby shall have direct access from the enclosed elevator lobby to an </w:t>
      </w:r>
      <w:r w:rsidRPr="00960FB9">
        <w:rPr>
          <w:rFonts w:eastAsia="Arial" w:cs="Arial"/>
          <w:i/>
          <w:szCs w:val="22"/>
        </w:rPr>
        <w:t xml:space="preserve">interior exit stairway </w:t>
      </w:r>
      <w:r w:rsidRPr="00960FB9">
        <w:rPr>
          <w:rFonts w:eastAsia="Arial" w:cs="Arial"/>
          <w:szCs w:val="22"/>
        </w:rPr>
        <w:t xml:space="preserve">or </w:t>
      </w:r>
      <w:r w:rsidRPr="00960FB9">
        <w:rPr>
          <w:rFonts w:eastAsia="Arial" w:cs="Arial"/>
          <w:i/>
          <w:szCs w:val="22"/>
        </w:rPr>
        <w:t>ramp</w:t>
      </w:r>
      <w:r w:rsidRPr="00960FB9">
        <w:rPr>
          <w:rFonts w:eastAsia="Arial" w:cs="Arial"/>
          <w:szCs w:val="22"/>
        </w:rPr>
        <w:t>.</w:t>
      </w:r>
    </w:p>
    <w:p w:rsidR="00840038" w:rsidRPr="00960FB9" w:rsidRDefault="00840038" w:rsidP="00C82B38">
      <w:pPr>
        <w:widowControl w:val="0"/>
        <w:autoSpaceDE w:val="0"/>
        <w:autoSpaceDN w:val="0"/>
        <w:spacing w:before="2"/>
        <w:rPr>
          <w:rFonts w:eastAsia="Arial" w:cs="Arial"/>
          <w:szCs w:val="22"/>
        </w:rPr>
      </w:pPr>
    </w:p>
    <w:p w:rsidR="00840038" w:rsidRPr="00960FB9" w:rsidRDefault="00840038" w:rsidP="00C82B38">
      <w:pPr>
        <w:widowControl w:val="0"/>
        <w:autoSpaceDE w:val="0"/>
        <w:autoSpaceDN w:val="0"/>
        <w:ind w:left="720" w:hanging="360"/>
        <w:outlineLvl w:val="0"/>
        <w:rPr>
          <w:rFonts w:eastAsia="Arial" w:cs="Arial"/>
          <w:b/>
          <w:bCs/>
          <w:szCs w:val="22"/>
        </w:rPr>
      </w:pPr>
      <w:r w:rsidRPr="00960FB9">
        <w:rPr>
          <w:rFonts w:eastAsia="Arial" w:cs="Arial"/>
          <w:b/>
          <w:bCs/>
          <w:szCs w:val="22"/>
        </w:rPr>
        <w:t>Exceptio</w:t>
      </w:r>
      <w:r w:rsidRPr="00960FB9">
        <w:rPr>
          <w:rFonts w:eastAsia="Arial" w:cs="Arial"/>
          <w:b/>
          <w:bCs/>
          <w:strike/>
          <w:szCs w:val="22"/>
        </w:rPr>
        <w:t>n</w:t>
      </w:r>
      <w:r w:rsidRPr="00960FB9">
        <w:rPr>
          <w:rFonts w:eastAsia="Arial" w:cs="Arial"/>
          <w:b/>
          <w:bCs/>
          <w:szCs w:val="22"/>
        </w:rPr>
        <w:t xml:space="preserve"> </w:t>
      </w:r>
      <w:r w:rsidRPr="00960FB9">
        <w:rPr>
          <w:rFonts w:eastAsia="Arial" w:cs="Arial"/>
          <w:b/>
          <w:bCs/>
          <w:szCs w:val="22"/>
          <w:u w:val="thick"/>
        </w:rPr>
        <w:t>Exceptions</w:t>
      </w:r>
      <w:r w:rsidRPr="00960FB9">
        <w:rPr>
          <w:rFonts w:eastAsia="Arial" w:cs="Arial"/>
          <w:b/>
          <w:bCs/>
          <w:szCs w:val="22"/>
        </w:rPr>
        <w:t>:</w:t>
      </w:r>
    </w:p>
    <w:p w:rsidR="00840038" w:rsidRPr="00960FB9" w:rsidRDefault="00840038" w:rsidP="00C82B38">
      <w:pPr>
        <w:widowControl w:val="0"/>
        <w:autoSpaceDE w:val="0"/>
        <w:autoSpaceDN w:val="0"/>
        <w:spacing w:before="9"/>
        <w:ind w:left="720" w:hanging="360"/>
        <w:rPr>
          <w:rFonts w:eastAsia="Arial" w:cs="Arial"/>
          <w:b/>
          <w:szCs w:val="22"/>
        </w:rPr>
      </w:pPr>
    </w:p>
    <w:p w:rsidR="00840038" w:rsidRPr="00960FB9" w:rsidRDefault="00840038" w:rsidP="00C82B38">
      <w:pPr>
        <w:widowControl w:val="0"/>
        <w:tabs>
          <w:tab w:val="left" w:pos="1220"/>
        </w:tabs>
        <w:autoSpaceDE w:val="0"/>
        <w:autoSpaceDN w:val="0"/>
        <w:ind w:left="720" w:right="337" w:hanging="360"/>
        <w:outlineLvl w:val="1"/>
        <w:rPr>
          <w:rFonts w:eastAsia="Arial" w:cs="Arial"/>
          <w:spacing w:val="-1"/>
          <w:w w:val="99"/>
          <w:szCs w:val="22"/>
          <w:u w:val="single" w:color="000000"/>
        </w:rPr>
      </w:pPr>
    </w:p>
    <w:p w:rsidR="00840038" w:rsidRPr="00960FB9" w:rsidRDefault="00840038" w:rsidP="00C82B38">
      <w:pPr>
        <w:widowControl w:val="0"/>
        <w:tabs>
          <w:tab w:val="left" w:pos="1220"/>
        </w:tabs>
        <w:autoSpaceDE w:val="0"/>
        <w:autoSpaceDN w:val="0"/>
        <w:ind w:left="720" w:right="337" w:hanging="360"/>
        <w:outlineLvl w:val="1"/>
        <w:rPr>
          <w:rFonts w:eastAsia="Arial" w:cs="Arial"/>
          <w:szCs w:val="22"/>
        </w:rPr>
      </w:pPr>
      <w:r w:rsidRPr="00960FB9">
        <w:rPr>
          <w:rFonts w:eastAsia="Arial" w:cs="Arial"/>
          <w:spacing w:val="-1"/>
          <w:w w:val="99"/>
          <w:szCs w:val="22"/>
          <w:u w:val="single" w:color="000000"/>
        </w:rPr>
        <w:t>1.</w:t>
      </w:r>
      <w:r w:rsidRPr="00960FB9">
        <w:rPr>
          <w:rFonts w:eastAsia="Arial" w:cs="Arial"/>
          <w:spacing w:val="-1"/>
          <w:w w:val="99"/>
          <w:szCs w:val="22"/>
          <w:u w:val="single" w:color="000000"/>
        </w:rPr>
        <w:tab/>
      </w:r>
      <w:r w:rsidRPr="00960FB9">
        <w:rPr>
          <w:rFonts w:eastAsia="Arial" w:cs="Arial"/>
          <w:szCs w:val="22"/>
        </w:rPr>
        <w:t xml:space="preserve">Access to an </w:t>
      </w:r>
      <w:r w:rsidRPr="00960FB9">
        <w:rPr>
          <w:rFonts w:eastAsia="Arial" w:cs="Arial"/>
          <w:i/>
          <w:szCs w:val="22"/>
        </w:rPr>
        <w:t xml:space="preserve">interior exit stairway </w:t>
      </w:r>
      <w:r w:rsidRPr="00960FB9">
        <w:rPr>
          <w:rFonts w:eastAsia="Arial" w:cs="Arial"/>
          <w:szCs w:val="22"/>
        </w:rPr>
        <w:t xml:space="preserve">or </w:t>
      </w:r>
      <w:r w:rsidRPr="00960FB9">
        <w:rPr>
          <w:rFonts w:eastAsia="Arial" w:cs="Arial"/>
          <w:i/>
          <w:szCs w:val="22"/>
        </w:rPr>
        <w:t xml:space="preserve">ramp </w:t>
      </w:r>
      <w:r w:rsidRPr="00960FB9">
        <w:rPr>
          <w:rFonts w:eastAsia="Arial" w:cs="Arial"/>
          <w:szCs w:val="22"/>
        </w:rPr>
        <w:t>shall be permitted to be through a protected</w:t>
      </w:r>
      <w:r w:rsidRPr="00960FB9">
        <w:rPr>
          <w:rFonts w:eastAsia="Arial" w:cs="Arial"/>
          <w:spacing w:val="-39"/>
          <w:szCs w:val="22"/>
        </w:rPr>
        <w:t xml:space="preserve"> </w:t>
      </w:r>
      <w:r w:rsidRPr="00960FB9">
        <w:rPr>
          <w:rFonts w:eastAsia="Arial" w:cs="Arial"/>
          <w:szCs w:val="22"/>
        </w:rPr>
        <w:t>path of travel that has a level of fire protection not less than the elevator lobby enclosure. The protected path shall be separated from the enclosed elevator lobby through an opening protected by a smoke and draft control assembly in accordance Section</w:t>
      </w:r>
      <w:r w:rsidRPr="00960FB9">
        <w:rPr>
          <w:rFonts w:eastAsia="Arial" w:cs="Arial"/>
          <w:spacing w:val="-19"/>
          <w:szCs w:val="22"/>
        </w:rPr>
        <w:t xml:space="preserve"> </w:t>
      </w:r>
      <w:r w:rsidRPr="00960FB9">
        <w:rPr>
          <w:rFonts w:eastAsia="Arial" w:cs="Arial"/>
          <w:szCs w:val="22"/>
        </w:rPr>
        <w:t>716.5.3.</w:t>
      </w:r>
    </w:p>
    <w:p w:rsidR="00840038" w:rsidRPr="00960FB9" w:rsidRDefault="00840038" w:rsidP="00C82B38">
      <w:pPr>
        <w:widowControl w:val="0"/>
        <w:tabs>
          <w:tab w:val="left" w:pos="1220"/>
        </w:tabs>
        <w:autoSpaceDE w:val="0"/>
        <w:autoSpaceDN w:val="0"/>
        <w:spacing w:before="2"/>
        <w:ind w:left="720" w:right="280" w:hanging="360"/>
        <w:rPr>
          <w:rFonts w:eastAsia="Arial" w:cs="Arial"/>
          <w:szCs w:val="22"/>
        </w:rPr>
      </w:pPr>
      <w:r w:rsidRPr="00960FB9">
        <w:rPr>
          <w:rFonts w:eastAsia="Arial" w:cs="Arial"/>
          <w:spacing w:val="-1"/>
          <w:w w:val="99"/>
          <w:szCs w:val="22"/>
          <w:u w:val="single" w:color="000000"/>
        </w:rPr>
        <w:t>2.</w:t>
      </w:r>
      <w:r w:rsidRPr="00960FB9">
        <w:rPr>
          <w:rFonts w:eastAsia="Arial" w:cs="Arial"/>
          <w:spacing w:val="-1"/>
          <w:w w:val="99"/>
          <w:szCs w:val="22"/>
          <w:u w:val="single" w:color="000000"/>
        </w:rPr>
        <w:tab/>
      </w:r>
      <w:r w:rsidRPr="00960FB9">
        <w:rPr>
          <w:rFonts w:eastAsia="Arial" w:cs="Arial"/>
          <w:szCs w:val="22"/>
          <w:u w:val="single"/>
        </w:rPr>
        <w:t>Elevators that only service an open parking garage and the lobby of the building shall not</w:t>
      </w:r>
      <w:r w:rsidRPr="00960FB9">
        <w:rPr>
          <w:rFonts w:eastAsia="Arial" w:cs="Arial"/>
          <w:spacing w:val="-40"/>
          <w:szCs w:val="22"/>
          <w:u w:val="single"/>
        </w:rPr>
        <w:t xml:space="preserve"> </w:t>
      </w:r>
      <w:r w:rsidRPr="00960FB9">
        <w:rPr>
          <w:rFonts w:eastAsia="Arial" w:cs="Arial"/>
          <w:szCs w:val="22"/>
          <w:u w:val="single"/>
        </w:rPr>
        <w:t>be required to provide direct access in accordance with this</w:t>
      </w:r>
      <w:r w:rsidRPr="00960FB9">
        <w:rPr>
          <w:rFonts w:eastAsia="Arial" w:cs="Arial"/>
          <w:spacing w:val="-7"/>
          <w:szCs w:val="22"/>
          <w:u w:val="single"/>
        </w:rPr>
        <w:t xml:space="preserve"> </w:t>
      </w:r>
      <w:r w:rsidRPr="00960FB9">
        <w:rPr>
          <w:rFonts w:eastAsia="Arial" w:cs="Arial"/>
          <w:szCs w:val="22"/>
          <w:u w:val="single"/>
        </w:rPr>
        <w:t>section.</w:t>
      </w:r>
    </w:p>
    <w:p w:rsidR="00840038" w:rsidRPr="00960FB9" w:rsidRDefault="00840038" w:rsidP="00C82B38">
      <w:pPr>
        <w:rPr>
          <w:rFonts w:eastAsia="Arial" w:cs="Arial"/>
          <w:color w:val="FF0000"/>
          <w:w w:val="99"/>
          <w:szCs w:val="22"/>
        </w:rPr>
      </w:pPr>
      <w:r w:rsidRPr="00960FB9">
        <w:rPr>
          <w:rFonts w:eastAsia="Arial" w:cs="Arial"/>
          <w:color w:val="FF0000"/>
          <w:w w:val="99"/>
          <w:szCs w:val="22"/>
        </w:rPr>
        <w:t>(G208-15)</w:t>
      </w:r>
    </w:p>
    <w:p w:rsidR="00371493" w:rsidRDefault="00371493" w:rsidP="00C82B38">
      <w:pPr>
        <w:widowControl w:val="0"/>
        <w:autoSpaceDE w:val="0"/>
        <w:autoSpaceDN w:val="0"/>
        <w:spacing w:before="75"/>
        <w:ind w:left="140" w:right="409"/>
        <w:rPr>
          <w:rFonts w:eastAsia="Arial" w:cs="Arial"/>
          <w:b/>
          <w:szCs w:val="22"/>
        </w:rPr>
      </w:pPr>
    </w:p>
    <w:p w:rsidR="00E67A3C" w:rsidRPr="00960FB9" w:rsidRDefault="00E67A3C" w:rsidP="00C82B38">
      <w:pPr>
        <w:widowControl w:val="0"/>
        <w:autoSpaceDE w:val="0"/>
        <w:autoSpaceDN w:val="0"/>
        <w:spacing w:before="75"/>
        <w:ind w:left="140" w:right="409"/>
        <w:rPr>
          <w:rFonts w:eastAsia="Arial" w:cs="Arial"/>
          <w:b/>
          <w:szCs w:val="22"/>
        </w:rPr>
      </w:pPr>
    </w:p>
    <w:p w:rsidR="00E67A3C" w:rsidRPr="00960FB9" w:rsidRDefault="00E67A3C" w:rsidP="00E67A3C">
      <w:pPr>
        <w:widowControl w:val="0"/>
        <w:kinsoku w:val="0"/>
        <w:overflowPunct w:val="0"/>
        <w:autoSpaceDE w:val="0"/>
        <w:autoSpaceDN w:val="0"/>
        <w:adjustRightInd w:val="0"/>
        <w:ind w:left="720" w:right="165" w:hanging="720"/>
        <w:outlineLvl w:val="1"/>
        <w:rPr>
          <w:rFonts w:cs="Arial"/>
          <w:b/>
          <w:bCs/>
          <w:szCs w:val="22"/>
        </w:rPr>
      </w:pPr>
    </w:p>
    <w:p w:rsidR="006D286D" w:rsidRPr="00960FB9" w:rsidRDefault="006D286D" w:rsidP="00E67A3C">
      <w:pPr>
        <w:widowControl w:val="0"/>
        <w:kinsoku w:val="0"/>
        <w:overflowPunct w:val="0"/>
        <w:autoSpaceDE w:val="0"/>
        <w:autoSpaceDN w:val="0"/>
        <w:adjustRightInd w:val="0"/>
        <w:ind w:left="720" w:right="165" w:hanging="720"/>
        <w:outlineLvl w:val="1"/>
        <w:rPr>
          <w:rFonts w:cs="Arial"/>
          <w:szCs w:val="22"/>
        </w:rPr>
      </w:pPr>
      <w:r w:rsidRPr="00960FB9">
        <w:rPr>
          <w:rFonts w:cs="Arial"/>
          <w:b/>
          <w:bCs/>
          <w:szCs w:val="22"/>
        </w:rPr>
        <w:lastRenderedPageBreak/>
        <w:t xml:space="preserve">3007.8.1 Protection of wiring or cables. </w:t>
      </w:r>
      <w:r w:rsidRPr="00960FB9">
        <w:rPr>
          <w:rFonts w:cs="Arial"/>
          <w:szCs w:val="22"/>
        </w:rPr>
        <w:t xml:space="preserve">Wires or cables that are located outside of the elevator hoistway and machine room and that provide normal or standby power, control signals, communication with the car, lighting, heating, air conditioning, </w:t>
      </w:r>
      <w:r w:rsidRPr="00960FB9">
        <w:rPr>
          <w:rFonts w:cs="Arial"/>
          <w:i/>
          <w:iCs/>
          <w:szCs w:val="22"/>
        </w:rPr>
        <w:t xml:space="preserve">ventilation </w:t>
      </w:r>
      <w:r w:rsidRPr="00960FB9">
        <w:rPr>
          <w:rFonts w:cs="Arial"/>
          <w:szCs w:val="22"/>
        </w:rPr>
        <w:t xml:space="preserve">and fire-detecting systems to fire service access elevators shall be protected </w:t>
      </w:r>
      <w:r w:rsidRPr="00960FB9">
        <w:rPr>
          <w:rFonts w:cs="Arial"/>
          <w:strike/>
          <w:szCs w:val="22"/>
        </w:rPr>
        <w:t xml:space="preserve">by construction having </w:t>
      </w:r>
      <w:r w:rsidRPr="00960FB9">
        <w:rPr>
          <w:rFonts w:cs="Arial"/>
          <w:szCs w:val="22"/>
          <w:u w:val="single"/>
        </w:rPr>
        <w:t>using one of the following methods:</w:t>
      </w:r>
    </w:p>
    <w:p w:rsidR="006D286D" w:rsidRPr="00960FB9" w:rsidRDefault="006D286D" w:rsidP="00C82B38">
      <w:pPr>
        <w:widowControl w:val="0"/>
        <w:kinsoku w:val="0"/>
        <w:overflowPunct w:val="0"/>
        <w:autoSpaceDE w:val="0"/>
        <w:autoSpaceDN w:val="0"/>
        <w:adjustRightInd w:val="0"/>
        <w:spacing w:before="1"/>
        <w:ind w:left="720" w:hanging="720"/>
        <w:rPr>
          <w:rFonts w:cs="Arial"/>
          <w:szCs w:val="22"/>
        </w:rPr>
      </w:pPr>
    </w:p>
    <w:p w:rsidR="006D286D" w:rsidRPr="00960FB9" w:rsidRDefault="006D286D" w:rsidP="00C82B38">
      <w:pPr>
        <w:widowControl w:val="0"/>
        <w:tabs>
          <w:tab w:val="left" w:pos="860"/>
        </w:tabs>
        <w:kinsoku w:val="0"/>
        <w:overflowPunct w:val="0"/>
        <w:autoSpaceDE w:val="0"/>
        <w:autoSpaceDN w:val="0"/>
        <w:adjustRightInd w:val="0"/>
        <w:spacing w:before="97"/>
        <w:ind w:left="720" w:right="186" w:hanging="360"/>
        <w:rPr>
          <w:rFonts w:cs="Arial"/>
          <w:szCs w:val="22"/>
        </w:rPr>
      </w:pPr>
      <w:r w:rsidRPr="00960FB9">
        <w:rPr>
          <w:rFonts w:cs="Arial"/>
          <w:spacing w:val="-1"/>
          <w:w w:val="99"/>
          <w:szCs w:val="22"/>
        </w:rPr>
        <w:t>1.</w:t>
      </w:r>
      <w:r w:rsidRPr="00960FB9">
        <w:rPr>
          <w:rFonts w:cs="Arial"/>
          <w:spacing w:val="-1"/>
          <w:w w:val="99"/>
          <w:szCs w:val="22"/>
        </w:rPr>
        <w:tab/>
      </w:r>
      <w:r w:rsidRPr="00960FB9">
        <w:rPr>
          <w:rFonts w:cs="Arial"/>
          <w:szCs w:val="22"/>
        </w:rPr>
        <w:t xml:space="preserve">Cables used for survivability of required critical circuits shall be listed in accordance with UL 2196 and shall have a </w:t>
      </w:r>
      <w:r w:rsidRPr="00960FB9">
        <w:rPr>
          <w:rFonts w:cs="Arial"/>
          <w:i/>
          <w:iCs/>
          <w:szCs w:val="22"/>
        </w:rPr>
        <w:t xml:space="preserve">fire-resistance rating </w:t>
      </w:r>
      <w:r w:rsidRPr="00960FB9">
        <w:rPr>
          <w:rFonts w:cs="Arial"/>
          <w:szCs w:val="22"/>
        </w:rPr>
        <w:t>of not less than 2</w:t>
      </w:r>
      <w:r w:rsidRPr="00960FB9">
        <w:rPr>
          <w:rFonts w:cs="Arial"/>
          <w:spacing w:val="-7"/>
          <w:szCs w:val="22"/>
        </w:rPr>
        <w:t xml:space="preserve"> </w:t>
      </w:r>
      <w:r w:rsidRPr="00960FB9">
        <w:rPr>
          <w:rFonts w:cs="Arial"/>
          <w:szCs w:val="22"/>
        </w:rPr>
        <w:t>hours</w:t>
      </w:r>
      <w:r w:rsidRPr="00960FB9">
        <w:rPr>
          <w:rFonts w:cs="Arial"/>
          <w:strike/>
          <w:szCs w:val="22"/>
        </w:rPr>
        <w:t>,</w:t>
      </w:r>
      <w:r w:rsidRPr="00960FB9">
        <w:rPr>
          <w:rFonts w:cs="Arial"/>
          <w:szCs w:val="22"/>
        </w:rPr>
        <w:t>.</w:t>
      </w:r>
    </w:p>
    <w:p w:rsidR="006D286D" w:rsidRPr="00960FB9" w:rsidRDefault="006D286D" w:rsidP="00C82B38">
      <w:pPr>
        <w:widowControl w:val="0"/>
        <w:tabs>
          <w:tab w:val="left" w:pos="860"/>
        </w:tabs>
        <w:kinsoku w:val="0"/>
        <w:overflowPunct w:val="0"/>
        <w:autoSpaceDE w:val="0"/>
        <w:autoSpaceDN w:val="0"/>
        <w:adjustRightInd w:val="0"/>
        <w:spacing w:before="4"/>
        <w:ind w:left="720" w:right="356" w:hanging="360"/>
        <w:rPr>
          <w:rFonts w:cs="Arial"/>
          <w:szCs w:val="22"/>
        </w:rPr>
      </w:pPr>
      <w:r w:rsidRPr="00960FB9">
        <w:rPr>
          <w:rFonts w:cs="Arial"/>
          <w:spacing w:val="-1"/>
          <w:w w:val="99"/>
          <w:szCs w:val="22"/>
        </w:rPr>
        <w:t>2.</w:t>
      </w:r>
      <w:r w:rsidRPr="00960FB9">
        <w:rPr>
          <w:rFonts w:cs="Arial"/>
          <w:spacing w:val="-1"/>
          <w:w w:val="99"/>
          <w:szCs w:val="22"/>
        </w:rPr>
        <w:tab/>
      </w:r>
      <w:r w:rsidRPr="00960FB9">
        <w:rPr>
          <w:rFonts w:cs="Arial"/>
          <w:szCs w:val="22"/>
          <w:u w:val="single"/>
        </w:rPr>
        <w:t>Electrical circuit protective systems</w:t>
      </w:r>
      <w:r w:rsidRPr="00960FB9">
        <w:rPr>
          <w:rFonts w:cs="Arial"/>
          <w:szCs w:val="22"/>
        </w:rPr>
        <w:t xml:space="preserve"> shall be </w:t>
      </w:r>
      <w:r w:rsidRPr="00960FB9">
        <w:rPr>
          <w:rFonts w:cs="Arial"/>
          <w:strike/>
          <w:szCs w:val="22"/>
        </w:rPr>
        <w:t>a circuit integrity</w:t>
      </w:r>
      <w:r w:rsidRPr="00960FB9">
        <w:rPr>
          <w:rFonts w:cs="Arial"/>
          <w:strike/>
          <w:spacing w:val="-41"/>
          <w:szCs w:val="22"/>
        </w:rPr>
        <w:t xml:space="preserve"> </w:t>
      </w:r>
      <w:r w:rsidRPr="00960FB9">
        <w:rPr>
          <w:rFonts w:cs="Arial"/>
          <w:strike/>
          <w:szCs w:val="22"/>
        </w:rPr>
        <w:t>cable having</w:t>
      </w:r>
      <w:r w:rsidRPr="00960FB9">
        <w:rPr>
          <w:rFonts w:cs="Arial"/>
          <w:szCs w:val="22"/>
        </w:rPr>
        <w:t xml:space="preserve"> </w:t>
      </w:r>
      <w:r w:rsidRPr="00960FB9">
        <w:rPr>
          <w:rFonts w:cs="Arial"/>
          <w:szCs w:val="22"/>
          <w:u w:val="single"/>
        </w:rPr>
        <w:t>tested in accordance with ASTM E 1725 and shall have</w:t>
      </w:r>
      <w:r w:rsidRPr="00960FB9">
        <w:rPr>
          <w:rFonts w:cs="Arial"/>
          <w:szCs w:val="22"/>
        </w:rPr>
        <w:t xml:space="preserve"> a </w:t>
      </w:r>
      <w:r w:rsidRPr="00960FB9">
        <w:rPr>
          <w:rFonts w:cs="Arial"/>
          <w:i/>
          <w:iCs/>
          <w:szCs w:val="22"/>
        </w:rPr>
        <w:t xml:space="preserve">fire-resistance rating </w:t>
      </w:r>
      <w:r w:rsidRPr="00960FB9">
        <w:rPr>
          <w:rFonts w:cs="Arial"/>
          <w:szCs w:val="22"/>
        </w:rPr>
        <w:t>of not less than 2 hours</w:t>
      </w:r>
      <w:r w:rsidRPr="00960FB9">
        <w:rPr>
          <w:rFonts w:cs="Arial"/>
          <w:strike/>
          <w:szCs w:val="22"/>
        </w:rPr>
        <w:t xml:space="preserve"> or</w:t>
      </w:r>
      <w:r w:rsidRPr="00960FB9">
        <w:rPr>
          <w:rFonts w:cs="Arial"/>
          <w:szCs w:val="22"/>
        </w:rPr>
        <w:t xml:space="preserve">. </w:t>
      </w:r>
      <w:r w:rsidRPr="00960FB9">
        <w:rPr>
          <w:rFonts w:cs="Arial"/>
          <w:szCs w:val="22"/>
          <w:u w:val="single"/>
        </w:rPr>
        <w:t>Electrical circuit protective systems</w:t>
      </w:r>
      <w:r w:rsidRPr="00960FB9">
        <w:rPr>
          <w:rFonts w:cs="Arial"/>
          <w:szCs w:val="22"/>
        </w:rPr>
        <w:t xml:space="preserve"> shall be </w:t>
      </w:r>
      <w:r w:rsidRPr="00960FB9">
        <w:rPr>
          <w:rFonts w:cs="Arial"/>
          <w:strike/>
          <w:szCs w:val="22"/>
        </w:rPr>
        <w:t>protected by a listed electrical protective system</w:t>
      </w:r>
      <w:r w:rsidRPr="00960FB9">
        <w:rPr>
          <w:rFonts w:cs="Arial"/>
          <w:szCs w:val="22"/>
        </w:rPr>
        <w:t xml:space="preserve"> </w:t>
      </w:r>
      <w:r w:rsidRPr="00960FB9">
        <w:rPr>
          <w:rFonts w:cs="Arial"/>
          <w:szCs w:val="22"/>
          <w:u w:val="single"/>
        </w:rPr>
        <w:t>installed in accordance with their listing requirements.</w:t>
      </w:r>
    </w:p>
    <w:p w:rsidR="006D286D" w:rsidRPr="00960FB9" w:rsidRDefault="006D286D" w:rsidP="00C82B38">
      <w:pPr>
        <w:widowControl w:val="0"/>
        <w:tabs>
          <w:tab w:val="left" w:pos="860"/>
        </w:tabs>
        <w:kinsoku w:val="0"/>
        <w:overflowPunct w:val="0"/>
        <w:autoSpaceDE w:val="0"/>
        <w:autoSpaceDN w:val="0"/>
        <w:adjustRightInd w:val="0"/>
        <w:ind w:left="720" w:hanging="360"/>
        <w:rPr>
          <w:rFonts w:cs="Arial"/>
          <w:szCs w:val="22"/>
        </w:rPr>
      </w:pPr>
      <w:r w:rsidRPr="00960FB9">
        <w:rPr>
          <w:rFonts w:cs="Arial"/>
          <w:spacing w:val="-1"/>
          <w:w w:val="99"/>
          <w:szCs w:val="22"/>
        </w:rPr>
        <w:t>3.</w:t>
      </w:r>
      <w:r w:rsidRPr="00960FB9">
        <w:rPr>
          <w:rFonts w:cs="Arial"/>
          <w:spacing w:val="-1"/>
          <w:w w:val="99"/>
          <w:szCs w:val="22"/>
        </w:rPr>
        <w:tab/>
      </w:r>
      <w:r w:rsidRPr="00960FB9">
        <w:rPr>
          <w:rFonts w:cs="Arial"/>
          <w:szCs w:val="22"/>
          <w:u w:val="single"/>
        </w:rPr>
        <w:t>Construction</w:t>
      </w:r>
      <w:r w:rsidRPr="00960FB9">
        <w:rPr>
          <w:rFonts w:cs="Arial"/>
          <w:szCs w:val="22"/>
        </w:rPr>
        <w:t xml:space="preserve"> having a </w:t>
      </w:r>
      <w:r w:rsidRPr="00960FB9">
        <w:rPr>
          <w:rFonts w:cs="Arial"/>
          <w:i/>
          <w:iCs/>
          <w:szCs w:val="22"/>
        </w:rPr>
        <w:t xml:space="preserve">fire-resistance rating </w:t>
      </w:r>
      <w:r w:rsidRPr="00960FB9">
        <w:rPr>
          <w:rFonts w:cs="Arial"/>
          <w:szCs w:val="22"/>
        </w:rPr>
        <w:t>of not less than 2</w:t>
      </w:r>
      <w:r w:rsidRPr="00960FB9">
        <w:rPr>
          <w:rFonts w:cs="Arial"/>
          <w:spacing w:val="-5"/>
          <w:szCs w:val="22"/>
        </w:rPr>
        <w:t xml:space="preserve"> </w:t>
      </w:r>
      <w:r w:rsidRPr="00960FB9">
        <w:rPr>
          <w:rFonts w:cs="Arial"/>
          <w:szCs w:val="22"/>
        </w:rPr>
        <w:t>hours.</w:t>
      </w:r>
    </w:p>
    <w:p w:rsidR="006D286D" w:rsidRPr="00960FB9" w:rsidRDefault="006D286D" w:rsidP="00C82B38">
      <w:pPr>
        <w:widowControl w:val="0"/>
        <w:kinsoku w:val="0"/>
        <w:overflowPunct w:val="0"/>
        <w:autoSpaceDE w:val="0"/>
        <w:autoSpaceDN w:val="0"/>
        <w:adjustRightInd w:val="0"/>
        <w:spacing w:before="9"/>
        <w:ind w:left="1440" w:hanging="720"/>
        <w:rPr>
          <w:rFonts w:cs="Arial"/>
          <w:szCs w:val="22"/>
        </w:rPr>
      </w:pPr>
    </w:p>
    <w:p w:rsidR="006D286D" w:rsidRPr="00960FB9" w:rsidRDefault="006D286D" w:rsidP="00C82B38">
      <w:pPr>
        <w:widowControl w:val="0"/>
        <w:kinsoku w:val="0"/>
        <w:overflowPunct w:val="0"/>
        <w:autoSpaceDE w:val="0"/>
        <w:autoSpaceDN w:val="0"/>
        <w:adjustRightInd w:val="0"/>
        <w:spacing w:before="93"/>
        <w:ind w:left="1440" w:right="467" w:hanging="720"/>
        <w:outlineLvl w:val="1"/>
        <w:rPr>
          <w:rFonts w:cs="Arial"/>
          <w:szCs w:val="22"/>
        </w:rPr>
      </w:pPr>
      <w:r w:rsidRPr="00960FB9">
        <w:rPr>
          <w:rFonts w:cs="Arial"/>
          <w:b/>
          <w:bCs/>
          <w:szCs w:val="22"/>
        </w:rPr>
        <w:t xml:space="preserve">Exception: </w:t>
      </w:r>
      <w:r w:rsidRPr="00960FB9">
        <w:rPr>
          <w:rFonts w:cs="Arial"/>
          <w:szCs w:val="22"/>
        </w:rPr>
        <w:t>Wiring and cables to control signals are not required to be protected provided that wiring and cables do not serve Phase II emergency in-car operations.</w:t>
      </w:r>
    </w:p>
    <w:p w:rsidR="00E67A3C" w:rsidRDefault="00E67A3C" w:rsidP="00C82B38">
      <w:pPr>
        <w:widowControl w:val="0"/>
        <w:kinsoku w:val="0"/>
        <w:overflowPunct w:val="0"/>
        <w:autoSpaceDE w:val="0"/>
        <w:autoSpaceDN w:val="0"/>
        <w:adjustRightInd w:val="0"/>
        <w:ind w:left="720" w:right="651" w:hanging="720"/>
        <w:rPr>
          <w:rFonts w:cs="Arial"/>
          <w:b/>
          <w:bCs/>
          <w:szCs w:val="22"/>
        </w:rPr>
      </w:pPr>
    </w:p>
    <w:p w:rsidR="006D286D" w:rsidRPr="00960FB9" w:rsidRDefault="006D286D" w:rsidP="00C82B38">
      <w:pPr>
        <w:widowControl w:val="0"/>
        <w:kinsoku w:val="0"/>
        <w:overflowPunct w:val="0"/>
        <w:autoSpaceDE w:val="0"/>
        <w:autoSpaceDN w:val="0"/>
        <w:adjustRightInd w:val="0"/>
        <w:ind w:left="720" w:right="651" w:hanging="720"/>
        <w:rPr>
          <w:rFonts w:cs="Arial"/>
          <w:szCs w:val="22"/>
        </w:rPr>
      </w:pPr>
      <w:r w:rsidRPr="00960FB9">
        <w:rPr>
          <w:rFonts w:cs="Arial"/>
          <w:b/>
          <w:bCs/>
          <w:szCs w:val="22"/>
        </w:rPr>
        <w:t xml:space="preserve">3008.8.1 Protection of wiring or cables. </w:t>
      </w:r>
      <w:r w:rsidRPr="00960FB9">
        <w:rPr>
          <w:rFonts w:cs="Arial"/>
          <w:szCs w:val="22"/>
        </w:rPr>
        <w:t xml:space="preserve">Wires or cables that are located outside of the elevator hoistway, machine room, control room and control space and that provide normal or standby power, control signals, communication with the car, lighting, heating, air conditioning, </w:t>
      </w:r>
      <w:r w:rsidRPr="00960FB9">
        <w:rPr>
          <w:rFonts w:cs="Arial"/>
          <w:i/>
          <w:iCs/>
          <w:szCs w:val="22"/>
        </w:rPr>
        <w:t xml:space="preserve">ventilation </w:t>
      </w:r>
      <w:r w:rsidRPr="00960FB9">
        <w:rPr>
          <w:rFonts w:cs="Arial"/>
          <w:szCs w:val="22"/>
        </w:rPr>
        <w:t xml:space="preserve">and fire- detecting systems to occupant </w:t>
      </w:r>
      <w:r w:rsidRPr="00960FB9">
        <w:rPr>
          <w:rFonts w:cs="Arial"/>
          <w:strike/>
          <w:szCs w:val="22"/>
        </w:rPr>
        <w:t xml:space="preserve">evactuation </w:t>
      </w:r>
      <w:r w:rsidRPr="00960FB9">
        <w:rPr>
          <w:rFonts w:cs="Arial"/>
          <w:szCs w:val="22"/>
          <w:u w:val="single"/>
        </w:rPr>
        <w:t>evacuation</w:t>
      </w:r>
      <w:r w:rsidRPr="00960FB9">
        <w:rPr>
          <w:rFonts w:cs="Arial"/>
          <w:szCs w:val="22"/>
        </w:rPr>
        <w:t xml:space="preserve"> elevators shall be protected</w:t>
      </w:r>
      <w:r w:rsidRPr="00960FB9">
        <w:rPr>
          <w:rFonts w:cs="Arial"/>
          <w:strike/>
          <w:szCs w:val="22"/>
        </w:rPr>
        <w:t xml:space="preserve"> by construction</w:t>
      </w:r>
      <w:r w:rsidRPr="00960FB9">
        <w:rPr>
          <w:rFonts w:cs="Arial"/>
          <w:szCs w:val="22"/>
        </w:rPr>
        <w:t xml:space="preserve"> </w:t>
      </w:r>
      <w:r w:rsidRPr="00960FB9">
        <w:rPr>
          <w:rFonts w:cs="Arial"/>
          <w:strike/>
          <w:szCs w:val="22"/>
        </w:rPr>
        <w:t>having</w:t>
      </w:r>
      <w:r w:rsidRPr="00960FB9">
        <w:rPr>
          <w:rFonts w:cs="Arial"/>
          <w:szCs w:val="22"/>
          <w:u w:val="single"/>
        </w:rPr>
        <w:t xml:space="preserve"> using one of the following methods:</w:t>
      </w:r>
    </w:p>
    <w:p w:rsidR="006D286D" w:rsidRPr="00960FB9" w:rsidRDefault="006D286D" w:rsidP="00C82B38">
      <w:pPr>
        <w:widowControl w:val="0"/>
        <w:kinsoku w:val="0"/>
        <w:overflowPunct w:val="0"/>
        <w:autoSpaceDE w:val="0"/>
        <w:autoSpaceDN w:val="0"/>
        <w:adjustRightInd w:val="0"/>
        <w:spacing w:before="1"/>
        <w:ind w:left="720" w:hanging="720"/>
        <w:rPr>
          <w:rFonts w:cs="Arial"/>
          <w:szCs w:val="22"/>
        </w:rPr>
      </w:pPr>
    </w:p>
    <w:p w:rsidR="006D286D" w:rsidRPr="00960FB9" w:rsidRDefault="006D286D" w:rsidP="00C82B38">
      <w:pPr>
        <w:widowControl w:val="0"/>
        <w:tabs>
          <w:tab w:val="left" w:pos="860"/>
        </w:tabs>
        <w:kinsoku w:val="0"/>
        <w:overflowPunct w:val="0"/>
        <w:autoSpaceDE w:val="0"/>
        <w:autoSpaceDN w:val="0"/>
        <w:adjustRightInd w:val="0"/>
        <w:spacing w:before="93"/>
        <w:ind w:left="720" w:right="186" w:hanging="360"/>
        <w:rPr>
          <w:rFonts w:cs="Arial"/>
          <w:szCs w:val="22"/>
        </w:rPr>
      </w:pPr>
      <w:r w:rsidRPr="00960FB9">
        <w:rPr>
          <w:rFonts w:cs="Arial"/>
          <w:spacing w:val="-1"/>
          <w:w w:val="99"/>
          <w:szCs w:val="22"/>
        </w:rPr>
        <w:t>1.</w:t>
      </w:r>
      <w:r w:rsidRPr="00960FB9">
        <w:rPr>
          <w:rFonts w:cs="Arial"/>
          <w:spacing w:val="-1"/>
          <w:w w:val="99"/>
          <w:szCs w:val="22"/>
        </w:rPr>
        <w:tab/>
      </w:r>
      <w:r w:rsidRPr="00960FB9">
        <w:rPr>
          <w:rFonts w:cs="Arial"/>
          <w:szCs w:val="22"/>
          <w:u w:val="single"/>
        </w:rPr>
        <w:t>Cables used for survivability of required critical circuits shall be listed in accordance with UL</w:t>
      </w:r>
      <w:r w:rsidRPr="00960FB9">
        <w:rPr>
          <w:rFonts w:cs="Arial"/>
          <w:spacing w:val="-36"/>
          <w:szCs w:val="22"/>
          <w:u w:val="single"/>
        </w:rPr>
        <w:t xml:space="preserve"> </w:t>
      </w:r>
      <w:r w:rsidRPr="00960FB9">
        <w:rPr>
          <w:rFonts w:cs="Arial"/>
          <w:szCs w:val="22"/>
          <w:u w:val="single"/>
        </w:rPr>
        <w:t>2196 and shall have</w:t>
      </w:r>
      <w:r w:rsidRPr="00960FB9">
        <w:rPr>
          <w:rFonts w:cs="Arial"/>
          <w:szCs w:val="22"/>
        </w:rPr>
        <w:t xml:space="preserve"> a </w:t>
      </w:r>
      <w:r w:rsidRPr="00960FB9">
        <w:rPr>
          <w:rFonts w:cs="Arial"/>
          <w:i/>
          <w:iCs/>
          <w:szCs w:val="22"/>
        </w:rPr>
        <w:t>fire-resistance rating</w:t>
      </w:r>
      <w:r w:rsidRPr="00960FB9">
        <w:rPr>
          <w:rFonts w:cs="Arial"/>
          <w:i/>
          <w:iCs/>
          <w:strike/>
          <w:szCs w:val="22"/>
        </w:rPr>
        <w:t xml:space="preserve"> </w:t>
      </w:r>
      <w:r w:rsidRPr="00960FB9">
        <w:rPr>
          <w:rFonts w:cs="Arial"/>
          <w:strike/>
          <w:szCs w:val="22"/>
        </w:rPr>
        <w:t>of not less than 2 hours, shall be circuit integrity cable having a fire-resistance rating of not less than 2 hours or shall be protected by a listed electrical circuit protective system having a fire-resistance rating</w:t>
      </w:r>
      <w:r w:rsidRPr="00960FB9">
        <w:rPr>
          <w:rFonts w:cs="Arial"/>
          <w:szCs w:val="22"/>
        </w:rPr>
        <w:t xml:space="preserve"> of not less than 2</w:t>
      </w:r>
      <w:r w:rsidRPr="00960FB9">
        <w:rPr>
          <w:rFonts w:cs="Arial"/>
          <w:spacing w:val="-9"/>
          <w:szCs w:val="22"/>
        </w:rPr>
        <w:t xml:space="preserve"> </w:t>
      </w:r>
      <w:r w:rsidRPr="00960FB9">
        <w:rPr>
          <w:rFonts w:cs="Arial"/>
          <w:szCs w:val="22"/>
        </w:rPr>
        <w:t>hours.</w:t>
      </w:r>
    </w:p>
    <w:p w:rsidR="006D286D" w:rsidRPr="00960FB9" w:rsidRDefault="006D286D" w:rsidP="00C82B38">
      <w:pPr>
        <w:widowControl w:val="0"/>
        <w:tabs>
          <w:tab w:val="left" w:pos="860"/>
        </w:tabs>
        <w:kinsoku w:val="0"/>
        <w:overflowPunct w:val="0"/>
        <w:autoSpaceDE w:val="0"/>
        <w:autoSpaceDN w:val="0"/>
        <w:adjustRightInd w:val="0"/>
        <w:ind w:left="720" w:right="222" w:hanging="360"/>
        <w:rPr>
          <w:rFonts w:cs="Arial"/>
          <w:szCs w:val="22"/>
        </w:rPr>
      </w:pPr>
      <w:r w:rsidRPr="00960FB9">
        <w:rPr>
          <w:rFonts w:cs="Arial"/>
          <w:spacing w:val="-1"/>
          <w:w w:val="99"/>
          <w:szCs w:val="22"/>
        </w:rPr>
        <w:t>2.</w:t>
      </w:r>
      <w:r w:rsidRPr="00960FB9">
        <w:rPr>
          <w:rFonts w:cs="Arial"/>
          <w:spacing w:val="-1"/>
          <w:w w:val="99"/>
          <w:szCs w:val="22"/>
        </w:rPr>
        <w:tab/>
      </w:r>
      <w:r w:rsidRPr="00960FB9">
        <w:rPr>
          <w:rFonts w:cs="Arial"/>
          <w:szCs w:val="22"/>
          <w:u w:val="single"/>
        </w:rPr>
        <w:t>Electrical circuit protective systems and shall have</w:t>
      </w:r>
      <w:r w:rsidRPr="00960FB9">
        <w:rPr>
          <w:rFonts w:cs="Arial"/>
          <w:spacing w:val="-4"/>
          <w:szCs w:val="22"/>
          <w:u w:val="single"/>
        </w:rPr>
        <w:t xml:space="preserve"> </w:t>
      </w:r>
      <w:r w:rsidRPr="00960FB9">
        <w:rPr>
          <w:rFonts w:cs="Arial"/>
          <w:szCs w:val="22"/>
          <w:u w:val="single"/>
        </w:rPr>
        <w:t>a</w:t>
      </w:r>
      <w:r w:rsidRPr="00960FB9">
        <w:rPr>
          <w:rFonts w:cs="Arial"/>
          <w:spacing w:val="-2"/>
          <w:szCs w:val="22"/>
          <w:u w:val="single"/>
        </w:rPr>
        <w:t xml:space="preserve"> </w:t>
      </w:r>
      <w:r w:rsidRPr="00960FB9">
        <w:rPr>
          <w:rFonts w:cs="Arial"/>
          <w:i/>
          <w:iCs/>
          <w:szCs w:val="22"/>
          <w:u w:val="single"/>
        </w:rPr>
        <w:t>fire-resistance</w:t>
      </w:r>
      <w:r w:rsidRPr="00960FB9">
        <w:rPr>
          <w:rFonts w:cs="Arial"/>
          <w:i/>
          <w:iCs/>
          <w:spacing w:val="-4"/>
          <w:szCs w:val="22"/>
          <w:u w:val="single"/>
        </w:rPr>
        <w:t xml:space="preserve"> </w:t>
      </w:r>
      <w:r w:rsidRPr="00960FB9">
        <w:rPr>
          <w:rFonts w:cs="Arial"/>
          <w:i/>
          <w:iCs/>
          <w:szCs w:val="22"/>
          <w:u w:val="single"/>
        </w:rPr>
        <w:t>rating</w:t>
      </w:r>
      <w:r w:rsidRPr="00960FB9">
        <w:rPr>
          <w:rFonts w:cs="Arial"/>
          <w:i/>
          <w:iCs/>
          <w:spacing w:val="-4"/>
          <w:szCs w:val="22"/>
          <w:u w:val="single"/>
        </w:rPr>
        <w:t xml:space="preserve"> </w:t>
      </w:r>
      <w:r w:rsidRPr="00960FB9">
        <w:rPr>
          <w:rFonts w:cs="Arial"/>
          <w:szCs w:val="22"/>
          <w:u w:val="single"/>
        </w:rPr>
        <w:t>of</w:t>
      </w:r>
      <w:r w:rsidRPr="00960FB9">
        <w:rPr>
          <w:rFonts w:cs="Arial"/>
          <w:spacing w:val="-2"/>
          <w:szCs w:val="22"/>
          <w:u w:val="single"/>
        </w:rPr>
        <w:t xml:space="preserve"> </w:t>
      </w:r>
      <w:r w:rsidRPr="00960FB9">
        <w:rPr>
          <w:rFonts w:cs="Arial"/>
          <w:szCs w:val="22"/>
          <w:u w:val="single"/>
        </w:rPr>
        <w:t>not</w:t>
      </w:r>
      <w:r w:rsidRPr="00960FB9">
        <w:rPr>
          <w:rFonts w:cs="Arial"/>
          <w:spacing w:val="-1"/>
          <w:szCs w:val="22"/>
          <w:u w:val="single"/>
        </w:rPr>
        <w:t xml:space="preserve"> </w:t>
      </w:r>
      <w:r w:rsidRPr="00960FB9">
        <w:rPr>
          <w:rFonts w:cs="Arial"/>
          <w:szCs w:val="22"/>
          <w:u w:val="single"/>
        </w:rPr>
        <w:t>less</w:t>
      </w:r>
      <w:r w:rsidRPr="00960FB9">
        <w:rPr>
          <w:rFonts w:cs="Arial"/>
          <w:spacing w:val="-3"/>
          <w:szCs w:val="22"/>
          <w:u w:val="single"/>
        </w:rPr>
        <w:t xml:space="preserve"> </w:t>
      </w:r>
      <w:r w:rsidRPr="00960FB9">
        <w:rPr>
          <w:rFonts w:cs="Arial"/>
          <w:szCs w:val="22"/>
          <w:u w:val="single"/>
        </w:rPr>
        <w:t>than</w:t>
      </w:r>
      <w:r w:rsidRPr="00960FB9">
        <w:rPr>
          <w:rFonts w:cs="Arial"/>
          <w:spacing w:val="-4"/>
          <w:szCs w:val="22"/>
          <w:u w:val="single"/>
        </w:rPr>
        <w:t xml:space="preserve"> </w:t>
      </w:r>
      <w:r w:rsidRPr="00960FB9">
        <w:rPr>
          <w:rFonts w:cs="Arial"/>
          <w:szCs w:val="22"/>
          <w:u w:val="single"/>
        </w:rPr>
        <w:t>2</w:t>
      </w:r>
      <w:r w:rsidRPr="00960FB9">
        <w:rPr>
          <w:rFonts w:cs="Arial"/>
          <w:spacing w:val="-2"/>
          <w:szCs w:val="22"/>
          <w:u w:val="single"/>
        </w:rPr>
        <w:t xml:space="preserve"> </w:t>
      </w:r>
      <w:r w:rsidRPr="00960FB9">
        <w:rPr>
          <w:rFonts w:cs="Arial"/>
          <w:szCs w:val="22"/>
          <w:u w:val="single"/>
        </w:rPr>
        <w:t>hours.</w:t>
      </w:r>
      <w:r w:rsidRPr="00960FB9">
        <w:rPr>
          <w:rFonts w:cs="Arial"/>
          <w:spacing w:val="-2"/>
          <w:szCs w:val="22"/>
          <w:u w:val="single"/>
        </w:rPr>
        <w:t xml:space="preserve"> </w:t>
      </w:r>
      <w:r w:rsidRPr="00960FB9">
        <w:rPr>
          <w:rFonts w:cs="Arial"/>
          <w:szCs w:val="22"/>
          <w:u w:val="single"/>
        </w:rPr>
        <w:t>Electrical</w:t>
      </w:r>
      <w:r w:rsidRPr="00960FB9">
        <w:rPr>
          <w:rFonts w:cs="Arial"/>
          <w:spacing w:val="-5"/>
          <w:szCs w:val="22"/>
          <w:u w:val="single"/>
        </w:rPr>
        <w:t xml:space="preserve"> </w:t>
      </w:r>
      <w:r w:rsidRPr="00960FB9">
        <w:rPr>
          <w:rFonts w:cs="Arial"/>
          <w:szCs w:val="22"/>
          <w:u w:val="single"/>
        </w:rPr>
        <w:t>circuit</w:t>
      </w:r>
      <w:r w:rsidRPr="00960FB9">
        <w:rPr>
          <w:rFonts w:cs="Arial"/>
          <w:spacing w:val="-4"/>
          <w:szCs w:val="22"/>
          <w:u w:val="single"/>
        </w:rPr>
        <w:t xml:space="preserve"> </w:t>
      </w:r>
      <w:r w:rsidRPr="00960FB9">
        <w:rPr>
          <w:rFonts w:cs="Arial"/>
          <w:szCs w:val="22"/>
          <w:u w:val="single"/>
        </w:rPr>
        <w:t>protective</w:t>
      </w:r>
      <w:r w:rsidRPr="00960FB9">
        <w:rPr>
          <w:rFonts w:cs="Arial"/>
          <w:spacing w:val="-2"/>
          <w:szCs w:val="22"/>
          <w:u w:val="single"/>
        </w:rPr>
        <w:t xml:space="preserve"> </w:t>
      </w:r>
      <w:r w:rsidRPr="00960FB9">
        <w:rPr>
          <w:rFonts w:cs="Arial"/>
          <w:szCs w:val="22"/>
          <w:u w:val="single"/>
        </w:rPr>
        <w:t>systems</w:t>
      </w:r>
      <w:r w:rsidRPr="00960FB9">
        <w:rPr>
          <w:rFonts w:cs="Arial"/>
          <w:spacing w:val="-5"/>
          <w:szCs w:val="22"/>
          <w:u w:val="single"/>
        </w:rPr>
        <w:t xml:space="preserve"> </w:t>
      </w:r>
      <w:r w:rsidRPr="00960FB9">
        <w:rPr>
          <w:rFonts w:cs="Arial"/>
          <w:szCs w:val="22"/>
          <w:u w:val="single"/>
        </w:rPr>
        <w:t>shall</w:t>
      </w:r>
      <w:r w:rsidRPr="00960FB9">
        <w:rPr>
          <w:rFonts w:cs="Arial"/>
          <w:spacing w:val="-2"/>
          <w:szCs w:val="22"/>
          <w:u w:val="single"/>
        </w:rPr>
        <w:t xml:space="preserve"> </w:t>
      </w:r>
      <w:r w:rsidRPr="00960FB9">
        <w:rPr>
          <w:rFonts w:cs="Arial"/>
          <w:szCs w:val="22"/>
          <w:u w:val="single"/>
        </w:rPr>
        <w:t>be installed in accordance with their listing</w:t>
      </w:r>
      <w:r w:rsidRPr="00960FB9">
        <w:rPr>
          <w:rFonts w:cs="Arial"/>
          <w:spacing w:val="-3"/>
          <w:szCs w:val="22"/>
          <w:u w:val="single"/>
        </w:rPr>
        <w:t xml:space="preserve"> </w:t>
      </w:r>
      <w:r w:rsidRPr="00960FB9">
        <w:rPr>
          <w:rFonts w:cs="Arial"/>
          <w:szCs w:val="22"/>
          <w:u w:val="single"/>
        </w:rPr>
        <w:t>requirements.</w:t>
      </w:r>
    </w:p>
    <w:p w:rsidR="006D286D" w:rsidRPr="00960FB9" w:rsidRDefault="006D286D" w:rsidP="00C82B38">
      <w:pPr>
        <w:widowControl w:val="0"/>
        <w:tabs>
          <w:tab w:val="left" w:pos="860"/>
        </w:tabs>
        <w:kinsoku w:val="0"/>
        <w:overflowPunct w:val="0"/>
        <w:autoSpaceDE w:val="0"/>
        <w:autoSpaceDN w:val="0"/>
        <w:adjustRightInd w:val="0"/>
        <w:ind w:left="720" w:hanging="360"/>
        <w:rPr>
          <w:rFonts w:cs="Arial"/>
          <w:szCs w:val="22"/>
        </w:rPr>
      </w:pPr>
      <w:r w:rsidRPr="00960FB9">
        <w:rPr>
          <w:rFonts w:cs="Arial"/>
          <w:spacing w:val="-1"/>
          <w:w w:val="99"/>
          <w:szCs w:val="22"/>
        </w:rPr>
        <w:t>3.</w:t>
      </w:r>
      <w:r w:rsidRPr="00960FB9">
        <w:rPr>
          <w:rFonts w:cs="Arial"/>
          <w:spacing w:val="-1"/>
          <w:w w:val="99"/>
          <w:szCs w:val="22"/>
        </w:rPr>
        <w:tab/>
      </w:r>
      <w:r w:rsidRPr="00960FB9">
        <w:rPr>
          <w:rFonts w:cs="Arial"/>
          <w:szCs w:val="22"/>
          <w:u w:val="single"/>
        </w:rPr>
        <w:t xml:space="preserve">Construction having a </w:t>
      </w:r>
      <w:r w:rsidRPr="00960FB9">
        <w:rPr>
          <w:rFonts w:cs="Arial"/>
          <w:i/>
          <w:iCs/>
          <w:szCs w:val="22"/>
          <w:u w:val="single"/>
        </w:rPr>
        <w:t xml:space="preserve">fire-resistance rating </w:t>
      </w:r>
      <w:r w:rsidRPr="00960FB9">
        <w:rPr>
          <w:rFonts w:cs="Arial"/>
          <w:szCs w:val="22"/>
          <w:u w:val="single"/>
        </w:rPr>
        <w:t>of not less than 2</w:t>
      </w:r>
      <w:r w:rsidRPr="00960FB9">
        <w:rPr>
          <w:rFonts w:cs="Arial"/>
          <w:spacing w:val="-5"/>
          <w:szCs w:val="22"/>
          <w:u w:val="single"/>
        </w:rPr>
        <w:t xml:space="preserve"> </w:t>
      </w:r>
      <w:r w:rsidRPr="00960FB9">
        <w:rPr>
          <w:rFonts w:cs="Arial"/>
          <w:szCs w:val="22"/>
          <w:u w:val="single"/>
        </w:rPr>
        <w:t>hours.</w:t>
      </w:r>
    </w:p>
    <w:p w:rsidR="006D286D" w:rsidRPr="00960FB9" w:rsidRDefault="006D286D" w:rsidP="00C82B38">
      <w:pPr>
        <w:widowControl w:val="0"/>
        <w:kinsoku w:val="0"/>
        <w:overflowPunct w:val="0"/>
        <w:autoSpaceDE w:val="0"/>
        <w:autoSpaceDN w:val="0"/>
        <w:adjustRightInd w:val="0"/>
        <w:spacing w:before="11"/>
        <w:ind w:hanging="720"/>
        <w:rPr>
          <w:rFonts w:cs="Arial"/>
          <w:szCs w:val="22"/>
        </w:rPr>
      </w:pPr>
    </w:p>
    <w:p w:rsidR="006D286D" w:rsidRPr="00960FB9" w:rsidRDefault="006D286D" w:rsidP="00C82B38">
      <w:pPr>
        <w:widowControl w:val="0"/>
        <w:kinsoku w:val="0"/>
        <w:overflowPunct w:val="0"/>
        <w:autoSpaceDE w:val="0"/>
        <w:autoSpaceDN w:val="0"/>
        <w:adjustRightInd w:val="0"/>
        <w:spacing w:before="93"/>
        <w:ind w:right="467" w:hanging="360"/>
        <w:outlineLvl w:val="1"/>
        <w:rPr>
          <w:rFonts w:cs="Arial"/>
          <w:szCs w:val="22"/>
        </w:rPr>
      </w:pPr>
      <w:r w:rsidRPr="00960FB9">
        <w:rPr>
          <w:rFonts w:cs="Arial"/>
          <w:b/>
          <w:bCs/>
          <w:szCs w:val="22"/>
        </w:rPr>
        <w:tab/>
        <w:t xml:space="preserve">Exception: </w:t>
      </w:r>
      <w:r w:rsidRPr="00960FB9">
        <w:rPr>
          <w:rFonts w:cs="Arial"/>
          <w:szCs w:val="22"/>
        </w:rPr>
        <w:t>Wiring and cables to control signals are not required to be protected provided that wiring and cables do not serve Phase II emergency in-car operation.</w:t>
      </w:r>
    </w:p>
    <w:p w:rsidR="006D286D" w:rsidRPr="00960FB9" w:rsidRDefault="006D286D" w:rsidP="00C82B38">
      <w:pPr>
        <w:widowControl w:val="0"/>
        <w:autoSpaceDE w:val="0"/>
        <w:autoSpaceDN w:val="0"/>
        <w:spacing w:before="7"/>
        <w:ind w:hanging="720"/>
        <w:rPr>
          <w:rFonts w:eastAsia="Arial" w:cs="Arial"/>
          <w:szCs w:val="22"/>
        </w:rPr>
      </w:pPr>
    </w:p>
    <w:p w:rsidR="00762461" w:rsidRPr="00960FB9" w:rsidRDefault="00067FFC" w:rsidP="009C7251">
      <w:pPr>
        <w:rPr>
          <w:rFonts w:eastAsia="Arial" w:cs="Arial"/>
          <w:color w:val="FF0000"/>
          <w:w w:val="99"/>
          <w:szCs w:val="22"/>
        </w:rPr>
      </w:pPr>
      <w:r w:rsidRPr="00960FB9">
        <w:rPr>
          <w:rFonts w:eastAsia="Arial" w:cs="Arial"/>
          <w:color w:val="FF0000"/>
          <w:w w:val="99"/>
          <w:szCs w:val="22"/>
        </w:rPr>
        <w:t xml:space="preserve"> </w:t>
      </w:r>
      <w:r w:rsidR="00762461" w:rsidRPr="00960FB9">
        <w:rPr>
          <w:rFonts w:eastAsia="Arial" w:cs="Arial"/>
          <w:color w:val="FF0000"/>
          <w:w w:val="99"/>
          <w:szCs w:val="22"/>
        </w:rPr>
        <w:t>(G117-15 AMPC1)</w:t>
      </w:r>
    </w:p>
    <w:p w:rsidR="009C7251" w:rsidRDefault="009C7251" w:rsidP="00C82B38">
      <w:pPr>
        <w:widowControl w:val="0"/>
        <w:kinsoku w:val="0"/>
        <w:overflowPunct w:val="0"/>
        <w:autoSpaceDE w:val="0"/>
        <w:autoSpaceDN w:val="0"/>
        <w:adjustRightInd w:val="0"/>
        <w:ind w:right="195"/>
        <w:rPr>
          <w:rFonts w:cs="Arial"/>
          <w:b/>
          <w:bCs/>
          <w:szCs w:val="22"/>
        </w:rPr>
      </w:pPr>
    </w:p>
    <w:p w:rsidR="00762461" w:rsidRPr="00960FB9" w:rsidRDefault="00762461" w:rsidP="00C82B38">
      <w:pPr>
        <w:widowControl w:val="0"/>
        <w:autoSpaceDE w:val="0"/>
        <w:autoSpaceDN w:val="0"/>
        <w:spacing w:before="93"/>
        <w:ind w:left="140"/>
        <w:outlineLvl w:val="0"/>
        <w:rPr>
          <w:rFonts w:eastAsia="Arial" w:cs="Arial"/>
          <w:b/>
          <w:bCs/>
          <w:szCs w:val="22"/>
        </w:rPr>
      </w:pPr>
      <w:r w:rsidRPr="00960FB9">
        <w:rPr>
          <w:rFonts w:eastAsia="Arial" w:cs="Arial"/>
          <w:b/>
          <w:bCs/>
          <w:szCs w:val="22"/>
        </w:rPr>
        <w:t>Revise as follows:</w:t>
      </w:r>
    </w:p>
    <w:p w:rsidR="00762461" w:rsidRPr="00960FB9" w:rsidRDefault="00762461" w:rsidP="00C82B38">
      <w:pPr>
        <w:widowControl w:val="0"/>
        <w:autoSpaceDE w:val="0"/>
        <w:autoSpaceDN w:val="0"/>
        <w:spacing w:before="10"/>
        <w:rPr>
          <w:rFonts w:eastAsia="Arial" w:cs="Arial"/>
          <w:b/>
          <w:szCs w:val="22"/>
        </w:rPr>
      </w:pPr>
    </w:p>
    <w:p w:rsidR="00762461" w:rsidRPr="00960FB9" w:rsidRDefault="00762461" w:rsidP="00C82B38">
      <w:pPr>
        <w:widowControl w:val="0"/>
        <w:autoSpaceDE w:val="0"/>
        <w:autoSpaceDN w:val="0"/>
        <w:ind w:left="140" w:right="297"/>
        <w:rPr>
          <w:rFonts w:eastAsia="Arial" w:cs="Arial"/>
          <w:szCs w:val="22"/>
        </w:rPr>
      </w:pPr>
      <w:r w:rsidRPr="00960FB9">
        <w:rPr>
          <w:rFonts w:eastAsia="Arial" w:cs="Arial"/>
          <w:b/>
          <w:szCs w:val="22"/>
        </w:rPr>
        <w:t xml:space="preserve">3008.6.3 Lobby doorways. </w:t>
      </w:r>
      <w:r w:rsidRPr="00960FB9">
        <w:rPr>
          <w:rFonts w:eastAsia="Arial" w:cs="Arial"/>
          <w:szCs w:val="22"/>
        </w:rPr>
        <w:t xml:space="preserve">Other than the doors to the hoistway, elevator machine rooms, machinery spaces, control rooms and control spaces within the lobby enclosure smoke barrier, each doorway to an </w:t>
      </w:r>
      <w:r w:rsidRPr="00960FB9">
        <w:rPr>
          <w:rFonts w:eastAsia="Arial" w:cs="Arial"/>
          <w:position w:val="2"/>
          <w:szCs w:val="22"/>
        </w:rPr>
        <w:t xml:space="preserve">occupant evacuation elevator lobby shall be provided with a </w:t>
      </w:r>
      <w:r w:rsidRPr="00960FB9">
        <w:rPr>
          <w:rFonts w:eastAsia="Arial" w:cs="Arial"/>
          <w:position w:val="9"/>
          <w:szCs w:val="22"/>
        </w:rPr>
        <w:t xml:space="preserve">3 </w:t>
      </w:r>
      <w:r w:rsidRPr="00960FB9">
        <w:rPr>
          <w:rFonts w:eastAsia="Arial" w:cs="Arial"/>
          <w:position w:val="2"/>
          <w:szCs w:val="22"/>
        </w:rPr>
        <w:t>/</w:t>
      </w:r>
      <w:r w:rsidRPr="00960FB9">
        <w:rPr>
          <w:rFonts w:eastAsia="Arial" w:cs="Arial"/>
          <w:szCs w:val="22"/>
        </w:rPr>
        <w:t>4</w:t>
      </w:r>
      <w:r w:rsidRPr="00960FB9">
        <w:rPr>
          <w:rFonts w:eastAsia="Arial" w:cs="Arial"/>
          <w:position w:val="2"/>
          <w:szCs w:val="22"/>
        </w:rPr>
        <w:t xml:space="preserve">-hour </w:t>
      </w:r>
      <w:r w:rsidRPr="00960FB9">
        <w:rPr>
          <w:rFonts w:eastAsia="Arial" w:cs="Arial"/>
          <w:i/>
          <w:position w:val="2"/>
          <w:szCs w:val="22"/>
        </w:rPr>
        <w:t xml:space="preserve">fire door assembly </w:t>
      </w:r>
      <w:r w:rsidRPr="00960FB9">
        <w:rPr>
          <w:rFonts w:eastAsia="Arial" w:cs="Arial"/>
          <w:position w:val="2"/>
          <w:szCs w:val="22"/>
        </w:rPr>
        <w:t xml:space="preserve">complying with </w:t>
      </w:r>
      <w:r w:rsidRPr="00960FB9">
        <w:rPr>
          <w:rFonts w:eastAsia="Arial" w:cs="Arial"/>
          <w:szCs w:val="22"/>
        </w:rPr>
        <w:t xml:space="preserve">Section </w:t>
      </w:r>
      <w:r w:rsidRPr="00960FB9">
        <w:rPr>
          <w:rFonts w:eastAsia="Arial" w:cs="Arial"/>
          <w:strike/>
          <w:szCs w:val="22"/>
        </w:rPr>
        <w:t xml:space="preserve">716.5 </w:t>
      </w:r>
      <w:r w:rsidRPr="00960FB9">
        <w:rPr>
          <w:rFonts w:eastAsia="Arial" w:cs="Arial"/>
          <w:szCs w:val="22"/>
          <w:u w:val="single"/>
        </w:rPr>
        <w:t>716</w:t>
      </w:r>
      <w:r w:rsidRPr="00960FB9">
        <w:rPr>
          <w:rFonts w:eastAsia="Arial" w:cs="Arial"/>
          <w:szCs w:val="22"/>
        </w:rPr>
        <w:t xml:space="preserve">. The </w:t>
      </w:r>
      <w:r w:rsidRPr="00960FB9">
        <w:rPr>
          <w:rFonts w:eastAsia="Arial" w:cs="Arial"/>
          <w:i/>
          <w:szCs w:val="22"/>
        </w:rPr>
        <w:t xml:space="preserve">fire door assembly </w:t>
      </w:r>
      <w:r w:rsidRPr="00960FB9">
        <w:rPr>
          <w:rFonts w:eastAsia="Arial" w:cs="Arial"/>
          <w:szCs w:val="22"/>
        </w:rPr>
        <w:t>shall comply with the smoke and draft control assembly requirements of Section 716.5.3.1</w:t>
      </w:r>
      <w:r w:rsidRPr="00960FB9">
        <w:rPr>
          <w:rFonts w:eastAsia="Arial" w:cs="Arial"/>
          <w:szCs w:val="22"/>
          <w:u w:val="single"/>
        </w:rPr>
        <w:t>, and tested in accordance</w:t>
      </w:r>
      <w:r w:rsidRPr="00960FB9">
        <w:rPr>
          <w:rFonts w:eastAsia="Arial" w:cs="Arial"/>
          <w:szCs w:val="22"/>
        </w:rPr>
        <w:t xml:space="preserve"> with</w:t>
      </w:r>
      <w:r w:rsidRPr="00960FB9">
        <w:rPr>
          <w:rFonts w:eastAsia="Arial" w:cs="Arial"/>
          <w:strike/>
          <w:szCs w:val="22"/>
        </w:rPr>
        <w:t xml:space="preserve"> the</w:t>
      </w:r>
      <w:r w:rsidRPr="00960FB9">
        <w:rPr>
          <w:rFonts w:eastAsia="Arial" w:cs="Arial"/>
          <w:szCs w:val="22"/>
        </w:rPr>
        <w:t xml:space="preserve"> UL 1784 </w:t>
      </w:r>
      <w:r w:rsidRPr="00960FB9">
        <w:rPr>
          <w:rFonts w:eastAsia="Arial" w:cs="Arial"/>
          <w:strike/>
          <w:szCs w:val="22"/>
        </w:rPr>
        <w:t>test</w:t>
      </w:r>
      <w:r w:rsidR="00371493" w:rsidRPr="00960FB9">
        <w:rPr>
          <w:rFonts w:eastAsia="Arial" w:cs="Arial"/>
          <w:strike/>
          <w:szCs w:val="22"/>
        </w:rPr>
        <w:t xml:space="preserve"> </w:t>
      </w:r>
      <w:r w:rsidR="00BE582F">
        <w:rPr>
          <w:rFonts w:eastAsia="Arial" w:cs="Arial"/>
          <w:noProof/>
          <w:szCs w:val="22"/>
        </w:rPr>
        <mc:AlternateContent>
          <mc:Choice Requires="wps">
            <w:drawing>
              <wp:anchor distT="0" distB="0" distL="114300" distR="114300" simplePos="0" relativeHeight="251631104" behindDoc="0" locked="0" layoutInCell="1" allowOverlap="1">
                <wp:simplePos x="0" y="0"/>
                <wp:positionH relativeFrom="page">
                  <wp:posOffset>1534795</wp:posOffset>
                </wp:positionH>
                <wp:positionV relativeFrom="paragraph">
                  <wp:posOffset>133985</wp:posOffset>
                </wp:positionV>
                <wp:extent cx="36830" cy="8890"/>
                <wp:effectExtent l="1270" t="635" r="0" b="0"/>
                <wp:wrapNone/>
                <wp:docPr id="16"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0" o:spid="_x0000_s1026" style="position:absolute;margin-left:120.85pt;margin-top:10.55pt;width:2.9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" fillcolor="black" stroked="f">
                <w10:wrap anchorx="page"/>
              </v:rect>
            </w:pict>
          </mc:Fallback>
        </mc:AlternateContent>
      </w:r>
      <w:r w:rsidRPr="00960FB9">
        <w:rPr>
          <w:rFonts w:eastAsia="Arial" w:cs="Arial"/>
          <w:strike/>
          <w:szCs w:val="22"/>
        </w:rPr>
        <w:t>conducted</w:t>
      </w:r>
      <w:r w:rsidRPr="00960FB9">
        <w:rPr>
          <w:rFonts w:eastAsia="Arial" w:cs="Arial"/>
          <w:szCs w:val="22"/>
        </w:rPr>
        <w:t xml:space="preserve"> </w:t>
      </w:r>
      <w:r w:rsidR="00371493" w:rsidRPr="00960FB9">
        <w:rPr>
          <w:rFonts w:eastAsia="Arial" w:cs="Arial"/>
          <w:szCs w:val="22"/>
        </w:rPr>
        <w:t>_</w:t>
      </w:r>
      <w:r w:rsidRPr="00960FB9">
        <w:rPr>
          <w:rFonts w:eastAsia="Arial" w:cs="Arial"/>
          <w:szCs w:val="22"/>
        </w:rPr>
        <w:t xml:space="preserve">without </w:t>
      </w:r>
      <w:r w:rsidRPr="00960FB9">
        <w:rPr>
          <w:rFonts w:eastAsia="Arial" w:cs="Arial"/>
          <w:strike/>
          <w:szCs w:val="22"/>
        </w:rPr>
        <w:t xml:space="preserve">the </w:t>
      </w:r>
      <w:r w:rsidRPr="00960FB9">
        <w:rPr>
          <w:rFonts w:eastAsia="Arial" w:cs="Arial"/>
          <w:szCs w:val="22"/>
          <w:u w:val="single"/>
        </w:rPr>
        <w:t>an</w:t>
      </w:r>
      <w:r w:rsidRPr="00960FB9">
        <w:rPr>
          <w:rFonts w:eastAsia="Arial" w:cs="Arial"/>
          <w:szCs w:val="22"/>
        </w:rPr>
        <w:t xml:space="preserve"> artificial bottom seal.</w:t>
      </w:r>
    </w:p>
    <w:p w:rsidR="00762461" w:rsidRPr="00960FB9" w:rsidRDefault="00762461" w:rsidP="00C82B38">
      <w:pPr>
        <w:widowControl w:val="0"/>
        <w:autoSpaceDE w:val="0"/>
        <w:autoSpaceDN w:val="0"/>
        <w:spacing w:before="9"/>
        <w:rPr>
          <w:rFonts w:eastAsia="Arial" w:cs="Arial"/>
          <w:szCs w:val="22"/>
        </w:rPr>
      </w:pPr>
    </w:p>
    <w:p w:rsidR="00762461" w:rsidRPr="00960FB9" w:rsidRDefault="00762461" w:rsidP="00C82B38">
      <w:pPr>
        <w:widowControl w:val="0"/>
        <w:autoSpaceDE w:val="0"/>
        <w:autoSpaceDN w:val="0"/>
        <w:spacing w:before="93" w:line="242" w:lineRule="auto"/>
        <w:ind w:left="140" w:right="219"/>
        <w:rPr>
          <w:rFonts w:eastAsia="Arial" w:cs="Arial"/>
          <w:szCs w:val="22"/>
        </w:rPr>
      </w:pPr>
      <w:r w:rsidRPr="00960FB9">
        <w:rPr>
          <w:rFonts w:eastAsia="Arial" w:cs="Arial"/>
          <w:b/>
          <w:szCs w:val="22"/>
        </w:rPr>
        <w:t xml:space="preserve">3008.6.3.1 Vision panel. </w:t>
      </w:r>
      <w:r w:rsidRPr="00960FB9">
        <w:rPr>
          <w:rFonts w:eastAsia="Arial" w:cs="Arial"/>
          <w:szCs w:val="22"/>
        </w:rPr>
        <w:t xml:space="preserve">A vision panel shall be installed in each </w:t>
      </w:r>
      <w:r w:rsidRPr="00960FB9">
        <w:rPr>
          <w:rFonts w:eastAsia="Arial" w:cs="Arial"/>
          <w:i/>
          <w:szCs w:val="22"/>
        </w:rPr>
        <w:t xml:space="preserve">fire door assembly </w:t>
      </w:r>
      <w:r w:rsidRPr="00960FB9">
        <w:rPr>
          <w:rFonts w:eastAsia="Arial" w:cs="Arial"/>
          <w:szCs w:val="22"/>
        </w:rPr>
        <w:t xml:space="preserve">protecting the lobby doorway. The vision panel shall consist of fire-protection-rated glazing and shall </w:t>
      </w:r>
      <w:r w:rsidRPr="00960FB9">
        <w:rPr>
          <w:rFonts w:eastAsia="Arial" w:cs="Arial"/>
          <w:szCs w:val="22"/>
          <w:u w:val="single"/>
        </w:rPr>
        <w:t>comply with the</w:t>
      </w:r>
      <w:r w:rsidRPr="00960FB9">
        <w:rPr>
          <w:rFonts w:eastAsia="Arial" w:cs="Arial"/>
          <w:szCs w:val="22"/>
        </w:rPr>
        <w:t xml:space="preserve"> </w:t>
      </w:r>
      <w:r w:rsidRPr="00960FB9">
        <w:rPr>
          <w:rFonts w:eastAsia="Arial" w:cs="Arial"/>
          <w:szCs w:val="22"/>
          <w:u w:val="single"/>
        </w:rPr>
        <w:t xml:space="preserve">requirements of Section 716 and shall </w:t>
      </w:r>
      <w:r w:rsidRPr="00960FB9">
        <w:rPr>
          <w:rFonts w:eastAsia="Arial" w:cs="Arial"/>
          <w:szCs w:val="22"/>
        </w:rPr>
        <w:t>be located to furnish clear vision of the occupant evacuation elevator lobby.</w:t>
      </w:r>
    </w:p>
    <w:p w:rsidR="00762461" w:rsidRPr="00762461" w:rsidRDefault="00762461" w:rsidP="00C82B38">
      <w:pPr>
        <w:widowControl w:val="0"/>
        <w:autoSpaceDE w:val="0"/>
        <w:autoSpaceDN w:val="0"/>
        <w:spacing w:before="10"/>
        <w:rPr>
          <w:rFonts w:eastAsia="Arial" w:cs="Arial"/>
          <w:color w:val="FF0000"/>
          <w:szCs w:val="22"/>
        </w:rPr>
      </w:pPr>
      <w:r w:rsidRPr="00960FB9">
        <w:rPr>
          <w:rFonts w:eastAsia="Arial" w:cs="Arial"/>
          <w:color w:val="FF0000"/>
          <w:szCs w:val="22"/>
        </w:rPr>
        <w:t>(F74-15)</w:t>
      </w:r>
    </w:p>
    <w:p w:rsidR="00177D6C" w:rsidRDefault="00177D6C" w:rsidP="00C82B38">
      <w:pPr>
        <w:widowControl w:val="0"/>
        <w:autoSpaceDE w:val="0"/>
        <w:autoSpaceDN w:val="0"/>
        <w:spacing w:before="93" w:line="242" w:lineRule="auto"/>
        <w:ind w:left="140" w:right="140"/>
        <w:rPr>
          <w:rFonts w:eastAsia="Arial" w:cs="Arial"/>
          <w:b/>
          <w:sz w:val="20"/>
        </w:rPr>
      </w:pPr>
    </w:p>
    <w:p w:rsidR="009C7251" w:rsidRPr="00717987" w:rsidRDefault="009C7251" w:rsidP="00C82B38">
      <w:pPr>
        <w:widowControl w:val="0"/>
        <w:autoSpaceDE w:val="0"/>
        <w:autoSpaceDN w:val="0"/>
        <w:spacing w:before="93" w:line="242" w:lineRule="auto"/>
        <w:ind w:left="140" w:right="140"/>
        <w:rPr>
          <w:rFonts w:eastAsia="Arial" w:cs="Arial"/>
          <w:b/>
          <w:sz w:val="20"/>
        </w:rPr>
      </w:pPr>
    </w:p>
    <w:p w:rsidR="002F0497" w:rsidRPr="00717987" w:rsidRDefault="002F0497" w:rsidP="00C82B38">
      <w:pPr>
        <w:rPr>
          <w:rFonts w:cs="Arial"/>
          <w:b/>
          <w:color w:val="000000"/>
          <w:szCs w:val="22"/>
        </w:rPr>
      </w:pPr>
      <w:r w:rsidRPr="00717987">
        <w:rPr>
          <w:rFonts w:cs="Arial"/>
          <w:b/>
          <w:color w:val="000000"/>
          <w:szCs w:val="22"/>
        </w:rPr>
        <w:t xml:space="preserve">3010.1.3 </w:t>
      </w:r>
    </w:p>
    <w:p w:rsidR="002F0497" w:rsidRPr="002F0497" w:rsidRDefault="002F0497" w:rsidP="00C82B38">
      <w:pPr>
        <w:rPr>
          <w:rFonts w:cs="Arial"/>
          <w:color w:val="000000"/>
          <w:szCs w:val="22"/>
        </w:rPr>
      </w:pPr>
    </w:p>
    <w:p w:rsidR="002F0497" w:rsidRPr="002F0497" w:rsidRDefault="002F0497" w:rsidP="00C82B38">
      <w:pPr>
        <w:rPr>
          <w:rFonts w:cs="Arial"/>
          <w:color w:val="000000"/>
          <w:szCs w:val="22"/>
        </w:rPr>
      </w:pPr>
      <w:r w:rsidRPr="002F0497">
        <w:rPr>
          <w:rFonts w:cs="Arial"/>
          <w:color w:val="000000"/>
          <w:szCs w:val="22"/>
        </w:rPr>
        <w:lastRenderedPageBreak/>
        <w:t xml:space="preserve">The following ASME A17.1 </w:t>
      </w:r>
      <w:r w:rsidRPr="002F0497">
        <w:rPr>
          <w:rFonts w:cs="Arial"/>
          <w:color w:val="000000"/>
          <w:szCs w:val="22"/>
          <w:u w:val="single"/>
        </w:rPr>
        <w:t>and ASME A17.3 rules are</w:t>
      </w:r>
      <w:r w:rsidRPr="002F0497">
        <w:rPr>
          <w:rFonts w:cs="Arial"/>
          <w:strike/>
          <w:color w:val="000000"/>
          <w:szCs w:val="22"/>
        </w:rPr>
        <w:t>rule is</w:t>
      </w:r>
      <w:r w:rsidRPr="002F0497">
        <w:rPr>
          <w:rFonts w:cs="Arial"/>
          <w:color w:val="000000"/>
          <w:szCs w:val="22"/>
        </w:rPr>
        <w:t xml:space="preserve"> hereby amended to read as follows:</w:t>
      </w:r>
    </w:p>
    <w:p w:rsidR="002F0497" w:rsidRPr="002F0497" w:rsidRDefault="002F0497" w:rsidP="00C82B38">
      <w:pPr>
        <w:rPr>
          <w:rFonts w:cs="Arial"/>
          <w:color w:val="000000"/>
          <w:szCs w:val="22"/>
        </w:rPr>
      </w:pPr>
    </w:p>
    <w:p w:rsidR="002F0497" w:rsidRPr="002F0497" w:rsidRDefault="002F0497" w:rsidP="00C82B38">
      <w:pPr>
        <w:ind w:left="720" w:hanging="720"/>
        <w:rPr>
          <w:rFonts w:cs="Arial"/>
          <w:color w:val="000000"/>
          <w:szCs w:val="22"/>
        </w:rPr>
      </w:pPr>
      <w:r w:rsidRPr="002F0497">
        <w:rPr>
          <w:rFonts w:cs="Arial"/>
          <w:color w:val="000000"/>
          <w:szCs w:val="22"/>
        </w:rPr>
        <w:tab/>
        <w:t>a.Rule 2.29.1</w:t>
      </w:r>
      <w:r w:rsidRPr="002F0497">
        <w:rPr>
          <w:rFonts w:cs="Arial"/>
          <w:color w:val="000000"/>
          <w:szCs w:val="22"/>
          <w:u w:val="single"/>
        </w:rPr>
        <w:t>.1 of ASME A17.1 is amended</w:t>
      </w:r>
      <w:r w:rsidRPr="002F0497">
        <w:rPr>
          <w:rFonts w:cs="Arial"/>
          <w:strike/>
          <w:color w:val="000000"/>
          <w:szCs w:val="22"/>
        </w:rPr>
        <w:t>amend</w:t>
      </w:r>
      <w:r w:rsidRPr="002F0497">
        <w:rPr>
          <w:rFonts w:cs="Arial"/>
          <w:color w:val="000000"/>
          <w:szCs w:val="22"/>
        </w:rPr>
        <w:t xml:space="preserve"> to add the following to the rule: “Each car in a multicar group shall be sequentially identified from left to right, as viewed from the elevator lobby.”</w:t>
      </w:r>
    </w:p>
    <w:p w:rsidR="002F0497" w:rsidRPr="002F0497" w:rsidRDefault="002F0497" w:rsidP="00C82B38">
      <w:pPr>
        <w:ind w:left="720" w:hanging="720"/>
        <w:rPr>
          <w:rFonts w:cs="Arial"/>
          <w:color w:val="000000"/>
          <w:szCs w:val="22"/>
        </w:rPr>
      </w:pPr>
    </w:p>
    <w:p w:rsidR="002F0497" w:rsidRPr="002F0497" w:rsidRDefault="002F0497" w:rsidP="00C82B38">
      <w:pPr>
        <w:ind w:left="720" w:hanging="720"/>
        <w:rPr>
          <w:rFonts w:cs="Arial"/>
          <w:color w:val="000000"/>
          <w:szCs w:val="22"/>
        </w:rPr>
      </w:pPr>
      <w:r w:rsidRPr="002F0497">
        <w:rPr>
          <w:rFonts w:cs="Arial"/>
          <w:color w:val="000000"/>
          <w:szCs w:val="22"/>
        </w:rPr>
        <w:tab/>
        <w:t>b.Rule 2.7.3.1</w:t>
      </w:r>
      <w:r w:rsidRPr="002F0497">
        <w:rPr>
          <w:rFonts w:cs="Arial"/>
          <w:color w:val="000000"/>
          <w:szCs w:val="22"/>
          <w:u w:val="single"/>
        </w:rPr>
        <w:t>.1</w:t>
      </w:r>
      <w:r w:rsidRPr="002F0497">
        <w:rPr>
          <w:rFonts w:cs="Arial"/>
          <w:color w:val="000000"/>
          <w:szCs w:val="22"/>
        </w:rPr>
        <w:t xml:space="preserve"> of </w:t>
      </w:r>
      <w:r w:rsidRPr="002F0497">
        <w:rPr>
          <w:rFonts w:cs="Arial"/>
          <w:strike/>
          <w:color w:val="000000"/>
          <w:szCs w:val="22"/>
        </w:rPr>
        <w:t>the</w:t>
      </w:r>
      <w:r w:rsidRPr="002F0497">
        <w:rPr>
          <w:rFonts w:cs="Arial"/>
          <w:color w:val="000000"/>
          <w:szCs w:val="22"/>
        </w:rPr>
        <w:t xml:space="preserve"> ASME A17.1, </w:t>
      </w:r>
      <w:r w:rsidRPr="002F0497">
        <w:rPr>
          <w:rFonts w:cs="Arial"/>
          <w:strike/>
          <w:color w:val="000000"/>
          <w:szCs w:val="22"/>
        </w:rPr>
        <w:t>which</w:t>
      </w:r>
      <w:r w:rsidRPr="002F0497">
        <w:rPr>
          <w:rFonts w:cs="Arial"/>
          <w:color w:val="000000"/>
          <w:szCs w:val="22"/>
        </w:rPr>
        <w:t xml:space="preserve"> is amended to </w:t>
      </w:r>
      <w:r w:rsidRPr="002F0497">
        <w:rPr>
          <w:rFonts w:cs="Arial"/>
          <w:color w:val="000000"/>
          <w:szCs w:val="22"/>
          <w:u w:val="single"/>
        </w:rPr>
        <w:t>add the following to the rule</w:t>
      </w:r>
      <w:r w:rsidRPr="002F0497">
        <w:rPr>
          <w:rFonts w:cs="Arial"/>
          <w:strike/>
          <w:color w:val="000000"/>
          <w:szCs w:val="22"/>
        </w:rPr>
        <w:t>read as follows</w:t>
      </w:r>
      <w:r w:rsidRPr="002F0497">
        <w:rPr>
          <w:rFonts w:cs="Arial"/>
          <w:color w:val="000000"/>
          <w:szCs w:val="22"/>
        </w:rPr>
        <w:t>: “</w:t>
      </w:r>
      <w:r w:rsidRPr="002F0497">
        <w:rPr>
          <w:rFonts w:cs="Arial"/>
          <w:strike/>
          <w:color w:val="000000"/>
          <w:szCs w:val="22"/>
        </w:rPr>
        <w:t xml:space="preserve">Rule 2.7.3.1 General Requirements. A permanent, safe and convenient means of access to elevator machine rooms and overhead machinery spaces shall be provided for authorized persons. </w:t>
      </w:r>
      <w:r w:rsidRPr="002F0497">
        <w:rPr>
          <w:rFonts w:cs="Arial"/>
          <w:color w:val="000000"/>
          <w:szCs w:val="22"/>
        </w:rPr>
        <w:t>The key to the machine rooms</w:t>
      </w:r>
      <w:r w:rsidRPr="002F0497">
        <w:rPr>
          <w:rFonts w:cs="Arial"/>
          <w:color w:val="000000"/>
          <w:szCs w:val="22"/>
          <w:u w:val="single"/>
        </w:rPr>
        <w:t>, control rooms, machinery spaces</w:t>
      </w:r>
      <w:r w:rsidRPr="002F0497">
        <w:rPr>
          <w:rFonts w:cs="Arial"/>
          <w:color w:val="000000"/>
          <w:szCs w:val="22"/>
        </w:rPr>
        <w:t xml:space="preserve"> and </w:t>
      </w:r>
      <w:r w:rsidRPr="002F0497">
        <w:rPr>
          <w:rFonts w:cs="Arial"/>
          <w:color w:val="000000"/>
          <w:szCs w:val="22"/>
          <w:u w:val="single"/>
        </w:rPr>
        <w:t xml:space="preserve">control </w:t>
      </w:r>
      <w:r w:rsidRPr="002F0497">
        <w:rPr>
          <w:rFonts w:cs="Arial"/>
          <w:strike/>
          <w:color w:val="000000"/>
          <w:szCs w:val="22"/>
        </w:rPr>
        <w:t>overhead machinery</w:t>
      </w:r>
      <w:r w:rsidRPr="002F0497">
        <w:rPr>
          <w:rFonts w:cs="Arial"/>
          <w:color w:val="000000"/>
          <w:szCs w:val="22"/>
        </w:rPr>
        <w:t xml:space="preserve"> spaces shall be kept on the premises at all times and be readily available for use by State of Florida </w:t>
      </w:r>
      <w:r w:rsidRPr="002F0497">
        <w:rPr>
          <w:rFonts w:cs="Arial"/>
          <w:color w:val="000000"/>
          <w:szCs w:val="22"/>
          <w:u w:val="single"/>
        </w:rPr>
        <w:t>C</w:t>
      </w:r>
      <w:r w:rsidRPr="002F0497">
        <w:rPr>
          <w:rFonts w:cs="Arial"/>
          <w:strike/>
          <w:color w:val="000000"/>
          <w:szCs w:val="22"/>
        </w:rPr>
        <w:t>c</w:t>
      </w:r>
      <w:r w:rsidRPr="002F0497">
        <w:rPr>
          <w:rFonts w:cs="Arial"/>
          <w:color w:val="000000"/>
          <w:szCs w:val="22"/>
        </w:rPr>
        <w:t>ertified Elevator Inspectors.”</w:t>
      </w:r>
    </w:p>
    <w:p w:rsidR="002F0497" w:rsidRPr="002F0497" w:rsidRDefault="002F0497" w:rsidP="00C82B38">
      <w:pPr>
        <w:ind w:left="720" w:hanging="720"/>
        <w:jc w:val="both"/>
        <w:rPr>
          <w:rFonts w:cs="Arial"/>
          <w:color w:val="000000"/>
          <w:szCs w:val="22"/>
        </w:rPr>
      </w:pPr>
    </w:p>
    <w:p w:rsidR="002F0497" w:rsidRPr="002F0497" w:rsidRDefault="002F0497" w:rsidP="00C82B38">
      <w:pPr>
        <w:ind w:left="720" w:hanging="720"/>
        <w:jc w:val="both"/>
        <w:rPr>
          <w:rFonts w:cs="Arial"/>
          <w:color w:val="000000"/>
          <w:szCs w:val="22"/>
        </w:rPr>
      </w:pPr>
      <w:r w:rsidRPr="002F0497">
        <w:rPr>
          <w:rFonts w:cs="Arial"/>
          <w:color w:val="000000"/>
          <w:szCs w:val="22"/>
        </w:rPr>
        <w:tab/>
        <w:t>c.Rule 3.11.3 of ASME A17.3 is amended to read as follows:</w:t>
      </w:r>
    </w:p>
    <w:p w:rsidR="002F0497" w:rsidRPr="002F0497" w:rsidRDefault="002F0497" w:rsidP="00C82B38">
      <w:pPr>
        <w:rPr>
          <w:rFonts w:cs="Arial"/>
          <w:color w:val="000000"/>
          <w:szCs w:val="22"/>
        </w:rPr>
      </w:pPr>
      <w:r w:rsidRPr="002F0497">
        <w:rPr>
          <w:rFonts w:cs="Arial"/>
          <w:color w:val="000000"/>
          <w:szCs w:val="22"/>
        </w:rPr>
        <w:t>         </w:t>
      </w:r>
    </w:p>
    <w:p w:rsidR="002F0497" w:rsidRPr="002F0497" w:rsidRDefault="002F0497" w:rsidP="00C82B38">
      <w:pPr>
        <w:rPr>
          <w:rFonts w:eastAsia="Calibri" w:cs="Arial"/>
          <w:szCs w:val="22"/>
        </w:rPr>
      </w:pPr>
      <w:r w:rsidRPr="002F0497">
        <w:rPr>
          <w:rFonts w:cs="Arial"/>
          <w:b/>
          <w:bCs/>
          <w:color w:val="000000"/>
          <w:szCs w:val="22"/>
        </w:rPr>
        <w:t>Note</w:t>
      </w:r>
      <w:r w:rsidRPr="002F0497">
        <w:rPr>
          <w:rFonts w:cs="Arial"/>
          <w:color w:val="000000"/>
          <w:szCs w:val="22"/>
        </w:rPr>
        <w:t>: Updates to the Safety Code for Existing Elevators and Escalators ASME A17.1 and ASME A17.3 which require Phase II Firefighters’ Service shall apply except where Section 399.02(9) Florida Statutes states Phase II Firefighters’ Service on elevators may not be enforced until the elevator is replaced or requires major modification, whichever occurs first, on elevators in condominiums or multifamily residential buildings, including those that are part of a continuing care facility licensed under Chapter 651, or similar retirement community with apartments, having a certificate of occupancy by the local building authority that was issued before July 1, 2008. This exception does not prevent an elevator owner from requesting a variance from the applicable codes. This subsection does not prohibit the division from granting variances pursuant to Section 120.542, Florida Statutes.</w:t>
      </w:r>
    </w:p>
    <w:p w:rsidR="002F0497" w:rsidRPr="002F0497" w:rsidRDefault="002F0497" w:rsidP="00C82B38">
      <w:pPr>
        <w:rPr>
          <w:rFonts w:eastAsia="Calibri" w:cs="Arial"/>
          <w:color w:val="FF0000"/>
          <w:szCs w:val="22"/>
        </w:rPr>
      </w:pPr>
      <w:r w:rsidRPr="002F0497">
        <w:rPr>
          <w:rFonts w:eastAsia="Calibri" w:cs="Arial"/>
          <w:color w:val="FF0000"/>
          <w:szCs w:val="22"/>
        </w:rPr>
        <w:t>(SP7466)</w:t>
      </w:r>
    </w:p>
    <w:p w:rsidR="00371493" w:rsidRPr="009C7251" w:rsidRDefault="002F0497" w:rsidP="00C82B38">
      <w:pPr>
        <w:widowControl w:val="0"/>
        <w:autoSpaceDE w:val="0"/>
        <w:autoSpaceDN w:val="0"/>
        <w:spacing w:before="93" w:line="242" w:lineRule="auto"/>
        <w:ind w:left="140" w:right="140"/>
        <w:rPr>
          <w:rFonts w:eastAsia="Arial" w:cs="Arial"/>
          <w:b/>
          <w:sz w:val="36"/>
          <w:szCs w:val="36"/>
        </w:rPr>
      </w:pPr>
      <w:r w:rsidRPr="009C7251">
        <w:rPr>
          <w:rFonts w:eastAsia="Arial" w:cs="Arial"/>
          <w:b/>
          <w:sz w:val="36"/>
          <w:szCs w:val="36"/>
        </w:rPr>
        <w:br/>
      </w:r>
    </w:p>
    <w:p w:rsidR="00177D6C" w:rsidRDefault="00177D6C" w:rsidP="00C82B38">
      <w:pPr>
        <w:rPr>
          <w:rFonts w:cs="Arial"/>
          <w:b/>
          <w:bCs/>
          <w:sz w:val="32"/>
          <w:szCs w:val="32"/>
        </w:rPr>
      </w:pPr>
      <w:r w:rsidRPr="00AD20A6">
        <w:rPr>
          <w:rFonts w:eastAsia="Arial" w:cs="Arial"/>
          <w:b/>
          <w:w w:val="99"/>
          <w:sz w:val="36"/>
          <w:szCs w:val="36"/>
        </w:rPr>
        <w:t>Chapter 31</w:t>
      </w:r>
      <w:r w:rsidR="00AD20A6" w:rsidRPr="00AD20A6">
        <w:rPr>
          <w:rFonts w:eastAsia="Arial" w:cs="Arial"/>
          <w:b/>
          <w:w w:val="99"/>
          <w:sz w:val="36"/>
          <w:szCs w:val="36"/>
        </w:rPr>
        <w:t xml:space="preserve"> </w:t>
      </w:r>
      <w:r w:rsidR="00AD20A6" w:rsidRPr="00AD20A6">
        <w:rPr>
          <w:rFonts w:cs="Arial"/>
          <w:b/>
          <w:bCs/>
          <w:sz w:val="32"/>
          <w:szCs w:val="32"/>
        </w:rPr>
        <w:t>SPECIAL CONSTRUCTION</w:t>
      </w:r>
    </w:p>
    <w:p w:rsidR="00067FFC" w:rsidRDefault="00067FFC" w:rsidP="00C82B38">
      <w:pPr>
        <w:rPr>
          <w:rFonts w:cs="Arial"/>
          <w:b/>
          <w:bCs/>
          <w:sz w:val="32"/>
          <w:szCs w:val="32"/>
        </w:rPr>
      </w:pPr>
    </w:p>
    <w:p w:rsidR="00067FFC" w:rsidRPr="00067FFC" w:rsidRDefault="00067FFC" w:rsidP="00C82B38">
      <w:pPr>
        <w:rPr>
          <w:rFonts w:eastAsia="Arial" w:cs="Arial"/>
          <w:sz w:val="24"/>
          <w:szCs w:val="24"/>
        </w:rPr>
      </w:pPr>
      <w:r w:rsidRPr="00067FFC">
        <w:rPr>
          <w:rFonts w:cs="Arial"/>
          <w:bCs/>
          <w:sz w:val="24"/>
          <w:szCs w:val="24"/>
        </w:rPr>
        <w:t>Revise as follows:</w:t>
      </w:r>
    </w:p>
    <w:p w:rsidR="00E80E88" w:rsidRDefault="00E80E88" w:rsidP="00181742">
      <w:pPr>
        <w:tabs>
          <w:tab w:val="left" w:pos="0"/>
        </w:tabs>
        <w:rPr>
          <w:rFonts w:eastAsia="Calibri" w:cs="Arial"/>
          <w:color w:val="FF0000"/>
          <w:szCs w:val="22"/>
        </w:rPr>
      </w:pPr>
    </w:p>
    <w:p w:rsidR="00E80E88" w:rsidRPr="00E80E88" w:rsidRDefault="00E80E88" w:rsidP="00E80E88">
      <w:pPr>
        <w:widowControl w:val="0"/>
        <w:kinsoku w:val="0"/>
        <w:overflowPunct w:val="0"/>
        <w:autoSpaceDE w:val="0"/>
        <w:autoSpaceDN w:val="0"/>
        <w:adjustRightInd w:val="0"/>
        <w:spacing w:before="4"/>
        <w:rPr>
          <w:rFonts w:cs="Arial"/>
          <w:sz w:val="24"/>
          <w:szCs w:val="24"/>
        </w:rPr>
      </w:pPr>
      <w:r w:rsidRPr="00E80E88">
        <w:rPr>
          <w:rFonts w:cs="Arial"/>
          <w:b/>
          <w:sz w:val="24"/>
          <w:szCs w:val="24"/>
        </w:rPr>
        <w:t xml:space="preserve">3101.1 Scope. </w:t>
      </w:r>
      <w:r w:rsidRPr="00E80E88">
        <w:rPr>
          <w:rFonts w:cs="Arial"/>
          <w:sz w:val="24"/>
          <w:szCs w:val="24"/>
        </w:rPr>
        <w:t xml:space="preserve">The provisions of this chapter shall govern special building construction including membrane structures, temporary structures, pedestrian walkways and tunnels, automatic vehicular gates, awnings and canopies, marquees, signs, </w:t>
      </w:r>
      <w:r w:rsidRPr="00E80E88">
        <w:rPr>
          <w:rFonts w:cs="Arial"/>
          <w:strike/>
          <w:sz w:val="24"/>
          <w:szCs w:val="24"/>
        </w:rPr>
        <w:t>and</w:t>
      </w:r>
      <w:r w:rsidRPr="00E80E88">
        <w:rPr>
          <w:rFonts w:cs="Arial"/>
          <w:sz w:val="24"/>
          <w:szCs w:val="24"/>
        </w:rPr>
        <w:t xml:space="preserve"> towers and antennas, </w:t>
      </w:r>
      <w:r w:rsidRPr="00E80E88">
        <w:rPr>
          <w:rFonts w:cs="Arial"/>
          <w:sz w:val="24"/>
          <w:szCs w:val="24"/>
          <w:u w:val="single"/>
        </w:rPr>
        <w:t>and exterior elevated flooring systems</w:t>
      </w:r>
      <w:r w:rsidRPr="00E80E88">
        <w:rPr>
          <w:rFonts w:cs="Arial"/>
          <w:sz w:val="24"/>
          <w:szCs w:val="24"/>
        </w:rPr>
        <w:t>.</w:t>
      </w:r>
    </w:p>
    <w:p w:rsidR="00E80E88" w:rsidRDefault="00E80E88" w:rsidP="00181742">
      <w:pPr>
        <w:tabs>
          <w:tab w:val="left" w:pos="0"/>
        </w:tabs>
        <w:rPr>
          <w:rFonts w:eastAsia="Calibri" w:cs="Arial"/>
          <w:color w:val="FF0000"/>
          <w:szCs w:val="22"/>
        </w:rPr>
      </w:pPr>
    </w:p>
    <w:p w:rsidR="00E80E88" w:rsidRPr="009C7251" w:rsidRDefault="00E80E88" w:rsidP="00181742">
      <w:pPr>
        <w:tabs>
          <w:tab w:val="left" w:pos="0"/>
        </w:tabs>
        <w:rPr>
          <w:rFonts w:eastAsia="Calibri" w:cs="Arial"/>
          <w:color w:val="FF0000"/>
          <w:szCs w:val="22"/>
        </w:rPr>
      </w:pPr>
      <w:r>
        <w:rPr>
          <w:rFonts w:eastAsia="Calibri" w:cs="Arial"/>
          <w:color w:val="FF0000"/>
          <w:szCs w:val="22"/>
        </w:rPr>
        <w:t>(S8357 handout/Commission)</w:t>
      </w:r>
    </w:p>
    <w:p w:rsidR="00181742" w:rsidRPr="009C7251" w:rsidRDefault="00181742" w:rsidP="00181742">
      <w:pPr>
        <w:rPr>
          <w:rFonts w:eastAsia="Calibri" w:cs="Arial"/>
          <w:szCs w:val="22"/>
        </w:rPr>
      </w:pPr>
    </w:p>
    <w:p w:rsidR="00181742" w:rsidRPr="009C7251" w:rsidRDefault="00181742" w:rsidP="00181742">
      <w:pPr>
        <w:rPr>
          <w:rFonts w:eastAsia="Calibri" w:cs="Arial"/>
          <w:szCs w:val="22"/>
        </w:rPr>
      </w:pPr>
    </w:p>
    <w:p w:rsidR="00F025C3" w:rsidRPr="009C7251" w:rsidRDefault="00F025C3" w:rsidP="00181742">
      <w:pPr>
        <w:tabs>
          <w:tab w:val="left" w:pos="0"/>
        </w:tabs>
        <w:rPr>
          <w:rFonts w:cs="Arial"/>
          <w:color w:val="000000"/>
          <w:szCs w:val="22"/>
        </w:rPr>
      </w:pPr>
      <w:r w:rsidRPr="009C7251">
        <w:rPr>
          <w:rFonts w:cs="Arial"/>
          <w:b/>
          <w:bCs/>
          <w:color w:val="000000"/>
          <w:szCs w:val="22"/>
        </w:rPr>
        <w:t>3104.5.2.2 Glass.</w:t>
      </w:r>
    </w:p>
    <w:p w:rsidR="00F025C3" w:rsidRPr="009C7251" w:rsidRDefault="00F025C3" w:rsidP="00181742">
      <w:pPr>
        <w:tabs>
          <w:tab w:val="left" w:pos="0"/>
        </w:tabs>
        <w:rPr>
          <w:rFonts w:cs="Arial"/>
          <w:color w:val="000000"/>
          <w:szCs w:val="22"/>
        </w:rPr>
      </w:pPr>
      <w:r w:rsidRPr="009C7251">
        <w:rPr>
          <w:rFonts w:cs="Arial"/>
          <w:color w:val="000000"/>
          <w:szCs w:val="22"/>
        </w:rPr>
        <w:t xml:space="preserve">The wall shall be constructed of a tempered, wired or laminated glass </w:t>
      </w:r>
      <w:r w:rsidRPr="009C7251">
        <w:rPr>
          <w:rFonts w:cs="Arial"/>
          <w:strike/>
          <w:color w:val="000000"/>
          <w:szCs w:val="22"/>
        </w:rPr>
        <w:t>wall</w:t>
      </w:r>
      <w:r w:rsidRPr="009C7251">
        <w:rPr>
          <w:rFonts w:cs="Arial"/>
          <w:color w:val="000000"/>
          <w:szCs w:val="22"/>
        </w:rPr>
        <w:t xml:space="preserve"> and doors </w:t>
      </w:r>
      <w:r w:rsidRPr="009C7251">
        <w:rPr>
          <w:rFonts w:cs="Arial"/>
          <w:strike/>
          <w:color w:val="000000"/>
          <w:szCs w:val="22"/>
        </w:rPr>
        <w:t>or glass</w:t>
      </w:r>
      <w:r w:rsidRPr="009C7251">
        <w:rPr>
          <w:rFonts w:cs="Arial"/>
          <w:color w:val="000000"/>
          <w:szCs w:val="22"/>
        </w:rPr>
        <w:t xml:space="preserve"> separating the interior of the building from the pedestrian walkway. The glass shall be protected by an automatic sprinkler system in accordance with Section 903.3.1.1 that, when actuated, shall completely wet the entire surface of interior sides of the wall or glass. Obstructions shall not be installed between the sprinkler heads and the wall or glass. The glass shall be in a gasketed frame and installed in such a manner that the framing system will deflect without breaking (loading) the glass before the sprinkler operates.</w:t>
      </w:r>
    </w:p>
    <w:p w:rsidR="00F025C3" w:rsidRPr="009C7251" w:rsidRDefault="00F025C3" w:rsidP="00181742">
      <w:pPr>
        <w:tabs>
          <w:tab w:val="left" w:pos="0"/>
        </w:tabs>
        <w:rPr>
          <w:rFonts w:eastAsia="Calibri" w:cs="Arial"/>
          <w:color w:val="FF0000"/>
          <w:szCs w:val="22"/>
        </w:rPr>
      </w:pPr>
      <w:r w:rsidRPr="009C7251">
        <w:rPr>
          <w:rFonts w:eastAsia="Calibri" w:cs="Arial"/>
          <w:color w:val="FF0000"/>
          <w:szCs w:val="22"/>
        </w:rPr>
        <w:t>(F7534)</w:t>
      </w:r>
      <w:r w:rsidR="00EF0C01" w:rsidRPr="00EF0C01">
        <w:rPr>
          <w:rFonts w:eastAsia="Calibri" w:cs="Arial"/>
          <w:color w:val="FF0000"/>
          <w:szCs w:val="22"/>
        </w:rPr>
        <w:t xml:space="preserve"> </w:t>
      </w:r>
      <w:r w:rsidR="00EF0C01">
        <w:rPr>
          <w:rFonts w:eastAsia="Calibri" w:cs="Arial"/>
          <w:color w:val="FF0000"/>
          <w:szCs w:val="22"/>
        </w:rPr>
        <w:t>/(I-Code)</w:t>
      </w:r>
    </w:p>
    <w:p w:rsidR="00F025C3" w:rsidRPr="009C7251" w:rsidRDefault="00F025C3" w:rsidP="00181742">
      <w:pPr>
        <w:widowControl w:val="0"/>
        <w:autoSpaceDE w:val="0"/>
        <w:autoSpaceDN w:val="0"/>
        <w:ind w:right="140"/>
        <w:rPr>
          <w:rFonts w:eastAsia="Arial" w:cs="Arial"/>
          <w:b/>
          <w:szCs w:val="22"/>
        </w:rPr>
      </w:pPr>
    </w:p>
    <w:p w:rsidR="00181742" w:rsidRPr="009C7251" w:rsidRDefault="00181742" w:rsidP="00181742">
      <w:pPr>
        <w:widowControl w:val="0"/>
        <w:autoSpaceDE w:val="0"/>
        <w:autoSpaceDN w:val="0"/>
        <w:ind w:right="140"/>
        <w:rPr>
          <w:rFonts w:eastAsia="Arial" w:cs="Arial"/>
          <w:b/>
          <w:szCs w:val="22"/>
        </w:rPr>
      </w:pPr>
    </w:p>
    <w:p w:rsidR="00177D6C" w:rsidRPr="009C7251" w:rsidRDefault="00177D6C" w:rsidP="00181742">
      <w:pPr>
        <w:widowControl w:val="0"/>
        <w:autoSpaceDE w:val="0"/>
        <w:autoSpaceDN w:val="0"/>
        <w:ind w:right="140"/>
        <w:rPr>
          <w:rFonts w:eastAsia="Arial" w:cs="Arial"/>
          <w:szCs w:val="22"/>
        </w:rPr>
      </w:pPr>
      <w:r w:rsidRPr="009C7251">
        <w:rPr>
          <w:rFonts w:eastAsia="Arial" w:cs="Arial"/>
          <w:b/>
          <w:szCs w:val="22"/>
        </w:rPr>
        <w:t xml:space="preserve">3104.10 Tunneled walkway. </w:t>
      </w:r>
      <w:r w:rsidRPr="009C7251">
        <w:rPr>
          <w:rFonts w:eastAsia="Arial" w:cs="Arial"/>
          <w:szCs w:val="22"/>
        </w:rPr>
        <w:t xml:space="preserve">Separation between the tunneled walkway and the building to which it is connected shall be not less than 2-hour fire-resistant construction and openings therein shall be protected in accordance with </w:t>
      </w:r>
      <w:r w:rsidRPr="009C7251">
        <w:rPr>
          <w:rFonts w:eastAsia="Arial" w:cs="Arial"/>
          <w:strike/>
          <w:szCs w:val="22"/>
        </w:rPr>
        <w:t>Table 716.5.</w:t>
      </w:r>
      <w:r w:rsidRPr="009C7251">
        <w:rPr>
          <w:rFonts w:eastAsia="Arial" w:cs="Arial"/>
          <w:szCs w:val="22"/>
          <w:u w:val="single"/>
        </w:rPr>
        <w:t>Section 716.</w:t>
      </w:r>
    </w:p>
    <w:p w:rsidR="00177D6C" w:rsidRPr="009C7251" w:rsidRDefault="00177D6C" w:rsidP="00181742">
      <w:pPr>
        <w:widowControl w:val="0"/>
        <w:autoSpaceDE w:val="0"/>
        <w:autoSpaceDN w:val="0"/>
        <w:rPr>
          <w:rFonts w:eastAsia="Arial" w:cs="Arial"/>
          <w:color w:val="FF0000"/>
          <w:szCs w:val="22"/>
        </w:rPr>
      </w:pPr>
      <w:r w:rsidRPr="009C7251">
        <w:rPr>
          <w:rFonts w:eastAsia="Arial" w:cs="Arial"/>
          <w:color w:val="FF0000"/>
          <w:szCs w:val="22"/>
        </w:rPr>
        <w:t>(F74-15)</w:t>
      </w:r>
    </w:p>
    <w:p w:rsidR="00177D6C" w:rsidRPr="009C7251" w:rsidRDefault="00177D6C" w:rsidP="00181742">
      <w:pPr>
        <w:rPr>
          <w:rFonts w:eastAsia="Arial" w:cs="Arial"/>
          <w:color w:val="31849B"/>
          <w:w w:val="99"/>
          <w:szCs w:val="22"/>
        </w:rPr>
      </w:pPr>
    </w:p>
    <w:p w:rsidR="00181742" w:rsidRPr="009C7251" w:rsidRDefault="00181742" w:rsidP="00181742">
      <w:pPr>
        <w:ind w:left="900"/>
        <w:rPr>
          <w:rFonts w:eastAsia="Arial" w:cs="Arial"/>
          <w:color w:val="31849B"/>
          <w:w w:val="99"/>
          <w:szCs w:val="22"/>
        </w:rPr>
      </w:pPr>
    </w:p>
    <w:p w:rsidR="00181742" w:rsidRPr="009C7251" w:rsidRDefault="00181742" w:rsidP="00181742">
      <w:pPr>
        <w:rPr>
          <w:rFonts w:cs="Arial"/>
          <w:b/>
          <w:bCs/>
          <w:color w:val="000000"/>
          <w:szCs w:val="22"/>
        </w:rPr>
      </w:pPr>
      <w:r w:rsidRPr="009C7251">
        <w:rPr>
          <w:rFonts w:cs="Arial"/>
          <w:b/>
          <w:bCs/>
          <w:color w:val="000000"/>
          <w:szCs w:val="22"/>
        </w:rPr>
        <w:t>3105.3 Design and construction.</w:t>
      </w:r>
    </w:p>
    <w:p w:rsidR="00181742" w:rsidRPr="009C7251" w:rsidRDefault="00181742" w:rsidP="00181742">
      <w:pPr>
        <w:jc w:val="both"/>
        <w:rPr>
          <w:rFonts w:cs="Arial"/>
          <w:color w:val="000000"/>
          <w:szCs w:val="22"/>
        </w:rPr>
      </w:pPr>
      <w:r w:rsidRPr="009C7251">
        <w:rPr>
          <w:rFonts w:cs="Arial"/>
          <w:i/>
          <w:iCs/>
          <w:color w:val="000000"/>
          <w:szCs w:val="22"/>
        </w:rPr>
        <w:t>Awnings</w:t>
      </w:r>
      <w:r w:rsidRPr="009C7251">
        <w:rPr>
          <w:rFonts w:cs="Arial"/>
          <w:color w:val="000000"/>
          <w:szCs w:val="22"/>
        </w:rPr>
        <w:t> and </w:t>
      </w:r>
      <w:r w:rsidRPr="009C7251">
        <w:rPr>
          <w:rFonts w:cs="Arial"/>
          <w:i/>
          <w:iCs/>
          <w:color w:val="000000"/>
          <w:szCs w:val="22"/>
        </w:rPr>
        <w:t>canopies</w:t>
      </w:r>
      <w:r w:rsidRPr="009C7251">
        <w:rPr>
          <w:rFonts w:cs="Arial"/>
          <w:color w:val="000000"/>
          <w:szCs w:val="22"/>
        </w:rPr>
        <w:t> shall be designed and constructed to withstand wind or other lateral loads and live loads as required by Chapter 16 and in accordance with Section 3105.4 of this code with due allowance for shape, open construction and similar features that relieve the pressures or loads. Structural members shall be protected to prevent deterioration. </w:t>
      </w:r>
      <w:r w:rsidRPr="009C7251">
        <w:rPr>
          <w:rFonts w:cs="Arial"/>
          <w:i/>
          <w:iCs/>
          <w:color w:val="000000"/>
          <w:szCs w:val="22"/>
        </w:rPr>
        <w:t>Awnings</w:t>
      </w:r>
      <w:r w:rsidRPr="009C7251">
        <w:rPr>
          <w:rFonts w:cs="Arial"/>
          <w:color w:val="000000"/>
          <w:szCs w:val="22"/>
        </w:rPr>
        <w:t> shall have frames of noncombustible material, </w:t>
      </w:r>
      <w:r w:rsidRPr="009C7251">
        <w:rPr>
          <w:rFonts w:cs="Arial"/>
          <w:i/>
          <w:iCs/>
          <w:color w:val="000000"/>
          <w:szCs w:val="22"/>
        </w:rPr>
        <w:t>fire-retardant-treated wood</w:t>
      </w:r>
      <w:r w:rsidRPr="009C7251">
        <w:rPr>
          <w:rFonts w:cs="Arial"/>
          <w:color w:val="000000"/>
          <w:szCs w:val="22"/>
        </w:rPr>
        <w:t xml:space="preserve">, </w:t>
      </w:r>
      <w:r w:rsidRPr="009C7251">
        <w:rPr>
          <w:rFonts w:cs="Arial"/>
          <w:strike/>
          <w:color w:val="000000"/>
          <w:szCs w:val="22"/>
        </w:rPr>
        <w:t>wood of Type IV size</w:t>
      </w:r>
      <w:r w:rsidRPr="009C7251">
        <w:rPr>
          <w:rFonts w:cs="Arial"/>
          <w:color w:val="000000"/>
          <w:szCs w:val="22"/>
          <w:u w:val="single"/>
        </w:rPr>
        <w:t>heavy timber complying with Section 2304.11</w:t>
      </w:r>
      <w:r w:rsidRPr="009C7251">
        <w:rPr>
          <w:rFonts w:cs="Arial"/>
          <w:color w:val="000000"/>
          <w:szCs w:val="22"/>
        </w:rPr>
        <w:t>, or 1-hour construction with combustible or noncombustible covers and shall be either fixed, retractable, folding or collapsible.</w:t>
      </w:r>
    </w:p>
    <w:p w:rsidR="00181742" w:rsidRPr="009C7251" w:rsidRDefault="00181742" w:rsidP="00181742">
      <w:pPr>
        <w:tabs>
          <w:tab w:val="left" w:pos="0"/>
        </w:tabs>
        <w:rPr>
          <w:rFonts w:eastAsia="Calibri" w:cs="Arial"/>
          <w:color w:val="FF0000"/>
          <w:szCs w:val="22"/>
        </w:rPr>
      </w:pPr>
      <w:r w:rsidRPr="009C7251">
        <w:rPr>
          <w:rFonts w:eastAsia="Calibri" w:cs="Arial"/>
          <w:color w:val="FF0000"/>
          <w:szCs w:val="22"/>
        </w:rPr>
        <w:t>(F8275)</w:t>
      </w:r>
      <w:r w:rsidR="00EF0C01">
        <w:rPr>
          <w:rFonts w:eastAsia="Calibri" w:cs="Arial"/>
          <w:color w:val="FF0000"/>
          <w:szCs w:val="22"/>
        </w:rPr>
        <w:t>/(G180-15)</w:t>
      </w:r>
    </w:p>
    <w:p w:rsidR="00181742" w:rsidRPr="009C7251" w:rsidRDefault="00181742" w:rsidP="00181742">
      <w:pPr>
        <w:rPr>
          <w:rFonts w:eastAsia="Arial" w:cs="Arial"/>
          <w:color w:val="31849B"/>
          <w:w w:val="99"/>
          <w:szCs w:val="22"/>
        </w:rPr>
      </w:pPr>
    </w:p>
    <w:p w:rsidR="00181742" w:rsidRPr="00AD20A6" w:rsidRDefault="00181742" w:rsidP="00181742">
      <w:pPr>
        <w:rPr>
          <w:rFonts w:eastAsia="Arial" w:cs="Arial"/>
          <w:b/>
          <w:color w:val="31849B"/>
          <w:w w:val="99"/>
          <w:szCs w:val="22"/>
        </w:rPr>
      </w:pPr>
    </w:p>
    <w:p w:rsidR="00963F86" w:rsidRPr="00AD20A6" w:rsidRDefault="00963F86" w:rsidP="00963F86">
      <w:pPr>
        <w:spacing w:after="200"/>
        <w:rPr>
          <w:rFonts w:cs="Arial"/>
          <w:b/>
          <w:color w:val="000000"/>
          <w:szCs w:val="22"/>
        </w:rPr>
      </w:pPr>
      <w:r w:rsidRPr="00AD20A6">
        <w:rPr>
          <w:rFonts w:cs="Arial"/>
          <w:b/>
          <w:strike/>
          <w:color w:val="000000"/>
          <w:szCs w:val="22"/>
        </w:rPr>
        <w:t xml:space="preserve">SECTION 3111 </w:t>
      </w:r>
    </w:p>
    <w:p w:rsidR="00963F86" w:rsidRPr="00963F86" w:rsidRDefault="00963F86" w:rsidP="00963F86">
      <w:pPr>
        <w:spacing w:after="200"/>
        <w:rPr>
          <w:rFonts w:cs="Arial"/>
          <w:color w:val="000000"/>
          <w:szCs w:val="22"/>
        </w:rPr>
      </w:pPr>
      <w:r w:rsidRPr="00963F86">
        <w:rPr>
          <w:rFonts w:cs="Arial"/>
          <w:strike/>
          <w:color w:val="000000"/>
          <w:szCs w:val="22"/>
        </w:rPr>
        <w:t>PHOTOVOLTAIC PANELS AND MODULES</w:t>
      </w:r>
    </w:p>
    <w:p w:rsidR="00963F86" w:rsidRPr="00963F86" w:rsidRDefault="00963F86" w:rsidP="00963F86">
      <w:pPr>
        <w:spacing w:after="200"/>
        <w:rPr>
          <w:rFonts w:cs="Arial"/>
          <w:color w:val="000000"/>
          <w:szCs w:val="22"/>
        </w:rPr>
      </w:pPr>
      <w:r w:rsidRPr="00963F86">
        <w:rPr>
          <w:rFonts w:cs="Arial"/>
          <w:strike/>
          <w:color w:val="000000"/>
          <w:szCs w:val="22"/>
        </w:rPr>
        <w:t>3111.1 General. Photovoltaic panels and modules shall comply with the requirements of this code and the Florida Fire Prevention Code.</w:t>
      </w:r>
    </w:p>
    <w:p w:rsidR="00963F86" w:rsidRPr="00963F86" w:rsidRDefault="00963F86" w:rsidP="00963F86">
      <w:pPr>
        <w:spacing w:after="200"/>
        <w:rPr>
          <w:rFonts w:cs="Arial"/>
          <w:color w:val="000000"/>
          <w:szCs w:val="22"/>
        </w:rPr>
      </w:pPr>
      <w:r w:rsidRPr="00963F86">
        <w:rPr>
          <w:rFonts w:cs="Arial"/>
          <w:strike/>
          <w:color w:val="000000"/>
          <w:szCs w:val="22"/>
        </w:rPr>
        <w:t>3111.1.1 Rooftop-mounted photovoltaic panels and modules. Photovoltaic panels and modules installed on a roof or as an integral part of a roof assembly shall comply with the requirements of Chapter 15 and the Florida Fire Prevention Code.</w:t>
      </w:r>
    </w:p>
    <w:p w:rsidR="00963F86" w:rsidRPr="00963F86" w:rsidRDefault="00963F86" w:rsidP="00963F86">
      <w:pPr>
        <w:spacing w:after="200"/>
        <w:rPr>
          <w:rFonts w:cs="Arial"/>
          <w:color w:val="000000"/>
          <w:szCs w:val="22"/>
        </w:rPr>
      </w:pPr>
      <w:r w:rsidRPr="00963F86">
        <w:rPr>
          <w:rFonts w:cs="Arial"/>
          <w:color w:val="000000"/>
          <w:szCs w:val="22"/>
          <w:u w:val="single"/>
        </w:rPr>
        <w:t>SECTION 3111</w:t>
      </w:r>
    </w:p>
    <w:p w:rsidR="00963F86" w:rsidRPr="00963F86" w:rsidRDefault="00963F86" w:rsidP="00963F86">
      <w:pPr>
        <w:spacing w:after="200"/>
        <w:rPr>
          <w:rFonts w:cs="Arial"/>
          <w:color w:val="000000"/>
          <w:szCs w:val="22"/>
        </w:rPr>
      </w:pPr>
      <w:r w:rsidRPr="00963F86">
        <w:rPr>
          <w:rFonts w:cs="Arial"/>
          <w:color w:val="000000"/>
          <w:szCs w:val="22"/>
          <w:u w:val="single"/>
        </w:rPr>
        <w:t>SOLAR ENERGY SYSTEMS</w:t>
      </w:r>
    </w:p>
    <w:p w:rsidR="00963F86" w:rsidRPr="00963F86" w:rsidRDefault="00963F86" w:rsidP="00963F86">
      <w:pPr>
        <w:spacing w:after="200"/>
        <w:rPr>
          <w:rFonts w:cs="Arial"/>
          <w:color w:val="000000"/>
          <w:szCs w:val="22"/>
        </w:rPr>
      </w:pPr>
      <w:r w:rsidRPr="00963F86">
        <w:rPr>
          <w:rFonts w:cs="Arial"/>
          <w:color w:val="000000"/>
          <w:szCs w:val="22"/>
          <w:u w:val="single"/>
        </w:rPr>
        <w:t>3111.1 General. Solar energy systems shall comply with the requirements of this section.</w:t>
      </w:r>
    </w:p>
    <w:p w:rsidR="00963F86" w:rsidRPr="00963F86" w:rsidRDefault="00963F86" w:rsidP="00963F86">
      <w:pPr>
        <w:spacing w:after="200"/>
        <w:ind w:left="720"/>
        <w:rPr>
          <w:rFonts w:cs="Arial"/>
          <w:color w:val="000000"/>
          <w:szCs w:val="22"/>
        </w:rPr>
      </w:pPr>
      <w:r w:rsidRPr="00963F86">
        <w:rPr>
          <w:rFonts w:cs="Arial"/>
          <w:color w:val="000000"/>
          <w:szCs w:val="22"/>
          <w:u w:val="single"/>
        </w:rPr>
        <w:t xml:space="preserve">3111.1.1 Wind resistance. Rooftop-mounted photovoltaic panels and modules and solar thermal collectors shall be designed in accordance with Section 1609. </w:t>
      </w:r>
      <w:r w:rsidRPr="00963F86">
        <w:rPr>
          <w:rFonts w:cs="Arial"/>
          <w:b/>
          <w:szCs w:val="22"/>
          <w:u w:val="single"/>
        </w:rPr>
        <w:t>For buildings and structures located within the high-velocity hurricane zone refer to Section 1620.</w:t>
      </w:r>
    </w:p>
    <w:p w:rsidR="00963F86" w:rsidRPr="00963F86" w:rsidRDefault="00963F86" w:rsidP="00963F86">
      <w:pPr>
        <w:spacing w:after="200"/>
        <w:ind w:left="720"/>
        <w:rPr>
          <w:rFonts w:cs="Arial"/>
          <w:color w:val="000000"/>
          <w:szCs w:val="22"/>
        </w:rPr>
      </w:pPr>
      <w:r w:rsidRPr="00963F86">
        <w:rPr>
          <w:rFonts w:cs="Arial"/>
          <w:color w:val="000000"/>
          <w:szCs w:val="22"/>
          <w:u w:val="single"/>
        </w:rPr>
        <w:t>3111.1.2 Roof live load. Roof structures that provide support for solar energy systems shall be designed in accordance with Section 1607.13.5.</w:t>
      </w:r>
    </w:p>
    <w:p w:rsidR="00963F86" w:rsidRPr="00963F86" w:rsidRDefault="00963F86" w:rsidP="00963F86">
      <w:pPr>
        <w:spacing w:after="200"/>
        <w:rPr>
          <w:rFonts w:cs="Arial"/>
          <w:color w:val="000000"/>
          <w:szCs w:val="22"/>
        </w:rPr>
      </w:pPr>
      <w:r w:rsidRPr="00963F86">
        <w:rPr>
          <w:rFonts w:cs="Arial"/>
          <w:color w:val="000000"/>
          <w:szCs w:val="22"/>
          <w:u w:val="single"/>
        </w:rPr>
        <w:t>3111.2 Solar thermal systems.  Solar thermal systems shall be designed and installed in accordance with the Florida Building Code-Plumbing, the Florida Building Code-Mechanical, and the Florida Fire Prevention Code.</w:t>
      </w:r>
    </w:p>
    <w:p w:rsidR="00963F86" w:rsidRPr="00963F86" w:rsidRDefault="00963F86" w:rsidP="00963F86">
      <w:pPr>
        <w:spacing w:after="200"/>
        <w:ind w:left="720"/>
        <w:rPr>
          <w:rFonts w:cs="Arial"/>
          <w:color w:val="000000"/>
          <w:szCs w:val="22"/>
        </w:rPr>
      </w:pPr>
      <w:r w:rsidRPr="00963F86">
        <w:rPr>
          <w:rFonts w:cs="Arial"/>
          <w:color w:val="000000"/>
          <w:szCs w:val="22"/>
          <w:u w:val="single"/>
        </w:rPr>
        <w:t>3111.2.1 Equipment. Solar thermal systems and components shall be listed and labeled in accordance with ICC 900/SRCC 300 and ICC 901/SRCC 100.</w:t>
      </w:r>
    </w:p>
    <w:p w:rsidR="00963F86" w:rsidRPr="00963F86" w:rsidRDefault="00963F86" w:rsidP="00963F86">
      <w:pPr>
        <w:spacing w:after="200"/>
        <w:rPr>
          <w:rFonts w:cs="Arial"/>
          <w:color w:val="000000"/>
          <w:szCs w:val="22"/>
        </w:rPr>
      </w:pPr>
      <w:r w:rsidRPr="00963F86">
        <w:rPr>
          <w:rFonts w:cs="Arial"/>
          <w:color w:val="000000"/>
          <w:szCs w:val="22"/>
          <w:u w:val="single"/>
        </w:rPr>
        <w:t>3111.3 Photovoltaic solar energy systems. Photovoltaic solar energy systems shall be designed and installed in accordance with this section, the Florida Fire Prevention Code, NFPA 70 and the manufacturer’s installation instructions.</w:t>
      </w:r>
    </w:p>
    <w:p w:rsidR="00963F86" w:rsidRPr="00963F86" w:rsidRDefault="00963F86" w:rsidP="00963F86">
      <w:pPr>
        <w:spacing w:after="200"/>
        <w:ind w:left="720"/>
        <w:rPr>
          <w:rFonts w:cs="Arial"/>
          <w:color w:val="000000"/>
          <w:szCs w:val="22"/>
        </w:rPr>
      </w:pPr>
      <w:r w:rsidRPr="00963F86">
        <w:rPr>
          <w:rFonts w:cs="Arial"/>
          <w:color w:val="000000"/>
          <w:szCs w:val="22"/>
          <w:u w:val="single"/>
        </w:rPr>
        <w:t>3111.3.1 Equipment. Photovoltaic panels and modules shall be listed and labeled in accordance with UL 1703. Inverters shall be listed and labeled in accordance with UL 1741. Systems connected to the utility grid shall use inverters listed for utility interaction.</w:t>
      </w:r>
    </w:p>
    <w:p w:rsidR="00963F86" w:rsidRPr="00963F86" w:rsidRDefault="00963F86" w:rsidP="00963F86">
      <w:pPr>
        <w:spacing w:after="200"/>
        <w:ind w:left="720"/>
        <w:rPr>
          <w:rFonts w:cs="Arial"/>
          <w:color w:val="000000"/>
          <w:szCs w:val="22"/>
        </w:rPr>
      </w:pPr>
      <w:r w:rsidRPr="00963F86">
        <w:rPr>
          <w:rFonts w:cs="Arial"/>
          <w:color w:val="000000"/>
          <w:szCs w:val="22"/>
          <w:u w:val="single"/>
        </w:rPr>
        <w:t xml:space="preserve">3111.3.2 Fire classification. Rooftop-mounted photovoltaic systems shall have a fire classification in accordance with Section 1505.9. Building-integrated photovoltaic systems shall have a fire classification in accordance with Section 1505.8. </w:t>
      </w:r>
      <w:r w:rsidRPr="00963F86">
        <w:rPr>
          <w:rFonts w:cs="Arial"/>
          <w:b/>
          <w:szCs w:val="22"/>
          <w:u w:val="single"/>
        </w:rPr>
        <w:t>For buildings and structures located within the high-velocity hurricane zone refer to Section 1516.</w:t>
      </w:r>
    </w:p>
    <w:p w:rsidR="00963F86" w:rsidRPr="00963F86" w:rsidRDefault="00963F86" w:rsidP="00963F86">
      <w:pPr>
        <w:spacing w:after="200"/>
        <w:ind w:left="720"/>
        <w:rPr>
          <w:rFonts w:cs="Arial"/>
          <w:b/>
          <w:color w:val="000000"/>
          <w:szCs w:val="22"/>
        </w:rPr>
      </w:pPr>
      <w:r w:rsidRPr="00963F86">
        <w:rPr>
          <w:rFonts w:cs="Arial"/>
          <w:color w:val="000000"/>
          <w:szCs w:val="22"/>
          <w:u w:val="single"/>
        </w:rPr>
        <w:t xml:space="preserve">3111.3.3 Building-integrated photovoltaic systems. Building-integrated photovoltaic systems that serve as roof coverings shall be designed and installed in accordance with Section 1507.18. </w:t>
      </w:r>
      <w:r w:rsidRPr="00963F86">
        <w:rPr>
          <w:rFonts w:cs="Arial"/>
          <w:b/>
          <w:szCs w:val="22"/>
          <w:u w:val="single"/>
        </w:rPr>
        <w:t>For buildings and structures located within the high-velocity hurricane zone refer to Section 1518.11.</w:t>
      </w:r>
    </w:p>
    <w:p w:rsidR="00963F86" w:rsidRPr="00963F86" w:rsidRDefault="00963F86" w:rsidP="00963F86">
      <w:pPr>
        <w:spacing w:after="200"/>
        <w:ind w:left="720"/>
        <w:rPr>
          <w:rFonts w:cs="Arial"/>
          <w:color w:val="000000"/>
          <w:szCs w:val="22"/>
        </w:rPr>
      </w:pPr>
      <w:r w:rsidRPr="00963F86">
        <w:rPr>
          <w:rFonts w:cs="Arial"/>
          <w:color w:val="000000"/>
          <w:szCs w:val="22"/>
          <w:u w:val="single"/>
        </w:rPr>
        <w:t xml:space="preserve">3111.3.4 Access and pathways. Roof access, pathways and spacing requirements shall be provided in accordance with Section </w:t>
      </w:r>
      <w:r w:rsidRPr="00963F86">
        <w:rPr>
          <w:rFonts w:cs="Arial"/>
          <w:b/>
          <w:strike/>
          <w:color w:val="000000"/>
          <w:szCs w:val="22"/>
          <w:u w:val="single"/>
        </w:rPr>
        <w:t>1204</w:t>
      </w:r>
      <w:r w:rsidRPr="00963F86">
        <w:rPr>
          <w:rFonts w:cs="Arial"/>
          <w:b/>
          <w:color w:val="000000"/>
          <w:szCs w:val="22"/>
          <w:u w:val="single"/>
        </w:rPr>
        <w:t xml:space="preserve"> 11.12.2.2</w:t>
      </w:r>
      <w:r w:rsidRPr="00963F86">
        <w:rPr>
          <w:rFonts w:cs="Arial"/>
          <w:color w:val="000000"/>
          <w:szCs w:val="22"/>
          <w:u w:val="single"/>
        </w:rPr>
        <w:t xml:space="preserve"> of the Florida Fire Prevention Code.</w:t>
      </w:r>
    </w:p>
    <w:p w:rsidR="00963F86" w:rsidRPr="00963F86" w:rsidRDefault="00963F86" w:rsidP="00963F86">
      <w:pPr>
        <w:spacing w:after="200"/>
        <w:ind w:left="720"/>
        <w:rPr>
          <w:rFonts w:cs="Arial"/>
          <w:color w:val="000000"/>
          <w:szCs w:val="22"/>
        </w:rPr>
      </w:pPr>
      <w:r w:rsidRPr="00963F86">
        <w:rPr>
          <w:rFonts w:cs="Arial"/>
          <w:color w:val="000000"/>
          <w:szCs w:val="22"/>
          <w:u w:val="single"/>
        </w:rPr>
        <w:lastRenderedPageBreak/>
        <w:t>3111.3.5 Ground-mounted photovoltaic systems. Ground-mounted photovoltaic systems shall be designed and installed in accordance with Chapter 16 and the Florida Fire Prevention Code.</w:t>
      </w:r>
    </w:p>
    <w:p w:rsidR="00963F86" w:rsidRPr="00963F86" w:rsidRDefault="00963F86" w:rsidP="00963F86">
      <w:pPr>
        <w:spacing w:after="200"/>
        <w:ind w:left="1440"/>
        <w:rPr>
          <w:rFonts w:cs="Arial"/>
          <w:color w:val="000000"/>
          <w:szCs w:val="22"/>
        </w:rPr>
      </w:pPr>
      <w:r w:rsidRPr="00963F86">
        <w:rPr>
          <w:rFonts w:cs="Arial"/>
          <w:color w:val="000000"/>
          <w:szCs w:val="22"/>
          <w:u w:val="single"/>
        </w:rPr>
        <w:t>3111.3.5.1 Fire separation distances. Ground-mounted photovoltaic systems shall be subject to the fire separation distance requirements determined by the local jurisdiction.</w:t>
      </w:r>
    </w:p>
    <w:p w:rsidR="00963F86" w:rsidRPr="00963F86" w:rsidRDefault="00963F86" w:rsidP="00963F86">
      <w:pPr>
        <w:rPr>
          <w:rFonts w:cs="Arial"/>
          <w:color w:val="FF0000"/>
          <w:szCs w:val="22"/>
        </w:rPr>
      </w:pPr>
      <w:r w:rsidRPr="00963F86">
        <w:rPr>
          <w:rFonts w:cs="Arial"/>
          <w:color w:val="FF0000"/>
          <w:szCs w:val="22"/>
        </w:rPr>
        <w:t>(M7365 A1+A2+Original)</w:t>
      </w:r>
    </w:p>
    <w:p w:rsidR="00B1619E" w:rsidRDefault="00B1619E" w:rsidP="006E67E9">
      <w:pPr>
        <w:rPr>
          <w:rFonts w:eastAsia="Arial" w:cs="Arial"/>
          <w:color w:val="31849B"/>
          <w:w w:val="99"/>
          <w:szCs w:val="22"/>
        </w:rPr>
      </w:pPr>
    </w:p>
    <w:p w:rsidR="00E80E88" w:rsidRPr="00E80E88" w:rsidRDefault="00E80E88" w:rsidP="00E80E88">
      <w:pPr>
        <w:widowControl w:val="0"/>
        <w:kinsoku w:val="0"/>
        <w:overflowPunct w:val="0"/>
        <w:autoSpaceDE w:val="0"/>
        <w:autoSpaceDN w:val="0"/>
        <w:adjustRightInd w:val="0"/>
        <w:spacing w:before="4"/>
        <w:jc w:val="center"/>
        <w:rPr>
          <w:rFonts w:cs="Arial"/>
          <w:b/>
          <w:sz w:val="24"/>
          <w:szCs w:val="24"/>
          <w:u w:val="single"/>
        </w:rPr>
      </w:pPr>
    </w:p>
    <w:p w:rsidR="00E80E88" w:rsidRPr="00E80E88" w:rsidRDefault="00E80E88" w:rsidP="00E80E88">
      <w:pPr>
        <w:widowControl w:val="0"/>
        <w:kinsoku w:val="0"/>
        <w:overflowPunct w:val="0"/>
        <w:autoSpaceDE w:val="0"/>
        <w:autoSpaceDN w:val="0"/>
        <w:adjustRightInd w:val="0"/>
        <w:spacing w:before="4"/>
        <w:jc w:val="center"/>
        <w:rPr>
          <w:rFonts w:cs="Arial"/>
          <w:b/>
          <w:sz w:val="24"/>
          <w:szCs w:val="24"/>
          <w:u w:val="single"/>
        </w:rPr>
      </w:pPr>
      <w:r w:rsidRPr="00E80E88">
        <w:rPr>
          <w:rFonts w:cs="Arial"/>
          <w:b/>
          <w:sz w:val="24"/>
          <w:szCs w:val="24"/>
          <w:u w:val="single"/>
        </w:rPr>
        <w:t>Section 3115</w:t>
      </w:r>
    </w:p>
    <w:p w:rsidR="00E80E88" w:rsidRPr="00E80E88" w:rsidRDefault="00E80E88" w:rsidP="00E80E88">
      <w:pPr>
        <w:widowControl w:val="0"/>
        <w:kinsoku w:val="0"/>
        <w:overflowPunct w:val="0"/>
        <w:autoSpaceDE w:val="0"/>
        <w:autoSpaceDN w:val="0"/>
        <w:adjustRightInd w:val="0"/>
        <w:spacing w:before="4"/>
        <w:jc w:val="center"/>
        <w:rPr>
          <w:rFonts w:cs="Arial"/>
          <w:b/>
          <w:sz w:val="24"/>
          <w:szCs w:val="24"/>
          <w:u w:val="single"/>
        </w:rPr>
      </w:pPr>
      <w:r w:rsidRPr="00E80E88">
        <w:rPr>
          <w:rFonts w:cs="Arial"/>
          <w:b/>
          <w:sz w:val="24"/>
          <w:szCs w:val="24"/>
          <w:u w:val="single"/>
        </w:rPr>
        <w:t>Exterior Elevated Flooring Systems.</w:t>
      </w:r>
    </w:p>
    <w:p w:rsidR="00E80E88" w:rsidRPr="00E80E88" w:rsidRDefault="00E80E88" w:rsidP="00E80E88">
      <w:pPr>
        <w:widowControl w:val="0"/>
        <w:kinsoku w:val="0"/>
        <w:overflowPunct w:val="0"/>
        <w:autoSpaceDE w:val="0"/>
        <w:autoSpaceDN w:val="0"/>
        <w:adjustRightInd w:val="0"/>
        <w:spacing w:before="4"/>
        <w:rPr>
          <w:rFonts w:cs="Arial"/>
          <w:b/>
          <w:sz w:val="24"/>
          <w:szCs w:val="24"/>
          <w:u w:val="single"/>
        </w:rPr>
      </w:pPr>
    </w:p>
    <w:p w:rsidR="00E80E88" w:rsidRPr="00E80E88" w:rsidRDefault="00E80E88" w:rsidP="00E80E88">
      <w:pPr>
        <w:widowControl w:val="0"/>
        <w:kinsoku w:val="0"/>
        <w:overflowPunct w:val="0"/>
        <w:autoSpaceDE w:val="0"/>
        <w:autoSpaceDN w:val="0"/>
        <w:adjustRightInd w:val="0"/>
        <w:ind w:left="720"/>
        <w:rPr>
          <w:rFonts w:cs="Arial"/>
          <w:b/>
          <w:sz w:val="24"/>
          <w:szCs w:val="24"/>
        </w:rPr>
      </w:pPr>
    </w:p>
    <w:p w:rsidR="00E80E88" w:rsidRPr="00E80E88" w:rsidRDefault="00E80E88" w:rsidP="00E80E88">
      <w:pPr>
        <w:widowControl w:val="0"/>
        <w:kinsoku w:val="0"/>
        <w:overflowPunct w:val="0"/>
        <w:autoSpaceDE w:val="0"/>
        <w:autoSpaceDN w:val="0"/>
        <w:adjustRightInd w:val="0"/>
        <w:rPr>
          <w:rFonts w:cs="Arial"/>
          <w:sz w:val="16"/>
          <w:szCs w:val="16"/>
          <w:u w:val="single"/>
        </w:rPr>
      </w:pPr>
      <w:r w:rsidRPr="00E80E88">
        <w:rPr>
          <w:rFonts w:cs="Arial"/>
          <w:b/>
          <w:sz w:val="24"/>
          <w:szCs w:val="24"/>
          <w:u w:val="single"/>
        </w:rPr>
        <w:t xml:space="preserve">3115.1 Scope. </w:t>
      </w:r>
      <w:r w:rsidRPr="00E80E88">
        <w:rPr>
          <w:rFonts w:cs="Arial"/>
          <w:sz w:val="24"/>
          <w:szCs w:val="24"/>
          <w:u w:val="single"/>
        </w:rPr>
        <w:t xml:space="preserve">This section </w:t>
      </w:r>
      <w:r w:rsidRPr="00E80E88">
        <w:rPr>
          <w:rFonts w:cs="Arial"/>
          <w:strike/>
          <w:sz w:val="24"/>
          <w:szCs w:val="24"/>
        </w:rPr>
        <w:t>is applicable</w:t>
      </w:r>
      <w:r w:rsidRPr="00E80E88">
        <w:rPr>
          <w:rFonts w:cs="Arial"/>
          <w:sz w:val="24"/>
          <w:szCs w:val="24"/>
        </w:rPr>
        <w:t xml:space="preserve"> </w:t>
      </w:r>
      <w:r w:rsidRPr="00E80E88">
        <w:rPr>
          <w:rFonts w:cs="Arial"/>
          <w:sz w:val="24"/>
          <w:szCs w:val="24"/>
          <w:u w:val="single"/>
        </w:rPr>
        <w:t xml:space="preserve">applies to exterior elevated flooring systems installed over roof assemblies or other exterior supporting structures such as an exterior deck. Each exterior elevated flooring system consists of pedestrian deck panels </w:t>
      </w:r>
      <w:r w:rsidRPr="00E80E88">
        <w:rPr>
          <w:rFonts w:cs="Arial"/>
          <w:strike/>
          <w:sz w:val="24"/>
          <w:szCs w:val="24"/>
        </w:rPr>
        <w:t>/</w:t>
      </w:r>
      <w:r w:rsidRPr="00E80E88">
        <w:rPr>
          <w:rFonts w:cs="Arial"/>
          <w:sz w:val="24"/>
          <w:szCs w:val="24"/>
          <w:u w:val="single"/>
        </w:rPr>
        <w:t xml:space="preserve"> or pavers supported by pedestals placed directly on roof assemblies or other exterior supporting structures, to provide a level walking surface. Pedestals </w:t>
      </w:r>
      <w:r w:rsidRPr="00E80E88">
        <w:rPr>
          <w:rFonts w:cs="Arial"/>
          <w:strike/>
          <w:sz w:val="24"/>
          <w:szCs w:val="24"/>
        </w:rPr>
        <w:t>can</w:t>
      </w:r>
      <w:r w:rsidRPr="00E80E88">
        <w:rPr>
          <w:rFonts w:cs="Arial"/>
          <w:sz w:val="24"/>
          <w:szCs w:val="24"/>
          <w:u w:val="single"/>
        </w:rPr>
        <w:t xml:space="preserve"> may be </w:t>
      </w:r>
      <w:r w:rsidRPr="00E80E88">
        <w:rPr>
          <w:rFonts w:cs="Arial"/>
          <w:strike/>
          <w:sz w:val="24"/>
          <w:szCs w:val="24"/>
        </w:rPr>
        <w:t>adjusted</w:t>
      </w:r>
      <w:r w:rsidRPr="00E80E88">
        <w:rPr>
          <w:rFonts w:cs="Arial"/>
          <w:sz w:val="24"/>
          <w:szCs w:val="24"/>
          <w:u w:val="single"/>
        </w:rPr>
        <w:t xml:space="preserve"> adjustable </w:t>
      </w:r>
      <w:r w:rsidRPr="00E80E88">
        <w:rPr>
          <w:rFonts w:cs="Arial"/>
          <w:strike/>
          <w:sz w:val="24"/>
          <w:szCs w:val="24"/>
        </w:rPr>
        <w:t>to various heights or installed at</w:t>
      </w:r>
      <w:r w:rsidRPr="00E80E88">
        <w:rPr>
          <w:rFonts w:cs="Arial"/>
          <w:sz w:val="24"/>
          <w:szCs w:val="24"/>
          <w:u w:val="single"/>
        </w:rPr>
        <w:t xml:space="preserve"> or a fixed height. The pedestals need not be mechanically or adhesively attached to the supporting structure. The exterior elevated flooring system comprised of the pedestrian deck panels </w:t>
      </w:r>
      <w:r w:rsidRPr="00E80E88">
        <w:rPr>
          <w:rFonts w:cs="Arial"/>
          <w:strike/>
          <w:sz w:val="24"/>
          <w:szCs w:val="24"/>
        </w:rPr>
        <w:t>/</w:t>
      </w:r>
      <w:r w:rsidRPr="00E80E88">
        <w:rPr>
          <w:rFonts w:cs="Arial"/>
          <w:sz w:val="24"/>
          <w:szCs w:val="24"/>
          <w:u w:val="single"/>
        </w:rPr>
        <w:t xml:space="preserve"> or pavers and pedestals </w:t>
      </w:r>
      <w:r w:rsidRPr="00E80E88">
        <w:rPr>
          <w:rFonts w:cs="Arial"/>
          <w:strike/>
          <w:sz w:val="24"/>
          <w:szCs w:val="24"/>
        </w:rPr>
        <w:t>must</w:t>
      </w:r>
      <w:r w:rsidRPr="00E80E88">
        <w:rPr>
          <w:rFonts w:cs="Arial"/>
          <w:sz w:val="24"/>
          <w:szCs w:val="24"/>
          <w:u w:val="single"/>
        </w:rPr>
        <w:t xml:space="preserve"> shall be restrained on all sides and along any ramps and </w:t>
      </w:r>
      <w:r w:rsidRPr="00E80E88">
        <w:rPr>
          <w:rFonts w:cs="Arial"/>
          <w:strike/>
          <w:sz w:val="24"/>
          <w:szCs w:val="24"/>
        </w:rPr>
        <w:t>/or</w:t>
      </w:r>
      <w:r w:rsidRPr="00E80E88">
        <w:rPr>
          <w:rFonts w:cs="Arial"/>
          <w:sz w:val="24"/>
          <w:szCs w:val="24"/>
          <w:u w:val="single"/>
        </w:rPr>
        <w:t xml:space="preserve"> walkway areas against horizontal and vertical movement using a perimeter-restraining system</w:t>
      </w:r>
      <w:r w:rsidRPr="00E80E88">
        <w:rPr>
          <w:rFonts w:cs="Arial"/>
          <w:sz w:val="16"/>
          <w:szCs w:val="16"/>
          <w:u w:val="single"/>
        </w:rPr>
        <w:t>.</w:t>
      </w:r>
    </w:p>
    <w:p w:rsidR="00E80E88" w:rsidRPr="00E80E88" w:rsidRDefault="00E80E88" w:rsidP="00E80E88">
      <w:pPr>
        <w:widowControl w:val="0"/>
        <w:kinsoku w:val="0"/>
        <w:overflowPunct w:val="0"/>
        <w:autoSpaceDE w:val="0"/>
        <w:autoSpaceDN w:val="0"/>
        <w:adjustRightInd w:val="0"/>
        <w:spacing w:before="4"/>
        <w:rPr>
          <w:rFonts w:cs="Arial"/>
          <w:sz w:val="16"/>
          <w:szCs w:val="16"/>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3115.1.1 Attached exterior elevated flooring systems.</w:t>
      </w:r>
      <w:r w:rsidRPr="00E80E88">
        <w:rPr>
          <w:rFonts w:cs="Arial"/>
          <w:sz w:val="24"/>
          <w:szCs w:val="24"/>
          <w:u w:val="single"/>
        </w:rPr>
        <w:t xml:space="preserve">  Attached systems shall be designed and constructed as a roofing system in accordance with Chapter 15 of this code.</w:t>
      </w:r>
    </w:p>
    <w:p w:rsidR="00E80E88" w:rsidRPr="00E80E88" w:rsidRDefault="00E80E88" w:rsidP="00E80E88">
      <w:pPr>
        <w:widowControl w:val="0"/>
        <w:kinsoku w:val="0"/>
        <w:overflowPunct w:val="0"/>
        <w:autoSpaceDE w:val="0"/>
        <w:autoSpaceDN w:val="0"/>
        <w:adjustRightInd w:val="0"/>
        <w:spacing w:before="4"/>
        <w:ind w:left="720"/>
        <w:rPr>
          <w:rFonts w:cs="Arial"/>
          <w:b/>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3115.1.2 Independent exterior elevated flooring systems.</w:t>
      </w:r>
      <w:r w:rsidRPr="00E80E88">
        <w:rPr>
          <w:rFonts w:cs="Arial"/>
          <w:sz w:val="24"/>
          <w:szCs w:val="24"/>
          <w:u w:val="single"/>
        </w:rPr>
        <w:t xml:space="preserve"> Independent systems shall comply with the provisions of Section 3115. </w:t>
      </w:r>
    </w:p>
    <w:p w:rsidR="00E80E88" w:rsidRPr="00E80E88" w:rsidRDefault="00E80E88" w:rsidP="00E80E88">
      <w:pPr>
        <w:widowControl w:val="0"/>
        <w:kinsoku w:val="0"/>
        <w:overflowPunct w:val="0"/>
        <w:autoSpaceDE w:val="0"/>
        <w:autoSpaceDN w:val="0"/>
        <w:adjustRightInd w:val="0"/>
        <w:spacing w:before="4"/>
        <w:ind w:left="720"/>
        <w:rPr>
          <w:rFonts w:cs="Arial"/>
          <w:sz w:val="16"/>
          <w:szCs w:val="16"/>
        </w:rPr>
      </w:pPr>
    </w:p>
    <w:p w:rsidR="00E80E88" w:rsidRPr="00E80E88" w:rsidRDefault="00E80E88" w:rsidP="00E80E88">
      <w:pPr>
        <w:widowControl w:val="0"/>
        <w:kinsoku w:val="0"/>
        <w:overflowPunct w:val="0"/>
        <w:autoSpaceDE w:val="0"/>
        <w:autoSpaceDN w:val="0"/>
        <w:adjustRightInd w:val="0"/>
        <w:spacing w:before="4"/>
        <w:rPr>
          <w:rFonts w:cs="Arial"/>
          <w:b/>
          <w:sz w:val="24"/>
          <w:szCs w:val="24"/>
          <w:u w:val="single"/>
        </w:rPr>
      </w:pPr>
      <w:r w:rsidRPr="00E80E88">
        <w:rPr>
          <w:rFonts w:cs="Arial"/>
          <w:b/>
          <w:sz w:val="24"/>
          <w:szCs w:val="24"/>
          <w:u w:val="single"/>
        </w:rPr>
        <w:t>3115.2 Materials Information Submitted with Permit Application.</w:t>
      </w:r>
      <w:r w:rsidRPr="00E80E88">
        <w:rPr>
          <w:rFonts w:cs="Arial"/>
          <w:sz w:val="24"/>
          <w:szCs w:val="24"/>
          <w:u w:val="single"/>
        </w:rPr>
        <w:t xml:space="preserve"> In addition to other information required to accompany the permit application, product-specific information shall be provided as follows:</w:t>
      </w:r>
    </w:p>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3115.2.1</w:t>
      </w:r>
      <w:r w:rsidRPr="00E80E88">
        <w:rPr>
          <w:rFonts w:cs="Arial"/>
          <w:b/>
          <w:sz w:val="16"/>
          <w:szCs w:val="16"/>
          <w:u w:val="single"/>
        </w:rPr>
        <w:t xml:space="preserve"> </w:t>
      </w:r>
      <w:r w:rsidRPr="00E80E88">
        <w:rPr>
          <w:rFonts w:cs="Arial"/>
          <w:b/>
          <w:sz w:val="24"/>
          <w:szCs w:val="24"/>
          <w:u w:val="single"/>
        </w:rPr>
        <w:t>Pedestrian Deck panels</w:t>
      </w:r>
      <w:r w:rsidRPr="00E80E88">
        <w:rPr>
          <w:rFonts w:cs="Arial"/>
          <w:b/>
          <w:strike/>
          <w:sz w:val="24"/>
          <w:szCs w:val="24"/>
          <w:u w:val="single"/>
        </w:rPr>
        <w:t xml:space="preserve"> </w:t>
      </w:r>
      <w:r w:rsidRPr="00E80E88">
        <w:rPr>
          <w:rFonts w:cs="Arial"/>
          <w:b/>
          <w:strike/>
          <w:sz w:val="24"/>
          <w:szCs w:val="24"/>
        </w:rPr>
        <w:t>/</w:t>
      </w:r>
      <w:r w:rsidRPr="00E80E88">
        <w:rPr>
          <w:rFonts w:cs="Arial"/>
          <w:b/>
          <w:sz w:val="24"/>
          <w:szCs w:val="24"/>
          <w:u w:val="single"/>
        </w:rPr>
        <w:t xml:space="preserve"> or pavers. </w:t>
      </w:r>
      <w:r w:rsidRPr="00E80E88">
        <w:rPr>
          <w:rFonts w:cs="Arial"/>
          <w:sz w:val="24"/>
          <w:szCs w:val="24"/>
          <w:u w:val="single"/>
        </w:rPr>
        <w:t xml:space="preserve">Documentation describing the weight, dimensions, specifications, and the manufacturing process of the materials. Specifications for </w:t>
      </w:r>
      <w:r w:rsidRPr="00E80E88">
        <w:rPr>
          <w:rFonts w:cs="Arial"/>
          <w:strike/>
          <w:sz w:val="24"/>
          <w:szCs w:val="24"/>
        </w:rPr>
        <w:t>cementitious</w:t>
      </w:r>
      <w:r w:rsidRPr="00E80E88">
        <w:rPr>
          <w:rFonts w:cs="Arial"/>
          <w:sz w:val="24"/>
          <w:szCs w:val="24"/>
          <w:u w:val="single"/>
        </w:rPr>
        <w:t xml:space="preserve"> </w:t>
      </w:r>
      <w:r w:rsidRPr="00E80E88">
        <w:rPr>
          <w:rFonts w:cs="Arial"/>
          <w:sz w:val="24"/>
          <w:szCs w:val="24"/>
        </w:rPr>
        <w:t xml:space="preserve">materials </w:t>
      </w:r>
      <w:r w:rsidRPr="00E80E88">
        <w:rPr>
          <w:rFonts w:cs="Arial"/>
          <w:strike/>
          <w:sz w:val="24"/>
          <w:szCs w:val="24"/>
        </w:rPr>
        <w:t>such as concrete pavers</w:t>
      </w:r>
      <w:r w:rsidRPr="00E80E88">
        <w:rPr>
          <w:rFonts w:cs="Arial"/>
          <w:sz w:val="24"/>
          <w:szCs w:val="24"/>
          <w:u w:val="single"/>
        </w:rPr>
        <w:t xml:space="preserve"> shall include required material strength properties used in analysis or reference to appropriate tests used to determine paver load capacity.</w:t>
      </w:r>
    </w:p>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 xml:space="preserve">3115.2.2 Pedestals. </w:t>
      </w:r>
      <w:r w:rsidRPr="00E80E88">
        <w:rPr>
          <w:rFonts w:cs="Arial"/>
          <w:sz w:val="24"/>
          <w:szCs w:val="24"/>
          <w:u w:val="single"/>
        </w:rPr>
        <w:t xml:space="preserve">Documentation describing materials, dimensions, specifications, </w:t>
      </w:r>
      <w:r w:rsidRPr="00E80E88">
        <w:rPr>
          <w:rFonts w:cs="Arial"/>
          <w:strike/>
          <w:sz w:val="24"/>
          <w:szCs w:val="24"/>
          <w:u w:val="single"/>
        </w:rPr>
        <w:t>compression strength</w:t>
      </w:r>
      <w:r w:rsidRPr="00E80E88">
        <w:rPr>
          <w:rFonts w:cs="Arial"/>
          <w:sz w:val="24"/>
          <w:szCs w:val="24"/>
          <w:u w:val="single"/>
        </w:rPr>
        <w:t xml:space="preserve">, and manufacturer’s installation instructions. Specifications shall include the allowable axial compression capacity of the pedestal. </w:t>
      </w: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 xml:space="preserve">3115.2.3 Fasteners. </w:t>
      </w:r>
      <w:r w:rsidRPr="00E80E88">
        <w:rPr>
          <w:rFonts w:cs="Arial"/>
          <w:sz w:val="24"/>
          <w:szCs w:val="24"/>
          <w:u w:val="single"/>
        </w:rPr>
        <w:t>Documentation describing mechanical fasteners and adhesives as applicable. A statement shall be provided regarding whether or not the fasteners are commonly available or are proprietary.</w:t>
      </w:r>
    </w:p>
    <w:p w:rsidR="00E80E88" w:rsidRPr="00E80E88" w:rsidRDefault="00E80E88" w:rsidP="00E80E88">
      <w:pPr>
        <w:shd w:val="clear" w:color="auto" w:fill="FFFFFF"/>
        <w:spacing w:before="100" w:beforeAutospacing="1" w:after="100" w:afterAutospacing="1"/>
        <w:ind w:left="720"/>
        <w:rPr>
          <w:rFonts w:cs="Arial"/>
          <w:b/>
          <w:bCs/>
          <w:color w:val="222222"/>
          <w:sz w:val="24"/>
          <w:szCs w:val="24"/>
          <w:u w:val="single"/>
        </w:rPr>
      </w:pPr>
      <w:r w:rsidRPr="00E80E88">
        <w:rPr>
          <w:rFonts w:cs="Arial"/>
          <w:b/>
          <w:sz w:val="24"/>
          <w:szCs w:val="24"/>
          <w:u w:val="single"/>
        </w:rPr>
        <w:t>3115.2.4 Plastics for outdoor exposure HVHZ.</w:t>
      </w:r>
      <w:r w:rsidRPr="00E80E88">
        <w:rPr>
          <w:rFonts w:cs="Arial"/>
          <w:sz w:val="24"/>
          <w:szCs w:val="24"/>
          <w:u w:val="single"/>
        </w:rPr>
        <w:t xml:space="preserve"> Plastics for outdoor exposure in the HVHZ shall comply with Florida Building Code-Building Section 2615.2. </w:t>
      </w:r>
    </w:p>
    <w:p w:rsidR="00E80E88" w:rsidRPr="00E80E88" w:rsidRDefault="00E80E88" w:rsidP="00E80E88">
      <w:pPr>
        <w:widowControl w:val="0"/>
        <w:kinsoku w:val="0"/>
        <w:overflowPunct w:val="0"/>
        <w:autoSpaceDE w:val="0"/>
        <w:autoSpaceDN w:val="0"/>
        <w:adjustRightInd w:val="0"/>
        <w:spacing w:before="4"/>
        <w:ind w:left="720"/>
        <w:rPr>
          <w:rFonts w:cs="Arial"/>
          <w:sz w:val="24"/>
          <w:szCs w:val="24"/>
        </w:rPr>
      </w:pPr>
      <w:r w:rsidRPr="00E80E88">
        <w:rPr>
          <w:rFonts w:cs="Arial"/>
          <w:b/>
          <w:sz w:val="24"/>
          <w:szCs w:val="24"/>
          <w:u w:val="single"/>
        </w:rPr>
        <w:t xml:space="preserve">3115.2.5 Packaging and Identification. </w:t>
      </w:r>
      <w:r w:rsidRPr="00E80E88">
        <w:rPr>
          <w:rFonts w:cs="Arial"/>
          <w:sz w:val="24"/>
          <w:szCs w:val="24"/>
          <w:u w:val="single"/>
        </w:rPr>
        <w:t xml:space="preserve">A description of the method of packaging and identification of pedestrian deck panels </w:t>
      </w:r>
      <w:r w:rsidRPr="00E80E88">
        <w:rPr>
          <w:rFonts w:cs="Arial"/>
          <w:strike/>
          <w:sz w:val="24"/>
          <w:szCs w:val="24"/>
        </w:rPr>
        <w:t>/</w:t>
      </w:r>
      <w:r w:rsidRPr="00E80E88">
        <w:rPr>
          <w:rFonts w:cs="Arial"/>
          <w:sz w:val="24"/>
          <w:szCs w:val="24"/>
          <w:u w:val="single"/>
        </w:rPr>
        <w:t xml:space="preserve"> or pavers, pedestals, and accessory components. Identification provisions shall include the manufacturer’s name, the product name, and copy of </w:t>
      </w:r>
      <w:r w:rsidRPr="00E80E88">
        <w:rPr>
          <w:rFonts w:cs="Arial"/>
          <w:sz w:val="24"/>
          <w:szCs w:val="24"/>
          <w:u w:val="single"/>
        </w:rPr>
        <w:lastRenderedPageBreak/>
        <w:t>the installation instructions, as packaged with the product.</w:t>
      </w:r>
    </w:p>
    <w:p w:rsidR="00E80E88" w:rsidRPr="00E80E88" w:rsidRDefault="00E80E88" w:rsidP="00E80E88">
      <w:pPr>
        <w:widowControl w:val="0"/>
        <w:kinsoku w:val="0"/>
        <w:overflowPunct w:val="0"/>
        <w:autoSpaceDE w:val="0"/>
        <w:autoSpaceDN w:val="0"/>
        <w:adjustRightInd w:val="0"/>
        <w:spacing w:before="4"/>
        <w:ind w:left="720"/>
        <w:rPr>
          <w:rFonts w:cs="Arial"/>
          <w:sz w:val="24"/>
          <w:szCs w:val="24"/>
        </w:rPr>
      </w:pPr>
    </w:p>
    <w:p w:rsidR="00E80E88" w:rsidRPr="00E80E88" w:rsidRDefault="00E80E88" w:rsidP="00E80E88">
      <w:pPr>
        <w:widowControl w:val="0"/>
        <w:kinsoku w:val="0"/>
        <w:overflowPunct w:val="0"/>
        <w:autoSpaceDE w:val="0"/>
        <w:autoSpaceDN w:val="0"/>
        <w:adjustRightInd w:val="0"/>
        <w:spacing w:before="4"/>
        <w:rPr>
          <w:rFonts w:cs="Arial"/>
          <w:b/>
          <w:sz w:val="24"/>
          <w:szCs w:val="24"/>
          <w:u w:val="single"/>
        </w:rPr>
      </w:pPr>
      <w:r w:rsidRPr="00E80E88">
        <w:rPr>
          <w:rFonts w:cs="Arial"/>
          <w:b/>
          <w:sz w:val="24"/>
          <w:szCs w:val="24"/>
          <w:u w:val="single"/>
        </w:rPr>
        <w:t>3115.3 Product Approval and Manufacturer’s Installation Instructions.</w:t>
      </w:r>
    </w:p>
    <w:p w:rsidR="00E80E88" w:rsidRPr="00E80E88" w:rsidRDefault="00E80E88" w:rsidP="00E80E88">
      <w:pPr>
        <w:widowControl w:val="0"/>
        <w:kinsoku w:val="0"/>
        <w:overflowPunct w:val="0"/>
        <w:autoSpaceDE w:val="0"/>
        <w:autoSpaceDN w:val="0"/>
        <w:adjustRightInd w:val="0"/>
        <w:spacing w:before="4"/>
        <w:ind w:left="720"/>
        <w:rPr>
          <w:rFonts w:cs="Arial"/>
          <w:b/>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3115.3.1 Product approval.</w:t>
      </w:r>
      <w:r w:rsidRPr="00E80E88">
        <w:rPr>
          <w:rFonts w:cs="Arial"/>
          <w:sz w:val="24"/>
          <w:szCs w:val="24"/>
          <w:u w:val="single"/>
        </w:rPr>
        <w:t xml:space="preserve"> Exterior elevated flooring systems shall have Florida </w:t>
      </w:r>
      <w:r w:rsidRPr="00E80E88">
        <w:rPr>
          <w:rFonts w:cs="Arial"/>
          <w:strike/>
          <w:sz w:val="24"/>
          <w:szCs w:val="24"/>
        </w:rPr>
        <w:t>P</w:t>
      </w:r>
      <w:r w:rsidRPr="00E80E88">
        <w:rPr>
          <w:rFonts w:cs="Arial"/>
          <w:color w:val="FF0000"/>
          <w:sz w:val="24"/>
          <w:szCs w:val="24"/>
        </w:rPr>
        <w:t xml:space="preserve"> </w:t>
      </w:r>
      <w:r w:rsidRPr="00E80E88">
        <w:rPr>
          <w:rFonts w:cs="Arial"/>
          <w:sz w:val="24"/>
          <w:szCs w:val="24"/>
        </w:rPr>
        <w:t>p</w:t>
      </w:r>
      <w:r w:rsidRPr="00E80E88">
        <w:rPr>
          <w:rFonts w:cs="Arial"/>
          <w:sz w:val="24"/>
          <w:szCs w:val="24"/>
          <w:u w:val="single"/>
        </w:rPr>
        <w:t xml:space="preserve">roduct  </w:t>
      </w:r>
      <w:r w:rsidRPr="00E80E88">
        <w:rPr>
          <w:rFonts w:cs="Arial"/>
          <w:strike/>
          <w:sz w:val="24"/>
          <w:szCs w:val="24"/>
        </w:rPr>
        <w:t xml:space="preserve"> A </w:t>
      </w:r>
      <w:r w:rsidRPr="00E80E88">
        <w:rPr>
          <w:rFonts w:cs="Arial"/>
          <w:sz w:val="24"/>
          <w:szCs w:val="24"/>
        </w:rPr>
        <w:t xml:space="preserve">  a</w:t>
      </w:r>
      <w:r w:rsidRPr="00E80E88">
        <w:rPr>
          <w:rFonts w:cs="Arial"/>
          <w:sz w:val="24"/>
          <w:szCs w:val="24"/>
          <w:u w:val="single"/>
        </w:rPr>
        <w:t>pproval or local product approval.</w:t>
      </w:r>
    </w:p>
    <w:p w:rsidR="00E80E88" w:rsidRPr="00E80E88" w:rsidRDefault="00E80E88" w:rsidP="00E80E88">
      <w:pPr>
        <w:widowControl w:val="0"/>
        <w:kinsoku w:val="0"/>
        <w:overflowPunct w:val="0"/>
        <w:autoSpaceDE w:val="0"/>
        <w:autoSpaceDN w:val="0"/>
        <w:adjustRightInd w:val="0"/>
        <w:spacing w:before="4"/>
        <w:ind w:left="720"/>
        <w:rPr>
          <w:rFonts w:cs="Arial"/>
          <w:b/>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bookmarkStart w:id="32" w:name="_Hlk9342701"/>
      <w:r w:rsidRPr="00E80E88">
        <w:rPr>
          <w:rFonts w:cs="Arial"/>
          <w:b/>
          <w:sz w:val="24"/>
          <w:szCs w:val="24"/>
          <w:u w:val="single"/>
        </w:rPr>
        <w:t>3115.3.2 Manufacturer’s installation instructions</w:t>
      </w:r>
      <w:r w:rsidRPr="00E80E88">
        <w:rPr>
          <w:rFonts w:cs="Arial"/>
          <w:sz w:val="24"/>
          <w:szCs w:val="24"/>
          <w:u w:val="single"/>
        </w:rPr>
        <w:t>. Manufacturer’s installation instructions shall include information on the protection of the roof surface during installation, procedures for removing pavers to facilitate reroofing, roofing repairs, and roofing maintenance. In addition to the copy of the manufacturer’s installation instructions submitted with the permit application, the manufacturer’s installation instructions shall be kept on the job site and made available to inspection personnel.</w:t>
      </w:r>
    </w:p>
    <w:bookmarkEnd w:id="32"/>
    <w:p w:rsidR="00E80E88" w:rsidRPr="00E80E88" w:rsidRDefault="00E80E88" w:rsidP="00E80E88">
      <w:pPr>
        <w:widowControl w:val="0"/>
        <w:kinsoku w:val="0"/>
        <w:overflowPunct w:val="0"/>
        <w:autoSpaceDE w:val="0"/>
        <w:autoSpaceDN w:val="0"/>
        <w:adjustRightInd w:val="0"/>
        <w:spacing w:before="4"/>
        <w:ind w:left="720"/>
        <w:rPr>
          <w:rFonts w:cs="Arial"/>
          <w:sz w:val="24"/>
          <w:szCs w:val="24"/>
        </w:rPr>
      </w:pPr>
    </w:p>
    <w:p w:rsidR="00E80E88" w:rsidRPr="00E80E88" w:rsidRDefault="00E80E88" w:rsidP="00E80E88">
      <w:pPr>
        <w:widowControl w:val="0"/>
        <w:kinsoku w:val="0"/>
        <w:overflowPunct w:val="0"/>
        <w:autoSpaceDE w:val="0"/>
        <w:autoSpaceDN w:val="0"/>
        <w:adjustRightInd w:val="0"/>
        <w:spacing w:before="4"/>
        <w:rPr>
          <w:rFonts w:cs="Arial"/>
          <w:b/>
          <w:sz w:val="24"/>
          <w:szCs w:val="24"/>
          <w:u w:val="single"/>
        </w:rPr>
      </w:pPr>
      <w:r w:rsidRPr="00E80E88">
        <w:rPr>
          <w:rFonts w:cs="Arial"/>
          <w:b/>
          <w:sz w:val="24"/>
          <w:szCs w:val="24"/>
          <w:u w:val="single"/>
        </w:rPr>
        <w:t>3115.4 Structural Requirements for Exterior Elevated Flooring Systems.</w:t>
      </w:r>
    </w:p>
    <w:p w:rsidR="00E80E88" w:rsidRPr="00E80E88" w:rsidRDefault="00E80E88" w:rsidP="00E80E88">
      <w:pPr>
        <w:widowControl w:val="0"/>
        <w:kinsoku w:val="0"/>
        <w:overflowPunct w:val="0"/>
        <w:autoSpaceDE w:val="0"/>
        <w:autoSpaceDN w:val="0"/>
        <w:adjustRightInd w:val="0"/>
        <w:spacing w:before="4"/>
        <w:rPr>
          <w:rFonts w:cs="Arial"/>
          <w:b/>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color w:val="FF0000"/>
          <w:sz w:val="24"/>
          <w:szCs w:val="24"/>
          <w:u w:val="single"/>
        </w:rPr>
      </w:pPr>
      <w:r w:rsidRPr="00E80E88">
        <w:rPr>
          <w:rFonts w:cs="Arial"/>
          <w:b/>
          <w:sz w:val="24"/>
          <w:szCs w:val="24"/>
          <w:u w:val="single"/>
        </w:rPr>
        <w:t xml:space="preserve">3115.4.1 General. </w:t>
      </w:r>
      <w:r w:rsidRPr="00E80E88">
        <w:rPr>
          <w:rFonts w:cs="Arial"/>
          <w:sz w:val="24"/>
          <w:szCs w:val="24"/>
          <w:u w:val="single"/>
        </w:rPr>
        <w:t>Exterior elevated flooring systems</w:t>
      </w:r>
      <w:r w:rsidRPr="00E80E88">
        <w:rPr>
          <w:rFonts w:cs="Arial"/>
          <w:b/>
          <w:sz w:val="24"/>
          <w:szCs w:val="24"/>
          <w:u w:val="single"/>
        </w:rPr>
        <w:t xml:space="preserve"> </w:t>
      </w:r>
      <w:r w:rsidRPr="00E80E88">
        <w:rPr>
          <w:rFonts w:cs="Arial"/>
          <w:sz w:val="24"/>
          <w:szCs w:val="24"/>
          <w:u w:val="single"/>
        </w:rPr>
        <w:t xml:space="preserve">shall withstand the applicable uniform loads of Florida Building Code-Building Table 1607.1, the applicable load combinations, and other applicable loads contained in </w:t>
      </w:r>
      <w:bookmarkStart w:id="33" w:name="_Hlk8666149"/>
      <w:r w:rsidRPr="00E80E88">
        <w:rPr>
          <w:rFonts w:cs="Arial"/>
          <w:strike/>
          <w:sz w:val="24"/>
          <w:szCs w:val="24"/>
          <w:u w:val="single"/>
        </w:rPr>
        <w:t>FBC-B</w:t>
      </w:r>
      <w:r w:rsidRPr="00E80E88">
        <w:rPr>
          <w:rFonts w:cs="Arial"/>
          <w:sz w:val="24"/>
          <w:szCs w:val="24"/>
          <w:u w:val="single"/>
        </w:rPr>
        <w:t xml:space="preserve"> the Florida Building Code-Building,</w:t>
      </w:r>
      <w:bookmarkEnd w:id="33"/>
      <w:r w:rsidRPr="00E80E88">
        <w:rPr>
          <w:rFonts w:cs="Arial"/>
          <w:sz w:val="24"/>
          <w:szCs w:val="24"/>
          <w:u w:val="single"/>
        </w:rPr>
        <w:t xml:space="preserve"> Chapter 16. </w:t>
      </w:r>
      <w:r w:rsidRPr="00E80E88">
        <w:rPr>
          <w:rFonts w:cs="Arial"/>
          <w:color w:val="FF0000"/>
          <w:sz w:val="24"/>
          <w:szCs w:val="24"/>
          <w:u w:val="single"/>
        </w:rPr>
        <w:t>Independent systems shall not be permitted in the HVHZ</w:t>
      </w: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3115.4.2</w:t>
      </w:r>
      <w:r w:rsidRPr="00E80E88">
        <w:rPr>
          <w:rFonts w:cs="Arial"/>
          <w:b/>
          <w:sz w:val="16"/>
          <w:szCs w:val="16"/>
          <w:u w:val="single"/>
        </w:rPr>
        <w:t xml:space="preserve"> </w:t>
      </w:r>
      <w:r w:rsidRPr="00E80E88">
        <w:rPr>
          <w:rFonts w:cs="Arial"/>
          <w:b/>
          <w:sz w:val="24"/>
          <w:szCs w:val="24"/>
          <w:u w:val="single"/>
        </w:rPr>
        <w:t xml:space="preserve">Pedestrian Deck panels </w:t>
      </w:r>
      <w:r w:rsidRPr="00E80E88">
        <w:rPr>
          <w:rFonts w:cs="Arial"/>
          <w:b/>
          <w:strike/>
          <w:sz w:val="24"/>
          <w:szCs w:val="24"/>
        </w:rPr>
        <w:t>/</w:t>
      </w:r>
      <w:r w:rsidRPr="00E80E88">
        <w:rPr>
          <w:rFonts w:cs="Arial"/>
          <w:b/>
          <w:sz w:val="24"/>
          <w:szCs w:val="24"/>
          <w:u w:val="single"/>
        </w:rPr>
        <w:t xml:space="preserve"> or pavers.</w:t>
      </w:r>
      <w:r w:rsidRPr="00E80E88">
        <w:rPr>
          <w:rFonts w:cs="Arial"/>
          <w:sz w:val="24"/>
          <w:szCs w:val="24"/>
          <w:u w:val="single"/>
        </w:rPr>
        <w:t xml:space="preserve">  Where analysis of panels or pavers is not consistent with codified material design procedures, testing for uniform load and concentrated load capacities shall be performed in accordance with ASTM E2322 and CISCA Recommended Test Procedures for Access Floors achieving a load capacity three (3) times the uniform load capacity designated in the specifications.</w:t>
      </w:r>
    </w:p>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b/>
          <w:sz w:val="24"/>
          <w:szCs w:val="24"/>
          <w:u w:val="single"/>
        </w:rPr>
      </w:pPr>
      <w:r w:rsidRPr="00E80E88">
        <w:rPr>
          <w:rFonts w:cs="Arial"/>
          <w:b/>
          <w:sz w:val="24"/>
          <w:szCs w:val="24"/>
          <w:u w:val="single"/>
        </w:rPr>
        <w:t xml:space="preserve">3115.4.3 Pedestals. </w:t>
      </w:r>
      <w:r w:rsidRPr="00E80E88">
        <w:rPr>
          <w:rFonts w:cs="Arial"/>
          <w:sz w:val="24"/>
          <w:szCs w:val="24"/>
          <w:u w:val="single"/>
        </w:rPr>
        <w:t xml:space="preserve">Where analysis of pedestals is not consistent with codified material design procedures, testing for axial load capacity shall be performed in accordance with CISCA Recommended Test Procedures for Access Floors, 2016, Section 5 achieving a load capacity three (3) times the axial load capacity designated in the specifications.  </w:t>
      </w:r>
    </w:p>
    <w:p w:rsidR="00E80E88" w:rsidRPr="00E80E88" w:rsidRDefault="00E80E88" w:rsidP="00E80E88">
      <w:pPr>
        <w:widowControl w:val="0"/>
        <w:kinsoku w:val="0"/>
        <w:overflowPunct w:val="0"/>
        <w:autoSpaceDE w:val="0"/>
        <w:autoSpaceDN w:val="0"/>
        <w:adjustRightInd w:val="0"/>
        <w:spacing w:before="4"/>
        <w:ind w:left="720"/>
        <w:rPr>
          <w:rFonts w:cs="Arial"/>
          <w:b/>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 xml:space="preserve">3115.4.4 Wind resistance. </w:t>
      </w:r>
      <w:r w:rsidRPr="00E80E88">
        <w:rPr>
          <w:rFonts w:cs="Arial"/>
          <w:sz w:val="24"/>
          <w:szCs w:val="24"/>
          <w:u w:val="single"/>
        </w:rPr>
        <w:t xml:space="preserve">Wind resistance of independent exterior elevated flooring systems shall be determined by wind tunnel testing in accordance with ASCE 7 Chapter 31 and Section 30.1.5 where applicable.  Testing shall be conducted, and the data analyzed by a registered design professional. Exterior elevated flooring systems shall be evaluated by a registered design professional to withstand applicable wind loads as specified in ASCE 7 Chapters 26 through 30, as applicable, as well as combined load effects of other applicable gravity loads in </w:t>
      </w:r>
      <w:r w:rsidRPr="00E80E88">
        <w:rPr>
          <w:rFonts w:cs="Arial"/>
          <w:strike/>
          <w:sz w:val="24"/>
          <w:szCs w:val="24"/>
          <w:u w:val="single"/>
        </w:rPr>
        <w:t>FBC-B</w:t>
      </w:r>
      <w:r w:rsidRPr="00E80E88">
        <w:rPr>
          <w:rFonts w:cs="Arial"/>
          <w:sz w:val="24"/>
          <w:szCs w:val="24"/>
          <w:u w:val="single"/>
        </w:rPr>
        <w:t xml:space="preserve"> the Florida Building Code-Building, Chapter 16, such as live and dead loads. </w:t>
      </w:r>
    </w:p>
    <w:p w:rsidR="00E80E88" w:rsidRPr="00E80E88" w:rsidRDefault="00E80E88" w:rsidP="00E80E88">
      <w:pPr>
        <w:widowControl w:val="0"/>
        <w:kinsoku w:val="0"/>
        <w:overflowPunct w:val="0"/>
        <w:autoSpaceDE w:val="0"/>
        <w:autoSpaceDN w:val="0"/>
        <w:adjustRightInd w:val="0"/>
        <w:spacing w:before="4"/>
        <w:rPr>
          <w:rFonts w:cs="Arial"/>
          <w:color w:val="FF0000"/>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3115.4.5 Deflection.</w:t>
      </w:r>
      <w:r w:rsidRPr="00E80E88">
        <w:rPr>
          <w:rFonts w:cs="Arial"/>
          <w:sz w:val="24"/>
          <w:szCs w:val="24"/>
          <w:u w:val="single"/>
        </w:rPr>
        <w:t xml:space="preserve">  Pedestrian deck panels or pavers shall meet the deflection requirement of floor members in Table 1604.3 and Section 1616.3.1 in the HVHZ.</w:t>
      </w:r>
    </w:p>
    <w:p w:rsidR="00E80E88" w:rsidRPr="00E80E88" w:rsidRDefault="00E80E88" w:rsidP="00E80E88">
      <w:pPr>
        <w:widowControl w:val="0"/>
        <w:kinsoku w:val="0"/>
        <w:overflowPunct w:val="0"/>
        <w:autoSpaceDE w:val="0"/>
        <w:autoSpaceDN w:val="0"/>
        <w:adjustRightInd w:val="0"/>
        <w:spacing w:before="4"/>
        <w:ind w:left="720"/>
        <w:rPr>
          <w:rFonts w:cs="Arial"/>
          <w:color w:val="FF0000"/>
          <w:sz w:val="24"/>
          <w:szCs w:val="24"/>
          <w:u w:val="single"/>
        </w:rPr>
      </w:pPr>
    </w:p>
    <w:p w:rsidR="00E80E88" w:rsidRPr="00E80E88" w:rsidRDefault="00E80E88" w:rsidP="00E80E88">
      <w:pPr>
        <w:widowControl w:val="0"/>
        <w:kinsoku w:val="0"/>
        <w:overflowPunct w:val="0"/>
        <w:autoSpaceDE w:val="0"/>
        <w:autoSpaceDN w:val="0"/>
        <w:adjustRightInd w:val="0"/>
        <w:spacing w:before="4"/>
        <w:rPr>
          <w:rFonts w:cs="Arial"/>
          <w:b/>
          <w:sz w:val="24"/>
          <w:szCs w:val="24"/>
          <w:u w:val="single"/>
        </w:rPr>
      </w:pPr>
      <w:r w:rsidRPr="00E80E88">
        <w:rPr>
          <w:rFonts w:cs="Arial"/>
          <w:b/>
          <w:sz w:val="24"/>
          <w:szCs w:val="24"/>
          <w:u w:val="single"/>
        </w:rPr>
        <w:t xml:space="preserve">3115.5 Substrate Requirements for Exterior Elevated Flooring Systems.  </w:t>
      </w:r>
    </w:p>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3115.5.1 Bearing Capacity</w:t>
      </w:r>
      <w:r w:rsidRPr="00E80E88">
        <w:rPr>
          <w:rFonts w:cs="Arial"/>
          <w:sz w:val="24"/>
          <w:szCs w:val="24"/>
          <w:u w:val="single"/>
        </w:rPr>
        <w:t>.  Pedestal support surface or roofing membrane shall be able to support a concentrated surface load of 40 psi under the pedestal base.</w:t>
      </w: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r w:rsidRPr="00E80E88">
        <w:rPr>
          <w:rFonts w:cs="Arial"/>
          <w:b/>
          <w:sz w:val="24"/>
          <w:szCs w:val="24"/>
          <w:u w:val="single"/>
        </w:rPr>
        <w:t>3115.5.2 Drainage.</w:t>
      </w:r>
      <w:r w:rsidRPr="00E80E88">
        <w:rPr>
          <w:rFonts w:cs="Arial"/>
          <w:sz w:val="24"/>
          <w:szCs w:val="24"/>
          <w:u w:val="single"/>
        </w:rPr>
        <w:t xml:space="preserve"> The substrate immediately below the pedestals shall provide positive drainage.</w:t>
      </w:r>
    </w:p>
    <w:p w:rsidR="00E80E88" w:rsidRPr="00E80E88" w:rsidRDefault="00E80E88" w:rsidP="00E80E88">
      <w:pPr>
        <w:widowControl w:val="0"/>
        <w:kinsoku w:val="0"/>
        <w:overflowPunct w:val="0"/>
        <w:autoSpaceDE w:val="0"/>
        <w:autoSpaceDN w:val="0"/>
        <w:adjustRightInd w:val="0"/>
        <w:spacing w:before="4"/>
        <w:ind w:left="720"/>
        <w:rPr>
          <w:rFonts w:cs="Arial"/>
          <w:sz w:val="24"/>
          <w:szCs w:val="24"/>
          <w:u w:val="single"/>
        </w:rPr>
      </w:pPr>
    </w:p>
    <w:p w:rsidR="00E80E88" w:rsidRPr="00E80E88" w:rsidRDefault="00E80E88" w:rsidP="00E80E88">
      <w:pPr>
        <w:widowControl w:val="0"/>
        <w:kinsoku w:val="0"/>
        <w:overflowPunct w:val="0"/>
        <w:autoSpaceDE w:val="0"/>
        <w:autoSpaceDN w:val="0"/>
        <w:adjustRightInd w:val="0"/>
        <w:spacing w:before="4"/>
        <w:ind w:left="720"/>
        <w:rPr>
          <w:rFonts w:cs="Arial"/>
          <w:color w:val="FF0000"/>
          <w:sz w:val="24"/>
          <w:szCs w:val="24"/>
          <w:u w:val="single"/>
        </w:rPr>
      </w:pPr>
      <w:r w:rsidRPr="00E80E88">
        <w:rPr>
          <w:rFonts w:cs="Arial"/>
          <w:b/>
          <w:sz w:val="24"/>
          <w:szCs w:val="24"/>
          <w:u w:val="single"/>
        </w:rPr>
        <w:lastRenderedPageBreak/>
        <w:t xml:space="preserve">3115.5.3 Analysis. </w:t>
      </w:r>
      <w:r w:rsidRPr="00E80E88">
        <w:rPr>
          <w:rFonts w:cs="Arial"/>
          <w:sz w:val="24"/>
          <w:szCs w:val="24"/>
          <w:u w:val="single"/>
        </w:rPr>
        <w:t>Load effects on</w:t>
      </w:r>
      <w:r w:rsidRPr="00E80E88">
        <w:rPr>
          <w:rFonts w:cs="Arial"/>
          <w:b/>
          <w:sz w:val="24"/>
          <w:szCs w:val="24"/>
          <w:u w:val="single"/>
        </w:rPr>
        <w:t xml:space="preserve"> </w:t>
      </w:r>
      <w:r w:rsidRPr="00E80E88">
        <w:rPr>
          <w:rFonts w:cs="Arial"/>
          <w:sz w:val="24"/>
          <w:szCs w:val="24"/>
          <w:u w:val="single"/>
        </w:rPr>
        <w:t>structural members and their connections that provide support for independent exterior elevated flooring systems shall be determined by methods of structural analysis that take into account equilibrium, general stability, geometric compatibility and both short- and long-term material properties. Roof structures that provide support for exterior elevated flooring systems shall be checked for deflection in accordance with Section 1604.3.6 or Section 1616 for buildings sited in the HVHZ. Roof structures shall be checked in accordance with Section 1611 for ponding. The design shall account for concentrated loads of the pedestals</w:t>
      </w:r>
      <w:r w:rsidRPr="00E80E88">
        <w:rPr>
          <w:rFonts w:cs="Arial"/>
          <w:color w:val="FF0000"/>
          <w:sz w:val="24"/>
          <w:szCs w:val="24"/>
          <w:u w:val="single"/>
        </w:rPr>
        <w:t>.</w:t>
      </w:r>
    </w:p>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p>
    <w:p w:rsidR="00E80E88" w:rsidRPr="00E80E88" w:rsidRDefault="00E80E88" w:rsidP="00E80E88">
      <w:pPr>
        <w:widowControl w:val="0"/>
        <w:kinsoku w:val="0"/>
        <w:overflowPunct w:val="0"/>
        <w:autoSpaceDE w:val="0"/>
        <w:autoSpaceDN w:val="0"/>
        <w:adjustRightInd w:val="0"/>
        <w:spacing w:before="4"/>
        <w:rPr>
          <w:rFonts w:cs="Arial"/>
          <w:sz w:val="24"/>
          <w:szCs w:val="24"/>
          <w:u w:val="single"/>
        </w:rPr>
      </w:pPr>
      <w:r w:rsidRPr="00E80E88">
        <w:rPr>
          <w:rFonts w:cs="Arial"/>
          <w:b/>
          <w:sz w:val="24"/>
          <w:szCs w:val="24"/>
          <w:u w:val="single"/>
        </w:rPr>
        <w:t>3115.6 Accessibility.</w:t>
      </w:r>
      <w:r w:rsidRPr="00E80E88">
        <w:rPr>
          <w:rFonts w:cs="Arial"/>
          <w:sz w:val="24"/>
          <w:szCs w:val="24"/>
          <w:u w:val="single"/>
        </w:rPr>
        <w:t xml:space="preserve"> Accessibility shall comply with the Florida Building Code-Accessibility.</w:t>
      </w:r>
    </w:p>
    <w:p w:rsidR="00E80E88" w:rsidRPr="00E80E88" w:rsidRDefault="00E80E88" w:rsidP="006E67E9">
      <w:pPr>
        <w:rPr>
          <w:rFonts w:eastAsia="Arial" w:cs="Arial"/>
          <w:color w:val="FF0000"/>
          <w:w w:val="99"/>
          <w:szCs w:val="22"/>
        </w:rPr>
      </w:pPr>
      <w:r>
        <w:rPr>
          <w:rFonts w:eastAsia="Arial" w:cs="Arial"/>
          <w:color w:val="FF0000"/>
          <w:w w:val="99"/>
          <w:szCs w:val="22"/>
        </w:rPr>
        <w:t>(S8357 handout/Commission)</w:t>
      </w:r>
    </w:p>
    <w:p w:rsidR="00B1619E" w:rsidRPr="006B729A" w:rsidRDefault="00B1619E" w:rsidP="006E67E9">
      <w:pPr>
        <w:rPr>
          <w:rFonts w:eastAsia="Arial" w:cs="Arial"/>
          <w:b/>
          <w:w w:val="99"/>
          <w:sz w:val="32"/>
          <w:szCs w:val="32"/>
        </w:rPr>
      </w:pPr>
    </w:p>
    <w:p w:rsidR="00AD20A6" w:rsidRPr="006B729A" w:rsidRDefault="00AD20A6" w:rsidP="00AD20A6">
      <w:pPr>
        <w:autoSpaceDE w:val="0"/>
        <w:autoSpaceDN w:val="0"/>
        <w:adjustRightInd w:val="0"/>
        <w:rPr>
          <w:rFonts w:eastAsia="Arial" w:cs="Arial"/>
          <w:b/>
          <w:w w:val="99"/>
          <w:sz w:val="32"/>
          <w:szCs w:val="32"/>
        </w:rPr>
      </w:pPr>
      <w:r w:rsidRPr="006B729A">
        <w:rPr>
          <w:rFonts w:cs="Arial"/>
          <w:b/>
          <w:bCs/>
          <w:sz w:val="32"/>
          <w:szCs w:val="32"/>
        </w:rPr>
        <w:t>CHAPTER 32 ENCROACHMENTS INTO THE PUBLIC RIGHT-OF-WAY</w:t>
      </w:r>
    </w:p>
    <w:p w:rsidR="00AD20A6" w:rsidRDefault="00AD20A6" w:rsidP="006E67E9">
      <w:pPr>
        <w:rPr>
          <w:rFonts w:eastAsia="Arial" w:cs="Arial"/>
          <w:color w:val="31849B"/>
          <w:w w:val="99"/>
          <w:sz w:val="24"/>
          <w:szCs w:val="24"/>
        </w:rPr>
      </w:pPr>
    </w:p>
    <w:p w:rsidR="006B729A" w:rsidRPr="006B729A" w:rsidRDefault="006B729A" w:rsidP="006E67E9">
      <w:pPr>
        <w:rPr>
          <w:rFonts w:eastAsia="Arial" w:cs="Arial"/>
          <w:w w:val="99"/>
          <w:sz w:val="24"/>
          <w:szCs w:val="24"/>
        </w:rPr>
      </w:pPr>
      <w:r w:rsidRPr="006B729A">
        <w:rPr>
          <w:rFonts w:eastAsia="Arial" w:cs="Arial"/>
          <w:w w:val="99"/>
          <w:sz w:val="24"/>
          <w:szCs w:val="24"/>
        </w:rPr>
        <w:t xml:space="preserve">No change </w:t>
      </w:r>
    </w:p>
    <w:p w:rsidR="006B729A" w:rsidRDefault="006B729A" w:rsidP="006E67E9">
      <w:pPr>
        <w:rPr>
          <w:rFonts w:eastAsia="Arial" w:cs="Arial"/>
          <w:color w:val="31849B"/>
          <w:w w:val="99"/>
          <w:sz w:val="36"/>
          <w:szCs w:val="36"/>
        </w:rPr>
      </w:pPr>
    </w:p>
    <w:p w:rsidR="006E67E9" w:rsidRPr="006B729A" w:rsidRDefault="006E67E9" w:rsidP="006E67E9">
      <w:pPr>
        <w:rPr>
          <w:rFonts w:eastAsia="Arial" w:cs="Arial"/>
          <w:b/>
          <w:sz w:val="36"/>
          <w:szCs w:val="36"/>
        </w:rPr>
      </w:pPr>
      <w:r w:rsidRPr="006B729A">
        <w:rPr>
          <w:rFonts w:eastAsia="Arial" w:cs="Arial"/>
          <w:b/>
          <w:w w:val="99"/>
          <w:sz w:val="36"/>
          <w:szCs w:val="36"/>
        </w:rPr>
        <w:t>Chapter 33</w:t>
      </w:r>
      <w:r w:rsidR="00AD20A6" w:rsidRPr="006B729A">
        <w:rPr>
          <w:rFonts w:eastAsia="Arial" w:cs="Arial"/>
          <w:b/>
          <w:w w:val="99"/>
          <w:sz w:val="36"/>
          <w:szCs w:val="36"/>
        </w:rPr>
        <w:t xml:space="preserve"> </w:t>
      </w:r>
      <w:r w:rsidR="006B729A" w:rsidRPr="006B729A">
        <w:rPr>
          <w:rFonts w:cs="Arial"/>
          <w:b/>
          <w:bCs/>
          <w:sz w:val="32"/>
          <w:szCs w:val="32"/>
        </w:rPr>
        <w:t>SAFEGUARDS DURING CONSTRUCTION</w:t>
      </w:r>
    </w:p>
    <w:p w:rsidR="00181742" w:rsidRDefault="00181742">
      <w:pPr>
        <w:rPr>
          <w:rFonts w:eastAsia="Arial" w:cs="Arial"/>
          <w:color w:val="31849B"/>
          <w:w w:val="99"/>
          <w:sz w:val="36"/>
          <w:szCs w:val="36"/>
        </w:rPr>
      </w:pPr>
    </w:p>
    <w:p w:rsidR="006E67E9" w:rsidRPr="00067FFC" w:rsidRDefault="006E67E9" w:rsidP="006E67E9">
      <w:pPr>
        <w:rPr>
          <w:rFonts w:cs="Arial"/>
          <w:color w:val="000000"/>
          <w:szCs w:val="22"/>
        </w:rPr>
      </w:pPr>
      <w:r w:rsidRPr="00067FFC">
        <w:rPr>
          <w:rFonts w:cs="Arial"/>
          <w:bCs/>
          <w:color w:val="000000"/>
          <w:szCs w:val="22"/>
        </w:rPr>
        <w:t>Modify as follows:</w:t>
      </w:r>
    </w:p>
    <w:p w:rsidR="006E67E9" w:rsidRPr="006E67E9" w:rsidRDefault="006E67E9" w:rsidP="006E67E9">
      <w:pPr>
        <w:rPr>
          <w:rFonts w:cs="Arial"/>
          <w:color w:val="000000"/>
          <w:szCs w:val="22"/>
        </w:rPr>
      </w:pPr>
    </w:p>
    <w:p w:rsidR="006E67E9" w:rsidRPr="006E67E9" w:rsidRDefault="006E67E9" w:rsidP="006E67E9">
      <w:pPr>
        <w:rPr>
          <w:rFonts w:cs="Arial"/>
          <w:color w:val="000000"/>
          <w:szCs w:val="22"/>
        </w:rPr>
      </w:pPr>
      <w:r w:rsidRPr="006E67E9">
        <w:rPr>
          <w:rFonts w:cs="Arial"/>
          <w:b/>
          <w:bCs/>
          <w:color w:val="000000"/>
          <w:szCs w:val="22"/>
        </w:rPr>
        <w:t> 3306.2 Walkways.</w:t>
      </w:r>
    </w:p>
    <w:p w:rsidR="006E67E9" w:rsidRPr="006E67E9" w:rsidRDefault="006E67E9" w:rsidP="006E67E9">
      <w:pPr>
        <w:jc w:val="both"/>
        <w:textAlignment w:val="baseline"/>
        <w:rPr>
          <w:rFonts w:cs="Arial"/>
          <w:color w:val="000000"/>
          <w:szCs w:val="22"/>
        </w:rPr>
      </w:pPr>
      <w:r w:rsidRPr="006E67E9">
        <w:rPr>
          <w:rFonts w:cs="Arial"/>
          <w:color w:val="000000"/>
          <w:szCs w:val="22"/>
        </w:rPr>
        <w:t xml:space="preserve">A walkway shall be provided for pedestrian travel in front of every construction and demolition site unless the applicable governing authority authorizes the sidewalk to be fenced or closed. </w:t>
      </w:r>
      <w:r w:rsidRPr="006E67E9">
        <w:rPr>
          <w:rFonts w:cs="Arial"/>
          <w:color w:val="000000"/>
          <w:szCs w:val="22"/>
          <w:u w:val="single"/>
        </w:rPr>
        <w:t>A walkway shall be provided for pedestrian travel that leads from a building entrance or exit of an occupied structure to a public way</w:t>
      </w:r>
      <w:r w:rsidRPr="006E67E9">
        <w:rPr>
          <w:rFonts w:cs="Arial"/>
          <w:color w:val="000000"/>
          <w:szCs w:val="22"/>
        </w:rPr>
        <w:t xml:space="preserve">.Walkways shall be of sufficient width to accommodate the pedestrian traffic, but in no case shall they be less than 4 feet (1219 mm) in width. Walkways shall be provided with a durable walking surface. Walkways shall be </w:t>
      </w:r>
      <w:r w:rsidRPr="006E67E9">
        <w:rPr>
          <w:rFonts w:cs="Arial"/>
          <w:i/>
          <w:iCs/>
          <w:color w:val="000000"/>
          <w:szCs w:val="22"/>
        </w:rPr>
        <w:t>accessible</w:t>
      </w:r>
      <w:r w:rsidRPr="006E67E9">
        <w:rPr>
          <w:rFonts w:cs="Arial"/>
          <w:color w:val="000000"/>
          <w:szCs w:val="22"/>
        </w:rPr>
        <w:t xml:space="preserve"> in accordance with Chapter 11 and shall be designed to support all imposed loads and in no case shall the design live load be less than 150 pounds per square foot (psf) (7.2 kN/m</w:t>
      </w:r>
      <w:r w:rsidRPr="006E67E9">
        <w:rPr>
          <w:rFonts w:cs="Arial"/>
          <w:color w:val="000000"/>
          <w:szCs w:val="22"/>
          <w:vertAlign w:val="superscript"/>
        </w:rPr>
        <w:t>2</w:t>
      </w:r>
      <w:r w:rsidRPr="006E67E9">
        <w:rPr>
          <w:rFonts w:cs="Arial"/>
          <w:color w:val="000000"/>
          <w:szCs w:val="22"/>
        </w:rPr>
        <w:t>).</w:t>
      </w:r>
    </w:p>
    <w:p w:rsidR="006E67E9" w:rsidRPr="006B729A" w:rsidRDefault="006E67E9" w:rsidP="00EF0C01">
      <w:pPr>
        <w:tabs>
          <w:tab w:val="left" w:pos="0"/>
        </w:tabs>
        <w:rPr>
          <w:rFonts w:eastAsia="Arial" w:cs="Arial"/>
          <w:b/>
          <w:w w:val="99"/>
          <w:sz w:val="32"/>
          <w:szCs w:val="32"/>
        </w:rPr>
      </w:pPr>
      <w:r w:rsidRPr="006E67E9">
        <w:rPr>
          <w:rFonts w:eastAsia="Calibri" w:cs="Arial"/>
          <w:color w:val="FF0000"/>
          <w:szCs w:val="22"/>
        </w:rPr>
        <w:t>(F7607)</w:t>
      </w:r>
      <w:r w:rsidR="00EF0C01" w:rsidRPr="00EF0C01">
        <w:rPr>
          <w:rFonts w:eastAsia="Calibri" w:cs="Arial"/>
          <w:color w:val="FF0000"/>
          <w:szCs w:val="22"/>
        </w:rPr>
        <w:t xml:space="preserve"> </w:t>
      </w:r>
      <w:r w:rsidR="00EF0C01">
        <w:rPr>
          <w:rFonts w:eastAsia="Calibri" w:cs="Arial"/>
          <w:color w:val="FF0000"/>
          <w:szCs w:val="22"/>
        </w:rPr>
        <w:t>/(I-Code)</w:t>
      </w:r>
    </w:p>
    <w:p w:rsidR="006B729A" w:rsidRPr="006B729A" w:rsidRDefault="006B729A" w:rsidP="006B729A">
      <w:pPr>
        <w:autoSpaceDE w:val="0"/>
        <w:autoSpaceDN w:val="0"/>
        <w:adjustRightInd w:val="0"/>
        <w:rPr>
          <w:rFonts w:cs="Arial"/>
          <w:b/>
          <w:bCs/>
          <w:sz w:val="32"/>
          <w:szCs w:val="32"/>
        </w:rPr>
      </w:pPr>
      <w:r w:rsidRPr="006B729A">
        <w:rPr>
          <w:rFonts w:cs="Arial"/>
          <w:b/>
          <w:bCs/>
          <w:sz w:val="32"/>
          <w:szCs w:val="32"/>
        </w:rPr>
        <w:t>CHAPTER 34 RESERVED</w:t>
      </w:r>
    </w:p>
    <w:p w:rsidR="006B729A" w:rsidRDefault="006B729A" w:rsidP="006B729A">
      <w:pPr>
        <w:autoSpaceDE w:val="0"/>
        <w:autoSpaceDN w:val="0"/>
        <w:adjustRightInd w:val="0"/>
        <w:rPr>
          <w:rFonts w:cs="Arial"/>
          <w:b/>
          <w:bCs/>
          <w:sz w:val="28"/>
          <w:szCs w:val="28"/>
        </w:rPr>
      </w:pPr>
    </w:p>
    <w:p w:rsidR="006B729A" w:rsidRPr="006B729A" w:rsidRDefault="006B729A" w:rsidP="006B729A">
      <w:pPr>
        <w:autoSpaceDE w:val="0"/>
        <w:autoSpaceDN w:val="0"/>
        <w:adjustRightInd w:val="0"/>
        <w:rPr>
          <w:rFonts w:eastAsia="Arial" w:cs="Arial"/>
          <w:w w:val="99"/>
          <w:sz w:val="28"/>
          <w:szCs w:val="28"/>
        </w:rPr>
      </w:pPr>
      <w:r w:rsidRPr="006B729A">
        <w:rPr>
          <w:rFonts w:cs="Arial"/>
          <w:bCs/>
          <w:sz w:val="28"/>
          <w:szCs w:val="28"/>
        </w:rPr>
        <w:t xml:space="preserve">No change </w:t>
      </w:r>
    </w:p>
    <w:p w:rsidR="006B729A" w:rsidRPr="006B729A" w:rsidRDefault="006B729A" w:rsidP="00C82B38">
      <w:pPr>
        <w:rPr>
          <w:rFonts w:eastAsia="Arial" w:cs="Arial"/>
          <w:b/>
          <w:w w:val="99"/>
          <w:sz w:val="28"/>
          <w:szCs w:val="28"/>
        </w:rPr>
      </w:pPr>
    </w:p>
    <w:p w:rsidR="008B64B0" w:rsidRDefault="006B729A" w:rsidP="00C82B38">
      <w:pPr>
        <w:rPr>
          <w:rFonts w:cs="Arial"/>
          <w:b/>
          <w:bCs/>
          <w:sz w:val="32"/>
          <w:szCs w:val="32"/>
        </w:rPr>
      </w:pPr>
      <w:r w:rsidRPr="006B729A">
        <w:rPr>
          <w:rFonts w:cs="Arial"/>
          <w:b/>
          <w:bCs/>
          <w:sz w:val="32"/>
          <w:szCs w:val="32"/>
        </w:rPr>
        <w:t>CHAPTER 35 REFERENCED STANDARDS</w:t>
      </w:r>
    </w:p>
    <w:p w:rsidR="00FA4D2E" w:rsidRDefault="00FA4D2E" w:rsidP="00C82B38">
      <w:pPr>
        <w:rPr>
          <w:rFonts w:cs="Arial"/>
          <w:b/>
          <w:bCs/>
          <w:sz w:val="32"/>
          <w:szCs w:val="32"/>
        </w:rPr>
      </w:pPr>
    </w:p>
    <w:p w:rsidR="00FA4D2E" w:rsidRPr="006B729A" w:rsidRDefault="00FA4D2E" w:rsidP="00C82B38">
      <w:pPr>
        <w:rPr>
          <w:rFonts w:eastAsia="Arial" w:cs="Arial"/>
          <w:b/>
          <w:sz w:val="32"/>
          <w:szCs w:val="32"/>
        </w:rPr>
      </w:pPr>
      <w:r>
        <w:rPr>
          <w:rFonts w:cs="Arial"/>
          <w:b/>
          <w:bCs/>
          <w:sz w:val="32"/>
          <w:szCs w:val="32"/>
        </w:rPr>
        <w:t xml:space="preserve">See attached </w:t>
      </w:r>
    </w:p>
    <w:p w:rsidR="008B64B0" w:rsidRPr="005038B4" w:rsidRDefault="008B64B0" w:rsidP="00C82B38">
      <w:pPr>
        <w:widowControl w:val="0"/>
        <w:autoSpaceDE w:val="0"/>
        <w:autoSpaceDN w:val="0"/>
        <w:spacing w:before="7"/>
        <w:rPr>
          <w:rFonts w:eastAsia="Arial" w:cs="Arial"/>
          <w:szCs w:val="22"/>
        </w:rPr>
      </w:pPr>
    </w:p>
    <w:p w:rsidR="002B7239" w:rsidRPr="009434C3" w:rsidRDefault="002B7239" w:rsidP="002B7239">
      <w:pPr>
        <w:ind w:left="90"/>
        <w:rPr>
          <w:rFonts w:eastAsia="Arial"/>
          <w:color w:val="31849B"/>
          <w:sz w:val="36"/>
          <w:szCs w:val="36"/>
        </w:rPr>
      </w:pPr>
      <w:r>
        <w:rPr>
          <w:rFonts w:eastAsia="Arial"/>
          <w:color w:val="31849B"/>
          <w:sz w:val="36"/>
          <w:szCs w:val="36"/>
        </w:rPr>
        <w:t>Appendix D – Fire Districts</w:t>
      </w:r>
    </w:p>
    <w:p w:rsidR="002B7239" w:rsidRDefault="002B7239" w:rsidP="002B7239">
      <w:pPr>
        <w:tabs>
          <w:tab w:val="left" w:pos="1440"/>
        </w:tabs>
        <w:rPr>
          <w:rFonts w:cs="Arial"/>
          <w:b/>
          <w:bCs/>
          <w:color w:val="000000"/>
          <w:szCs w:val="22"/>
        </w:rPr>
      </w:pPr>
    </w:p>
    <w:p w:rsidR="002B7239" w:rsidRPr="009C7251" w:rsidRDefault="002B7239" w:rsidP="002B7239">
      <w:pPr>
        <w:tabs>
          <w:tab w:val="left" w:pos="1440"/>
        </w:tabs>
        <w:rPr>
          <w:rFonts w:cs="Arial"/>
          <w:b/>
          <w:bCs/>
          <w:color w:val="000000"/>
          <w:szCs w:val="22"/>
        </w:rPr>
      </w:pPr>
    </w:p>
    <w:p w:rsidR="002B7239" w:rsidRPr="009C7251" w:rsidRDefault="002B7239" w:rsidP="002B7239">
      <w:pPr>
        <w:tabs>
          <w:tab w:val="left" w:pos="1440"/>
        </w:tabs>
        <w:rPr>
          <w:rFonts w:cs="Arial"/>
          <w:b/>
          <w:bCs/>
          <w:color w:val="000000"/>
          <w:szCs w:val="22"/>
        </w:rPr>
      </w:pPr>
      <w:r w:rsidRPr="009C7251">
        <w:rPr>
          <w:rFonts w:cs="Arial"/>
          <w:b/>
          <w:bCs/>
          <w:color w:val="000000"/>
          <w:szCs w:val="22"/>
        </w:rPr>
        <w:t>D102.2.8 Permanent canopies.</w:t>
      </w:r>
    </w:p>
    <w:p w:rsidR="002B7239" w:rsidRPr="009C7251" w:rsidRDefault="002B7239" w:rsidP="002B7239">
      <w:pPr>
        <w:spacing w:before="100" w:beforeAutospacing="1" w:after="120"/>
        <w:rPr>
          <w:rFonts w:cs="Arial"/>
          <w:b/>
          <w:bCs/>
          <w:color w:val="000000"/>
          <w:szCs w:val="22"/>
        </w:rPr>
      </w:pPr>
      <w:r w:rsidRPr="009C7251">
        <w:rPr>
          <w:rFonts w:cs="Arial"/>
          <w:b/>
          <w:bCs/>
          <w:color w:val="000000"/>
          <w:szCs w:val="22"/>
        </w:rPr>
        <w:t>Permanent canopies are permitted to extend over adjacent open spaces provided all of the following are met:</w:t>
      </w:r>
    </w:p>
    <w:p w:rsidR="002B7239" w:rsidRPr="009C7251" w:rsidRDefault="002B7239" w:rsidP="002B7239">
      <w:pPr>
        <w:tabs>
          <w:tab w:val="left" w:pos="2160"/>
        </w:tabs>
        <w:ind w:left="390" w:hanging="360"/>
        <w:rPr>
          <w:rFonts w:cs="Arial"/>
          <w:color w:val="000000"/>
          <w:szCs w:val="22"/>
        </w:rPr>
      </w:pPr>
      <w:r w:rsidRPr="009C7251">
        <w:rPr>
          <w:rFonts w:cs="Arial"/>
          <w:color w:val="000000"/>
          <w:szCs w:val="22"/>
        </w:rPr>
        <w:tab/>
        <w:t>1.The canopy and its supports shall be of noncombustible material, </w:t>
      </w:r>
      <w:r w:rsidRPr="009C7251">
        <w:rPr>
          <w:rFonts w:cs="Arial"/>
          <w:i/>
          <w:iCs/>
          <w:color w:val="000000"/>
          <w:szCs w:val="22"/>
        </w:rPr>
        <w:t>fire-retardant-treated wood</w:t>
      </w:r>
      <w:r w:rsidRPr="009C7251">
        <w:rPr>
          <w:rFonts w:cs="Arial"/>
          <w:color w:val="000000"/>
          <w:szCs w:val="22"/>
        </w:rPr>
        <w:t xml:space="preserve">, </w:t>
      </w:r>
      <w:r w:rsidRPr="009C7251">
        <w:rPr>
          <w:rFonts w:cs="Arial"/>
          <w:strike/>
          <w:color w:val="000000"/>
          <w:szCs w:val="22"/>
        </w:rPr>
        <w:t>Type IV construction</w:t>
      </w:r>
      <w:r w:rsidRPr="009C7251">
        <w:rPr>
          <w:rFonts w:cs="Arial"/>
          <w:color w:val="000000"/>
          <w:szCs w:val="22"/>
        </w:rPr>
        <w:t> </w:t>
      </w:r>
      <w:r w:rsidRPr="009C7251">
        <w:rPr>
          <w:rFonts w:cs="Arial"/>
          <w:color w:val="000000"/>
          <w:szCs w:val="22"/>
          <w:u w:val="single"/>
        </w:rPr>
        <w:t>heavy timber complying with Section 2304.11 </w:t>
      </w:r>
      <w:r w:rsidRPr="009C7251">
        <w:rPr>
          <w:rFonts w:cs="Arial"/>
          <w:color w:val="000000"/>
          <w:szCs w:val="22"/>
        </w:rPr>
        <w:t>or of 1-hour fire-resistance-rated construction.</w:t>
      </w:r>
    </w:p>
    <w:p w:rsidR="002B7239" w:rsidRPr="009C7251" w:rsidRDefault="002B7239" w:rsidP="002B7239">
      <w:pPr>
        <w:ind w:left="750"/>
        <w:rPr>
          <w:rFonts w:cs="Arial"/>
          <w:b/>
          <w:bCs/>
          <w:color w:val="000000"/>
          <w:szCs w:val="22"/>
        </w:rPr>
      </w:pPr>
    </w:p>
    <w:p w:rsidR="002B7239" w:rsidRPr="009C7251" w:rsidRDefault="002B7239" w:rsidP="002B7239">
      <w:pPr>
        <w:ind w:left="750"/>
        <w:rPr>
          <w:rFonts w:cs="Arial"/>
          <w:color w:val="000000"/>
          <w:szCs w:val="22"/>
        </w:rPr>
      </w:pPr>
      <w:r w:rsidRPr="009C7251">
        <w:rPr>
          <w:rFonts w:cs="Arial"/>
          <w:b/>
          <w:bCs/>
          <w:color w:val="000000"/>
          <w:szCs w:val="22"/>
        </w:rPr>
        <w:lastRenderedPageBreak/>
        <w:t>Exception:</w:t>
      </w:r>
      <w:r w:rsidRPr="009C7251">
        <w:rPr>
          <w:rFonts w:cs="Arial"/>
          <w:color w:val="000000"/>
          <w:szCs w:val="22"/>
        </w:rPr>
        <w:t> Any textile covering for the canopy shall be flame resistant as determined by tests conducted in accordance with NFPA 701 after both accelerated water leaching and accelerated weathering.</w:t>
      </w:r>
    </w:p>
    <w:p w:rsidR="002B7239" w:rsidRPr="009C7251" w:rsidRDefault="002B7239" w:rsidP="002B7239">
      <w:pPr>
        <w:tabs>
          <w:tab w:val="left" w:pos="2160"/>
        </w:tabs>
        <w:ind w:left="390" w:hanging="360"/>
        <w:rPr>
          <w:rFonts w:cs="Arial"/>
          <w:color w:val="000000"/>
          <w:szCs w:val="22"/>
        </w:rPr>
      </w:pPr>
      <w:r w:rsidRPr="009C7251">
        <w:rPr>
          <w:rFonts w:cs="Arial"/>
          <w:color w:val="000000"/>
          <w:szCs w:val="22"/>
        </w:rPr>
        <w:tab/>
      </w:r>
    </w:p>
    <w:p w:rsidR="002B7239" w:rsidRPr="009C7251" w:rsidRDefault="002B7239" w:rsidP="002B7239">
      <w:pPr>
        <w:tabs>
          <w:tab w:val="left" w:pos="2160"/>
        </w:tabs>
        <w:ind w:left="390" w:hanging="360"/>
        <w:rPr>
          <w:rFonts w:cs="Arial"/>
          <w:color w:val="000000"/>
          <w:szCs w:val="22"/>
        </w:rPr>
      </w:pPr>
      <w:r w:rsidRPr="009C7251">
        <w:rPr>
          <w:rFonts w:cs="Arial"/>
          <w:color w:val="000000"/>
          <w:szCs w:val="22"/>
        </w:rPr>
        <w:tab/>
        <w:t>2.Any canopy covering, other than textiles, shall have a </w:t>
      </w:r>
      <w:r w:rsidRPr="009C7251">
        <w:rPr>
          <w:rFonts w:cs="Arial"/>
          <w:i/>
          <w:iCs/>
          <w:color w:val="000000"/>
          <w:szCs w:val="22"/>
        </w:rPr>
        <w:t>flame spread index</w:t>
      </w:r>
      <w:r w:rsidRPr="009C7251">
        <w:rPr>
          <w:rFonts w:cs="Arial"/>
          <w:color w:val="000000"/>
          <w:szCs w:val="22"/>
        </w:rPr>
        <w:t> not greater than 25 when tested in accordance with ASTM E84 or UL 723 in the form intended for use.</w:t>
      </w:r>
    </w:p>
    <w:p w:rsidR="002B7239" w:rsidRPr="009C7251" w:rsidRDefault="002B7239" w:rsidP="002B7239">
      <w:pPr>
        <w:tabs>
          <w:tab w:val="left" w:pos="2160"/>
        </w:tabs>
        <w:ind w:left="390" w:hanging="360"/>
        <w:rPr>
          <w:rFonts w:cs="Arial"/>
          <w:color w:val="000000"/>
          <w:szCs w:val="22"/>
        </w:rPr>
      </w:pPr>
      <w:r w:rsidRPr="009C7251">
        <w:rPr>
          <w:rFonts w:cs="Arial"/>
          <w:color w:val="000000"/>
          <w:szCs w:val="22"/>
        </w:rPr>
        <w:tab/>
        <w:t>3.The canopy shall have at least one long side open.</w:t>
      </w:r>
    </w:p>
    <w:p w:rsidR="002B7239" w:rsidRPr="009C7251" w:rsidRDefault="002B7239" w:rsidP="002B7239">
      <w:pPr>
        <w:tabs>
          <w:tab w:val="left" w:pos="2160"/>
        </w:tabs>
        <w:ind w:left="390" w:hanging="360"/>
        <w:rPr>
          <w:rFonts w:cs="Arial"/>
          <w:color w:val="000000"/>
          <w:szCs w:val="22"/>
        </w:rPr>
      </w:pPr>
      <w:r w:rsidRPr="009C7251">
        <w:rPr>
          <w:rFonts w:cs="Arial"/>
          <w:color w:val="000000"/>
          <w:szCs w:val="22"/>
        </w:rPr>
        <w:tab/>
        <w:t>4.The maximum horizontal width of the canopy shall not exceed 15 feet (4572 mm)..</w:t>
      </w:r>
      <w:r w:rsidRPr="009C7251">
        <w:rPr>
          <w:rFonts w:cs="Arial"/>
          <w:color w:val="000000"/>
          <w:szCs w:val="22"/>
        </w:rPr>
        <w:tab/>
        <w:t>5.The </w:t>
      </w:r>
      <w:r w:rsidRPr="009C7251">
        <w:rPr>
          <w:rFonts w:cs="Arial"/>
          <w:i/>
          <w:iCs/>
          <w:color w:val="000000"/>
          <w:szCs w:val="22"/>
        </w:rPr>
        <w:t>fire resistance</w:t>
      </w:r>
      <w:r w:rsidRPr="009C7251">
        <w:rPr>
          <w:rFonts w:cs="Arial"/>
          <w:color w:val="000000"/>
          <w:szCs w:val="22"/>
        </w:rPr>
        <w:t> of </w:t>
      </w:r>
      <w:r w:rsidRPr="009C7251">
        <w:rPr>
          <w:rFonts w:cs="Arial"/>
          <w:i/>
          <w:iCs/>
          <w:color w:val="000000"/>
          <w:szCs w:val="22"/>
        </w:rPr>
        <w:t>exterior walls</w:t>
      </w:r>
      <w:r w:rsidRPr="009C7251">
        <w:rPr>
          <w:rFonts w:cs="Arial"/>
          <w:color w:val="000000"/>
          <w:szCs w:val="22"/>
        </w:rPr>
        <w:t> shall not be reduced.</w:t>
      </w:r>
    </w:p>
    <w:p w:rsidR="002B7239" w:rsidRPr="009C7251" w:rsidRDefault="002B7239" w:rsidP="002B7239">
      <w:pPr>
        <w:jc w:val="both"/>
        <w:rPr>
          <w:rFonts w:cs="Arial"/>
          <w:color w:val="FF0000"/>
          <w:szCs w:val="22"/>
        </w:rPr>
      </w:pPr>
      <w:r w:rsidRPr="009C7251">
        <w:rPr>
          <w:rFonts w:cs="Arial"/>
          <w:color w:val="FF0000"/>
          <w:szCs w:val="22"/>
        </w:rPr>
        <w:t>(F8276)</w:t>
      </w:r>
      <w:r w:rsidR="00BD35FD">
        <w:rPr>
          <w:rFonts w:cs="Arial"/>
          <w:color w:val="FF0000"/>
          <w:szCs w:val="22"/>
        </w:rPr>
        <w:t>/(G180-15)</w:t>
      </w:r>
    </w:p>
    <w:p w:rsidR="000C7F61" w:rsidRPr="009C7251" w:rsidRDefault="000C7F61" w:rsidP="002B213B">
      <w:pPr>
        <w:jc w:val="both"/>
        <w:rPr>
          <w:rFonts w:cs="Arial"/>
          <w:sz w:val="36"/>
          <w:szCs w:val="36"/>
        </w:rPr>
      </w:pPr>
    </w:p>
    <w:p w:rsidR="000C7F61" w:rsidRPr="009C7251" w:rsidRDefault="000C7F61" w:rsidP="000C7F61">
      <w:pPr>
        <w:jc w:val="both"/>
        <w:rPr>
          <w:rFonts w:cs="Arial"/>
          <w:sz w:val="36"/>
          <w:szCs w:val="36"/>
        </w:rPr>
      </w:pPr>
    </w:p>
    <w:p w:rsidR="000C7F61" w:rsidRPr="009C7251" w:rsidRDefault="000C7F61" w:rsidP="000C7F61">
      <w:pPr>
        <w:spacing w:line="231" w:lineRule="atLeast"/>
        <w:textAlignment w:val="baseline"/>
        <w:rPr>
          <w:rFonts w:cs="Arial"/>
          <w:b/>
          <w:bCs/>
          <w:color w:val="000000"/>
          <w:sz w:val="36"/>
          <w:szCs w:val="36"/>
        </w:rPr>
      </w:pPr>
    </w:p>
    <w:p w:rsidR="000C7F61" w:rsidRDefault="000C7F61" w:rsidP="002B213B">
      <w:pPr>
        <w:jc w:val="both"/>
      </w:pPr>
    </w:p>
    <w:p w:rsidR="001243C1" w:rsidRPr="00FF1FF8" w:rsidRDefault="001243C1" w:rsidP="001243C1">
      <w:pPr>
        <w:rPr>
          <w:rFonts w:cs="Arial"/>
          <w:color w:val="000000"/>
          <w:szCs w:val="22"/>
        </w:rPr>
      </w:pPr>
      <w:r w:rsidRPr="00FF1FF8">
        <w:rPr>
          <w:rFonts w:cs="Arial"/>
          <w:b/>
          <w:bCs/>
          <w:color w:val="000000"/>
          <w:szCs w:val="22"/>
        </w:rPr>
        <w:t xml:space="preserve">Index: </w:t>
      </w:r>
    </w:p>
    <w:p w:rsidR="001243C1" w:rsidRPr="00FF1FF8" w:rsidRDefault="001243C1" w:rsidP="001243C1">
      <w:pPr>
        <w:rPr>
          <w:rFonts w:cs="Arial"/>
          <w:color w:val="000000"/>
          <w:szCs w:val="22"/>
        </w:rPr>
      </w:pPr>
      <w:r w:rsidRPr="00FF1FF8">
        <w:rPr>
          <w:rFonts w:cs="Arial"/>
          <w:color w:val="000000"/>
          <w:szCs w:val="22"/>
        </w:rPr>
        <w:t> </w:t>
      </w:r>
    </w:p>
    <w:p w:rsidR="001243C1" w:rsidRPr="00FF1FF8" w:rsidRDefault="001243C1" w:rsidP="001243C1">
      <w:pPr>
        <w:rPr>
          <w:rFonts w:cs="Arial"/>
          <w:color w:val="000000"/>
          <w:szCs w:val="22"/>
        </w:rPr>
      </w:pPr>
      <w:r w:rsidRPr="00FF1FF8">
        <w:rPr>
          <w:rFonts w:cs="Arial"/>
          <w:b/>
          <w:bCs/>
          <w:color w:val="000000"/>
          <w:szCs w:val="22"/>
        </w:rPr>
        <w:t>DOORS</w:t>
      </w:r>
      <w:r w:rsidRPr="00FF1FF8">
        <w:rPr>
          <w:rFonts w:cs="Arial"/>
          <w:color w:val="000000"/>
          <w:szCs w:val="22"/>
        </w:rPr>
        <w:t>. . . . . . . . . . . . . . . . . . . . . . . . . . . . . . . . . 1010</w:t>
      </w:r>
    </w:p>
    <w:p w:rsidR="001243C1" w:rsidRPr="00FF1FF8" w:rsidRDefault="001243C1" w:rsidP="001243C1">
      <w:pPr>
        <w:rPr>
          <w:rFonts w:cs="Arial"/>
          <w:color w:val="000000"/>
          <w:szCs w:val="22"/>
        </w:rPr>
      </w:pPr>
      <w:r w:rsidRPr="00FF1FF8">
        <w:rPr>
          <w:rFonts w:cs="Arial"/>
          <w:color w:val="000000"/>
          <w:szCs w:val="22"/>
        </w:rPr>
        <w:t>Access-controlled . . . . . . . . . . . . . . . . . . . 1010.1.9.8</w:t>
      </w:r>
    </w:p>
    <w:p w:rsidR="001243C1" w:rsidRPr="00FF1FF8" w:rsidRDefault="001243C1" w:rsidP="001243C1">
      <w:pPr>
        <w:rPr>
          <w:rFonts w:cs="Arial"/>
          <w:color w:val="000000"/>
          <w:szCs w:val="22"/>
        </w:rPr>
      </w:pPr>
      <w:r w:rsidRPr="00FF1FF8">
        <w:rPr>
          <w:rFonts w:cs="Arial"/>
          <w:color w:val="000000"/>
          <w:szCs w:val="22"/>
        </w:rPr>
        <w:t>Atrium enclosures . . . . . . . . . . . . . . . . . . . . . . . 404.6</w:t>
      </w:r>
    </w:p>
    <w:p w:rsidR="001243C1" w:rsidRPr="00FF1FF8" w:rsidRDefault="001243C1" w:rsidP="001243C1">
      <w:pPr>
        <w:rPr>
          <w:rFonts w:cs="Arial"/>
          <w:color w:val="000000"/>
          <w:szCs w:val="22"/>
        </w:rPr>
      </w:pPr>
      <w:r w:rsidRPr="00FF1FF8">
        <w:rPr>
          <w:rFonts w:cs="Arial"/>
          <w:color w:val="000000"/>
          <w:szCs w:val="22"/>
        </w:rPr>
        <w:t>Configuration . . . . . . . . . . . . . . . . . . . . . . . . . . . 1007</w:t>
      </w:r>
    </w:p>
    <w:p w:rsidR="001243C1" w:rsidRPr="00FF1FF8" w:rsidRDefault="001243C1" w:rsidP="001243C1">
      <w:pPr>
        <w:rPr>
          <w:rFonts w:cs="Arial"/>
          <w:color w:val="000000"/>
          <w:szCs w:val="22"/>
        </w:rPr>
      </w:pPr>
      <w:r w:rsidRPr="00FF1FF8">
        <w:rPr>
          <w:rFonts w:cs="Arial"/>
          <w:color w:val="000000"/>
          <w:szCs w:val="22"/>
        </w:rPr>
        <w:t>Dwelling unit separations. . . . . . . . . 406.3.4, 412.5.1</w:t>
      </w:r>
    </w:p>
    <w:p w:rsidR="001243C1" w:rsidRPr="00FF1FF8" w:rsidRDefault="001243C1" w:rsidP="001243C1">
      <w:pPr>
        <w:rPr>
          <w:rFonts w:cs="Arial"/>
          <w:color w:val="000000"/>
          <w:szCs w:val="22"/>
        </w:rPr>
      </w:pPr>
      <w:r w:rsidRPr="00FF1FF8">
        <w:rPr>
          <w:rFonts w:cs="Arial"/>
          <w:color w:val="000000"/>
          <w:szCs w:val="22"/>
        </w:rPr>
        <w:t>Emergency escape . . . . . . . . . . . . . . . . . . . . . 1030.1</w:t>
      </w:r>
    </w:p>
    <w:p w:rsidR="001243C1" w:rsidRPr="00FF1FF8" w:rsidRDefault="001243C1" w:rsidP="001243C1">
      <w:pPr>
        <w:rPr>
          <w:rFonts w:cs="Arial"/>
          <w:color w:val="000000"/>
          <w:szCs w:val="22"/>
        </w:rPr>
      </w:pPr>
      <w:r w:rsidRPr="00FF1FF8">
        <w:rPr>
          <w:rFonts w:cs="Arial"/>
          <w:color w:val="000000"/>
          <w:szCs w:val="22"/>
        </w:rPr>
        <w:t>Fabrication (HPM) areas . . . . . . . . . . . . . . 415.11.1.2</w:t>
      </w:r>
    </w:p>
    <w:p w:rsidR="001243C1" w:rsidRPr="00FF1FF8" w:rsidRDefault="001243C1" w:rsidP="001243C1">
      <w:pPr>
        <w:rPr>
          <w:rFonts w:cs="Arial"/>
          <w:color w:val="000000"/>
          <w:szCs w:val="22"/>
        </w:rPr>
      </w:pPr>
      <w:r w:rsidRPr="00FF1FF8">
        <w:rPr>
          <w:rFonts w:cs="Arial"/>
          <w:color w:val="000000"/>
          <w:szCs w:val="22"/>
        </w:rPr>
        <w:t>Fire</w:t>
      </w:r>
    </w:p>
    <w:p w:rsidR="001243C1" w:rsidRPr="00FF1FF8" w:rsidRDefault="001243C1" w:rsidP="001243C1">
      <w:pPr>
        <w:rPr>
          <w:rFonts w:cs="Arial"/>
          <w:color w:val="000000"/>
          <w:szCs w:val="22"/>
        </w:rPr>
      </w:pPr>
      <w:r w:rsidRPr="00FF1FF8">
        <w:rPr>
          <w:rFonts w:cs="Arial"/>
          <w:color w:val="000000"/>
          <w:szCs w:val="22"/>
        </w:rPr>
        <w:t>(see OPENING PROTECTIVES) . . . 715.4, 1023.4</w:t>
      </w:r>
    </w:p>
    <w:p w:rsidR="001243C1" w:rsidRPr="00FF1FF8" w:rsidRDefault="001243C1" w:rsidP="001243C1">
      <w:pPr>
        <w:rPr>
          <w:rFonts w:cs="Arial"/>
          <w:color w:val="000000"/>
          <w:szCs w:val="22"/>
        </w:rPr>
      </w:pPr>
      <w:r w:rsidRPr="00FF1FF8">
        <w:rPr>
          <w:rFonts w:cs="Arial"/>
          <w:color w:val="000000"/>
          <w:szCs w:val="22"/>
        </w:rPr>
        <w:t>Glazing. . . . . . . . . . . . . . . . . 715.4.7, 715.5, 1405.13</w:t>
      </w:r>
    </w:p>
    <w:p w:rsidR="001243C1" w:rsidRPr="00FF1FF8" w:rsidRDefault="001243C1" w:rsidP="001243C1">
      <w:pPr>
        <w:rPr>
          <w:rFonts w:cs="Arial"/>
          <w:color w:val="000000"/>
          <w:szCs w:val="22"/>
        </w:rPr>
      </w:pPr>
      <w:r w:rsidRPr="00FF1FF8">
        <w:rPr>
          <w:rFonts w:cs="Arial"/>
          <w:color w:val="000000"/>
          <w:szCs w:val="22"/>
        </w:rPr>
        <w:t>Hazardous storage . . . . . . . . . . . . . . . . . . 415.11.5.7</w:t>
      </w:r>
    </w:p>
    <w:p w:rsidR="001243C1" w:rsidRPr="00FF1FF8" w:rsidRDefault="001243C1" w:rsidP="001243C1">
      <w:pPr>
        <w:rPr>
          <w:rFonts w:cs="Arial"/>
          <w:color w:val="000000"/>
          <w:szCs w:val="22"/>
        </w:rPr>
      </w:pPr>
      <w:r w:rsidRPr="00FF1FF8">
        <w:rPr>
          <w:rFonts w:cs="Arial"/>
          <w:color w:val="000000"/>
          <w:szCs w:val="22"/>
        </w:rPr>
        <w:t>Hardware</w:t>
      </w:r>
    </w:p>
    <w:p w:rsidR="001243C1" w:rsidRPr="00FF1FF8" w:rsidRDefault="001243C1" w:rsidP="001243C1">
      <w:pPr>
        <w:rPr>
          <w:rFonts w:cs="Arial"/>
          <w:color w:val="000000"/>
          <w:szCs w:val="22"/>
        </w:rPr>
      </w:pPr>
      <w:r w:rsidRPr="00FF1FF8">
        <w:rPr>
          <w:rFonts w:cs="Arial"/>
          <w:color w:val="000000"/>
          <w:szCs w:val="22"/>
        </w:rPr>
        <w:t>(see LOCKS AND LATCHES) . . . . . . . . . 1005.7.1, 1010.1.9.8, 1010.1.9, 1010.1.10</w:t>
      </w:r>
    </w:p>
    <w:p w:rsidR="001243C1" w:rsidRPr="00FF1FF8" w:rsidRDefault="001243C1" w:rsidP="001243C1">
      <w:pPr>
        <w:rPr>
          <w:rFonts w:cs="Arial"/>
          <w:color w:val="000000"/>
          <w:szCs w:val="22"/>
        </w:rPr>
      </w:pPr>
      <w:r w:rsidRPr="00FF1FF8">
        <w:rPr>
          <w:rFonts w:cs="Arial"/>
          <w:color w:val="000000"/>
          <w:szCs w:val="22"/>
          <w:u w:val="single"/>
        </w:rPr>
        <w:t xml:space="preserve">Special purpose </w:t>
      </w:r>
      <w:r w:rsidRPr="00FF1FF8">
        <w:rPr>
          <w:rFonts w:cs="Arial"/>
          <w:strike/>
          <w:color w:val="000000"/>
          <w:szCs w:val="22"/>
        </w:rPr>
        <w:t>H</w:t>
      </w:r>
      <w:r w:rsidRPr="00FF1FF8">
        <w:rPr>
          <w:rFonts w:cs="Arial"/>
          <w:color w:val="000000"/>
          <w:szCs w:val="22"/>
          <w:u w:val="single"/>
        </w:rPr>
        <w:t>h</w:t>
      </w:r>
      <w:r w:rsidRPr="00FF1FF8">
        <w:rPr>
          <w:rFonts w:cs="Arial"/>
          <w:color w:val="000000"/>
          <w:szCs w:val="22"/>
        </w:rPr>
        <w:t>orizontal sliding</w:t>
      </w:r>
      <w:r w:rsidRPr="00FF1FF8">
        <w:rPr>
          <w:rFonts w:cs="Arial"/>
          <w:color w:val="000000"/>
          <w:szCs w:val="22"/>
          <w:u w:val="single"/>
        </w:rPr>
        <w:t>, accordion or folding</w:t>
      </w:r>
      <w:r w:rsidRPr="00FF1FF8">
        <w:rPr>
          <w:rFonts w:cs="Arial"/>
          <w:color w:val="000000"/>
          <w:szCs w:val="22"/>
        </w:rPr>
        <w:t xml:space="preserve"> . . . . . . . . . . . . . . . . . . . . 1010.1.4.3</w:t>
      </w:r>
    </w:p>
    <w:p w:rsidR="001243C1" w:rsidRPr="00FF1FF8" w:rsidRDefault="001243C1" w:rsidP="001243C1">
      <w:pPr>
        <w:rPr>
          <w:rFonts w:cs="Arial"/>
          <w:color w:val="000000"/>
          <w:szCs w:val="22"/>
        </w:rPr>
      </w:pPr>
      <w:r w:rsidRPr="00FF1FF8">
        <w:rPr>
          <w:rFonts w:cs="Arial"/>
          <w:color w:val="000000"/>
          <w:szCs w:val="22"/>
        </w:rPr>
        <w:t> </w:t>
      </w:r>
    </w:p>
    <w:p w:rsidR="001243C1" w:rsidRPr="00FF1FF8" w:rsidRDefault="001243C1" w:rsidP="001243C1">
      <w:pPr>
        <w:rPr>
          <w:rFonts w:cs="Arial"/>
          <w:color w:val="000000"/>
          <w:szCs w:val="22"/>
        </w:rPr>
      </w:pPr>
      <w:r w:rsidRPr="00FF1FF8">
        <w:rPr>
          <w:rFonts w:cs="Arial"/>
          <w:b/>
          <w:bCs/>
          <w:color w:val="000000"/>
          <w:szCs w:val="22"/>
        </w:rPr>
        <w:t>STANDBY POWER</w:t>
      </w:r>
      <w:r w:rsidRPr="00FF1FF8">
        <w:rPr>
          <w:rFonts w:cs="Arial"/>
          <w:color w:val="000000"/>
          <w:szCs w:val="22"/>
        </w:rPr>
        <w:t>. . . . . . . . . 2702.1, 2702.2, 2702.4</w:t>
      </w:r>
    </w:p>
    <w:p w:rsidR="001243C1" w:rsidRPr="00FF1FF8" w:rsidRDefault="001243C1" w:rsidP="001243C1">
      <w:pPr>
        <w:rPr>
          <w:rFonts w:cs="Arial"/>
          <w:color w:val="000000"/>
          <w:szCs w:val="22"/>
        </w:rPr>
      </w:pPr>
      <w:r w:rsidRPr="00FF1FF8">
        <w:rPr>
          <w:rFonts w:cs="Arial"/>
          <w:color w:val="000000"/>
          <w:szCs w:val="22"/>
        </w:rPr>
        <w:t>Atriums . . . . . . . . . . . . . . . . . . . . . . 404.7, 2702.2.15</w:t>
      </w:r>
    </w:p>
    <w:p w:rsidR="001243C1" w:rsidRPr="00FF1FF8" w:rsidRDefault="001243C1" w:rsidP="001243C1">
      <w:pPr>
        <w:rPr>
          <w:rFonts w:cs="Arial"/>
          <w:color w:val="000000"/>
          <w:szCs w:val="22"/>
        </w:rPr>
      </w:pPr>
      <w:r w:rsidRPr="00FF1FF8">
        <w:rPr>
          <w:rFonts w:cs="Arial"/>
          <w:color w:val="000000"/>
          <w:szCs w:val="22"/>
        </w:rPr>
        <w:t>Covered and open mall buildings . . . . . . . . . 402.7.3, 2702.2.4</w:t>
      </w:r>
    </w:p>
    <w:p w:rsidR="001243C1" w:rsidRPr="00FF1FF8" w:rsidRDefault="001243C1" w:rsidP="001243C1">
      <w:pPr>
        <w:rPr>
          <w:rFonts w:cs="Arial"/>
          <w:color w:val="000000"/>
          <w:szCs w:val="22"/>
        </w:rPr>
      </w:pPr>
      <w:r w:rsidRPr="00FF1FF8">
        <w:rPr>
          <w:rFonts w:cs="Arial"/>
          <w:color w:val="000000"/>
          <w:szCs w:val="22"/>
        </w:rPr>
        <w:t>Elevators. . . . . . . . . . . . . . . . . . . . . 1009.4, 2702.2.2, 3003.1, 3007.8, 3008.8</w:t>
      </w:r>
    </w:p>
    <w:p w:rsidR="001243C1" w:rsidRPr="00FF1FF8" w:rsidRDefault="001243C1" w:rsidP="001243C1">
      <w:pPr>
        <w:rPr>
          <w:rFonts w:cs="Arial"/>
          <w:color w:val="000000"/>
          <w:szCs w:val="22"/>
        </w:rPr>
      </w:pPr>
      <w:r w:rsidRPr="00FF1FF8">
        <w:rPr>
          <w:rFonts w:cs="Arial"/>
          <w:color w:val="000000"/>
          <w:szCs w:val="22"/>
        </w:rPr>
        <w:t>Hazardous occupancy . . . . . . . . 414.5.2, 415.11.10, 421.8, 2702.2.8, 2702.2.13,</w:t>
      </w:r>
    </w:p>
    <w:p w:rsidR="001243C1" w:rsidRPr="00FF1FF8" w:rsidRDefault="001243C1" w:rsidP="001243C1">
      <w:pPr>
        <w:rPr>
          <w:rFonts w:cs="Arial"/>
          <w:color w:val="000000"/>
          <w:szCs w:val="22"/>
        </w:rPr>
      </w:pPr>
      <w:r w:rsidRPr="00FF1FF8">
        <w:rPr>
          <w:rFonts w:cs="Arial"/>
          <w:color w:val="000000"/>
          <w:szCs w:val="22"/>
        </w:rPr>
        <w:t>High-rise . . . . . . . . . . . . . . . . . . . . . 403.4.5, 2702.2.9</w:t>
      </w:r>
    </w:p>
    <w:p w:rsidR="001243C1" w:rsidRPr="00FF1FF8" w:rsidRDefault="001243C1" w:rsidP="001243C1">
      <w:pPr>
        <w:rPr>
          <w:rFonts w:cs="Arial"/>
          <w:color w:val="000000"/>
          <w:szCs w:val="22"/>
        </w:rPr>
      </w:pPr>
      <w:r w:rsidRPr="00FF1FF8">
        <w:rPr>
          <w:rFonts w:cs="Arial"/>
          <w:color w:val="000000"/>
          <w:szCs w:val="22"/>
          <w:u w:val="single"/>
        </w:rPr>
        <w:t xml:space="preserve">Special purpose </w:t>
      </w:r>
      <w:r w:rsidRPr="00FF1FF8">
        <w:rPr>
          <w:rFonts w:cs="Arial"/>
          <w:strike/>
          <w:color w:val="000000"/>
          <w:szCs w:val="22"/>
        </w:rPr>
        <w:t>H</w:t>
      </w:r>
      <w:r w:rsidRPr="00FF1FF8">
        <w:rPr>
          <w:rFonts w:cs="Arial"/>
          <w:color w:val="000000"/>
          <w:szCs w:val="22"/>
          <w:u w:val="single"/>
        </w:rPr>
        <w:t>h</w:t>
      </w:r>
      <w:r w:rsidRPr="00FF1FF8">
        <w:rPr>
          <w:rFonts w:cs="Arial"/>
          <w:color w:val="000000"/>
          <w:szCs w:val="22"/>
        </w:rPr>
        <w:t>orizontal sliding</w:t>
      </w:r>
      <w:r w:rsidRPr="00FF1FF8">
        <w:rPr>
          <w:rFonts w:cs="Arial"/>
          <w:color w:val="000000"/>
          <w:szCs w:val="22"/>
          <w:u w:val="single"/>
        </w:rPr>
        <w:t>, accordion or folding</w:t>
      </w:r>
      <w:r w:rsidRPr="00FF1FF8">
        <w:rPr>
          <w:rFonts w:cs="Arial"/>
          <w:color w:val="000000"/>
          <w:szCs w:val="22"/>
        </w:rPr>
        <w:t xml:space="preserve"> doors . . . . . 1010.1.4.3, 2702.2.10</w:t>
      </w:r>
    </w:p>
    <w:p w:rsidR="001243C1" w:rsidRPr="00FF1FF8" w:rsidRDefault="001243C1" w:rsidP="001243C1">
      <w:pPr>
        <w:overflowPunct w:val="0"/>
        <w:ind w:right="1337"/>
        <w:rPr>
          <w:rFonts w:eastAsia="Calibri" w:cs="Arial"/>
          <w:color w:val="FF0000"/>
          <w:szCs w:val="22"/>
        </w:rPr>
      </w:pPr>
      <w:r w:rsidRPr="00FF1FF8">
        <w:rPr>
          <w:rFonts w:eastAsia="Calibri" w:cs="Arial"/>
          <w:color w:val="FF0000"/>
          <w:szCs w:val="22"/>
        </w:rPr>
        <w:t>(F8133)</w:t>
      </w:r>
    </w:p>
    <w:p w:rsidR="00136678" w:rsidRPr="00F801DB" w:rsidRDefault="00136678" w:rsidP="002B213B">
      <w:pPr>
        <w:jc w:val="both"/>
      </w:pPr>
    </w:p>
    <w:sectPr w:rsidR="00136678" w:rsidRPr="00F801DB" w:rsidSect="006F49B6">
      <w:footerReference w:type="default" r:id="rId20"/>
      <w:pgSz w:w="12240" w:h="15840"/>
      <w:pgMar w:top="720" w:right="720" w:bottom="63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0C01" w:rsidRDefault="00EF0C01">
      <w:r>
        <w:separator/>
      </w:r>
    </w:p>
  </w:endnote>
  <w:endnote w:type="continuationSeparator" w:id="0">
    <w:p w:rsidR="00EF0C01" w:rsidRDefault="00EF0C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C01" w:rsidRDefault="00BE582F">
    <w:pPr>
      <w:pStyle w:val="BodyText"/>
      <w:spacing w:line="14" w:lineRule="auto"/>
    </w:pPr>
    <w:r>
      <w:rPr>
        <w:noProof/>
      </w:rPr>
      <mc:AlternateContent>
        <mc:Choice Requires="wps">
          <w:drawing>
            <wp:anchor distT="0" distB="0" distL="114300" distR="114300" simplePos="0" relativeHeight="251657728" behindDoc="1" locked="0" layoutInCell="1" allowOverlap="1">
              <wp:simplePos x="0" y="0"/>
              <wp:positionH relativeFrom="page">
                <wp:posOffset>548640</wp:posOffset>
              </wp:positionH>
              <wp:positionV relativeFrom="page">
                <wp:posOffset>9873615</wp:posOffset>
              </wp:positionV>
              <wp:extent cx="1621155" cy="113665"/>
              <wp:effectExtent l="0" t="0" r="1905" b="444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01" w:rsidRDefault="00EF0C01">
                          <w:pPr>
                            <w:pStyle w:val="BodyText"/>
                            <w:spacing w:line="179" w:lineRule="exact"/>
                          </w:pPr>
                          <w:r>
                            <w:t>Complete Revision History to the 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left:0;text-align:left;margin-left:43.2pt;margin-top:777.45pt;width:127.65pt;height:8.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XrMrAIAAKk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" filled="f" stroked="f">
              <v:textbox inset="0,0,0,0">
                <w:txbxContent>
                  <w:p w:rsidR="00EF0C01" w:rsidRDefault="00EF0C01">
                    <w:pPr>
                      <w:pStyle w:val="BodyText"/>
                      <w:spacing w:line="179" w:lineRule="exact"/>
                    </w:pPr>
                    <w:r>
                      <w:t>Complete Revision History to the 20</w:t>
                    </w:r>
                  </w:p>
                </w:txbxContent>
              </v:textbox>
              <w10:wrap anchorx="page" anchory="page"/>
            </v:shape>
          </w:pict>
        </mc:Fallback>
      </mc:AlternateContent>
    </w:r>
    <w:r>
      <w:rPr>
        <w:noProof/>
      </w:rPr>
      <w:drawing>
        <wp:anchor distT="0" distB="0" distL="0" distR="0" simplePos="0" relativeHeight="251656704" behindDoc="1" locked="0" layoutInCell="1" allowOverlap="1">
          <wp:simplePos x="0" y="0"/>
          <wp:positionH relativeFrom="page">
            <wp:posOffset>190500</wp:posOffset>
          </wp:positionH>
          <wp:positionV relativeFrom="page">
            <wp:posOffset>9773920</wp:posOffset>
          </wp:positionV>
          <wp:extent cx="1974850" cy="182880"/>
          <wp:effectExtent l="0" t="0" r="635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4850" cy="1828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1" locked="0" layoutInCell="1" allowOverlap="1">
              <wp:simplePos x="0" y="0"/>
              <wp:positionH relativeFrom="page">
                <wp:posOffset>2156460</wp:posOffset>
              </wp:positionH>
              <wp:positionV relativeFrom="page">
                <wp:posOffset>9730740</wp:posOffset>
              </wp:positionV>
              <wp:extent cx="5501005" cy="343535"/>
              <wp:effectExtent l="3810" t="0" r="635" b="317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00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C01" w:rsidRDefault="00EF0C01">
                          <w:pPr>
                            <w:spacing w:before="18"/>
                            <w:ind w:left="203"/>
                            <w:rPr>
                              <w:rFonts w:ascii="Cambria" w:hAnsi="Cambria"/>
                              <w:sz w:val="14"/>
                            </w:rPr>
                          </w:pPr>
                          <w:r>
                            <w:rPr>
                              <w:rFonts w:ascii="Cambria" w:hAnsi="Cambria"/>
                              <w:w w:val="80"/>
                              <w:sz w:val="14"/>
                            </w:rPr>
                            <w:t>Copyright © 2017 ICC. ALL RIGHTS RESERVED. Accessed by Mohammed Madani on Dec 15, 2017 8:02:38 AM pursuant to License Agreement with ICC. No further reproduction</w:t>
                          </w:r>
                        </w:p>
                        <w:p w:rsidR="00EF0C01" w:rsidRDefault="00EF0C01">
                          <w:pPr>
                            <w:spacing w:before="27" w:line="184" w:lineRule="auto"/>
                            <w:ind w:left="203" w:hanging="184"/>
                            <w:rPr>
                              <w:rFonts w:ascii="Cambria"/>
                              <w:sz w:val="14"/>
                            </w:rPr>
                          </w:pPr>
                          <w:r>
                            <w:rPr>
                              <w:w w:val="99"/>
                              <w:position w:val="-4"/>
                              <w:sz w:val="16"/>
                            </w:rPr>
                            <w:t>1</w:t>
                          </w:r>
                          <w:r>
                            <w:rPr>
                              <w:spacing w:val="5"/>
                              <w:w w:val="99"/>
                              <w:position w:val="-4"/>
                              <w:sz w:val="16"/>
                            </w:rPr>
                            <w:t>8</w:t>
                          </w:r>
                          <w:r>
                            <w:rPr>
                              <w:rFonts w:ascii="Cambria"/>
                              <w:spacing w:val="-21"/>
                              <w:w w:val="78"/>
                              <w:sz w:val="14"/>
                            </w:rPr>
                            <w:t>o</w:t>
                          </w:r>
                          <w:r>
                            <w:rPr>
                              <w:spacing w:val="-25"/>
                              <w:position w:val="-4"/>
                              <w:sz w:val="16"/>
                            </w:rPr>
                            <w:t>I</w:t>
                          </w:r>
                          <w:r>
                            <w:rPr>
                              <w:rFonts w:ascii="Cambria"/>
                              <w:spacing w:val="-18"/>
                              <w:w w:val="72"/>
                              <w:sz w:val="14"/>
                            </w:rPr>
                            <w:t>r</w:t>
                          </w:r>
                          <w:r>
                            <w:rPr>
                              <w:spacing w:val="-9"/>
                              <w:w w:val="99"/>
                              <w:position w:val="-4"/>
                              <w:sz w:val="16"/>
                            </w:rPr>
                            <w:t>-</w:t>
                          </w:r>
                          <w:r>
                            <w:rPr>
                              <w:rFonts w:ascii="Cambria"/>
                              <w:spacing w:val="-53"/>
                              <w:w w:val="77"/>
                              <w:sz w:val="14"/>
                            </w:rPr>
                            <w:t>d</w:t>
                          </w:r>
                          <w:r>
                            <w:rPr>
                              <w:spacing w:val="-64"/>
                              <w:w w:val="99"/>
                              <w:position w:val="-4"/>
                              <w:sz w:val="16"/>
                            </w:rPr>
                            <w:t>C</w:t>
                          </w:r>
                          <w:r>
                            <w:rPr>
                              <w:rFonts w:ascii="Cambria"/>
                              <w:w w:val="78"/>
                              <w:sz w:val="14"/>
                            </w:rPr>
                            <w:t>i</w:t>
                          </w:r>
                          <w:r>
                            <w:rPr>
                              <w:rFonts w:ascii="Cambria"/>
                              <w:spacing w:val="-9"/>
                              <w:w w:val="69"/>
                              <w:sz w:val="14"/>
                            </w:rPr>
                            <w:t>s</w:t>
                          </w:r>
                          <w:r>
                            <w:rPr>
                              <w:spacing w:val="-81"/>
                              <w:w w:val="99"/>
                              <w:position w:val="-4"/>
                              <w:sz w:val="16"/>
                            </w:rPr>
                            <w:t>o</w:t>
                          </w:r>
                          <w:r>
                            <w:rPr>
                              <w:rFonts w:ascii="Cambria"/>
                              <w:w w:val="72"/>
                              <w:sz w:val="14"/>
                            </w:rPr>
                            <w:t>tr</w:t>
                          </w:r>
                          <w:r>
                            <w:rPr>
                              <w:rFonts w:ascii="Cambria"/>
                              <w:spacing w:val="-28"/>
                              <w:w w:val="78"/>
                              <w:sz w:val="14"/>
                            </w:rPr>
                            <w:t>i</w:t>
                          </w:r>
                          <w:r>
                            <w:rPr>
                              <w:spacing w:val="-62"/>
                              <w:w w:val="99"/>
                              <w:position w:val="-4"/>
                              <w:sz w:val="16"/>
                            </w:rPr>
                            <w:t>d</w:t>
                          </w:r>
                          <w:r>
                            <w:rPr>
                              <w:rFonts w:ascii="Cambria"/>
                              <w:w w:val="75"/>
                              <w:sz w:val="14"/>
                            </w:rPr>
                            <w:t>b</w:t>
                          </w:r>
                          <w:r>
                            <w:rPr>
                              <w:rFonts w:ascii="Cambria"/>
                              <w:spacing w:val="-57"/>
                              <w:w w:val="78"/>
                              <w:sz w:val="14"/>
                            </w:rPr>
                            <w:t>u</w:t>
                          </w:r>
                          <w:r>
                            <w:rPr>
                              <w:spacing w:val="-33"/>
                              <w:w w:val="99"/>
                              <w:position w:val="-4"/>
                              <w:sz w:val="16"/>
                            </w:rPr>
                            <w:t>e</w:t>
                          </w:r>
                          <w:r>
                            <w:rPr>
                              <w:rFonts w:ascii="Cambria"/>
                              <w:spacing w:val="-3"/>
                              <w:w w:val="72"/>
                              <w:sz w:val="14"/>
                            </w:rPr>
                            <w:t>t</w:t>
                          </w:r>
                          <w:r>
                            <w:rPr>
                              <w:spacing w:val="-78"/>
                              <w:position w:val="-4"/>
                              <w:sz w:val="16"/>
                            </w:rPr>
                            <w:t>s</w:t>
                          </w:r>
                          <w:r>
                            <w:rPr>
                              <w:rFonts w:ascii="Cambria"/>
                              <w:w w:val="78"/>
                              <w:sz w:val="14"/>
                            </w:rPr>
                            <w:t>i</w:t>
                          </w:r>
                          <w:r>
                            <w:rPr>
                              <w:rFonts w:ascii="Cambria"/>
                              <w:spacing w:val="-12"/>
                              <w:w w:val="78"/>
                              <w:sz w:val="14"/>
                            </w:rPr>
                            <w:t>o</w:t>
                          </w:r>
                          <w:r>
                            <w:rPr>
                              <w:spacing w:val="-33"/>
                              <w:position w:val="-4"/>
                              <w:sz w:val="16"/>
                            </w:rPr>
                            <w:t>:</w:t>
                          </w:r>
                          <w:r>
                            <w:rPr>
                              <w:rFonts w:ascii="Cambria"/>
                              <w:w w:val="80"/>
                              <w:sz w:val="14"/>
                            </w:rPr>
                            <w:t>n</w:t>
                          </w:r>
                          <w:r>
                            <w:rPr>
                              <w:rFonts w:ascii="Cambria"/>
                              <w:sz w:val="14"/>
                            </w:rPr>
                            <w:t xml:space="preserve"> </w:t>
                          </w:r>
                          <w:r>
                            <w:rPr>
                              <w:spacing w:val="-95"/>
                              <w:position w:val="-4"/>
                              <w:sz w:val="16"/>
                            </w:rPr>
                            <w:t>S</w:t>
                          </w:r>
                          <w:r>
                            <w:rPr>
                              <w:rFonts w:ascii="Cambria"/>
                              <w:w w:val="73"/>
                              <w:sz w:val="14"/>
                            </w:rPr>
                            <w:t>a</w:t>
                          </w:r>
                          <w:r>
                            <w:rPr>
                              <w:rFonts w:ascii="Cambria"/>
                              <w:spacing w:val="-17"/>
                              <w:w w:val="78"/>
                              <w:sz w:val="14"/>
                            </w:rPr>
                            <w:t>u</w:t>
                          </w:r>
                          <w:r>
                            <w:rPr>
                              <w:spacing w:val="-73"/>
                              <w:w w:val="99"/>
                              <w:position w:val="-4"/>
                              <w:sz w:val="16"/>
                            </w:rPr>
                            <w:t>u</w:t>
                          </w:r>
                          <w:r>
                            <w:rPr>
                              <w:rFonts w:ascii="Cambria"/>
                              <w:w w:val="72"/>
                              <w:sz w:val="14"/>
                            </w:rPr>
                            <w:t>t</w:t>
                          </w:r>
                          <w:r>
                            <w:rPr>
                              <w:rFonts w:ascii="Cambria"/>
                              <w:spacing w:val="-24"/>
                              <w:w w:val="79"/>
                              <w:sz w:val="14"/>
                            </w:rPr>
                            <w:t>h</w:t>
                          </w:r>
                          <w:r>
                            <w:rPr>
                              <w:spacing w:val="-57"/>
                              <w:position w:val="-4"/>
                              <w:sz w:val="16"/>
                            </w:rPr>
                            <w:t>c</w:t>
                          </w:r>
                          <w:r>
                            <w:rPr>
                              <w:rFonts w:ascii="Cambria"/>
                              <w:spacing w:val="-3"/>
                              <w:w w:val="78"/>
                              <w:sz w:val="14"/>
                            </w:rPr>
                            <w:t>o</w:t>
                          </w:r>
                          <w:r>
                            <w:rPr>
                              <w:spacing w:val="-78"/>
                              <w:position w:val="-4"/>
                              <w:sz w:val="16"/>
                            </w:rPr>
                            <w:t>c</w:t>
                          </w:r>
                          <w:r>
                            <w:rPr>
                              <w:rFonts w:ascii="Cambria"/>
                              <w:w w:val="74"/>
                              <w:sz w:val="14"/>
                            </w:rPr>
                            <w:t>ri</w:t>
                          </w:r>
                          <w:r>
                            <w:rPr>
                              <w:rFonts w:ascii="Cambria"/>
                              <w:spacing w:val="-43"/>
                              <w:w w:val="75"/>
                              <w:sz w:val="14"/>
                            </w:rPr>
                            <w:t>z</w:t>
                          </w:r>
                          <w:r>
                            <w:rPr>
                              <w:spacing w:val="-47"/>
                              <w:w w:val="99"/>
                              <w:position w:val="-4"/>
                              <w:sz w:val="16"/>
                            </w:rPr>
                            <w:t>e</w:t>
                          </w:r>
                          <w:r>
                            <w:rPr>
                              <w:rFonts w:ascii="Cambria"/>
                              <w:spacing w:val="-3"/>
                              <w:w w:val="71"/>
                              <w:sz w:val="14"/>
                            </w:rPr>
                            <w:t>e</w:t>
                          </w:r>
                          <w:r>
                            <w:rPr>
                              <w:spacing w:val="-78"/>
                              <w:position w:val="-4"/>
                              <w:sz w:val="16"/>
                            </w:rPr>
                            <w:t>s</w:t>
                          </w:r>
                          <w:r>
                            <w:rPr>
                              <w:rFonts w:ascii="Cambria"/>
                              <w:w w:val="77"/>
                              <w:sz w:val="14"/>
                            </w:rPr>
                            <w:t>d</w:t>
                          </w:r>
                          <w:r>
                            <w:rPr>
                              <w:rFonts w:ascii="Cambria"/>
                              <w:spacing w:val="-9"/>
                              <w:w w:val="90"/>
                              <w:sz w:val="14"/>
                            </w:rPr>
                            <w:t>.</w:t>
                          </w:r>
                          <w:r>
                            <w:rPr>
                              <w:spacing w:val="-17"/>
                              <w:position w:val="-4"/>
                              <w:sz w:val="16"/>
                            </w:rPr>
                            <w:t>s</w:t>
                          </w:r>
                          <w:r>
                            <w:rPr>
                              <w:rFonts w:ascii="Cambria"/>
                              <w:spacing w:val="-63"/>
                              <w:w w:val="91"/>
                              <w:sz w:val="14"/>
                            </w:rPr>
                            <w:t>A</w:t>
                          </w:r>
                          <w:r>
                            <w:rPr>
                              <w:position w:val="-4"/>
                              <w:sz w:val="16"/>
                            </w:rPr>
                            <w:t>f</w:t>
                          </w:r>
                          <w:r>
                            <w:rPr>
                              <w:spacing w:val="-71"/>
                              <w:w w:val="99"/>
                              <w:position w:val="-4"/>
                              <w:sz w:val="16"/>
                            </w:rPr>
                            <w:t>u</w:t>
                          </w:r>
                          <w:r>
                            <w:rPr>
                              <w:rFonts w:ascii="Cambria"/>
                              <w:spacing w:val="-16"/>
                              <w:w w:val="90"/>
                              <w:sz w:val="14"/>
                            </w:rPr>
                            <w:t>N</w:t>
                          </w:r>
                          <w:r>
                            <w:rPr>
                              <w:spacing w:val="-21"/>
                              <w:w w:val="99"/>
                              <w:position w:val="-4"/>
                              <w:sz w:val="16"/>
                            </w:rPr>
                            <w:t>l</w:t>
                          </w:r>
                          <w:r>
                            <w:rPr>
                              <w:rFonts w:ascii="Cambria"/>
                              <w:spacing w:val="-8"/>
                              <w:w w:val="91"/>
                              <w:sz w:val="14"/>
                            </w:rPr>
                            <w:t>Y</w:t>
                          </w:r>
                          <w:r>
                            <w:rPr>
                              <w:spacing w:val="-81"/>
                              <w:w w:val="99"/>
                              <w:position w:val="-4"/>
                              <w:sz w:val="16"/>
                            </w:rPr>
                            <w:t>C</w:t>
                          </w:r>
                          <w:r>
                            <w:rPr>
                              <w:rFonts w:ascii="Cambria"/>
                              <w:spacing w:val="-5"/>
                              <w:w w:val="93"/>
                              <w:sz w:val="14"/>
                            </w:rPr>
                            <w:t>U</w:t>
                          </w:r>
                          <w:r>
                            <w:rPr>
                              <w:spacing w:val="-85"/>
                              <w:w w:val="99"/>
                              <w:position w:val="-4"/>
                              <w:sz w:val="16"/>
                            </w:rPr>
                            <w:t>h</w:t>
                          </w:r>
                          <w:r>
                            <w:rPr>
                              <w:rFonts w:ascii="Cambria"/>
                              <w:spacing w:val="-2"/>
                              <w:w w:val="90"/>
                              <w:sz w:val="14"/>
                            </w:rPr>
                            <w:t>N</w:t>
                          </w:r>
                          <w:r>
                            <w:rPr>
                              <w:spacing w:val="-88"/>
                              <w:w w:val="99"/>
                              <w:position w:val="-4"/>
                              <w:sz w:val="16"/>
                            </w:rPr>
                            <w:t>a</w:t>
                          </w:r>
                          <w:r>
                            <w:rPr>
                              <w:rFonts w:ascii="Cambria"/>
                              <w:w w:val="91"/>
                              <w:sz w:val="14"/>
                            </w:rPr>
                            <w:t>A</w:t>
                          </w:r>
                          <w:r>
                            <w:rPr>
                              <w:rFonts w:ascii="Cambria"/>
                              <w:spacing w:val="-77"/>
                              <w:w w:val="93"/>
                              <w:sz w:val="14"/>
                            </w:rPr>
                            <w:t>U</w:t>
                          </w:r>
                          <w:r>
                            <w:rPr>
                              <w:spacing w:val="-13"/>
                              <w:w w:val="99"/>
                              <w:position w:val="-4"/>
                              <w:sz w:val="16"/>
                            </w:rPr>
                            <w:t>n</w:t>
                          </w:r>
                          <w:r>
                            <w:rPr>
                              <w:rFonts w:ascii="Cambria"/>
                              <w:spacing w:val="-59"/>
                              <w:w w:val="85"/>
                              <w:sz w:val="14"/>
                            </w:rPr>
                            <w:t>T</w:t>
                          </w:r>
                          <w:r>
                            <w:rPr>
                              <w:spacing w:val="-31"/>
                              <w:w w:val="99"/>
                              <w:position w:val="-4"/>
                              <w:sz w:val="16"/>
                            </w:rPr>
                            <w:t>g</w:t>
                          </w:r>
                          <w:r>
                            <w:rPr>
                              <w:rFonts w:ascii="Cambria"/>
                              <w:spacing w:val="-58"/>
                              <w:w w:val="91"/>
                              <w:sz w:val="14"/>
                            </w:rPr>
                            <w:t>H</w:t>
                          </w:r>
                          <w:r>
                            <w:rPr>
                              <w:spacing w:val="-32"/>
                              <w:w w:val="99"/>
                              <w:position w:val="-4"/>
                              <w:sz w:val="16"/>
                            </w:rPr>
                            <w:t>e</w:t>
                          </w:r>
                          <w:r>
                            <w:rPr>
                              <w:rFonts w:ascii="Cambria"/>
                              <w:spacing w:val="-55"/>
                              <w:w w:val="93"/>
                              <w:sz w:val="14"/>
                            </w:rPr>
                            <w:t>O</w:t>
                          </w:r>
                          <w:r>
                            <w:rPr>
                              <w:spacing w:val="-26"/>
                              <w:position w:val="-4"/>
                              <w:sz w:val="16"/>
                            </w:rPr>
                            <w:t>s</w:t>
                          </w:r>
                          <w:r>
                            <w:rPr>
                              <w:rFonts w:ascii="Cambria"/>
                              <w:spacing w:val="-2"/>
                              <w:w w:val="81"/>
                              <w:sz w:val="14"/>
                            </w:rPr>
                            <w:t>R</w:t>
                          </w:r>
                          <w:r>
                            <w:rPr>
                              <w:spacing w:val="-115"/>
                              <w:w w:val="99"/>
                              <w:position w:val="-4"/>
                              <w:sz w:val="16"/>
                            </w:rPr>
                            <w:t>w</w:t>
                          </w:r>
                          <w:r>
                            <w:rPr>
                              <w:rFonts w:ascii="Cambria"/>
                              <w:w w:val="89"/>
                              <w:sz w:val="14"/>
                            </w:rPr>
                            <w:t>IZ</w:t>
                          </w:r>
                          <w:r>
                            <w:rPr>
                              <w:rFonts w:ascii="Cambria"/>
                              <w:spacing w:val="-60"/>
                              <w:w w:val="81"/>
                              <w:sz w:val="14"/>
                            </w:rPr>
                            <w:t>E</w:t>
                          </w:r>
                          <w:r>
                            <w:rPr>
                              <w:w w:val="99"/>
                              <w:position w:val="-4"/>
                              <w:sz w:val="16"/>
                            </w:rPr>
                            <w:t>i</w:t>
                          </w:r>
                          <w:r>
                            <w:rPr>
                              <w:spacing w:val="-21"/>
                              <w:position w:val="-4"/>
                              <w:sz w:val="16"/>
                            </w:rPr>
                            <w:t>t</w:t>
                          </w:r>
                          <w:r>
                            <w:rPr>
                              <w:rFonts w:ascii="Cambria"/>
                              <w:spacing w:val="-64"/>
                              <w:w w:val="90"/>
                              <w:sz w:val="14"/>
                            </w:rPr>
                            <w:t>D</w:t>
                          </w:r>
                          <w:r>
                            <w:rPr>
                              <w:w w:val="99"/>
                              <w:position w:val="-4"/>
                              <w:sz w:val="16"/>
                            </w:rPr>
                            <w:t>h</w:t>
                          </w:r>
                          <w:r>
                            <w:rPr>
                              <w:rFonts w:ascii="Cambria"/>
                              <w:spacing w:val="-29"/>
                              <w:w w:val="81"/>
                              <w:sz w:val="14"/>
                            </w:rPr>
                            <w:t>R</w:t>
                          </w:r>
                          <w:r>
                            <w:rPr>
                              <w:spacing w:val="-79"/>
                              <w:position w:val="-4"/>
                              <w:sz w:val="16"/>
                            </w:rPr>
                            <w:t>P</w:t>
                          </w:r>
                          <w:r>
                            <w:rPr>
                              <w:rFonts w:ascii="Cambria"/>
                              <w:w w:val="81"/>
                              <w:sz w:val="14"/>
                            </w:rPr>
                            <w:t>E</w:t>
                          </w:r>
                          <w:r>
                            <w:rPr>
                              <w:rFonts w:ascii="Cambria"/>
                              <w:spacing w:val="-52"/>
                              <w:w w:val="81"/>
                              <w:sz w:val="14"/>
                            </w:rPr>
                            <w:t>P</w:t>
                          </w:r>
                          <w:r>
                            <w:rPr>
                              <w:spacing w:val="-38"/>
                              <w:w w:val="99"/>
                              <w:position w:val="-4"/>
                              <w:sz w:val="16"/>
                            </w:rPr>
                            <w:t>u</w:t>
                          </w:r>
                          <w:r>
                            <w:rPr>
                              <w:rFonts w:ascii="Cambria"/>
                              <w:spacing w:val="-34"/>
                              <w:w w:val="81"/>
                              <w:sz w:val="14"/>
                            </w:rPr>
                            <w:t>R</w:t>
                          </w:r>
                          <w:r>
                            <w:rPr>
                              <w:spacing w:val="-56"/>
                              <w:w w:val="99"/>
                              <w:position w:val="-4"/>
                              <w:sz w:val="16"/>
                            </w:rPr>
                            <w:t>b</w:t>
                          </w:r>
                          <w:r>
                            <w:rPr>
                              <w:rFonts w:ascii="Cambria"/>
                              <w:spacing w:val="-31"/>
                              <w:w w:val="93"/>
                              <w:sz w:val="14"/>
                            </w:rPr>
                            <w:t>O</w:t>
                          </w:r>
                          <w:r>
                            <w:rPr>
                              <w:spacing w:val="-6"/>
                              <w:w w:val="99"/>
                              <w:position w:val="-4"/>
                              <w:sz w:val="16"/>
                            </w:rPr>
                            <w:t>l</w:t>
                          </w:r>
                          <w:r>
                            <w:rPr>
                              <w:rFonts w:ascii="Cambria"/>
                              <w:spacing w:val="-79"/>
                              <w:w w:val="90"/>
                              <w:sz w:val="14"/>
                            </w:rPr>
                            <w:t>D</w:t>
                          </w:r>
                          <w:r>
                            <w:rPr>
                              <w:w w:val="99"/>
                              <w:position w:val="-4"/>
                              <w:sz w:val="16"/>
                            </w:rPr>
                            <w:t>i</w:t>
                          </w:r>
                          <w:r>
                            <w:rPr>
                              <w:spacing w:val="-37"/>
                              <w:position w:val="-4"/>
                              <w:sz w:val="16"/>
                            </w:rPr>
                            <w:t>c</w:t>
                          </w:r>
                          <w:r>
                            <w:rPr>
                              <w:rFonts w:ascii="Cambria"/>
                              <w:spacing w:val="-4"/>
                              <w:w w:val="93"/>
                              <w:sz w:val="14"/>
                            </w:rPr>
                            <w:t>U</w:t>
                          </w:r>
                          <w:r>
                            <w:rPr>
                              <w:spacing w:val="-112"/>
                              <w:w w:val="99"/>
                              <w:position w:val="-4"/>
                              <w:sz w:val="16"/>
                            </w:rPr>
                            <w:t>C</w:t>
                          </w:r>
                          <w:r>
                            <w:rPr>
                              <w:rFonts w:ascii="Cambria"/>
                              <w:w w:val="97"/>
                              <w:sz w:val="14"/>
                            </w:rPr>
                            <w:t>C</w:t>
                          </w:r>
                          <w:r>
                            <w:rPr>
                              <w:rFonts w:ascii="Cambria"/>
                              <w:spacing w:val="-36"/>
                              <w:w w:val="85"/>
                              <w:sz w:val="14"/>
                            </w:rPr>
                            <w:t>T</w:t>
                          </w:r>
                          <w:r>
                            <w:rPr>
                              <w:spacing w:val="-54"/>
                              <w:w w:val="99"/>
                              <w:position w:val="-4"/>
                              <w:sz w:val="16"/>
                            </w:rPr>
                            <w:t>o</w:t>
                          </w:r>
                          <w:r>
                            <w:rPr>
                              <w:rFonts w:ascii="Cambria"/>
                              <w:w w:val="85"/>
                              <w:sz w:val="14"/>
                            </w:rPr>
                            <w:t>I</w:t>
                          </w:r>
                          <w:r>
                            <w:rPr>
                              <w:rFonts w:ascii="Cambria"/>
                              <w:spacing w:val="-72"/>
                              <w:w w:val="93"/>
                              <w:sz w:val="14"/>
                            </w:rPr>
                            <w:t>O</w:t>
                          </w:r>
                          <w:r>
                            <w:rPr>
                              <w:spacing w:val="-62"/>
                              <w:w w:val="99"/>
                              <w:position w:val="-4"/>
                              <w:sz w:val="16"/>
                            </w:rPr>
                            <w:t>m</w:t>
                          </w:r>
                          <w:r>
                            <w:rPr>
                              <w:rFonts w:ascii="Cambria"/>
                              <w:spacing w:val="-24"/>
                              <w:w w:val="90"/>
                              <w:sz w:val="14"/>
                            </w:rPr>
                            <w:t>N</w:t>
                          </w:r>
                          <w:r>
                            <w:rPr>
                              <w:spacing w:val="-83"/>
                              <w:w w:val="99"/>
                              <w:position w:val="-4"/>
                              <w:sz w:val="16"/>
                            </w:rPr>
                            <w:t>m</w:t>
                          </w:r>
                          <w:r>
                            <w:rPr>
                              <w:rFonts w:ascii="Cambria"/>
                              <w:spacing w:val="-4"/>
                              <w:w w:val="93"/>
                              <w:sz w:val="14"/>
                            </w:rPr>
                            <w:t>O</w:t>
                          </w:r>
                          <w:r>
                            <w:rPr>
                              <w:spacing w:val="-86"/>
                              <w:w w:val="99"/>
                              <w:position w:val="-4"/>
                              <w:sz w:val="16"/>
                            </w:rPr>
                            <w:t>e</w:t>
                          </w:r>
                          <w:r>
                            <w:rPr>
                              <w:rFonts w:ascii="Cambria"/>
                              <w:w w:val="81"/>
                              <w:sz w:val="14"/>
                            </w:rPr>
                            <w:t>R</w:t>
                          </w:r>
                          <w:r>
                            <w:rPr>
                              <w:rFonts w:ascii="Cambria"/>
                              <w:sz w:val="14"/>
                            </w:rPr>
                            <w:t xml:space="preserve"> </w:t>
                          </w:r>
                          <w:r>
                            <w:rPr>
                              <w:spacing w:val="-77"/>
                              <w:w w:val="99"/>
                              <w:position w:val="-4"/>
                              <w:sz w:val="16"/>
                            </w:rPr>
                            <w:t>n</w:t>
                          </w:r>
                          <w:r>
                            <w:rPr>
                              <w:rFonts w:ascii="Cambria"/>
                              <w:spacing w:val="-9"/>
                              <w:w w:val="90"/>
                              <w:sz w:val="14"/>
                            </w:rPr>
                            <w:t>D</w:t>
                          </w:r>
                          <w:r>
                            <w:rPr>
                              <w:spacing w:val="-37"/>
                              <w:position w:val="-4"/>
                              <w:sz w:val="16"/>
                            </w:rPr>
                            <w:t>t</w:t>
                          </w:r>
                          <w:r>
                            <w:rPr>
                              <w:rFonts w:ascii="Cambria"/>
                              <w:spacing w:val="-3"/>
                              <w:w w:val="85"/>
                              <w:sz w:val="14"/>
                            </w:rPr>
                            <w:t>I</w:t>
                          </w:r>
                          <w:r>
                            <w:rPr>
                              <w:spacing w:val="-78"/>
                              <w:position w:val="-4"/>
                              <w:sz w:val="16"/>
                            </w:rPr>
                            <w:t>s</w:t>
                          </w:r>
                          <w:r>
                            <w:rPr>
                              <w:rFonts w:ascii="Cambria"/>
                              <w:w w:val="86"/>
                              <w:sz w:val="14"/>
                            </w:rPr>
                            <w:t>STRIBUTION</w:t>
                          </w:r>
                          <w:r>
                            <w:rPr>
                              <w:rFonts w:ascii="Cambria"/>
                              <w:sz w:val="14"/>
                            </w:rPr>
                            <w:t xml:space="preserve"> </w:t>
                          </w:r>
                          <w:r>
                            <w:rPr>
                              <w:rFonts w:ascii="Cambria"/>
                              <w:w w:val="80"/>
                              <w:sz w:val="14"/>
                            </w:rPr>
                            <w:t>IS</w:t>
                          </w:r>
                          <w:r>
                            <w:rPr>
                              <w:rFonts w:ascii="Cambria"/>
                              <w:sz w:val="14"/>
                            </w:rPr>
                            <w:t xml:space="preserve"> </w:t>
                          </w:r>
                          <w:r>
                            <w:rPr>
                              <w:rFonts w:ascii="Cambria"/>
                              <w:w w:val="91"/>
                              <w:sz w:val="14"/>
                            </w:rPr>
                            <w:t>A</w:t>
                          </w:r>
                          <w:r>
                            <w:rPr>
                              <w:rFonts w:ascii="Cambria"/>
                              <w:sz w:val="14"/>
                            </w:rPr>
                            <w:t xml:space="preserve"> </w:t>
                          </w:r>
                          <w:r>
                            <w:rPr>
                              <w:rFonts w:ascii="Cambria"/>
                              <w:w w:val="89"/>
                              <w:sz w:val="14"/>
                            </w:rPr>
                            <w:t>VIOLATION</w:t>
                          </w:r>
                          <w:r>
                            <w:rPr>
                              <w:rFonts w:ascii="Cambria"/>
                              <w:sz w:val="14"/>
                            </w:rPr>
                            <w:t xml:space="preserve"> </w:t>
                          </w:r>
                          <w:r>
                            <w:rPr>
                              <w:rFonts w:ascii="Cambria"/>
                              <w:w w:val="87"/>
                              <w:sz w:val="14"/>
                            </w:rPr>
                            <w:t>OF</w:t>
                          </w:r>
                          <w:r>
                            <w:rPr>
                              <w:rFonts w:ascii="Cambria"/>
                              <w:sz w:val="14"/>
                            </w:rPr>
                            <w:t xml:space="preserve"> </w:t>
                          </w:r>
                          <w:r>
                            <w:rPr>
                              <w:rFonts w:ascii="Cambria"/>
                              <w:w w:val="86"/>
                              <w:sz w:val="14"/>
                            </w:rPr>
                            <w:t>THE</w:t>
                          </w:r>
                          <w:r>
                            <w:rPr>
                              <w:rFonts w:ascii="Cambria"/>
                              <w:sz w:val="14"/>
                            </w:rPr>
                            <w:t xml:space="preserve"> </w:t>
                          </w:r>
                          <w:r>
                            <w:rPr>
                              <w:rFonts w:ascii="Cambria"/>
                              <w:w w:val="84"/>
                              <w:sz w:val="14"/>
                            </w:rPr>
                            <w:t>FEDERAL</w:t>
                          </w:r>
                          <w:r>
                            <w:rPr>
                              <w:rFonts w:ascii="Cambria"/>
                              <w:sz w:val="14"/>
                            </w:rPr>
                            <w:t xml:space="preserve"> </w:t>
                          </w:r>
                          <w:r>
                            <w:rPr>
                              <w:rFonts w:ascii="Cambria"/>
                              <w:w w:val="89"/>
                              <w:sz w:val="14"/>
                            </w:rPr>
                            <w:t>COPYRIGHT</w:t>
                          </w:r>
                          <w:r>
                            <w:rPr>
                              <w:rFonts w:ascii="Cambria"/>
                              <w:sz w:val="14"/>
                            </w:rPr>
                            <w:t xml:space="preserve"> </w:t>
                          </w:r>
                          <w:r>
                            <w:rPr>
                              <w:rFonts w:ascii="Cambria"/>
                              <w:w w:val="94"/>
                              <w:sz w:val="14"/>
                            </w:rPr>
                            <w:t>AC</w:t>
                          </w:r>
                          <w:r>
                            <w:rPr>
                              <w:rFonts w:ascii="Cambria"/>
                              <w:spacing w:val="-36"/>
                              <w:w w:val="85"/>
                              <w:sz w:val="14"/>
                            </w:rPr>
                            <w:t>T</w:t>
                          </w:r>
                          <w:r>
                            <w:rPr>
                              <w:position w:val="-4"/>
                              <w:sz w:val="16"/>
                            </w:rPr>
                            <w:t>I</w:t>
                          </w:r>
                          <w:r>
                            <w:rPr>
                              <w:spacing w:val="-90"/>
                              <w:position w:val="-4"/>
                              <w:sz w:val="16"/>
                            </w:rPr>
                            <w:t>E</w:t>
                          </w:r>
                          <w:r>
                            <w:rPr>
                              <w:rFonts w:ascii="Cambria"/>
                              <w:w w:val="91"/>
                              <w:sz w:val="14"/>
                            </w:rPr>
                            <w:t>A</w:t>
                          </w:r>
                          <w:r>
                            <w:rPr>
                              <w:rFonts w:ascii="Cambria"/>
                              <w:spacing w:val="-77"/>
                              <w:w w:val="90"/>
                              <w:sz w:val="14"/>
                            </w:rPr>
                            <w:t>N</w:t>
                          </w:r>
                          <w:r>
                            <w:rPr>
                              <w:spacing w:val="-31"/>
                              <w:position w:val="-4"/>
                              <w:sz w:val="16"/>
                            </w:rPr>
                            <w:t>B</w:t>
                          </w:r>
                          <w:r>
                            <w:rPr>
                              <w:rFonts w:ascii="Cambria"/>
                              <w:spacing w:val="-54"/>
                              <w:w w:val="90"/>
                              <w:sz w:val="14"/>
                            </w:rPr>
                            <w:t>D</w:t>
                          </w:r>
                          <w:r>
                            <w:rPr>
                              <w:spacing w:val="-35"/>
                              <w:w w:val="99"/>
                              <w:position w:val="-4"/>
                              <w:sz w:val="16"/>
                            </w:rPr>
                            <w:t>C</w:t>
                          </w:r>
                          <w:r>
                            <w:rPr>
                              <w:rFonts w:ascii="Cambria"/>
                              <w:spacing w:val="-37"/>
                              <w:w w:val="85"/>
                              <w:sz w:val="14"/>
                            </w:rPr>
                            <w:t>T</w:t>
                          </w:r>
                          <w:r>
                            <w:rPr>
                              <w:spacing w:val="-18"/>
                              <w:w w:val="99"/>
                              <w:position w:val="-4"/>
                              <w:sz w:val="16"/>
                            </w:rPr>
                            <w:t>-</w:t>
                          </w:r>
                          <w:r>
                            <w:rPr>
                              <w:rFonts w:ascii="Cambria"/>
                              <w:spacing w:val="-72"/>
                              <w:w w:val="91"/>
                              <w:sz w:val="14"/>
                            </w:rPr>
                            <w:t>H</w:t>
                          </w:r>
                          <w:r>
                            <w:rPr>
                              <w:spacing w:val="-18"/>
                              <w:w w:val="99"/>
                              <w:position w:val="-4"/>
                              <w:sz w:val="16"/>
                            </w:rPr>
                            <w:t>1</w:t>
                          </w:r>
                          <w:r>
                            <w:rPr>
                              <w:rFonts w:ascii="Cambria"/>
                              <w:spacing w:val="-48"/>
                              <w:w w:val="81"/>
                              <w:sz w:val="14"/>
                            </w:rPr>
                            <w:t>E</w:t>
                          </w:r>
                          <w:r>
                            <w:rPr>
                              <w:spacing w:val="-15"/>
                              <w:w w:val="99"/>
                              <w:position w:val="-4"/>
                              <w:sz w:val="16"/>
                            </w:rPr>
                            <w:t>5</w:t>
                          </w:r>
                          <w:r>
                            <w:rPr>
                              <w:rFonts w:ascii="Cambria"/>
                              <w:spacing w:val="-48"/>
                              <w:w w:val="82"/>
                              <w:sz w:val="14"/>
                            </w:rPr>
                            <w:t>L</w:t>
                          </w:r>
                          <w:r>
                            <w:rPr>
                              <w:spacing w:val="-42"/>
                              <w:w w:val="99"/>
                              <w:position w:val="-4"/>
                              <w:sz w:val="16"/>
                            </w:rPr>
                            <w:t>0</w:t>
                          </w:r>
                          <w:r>
                            <w:rPr>
                              <w:rFonts w:ascii="Cambria"/>
                              <w:w w:val="85"/>
                              <w:sz w:val="14"/>
                            </w:rPr>
                            <w:t xml:space="preserve">ICENSE </w:t>
                          </w:r>
                          <w:r>
                            <w:rPr>
                              <w:rFonts w:ascii="Cambria"/>
                              <w:sz w:val="14"/>
                            </w:rPr>
                            <w:t>AGREEMENT, AND SUBJECT TO CIVIL AND CRIMINAL PENALTIES THEREUNDER.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69.8pt;margin-top:766.2pt;width:433.15pt;height:27.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" filled="f" stroked="f">
              <v:textbox inset="0,0,0,0">
                <w:txbxContent>
                  <w:p w:rsidR="00EF0C01" w:rsidRDefault="00EF0C01">
                    <w:pPr>
                      <w:spacing w:before="18"/>
                      <w:ind w:left="203"/>
                      <w:rPr>
                        <w:rFonts w:ascii="Cambria" w:hAnsi="Cambria"/>
                        <w:sz w:val="14"/>
                      </w:rPr>
                    </w:pPr>
                    <w:r>
                      <w:rPr>
                        <w:rFonts w:ascii="Cambria" w:hAnsi="Cambria"/>
                        <w:w w:val="80"/>
                        <w:sz w:val="14"/>
                      </w:rPr>
                      <w:t>Copyright © 2017 ICC. ALL RIGHTS RESERVED. Accessed by Mohammed Madani on Dec 15, 2017 8:02:38 AM pursuant to License Agreement with ICC. No further reproduction</w:t>
                    </w:r>
                  </w:p>
                  <w:p w:rsidR="00EF0C01" w:rsidRDefault="00EF0C01">
                    <w:pPr>
                      <w:spacing w:before="27" w:line="184" w:lineRule="auto"/>
                      <w:ind w:left="203" w:hanging="184"/>
                      <w:rPr>
                        <w:rFonts w:ascii="Cambria"/>
                        <w:sz w:val="14"/>
                      </w:rPr>
                    </w:pPr>
                    <w:r>
                      <w:rPr>
                        <w:w w:val="99"/>
                        <w:position w:val="-4"/>
                        <w:sz w:val="16"/>
                      </w:rPr>
                      <w:t>1</w:t>
                    </w:r>
                    <w:r>
                      <w:rPr>
                        <w:spacing w:val="5"/>
                        <w:w w:val="99"/>
                        <w:position w:val="-4"/>
                        <w:sz w:val="16"/>
                      </w:rPr>
                      <w:t>8</w:t>
                    </w:r>
                    <w:r>
                      <w:rPr>
                        <w:rFonts w:ascii="Cambria"/>
                        <w:spacing w:val="-21"/>
                        <w:w w:val="78"/>
                        <w:sz w:val="14"/>
                      </w:rPr>
                      <w:t>o</w:t>
                    </w:r>
                    <w:r>
                      <w:rPr>
                        <w:spacing w:val="-25"/>
                        <w:position w:val="-4"/>
                        <w:sz w:val="16"/>
                      </w:rPr>
                      <w:t>I</w:t>
                    </w:r>
                    <w:r>
                      <w:rPr>
                        <w:rFonts w:ascii="Cambria"/>
                        <w:spacing w:val="-18"/>
                        <w:w w:val="72"/>
                        <w:sz w:val="14"/>
                      </w:rPr>
                      <w:t>r</w:t>
                    </w:r>
                    <w:r>
                      <w:rPr>
                        <w:spacing w:val="-9"/>
                        <w:w w:val="99"/>
                        <w:position w:val="-4"/>
                        <w:sz w:val="16"/>
                      </w:rPr>
                      <w:t>-</w:t>
                    </w:r>
                    <w:r>
                      <w:rPr>
                        <w:rFonts w:ascii="Cambria"/>
                        <w:spacing w:val="-53"/>
                        <w:w w:val="77"/>
                        <w:sz w:val="14"/>
                      </w:rPr>
                      <w:t>d</w:t>
                    </w:r>
                    <w:r>
                      <w:rPr>
                        <w:spacing w:val="-64"/>
                        <w:w w:val="99"/>
                        <w:position w:val="-4"/>
                        <w:sz w:val="16"/>
                      </w:rPr>
                      <w:t>C</w:t>
                    </w:r>
                    <w:r>
                      <w:rPr>
                        <w:rFonts w:ascii="Cambria"/>
                        <w:w w:val="78"/>
                        <w:sz w:val="14"/>
                      </w:rPr>
                      <w:t>i</w:t>
                    </w:r>
                    <w:r>
                      <w:rPr>
                        <w:rFonts w:ascii="Cambria"/>
                        <w:spacing w:val="-9"/>
                        <w:w w:val="69"/>
                        <w:sz w:val="14"/>
                      </w:rPr>
                      <w:t>s</w:t>
                    </w:r>
                    <w:r>
                      <w:rPr>
                        <w:spacing w:val="-81"/>
                        <w:w w:val="99"/>
                        <w:position w:val="-4"/>
                        <w:sz w:val="16"/>
                      </w:rPr>
                      <w:t>o</w:t>
                    </w:r>
                    <w:r>
                      <w:rPr>
                        <w:rFonts w:ascii="Cambria"/>
                        <w:w w:val="72"/>
                        <w:sz w:val="14"/>
                      </w:rPr>
                      <w:t>tr</w:t>
                    </w:r>
                    <w:r>
                      <w:rPr>
                        <w:rFonts w:ascii="Cambria"/>
                        <w:spacing w:val="-28"/>
                        <w:w w:val="78"/>
                        <w:sz w:val="14"/>
                      </w:rPr>
                      <w:t>i</w:t>
                    </w:r>
                    <w:r>
                      <w:rPr>
                        <w:spacing w:val="-62"/>
                        <w:w w:val="99"/>
                        <w:position w:val="-4"/>
                        <w:sz w:val="16"/>
                      </w:rPr>
                      <w:t>d</w:t>
                    </w:r>
                    <w:r>
                      <w:rPr>
                        <w:rFonts w:ascii="Cambria"/>
                        <w:w w:val="75"/>
                        <w:sz w:val="14"/>
                      </w:rPr>
                      <w:t>b</w:t>
                    </w:r>
                    <w:r>
                      <w:rPr>
                        <w:rFonts w:ascii="Cambria"/>
                        <w:spacing w:val="-57"/>
                        <w:w w:val="78"/>
                        <w:sz w:val="14"/>
                      </w:rPr>
                      <w:t>u</w:t>
                    </w:r>
                    <w:r>
                      <w:rPr>
                        <w:spacing w:val="-33"/>
                        <w:w w:val="99"/>
                        <w:position w:val="-4"/>
                        <w:sz w:val="16"/>
                      </w:rPr>
                      <w:t>e</w:t>
                    </w:r>
                    <w:r>
                      <w:rPr>
                        <w:rFonts w:ascii="Cambria"/>
                        <w:spacing w:val="-3"/>
                        <w:w w:val="72"/>
                        <w:sz w:val="14"/>
                      </w:rPr>
                      <w:t>t</w:t>
                    </w:r>
                    <w:r>
                      <w:rPr>
                        <w:spacing w:val="-78"/>
                        <w:position w:val="-4"/>
                        <w:sz w:val="16"/>
                      </w:rPr>
                      <w:t>s</w:t>
                    </w:r>
                    <w:r>
                      <w:rPr>
                        <w:rFonts w:ascii="Cambria"/>
                        <w:w w:val="78"/>
                        <w:sz w:val="14"/>
                      </w:rPr>
                      <w:t>i</w:t>
                    </w:r>
                    <w:r>
                      <w:rPr>
                        <w:rFonts w:ascii="Cambria"/>
                        <w:spacing w:val="-12"/>
                        <w:w w:val="78"/>
                        <w:sz w:val="14"/>
                      </w:rPr>
                      <w:t>o</w:t>
                    </w:r>
                    <w:r>
                      <w:rPr>
                        <w:spacing w:val="-33"/>
                        <w:position w:val="-4"/>
                        <w:sz w:val="16"/>
                      </w:rPr>
                      <w:t>:</w:t>
                    </w:r>
                    <w:r>
                      <w:rPr>
                        <w:rFonts w:ascii="Cambria"/>
                        <w:w w:val="80"/>
                        <w:sz w:val="14"/>
                      </w:rPr>
                      <w:t>n</w:t>
                    </w:r>
                    <w:r>
                      <w:rPr>
                        <w:rFonts w:ascii="Cambria"/>
                        <w:sz w:val="14"/>
                      </w:rPr>
                      <w:t xml:space="preserve"> </w:t>
                    </w:r>
                    <w:r>
                      <w:rPr>
                        <w:spacing w:val="-95"/>
                        <w:position w:val="-4"/>
                        <w:sz w:val="16"/>
                      </w:rPr>
                      <w:t>S</w:t>
                    </w:r>
                    <w:r>
                      <w:rPr>
                        <w:rFonts w:ascii="Cambria"/>
                        <w:w w:val="73"/>
                        <w:sz w:val="14"/>
                      </w:rPr>
                      <w:t>a</w:t>
                    </w:r>
                    <w:r>
                      <w:rPr>
                        <w:rFonts w:ascii="Cambria"/>
                        <w:spacing w:val="-17"/>
                        <w:w w:val="78"/>
                        <w:sz w:val="14"/>
                      </w:rPr>
                      <w:t>u</w:t>
                    </w:r>
                    <w:r>
                      <w:rPr>
                        <w:spacing w:val="-73"/>
                        <w:w w:val="99"/>
                        <w:position w:val="-4"/>
                        <w:sz w:val="16"/>
                      </w:rPr>
                      <w:t>u</w:t>
                    </w:r>
                    <w:r>
                      <w:rPr>
                        <w:rFonts w:ascii="Cambria"/>
                        <w:w w:val="72"/>
                        <w:sz w:val="14"/>
                      </w:rPr>
                      <w:t>t</w:t>
                    </w:r>
                    <w:r>
                      <w:rPr>
                        <w:rFonts w:ascii="Cambria"/>
                        <w:spacing w:val="-24"/>
                        <w:w w:val="79"/>
                        <w:sz w:val="14"/>
                      </w:rPr>
                      <w:t>h</w:t>
                    </w:r>
                    <w:r>
                      <w:rPr>
                        <w:spacing w:val="-57"/>
                        <w:position w:val="-4"/>
                        <w:sz w:val="16"/>
                      </w:rPr>
                      <w:t>c</w:t>
                    </w:r>
                    <w:r>
                      <w:rPr>
                        <w:rFonts w:ascii="Cambria"/>
                        <w:spacing w:val="-3"/>
                        <w:w w:val="78"/>
                        <w:sz w:val="14"/>
                      </w:rPr>
                      <w:t>o</w:t>
                    </w:r>
                    <w:r>
                      <w:rPr>
                        <w:spacing w:val="-78"/>
                        <w:position w:val="-4"/>
                        <w:sz w:val="16"/>
                      </w:rPr>
                      <w:t>c</w:t>
                    </w:r>
                    <w:r>
                      <w:rPr>
                        <w:rFonts w:ascii="Cambria"/>
                        <w:w w:val="74"/>
                        <w:sz w:val="14"/>
                      </w:rPr>
                      <w:t>ri</w:t>
                    </w:r>
                    <w:r>
                      <w:rPr>
                        <w:rFonts w:ascii="Cambria"/>
                        <w:spacing w:val="-43"/>
                        <w:w w:val="75"/>
                        <w:sz w:val="14"/>
                      </w:rPr>
                      <w:t>z</w:t>
                    </w:r>
                    <w:r>
                      <w:rPr>
                        <w:spacing w:val="-47"/>
                        <w:w w:val="99"/>
                        <w:position w:val="-4"/>
                        <w:sz w:val="16"/>
                      </w:rPr>
                      <w:t>e</w:t>
                    </w:r>
                    <w:r>
                      <w:rPr>
                        <w:rFonts w:ascii="Cambria"/>
                        <w:spacing w:val="-3"/>
                        <w:w w:val="71"/>
                        <w:sz w:val="14"/>
                      </w:rPr>
                      <w:t>e</w:t>
                    </w:r>
                    <w:r>
                      <w:rPr>
                        <w:spacing w:val="-78"/>
                        <w:position w:val="-4"/>
                        <w:sz w:val="16"/>
                      </w:rPr>
                      <w:t>s</w:t>
                    </w:r>
                    <w:r>
                      <w:rPr>
                        <w:rFonts w:ascii="Cambria"/>
                        <w:w w:val="77"/>
                        <w:sz w:val="14"/>
                      </w:rPr>
                      <w:t>d</w:t>
                    </w:r>
                    <w:r>
                      <w:rPr>
                        <w:rFonts w:ascii="Cambria"/>
                        <w:spacing w:val="-9"/>
                        <w:w w:val="90"/>
                        <w:sz w:val="14"/>
                      </w:rPr>
                      <w:t>.</w:t>
                    </w:r>
                    <w:r>
                      <w:rPr>
                        <w:spacing w:val="-17"/>
                        <w:position w:val="-4"/>
                        <w:sz w:val="16"/>
                      </w:rPr>
                      <w:t>s</w:t>
                    </w:r>
                    <w:r>
                      <w:rPr>
                        <w:rFonts w:ascii="Cambria"/>
                        <w:spacing w:val="-63"/>
                        <w:w w:val="91"/>
                        <w:sz w:val="14"/>
                      </w:rPr>
                      <w:t>A</w:t>
                    </w:r>
                    <w:r>
                      <w:rPr>
                        <w:position w:val="-4"/>
                        <w:sz w:val="16"/>
                      </w:rPr>
                      <w:t>f</w:t>
                    </w:r>
                    <w:r>
                      <w:rPr>
                        <w:spacing w:val="-71"/>
                        <w:w w:val="99"/>
                        <w:position w:val="-4"/>
                        <w:sz w:val="16"/>
                      </w:rPr>
                      <w:t>u</w:t>
                    </w:r>
                    <w:r>
                      <w:rPr>
                        <w:rFonts w:ascii="Cambria"/>
                        <w:spacing w:val="-16"/>
                        <w:w w:val="90"/>
                        <w:sz w:val="14"/>
                      </w:rPr>
                      <w:t>N</w:t>
                    </w:r>
                    <w:r>
                      <w:rPr>
                        <w:spacing w:val="-21"/>
                        <w:w w:val="99"/>
                        <w:position w:val="-4"/>
                        <w:sz w:val="16"/>
                      </w:rPr>
                      <w:t>l</w:t>
                    </w:r>
                    <w:r>
                      <w:rPr>
                        <w:rFonts w:ascii="Cambria"/>
                        <w:spacing w:val="-8"/>
                        <w:w w:val="91"/>
                        <w:sz w:val="14"/>
                      </w:rPr>
                      <w:t>Y</w:t>
                    </w:r>
                    <w:r>
                      <w:rPr>
                        <w:spacing w:val="-81"/>
                        <w:w w:val="99"/>
                        <w:position w:val="-4"/>
                        <w:sz w:val="16"/>
                      </w:rPr>
                      <w:t>C</w:t>
                    </w:r>
                    <w:r>
                      <w:rPr>
                        <w:rFonts w:ascii="Cambria"/>
                        <w:spacing w:val="-5"/>
                        <w:w w:val="93"/>
                        <w:sz w:val="14"/>
                      </w:rPr>
                      <w:t>U</w:t>
                    </w:r>
                    <w:r>
                      <w:rPr>
                        <w:spacing w:val="-85"/>
                        <w:w w:val="99"/>
                        <w:position w:val="-4"/>
                        <w:sz w:val="16"/>
                      </w:rPr>
                      <w:t>h</w:t>
                    </w:r>
                    <w:r>
                      <w:rPr>
                        <w:rFonts w:ascii="Cambria"/>
                        <w:spacing w:val="-2"/>
                        <w:w w:val="90"/>
                        <w:sz w:val="14"/>
                      </w:rPr>
                      <w:t>N</w:t>
                    </w:r>
                    <w:r>
                      <w:rPr>
                        <w:spacing w:val="-88"/>
                        <w:w w:val="99"/>
                        <w:position w:val="-4"/>
                        <w:sz w:val="16"/>
                      </w:rPr>
                      <w:t>a</w:t>
                    </w:r>
                    <w:r>
                      <w:rPr>
                        <w:rFonts w:ascii="Cambria"/>
                        <w:w w:val="91"/>
                        <w:sz w:val="14"/>
                      </w:rPr>
                      <w:t>A</w:t>
                    </w:r>
                    <w:r>
                      <w:rPr>
                        <w:rFonts w:ascii="Cambria"/>
                        <w:spacing w:val="-77"/>
                        <w:w w:val="93"/>
                        <w:sz w:val="14"/>
                      </w:rPr>
                      <w:t>U</w:t>
                    </w:r>
                    <w:r>
                      <w:rPr>
                        <w:spacing w:val="-13"/>
                        <w:w w:val="99"/>
                        <w:position w:val="-4"/>
                        <w:sz w:val="16"/>
                      </w:rPr>
                      <w:t>n</w:t>
                    </w:r>
                    <w:r>
                      <w:rPr>
                        <w:rFonts w:ascii="Cambria"/>
                        <w:spacing w:val="-59"/>
                        <w:w w:val="85"/>
                        <w:sz w:val="14"/>
                      </w:rPr>
                      <w:t>T</w:t>
                    </w:r>
                    <w:r>
                      <w:rPr>
                        <w:spacing w:val="-31"/>
                        <w:w w:val="99"/>
                        <w:position w:val="-4"/>
                        <w:sz w:val="16"/>
                      </w:rPr>
                      <w:t>g</w:t>
                    </w:r>
                    <w:r>
                      <w:rPr>
                        <w:rFonts w:ascii="Cambria"/>
                        <w:spacing w:val="-58"/>
                        <w:w w:val="91"/>
                        <w:sz w:val="14"/>
                      </w:rPr>
                      <w:t>H</w:t>
                    </w:r>
                    <w:r>
                      <w:rPr>
                        <w:spacing w:val="-32"/>
                        <w:w w:val="99"/>
                        <w:position w:val="-4"/>
                        <w:sz w:val="16"/>
                      </w:rPr>
                      <w:t>e</w:t>
                    </w:r>
                    <w:r>
                      <w:rPr>
                        <w:rFonts w:ascii="Cambria"/>
                        <w:spacing w:val="-55"/>
                        <w:w w:val="93"/>
                        <w:sz w:val="14"/>
                      </w:rPr>
                      <w:t>O</w:t>
                    </w:r>
                    <w:r>
                      <w:rPr>
                        <w:spacing w:val="-26"/>
                        <w:position w:val="-4"/>
                        <w:sz w:val="16"/>
                      </w:rPr>
                      <w:t>s</w:t>
                    </w:r>
                    <w:r>
                      <w:rPr>
                        <w:rFonts w:ascii="Cambria"/>
                        <w:spacing w:val="-2"/>
                        <w:w w:val="81"/>
                        <w:sz w:val="14"/>
                      </w:rPr>
                      <w:t>R</w:t>
                    </w:r>
                    <w:r>
                      <w:rPr>
                        <w:spacing w:val="-115"/>
                        <w:w w:val="99"/>
                        <w:position w:val="-4"/>
                        <w:sz w:val="16"/>
                      </w:rPr>
                      <w:t>w</w:t>
                    </w:r>
                    <w:r>
                      <w:rPr>
                        <w:rFonts w:ascii="Cambria"/>
                        <w:w w:val="89"/>
                        <w:sz w:val="14"/>
                      </w:rPr>
                      <w:t>IZ</w:t>
                    </w:r>
                    <w:r>
                      <w:rPr>
                        <w:rFonts w:ascii="Cambria"/>
                        <w:spacing w:val="-60"/>
                        <w:w w:val="81"/>
                        <w:sz w:val="14"/>
                      </w:rPr>
                      <w:t>E</w:t>
                    </w:r>
                    <w:r>
                      <w:rPr>
                        <w:w w:val="99"/>
                        <w:position w:val="-4"/>
                        <w:sz w:val="16"/>
                      </w:rPr>
                      <w:t>i</w:t>
                    </w:r>
                    <w:r>
                      <w:rPr>
                        <w:spacing w:val="-21"/>
                        <w:position w:val="-4"/>
                        <w:sz w:val="16"/>
                      </w:rPr>
                      <w:t>t</w:t>
                    </w:r>
                    <w:r>
                      <w:rPr>
                        <w:rFonts w:ascii="Cambria"/>
                        <w:spacing w:val="-64"/>
                        <w:w w:val="90"/>
                        <w:sz w:val="14"/>
                      </w:rPr>
                      <w:t>D</w:t>
                    </w:r>
                    <w:r>
                      <w:rPr>
                        <w:w w:val="99"/>
                        <w:position w:val="-4"/>
                        <w:sz w:val="16"/>
                      </w:rPr>
                      <w:t>h</w:t>
                    </w:r>
                    <w:r>
                      <w:rPr>
                        <w:rFonts w:ascii="Cambria"/>
                        <w:spacing w:val="-29"/>
                        <w:w w:val="81"/>
                        <w:sz w:val="14"/>
                      </w:rPr>
                      <w:t>R</w:t>
                    </w:r>
                    <w:r>
                      <w:rPr>
                        <w:spacing w:val="-79"/>
                        <w:position w:val="-4"/>
                        <w:sz w:val="16"/>
                      </w:rPr>
                      <w:t>P</w:t>
                    </w:r>
                    <w:r>
                      <w:rPr>
                        <w:rFonts w:ascii="Cambria"/>
                        <w:w w:val="81"/>
                        <w:sz w:val="14"/>
                      </w:rPr>
                      <w:t>E</w:t>
                    </w:r>
                    <w:r>
                      <w:rPr>
                        <w:rFonts w:ascii="Cambria"/>
                        <w:spacing w:val="-52"/>
                        <w:w w:val="81"/>
                        <w:sz w:val="14"/>
                      </w:rPr>
                      <w:t>P</w:t>
                    </w:r>
                    <w:r>
                      <w:rPr>
                        <w:spacing w:val="-38"/>
                        <w:w w:val="99"/>
                        <w:position w:val="-4"/>
                        <w:sz w:val="16"/>
                      </w:rPr>
                      <w:t>u</w:t>
                    </w:r>
                    <w:r>
                      <w:rPr>
                        <w:rFonts w:ascii="Cambria"/>
                        <w:spacing w:val="-34"/>
                        <w:w w:val="81"/>
                        <w:sz w:val="14"/>
                      </w:rPr>
                      <w:t>R</w:t>
                    </w:r>
                    <w:r>
                      <w:rPr>
                        <w:spacing w:val="-56"/>
                        <w:w w:val="99"/>
                        <w:position w:val="-4"/>
                        <w:sz w:val="16"/>
                      </w:rPr>
                      <w:t>b</w:t>
                    </w:r>
                    <w:r>
                      <w:rPr>
                        <w:rFonts w:ascii="Cambria"/>
                        <w:spacing w:val="-31"/>
                        <w:w w:val="93"/>
                        <w:sz w:val="14"/>
                      </w:rPr>
                      <w:t>O</w:t>
                    </w:r>
                    <w:r>
                      <w:rPr>
                        <w:spacing w:val="-6"/>
                        <w:w w:val="99"/>
                        <w:position w:val="-4"/>
                        <w:sz w:val="16"/>
                      </w:rPr>
                      <w:t>l</w:t>
                    </w:r>
                    <w:r>
                      <w:rPr>
                        <w:rFonts w:ascii="Cambria"/>
                        <w:spacing w:val="-79"/>
                        <w:w w:val="90"/>
                        <w:sz w:val="14"/>
                      </w:rPr>
                      <w:t>D</w:t>
                    </w:r>
                    <w:r>
                      <w:rPr>
                        <w:w w:val="99"/>
                        <w:position w:val="-4"/>
                        <w:sz w:val="16"/>
                      </w:rPr>
                      <w:t>i</w:t>
                    </w:r>
                    <w:r>
                      <w:rPr>
                        <w:spacing w:val="-37"/>
                        <w:position w:val="-4"/>
                        <w:sz w:val="16"/>
                      </w:rPr>
                      <w:t>c</w:t>
                    </w:r>
                    <w:r>
                      <w:rPr>
                        <w:rFonts w:ascii="Cambria"/>
                        <w:spacing w:val="-4"/>
                        <w:w w:val="93"/>
                        <w:sz w:val="14"/>
                      </w:rPr>
                      <w:t>U</w:t>
                    </w:r>
                    <w:r>
                      <w:rPr>
                        <w:spacing w:val="-112"/>
                        <w:w w:val="99"/>
                        <w:position w:val="-4"/>
                        <w:sz w:val="16"/>
                      </w:rPr>
                      <w:t>C</w:t>
                    </w:r>
                    <w:r>
                      <w:rPr>
                        <w:rFonts w:ascii="Cambria"/>
                        <w:w w:val="97"/>
                        <w:sz w:val="14"/>
                      </w:rPr>
                      <w:t>C</w:t>
                    </w:r>
                    <w:r>
                      <w:rPr>
                        <w:rFonts w:ascii="Cambria"/>
                        <w:spacing w:val="-36"/>
                        <w:w w:val="85"/>
                        <w:sz w:val="14"/>
                      </w:rPr>
                      <w:t>T</w:t>
                    </w:r>
                    <w:r>
                      <w:rPr>
                        <w:spacing w:val="-54"/>
                        <w:w w:val="99"/>
                        <w:position w:val="-4"/>
                        <w:sz w:val="16"/>
                      </w:rPr>
                      <w:t>o</w:t>
                    </w:r>
                    <w:r>
                      <w:rPr>
                        <w:rFonts w:ascii="Cambria"/>
                        <w:w w:val="85"/>
                        <w:sz w:val="14"/>
                      </w:rPr>
                      <w:t>I</w:t>
                    </w:r>
                    <w:r>
                      <w:rPr>
                        <w:rFonts w:ascii="Cambria"/>
                        <w:spacing w:val="-72"/>
                        <w:w w:val="93"/>
                        <w:sz w:val="14"/>
                      </w:rPr>
                      <w:t>O</w:t>
                    </w:r>
                    <w:r>
                      <w:rPr>
                        <w:spacing w:val="-62"/>
                        <w:w w:val="99"/>
                        <w:position w:val="-4"/>
                        <w:sz w:val="16"/>
                      </w:rPr>
                      <w:t>m</w:t>
                    </w:r>
                    <w:r>
                      <w:rPr>
                        <w:rFonts w:ascii="Cambria"/>
                        <w:spacing w:val="-24"/>
                        <w:w w:val="90"/>
                        <w:sz w:val="14"/>
                      </w:rPr>
                      <w:t>N</w:t>
                    </w:r>
                    <w:r>
                      <w:rPr>
                        <w:spacing w:val="-83"/>
                        <w:w w:val="99"/>
                        <w:position w:val="-4"/>
                        <w:sz w:val="16"/>
                      </w:rPr>
                      <w:t>m</w:t>
                    </w:r>
                    <w:r>
                      <w:rPr>
                        <w:rFonts w:ascii="Cambria"/>
                        <w:spacing w:val="-4"/>
                        <w:w w:val="93"/>
                        <w:sz w:val="14"/>
                      </w:rPr>
                      <w:t>O</w:t>
                    </w:r>
                    <w:r>
                      <w:rPr>
                        <w:spacing w:val="-86"/>
                        <w:w w:val="99"/>
                        <w:position w:val="-4"/>
                        <w:sz w:val="16"/>
                      </w:rPr>
                      <w:t>e</w:t>
                    </w:r>
                    <w:r>
                      <w:rPr>
                        <w:rFonts w:ascii="Cambria"/>
                        <w:w w:val="81"/>
                        <w:sz w:val="14"/>
                      </w:rPr>
                      <w:t>R</w:t>
                    </w:r>
                    <w:r>
                      <w:rPr>
                        <w:rFonts w:ascii="Cambria"/>
                        <w:sz w:val="14"/>
                      </w:rPr>
                      <w:t xml:space="preserve"> </w:t>
                    </w:r>
                    <w:r>
                      <w:rPr>
                        <w:spacing w:val="-77"/>
                        <w:w w:val="99"/>
                        <w:position w:val="-4"/>
                        <w:sz w:val="16"/>
                      </w:rPr>
                      <w:t>n</w:t>
                    </w:r>
                    <w:r>
                      <w:rPr>
                        <w:rFonts w:ascii="Cambria"/>
                        <w:spacing w:val="-9"/>
                        <w:w w:val="90"/>
                        <w:sz w:val="14"/>
                      </w:rPr>
                      <w:t>D</w:t>
                    </w:r>
                    <w:r>
                      <w:rPr>
                        <w:spacing w:val="-37"/>
                        <w:position w:val="-4"/>
                        <w:sz w:val="16"/>
                      </w:rPr>
                      <w:t>t</w:t>
                    </w:r>
                    <w:r>
                      <w:rPr>
                        <w:rFonts w:ascii="Cambria"/>
                        <w:spacing w:val="-3"/>
                        <w:w w:val="85"/>
                        <w:sz w:val="14"/>
                      </w:rPr>
                      <w:t>I</w:t>
                    </w:r>
                    <w:r>
                      <w:rPr>
                        <w:spacing w:val="-78"/>
                        <w:position w:val="-4"/>
                        <w:sz w:val="16"/>
                      </w:rPr>
                      <w:t>s</w:t>
                    </w:r>
                    <w:r>
                      <w:rPr>
                        <w:rFonts w:ascii="Cambria"/>
                        <w:w w:val="86"/>
                        <w:sz w:val="14"/>
                      </w:rPr>
                      <w:t>STRIBUTION</w:t>
                    </w:r>
                    <w:r>
                      <w:rPr>
                        <w:rFonts w:ascii="Cambria"/>
                        <w:sz w:val="14"/>
                      </w:rPr>
                      <w:t xml:space="preserve"> </w:t>
                    </w:r>
                    <w:r>
                      <w:rPr>
                        <w:rFonts w:ascii="Cambria"/>
                        <w:w w:val="80"/>
                        <w:sz w:val="14"/>
                      </w:rPr>
                      <w:t>IS</w:t>
                    </w:r>
                    <w:r>
                      <w:rPr>
                        <w:rFonts w:ascii="Cambria"/>
                        <w:sz w:val="14"/>
                      </w:rPr>
                      <w:t xml:space="preserve"> </w:t>
                    </w:r>
                    <w:r>
                      <w:rPr>
                        <w:rFonts w:ascii="Cambria"/>
                        <w:w w:val="91"/>
                        <w:sz w:val="14"/>
                      </w:rPr>
                      <w:t>A</w:t>
                    </w:r>
                    <w:r>
                      <w:rPr>
                        <w:rFonts w:ascii="Cambria"/>
                        <w:sz w:val="14"/>
                      </w:rPr>
                      <w:t xml:space="preserve"> </w:t>
                    </w:r>
                    <w:r>
                      <w:rPr>
                        <w:rFonts w:ascii="Cambria"/>
                        <w:w w:val="89"/>
                        <w:sz w:val="14"/>
                      </w:rPr>
                      <w:t>VIOLATION</w:t>
                    </w:r>
                    <w:r>
                      <w:rPr>
                        <w:rFonts w:ascii="Cambria"/>
                        <w:sz w:val="14"/>
                      </w:rPr>
                      <w:t xml:space="preserve"> </w:t>
                    </w:r>
                    <w:r>
                      <w:rPr>
                        <w:rFonts w:ascii="Cambria"/>
                        <w:w w:val="87"/>
                        <w:sz w:val="14"/>
                      </w:rPr>
                      <w:t>OF</w:t>
                    </w:r>
                    <w:r>
                      <w:rPr>
                        <w:rFonts w:ascii="Cambria"/>
                        <w:sz w:val="14"/>
                      </w:rPr>
                      <w:t xml:space="preserve"> </w:t>
                    </w:r>
                    <w:r>
                      <w:rPr>
                        <w:rFonts w:ascii="Cambria"/>
                        <w:w w:val="86"/>
                        <w:sz w:val="14"/>
                      </w:rPr>
                      <w:t>THE</w:t>
                    </w:r>
                    <w:r>
                      <w:rPr>
                        <w:rFonts w:ascii="Cambria"/>
                        <w:sz w:val="14"/>
                      </w:rPr>
                      <w:t xml:space="preserve"> </w:t>
                    </w:r>
                    <w:r>
                      <w:rPr>
                        <w:rFonts w:ascii="Cambria"/>
                        <w:w w:val="84"/>
                        <w:sz w:val="14"/>
                      </w:rPr>
                      <w:t>FEDERAL</w:t>
                    </w:r>
                    <w:r>
                      <w:rPr>
                        <w:rFonts w:ascii="Cambria"/>
                        <w:sz w:val="14"/>
                      </w:rPr>
                      <w:t xml:space="preserve"> </w:t>
                    </w:r>
                    <w:r>
                      <w:rPr>
                        <w:rFonts w:ascii="Cambria"/>
                        <w:w w:val="89"/>
                        <w:sz w:val="14"/>
                      </w:rPr>
                      <w:t>COPYRIGHT</w:t>
                    </w:r>
                    <w:r>
                      <w:rPr>
                        <w:rFonts w:ascii="Cambria"/>
                        <w:sz w:val="14"/>
                      </w:rPr>
                      <w:t xml:space="preserve"> </w:t>
                    </w:r>
                    <w:r>
                      <w:rPr>
                        <w:rFonts w:ascii="Cambria"/>
                        <w:w w:val="94"/>
                        <w:sz w:val="14"/>
                      </w:rPr>
                      <w:t>AC</w:t>
                    </w:r>
                    <w:r>
                      <w:rPr>
                        <w:rFonts w:ascii="Cambria"/>
                        <w:spacing w:val="-36"/>
                        <w:w w:val="85"/>
                        <w:sz w:val="14"/>
                      </w:rPr>
                      <w:t>T</w:t>
                    </w:r>
                    <w:r>
                      <w:rPr>
                        <w:position w:val="-4"/>
                        <w:sz w:val="16"/>
                      </w:rPr>
                      <w:t>I</w:t>
                    </w:r>
                    <w:r>
                      <w:rPr>
                        <w:spacing w:val="-90"/>
                        <w:position w:val="-4"/>
                        <w:sz w:val="16"/>
                      </w:rPr>
                      <w:t>E</w:t>
                    </w:r>
                    <w:r>
                      <w:rPr>
                        <w:rFonts w:ascii="Cambria"/>
                        <w:w w:val="91"/>
                        <w:sz w:val="14"/>
                      </w:rPr>
                      <w:t>A</w:t>
                    </w:r>
                    <w:r>
                      <w:rPr>
                        <w:rFonts w:ascii="Cambria"/>
                        <w:spacing w:val="-77"/>
                        <w:w w:val="90"/>
                        <w:sz w:val="14"/>
                      </w:rPr>
                      <w:t>N</w:t>
                    </w:r>
                    <w:r>
                      <w:rPr>
                        <w:spacing w:val="-31"/>
                        <w:position w:val="-4"/>
                        <w:sz w:val="16"/>
                      </w:rPr>
                      <w:t>B</w:t>
                    </w:r>
                    <w:r>
                      <w:rPr>
                        <w:rFonts w:ascii="Cambria"/>
                        <w:spacing w:val="-54"/>
                        <w:w w:val="90"/>
                        <w:sz w:val="14"/>
                      </w:rPr>
                      <w:t>D</w:t>
                    </w:r>
                    <w:r>
                      <w:rPr>
                        <w:spacing w:val="-35"/>
                        <w:w w:val="99"/>
                        <w:position w:val="-4"/>
                        <w:sz w:val="16"/>
                      </w:rPr>
                      <w:t>C</w:t>
                    </w:r>
                    <w:r>
                      <w:rPr>
                        <w:rFonts w:ascii="Cambria"/>
                        <w:spacing w:val="-37"/>
                        <w:w w:val="85"/>
                        <w:sz w:val="14"/>
                      </w:rPr>
                      <w:t>T</w:t>
                    </w:r>
                    <w:r>
                      <w:rPr>
                        <w:spacing w:val="-18"/>
                        <w:w w:val="99"/>
                        <w:position w:val="-4"/>
                        <w:sz w:val="16"/>
                      </w:rPr>
                      <w:t>-</w:t>
                    </w:r>
                    <w:r>
                      <w:rPr>
                        <w:rFonts w:ascii="Cambria"/>
                        <w:spacing w:val="-72"/>
                        <w:w w:val="91"/>
                        <w:sz w:val="14"/>
                      </w:rPr>
                      <w:t>H</w:t>
                    </w:r>
                    <w:r>
                      <w:rPr>
                        <w:spacing w:val="-18"/>
                        <w:w w:val="99"/>
                        <w:position w:val="-4"/>
                        <w:sz w:val="16"/>
                      </w:rPr>
                      <w:t>1</w:t>
                    </w:r>
                    <w:r>
                      <w:rPr>
                        <w:rFonts w:ascii="Cambria"/>
                        <w:spacing w:val="-48"/>
                        <w:w w:val="81"/>
                        <w:sz w:val="14"/>
                      </w:rPr>
                      <w:t>E</w:t>
                    </w:r>
                    <w:r>
                      <w:rPr>
                        <w:spacing w:val="-15"/>
                        <w:w w:val="99"/>
                        <w:position w:val="-4"/>
                        <w:sz w:val="16"/>
                      </w:rPr>
                      <w:t>5</w:t>
                    </w:r>
                    <w:r>
                      <w:rPr>
                        <w:rFonts w:ascii="Cambria"/>
                        <w:spacing w:val="-48"/>
                        <w:w w:val="82"/>
                        <w:sz w:val="14"/>
                      </w:rPr>
                      <w:t>L</w:t>
                    </w:r>
                    <w:r>
                      <w:rPr>
                        <w:spacing w:val="-42"/>
                        <w:w w:val="99"/>
                        <w:position w:val="-4"/>
                        <w:sz w:val="16"/>
                      </w:rPr>
                      <w:t>0</w:t>
                    </w:r>
                    <w:r>
                      <w:rPr>
                        <w:rFonts w:ascii="Cambria"/>
                        <w:w w:val="85"/>
                        <w:sz w:val="14"/>
                      </w:rPr>
                      <w:t xml:space="preserve">ICENSE </w:t>
                    </w:r>
                    <w:r>
                      <w:rPr>
                        <w:rFonts w:ascii="Cambria"/>
                        <w:sz w:val="14"/>
                      </w:rPr>
                      <w:t>AGREEMENT, AND SUBJECT TO CIVIL AND CRIMINAL PENALTIES THEREUNDER.</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0C01" w:rsidRDefault="00EF0C01">
      <w:r>
        <w:separator/>
      </w:r>
    </w:p>
  </w:footnote>
  <w:footnote w:type="continuationSeparator" w:id="0">
    <w:p w:rsidR="00EF0C01" w:rsidRDefault="00EF0C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6"/>
      <w:numFmt w:val="upperLetter"/>
      <w:lvlText w:val="[%1]"/>
      <w:lvlJc w:val="left"/>
      <w:pPr>
        <w:ind w:left="5280" w:hanging="316"/>
      </w:pPr>
      <w:rPr>
        <w:rFonts w:ascii="Times New Roman" w:hAnsi="Times New Roman" w:cs="Times New Roman"/>
        <w:b/>
        <w:bCs/>
        <w:w w:val="99"/>
        <w:sz w:val="20"/>
        <w:szCs w:val="20"/>
      </w:rPr>
    </w:lvl>
    <w:lvl w:ilvl="1">
      <w:start w:val="1"/>
      <w:numFmt w:val="decimal"/>
      <w:lvlText w:val="%2."/>
      <w:lvlJc w:val="left"/>
      <w:pPr>
        <w:ind w:left="5998" w:hanging="238"/>
      </w:pPr>
      <w:rPr>
        <w:rFonts w:ascii="Times New Roman" w:hAnsi="Times New Roman" w:cs="Times New Roman"/>
        <w:b w:val="0"/>
        <w:bCs w:val="0"/>
        <w:spacing w:val="-2"/>
        <w:w w:val="99"/>
        <w:sz w:val="20"/>
        <w:szCs w:val="20"/>
      </w:rPr>
    </w:lvl>
    <w:lvl w:ilvl="2">
      <w:start w:val="1"/>
      <w:numFmt w:val="decimal"/>
      <w:lvlText w:val="%2.%3."/>
      <w:lvlJc w:val="left"/>
      <w:pPr>
        <w:ind w:left="6600" w:hanging="360"/>
      </w:pPr>
      <w:rPr>
        <w:rFonts w:ascii="Times New Roman" w:hAnsi="Times New Roman" w:cs="Times New Roman"/>
        <w:b w:val="0"/>
        <w:bCs w:val="0"/>
        <w:spacing w:val="-2"/>
        <w:w w:val="99"/>
        <w:sz w:val="20"/>
        <w:szCs w:val="20"/>
      </w:rPr>
    </w:lvl>
    <w:lvl w:ilvl="3">
      <w:numFmt w:val="bullet"/>
      <w:lvlText w:val="•"/>
      <w:lvlJc w:val="left"/>
      <w:pPr>
        <w:ind w:left="7005" w:hanging="360"/>
      </w:pPr>
    </w:lvl>
    <w:lvl w:ilvl="4">
      <w:numFmt w:val="bullet"/>
      <w:lvlText w:val="•"/>
      <w:lvlJc w:val="left"/>
      <w:pPr>
        <w:ind w:left="7410" w:hanging="360"/>
      </w:pPr>
    </w:lvl>
    <w:lvl w:ilvl="5">
      <w:numFmt w:val="bullet"/>
      <w:lvlText w:val="•"/>
      <w:lvlJc w:val="left"/>
      <w:pPr>
        <w:ind w:left="7815" w:hanging="360"/>
      </w:pPr>
    </w:lvl>
    <w:lvl w:ilvl="6">
      <w:numFmt w:val="bullet"/>
      <w:lvlText w:val="•"/>
      <w:lvlJc w:val="left"/>
      <w:pPr>
        <w:ind w:left="8220" w:hanging="360"/>
      </w:pPr>
    </w:lvl>
    <w:lvl w:ilvl="7">
      <w:numFmt w:val="bullet"/>
      <w:lvlText w:val="•"/>
      <w:lvlJc w:val="left"/>
      <w:pPr>
        <w:ind w:left="8625" w:hanging="360"/>
      </w:pPr>
    </w:lvl>
    <w:lvl w:ilvl="8">
      <w:numFmt w:val="bullet"/>
      <w:lvlText w:val="•"/>
      <w:lvlJc w:val="left"/>
      <w:pPr>
        <w:ind w:left="9030" w:hanging="360"/>
      </w:pPr>
    </w:lvl>
  </w:abstractNum>
  <w:abstractNum w:abstractNumId="1">
    <w:nsid w:val="00000403"/>
    <w:multiLevelType w:val="multilevel"/>
    <w:tmpl w:val="00000886"/>
    <w:lvl w:ilvl="0">
      <w:start w:val="4"/>
      <w:numFmt w:val="decimal"/>
      <w:lvlText w:val="%1."/>
      <w:lvlJc w:val="left"/>
      <w:pPr>
        <w:ind w:left="840" w:hanging="240"/>
      </w:pPr>
      <w:rPr>
        <w:rFonts w:ascii="Times New Roman" w:hAnsi="Times New Roman" w:cs="Times New Roman"/>
        <w:b w:val="0"/>
        <w:bCs w:val="0"/>
        <w:spacing w:val="-2"/>
        <w:w w:val="99"/>
        <w:sz w:val="20"/>
        <w:szCs w:val="20"/>
      </w:rPr>
    </w:lvl>
    <w:lvl w:ilvl="1">
      <w:start w:val="1"/>
      <w:numFmt w:val="decimal"/>
      <w:lvlText w:val="%1.%2."/>
      <w:lvlJc w:val="left"/>
      <w:pPr>
        <w:ind w:left="1469" w:hanging="390"/>
      </w:pPr>
      <w:rPr>
        <w:rFonts w:ascii="Times New Roman" w:hAnsi="Times New Roman" w:cs="Times New Roman"/>
        <w:b w:val="0"/>
        <w:bCs w:val="0"/>
        <w:spacing w:val="-1"/>
        <w:w w:val="99"/>
        <w:sz w:val="20"/>
        <w:szCs w:val="20"/>
      </w:rPr>
    </w:lvl>
    <w:lvl w:ilvl="2">
      <w:numFmt w:val="bullet"/>
      <w:lvlText w:val="•"/>
      <w:lvlJc w:val="left"/>
      <w:pPr>
        <w:ind w:left="2293" w:hanging="390"/>
      </w:pPr>
    </w:lvl>
    <w:lvl w:ilvl="3">
      <w:numFmt w:val="bullet"/>
      <w:lvlText w:val="•"/>
      <w:lvlJc w:val="left"/>
      <w:pPr>
        <w:ind w:left="3126" w:hanging="390"/>
      </w:pPr>
    </w:lvl>
    <w:lvl w:ilvl="4">
      <w:numFmt w:val="bullet"/>
      <w:lvlText w:val="•"/>
      <w:lvlJc w:val="left"/>
      <w:pPr>
        <w:ind w:left="3960" w:hanging="390"/>
      </w:pPr>
    </w:lvl>
    <w:lvl w:ilvl="5">
      <w:numFmt w:val="bullet"/>
      <w:lvlText w:val="•"/>
      <w:lvlJc w:val="left"/>
      <w:pPr>
        <w:ind w:left="4793" w:hanging="390"/>
      </w:pPr>
    </w:lvl>
    <w:lvl w:ilvl="6">
      <w:numFmt w:val="bullet"/>
      <w:lvlText w:val="•"/>
      <w:lvlJc w:val="left"/>
      <w:pPr>
        <w:ind w:left="5626" w:hanging="390"/>
      </w:pPr>
    </w:lvl>
    <w:lvl w:ilvl="7">
      <w:numFmt w:val="bullet"/>
      <w:lvlText w:val="•"/>
      <w:lvlJc w:val="left"/>
      <w:pPr>
        <w:ind w:left="6460" w:hanging="390"/>
      </w:pPr>
    </w:lvl>
    <w:lvl w:ilvl="8">
      <w:numFmt w:val="bullet"/>
      <w:lvlText w:val="•"/>
      <w:lvlJc w:val="left"/>
      <w:pPr>
        <w:ind w:left="7293" w:hanging="390"/>
      </w:pPr>
    </w:lvl>
  </w:abstractNum>
  <w:abstractNum w:abstractNumId="2">
    <w:nsid w:val="06727EAB"/>
    <w:multiLevelType w:val="multilevel"/>
    <w:tmpl w:val="6298F4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A24E6C"/>
    <w:multiLevelType w:val="multilevel"/>
    <w:tmpl w:val="9356DE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E245B0"/>
    <w:multiLevelType w:val="multilevel"/>
    <w:tmpl w:val="8A602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9768A3"/>
    <w:multiLevelType w:val="multilevel"/>
    <w:tmpl w:val="F98046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BD5EBC"/>
    <w:multiLevelType w:val="hybridMultilevel"/>
    <w:tmpl w:val="4ACE15BC"/>
    <w:lvl w:ilvl="0" w:tplc="4776EFE2">
      <w:start w:val="2"/>
      <w:numFmt w:val="lowerLetter"/>
      <w:lvlText w:val="%1."/>
      <w:lvlJc w:val="left"/>
      <w:pPr>
        <w:ind w:left="103" w:hanging="250"/>
        <w:jc w:val="left"/>
      </w:pPr>
      <w:rPr>
        <w:rFonts w:hint="default"/>
        <w:spacing w:val="0"/>
        <w:w w:val="100"/>
        <w:u w:val="single" w:color="000000"/>
      </w:rPr>
    </w:lvl>
    <w:lvl w:ilvl="1" w:tplc="380C97F2">
      <w:numFmt w:val="bullet"/>
      <w:lvlText w:val="•"/>
      <w:lvlJc w:val="left"/>
      <w:pPr>
        <w:ind w:left="1192" w:hanging="250"/>
      </w:pPr>
      <w:rPr>
        <w:rFonts w:hint="default"/>
      </w:rPr>
    </w:lvl>
    <w:lvl w:ilvl="2" w:tplc="ABBCD428">
      <w:numFmt w:val="bullet"/>
      <w:lvlText w:val="•"/>
      <w:lvlJc w:val="left"/>
      <w:pPr>
        <w:ind w:left="2284" w:hanging="250"/>
      </w:pPr>
      <w:rPr>
        <w:rFonts w:hint="default"/>
      </w:rPr>
    </w:lvl>
    <w:lvl w:ilvl="3" w:tplc="C4DE3438">
      <w:numFmt w:val="bullet"/>
      <w:lvlText w:val="•"/>
      <w:lvlJc w:val="left"/>
      <w:pPr>
        <w:ind w:left="3376" w:hanging="250"/>
      </w:pPr>
      <w:rPr>
        <w:rFonts w:hint="default"/>
      </w:rPr>
    </w:lvl>
    <w:lvl w:ilvl="4" w:tplc="9AC8994E">
      <w:numFmt w:val="bullet"/>
      <w:lvlText w:val="•"/>
      <w:lvlJc w:val="left"/>
      <w:pPr>
        <w:ind w:left="4468" w:hanging="250"/>
      </w:pPr>
      <w:rPr>
        <w:rFonts w:hint="default"/>
      </w:rPr>
    </w:lvl>
    <w:lvl w:ilvl="5" w:tplc="BBF419C2">
      <w:numFmt w:val="bullet"/>
      <w:lvlText w:val="•"/>
      <w:lvlJc w:val="left"/>
      <w:pPr>
        <w:ind w:left="5560" w:hanging="250"/>
      </w:pPr>
      <w:rPr>
        <w:rFonts w:hint="default"/>
      </w:rPr>
    </w:lvl>
    <w:lvl w:ilvl="6" w:tplc="A7E2F8AE">
      <w:numFmt w:val="bullet"/>
      <w:lvlText w:val="•"/>
      <w:lvlJc w:val="left"/>
      <w:pPr>
        <w:ind w:left="6652" w:hanging="250"/>
      </w:pPr>
      <w:rPr>
        <w:rFonts w:hint="default"/>
      </w:rPr>
    </w:lvl>
    <w:lvl w:ilvl="7" w:tplc="AE48A816">
      <w:numFmt w:val="bullet"/>
      <w:lvlText w:val="•"/>
      <w:lvlJc w:val="left"/>
      <w:pPr>
        <w:ind w:left="7744" w:hanging="250"/>
      </w:pPr>
      <w:rPr>
        <w:rFonts w:hint="default"/>
      </w:rPr>
    </w:lvl>
    <w:lvl w:ilvl="8" w:tplc="D0C4AD2E">
      <w:numFmt w:val="bullet"/>
      <w:lvlText w:val="•"/>
      <w:lvlJc w:val="left"/>
      <w:pPr>
        <w:ind w:left="8836" w:hanging="250"/>
      </w:pPr>
      <w:rPr>
        <w:rFonts w:hint="default"/>
      </w:rPr>
    </w:lvl>
  </w:abstractNum>
  <w:abstractNum w:abstractNumId="7">
    <w:nsid w:val="141227AA"/>
    <w:multiLevelType w:val="multilevel"/>
    <w:tmpl w:val="A9906E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FF6BE6"/>
    <w:multiLevelType w:val="hybridMultilevel"/>
    <w:tmpl w:val="3AFA0DC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27076B7C"/>
    <w:multiLevelType w:val="multilevel"/>
    <w:tmpl w:val="870C4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9C6FE1"/>
    <w:multiLevelType w:val="multilevel"/>
    <w:tmpl w:val="B1AA6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D404C6"/>
    <w:multiLevelType w:val="hybridMultilevel"/>
    <w:tmpl w:val="A290F210"/>
    <w:lvl w:ilvl="0" w:tplc="0EC28DE8">
      <w:start w:val="2"/>
      <w:numFmt w:val="lowerLetter"/>
      <w:lvlText w:val="%1."/>
      <w:lvlJc w:val="left"/>
      <w:pPr>
        <w:ind w:left="166" w:hanging="384"/>
        <w:jc w:val="left"/>
      </w:pPr>
      <w:rPr>
        <w:rFonts w:hint="default"/>
        <w:strike/>
        <w:spacing w:val="-1"/>
        <w:w w:val="101"/>
      </w:rPr>
    </w:lvl>
    <w:lvl w:ilvl="1" w:tplc="9DF40086">
      <w:numFmt w:val="bullet"/>
      <w:lvlText w:val="•"/>
      <w:lvlJc w:val="left"/>
      <w:pPr>
        <w:ind w:left="1245" w:hanging="384"/>
      </w:pPr>
      <w:rPr>
        <w:rFonts w:hint="default"/>
      </w:rPr>
    </w:lvl>
    <w:lvl w:ilvl="2" w:tplc="64BC0FB6">
      <w:numFmt w:val="bullet"/>
      <w:lvlText w:val="•"/>
      <w:lvlJc w:val="left"/>
      <w:pPr>
        <w:ind w:left="2330" w:hanging="384"/>
      </w:pPr>
      <w:rPr>
        <w:rFonts w:hint="default"/>
      </w:rPr>
    </w:lvl>
    <w:lvl w:ilvl="3" w:tplc="26A03EFC">
      <w:numFmt w:val="bullet"/>
      <w:lvlText w:val="•"/>
      <w:lvlJc w:val="left"/>
      <w:pPr>
        <w:ind w:left="3415" w:hanging="384"/>
      </w:pPr>
      <w:rPr>
        <w:rFonts w:hint="default"/>
      </w:rPr>
    </w:lvl>
    <w:lvl w:ilvl="4" w:tplc="CE12FDD0">
      <w:numFmt w:val="bullet"/>
      <w:lvlText w:val="•"/>
      <w:lvlJc w:val="left"/>
      <w:pPr>
        <w:ind w:left="4501" w:hanging="384"/>
      </w:pPr>
      <w:rPr>
        <w:rFonts w:hint="default"/>
      </w:rPr>
    </w:lvl>
    <w:lvl w:ilvl="5" w:tplc="995A9042">
      <w:numFmt w:val="bullet"/>
      <w:lvlText w:val="•"/>
      <w:lvlJc w:val="left"/>
      <w:pPr>
        <w:ind w:left="5586" w:hanging="384"/>
      </w:pPr>
      <w:rPr>
        <w:rFonts w:hint="default"/>
      </w:rPr>
    </w:lvl>
    <w:lvl w:ilvl="6" w:tplc="ADD072DC">
      <w:numFmt w:val="bullet"/>
      <w:lvlText w:val="•"/>
      <w:lvlJc w:val="left"/>
      <w:pPr>
        <w:ind w:left="6671" w:hanging="384"/>
      </w:pPr>
      <w:rPr>
        <w:rFonts w:hint="default"/>
      </w:rPr>
    </w:lvl>
    <w:lvl w:ilvl="7" w:tplc="D8CA45B0">
      <w:numFmt w:val="bullet"/>
      <w:lvlText w:val="•"/>
      <w:lvlJc w:val="left"/>
      <w:pPr>
        <w:ind w:left="7756" w:hanging="384"/>
      </w:pPr>
      <w:rPr>
        <w:rFonts w:hint="default"/>
      </w:rPr>
    </w:lvl>
    <w:lvl w:ilvl="8" w:tplc="EB1C59BA">
      <w:numFmt w:val="bullet"/>
      <w:lvlText w:val="•"/>
      <w:lvlJc w:val="left"/>
      <w:pPr>
        <w:ind w:left="8842" w:hanging="384"/>
      </w:pPr>
      <w:rPr>
        <w:rFonts w:hint="default"/>
      </w:rPr>
    </w:lvl>
  </w:abstractNum>
  <w:abstractNum w:abstractNumId="12">
    <w:nsid w:val="322D1FAF"/>
    <w:multiLevelType w:val="multilevel"/>
    <w:tmpl w:val="47667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3FA4BA3"/>
    <w:multiLevelType w:val="multilevel"/>
    <w:tmpl w:val="F4202F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5AA02AD"/>
    <w:multiLevelType w:val="multilevel"/>
    <w:tmpl w:val="C40464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BD11084"/>
    <w:multiLevelType w:val="multilevel"/>
    <w:tmpl w:val="B82026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F02C3A"/>
    <w:multiLevelType w:val="multilevel"/>
    <w:tmpl w:val="B2D06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664804"/>
    <w:multiLevelType w:val="multilevel"/>
    <w:tmpl w:val="1E7605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761B0C"/>
    <w:multiLevelType w:val="multilevel"/>
    <w:tmpl w:val="ADD8C6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3C2F35"/>
    <w:multiLevelType w:val="multilevel"/>
    <w:tmpl w:val="7D6E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E02C7C"/>
    <w:multiLevelType w:val="multilevel"/>
    <w:tmpl w:val="ACAA7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E46325"/>
    <w:multiLevelType w:val="multilevel"/>
    <w:tmpl w:val="B4383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2414D9B"/>
    <w:multiLevelType w:val="multilevel"/>
    <w:tmpl w:val="DEB68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655AE5"/>
    <w:multiLevelType w:val="multilevel"/>
    <w:tmpl w:val="94701B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72040C7"/>
    <w:multiLevelType w:val="multilevel"/>
    <w:tmpl w:val="CE02C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FC25B2"/>
    <w:multiLevelType w:val="multilevel"/>
    <w:tmpl w:val="CA9EC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C6A1511"/>
    <w:multiLevelType w:val="multilevel"/>
    <w:tmpl w:val="D80E4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C7132A6"/>
    <w:multiLevelType w:val="hybridMultilevel"/>
    <w:tmpl w:val="B2BEDB2E"/>
    <w:lvl w:ilvl="0" w:tplc="468CEC2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9E18C5"/>
    <w:multiLevelType w:val="multilevel"/>
    <w:tmpl w:val="E642F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EA115A4"/>
    <w:multiLevelType w:val="multilevel"/>
    <w:tmpl w:val="E654C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3144794"/>
    <w:multiLevelType w:val="hybridMultilevel"/>
    <w:tmpl w:val="9EBE6268"/>
    <w:lvl w:ilvl="0" w:tplc="CD6C46E6">
      <w:start w:val="2"/>
      <w:numFmt w:val="lowerLetter"/>
      <w:lvlText w:val="%1."/>
      <w:lvlJc w:val="left"/>
      <w:pPr>
        <w:ind w:left="111" w:hanging="250"/>
        <w:jc w:val="left"/>
      </w:pPr>
      <w:rPr>
        <w:rFonts w:hint="default"/>
        <w:spacing w:val="0"/>
        <w:w w:val="100"/>
        <w:u w:val="single" w:color="000000"/>
      </w:rPr>
    </w:lvl>
    <w:lvl w:ilvl="1" w:tplc="39F00F32">
      <w:numFmt w:val="bullet"/>
      <w:lvlText w:val="•"/>
      <w:lvlJc w:val="left"/>
      <w:pPr>
        <w:ind w:left="1208" w:hanging="250"/>
      </w:pPr>
      <w:rPr>
        <w:rFonts w:hint="default"/>
      </w:rPr>
    </w:lvl>
    <w:lvl w:ilvl="2" w:tplc="3260E6C8">
      <w:numFmt w:val="bullet"/>
      <w:lvlText w:val="•"/>
      <w:lvlJc w:val="left"/>
      <w:pPr>
        <w:ind w:left="2297" w:hanging="250"/>
      </w:pPr>
      <w:rPr>
        <w:rFonts w:hint="default"/>
      </w:rPr>
    </w:lvl>
    <w:lvl w:ilvl="3" w:tplc="3E9069D4">
      <w:numFmt w:val="bullet"/>
      <w:lvlText w:val="•"/>
      <w:lvlJc w:val="left"/>
      <w:pPr>
        <w:ind w:left="3386" w:hanging="250"/>
      </w:pPr>
      <w:rPr>
        <w:rFonts w:hint="default"/>
      </w:rPr>
    </w:lvl>
    <w:lvl w:ilvl="4" w:tplc="50645E5C">
      <w:numFmt w:val="bullet"/>
      <w:lvlText w:val="•"/>
      <w:lvlJc w:val="left"/>
      <w:pPr>
        <w:ind w:left="4475" w:hanging="250"/>
      </w:pPr>
      <w:rPr>
        <w:rFonts w:hint="default"/>
      </w:rPr>
    </w:lvl>
    <w:lvl w:ilvl="5" w:tplc="8062CFFE">
      <w:numFmt w:val="bullet"/>
      <w:lvlText w:val="•"/>
      <w:lvlJc w:val="left"/>
      <w:pPr>
        <w:ind w:left="5564" w:hanging="250"/>
      </w:pPr>
      <w:rPr>
        <w:rFonts w:hint="default"/>
      </w:rPr>
    </w:lvl>
    <w:lvl w:ilvl="6" w:tplc="014294FA">
      <w:numFmt w:val="bullet"/>
      <w:lvlText w:val="•"/>
      <w:lvlJc w:val="left"/>
      <w:pPr>
        <w:ind w:left="6652" w:hanging="250"/>
      </w:pPr>
      <w:rPr>
        <w:rFonts w:hint="default"/>
      </w:rPr>
    </w:lvl>
    <w:lvl w:ilvl="7" w:tplc="D6D8D3E6">
      <w:numFmt w:val="bullet"/>
      <w:lvlText w:val="•"/>
      <w:lvlJc w:val="left"/>
      <w:pPr>
        <w:ind w:left="7741" w:hanging="250"/>
      </w:pPr>
      <w:rPr>
        <w:rFonts w:hint="default"/>
      </w:rPr>
    </w:lvl>
    <w:lvl w:ilvl="8" w:tplc="DDD865C2">
      <w:numFmt w:val="bullet"/>
      <w:lvlText w:val="•"/>
      <w:lvlJc w:val="left"/>
      <w:pPr>
        <w:ind w:left="8830" w:hanging="250"/>
      </w:pPr>
      <w:rPr>
        <w:rFonts w:hint="default"/>
      </w:rPr>
    </w:lvl>
  </w:abstractNum>
  <w:abstractNum w:abstractNumId="31">
    <w:nsid w:val="683F1752"/>
    <w:multiLevelType w:val="hybridMultilevel"/>
    <w:tmpl w:val="BA0E220A"/>
    <w:lvl w:ilvl="0" w:tplc="1AA0D29C">
      <w:start w:val="1"/>
      <w:numFmt w:val="lowerLetter"/>
      <w:lvlText w:val="%1."/>
      <w:lvlJc w:val="left"/>
      <w:pPr>
        <w:ind w:left="169" w:hanging="384"/>
        <w:jc w:val="left"/>
      </w:pPr>
      <w:rPr>
        <w:rFonts w:ascii="Arial" w:eastAsia="Arial" w:hAnsi="Arial" w:cs="Arial" w:hint="default"/>
        <w:spacing w:val="-1"/>
        <w:w w:val="101"/>
        <w:sz w:val="17"/>
        <w:szCs w:val="17"/>
      </w:rPr>
    </w:lvl>
    <w:lvl w:ilvl="1" w:tplc="22E630CC">
      <w:numFmt w:val="bullet"/>
      <w:lvlText w:val="•"/>
      <w:lvlJc w:val="left"/>
      <w:pPr>
        <w:ind w:left="1246" w:hanging="384"/>
      </w:pPr>
      <w:rPr>
        <w:rFonts w:hint="default"/>
      </w:rPr>
    </w:lvl>
    <w:lvl w:ilvl="2" w:tplc="84007BEC">
      <w:numFmt w:val="bullet"/>
      <w:lvlText w:val="•"/>
      <w:lvlJc w:val="left"/>
      <w:pPr>
        <w:ind w:left="2333" w:hanging="384"/>
      </w:pPr>
      <w:rPr>
        <w:rFonts w:hint="default"/>
      </w:rPr>
    </w:lvl>
    <w:lvl w:ilvl="3" w:tplc="7DA6C794">
      <w:numFmt w:val="bullet"/>
      <w:lvlText w:val="•"/>
      <w:lvlJc w:val="left"/>
      <w:pPr>
        <w:ind w:left="3420" w:hanging="384"/>
      </w:pPr>
      <w:rPr>
        <w:rFonts w:hint="default"/>
      </w:rPr>
    </w:lvl>
    <w:lvl w:ilvl="4" w:tplc="14402B3C">
      <w:numFmt w:val="bullet"/>
      <w:lvlText w:val="•"/>
      <w:lvlJc w:val="left"/>
      <w:pPr>
        <w:ind w:left="4507" w:hanging="384"/>
      </w:pPr>
      <w:rPr>
        <w:rFonts w:hint="default"/>
      </w:rPr>
    </w:lvl>
    <w:lvl w:ilvl="5" w:tplc="2C38DA08">
      <w:numFmt w:val="bullet"/>
      <w:lvlText w:val="•"/>
      <w:lvlJc w:val="left"/>
      <w:pPr>
        <w:ind w:left="5594" w:hanging="384"/>
      </w:pPr>
      <w:rPr>
        <w:rFonts w:hint="default"/>
      </w:rPr>
    </w:lvl>
    <w:lvl w:ilvl="6" w:tplc="E10AF54A">
      <w:numFmt w:val="bullet"/>
      <w:lvlText w:val="•"/>
      <w:lvlJc w:val="left"/>
      <w:pPr>
        <w:ind w:left="6681" w:hanging="384"/>
      </w:pPr>
      <w:rPr>
        <w:rFonts w:hint="default"/>
      </w:rPr>
    </w:lvl>
    <w:lvl w:ilvl="7" w:tplc="D29C5586">
      <w:numFmt w:val="bullet"/>
      <w:lvlText w:val="•"/>
      <w:lvlJc w:val="left"/>
      <w:pPr>
        <w:ind w:left="7768" w:hanging="384"/>
      </w:pPr>
      <w:rPr>
        <w:rFonts w:hint="default"/>
      </w:rPr>
    </w:lvl>
    <w:lvl w:ilvl="8" w:tplc="77C0672C">
      <w:numFmt w:val="bullet"/>
      <w:lvlText w:val="•"/>
      <w:lvlJc w:val="left"/>
      <w:pPr>
        <w:ind w:left="8855" w:hanging="384"/>
      </w:pPr>
      <w:rPr>
        <w:rFonts w:hint="default"/>
      </w:rPr>
    </w:lvl>
  </w:abstractNum>
  <w:abstractNum w:abstractNumId="32">
    <w:nsid w:val="6994251E"/>
    <w:multiLevelType w:val="hybridMultilevel"/>
    <w:tmpl w:val="8ADA6F62"/>
    <w:lvl w:ilvl="0" w:tplc="681438F8">
      <w:start w:val="1"/>
      <w:numFmt w:val="lowerLetter"/>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055F2E"/>
    <w:multiLevelType w:val="hybridMultilevel"/>
    <w:tmpl w:val="47CA9642"/>
    <w:lvl w:ilvl="0" w:tplc="CBEE20B0">
      <w:start w:val="1"/>
      <w:numFmt w:val="decimal"/>
      <w:lvlText w:val="%1."/>
      <w:lvlJc w:val="left"/>
      <w:pPr>
        <w:ind w:left="148" w:hanging="213"/>
        <w:jc w:val="left"/>
      </w:pPr>
      <w:rPr>
        <w:rFonts w:ascii="Calibri" w:eastAsia="Calibri" w:hAnsi="Calibri" w:cs="Calibri" w:hint="default"/>
        <w:w w:val="102"/>
        <w:sz w:val="21"/>
        <w:szCs w:val="21"/>
      </w:rPr>
    </w:lvl>
    <w:lvl w:ilvl="1" w:tplc="71A8C80E">
      <w:numFmt w:val="bullet"/>
      <w:lvlText w:val="•"/>
      <w:lvlJc w:val="left"/>
      <w:pPr>
        <w:ind w:left="1558" w:hanging="213"/>
      </w:pPr>
      <w:rPr>
        <w:rFonts w:hint="default"/>
      </w:rPr>
    </w:lvl>
    <w:lvl w:ilvl="2" w:tplc="35B00F16">
      <w:numFmt w:val="bullet"/>
      <w:lvlText w:val="•"/>
      <w:lvlJc w:val="left"/>
      <w:pPr>
        <w:ind w:left="2976" w:hanging="213"/>
      </w:pPr>
      <w:rPr>
        <w:rFonts w:hint="default"/>
      </w:rPr>
    </w:lvl>
    <w:lvl w:ilvl="3" w:tplc="12FA4C08">
      <w:numFmt w:val="bullet"/>
      <w:lvlText w:val="•"/>
      <w:lvlJc w:val="left"/>
      <w:pPr>
        <w:ind w:left="4394" w:hanging="213"/>
      </w:pPr>
      <w:rPr>
        <w:rFonts w:hint="default"/>
      </w:rPr>
    </w:lvl>
    <w:lvl w:ilvl="4" w:tplc="4E56A4F6">
      <w:numFmt w:val="bullet"/>
      <w:lvlText w:val="•"/>
      <w:lvlJc w:val="left"/>
      <w:pPr>
        <w:ind w:left="5812" w:hanging="213"/>
      </w:pPr>
      <w:rPr>
        <w:rFonts w:hint="default"/>
      </w:rPr>
    </w:lvl>
    <w:lvl w:ilvl="5" w:tplc="DE4A3F9A">
      <w:numFmt w:val="bullet"/>
      <w:lvlText w:val="•"/>
      <w:lvlJc w:val="left"/>
      <w:pPr>
        <w:ind w:left="7230" w:hanging="213"/>
      </w:pPr>
      <w:rPr>
        <w:rFonts w:hint="default"/>
      </w:rPr>
    </w:lvl>
    <w:lvl w:ilvl="6" w:tplc="6CBAAF34">
      <w:numFmt w:val="bullet"/>
      <w:lvlText w:val="•"/>
      <w:lvlJc w:val="left"/>
      <w:pPr>
        <w:ind w:left="8648" w:hanging="213"/>
      </w:pPr>
      <w:rPr>
        <w:rFonts w:hint="default"/>
      </w:rPr>
    </w:lvl>
    <w:lvl w:ilvl="7" w:tplc="DAA44AE6">
      <w:numFmt w:val="bullet"/>
      <w:lvlText w:val="•"/>
      <w:lvlJc w:val="left"/>
      <w:pPr>
        <w:ind w:left="10066" w:hanging="213"/>
      </w:pPr>
      <w:rPr>
        <w:rFonts w:hint="default"/>
      </w:rPr>
    </w:lvl>
    <w:lvl w:ilvl="8" w:tplc="AEBCCDCE">
      <w:numFmt w:val="bullet"/>
      <w:lvlText w:val="•"/>
      <w:lvlJc w:val="left"/>
      <w:pPr>
        <w:ind w:left="11484" w:hanging="213"/>
      </w:pPr>
      <w:rPr>
        <w:rFonts w:hint="default"/>
      </w:rPr>
    </w:lvl>
  </w:abstractNum>
  <w:abstractNum w:abstractNumId="34">
    <w:nsid w:val="6C3576AA"/>
    <w:multiLevelType w:val="multilevel"/>
    <w:tmpl w:val="577CA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3486E9E"/>
    <w:multiLevelType w:val="hybridMultilevel"/>
    <w:tmpl w:val="ADA29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2B7DEB"/>
    <w:multiLevelType w:val="multilevel"/>
    <w:tmpl w:val="DAC66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E4903A8"/>
    <w:multiLevelType w:val="multilevel"/>
    <w:tmpl w:val="F3E42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22"/>
  </w:num>
  <w:num w:numId="3">
    <w:abstractNumId w:val="36"/>
  </w:num>
  <w:num w:numId="4">
    <w:abstractNumId w:val="14"/>
  </w:num>
  <w:num w:numId="5">
    <w:abstractNumId w:val="18"/>
  </w:num>
  <w:num w:numId="6">
    <w:abstractNumId w:val="25"/>
  </w:num>
  <w:num w:numId="7">
    <w:abstractNumId w:val="13"/>
  </w:num>
  <w:num w:numId="8">
    <w:abstractNumId w:val="21"/>
  </w:num>
  <w:num w:numId="9">
    <w:abstractNumId w:val="7"/>
  </w:num>
  <w:num w:numId="10">
    <w:abstractNumId w:val="28"/>
  </w:num>
  <w:num w:numId="11">
    <w:abstractNumId w:val="12"/>
  </w:num>
  <w:num w:numId="12">
    <w:abstractNumId w:val="16"/>
  </w:num>
  <w:num w:numId="13">
    <w:abstractNumId w:val="9"/>
  </w:num>
  <w:num w:numId="14">
    <w:abstractNumId w:val="17"/>
  </w:num>
  <w:num w:numId="15">
    <w:abstractNumId w:val="33"/>
  </w:num>
  <w:num w:numId="16">
    <w:abstractNumId w:val="15"/>
  </w:num>
  <w:num w:numId="17">
    <w:abstractNumId w:val="24"/>
  </w:num>
  <w:num w:numId="18">
    <w:abstractNumId w:val="34"/>
  </w:num>
  <w:num w:numId="19">
    <w:abstractNumId w:val="26"/>
  </w:num>
  <w:num w:numId="20">
    <w:abstractNumId w:val="20"/>
  </w:num>
  <w:num w:numId="21">
    <w:abstractNumId w:val="31"/>
  </w:num>
  <w:num w:numId="22">
    <w:abstractNumId w:val="30"/>
  </w:num>
  <w:num w:numId="23">
    <w:abstractNumId w:val="6"/>
  </w:num>
  <w:num w:numId="24">
    <w:abstractNumId w:val="11"/>
  </w:num>
  <w:num w:numId="25">
    <w:abstractNumId w:val="8"/>
  </w:num>
  <w:num w:numId="26">
    <w:abstractNumId w:val="37"/>
  </w:num>
  <w:num w:numId="27">
    <w:abstractNumId w:val="3"/>
  </w:num>
  <w:num w:numId="28">
    <w:abstractNumId w:val="2"/>
  </w:num>
  <w:num w:numId="29">
    <w:abstractNumId w:val="29"/>
  </w:num>
  <w:num w:numId="30">
    <w:abstractNumId w:val="5"/>
  </w:num>
  <w:num w:numId="31">
    <w:abstractNumId w:val="10"/>
  </w:num>
  <w:num w:numId="32">
    <w:abstractNumId w:val="4"/>
  </w:num>
  <w:num w:numId="33">
    <w:abstractNumId w:val="0"/>
  </w:num>
  <w:num w:numId="34">
    <w:abstractNumId w:val="1"/>
  </w:num>
  <w:num w:numId="35">
    <w:abstractNumId w:val="19"/>
  </w:num>
  <w:num w:numId="36">
    <w:abstractNumId w:val="32"/>
  </w:num>
  <w:num w:numId="37">
    <w:abstractNumId w:val="35"/>
  </w:num>
  <w:num w:numId="38">
    <w:abstractNumId w:val="2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45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1FD1"/>
    <w:rsid w:val="00002579"/>
    <w:rsid w:val="00002DD4"/>
    <w:rsid w:val="000053FF"/>
    <w:rsid w:val="00007380"/>
    <w:rsid w:val="00012410"/>
    <w:rsid w:val="000128C8"/>
    <w:rsid w:val="0001419E"/>
    <w:rsid w:val="000213A7"/>
    <w:rsid w:val="00022CA8"/>
    <w:rsid w:val="00022E74"/>
    <w:rsid w:val="00024DED"/>
    <w:rsid w:val="000270D3"/>
    <w:rsid w:val="00030C0C"/>
    <w:rsid w:val="00030DE9"/>
    <w:rsid w:val="00037D36"/>
    <w:rsid w:val="0004433C"/>
    <w:rsid w:val="000459EC"/>
    <w:rsid w:val="00050FAA"/>
    <w:rsid w:val="00051256"/>
    <w:rsid w:val="000521B1"/>
    <w:rsid w:val="00053E4A"/>
    <w:rsid w:val="000601F7"/>
    <w:rsid w:val="00060C29"/>
    <w:rsid w:val="00061B97"/>
    <w:rsid w:val="0006352F"/>
    <w:rsid w:val="00064EDD"/>
    <w:rsid w:val="00066525"/>
    <w:rsid w:val="00067FFC"/>
    <w:rsid w:val="000702AA"/>
    <w:rsid w:val="000735CC"/>
    <w:rsid w:val="00087E30"/>
    <w:rsid w:val="0009010D"/>
    <w:rsid w:val="00091897"/>
    <w:rsid w:val="00095898"/>
    <w:rsid w:val="0009616F"/>
    <w:rsid w:val="000A0ED3"/>
    <w:rsid w:val="000A46EA"/>
    <w:rsid w:val="000A7B6A"/>
    <w:rsid w:val="000B01B9"/>
    <w:rsid w:val="000B1463"/>
    <w:rsid w:val="000B4B9F"/>
    <w:rsid w:val="000B5CA6"/>
    <w:rsid w:val="000B79F2"/>
    <w:rsid w:val="000B7C80"/>
    <w:rsid w:val="000C147D"/>
    <w:rsid w:val="000C1566"/>
    <w:rsid w:val="000C1A40"/>
    <w:rsid w:val="000C1E21"/>
    <w:rsid w:val="000C2129"/>
    <w:rsid w:val="000C241D"/>
    <w:rsid w:val="000C2DCF"/>
    <w:rsid w:val="000C42E9"/>
    <w:rsid w:val="000C45EC"/>
    <w:rsid w:val="000C5730"/>
    <w:rsid w:val="000C6700"/>
    <w:rsid w:val="000C7F61"/>
    <w:rsid w:val="000D040B"/>
    <w:rsid w:val="000D104D"/>
    <w:rsid w:val="000D4BAB"/>
    <w:rsid w:val="000D65DC"/>
    <w:rsid w:val="000E430E"/>
    <w:rsid w:val="000E472F"/>
    <w:rsid w:val="000E5158"/>
    <w:rsid w:val="000E52D8"/>
    <w:rsid w:val="000E7F88"/>
    <w:rsid w:val="000F076D"/>
    <w:rsid w:val="000F1DE5"/>
    <w:rsid w:val="000F29B9"/>
    <w:rsid w:val="000F3A72"/>
    <w:rsid w:val="000F41C5"/>
    <w:rsid w:val="000F747E"/>
    <w:rsid w:val="001004CF"/>
    <w:rsid w:val="00106BBA"/>
    <w:rsid w:val="0010757B"/>
    <w:rsid w:val="0011160D"/>
    <w:rsid w:val="0011307D"/>
    <w:rsid w:val="00113598"/>
    <w:rsid w:val="00114102"/>
    <w:rsid w:val="00115300"/>
    <w:rsid w:val="0012399C"/>
    <w:rsid w:val="00123C47"/>
    <w:rsid w:val="001243C1"/>
    <w:rsid w:val="00125204"/>
    <w:rsid w:val="00130E2A"/>
    <w:rsid w:val="00131C23"/>
    <w:rsid w:val="001331A5"/>
    <w:rsid w:val="00133D7F"/>
    <w:rsid w:val="00136678"/>
    <w:rsid w:val="00136A4F"/>
    <w:rsid w:val="001407C9"/>
    <w:rsid w:val="0014377C"/>
    <w:rsid w:val="001526AD"/>
    <w:rsid w:val="001535DF"/>
    <w:rsid w:val="0015398A"/>
    <w:rsid w:val="00153994"/>
    <w:rsid w:val="00154EDB"/>
    <w:rsid w:val="001556E5"/>
    <w:rsid w:val="0015658E"/>
    <w:rsid w:val="00160063"/>
    <w:rsid w:val="0017150C"/>
    <w:rsid w:val="00175654"/>
    <w:rsid w:val="00176719"/>
    <w:rsid w:val="00177D6C"/>
    <w:rsid w:val="00181742"/>
    <w:rsid w:val="00182DCD"/>
    <w:rsid w:val="00184465"/>
    <w:rsid w:val="00184671"/>
    <w:rsid w:val="00185077"/>
    <w:rsid w:val="0018735F"/>
    <w:rsid w:val="00190531"/>
    <w:rsid w:val="00191CC5"/>
    <w:rsid w:val="001920E3"/>
    <w:rsid w:val="00195EC9"/>
    <w:rsid w:val="001A0FC6"/>
    <w:rsid w:val="001A3074"/>
    <w:rsid w:val="001A4E02"/>
    <w:rsid w:val="001A5E2D"/>
    <w:rsid w:val="001A723F"/>
    <w:rsid w:val="001B1A19"/>
    <w:rsid w:val="001B5269"/>
    <w:rsid w:val="001B630F"/>
    <w:rsid w:val="001C12DB"/>
    <w:rsid w:val="001C2075"/>
    <w:rsid w:val="001C6564"/>
    <w:rsid w:val="001C6A84"/>
    <w:rsid w:val="001D0B06"/>
    <w:rsid w:val="001D2962"/>
    <w:rsid w:val="001E0DCF"/>
    <w:rsid w:val="001E2A52"/>
    <w:rsid w:val="001F3125"/>
    <w:rsid w:val="001F3942"/>
    <w:rsid w:val="001F4752"/>
    <w:rsid w:val="001F4D93"/>
    <w:rsid w:val="001F6978"/>
    <w:rsid w:val="001F6DB7"/>
    <w:rsid w:val="00200BC7"/>
    <w:rsid w:val="00204C7F"/>
    <w:rsid w:val="002051EC"/>
    <w:rsid w:val="00206D7A"/>
    <w:rsid w:val="00207F6E"/>
    <w:rsid w:val="00215912"/>
    <w:rsid w:val="002176E2"/>
    <w:rsid w:val="00220235"/>
    <w:rsid w:val="00222D9C"/>
    <w:rsid w:val="0022516C"/>
    <w:rsid w:val="00231849"/>
    <w:rsid w:val="0023329E"/>
    <w:rsid w:val="0023771D"/>
    <w:rsid w:val="00242329"/>
    <w:rsid w:val="00242609"/>
    <w:rsid w:val="002435C7"/>
    <w:rsid w:val="00243E07"/>
    <w:rsid w:val="002451BB"/>
    <w:rsid w:val="00245863"/>
    <w:rsid w:val="00247694"/>
    <w:rsid w:val="0025031B"/>
    <w:rsid w:val="0025048B"/>
    <w:rsid w:val="00251854"/>
    <w:rsid w:val="002614A7"/>
    <w:rsid w:val="002633CC"/>
    <w:rsid w:val="00264A6E"/>
    <w:rsid w:val="00265894"/>
    <w:rsid w:val="00266060"/>
    <w:rsid w:val="002722E0"/>
    <w:rsid w:val="00272739"/>
    <w:rsid w:val="0027344F"/>
    <w:rsid w:val="00273730"/>
    <w:rsid w:val="002747D0"/>
    <w:rsid w:val="002759CB"/>
    <w:rsid w:val="0027687A"/>
    <w:rsid w:val="0027730B"/>
    <w:rsid w:val="002811A9"/>
    <w:rsid w:val="002820FD"/>
    <w:rsid w:val="00284DEE"/>
    <w:rsid w:val="002853C6"/>
    <w:rsid w:val="00293384"/>
    <w:rsid w:val="00294BAB"/>
    <w:rsid w:val="00295C45"/>
    <w:rsid w:val="002A2E15"/>
    <w:rsid w:val="002A36B8"/>
    <w:rsid w:val="002A4714"/>
    <w:rsid w:val="002A4716"/>
    <w:rsid w:val="002A4A4A"/>
    <w:rsid w:val="002A5B25"/>
    <w:rsid w:val="002B0EB6"/>
    <w:rsid w:val="002B213B"/>
    <w:rsid w:val="002B2918"/>
    <w:rsid w:val="002B3A7B"/>
    <w:rsid w:val="002B7239"/>
    <w:rsid w:val="002B7C64"/>
    <w:rsid w:val="002C21A0"/>
    <w:rsid w:val="002D1B55"/>
    <w:rsid w:val="002D40A0"/>
    <w:rsid w:val="002D4AE9"/>
    <w:rsid w:val="002D5D67"/>
    <w:rsid w:val="002D73C7"/>
    <w:rsid w:val="002E10D1"/>
    <w:rsid w:val="002E15A8"/>
    <w:rsid w:val="002E3AE2"/>
    <w:rsid w:val="002E4DDC"/>
    <w:rsid w:val="002E7317"/>
    <w:rsid w:val="002F0497"/>
    <w:rsid w:val="002F06AD"/>
    <w:rsid w:val="002F0801"/>
    <w:rsid w:val="002F282B"/>
    <w:rsid w:val="00300729"/>
    <w:rsid w:val="00302066"/>
    <w:rsid w:val="003021DF"/>
    <w:rsid w:val="00303ACD"/>
    <w:rsid w:val="003040E3"/>
    <w:rsid w:val="00304987"/>
    <w:rsid w:val="00306ADE"/>
    <w:rsid w:val="0030762F"/>
    <w:rsid w:val="0031149C"/>
    <w:rsid w:val="00314465"/>
    <w:rsid w:val="003153C6"/>
    <w:rsid w:val="00316962"/>
    <w:rsid w:val="003202C0"/>
    <w:rsid w:val="00326418"/>
    <w:rsid w:val="003267BB"/>
    <w:rsid w:val="003301F5"/>
    <w:rsid w:val="00330F35"/>
    <w:rsid w:val="00334347"/>
    <w:rsid w:val="00335BC1"/>
    <w:rsid w:val="00340151"/>
    <w:rsid w:val="00340CEB"/>
    <w:rsid w:val="0034275E"/>
    <w:rsid w:val="00346D62"/>
    <w:rsid w:val="00346D73"/>
    <w:rsid w:val="003475F8"/>
    <w:rsid w:val="00347A54"/>
    <w:rsid w:val="00347FBB"/>
    <w:rsid w:val="0035116C"/>
    <w:rsid w:val="00351820"/>
    <w:rsid w:val="00351AAB"/>
    <w:rsid w:val="00352BBF"/>
    <w:rsid w:val="0035339E"/>
    <w:rsid w:val="00356814"/>
    <w:rsid w:val="00356E7F"/>
    <w:rsid w:val="00360C02"/>
    <w:rsid w:val="00361A8F"/>
    <w:rsid w:val="003650D7"/>
    <w:rsid w:val="00365ADF"/>
    <w:rsid w:val="0036681E"/>
    <w:rsid w:val="00366E7F"/>
    <w:rsid w:val="00371493"/>
    <w:rsid w:val="00372C7F"/>
    <w:rsid w:val="003805E6"/>
    <w:rsid w:val="00380E03"/>
    <w:rsid w:val="00382032"/>
    <w:rsid w:val="00382EE3"/>
    <w:rsid w:val="003849DA"/>
    <w:rsid w:val="003936B7"/>
    <w:rsid w:val="003A389D"/>
    <w:rsid w:val="003A4AD7"/>
    <w:rsid w:val="003A638F"/>
    <w:rsid w:val="003B2777"/>
    <w:rsid w:val="003B2AF8"/>
    <w:rsid w:val="003B3AE1"/>
    <w:rsid w:val="003B3D42"/>
    <w:rsid w:val="003B5B50"/>
    <w:rsid w:val="003C405D"/>
    <w:rsid w:val="003D593C"/>
    <w:rsid w:val="003D5C1D"/>
    <w:rsid w:val="003E1C3E"/>
    <w:rsid w:val="003E4867"/>
    <w:rsid w:val="003E4D3A"/>
    <w:rsid w:val="003E50A7"/>
    <w:rsid w:val="003E52A9"/>
    <w:rsid w:val="003E6E99"/>
    <w:rsid w:val="003F0FE9"/>
    <w:rsid w:val="003F13F0"/>
    <w:rsid w:val="003F288B"/>
    <w:rsid w:val="003F3910"/>
    <w:rsid w:val="003F5E07"/>
    <w:rsid w:val="003F609B"/>
    <w:rsid w:val="003F60B2"/>
    <w:rsid w:val="003F7718"/>
    <w:rsid w:val="00401DAC"/>
    <w:rsid w:val="00401EB2"/>
    <w:rsid w:val="004035DE"/>
    <w:rsid w:val="004049D9"/>
    <w:rsid w:val="00405F23"/>
    <w:rsid w:val="0040702D"/>
    <w:rsid w:val="00410E56"/>
    <w:rsid w:val="00413842"/>
    <w:rsid w:val="00415B8D"/>
    <w:rsid w:val="00416DAE"/>
    <w:rsid w:val="00421AB5"/>
    <w:rsid w:val="004259BC"/>
    <w:rsid w:val="00426EE6"/>
    <w:rsid w:val="00431909"/>
    <w:rsid w:val="00433429"/>
    <w:rsid w:val="00434A5F"/>
    <w:rsid w:val="0043627C"/>
    <w:rsid w:val="00437A6D"/>
    <w:rsid w:val="00443624"/>
    <w:rsid w:val="00445CBB"/>
    <w:rsid w:val="00445DC1"/>
    <w:rsid w:val="004460C2"/>
    <w:rsid w:val="00446162"/>
    <w:rsid w:val="00447002"/>
    <w:rsid w:val="00451BB0"/>
    <w:rsid w:val="004537A6"/>
    <w:rsid w:val="004567E9"/>
    <w:rsid w:val="00456E35"/>
    <w:rsid w:val="00460BCF"/>
    <w:rsid w:val="00461D25"/>
    <w:rsid w:val="004636E9"/>
    <w:rsid w:val="0046562A"/>
    <w:rsid w:val="00466EAE"/>
    <w:rsid w:val="00470D8D"/>
    <w:rsid w:val="004746E0"/>
    <w:rsid w:val="00477EF8"/>
    <w:rsid w:val="00482437"/>
    <w:rsid w:val="00482FF5"/>
    <w:rsid w:val="004832A3"/>
    <w:rsid w:val="00483C3B"/>
    <w:rsid w:val="00484B4A"/>
    <w:rsid w:val="00493114"/>
    <w:rsid w:val="00496D64"/>
    <w:rsid w:val="004974EC"/>
    <w:rsid w:val="004A0A1F"/>
    <w:rsid w:val="004A1626"/>
    <w:rsid w:val="004B01E0"/>
    <w:rsid w:val="004B1707"/>
    <w:rsid w:val="004B28DF"/>
    <w:rsid w:val="004B2C6B"/>
    <w:rsid w:val="004B5725"/>
    <w:rsid w:val="004B613C"/>
    <w:rsid w:val="004B6276"/>
    <w:rsid w:val="004B6BFA"/>
    <w:rsid w:val="004B7A7B"/>
    <w:rsid w:val="004B7C5D"/>
    <w:rsid w:val="004C00C5"/>
    <w:rsid w:val="004D0604"/>
    <w:rsid w:val="004D10C0"/>
    <w:rsid w:val="004D4EEC"/>
    <w:rsid w:val="004E4916"/>
    <w:rsid w:val="004E65EE"/>
    <w:rsid w:val="004F01AE"/>
    <w:rsid w:val="004F0866"/>
    <w:rsid w:val="004F168B"/>
    <w:rsid w:val="004F411A"/>
    <w:rsid w:val="004F4397"/>
    <w:rsid w:val="004F7892"/>
    <w:rsid w:val="0050085C"/>
    <w:rsid w:val="00501907"/>
    <w:rsid w:val="005037F2"/>
    <w:rsid w:val="005038B4"/>
    <w:rsid w:val="005038C6"/>
    <w:rsid w:val="00505168"/>
    <w:rsid w:val="00507BB5"/>
    <w:rsid w:val="00513A4F"/>
    <w:rsid w:val="00513EDB"/>
    <w:rsid w:val="0051785C"/>
    <w:rsid w:val="005211B4"/>
    <w:rsid w:val="00523D32"/>
    <w:rsid w:val="00525CE7"/>
    <w:rsid w:val="00526B8C"/>
    <w:rsid w:val="0052786B"/>
    <w:rsid w:val="005278D4"/>
    <w:rsid w:val="00527FB3"/>
    <w:rsid w:val="00531657"/>
    <w:rsid w:val="00533BB2"/>
    <w:rsid w:val="0053575C"/>
    <w:rsid w:val="0053612B"/>
    <w:rsid w:val="00537253"/>
    <w:rsid w:val="005402A7"/>
    <w:rsid w:val="005408A3"/>
    <w:rsid w:val="00542BF0"/>
    <w:rsid w:val="00544373"/>
    <w:rsid w:val="00550BDC"/>
    <w:rsid w:val="00554B88"/>
    <w:rsid w:val="00554D98"/>
    <w:rsid w:val="00554E71"/>
    <w:rsid w:val="00554F06"/>
    <w:rsid w:val="005559FC"/>
    <w:rsid w:val="00557857"/>
    <w:rsid w:val="005601CD"/>
    <w:rsid w:val="005602A7"/>
    <w:rsid w:val="005604B6"/>
    <w:rsid w:val="00562CE5"/>
    <w:rsid w:val="00564370"/>
    <w:rsid w:val="00570D45"/>
    <w:rsid w:val="00575186"/>
    <w:rsid w:val="00583001"/>
    <w:rsid w:val="00591343"/>
    <w:rsid w:val="00591414"/>
    <w:rsid w:val="00592C77"/>
    <w:rsid w:val="005955C7"/>
    <w:rsid w:val="005957D6"/>
    <w:rsid w:val="005A0377"/>
    <w:rsid w:val="005A105B"/>
    <w:rsid w:val="005B26A5"/>
    <w:rsid w:val="005B6157"/>
    <w:rsid w:val="005B6782"/>
    <w:rsid w:val="005B7814"/>
    <w:rsid w:val="005C2FD6"/>
    <w:rsid w:val="005C67F6"/>
    <w:rsid w:val="005C6D69"/>
    <w:rsid w:val="005D0207"/>
    <w:rsid w:val="005D1F25"/>
    <w:rsid w:val="005D5AAD"/>
    <w:rsid w:val="005D5BFD"/>
    <w:rsid w:val="005D7FBF"/>
    <w:rsid w:val="005E0724"/>
    <w:rsid w:val="005E083B"/>
    <w:rsid w:val="005E0B38"/>
    <w:rsid w:val="005E2A14"/>
    <w:rsid w:val="005E2EBF"/>
    <w:rsid w:val="005E42E9"/>
    <w:rsid w:val="005E4657"/>
    <w:rsid w:val="005E6E12"/>
    <w:rsid w:val="005F1061"/>
    <w:rsid w:val="005F28E8"/>
    <w:rsid w:val="005F2EDA"/>
    <w:rsid w:val="005F4B03"/>
    <w:rsid w:val="005F738D"/>
    <w:rsid w:val="00603CC8"/>
    <w:rsid w:val="0060624B"/>
    <w:rsid w:val="00606522"/>
    <w:rsid w:val="00606BA1"/>
    <w:rsid w:val="00607496"/>
    <w:rsid w:val="006079AF"/>
    <w:rsid w:val="00613590"/>
    <w:rsid w:val="006142F5"/>
    <w:rsid w:val="006168D4"/>
    <w:rsid w:val="0062127F"/>
    <w:rsid w:val="006243BD"/>
    <w:rsid w:val="0062693D"/>
    <w:rsid w:val="00627472"/>
    <w:rsid w:val="00632D69"/>
    <w:rsid w:val="00636AA6"/>
    <w:rsid w:val="00643455"/>
    <w:rsid w:val="0065075C"/>
    <w:rsid w:val="006566A3"/>
    <w:rsid w:val="0065739E"/>
    <w:rsid w:val="00660D83"/>
    <w:rsid w:val="00665350"/>
    <w:rsid w:val="006673AB"/>
    <w:rsid w:val="0067018A"/>
    <w:rsid w:val="00672A9C"/>
    <w:rsid w:val="00672C54"/>
    <w:rsid w:val="0067440F"/>
    <w:rsid w:val="00676553"/>
    <w:rsid w:val="00676EF2"/>
    <w:rsid w:val="00680EBF"/>
    <w:rsid w:val="00685173"/>
    <w:rsid w:val="00685CF7"/>
    <w:rsid w:val="00686607"/>
    <w:rsid w:val="00686871"/>
    <w:rsid w:val="0068766F"/>
    <w:rsid w:val="00687A19"/>
    <w:rsid w:val="006908DE"/>
    <w:rsid w:val="006917E8"/>
    <w:rsid w:val="0069211E"/>
    <w:rsid w:val="006935E6"/>
    <w:rsid w:val="00693E50"/>
    <w:rsid w:val="00695E31"/>
    <w:rsid w:val="00697363"/>
    <w:rsid w:val="006A41B1"/>
    <w:rsid w:val="006B0E9E"/>
    <w:rsid w:val="006B133A"/>
    <w:rsid w:val="006B51E5"/>
    <w:rsid w:val="006B729A"/>
    <w:rsid w:val="006C3092"/>
    <w:rsid w:val="006C6C91"/>
    <w:rsid w:val="006D286D"/>
    <w:rsid w:val="006D42F7"/>
    <w:rsid w:val="006D55C4"/>
    <w:rsid w:val="006D5BE8"/>
    <w:rsid w:val="006D60F8"/>
    <w:rsid w:val="006D7A86"/>
    <w:rsid w:val="006D7B06"/>
    <w:rsid w:val="006E0AD0"/>
    <w:rsid w:val="006E3292"/>
    <w:rsid w:val="006E50B2"/>
    <w:rsid w:val="006E67E9"/>
    <w:rsid w:val="006E735F"/>
    <w:rsid w:val="006F2B3A"/>
    <w:rsid w:val="006F33B9"/>
    <w:rsid w:val="006F49B6"/>
    <w:rsid w:val="00702720"/>
    <w:rsid w:val="00717987"/>
    <w:rsid w:val="00720A78"/>
    <w:rsid w:val="00723332"/>
    <w:rsid w:val="00725FF7"/>
    <w:rsid w:val="00726E9A"/>
    <w:rsid w:val="007338B6"/>
    <w:rsid w:val="00733EA1"/>
    <w:rsid w:val="00734526"/>
    <w:rsid w:val="00736CC2"/>
    <w:rsid w:val="00737635"/>
    <w:rsid w:val="00740482"/>
    <w:rsid w:val="007404B2"/>
    <w:rsid w:val="00740AC1"/>
    <w:rsid w:val="00744E04"/>
    <w:rsid w:val="00754249"/>
    <w:rsid w:val="0075475A"/>
    <w:rsid w:val="0075772C"/>
    <w:rsid w:val="007604C5"/>
    <w:rsid w:val="00761811"/>
    <w:rsid w:val="00762461"/>
    <w:rsid w:val="00764CB0"/>
    <w:rsid w:val="00766887"/>
    <w:rsid w:val="00767FA6"/>
    <w:rsid w:val="00770A2D"/>
    <w:rsid w:val="00770CE9"/>
    <w:rsid w:val="00771174"/>
    <w:rsid w:val="00771E5B"/>
    <w:rsid w:val="00773442"/>
    <w:rsid w:val="00781DDD"/>
    <w:rsid w:val="0078680A"/>
    <w:rsid w:val="00787AB4"/>
    <w:rsid w:val="00790687"/>
    <w:rsid w:val="007911FF"/>
    <w:rsid w:val="00791FD1"/>
    <w:rsid w:val="00792655"/>
    <w:rsid w:val="00793C65"/>
    <w:rsid w:val="007952FD"/>
    <w:rsid w:val="007963DD"/>
    <w:rsid w:val="0079717E"/>
    <w:rsid w:val="00797C92"/>
    <w:rsid w:val="007A3934"/>
    <w:rsid w:val="007A4427"/>
    <w:rsid w:val="007A447A"/>
    <w:rsid w:val="007B157A"/>
    <w:rsid w:val="007B32FB"/>
    <w:rsid w:val="007B40BD"/>
    <w:rsid w:val="007B6646"/>
    <w:rsid w:val="007B698A"/>
    <w:rsid w:val="007B7F83"/>
    <w:rsid w:val="007C093B"/>
    <w:rsid w:val="007C23B3"/>
    <w:rsid w:val="007D0B2F"/>
    <w:rsid w:val="007D1A6F"/>
    <w:rsid w:val="007D1AB0"/>
    <w:rsid w:val="007D1B5A"/>
    <w:rsid w:val="007D63C9"/>
    <w:rsid w:val="007E1D53"/>
    <w:rsid w:val="007E5994"/>
    <w:rsid w:val="007E61E1"/>
    <w:rsid w:val="007E65EB"/>
    <w:rsid w:val="007F108D"/>
    <w:rsid w:val="007F644A"/>
    <w:rsid w:val="007F7B54"/>
    <w:rsid w:val="00801FB1"/>
    <w:rsid w:val="00803850"/>
    <w:rsid w:val="00803EC2"/>
    <w:rsid w:val="00804270"/>
    <w:rsid w:val="0080463C"/>
    <w:rsid w:val="008062B0"/>
    <w:rsid w:val="00814A77"/>
    <w:rsid w:val="0082158A"/>
    <w:rsid w:val="00824D93"/>
    <w:rsid w:val="00826EB9"/>
    <w:rsid w:val="00826FAE"/>
    <w:rsid w:val="00830791"/>
    <w:rsid w:val="00835B7E"/>
    <w:rsid w:val="00840038"/>
    <w:rsid w:val="008402AB"/>
    <w:rsid w:val="00840B74"/>
    <w:rsid w:val="008467CA"/>
    <w:rsid w:val="00846F48"/>
    <w:rsid w:val="008549F0"/>
    <w:rsid w:val="00856E15"/>
    <w:rsid w:val="00857DEA"/>
    <w:rsid w:val="00861C08"/>
    <w:rsid w:val="008637A0"/>
    <w:rsid w:val="00864657"/>
    <w:rsid w:val="0087098D"/>
    <w:rsid w:val="00874794"/>
    <w:rsid w:val="008804E4"/>
    <w:rsid w:val="008818C5"/>
    <w:rsid w:val="00883AA0"/>
    <w:rsid w:val="00887760"/>
    <w:rsid w:val="00891247"/>
    <w:rsid w:val="008917C0"/>
    <w:rsid w:val="00892E1C"/>
    <w:rsid w:val="008938CF"/>
    <w:rsid w:val="00897F74"/>
    <w:rsid w:val="008A0216"/>
    <w:rsid w:val="008A5240"/>
    <w:rsid w:val="008B0DAE"/>
    <w:rsid w:val="008B2124"/>
    <w:rsid w:val="008B64B0"/>
    <w:rsid w:val="008B6B13"/>
    <w:rsid w:val="008C3A49"/>
    <w:rsid w:val="008C532B"/>
    <w:rsid w:val="008D4A08"/>
    <w:rsid w:val="008D6651"/>
    <w:rsid w:val="008D6ACA"/>
    <w:rsid w:val="008E0E46"/>
    <w:rsid w:val="008E1146"/>
    <w:rsid w:val="008E5448"/>
    <w:rsid w:val="008F1B02"/>
    <w:rsid w:val="008F36B5"/>
    <w:rsid w:val="008F565C"/>
    <w:rsid w:val="009013FC"/>
    <w:rsid w:val="00901AB2"/>
    <w:rsid w:val="00903259"/>
    <w:rsid w:val="00903DEE"/>
    <w:rsid w:val="00905297"/>
    <w:rsid w:val="00910608"/>
    <w:rsid w:val="00911167"/>
    <w:rsid w:val="00912B7E"/>
    <w:rsid w:val="009142E6"/>
    <w:rsid w:val="009202B8"/>
    <w:rsid w:val="009204A9"/>
    <w:rsid w:val="00921C79"/>
    <w:rsid w:val="00924B19"/>
    <w:rsid w:val="00926144"/>
    <w:rsid w:val="00930667"/>
    <w:rsid w:val="00942379"/>
    <w:rsid w:val="009434C3"/>
    <w:rsid w:val="00947643"/>
    <w:rsid w:val="00952E58"/>
    <w:rsid w:val="00955FB2"/>
    <w:rsid w:val="0095603E"/>
    <w:rsid w:val="00956486"/>
    <w:rsid w:val="009568C6"/>
    <w:rsid w:val="009604CC"/>
    <w:rsid w:val="00960BA8"/>
    <w:rsid w:val="00960DD5"/>
    <w:rsid w:val="00960FB9"/>
    <w:rsid w:val="009630E3"/>
    <w:rsid w:val="00963F63"/>
    <w:rsid w:val="00963F86"/>
    <w:rsid w:val="00964D7B"/>
    <w:rsid w:val="00966E8E"/>
    <w:rsid w:val="00967A9D"/>
    <w:rsid w:val="00974C31"/>
    <w:rsid w:val="00976E7E"/>
    <w:rsid w:val="00977F06"/>
    <w:rsid w:val="00985804"/>
    <w:rsid w:val="00985E84"/>
    <w:rsid w:val="00986FF4"/>
    <w:rsid w:val="00992768"/>
    <w:rsid w:val="00994B4C"/>
    <w:rsid w:val="00994B96"/>
    <w:rsid w:val="0099697A"/>
    <w:rsid w:val="009A28BD"/>
    <w:rsid w:val="009A37D1"/>
    <w:rsid w:val="009A3CAB"/>
    <w:rsid w:val="009A51A4"/>
    <w:rsid w:val="009A6F7A"/>
    <w:rsid w:val="009A70B2"/>
    <w:rsid w:val="009B0D7F"/>
    <w:rsid w:val="009B2907"/>
    <w:rsid w:val="009B4282"/>
    <w:rsid w:val="009B53B6"/>
    <w:rsid w:val="009B5946"/>
    <w:rsid w:val="009B5BD2"/>
    <w:rsid w:val="009C5017"/>
    <w:rsid w:val="009C7251"/>
    <w:rsid w:val="009D00DD"/>
    <w:rsid w:val="009D1D9D"/>
    <w:rsid w:val="009D3891"/>
    <w:rsid w:val="009D5A85"/>
    <w:rsid w:val="009F10A0"/>
    <w:rsid w:val="009F2868"/>
    <w:rsid w:val="009F5E81"/>
    <w:rsid w:val="00A0452D"/>
    <w:rsid w:val="00A045DC"/>
    <w:rsid w:val="00A07474"/>
    <w:rsid w:val="00A07BEA"/>
    <w:rsid w:val="00A1227F"/>
    <w:rsid w:val="00A14C6B"/>
    <w:rsid w:val="00A15AE3"/>
    <w:rsid w:val="00A205B2"/>
    <w:rsid w:val="00A213F5"/>
    <w:rsid w:val="00A22E49"/>
    <w:rsid w:val="00A23B59"/>
    <w:rsid w:val="00A249BA"/>
    <w:rsid w:val="00A25958"/>
    <w:rsid w:val="00A3004E"/>
    <w:rsid w:val="00A323A1"/>
    <w:rsid w:val="00A32929"/>
    <w:rsid w:val="00A33E7F"/>
    <w:rsid w:val="00A3454F"/>
    <w:rsid w:val="00A34A31"/>
    <w:rsid w:val="00A371EB"/>
    <w:rsid w:val="00A43DD5"/>
    <w:rsid w:val="00A47BB9"/>
    <w:rsid w:val="00A47BE0"/>
    <w:rsid w:val="00A47CDD"/>
    <w:rsid w:val="00A47DC5"/>
    <w:rsid w:val="00A561EE"/>
    <w:rsid w:val="00A63696"/>
    <w:rsid w:val="00A63D61"/>
    <w:rsid w:val="00A6512C"/>
    <w:rsid w:val="00A6535D"/>
    <w:rsid w:val="00A707BC"/>
    <w:rsid w:val="00A7140F"/>
    <w:rsid w:val="00A741A7"/>
    <w:rsid w:val="00A76912"/>
    <w:rsid w:val="00A82EE2"/>
    <w:rsid w:val="00A862B2"/>
    <w:rsid w:val="00A9711A"/>
    <w:rsid w:val="00AA3157"/>
    <w:rsid w:val="00AA39D9"/>
    <w:rsid w:val="00AA437A"/>
    <w:rsid w:val="00AA4F37"/>
    <w:rsid w:val="00AA5EC6"/>
    <w:rsid w:val="00AB2102"/>
    <w:rsid w:val="00AB62D2"/>
    <w:rsid w:val="00AB6479"/>
    <w:rsid w:val="00AC0060"/>
    <w:rsid w:val="00AC0664"/>
    <w:rsid w:val="00AC22A5"/>
    <w:rsid w:val="00AC3311"/>
    <w:rsid w:val="00AC5C96"/>
    <w:rsid w:val="00AC67EB"/>
    <w:rsid w:val="00AD0375"/>
    <w:rsid w:val="00AD20A6"/>
    <w:rsid w:val="00AD4E88"/>
    <w:rsid w:val="00AD7E92"/>
    <w:rsid w:val="00AE28A3"/>
    <w:rsid w:val="00AE4EC6"/>
    <w:rsid w:val="00AF27EB"/>
    <w:rsid w:val="00AF3E32"/>
    <w:rsid w:val="00AF5CA1"/>
    <w:rsid w:val="00B01383"/>
    <w:rsid w:val="00B01A94"/>
    <w:rsid w:val="00B01D97"/>
    <w:rsid w:val="00B02073"/>
    <w:rsid w:val="00B03047"/>
    <w:rsid w:val="00B03214"/>
    <w:rsid w:val="00B147AE"/>
    <w:rsid w:val="00B1619E"/>
    <w:rsid w:val="00B161DB"/>
    <w:rsid w:val="00B17FEC"/>
    <w:rsid w:val="00B21829"/>
    <w:rsid w:val="00B24216"/>
    <w:rsid w:val="00B250C0"/>
    <w:rsid w:val="00B27666"/>
    <w:rsid w:val="00B31325"/>
    <w:rsid w:val="00B31C00"/>
    <w:rsid w:val="00B324DE"/>
    <w:rsid w:val="00B4070C"/>
    <w:rsid w:val="00B43245"/>
    <w:rsid w:val="00B47525"/>
    <w:rsid w:val="00B5031D"/>
    <w:rsid w:val="00B526C5"/>
    <w:rsid w:val="00B52A76"/>
    <w:rsid w:val="00B52DFC"/>
    <w:rsid w:val="00B5716F"/>
    <w:rsid w:val="00B60EFF"/>
    <w:rsid w:val="00B61032"/>
    <w:rsid w:val="00B61AF8"/>
    <w:rsid w:val="00B63290"/>
    <w:rsid w:val="00B64813"/>
    <w:rsid w:val="00B66217"/>
    <w:rsid w:val="00B67825"/>
    <w:rsid w:val="00B71B18"/>
    <w:rsid w:val="00B72416"/>
    <w:rsid w:val="00B72447"/>
    <w:rsid w:val="00B73003"/>
    <w:rsid w:val="00B73297"/>
    <w:rsid w:val="00B760E9"/>
    <w:rsid w:val="00B80091"/>
    <w:rsid w:val="00B8273B"/>
    <w:rsid w:val="00B843DE"/>
    <w:rsid w:val="00B847E5"/>
    <w:rsid w:val="00B84D5E"/>
    <w:rsid w:val="00B850E3"/>
    <w:rsid w:val="00B90ED7"/>
    <w:rsid w:val="00B9379F"/>
    <w:rsid w:val="00B946F8"/>
    <w:rsid w:val="00B95C5F"/>
    <w:rsid w:val="00BA1C62"/>
    <w:rsid w:val="00BA3343"/>
    <w:rsid w:val="00BA37E7"/>
    <w:rsid w:val="00BA4B9D"/>
    <w:rsid w:val="00BA78A5"/>
    <w:rsid w:val="00BB0DAE"/>
    <w:rsid w:val="00BB2394"/>
    <w:rsid w:val="00BB3F18"/>
    <w:rsid w:val="00BB41A7"/>
    <w:rsid w:val="00BB4B9A"/>
    <w:rsid w:val="00BB6B59"/>
    <w:rsid w:val="00BC6111"/>
    <w:rsid w:val="00BD107B"/>
    <w:rsid w:val="00BD318E"/>
    <w:rsid w:val="00BD35FD"/>
    <w:rsid w:val="00BD526E"/>
    <w:rsid w:val="00BD6BEE"/>
    <w:rsid w:val="00BD7F39"/>
    <w:rsid w:val="00BE08FA"/>
    <w:rsid w:val="00BE19BA"/>
    <w:rsid w:val="00BE360E"/>
    <w:rsid w:val="00BE582F"/>
    <w:rsid w:val="00BE68A0"/>
    <w:rsid w:val="00BE7178"/>
    <w:rsid w:val="00BE7F10"/>
    <w:rsid w:val="00BF035A"/>
    <w:rsid w:val="00BF0A4F"/>
    <w:rsid w:val="00BF16C6"/>
    <w:rsid w:val="00BF30C0"/>
    <w:rsid w:val="00BF6987"/>
    <w:rsid w:val="00C019EA"/>
    <w:rsid w:val="00C02B2A"/>
    <w:rsid w:val="00C034F1"/>
    <w:rsid w:val="00C13DD8"/>
    <w:rsid w:val="00C1660F"/>
    <w:rsid w:val="00C16772"/>
    <w:rsid w:val="00C1738B"/>
    <w:rsid w:val="00C17BD6"/>
    <w:rsid w:val="00C21097"/>
    <w:rsid w:val="00C225FB"/>
    <w:rsid w:val="00C2651E"/>
    <w:rsid w:val="00C30884"/>
    <w:rsid w:val="00C34EA5"/>
    <w:rsid w:val="00C35C02"/>
    <w:rsid w:val="00C37556"/>
    <w:rsid w:val="00C37ABE"/>
    <w:rsid w:val="00C40A99"/>
    <w:rsid w:val="00C40EA6"/>
    <w:rsid w:val="00C415FE"/>
    <w:rsid w:val="00C41C37"/>
    <w:rsid w:val="00C429C8"/>
    <w:rsid w:val="00C5200B"/>
    <w:rsid w:val="00C54453"/>
    <w:rsid w:val="00C61940"/>
    <w:rsid w:val="00C62FC1"/>
    <w:rsid w:val="00C63E90"/>
    <w:rsid w:val="00C650EF"/>
    <w:rsid w:val="00C70514"/>
    <w:rsid w:val="00C71F0C"/>
    <w:rsid w:val="00C72796"/>
    <w:rsid w:val="00C73A0C"/>
    <w:rsid w:val="00C7679C"/>
    <w:rsid w:val="00C8273C"/>
    <w:rsid w:val="00C82B38"/>
    <w:rsid w:val="00C84A99"/>
    <w:rsid w:val="00C84FC6"/>
    <w:rsid w:val="00C861E2"/>
    <w:rsid w:val="00C878B5"/>
    <w:rsid w:val="00C9177E"/>
    <w:rsid w:val="00C93E79"/>
    <w:rsid w:val="00C96F36"/>
    <w:rsid w:val="00C97AB6"/>
    <w:rsid w:val="00CA058B"/>
    <w:rsid w:val="00CA160E"/>
    <w:rsid w:val="00CA4A94"/>
    <w:rsid w:val="00CA4EAE"/>
    <w:rsid w:val="00CB5EF8"/>
    <w:rsid w:val="00CB6704"/>
    <w:rsid w:val="00CB7F66"/>
    <w:rsid w:val="00CC05FA"/>
    <w:rsid w:val="00CC4900"/>
    <w:rsid w:val="00CC4C9B"/>
    <w:rsid w:val="00CD5465"/>
    <w:rsid w:val="00CD5E29"/>
    <w:rsid w:val="00CD5EF9"/>
    <w:rsid w:val="00CE1211"/>
    <w:rsid w:val="00CE6A3D"/>
    <w:rsid w:val="00CF1E04"/>
    <w:rsid w:val="00CF34D7"/>
    <w:rsid w:val="00CF3DEB"/>
    <w:rsid w:val="00CF56CB"/>
    <w:rsid w:val="00CF6B65"/>
    <w:rsid w:val="00CF718E"/>
    <w:rsid w:val="00D02675"/>
    <w:rsid w:val="00D02901"/>
    <w:rsid w:val="00D03442"/>
    <w:rsid w:val="00D03D6C"/>
    <w:rsid w:val="00D1156A"/>
    <w:rsid w:val="00D11EDA"/>
    <w:rsid w:val="00D1360A"/>
    <w:rsid w:val="00D14D60"/>
    <w:rsid w:val="00D1537D"/>
    <w:rsid w:val="00D20C34"/>
    <w:rsid w:val="00D22DD6"/>
    <w:rsid w:val="00D23E74"/>
    <w:rsid w:val="00D2725B"/>
    <w:rsid w:val="00D3146B"/>
    <w:rsid w:val="00D31916"/>
    <w:rsid w:val="00D3257E"/>
    <w:rsid w:val="00D34BAA"/>
    <w:rsid w:val="00D359F4"/>
    <w:rsid w:val="00D41818"/>
    <w:rsid w:val="00D41B6A"/>
    <w:rsid w:val="00D44ABB"/>
    <w:rsid w:val="00D45987"/>
    <w:rsid w:val="00D51CAB"/>
    <w:rsid w:val="00D52660"/>
    <w:rsid w:val="00D5689E"/>
    <w:rsid w:val="00D640F2"/>
    <w:rsid w:val="00D7057A"/>
    <w:rsid w:val="00D71D84"/>
    <w:rsid w:val="00D738E8"/>
    <w:rsid w:val="00D74D27"/>
    <w:rsid w:val="00D76A16"/>
    <w:rsid w:val="00D7758F"/>
    <w:rsid w:val="00D776C5"/>
    <w:rsid w:val="00D818FE"/>
    <w:rsid w:val="00D827F3"/>
    <w:rsid w:val="00D91B46"/>
    <w:rsid w:val="00D91BB3"/>
    <w:rsid w:val="00D93356"/>
    <w:rsid w:val="00D96CFF"/>
    <w:rsid w:val="00D978F5"/>
    <w:rsid w:val="00DA1C2A"/>
    <w:rsid w:val="00DA60F8"/>
    <w:rsid w:val="00DB14FA"/>
    <w:rsid w:val="00DB3690"/>
    <w:rsid w:val="00DB4FFB"/>
    <w:rsid w:val="00DC15D9"/>
    <w:rsid w:val="00DC549B"/>
    <w:rsid w:val="00DC658D"/>
    <w:rsid w:val="00DC7B5B"/>
    <w:rsid w:val="00DD0111"/>
    <w:rsid w:val="00DD1DFC"/>
    <w:rsid w:val="00DD68D5"/>
    <w:rsid w:val="00DD6D2E"/>
    <w:rsid w:val="00DE01B2"/>
    <w:rsid w:val="00DE1D1D"/>
    <w:rsid w:val="00DE26C9"/>
    <w:rsid w:val="00DE5630"/>
    <w:rsid w:val="00DE6432"/>
    <w:rsid w:val="00DE749A"/>
    <w:rsid w:val="00DF36E4"/>
    <w:rsid w:val="00DF5DC2"/>
    <w:rsid w:val="00E01C17"/>
    <w:rsid w:val="00E03936"/>
    <w:rsid w:val="00E05370"/>
    <w:rsid w:val="00E073BD"/>
    <w:rsid w:val="00E128AA"/>
    <w:rsid w:val="00E13271"/>
    <w:rsid w:val="00E13DAB"/>
    <w:rsid w:val="00E2339F"/>
    <w:rsid w:val="00E273F8"/>
    <w:rsid w:val="00E27BA3"/>
    <w:rsid w:val="00E30A13"/>
    <w:rsid w:val="00E32EAB"/>
    <w:rsid w:val="00E35C5B"/>
    <w:rsid w:val="00E364F7"/>
    <w:rsid w:val="00E42C77"/>
    <w:rsid w:val="00E532B7"/>
    <w:rsid w:val="00E54E6B"/>
    <w:rsid w:val="00E5538C"/>
    <w:rsid w:val="00E561C4"/>
    <w:rsid w:val="00E606BD"/>
    <w:rsid w:val="00E60AFE"/>
    <w:rsid w:val="00E63D5B"/>
    <w:rsid w:val="00E6548B"/>
    <w:rsid w:val="00E67A3C"/>
    <w:rsid w:val="00E7061F"/>
    <w:rsid w:val="00E70DB0"/>
    <w:rsid w:val="00E73DBF"/>
    <w:rsid w:val="00E74066"/>
    <w:rsid w:val="00E74286"/>
    <w:rsid w:val="00E80E88"/>
    <w:rsid w:val="00E81D32"/>
    <w:rsid w:val="00E83589"/>
    <w:rsid w:val="00E83C3B"/>
    <w:rsid w:val="00E869FA"/>
    <w:rsid w:val="00E905AA"/>
    <w:rsid w:val="00E91664"/>
    <w:rsid w:val="00E94FE9"/>
    <w:rsid w:val="00EA18B3"/>
    <w:rsid w:val="00EA66BF"/>
    <w:rsid w:val="00EB1B25"/>
    <w:rsid w:val="00EB5CDC"/>
    <w:rsid w:val="00EC0433"/>
    <w:rsid w:val="00EC3D97"/>
    <w:rsid w:val="00EC46A5"/>
    <w:rsid w:val="00ED3B43"/>
    <w:rsid w:val="00ED67A7"/>
    <w:rsid w:val="00ED6D82"/>
    <w:rsid w:val="00EF052E"/>
    <w:rsid w:val="00EF0C01"/>
    <w:rsid w:val="00EF0FC9"/>
    <w:rsid w:val="00EF1BA6"/>
    <w:rsid w:val="00EF23B6"/>
    <w:rsid w:val="00EF4069"/>
    <w:rsid w:val="00EF60E0"/>
    <w:rsid w:val="00EF61E3"/>
    <w:rsid w:val="00F0093B"/>
    <w:rsid w:val="00F025C3"/>
    <w:rsid w:val="00F053D6"/>
    <w:rsid w:val="00F069FC"/>
    <w:rsid w:val="00F07B17"/>
    <w:rsid w:val="00F11DC6"/>
    <w:rsid w:val="00F13316"/>
    <w:rsid w:val="00F22DB8"/>
    <w:rsid w:val="00F25B28"/>
    <w:rsid w:val="00F25E51"/>
    <w:rsid w:val="00F342F5"/>
    <w:rsid w:val="00F34609"/>
    <w:rsid w:val="00F35DE2"/>
    <w:rsid w:val="00F37580"/>
    <w:rsid w:val="00F41686"/>
    <w:rsid w:val="00F42D5D"/>
    <w:rsid w:val="00F44563"/>
    <w:rsid w:val="00F44EA8"/>
    <w:rsid w:val="00F4570E"/>
    <w:rsid w:val="00F52DD1"/>
    <w:rsid w:val="00F556B1"/>
    <w:rsid w:val="00F55771"/>
    <w:rsid w:val="00F57BF2"/>
    <w:rsid w:val="00F57C8A"/>
    <w:rsid w:val="00F6120C"/>
    <w:rsid w:val="00F76AE9"/>
    <w:rsid w:val="00F76B63"/>
    <w:rsid w:val="00F772EE"/>
    <w:rsid w:val="00F801DB"/>
    <w:rsid w:val="00F81222"/>
    <w:rsid w:val="00F82058"/>
    <w:rsid w:val="00F82912"/>
    <w:rsid w:val="00F84486"/>
    <w:rsid w:val="00F84C2E"/>
    <w:rsid w:val="00F85D43"/>
    <w:rsid w:val="00F87D9C"/>
    <w:rsid w:val="00F90C4F"/>
    <w:rsid w:val="00F96522"/>
    <w:rsid w:val="00FA2386"/>
    <w:rsid w:val="00FA4D2E"/>
    <w:rsid w:val="00FA661E"/>
    <w:rsid w:val="00FA7318"/>
    <w:rsid w:val="00FB3279"/>
    <w:rsid w:val="00FB456C"/>
    <w:rsid w:val="00FB4CD9"/>
    <w:rsid w:val="00FB602A"/>
    <w:rsid w:val="00FB6DDF"/>
    <w:rsid w:val="00FB705A"/>
    <w:rsid w:val="00FC337B"/>
    <w:rsid w:val="00FC5613"/>
    <w:rsid w:val="00FC61FC"/>
    <w:rsid w:val="00FC6AFE"/>
    <w:rsid w:val="00FC6DF9"/>
    <w:rsid w:val="00FD171E"/>
    <w:rsid w:val="00FD5E98"/>
    <w:rsid w:val="00FD6619"/>
    <w:rsid w:val="00FE076D"/>
    <w:rsid w:val="00FE509B"/>
    <w:rsid w:val="00FF1FF8"/>
    <w:rsid w:val="00FF2C76"/>
    <w:rsid w:val="00FF6DD4"/>
  </w:rsids>
  <m:mathPr>
    <m:mathFont m:val="Cambria Math"/>
    <m:brkBin m:val="before"/>
    <m:brkBinSub m:val="--"/>
    <m:smallFrac m:val="0"/>
    <m:dispDef/>
    <m:lMargin m:val="0"/>
    <m:rMargin m:val="0"/>
    <m:defJc m:val="centerGroup"/>
    <m:wrapIndent m:val="1440"/>
    <m:intLim m:val="subSup"/>
    <m:naryLim m:val="undOvr"/>
  </m:mathPr>
  <w:attachedSchema w:val="http://www.w3.org/1999/02/22-rdf-syntax-ns#"/>
  <w:attachedSchema w:val="http://purl.org/dc/elements/1.1/"/>
  <w:attachedSchema w:val="http://madskills.com/public/xml/rss/module/trackback/"/>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542"/>
    <o:shapelayout v:ext="edit">
      <o:idmap v:ext="edit" data="1,3,4"/>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sz w:val="22"/>
    </w:rPr>
  </w:style>
  <w:style w:type="paragraph" w:styleId="Heading1">
    <w:name w:val="heading 1"/>
    <w:basedOn w:val="Normal"/>
    <w:link w:val="Heading1Char"/>
    <w:uiPriority w:val="1"/>
    <w:qFormat/>
    <w:rsid w:val="00340CEB"/>
    <w:pPr>
      <w:widowControl w:val="0"/>
      <w:autoSpaceDE w:val="0"/>
      <w:autoSpaceDN w:val="0"/>
      <w:spacing w:before="79"/>
      <w:ind w:left="103"/>
      <w:outlineLvl w:val="0"/>
    </w:pPr>
    <w:rPr>
      <w:rFonts w:eastAsia="Arial" w:cs="Arial"/>
      <w:b/>
      <w:bCs/>
      <w:sz w:val="40"/>
      <w:szCs w:val="40"/>
    </w:rPr>
  </w:style>
  <w:style w:type="paragraph" w:styleId="Heading2">
    <w:name w:val="heading 2"/>
    <w:basedOn w:val="Normal"/>
    <w:link w:val="Heading2Char"/>
    <w:uiPriority w:val="1"/>
    <w:qFormat/>
    <w:rsid w:val="00340CEB"/>
    <w:pPr>
      <w:widowControl w:val="0"/>
      <w:autoSpaceDE w:val="0"/>
      <w:autoSpaceDN w:val="0"/>
      <w:spacing w:before="18"/>
      <w:ind w:left="118"/>
      <w:outlineLvl w:val="1"/>
    </w:pPr>
    <w:rPr>
      <w:rFonts w:eastAsia="Arial" w:cs="Arial"/>
      <w:b/>
      <w:bCs/>
      <w:sz w:val="32"/>
      <w:szCs w:val="32"/>
    </w:rPr>
  </w:style>
  <w:style w:type="paragraph" w:styleId="Heading3">
    <w:name w:val="heading 3"/>
    <w:basedOn w:val="Normal"/>
    <w:link w:val="Heading3Char"/>
    <w:uiPriority w:val="1"/>
    <w:qFormat/>
    <w:rsid w:val="00340CEB"/>
    <w:pPr>
      <w:widowControl w:val="0"/>
      <w:autoSpaceDE w:val="0"/>
      <w:autoSpaceDN w:val="0"/>
      <w:spacing w:before="18"/>
      <w:ind w:left="103"/>
      <w:outlineLvl w:val="2"/>
    </w:pPr>
    <w:rPr>
      <w:rFonts w:eastAsia="Arial" w:cs="Arial"/>
      <w:b/>
      <w:bCs/>
      <w:sz w:val="30"/>
      <w:szCs w:val="30"/>
    </w:rPr>
  </w:style>
  <w:style w:type="paragraph" w:styleId="Heading4">
    <w:name w:val="heading 4"/>
    <w:basedOn w:val="Normal"/>
    <w:link w:val="Heading4Char"/>
    <w:uiPriority w:val="1"/>
    <w:qFormat/>
    <w:rsid w:val="00340CEB"/>
    <w:pPr>
      <w:widowControl w:val="0"/>
      <w:autoSpaceDE w:val="0"/>
      <w:autoSpaceDN w:val="0"/>
      <w:ind w:left="103"/>
      <w:outlineLvl w:val="3"/>
    </w:pPr>
    <w:rPr>
      <w:rFonts w:eastAsia="Arial" w:cs="Arial"/>
      <w:b/>
      <w:bCs/>
      <w:sz w:val="25"/>
      <w:szCs w:val="25"/>
    </w:rPr>
  </w:style>
  <w:style w:type="paragraph" w:styleId="Heading5">
    <w:name w:val="heading 5"/>
    <w:basedOn w:val="Normal"/>
    <w:link w:val="Heading5Char"/>
    <w:uiPriority w:val="1"/>
    <w:qFormat/>
    <w:rsid w:val="00340CEB"/>
    <w:pPr>
      <w:widowControl w:val="0"/>
      <w:autoSpaceDE w:val="0"/>
      <w:autoSpaceDN w:val="0"/>
      <w:spacing w:before="1"/>
      <w:ind w:left="1409" w:hanging="538"/>
      <w:outlineLvl w:val="4"/>
    </w:pPr>
    <w:rPr>
      <w:rFonts w:eastAsia="Arial" w:cs="Arial"/>
      <w:sz w:val="25"/>
      <w:szCs w:val="25"/>
    </w:rPr>
  </w:style>
  <w:style w:type="paragraph" w:styleId="Heading6">
    <w:name w:val="heading 6"/>
    <w:basedOn w:val="Normal"/>
    <w:link w:val="Heading6Char"/>
    <w:uiPriority w:val="1"/>
    <w:qFormat/>
    <w:rsid w:val="00340CEB"/>
    <w:pPr>
      <w:widowControl w:val="0"/>
      <w:autoSpaceDE w:val="0"/>
      <w:autoSpaceDN w:val="0"/>
      <w:ind w:left="118"/>
      <w:outlineLvl w:val="5"/>
    </w:pPr>
    <w:rPr>
      <w:rFonts w:eastAsia="Arial" w:cs="Arial"/>
      <w:b/>
      <w:bCs/>
      <w:sz w:val="24"/>
      <w:szCs w:val="24"/>
    </w:rPr>
  </w:style>
  <w:style w:type="paragraph" w:styleId="Heading7">
    <w:name w:val="heading 7"/>
    <w:basedOn w:val="Normal"/>
    <w:link w:val="Heading7Char"/>
    <w:uiPriority w:val="1"/>
    <w:qFormat/>
    <w:rsid w:val="00340CEB"/>
    <w:pPr>
      <w:widowControl w:val="0"/>
      <w:autoSpaceDE w:val="0"/>
      <w:autoSpaceDN w:val="0"/>
      <w:ind w:left="944"/>
      <w:outlineLvl w:val="6"/>
    </w:pPr>
    <w:rPr>
      <w:rFonts w:eastAsia="Arial" w:cs="Arial"/>
      <w:sz w:val="24"/>
      <w:szCs w:val="24"/>
    </w:rPr>
  </w:style>
  <w:style w:type="paragraph" w:styleId="Heading8">
    <w:name w:val="heading 8"/>
    <w:basedOn w:val="Normal"/>
    <w:link w:val="Heading8Char"/>
    <w:uiPriority w:val="1"/>
    <w:qFormat/>
    <w:rsid w:val="00340CEB"/>
    <w:pPr>
      <w:widowControl w:val="0"/>
      <w:autoSpaceDE w:val="0"/>
      <w:autoSpaceDN w:val="0"/>
      <w:spacing w:before="192"/>
      <w:ind w:left="103"/>
      <w:outlineLvl w:val="7"/>
    </w:pPr>
    <w:rPr>
      <w:rFonts w:eastAsia="Arial" w:cs="Arial"/>
      <w:b/>
      <w:bCs/>
      <w:sz w:val="23"/>
      <w:szCs w:val="23"/>
    </w:rPr>
  </w:style>
  <w:style w:type="paragraph" w:styleId="Heading9">
    <w:name w:val="heading 9"/>
    <w:basedOn w:val="Normal"/>
    <w:link w:val="Heading9Char"/>
    <w:uiPriority w:val="1"/>
    <w:qFormat/>
    <w:rsid w:val="00340CEB"/>
    <w:pPr>
      <w:widowControl w:val="0"/>
      <w:autoSpaceDE w:val="0"/>
      <w:autoSpaceDN w:val="0"/>
      <w:spacing w:before="8"/>
      <w:ind w:left="103"/>
      <w:outlineLvl w:val="8"/>
    </w:pPr>
    <w:rPr>
      <w:rFonts w:eastAsia="Arial" w:cs="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E28A3"/>
    <w:pPr>
      <w:autoSpaceDE w:val="0"/>
      <w:autoSpaceDN w:val="0"/>
      <w:adjustRightInd w:val="0"/>
      <w:ind w:left="40"/>
    </w:pPr>
    <w:rPr>
      <w:rFonts w:cs="Arial"/>
      <w:sz w:val="20"/>
    </w:rPr>
  </w:style>
  <w:style w:type="character" w:customStyle="1" w:styleId="BodyTextChar">
    <w:name w:val="Body Text Char"/>
    <w:link w:val="BodyText"/>
    <w:uiPriority w:val="1"/>
    <w:locked/>
    <w:rsid w:val="00AE28A3"/>
    <w:rPr>
      <w:rFonts w:cs="Arial"/>
    </w:rPr>
  </w:style>
  <w:style w:type="paragraph" w:customStyle="1" w:styleId="TableParagraph">
    <w:name w:val="Table Paragraph"/>
    <w:basedOn w:val="Normal"/>
    <w:uiPriority w:val="1"/>
    <w:qFormat/>
    <w:rsid w:val="00382032"/>
    <w:pPr>
      <w:widowControl w:val="0"/>
      <w:autoSpaceDE w:val="0"/>
      <w:autoSpaceDN w:val="0"/>
      <w:ind w:left="30"/>
    </w:pPr>
    <w:rPr>
      <w:rFonts w:eastAsia="Arial" w:cs="Arial"/>
      <w:szCs w:val="22"/>
    </w:rPr>
  </w:style>
  <w:style w:type="character" w:customStyle="1" w:styleId="Heading1Char">
    <w:name w:val="Heading 1 Char"/>
    <w:link w:val="Heading1"/>
    <w:uiPriority w:val="9"/>
    <w:rsid w:val="00340CEB"/>
    <w:rPr>
      <w:rFonts w:eastAsia="Arial"/>
      <w:b/>
      <w:bCs/>
      <w:sz w:val="40"/>
      <w:szCs w:val="40"/>
    </w:rPr>
  </w:style>
  <w:style w:type="character" w:customStyle="1" w:styleId="Heading2Char">
    <w:name w:val="Heading 2 Char"/>
    <w:link w:val="Heading2"/>
    <w:uiPriority w:val="1"/>
    <w:rsid w:val="00340CEB"/>
    <w:rPr>
      <w:rFonts w:eastAsia="Arial"/>
      <w:b/>
      <w:bCs/>
      <w:sz w:val="32"/>
      <w:szCs w:val="32"/>
    </w:rPr>
  </w:style>
  <w:style w:type="character" w:customStyle="1" w:styleId="Heading3Char">
    <w:name w:val="Heading 3 Char"/>
    <w:link w:val="Heading3"/>
    <w:uiPriority w:val="1"/>
    <w:rsid w:val="00340CEB"/>
    <w:rPr>
      <w:rFonts w:eastAsia="Arial"/>
      <w:b/>
      <w:bCs/>
      <w:sz w:val="30"/>
      <w:szCs w:val="30"/>
    </w:rPr>
  </w:style>
  <w:style w:type="character" w:customStyle="1" w:styleId="Heading4Char">
    <w:name w:val="Heading 4 Char"/>
    <w:link w:val="Heading4"/>
    <w:uiPriority w:val="1"/>
    <w:rsid w:val="00340CEB"/>
    <w:rPr>
      <w:rFonts w:eastAsia="Arial"/>
      <w:b/>
      <w:bCs/>
      <w:sz w:val="25"/>
      <w:szCs w:val="25"/>
    </w:rPr>
  </w:style>
  <w:style w:type="character" w:customStyle="1" w:styleId="Heading5Char">
    <w:name w:val="Heading 5 Char"/>
    <w:link w:val="Heading5"/>
    <w:uiPriority w:val="1"/>
    <w:rsid w:val="00340CEB"/>
    <w:rPr>
      <w:rFonts w:eastAsia="Arial"/>
      <w:sz w:val="25"/>
      <w:szCs w:val="25"/>
    </w:rPr>
  </w:style>
  <w:style w:type="character" w:customStyle="1" w:styleId="Heading6Char">
    <w:name w:val="Heading 6 Char"/>
    <w:link w:val="Heading6"/>
    <w:uiPriority w:val="1"/>
    <w:rsid w:val="00340CEB"/>
    <w:rPr>
      <w:rFonts w:eastAsia="Arial"/>
      <w:b/>
      <w:bCs/>
      <w:sz w:val="24"/>
      <w:szCs w:val="24"/>
    </w:rPr>
  </w:style>
  <w:style w:type="character" w:customStyle="1" w:styleId="Heading7Char">
    <w:name w:val="Heading 7 Char"/>
    <w:link w:val="Heading7"/>
    <w:uiPriority w:val="1"/>
    <w:rsid w:val="00340CEB"/>
    <w:rPr>
      <w:rFonts w:eastAsia="Arial"/>
      <w:sz w:val="24"/>
      <w:szCs w:val="24"/>
    </w:rPr>
  </w:style>
  <w:style w:type="character" w:customStyle="1" w:styleId="Heading8Char">
    <w:name w:val="Heading 8 Char"/>
    <w:link w:val="Heading8"/>
    <w:uiPriority w:val="1"/>
    <w:rsid w:val="00340CEB"/>
    <w:rPr>
      <w:rFonts w:eastAsia="Arial"/>
      <w:b/>
      <w:bCs/>
      <w:sz w:val="23"/>
      <w:szCs w:val="23"/>
    </w:rPr>
  </w:style>
  <w:style w:type="character" w:customStyle="1" w:styleId="Heading9Char">
    <w:name w:val="Heading 9 Char"/>
    <w:link w:val="Heading9"/>
    <w:uiPriority w:val="1"/>
    <w:rsid w:val="00340CEB"/>
    <w:rPr>
      <w:rFonts w:eastAsia="Arial"/>
      <w:sz w:val="21"/>
      <w:szCs w:val="21"/>
    </w:rPr>
  </w:style>
  <w:style w:type="numbering" w:customStyle="1" w:styleId="NoList1">
    <w:name w:val="No List1"/>
    <w:next w:val="NoList"/>
    <w:uiPriority w:val="99"/>
    <w:semiHidden/>
    <w:unhideWhenUsed/>
    <w:rsid w:val="00340CEB"/>
  </w:style>
  <w:style w:type="paragraph" w:styleId="ListParagraph">
    <w:name w:val="List Paragraph"/>
    <w:basedOn w:val="Normal"/>
    <w:uiPriority w:val="1"/>
    <w:qFormat/>
    <w:rsid w:val="00340CEB"/>
    <w:pPr>
      <w:widowControl w:val="0"/>
      <w:autoSpaceDE w:val="0"/>
      <w:autoSpaceDN w:val="0"/>
      <w:ind w:left="1520" w:hanging="360"/>
    </w:pPr>
    <w:rPr>
      <w:rFonts w:eastAsia="Arial" w:cs="Arial"/>
      <w:szCs w:val="22"/>
    </w:rPr>
  </w:style>
  <w:style w:type="table" w:styleId="TableGrid">
    <w:name w:val="Table Grid"/>
    <w:basedOn w:val="TableNormal"/>
    <w:uiPriority w:val="59"/>
    <w:rsid w:val="007963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1DE5"/>
    <w:rPr>
      <w:rFonts w:ascii="Tahoma" w:hAnsi="Tahoma" w:cs="Tahoma"/>
      <w:sz w:val="16"/>
      <w:szCs w:val="16"/>
    </w:rPr>
  </w:style>
  <w:style w:type="character" w:customStyle="1" w:styleId="BalloonTextChar">
    <w:name w:val="Balloon Text Char"/>
    <w:link w:val="BalloonText"/>
    <w:uiPriority w:val="99"/>
    <w:semiHidden/>
    <w:rsid w:val="000F1DE5"/>
    <w:rPr>
      <w:rFonts w:ascii="Tahoma" w:hAnsi="Tahoma" w:cs="Tahoma"/>
      <w:sz w:val="16"/>
      <w:szCs w:val="16"/>
    </w:rPr>
  </w:style>
  <w:style w:type="paragraph" w:styleId="NormalWeb">
    <w:name w:val="Normal (Web)"/>
    <w:basedOn w:val="Normal"/>
    <w:uiPriority w:val="99"/>
    <w:unhideWhenUsed/>
    <w:rsid w:val="00EF23B6"/>
    <w:pPr>
      <w:spacing w:before="100" w:beforeAutospacing="1" w:after="100" w:afterAutospacing="1"/>
    </w:pPr>
    <w:rPr>
      <w:rFonts w:ascii="Times New Roman" w:hAnsi="Times New Roman"/>
      <w:color w:val="000000"/>
      <w:sz w:val="24"/>
      <w:szCs w:val="24"/>
    </w:rPr>
  </w:style>
  <w:style w:type="character" w:customStyle="1" w:styleId="term">
    <w:name w:val="term"/>
    <w:rsid w:val="00E905AA"/>
  </w:style>
  <w:style w:type="character" w:customStyle="1" w:styleId="apple-converted-space">
    <w:name w:val="apple-converted-space"/>
    <w:rsid w:val="00E905AA"/>
  </w:style>
  <w:style w:type="character" w:customStyle="1" w:styleId="definition">
    <w:name w:val="definition"/>
    <w:rsid w:val="00E905AA"/>
  </w:style>
  <w:style w:type="paragraph" w:customStyle="1" w:styleId="mainterm">
    <w:name w:val="main_term"/>
    <w:basedOn w:val="Normal"/>
    <w:rsid w:val="005B6157"/>
    <w:pPr>
      <w:spacing w:before="100" w:beforeAutospacing="1" w:after="100" w:afterAutospacing="1"/>
    </w:pPr>
    <w:rPr>
      <w:rFonts w:ascii="Times New Roman" w:hAnsi="Times New Roman"/>
      <w:color w:val="000000"/>
      <w:sz w:val="24"/>
      <w:szCs w:val="24"/>
    </w:rPr>
  </w:style>
  <w:style w:type="character" w:customStyle="1" w:styleId="formalusage">
    <w:name w:val="formal_usage"/>
    <w:rsid w:val="00352BBF"/>
  </w:style>
  <w:style w:type="character" w:customStyle="1" w:styleId="label">
    <w:name w:val="label"/>
    <w:rsid w:val="00352BBF"/>
  </w:style>
  <w:style w:type="character" w:customStyle="1" w:styleId="sectionnumber">
    <w:name w:val="section_number"/>
    <w:rsid w:val="004567E9"/>
  </w:style>
  <w:style w:type="character" w:customStyle="1" w:styleId="level2title">
    <w:name w:val="level2_title"/>
    <w:rsid w:val="004567E9"/>
  </w:style>
  <w:style w:type="character" w:customStyle="1" w:styleId="level3title">
    <w:name w:val="level3_title"/>
    <w:rsid w:val="00D14D60"/>
  </w:style>
  <w:style w:type="character" w:customStyle="1" w:styleId="bold">
    <w:name w:val="bold"/>
    <w:rsid w:val="00D14D60"/>
  </w:style>
  <w:style w:type="character" w:styleId="Strong">
    <w:name w:val="Strong"/>
    <w:uiPriority w:val="22"/>
    <w:qFormat/>
    <w:rsid w:val="00BB6B59"/>
    <w:rPr>
      <w:b/>
      <w:bCs/>
    </w:rPr>
  </w:style>
  <w:style w:type="character" w:styleId="Hyperlink">
    <w:name w:val="Hyperlink"/>
    <w:uiPriority w:val="99"/>
    <w:semiHidden/>
    <w:unhideWhenUsed/>
    <w:rsid w:val="00BB6B59"/>
    <w:rPr>
      <w:color w:val="0000FF"/>
      <w:u w:val="single"/>
    </w:rPr>
  </w:style>
  <w:style w:type="character" w:customStyle="1" w:styleId="textmediumnormal">
    <w:name w:val="textmediumnormal"/>
    <w:rsid w:val="00592C77"/>
  </w:style>
  <w:style w:type="character" w:customStyle="1" w:styleId="level4title">
    <w:name w:val="level4_title"/>
    <w:rsid w:val="00A47CDD"/>
  </w:style>
  <w:style w:type="character" w:customStyle="1" w:styleId="fontstyle0">
    <w:name w:val="fontstyle0"/>
    <w:rsid w:val="007D63C9"/>
  </w:style>
  <w:style w:type="paragraph" w:styleId="z-TopofForm">
    <w:name w:val="HTML Top of Form"/>
    <w:basedOn w:val="Normal"/>
    <w:next w:val="Normal"/>
    <w:link w:val="z-TopofFormChar"/>
    <w:hidden/>
    <w:uiPriority w:val="99"/>
    <w:semiHidden/>
    <w:unhideWhenUsed/>
    <w:rsid w:val="00804270"/>
    <w:pPr>
      <w:pBdr>
        <w:bottom w:val="single" w:sz="6" w:space="1" w:color="auto"/>
      </w:pBdr>
      <w:jc w:val="center"/>
    </w:pPr>
    <w:rPr>
      <w:rFonts w:cs="Arial"/>
      <w:vanish/>
      <w:color w:val="000000"/>
      <w:sz w:val="16"/>
      <w:szCs w:val="16"/>
    </w:rPr>
  </w:style>
  <w:style w:type="character" w:customStyle="1" w:styleId="z-TopofFormChar">
    <w:name w:val="z-Top of Form Char"/>
    <w:link w:val="z-TopofForm"/>
    <w:uiPriority w:val="99"/>
    <w:semiHidden/>
    <w:rsid w:val="00804270"/>
    <w:rPr>
      <w:vanish/>
      <w:color w:val="000000"/>
      <w:sz w:val="16"/>
      <w:szCs w:val="16"/>
    </w:rPr>
  </w:style>
  <w:style w:type="paragraph" w:styleId="z-BottomofForm">
    <w:name w:val="HTML Bottom of Form"/>
    <w:basedOn w:val="Normal"/>
    <w:next w:val="Normal"/>
    <w:link w:val="z-BottomofFormChar"/>
    <w:hidden/>
    <w:uiPriority w:val="99"/>
    <w:semiHidden/>
    <w:unhideWhenUsed/>
    <w:rsid w:val="00804270"/>
    <w:pPr>
      <w:pBdr>
        <w:top w:val="single" w:sz="6" w:space="1" w:color="auto"/>
      </w:pBdr>
      <w:jc w:val="center"/>
    </w:pPr>
    <w:rPr>
      <w:rFonts w:cs="Arial"/>
      <w:vanish/>
      <w:color w:val="000000"/>
      <w:sz w:val="16"/>
      <w:szCs w:val="16"/>
    </w:rPr>
  </w:style>
  <w:style w:type="character" w:customStyle="1" w:styleId="z-BottomofFormChar">
    <w:name w:val="z-Bottom of Form Char"/>
    <w:link w:val="z-BottomofForm"/>
    <w:uiPriority w:val="99"/>
    <w:semiHidden/>
    <w:rsid w:val="00804270"/>
    <w:rPr>
      <w:vanish/>
      <w:color w:val="000000"/>
      <w:sz w:val="16"/>
      <w:szCs w:val="16"/>
    </w:rPr>
  </w:style>
  <w:style w:type="character" w:customStyle="1" w:styleId="contentnewlineinsidetd">
    <w:name w:val="content_newline_inside_td"/>
    <w:rsid w:val="00E05370"/>
  </w:style>
  <w:style w:type="paragraph" w:styleId="Header">
    <w:name w:val="header"/>
    <w:basedOn w:val="Normal"/>
    <w:link w:val="HeaderChar"/>
    <w:uiPriority w:val="99"/>
    <w:unhideWhenUsed/>
    <w:rsid w:val="00E05370"/>
    <w:pPr>
      <w:tabs>
        <w:tab w:val="center" w:pos="4680"/>
        <w:tab w:val="right" w:pos="9360"/>
      </w:tabs>
    </w:pPr>
  </w:style>
  <w:style w:type="character" w:customStyle="1" w:styleId="HeaderChar">
    <w:name w:val="Header Char"/>
    <w:link w:val="Header"/>
    <w:uiPriority w:val="99"/>
    <w:rsid w:val="00E05370"/>
    <w:rPr>
      <w:rFonts w:cs="Times New Roman"/>
      <w:sz w:val="22"/>
    </w:rPr>
  </w:style>
  <w:style w:type="paragraph" w:styleId="Footer">
    <w:name w:val="footer"/>
    <w:basedOn w:val="Normal"/>
    <w:link w:val="FooterChar"/>
    <w:uiPriority w:val="99"/>
    <w:unhideWhenUsed/>
    <w:rsid w:val="00E05370"/>
    <w:pPr>
      <w:tabs>
        <w:tab w:val="center" w:pos="4680"/>
        <w:tab w:val="right" w:pos="9360"/>
      </w:tabs>
    </w:pPr>
  </w:style>
  <w:style w:type="character" w:customStyle="1" w:styleId="FooterChar">
    <w:name w:val="Footer Char"/>
    <w:link w:val="Footer"/>
    <w:uiPriority w:val="99"/>
    <w:rsid w:val="00E05370"/>
    <w:rPr>
      <w:rFonts w:cs="Times New Roman"/>
      <w:sz w:val="22"/>
    </w:rPr>
  </w:style>
  <w:style w:type="paragraph" w:customStyle="1" w:styleId="note">
    <w:name w:val="note"/>
    <w:basedOn w:val="Normal"/>
    <w:rsid w:val="00E05370"/>
    <w:pPr>
      <w:spacing w:before="100" w:beforeAutospacing="1" w:after="100" w:afterAutospacing="1"/>
    </w:pPr>
    <w:rPr>
      <w:rFonts w:ascii="Times New Roman" w:hAnsi="Times New Roman"/>
      <w:color w:val="000000"/>
      <w:sz w:val="24"/>
      <w:szCs w:val="24"/>
    </w:rPr>
  </w:style>
  <w:style w:type="character" w:customStyle="1" w:styleId="changedicc">
    <w:name w:val="changed_icc"/>
    <w:rsid w:val="008E0E46"/>
  </w:style>
  <w:style w:type="character" w:customStyle="1" w:styleId="run-in">
    <w:name w:val="run-in"/>
    <w:rsid w:val="008E0E46"/>
  </w:style>
  <w:style w:type="character" w:customStyle="1" w:styleId="sectionnumber0">
    <w:name w:val="sectionnumber"/>
    <w:rsid w:val="008E0E46"/>
  </w:style>
  <w:style w:type="character" w:customStyle="1" w:styleId="level2title0">
    <w:name w:val="level2title"/>
    <w:rsid w:val="008E0E46"/>
  </w:style>
  <w:style w:type="character" w:customStyle="1" w:styleId="formalusage0">
    <w:name w:val="formalusage"/>
    <w:rsid w:val="008E0E46"/>
  </w:style>
  <w:style w:type="paragraph" w:customStyle="1" w:styleId="changedicc0">
    <w:name w:val="changedicc"/>
    <w:basedOn w:val="Normal"/>
    <w:rsid w:val="008E0E46"/>
    <w:pPr>
      <w:spacing w:before="100" w:beforeAutospacing="1" w:after="100" w:afterAutospacing="1"/>
    </w:pPr>
    <w:rPr>
      <w:rFonts w:ascii="Times New Roman" w:hAnsi="Times New Roman"/>
      <w:color w:val="000000"/>
      <w:sz w:val="24"/>
      <w:szCs w:val="24"/>
    </w:rPr>
  </w:style>
  <w:style w:type="paragraph" w:customStyle="1" w:styleId="tablenumber">
    <w:name w:val="table_number"/>
    <w:basedOn w:val="Normal"/>
    <w:rsid w:val="00A3004E"/>
    <w:pPr>
      <w:spacing w:before="100" w:beforeAutospacing="1" w:after="100" w:afterAutospacing="1"/>
    </w:pPr>
    <w:rPr>
      <w:rFonts w:ascii="Times New Roman" w:hAnsi="Times New Roman"/>
      <w:color w:val="000000"/>
      <w:sz w:val="24"/>
      <w:szCs w:val="24"/>
    </w:rPr>
  </w:style>
  <w:style w:type="paragraph" w:customStyle="1" w:styleId="tabletitle">
    <w:name w:val="table_title"/>
    <w:basedOn w:val="Normal"/>
    <w:rsid w:val="00A3004E"/>
    <w:pPr>
      <w:spacing w:before="100" w:beforeAutospacing="1" w:after="100" w:afterAutospacing="1"/>
    </w:pPr>
    <w:rPr>
      <w:rFonts w:ascii="Times New Roman" w:hAnsi="Times New Roman"/>
      <w:color w:val="000000"/>
      <w:sz w:val="24"/>
      <w:szCs w:val="24"/>
    </w:rPr>
  </w:style>
  <w:style w:type="character" w:customStyle="1" w:styleId="noniccpub">
    <w:name w:val="non_iccpub"/>
    <w:rsid w:val="00445CBB"/>
  </w:style>
  <w:style w:type="character" w:styleId="Emphasis">
    <w:name w:val="Emphasis"/>
    <w:uiPriority w:val="20"/>
    <w:qFormat/>
    <w:rsid w:val="00B95C5F"/>
    <w:rPr>
      <w:i/>
      <w:iCs/>
    </w:rPr>
  </w:style>
  <w:style w:type="character" w:customStyle="1" w:styleId="changednoniccfl">
    <w:name w:val="changed_nonicc_fl"/>
    <w:rsid w:val="006E3292"/>
  </w:style>
  <w:style w:type="paragraph" w:customStyle="1" w:styleId="figurenotesi">
    <w:name w:val="figure_note_si"/>
    <w:basedOn w:val="Normal"/>
    <w:rsid w:val="006E3292"/>
    <w:pPr>
      <w:spacing w:before="100" w:beforeAutospacing="1" w:after="100" w:afterAutospacing="1"/>
    </w:pPr>
    <w:rPr>
      <w:rFonts w:ascii="Times New Roman" w:hAnsi="Times New Roman"/>
      <w:color w:val="000000"/>
      <w:sz w:val="24"/>
      <w:szCs w:val="24"/>
    </w:rPr>
  </w:style>
  <w:style w:type="character" w:customStyle="1" w:styleId="runin">
    <w:name w:val="run_in"/>
    <w:rsid w:val="006E3292"/>
  </w:style>
  <w:style w:type="paragraph" w:customStyle="1" w:styleId="figurenote">
    <w:name w:val="figure_note"/>
    <w:basedOn w:val="Normal"/>
    <w:rsid w:val="006E3292"/>
    <w:pPr>
      <w:spacing w:before="100" w:beforeAutospacing="1" w:after="100" w:afterAutospacing="1"/>
    </w:pPr>
    <w:rPr>
      <w:rFonts w:ascii="Times New Roman" w:hAnsi="Times New Roman"/>
      <w:color w:val="000000"/>
      <w:sz w:val="24"/>
      <w:szCs w:val="24"/>
    </w:rPr>
  </w:style>
  <w:style w:type="character" w:customStyle="1" w:styleId="level5title">
    <w:name w:val="level5_title"/>
    <w:rsid w:val="000D040B"/>
  </w:style>
  <w:style w:type="paragraph" w:customStyle="1" w:styleId="contentindentfirst">
    <w:name w:val="content_indent_first"/>
    <w:basedOn w:val="Normal"/>
    <w:rsid w:val="00EF0FC9"/>
    <w:pPr>
      <w:spacing w:before="100" w:beforeAutospacing="1" w:after="100" w:afterAutospacing="1"/>
    </w:pPr>
    <w:rPr>
      <w:rFonts w:ascii="Times New Roman" w:hAnsi="Times New Roman"/>
      <w:color w:val="000000"/>
      <w:sz w:val="24"/>
      <w:szCs w:val="24"/>
    </w:rPr>
  </w:style>
  <w:style w:type="character" w:customStyle="1" w:styleId="formalusage2">
    <w:name w:val="formalusage2"/>
    <w:rsid w:val="0017150C"/>
  </w:style>
  <w:style w:type="character" w:customStyle="1" w:styleId="level3title0">
    <w:name w:val="level3title"/>
    <w:rsid w:val="0017150C"/>
  </w:style>
  <w:style w:type="character" w:customStyle="1" w:styleId="bold1">
    <w:name w:val="bold1"/>
    <w:rsid w:val="0017150C"/>
  </w:style>
  <w:style w:type="paragraph" w:customStyle="1" w:styleId="infinite-scroll">
    <w:name w:val="infinite-scroll"/>
    <w:basedOn w:val="Normal"/>
    <w:rsid w:val="0017150C"/>
    <w:pPr>
      <w:spacing w:before="100" w:beforeAutospacing="1" w:after="100" w:afterAutospacing="1"/>
    </w:pPr>
    <w:rPr>
      <w:rFonts w:ascii="Times New Roman" w:hAnsi="Times New Roman"/>
      <w:color w:val="000000"/>
      <w:sz w:val="24"/>
      <w:szCs w:val="24"/>
    </w:rPr>
  </w:style>
  <w:style w:type="character" w:customStyle="1" w:styleId="label4">
    <w:name w:val="label4"/>
    <w:rsid w:val="0017150C"/>
  </w:style>
  <w:style w:type="character" w:customStyle="1" w:styleId="changedicc1">
    <w:name w:val="changed_icc1"/>
    <w:rsid w:val="007952FD"/>
  </w:style>
  <w:style w:type="paragraph" w:customStyle="1" w:styleId="contentindentfirst0">
    <w:name w:val="contentindentfirst"/>
    <w:basedOn w:val="Normal"/>
    <w:rsid w:val="003F609B"/>
    <w:pPr>
      <w:spacing w:before="100" w:beforeAutospacing="1" w:after="100" w:afterAutospacing="1"/>
    </w:pPr>
    <w:rPr>
      <w:rFonts w:ascii="Times New Roman" w:hAnsi="Times New Roman"/>
      <w:color w:val="000000"/>
      <w:sz w:val="24"/>
      <w:szCs w:val="24"/>
    </w:rPr>
  </w:style>
  <w:style w:type="character" w:customStyle="1" w:styleId="changedicc10">
    <w:name w:val="changedicc1"/>
    <w:rsid w:val="003F609B"/>
  </w:style>
  <w:style w:type="paragraph" w:customStyle="1" w:styleId="level4">
    <w:name w:val="level4"/>
    <w:basedOn w:val="Normal"/>
    <w:rsid w:val="00903DEE"/>
    <w:pPr>
      <w:spacing w:before="100" w:beforeAutospacing="1" w:after="100" w:afterAutospacing="1"/>
    </w:pPr>
    <w:rPr>
      <w:rFonts w:ascii="Times New Roman" w:hAnsi="Times New Roman"/>
      <w:color w:val="000000"/>
      <w:sz w:val="24"/>
      <w:szCs w:val="24"/>
    </w:rPr>
  </w:style>
  <w:style w:type="paragraph" w:customStyle="1" w:styleId="level2">
    <w:name w:val="level2"/>
    <w:basedOn w:val="Normal"/>
    <w:rsid w:val="00903DEE"/>
    <w:pPr>
      <w:spacing w:before="100" w:beforeAutospacing="1" w:after="100" w:afterAutospacing="1"/>
    </w:pPr>
    <w:rPr>
      <w:rFonts w:ascii="Times New Roman" w:hAnsi="Times New Roman"/>
      <w:color w:val="000000"/>
      <w:sz w:val="24"/>
      <w:szCs w:val="24"/>
    </w:rPr>
  </w:style>
  <w:style w:type="character" w:customStyle="1" w:styleId="heading2char0">
    <w:name w:val="heading2char"/>
    <w:rsid w:val="002B7C64"/>
  </w:style>
  <w:style w:type="paragraph" w:customStyle="1" w:styleId="Default">
    <w:name w:val="Default"/>
    <w:rsid w:val="00660D83"/>
    <w:pPr>
      <w:autoSpaceDE w:val="0"/>
      <w:autoSpaceDN w:val="0"/>
      <w:adjustRightInd w:val="0"/>
    </w:pPr>
    <w:rPr>
      <w:color w:val="000000"/>
      <w:sz w:val="24"/>
      <w:szCs w:val="24"/>
    </w:rPr>
  </w:style>
  <w:style w:type="paragraph" w:customStyle="1" w:styleId="figurenote0">
    <w:name w:val="figurenote"/>
    <w:basedOn w:val="Normal"/>
    <w:rsid w:val="004B7A7B"/>
    <w:pPr>
      <w:spacing w:before="100" w:beforeAutospacing="1" w:after="100" w:afterAutospacing="1"/>
    </w:pPr>
    <w:rPr>
      <w:rFonts w:ascii="Times New Roman" w:hAnsi="Times New Roman"/>
      <w:color w:val="000000"/>
      <w:sz w:val="24"/>
      <w:szCs w:val="24"/>
    </w:rPr>
  </w:style>
  <w:style w:type="character" w:customStyle="1" w:styleId="note1">
    <w:name w:val="note1"/>
    <w:rsid w:val="004B7A7B"/>
  </w:style>
  <w:style w:type="paragraph" w:customStyle="1" w:styleId="tableparagraph0">
    <w:name w:val="tableparagraph"/>
    <w:basedOn w:val="Normal"/>
    <w:rsid w:val="00575186"/>
    <w:pPr>
      <w:spacing w:before="100" w:beforeAutospacing="1" w:after="100" w:afterAutospacing="1"/>
    </w:pPr>
    <w:rPr>
      <w:rFonts w:ascii="Times New Roman" w:hAnsi="Times New Roman"/>
      <w:color w:val="000000"/>
      <w:sz w:val="24"/>
      <w:szCs w:val="24"/>
    </w:rPr>
  </w:style>
  <w:style w:type="character" w:customStyle="1" w:styleId="changednoniccfl1">
    <w:name w:val="changed_nonicc_fl1"/>
    <w:rsid w:val="00FE076D"/>
  </w:style>
  <w:style w:type="character" w:customStyle="1" w:styleId="italic">
    <w:name w:val="italic"/>
    <w:rsid w:val="00FE076D"/>
  </w:style>
  <w:style w:type="character" w:customStyle="1" w:styleId="level1title">
    <w:name w:val="level1_title"/>
    <w:rsid w:val="00F84C2E"/>
  </w:style>
  <w:style w:type="numbering" w:customStyle="1" w:styleId="NoList2">
    <w:name w:val="No List2"/>
    <w:next w:val="NoList"/>
    <w:uiPriority w:val="99"/>
    <w:semiHidden/>
    <w:unhideWhenUsed/>
    <w:rsid w:val="00D3146B"/>
  </w:style>
  <w:style w:type="character" w:customStyle="1" w:styleId="msoins0">
    <w:name w:val="msoins"/>
    <w:rsid w:val="00CF56CB"/>
  </w:style>
  <w:style w:type="character" w:customStyle="1" w:styleId="msodel0">
    <w:name w:val="msodel"/>
    <w:rsid w:val="00CF56CB"/>
  </w:style>
  <w:style w:type="paragraph" w:customStyle="1" w:styleId="default0">
    <w:name w:val="default"/>
    <w:basedOn w:val="Normal"/>
    <w:rsid w:val="00F85D43"/>
    <w:pPr>
      <w:spacing w:before="100" w:beforeAutospacing="1" w:after="100" w:afterAutospacing="1"/>
    </w:pPr>
    <w:rPr>
      <w:rFonts w:ascii="Times New Roman" w:hAnsi="Times New Roman"/>
      <w:color w:val="000000"/>
      <w:sz w:val="24"/>
      <w:szCs w:val="24"/>
    </w:rPr>
  </w:style>
  <w:style w:type="paragraph" w:customStyle="1" w:styleId="omnipage2">
    <w:name w:val="omnipage2"/>
    <w:basedOn w:val="Normal"/>
    <w:rsid w:val="00B72447"/>
    <w:pPr>
      <w:spacing w:before="100" w:beforeAutospacing="1" w:after="100" w:afterAutospacing="1"/>
    </w:pPr>
    <w:rPr>
      <w:rFonts w:ascii="Times New Roman" w:hAnsi="Times New Roman"/>
      <w:color w:val="000000"/>
      <w:sz w:val="24"/>
      <w:szCs w:val="24"/>
    </w:rPr>
  </w:style>
  <w:style w:type="paragraph" w:customStyle="1" w:styleId="referencestandardnumber">
    <w:name w:val="reference_standard_number"/>
    <w:basedOn w:val="Normal"/>
    <w:rsid w:val="002B213B"/>
    <w:pPr>
      <w:spacing w:before="100" w:beforeAutospacing="1" w:after="100" w:afterAutospacing="1"/>
    </w:pPr>
    <w:rPr>
      <w:rFonts w:ascii="Times New Roman" w:hAnsi="Times New Roman"/>
      <w:color w:val="000000"/>
      <w:sz w:val="24"/>
      <w:szCs w:val="24"/>
    </w:rPr>
  </w:style>
  <w:style w:type="paragraph" w:customStyle="1" w:styleId="referencestandardtitle">
    <w:name w:val="reference_standard_title"/>
    <w:basedOn w:val="Normal"/>
    <w:rsid w:val="002B213B"/>
    <w:pPr>
      <w:spacing w:before="100" w:beforeAutospacing="1" w:after="100" w:afterAutospacing="1"/>
    </w:pPr>
    <w:rPr>
      <w:rFonts w:ascii="Times New Roman" w:hAnsi="Times New Roman"/>
      <w:color w:val="000000"/>
      <w:sz w:val="24"/>
      <w:szCs w:val="24"/>
    </w:rPr>
  </w:style>
  <w:style w:type="paragraph" w:customStyle="1" w:styleId="sectionsreferencingstandard">
    <w:name w:val="sections_referencing_standard"/>
    <w:basedOn w:val="Normal"/>
    <w:rsid w:val="002B213B"/>
    <w:pPr>
      <w:spacing w:before="100" w:beforeAutospacing="1" w:after="100" w:afterAutospacing="1"/>
    </w:pPr>
    <w:rPr>
      <w:rFonts w:ascii="Times New Roman" w:hAnsi="Times New Roman"/>
      <w:color w:val="000000"/>
      <w:sz w:val="24"/>
      <w:szCs w:val="24"/>
    </w:rPr>
  </w:style>
  <w:style w:type="character" w:customStyle="1" w:styleId="sectionreferencingstandard">
    <w:name w:val="section_referencing_standard"/>
    <w:rsid w:val="002B213B"/>
  </w:style>
  <w:style w:type="table" w:customStyle="1" w:styleId="TableGrid1">
    <w:name w:val="Table Grid1"/>
    <w:basedOn w:val="TableNormal"/>
    <w:next w:val="TableGrid"/>
    <w:uiPriority w:val="59"/>
    <w:rsid w:val="009204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sz w:val="22"/>
    </w:rPr>
  </w:style>
  <w:style w:type="paragraph" w:styleId="Heading1">
    <w:name w:val="heading 1"/>
    <w:basedOn w:val="Normal"/>
    <w:link w:val="Heading1Char"/>
    <w:uiPriority w:val="1"/>
    <w:qFormat/>
    <w:rsid w:val="00340CEB"/>
    <w:pPr>
      <w:widowControl w:val="0"/>
      <w:autoSpaceDE w:val="0"/>
      <w:autoSpaceDN w:val="0"/>
      <w:spacing w:before="79"/>
      <w:ind w:left="103"/>
      <w:outlineLvl w:val="0"/>
    </w:pPr>
    <w:rPr>
      <w:rFonts w:eastAsia="Arial" w:cs="Arial"/>
      <w:b/>
      <w:bCs/>
      <w:sz w:val="40"/>
      <w:szCs w:val="40"/>
    </w:rPr>
  </w:style>
  <w:style w:type="paragraph" w:styleId="Heading2">
    <w:name w:val="heading 2"/>
    <w:basedOn w:val="Normal"/>
    <w:link w:val="Heading2Char"/>
    <w:uiPriority w:val="1"/>
    <w:qFormat/>
    <w:rsid w:val="00340CEB"/>
    <w:pPr>
      <w:widowControl w:val="0"/>
      <w:autoSpaceDE w:val="0"/>
      <w:autoSpaceDN w:val="0"/>
      <w:spacing w:before="18"/>
      <w:ind w:left="118"/>
      <w:outlineLvl w:val="1"/>
    </w:pPr>
    <w:rPr>
      <w:rFonts w:eastAsia="Arial" w:cs="Arial"/>
      <w:b/>
      <w:bCs/>
      <w:sz w:val="32"/>
      <w:szCs w:val="32"/>
    </w:rPr>
  </w:style>
  <w:style w:type="paragraph" w:styleId="Heading3">
    <w:name w:val="heading 3"/>
    <w:basedOn w:val="Normal"/>
    <w:link w:val="Heading3Char"/>
    <w:uiPriority w:val="1"/>
    <w:qFormat/>
    <w:rsid w:val="00340CEB"/>
    <w:pPr>
      <w:widowControl w:val="0"/>
      <w:autoSpaceDE w:val="0"/>
      <w:autoSpaceDN w:val="0"/>
      <w:spacing w:before="18"/>
      <w:ind w:left="103"/>
      <w:outlineLvl w:val="2"/>
    </w:pPr>
    <w:rPr>
      <w:rFonts w:eastAsia="Arial" w:cs="Arial"/>
      <w:b/>
      <w:bCs/>
      <w:sz w:val="30"/>
      <w:szCs w:val="30"/>
    </w:rPr>
  </w:style>
  <w:style w:type="paragraph" w:styleId="Heading4">
    <w:name w:val="heading 4"/>
    <w:basedOn w:val="Normal"/>
    <w:link w:val="Heading4Char"/>
    <w:uiPriority w:val="1"/>
    <w:qFormat/>
    <w:rsid w:val="00340CEB"/>
    <w:pPr>
      <w:widowControl w:val="0"/>
      <w:autoSpaceDE w:val="0"/>
      <w:autoSpaceDN w:val="0"/>
      <w:ind w:left="103"/>
      <w:outlineLvl w:val="3"/>
    </w:pPr>
    <w:rPr>
      <w:rFonts w:eastAsia="Arial" w:cs="Arial"/>
      <w:b/>
      <w:bCs/>
      <w:sz w:val="25"/>
      <w:szCs w:val="25"/>
    </w:rPr>
  </w:style>
  <w:style w:type="paragraph" w:styleId="Heading5">
    <w:name w:val="heading 5"/>
    <w:basedOn w:val="Normal"/>
    <w:link w:val="Heading5Char"/>
    <w:uiPriority w:val="1"/>
    <w:qFormat/>
    <w:rsid w:val="00340CEB"/>
    <w:pPr>
      <w:widowControl w:val="0"/>
      <w:autoSpaceDE w:val="0"/>
      <w:autoSpaceDN w:val="0"/>
      <w:spacing w:before="1"/>
      <w:ind w:left="1409" w:hanging="538"/>
      <w:outlineLvl w:val="4"/>
    </w:pPr>
    <w:rPr>
      <w:rFonts w:eastAsia="Arial" w:cs="Arial"/>
      <w:sz w:val="25"/>
      <w:szCs w:val="25"/>
    </w:rPr>
  </w:style>
  <w:style w:type="paragraph" w:styleId="Heading6">
    <w:name w:val="heading 6"/>
    <w:basedOn w:val="Normal"/>
    <w:link w:val="Heading6Char"/>
    <w:uiPriority w:val="1"/>
    <w:qFormat/>
    <w:rsid w:val="00340CEB"/>
    <w:pPr>
      <w:widowControl w:val="0"/>
      <w:autoSpaceDE w:val="0"/>
      <w:autoSpaceDN w:val="0"/>
      <w:ind w:left="118"/>
      <w:outlineLvl w:val="5"/>
    </w:pPr>
    <w:rPr>
      <w:rFonts w:eastAsia="Arial" w:cs="Arial"/>
      <w:b/>
      <w:bCs/>
      <w:sz w:val="24"/>
      <w:szCs w:val="24"/>
    </w:rPr>
  </w:style>
  <w:style w:type="paragraph" w:styleId="Heading7">
    <w:name w:val="heading 7"/>
    <w:basedOn w:val="Normal"/>
    <w:link w:val="Heading7Char"/>
    <w:uiPriority w:val="1"/>
    <w:qFormat/>
    <w:rsid w:val="00340CEB"/>
    <w:pPr>
      <w:widowControl w:val="0"/>
      <w:autoSpaceDE w:val="0"/>
      <w:autoSpaceDN w:val="0"/>
      <w:ind w:left="944"/>
      <w:outlineLvl w:val="6"/>
    </w:pPr>
    <w:rPr>
      <w:rFonts w:eastAsia="Arial" w:cs="Arial"/>
      <w:sz w:val="24"/>
      <w:szCs w:val="24"/>
    </w:rPr>
  </w:style>
  <w:style w:type="paragraph" w:styleId="Heading8">
    <w:name w:val="heading 8"/>
    <w:basedOn w:val="Normal"/>
    <w:link w:val="Heading8Char"/>
    <w:uiPriority w:val="1"/>
    <w:qFormat/>
    <w:rsid w:val="00340CEB"/>
    <w:pPr>
      <w:widowControl w:val="0"/>
      <w:autoSpaceDE w:val="0"/>
      <w:autoSpaceDN w:val="0"/>
      <w:spacing w:before="192"/>
      <w:ind w:left="103"/>
      <w:outlineLvl w:val="7"/>
    </w:pPr>
    <w:rPr>
      <w:rFonts w:eastAsia="Arial" w:cs="Arial"/>
      <w:b/>
      <w:bCs/>
      <w:sz w:val="23"/>
      <w:szCs w:val="23"/>
    </w:rPr>
  </w:style>
  <w:style w:type="paragraph" w:styleId="Heading9">
    <w:name w:val="heading 9"/>
    <w:basedOn w:val="Normal"/>
    <w:link w:val="Heading9Char"/>
    <w:uiPriority w:val="1"/>
    <w:qFormat/>
    <w:rsid w:val="00340CEB"/>
    <w:pPr>
      <w:widowControl w:val="0"/>
      <w:autoSpaceDE w:val="0"/>
      <w:autoSpaceDN w:val="0"/>
      <w:spacing w:before="8"/>
      <w:ind w:left="103"/>
      <w:outlineLvl w:val="8"/>
    </w:pPr>
    <w:rPr>
      <w:rFonts w:eastAsia="Arial" w:cs="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E28A3"/>
    <w:pPr>
      <w:autoSpaceDE w:val="0"/>
      <w:autoSpaceDN w:val="0"/>
      <w:adjustRightInd w:val="0"/>
      <w:ind w:left="40"/>
    </w:pPr>
    <w:rPr>
      <w:rFonts w:cs="Arial"/>
      <w:sz w:val="20"/>
    </w:rPr>
  </w:style>
  <w:style w:type="character" w:customStyle="1" w:styleId="BodyTextChar">
    <w:name w:val="Body Text Char"/>
    <w:link w:val="BodyText"/>
    <w:uiPriority w:val="1"/>
    <w:locked/>
    <w:rsid w:val="00AE28A3"/>
    <w:rPr>
      <w:rFonts w:cs="Arial"/>
    </w:rPr>
  </w:style>
  <w:style w:type="paragraph" w:customStyle="1" w:styleId="TableParagraph">
    <w:name w:val="Table Paragraph"/>
    <w:basedOn w:val="Normal"/>
    <w:uiPriority w:val="1"/>
    <w:qFormat/>
    <w:rsid w:val="00382032"/>
    <w:pPr>
      <w:widowControl w:val="0"/>
      <w:autoSpaceDE w:val="0"/>
      <w:autoSpaceDN w:val="0"/>
      <w:ind w:left="30"/>
    </w:pPr>
    <w:rPr>
      <w:rFonts w:eastAsia="Arial" w:cs="Arial"/>
      <w:szCs w:val="22"/>
    </w:rPr>
  </w:style>
  <w:style w:type="character" w:customStyle="1" w:styleId="Heading1Char">
    <w:name w:val="Heading 1 Char"/>
    <w:link w:val="Heading1"/>
    <w:uiPriority w:val="9"/>
    <w:rsid w:val="00340CEB"/>
    <w:rPr>
      <w:rFonts w:eastAsia="Arial"/>
      <w:b/>
      <w:bCs/>
      <w:sz w:val="40"/>
      <w:szCs w:val="40"/>
    </w:rPr>
  </w:style>
  <w:style w:type="character" w:customStyle="1" w:styleId="Heading2Char">
    <w:name w:val="Heading 2 Char"/>
    <w:link w:val="Heading2"/>
    <w:uiPriority w:val="1"/>
    <w:rsid w:val="00340CEB"/>
    <w:rPr>
      <w:rFonts w:eastAsia="Arial"/>
      <w:b/>
      <w:bCs/>
      <w:sz w:val="32"/>
      <w:szCs w:val="32"/>
    </w:rPr>
  </w:style>
  <w:style w:type="character" w:customStyle="1" w:styleId="Heading3Char">
    <w:name w:val="Heading 3 Char"/>
    <w:link w:val="Heading3"/>
    <w:uiPriority w:val="1"/>
    <w:rsid w:val="00340CEB"/>
    <w:rPr>
      <w:rFonts w:eastAsia="Arial"/>
      <w:b/>
      <w:bCs/>
      <w:sz w:val="30"/>
      <w:szCs w:val="30"/>
    </w:rPr>
  </w:style>
  <w:style w:type="character" w:customStyle="1" w:styleId="Heading4Char">
    <w:name w:val="Heading 4 Char"/>
    <w:link w:val="Heading4"/>
    <w:uiPriority w:val="1"/>
    <w:rsid w:val="00340CEB"/>
    <w:rPr>
      <w:rFonts w:eastAsia="Arial"/>
      <w:b/>
      <w:bCs/>
      <w:sz w:val="25"/>
      <w:szCs w:val="25"/>
    </w:rPr>
  </w:style>
  <w:style w:type="character" w:customStyle="1" w:styleId="Heading5Char">
    <w:name w:val="Heading 5 Char"/>
    <w:link w:val="Heading5"/>
    <w:uiPriority w:val="1"/>
    <w:rsid w:val="00340CEB"/>
    <w:rPr>
      <w:rFonts w:eastAsia="Arial"/>
      <w:sz w:val="25"/>
      <w:szCs w:val="25"/>
    </w:rPr>
  </w:style>
  <w:style w:type="character" w:customStyle="1" w:styleId="Heading6Char">
    <w:name w:val="Heading 6 Char"/>
    <w:link w:val="Heading6"/>
    <w:uiPriority w:val="1"/>
    <w:rsid w:val="00340CEB"/>
    <w:rPr>
      <w:rFonts w:eastAsia="Arial"/>
      <w:b/>
      <w:bCs/>
      <w:sz w:val="24"/>
      <w:szCs w:val="24"/>
    </w:rPr>
  </w:style>
  <w:style w:type="character" w:customStyle="1" w:styleId="Heading7Char">
    <w:name w:val="Heading 7 Char"/>
    <w:link w:val="Heading7"/>
    <w:uiPriority w:val="1"/>
    <w:rsid w:val="00340CEB"/>
    <w:rPr>
      <w:rFonts w:eastAsia="Arial"/>
      <w:sz w:val="24"/>
      <w:szCs w:val="24"/>
    </w:rPr>
  </w:style>
  <w:style w:type="character" w:customStyle="1" w:styleId="Heading8Char">
    <w:name w:val="Heading 8 Char"/>
    <w:link w:val="Heading8"/>
    <w:uiPriority w:val="1"/>
    <w:rsid w:val="00340CEB"/>
    <w:rPr>
      <w:rFonts w:eastAsia="Arial"/>
      <w:b/>
      <w:bCs/>
      <w:sz w:val="23"/>
      <w:szCs w:val="23"/>
    </w:rPr>
  </w:style>
  <w:style w:type="character" w:customStyle="1" w:styleId="Heading9Char">
    <w:name w:val="Heading 9 Char"/>
    <w:link w:val="Heading9"/>
    <w:uiPriority w:val="1"/>
    <w:rsid w:val="00340CEB"/>
    <w:rPr>
      <w:rFonts w:eastAsia="Arial"/>
      <w:sz w:val="21"/>
      <w:szCs w:val="21"/>
    </w:rPr>
  </w:style>
  <w:style w:type="numbering" w:customStyle="1" w:styleId="NoList1">
    <w:name w:val="No List1"/>
    <w:next w:val="NoList"/>
    <w:uiPriority w:val="99"/>
    <w:semiHidden/>
    <w:unhideWhenUsed/>
    <w:rsid w:val="00340CEB"/>
  </w:style>
  <w:style w:type="paragraph" w:styleId="ListParagraph">
    <w:name w:val="List Paragraph"/>
    <w:basedOn w:val="Normal"/>
    <w:uiPriority w:val="1"/>
    <w:qFormat/>
    <w:rsid w:val="00340CEB"/>
    <w:pPr>
      <w:widowControl w:val="0"/>
      <w:autoSpaceDE w:val="0"/>
      <w:autoSpaceDN w:val="0"/>
      <w:ind w:left="1520" w:hanging="360"/>
    </w:pPr>
    <w:rPr>
      <w:rFonts w:eastAsia="Arial" w:cs="Arial"/>
      <w:szCs w:val="22"/>
    </w:rPr>
  </w:style>
  <w:style w:type="table" w:styleId="TableGrid">
    <w:name w:val="Table Grid"/>
    <w:basedOn w:val="TableNormal"/>
    <w:uiPriority w:val="59"/>
    <w:rsid w:val="007963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F1DE5"/>
    <w:rPr>
      <w:rFonts w:ascii="Tahoma" w:hAnsi="Tahoma" w:cs="Tahoma"/>
      <w:sz w:val="16"/>
      <w:szCs w:val="16"/>
    </w:rPr>
  </w:style>
  <w:style w:type="character" w:customStyle="1" w:styleId="BalloonTextChar">
    <w:name w:val="Balloon Text Char"/>
    <w:link w:val="BalloonText"/>
    <w:uiPriority w:val="99"/>
    <w:semiHidden/>
    <w:rsid w:val="000F1DE5"/>
    <w:rPr>
      <w:rFonts w:ascii="Tahoma" w:hAnsi="Tahoma" w:cs="Tahoma"/>
      <w:sz w:val="16"/>
      <w:szCs w:val="16"/>
    </w:rPr>
  </w:style>
  <w:style w:type="paragraph" w:styleId="NormalWeb">
    <w:name w:val="Normal (Web)"/>
    <w:basedOn w:val="Normal"/>
    <w:uiPriority w:val="99"/>
    <w:unhideWhenUsed/>
    <w:rsid w:val="00EF23B6"/>
    <w:pPr>
      <w:spacing w:before="100" w:beforeAutospacing="1" w:after="100" w:afterAutospacing="1"/>
    </w:pPr>
    <w:rPr>
      <w:rFonts w:ascii="Times New Roman" w:hAnsi="Times New Roman"/>
      <w:color w:val="000000"/>
      <w:sz w:val="24"/>
      <w:szCs w:val="24"/>
    </w:rPr>
  </w:style>
  <w:style w:type="character" w:customStyle="1" w:styleId="term">
    <w:name w:val="term"/>
    <w:rsid w:val="00E905AA"/>
  </w:style>
  <w:style w:type="character" w:customStyle="1" w:styleId="apple-converted-space">
    <w:name w:val="apple-converted-space"/>
    <w:rsid w:val="00E905AA"/>
  </w:style>
  <w:style w:type="character" w:customStyle="1" w:styleId="definition">
    <w:name w:val="definition"/>
    <w:rsid w:val="00E905AA"/>
  </w:style>
  <w:style w:type="paragraph" w:customStyle="1" w:styleId="mainterm">
    <w:name w:val="main_term"/>
    <w:basedOn w:val="Normal"/>
    <w:rsid w:val="005B6157"/>
    <w:pPr>
      <w:spacing w:before="100" w:beforeAutospacing="1" w:after="100" w:afterAutospacing="1"/>
    </w:pPr>
    <w:rPr>
      <w:rFonts w:ascii="Times New Roman" w:hAnsi="Times New Roman"/>
      <w:color w:val="000000"/>
      <w:sz w:val="24"/>
      <w:szCs w:val="24"/>
    </w:rPr>
  </w:style>
  <w:style w:type="character" w:customStyle="1" w:styleId="formalusage">
    <w:name w:val="formal_usage"/>
    <w:rsid w:val="00352BBF"/>
  </w:style>
  <w:style w:type="character" w:customStyle="1" w:styleId="label">
    <w:name w:val="label"/>
    <w:rsid w:val="00352BBF"/>
  </w:style>
  <w:style w:type="character" w:customStyle="1" w:styleId="sectionnumber">
    <w:name w:val="section_number"/>
    <w:rsid w:val="004567E9"/>
  </w:style>
  <w:style w:type="character" w:customStyle="1" w:styleId="level2title">
    <w:name w:val="level2_title"/>
    <w:rsid w:val="004567E9"/>
  </w:style>
  <w:style w:type="character" w:customStyle="1" w:styleId="level3title">
    <w:name w:val="level3_title"/>
    <w:rsid w:val="00D14D60"/>
  </w:style>
  <w:style w:type="character" w:customStyle="1" w:styleId="bold">
    <w:name w:val="bold"/>
    <w:rsid w:val="00D14D60"/>
  </w:style>
  <w:style w:type="character" w:styleId="Strong">
    <w:name w:val="Strong"/>
    <w:uiPriority w:val="22"/>
    <w:qFormat/>
    <w:rsid w:val="00BB6B59"/>
    <w:rPr>
      <w:b/>
      <w:bCs/>
    </w:rPr>
  </w:style>
  <w:style w:type="character" w:styleId="Hyperlink">
    <w:name w:val="Hyperlink"/>
    <w:uiPriority w:val="99"/>
    <w:semiHidden/>
    <w:unhideWhenUsed/>
    <w:rsid w:val="00BB6B59"/>
    <w:rPr>
      <w:color w:val="0000FF"/>
      <w:u w:val="single"/>
    </w:rPr>
  </w:style>
  <w:style w:type="character" w:customStyle="1" w:styleId="textmediumnormal">
    <w:name w:val="textmediumnormal"/>
    <w:rsid w:val="00592C77"/>
  </w:style>
  <w:style w:type="character" w:customStyle="1" w:styleId="level4title">
    <w:name w:val="level4_title"/>
    <w:rsid w:val="00A47CDD"/>
  </w:style>
  <w:style w:type="character" w:customStyle="1" w:styleId="fontstyle0">
    <w:name w:val="fontstyle0"/>
    <w:rsid w:val="007D63C9"/>
  </w:style>
  <w:style w:type="paragraph" w:styleId="z-TopofForm">
    <w:name w:val="HTML Top of Form"/>
    <w:basedOn w:val="Normal"/>
    <w:next w:val="Normal"/>
    <w:link w:val="z-TopofFormChar"/>
    <w:hidden/>
    <w:uiPriority w:val="99"/>
    <w:semiHidden/>
    <w:unhideWhenUsed/>
    <w:rsid w:val="00804270"/>
    <w:pPr>
      <w:pBdr>
        <w:bottom w:val="single" w:sz="6" w:space="1" w:color="auto"/>
      </w:pBdr>
      <w:jc w:val="center"/>
    </w:pPr>
    <w:rPr>
      <w:rFonts w:cs="Arial"/>
      <w:vanish/>
      <w:color w:val="000000"/>
      <w:sz w:val="16"/>
      <w:szCs w:val="16"/>
    </w:rPr>
  </w:style>
  <w:style w:type="character" w:customStyle="1" w:styleId="z-TopofFormChar">
    <w:name w:val="z-Top of Form Char"/>
    <w:link w:val="z-TopofForm"/>
    <w:uiPriority w:val="99"/>
    <w:semiHidden/>
    <w:rsid w:val="00804270"/>
    <w:rPr>
      <w:vanish/>
      <w:color w:val="000000"/>
      <w:sz w:val="16"/>
      <w:szCs w:val="16"/>
    </w:rPr>
  </w:style>
  <w:style w:type="paragraph" w:styleId="z-BottomofForm">
    <w:name w:val="HTML Bottom of Form"/>
    <w:basedOn w:val="Normal"/>
    <w:next w:val="Normal"/>
    <w:link w:val="z-BottomofFormChar"/>
    <w:hidden/>
    <w:uiPriority w:val="99"/>
    <w:semiHidden/>
    <w:unhideWhenUsed/>
    <w:rsid w:val="00804270"/>
    <w:pPr>
      <w:pBdr>
        <w:top w:val="single" w:sz="6" w:space="1" w:color="auto"/>
      </w:pBdr>
      <w:jc w:val="center"/>
    </w:pPr>
    <w:rPr>
      <w:rFonts w:cs="Arial"/>
      <w:vanish/>
      <w:color w:val="000000"/>
      <w:sz w:val="16"/>
      <w:szCs w:val="16"/>
    </w:rPr>
  </w:style>
  <w:style w:type="character" w:customStyle="1" w:styleId="z-BottomofFormChar">
    <w:name w:val="z-Bottom of Form Char"/>
    <w:link w:val="z-BottomofForm"/>
    <w:uiPriority w:val="99"/>
    <w:semiHidden/>
    <w:rsid w:val="00804270"/>
    <w:rPr>
      <w:vanish/>
      <w:color w:val="000000"/>
      <w:sz w:val="16"/>
      <w:szCs w:val="16"/>
    </w:rPr>
  </w:style>
  <w:style w:type="character" w:customStyle="1" w:styleId="contentnewlineinsidetd">
    <w:name w:val="content_newline_inside_td"/>
    <w:rsid w:val="00E05370"/>
  </w:style>
  <w:style w:type="paragraph" w:styleId="Header">
    <w:name w:val="header"/>
    <w:basedOn w:val="Normal"/>
    <w:link w:val="HeaderChar"/>
    <w:uiPriority w:val="99"/>
    <w:unhideWhenUsed/>
    <w:rsid w:val="00E05370"/>
    <w:pPr>
      <w:tabs>
        <w:tab w:val="center" w:pos="4680"/>
        <w:tab w:val="right" w:pos="9360"/>
      </w:tabs>
    </w:pPr>
  </w:style>
  <w:style w:type="character" w:customStyle="1" w:styleId="HeaderChar">
    <w:name w:val="Header Char"/>
    <w:link w:val="Header"/>
    <w:uiPriority w:val="99"/>
    <w:rsid w:val="00E05370"/>
    <w:rPr>
      <w:rFonts w:cs="Times New Roman"/>
      <w:sz w:val="22"/>
    </w:rPr>
  </w:style>
  <w:style w:type="paragraph" w:styleId="Footer">
    <w:name w:val="footer"/>
    <w:basedOn w:val="Normal"/>
    <w:link w:val="FooterChar"/>
    <w:uiPriority w:val="99"/>
    <w:unhideWhenUsed/>
    <w:rsid w:val="00E05370"/>
    <w:pPr>
      <w:tabs>
        <w:tab w:val="center" w:pos="4680"/>
        <w:tab w:val="right" w:pos="9360"/>
      </w:tabs>
    </w:pPr>
  </w:style>
  <w:style w:type="character" w:customStyle="1" w:styleId="FooterChar">
    <w:name w:val="Footer Char"/>
    <w:link w:val="Footer"/>
    <w:uiPriority w:val="99"/>
    <w:rsid w:val="00E05370"/>
    <w:rPr>
      <w:rFonts w:cs="Times New Roman"/>
      <w:sz w:val="22"/>
    </w:rPr>
  </w:style>
  <w:style w:type="paragraph" w:customStyle="1" w:styleId="note">
    <w:name w:val="note"/>
    <w:basedOn w:val="Normal"/>
    <w:rsid w:val="00E05370"/>
    <w:pPr>
      <w:spacing w:before="100" w:beforeAutospacing="1" w:after="100" w:afterAutospacing="1"/>
    </w:pPr>
    <w:rPr>
      <w:rFonts w:ascii="Times New Roman" w:hAnsi="Times New Roman"/>
      <w:color w:val="000000"/>
      <w:sz w:val="24"/>
      <w:szCs w:val="24"/>
    </w:rPr>
  </w:style>
  <w:style w:type="character" w:customStyle="1" w:styleId="changedicc">
    <w:name w:val="changed_icc"/>
    <w:rsid w:val="008E0E46"/>
  </w:style>
  <w:style w:type="character" w:customStyle="1" w:styleId="run-in">
    <w:name w:val="run-in"/>
    <w:rsid w:val="008E0E46"/>
  </w:style>
  <w:style w:type="character" w:customStyle="1" w:styleId="sectionnumber0">
    <w:name w:val="sectionnumber"/>
    <w:rsid w:val="008E0E46"/>
  </w:style>
  <w:style w:type="character" w:customStyle="1" w:styleId="level2title0">
    <w:name w:val="level2title"/>
    <w:rsid w:val="008E0E46"/>
  </w:style>
  <w:style w:type="character" w:customStyle="1" w:styleId="formalusage0">
    <w:name w:val="formalusage"/>
    <w:rsid w:val="008E0E46"/>
  </w:style>
  <w:style w:type="paragraph" w:customStyle="1" w:styleId="changedicc0">
    <w:name w:val="changedicc"/>
    <w:basedOn w:val="Normal"/>
    <w:rsid w:val="008E0E46"/>
    <w:pPr>
      <w:spacing w:before="100" w:beforeAutospacing="1" w:after="100" w:afterAutospacing="1"/>
    </w:pPr>
    <w:rPr>
      <w:rFonts w:ascii="Times New Roman" w:hAnsi="Times New Roman"/>
      <w:color w:val="000000"/>
      <w:sz w:val="24"/>
      <w:szCs w:val="24"/>
    </w:rPr>
  </w:style>
  <w:style w:type="paragraph" w:customStyle="1" w:styleId="tablenumber">
    <w:name w:val="table_number"/>
    <w:basedOn w:val="Normal"/>
    <w:rsid w:val="00A3004E"/>
    <w:pPr>
      <w:spacing w:before="100" w:beforeAutospacing="1" w:after="100" w:afterAutospacing="1"/>
    </w:pPr>
    <w:rPr>
      <w:rFonts w:ascii="Times New Roman" w:hAnsi="Times New Roman"/>
      <w:color w:val="000000"/>
      <w:sz w:val="24"/>
      <w:szCs w:val="24"/>
    </w:rPr>
  </w:style>
  <w:style w:type="paragraph" w:customStyle="1" w:styleId="tabletitle">
    <w:name w:val="table_title"/>
    <w:basedOn w:val="Normal"/>
    <w:rsid w:val="00A3004E"/>
    <w:pPr>
      <w:spacing w:before="100" w:beforeAutospacing="1" w:after="100" w:afterAutospacing="1"/>
    </w:pPr>
    <w:rPr>
      <w:rFonts w:ascii="Times New Roman" w:hAnsi="Times New Roman"/>
      <w:color w:val="000000"/>
      <w:sz w:val="24"/>
      <w:szCs w:val="24"/>
    </w:rPr>
  </w:style>
  <w:style w:type="character" w:customStyle="1" w:styleId="noniccpub">
    <w:name w:val="non_iccpub"/>
    <w:rsid w:val="00445CBB"/>
  </w:style>
  <w:style w:type="character" w:styleId="Emphasis">
    <w:name w:val="Emphasis"/>
    <w:uiPriority w:val="20"/>
    <w:qFormat/>
    <w:rsid w:val="00B95C5F"/>
    <w:rPr>
      <w:i/>
      <w:iCs/>
    </w:rPr>
  </w:style>
  <w:style w:type="character" w:customStyle="1" w:styleId="changednoniccfl">
    <w:name w:val="changed_nonicc_fl"/>
    <w:rsid w:val="006E3292"/>
  </w:style>
  <w:style w:type="paragraph" w:customStyle="1" w:styleId="figurenotesi">
    <w:name w:val="figure_note_si"/>
    <w:basedOn w:val="Normal"/>
    <w:rsid w:val="006E3292"/>
    <w:pPr>
      <w:spacing w:before="100" w:beforeAutospacing="1" w:after="100" w:afterAutospacing="1"/>
    </w:pPr>
    <w:rPr>
      <w:rFonts w:ascii="Times New Roman" w:hAnsi="Times New Roman"/>
      <w:color w:val="000000"/>
      <w:sz w:val="24"/>
      <w:szCs w:val="24"/>
    </w:rPr>
  </w:style>
  <w:style w:type="character" w:customStyle="1" w:styleId="runin">
    <w:name w:val="run_in"/>
    <w:rsid w:val="006E3292"/>
  </w:style>
  <w:style w:type="paragraph" w:customStyle="1" w:styleId="figurenote">
    <w:name w:val="figure_note"/>
    <w:basedOn w:val="Normal"/>
    <w:rsid w:val="006E3292"/>
    <w:pPr>
      <w:spacing w:before="100" w:beforeAutospacing="1" w:after="100" w:afterAutospacing="1"/>
    </w:pPr>
    <w:rPr>
      <w:rFonts w:ascii="Times New Roman" w:hAnsi="Times New Roman"/>
      <w:color w:val="000000"/>
      <w:sz w:val="24"/>
      <w:szCs w:val="24"/>
    </w:rPr>
  </w:style>
  <w:style w:type="character" w:customStyle="1" w:styleId="level5title">
    <w:name w:val="level5_title"/>
    <w:rsid w:val="000D040B"/>
  </w:style>
  <w:style w:type="paragraph" w:customStyle="1" w:styleId="contentindentfirst">
    <w:name w:val="content_indent_first"/>
    <w:basedOn w:val="Normal"/>
    <w:rsid w:val="00EF0FC9"/>
    <w:pPr>
      <w:spacing w:before="100" w:beforeAutospacing="1" w:after="100" w:afterAutospacing="1"/>
    </w:pPr>
    <w:rPr>
      <w:rFonts w:ascii="Times New Roman" w:hAnsi="Times New Roman"/>
      <w:color w:val="000000"/>
      <w:sz w:val="24"/>
      <w:szCs w:val="24"/>
    </w:rPr>
  </w:style>
  <w:style w:type="character" w:customStyle="1" w:styleId="formalusage2">
    <w:name w:val="formalusage2"/>
    <w:rsid w:val="0017150C"/>
  </w:style>
  <w:style w:type="character" w:customStyle="1" w:styleId="level3title0">
    <w:name w:val="level3title"/>
    <w:rsid w:val="0017150C"/>
  </w:style>
  <w:style w:type="character" w:customStyle="1" w:styleId="bold1">
    <w:name w:val="bold1"/>
    <w:rsid w:val="0017150C"/>
  </w:style>
  <w:style w:type="paragraph" w:customStyle="1" w:styleId="infinite-scroll">
    <w:name w:val="infinite-scroll"/>
    <w:basedOn w:val="Normal"/>
    <w:rsid w:val="0017150C"/>
    <w:pPr>
      <w:spacing w:before="100" w:beforeAutospacing="1" w:after="100" w:afterAutospacing="1"/>
    </w:pPr>
    <w:rPr>
      <w:rFonts w:ascii="Times New Roman" w:hAnsi="Times New Roman"/>
      <w:color w:val="000000"/>
      <w:sz w:val="24"/>
      <w:szCs w:val="24"/>
    </w:rPr>
  </w:style>
  <w:style w:type="character" w:customStyle="1" w:styleId="label4">
    <w:name w:val="label4"/>
    <w:rsid w:val="0017150C"/>
  </w:style>
  <w:style w:type="character" w:customStyle="1" w:styleId="changedicc1">
    <w:name w:val="changed_icc1"/>
    <w:rsid w:val="007952FD"/>
  </w:style>
  <w:style w:type="paragraph" w:customStyle="1" w:styleId="contentindentfirst0">
    <w:name w:val="contentindentfirst"/>
    <w:basedOn w:val="Normal"/>
    <w:rsid w:val="003F609B"/>
    <w:pPr>
      <w:spacing w:before="100" w:beforeAutospacing="1" w:after="100" w:afterAutospacing="1"/>
    </w:pPr>
    <w:rPr>
      <w:rFonts w:ascii="Times New Roman" w:hAnsi="Times New Roman"/>
      <w:color w:val="000000"/>
      <w:sz w:val="24"/>
      <w:szCs w:val="24"/>
    </w:rPr>
  </w:style>
  <w:style w:type="character" w:customStyle="1" w:styleId="changedicc10">
    <w:name w:val="changedicc1"/>
    <w:rsid w:val="003F609B"/>
  </w:style>
  <w:style w:type="paragraph" w:customStyle="1" w:styleId="level4">
    <w:name w:val="level4"/>
    <w:basedOn w:val="Normal"/>
    <w:rsid w:val="00903DEE"/>
    <w:pPr>
      <w:spacing w:before="100" w:beforeAutospacing="1" w:after="100" w:afterAutospacing="1"/>
    </w:pPr>
    <w:rPr>
      <w:rFonts w:ascii="Times New Roman" w:hAnsi="Times New Roman"/>
      <w:color w:val="000000"/>
      <w:sz w:val="24"/>
      <w:szCs w:val="24"/>
    </w:rPr>
  </w:style>
  <w:style w:type="paragraph" w:customStyle="1" w:styleId="level2">
    <w:name w:val="level2"/>
    <w:basedOn w:val="Normal"/>
    <w:rsid w:val="00903DEE"/>
    <w:pPr>
      <w:spacing w:before="100" w:beforeAutospacing="1" w:after="100" w:afterAutospacing="1"/>
    </w:pPr>
    <w:rPr>
      <w:rFonts w:ascii="Times New Roman" w:hAnsi="Times New Roman"/>
      <w:color w:val="000000"/>
      <w:sz w:val="24"/>
      <w:szCs w:val="24"/>
    </w:rPr>
  </w:style>
  <w:style w:type="character" w:customStyle="1" w:styleId="heading2char0">
    <w:name w:val="heading2char"/>
    <w:rsid w:val="002B7C64"/>
  </w:style>
  <w:style w:type="paragraph" w:customStyle="1" w:styleId="Default">
    <w:name w:val="Default"/>
    <w:rsid w:val="00660D83"/>
    <w:pPr>
      <w:autoSpaceDE w:val="0"/>
      <w:autoSpaceDN w:val="0"/>
      <w:adjustRightInd w:val="0"/>
    </w:pPr>
    <w:rPr>
      <w:color w:val="000000"/>
      <w:sz w:val="24"/>
      <w:szCs w:val="24"/>
    </w:rPr>
  </w:style>
  <w:style w:type="paragraph" w:customStyle="1" w:styleId="figurenote0">
    <w:name w:val="figurenote"/>
    <w:basedOn w:val="Normal"/>
    <w:rsid w:val="004B7A7B"/>
    <w:pPr>
      <w:spacing w:before="100" w:beforeAutospacing="1" w:after="100" w:afterAutospacing="1"/>
    </w:pPr>
    <w:rPr>
      <w:rFonts w:ascii="Times New Roman" w:hAnsi="Times New Roman"/>
      <w:color w:val="000000"/>
      <w:sz w:val="24"/>
      <w:szCs w:val="24"/>
    </w:rPr>
  </w:style>
  <w:style w:type="character" w:customStyle="1" w:styleId="note1">
    <w:name w:val="note1"/>
    <w:rsid w:val="004B7A7B"/>
  </w:style>
  <w:style w:type="paragraph" w:customStyle="1" w:styleId="tableparagraph0">
    <w:name w:val="tableparagraph"/>
    <w:basedOn w:val="Normal"/>
    <w:rsid w:val="00575186"/>
    <w:pPr>
      <w:spacing w:before="100" w:beforeAutospacing="1" w:after="100" w:afterAutospacing="1"/>
    </w:pPr>
    <w:rPr>
      <w:rFonts w:ascii="Times New Roman" w:hAnsi="Times New Roman"/>
      <w:color w:val="000000"/>
      <w:sz w:val="24"/>
      <w:szCs w:val="24"/>
    </w:rPr>
  </w:style>
  <w:style w:type="character" w:customStyle="1" w:styleId="changednoniccfl1">
    <w:name w:val="changed_nonicc_fl1"/>
    <w:rsid w:val="00FE076D"/>
  </w:style>
  <w:style w:type="character" w:customStyle="1" w:styleId="italic">
    <w:name w:val="italic"/>
    <w:rsid w:val="00FE076D"/>
  </w:style>
  <w:style w:type="character" w:customStyle="1" w:styleId="level1title">
    <w:name w:val="level1_title"/>
    <w:rsid w:val="00F84C2E"/>
  </w:style>
  <w:style w:type="numbering" w:customStyle="1" w:styleId="NoList2">
    <w:name w:val="No List2"/>
    <w:next w:val="NoList"/>
    <w:uiPriority w:val="99"/>
    <w:semiHidden/>
    <w:unhideWhenUsed/>
    <w:rsid w:val="00D3146B"/>
  </w:style>
  <w:style w:type="character" w:customStyle="1" w:styleId="msoins0">
    <w:name w:val="msoins"/>
    <w:rsid w:val="00CF56CB"/>
  </w:style>
  <w:style w:type="character" w:customStyle="1" w:styleId="msodel0">
    <w:name w:val="msodel"/>
    <w:rsid w:val="00CF56CB"/>
  </w:style>
  <w:style w:type="paragraph" w:customStyle="1" w:styleId="default0">
    <w:name w:val="default"/>
    <w:basedOn w:val="Normal"/>
    <w:rsid w:val="00F85D43"/>
    <w:pPr>
      <w:spacing w:before="100" w:beforeAutospacing="1" w:after="100" w:afterAutospacing="1"/>
    </w:pPr>
    <w:rPr>
      <w:rFonts w:ascii="Times New Roman" w:hAnsi="Times New Roman"/>
      <w:color w:val="000000"/>
      <w:sz w:val="24"/>
      <w:szCs w:val="24"/>
    </w:rPr>
  </w:style>
  <w:style w:type="paragraph" w:customStyle="1" w:styleId="omnipage2">
    <w:name w:val="omnipage2"/>
    <w:basedOn w:val="Normal"/>
    <w:rsid w:val="00B72447"/>
    <w:pPr>
      <w:spacing w:before="100" w:beforeAutospacing="1" w:after="100" w:afterAutospacing="1"/>
    </w:pPr>
    <w:rPr>
      <w:rFonts w:ascii="Times New Roman" w:hAnsi="Times New Roman"/>
      <w:color w:val="000000"/>
      <w:sz w:val="24"/>
      <w:szCs w:val="24"/>
    </w:rPr>
  </w:style>
  <w:style w:type="paragraph" w:customStyle="1" w:styleId="referencestandardnumber">
    <w:name w:val="reference_standard_number"/>
    <w:basedOn w:val="Normal"/>
    <w:rsid w:val="002B213B"/>
    <w:pPr>
      <w:spacing w:before="100" w:beforeAutospacing="1" w:after="100" w:afterAutospacing="1"/>
    </w:pPr>
    <w:rPr>
      <w:rFonts w:ascii="Times New Roman" w:hAnsi="Times New Roman"/>
      <w:color w:val="000000"/>
      <w:sz w:val="24"/>
      <w:szCs w:val="24"/>
    </w:rPr>
  </w:style>
  <w:style w:type="paragraph" w:customStyle="1" w:styleId="referencestandardtitle">
    <w:name w:val="reference_standard_title"/>
    <w:basedOn w:val="Normal"/>
    <w:rsid w:val="002B213B"/>
    <w:pPr>
      <w:spacing w:before="100" w:beforeAutospacing="1" w:after="100" w:afterAutospacing="1"/>
    </w:pPr>
    <w:rPr>
      <w:rFonts w:ascii="Times New Roman" w:hAnsi="Times New Roman"/>
      <w:color w:val="000000"/>
      <w:sz w:val="24"/>
      <w:szCs w:val="24"/>
    </w:rPr>
  </w:style>
  <w:style w:type="paragraph" w:customStyle="1" w:styleId="sectionsreferencingstandard">
    <w:name w:val="sections_referencing_standard"/>
    <w:basedOn w:val="Normal"/>
    <w:rsid w:val="002B213B"/>
    <w:pPr>
      <w:spacing w:before="100" w:beforeAutospacing="1" w:after="100" w:afterAutospacing="1"/>
    </w:pPr>
    <w:rPr>
      <w:rFonts w:ascii="Times New Roman" w:hAnsi="Times New Roman"/>
      <w:color w:val="000000"/>
      <w:sz w:val="24"/>
      <w:szCs w:val="24"/>
    </w:rPr>
  </w:style>
  <w:style w:type="character" w:customStyle="1" w:styleId="sectionreferencingstandard">
    <w:name w:val="section_referencing_standard"/>
    <w:rsid w:val="002B213B"/>
  </w:style>
  <w:style w:type="table" w:customStyle="1" w:styleId="TableGrid1">
    <w:name w:val="Table Grid1"/>
    <w:basedOn w:val="TableNormal"/>
    <w:next w:val="TableGrid"/>
    <w:uiPriority w:val="59"/>
    <w:rsid w:val="009204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9961">
      <w:bodyDiv w:val="1"/>
      <w:marLeft w:val="0"/>
      <w:marRight w:val="0"/>
      <w:marTop w:val="0"/>
      <w:marBottom w:val="0"/>
      <w:divBdr>
        <w:top w:val="none" w:sz="0" w:space="0" w:color="auto"/>
        <w:left w:val="none" w:sz="0" w:space="0" w:color="auto"/>
        <w:bottom w:val="none" w:sz="0" w:space="0" w:color="auto"/>
        <w:right w:val="none" w:sz="0" w:space="0" w:color="auto"/>
      </w:divBdr>
      <w:divsChild>
        <w:div w:id="2020617317">
          <w:marLeft w:val="0"/>
          <w:marRight w:val="0"/>
          <w:marTop w:val="150"/>
          <w:marBottom w:val="75"/>
          <w:divBdr>
            <w:top w:val="none" w:sz="0" w:space="0" w:color="auto"/>
            <w:left w:val="none" w:sz="0" w:space="0" w:color="auto"/>
            <w:bottom w:val="none" w:sz="0" w:space="0" w:color="auto"/>
            <w:right w:val="none" w:sz="0" w:space="0" w:color="auto"/>
          </w:divBdr>
        </w:div>
        <w:div w:id="1436705683">
          <w:marLeft w:val="240"/>
          <w:marRight w:val="0"/>
          <w:marTop w:val="0"/>
          <w:marBottom w:val="0"/>
          <w:divBdr>
            <w:top w:val="none" w:sz="0" w:space="0" w:color="auto"/>
            <w:left w:val="none" w:sz="0" w:space="0" w:color="auto"/>
            <w:bottom w:val="none" w:sz="0" w:space="0" w:color="auto"/>
            <w:right w:val="none" w:sz="0" w:space="0" w:color="auto"/>
          </w:divBdr>
        </w:div>
        <w:div w:id="1547788978">
          <w:marLeft w:val="360"/>
          <w:marRight w:val="0"/>
          <w:marTop w:val="75"/>
          <w:marBottom w:val="75"/>
          <w:divBdr>
            <w:top w:val="none" w:sz="0" w:space="0" w:color="auto"/>
            <w:left w:val="none" w:sz="0" w:space="0" w:color="auto"/>
            <w:bottom w:val="none" w:sz="0" w:space="0" w:color="auto"/>
            <w:right w:val="none" w:sz="0" w:space="0" w:color="auto"/>
          </w:divBdr>
          <w:divsChild>
            <w:div w:id="2001612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617994">
      <w:bodyDiv w:val="1"/>
      <w:marLeft w:val="0"/>
      <w:marRight w:val="0"/>
      <w:marTop w:val="0"/>
      <w:marBottom w:val="0"/>
      <w:divBdr>
        <w:top w:val="none" w:sz="0" w:space="0" w:color="auto"/>
        <w:left w:val="none" w:sz="0" w:space="0" w:color="auto"/>
        <w:bottom w:val="none" w:sz="0" w:space="0" w:color="auto"/>
        <w:right w:val="none" w:sz="0" w:space="0" w:color="auto"/>
      </w:divBdr>
    </w:div>
    <w:div w:id="42026893">
      <w:bodyDiv w:val="1"/>
      <w:marLeft w:val="0"/>
      <w:marRight w:val="0"/>
      <w:marTop w:val="0"/>
      <w:marBottom w:val="0"/>
      <w:divBdr>
        <w:top w:val="none" w:sz="0" w:space="0" w:color="auto"/>
        <w:left w:val="none" w:sz="0" w:space="0" w:color="auto"/>
        <w:bottom w:val="none" w:sz="0" w:space="0" w:color="auto"/>
        <w:right w:val="none" w:sz="0" w:space="0" w:color="auto"/>
      </w:divBdr>
      <w:divsChild>
        <w:div w:id="1991715498">
          <w:marLeft w:val="0"/>
          <w:marRight w:val="0"/>
          <w:marTop w:val="150"/>
          <w:marBottom w:val="75"/>
          <w:divBdr>
            <w:top w:val="none" w:sz="0" w:space="0" w:color="auto"/>
            <w:left w:val="none" w:sz="0" w:space="0" w:color="auto"/>
            <w:bottom w:val="none" w:sz="0" w:space="0" w:color="auto"/>
            <w:right w:val="none" w:sz="0" w:space="0" w:color="auto"/>
          </w:divBdr>
        </w:div>
      </w:divsChild>
    </w:div>
    <w:div w:id="43144426">
      <w:bodyDiv w:val="1"/>
      <w:marLeft w:val="0"/>
      <w:marRight w:val="0"/>
      <w:marTop w:val="0"/>
      <w:marBottom w:val="0"/>
      <w:divBdr>
        <w:top w:val="none" w:sz="0" w:space="0" w:color="auto"/>
        <w:left w:val="none" w:sz="0" w:space="0" w:color="auto"/>
        <w:bottom w:val="none" w:sz="0" w:space="0" w:color="auto"/>
        <w:right w:val="none" w:sz="0" w:space="0" w:color="auto"/>
      </w:divBdr>
      <w:divsChild>
        <w:div w:id="321741151">
          <w:marLeft w:val="0"/>
          <w:marRight w:val="0"/>
          <w:marTop w:val="300"/>
          <w:marBottom w:val="150"/>
          <w:divBdr>
            <w:top w:val="none" w:sz="0" w:space="0" w:color="auto"/>
            <w:left w:val="none" w:sz="0" w:space="0" w:color="auto"/>
            <w:bottom w:val="none" w:sz="0" w:space="0" w:color="auto"/>
            <w:right w:val="none" w:sz="0" w:space="0" w:color="auto"/>
          </w:divBdr>
        </w:div>
      </w:divsChild>
    </w:div>
    <w:div w:id="51080176">
      <w:bodyDiv w:val="1"/>
      <w:marLeft w:val="0"/>
      <w:marRight w:val="0"/>
      <w:marTop w:val="0"/>
      <w:marBottom w:val="0"/>
      <w:divBdr>
        <w:top w:val="none" w:sz="0" w:space="0" w:color="auto"/>
        <w:left w:val="none" w:sz="0" w:space="0" w:color="auto"/>
        <w:bottom w:val="none" w:sz="0" w:space="0" w:color="auto"/>
        <w:right w:val="none" w:sz="0" w:space="0" w:color="auto"/>
      </w:divBdr>
    </w:div>
    <w:div w:id="56174549">
      <w:bodyDiv w:val="1"/>
      <w:marLeft w:val="0"/>
      <w:marRight w:val="0"/>
      <w:marTop w:val="0"/>
      <w:marBottom w:val="0"/>
      <w:divBdr>
        <w:top w:val="none" w:sz="0" w:space="0" w:color="auto"/>
        <w:left w:val="none" w:sz="0" w:space="0" w:color="auto"/>
        <w:bottom w:val="none" w:sz="0" w:space="0" w:color="auto"/>
        <w:right w:val="none" w:sz="0" w:space="0" w:color="auto"/>
      </w:divBdr>
      <w:divsChild>
        <w:div w:id="1308390545">
          <w:marLeft w:val="0"/>
          <w:marRight w:val="0"/>
          <w:marTop w:val="0"/>
          <w:marBottom w:val="0"/>
          <w:divBdr>
            <w:top w:val="none" w:sz="0" w:space="0" w:color="auto"/>
            <w:left w:val="none" w:sz="0" w:space="0" w:color="auto"/>
            <w:bottom w:val="none" w:sz="0" w:space="0" w:color="auto"/>
            <w:right w:val="none" w:sz="0" w:space="0" w:color="auto"/>
          </w:divBdr>
        </w:div>
      </w:divsChild>
    </w:div>
    <w:div w:id="72826059">
      <w:bodyDiv w:val="1"/>
      <w:marLeft w:val="0"/>
      <w:marRight w:val="0"/>
      <w:marTop w:val="0"/>
      <w:marBottom w:val="0"/>
      <w:divBdr>
        <w:top w:val="none" w:sz="0" w:space="0" w:color="auto"/>
        <w:left w:val="none" w:sz="0" w:space="0" w:color="auto"/>
        <w:bottom w:val="none" w:sz="0" w:space="0" w:color="auto"/>
        <w:right w:val="none" w:sz="0" w:space="0" w:color="auto"/>
      </w:divBdr>
      <w:divsChild>
        <w:div w:id="1046178524">
          <w:marLeft w:val="0"/>
          <w:marRight w:val="0"/>
          <w:marTop w:val="0"/>
          <w:marBottom w:val="0"/>
          <w:divBdr>
            <w:top w:val="none" w:sz="0" w:space="0" w:color="auto"/>
            <w:left w:val="none" w:sz="0" w:space="0" w:color="auto"/>
            <w:bottom w:val="none" w:sz="0" w:space="0" w:color="auto"/>
            <w:right w:val="none" w:sz="0" w:space="0" w:color="auto"/>
          </w:divBdr>
          <w:divsChild>
            <w:div w:id="646280225">
              <w:marLeft w:val="0"/>
              <w:marRight w:val="0"/>
              <w:marTop w:val="0"/>
              <w:marBottom w:val="0"/>
              <w:divBdr>
                <w:top w:val="none" w:sz="0" w:space="0" w:color="auto"/>
                <w:left w:val="none" w:sz="0" w:space="0" w:color="auto"/>
                <w:bottom w:val="none" w:sz="0" w:space="0" w:color="auto"/>
                <w:right w:val="none" w:sz="0" w:space="0" w:color="auto"/>
              </w:divBdr>
              <w:divsChild>
                <w:div w:id="4476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3725">
      <w:bodyDiv w:val="1"/>
      <w:marLeft w:val="0"/>
      <w:marRight w:val="0"/>
      <w:marTop w:val="0"/>
      <w:marBottom w:val="0"/>
      <w:divBdr>
        <w:top w:val="none" w:sz="0" w:space="0" w:color="auto"/>
        <w:left w:val="none" w:sz="0" w:space="0" w:color="auto"/>
        <w:bottom w:val="none" w:sz="0" w:space="0" w:color="auto"/>
        <w:right w:val="none" w:sz="0" w:space="0" w:color="auto"/>
      </w:divBdr>
      <w:divsChild>
        <w:div w:id="1692147073">
          <w:marLeft w:val="0"/>
          <w:marRight w:val="0"/>
          <w:marTop w:val="150"/>
          <w:marBottom w:val="75"/>
          <w:divBdr>
            <w:top w:val="none" w:sz="0" w:space="0" w:color="auto"/>
            <w:left w:val="none" w:sz="0" w:space="0" w:color="auto"/>
            <w:bottom w:val="none" w:sz="0" w:space="0" w:color="auto"/>
            <w:right w:val="none" w:sz="0" w:space="0" w:color="auto"/>
          </w:divBdr>
          <w:divsChild>
            <w:div w:id="1263411959">
              <w:marLeft w:val="0"/>
              <w:marRight w:val="0"/>
              <w:marTop w:val="150"/>
              <w:marBottom w:val="75"/>
              <w:divBdr>
                <w:top w:val="none" w:sz="0" w:space="0" w:color="auto"/>
                <w:left w:val="none" w:sz="0" w:space="0" w:color="auto"/>
                <w:bottom w:val="none" w:sz="0" w:space="0" w:color="auto"/>
                <w:right w:val="none" w:sz="0" w:space="0" w:color="auto"/>
              </w:divBdr>
              <w:divsChild>
                <w:div w:id="185186620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0008702">
      <w:bodyDiv w:val="1"/>
      <w:marLeft w:val="0"/>
      <w:marRight w:val="0"/>
      <w:marTop w:val="0"/>
      <w:marBottom w:val="0"/>
      <w:divBdr>
        <w:top w:val="none" w:sz="0" w:space="0" w:color="auto"/>
        <w:left w:val="none" w:sz="0" w:space="0" w:color="auto"/>
        <w:bottom w:val="none" w:sz="0" w:space="0" w:color="auto"/>
        <w:right w:val="none" w:sz="0" w:space="0" w:color="auto"/>
      </w:divBdr>
      <w:divsChild>
        <w:div w:id="1513644034">
          <w:marLeft w:val="0"/>
          <w:marRight w:val="0"/>
          <w:marTop w:val="0"/>
          <w:marBottom w:val="0"/>
          <w:divBdr>
            <w:top w:val="none" w:sz="0" w:space="0" w:color="auto"/>
            <w:left w:val="none" w:sz="0" w:space="0" w:color="auto"/>
            <w:bottom w:val="none" w:sz="0" w:space="0" w:color="auto"/>
            <w:right w:val="none" w:sz="0" w:space="0" w:color="auto"/>
          </w:divBdr>
          <w:divsChild>
            <w:div w:id="3286294">
              <w:marLeft w:val="0"/>
              <w:marRight w:val="0"/>
              <w:marTop w:val="0"/>
              <w:marBottom w:val="0"/>
              <w:divBdr>
                <w:top w:val="none" w:sz="0" w:space="0" w:color="auto"/>
                <w:left w:val="none" w:sz="0" w:space="0" w:color="auto"/>
                <w:bottom w:val="none" w:sz="0" w:space="0" w:color="auto"/>
                <w:right w:val="none" w:sz="0" w:space="0" w:color="auto"/>
              </w:divBdr>
              <w:divsChild>
                <w:div w:id="9248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1524">
      <w:bodyDiv w:val="1"/>
      <w:marLeft w:val="0"/>
      <w:marRight w:val="0"/>
      <w:marTop w:val="0"/>
      <w:marBottom w:val="0"/>
      <w:divBdr>
        <w:top w:val="none" w:sz="0" w:space="0" w:color="auto"/>
        <w:left w:val="none" w:sz="0" w:space="0" w:color="auto"/>
        <w:bottom w:val="none" w:sz="0" w:space="0" w:color="auto"/>
        <w:right w:val="none" w:sz="0" w:space="0" w:color="auto"/>
      </w:divBdr>
      <w:divsChild>
        <w:div w:id="198208299">
          <w:marLeft w:val="3288"/>
          <w:marRight w:val="3368"/>
          <w:marTop w:val="0"/>
          <w:marBottom w:val="5"/>
          <w:divBdr>
            <w:top w:val="none" w:sz="0" w:space="0" w:color="auto"/>
            <w:left w:val="none" w:sz="0" w:space="0" w:color="auto"/>
            <w:bottom w:val="none" w:sz="0" w:space="0" w:color="auto"/>
            <w:right w:val="none" w:sz="0" w:space="0" w:color="auto"/>
          </w:divBdr>
        </w:div>
      </w:divsChild>
    </w:div>
    <w:div w:id="120420749">
      <w:bodyDiv w:val="1"/>
      <w:marLeft w:val="0"/>
      <w:marRight w:val="0"/>
      <w:marTop w:val="0"/>
      <w:marBottom w:val="0"/>
      <w:divBdr>
        <w:top w:val="none" w:sz="0" w:space="0" w:color="auto"/>
        <w:left w:val="none" w:sz="0" w:space="0" w:color="auto"/>
        <w:bottom w:val="none" w:sz="0" w:space="0" w:color="auto"/>
        <w:right w:val="none" w:sz="0" w:space="0" w:color="auto"/>
      </w:divBdr>
      <w:divsChild>
        <w:div w:id="1395273181">
          <w:marLeft w:val="0"/>
          <w:marRight w:val="0"/>
          <w:marTop w:val="150"/>
          <w:marBottom w:val="75"/>
          <w:divBdr>
            <w:top w:val="none" w:sz="0" w:space="0" w:color="auto"/>
            <w:left w:val="none" w:sz="0" w:space="0" w:color="auto"/>
            <w:bottom w:val="none" w:sz="0" w:space="0" w:color="auto"/>
            <w:right w:val="none" w:sz="0" w:space="0" w:color="auto"/>
          </w:divBdr>
        </w:div>
        <w:div w:id="397675803">
          <w:marLeft w:val="360"/>
          <w:marRight w:val="0"/>
          <w:marTop w:val="75"/>
          <w:marBottom w:val="75"/>
          <w:divBdr>
            <w:top w:val="none" w:sz="0" w:space="0" w:color="auto"/>
            <w:left w:val="none" w:sz="0" w:space="0" w:color="auto"/>
            <w:bottom w:val="none" w:sz="0" w:space="0" w:color="auto"/>
            <w:right w:val="none" w:sz="0" w:space="0" w:color="auto"/>
          </w:divBdr>
          <w:divsChild>
            <w:div w:id="2039968356">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143594238">
      <w:bodyDiv w:val="1"/>
      <w:marLeft w:val="0"/>
      <w:marRight w:val="0"/>
      <w:marTop w:val="0"/>
      <w:marBottom w:val="0"/>
      <w:divBdr>
        <w:top w:val="none" w:sz="0" w:space="0" w:color="auto"/>
        <w:left w:val="none" w:sz="0" w:space="0" w:color="auto"/>
        <w:bottom w:val="none" w:sz="0" w:space="0" w:color="auto"/>
        <w:right w:val="none" w:sz="0" w:space="0" w:color="auto"/>
      </w:divBdr>
      <w:divsChild>
        <w:div w:id="1692029031">
          <w:marLeft w:val="0"/>
          <w:marRight w:val="0"/>
          <w:marTop w:val="150"/>
          <w:marBottom w:val="75"/>
          <w:divBdr>
            <w:top w:val="none" w:sz="0" w:space="0" w:color="auto"/>
            <w:left w:val="none" w:sz="0" w:space="0" w:color="auto"/>
            <w:bottom w:val="none" w:sz="0" w:space="0" w:color="auto"/>
            <w:right w:val="none" w:sz="0" w:space="0" w:color="auto"/>
          </w:divBdr>
        </w:div>
        <w:div w:id="553198422">
          <w:marLeft w:val="0"/>
          <w:marRight w:val="0"/>
          <w:marTop w:val="150"/>
          <w:marBottom w:val="75"/>
          <w:divBdr>
            <w:top w:val="none" w:sz="0" w:space="0" w:color="auto"/>
            <w:left w:val="none" w:sz="0" w:space="0" w:color="auto"/>
            <w:bottom w:val="none" w:sz="0" w:space="0" w:color="auto"/>
            <w:right w:val="none" w:sz="0" w:space="0" w:color="auto"/>
          </w:divBdr>
        </w:div>
        <w:div w:id="819225331">
          <w:marLeft w:val="360"/>
          <w:marRight w:val="0"/>
          <w:marTop w:val="75"/>
          <w:marBottom w:val="75"/>
          <w:divBdr>
            <w:top w:val="none" w:sz="0" w:space="0" w:color="auto"/>
            <w:left w:val="none" w:sz="0" w:space="0" w:color="auto"/>
            <w:bottom w:val="none" w:sz="0" w:space="0" w:color="auto"/>
            <w:right w:val="none" w:sz="0" w:space="0" w:color="auto"/>
          </w:divBdr>
        </w:div>
      </w:divsChild>
    </w:div>
    <w:div w:id="156967571">
      <w:bodyDiv w:val="1"/>
      <w:marLeft w:val="0"/>
      <w:marRight w:val="0"/>
      <w:marTop w:val="0"/>
      <w:marBottom w:val="0"/>
      <w:divBdr>
        <w:top w:val="none" w:sz="0" w:space="0" w:color="auto"/>
        <w:left w:val="none" w:sz="0" w:space="0" w:color="auto"/>
        <w:bottom w:val="none" w:sz="0" w:space="0" w:color="auto"/>
        <w:right w:val="none" w:sz="0" w:space="0" w:color="auto"/>
      </w:divBdr>
      <w:divsChild>
        <w:div w:id="1683700368">
          <w:marLeft w:val="0"/>
          <w:marRight w:val="0"/>
          <w:marTop w:val="0"/>
          <w:marBottom w:val="0"/>
          <w:divBdr>
            <w:top w:val="none" w:sz="0" w:space="0" w:color="auto"/>
            <w:left w:val="none" w:sz="0" w:space="0" w:color="auto"/>
            <w:bottom w:val="none" w:sz="0" w:space="0" w:color="auto"/>
            <w:right w:val="none" w:sz="0" w:space="0" w:color="auto"/>
          </w:divBdr>
          <w:divsChild>
            <w:div w:id="1025595147">
              <w:marLeft w:val="0"/>
              <w:marRight w:val="0"/>
              <w:marTop w:val="0"/>
              <w:marBottom w:val="0"/>
              <w:divBdr>
                <w:top w:val="none" w:sz="0" w:space="0" w:color="auto"/>
                <w:left w:val="none" w:sz="0" w:space="0" w:color="auto"/>
                <w:bottom w:val="none" w:sz="0" w:space="0" w:color="auto"/>
                <w:right w:val="none" w:sz="0" w:space="0" w:color="auto"/>
              </w:divBdr>
              <w:divsChild>
                <w:div w:id="1739012341">
                  <w:marLeft w:val="0"/>
                  <w:marRight w:val="0"/>
                  <w:marTop w:val="150"/>
                  <w:marBottom w:val="75"/>
                  <w:divBdr>
                    <w:top w:val="none" w:sz="0" w:space="0" w:color="auto"/>
                    <w:left w:val="none" w:sz="0" w:space="0" w:color="auto"/>
                    <w:bottom w:val="none" w:sz="0" w:space="0" w:color="auto"/>
                    <w:right w:val="none" w:sz="0" w:space="0" w:color="auto"/>
                  </w:divBdr>
                </w:div>
                <w:div w:id="965046038">
                  <w:marLeft w:val="36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4827788">
      <w:bodyDiv w:val="1"/>
      <w:marLeft w:val="0"/>
      <w:marRight w:val="0"/>
      <w:marTop w:val="0"/>
      <w:marBottom w:val="0"/>
      <w:divBdr>
        <w:top w:val="none" w:sz="0" w:space="0" w:color="auto"/>
        <w:left w:val="none" w:sz="0" w:space="0" w:color="auto"/>
        <w:bottom w:val="none" w:sz="0" w:space="0" w:color="auto"/>
        <w:right w:val="none" w:sz="0" w:space="0" w:color="auto"/>
      </w:divBdr>
      <w:divsChild>
        <w:div w:id="689186955">
          <w:marLeft w:val="0"/>
          <w:marRight w:val="0"/>
          <w:marTop w:val="150"/>
          <w:marBottom w:val="75"/>
          <w:divBdr>
            <w:top w:val="none" w:sz="0" w:space="0" w:color="auto"/>
            <w:left w:val="none" w:sz="0" w:space="0" w:color="auto"/>
            <w:bottom w:val="none" w:sz="0" w:space="0" w:color="auto"/>
            <w:right w:val="none" w:sz="0" w:space="0" w:color="auto"/>
          </w:divBdr>
        </w:div>
        <w:div w:id="1601255910">
          <w:marLeft w:val="360"/>
          <w:marRight w:val="0"/>
          <w:marTop w:val="75"/>
          <w:marBottom w:val="75"/>
          <w:divBdr>
            <w:top w:val="none" w:sz="0" w:space="0" w:color="auto"/>
            <w:left w:val="none" w:sz="0" w:space="0" w:color="auto"/>
            <w:bottom w:val="none" w:sz="0" w:space="0" w:color="auto"/>
            <w:right w:val="none" w:sz="0" w:space="0" w:color="auto"/>
          </w:divBdr>
        </w:div>
      </w:divsChild>
    </w:div>
    <w:div w:id="202988949">
      <w:bodyDiv w:val="1"/>
      <w:marLeft w:val="0"/>
      <w:marRight w:val="0"/>
      <w:marTop w:val="0"/>
      <w:marBottom w:val="0"/>
      <w:divBdr>
        <w:top w:val="none" w:sz="0" w:space="0" w:color="auto"/>
        <w:left w:val="none" w:sz="0" w:space="0" w:color="auto"/>
        <w:bottom w:val="none" w:sz="0" w:space="0" w:color="auto"/>
        <w:right w:val="none" w:sz="0" w:space="0" w:color="auto"/>
      </w:divBdr>
      <w:divsChild>
        <w:div w:id="2041664585">
          <w:marLeft w:val="0"/>
          <w:marRight w:val="0"/>
          <w:marTop w:val="150"/>
          <w:marBottom w:val="75"/>
          <w:divBdr>
            <w:top w:val="none" w:sz="0" w:space="0" w:color="auto"/>
            <w:left w:val="none" w:sz="0" w:space="0" w:color="auto"/>
            <w:bottom w:val="none" w:sz="0" w:space="0" w:color="auto"/>
            <w:right w:val="none" w:sz="0" w:space="0" w:color="auto"/>
          </w:divBdr>
          <w:divsChild>
            <w:div w:id="495801977">
              <w:marLeft w:val="0"/>
              <w:marRight w:val="0"/>
              <w:marTop w:val="150"/>
              <w:marBottom w:val="75"/>
              <w:divBdr>
                <w:top w:val="none" w:sz="0" w:space="0" w:color="auto"/>
                <w:left w:val="none" w:sz="0" w:space="0" w:color="auto"/>
                <w:bottom w:val="none" w:sz="0" w:space="0" w:color="auto"/>
                <w:right w:val="none" w:sz="0" w:space="0" w:color="auto"/>
              </w:divBdr>
              <w:divsChild>
                <w:div w:id="1222247782">
                  <w:marLeft w:val="0"/>
                  <w:marRight w:val="0"/>
                  <w:marTop w:val="150"/>
                  <w:marBottom w:val="75"/>
                  <w:divBdr>
                    <w:top w:val="none" w:sz="0" w:space="0" w:color="auto"/>
                    <w:left w:val="none" w:sz="0" w:space="0" w:color="auto"/>
                    <w:bottom w:val="none" w:sz="0" w:space="0" w:color="auto"/>
                    <w:right w:val="none" w:sz="0" w:space="0" w:color="auto"/>
                  </w:divBdr>
                  <w:divsChild>
                    <w:div w:id="2138255404">
                      <w:marLeft w:val="0"/>
                      <w:marRight w:val="0"/>
                      <w:marTop w:val="150"/>
                      <w:marBottom w:val="75"/>
                      <w:divBdr>
                        <w:top w:val="none" w:sz="0" w:space="0" w:color="auto"/>
                        <w:left w:val="none" w:sz="0" w:space="0" w:color="auto"/>
                        <w:bottom w:val="none" w:sz="0" w:space="0" w:color="auto"/>
                        <w:right w:val="none" w:sz="0" w:space="0" w:color="auto"/>
                      </w:divBdr>
                    </w:div>
                    <w:div w:id="1453477979">
                      <w:marLeft w:val="360"/>
                      <w:marRight w:val="0"/>
                      <w:marTop w:val="75"/>
                      <w:marBottom w:val="75"/>
                      <w:divBdr>
                        <w:top w:val="none" w:sz="0" w:space="0" w:color="auto"/>
                        <w:left w:val="none" w:sz="0" w:space="0" w:color="auto"/>
                        <w:bottom w:val="none" w:sz="0" w:space="0" w:color="auto"/>
                        <w:right w:val="none" w:sz="0" w:space="0" w:color="auto"/>
                      </w:divBdr>
                      <w:divsChild>
                        <w:div w:id="1509172716">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95126">
      <w:bodyDiv w:val="1"/>
      <w:marLeft w:val="0"/>
      <w:marRight w:val="0"/>
      <w:marTop w:val="0"/>
      <w:marBottom w:val="0"/>
      <w:divBdr>
        <w:top w:val="none" w:sz="0" w:space="0" w:color="auto"/>
        <w:left w:val="none" w:sz="0" w:space="0" w:color="auto"/>
        <w:bottom w:val="none" w:sz="0" w:space="0" w:color="auto"/>
        <w:right w:val="none" w:sz="0" w:space="0" w:color="auto"/>
      </w:divBdr>
      <w:divsChild>
        <w:div w:id="253246440">
          <w:marLeft w:val="0"/>
          <w:marRight w:val="0"/>
          <w:marTop w:val="0"/>
          <w:marBottom w:val="0"/>
          <w:divBdr>
            <w:top w:val="none" w:sz="0" w:space="0" w:color="auto"/>
            <w:left w:val="none" w:sz="0" w:space="0" w:color="auto"/>
            <w:bottom w:val="none" w:sz="0" w:space="0" w:color="auto"/>
            <w:right w:val="none" w:sz="0" w:space="0" w:color="auto"/>
          </w:divBdr>
          <w:divsChild>
            <w:div w:id="2051684609">
              <w:marLeft w:val="1380"/>
              <w:marRight w:val="0"/>
              <w:marTop w:val="1"/>
              <w:marBottom w:val="0"/>
              <w:divBdr>
                <w:top w:val="none" w:sz="0" w:space="0" w:color="auto"/>
                <w:left w:val="none" w:sz="0" w:space="0" w:color="auto"/>
                <w:bottom w:val="none" w:sz="0" w:space="0" w:color="auto"/>
                <w:right w:val="none" w:sz="0" w:space="0" w:color="auto"/>
              </w:divBdr>
            </w:div>
            <w:div w:id="2095929624">
              <w:marLeft w:val="1380"/>
              <w:marRight w:val="0"/>
              <w:marTop w:val="1"/>
              <w:marBottom w:val="0"/>
              <w:divBdr>
                <w:top w:val="none" w:sz="0" w:space="0" w:color="auto"/>
                <w:left w:val="none" w:sz="0" w:space="0" w:color="auto"/>
                <w:bottom w:val="none" w:sz="0" w:space="0" w:color="auto"/>
                <w:right w:val="none" w:sz="0" w:space="0" w:color="auto"/>
              </w:divBdr>
            </w:div>
            <w:div w:id="186722264">
              <w:marLeft w:val="1380"/>
              <w:marRight w:val="0"/>
              <w:marTop w:val="0"/>
              <w:marBottom w:val="0"/>
              <w:divBdr>
                <w:top w:val="none" w:sz="0" w:space="0" w:color="auto"/>
                <w:left w:val="none" w:sz="0" w:space="0" w:color="auto"/>
                <w:bottom w:val="none" w:sz="0" w:space="0" w:color="auto"/>
                <w:right w:val="none" w:sz="0" w:space="0" w:color="auto"/>
              </w:divBdr>
            </w:div>
            <w:div w:id="201359095">
              <w:marLeft w:val="1380"/>
              <w:marRight w:val="0"/>
              <w:marTop w:val="0"/>
              <w:marBottom w:val="0"/>
              <w:divBdr>
                <w:top w:val="none" w:sz="0" w:space="0" w:color="auto"/>
                <w:left w:val="none" w:sz="0" w:space="0" w:color="auto"/>
                <w:bottom w:val="none" w:sz="0" w:space="0" w:color="auto"/>
                <w:right w:val="none" w:sz="0" w:space="0" w:color="auto"/>
              </w:divBdr>
            </w:div>
            <w:div w:id="2063599682">
              <w:marLeft w:val="1380"/>
              <w:marRight w:val="0"/>
              <w:marTop w:val="0"/>
              <w:marBottom w:val="0"/>
              <w:divBdr>
                <w:top w:val="none" w:sz="0" w:space="0" w:color="auto"/>
                <w:left w:val="none" w:sz="0" w:space="0" w:color="auto"/>
                <w:bottom w:val="none" w:sz="0" w:space="0" w:color="auto"/>
                <w:right w:val="none" w:sz="0" w:space="0" w:color="auto"/>
              </w:divBdr>
            </w:div>
            <w:div w:id="1312171418">
              <w:marLeft w:val="300"/>
              <w:marRight w:val="1271"/>
              <w:marTop w:val="0"/>
              <w:marBottom w:val="0"/>
              <w:divBdr>
                <w:top w:val="none" w:sz="0" w:space="0" w:color="auto"/>
                <w:left w:val="none" w:sz="0" w:space="0" w:color="auto"/>
                <w:bottom w:val="none" w:sz="0" w:space="0" w:color="auto"/>
                <w:right w:val="none" w:sz="0" w:space="0" w:color="auto"/>
              </w:divBdr>
            </w:div>
          </w:divsChild>
        </w:div>
        <w:div w:id="1181356360">
          <w:marLeft w:val="0"/>
          <w:marRight w:val="0"/>
          <w:marTop w:val="0"/>
          <w:marBottom w:val="0"/>
          <w:divBdr>
            <w:top w:val="none" w:sz="0" w:space="0" w:color="auto"/>
            <w:left w:val="none" w:sz="0" w:space="0" w:color="auto"/>
            <w:bottom w:val="none" w:sz="0" w:space="0" w:color="auto"/>
            <w:right w:val="none" w:sz="0" w:space="0" w:color="auto"/>
          </w:divBdr>
        </w:div>
      </w:divsChild>
    </w:div>
    <w:div w:id="235557302">
      <w:bodyDiv w:val="1"/>
      <w:marLeft w:val="0"/>
      <w:marRight w:val="0"/>
      <w:marTop w:val="0"/>
      <w:marBottom w:val="0"/>
      <w:divBdr>
        <w:top w:val="none" w:sz="0" w:space="0" w:color="auto"/>
        <w:left w:val="none" w:sz="0" w:space="0" w:color="auto"/>
        <w:bottom w:val="none" w:sz="0" w:space="0" w:color="auto"/>
        <w:right w:val="none" w:sz="0" w:space="0" w:color="auto"/>
      </w:divBdr>
      <w:divsChild>
        <w:div w:id="1906337855">
          <w:marLeft w:val="0"/>
          <w:marRight w:val="0"/>
          <w:marTop w:val="0"/>
          <w:marBottom w:val="0"/>
          <w:divBdr>
            <w:top w:val="none" w:sz="0" w:space="0" w:color="auto"/>
            <w:left w:val="none" w:sz="0" w:space="0" w:color="auto"/>
            <w:bottom w:val="none" w:sz="0" w:space="0" w:color="auto"/>
            <w:right w:val="none" w:sz="0" w:space="0" w:color="auto"/>
          </w:divBdr>
          <w:divsChild>
            <w:div w:id="53165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30080">
      <w:bodyDiv w:val="1"/>
      <w:marLeft w:val="0"/>
      <w:marRight w:val="0"/>
      <w:marTop w:val="0"/>
      <w:marBottom w:val="0"/>
      <w:divBdr>
        <w:top w:val="none" w:sz="0" w:space="0" w:color="auto"/>
        <w:left w:val="none" w:sz="0" w:space="0" w:color="auto"/>
        <w:bottom w:val="none" w:sz="0" w:space="0" w:color="auto"/>
        <w:right w:val="none" w:sz="0" w:space="0" w:color="auto"/>
      </w:divBdr>
      <w:divsChild>
        <w:div w:id="1732534684">
          <w:marLeft w:val="0"/>
          <w:marRight w:val="0"/>
          <w:marTop w:val="150"/>
          <w:marBottom w:val="75"/>
          <w:divBdr>
            <w:top w:val="none" w:sz="0" w:space="0" w:color="auto"/>
            <w:left w:val="none" w:sz="0" w:space="0" w:color="auto"/>
            <w:bottom w:val="none" w:sz="0" w:space="0" w:color="auto"/>
            <w:right w:val="none" w:sz="0" w:space="0" w:color="auto"/>
          </w:divBdr>
        </w:div>
        <w:div w:id="1359042079">
          <w:marLeft w:val="240"/>
          <w:marRight w:val="0"/>
          <w:marTop w:val="0"/>
          <w:marBottom w:val="0"/>
          <w:divBdr>
            <w:top w:val="none" w:sz="0" w:space="0" w:color="auto"/>
            <w:left w:val="none" w:sz="0" w:space="0" w:color="auto"/>
            <w:bottom w:val="none" w:sz="0" w:space="0" w:color="auto"/>
            <w:right w:val="none" w:sz="0" w:space="0" w:color="auto"/>
          </w:divBdr>
        </w:div>
      </w:divsChild>
    </w:div>
    <w:div w:id="259026115">
      <w:bodyDiv w:val="1"/>
      <w:marLeft w:val="0"/>
      <w:marRight w:val="0"/>
      <w:marTop w:val="0"/>
      <w:marBottom w:val="0"/>
      <w:divBdr>
        <w:top w:val="none" w:sz="0" w:space="0" w:color="auto"/>
        <w:left w:val="none" w:sz="0" w:space="0" w:color="auto"/>
        <w:bottom w:val="none" w:sz="0" w:space="0" w:color="auto"/>
        <w:right w:val="none" w:sz="0" w:space="0" w:color="auto"/>
      </w:divBdr>
      <w:divsChild>
        <w:div w:id="1018891348">
          <w:marLeft w:val="0"/>
          <w:marRight w:val="0"/>
          <w:marTop w:val="0"/>
          <w:marBottom w:val="0"/>
          <w:divBdr>
            <w:top w:val="none" w:sz="0" w:space="0" w:color="auto"/>
            <w:left w:val="none" w:sz="0" w:space="0" w:color="auto"/>
            <w:bottom w:val="none" w:sz="0" w:space="0" w:color="auto"/>
            <w:right w:val="none" w:sz="0" w:space="0" w:color="auto"/>
          </w:divBdr>
        </w:div>
      </w:divsChild>
    </w:div>
    <w:div w:id="259028481">
      <w:bodyDiv w:val="1"/>
      <w:marLeft w:val="0"/>
      <w:marRight w:val="0"/>
      <w:marTop w:val="0"/>
      <w:marBottom w:val="0"/>
      <w:divBdr>
        <w:top w:val="none" w:sz="0" w:space="0" w:color="auto"/>
        <w:left w:val="none" w:sz="0" w:space="0" w:color="auto"/>
        <w:bottom w:val="none" w:sz="0" w:space="0" w:color="auto"/>
        <w:right w:val="none" w:sz="0" w:space="0" w:color="auto"/>
      </w:divBdr>
    </w:div>
    <w:div w:id="271398304">
      <w:bodyDiv w:val="1"/>
      <w:marLeft w:val="0"/>
      <w:marRight w:val="0"/>
      <w:marTop w:val="0"/>
      <w:marBottom w:val="0"/>
      <w:divBdr>
        <w:top w:val="none" w:sz="0" w:space="0" w:color="auto"/>
        <w:left w:val="none" w:sz="0" w:space="0" w:color="auto"/>
        <w:bottom w:val="none" w:sz="0" w:space="0" w:color="auto"/>
        <w:right w:val="none" w:sz="0" w:space="0" w:color="auto"/>
      </w:divBdr>
    </w:div>
    <w:div w:id="272203345">
      <w:bodyDiv w:val="1"/>
      <w:marLeft w:val="0"/>
      <w:marRight w:val="0"/>
      <w:marTop w:val="0"/>
      <w:marBottom w:val="0"/>
      <w:divBdr>
        <w:top w:val="none" w:sz="0" w:space="0" w:color="auto"/>
        <w:left w:val="none" w:sz="0" w:space="0" w:color="auto"/>
        <w:bottom w:val="none" w:sz="0" w:space="0" w:color="auto"/>
        <w:right w:val="none" w:sz="0" w:space="0" w:color="auto"/>
      </w:divBdr>
      <w:divsChild>
        <w:div w:id="1575166632">
          <w:marLeft w:val="0"/>
          <w:marRight w:val="0"/>
          <w:marTop w:val="0"/>
          <w:marBottom w:val="0"/>
          <w:divBdr>
            <w:top w:val="none" w:sz="0" w:space="0" w:color="auto"/>
            <w:left w:val="none" w:sz="0" w:space="0" w:color="auto"/>
            <w:bottom w:val="single" w:sz="12" w:space="1" w:color="auto"/>
            <w:right w:val="none" w:sz="0" w:space="0" w:color="auto"/>
          </w:divBdr>
        </w:div>
      </w:divsChild>
    </w:div>
    <w:div w:id="282662999">
      <w:bodyDiv w:val="1"/>
      <w:marLeft w:val="0"/>
      <w:marRight w:val="0"/>
      <w:marTop w:val="0"/>
      <w:marBottom w:val="0"/>
      <w:divBdr>
        <w:top w:val="none" w:sz="0" w:space="0" w:color="auto"/>
        <w:left w:val="none" w:sz="0" w:space="0" w:color="auto"/>
        <w:bottom w:val="none" w:sz="0" w:space="0" w:color="auto"/>
        <w:right w:val="none" w:sz="0" w:space="0" w:color="auto"/>
      </w:divBdr>
      <w:divsChild>
        <w:div w:id="1137188815">
          <w:marLeft w:val="0"/>
          <w:marRight w:val="0"/>
          <w:marTop w:val="150"/>
          <w:marBottom w:val="75"/>
          <w:divBdr>
            <w:top w:val="none" w:sz="0" w:space="0" w:color="auto"/>
            <w:left w:val="none" w:sz="0" w:space="0" w:color="auto"/>
            <w:bottom w:val="none" w:sz="0" w:space="0" w:color="auto"/>
            <w:right w:val="none" w:sz="0" w:space="0" w:color="auto"/>
          </w:divBdr>
        </w:div>
        <w:div w:id="1481341079">
          <w:marLeft w:val="0"/>
          <w:marRight w:val="0"/>
          <w:marTop w:val="150"/>
          <w:marBottom w:val="75"/>
          <w:divBdr>
            <w:top w:val="none" w:sz="0" w:space="0" w:color="auto"/>
            <w:left w:val="none" w:sz="0" w:space="0" w:color="auto"/>
            <w:bottom w:val="none" w:sz="0" w:space="0" w:color="auto"/>
            <w:right w:val="none" w:sz="0" w:space="0" w:color="auto"/>
          </w:divBdr>
        </w:div>
      </w:divsChild>
    </w:div>
    <w:div w:id="285040580">
      <w:bodyDiv w:val="1"/>
      <w:marLeft w:val="0"/>
      <w:marRight w:val="0"/>
      <w:marTop w:val="0"/>
      <w:marBottom w:val="0"/>
      <w:divBdr>
        <w:top w:val="none" w:sz="0" w:space="0" w:color="auto"/>
        <w:left w:val="none" w:sz="0" w:space="0" w:color="auto"/>
        <w:bottom w:val="none" w:sz="0" w:space="0" w:color="auto"/>
        <w:right w:val="none" w:sz="0" w:space="0" w:color="auto"/>
      </w:divBdr>
      <w:divsChild>
        <w:div w:id="1270967171">
          <w:marLeft w:val="0"/>
          <w:marRight w:val="0"/>
          <w:marTop w:val="150"/>
          <w:marBottom w:val="75"/>
          <w:divBdr>
            <w:top w:val="none" w:sz="0" w:space="0" w:color="auto"/>
            <w:left w:val="none" w:sz="0" w:space="0" w:color="auto"/>
            <w:bottom w:val="none" w:sz="0" w:space="0" w:color="auto"/>
            <w:right w:val="none" w:sz="0" w:space="0" w:color="auto"/>
          </w:divBdr>
        </w:div>
        <w:div w:id="1226839348">
          <w:marLeft w:val="240"/>
          <w:marRight w:val="0"/>
          <w:marTop w:val="0"/>
          <w:marBottom w:val="0"/>
          <w:divBdr>
            <w:top w:val="none" w:sz="0" w:space="0" w:color="auto"/>
            <w:left w:val="none" w:sz="0" w:space="0" w:color="auto"/>
            <w:bottom w:val="none" w:sz="0" w:space="0" w:color="auto"/>
            <w:right w:val="none" w:sz="0" w:space="0" w:color="auto"/>
          </w:divBdr>
        </w:div>
        <w:div w:id="1893229396">
          <w:marLeft w:val="360"/>
          <w:marRight w:val="0"/>
          <w:marTop w:val="75"/>
          <w:marBottom w:val="75"/>
          <w:divBdr>
            <w:top w:val="none" w:sz="0" w:space="0" w:color="auto"/>
            <w:left w:val="none" w:sz="0" w:space="0" w:color="auto"/>
            <w:bottom w:val="none" w:sz="0" w:space="0" w:color="auto"/>
            <w:right w:val="none" w:sz="0" w:space="0" w:color="auto"/>
          </w:divBdr>
          <w:divsChild>
            <w:div w:id="6848636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86662888">
      <w:bodyDiv w:val="1"/>
      <w:marLeft w:val="0"/>
      <w:marRight w:val="0"/>
      <w:marTop w:val="0"/>
      <w:marBottom w:val="0"/>
      <w:divBdr>
        <w:top w:val="none" w:sz="0" w:space="0" w:color="auto"/>
        <w:left w:val="none" w:sz="0" w:space="0" w:color="auto"/>
        <w:bottom w:val="none" w:sz="0" w:space="0" w:color="auto"/>
        <w:right w:val="none" w:sz="0" w:space="0" w:color="auto"/>
      </w:divBdr>
      <w:divsChild>
        <w:div w:id="1183786505">
          <w:marLeft w:val="0"/>
          <w:marRight w:val="0"/>
          <w:marTop w:val="0"/>
          <w:marBottom w:val="0"/>
          <w:divBdr>
            <w:top w:val="none" w:sz="0" w:space="0" w:color="auto"/>
            <w:left w:val="none" w:sz="0" w:space="0" w:color="auto"/>
            <w:bottom w:val="none" w:sz="0" w:space="0" w:color="auto"/>
            <w:right w:val="none" w:sz="0" w:space="0" w:color="auto"/>
          </w:divBdr>
        </w:div>
      </w:divsChild>
    </w:div>
    <w:div w:id="287126166">
      <w:bodyDiv w:val="1"/>
      <w:marLeft w:val="0"/>
      <w:marRight w:val="0"/>
      <w:marTop w:val="0"/>
      <w:marBottom w:val="0"/>
      <w:divBdr>
        <w:top w:val="none" w:sz="0" w:space="0" w:color="auto"/>
        <w:left w:val="none" w:sz="0" w:space="0" w:color="auto"/>
        <w:bottom w:val="none" w:sz="0" w:space="0" w:color="auto"/>
        <w:right w:val="none" w:sz="0" w:space="0" w:color="auto"/>
      </w:divBdr>
      <w:divsChild>
        <w:div w:id="475952123">
          <w:marLeft w:val="0"/>
          <w:marRight w:val="0"/>
          <w:marTop w:val="150"/>
          <w:marBottom w:val="75"/>
          <w:divBdr>
            <w:top w:val="none" w:sz="0" w:space="0" w:color="auto"/>
            <w:left w:val="none" w:sz="0" w:space="0" w:color="auto"/>
            <w:bottom w:val="none" w:sz="0" w:space="0" w:color="auto"/>
            <w:right w:val="none" w:sz="0" w:space="0" w:color="auto"/>
          </w:divBdr>
        </w:div>
        <w:div w:id="1674989802">
          <w:marLeft w:val="240"/>
          <w:marRight w:val="0"/>
          <w:marTop w:val="0"/>
          <w:marBottom w:val="0"/>
          <w:divBdr>
            <w:top w:val="none" w:sz="0" w:space="0" w:color="auto"/>
            <w:left w:val="none" w:sz="0" w:space="0" w:color="auto"/>
            <w:bottom w:val="none" w:sz="0" w:space="0" w:color="auto"/>
            <w:right w:val="none" w:sz="0" w:space="0" w:color="auto"/>
          </w:divBdr>
        </w:div>
      </w:divsChild>
    </w:div>
    <w:div w:id="299307814">
      <w:bodyDiv w:val="1"/>
      <w:marLeft w:val="0"/>
      <w:marRight w:val="0"/>
      <w:marTop w:val="0"/>
      <w:marBottom w:val="0"/>
      <w:divBdr>
        <w:top w:val="none" w:sz="0" w:space="0" w:color="auto"/>
        <w:left w:val="none" w:sz="0" w:space="0" w:color="auto"/>
        <w:bottom w:val="none" w:sz="0" w:space="0" w:color="auto"/>
        <w:right w:val="none" w:sz="0" w:space="0" w:color="auto"/>
      </w:divBdr>
      <w:divsChild>
        <w:div w:id="566114001">
          <w:marLeft w:val="0"/>
          <w:marRight w:val="0"/>
          <w:marTop w:val="0"/>
          <w:marBottom w:val="0"/>
          <w:divBdr>
            <w:top w:val="none" w:sz="0" w:space="0" w:color="auto"/>
            <w:left w:val="none" w:sz="0" w:space="0" w:color="auto"/>
            <w:bottom w:val="none" w:sz="0" w:space="0" w:color="auto"/>
            <w:right w:val="none" w:sz="0" w:space="0" w:color="auto"/>
          </w:divBdr>
        </w:div>
        <w:div w:id="266084577">
          <w:marLeft w:val="0"/>
          <w:marRight w:val="0"/>
          <w:marTop w:val="0"/>
          <w:marBottom w:val="0"/>
          <w:divBdr>
            <w:top w:val="none" w:sz="0" w:space="0" w:color="auto"/>
            <w:left w:val="none" w:sz="0" w:space="0" w:color="auto"/>
            <w:bottom w:val="none" w:sz="0" w:space="0" w:color="auto"/>
            <w:right w:val="none" w:sz="0" w:space="0" w:color="auto"/>
          </w:divBdr>
        </w:div>
      </w:divsChild>
    </w:div>
    <w:div w:id="301421148">
      <w:bodyDiv w:val="1"/>
      <w:marLeft w:val="0"/>
      <w:marRight w:val="0"/>
      <w:marTop w:val="0"/>
      <w:marBottom w:val="0"/>
      <w:divBdr>
        <w:top w:val="none" w:sz="0" w:space="0" w:color="auto"/>
        <w:left w:val="none" w:sz="0" w:space="0" w:color="auto"/>
        <w:bottom w:val="none" w:sz="0" w:space="0" w:color="auto"/>
        <w:right w:val="none" w:sz="0" w:space="0" w:color="auto"/>
      </w:divBdr>
      <w:divsChild>
        <w:div w:id="2117095878">
          <w:marLeft w:val="0"/>
          <w:marRight w:val="0"/>
          <w:marTop w:val="0"/>
          <w:marBottom w:val="0"/>
          <w:divBdr>
            <w:top w:val="none" w:sz="0" w:space="0" w:color="auto"/>
            <w:left w:val="none" w:sz="0" w:space="0" w:color="auto"/>
            <w:bottom w:val="none" w:sz="0" w:space="0" w:color="auto"/>
            <w:right w:val="none" w:sz="0" w:space="0" w:color="auto"/>
          </w:divBdr>
          <w:divsChild>
            <w:div w:id="789520443">
              <w:marLeft w:val="0"/>
              <w:marRight w:val="0"/>
              <w:marTop w:val="0"/>
              <w:marBottom w:val="0"/>
              <w:divBdr>
                <w:top w:val="none" w:sz="0" w:space="0" w:color="auto"/>
                <w:left w:val="none" w:sz="0" w:space="0" w:color="auto"/>
                <w:bottom w:val="none" w:sz="0" w:space="0" w:color="auto"/>
                <w:right w:val="none" w:sz="0" w:space="0" w:color="auto"/>
              </w:divBdr>
              <w:divsChild>
                <w:div w:id="240717247">
                  <w:marLeft w:val="0"/>
                  <w:marRight w:val="0"/>
                  <w:marTop w:val="150"/>
                  <w:marBottom w:val="75"/>
                  <w:divBdr>
                    <w:top w:val="none" w:sz="0" w:space="0" w:color="auto"/>
                    <w:left w:val="none" w:sz="0" w:space="0" w:color="auto"/>
                    <w:bottom w:val="none" w:sz="0" w:space="0" w:color="auto"/>
                    <w:right w:val="none" w:sz="0" w:space="0" w:color="auto"/>
                  </w:divBdr>
                </w:div>
                <w:div w:id="1692418924">
                  <w:marLeft w:val="36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26712575">
      <w:bodyDiv w:val="1"/>
      <w:marLeft w:val="0"/>
      <w:marRight w:val="0"/>
      <w:marTop w:val="0"/>
      <w:marBottom w:val="0"/>
      <w:divBdr>
        <w:top w:val="none" w:sz="0" w:space="0" w:color="auto"/>
        <w:left w:val="none" w:sz="0" w:space="0" w:color="auto"/>
        <w:bottom w:val="none" w:sz="0" w:space="0" w:color="auto"/>
        <w:right w:val="none" w:sz="0" w:space="0" w:color="auto"/>
      </w:divBdr>
      <w:divsChild>
        <w:div w:id="2102796927">
          <w:marLeft w:val="0"/>
          <w:marRight w:val="0"/>
          <w:marTop w:val="150"/>
          <w:marBottom w:val="75"/>
          <w:divBdr>
            <w:top w:val="none" w:sz="0" w:space="0" w:color="auto"/>
            <w:left w:val="none" w:sz="0" w:space="0" w:color="auto"/>
            <w:bottom w:val="none" w:sz="0" w:space="0" w:color="auto"/>
            <w:right w:val="none" w:sz="0" w:space="0" w:color="auto"/>
          </w:divBdr>
        </w:div>
        <w:div w:id="1891072575">
          <w:marLeft w:val="360"/>
          <w:marRight w:val="0"/>
          <w:marTop w:val="75"/>
          <w:marBottom w:val="75"/>
          <w:divBdr>
            <w:top w:val="none" w:sz="0" w:space="0" w:color="auto"/>
            <w:left w:val="none" w:sz="0" w:space="0" w:color="auto"/>
            <w:bottom w:val="none" w:sz="0" w:space="0" w:color="auto"/>
            <w:right w:val="none" w:sz="0" w:space="0" w:color="auto"/>
          </w:divBdr>
        </w:div>
      </w:divsChild>
    </w:div>
    <w:div w:id="343940061">
      <w:bodyDiv w:val="1"/>
      <w:marLeft w:val="0"/>
      <w:marRight w:val="0"/>
      <w:marTop w:val="0"/>
      <w:marBottom w:val="0"/>
      <w:divBdr>
        <w:top w:val="none" w:sz="0" w:space="0" w:color="auto"/>
        <w:left w:val="none" w:sz="0" w:space="0" w:color="auto"/>
        <w:bottom w:val="none" w:sz="0" w:space="0" w:color="auto"/>
        <w:right w:val="none" w:sz="0" w:space="0" w:color="auto"/>
      </w:divBdr>
      <w:divsChild>
        <w:div w:id="995762606">
          <w:marLeft w:val="0"/>
          <w:marRight w:val="0"/>
          <w:marTop w:val="150"/>
          <w:marBottom w:val="75"/>
          <w:divBdr>
            <w:top w:val="none" w:sz="0" w:space="0" w:color="auto"/>
            <w:left w:val="none" w:sz="0" w:space="0" w:color="auto"/>
            <w:bottom w:val="none" w:sz="0" w:space="0" w:color="auto"/>
            <w:right w:val="none" w:sz="0" w:space="0" w:color="auto"/>
          </w:divBdr>
        </w:div>
        <w:div w:id="687215304">
          <w:marLeft w:val="360"/>
          <w:marRight w:val="0"/>
          <w:marTop w:val="75"/>
          <w:marBottom w:val="75"/>
          <w:divBdr>
            <w:top w:val="none" w:sz="0" w:space="0" w:color="auto"/>
            <w:left w:val="none" w:sz="0" w:space="0" w:color="auto"/>
            <w:bottom w:val="none" w:sz="0" w:space="0" w:color="auto"/>
            <w:right w:val="none" w:sz="0" w:space="0" w:color="auto"/>
          </w:divBdr>
        </w:div>
      </w:divsChild>
    </w:div>
    <w:div w:id="356349214">
      <w:bodyDiv w:val="1"/>
      <w:marLeft w:val="0"/>
      <w:marRight w:val="0"/>
      <w:marTop w:val="0"/>
      <w:marBottom w:val="0"/>
      <w:divBdr>
        <w:top w:val="none" w:sz="0" w:space="0" w:color="auto"/>
        <w:left w:val="none" w:sz="0" w:space="0" w:color="auto"/>
        <w:bottom w:val="none" w:sz="0" w:space="0" w:color="auto"/>
        <w:right w:val="none" w:sz="0" w:space="0" w:color="auto"/>
      </w:divBdr>
      <w:divsChild>
        <w:div w:id="1890527847">
          <w:marLeft w:val="0"/>
          <w:marRight w:val="0"/>
          <w:marTop w:val="600"/>
          <w:marBottom w:val="600"/>
          <w:divBdr>
            <w:top w:val="none" w:sz="0" w:space="0" w:color="auto"/>
            <w:left w:val="none" w:sz="0" w:space="0" w:color="auto"/>
            <w:bottom w:val="none" w:sz="0" w:space="0" w:color="auto"/>
            <w:right w:val="none" w:sz="0" w:space="0" w:color="auto"/>
          </w:divBdr>
          <w:divsChild>
            <w:div w:id="589313095">
              <w:marLeft w:val="0"/>
              <w:marRight w:val="0"/>
              <w:marTop w:val="0"/>
              <w:marBottom w:val="0"/>
              <w:divBdr>
                <w:top w:val="none" w:sz="0" w:space="0" w:color="auto"/>
                <w:left w:val="none" w:sz="0" w:space="0" w:color="auto"/>
                <w:bottom w:val="none" w:sz="0" w:space="0" w:color="auto"/>
                <w:right w:val="none" w:sz="0" w:space="0" w:color="auto"/>
              </w:divBdr>
              <w:divsChild>
                <w:div w:id="1995645652">
                  <w:marLeft w:val="0"/>
                  <w:marRight w:val="0"/>
                  <w:marTop w:val="0"/>
                  <w:marBottom w:val="0"/>
                  <w:divBdr>
                    <w:top w:val="none" w:sz="0" w:space="0" w:color="auto"/>
                    <w:left w:val="none" w:sz="0" w:space="0" w:color="auto"/>
                    <w:bottom w:val="none" w:sz="0" w:space="0" w:color="auto"/>
                    <w:right w:val="none" w:sz="0" w:space="0" w:color="auto"/>
                  </w:divBdr>
                  <w:divsChild>
                    <w:div w:id="216359072">
                      <w:marLeft w:val="0"/>
                      <w:marRight w:val="0"/>
                      <w:marTop w:val="0"/>
                      <w:marBottom w:val="225"/>
                      <w:divBdr>
                        <w:top w:val="none" w:sz="0" w:space="0" w:color="auto"/>
                        <w:left w:val="none" w:sz="0" w:space="0" w:color="auto"/>
                        <w:bottom w:val="none" w:sz="0" w:space="0" w:color="auto"/>
                        <w:right w:val="none" w:sz="0" w:space="0" w:color="auto"/>
                      </w:divBdr>
                    </w:div>
                    <w:div w:id="1214273708">
                      <w:marLeft w:val="0"/>
                      <w:marRight w:val="0"/>
                      <w:marTop w:val="0"/>
                      <w:marBottom w:val="0"/>
                      <w:divBdr>
                        <w:top w:val="none" w:sz="0" w:space="0" w:color="auto"/>
                        <w:left w:val="none" w:sz="0" w:space="0" w:color="auto"/>
                        <w:bottom w:val="none" w:sz="0" w:space="0" w:color="auto"/>
                        <w:right w:val="none" w:sz="0" w:space="0" w:color="auto"/>
                      </w:divBdr>
                    </w:div>
                    <w:div w:id="1394429747">
                      <w:blockQuote w:val="1"/>
                      <w:marLeft w:val="375"/>
                      <w:marRight w:val="375"/>
                      <w:marTop w:val="75"/>
                      <w:marBottom w:val="75"/>
                      <w:divBdr>
                        <w:top w:val="none" w:sz="0" w:space="0" w:color="auto"/>
                        <w:left w:val="dotted" w:sz="12" w:space="15" w:color="DDDDDD"/>
                        <w:bottom w:val="none" w:sz="0" w:space="0" w:color="auto"/>
                        <w:right w:val="none" w:sz="0" w:space="15" w:color="auto"/>
                      </w:divBdr>
                    </w:div>
                    <w:div w:id="384643468">
                      <w:marLeft w:val="0"/>
                      <w:marRight w:val="0"/>
                      <w:marTop w:val="0"/>
                      <w:marBottom w:val="0"/>
                      <w:divBdr>
                        <w:top w:val="none" w:sz="0" w:space="0" w:color="auto"/>
                        <w:left w:val="none" w:sz="0" w:space="0" w:color="auto"/>
                        <w:bottom w:val="none" w:sz="0" w:space="0" w:color="auto"/>
                        <w:right w:val="none" w:sz="0" w:space="0" w:color="auto"/>
                      </w:divBdr>
                      <w:divsChild>
                        <w:div w:id="2069180580">
                          <w:marLeft w:val="0"/>
                          <w:marRight w:val="0"/>
                          <w:marTop w:val="0"/>
                          <w:marBottom w:val="0"/>
                          <w:divBdr>
                            <w:top w:val="none" w:sz="0" w:space="0" w:color="auto"/>
                            <w:left w:val="none" w:sz="0" w:space="0" w:color="auto"/>
                            <w:bottom w:val="none" w:sz="0" w:space="0" w:color="auto"/>
                            <w:right w:val="none" w:sz="0" w:space="0" w:color="auto"/>
                          </w:divBdr>
                          <w:divsChild>
                            <w:div w:id="1527864130">
                              <w:marLeft w:val="0"/>
                              <w:marRight w:val="0"/>
                              <w:marTop w:val="0"/>
                              <w:marBottom w:val="0"/>
                              <w:divBdr>
                                <w:top w:val="single" w:sz="12" w:space="9" w:color="E5E3D7"/>
                                <w:left w:val="single" w:sz="12" w:space="9" w:color="E5E3D7"/>
                                <w:bottom w:val="single" w:sz="12" w:space="9" w:color="E5E3D7"/>
                                <w:right w:val="single" w:sz="12" w:space="9" w:color="E5E3D7"/>
                              </w:divBdr>
                              <w:divsChild>
                                <w:div w:id="946042514">
                                  <w:marLeft w:val="0"/>
                                  <w:marRight w:val="0"/>
                                  <w:marTop w:val="0"/>
                                  <w:marBottom w:val="0"/>
                                  <w:divBdr>
                                    <w:top w:val="none" w:sz="0" w:space="0" w:color="auto"/>
                                    <w:left w:val="none" w:sz="0" w:space="0" w:color="auto"/>
                                    <w:bottom w:val="none" w:sz="0" w:space="0" w:color="auto"/>
                                    <w:right w:val="none" w:sz="0" w:space="0" w:color="auto"/>
                                  </w:divBdr>
                                </w:div>
                                <w:div w:id="1084648598">
                                  <w:marLeft w:val="1140"/>
                                  <w:marRight w:val="0"/>
                                  <w:marTop w:val="0"/>
                                  <w:marBottom w:val="0"/>
                                  <w:divBdr>
                                    <w:top w:val="none" w:sz="0" w:space="0" w:color="auto"/>
                                    <w:left w:val="none" w:sz="0" w:space="0" w:color="auto"/>
                                    <w:bottom w:val="none" w:sz="0" w:space="0" w:color="auto"/>
                                    <w:right w:val="none" w:sz="0" w:space="0" w:color="auto"/>
                                  </w:divBdr>
                                  <w:divsChild>
                                    <w:div w:id="1566136875">
                                      <w:marLeft w:val="0"/>
                                      <w:marRight w:val="0"/>
                                      <w:marTop w:val="0"/>
                                      <w:marBottom w:val="150"/>
                                      <w:divBdr>
                                        <w:top w:val="none" w:sz="0" w:space="0" w:color="auto"/>
                                        <w:left w:val="none" w:sz="0" w:space="0" w:color="auto"/>
                                        <w:bottom w:val="none" w:sz="0" w:space="0" w:color="auto"/>
                                        <w:right w:val="none" w:sz="0" w:space="0" w:color="auto"/>
                                      </w:divBdr>
                                    </w:div>
                                    <w:div w:id="1423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5729">
                              <w:marLeft w:val="0"/>
                              <w:marRight w:val="0"/>
                              <w:marTop w:val="0"/>
                              <w:marBottom w:val="0"/>
                              <w:divBdr>
                                <w:top w:val="none" w:sz="0" w:space="0" w:color="auto"/>
                                <w:left w:val="none" w:sz="0" w:space="0" w:color="auto"/>
                                <w:bottom w:val="none" w:sz="0" w:space="0" w:color="auto"/>
                                <w:right w:val="none" w:sz="0" w:space="0" w:color="auto"/>
                              </w:divBdr>
                              <w:divsChild>
                                <w:div w:id="296641881">
                                  <w:marLeft w:val="0"/>
                                  <w:marRight w:val="0"/>
                                  <w:marTop w:val="0"/>
                                  <w:marBottom w:val="0"/>
                                  <w:divBdr>
                                    <w:top w:val="none" w:sz="0" w:space="0" w:color="auto"/>
                                    <w:left w:val="none" w:sz="0" w:space="0" w:color="auto"/>
                                    <w:bottom w:val="none" w:sz="0" w:space="0" w:color="auto"/>
                                    <w:right w:val="none" w:sz="0" w:space="0" w:color="auto"/>
                                  </w:divBdr>
                                </w:div>
                                <w:div w:id="197015925">
                                  <w:marLeft w:val="11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51205">
                      <w:marLeft w:val="0"/>
                      <w:marRight w:val="0"/>
                      <w:marTop w:val="150"/>
                      <w:marBottom w:val="750"/>
                      <w:divBdr>
                        <w:top w:val="none" w:sz="0" w:space="0" w:color="auto"/>
                        <w:left w:val="none" w:sz="0" w:space="0" w:color="auto"/>
                        <w:bottom w:val="none" w:sz="0" w:space="0" w:color="auto"/>
                        <w:right w:val="none" w:sz="0" w:space="0" w:color="auto"/>
                      </w:divBdr>
                    </w:div>
                  </w:divsChild>
                </w:div>
                <w:div w:id="672420589">
                  <w:marLeft w:val="0"/>
                  <w:marRight w:val="0"/>
                  <w:marTop w:val="0"/>
                  <w:marBottom w:val="150"/>
                  <w:divBdr>
                    <w:top w:val="none" w:sz="0" w:space="0" w:color="auto"/>
                    <w:left w:val="none" w:sz="0" w:space="0" w:color="auto"/>
                    <w:bottom w:val="none" w:sz="0" w:space="0" w:color="auto"/>
                    <w:right w:val="none" w:sz="0" w:space="0" w:color="auto"/>
                  </w:divBdr>
                </w:div>
                <w:div w:id="1235362255">
                  <w:marLeft w:val="0"/>
                  <w:marRight w:val="0"/>
                  <w:marTop w:val="0"/>
                  <w:marBottom w:val="0"/>
                  <w:divBdr>
                    <w:top w:val="none" w:sz="0" w:space="0" w:color="auto"/>
                    <w:left w:val="none" w:sz="0" w:space="0" w:color="auto"/>
                    <w:bottom w:val="none" w:sz="0" w:space="0" w:color="auto"/>
                    <w:right w:val="none" w:sz="0" w:space="0" w:color="auto"/>
                  </w:divBdr>
                  <w:divsChild>
                    <w:div w:id="847793606">
                      <w:marLeft w:val="0"/>
                      <w:marRight w:val="0"/>
                      <w:marTop w:val="0"/>
                      <w:marBottom w:val="0"/>
                      <w:divBdr>
                        <w:top w:val="none" w:sz="0" w:space="0" w:color="auto"/>
                        <w:left w:val="none" w:sz="0" w:space="0" w:color="auto"/>
                        <w:bottom w:val="none" w:sz="0" w:space="0" w:color="auto"/>
                        <w:right w:val="none" w:sz="0" w:space="0" w:color="auto"/>
                      </w:divBdr>
                      <w:divsChild>
                        <w:div w:id="1020856584">
                          <w:marLeft w:val="0"/>
                          <w:marRight w:val="0"/>
                          <w:marTop w:val="0"/>
                          <w:marBottom w:val="150"/>
                          <w:divBdr>
                            <w:top w:val="none" w:sz="0" w:space="0" w:color="auto"/>
                            <w:left w:val="none" w:sz="0" w:space="0" w:color="auto"/>
                            <w:bottom w:val="none" w:sz="0" w:space="0" w:color="auto"/>
                            <w:right w:val="none" w:sz="0" w:space="0" w:color="auto"/>
                          </w:divBdr>
                        </w:div>
                        <w:div w:id="1798644707">
                          <w:marLeft w:val="0"/>
                          <w:marRight w:val="0"/>
                          <w:marTop w:val="0"/>
                          <w:marBottom w:val="0"/>
                          <w:divBdr>
                            <w:top w:val="none" w:sz="0" w:space="0" w:color="auto"/>
                            <w:left w:val="none" w:sz="0" w:space="0" w:color="auto"/>
                            <w:bottom w:val="none" w:sz="0" w:space="0" w:color="auto"/>
                            <w:right w:val="none" w:sz="0" w:space="0" w:color="auto"/>
                          </w:divBdr>
                          <w:divsChild>
                            <w:div w:id="2054958026">
                              <w:marLeft w:val="0"/>
                              <w:marRight w:val="0"/>
                              <w:marTop w:val="0"/>
                              <w:marBottom w:val="0"/>
                              <w:divBdr>
                                <w:top w:val="none" w:sz="0" w:space="0" w:color="auto"/>
                                <w:left w:val="none" w:sz="0" w:space="0" w:color="auto"/>
                                <w:bottom w:val="none" w:sz="0" w:space="0" w:color="auto"/>
                                <w:right w:val="none" w:sz="0" w:space="0" w:color="auto"/>
                              </w:divBdr>
                            </w:div>
                          </w:divsChild>
                        </w:div>
                        <w:div w:id="1625774916">
                          <w:marLeft w:val="0"/>
                          <w:marRight w:val="0"/>
                          <w:marTop w:val="0"/>
                          <w:marBottom w:val="150"/>
                          <w:divBdr>
                            <w:top w:val="none" w:sz="0" w:space="0" w:color="auto"/>
                            <w:left w:val="none" w:sz="0" w:space="0" w:color="auto"/>
                            <w:bottom w:val="none" w:sz="0" w:space="0" w:color="auto"/>
                            <w:right w:val="none" w:sz="0" w:space="0" w:color="auto"/>
                          </w:divBdr>
                        </w:div>
                        <w:div w:id="1882862200">
                          <w:marLeft w:val="0"/>
                          <w:marRight w:val="0"/>
                          <w:marTop w:val="0"/>
                          <w:marBottom w:val="0"/>
                          <w:divBdr>
                            <w:top w:val="none" w:sz="0" w:space="0" w:color="auto"/>
                            <w:left w:val="none" w:sz="0" w:space="0" w:color="auto"/>
                            <w:bottom w:val="none" w:sz="0" w:space="0" w:color="auto"/>
                            <w:right w:val="none" w:sz="0" w:space="0" w:color="auto"/>
                          </w:divBdr>
                          <w:divsChild>
                            <w:div w:id="1495878968">
                              <w:marLeft w:val="0"/>
                              <w:marRight w:val="0"/>
                              <w:marTop w:val="0"/>
                              <w:marBottom w:val="0"/>
                              <w:divBdr>
                                <w:top w:val="none" w:sz="0" w:space="0" w:color="auto"/>
                                <w:left w:val="none" w:sz="0" w:space="0" w:color="auto"/>
                                <w:bottom w:val="none" w:sz="0" w:space="0" w:color="auto"/>
                                <w:right w:val="none" w:sz="0" w:space="0" w:color="auto"/>
                              </w:divBdr>
                            </w:div>
                          </w:divsChild>
                        </w:div>
                        <w:div w:id="745997357">
                          <w:marLeft w:val="0"/>
                          <w:marRight w:val="0"/>
                          <w:marTop w:val="0"/>
                          <w:marBottom w:val="150"/>
                          <w:divBdr>
                            <w:top w:val="none" w:sz="0" w:space="0" w:color="auto"/>
                            <w:left w:val="none" w:sz="0" w:space="0" w:color="auto"/>
                            <w:bottom w:val="none" w:sz="0" w:space="0" w:color="auto"/>
                            <w:right w:val="none" w:sz="0" w:space="0" w:color="auto"/>
                          </w:divBdr>
                        </w:div>
                        <w:div w:id="2053767881">
                          <w:marLeft w:val="0"/>
                          <w:marRight w:val="0"/>
                          <w:marTop w:val="0"/>
                          <w:marBottom w:val="0"/>
                          <w:divBdr>
                            <w:top w:val="none" w:sz="0" w:space="0" w:color="auto"/>
                            <w:left w:val="none" w:sz="0" w:space="0" w:color="auto"/>
                            <w:bottom w:val="none" w:sz="0" w:space="0" w:color="auto"/>
                            <w:right w:val="none" w:sz="0" w:space="0" w:color="auto"/>
                          </w:divBdr>
                          <w:divsChild>
                            <w:div w:id="1317536591">
                              <w:marLeft w:val="0"/>
                              <w:marRight w:val="0"/>
                              <w:marTop w:val="0"/>
                              <w:marBottom w:val="0"/>
                              <w:divBdr>
                                <w:top w:val="none" w:sz="0" w:space="0" w:color="auto"/>
                                <w:left w:val="none" w:sz="0" w:space="0" w:color="auto"/>
                                <w:bottom w:val="none" w:sz="0" w:space="0" w:color="auto"/>
                                <w:right w:val="none" w:sz="0" w:space="0" w:color="auto"/>
                              </w:divBdr>
                            </w:div>
                          </w:divsChild>
                        </w:div>
                        <w:div w:id="1439526284">
                          <w:marLeft w:val="0"/>
                          <w:marRight w:val="0"/>
                          <w:marTop w:val="0"/>
                          <w:marBottom w:val="150"/>
                          <w:divBdr>
                            <w:top w:val="none" w:sz="0" w:space="0" w:color="auto"/>
                            <w:left w:val="none" w:sz="0" w:space="0" w:color="auto"/>
                            <w:bottom w:val="none" w:sz="0" w:space="0" w:color="auto"/>
                            <w:right w:val="none" w:sz="0" w:space="0" w:color="auto"/>
                          </w:divBdr>
                        </w:div>
                        <w:div w:id="1240675833">
                          <w:marLeft w:val="0"/>
                          <w:marRight w:val="0"/>
                          <w:marTop w:val="0"/>
                          <w:marBottom w:val="0"/>
                          <w:divBdr>
                            <w:top w:val="none" w:sz="0" w:space="0" w:color="auto"/>
                            <w:left w:val="none" w:sz="0" w:space="0" w:color="auto"/>
                            <w:bottom w:val="none" w:sz="0" w:space="0" w:color="auto"/>
                            <w:right w:val="none" w:sz="0" w:space="0" w:color="auto"/>
                          </w:divBdr>
                          <w:divsChild>
                            <w:div w:id="1292203555">
                              <w:marLeft w:val="0"/>
                              <w:marRight w:val="0"/>
                              <w:marTop w:val="0"/>
                              <w:marBottom w:val="0"/>
                              <w:divBdr>
                                <w:top w:val="none" w:sz="0" w:space="0" w:color="auto"/>
                                <w:left w:val="none" w:sz="0" w:space="0" w:color="auto"/>
                                <w:bottom w:val="none" w:sz="0" w:space="0" w:color="auto"/>
                                <w:right w:val="none" w:sz="0" w:space="0" w:color="auto"/>
                              </w:divBdr>
                            </w:div>
                          </w:divsChild>
                        </w:div>
                        <w:div w:id="917905430">
                          <w:marLeft w:val="0"/>
                          <w:marRight w:val="0"/>
                          <w:marTop w:val="0"/>
                          <w:marBottom w:val="150"/>
                          <w:divBdr>
                            <w:top w:val="none" w:sz="0" w:space="0" w:color="auto"/>
                            <w:left w:val="none" w:sz="0" w:space="0" w:color="auto"/>
                            <w:bottom w:val="none" w:sz="0" w:space="0" w:color="auto"/>
                            <w:right w:val="none" w:sz="0" w:space="0" w:color="auto"/>
                          </w:divBdr>
                        </w:div>
                        <w:div w:id="712923649">
                          <w:marLeft w:val="0"/>
                          <w:marRight w:val="0"/>
                          <w:marTop w:val="0"/>
                          <w:marBottom w:val="0"/>
                          <w:divBdr>
                            <w:top w:val="none" w:sz="0" w:space="0" w:color="auto"/>
                            <w:left w:val="none" w:sz="0" w:space="0" w:color="auto"/>
                            <w:bottom w:val="none" w:sz="0" w:space="0" w:color="auto"/>
                            <w:right w:val="none" w:sz="0" w:space="0" w:color="auto"/>
                          </w:divBdr>
                          <w:divsChild>
                            <w:div w:id="2077119802">
                              <w:marLeft w:val="0"/>
                              <w:marRight w:val="0"/>
                              <w:marTop w:val="0"/>
                              <w:marBottom w:val="0"/>
                              <w:divBdr>
                                <w:top w:val="none" w:sz="0" w:space="0" w:color="auto"/>
                                <w:left w:val="none" w:sz="0" w:space="0" w:color="auto"/>
                                <w:bottom w:val="none" w:sz="0" w:space="0" w:color="auto"/>
                                <w:right w:val="none" w:sz="0" w:space="0" w:color="auto"/>
                              </w:divBdr>
                            </w:div>
                          </w:divsChild>
                        </w:div>
                        <w:div w:id="2087415187">
                          <w:marLeft w:val="0"/>
                          <w:marRight w:val="0"/>
                          <w:marTop w:val="0"/>
                          <w:marBottom w:val="150"/>
                          <w:divBdr>
                            <w:top w:val="none" w:sz="0" w:space="0" w:color="auto"/>
                            <w:left w:val="none" w:sz="0" w:space="0" w:color="auto"/>
                            <w:bottom w:val="none" w:sz="0" w:space="0" w:color="auto"/>
                            <w:right w:val="none" w:sz="0" w:space="0" w:color="auto"/>
                          </w:divBdr>
                        </w:div>
                        <w:div w:id="1757172975">
                          <w:marLeft w:val="0"/>
                          <w:marRight w:val="0"/>
                          <w:marTop w:val="0"/>
                          <w:marBottom w:val="0"/>
                          <w:divBdr>
                            <w:top w:val="none" w:sz="0" w:space="0" w:color="auto"/>
                            <w:left w:val="none" w:sz="0" w:space="0" w:color="auto"/>
                            <w:bottom w:val="none" w:sz="0" w:space="0" w:color="auto"/>
                            <w:right w:val="none" w:sz="0" w:space="0" w:color="auto"/>
                          </w:divBdr>
                          <w:divsChild>
                            <w:div w:id="1267617013">
                              <w:marLeft w:val="0"/>
                              <w:marRight w:val="0"/>
                              <w:marTop w:val="0"/>
                              <w:marBottom w:val="0"/>
                              <w:divBdr>
                                <w:top w:val="none" w:sz="0" w:space="0" w:color="auto"/>
                                <w:left w:val="none" w:sz="0" w:space="0" w:color="auto"/>
                                <w:bottom w:val="none" w:sz="0" w:space="0" w:color="auto"/>
                                <w:right w:val="none" w:sz="0" w:space="0" w:color="auto"/>
                              </w:divBdr>
                            </w:div>
                          </w:divsChild>
                        </w:div>
                        <w:div w:id="1981614405">
                          <w:marLeft w:val="0"/>
                          <w:marRight w:val="0"/>
                          <w:marTop w:val="0"/>
                          <w:marBottom w:val="150"/>
                          <w:divBdr>
                            <w:top w:val="none" w:sz="0" w:space="0" w:color="auto"/>
                            <w:left w:val="none" w:sz="0" w:space="0" w:color="auto"/>
                            <w:bottom w:val="none" w:sz="0" w:space="0" w:color="auto"/>
                            <w:right w:val="none" w:sz="0" w:space="0" w:color="auto"/>
                          </w:divBdr>
                        </w:div>
                        <w:div w:id="1042435985">
                          <w:marLeft w:val="0"/>
                          <w:marRight w:val="0"/>
                          <w:marTop w:val="0"/>
                          <w:marBottom w:val="0"/>
                          <w:divBdr>
                            <w:top w:val="none" w:sz="0" w:space="0" w:color="auto"/>
                            <w:left w:val="none" w:sz="0" w:space="0" w:color="auto"/>
                            <w:bottom w:val="none" w:sz="0" w:space="0" w:color="auto"/>
                            <w:right w:val="none" w:sz="0" w:space="0" w:color="auto"/>
                          </w:divBdr>
                          <w:divsChild>
                            <w:div w:id="485897908">
                              <w:marLeft w:val="0"/>
                              <w:marRight w:val="0"/>
                              <w:marTop w:val="0"/>
                              <w:marBottom w:val="0"/>
                              <w:divBdr>
                                <w:top w:val="none" w:sz="0" w:space="0" w:color="auto"/>
                                <w:left w:val="none" w:sz="0" w:space="0" w:color="auto"/>
                                <w:bottom w:val="none" w:sz="0" w:space="0" w:color="auto"/>
                                <w:right w:val="none" w:sz="0" w:space="0" w:color="auto"/>
                              </w:divBdr>
                            </w:div>
                          </w:divsChild>
                        </w:div>
                        <w:div w:id="2108306681">
                          <w:marLeft w:val="0"/>
                          <w:marRight w:val="0"/>
                          <w:marTop w:val="0"/>
                          <w:marBottom w:val="150"/>
                          <w:divBdr>
                            <w:top w:val="none" w:sz="0" w:space="0" w:color="auto"/>
                            <w:left w:val="none" w:sz="0" w:space="0" w:color="auto"/>
                            <w:bottom w:val="none" w:sz="0" w:space="0" w:color="auto"/>
                            <w:right w:val="none" w:sz="0" w:space="0" w:color="auto"/>
                          </w:divBdr>
                        </w:div>
                        <w:div w:id="332488166">
                          <w:marLeft w:val="0"/>
                          <w:marRight w:val="0"/>
                          <w:marTop w:val="0"/>
                          <w:marBottom w:val="0"/>
                          <w:divBdr>
                            <w:top w:val="none" w:sz="0" w:space="0" w:color="auto"/>
                            <w:left w:val="none" w:sz="0" w:space="0" w:color="auto"/>
                            <w:bottom w:val="none" w:sz="0" w:space="0" w:color="auto"/>
                            <w:right w:val="none" w:sz="0" w:space="0" w:color="auto"/>
                          </w:divBdr>
                          <w:divsChild>
                            <w:div w:id="1269384851">
                              <w:marLeft w:val="0"/>
                              <w:marRight w:val="0"/>
                              <w:marTop w:val="0"/>
                              <w:marBottom w:val="0"/>
                              <w:divBdr>
                                <w:top w:val="none" w:sz="0" w:space="0" w:color="auto"/>
                                <w:left w:val="none" w:sz="0" w:space="0" w:color="auto"/>
                                <w:bottom w:val="none" w:sz="0" w:space="0" w:color="auto"/>
                                <w:right w:val="none" w:sz="0" w:space="0" w:color="auto"/>
                              </w:divBdr>
                            </w:div>
                          </w:divsChild>
                        </w:div>
                        <w:div w:id="1752115003">
                          <w:marLeft w:val="0"/>
                          <w:marRight w:val="0"/>
                          <w:marTop w:val="0"/>
                          <w:marBottom w:val="150"/>
                          <w:divBdr>
                            <w:top w:val="none" w:sz="0" w:space="0" w:color="auto"/>
                            <w:left w:val="none" w:sz="0" w:space="0" w:color="auto"/>
                            <w:bottom w:val="none" w:sz="0" w:space="0" w:color="auto"/>
                            <w:right w:val="none" w:sz="0" w:space="0" w:color="auto"/>
                          </w:divBdr>
                        </w:div>
                        <w:div w:id="548305978">
                          <w:marLeft w:val="0"/>
                          <w:marRight w:val="0"/>
                          <w:marTop w:val="0"/>
                          <w:marBottom w:val="0"/>
                          <w:divBdr>
                            <w:top w:val="none" w:sz="0" w:space="0" w:color="auto"/>
                            <w:left w:val="none" w:sz="0" w:space="0" w:color="auto"/>
                            <w:bottom w:val="none" w:sz="0" w:space="0" w:color="auto"/>
                            <w:right w:val="none" w:sz="0" w:space="0" w:color="auto"/>
                          </w:divBdr>
                          <w:divsChild>
                            <w:div w:id="443817006">
                              <w:marLeft w:val="0"/>
                              <w:marRight w:val="0"/>
                              <w:marTop w:val="0"/>
                              <w:marBottom w:val="0"/>
                              <w:divBdr>
                                <w:top w:val="none" w:sz="0" w:space="0" w:color="auto"/>
                                <w:left w:val="none" w:sz="0" w:space="0" w:color="auto"/>
                                <w:bottom w:val="none" w:sz="0" w:space="0" w:color="auto"/>
                                <w:right w:val="none" w:sz="0" w:space="0" w:color="auto"/>
                              </w:divBdr>
                            </w:div>
                          </w:divsChild>
                        </w:div>
                        <w:div w:id="1924684591">
                          <w:marLeft w:val="0"/>
                          <w:marRight w:val="0"/>
                          <w:marTop w:val="0"/>
                          <w:marBottom w:val="150"/>
                          <w:divBdr>
                            <w:top w:val="none" w:sz="0" w:space="0" w:color="auto"/>
                            <w:left w:val="none" w:sz="0" w:space="0" w:color="auto"/>
                            <w:bottom w:val="none" w:sz="0" w:space="0" w:color="auto"/>
                            <w:right w:val="none" w:sz="0" w:space="0" w:color="auto"/>
                          </w:divBdr>
                        </w:div>
                        <w:div w:id="281957814">
                          <w:marLeft w:val="0"/>
                          <w:marRight w:val="0"/>
                          <w:marTop w:val="0"/>
                          <w:marBottom w:val="0"/>
                          <w:divBdr>
                            <w:top w:val="none" w:sz="0" w:space="0" w:color="auto"/>
                            <w:left w:val="none" w:sz="0" w:space="0" w:color="auto"/>
                            <w:bottom w:val="none" w:sz="0" w:space="0" w:color="auto"/>
                            <w:right w:val="none" w:sz="0" w:space="0" w:color="auto"/>
                          </w:divBdr>
                          <w:divsChild>
                            <w:div w:id="1234663529">
                              <w:marLeft w:val="0"/>
                              <w:marRight w:val="0"/>
                              <w:marTop w:val="0"/>
                              <w:marBottom w:val="0"/>
                              <w:divBdr>
                                <w:top w:val="none" w:sz="0" w:space="0" w:color="auto"/>
                                <w:left w:val="none" w:sz="0" w:space="0" w:color="auto"/>
                                <w:bottom w:val="none" w:sz="0" w:space="0" w:color="auto"/>
                                <w:right w:val="none" w:sz="0" w:space="0" w:color="auto"/>
                              </w:divBdr>
                            </w:div>
                          </w:divsChild>
                        </w:div>
                        <w:div w:id="1507405023">
                          <w:marLeft w:val="0"/>
                          <w:marRight w:val="0"/>
                          <w:marTop w:val="0"/>
                          <w:marBottom w:val="150"/>
                          <w:divBdr>
                            <w:top w:val="none" w:sz="0" w:space="0" w:color="auto"/>
                            <w:left w:val="none" w:sz="0" w:space="0" w:color="auto"/>
                            <w:bottom w:val="none" w:sz="0" w:space="0" w:color="auto"/>
                            <w:right w:val="none" w:sz="0" w:space="0" w:color="auto"/>
                          </w:divBdr>
                        </w:div>
                        <w:div w:id="203445474">
                          <w:marLeft w:val="0"/>
                          <w:marRight w:val="0"/>
                          <w:marTop w:val="0"/>
                          <w:marBottom w:val="0"/>
                          <w:divBdr>
                            <w:top w:val="none" w:sz="0" w:space="0" w:color="auto"/>
                            <w:left w:val="none" w:sz="0" w:space="0" w:color="auto"/>
                            <w:bottom w:val="none" w:sz="0" w:space="0" w:color="auto"/>
                            <w:right w:val="none" w:sz="0" w:space="0" w:color="auto"/>
                          </w:divBdr>
                          <w:divsChild>
                            <w:div w:id="185992046">
                              <w:marLeft w:val="0"/>
                              <w:marRight w:val="0"/>
                              <w:marTop w:val="0"/>
                              <w:marBottom w:val="0"/>
                              <w:divBdr>
                                <w:top w:val="none" w:sz="0" w:space="0" w:color="auto"/>
                                <w:left w:val="none" w:sz="0" w:space="0" w:color="auto"/>
                                <w:bottom w:val="none" w:sz="0" w:space="0" w:color="auto"/>
                                <w:right w:val="none" w:sz="0" w:space="0" w:color="auto"/>
                              </w:divBdr>
                            </w:div>
                          </w:divsChild>
                        </w:div>
                        <w:div w:id="227693118">
                          <w:marLeft w:val="0"/>
                          <w:marRight w:val="0"/>
                          <w:marTop w:val="0"/>
                          <w:marBottom w:val="150"/>
                          <w:divBdr>
                            <w:top w:val="none" w:sz="0" w:space="0" w:color="auto"/>
                            <w:left w:val="none" w:sz="0" w:space="0" w:color="auto"/>
                            <w:bottom w:val="none" w:sz="0" w:space="0" w:color="auto"/>
                            <w:right w:val="none" w:sz="0" w:space="0" w:color="auto"/>
                          </w:divBdr>
                        </w:div>
                        <w:div w:id="1461992795">
                          <w:marLeft w:val="0"/>
                          <w:marRight w:val="0"/>
                          <w:marTop w:val="0"/>
                          <w:marBottom w:val="0"/>
                          <w:divBdr>
                            <w:top w:val="none" w:sz="0" w:space="0" w:color="auto"/>
                            <w:left w:val="none" w:sz="0" w:space="0" w:color="auto"/>
                            <w:bottom w:val="none" w:sz="0" w:space="0" w:color="auto"/>
                            <w:right w:val="none" w:sz="0" w:space="0" w:color="auto"/>
                          </w:divBdr>
                          <w:divsChild>
                            <w:div w:id="1002709327">
                              <w:marLeft w:val="0"/>
                              <w:marRight w:val="0"/>
                              <w:marTop w:val="0"/>
                              <w:marBottom w:val="0"/>
                              <w:divBdr>
                                <w:top w:val="none" w:sz="0" w:space="0" w:color="auto"/>
                                <w:left w:val="none" w:sz="0" w:space="0" w:color="auto"/>
                                <w:bottom w:val="none" w:sz="0" w:space="0" w:color="auto"/>
                                <w:right w:val="none" w:sz="0" w:space="0" w:color="auto"/>
                              </w:divBdr>
                            </w:div>
                          </w:divsChild>
                        </w:div>
                        <w:div w:id="1642080708">
                          <w:marLeft w:val="0"/>
                          <w:marRight w:val="0"/>
                          <w:marTop w:val="0"/>
                          <w:marBottom w:val="150"/>
                          <w:divBdr>
                            <w:top w:val="none" w:sz="0" w:space="0" w:color="auto"/>
                            <w:left w:val="none" w:sz="0" w:space="0" w:color="auto"/>
                            <w:bottom w:val="none" w:sz="0" w:space="0" w:color="auto"/>
                            <w:right w:val="none" w:sz="0" w:space="0" w:color="auto"/>
                          </w:divBdr>
                        </w:div>
                        <w:div w:id="589197158">
                          <w:marLeft w:val="0"/>
                          <w:marRight w:val="0"/>
                          <w:marTop w:val="0"/>
                          <w:marBottom w:val="0"/>
                          <w:divBdr>
                            <w:top w:val="none" w:sz="0" w:space="0" w:color="auto"/>
                            <w:left w:val="none" w:sz="0" w:space="0" w:color="auto"/>
                            <w:bottom w:val="none" w:sz="0" w:space="0" w:color="auto"/>
                            <w:right w:val="none" w:sz="0" w:space="0" w:color="auto"/>
                          </w:divBdr>
                          <w:divsChild>
                            <w:div w:id="1711878125">
                              <w:marLeft w:val="0"/>
                              <w:marRight w:val="0"/>
                              <w:marTop w:val="0"/>
                              <w:marBottom w:val="0"/>
                              <w:divBdr>
                                <w:top w:val="none" w:sz="0" w:space="0" w:color="auto"/>
                                <w:left w:val="none" w:sz="0" w:space="0" w:color="auto"/>
                                <w:bottom w:val="none" w:sz="0" w:space="0" w:color="auto"/>
                                <w:right w:val="none" w:sz="0" w:space="0" w:color="auto"/>
                              </w:divBdr>
                            </w:div>
                          </w:divsChild>
                        </w:div>
                        <w:div w:id="923146330">
                          <w:marLeft w:val="0"/>
                          <w:marRight w:val="0"/>
                          <w:marTop w:val="0"/>
                          <w:marBottom w:val="150"/>
                          <w:divBdr>
                            <w:top w:val="none" w:sz="0" w:space="0" w:color="auto"/>
                            <w:left w:val="none" w:sz="0" w:space="0" w:color="auto"/>
                            <w:bottom w:val="none" w:sz="0" w:space="0" w:color="auto"/>
                            <w:right w:val="none" w:sz="0" w:space="0" w:color="auto"/>
                          </w:divBdr>
                        </w:div>
                        <w:div w:id="235095949">
                          <w:marLeft w:val="0"/>
                          <w:marRight w:val="0"/>
                          <w:marTop w:val="0"/>
                          <w:marBottom w:val="0"/>
                          <w:divBdr>
                            <w:top w:val="none" w:sz="0" w:space="0" w:color="auto"/>
                            <w:left w:val="none" w:sz="0" w:space="0" w:color="auto"/>
                            <w:bottom w:val="none" w:sz="0" w:space="0" w:color="auto"/>
                            <w:right w:val="none" w:sz="0" w:space="0" w:color="auto"/>
                          </w:divBdr>
                          <w:divsChild>
                            <w:div w:id="995917126">
                              <w:marLeft w:val="0"/>
                              <w:marRight w:val="0"/>
                              <w:marTop w:val="0"/>
                              <w:marBottom w:val="0"/>
                              <w:divBdr>
                                <w:top w:val="none" w:sz="0" w:space="0" w:color="auto"/>
                                <w:left w:val="none" w:sz="0" w:space="0" w:color="auto"/>
                                <w:bottom w:val="none" w:sz="0" w:space="0" w:color="auto"/>
                                <w:right w:val="none" w:sz="0" w:space="0" w:color="auto"/>
                              </w:divBdr>
                            </w:div>
                          </w:divsChild>
                        </w:div>
                        <w:div w:id="380591375">
                          <w:marLeft w:val="0"/>
                          <w:marRight w:val="0"/>
                          <w:marTop w:val="0"/>
                          <w:marBottom w:val="150"/>
                          <w:divBdr>
                            <w:top w:val="none" w:sz="0" w:space="0" w:color="auto"/>
                            <w:left w:val="none" w:sz="0" w:space="0" w:color="auto"/>
                            <w:bottom w:val="none" w:sz="0" w:space="0" w:color="auto"/>
                            <w:right w:val="none" w:sz="0" w:space="0" w:color="auto"/>
                          </w:divBdr>
                        </w:div>
                        <w:div w:id="1215193691">
                          <w:marLeft w:val="0"/>
                          <w:marRight w:val="0"/>
                          <w:marTop w:val="0"/>
                          <w:marBottom w:val="0"/>
                          <w:divBdr>
                            <w:top w:val="none" w:sz="0" w:space="0" w:color="auto"/>
                            <w:left w:val="none" w:sz="0" w:space="0" w:color="auto"/>
                            <w:bottom w:val="none" w:sz="0" w:space="0" w:color="auto"/>
                            <w:right w:val="none" w:sz="0" w:space="0" w:color="auto"/>
                          </w:divBdr>
                          <w:divsChild>
                            <w:div w:id="735199222">
                              <w:marLeft w:val="0"/>
                              <w:marRight w:val="0"/>
                              <w:marTop w:val="0"/>
                              <w:marBottom w:val="0"/>
                              <w:divBdr>
                                <w:top w:val="none" w:sz="0" w:space="0" w:color="auto"/>
                                <w:left w:val="none" w:sz="0" w:space="0" w:color="auto"/>
                                <w:bottom w:val="none" w:sz="0" w:space="0" w:color="auto"/>
                                <w:right w:val="none" w:sz="0" w:space="0" w:color="auto"/>
                              </w:divBdr>
                            </w:div>
                          </w:divsChild>
                        </w:div>
                        <w:div w:id="1935702006">
                          <w:marLeft w:val="0"/>
                          <w:marRight w:val="0"/>
                          <w:marTop w:val="0"/>
                          <w:marBottom w:val="150"/>
                          <w:divBdr>
                            <w:top w:val="none" w:sz="0" w:space="0" w:color="auto"/>
                            <w:left w:val="none" w:sz="0" w:space="0" w:color="auto"/>
                            <w:bottom w:val="none" w:sz="0" w:space="0" w:color="auto"/>
                            <w:right w:val="none" w:sz="0" w:space="0" w:color="auto"/>
                          </w:divBdr>
                        </w:div>
                        <w:div w:id="1336303449">
                          <w:marLeft w:val="0"/>
                          <w:marRight w:val="0"/>
                          <w:marTop w:val="0"/>
                          <w:marBottom w:val="0"/>
                          <w:divBdr>
                            <w:top w:val="none" w:sz="0" w:space="0" w:color="auto"/>
                            <w:left w:val="none" w:sz="0" w:space="0" w:color="auto"/>
                            <w:bottom w:val="none" w:sz="0" w:space="0" w:color="auto"/>
                            <w:right w:val="none" w:sz="0" w:space="0" w:color="auto"/>
                          </w:divBdr>
                          <w:divsChild>
                            <w:div w:id="1019963488">
                              <w:marLeft w:val="0"/>
                              <w:marRight w:val="0"/>
                              <w:marTop w:val="0"/>
                              <w:marBottom w:val="0"/>
                              <w:divBdr>
                                <w:top w:val="none" w:sz="0" w:space="0" w:color="auto"/>
                                <w:left w:val="none" w:sz="0" w:space="0" w:color="auto"/>
                                <w:bottom w:val="none" w:sz="0" w:space="0" w:color="auto"/>
                                <w:right w:val="none" w:sz="0" w:space="0" w:color="auto"/>
                              </w:divBdr>
                            </w:div>
                          </w:divsChild>
                        </w:div>
                        <w:div w:id="147017615">
                          <w:marLeft w:val="0"/>
                          <w:marRight w:val="0"/>
                          <w:marTop w:val="0"/>
                          <w:marBottom w:val="150"/>
                          <w:divBdr>
                            <w:top w:val="none" w:sz="0" w:space="0" w:color="auto"/>
                            <w:left w:val="none" w:sz="0" w:space="0" w:color="auto"/>
                            <w:bottom w:val="none" w:sz="0" w:space="0" w:color="auto"/>
                            <w:right w:val="none" w:sz="0" w:space="0" w:color="auto"/>
                          </w:divBdr>
                        </w:div>
                        <w:div w:id="1075321430">
                          <w:marLeft w:val="0"/>
                          <w:marRight w:val="0"/>
                          <w:marTop w:val="0"/>
                          <w:marBottom w:val="0"/>
                          <w:divBdr>
                            <w:top w:val="none" w:sz="0" w:space="0" w:color="auto"/>
                            <w:left w:val="none" w:sz="0" w:space="0" w:color="auto"/>
                            <w:bottom w:val="none" w:sz="0" w:space="0" w:color="auto"/>
                            <w:right w:val="none" w:sz="0" w:space="0" w:color="auto"/>
                          </w:divBdr>
                          <w:divsChild>
                            <w:div w:id="1061561568">
                              <w:marLeft w:val="0"/>
                              <w:marRight w:val="0"/>
                              <w:marTop w:val="0"/>
                              <w:marBottom w:val="0"/>
                              <w:divBdr>
                                <w:top w:val="none" w:sz="0" w:space="0" w:color="auto"/>
                                <w:left w:val="none" w:sz="0" w:space="0" w:color="auto"/>
                                <w:bottom w:val="none" w:sz="0" w:space="0" w:color="auto"/>
                                <w:right w:val="none" w:sz="0" w:space="0" w:color="auto"/>
                              </w:divBdr>
                            </w:div>
                          </w:divsChild>
                        </w:div>
                        <w:div w:id="1859659323">
                          <w:marLeft w:val="0"/>
                          <w:marRight w:val="0"/>
                          <w:marTop w:val="0"/>
                          <w:marBottom w:val="150"/>
                          <w:divBdr>
                            <w:top w:val="none" w:sz="0" w:space="0" w:color="auto"/>
                            <w:left w:val="none" w:sz="0" w:space="0" w:color="auto"/>
                            <w:bottom w:val="none" w:sz="0" w:space="0" w:color="auto"/>
                            <w:right w:val="none" w:sz="0" w:space="0" w:color="auto"/>
                          </w:divBdr>
                        </w:div>
                        <w:div w:id="826290648">
                          <w:marLeft w:val="0"/>
                          <w:marRight w:val="0"/>
                          <w:marTop w:val="0"/>
                          <w:marBottom w:val="0"/>
                          <w:divBdr>
                            <w:top w:val="none" w:sz="0" w:space="0" w:color="auto"/>
                            <w:left w:val="none" w:sz="0" w:space="0" w:color="auto"/>
                            <w:bottom w:val="none" w:sz="0" w:space="0" w:color="auto"/>
                            <w:right w:val="none" w:sz="0" w:space="0" w:color="auto"/>
                          </w:divBdr>
                          <w:divsChild>
                            <w:div w:id="837697945">
                              <w:marLeft w:val="0"/>
                              <w:marRight w:val="0"/>
                              <w:marTop w:val="0"/>
                              <w:marBottom w:val="0"/>
                              <w:divBdr>
                                <w:top w:val="none" w:sz="0" w:space="0" w:color="auto"/>
                                <w:left w:val="none" w:sz="0" w:space="0" w:color="auto"/>
                                <w:bottom w:val="none" w:sz="0" w:space="0" w:color="auto"/>
                                <w:right w:val="none" w:sz="0" w:space="0" w:color="auto"/>
                              </w:divBdr>
                            </w:div>
                          </w:divsChild>
                        </w:div>
                        <w:div w:id="1008630564">
                          <w:marLeft w:val="0"/>
                          <w:marRight w:val="0"/>
                          <w:marTop w:val="0"/>
                          <w:marBottom w:val="150"/>
                          <w:divBdr>
                            <w:top w:val="none" w:sz="0" w:space="0" w:color="auto"/>
                            <w:left w:val="none" w:sz="0" w:space="0" w:color="auto"/>
                            <w:bottom w:val="none" w:sz="0" w:space="0" w:color="auto"/>
                            <w:right w:val="none" w:sz="0" w:space="0" w:color="auto"/>
                          </w:divBdr>
                        </w:div>
                        <w:div w:id="1721710088">
                          <w:marLeft w:val="0"/>
                          <w:marRight w:val="0"/>
                          <w:marTop w:val="0"/>
                          <w:marBottom w:val="0"/>
                          <w:divBdr>
                            <w:top w:val="none" w:sz="0" w:space="0" w:color="auto"/>
                            <w:left w:val="none" w:sz="0" w:space="0" w:color="auto"/>
                            <w:bottom w:val="none" w:sz="0" w:space="0" w:color="auto"/>
                            <w:right w:val="none" w:sz="0" w:space="0" w:color="auto"/>
                          </w:divBdr>
                          <w:divsChild>
                            <w:div w:id="941911430">
                              <w:marLeft w:val="0"/>
                              <w:marRight w:val="0"/>
                              <w:marTop w:val="0"/>
                              <w:marBottom w:val="0"/>
                              <w:divBdr>
                                <w:top w:val="none" w:sz="0" w:space="0" w:color="auto"/>
                                <w:left w:val="none" w:sz="0" w:space="0" w:color="auto"/>
                                <w:bottom w:val="none" w:sz="0" w:space="0" w:color="auto"/>
                                <w:right w:val="none" w:sz="0" w:space="0" w:color="auto"/>
                              </w:divBdr>
                            </w:div>
                          </w:divsChild>
                        </w:div>
                        <w:div w:id="1712925478">
                          <w:marLeft w:val="0"/>
                          <w:marRight w:val="0"/>
                          <w:marTop w:val="0"/>
                          <w:marBottom w:val="150"/>
                          <w:divBdr>
                            <w:top w:val="none" w:sz="0" w:space="0" w:color="auto"/>
                            <w:left w:val="none" w:sz="0" w:space="0" w:color="auto"/>
                            <w:bottom w:val="none" w:sz="0" w:space="0" w:color="auto"/>
                            <w:right w:val="none" w:sz="0" w:space="0" w:color="auto"/>
                          </w:divBdr>
                        </w:div>
                        <w:div w:id="811211015">
                          <w:marLeft w:val="0"/>
                          <w:marRight w:val="0"/>
                          <w:marTop w:val="0"/>
                          <w:marBottom w:val="0"/>
                          <w:divBdr>
                            <w:top w:val="none" w:sz="0" w:space="0" w:color="auto"/>
                            <w:left w:val="none" w:sz="0" w:space="0" w:color="auto"/>
                            <w:bottom w:val="none" w:sz="0" w:space="0" w:color="auto"/>
                            <w:right w:val="none" w:sz="0" w:space="0" w:color="auto"/>
                          </w:divBdr>
                          <w:divsChild>
                            <w:div w:id="1465660317">
                              <w:marLeft w:val="0"/>
                              <w:marRight w:val="0"/>
                              <w:marTop w:val="0"/>
                              <w:marBottom w:val="0"/>
                              <w:divBdr>
                                <w:top w:val="none" w:sz="0" w:space="0" w:color="auto"/>
                                <w:left w:val="none" w:sz="0" w:space="0" w:color="auto"/>
                                <w:bottom w:val="none" w:sz="0" w:space="0" w:color="auto"/>
                                <w:right w:val="none" w:sz="0" w:space="0" w:color="auto"/>
                              </w:divBdr>
                            </w:div>
                          </w:divsChild>
                        </w:div>
                        <w:div w:id="925916337">
                          <w:marLeft w:val="0"/>
                          <w:marRight w:val="0"/>
                          <w:marTop w:val="0"/>
                          <w:marBottom w:val="150"/>
                          <w:divBdr>
                            <w:top w:val="none" w:sz="0" w:space="0" w:color="auto"/>
                            <w:left w:val="none" w:sz="0" w:space="0" w:color="auto"/>
                            <w:bottom w:val="none" w:sz="0" w:space="0" w:color="auto"/>
                            <w:right w:val="none" w:sz="0" w:space="0" w:color="auto"/>
                          </w:divBdr>
                        </w:div>
                        <w:div w:id="154415589">
                          <w:marLeft w:val="0"/>
                          <w:marRight w:val="0"/>
                          <w:marTop w:val="0"/>
                          <w:marBottom w:val="0"/>
                          <w:divBdr>
                            <w:top w:val="none" w:sz="0" w:space="0" w:color="auto"/>
                            <w:left w:val="none" w:sz="0" w:space="0" w:color="auto"/>
                            <w:bottom w:val="none" w:sz="0" w:space="0" w:color="auto"/>
                            <w:right w:val="none" w:sz="0" w:space="0" w:color="auto"/>
                          </w:divBdr>
                          <w:divsChild>
                            <w:div w:id="585236700">
                              <w:marLeft w:val="0"/>
                              <w:marRight w:val="0"/>
                              <w:marTop w:val="0"/>
                              <w:marBottom w:val="0"/>
                              <w:divBdr>
                                <w:top w:val="none" w:sz="0" w:space="0" w:color="auto"/>
                                <w:left w:val="none" w:sz="0" w:space="0" w:color="auto"/>
                                <w:bottom w:val="none" w:sz="0" w:space="0" w:color="auto"/>
                                <w:right w:val="none" w:sz="0" w:space="0" w:color="auto"/>
                              </w:divBdr>
                            </w:div>
                          </w:divsChild>
                        </w:div>
                        <w:div w:id="728263918">
                          <w:marLeft w:val="0"/>
                          <w:marRight w:val="0"/>
                          <w:marTop w:val="0"/>
                          <w:marBottom w:val="150"/>
                          <w:divBdr>
                            <w:top w:val="none" w:sz="0" w:space="0" w:color="auto"/>
                            <w:left w:val="none" w:sz="0" w:space="0" w:color="auto"/>
                            <w:bottom w:val="none" w:sz="0" w:space="0" w:color="auto"/>
                            <w:right w:val="none" w:sz="0" w:space="0" w:color="auto"/>
                          </w:divBdr>
                        </w:div>
                        <w:div w:id="1543203654">
                          <w:marLeft w:val="0"/>
                          <w:marRight w:val="0"/>
                          <w:marTop w:val="0"/>
                          <w:marBottom w:val="0"/>
                          <w:divBdr>
                            <w:top w:val="none" w:sz="0" w:space="0" w:color="auto"/>
                            <w:left w:val="none" w:sz="0" w:space="0" w:color="auto"/>
                            <w:bottom w:val="none" w:sz="0" w:space="0" w:color="auto"/>
                            <w:right w:val="none" w:sz="0" w:space="0" w:color="auto"/>
                          </w:divBdr>
                          <w:divsChild>
                            <w:div w:id="325668538">
                              <w:marLeft w:val="0"/>
                              <w:marRight w:val="0"/>
                              <w:marTop w:val="0"/>
                              <w:marBottom w:val="0"/>
                              <w:divBdr>
                                <w:top w:val="none" w:sz="0" w:space="0" w:color="auto"/>
                                <w:left w:val="none" w:sz="0" w:space="0" w:color="auto"/>
                                <w:bottom w:val="none" w:sz="0" w:space="0" w:color="auto"/>
                                <w:right w:val="none" w:sz="0" w:space="0" w:color="auto"/>
                              </w:divBdr>
                            </w:div>
                          </w:divsChild>
                        </w:div>
                        <w:div w:id="28955344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799103193">
              <w:marLeft w:val="676"/>
              <w:marRight w:val="0"/>
              <w:marTop w:val="0"/>
              <w:marBottom w:val="0"/>
              <w:divBdr>
                <w:top w:val="none" w:sz="0" w:space="0" w:color="auto"/>
                <w:left w:val="none" w:sz="0" w:space="0" w:color="auto"/>
                <w:bottom w:val="none" w:sz="0" w:space="0" w:color="auto"/>
                <w:right w:val="none" w:sz="0" w:space="0" w:color="auto"/>
              </w:divBdr>
              <w:divsChild>
                <w:div w:id="1396704019">
                  <w:marLeft w:val="0"/>
                  <w:marRight w:val="0"/>
                  <w:marTop w:val="0"/>
                  <w:marBottom w:val="600"/>
                  <w:divBdr>
                    <w:top w:val="none" w:sz="0" w:space="15" w:color="auto"/>
                    <w:left w:val="none" w:sz="0" w:space="0" w:color="auto"/>
                    <w:bottom w:val="single" w:sz="6" w:space="0" w:color="FDFCF8"/>
                    <w:right w:val="none" w:sz="0" w:space="0" w:color="auto"/>
                  </w:divBdr>
                  <w:divsChild>
                    <w:div w:id="1568490585">
                      <w:marLeft w:val="233"/>
                      <w:marRight w:val="233"/>
                      <w:marTop w:val="0"/>
                      <w:marBottom w:val="450"/>
                      <w:divBdr>
                        <w:top w:val="none" w:sz="0" w:space="0" w:color="auto"/>
                        <w:left w:val="none" w:sz="0" w:space="0" w:color="auto"/>
                        <w:bottom w:val="none" w:sz="0" w:space="0" w:color="auto"/>
                        <w:right w:val="none" w:sz="0" w:space="0" w:color="auto"/>
                      </w:divBdr>
                      <w:divsChild>
                        <w:div w:id="94135195">
                          <w:marLeft w:val="0"/>
                          <w:marRight w:val="0"/>
                          <w:marTop w:val="0"/>
                          <w:marBottom w:val="0"/>
                          <w:divBdr>
                            <w:top w:val="single" w:sz="6" w:space="15" w:color="33527A"/>
                            <w:left w:val="single" w:sz="6" w:space="11" w:color="33527A"/>
                            <w:bottom w:val="single" w:sz="6" w:space="15" w:color="33527A"/>
                            <w:right w:val="single" w:sz="6" w:space="11" w:color="33527A"/>
                          </w:divBdr>
                          <w:divsChild>
                            <w:div w:id="1532720350">
                              <w:marLeft w:val="0"/>
                              <w:marRight w:val="0"/>
                              <w:marTop w:val="0"/>
                              <w:marBottom w:val="0"/>
                              <w:divBdr>
                                <w:top w:val="none" w:sz="0" w:space="0" w:color="auto"/>
                                <w:left w:val="none" w:sz="0" w:space="0" w:color="auto"/>
                                <w:bottom w:val="none" w:sz="0" w:space="0" w:color="auto"/>
                                <w:right w:val="none" w:sz="0" w:space="0" w:color="auto"/>
                              </w:divBdr>
                              <w:divsChild>
                                <w:div w:id="1456749610">
                                  <w:marLeft w:val="0"/>
                                  <w:marRight w:val="0"/>
                                  <w:marTop w:val="0"/>
                                  <w:marBottom w:val="0"/>
                                  <w:divBdr>
                                    <w:top w:val="none" w:sz="0" w:space="0" w:color="auto"/>
                                    <w:left w:val="none" w:sz="0" w:space="0" w:color="auto"/>
                                    <w:bottom w:val="none" w:sz="0" w:space="0" w:color="auto"/>
                                    <w:right w:val="none" w:sz="0" w:space="0" w:color="auto"/>
                                  </w:divBdr>
                                  <w:divsChild>
                                    <w:div w:id="1429891800">
                                      <w:marLeft w:val="0"/>
                                      <w:marRight w:val="0"/>
                                      <w:marTop w:val="0"/>
                                      <w:marBottom w:val="0"/>
                                      <w:divBdr>
                                        <w:top w:val="none" w:sz="0" w:space="0" w:color="auto"/>
                                        <w:left w:val="none" w:sz="0" w:space="0" w:color="auto"/>
                                        <w:bottom w:val="none" w:sz="0" w:space="0" w:color="auto"/>
                                        <w:right w:val="none" w:sz="0" w:space="0" w:color="auto"/>
                                      </w:divBdr>
                                    </w:div>
                                    <w:div w:id="360857740">
                                      <w:marLeft w:val="0"/>
                                      <w:marRight w:val="0"/>
                                      <w:marTop w:val="0"/>
                                      <w:marBottom w:val="0"/>
                                      <w:divBdr>
                                        <w:top w:val="none" w:sz="0" w:space="0" w:color="auto"/>
                                        <w:left w:val="none" w:sz="0" w:space="0" w:color="auto"/>
                                        <w:bottom w:val="none" w:sz="0" w:space="0" w:color="auto"/>
                                        <w:right w:val="none" w:sz="0" w:space="0" w:color="auto"/>
                                      </w:divBdr>
                                    </w:div>
                                  </w:divsChild>
                                </w:div>
                                <w:div w:id="10208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7047">
                      <w:marLeft w:val="0"/>
                      <w:marRight w:val="0"/>
                      <w:marTop w:val="0"/>
                      <w:marBottom w:val="375"/>
                      <w:divBdr>
                        <w:top w:val="none" w:sz="0" w:space="0" w:color="auto"/>
                        <w:left w:val="none" w:sz="0" w:space="0" w:color="auto"/>
                        <w:bottom w:val="none" w:sz="0" w:space="0" w:color="auto"/>
                        <w:right w:val="none" w:sz="0" w:space="0" w:color="auto"/>
                      </w:divBdr>
                      <w:divsChild>
                        <w:div w:id="684327123">
                          <w:marLeft w:val="0"/>
                          <w:marRight w:val="0"/>
                          <w:marTop w:val="0"/>
                          <w:marBottom w:val="0"/>
                          <w:divBdr>
                            <w:top w:val="none" w:sz="0" w:space="0" w:color="auto"/>
                            <w:left w:val="none" w:sz="0" w:space="0" w:color="auto"/>
                            <w:bottom w:val="none" w:sz="0" w:space="0" w:color="auto"/>
                            <w:right w:val="none" w:sz="0" w:space="0" w:color="auto"/>
                          </w:divBdr>
                        </w:div>
                      </w:divsChild>
                    </w:div>
                    <w:div w:id="1240748797">
                      <w:marLeft w:val="233"/>
                      <w:marRight w:val="233"/>
                      <w:marTop w:val="0"/>
                      <w:marBottom w:val="300"/>
                      <w:divBdr>
                        <w:top w:val="single" w:sz="6" w:space="15" w:color="F1F0E8"/>
                        <w:left w:val="none" w:sz="0" w:space="15" w:color="auto"/>
                        <w:bottom w:val="none" w:sz="0" w:space="15" w:color="auto"/>
                        <w:right w:val="none" w:sz="0" w:space="15" w:color="auto"/>
                      </w:divBdr>
                      <w:divsChild>
                        <w:div w:id="1598170100">
                          <w:marLeft w:val="0"/>
                          <w:marRight w:val="0"/>
                          <w:marTop w:val="0"/>
                          <w:marBottom w:val="0"/>
                          <w:divBdr>
                            <w:top w:val="none" w:sz="0" w:space="0" w:color="auto"/>
                            <w:left w:val="none" w:sz="0" w:space="0" w:color="auto"/>
                            <w:bottom w:val="none" w:sz="0" w:space="0" w:color="auto"/>
                            <w:right w:val="none" w:sz="0" w:space="0" w:color="auto"/>
                          </w:divBdr>
                          <w:divsChild>
                            <w:div w:id="730928155">
                              <w:marLeft w:val="0"/>
                              <w:marRight w:val="0"/>
                              <w:marTop w:val="0"/>
                              <w:marBottom w:val="0"/>
                              <w:divBdr>
                                <w:top w:val="none" w:sz="0" w:space="0" w:color="auto"/>
                                <w:left w:val="none" w:sz="0" w:space="0" w:color="auto"/>
                                <w:bottom w:val="none" w:sz="0" w:space="0" w:color="auto"/>
                                <w:right w:val="none" w:sz="0" w:space="0" w:color="auto"/>
                              </w:divBdr>
                              <w:divsChild>
                                <w:div w:id="1230766218">
                                  <w:marLeft w:val="0"/>
                                  <w:marRight w:val="0"/>
                                  <w:marTop w:val="0"/>
                                  <w:marBottom w:val="0"/>
                                  <w:divBdr>
                                    <w:top w:val="none" w:sz="0" w:space="0" w:color="auto"/>
                                    <w:left w:val="none" w:sz="0" w:space="0" w:color="auto"/>
                                    <w:bottom w:val="none" w:sz="0" w:space="0" w:color="auto"/>
                                    <w:right w:val="none" w:sz="0" w:space="0" w:color="auto"/>
                                  </w:divBdr>
                                  <w:divsChild>
                                    <w:div w:id="10568897">
                                      <w:marLeft w:val="0"/>
                                      <w:marRight w:val="0"/>
                                      <w:marTop w:val="0"/>
                                      <w:marBottom w:val="0"/>
                                      <w:divBdr>
                                        <w:top w:val="single" w:sz="6" w:space="9" w:color="CCCCCC"/>
                                        <w:left w:val="single" w:sz="6" w:space="9" w:color="CCCCCC"/>
                                        <w:bottom w:val="single" w:sz="6" w:space="9" w:color="CCCCCC"/>
                                        <w:right w:val="single" w:sz="6" w:space="9" w:color="CCCCCC"/>
                                      </w:divBdr>
                                      <w:divsChild>
                                        <w:div w:id="1036151225">
                                          <w:marLeft w:val="0"/>
                                          <w:marRight w:val="0"/>
                                          <w:marTop w:val="0"/>
                                          <w:marBottom w:val="0"/>
                                          <w:divBdr>
                                            <w:top w:val="none" w:sz="0" w:space="0" w:color="auto"/>
                                            <w:left w:val="none" w:sz="0" w:space="0" w:color="auto"/>
                                            <w:bottom w:val="none" w:sz="0" w:space="0" w:color="auto"/>
                                            <w:right w:val="none" w:sz="0" w:space="0" w:color="auto"/>
                                          </w:divBdr>
                                          <w:divsChild>
                                            <w:div w:id="549390418">
                                              <w:marLeft w:val="0"/>
                                              <w:marRight w:val="0"/>
                                              <w:marTop w:val="0"/>
                                              <w:marBottom w:val="0"/>
                                              <w:divBdr>
                                                <w:top w:val="none" w:sz="0" w:space="0" w:color="auto"/>
                                                <w:left w:val="none" w:sz="0" w:space="0" w:color="auto"/>
                                                <w:bottom w:val="none" w:sz="0" w:space="0" w:color="auto"/>
                                                <w:right w:val="none" w:sz="0" w:space="0" w:color="auto"/>
                                              </w:divBdr>
                                              <w:divsChild>
                                                <w:div w:id="487095375">
                                                  <w:marLeft w:val="0"/>
                                                  <w:marRight w:val="0"/>
                                                  <w:marTop w:val="0"/>
                                                  <w:marBottom w:val="0"/>
                                                  <w:divBdr>
                                                    <w:top w:val="none" w:sz="0" w:space="0" w:color="auto"/>
                                                    <w:left w:val="none" w:sz="0" w:space="0" w:color="auto"/>
                                                    <w:bottom w:val="none" w:sz="0" w:space="0" w:color="auto"/>
                                                    <w:right w:val="none" w:sz="0" w:space="0" w:color="auto"/>
                                                  </w:divBdr>
                                                  <w:divsChild>
                                                    <w:div w:id="1878395076">
                                                      <w:marLeft w:val="0"/>
                                                      <w:marRight w:val="0"/>
                                                      <w:marTop w:val="0"/>
                                                      <w:marBottom w:val="0"/>
                                                      <w:divBdr>
                                                        <w:top w:val="none" w:sz="0" w:space="0" w:color="auto"/>
                                                        <w:left w:val="none" w:sz="0" w:space="0" w:color="auto"/>
                                                        <w:bottom w:val="none" w:sz="0" w:space="0" w:color="auto"/>
                                                        <w:right w:val="none" w:sz="0" w:space="0" w:color="auto"/>
                                                      </w:divBdr>
                                                      <w:divsChild>
                                                        <w:div w:id="1762530108">
                                                          <w:marLeft w:val="0"/>
                                                          <w:marRight w:val="0"/>
                                                          <w:marTop w:val="0"/>
                                                          <w:marBottom w:val="0"/>
                                                          <w:divBdr>
                                                            <w:top w:val="none" w:sz="0" w:space="0" w:color="auto"/>
                                                            <w:left w:val="none" w:sz="0" w:space="0" w:color="auto"/>
                                                            <w:bottom w:val="none" w:sz="0" w:space="0" w:color="auto"/>
                                                            <w:right w:val="none" w:sz="0" w:space="0" w:color="auto"/>
                                                          </w:divBdr>
                                                          <w:divsChild>
                                                            <w:div w:id="1189830735">
                                                              <w:marLeft w:val="0"/>
                                                              <w:marRight w:val="0"/>
                                                              <w:marTop w:val="0"/>
                                                              <w:marBottom w:val="0"/>
                                                              <w:divBdr>
                                                                <w:top w:val="none" w:sz="0" w:space="0" w:color="auto"/>
                                                                <w:left w:val="none" w:sz="0" w:space="0" w:color="auto"/>
                                                                <w:bottom w:val="none" w:sz="0" w:space="0" w:color="auto"/>
                                                                <w:right w:val="none" w:sz="0" w:space="0" w:color="auto"/>
                                                              </w:divBdr>
                                                              <w:divsChild>
                                                                <w:div w:id="16588732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9694201">
                                                      <w:marLeft w:val="0"/>
                                                      <w:marRight w:val="0"/>
                                                      <w:marTop w:val="0"/>
                                                      <w:marBottom w:val="0"/>
                                                      <w:divBdr>
                                                        <w:top w:val="none" w:sz="0" w:space="0" w:color="auto"/>
                                                        <w:left w:val="none" w:sz="0" w:space="0" w:color="auto"/>
                                                        <w:bottom w:val="none" w:sz="0" w:space="0" w:color="auto"/>
                                                        <w:right w:val="none" w:sz="0" w:space="0" w:color="auto"/>
                                                      </w:divBdr>
                                                    </w:div>
                                                    <w:div w:id="1281644774">
                                                      <w:marLeft w:val="0"/>
                                                      <w:marRight w:val="0"/>
                                                      <w:marTop w:val="0"/>
                                                      <w:marBottom w:val="0"/>
                                                      <w:divBdr>
                                                        <w:top w:val="none" w:sz="0" w:space="0" w:color="auto"/>
                                                        <w:left w:val="none" w:sz="0" w:space="0" w:color="auto"/>
                                                        <w:bottom w:val="none" w:sz="0" w:space="0" w:color="auto"/>
                                                        <w:right w:val="none" w:sz="0" w:space="0" w:color="auto"/>
                                                      </w:divBdr>
                                                      <w:divsChild>
                                                        <w:div w:id="101353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4872716">
                      <w:marLeft w:val="233"/>
                      <w:marRight w:val="233"/>
                      <w:marTop w:val="0"/>
                      <w:marBottom w:val="300"/>
                      <w:divBdr>
                        <w:top w:val="single" w:sz="6" w:space="15" w:color="F1F0E8"/>
                        <w:left w:val="none" w:sz="0" w:space="15" w:color="auto"/>
                        <w:bottom w:val="none" w:sz="0" w:space="15" w:color="auto"/>
                        <w:right w:val="none" w:sz="0" w:space="15" w:color="auto"/>
                      </w:divBdr>
                      <w:divsChild>
                        <w:div w:id="1345522079">
                          <w:marLeft w:val="0"/>
                          <w:marRight w:val="0"/>
                          <w:marTop w:val="0"/>
                          <w:marBottom w:val="0"/>
                          <w:divBdr>
                            <w:top w:val="none" w:sz="0" w:space="0" w:color="auto"/>
                            <w:left w:val="none" w:sz="0" w:space="0" w:color="auto"/>
                            <w:bottom w:val="none" w:sz="0" w:space="0" w:color="auto"/>
                            <w:right w:val="none" w:sz="0" w:space="0" w:color="auto"/>
                          </w:divBdr>
                          <w:divsChild>
                            <w:div w:id="4977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3979">
                      <w:marLeft w:val="233"/>
                      <w:marRight w:val="233"/>
                      <w:marTop w:val="0"/>
                      <w:marBottom w:val="300"/>
                      <w:divBdr>
                        <w:top w:val="none" w:sz="0" w:space="0" w:color="auto"/>
                        <w:left w:val="none" w:sz="0" w:space="0" w:color="auto"/>
                        <w:bottom w:val="none" w:sz="0" w:space="0" w:color="auto"/>
                        <w:right w:val="none" w:sz="0" w:space="0" w:color="auto"/>
                      </w:divBdr>
                      <w:divsChild>
                        <w:div w:id="17948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76812">
          <w:marLeft w:val="0"/>
          <w:marRight w:val="0"/>
          <w:marTop w:val="0"/>
          <w:marBottom w:val="0"/>
          <w:divBdr>
            <w:top w:val="none" w:sz="0" w:space="0" w:color="auto"/>
            <w:left w:val="none" w:sz="0" w:space="0" w:color="auto"/>
            <w:bottom w:val="none" w:sz="0" w:space="0" w:color="auto"/>
            <w:right w:val="none" w:sz="0" w:space="0" w:color="auto"/>
          </w:divBdr>
          <w:divsChild>
            <w:div w:id="565921998">
              <w:marLeft w:val="0"/>
              <w:marRight w:val="0"/>
              <w:marTop w:val="0"/>
              <w:marBottom w:val="0"/>
              <w:divBdr>
                <w:top w:val="none" w:sz="0" w:space="0" w:color="auto"/>
                <w:left w:val="none" w:sz="0" w:space="0" w:color="auto"/>
                <w:bottom w:val="none" w:sz="0" w:space="0" w:color="auto"/>
                <w:right w:val="none" w:sz="0" w:space="0" w:color="auto"/>
              </w:divBdr>
              <w:divsChild>
                <w:div w:id="1686440283">
                  <w:marLeft w:val="0"/>
                  <w:marRight w:val="0"/>
                  <w:marTop w:val="0"/>
                  <w:marBottom w:val="0"/>
                  <w:divBdr>
                    <w:top w:val="none" w:sz="0" w:space="0" w:color="auto"/>
                    <w:left w:val="none" w:sz="0" w:space="0" w:color="auto"/>
                    <w:bottom w:val="none" w:sz="0" w:space="0" w:color="auto"/>
                    <w:right w:val="none" w:sz="0" w:space="0" w:color="auto"/>
                  </w:divBdr>
                  <w:divsChild>
                    <w:div w:id="1039428006">
                      <w:marLeft w:val="0"/>
                      <w:marRight w:val="0"/>
                      <w:marTop w:val="0"/>
                      <w:marBottom w:val="0"/>
                      <w:divBdr>
                        <w:top w:val="none" w:sz="0" w:space="0" w:color="auto"/>
                        <w:left w:val="none" w:sz="0" w:space="0" w:color="auto"/>
                        <w:bottom w:val="none" w:sz="0" w:space="0" w:color="auto"/>
                        <w:right w:val="none" w:sz="0" w:space="0" w:color="auto"/>
                      </w:divBdr>
                      <w:divsChild>
                        <w:div w:id="1699160892">
                          <w:marLeft w:val="0"/>
                          <w:marRight w:val="0"/>
                          <w:marTop w:val="0"/>
                          <w:marBottom w:val="0"/>
                          <w:divBdr>
                            <w:top w:val="none" w:sz="0" w:space="0" w:color="auto"/>
                            <w:left w:val="none" w:sz="0" w:space="0" w:color="auto"/>
                            <w:bottom w:val="none" w:sz="0" w:space="0" w:color="auto"/>
                            <w:right w:val="none" w:sz="0" w:space="0" w:color="auto"/>
                          </w:divBdr>
                          <w:divsChild>
                            <w:div w:id="1241327151">
                              <w:marLeft w:val="0"/>
                              <w:marRight w:val="0"/>
                              <w:marTop w:val="0"/>
                              <w:marBottom w:val="0"/>
                              <w:divBdr>
                                <w:top w:val="none" w:sz="0" w:space="0" w:color="auto"/>
                                <w:left w:val="none" w:sz="0" w:space="0" w:color="auto"/>
                                <w:bottom w:val="none" w:sz="0" w:space="0" w:color="auto"/>
                                <w:right w:val="none" w:sz="0" w:space="0" w:color="auto"/>
                              </w:divBdr>
                            </w:div>
                          </w:divsChild>
                        </w:div>
                        <w:div w:id="1067454747">
                          <w:marLeft w:val="0"/>
                          <w:marRight w:val="0"/>
                          <w:marTop w:val="0"/>
                          <w:marBottom w:val="0"/>
                          <w:divBdr>
                            <w:top w:val="none" w:sz="0" w:space="0" w:color="auto"/>
                            <w:left w:val="none" w:sz="0" w:space="0" w:color="auto"/>
                            <w:bottom w:val="none" w:sz="0" w:space="0" w:color="auto"/>
                            <w:right w:val="none" w:sz="0" w:space="0" w:color="auto"/>
                          </w:divBdr>
                          <w:divsChild>
                            <w:div w:id="13042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5569">
                      <w:marLeft w:val="441"/>
                      <w:marRight w:val="0"/>
                      <w:marTop w:val="0"/>
                      <w:marBottom w:val="0"/>
                      <w:divBdr>
                        <w:top w:val="none" w:sz="0" w:space="0" w:color="auto"/>
                        <w:left w:val="none" w:sz="0" w:space="0" w:color="auto"/>
                        <w:bottom w:val="none" w:sz="0" w:space="0" w:color="auto"/>
                        <w:right w:val="none" w:sz="0" w:space="0" w:color="auto"/>
                      </w:divBdr>
                      <w:divsChild>
                        <w:div w:id="16123384">
                          <w:marLeft w:val="0"/>
                          <w:marRight w:val="0"/>
                          <w:marTop w:val="0"/>
                          <w:marBottom w:val="0"/>
                          <w:divBdr>
                            <w:top w:val="none" w:sz="0" w:space="0" w:color="auto"/>
                            <w:left w:val="none" w:sz="0" w:space="0" w:color="auto"/>
                            <w:bottom w:val="none" w:sz="0" w:space="0" w:color="auto"/>
                            <w:right w:val="none" w:sz="0" w:space="0" w:color="auto"/>
                          </w:divBdr>
                          <w:divsChild>
                            <w:div w:id="615677020">
                              <w:marLeft w:val="0"/>
                              <w:marRight w:val="0"/>
                              <w:marTop w:val="0"/>
                              <w:marBottom w:val="0"/>
                              <w:divBdr>
                                <w:top w:val="none" w:sz="0" w:space="0" w:color="auto"/>
                                <w:left w:val="none" w:sz="0" w:space="0" w:color="auto"/>
                                <w:bottom w:val="none" w:sz="0" w:space="0" w:color="auto"/>
                                <w:right w:val="none" w:sz="0" w:space="0" w:color="auto"/>
                              </w:divBdr>
                            </w:div>
                          </w:divsChild>
                        </w:div>
                        <w:div w:id="974917628">
                          <w:marLeft w:val="0"/>
                          <w:marRight w:val="0"/>
                          <w:marTop w:val="0"/>
                          <w:marBottom w:val="0"/>
                          <w:divBdr>
                            <w:top w:val="none" w:sz="0" w:space="0" w:color="auto"/>
                            <w:left w:val="none" w:sz="0" w:space="0" w:color="auto"/>
                            <w:bottom w:val="none" w:sz="0" w:space="0" w:color="auto"/>
                            <w:right w:val="none" w:sz="0" w:space="0" w:color="auto"/>
                          </w:divBdr>
                          <w:divsChild>
                            <w:div w:id="3970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4389">
                      <w:marLeft w:val="441"/>
                      <w:marRight w:val="0"/>
                      <w:marTop w:val="0"/>
                      <w:marBottom w:val="0"/>
                      <w:divBdr>
                        <w:top w:val="none" w:sz="0" w:space="0" w:color="auto"/>
                        <w:left w:val="none" w:sz="0" w:space="0" w:color="auto"/>
                        <w:bottom w:val="none" w:sz="0" w:space="0" w:color="auto"/>
                        <w:right w:val="none" w:sz="0" w:space="0" w:color="auto"/>
                      </w:divBdr>
                      <w:divsChild>
                        <w:div w:id="1610744546">
                          <w:marLeft w:val="0"/>
                          <w:marRight w:val="0"/>
                          <w:marTop w:val="0"/>
                          <w:marBottom w:val="0"/>
                          <w:divBdr>
                            <w:top w:val="none" w:sz="0" w:space="0" w:color="auto"/>
                            <w:left w:val="none" w:sz="0" w:space="0" w:color="auto"/>
                            <w:bottom w:val="none" w:sz="0" w:space="0" w:color="auto"/>
                            <w:right w:val="none" w:sz="0" w:space="0" w:color="auto"/>
                          </w:divBdr>
                          <w:divsChild>
                            <w:div w:id="12356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84574">
                  <w:marLeft w:val="676"/>
                  <w:marRight w:val="0"/>
                  <w:marTop w:val="0"/>
                  <w:marBottom w:val="0"/>
                  <w:divBdr>
                    <w:top w:val="none" w:sz="0" w:space="0" w:color="auto"/>
                    <w:left w:val="none" w:sz="0" w:space="0" w:color="auto"/>
                    <w:bottom w:val="none" w:sz="0" w:space="0" w:color="auto"/>
                    <w:right w:val="none" w:sz="0" w:space="0" w:color="auto"/>
                  </w:divBdr>
                  <w:divsChild>
                    <w:div w:id="1518034725">
                      <w:marLeft w:val="0"/>
                      <w:marRight w:val="0"/>
                      <w:marTop w:val="0"/>
                      <w:marBottom w:val="0"/>
                      <w:divBdr>
                        <w:top w:val="none" w:sz="0" w:space="0" w:color="auto"/>
                        <w:left w:val="none" w:sz="0" w:space="0" w:color="auto"/>
                        <w:bottom w:val="none" w:sz="0" w:space="0" w:color="auto"/>
                        <w:right w:val="none" w:sz="0" w:space="0" w:color="auto"/>
                      </w:divBdr>
                      <w:divsChild>
                        <w:div w:id="1865753935">
                          <w:marLeft w:val="0"/>
                          <w:marRight w:val="0"/>
                          <w:marTop w:val="0"/>
                          <w:marBottom w:val="0"/>
                          <w:divBdr>
                            <w:top w:val="none" w:sz="0" w:space="0" w:color="auto"/>
                            <w:left w:val="none" w:sz="0" w:space="0" w:color="auto"/>
                            <w:bottom w:val="none" w:sz="0" w:space="0" w:color="auto"/>
                            <w:right w:val="none" w:sz="0" w:space="0" w:color="auto"/>
                          </w:divBdr>
                        </w:div>
                      </w:divsChild>
                    </w:div>
                    <w:div w:id="345792352">
                      <w:marLeft w:val="0"/>
                      <w:marRight w:val="0"/>
                      <w:marTop w:val="0"/>
                      <w:marBottom w:val="0"/>
                      <w:divBdr>
                        <w:top w:val="single" w:sz="6" w:space="15" w:color="444647"/>
                        <w:left w:val="single" w:sz="6" w:space="30" w:color="444647"/>
                        <w:bottom w:val="single" w:sz="6" w:space="15" w:color="444647"/>
                        <w:right w:val="single" w:sz="6" w:space="30" w:color="444647"/>
                      </w:divBdr>
                      <w:divsChild>
                        <w:div w:id="6650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08096">
          <w:marLeft w:val="0"/>
          <w:marRight w:val="0"/>
          <w:marTop w:val="0"/>
          <w:marBottom w:val="0"/>
          <w:divBdr>
            <w:top w:val="none" w:sz="0" w:space="0" w:color="auto"/>
            <w:left w:val="none" w:sz="0" w:space="0" w:color="auto"/>
            <w:bottom w:val="none" w:sz="0" w:space="0" w:color="auto"/>
            <w:right w:val="none" w:sz="0" w:space="0" w:color="auto"/>
          </w:divBdr>
          <w:divsChild>
            <w:div w:id="737745972">
              <w:marLeft w:val="0"/>
              <w:marRight w:val="0"/>
              <w:marTop w:val="0"/>
              <w:marBottom w:val="0"/>
              <w:divBdr>
                <w:top w:val="none" w:sz="0" w:space="0" w:color="auto"/>
                <w:left w:val="none" w:sz="0" w:space="0" w:color="auto"/>
                <w:bottom w:val="none" w:sz="0" w:space="0" w:color="auto"/>
                <w:right w:val="none" w:sz="0" w:space="0" w:color="auto"/>
              </w:divBdr>
              <w:divsChild>
                <w:div w:id="816844916">
                  <w:marLeft w:val="0"/>
                  <w:marRight w:val="0"/>
                  <w:marTop w:val="0"/>
                  <w:marBottom w:val="0"/>
                  <w:divBdr>
                    <w:top w:val="none" w:sz="0" w:space="0" w:color="auto"/>
                    <w:left w:val="none" w:sz="0" w:space="0" w:color="auto"/>
                    <w:bottom w:val="none" w:sz="0" w:space="0" w:color="auto"/>
                    <w:right w:val="none" w:sz="0" w:space="0" w:color="auto"/>
                  </w:divBdr>
                  <w:divsChild>
                    <w:div w:id="543104039">
                      <w:marLeft w:val="0"/>
                      <w:marRight w:val="0"/>
                      <w:marTop w:val="180"/>
                      <w:marBottom w:val="180"/>
                      <w:divBdr>
                        <w:top w:val="none" w:sz="0" w:space="0" w:color="auto"/>
                        <w:left w:val="none" w:sz="0" w:space="0" w:color="auto"/>
                        <w:bottom w:val="none" w:sz="0" w:space="0" w:color="auto"/>
                        <w:right w:val="none" w:sz="0" w:space="0" w:color="auto"/>
                      </w:divBdr>
                    </w:div>
                    <w:div w:id="1804427289">
                      <w:marLeft w:val="0"/>
                      <w:marRight w:val="0"/>
                      <w:marTop w:val="270"/>
                      <w:marBottom w:val="225"/>
                      <w:divBdr>
                        <w:top w:val="none" w:sz="0" w:space="0" w:color="auto"/>
                        <w:left w:val="none" w:sz="0" w:space="0" w:color="auto"/>
                        <w:bottom w:val="none" w:sz="0" w:space="0" w:color="auto"/>
                        <w:right w:val="none" w:sz="0" w:space="0" w:color="auto"/>
                      </w:divBdr>
                      <w:divsChild>
                        <w:div w:id="1480683160">
                          <w:marLeft w:val="0"/>
                          <w:marRight w:val="0"/>
                          <w:marTop w:val="0"/>
                          <w:marBottom w:val="0"/>
                          <w:divBdr>
                            <w:top w:val="none" w:sz="0" w:space="0" w:color="auto"/>
                            <w:left w:val="none" w:sz="0" w:space="0" w:color="auto"/>
                            <w:bottom w:val="none" w:sz="0" w:space="0" w:color="auto"/>
                            <w:right w:val="none" w:sz="0" w:space="0" w:color="auto"/>
                          </w:divBdr>
                          <w:divsChild>
                            <w:div w:id="182088209">
                              <w:marLeft w:val="0"/>
                              <w:marRight w:val="355"/>
                              <w:marTop w:val="0"/>
                              <w:marBottom w:val="0"/>
                              <w:divBdr>
                                <w:top w:val="none" w:sz="0" w:space="0" w:color="auto"/>
                                <w:left w:val="none" w:sz="0" w:space="0" w:color="auto"/>
                                <w:bottom w:val="none" w:sz="0" w:space="0" w:color="auto"/>
                                <w:right w:val="none" w:sz="0" w:space="0" w:color="auto"/>
                              </w:divBdr>
                            </w:div>
                            <w:div w:id="1502311048">
                              <w:marLeft w:val="0"/>
                              <w:marRight w:val="0"/>
                              <w:marTop w:val="0"/>
                              <w:marBottom w:val="0"/>
                              <w:divBdr>
                                <w:top w:val="none" w:sz="0" w:space="0" w:color="auto"/>
                                <w:left w:val="none" w:sz="0" w:space="0" w:color="auto"/>
                                <w:bottom w:val="none" w:sz="0" w:space="0" w:color="auto"/>
                                <w:right w:val="none" w:sz="0" w:space="0" w:color="auto"/>
                              </w:divBdr>
                              <w:divsChild>
                                <w:div w:id="1019769639">
                                  <w:marLeft w:val="0"/>
                                  <w:marRight w:val="0"/>
                                  <w:marTop w:val="0"/>
                                  <w:marBottom w:val="0"/>
                                  <w:divBdr>
                                    <w:top w:val="none" w:sz="0" w:space="0" w:color="auto"/>
                                    <w:left w:val="none" w:sz="0" w:space="0" w:color="auto"/>
                                    <w:bottom w:val="none" w:sz="0" w:space="0" w:color="auto"/>
                                    <w:right w:val="none" w:sz="0" w:space="0" w:color="auto"/>
                                  </w:divBdr>
                                </w:div>
                              </w:divsChild>
                            </w:div>
                            <w:div w:id="19843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985284">
          <w:marLeft w:val="0"/>
          <w:marRight w:val="0"/>
          <w:marTop w:val="0"/>
          <w:marBottom w:val="0"/>
          <w:divBdr>
            <w:top w:val="none" w:sz="0" w:space="0" w:color="auto"/>
            <w:left w:val="none" w:sz="0" w:space="0" w:color="auto"/>
            <w:bottom w:val="none" w:sz="0" w:space="0" w:color="auto"/>
            <w:right w:val="none" w:sz="0" w:space="0" w:color="auto"/>
          </w:divBdr>
          <w:divsChild>
            <w:div w:id="422145179">
              <w:marLeft w:val="0"/>
              <w:marRight w:val="0"/>
              <w:marTop w:val="0"/>
              <w:marBottom w:val="0"/>
              <w:divBdr>
                <w:top w:val="none" w:sz="0" w:space="0" w:color="auto"/>
                <w:left w:val="none" w:sz="0" w:space="0" w:color="auto"/>
                <w:bottom w:val="none" w:sz="0" w:space="0" w:color="auto"/>
                <w:right w:val="none" w:sz="0" w:space="0" w:color="auto"/>
              </w:divBdr>
              <w:divsChild>
                <w:div w:id="1594246620">
                  <w:marLeft w:val="0"/>
                  <w:marRight w:val="0"/>
                  <w:marTop w:val="0"/>
                  <w:marBottom w:val="0"/>
                  <w:divBdr>
                    <w:top w:val="single" w:sz="48" w:space="0" w:color="000000"/>
                    <w:left w:val="single" w:sz="48" w:space="0" w:color="000000"/>
                    <w:bottom w:val="single" w:sz="48" w:space="0" w:color="000000"/>
                    <w:right w:val="single" w:sz="48" w:space="0" w:color="000000"/>
                  </w:divBdr>
                  <w:divsChild>
                    <w:div w:id="2124030923">
                      <w:marLeft w:val="0"/>
                      <w:marRight w:val="0"/>
                      <w:marTop w:val="0"/>
                      <w:marBottom w:val="0"/>
                      <w:divBdr>
                        <w:top w:val="none" w:sz="0" w:space="0" w:color="auto"/>
                        <w:left w:val="none" w:sz="0" w:space="0" w:color="auto"/>
                        <w:bottom w:val="none" w:sz="0" w:space="0" w:color="auto"/>
                        <w:right w:val="none" w:sz="0" w:space="0" w:color="auto"/>
                      </w:divBdr>
                      <w:divsChild>
                        <w:div w:id="915866788">
                          <w:marLeft w:val="0"/>
                          <w:marRight w:val="0"/>
                          <w:marTop w:val="0"/>
                          <w:marBottom w:val="0"/>
                          <w:divBdr>
                            <w:top w:val="none" w:sz="0" w:space="0" w:color="auto"/>
                            <w:left w:val="none" w:sz="0" w:space="0" w:color="auto"/>
                            <w:bottom w:val="none" w:sz="0" w:space="0" w:color="auto"/>
                            <w:right w:val="none" w:sz="0" w:space="0" w:color="auto"/>
                          </w:divBdr>
                          <w:divsChild>
                            <w:div w:id="20260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92">
                      <w:marLeft w:val="0"/>
                      <w:marRight w:val="0"/>
                      <w:marTop w:val="0"/>
                      <w:marBottom w:val="0"/>
                      <w:divBdr>
                        <w:top w:val="single" w:sz="6" w:space="23" w:color="BBBBBB"/>
                        <w:left w:val="none" w:sz="0" w:space="15" w:color="auto"/>
                        <w:bottom w:val="none" w:sz="0" w:space="23" w:color="auto"/>
                        <w:right w:val="none" w:sz="0" w:space="15" w:color="auto"/>
                      </w:divBdr>
                      <w:divsChild>
                        <w:div w:id="689256979">
                          <w:marLeft w:val="0"/>
                          <w:marRight w:val="0"/>
                          <w:marTop w:val="0"/>
                          <w:marBottom w:val="0"/>
                          <w:divBdr>
                            <w:top w:val="none" w:sz="0" w:space="0" w:color="auto"/>
                            <w:left w:val="none" w:sz="0" w:space="0" w:color="auto"/>
                            <w:bottom w:val="none" w:sz="0" w:space="0" w:color="auto"/>
                            <w:right w:val="none" w:sz="0" w:space="0" w:color="auto"/>
                          </w:divBdr>
                          <w:divsChild>
                            <w:div w:id="1709187025">
                              <w:marLeft w:val="0"/>
                              <w:marRight w:val="0"/>
                              <w:marTop w:val="0"/>
                              <w:marBottom w:val="0"/>
                              <w:divBdr>
                                <w:top w:val="none" w:sz="0" w:space="0" w:color="auto"/>
                                <w:left w:val="none" w:sz="0" w:space="0" w:color="auto"/>
                                <w:bottom w:val="none" w:sz="0" w:space="0" w:color="auto"/>
                                <w:right w:val="none" w:sz="0" w:space="0" w:color="auto"/>
                              </w:divBdr>
                              <w:divsChild>
                                <w:div w:id="9481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5786757">
      <w:bodyDiv w:val="1"/>
      <w:marLeft w:val="0"/>
      <w:marRight w:val="0"/>
      <w:marTop w:val="0"/>
      <w:marBottom w:val="0"/>
      <w:divBdr>
        <w:top w:val="none" w:sz="0" w:space="0" w:color="auto"/>
        <w:left w:val="none" w:sz="0" w:space="0" w:color="auto"/>
        <w:bottom w:val="none" w:sz="0" w:space="0" w:color="auto"/>
        <w:right w:val="none" w:sz="0" w:space="0" w:color="auto"/>
      </w:divBdr>
      <w:divsChild>
        <w:div w:id="184490541">
          <w:marLeft w:val="0"/>
          <w:marRight w:val="0"/>
          <w:marTop w:val="150"/>
          <w:marBottom w:val="75"/>
          <w:divBdr>
            <w:top w:val="none" w:sz="0" w:space="0" w:color="auto"/>
            <w:left w:val="none" w:sz="0" w:space="0" w:color="auto"/>
            <w:bottom w:val="none" w:sz="0" w:space="0" w:color="auto"/>
            <w:right w:val="none" w:sz="0" w:space="0" w:color="auto"/>
          </w:divBdr>
          <w:divsChild>
            <w:div w:id="100613184">
              <w:marLeft w:val="0"/>
              <w:marRight w:val="0"/>
              <w:marTop w:val="150"/>
              <w:marBottom w:val="75"/>
              <w:divBdr>
                <w:top w:val="none" w:sz="0" w:space="0" w:color="auto"/>
                <w:left w:val="none" w:sz="0" w:space="0" w:color="auto"/>
                <w:bottom w:val="none" w:sz="0" w:space="0" w:color="auto"/>
                <w:right w:val="none" w:sz="0" w:space="0" w:color="auto"/>
              </w:divBdr>
              <w:divsChild>
                <w:div w:id="578175434">
                  <w:marLeft w:val="0"/>
                  <w:marRight w:val="0"/>
                  <w:marTop w:val="150"/>
                  <w:marBottom w:val="75"/>
                  <w:divBdr>
                    <w:top w:val="none" w:sz="0" w:space="0" w:color="auto"/>
                    <w:left w:val="none" w:sz="0" w:space="0" w:color="auto"/>
                    <w:bottom w:val="none" w:sz="0" w:space="0" w:color="auto"/>
                    <w:right w:val="none" w:sz="0" w:space="0" w:color="auto"/>
                  </w:divBdr>
                  <w:divsChild>
                    <w:div w:id="462120241">
                      <w:marLeft w:val="0"/>
                      <w:marRight w:val="0"/>
                      <w:marTop w:val="150"/>
                      <w:marBottom w:val="75"/>
                      <w:divBdr>
                        <w:top w:val="none" w:sz="0" w:space="0" w:color="auto"/>
                        <w:left w:val="none" w:sz="0" w:space="0" w:color="auto"/>
                        <w:bottom w:val="none" w:sz="0" w:space="0" w:color="auto"/>
                        <w:right w:val="none" w:sz="0" w:space="0" w:color="auto"/>
                      </w:divBdr>
                      <w:divsChild>
                        <w:div w:id="1968050687">
                          <w:marLeft w:val="0"/>
                          <w:marRight w:val="0"/>
                          <w:marTop w:val="150"/>
                          <w:marBottom w:val="75"/>
                          <w:divBdr>
                            <w:top w:val="none" w:sz="0" w:space="0" w:color="auto"/>
                            <w:left w:val="none" w:sz="0" w:space="0" w:color="auto"/>
                            <w:bottom w:val="none" w:sz="0" w:space="0" w:color="auto"/>
                            <w:right w:val="none" w:sz="0" w:space="0" w:color="auto"/>
                          </w:divBdr>
                        </w:div>
                        <w:div w:id="1666588611">
                          <w:marLeft w:val="36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10471006">
      <w:bodyDiv w:val="1"/>
      <w:marLeft w:val="0"/>
      <w:marRight w:val="0"/>
      <w:marTop w:val="0"/>
      <w:marBottom w:val="0"/>
      <w:divBdr>
        <w:top w:val="none" w:sz="0" w:space="0" w:color="auto"/>
        <w:left w:val="none" w:sz="0" w:space="0" w:color="auto"/>
        <w:bottom w:val="none" w:sz="0" w:space="0" w:color="auto"/>
        <w:right w:val="none" w:sz="0" w:space="0" w:color="auto"/>
      </w:divBdr>
      <w:divsChild>
        <w:div w:id="2027248149">
          <w:marLeft w:val="0"/>
          <w:marRight w:val="0"/>
          <w:marTop w:val="0"/>
          <w:marBottom w:val="0"/>
          <w:divBdr>
            <w:top w:val="none" w:sz="0" w:space="0" w:color="auto"/>
            <w:left w:val="none" w:sz="0" w:space="0" w:color="auto"/>
            <w:bottom w:val="none" w:sz="0" w:space="0" w:color="auto"/>
            <w:right w:val="none" w:sz="0" w:space="0" w:color="auto"/>
          </w:divBdr>
          <w:divsChild>
            <w:div w:id="1244341704">
              <w:marLeft w:val="0"/>
              <w:marRight w:val="0"/>
              <w:marTop w:val="0"/>
              <w:marBottom w:val="0"/>
              <w:divBdr>
                <w:top w:val="none" w:sz="0" w:space="0" w:color="auto"/>
                <w:left w:val="none" w:sz="0" w:space="0" w:color="auto"/>
                <w:bottom w:val="none" w:sz="0" w:space="0" w:color="auto"/>
                <w:right w:val="none" w:sz="0" w:space="0" w:color="auto"/>
              </w:divBdr>
            </w:div>
          </w:divsChild>
        </w:div>
        <w:div w:id="114102281">
          <w:marLeft w:val="0"/>
          <w:marRight w:val="0"/>
          <w:marTop w:val="0"/>
          <w:marBottom w:val="0"/>
          <w:divBdr>
            <w:top w:val="none" w:sz="0" w:space="0" w:color="auto"/>
            <w:left w:val="none" w:sz="0" w:space="0" w:color="auto"/>
            <w:bottom w:val="none" w:sz="0" w:space="0" w:color="auto"/>
            <w:right w:val="none" w:sz="0" w:space="0" w:color="auto"/>
          </w:divBdr>
          <w:divsChild>
            <w:div w:id="2136176108">
              <w:marLeft w:val="0"/>
              <w:marRight w:val="0"/>
              <w:marTop w:val="0"/>
              <w:marBottom w:val="0"/>
              <w:divBdr>
                <w:top w:val="none" w:sz="0" w:space="0" w:color="auto"/>
                <w:left w:val="none" w:sz="0" w:space="0" w:color="auto"/>
                <w:bottom w:val="none" w:sz="0" w:space="0" w:color="auto"/>
                <w:right w:val="none" w:sz="0" w:space="0" w:color="auto"/>
              </w:divBdr>
            </w:div>
          </w:divsChild>
        </w:div>
        <w:div w:id="1477378345">
          <w:marLeft w:val="0"/>
          <w:marRight w:val="0"/>
          <w:marTop w:val="0"/>
          <w:marBottom w:val="0"/>
          <w:divBdr>
            <w:top w:val="none" w:sz="0" w:space="0" w:color="auto"/>
            <w:left w:val="none" w:sz="0" w:space="0" w:color="auto"/>
            <w:bottom w:val="none" w:sz="0" w:space="0" w:color="auto"/>
            <w:right w:val="none" w:sz="0" w:space="0" w:color="auto"/>
          </w:divBdr>
          <w:divsChild>
            <w:div w:id="949169417">
              <w:marLeft w:val="0"/>
              <w:marRight w:val="0"/>
              <w:marTop w:val="0"/>
              <w:marBottom w:val="0"/>
              <w:divBdr>
                <w:top w:val="none" w:sz="0" w:space="0" w:color="auto"/>
                <w:left w:val="none" w:sz="0" w:space="0" w:color="auto"/>
                <w:bottom w:val="none" w:sz="0" w:space="0" w:color="auto"/>
                <w:right w:val="none" w:sz="0" w:space="0" w:color="auto"/>
              </w:divBdr>
            </w:div>
          </w:divsChild>
        </w:div>
        <w:div w:id="365712720">
          <w:marLeft w:val="0"/>
          <w:marRight w:val="0"/>
          <w:marTop w:val="0"/>
          <w:marBottom w:val="0"/>
          <w:divBdr>
            <w:top w:val="none" w:sz="0" w:space="0" w:color="auto"/>
            <w:left w:val="none" w:sz="0" w:space="0" w:color="auto"/>
            <w:bottom w:val="none" w:sz="0" w:space="0" w:color="auto"/>
            <w:right w:val="none" w:sz="0" w:space="0" w:color="auto"/>
          </w:divBdr>
          <w:divsChild>
            <w:div w:id="85002358">
              <w:marLeft w:val="0"/>
              <w:marRight w:val="0"/>
              <w:marTop w:val="0"/>
              <w:marBottom w:val="0"/>
              <w:divBdr>
                <w:top w:val="none" w:sz="0" w:space="0" w:color="auto"/>
                <w:left w:val="none" w:sz="0" w:space="0" w:color="auto"/>
                <w:bottom w:val="none" w:sz="0" w:space="0" w:color="auto"/>
                <w:right w:val="none" w:sz="0" w:space="0" w:color="auto"/>
              </w:divBdr>
            </w:div>
          </w:divsChild>
        </w:div>
        <w:div w:id="1287157399">
          <w:marLeft w:val="0"/>
          <w:marRight w:val="0"/>
          <w:marTop w:val="0"/>
          <w:marBottom w:val="0"/>
          <w:divBdr>
            <w:top w:val="none" w:sz="0" w:space="0" w:color="auto"/>
            <w:left w:val="none" w:sz="0" w:space="0" w:color="auto"/>
            <w:bottom w:val="none" w:sz="0" w:space="0" w:color="auto"/>
            <w:right w:val="none" w:sz="0" w:space="0" w:color="auto"/>
          </w:divBdr>
          <w:divsChild>
            <w:div w:id="2140564433">
              <w:marLeft w:val="0"/>
              <w:marRight w:val="0"/>
              <w:marTop w:val="0"/>
              <w:marBottom w:val="0"/>
              <w:divBdr>
                <w:top w:val="none" w:sz="0" w:space="0" w:color="auto"/>
                <w:left w:val="none" w:sz="0" w:space="0" w:color="auto"/>
                <w:bottom w:val="none" w:sz="0" w:space="0" w:color="auto"/>
                <w:right w:val="none" w:sz="0" w:space="0" w:color="auto"/>
              </w:divBdr>
            </w:div>
          </w:divsChild>
        </w:div>
        <w:div w:id="2066492672">
          <w:marLeft w:val="0"/>
          <w:marRight w:val="0"/>
          <w:marTop w:val="0"/>
          <w:marBottom w:val="0"/>
          <w:divBdr>
            <w:top w:val="none" w:sz="0" w:space="0" w:color="auto"/>
            <w:left w:val="none" w:sz="0" w:space="0" w:color="auto"/>
            <w:bottom w:val="none" w:sz="0" w:space="0" w:color="auto"/>
            <w:right w:val="none" w:sz="0" w:space="0" w:color="auto"/>
          </w:divBdr>
          <w:divsChild>
            <w:div w:id="539629880">
              <w:marLeft w:val="0"/>
              <w:marRight w:val="0"/>
              <w:marTop w:val="0"/>
              <w:marBottom w:val="0"/>
              <w:divBdr>
                <w:top w:val="none" w:sz="0" w:space="0" w:color="auto"/>
                <w:left w:val="none" w:sz="0" w:space="0" w:color="auto"/>
                <w:bottom w:val="none" w:sz="0" w:space="0" w:color="auto"/>
                <w:right w:val="none" w:sz="0" w:space="0" w:color="auto"/>
              </w:divBdr>
            </w:div>
          </w:divsChild>
        </w:div>
        <w:div w:id="794064902">
          <w:marLeft w:val="0"/>
          <w:marRight w:val="0"/>
          <w:marTop w:val="0"/>
          <w:marBottom w:val="0"/>
          <w:divBdr>
            <w:top w:val="none" w:sz="0" w:space="0" w:color="auto"/>
            <w:left w:val="none" w:sz="0" w:space="0" w:color="auto"/>
            <w:bottom w:val="none" w:sz="0" w:space="0" w:color="auto"/>
            <w:right w:val="none" w:sz="0" w:space="0" w:color="auto"/>
          </w:divBdr>
          <w:divsChild>
            <w:div w:id="1539514728">
              <w:marLeft w:val="0"/>
              <w:marRight w:val="0"/>
              <w:marTop w:val="0"/>
              <w:marBottom w:val="0"/>
              <w:divBdr>
                <w:top w:val="none" w:sz="0" w:space="0" w:color="auto"/>
                <w:left w:val="none" w:sz="0" w:space="0" w:color="auto"/>
                <w:bottom w:val="none" w:sz="0" w:space="0" w:color="auto"/>
                <w:right w:val="none" w:sz="0" w:space="0" w:color="auto"/>
              </w:divBdr>
            </w:div>
          </w:divsChild>
        </w:div>
        <w:div w:id="761531735">
          <w:marLeft w:val="0"/>
          <w:marRight w:val="0"/>
          <w:marTop w:val="0"/>
          <w:marBottom w:val="0"/>
          <w:divBdr>
            <w:top w:val="none" w:sz="0" w:space="0" w:color="auto"/>
            <w:left w:val="none" w:sz="0" w:space="0" w:color="auto"/>
            <w:bottom w:val="none" w:sz="0" w:space="0" w:color="auto"/>
            <w:right w:val="none" w:sz="0" w:space="0" w:color="auto"/>
          </w:divBdr>
          <w:divsChild>
            <w:div w:id="417868087">
              <w:marLeft w:val="0"/>
              <w:marRight w:val="0"/>
              <w:marTop w:val="0"/>
              <w:marBottom w:val="0"/>
              <w:divBdr>
                <w:top w:val="none" w:sz="0" w:space="0" w:color="auto"/>
                <w:left w:val="none" w:sz="0" w:space="0" w:color="auto"/>
                <w:bottom w:val="none" w:sz="0" w:space="0" w:color="auto"/>
                <w:right w:val="none" w:sz="0" w:space="0" w:color="auto"/>
              </w:divBdr>
            </w:div>
          </w:divsChild>
        </w:div>
        <w:div w:id="822962978">
          <w:marLeft w:val="0"/>
          <w:marRight w:val="0"/>
          <w:marTop w:val="0"/>
          <w:marBottom w:val="0"/>
          <w:divBdr>
            <w:top w:val="none" w:sz="0" w:space="0" w:color="auto"/>
            <w:left w:val="none" w:sz="0" w:space="0" w:color="auto"/>
            <w:bottom w:val="none" w:sz="0" w:space="0" w:color="auto"/>
            <w:right w:val="none" w:sz="0" w:space="0" w:color="auto"/>
          </w:divBdr>
          <w:divsChild>
            <w:div w:id="1362053280">
              <w:marLeft w:val="0"/>
              <w:marRight w:val="0"/>
              <w:marTop w:val="0"/>
              <w:marBottom w:val="0"/>
              <w:divBdr>
                <w:top w:val="none" w:sz="0" w:space="0" w:color="auto"/>
                <w:left w:val="none" w:sz="0" w:space="0" w:color="auto"/>
                <w:bottom w:val="none" w:sz="0" w:space="0" w:color="auto"/>
                <w:right w:val="none" w:sz="0" w:space="0" w:color="auto"/>
              </w:divBdr>
            </w:div>
          </w:divsChild>
        </w:div>
        <w:div w:id="427625765">
          <w:marLeft w:val="0"/>
          <w:marRight w:val="0"/>
          <w:marTop w:val="0"/>
          <w:marBottom w:val="0"/>
          <w:divBdr>
            <w:top w:val="none" w:sz="0" w:space="0" w:color="auto"/>
            <w:left w:val="none" w:sz="0" w:space="0" w:color="auto"/>
            <w:bottom w:val="none" w:sz="0" w:space="0" w:color="auto"/>
            <w:right w:val="none" w:sz="0" w:space="0" w:color="auto"/>
          </w:divBdr>
          <w:divsChild>
            <w:div w:id="624890345">
              <w:marLeft w:val="0"/>
              <w:marRight w:val="0"/>
              <w:marTop w:val="0"/>
              <w:marBottom w:val="0"/>
              <w:divBdr>
                <w:top w:val="none" w:sz="0" w:space="0" w:color="auto"/>
                <w:left w:val="none" w:sz="0" w:space="0" w:color="auto"/>
                <w:bottom w:val="none" w:sz="0" w:space="0" w:color="auto"/>
                <w:right w:val="none" w:sz="0" w:space="0" w:color="auto"/>
              </w:divBdr>
            </w:div>
          </w:divsChild>
        </w:div>
        <w:div w:id="562058393">
          <w:marLeft w:val="0"/>
          <w:marRight w:val="0"/>
          <w:marTop w:val="0"/>
          <w:marBottom w:val="0"/>
          <w:divBdr>
            <w:top w:val="none" w:sz="0" w:space="0" w:color="auto"/>
            <w:left w:val="none" w:sz="0" w:space="0" w:color="auto"/>
            <w:bottom w:val="none" w:sz="0" w:space="0" w:color="auto"/>
            <w:right w:val="none" w:sz="0" w:space="0" w:color="auto"/>
          </w:divBdr>
          <w:divsChild>
            <w:div w:id="1325470952">
              <w:marLeft w:val="0"/>
              <w:marRight w:val="0"/>
              <w:marTop w:val="0"/>
              <w:marBottom w:val="0"/>
              <w:divBdr>
                <w:top w:val="none" w:sz="0" w:space="0" w:color="auto"/>
                <w:left w:val="none" w:sz="0" w:space="0" w:color="auto"/>
                <w:bottom w:val="none" w:sz="0" w:space="0" w:color="auto"/>
                <w:right w:val="none" w:sz="0" w:space="0" w:color="auto"/>
              </w:divBdr>
            </w:div>
          </w:divsChild>
        </w:div>
        <w:div w:id="1911040743">
          <w:marLeft w:val="0"/>
          <w:marRight w:val="0"/>
          <w:marTop w:val="0"/>
          <w:marBottom w:val="0"/>
          <w:divBdr>
            <w:top w:val="none" w:sz="0" w:space="0" w:color="auto"/>
            <w:left w:val="none" w:sz="0" w:space="0" w:color="auto"/>
            <w:bottom w:val="none" w:sz="0" w:space="0" w:color="auto"/>
            <w:right w:val="none" w:sz="0" w:space="0" w:color="auto"/>
          </w:divBdr>
          <w:divsChild>
            <w:div w:id="596526551">
              <w:marLeft w:val="0"/>
              <w:marRight w:val="0"/>
              <w:marTop w:val="0"/>
              <w:marBottom w:val="0"/>
              <w:divBdr>
                <w:top w:val="none" w:sz="0" w:space="0" w:color="auto"/>
                <w:left w:val="none" w:sz="0" w:space="0" w:color="auto"/>
                <w:bottom w:val="none" w:sz="0" w:space="0" w:color="auto"/>
                <w:right w:val="none" w:sz="0" w:space="0" w:color="auto"/>
              </w:divBdr>
            </w:div>
          </w:divsChild>
        </w:div>
        <w:div w:id="1948268028">
          <w:marLeft w:val="0"/>
          <w:marRight w:val="0"/>
          <w:marTop w:val="0"/>
          <w:marBottom w:val="0"/>
          <w:divBdr>
            <w:top w:val="none" w:sz="0" w:space="0" w:color="auto"/>
            <w:left w:val="none" w:sz="0" w:space="0" w:color="auto"/>
            <w:bottom w:val="none" w:sz="0" w:space="0" w:color="auto"/>
            <w:right w:val="none" w:sz="0" w:space="0" w:color="auto"/>
          </w:divBdr>
          <w:divsChild>
            <w:div w:id="2011059356">
              <w:marLeft w:val="0"/>
              <w:marRight w:val="0"/>
              <w:marTop w:val="0"/>
              <w:marBottom w:val="0"/>
              <w:divBdr>
                <w:top w:val="none" w:sz="0" w:space="0" w:color="auto"/>
                <w:left w:val="none" w:sz="0" w:space="0" w:color="auto"/>
                <w:bottom w:val="none" w:sz="0" w:space="0" w:color="auto"/>
                <w:right w:val="none" w:sz="0" w:space="0" w:color="auto"/>
              </w:divBdr>
            </w:div>
          </w:divsChild>
        </w:div>
        <w:div w:id="990869004">
          <w:marLeft w:val="0"/>
          <w:marRight w:val="0"/>
          <w:marTop w:val="0"/>
          <w:marBottom w:val="0"/>
          <w:divBdr>
            <w:top w:val="none" w:sz="0" w:space="0" w:color="auto"/>
            <w:left w:val="none" w:sz="0" w:space="0" w:color="auto"/>
            <w:bottom w:val="none" w:sz="0" w:space="0" w:color="auto"/>
            <w:right w:val="none" w:sz="0" w:space="0" w:color="auto"/>
          </w:divBdr>
          <w:divsChild>
            <w:div w:id="623078519">
              <w:marLeft w:val="0"/>
              <w:marRight w:val="0"/>
              <w:marTop w:val="0"/>
              <w:marBottom w:val="0"/>
              <w:divBdr>
                <w:top w:val="none" w:sz="0" w:space="0" w:color="auto"/>
                <w:left w:val="none" w:sz="0" w:space="0" w:color="auto"/>
                <w:bottom w:val="none" w:sz="0" w:space="0" w:color="auto"/>
                <w:right w:val="none" w:sz="0" w:space="0" w:color="auto"/>
              </w:divBdr>
            </w:div>
          </w:divsChild>
        </w:div>
        <w:div w:id="764305806">
          <w:marLeft w:val="0"/>
          <w:marRight w:val="0"/>
          <w:marTop w:val="0"/>
          <w:marBottom w:val="0"/>
          <w:divBdr>
            <w:top w:val="none" w:sz="0" w:space="0" w:color="auto"/>
            <w:left w:val="none" w:sz="0" w:space="0" w:color="auto"/>
            <w:bottom w:val="none" w:sz="0" w:space="0" w:color="auto"/>
            <w:right w:val="none" w:sz="0" w:space="0" w:color="auto"/>
          </w:divBdr>
          <w:divsChild>
            <w:div w:id="1594779006">
              <w:marLeft w:val="0"/>
              <w:marRight w:val="0"/>
              <w:marTop w:val="0"/>
              <w:marBottom w:val="0"/>
              <w:divBdr>
                <w:top w:val="none" w:sz="0" w:space="0" w:color="auto"/>
                <w:left w:val="none" w:sz="0" w:space="0" w:color="auto"/>
                <w:bottom w:val="none" w:sz="0" w:space="0" w:color="auto"/>
                <w:right w:val="none" w:sz="0" w:space="0" w:color="auto"/>
              </w:divBdr>
            </w:div>
          </w:divsChild>
        </w:div>
        <w:div w:id="1906910885">
          <w:marLeft w:val="0"/>
          <w:marRight w:val="0"/>
          <w:marTop w:val="0"/>
          <w:marBottom w:val="0"/>
          <w:divBdr>
            <w:top w:val="none" w:sz="0" w:space="0" w:color="auto"/>
            <w:left w:val="none" w:sz="0" w:space="0" w:color="auto"/>
            <w:bottom w:val="none" w:sz="0" w:space="0" w:color="auto"/>
            <w:right w:val="none" w:sz="0" w:space="0" w:color="auto"/>
          </w:divBdr>
          <w:divsChild>
            <w:div w:id="772440012">
              <w:marLeft w:val="0"/>
              <w:marRight w:val="0"/>
              <w:marTop w:val="0"/>
              <w:marBottom w:val="0"/>
              <w:divBdr>
                <w:top w:val="none" w:sz="0" w:space="0" w:color="auto"/>
                <w:left w:val="none" w:sz="0" w:space="0" w:color="auto"/>
                <w:bottom w:val="none" w:sz="0" w:space="0" w:color="auto"/>
                <w:right w:val="none" w:sz="0" w:space="0" w:color="auto"/>
              </w:divBdr>
            </w:div>
          </w:divsChild>
        </w:div>
        <w:div w:id="1763985065">
          <w:marLeft w:val="0"/>
          <w:marRight w:val="0"/>
          <w:marTop w:val="0"/>
          <w:marBottom w:val="0"/>
          <w:divBdr>
            <w:top w:val="none" w:sz="0" w:space="0" w:color="auto"/>
            <w:left w:val="none" w:sz="0" w:space="0" w:color="auto"/>
            <w:bottom w:val="none" w:sz="0" w:space="0" w:color="auto"/>
            <w:right w:val="none" w:sz="0" w:space="0" w:color="auto"/>
          </w:divBdr>
          <w:divsChild>
            <w:div w:id="206381491">
              <w:marLeft w:val="0"/>
              <w:marRight w:val="0"/>
              <w:marTop w:val="0"/>
              <w:marBottom w:val="0"/>
              <w:divBdr>
                <w:top w:val="none" w:sz="0" w:space="0" w:color="auto"/>
                <w:left w:val="none" w:sz="0" w:space="0" w:color="auto"/>
                <w:bottom w:val="none" w:sz="0" w:space="0" w:color="auto"/>
                <w:right w:val="none" w:sz="0" w:space="0" w:color="auto"/>
              </w:divBdr>
            </w:div>
          </w:divsChild>
        </w:div>
        <w:div w:id="1405376140">
          <w:marLeft w:val="0"/>
          <w:marRight w:val="0"/>
          <w:marTop w:val="0"/>
          <w:marBottom w:val="0"/>
          <w:divBdr>
            <w:top w:val="none" w:sz="0" w:space="0" w:color="auto"/>
            <w:left w:val="none" w:sz="0" w:space="0" w:color="auto"/>
            <w:bottom w:val="none" w:sz="0" w:space="0" w:color="auto"/>
            <w:right w:val="none" w:sz="0" w:space="0" w:color="auto"/>
          </w:divBdr>
          <w:divsChild>
            <w:div w:id="1839156161">
              <w:marLeft w:val="0"/>
              <w:marRight w:val="0"/>
              <w:marTop w:val="0"/>
              <w:marBottom w:val="0"/>
              <w:divBdr>
                <w:top w:val="none" w:sz="0" w:space="0" w:color="auto"/>
                <w:left w:val="none" w:sz="0" w:space="0" w:color="auto"/>
                <w:bottom w:val="none" w:sz="0" w:space="0" w:color="auto"/>
                <w:right w:val="none" w:sz="0" w:space="0" w:color="auto"/>
              </w:divBdr>
            </w:div>
          </w:divsChild>
        </w:div>
        <w:div w:id="1736195712">
          <w:marLeft w:val="0"/>
          <w:marRight w:val="0"/>
          <w:marTop w:val="0"/>
          <w:marBottom w:val="0"/>
          <w:divBdr>
            <w:top w:val="none" w:sz="0" w:space="0" w:color="auto"/>
            <w:left w:val="none" w:sz="0" w:space="0" w:color="auto"/>
            <w:bottom w:val="none" w:sz="0" w:space="0" w:color="auto"/>
            <w:right w:val="none" w:sz="0" w:space="0" w:color="auto"/>
          </w:divBdr>
          <w:divsChild>
            <w:div w:id="1439565553">
              <w:marLeft w:val="0"/>
              <w:marRight w:val="0"/>
              <w:marTop w:val="0"/>
              <w:marBottom w:val="0"/>
              <w:divBdr>
                <w:top w:val="none" w:sz="0" w:space="0" w:color="auto"/>
                <w:left w:val="none" w:sz="0" w:space="0" w:color="auto"/>
                <w:bottom w:val="none" w:sz="0" w:space="0" w:color="auto"/>
                <w:right w:val="none" w:sz="0" w:space="0" w:color="auto"/>
              </w:divBdr>
            </w:div>
          </w:divsChild>
        </w:div>
        <w:div w:id="1178353236">
          <w:marLeft w:val="0"/>
          <w:marRight w:val="0"/>
          <w:marTop w:val="0"/>
          <w:marBottom w:val="0"/>
          <w:divBdr>
            <w:top w:val="none" w:sz="0" w:space="0" w:color="auto"/>
            <w:left w:val="none" w:sz="0" w:space="0" w:color="auto"/>
            <w:bottom w:val="none" w:sz="0" w:space="0" w:color="auto"/>
            <w:right w:val="none" w:sz="0" w:space="0" w:color="auto"/>
          </w:divBdr>
          <w:divsChild>
            <w:div w:id="1460150476">
              <w:marLeft w:val="0"/>
              <w:marRight w:val="0"/>
              <w:marTop w:val="0"/>
              <w:marBottom w:val="0"/>
              <w:divBdr>
                <w:top w:val="none" w:sz="0" w:space="0" w:color="auto"/>
                <w:left w:val="none" w:sz="0" w:space="0" w:color="auto"/>
                <w:bottom w:val="none" w:sz="0" w:space="0" w:color="auto"/>
                <w:right w:val="none" w:sz="0" w:space="0" w:color="auto"/>
              </w:divBdr>
            </w:div>
          </w:divsChild>
        </w:div>
        <w:div w:id="1373112392">
          <w:marLeft w:val="0"/>
          <w:marRight w:val="0"/>
          <w:marTop w:val="0"/>
          <w:marBottom w:val="450"/>
          <w:divBdr>
            <w:top w:val="none" w:sz="0" w:space="0" w:color="auto"/>
            <w:left w:val="none" w:sz="0" w:space="0" w:color="auto"/>
            <w:bottom w:val="single" w:sz="6" w:space="0" w:color="000000"/>
            <w:right w:val="none" w:sz="0" w:space="0" w:color="auto"/>
          </w:divBdr>
          <w:divsChild>
            <w:div w:id="96858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01881">
      <w:bodyDiv w:val="1"/>
      <w:marLeft w:val="0"/>
      <w:marRight w:val="0"/>
      <w:marTop w:val="0"/>
      <w:marBottom w:val="0"/>
      <w:divBdr>
        <w:top w:val="none" w:sz="0" w:space="0" w:color="auto"/>
        <w:left w:val="none" w:sz="0" w:space="0" w:color="auto"/>
        <w:bottom w:val="none" w:sz="0" w:space="0" w:color="auto"/>
        <w:right w:val="none" w:sz="0" w:space="0" w:color="auto"/>
      </w:divBdr>
      <w:divsChild>
        <w:div w:id="239486495">
          <w:marLeft w:val="0"/>
          <w:marRight w:val="0"/>
          <w:marTop w:val="0"/>
          <w:marBottom w:val="0"/>
          <w:divBdr>
            <w:top w:val="none" w:sz="0" w:space="0" w:color="auto"/>
            <w:left w:val="none" w:sz="0" w:space="0" w:color="auto"/>
            <w:bottom w:val="none" w:sz="0" w:space="0" w:color="auto"/>
            <w:right w:val="none" w:sz="0" w:space="0" w:color="auto"/>
          </w:divBdr>
          <w:divsChild>
            <w:div w:id="1012033687">
              <w:marLeft w:val="0"/>
              <w:marRight w:val="0"/>
              <w:marTop w:val="0"/>
              <w:marBottom w:val="0"/>
              <w:divBdr>
                <w:top w:val="none" w:sz="0" w:space="0" w:color="auto"/>
                <w:left w:val="none" w:sz="0" w:space="0" w:color="auto"/>
                <w:bottom w:val="none" w:sz="0" w:space="0" w:color="auto"/>
                <w:right w:val="none" w:sz="0" w:space="0" w:color="auto"/>
              </w:divBdr>
              <w:divsChild>
                <w:div w:id="120089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597244">
      <w:bodyDiv w:val="1"/>
      <w:marLeft w:val="0"/>
      <w:marRight w:val="0"/>
      <w:marTop w:val="0"/>
      <w:marBottom w:val="0"/>
      <w:divBdr>
        <w:top w:val="none" w:sz="0" w:space="0" w:color="auto"/>
        <w:left w:val="none" w:sz="0" w:space="0" w:color="auto"/>
        <w:bottom w:val="none" w:sz="0" w:space="0" w:color="auto"/>
        <w:right w:val="none" w:sz="0" w:space="0" w:color="auto"/>
      </w:divBdr>
      <w:divsChild>
        <w:div w:id="1756172960">
          <w:marLeft w:val="0"/>
          <w:marRight w:val="0"/>
          <w:marTop w:val="300"/>
          <w:marBottom w:val="150"/>
          <w:divBdr>
            <w:top w:val="none" w:sz="0" w:space="0" w:color="auto"/>
            <w:left w:val="none" w:sz="0" w:space="0" w:color="auto"/>
            <w:bottom w:val="none" w:sz="0" w:space="0" w:color="auto"/>
            <w:right w:val="none" w:sz="0" w:space="0" w:color="auto"/>
          </w:divBdr>
        </w:div>
      </w:divsChild>
    </w:div>
    <w:div w:id="416757771">
      <w:bodyDiv w:val="1"/>
      <w:marLeft w:val="0"/>
      <w:marRight w:val="0"/>
      <w:marTop w:val="0"/>
      <w:marBottom w:val="0"/>
      <w:divBdr>
        <w:top w:val="none" w:sz="0" w:space="0" w:color="auto"/>
        <w:left w:val="none" w:sz="0" w:space="0" w:color="auto"/>
        <w:bottom w:val="none" w:sz="0" w:space="0" w:color="auto"/>
        <w:right w:val="none" w:sz="0" w:space="0" w:color="auto"/>
      </w:divBdr>
      <w:divsChild>
        <w:div w:id="1315717855">
          <w:marLeft w:val="3288"/>
          <w:marRight w:val="3368"/>
          <w:marTop w:val="0"/>
          <w:marBottom w:val="5"/>
          <w:divBdr>
            <w:top w:val="none" w:sz="0" w:space="0" w:color="auto"/>
            <w:left w:val="none" w:sz="0" w:space="0" w:color="auto"/>
            <w:bottom w:val="none" w:sz="0" w:space="0" w:color="auto"/>
            <w:right w:val="none" w:sz="0" w:space="0" w:color="auto"/>
          </w:divBdr>
        </w:div>
      </w:divsChild>
    </w:div>
    <w:div w:id="432937655">
      <w:bodyDiv w:val="1"/>
      <w:marLeft w:val="0"/>
      <w:marRight w:val="0"/>
      <w:marTop w:val="0"/>
      <w:marBottom w:val="0"/>
      <w:divBdr>
        <w:top w:val="none" w:sz="0" w:space="0" w:color="auto"/>
        <w:left w:val="none" w:sz="0" w:space="0" w:color="auto"/>
        <w:bottom w:val="none" w:sz="0" w:space="0" w:color="auto"/>
        <w:right w:val="none" w:sz="0" w:space="0" w:color="auto"/>
      </w:divBdr>
      <w:divsChild>
        <w:div w:id="2107267655">
          <w:marLeft w:val="0"/>
          <w:marRight w:val="0"/>
          <w:marTop w:val="0"/>
          <w:marBottom w:val="0"/>
          <w:divBdr>
            <w:top w:val="none" w:sz="0" w:space="0" w:color="auto"/>
            <w:left w:val="none" w:sz="0" w:space="0" w:color="auto"/>
            <w:bottom w:val="none" w:sz="0" w:space="0" w:color="auto"/>
            <w:right w:val="none" w:sz="0" w:space="0" w:color="auto"/>
          </w:divBdr>
        </w:div>
        <w:div w:id="1957909823">
          <w:marLeft w:val="0"/>
          <w:marRight w:val="0"/>
          <w:marTop w:val="0"/>
          <w:marBottom w:val="0"/>
          <w:divBdr>
            <w:top w:val="none" w:sz="0" w:space="0" w:color="auto"/>
            <w:left w:val="none" w:sz="0" w:space="0" w:color="auto"/>
            <w:bottom w:val="none" w:sz="0" w:space="0" w:color="auto"/>
            <w:right w:val="none" w:sz="0" w:space="0" w:color="auto"/>
          </w:divBdr>
        </w:div>
      </w:divsChild>
    </w:div>
    <w:div w:id="433981340">
      <w:bodyDiv w:val="1"/>
      <w:marLeft w:val="0"/>
      <w:marRight w:val="0"/>
      <w:marTop w:val="0"/>
      <w:marBottom w:val="0"/>
      <w:divBdr>
        <w:top w:val="none" w:sz="0" w:space="0" w:color="auto"/>
        <w:left w:val="none" w:sz="0" w:space="0" w:color="auto"/>
        <w:bottom w:val="none" w:sz="0" w:space="0" w:color="auto"/>
        <w:right w:val="none" w:sz="0" w:space="0" w:color="auto"/>
      </w:divBdr>
      <w:divsChild>
        <w:div w:id="1175267395">
          <w:marLeft w:val="0"/>
          <w:marRight w:val="0"/>
          <w:marTop w:val="150"/>
          <w:marBottom w:val="75"/>
          <w:divBdr>
            <w:top w:val="none" w:sz="0" w:space="0" w:color="auto"/>
            <w:left w:val="none" w:sz="0" w:space="0" w:color="auto"/>
            <w:bottom w:val="none" w:sz="0" w:space="0" w:color="auto"/>
            <w:right w:val="none" w:sz="0" w:space="0" w:color="auto"/>
          </w:divBdr>
        </w:div>
        <w:div w:id="402875987">
          <w:marLeft w:val="360"/>
          <w:marRight w:val="0"/>
          <w:marTop w:val="75"/>
          <w:marBottom w:val="75"/>
          <w:divBdr>
            <w:top w:val="none" w:sz="0" w:space="0" w:color="auto"/>
            <w:left w:val="none" w:sz="0" w:space="0" w:color="auto"/>
            <w:bottom w:val="none" w:sz="0" w:space="0" w:color="auto"/>
            <w:right w:val="none" w:sz="0" w:space="0" w:color="auto"/>
          </w:divBdr>
        </w:div>
      </w:divsChild>
    </w:div>
    <w:div w:id="442305350">
      <w:bodyDiv w:val="1"/>
      <w:marLeft w:val="0"/>
      <w:marRight w:val="0"/>
      <w:marTop w:val="0"/>
      <w:marBottom w:val="0"/>
      <w:divBdr>
        <w:top w:val="none" w:sz="0" w:space="0" w:color="auto"/>
        <w:left w:val="none" w:sz="0" w:space="0" w:color="auto"/>
        <w:bottom w:val="none" w:sz="0" w:space="0" w:color="auto"/>
        <w:right w:val="none" w:sz="0" w:space="0" w:color="auto"/>
      </w:divBdr>
      <w:divsChild>
        <w:div w:id="148520878">
          <w:marLeft w:val="0"/>
          <w:marRight w:val="0"/>
          <w:marTop w:val="150"/>
          <w:marBottom w:val="75"/>
          <w:divBdr>
            <w:top w:val="none" w:sz="0" w:space="0" w:color="auto"/>
            <w:left w:val="none" w:sz="0" w:space="0" w:color="auto"/>
            <w:bottom w:val="none" w:sz="0" w:space="0" w:color="auto"/>
            <w:right w:val="none" w:sz="0" w:space="0" w:color="auto"/>
          </w:divBdr>
        </w:div>
        <w:div w:id="1239245971">
          <w:marLeft w:val="360"/>
          <w:marRight w:val="0"/>
          <w:marTop w:val="75"/>
          <w:marBottom w:val="75"/>
          <w:divBdr>
            <w:top w:val="none" w:sz="0" w:space="0" w:color="auto"/>
            <w:left w:val="none" w:sz="0" w:space="0" w:color="auto"/>
            <w:bottom w:val="none" w:sz="0" w:space="0" w:color="auto"/>
            <w:right w:val="none" w:sz="0" w:space="0" w:color="auto"/>
          </w:divBdr>
          <w:divsChild>
            <w:div w:id="936598850">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464080327">
      <w:bodyDiv w:val="1"/>
      <w:marLeft w:val="0"/>
      <w:marRight w:val="0"/>
      <w:marTop w:val="0"/>
      <w:marBottom w:val="0"/>
      <w:divBdr>
        <w:top w:val="none" w:sz="0" w:space="0" w:color="auto"/>
        <w:left w:val="none" w:sz="0" w:space="0" w:color="auto"/>
        <w:bottom w:val="none" w:sz="0" w:space="0" w:color="auto"/>
        <w:right w:val="none" w:sz="0" w:space="0" w:color="auto"/>
      </w:divBdr>
      <w:divsChild>
        <w:div w:id="760299381">
          <w:marLeft w:val="0"/>
          <w:marRight w:val="0"/>
          <w:marTop w:val="0"/>
          <w:marBottom w:val="0"/>
          <w:divBdr>
            <w:top w:val="none" w:sz="0" w:space="0" w:color="auto"/>
            <w:left w:val="none" w:sz="0" w:space="0" w:color="auto"/>
            <w:bottom w:val="none" w:sz="0" w:space="0" w:color="auto"/>
            <w:right w:val="none" w:sz="0" w:space="0" w:color="auto"/>
          </w:divBdr>
          <w:divsChild>
            <w:div w:id="554893583">
              <w:marLeft w:val="0"/>
              <w:marRight w:val="0"/>
              <w:marTop w:val="0"/>
              <w:marBottom w:val="0"/>
              <w:divBdr>
                <w:top w:val="none" w:sz="0" w:space="0" w:color="auto"/>
                <w:left w:val="none" w:sz="0" w:space="0" w:color="auto"/>
                <w:bottom w:val="none" w:sz="0" w:space="0" w:color="auto"/>
                <w:right w:val="none" w:sz="0" w:space="0" w:color="auto"/>
              </w:divBdr>
              <w:divsChild>
                <w:div w:id="75343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13784">
      <w:bodyDiv w:val="1"/>
      <w:marLeft w:val="0"/>
      <w:marRight w:val="0"/>
      <w:marTop w:val="0"/>
      <w:marBottom w:val="0"/>
      <w:divBdr>
        <w:top w:val="none" w:sz="0" w:space="0" w:color="auto"/>
        <w:left w:val="none" w:sz="0" w:space="0" w:color="auto"/>
        <w:bottom w:val="none" w:sz="0" w:space="0" w:color="auto"/>
        <w:right w:val="none" w:sz="0" w:space="0" w:color="auto"/>
      </w:divBdr>
    </w:div>
    <w:div w:id="501968667">
      <w:bodyDiv w:val="1"/>
      <w:marLeft w:val="0"/>
      <w:marRight w:val="0"/>
      <w:marTop w:val="0"/>
      <w:marBottom w:val="0"/>
      <w:divBdr>
        <w:top w:val="none" w:sz="0" w:space="0" w:color="auto"/>
        <w:left w:val="none" w:sz="0" w:space="0" w:color="auto"/>
        <w:bottom w:val="none" w:sz="0" w:space="0" w:color="auto"/>
        <w:right w:val="none" w:sz="0" w:space="0" w:color="auto"/>
      </w:divBdr>
      <w:divsChild>
        <w:div w:id="1427846544">
          <w:marLeft w:val="0"/>
          <w:marRight w:val="0"/>
          <w:marTop w:val="0"/>
          <w:marBottom w:val="0"/>
          <w:divBdr>
            <w:top w:val="none" w:sz="0" w:space="0" w:color="auto"/>
            <w:left w:val="none" w:sz="0" w:space="0" w:color="auto"/>
            <w:bottom w:val="none" w:sz="0" w:space="0" w:color="auto"/>
            <w:right w:val="none" w:sz="0" w:space="0" w:color="auto"/>
          </w:divBdr>
          <w:divsChild>
            <w:div w:id="890768414">
              <w:marLeft w:val="0"/>
              <w:marRight w:val="0"/>
              <w:marTop w:val="0"/>
              <w:marBottom w:val="0"/>
              <w:divBdr>
                <w:top w:val="none" w:sz="0" w:space="0" w:color="auto"/>
                <w:left w:val="none" w:sz="0" w:space="0" w:color="auto"/>
                <w:bottom w:val="none" w:sz="0" w:space="0" w:color="auto"/>
                <w:right w:val="none" w:sz="0" w:space="0" w:color="auto"/>
              </w:divBdr>
              <w:divsChild>
                <w:div w:id="77590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936136">
      <w:bodyDiv w:val="1"/>
      <w:marLeft w:val="0"/>
      <w:marRight w:val="0"/>
      <w:marTop w:val="0"/>
      <w:marBottom w:val="0"/>
      <w:divBdr>
        <w:top w:val="none" w:sz="0" w:space="0" w:color="auto"/>
        <w:left w:val="none" w:sz="0" w:space="0" w:color="auto"/>
        <w:bottom w:val="none" w:sz="0" w:space="0" w:color="auto"/>
        <w:right w:val="none" w:sz="0" w:space="0" w:color="auto"/>
      </w:divBdr>
      <w:divsChild>
        <w:div w:id="1226335058">
          <w:marLeft w:val="0"/>
          <w:marRight w:val="0"/>
          <w:marTop w:val="0"/>
          <w:marBottom w:val="0"/>
          <w:divBdr>
            <w:top w:val="none" w:sz="0" w:space="0" w:color="auto"/>
            <w:left w:val="none" w:sz="0" w:space="0" w:color="auto"/>
            <w:bottom w:val="none" w:sz="0" w:space="0" w:color="auto"/>
            <w:right w:val="none" w:sz="0" w:space="0" w:color="auto"/>
          </w:divBdr>
          <w:divsChild>
            <w:div w:id="134855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98930">
      <w:bodyDiv w:val="1"/>
      <w:marLeft w:val="0"/>
      <w:marRight w:val="0"/>
      <w:marTop w:val="0"/>
      <w:marBottom w:val="0"/>
      <w:divBdr>
        <w:top w:val="none" w:sz="0" w:space="0" w:color="auto"/>
        <w:left w:val="none" w:sz="0" w:space="0" w:color="auto"/>
        <w:bottom w:val="none" w:sz="0" w:space="0" w:color="auto"/>
        <w:right w:val="none" w:sz="0" w:space="0" w:color="auto"/>
      </w:divBdr>
      <w:divsChild>
        <w:div w:id="2085486833">
          <w:marLeft w:val="0"/>
          <w:marRight w:val="0"/>
          <w:marTop w:val="0"/>
          <w:marBottom w:val="0"/>
          <w:divBdr>
            <w:top w:val="none" w:sz="0" w:space="0" w:color="auto"/>
            <w:left w:val="none" w:sz="0" w:space="0" w:color="auto"/>
            <w:bottom w:val="none" w:sz="0" w:space="0" w:color="auto"/>
            <w:right w:val="none" w:sz="0" w:space="0" w:color="auto"/>
          </w:divBdr>
          <w:divsChild>
            <w:div w:id="103469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2630">
      <w:bodyDiv w:val="1"/>
      <w:marLeft w:val="0"/>
      <w:marRight w:val="0"/>
      <w:marTop w:val="0"/>
      <w:marBottom w:val="0"/>
      <w:divBdr>
        <w:top w:val="none" w:sz="0" w:space="0" w:color="auto"/>
        <w:left w:val="none" w:sz="0" w:space="0" w:color="auto"/>
        <w:bottom w:val="none" w:sz="0" w:space="0" w:color="auto"/>
        <w:right w:val="none" w:sz="0" w:space="0" w:color="auto"/>
      </w:divBdr>
      <w:divsChild>
        <w:div w:id="1122767023">
          <w:marLeft w:val="0"/>
          <w:marRight w:val="0"/>
          <w:marTop w:val="0"/>
          <w:marBottom w:val="0"/>
          <w:divBdr>
            <w:top w:val="none" w:sz="0" w:space="0" w:color="auto"/>
            <w:left w:val="none" w:sz="0" w:space="0" w:color="auto"/>
            <w:bottom w:val="none" w:sz="0" w:space="0" w:color="auto"/>
            <w:right w:val="none" w:sz="0" w:space="0" w:color="auto"/>
          </w:divBdr>
        </w:div>
        <w:div w:id="173347575">
          <w:marLeft w:val="0"/>
          <w:marRight w:val="0"/>
          <w:marTop w:val="0"/>
          <w:marBottom w:val="0"/>
          <w:divBdr>
            <w:top w:val="none" w:sz="0" w:space="0" w:color="auto"/>
            <w:left w:val="none" w:sz="0" w:space="0" w:color="auto"/>
            <w:bottom w:val="none" w:sz="0" w:space="0" w:color="auto"/>
            <w:right w:val="none" w:sz="0" w:space="0" w:color="auto"/>
          </w:divBdr>
        </w:div>
        <w:div w:id="626862927">
          <w:marLeft w:val="0"/>
          <w:marRight w:val="0"/>
          <w:marTop w:val="0"/>
          <w:marBottom w:val="0"/>
          <w:divBdr>
            <w:top w:val="none" w:sz="0" w:space="0" w:color="auto"/>
            <w:left w:val="none" w:sz="0" w:space="0" w:color="auto"/>
            <w:bottom w:val="none" w:sz="0" w:space="0" w:color="auto"/>
            <w:right w:val="none" w:sz="0" w:space="0" w:color="auto"/>
          </w:divBdr>
        </w:div>
        <w:div w:id="451948411">
          <w:marLeft w:val="0"/>
          <w:marRight w:val="0"/>
          <w:marTop w:val="0"/>
          <w:marBottom w:val="0"/>
          <w:divBdr>
            <w:top w:val="none" w:sz="0" w:space="0" w:color="auto"/>
            <w:left w:val="none" w:sz="0" w:space="0" w:color="auto"/>
            <w:bottom w:val="none" w:sz="0" w:space="0" w:color="auto"/>
            <w:right w:val="none" w:sz="0" w:space="0" w:color="auto"/>
          </w:divBdr>
        </w:div>
      </w:divsChild>
    </w:div>
    <w:div w:id="578246040">
      <w:bodyDiv w:val="1"/>
      <w:marLeft w:val="0"/>
      <w:marRight w:val="0"/>
      <w:marTop w:val="0"/>
      <w:marBottom w:val="0"/>
      <w:divBdr>
        <w:top w:val="none" w:sz="0" w:space="0" w:color="auto"/>
        <w:left w:val="none" w:sz="0" w:space="0" w:color="auto"/>
        <w:bottom w:val="none" w:sz="0" w:space="0" w:color="auto"/>
        <w:right w:val="none" w:sz="0" w:space="0" w:color="auto"/>
      </w:divBdr>
      <w:divsChild>
        <w:div w:id="348678357">
          <w:marLeft w:val="0"/>
          <w:marRight w:val="0"/>
          <w:marTop w:val="0"/>
          <w:marBottom w:val="0"/>
          <w:divBdr>
            <w:top w:val="none" w:sz="0" w:space="0" w:color="auto"/>
            <w:left w:val="none" w:sz="0" w:space="0" w:color="auto"/>
            <w:bottom w:val="none" w:sz="0" w:space="0" w:color="auto"/>
            <w:right w:val="none" w:sz="0" w:space="0" w:color="auto"/>
          </w:divBdr>
        </w:div>
      </w:divsChild>
    </w:div>
    <w:div w:id="604657771">
      <w:bodyDiv w:val="1"/>
      <w:marLeft w:val="0"/>
      <w:marRight w:val="0"/>
      <w:marTop w:val="0"/>
      <w:marBottom w:val="0"/>
      <w:divBdr>
        <w:top w:val="none" w:sz="0" w:space="0" w:color="auto"/>
        <w:left w:val="none" w:sz="0" w:space="0" w:color="auto"/>
        <w:bottom w:val="none" w:sz="0" w:space="0" w:color="auto"/>
        <w:right w:val="none" w:sz="0" w:space="0" w:color="auto"/>
      </w:divBdr>
      <w:divsChild>
        <w:div w:id="1965966146">
          <w:marLeft w:val="0"/>
          <w:marRight w:val="0"/>
          <w:marTop w:val="150"/>
          <w:marBottom w:val="75"/>
          <w:divBdr>
            <w:top w:val="none" w:sz="0" w:space="0" w:color="auto"/>
            <w:left w:val="none" w:sz="0" w:space="0" w:color="auto"/>
            <w:bottom w:val="none" w:sz="0" w:space="0" w:color="auto"/>
            <w:right w:val="none" w:sz="0" w:space="0" w:color="auto"/>
          </w:divBdr>
        </w:div>
      </w:divsChild>
    </w:div>
    <w:div w:id="610430603">
      <w:bodyDiv w:val="1"/>
      <w:marLeft w:val="0"/>
      <w:marRight w:val="0"/>
      <w:marTop w:val="0"/>
      <w:marBottom w:val="0"/>
      <w:divBdr>
        <w:top w:val="none" w:sz="0" w:space="0" w:color="auto"/>
        <w:left w:val="none" w:sz="0" w:space="0" w:color="auto"/>
        <w:bottom w:val="none" w:sz="0" w:space="0" w:color="auto"/>
        <w:right w:val="none" w:sz="0" w:space="0" w:color="auto"/>
      </w:divBdr>
      <w:divsChild>
        <w:div w:id="812988186">
          <w:marLeft w:val="0"/>
          <w:marRight w:val="0"/>
          <w:marTop w:val="0"/>
          <w:marBottom w:val="0"/>
          <w:divBdr>
            <w:top w:val="none" w:sz="0" w:space="0" w:color="auto"/>
            <w:left w:val="none" w:sz="0" w:space="0" w:color="auto"/>
            <w:bottom w:val="none" w:sz="0" w:space="0" w:color="auto"/>
            <w:right w:val="none" w:sz="0" w:space="0" w:color="auto"/>
          </w:divBdr>
        </w:div>
      </w:divsChild>
    </w:div>
    <w:div w:id="639382502">
      <w:bodyDiv w:val="1"/>
      <w:marLeft w:val="0"/>
      <w:marRight w:val="0"/>
      <w:marTop w:val="0"/>
      <w:marBottom w:val="0"/>
      <w:divBdr>
        <w:top w:val="none" w:sz="0" w:space="0" w:color="auto"/>
        <w:left w:val="none" w:sz="0" w:space="0" w:color="auto"/>
        <w:bottom w:val="none" w:sz="0" w:space="0" w:color="auto"/>
        <w:right w:val="none" w:sz="0" w:space="0" w:color="auto"/>
      </w:divBdr>
      <w:divsChild>
        <w:div w:id="1870025380">
          <w:marLeft w:val="0"/>
          <w:marRight w:val="0"/>
          <w:marTop w:val="0"/>
          <w:marBottom w:val="0"/>
          <w:divBdr>
            <w:top w:val="none" w:sz="0" w:space="0" w:color="auto"/>
            <w:left w:val="none" w:sz="0" w:space="0" w:color="auto"/>
            <w:bottom w:val="none" w:sz="0" w:space="0" w:color="auto"/>
            <w:right w:val="none" w:sz="0" w:space="0" w:color="auto"/>
          </w:divBdr>
        </w:div>
        <w:div w:id="2127190555">
          <w:marLeft w:val="0"/>
          <w:marRight w:val="0"/>
          <w:marTop w:val="0"/>
          <w:marBottom w:val="0"/>
          <w:divBdr>
            <w:top w:val="none" w:sz="0" w:space="0" w:color="auto"/>
            <w:left w:val="none" w:sz="0" w:space="0" w:color="auto"/>
            <w:bottom w:val="none" w:sz="0" w:space="0" w:color="auto"/>
            <w:right w:val="none" w:sz="0" w:space="0" w:color="auto"/>
          </w:divBdr>
        </w:div>
        <w:div w:id="1583102811">
          <w:marLeft w:val="0"/>
          <w:marRight w:val="0"/>
          <w:marTop w:val="0"/>
          <w:marBottom w:val="0"/>
          <w:divBdr>
            <w:top w:val="none" w:sz="0" w:space="0" w:color="auto"/>
            <w:left w:val="none" w:sz="0" w:space="0" w:color="auto"/>
            <w:bottom w:val="none" w:sz="0" w:space="0" w:color="auto"/>
            <w:right w:val="none" w:sz="0" w:space="0" w:color="auto"/>
          </w:divBdr>
        </w:div>
        <w:div w:id="571550859">
          <w:marLeft w:val="0"/>
          <w:marRight w:val="0"/>
          <w:marTop w:val="0"/>
          <w:marBottom w:val="0"/>
          <w:divBdr>
            <w:top w:val="none" w:sz="0" w:space="0" w:color="auto"/>
            <w:left w:val="none" w:sz="0" w:space="0" w:color="auto"/>
            <w:bottom w:val="none" w:sz="0" w:space="0" w:color="auto"/>
            <w:right w:val="none" w:sz="0" w:space="0" w:color="auto"/>
          </w:divBdr>
        </w:div>
        <w:div w:id="1999112811">
          <w:marLeft w:val="0"/>
          <w:marRight w:val="0"/>
          <w:marTop w:val="0"/>
          <w:marBottom w:val="0"/>
          <w:divBdr>
            <w:top w:val="none" w:sz="0" w:space="0" w:color="auto"/>
            <w:left w:val="none" w:sz="0" w:space="0" w:color="auto"/>
            <w:bottom w:val="none" w:sz="0" w:space="0" w:color="auto"/>
            <w:right w:val="none" w:sz="0" w:space="0" w:color="auto"/>
          </w:divBdr>
        </w:div>
        <w:div w:id="872310565">
          <w:marLeft w:val="0"/>
          <w:marRight w:val="0"/>
          <w:marTop w:val="0"/>
          <w:marBottom w:val="0"/>
          <w:divBdr>
            <w:top w:val="none" w:sz="0" w:space="0" w:color="auto"/>
            <w:left w:val="none" w:sz="0" w:space="0" w:color="auto"/>
            <w:bottom w:val="none" w:sz="0" w:space="0" w:color="auto"/>
            <w:right w:val="none" w:sz="0" w:space="0" w:color="auto"/>
          </w:divBdr>
        </w:div>
        <w:div w:id="489712307">
          <w:marLeft w:val="0"/>
          <w:marRight w:val="0"/>
          <w:marTop w:val="0"/>
          <w:marBottom w:val="0"/>
          <w:divBdr>
            <w:top w:val="none" w:sz="0" w:space="0" w:color="auto"/>
            <w:left w:val="none" w:sz="0" w:space="0" w:color="auto"/>
            <w:bottom w:val="none" w:sz="0" w:space="0" w:color="auto"/>
            <w:right w:val="none" w:sz="0" w:space="0" w:color="auto"/>
          </w:divBdr>
        </w:div>
        <w:div w:id="73016702">
          <w:marLeft w:val="0"/>
          <w:marRight w:val="0"/>
          <w:marTop w:val="0"/>
          <w:marBottom w:val="0"/>
          <w:divBdr>
            <w:top w:val="none" w:sz="0" w:space="0" w:color="auto"/>
            <w:left w:val="none" w:sz="0" w:space="0" w:color="auto"/>
            <w:bottom w:val="none" w:sz="0" w:space="0" w:color="auto"/>
            <w:right w:val="none" w:sz="0" w:space="0" w:color="auto"/>
          </w:divBdr>
        </w:div>
        <w:div w:id="1706632347">
          <w:marLeft w:val="0"/>
          <w:marRight w:val="0"/>
          <w:marTop w:val="0"/>
          <w:marBottom w:val="0"/>
          <w:divBdr>
            <w:top w:val="none" w:sz="0" w:space="0" w:color="auto"/>
            <w:left w:val="none" w:sz="0" w:space="0" w:color="auto"/>
            <w:bottom w:val="none" w:sz="0" w:space="0" w:color="auto"/>
            <w:right w:val="none" w:sz="0" w:space="0" w:color="auto"/>
          </w:divBdr>
        </w:div>
      </w:divsChild>
    </w:div>
    <w:div w:id="673458353">
      <w:bodyDiv w:val="1"/>
      <w:marLeft w:val="0"/>
      <w:marRight w:val="0"/>
      <w:marTop w:val="0"/>
      <w:marBottom w:val="0"/>
      <w:divBdr>
        <w:top w:val="none" w:sz="0" w:space="0" w:color="auto"/>
        <w:left w:val="none" w:sz="0" w:space="0" w:color="auto"/>
        <w:bottom w:val="none" w:sz="0" w:space="0" w:color="auto"/>
        <w:right w:val="none" w:sz="0" w:space="0" w:color="auto"/>
      </w:divBdr>
    </w:div>
    <w:div w:id="676423228">
      <w:bodyDiv w:val="1"/>
      <w:marLeft w:val="0"/>
      <w:marRight w:val="0"/>
      <w:marTop w:val="0"/>
      <w:marBottom w:val="0"/>
      <w:divBdr>
        <w:top w:val="none" w:sz="0" w:space="0" w:color="auto"/>
        <w:left w:val="none" w:sz="0" w:space="0" w:color="auto"/>
        <w:bottom w:val="none" w:sz="0" w:space="0" w:color="auto"/>
        <w:right w:val="none" w:sz="0" w:space="0" w:color="auto"/>
      </w:divBdr>
      <w:divsChild>
        <w:div w:id="938221282">
          <w:marLeft w:val="0"/>
          <w:marRight w:val="0"/>
          <w:marTop w:val="0"/>
          <w:marBottom w:val="0"/>
          <w:divBdr>
            <w:top w:val="none" w:sz="0" w:space="0" w:color="auto"/>
            <w:left w:val="none" w:sz="0" w:space="0" w:color="auto"/>
            <w:bottom w:val="none" w:sz="0" w:space="0" w:color="auto"/>
            <w:right w:val="none" w:sz="0" w:space="0" w:color="auto"/>
          </w:divBdr>
        </w:div>
      </w:divsChild>
    </w:div>
    <w:div w:id="685987762">
      <w:bodyDiv w:val="1"/>
      <w:marLeft w:val="0"/>
      <w:marRight w:val="0"/>
      <w:marTop w:val="0"/>
      <w:marBottom w:val="0"/>
      <w:divBdr>
        <w:top w:val="none" w:sz="0" w:space="0" w:color="auto"/>
        <w:left w:val="none" w:sz="0" w:space="0" w:color="auto"/>
        <w:bottom w:val="none" w:sz="0" w:space="0" w:color="auto"/>
        <w:right w:val="none" w:sz="0" w:space="0" w:color="auto"/>
      </w:divBdr>
      <w:divsChild>
        <w:div w:id="1336953304">
          <w:marLeft w:val="0"/>
          <w:marRight w:val="0"/>
          <w:marTop w:val="150"/>
          <w:marBottom w:val="75"/>
          <w:divBdr>
            <w:top w:val="none" w:sz="0" w:space="0" w:color="auto"/>
            <w:left w:val="none" w:sz="0" w:space="0" w:color="auto"/>
            <w:bottom w:val="none" w:sz="0" w:space="0" w:color="auto"/>
            <w:right w:val="none" w:sz="0" w:space="0" w:color="auto"/>
          </w:divBdr>
          <w:divsChild>
            <w:div w:id="600527359">
              <w:marLeft w:val="0"/>
              <w:marRight w:val="0"/>
              <w:marTop w:val="150"/>
              <w:marBottom w:val="75"/>
              <w:divBdr>
                <w:top w:val="none" w:sz="0" w:space="0" w:color="auto"/>
                <w:left w:val="none" w:sz="0" w:space="0" w:color="auto"/>
                <w:bottom w:val="none" w:sz="0" w:space="0" w:color="auto"/>
                <w:right w:val="none" w:sz="0" w:space="0" w:color="auto"/>
              </w:divBdr>
              <w:divsChild>
                <w:div w:id="1459639383">
                  <w:marLeft w:val="0"/>
                  <w:marRight w:val="0"/>
                  <w:marTop w:val="150"/>
                  <w:marBottom w:val="75"/>
                  <w:divBdr>
                    <w:top w:val="none" w:sz="0" w:space="0" w:color="auto"/>
                    <w:left w:val="none" w:sz="0" w:space="0" w:color="auto"/>
                    <w:bottom w:val="none" w:sz="0" w:space="0" w:color="auto"/>
                    <w:right w:val="none" w:sz="0" w:space="0" w:color="auto"/>
                  </w:divBdr>
                  <w:divsChild>
                    <w:div w:id="4038426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706105677">
      <w:bodyDiv w:val="1"/>
      <w:marLeft w:val="0"/>
      <w:marRight w:val="0"/>
      <w:marTop w:val="0"/>
      <w:marBottom w:val="0"/>
      <w:divBdr>
        <w:top w:val="none" w:sz="0" w:space="0" w:color="auto"/>
        <w:left w:val="none" w:sz="0" w:space="0" w:color="auto"/>
        <w:bottom w:val="none" w:sz="0" w:space="0" w:color="auto"/>
        <w:right w:val="none" w:sz="0" w:space="0" w:color="auto"/>
      </w:divBdr>
    </w:div>
    <w:div w:id="707679146">
      <w:bodyDiv w:val="1"/>
      <w:marLeft w:val="0"/>
      <w:marRight w:val="0"/>
      <w:marTop w:val="0"/>
      <w:marBottom w:val="0"/>
      <w:divBdr>
        <w:top w:val="none" w:sz="0" w:space="0" w:color="auto"/>
        <w:left w:val="none" w:sz="0" w:space="0" w:color="auto"/>
        <w:bottom w:val="none" w:sz="0" w:space="0" w:color="auto"/>
        <w:right w:val="none" w:sz="0" w:space="0" w:color="auto"/>
      </w:divBdr>
      <w:divsChild>
        <w:div w:id="382599715">
          <w:marLeft w:val="0"/>
          <w:marRight w:val="0"/>
          <w:marTop w:val="0"/>
          <w:marBottom w:val="0"/>
          <w:divBdr>
            <w:top w:val="none" w:sz="0" w:space="0" w:color="auto"/>
            <w:left w:val="none" w:sz="0" w:space="0" w:color="auto"/>
            <w:bottom w:val="none" w:sz="0" w:space="0" w:color="auto"/>
            <w:right w:val="none" w:sz="0" w:space="0" w:color="auto"/>
          </w:divBdr>
        </w:div>
        <w:div w:id="2049598355">
          <w:marLeft w:val="0"/>
          <w:marRight w:val="0"/>
          <w:marTop w:val="0"/>
          <w:marBottom w:val="0"/>
          <w:divBdr>
            <w:top w:val="none" w:sz="0" w:space="0" w:color="auto"/>
            <w:left w:val="none" w:sz="0" w:space="0" w:color="auto"/>
            <w:bottom w:val="none" w:sz="0" w:space="0" w:color="auto"/>
            <w:right w:val="none" w:sz="0" w:space="0" w:color="auto"/>
          </w:divBdr>
        </w:div>
        <w:div w:id="645553211">
          <w:marLeft w:val="0"/>
          <w:marRight w:val="0"/>
          <w:marTop w:val="0"/>
          <w:marBottom w:val="0"/>
          <w:divBdr>
            <w:top w:val="none" w:sz="0" w:space="0" w:color="auto"/>
            <w:left w:val="none" w:sz="0" w:space="0" w:color="auto"/>
            <w:bottom w:val="none" w:sz="0" w:space="0" w:color="auto"/>
            <w:right w:val="none" w:sz="0" w:space="0" w:color="auto"/>
          </w:divBdr>
        </w:div>
        <w:div w:id="1961181803">
          <w:marLeft w:val="0"/>
          <w:marRight w:val="0"/>
          <w:marTop w:val="0"/>
          <w:marBottom w:val="0"/>
          <w:divBdr>
            <w:top w:val="none" w:sz="0" w:space="0" w:color="auto"/>
            <w:left w:val="none" w:sz="0" w:space="0" w:color="auto"/>
            <w:bottom w:val="none" w:sz="0" w:space="0" w:color="auto"/>
            <w:right w:val="none" w:sz="0" w:space="0" w:color="auto"/>
          </w:divBdr>
        </w:div>
      </w:divsChild>
    </w:div>
    <w:div w:id="720716229">
      <w:bodyDiv w:val="1"/>
      <w:marLeft w:val="0"/>
      <w:marRight w:val="0"/>
      <w:marTop w:val="0"/>
      <w:marBottom w:val="0"/>
      <w:divBdr>
        <w:top w:val="none" w:sz="0" w:space="0" w:color="auto"/>
        <w:left w:val="none" w:sz="0" w:space="0" w:color="auto"/>
        <w:bottom w:val="none" w:sz="0" w:space="0" w:color="auto"/>
        <w:right w:val="none" w:sz="0" w:space="0" w:color="auto"/>
      </w:divBdr>
    </w:div>
    <w:div w:id="761414574">
      <w:bodyDiv w:val="1"/>
      <w:marLeft w:val="0"/>
      <w:marRight w:val="0"/>
      <w:marTop w:val="0"/>
      <w:marBottom w:val="0"/>
      <w:divBdr>
        <w:top w:val="none" w:sz="0" w:space="0" w:color="auto"/>
        <w:left w:val="none" w:sz="0" w:space="0" w:color="auto"/>
        <w:bottom w:val="none" w:sz="0" w:space="0" w:color="auto"/>
        <w:right w:val="none" w:sz="0" w:space="0" w:color="auto"/>
      </w:divBdr>
    </w:div>
    <w:div w:id="773330659">
      <w:bodyDiv w:val="1"/>
      <w:marLeft w:val="0"/>
      <w:marRight w:val="0"/>
      <w:marTop w:val="0"/>
      <w:marBottom w:val="0"/>
      <w:divBdr>
        <w:top w:val="none" w:sz="0" w:space="0" w:color="auto"/>
        <w:left w:val="none" w:sz="0" w:space="0" w:color="auto"/>
        <w:bottom w:val="none" w:sz="0" w:space="0" w:color="auto"/>
        <w:right w:val="none" w:sz="0" w:space="0" w:color="auto"/>
      </w:divBdr>
      <w:divsChild>
        <w:div w:id="540745722">
          <w:marLeft w:val="0"/>
          <w:marRight w:val="0"/>
          <w:marTop w:val="150"/>
          <w:marBottom w:val="75"/>
          <w:divBdr>
            <w:top w:val="none" w:sz="0" w:space="0" w:color="auto"/>
            <w:left w:val="none" w:sz="0" w:space="0" w:color="auto"/>
            <w:bottom w:val="none" w:sz="0" w:space="0" w:color="auto"/>
            <w:right w:val="none" w:sz="0" w:space="0" w:color="auto"/>
          </w:divBdr>
        </w:div>
      </w:divsChild>
    </w:div>
    <w:div w:id="824124733">
      <w:bodyDiv w:val="1"/>
      <w:marLeft w:val="0"/>
      <w:marRight w:val="0"/>
      <w:marTop w:val="0"/>
      <w:marBottom w:val="0"/>
      <w:divBdr>
        <w:top w:val="none" w:sz="0" w:space="0" w:color="auto"/>
        <w:left w:val="none" w:sz="0" w:space="0" w:color="auto"/>
        <w:bottom w:val="none" w:sz="0" w:space="0" w:color="auto"/>
        <w:right w:val="none" w:sz="0" w:space="0" w:color="auto"/>
      </w:divBdr>
      <w:divsChild>
        <w:div w:id="1566377835">
          <w:marLeft w:val="0"/>
          <w:marRight w:val="0"/>
          <w:marTop w:val="150"/>
          <w:marBottom w:val="75"/>
          <w:divBdr>
            <w:top w:val="none" w:sz="0" w:space="0" w:color="auto"/>
            <w:left w:val="none" w:sz="0" w:space="0" w:color="auto"/>
            <w:bottom w:val="none" w:sz="0" w:space="0" w:color="auto"/>
            <w:right w:val="none" w:sz="0" w:space="0" w:color="auto"/>
          </w:divBdr>
        </w:div>
        <w:div w:id="1996369567">
          <w:marLeft w:val="360"/>
          <w:marRight w:val="0"/>
          <w:marTop w:val="75"/>
          <w:marBottom w:val="75"/>
          <w:divBdr>
            <w:top w:val="none" w:sz="0" w:space="0" w:color="auto"/>
            <w:left w:val="none" w:sz="0" w:space="0" w:color="auto"/>
            <w:bottom w:val="none" w:sz="0" w:space="0" w:color="auto"/>
            <w:right w:val="none" w:sz="0" w:space="0" w:color="auto"/>
          </w:divBdr>
          <w:divsChild>
            <w:div w:id="20744256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36843233">
      <w:bodyDiv w:val="1"/>
      <w:marLeft w:val="0"/>
      <w:marRight w:val="0"/>
      <w:marTop w:val="0"/>
      <w:marBottom w:val="0"/>
      <w:divBdr>
        <w:top w:val="none" w:sz="0" w:space="0" w:color="auto"/>
        <w:left w:val="none" w:sz="0" w:space="0" w:color="auto"/>
        <w:bottom w:val="none" w:sz="0" w:space="0" w:color="auto"/>
        <w:right w:val="none" w:sz="0" w:space="0" w:color="auto"/>
      </w:divBdr>
    </w:div>
    <w:div w:id="840238887">
      <w:bodyDiv w:val="1"/>
      <w:marLeft w:val="0"/>
      <w:marRight w:val="0"/>
      <w:marTop w:val="0"/>
      <w:marBottom w:val="0"/>
      <w:divBdr>
        <w:top w:val="none" w:sz="0" w:space="0" w:color="auto"/>
        <w:left w:val="none" w:sz="0" w:space="0" w:color="auto"/>
        <w:bottom w:val="none" w:sz="0" w:space="0" w:color="auto"/>
        <w:right w:val="none" w:sz="0" w:space="0" w:color="auto"/>
      </w:divBdr>
      <w:divsChild>
        <w:div w:id="1058091929">
          <w:marLeft w:val="0"/>
          <w:marRight w:val="0"/>
          <w:marTop w:val="150"/>
          <w:marBottom w:val="75"/>
          <w:divBdr>
            <w:top w:val="none" w:sz="0" w:space="0" w:color="auto"/>
            <w:left w:val="none" w:sz="0" w:space="0" w:color="auto"/>
            <w:bottom w:val="none" w:sz="0" w:space="0" w:color="auto"/>
            <w:right w:val="none" w:sz="0" w:space="0" w:color="auto"/>
          </w:divBdr>
        </w:div>
      </w:divsChild>
    </w:div>
    <w:div w:id="846094468">
      <w:bodyDiv w:val="1"/>
      <w:marLeft w:val="0"/>
      <w:marRight w:val="0"/>
      <w:marTop w:val="0"/>
      <w:marBottom w:val="0"/>
      <w:divBdr>
        <w:top w:val="none" w:sz="0" w:space="0" w:color="auto"/>
        <w:left w:val="none" w:sz="0" w:space="0" w:color="auto"/>
        <w:bottom w:val="none" w:sz="0" w:space="0" w:color="auto"/>
        <w:right w:val="none" w:sz="0" w:space="0" w:color="auto"/>
      </w:divBdr>
      <w:divsChild>
        <w:div w:id="2033261116">
          <w:marLeft w:val="0"/>
          <w:marRight w:val="0"/>
          <w:marTop w:val="0"/>
          <w:marBottom w:val="0"/>
          <w:divBdr>
            <w:top w:val="none" w:sz="0" w:space="0" w:color="auto"/>
            <w:left w:val="none" w:sz="0" w:space="0" w:color="auto"/>
            <w:bottom w:val="none" w:sz="0" w:space="0" w:color="auto"/>
            <w:right w:val="none" w:sz="0" w:space="0" w:color="auto"/>
          </w:divBdr>
        </w:div>
      </w:divsChild>
    </w:div>
    <w:div w:id="857423655">
      <w:bodyDiv w:val="1"/>
      <w:marLeft w:val="0"/>
      <w:marRight w:val="0"/>
      <w:marTop w:val="0"/>
      <w:marBottom w:val="0"/>
      <w:divBdr>
        <w:top w:val="none" w:sz="0" w:space="0" w:color="auto"/>
        <w:left w:val="none" w:sz="0" w:space="0" w:color="auto"/>
        <w:bottom w:val="none" w:sz="0" w:space="0" w:color="auto"/>
        <w:right w:val="none" w:sz="0" w:space="0" w:color="auto"/>
      </w:divBdr>
      <w:divsChild>
        <w:div w:id="1811290464">
          <w:marLeft w:val="0"/>
          <w:marRight w:val="0"/>
          <w:marTop w:val="150"/>
          <w:marBottom w:val="75"/>
          <w:divBdr>
            <w:top w:val="none" w:sz="0" w:space="0" w:color="auto"/>
            <w:left w:val="none" w:sz="0" w:space="0" w:color="auto"/>
            <w:bottom w:val="none" w:sz="0" w:space="0" w:color="auto"/>
            <w:right w:val="none" w:sz="0" w:space="0" w:color="auto"/>
          </w:divBdr>
        </w:div>
        <w:div w:id="1970234645">
          <w:marLeft w:val="0"/>
          <w:marRight w:val="0"/>
          <w:marTop w:val="150"/>
          <w:marBottom w:val="75"/>
          <w:divBdr>
            <w:top w:val="none" w:sz="0" w:space="0" w:color="auto"/>
            <w:left w:val="none" w:sz="0" w:space="0" w:color="auto"/>
            <w:bottom w:val="none" w:sz="0" w:space="0" w:color="auto"/>
            <w:right w:val="none" w:sz="0" w:space="0" w:color="auto"/>
          </w:divBdr>
        </w:div>
        <w:div w:id="1994749193">
          <w:marLeft w:val="0"/>
          <w:marRight w:val="0"/>
          <w:marTop w:val="150"/>
          <w:marBottom w:val="75"/>
          <w:divBdr>
            <w:top w:val="none" w:sz="0" w:space="0" w:color="auto"/>
            <w:left w:val="none" w:sz="0" w:space="0" w:color="auto"/>
            <w:bottom w:val="none" w:sz="0" w:space="0" w:color="auto"/>
            <w:right w:val="none" w:sz="0" w:space="0" w:color="auto"/>
          </w:divBdr>
        </w:div>
        <w:div w:id="2005551367">
          <w:marLeft w:val="210"/>
          <w:marRight w:val="0"/>
          <w:marTop w:val="0"/>
          <w:marBottom w:val="0"/>
          <w:divBdr>
            <w:top w:val="none" w:sz="0" w:space="0" w:color="auto"/>
            <w:left w:val="none" w:sz="0" w:space="0" w:color="auto"/>
            <w:bottom w:val="none" w:sz="0" w:space="0" w:color="auto"/>
            <w:right w:val="none" w:sz="0" w:space="0" w:color="auto"/>
          </w:divBdr>
        </w:div>
        <w:div w:id="949896964">
          <w:marLeft w:val="0"/>
          <w:marRight w:val="0"/>
          <w:marTop w:val="150"/>
          <w:marBottom w:val="75"/>
          <w:divBdr>
            <w:top w:val="none" w:sz="0" w:space="0" w:color="auto"/>
            <w:left w:val="none" w:sz="0" w:space="0" w:color="auto"/>
            <w:bottom w:val="none" w:sz="0" w:space="0" w:color="auto"/>
            <w:right w:val="none" w:sz="0" w:space="0" w:color="auto"/>
          </w:divBdr>
        </w:div>
        <w:div w:id="1575430295">
          <w:marLeft w:val="360"/>
          <w:marRight w:val="0"/>
          <w:marTop w:val="75"/>
          <w:marBottom w:val="75"/>
          <w:divBdr>
            <w:top w:val="none" w:sz="0" w:space="0" w:color="auto"/>
            <w:left w:val="none" w:sz="0" w:space="0" w:color="auto"/>
            <w:bottom w:val="none" w:sz="0" w:space="0" w:color="auto"/>
            <w:right w:val="none" w:sz="0" w:space="0" w:color="auto"/>
          </w:divBdr>
          <w:divsChild>
            <w:div w:id="2078743580">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860121610">
      <w:bodyDiv w:val="1"/>
      <w:marLeft w:val="0"/>
      <w:marRight w:val="0"/>
      <w:marTop w:val="0"/>
      <w:marBottom w:val="0"/>
      <w:divBdr>
        <w:top w:val="none" w:sz="0" w:space="0" w:color="auto"/>
        <w:left w:val="none" w:sz="0" w:space="0" w:color="auto"/>
        <w:bottom w:val="none" w:sz="0" w:space="0" w:color="auto"/>
        <w:right w:val="none" w:sz="0" w:space="0" w:color="auto"/>
      </w:divBdr>
      <w:divsChild>
        <w:div w:id="365060173">
          <w:marLeft w:val="0"/>
          <w:marRight w:val="0"/>
          <w:marTop w:val="150"/>
          <w:marBottom w:val="75"/>
          <w:divBdr>
            <w:top w:val="none" w:sz="0" w:space="0" w:color="auto"/>
            <w:left w:val="none" w:sz="0" w:space="0" w:color="auto"/>
            <w:bottom w:val="none" w:sz="0" w:space="0" w:color="auto"/>
            <w:right w:val="none" w:sz="0" w:space="0" w:color="auto"/>
          </w:divBdr>
        </w:div>
        <w:div w:id="445931715">
          <w:marLeft w:val="240"/>
          <w:marRight w:val="0"/>
          <w:marTop w:val="0"/>
          <w:marBottom w:val="0"/>
          <w:divBdr>
            <w:top w:val="none" w:sz="0" w:space="0" w:color="auto"/>
            <w:left w:val="none" w:sz="0" w:space="0" w:color="auto"/>
            <w:bottom w:val="none" w:sz="0" w:space="0" w:color="auto"/>
            <w:right w:val="none" w:sz="0" w:space="0" w:color="auto"/>
          </w:divBdr>
        </w:div>
        <w:div w:id="348143959">
          <w:marLeft w:val="360"/>
          <w:marRight w:val="0"/>
          <w:marTop w:val="75"/>
          <w:marBottom w:val="75"/>
          <w:divBdr>
            <w:top w:val="none" w:sz="0" w:space="0" w:color="auto"/>
            <w:left w:val="none" w:sz="0" w:space="0" w:color="auto"/>
            <w:bottom w:val="none" w:sz="0" w:space="0" w:color="auto"/>
            <w:right w:val="none" w:sz="0" w:space="0" w:color="auto"/>
          </w:divBdr>
          <w:divsChild>
            <w:div w:id="13967051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66211073">
      <w:bodyDiv w:val="1"/>
      <w:marLeft w:val="0"/>
      <w:marRight w:val="0"/>
      <w:marTop w:val="0"/>
      <w:marBottom w:val="0"/>
      <w:divBdr>
        <w:top w:val="none" w:sz="0" w:space="0" w:color="auto"/>
        <w:left w:val="none" w:sz="0" w:space="0" w:color="auto"/>
        <w:bottom w:val="none" w:sz="0" w:space="0" w:color="auto"/>
        <w:right w:val="none" w:sz="0" w:space="0" w:color="auto"/>
      </w:divBdr>
      <w:divsChild>
        <w:div w:id="6367567">
          <w:marLeft w:val="0"/>
          <w:marRight w:val="0"/>
          <w:marTop w:val="0"/>
          <w:marBottom w:val="0"/>
          <w:divBdr>
            <w:top w:val="none" w:sz="0" w:space="0" w:color="auto"/>
            <w:left w:val="none" w:sz="0" w:space="0" w:color="auto"/>
            <w:bottom w:val="none" w:sz="0" w:space="0" w:color="auto"/>
            <w:right w:val="none" w:sz="0" w:space="0" w:color="auto"/>
          </w:divBdr>
          <w:divsChild>
            <w:div w:id="1838039385">
              <w:marLeft w:val="0"/>
              <w:marRight w:val="0"/>
              <w:marTop w:val="0"/>
              <w:marBottom w:val="0"/>
              <w:divBdr>
                <w:top w:val="none" w:sz="0" w:space="0" w:color="auto"/>
                <w:left w:val="none" w:sz="0" w:space="0" w:color="auto"/>
                <w:bottom w:val="none" w:sz="0" w:space="0" w:color="auto"/>
                <w:right w:val="none" w:sz="0" w:space="0" w:color="auto"/>
              </w:divBdr>
              <w:divsChild>
                <w:div w:id="11075001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47617">
      <w:bodyDiv w:val="1"/>
      <w:marLeft w:val="0"/>
      <w:marRight w:val="0"/>
      <w:marTop w:val="0"/>
      <w:marBottom w:val="0"/>
      <w:divBdr>
        <w:top w:val="none" w:sz="0" w:space="0" w:color="auto"/>
        <w:left w:val="none" w:sz="0" w:space="0" w:color="auto"/>
        <w:bottom w:val="none" w:sz="0" w:space="0" w:color="auto"/>
        <w:right w:val="none" w:sz="0" w:space="0" w:color="auto"/>
      </w:divBdr>
      <w:divsChild>
        <w:div w:id="1885867084">
          <w:marLeft w:val="0"/>
          <w:marRight w:val="0"/>
          <w:marTop w:val="150"/>
          <w:marBottom w:val="75"/>
          <w:divBdr>
            <w:top w:val="none" w:sz="0" w:space="0" w:color="auto"/>
            <w:left w:val="none" w:sz="0" w:space="0" w:color="auto"/>
            <w:bottom w:val="none" w:sz="0" w:space="0" w:color="auto"/>
            <w:right w:val="none" w:sz="0" w:space="0" w:color="auto"/>
          </w:divBdr>
        </w:div>
        <w:div w:id="926841774">
          <w:marLeft w:val="360"/>
          <w:marRight w:val="0"/>
          <w:marTop w:val="75"/>
          <w:marBottom w:val="75"/>
          <w:divBdr>
            <w:top w:val="none" w:sz="0" w:space="0" w:color="auto"/>
            <w:left w:val="none" w:sz="0" w:space="0" w:color="auto"/>
            <w:bottom w:val="none" w:sz="0" w:space="0" w:color="auto"/>
            <w:right w:val="none" w:sz="0" w:space="0" w:color="auto"/>
          </w:divBdr>
          <w:divsChild>
            <w:div w:id="967585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78055863">
      <w:bodyDiv w:val="1"/>
      <w:marLeft w:val="0"/>
      <w:marRight w:val="0"/>
      <w:marTop w:val="0"/>
      <w:marBottom w:val="0"/>
      <w:divBdr>
        <w:top w:val="none" w:sz="0" w:space="0" w:color="auto"/>
        <w:left w:val="none" w:sz="0" w:space="0" w:color="auto"/>
        <w:bottom w:val="none" w:sz="0" w:space="0" w:color="auto"/>
        <w:right w:val="none" w:sz="0" w:space="0" w:color="auto"/>
      </w:divBdr>
      <w:divsChild>
        <w:div w:id="33695304">
          <w:marLeft w:val="0"/>
          <w:marRight w:val="0"/>
          <w:marTop w:val="0"/>
          <w:marBottom w:val="0"/>
          <w:divBdr>
            <w:top w:val="none" w:sz="0" w:space="0" w:color="auto"/>
            <w:left w:val="none" w:sz="0" w:space="0" w:color="auto"/>
            <w:bottom w:val="none" w:sz="0" w:space="0" w:color="auto"/>
            <w:right w:val="none" w:sz="0" w:space="0" w:color="auto"/>
          </w:divBdr>
          <w:divsChild>
            <w:div w:id="1549534625">
              <w:marLeft w:val="0"/>
              <w:marRight w:val="0"/>
              <w:marTop w:val="150"/>
              <w:marBottom w:val="75"/>
              <w:divBdr>
                <w:top w:val="none" w:sz="0" w:space="0" w:color="auto"/>
                <w:left w:val="none" w:sz="0" w:space="0" w:color="auto"/>
                <w:bottom w:val="none" w:sz="0" w:space="0" w:color="auto"/>
                <w:right w:val="none" w:sz="0" w:space="0" w:color="auto"/>
              </w:divBdr>
              <w:divsChild>
                <w:div w:id="1218785432">
                  <w:marLeft w:val="0"/>
                  <w:marRight w:val="0"/>
                  <w:marTop w:val="150"/>
                  <w:marBottom w:val="75"/>
                  <w:divBdr>
                    <w:top w:val="none" w:sz="0" w:space="0" w:color="auto"/>
                    <w:left w:val="none" w:sz="0" w:space="0" w:color="auto"/>
                    <w:bottom w:val="none" w:sz="0" w:space="0" w:color="auto"/>
                    <w:right w:val="none" w:sz="0" w:space="0" w:color="auto"/>
                  </w:divBdr>
                  <w:divsChild>
                    <w:div w:id="1064718770">
                      <w:marLeft w:val="0"/>
                      <w:marRight w:val="0"/>
                      <w:marTop w:val="150"/>
                      <w:marBottom w:val="75"/>
                      <w:divBdr>
                        <w:top w:val="none" w:sz="0" w:space="0" w:color="auto"/>
                        <w:left w:val="none" w:sz="0" w:space="0" w:color="auto"/>
                        <w:bottom w:val="none" w:sz="0" w:space="0" w:color="auto"/>
                        <w:right w:val="none" w:sz="0" w:space="0" w:color="auto"/>
                      </w:divBdr>
                      <w:divsChild>
                        <w:div w:id="851992838">
                          <w:marLeft w:val="360"/>
                          <w:marRight w:val="0"/>
                          <w:marTop w:val="75"/>
                          <w:marBottom w:val="75"/>
                          <w:divBdr>
                            <w:top w:val="none" w:sz="0" w:space="0" w:color="auto"/>
                            <w:left w:val="none" w:sz="0" w:space="0" w:color="auto"/>
                            <w:bottom w:val="none" w:sz="0" w:space="0" w:color="auto"/>
                            <w:right w:val="none" w:sz="0" w:space="0" w:color="auto"/>
                          </w:divBdr>
                          <w:divsChild>
                            <w:div w:id="103423730">
                              <w:marLeft w:val="240"/>
                              <w:marRight w:val="0"/>
                              <w:marTop w:val="0"/>
                              <w:marBottom w:val="0"/>
                              <w:divBdr>
                                <w:top w:val="none" w:sz="0" w:space="0" w:color="auto"/>
                                <w:left w:val="none" w:sz="0" w:space="0" w:color="auto"/>
                                <w:bottom w:val="none" w:sz="0" w:space="0" w:color="auto"/>
                                <w:right w:val="none" w:sz="0" w:space="0" w:color="auto"/>
                              </w:divBdr>
                              <w:divsChild>
                                <w:div w:id="1935019166">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574120">
      <w:bodyDiv w:val="1"/>
      <w:marLeft w:val="0"/>
      <w:marRight w:val="0"/>
      <w:marTop w:val="0"/>
      <w:marBottom w:val="0"/>
      <w:divBdr>
        <w:top w:val="none" w:sz="0" w:space="0" w:color="auto"/>
        <w:left w:val="none" w:sz="0" w:space="0" w:color="auto"/>
        <w:bottom w:val="none" w:sz="0" w:space="0" w:color="auto"/>
        <w:right w:val="none" w:sz="0" w:space="0" w:color="auto"/>
      </w:divBdr>
      <w:divsChild>
        <w:div w:id="1675302732">
          <w:marLeft w:val="0"/>
          <w:marRight w:val="0"/>
          <w:marTop w:val="150"/>
          <w:marBottom w:val="75"/>
          <w:divBdr>
            <w:top w:val="none" w:sz="0" w:space="0" w:color="auto"/>
            <w:left w:val="none" w:sz="0" w:space="0" w:color="auto"/>
            <w:bottom w:val="none" w:sz="0" w:space="0" w:color="auto"/>
            <w:right w:val="none" w:sz="0" w:space="0" w:color="auto"/>
          </w:divBdr>
        </w:div>
      </w:divsChild>
    </w:div>
    <w:div w:id="925579851">
      <w:bodyDiv w:val="1"/>
      <w:marLeft w:val="0"/>
      <w:marRight w:val="0"/>
      <w:marTop w:val="0"/>
      <w:marBottom w:val="0"/>
      <w:divBdr>
        <w:top w:val="none" w:sz="0" w:space="0" w:color="auto"/>
        <w:left w:val="none" w:sz="0" w:space="0" w:color="auto"/>
        <w:bottom w:val="none" w:sz="0" w:space="0" w:color="auto"/>
        <w:right w:val="none" w:sz="0" w:space="0" w:color="auto"/>
      </w:divBdr>
      <w:divsChild>
        <w:div w:id="289483591">
          <w:marLeft w:val="0"/>
          <w:marRight w:val="0"/>
          <w:marTop w:val="150"/>
          <w:marBottom w:val="75"/>
          <w:divBdr>
            <w:top w:val="none" w:sz="0" w:space="0" w:color="auto"/>
            <w:left w:val="none" w:sz="0" w:space="0" w:color="auto"/>
            <w:bottom w:val="none" w:sz="0" w:space="0" w:color="auto"/>
            <w:right w:val="none" w:sz="0" w:space="0" w:color="auto"/>
          </w:divBdr>
        </w:div>
        <w:div w:id="2054847723">
          <w:marLeft w:val="210"/>
          <w:marRight w:val="0"/>
          <w:marTop w:val="0"/>
          <w:marBottom w:val="0"/>
          <w:divBdr>
            <w:top w:val="none" w:sz="0" w:space="0" w:color="auto"/>
            <w:left w:val="none" w:sz="0" w:space="0" w:color="auto"/>
            <w:bottom w:val="none" w:sz="0" w:space="0" w:color="auto"/>
            <w:right w:val="none" w:sz="0" w:space="0" w:color="auto"/>
          </w:divBdr>
          <w:divsChild>
            <w:div w:id="682784948">
              <w:marLeft w:val="360"/>
              <w:marRight w:val="0"/>
              <w:marTop w:val="75"/>
              <w:marBottom w:val="75"/>
              <w:divBdr>
                <w:top w:val="none" w:sz="0" w:space="0" w:color="auto"/>
                <w:left w:val="none" w:sz="0" w:space="0" w:color="auto"/>
                <w:bottom w:val="none" w:sz="0" w:space="0" w:color="auto"/>
                <w:right w:val="none" w:sz="0" w:space="0" w:color="auto"/>
              </w:divBdr>
            </w:div>
            <w:div w:id="849953338">
              <w:marLeft w:val="360"/>
              <w:marRight w:val="0"/>
              <w:marTop w:val="75"/>
              <w:marBottom w:val="75"/>
              <w:divBdr>
                <w:top w:val="none" w:sz="0" w:space="0" w:color="auto"/>
                <w:left w:val="none" w:sz="0" w:space="0" w:color="auto"/>
                <w:bottom w:val="none" w:sz="0" w:space="0" w:color="auto"/>
                <w:right w:val="none" w:sz="0" w:space="0" w:color="auto"/>
              </w:divBdr>
            </w:div>
            <w:div w:id="1068696232">
              <w:marLeft w:val="360"/>
              <w:marRight w:val="0"/>
              <w:marTop w:val="75"/>
              <w:marBottom w:val="75"/>
              <w:divBdr>
                <w:top w:val="none" w:sz="0" w:space="0" w:color="auto"/>
                <w:left w:val="none" w:sz="0" w:space="0" w:color="auto"/>
                <w:bottom w:val="none" w:sz="0" w:space="0" w:color="auto"/>
                <w:right w:val="none" w:sz="0" w:space="0" w:color="auto"/>
              </w:divBdr>
              <w:divsChild>
                <w:div w:id="982586197">
                  <w:marLeft w:val="210"/>
                  <w:marRight w:val="0"/>
                  <w:marTop w:val="0"/>
                  <w:marBottom w:val="0"/>
                  <w:divBdr>
                    <w:top w:val="none" w:sz="0" w:space="0" w:color="auto"/>
                    <w:left w:val="none" w:sz="0" w:space="0" w:color="auto"/>
                    <w:bottom w:val="none" w:sz="0" w:space="0" w:color="auto"/>
                    <w:right w:val="none" w:sz="0" w:space="0" w:color="auto"/>
                  </w:divBdr>
                </w:div>
              </w:divsChild>
            </w:div>
            <w:div w:id="26100150">
              <w:marLeft w:val="360"/>
              <w:marRight w:val="0"/>
              <w:marTop w:val="75"/>
              <w:marBottom w:val="75"/>
              <w:divBdr>
                <w:top w:val="none" w:sz="0" w:space="0" w:color="auto"/>
                <w:left w:val="none" w:sz="0" w:space="0" w:color="auto"/>
                <w:bottom w:val="none" w:sz="0" w:space="0" w:color="auto"/>
                <w:right w:val="none" w:sz="0" w:space="0" w:color="auto"/>
              </w:divBdr>
            </w:div>
          </w:divsChild>
        </w:div>
      </w:divsChild>
    </w:div>
    <w:div w:id="940377366">
      <w:bodyDiv w:val="1"/>
      <w:marLeft w:val="0"/>
      <w:marRight w:val="0"/>
      <w:marTop w:val="0"/>
      <w:marBottom w:val="0"/>
      <w:divBdr>
        <w:top w:val="none" w:sz="0" w:space="0" w:color="auto"/>
        <w:left w:val="none" w:sz="0" w:space="0" w:color="auto"/>
        <w:bottom w:val="none" w:sz="0" w:space="0" w:color="auto"/>
        <w:right w:val="none" w:sz="0" w:space="0" w:color="auto"/>
      </w:divBdr>
      <w:divsChild>
        <w:div w:id="650404934">
          <w:marLeft w:val="0"/>
          <w:marRight w:val="0"/>
          <w:marTop w:val="0"/>
          <w:marBottom w:val="0"/>
          <w:divBdr>
            <w:top w:val="none" w:sz="0" w:space="0" w:color="auto"/>
            <w:left w:val="none" w:sz="0" w:space="0" w:color="auto"/>
            <w:bottom w:val="none" w:sz="0" w:space="0" w:color="auto"/>
            <w:right w:val="none" w:sz="0" w:space="0" w:color="auto"/>
          </w:divBdr>
        </w:div>
      </w:divsChild>
    </w:div>
    <w:div w:id="963271718">
      <w:bodyDiv w:val="1"/>
      <w:marLeft w:val="0"/>
      <w:marRight w:val="0"/>
      <w:marTop w:val="0"/>
      <w:marBottom w:val="0"/>
      <w:divBdr>
        <w:top w:val="none" w:sz="0" w:space="0" w:color="auto"/>
        <w:left w:val="none" w:sz="0" w:space="0" w:color="auto"/>
        <w:bottom w:val="none" w:sz="0" w:space="0" w:color="auto"/>
        <w:right w:val="none" w:sz="0" w:space="0" w:color="auto"/>
      </w:divBdr>
    </w:div>
    <w:div w:id="974137878">
      <w:bodyDiv w:val="1"/>
      <w:marLeft w:val="0"/>
      <w:marRight w:val="0"/>
      <w:marTop w:val="0"/>
      <w:marBottom w:val="0"/>
      <w:divBdr>
        <w:top w:val="none" w:sz="0" w:space="0" w:color="auto"/>
        <w:left w:val="none" w:sz="0" w:space="0" w:color="auto"/>
        <w:bottom w:val="none" w:sz="0" w:space="0" w:color="auto"/>
        <w:right w:val="none" w:sz="0" w:space="0" w:color="auto"/>
      </w:divBdr>
      <w:divsChild>
        <w:div w:id="1583639924">
          <w:marLeft w:val="0"/>
          <w:marRight w:val="0"/>
          <w:marTop w:val="150"/>
          <w:marBottom w:val="75"/>
          <w:divBdr>
            <w:top w:val="none" w:sz="0" w:space="0" w:color="auto"/>
            <w:left w:val="none" w:sz="0" w:space="0" w:color="auto"/>
            <w:bottom w:val="none" w:sz="0" w:space="0" w:color="auto"/>
            <w:right w:val="none" w:sz="0" w:space="0" w:color="auto"/>
          </w:divBdr>
        </w:div>
      </w:divsChild>
    </w:div>
    <w:div w:id="981691062">
      <w:bodyDiv w:val="1"/>
      <w:marLeft w:val="0"/>
      <w:marRight w:val="0"/>
      <w:marTop w:val="0"/>
      <w:marBottom w:val="0"/>
      <w:divBdr>
        <w:top w:val="none" w:sz="0" w:space="0" w:color="auto"/>
        <w:left w:val="none" w:sz="0" w:space="0" w:color="auto"/>
        <w:bottom w:val="none" w:sz="0" w:space="0" w:color="auto"/>
        <w:right w:val="none" w:sz="0" w:space="0" w:color="auto"/>
      </w:divBdr>
      <w:divsChild>
        <w:div w:id="1802307747">
          <w:marLeft w:val="0"/>
          <w:marRight w:val="0"/>
          <w:marTop w:val="150"/>
          <w:marBottom w:val="75"/>
          <w:divBdr>
            <w:top w:val="none" w:sz="0" w:space="0" w:color="auto"/>
            <w:left w:val="none" w:sz="0" w:space="0" w:color="auto"/>
            <w:bottom w:val="none" w:sz="0" w:space="0" w:color="auto"/>
            <w:right w:val="none" w:sz="0" w:space="0" w:color="auto"/>
          </w:divBdr>
          <w:divsChild>
            <w:div w:id="308948734">
              <w:marLeft w:val="0"/>
              <w:marRight w:val="0"/>
              <w:marTop w:val="150"/>
              <w:marBottom w:val="75"/>
              <w:divBdr>
                <w:top w:val="none" w:sz="0" w:space="0" w:color="auto"/>
                <w:left w:val="none" w:sz="0" w:space="0" w:color="auto"/>
                <w:bottom w:val="none" w:sz="0" w:space="0" w:color="auto"/>
                <w:right w:val="none" w:sz="0" w:space="0" w:color="auto"/>
              </w:divBdr>
              <w:divsChild>
                <w:div w:id="1667316351">
                  <w:marLeft w:val="0"/>
                  <w:marRight w:val="0"/>
                  <w:marTop w:val="150"/>
                  <w:marBottom w:val="75"/>
                  <w:divBdr>
                    <w:top w:val="none" w:sz="0" w:space="0" w:color="auto"/>
                    <w:left w:val="none" w:sz="0" w:space="0" w:color="auto"/>
                    <w:bottom w:val="none" w:sz="0" w:space="0" w:color="auto"/>
                    <w:right w:val="none" w:sz="0" w:space="0" w:color="auto"/>
                  </w:divBdr>
                </w:div>
                <w:div w:id="1432580952">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007265">
      <w:bodyDiv w:val="1"/>
      <w:marLeft w:val="0"/>
      <w:marRight w:val="0"/>
      <w:marTop w:val="0"/>
      <w:marBottom w:val="0"/>
      <w:divBdr>
        <w:top w:val="none" w:sz="0" w:space="0" w:color="auto"/>
        <w:left w:val="none" w:sz="0" w:space="0" w:color="auto"/>
        <w:bottom w:val="none" w:sz="0" w:space="0" w:color="auto"/>
        <w:right w:val="none" w:sz="0" w:space="0" w:color="auto"/>
      </w:divBdr>
      <w:divsChild>
        <w:div w:id="1519810768">
          <w:marLeft w:val="0"/>
          <w:marRight w:val="0"/>
          <w:marTop w:val="150"/>
          <w:marBottom w:val="75"/>
          <w:divBdr>
            <w:top w:val="none" w:sz="0" w:space="0" w:color="auto"/>
            <w:left w:val="none" w:sz="0" w:space="0" w:color="auto"/>
            <w:bottom w:val="none" w:sz="0" w:space="0" w:color="auto"/>
            <w:right w:val="none" w:sz="0" w:space="0" w:color="auto"/>
          </w:divBdr>
        </w:div>
        <w:div w:id="1242566654">
          <w:marLeft w:val="360"/>
          <w:marRight w:val="0"/>
          <w:marTop w:val="75"/>
          <w:marBottom w:val="75"/>
          <w:divBdr>
            <w:top w:val="none" w:sz="0" w:space="0" w:color="auto"/>
            <w:left w:val="none" w:sz="0" w:space="0" w:color="auto"/>
            <w:bottom w:val="none" w:sz="0" w:space="0" w:color="auto"/>
            <w:right w:val="none" w:sz="0" w:space="0" w:color="auto"/>
          </w:divBdr>
          <w:divsChild>
            <w:div w:id="12240233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94724025">
      <w:bodyDiv w:val="1"/>
      <w:marLeft w:val="0"/>
      <w:marRight w:val="0"/>
      <w:marTop w:val="0"/>
      <w:marBottom w:val="0"/>
      <w:divBdr>
        <w:top w:val="none" w:sz="0" w:space="0" w:color="auto"/>
        <w:left w:val="none" w:sz="0" w:space="0" w:color="auto"/>
        <w:bottom w:val="none" w:sz="0" w:space="0" w:color="auto"/>
        <w:right w:val="none" w:sz="0" w:space="0" w:color="auto"/>
      </w:divBdr>
      <w:divsChild>
        <w:div w:id="1009991161">
          <w:marLeft w:val="0"/>
          <w:marRight w:val="0"/>
          <w:marTop w:val="0"/>
          <w:marBottom w:val="0"/>
          <w:divBdr>
            <w:top w:val="none" w:sz="0" w:space="0" w:color="auto"/>
            <w:left w:val="none" w:sz="0" w:space="0" w:color="auto"/>
            <w:bottom w:val="none" w:sz="0" w:space="0" w:color="auto"/>
            <w:right w:val="none" w:sz="0" w:space="0" w:color="auto"/>
          </w:divBdr>
          <w:divsChild>
            <w:div w:id="918170049">
              <w:marLeft w:val="0"/>
              <w:marRight w:val="0"/>
              <w:marTop w:val="0"/>
              <w:marBottom w:val="0"/>
              <w:divBdr>
                <w:top w:val="none" w:sz="0" w:space="0" w:color="auto"/>
                <w:left w:val="none" w:sz="0" w:space="0" w:color="auto"/>
                <w:bottom w:val="none" w:sz="0" w:space="0" w:color="auto"/>
                <w:right w:val="none" w:sz="0" w:space="0" w:color="auto"/>
              </w:divBdr>
            </w:div>
            <w:div w:id="18322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8452">
      <w:bodyDiv w:val="1"/>
      <w:marLeft w:val="0"/>
      <w:marRight w:val="0"/>
      <w:marTop w:val="0"/>
      <w:marBottom w:val="0"/>
      <w:divBdr>
        <w:top w:val="none" w:sz="0" w:space="0" w:color="auto"/>
        <w:left w:val="none" w:sz="0" w:space="0" w:color="auto"/>
        <w:bottom w:val="none" w:sz="0" w:space="0" w:color="auto"/>
        <w:right w:val="none" w:sz="0" w:space="0" w:color="auto"/>
      </w:divBdr>
    </w:div>
    <w:div w:id="1014190782">
      <w:bodyDiv w:val="1"/>
      <w:marLeft w:val="0"/>
      <w:marRight w:val="0"/>
      <w:marTop w:val="0"/>
      <w:marBottom w:val="0"/>
      <w:divBdr>
        <w:top w:val="none" w:sz="0" w:space="0" w:color="auto"/>
        <w:left w:val="none" w:sz="0" w:space="0" w:color="auto"/>
        <w:bottom w:val="none" w:sz="0" w:space="0" w:color="auto"/>
        <w:right w:val="none" w:sz="0" w:space="0" w:color="auto"/>
      </w:divBdr>
      <w:divsChild>
        <w:div w:id="438337082">
          <w:marLeft w:val="0"/>
          <w:marRight w:val="0"/>
          <w:marTop w:val="0"/>
          <w:marBottom w:val="0"/>
          <w:divBdr>
            <w:top w:val="none" w:sz="0" w:space="0" w:color="auto"/>
            <w:left w:val="none" w:sz="0" w:space="0" w:color="auto"/>
            <w:bottom w:val="none" w:sz="0" w:space="0" w:color="auto"/>
            <w:right w:val="none" w:sz="0" w:space="0" w:color="auto"/>
          </w:divBdr>
        </w:div>
        <w:div w:id="815756978">
          <w:marLeft w:val="0"/>
          <w:marRight w:val="0"/>
          <w:marTop w:val="0"/>
          <w:marBottom w:val="0"/>
          <w:divBdr>
            <w:top w:val="none" w:sz="0" w:space="0" w:color="auto"/>
            <w:left w:val="none" w:sz="0" w:space="0" w:color="auto"/>
            <w:bottom w:val="none" w:sz="0" w:space="0" w:color="auto"/>
            <w:right w:val="none" w:sz="0" w:space="0" w:color="auto"/>
          </w:divBdr>
        </w:div>
      </w:divsChild>
    </w:div>
    <w:div w:id="1022902831">
      <w:bodyDiv w:val="1"/>
      <w:marLeft w:val="0"/>
      <w:marRight w:val="0"/>
      <w:marTop w:val="0"/>
      <w:marBottom w:val="0"/>
      <w:divBdr>
        <w:top w:val="none" w:sz="0" w:space="0" w:color="auto"/>
        <w:left w:val="none" w:sz="0" w:space="0" w:color="auto"/>
        <w:bottom w:val="none" w:sz="0" w:space="0" w:color="auto"/>
        <w:right w:val="none" w:sz="0" w:space="0" w:color="auto"/>
      </w:divBdr>
      <w:divsChild>
        <w:div w:id="1303998969">
          <w:marLeft w:val="0"/>
          <w:marRight w:val="0"/>
          <w:marTop w:val="150"/>
          <w:marBottom w:val="75"/>
          <w:divBdr>
            <w:top w:val="none" w:sz="0" w:space="0" w:color="auto"/>
            <w:left w:val="none" w:sz="0" w:space="0" w:color="auto"/>
            <w:bottom w:val="none" w:sz="0" w:space="0" w:color="auto"/>
            <w:right w:val="none" w:sz="0" w:space="0" w:color="auto"/>
          </w:divBdr>
        </w:div>
      </w:divsChild>
    </w:div>
    <w:div w:id="1023896251">
      <w:bodyDiv w:val="1"/>
      <w:marLeft w:val="0"/>
      <w:marRight w:val="0"/>
      <w:marTop w:val="0"/>
      <w:marBottom w:val="0"/>
      <w:divBdr>
        <w:top w:val="none" w:sz="0" w:space="0" w:color="auto"/>
        <w:left w:val="none" w:sz="0" w:space="0" w:color="auto"/>
        <w:bottom w:val="none" w:sz="0" w:space="0" w:color="auto"/>
        <w:right w:val="none" w:sz="0" w:space="0" w:color="auto"/>
      </w:divBdr>
      <w:divsChild>
        <w:div w:id="425535628">
          <w:marLeft w:val="0"/>
          <w:marRight w:val="0"/>
          <w:marTop w:val="0"/>
          <w:marBottom w:val="0"/>
          <w:divBdr>
            <w:top w:val="none" w:sz="0" w:space="0" w:color="auto"/>
            <w:left w:val="none" w:sz="0" w:space="0" w:color="auto"/>
            <w:bottom w:val="none" w:sz="0" w:space="0" w:color="auto"/>
            <w:right w:val="none" w:sz="0" w:space="0" w:color="auto"/>
          </w:divBdr>
        </w:div>
        <w:div w:id="642275892">
          <w:marLeft w:val="0"/>
          <w:marRight w:val="0"/>
          <w:marTop w:val="0"/>
          <w:marBottom w:val="0"/>
          <w:divBdr>
            <w:top w:val="none" w:sz="0" w:space="0" w:color="auto"/>
            <w:left w:val="none" w:sz="0" w:space="0" w:color="auto"/>
            <w:bottom w:val="none" w:sz="0" w:space="0" w:color="auto"/>
            <w:right w:val="none" w:sz="0" w:space="0" w:color="auto"/>
          </w:divBdr>
        </w:div>
        <w:div w:id="675423352">
          <w:marLeft w:val="0"/>
          <w:marRight w:val="0"/>
          <w:marTop w:val="0"/>
          <w:marBottom w:val="0"/>
          <w:divBdr>
            <w:top w:val="none" w:sz="0" w:space="0" w:color="auto"/>
            <w:left w:val="none" w:sz="0" w:space="0" w:color="auto"/>
            <w:bottom w:val="none" w:sz="0" w:space="0" w:color="auto"/>
            <w:right w:val="none" w:sz="0" w:space="0" w:color="auto"/>
          </w:divBdr>
        </w:div>
        <w:div w:id="670915658">
          <w:marLeft w:val="0"/>
          <w:marRight w:val="0"/>
          <w:marTop w:val="0"/>
          <w:marBottom w:val="0"/>
          <w:divBdr>
            <w:top w:val="none" w:sz="0" w:space="0" w:color="auto"/>
            <w:left w:val="none" w:sz="0" w:space="0" w:color="auto"/>
            <w:bottom w:val="none" w:sz="0" w:space="0" w:color="auto"/>
            <w:right w:val="none" w:sz="0" w:space="0" w:color="auto"/>
          </w:divBdr>
        </w:div>
      </w:divsChild>
    </w:div>
    <w:div w:id="1024020821">
      <w:bodyDiv w:val="1"/>
      <w:marLeft w:val="0"/>
      <w:marRight w:val="0"/>
      <w:marTop w:val="0"/>
      <w:marBottom w:val="0"/>
      <w:divBdr>
        <w:top w:val="none" w:sz="0" w:space="0" w:color="auto"/>
        <w:left w:val="none" w:sz="0" w:space="0" w:color="auto"/>
        <w:bottom w:val="none" w:sz="0" w:space="0" w:color="auto"/>
        <w:right w:val="none" w:sz="0" w:space="0" w:color="auto"/>
      </w:divBdr>
      <w:divsChild>
        <w:div w:id="1316184477">
          <w:marLeft w:val="0"/>
          <w:marRight w:val="0"/>
          <w:marTop w:val="40"/>
          <w:marBottom w:val="0"/>
          <w:divBdr>
            <w:top w:val="none" w:sz="0" w:space="0" w:color="auto"/>
            <w:left w:val="none" w:sz="0" w:space="0" w:color="auto"/>
            <w:bottom w:val="none" w:sz="0" w:space="0" w:color="auto"/>
            <w:right w:val="none" w:sz="0" w:space="0" w:color="auto"/>
          </w:divBdr>
        </w:div>
      </w:divsChild>
    </w:div>
    <w:div w:id="1027372118">
      <w:bodyDiv w:val="1"/>
      <w:marLeft w:val="0"/>
      <w:marRight w:val="0"/>
      <w:marTop w:val="0"/>
      <w:marBottom w:val="0"/>
      <w:divBdr>
        <w:top w:val="none" w:sz="0" w:space="0" w:color="auto"/>
        <w:left w:val="none" w:sz="0" w:space="0" w:color="auto"/>
        <w:bottom w:val="none" w:sz="0" w:space="0" w:color="auto"/>
        <w:right w:val="none" w:sz="0" w:space="0" w:color="auto"/>
      </w:divBdr>
    </w:div>
    <w:div w:id="1051273409">
      <w:bodyDiv w:val="1"/>
      <w:marLeft w:val="0"/>
      <w:marRight w:val="0"/>
      <w:marTop w:val="0"/>
      <w:marBottom w:val="0"/>
      <w:divBdr>
        <w:top w:val="none" w:sz="0" w:space="0" w:color="auto"/>
        <w:left w:val="none" w:sz="0" w:space="0" w:color="auto"/>
        <w:bottom w:val="none" w:sz="0" w:space="0" w:color="auto"/>
        <w:right w:val="none" w:sz="0" w:space="0" w:color="auto"/>
      </w:divBdr>
      <w:divsChild>
        <w:div w:id="1744989971">
          <w:marLeft w:val="0"/>
          <w:marRight w:val="1440"/>
          <w:marTop w:val="0"/>
          <w:marBottom w:val="0"/>
          <w:divBdr>
            <w:top w:val="none" w:sz="0" w:space="0" w:color="auto"/>
            <w:left w:val="none" w:sz="0" w:space="0" w:color="auto"/>
            <w:bottom w:val="none" w:sz="0" w:space="0" w:color="auto"/>
            <w:right w:val="none" w:sz="0" w:space="0" w:color="auto"/>
          </w:divBdr>
        </w:div>
      </w:divsChild>
    </w:div>
    <w:div w:id="1072502192">
      <w:bodyDiv w:val="1"/>
      <w:marLeft w:val="0"/>
      <w:marRight w:val="0"/>
      <w:marTop w:val="0"/>
      <w:marBottom w:val="0"/>
      <w:divBdr>
        <w:top w:val="none" w:sz="0" w:space="0" w:color="auto"/>
        <w:left w:val="none" w:sz="0" w:space="0" w:color="auto"/>
        <w:bottom w:val="none" w:sz="0" w:space="0" w:color="auto"/>
        <w:right w:val="none" w:sz="0" w:space="0" w:color="auto"/>
      </w:divBdr>
      <w:divsChild>
        <w:div w:id="2085250100">
          <w:marLeft w:val="0"/>
          <w:marRight w:val="0"/>
          <w:marTop w:val="0"/>
          <w:marBottom w:val="0"/>
          <w:divBdr>
            <w:top w:val="none" w:sz="0" w:space="0" w:color="auto"/>
            <w:left w:val="none" w:sz="0" w:space="0" w:color="auto"/>
            <w:bottom w:val="none" w:sz="0" w:space="0" w:color="auto"/>
            <w:right w:val="none" w:sz="0" w:space="0" w:color="auto"/>
          </w:divBdr>
        </w:div>
        <w:div w:id="962811991">
          <w:marLeft w:val="0"/>
          <w:marRight w:val="0"/>
          <w:marTop w:val="0"/>
          <w:marBottom w:val="0"/>
          <w:divBdr>
            <w:top w:val="none" w:sz="0" w:space="0" w:color="auto"/>
            <w:left w:val="none" w:sz="0" w:space="0" w:color="auto"/>
            <w:bottom w:val="none" w:sz="0" w:space="0" w:color="auto"/>
            <w:right w:val="none" w:sz="0" w:space="0" w:color="auto"/>
          </w:divBdr>
        </w:div>
        <w:div w:id="603074398">
          <w:marLeft w:val="0"/>
          <w:marRight w:val="0"/>
          <w:marTop w:val="0"/>
          <w:marBottom w:val="0"/>
          <w:divBdr>
            <w:top w:val="none" w:sz="0" w:space="0" w:color="auto"/>
            <w:left w:val="none" w:sz="0" w:space="0" w:color="auto"/>
            <w:bottom w:val="none" w:sz="0" w:space="0" w:color="auto"/>
            <w:right w:val="none" w:sz="0" w:space="0" w:color="auto"/>
          </w:divBdr>
        </w:div>
        <w:div w:id="1313217049">
          <w:marLeft w:val="0"/>
          <w:marRight w:val="0"/>
          <w:marTop w:val="0"/>
          <w:marBottom w:val="0"/>
          <w:divBdr>
            <w:top w:val="none" w:sz="0" w:space="0" w:color="auto"/>
            <w:left w:val="none" w:sz="0" w:space="0" w:color="auto"/>
            <w:bottom w:val="none" w:sz="0" w:space="0" w:color="auto"/>
            <w:right w:val="none" w:sz="0" w:space="0" w:color="auto"/>
          </w:divBdr>
        </w:div>
        <w:div w:id="993217722">
          <w:marLeft w:val="0"/>
          <w:marRight w:val="0"/>
          <w:marTop w:val="0"/>
          <w:marBottom w:val="0"/>
          <w:divBdr>
            <w:top w:val="none" w:sz="0" w:space="0" w:color="auto"/>
            <w:left w:val="none" w:sz="0" w:space="0" w:color="auto"/>
            <w:bottom w:val="none" w:sz="0" w:space="0" w:color="auto"/>
            <w:right w:val="none" w:sz="0" w:space="0" w:color="auto"/>
          </w:divBdr>
        </w:div>
        <w:div w:id="666598247">
          <w:marLeft w:val="0"/>
          <w:marRight w:val="0"/>
          <w:marTop w:val="0"/>
          <w:marBottom w:val="0"/>
          <w:divBdr>
            <w:top w:val="none" w:sz="0" w:space="0" w:color="auto"/>
            <w:left w:val="none" w:sz="0" w:space="0" w:color="auto"/>
            <w:bottom w:val="none" w:sz="0" w:space="0" w:color="auto"/>
            <w:right w:val="none" w:sz="0" w:space="0" w:color="auto"/>
          </w:divBdr>
        </w:div>
        <w:div w:id="1202211924">
          <w:marLeft w:val="0"/>
          <w:marRight w:val="0"/>
          <w:marTop w:val="0"/>
          <w:marBottom w:val="0"/>
          <w:divBdr>
            <w:top w:val="none" w:sz="0" w:space="0" w:color="auto"/>
            <w:left w:val="none" w:sz="0" w:space="0" w:color="auto"/>
            <w:bottom w:val="none" w:sz="0" w:space="0" w:color="auto"/>
            <w:right w:val="none" w:sz="0" w:space="0" w:color="auto"/>
          </w:divBdr>
        </w:div>
        <w:div w:id="1122840915">
          <w:marLeft w:val="0"/>
          <w:marRight w:val="0"/>
          <w:marTop w:val="0"/>
          <w:marBottom w:val="0"/>
          <w:divBdr>
            <w:top w:val="none" w:sz="0" w:space="0" w:color="auto"/>
            <w:left w:val="none" w:sz="0" w:space="0" w:color="auto"/>
            <w:bottom w:val="none" w:sz="0" w:space="0" w:color="auto"/>
            <w:right w:val="none" w:sz="0" w:space="0" w:color="auto"/>
          </w:divBdr>
        </w:div>
        <w:div w:id="1326208868">
          <w:marLeft w:val="0"/>
          <w:marRight w:val="0"/>
          <w:marTop w:val="0"/>
          <w:marBottom w:val="0"/>
          <w:divBdr>
            <w:top w:val="none" w:sz="0" w:space="0" w:color="auto"/>
            <w:left w:val="none" w:sz="0" w:space="0" w:color="auto"/>
            <w:bottom w:val="none" w:sz="0" w:space="0" w:color="auto"/>
            <w:right w:val="none" w:sz="0" w:space="0" w:color="auto"/>
          </w:divBdr>
        </w:div>
        <w:div w:id="830634955">
          <w:marLeft w:val="0"/>
          <w:marRight w:val="0"/>
          <w:marTop w:val="0"/>
          <w:marBottom w:val="0"/>
          <w:divBdr>
            <w:top w:val="none" w:sz="0" w:space="0" w:color="auto"/>
            <w:left w:val="none" w:sz="0" w:space="0" w:color="auto"/>
            <w:bottom w:val="none" w:sz="0" w:space="0" w:color="auto"/>
            <w:right w:val="none" w:sz="0" w:space="0" w:color="auto"/>
          </w:divBdr>
        </w:div>
        <w:div w:id="1244795437">
          <w:marLeft w:val="0"/>
          <w:marRight w:val="0"/>
          <w:marTop w:val="0"/>
          <w:marBottom w:val="0"/>
          <w:divBdr>
            <w:top w:val="none" w:sz="0" w:space="0" w:color="auto"/>
            <w:left w:val="none" w:sz="0" w:space="0" w:color="auto"/>
            <w:bottom w:val="none" w:sz="0" w:space="0" w:color="auto"/>
            <w:right w:val="none" w:sz="0" w:space="0" w:color="auto"/>
          </w:divBdr>
        </w:div>
        <w:div w:id="1221793718">
          <w:marLeft w:val="0"/>
          <w:marRight w:val="0"/>
          <w:marTop w:val="0"/>
          <w:marBottom w:val="0"/>
          <w:divBdr>
            <w:top w:val="none" w:sz="0" w:space="0" w:color="auto"/>
            <w:left w:val="none" w:sz="0" w:space="0" w:color="auto"/>
            <w:bottom w:val="none" w:sz="0" w:space="0" w:color="auto"/>
            <w:right w:val="none" w:sz="0" w:space="0" w:color="auto"/>
          </w:divBdr>
        </w:div>
        <w:div w:id="851189365">
          <w:marLeft w:val="0"/>
          <w:marRight w:val="0"/>
          <w:marTop w:val="0"/>
          <w:marBottom w:val="0"/>
          <w:divBdr>
            <w:top w:val="none" w:sz="0" w:space="0" w:color="auto"/>
            <w:left w:val="none" w:sz="0" w:space="0" w:color="auto"/>
            <w:bottom w:val="none" w:sz="0" w:space="0" w:color="auto"/>
            <w:right w:val="none" w:sz="0" w:space="0" w:color="auto"/>
          </w:divBdr>
        </w:div>
        <w:div w:id="312803814">
          <w:marLeft w:val="0"/>
          <w:marRight w:val="0"/>
          <w:marTop w:val="0"/>
          <w:marBottom w:val="0"/>
          <w:divBdr>
            <w:top w:val="none" w:sz="0" w:space="0" w:color="auto"/>
            <w:left w:val="none" w:sz="0" w:space="0" w:color="auto"/>
            <w:bottom w:val="none" w:sz="0" w:space="0" w:color="auto"/>
            <w:right w:val="none" w:sz="0" w:space="0" w:color="auto"/>
          </w:divBdr>
        </w:div>
        <w:div w:id="1728383280">
          <w:marLeft w:val="0"/>
          <w:marRight w:val="0"/>
          <w:marTop w:val="0"/>
          <w:marBottom w:val="0"/>
          <w:divBdr>
            <w:top w:val="none" w:sz="0" w:space="0" w:color="auto"/>
            <w:left w:val="none" w:sz="0" w:space="0" w:color="auto"/>
            <w:bottom w:val="none" w:sz="0" w:space="0" w:color="auto"/>
            <w:right w:val="none" w:sz="0" w:space="0" w:color="auto"/>
          </w:divBdr>
        </w:div>
        <w:div w:id="1923949368">
          <w:marLeft w:val="0"/>
          <w:marRight w:val="0"/>
          <w:marTop w:val="0"/>
          <w:marBottom w:val="0"/>
          <w:divBdr>
            <w:top w:val="none" w:sz="0" w:space="0" w:color="auto"/>
            <w:left w:val="none" w:sz="0" w:space="0" w:color="auto"/>
            <w:bottom w:val="none" w:sz="0" w:space="0" w:color="auto"/>
            <w:right w:val="none" w:sz="0" w:space="0" w:color="auto"/>
          </w:divBdr>
        </w:div>
        <w:div w:id="458912200">
          <w:marLeft w:val="0"/>
          <w:marRight w:val="0"/>
          <w:marTop w:val="0"/>
          <w:marBottom w:val="0"/>
          <w:divBdr>
            <w:top w:val="none" w:sz="0" w:space="0" w:color="auto"/>
            <w:left w:val="none" w:sz="0" w:space="0" w:color="auto"/>
            <w:bottom w:val="none" w:sz="0" w:space="0" w:color="auto"/>
            <w:right w:val="none" w:sz="0" w:space="0" w:color="auto"/>
          </w:divBdr>
        </w:div>
        <w:div w:id="665789822">
          <w:marLeft w:val="0"/>
          <w:marRight w:val="0"/>
          <w:marTop w:val="0"/>
          <w:marBottom w:val="0"/>
          <w:divBdr>
            <w:top w:val="none" w:sz="0" w:space="0" w:color="auto"/>
            <w:left w:val="none" w:sz="0" w:space="0" w:color="auto"/>
            <w:bottom w:val="none" w:sz="0" w:space="0" w:color="auto"/>
            <w:right w:val="none" w:sz="0" w:space="0" w:color="auto"/>
          </w:divBdr>
        </w:div>
        <w:div w:id="1863006916">
          <w:marLeft w:val="0"/>
          <w:marRight w:val="0"/>
          <w:marTop w:val="0"/>
          <w:marBottom w:val="0"/>
          <w:divBdr>
            <w:top w:val="none" w:sz="0" w:space="0" w:color="auto"/>
            <w:left w:val="none" w:sz="0" w:space="0" w:color="auto"/>
            <w:bottom w:val="none" w:sz="0" w:space="0" w:color="auto"/>
            <w:right w:val="none" w:sz="0" w:space="0" w:color="auto"/>
          </w:divBdr>
        </w:div>
        <w:div w:id="356977571">
          <w:marLeft w:val="0"/>
          <w:marRight w:val="0"/>
          <w:marTop w:val="0"/>
          <w:marBottom w:val="0"/>
          <w:divBdr>
            <w:top w:val="none" w:sz="0" w:space="0" w:color="auto"/>
            <w:left w:val="none" w:sz="0" w:space="0" w:color="auto"/>
            <w:bottom w:val="none" w:sz="0" w:space="0" w:color="auto"/>
            <w:right w:val="none" w:sz="0" w:space="0" w:color="auto"/>
          </w:divBdr>
        </w:div>
        <w:div w:id="1685935949">
          <w:marLeft w:val="0"/>
          <w:marRight w:val="0"/>
          <w:marTop w:val="0"/>
          <w:marBottom w:val="0"/>
          <w:divBdr>
            <w:top w:val="none" w:sz="0" w:space="0" w:color="auto"/>
            <w:left w:val="none" w:sz="0" w:space="0" w:color="auto"/>
            <w:bottom w:val="none" w:sz="0" w:space="0" w:color="auto"/>
            <w:right w:val="none" w:sz="0" w:space="0" w:color="auto"/>
          </w:divBdr>
        </w:div>
        <w:div w:id="1319769629">
          <w:marLeft w:val="0"/>
          <w:marRight w:val="0"/>
          <w:marTop w:val="0"/>
          <w:marBottom w:val="0"/>
          <w:divBdr>
            <w:top w:val="none" w:sz="0" w:space="0" w:color="auto"/>
            <w:left w:val="none" w:sz="0" w:space="0" w:color="auto"/>
            <w:bottom w:val="none" w:sz="0" w:space="0" w:color="auto"/>
            <w:right w:val="none" w:sz="0" w:space="0" w:color="auto"/>
          </w:divBdr>
        </w:div>
        <w:div w:id="1670137315">
          <w:marLeft w:val="0"/>
          <w:marRight w:val="0"/>
          <w:marTop w:val="0"/>
          <w:marBottom w:val="0"/>
          <w:divBdr>
            <w:top w:val="none" w:sz="0" w:space="0" w:color="auto"/>
            <w:left w:val="none" w:sz="0" w:space="0" w:color="auto"/>
            <w:bottom w:val="none" w:sz="0" w:space="0" w:color="auto"/>
            <w:right w:val="none" w:sz="0" w:space="0" w:color="auto"/>
          </w:divBdr>
        </w:div>
        <w:div w:id="831063514">
          <w:marLeft w:val="0"/>
          <w:marRight w:val="0"/>
          <w:marTop w:val="0"/>
          <w:marBottom w:val="0"/>
          <w:divBdr>
            <w:top w:val="none" w:sz="0" w:space="0" w:color="auto"/>
            <w:left w:val="none" w:sz="0" w:space="0" w:color="auto"/>
            <w:bottom w:val="none" w:sz="0" w:space="0" w:color="auto"/>
            <w:right w:val="none" w:sz="0" w:space="0" w:color="auto"/>
          </w:divBdr>
        </w:div>
      </w:divsChild>
    </w:div>
    <w:div w:id="1104687566">
      <w:bodyDiv w:val="1"/>
      <w:marLeft w:val="0"/>
      <w:marRight w:val="0"/>
      <w:marTop w:val="0"/>
      <w:marBottom w:val="0"/>
      <w:divBdr>
        <w:top w:val="none" w:sz="0" w:space="0" w:color="auto"/>
        <w:left w:val="none" w:sz="0" w:space="0" w:color="auto"/>
        <w:bottom w:val="none" w:sz="0" w:space="0" w:color="auto"/>
        <w:right w:val="none" w:sz="0" w:space="0" w:color="auto"/>
      </w:divBdr>
      <w:divsChild>
        <w:div w:id="1250194387">
          <w:marLeft w:val="0"/>
          <w:marRight w:val="1856"/>
          <w:marTop w:val="0"/>
          <w:marBottom w:val="0"/>
          <w:divBdr>
            <w:top w:val="none" w:sz="0" w:space="0" w:color="auto"/>
            <w:left w:val="none" w:sz="0" w:space="0" w:color="auto"/>
            <w:bottom w:val="none" w:sz="0" w:space="0" w:color="auto"/>
            <w:right w:val="none" w:sz="0" w:space="0" w:color="auto"/>
          </w:divBdr>
        </w:div>
        <w:div w:id="189607141">
          <w:marLeft w:val="0"/>
          <w:marRight w:val="1856"/>
          <w:marTop w:val="0"/>
          <w:marBottom w:val="0"/>
          <w:divBdr>
            <w:top w:val="none" w:sz="0" w:space="0" w:color="auto"/>
            <w:left w:val="none" w:sz="0" w:space="0" w:color="auto"/>
            <w:bottom w:val="none" w:sz="0" w:space="0" w:color="auto"/>
            <w:right w:val="none" w:sz="0" w:space="0" w:color="auto"/>
          </w:divBdr>
        </w:div>
        <w:div w:id="1484198398">
          <w:marLeft w:val="0"/>
          <w:marRight w:val="1856"/>
          <w:marTop w:val="0"/>
          <w:marBottom w:val="0"/>
          <w:divBdr>
            <w:top w:val="none" w:sz="0" w:space="0" w:color="auto"/>
            <w:left w:val="none" w:sz="0" w:space="0" w:color="auto"/>
            <w:bottom w:val="none" w:sz="0" w:space="0" w:color="auto"/>
            <w:right w:val="none" w:sz="0" w:space="0" w:color="auto"/>
          </w:divBdr>
        </w:div>
        <w:div w:id="938876719">
          <w:marLeft w:val="0"/>
          <w:marRight w:val="1889"/>
          <w:marTop w:val="0"/>
          <w:marBottom w:val="0"/>
          <w:divBdr>
            <w:top w:val="none" w:sz="0" w:space="0" w:color="auto"/>
            <w:left w:val="none" w:sz="0" w:space="0" w:color="auto"/>
            <w:bottom w:val="none" w:sz="0" w:space="0" w:color="auto"/>
            <w:right w:val="none" w:sz="0" w:space="0" w:color="auto"/>
          </w:divBdr>
        </w:div>
      </w:divsChild>
    </w:div>
    <w:div w:id="1108743060">
      <w:bodyDiv w:val="1"/>
      <w:marLeft w:val="0"/>
      <w:marRight w:val="0"/>
      <w:marTop w:val="0"/>
      <w:marBottom w:val="0"/>
      <w:divBdr>
        <w:top w:val="none" w:sz="0" w:space="0" w:color="auto"/>
        <w:left w:val="none" w:sz="0" w:space="0" w:color="auto"/>
        <w:bottom w:val="none" w:sz="0" w:space="0" w:color="auto"/>
        <w:right w:val="none" w:sz="0" w:space="0" w:color="auto"/>
      </w:divBdr>
      <w:divsChild>
        <w:div w:id="321854836">
          <w:marLeft w:val="0"/>
          <w:marRight w:val="0"/>
          <w:marTop w:val="600"/>
          <w:marBottom w:val="600"/>
          <w:divBdr>
            <w:top w:val="none" w:sz="0" w:space="0" w:color="auto"/>
            <w:left w:val="none" w:sz="0" w:space="0" w:color="auto"/>
            <w:bottom w:val="none" w:sz="0" w:space="0" w:color="auto"/>
            <w:right w:val="none" w:sz="0" w:space="0" w:color="auto"/>
          </w:divBdr>
          <w:divsChild>
            <w:div w:id="1317148277">
              <w:marLeft w:val="0"/>
              <w:marRight w:val="0"/>
              <w:marTop w:val="0"/>
              <w:marBottom w:val="0"/>
              <w:divBdr>
                <w:top w:val="none" w:sz="0" w:space="0" w:color="auto"/>
                <w:left w:val="none" w:sz="0" w:space="0" w:color="auto"/>
                <w:bottom w:val="none" w:sz="0" w:space="0" w:color="auto"/>
                <w:right w:val="none" w:sz="0" w:space="0" w:color="auto"/>
              </w:divBdr>
              <w:divsChild>
                <w:div w:id="1506557313">
                  <w:marLeft w:val="0"/>
                  <w:marRight w:val="0"/>
                  <w:marTop w:val="0"/>
                  <w:marBottom w:val="0"/>
                  <w:divBdr>
                    <w:top w:val="none" w:sz="0" w:space="0" w:color="auto"/>
                    <w:left w:val="none" w:sz="0" w:space="0" w:color="auto"/>
                    <w:bottom w:val="none" w:sz="0" w:space="0" w:color="auto"/>
                    <w:right w:val="none" w:sz="0" w:space="0" w:color="auto"/>
                  </w:divBdr>
                  <w:divsChild>
                    <w:div w:id="967708787">
                      <w:marLeft w:val="0"/>
                      <w:marRight w:val="0"/>
                      <w:marTop w:val="0"/>
                      <w:marBottom w:val="225"/>
                      <w:divBdr>
                        <w:top w:val="none" w:sz="0" w:space="0" w:color="auto"/>
                        <w:left w:val="none" w:sz="0" w:space="0" w:color="auto"/>
                        <w:bottom w:val="none" w:sz="0" w:space="0" w:color="auto"/>
                        <w:right w:val="none" w:sz="0" w:space="0" w:color="auto"/>
                      </w:divBdr>
                    </w:div>
                    <w:div w:id="1088162270">
                      <w:marLeft w:val="0"/>
                      <w:marRight w:val="0"/>
                      <w:marTop w:val="0"/>
                      <w:marBottom w:val="0"/>
                      <w:divBdr>
                        <w:top w:val="none" w:sz="0" w:space="0" w:color="auto"/>
                        <w:left w:val="none" w:sz="0" w:space="0" w:color="auto"/>
                        <w:bottom w:val="none" w:sz="0" w:space="0" w:color="auto"/>
                        <w:right w:val="none" w:sz="0" w:space="0" w:color="auto"/>
                      </w:divBdr>
                    </w:div>
                    <w:div w:id="623196977">
                      <w:blockQuote w:val="1"/>
                      <w:marLeft w:val="375"/>
                      <w:marRight w:val="375"/>
                      <w:marTop w:val="75"/>
                      <w:marBottom w:val="75"/>
                      <w:divBdr>
                        <w:top w:val="none" w:sz="0" w:space="0" w:color="auto"/>
                        <w:left w:val="dotted" w:sz="12" w:space="15" w:color="DDDDDD"/>
                        <w:bottom w:val="none" w:sz="0" w:space="0" w:color="auto"/>
                        <w:right w:val="none" w:sz="0" w:space="15" w:color="auto"/>
                      </w:divBdr>
                    </w:div>
                    <w:div w:id="426923126">
                      <w:marLeft w:val="0"/>
                      <w:marRight w:val="0"/>
                      <w:marTop w:val="0"/>
                      <w:marBottom w:val="0"/>
                      <w:divBdr>
                        <w:top w:val="none" w:sz="0" w:space="0" w:color="auto"/>
                        <w:left w:val="none" w:sz="0" w:space="0" w:color="auto"/>
                        <w:bottom w:val="none" w:sz="0" w:space="0" w:color="auto"/>
                        <w:right w:val="none" w:sz="0" w:space="0" w:color="auto"/>
                      </w:divBdr>
                      <w:divsChild>
                        <w:div w:id="45642440">
                          <w:marLeft w:val="0"/>
                          <w:marRight w:val="0"/>
                          <w:marTop w:val="0"/>
                          <w:marBottom w:val="0"/>
                          <w:divBdr>
                            <w:top w:val="none" w:sz="0" w:space="0" w:color="auto"/>
                            <w:left w:val="none" w:sz="0" w:space="0" w:color="auto"/>
                            <w:bottom w:val="none" w:sz="0" w:space="0" w:color="auto"/>
                            <w:right w:val="none" w:sz="0" w:space="0" w:color="auto"/>
                          </w:divBdr>
                          <w:divsChild>
                            <w:div w:id="1201088824">
                              <w:marLeft w:val="0"/>
                              <w:marRight w:val="0"/>
                              <w:marTop w:val="0"/>
                              <w:marBottom w:val="0"/>
                              <w:divBdr>
                                <w:top w:val="single" w:sz="12" w:space="9" w:color="E5E3D7"/>
                                <w:left w:val="single" w:sz="12" w:space="9" w:color="E5E3D7"/>
                                <w:bottom w:val="single" w:sz="12" w:space="9" w:color="E5E3D7"/>
                                <w:right w:val="single" w:sz="12" w:space="9" w:color="E5E3D7"/>
                              </w:divBdr>
                              <w:divsChild>
                                <w:div w:id="1074934462">
                                  <w:marLeft w:val="0"/>
                                  <w:marRight w:val="0"/>
                                  <w:marTop w:val="0"/>
                                  <w:marBottom w:val="0"/>
                                  <w:divBdr>
                                    <w:top w:val="none" w:sz="0" w:space="0" w:color="auto"/>
                                    <w:left w:val="none" w:sz="0" w:space="0" w:color="auto"/>
                                    <w:bottom w:val="none" w:sz="0" w:space="0" w:color="auto"/>
                                    <w:right w:val="none" w:sz="0" w:space="0" w:color="auto"/>
                                  </w:divBdr>
                                </w:div>
                                <w:div w:id="650795496">
                                  <w:marLeft w:val="1140"/>
                                  <w:marRight w:val="0"/>
                                  <w:marTop w:val="0"/>
                                  <w:marBottom w:val="0"/>
                                  <w:divBdr>
                                    <w:top w:val="none" w:sz="0" w:space="0" w:color="auto"/>
                                    <w:left w:val="none" w:sz="0" w:space="0" w:color="auto"/>
                                    <w:bottom w:val="none" w:sz="0" w:space="0" w:color="auto"/>
                                    <w:right w:val="none" w:sz="0" w:space="0" w:color="auto"/>
                                  </w:divBdr>
                                  <w:divsChild>
                                    <w:div w:id="728649753">
                                      <w:marLeft w:val="0"/>
                                      <w:marRight w:val="0"/>
                                      <w:marTop w:val="0"/>
                                      <w:marBottom w:val="150"/>
                                      <w:divBdr>
                                        <w:top w:val="none" w:sz="0" w:space="0" w:color="auto"/>
                                        <w:left w:val="none" w:sz="0" w:space="0" w:color="auto"/>
                                        <w:bottom w:val="none" w:sz="0" w:space="0" w:color="auto"/>
                                        <w:right w:val="none" w:sz="0" w:space="0" w:color="auto"/>
                                      </w:divBdr>
                                    </w:div>
                                    <w:div w:id="16132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1997">
                              <w:marLeft w:val="0"/>
                              <w:marRight w:val="0"/>
                              <w:marTop w:val="0"/>
                              <w:marBottom w:val="0"/>
                              <w:divBdr>
                                <w:top w:val="none" w:sz="0" w:space="0" w:color="auto"/>
                                <w:left w:val="none" w:sz="0" w:space="0" w:color="auto"/>
                                <w:bottom w:val="none" w:sz="0" w:space="0" w:color="auto"/>
                                <w:right w:val="none" w:sz="0" w:space="0" w:color="auto"/>
                              </w:divBdr>
                              <w:divsChild>
                                <w:div w:id="1869102181">
                                  <w:marLeft w:val="0"/>
                                  <w:marRight w:val="0"/>
                                  <w:marTop w:val="0"/>
                                  <w:marBottom w:val="0"/>
                                  <w:divBdr>
                                    <w:top w:val="none" w:sz="0" w:space="0" w:color="auto"/>
                                    <w:left w:val="none" w:sz="0" w:space="0" w:color="auto"/>
                                    <w:bottom w:val="none" w:sz="0" w:space="0" w:color="auto"/>
                                    <w:right w:val="none" w:sz="0" w:space="0" w:color="auto"/>
                                  </w:divBdr>
                                </w:div>
                                <w:div w:id="1025247738">
                                  <w:marLeft w:val="11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59887">
                      <w:marLeft w:val="0"/>
                      <w:marRight w:val="0"/>
                      <w:marTop w:val="150"/>
                      <w:marBottom w:val="750"/>
                      <w:divBdr>
                        <w:top w:val="none" w:sz="0" w:space="0" w:color="auto"/>
                        <w:left w:val="none" w:sz="0" w:space="0" w:color="auto"/>
                        <w:bottom w:val="none" w:sz="0" w:space="0" w:color="auto"/>
                        <w:right w:val="none" w:sz="0" w:space="0" w:color="auto"/>
                      </w:divBdr>
                    </w:div>
                  </w:divsChild>
                </w:div>
                <w:div w:id="138042399">
                  <w:marLeft w:val="0"/>
                  <w:marRight w:val="0"/>
                  <w:marTop w:val="0"/>
                  <w:marBottom w:val="150"/>
                  <w:divBdr>
                    <w:top w:val="none" w:sz="0" w:space="0" w:color="auto"/>
                    <w:left w:val="none" w:sz="0" w:space="0" w:color="auto"/>
                    <w:bottom w:val="none" w:sz="0" w:space="0" w:color="auto"/>
                    <w:right w:val="none" w:sz="0" w:space="0" w:color="auto"/>
                  </w:divBdr>
                </w:div>
                <w:div w:id="1917397167">
                  <w:marLeft w:val="0"/>
                  <w:marRight w:val="0"/>
                  <w:marTop w:val="0"/>
                  <w:marBottom w:val="0"/>
                  <w:divBdr>
                    <w:top w:val="none" w:sz="0" w:space="0" w:color="auto"/>
                    <w:left w:val="none" w:sz="0" w:space="0" w:color="auto"/>
                    <w:bottom w:val="none" w:sz="0" w:space="0" w:color="auto"/>
                    <w:right w:val="none" w:sz="0" w:space="0" w:color="auto"/>
                  </w:divBdr>
                  <w:divsChild>
                    <w:div w:id="1950121332">
                      <w:marLeft w:val="0"/>
                      <w:marRight w:val="0"/>
                      <w:marTop w:val="0"/>
                      <w:marBottom w:val="0"/>
                      <w:divBdr>
                        <w:top w:val="none" w:sz="0" w:space="0" w:color="auto"/>
                        <w:left w:val="none" w:sz="0" w:space="0" w:color="auto"/>
                        <w:bottom w:val="none" w:sz="0" w:space="0" w:color="auto"/>
                        <w:right w:val="none" w:sz="0" w:space="0" w:color="auto"/>
                      </w:divBdr>
                      <w:divsChild>
                        <w:div w:id="163398188">
                          <w:marLeft w:val="0"/>
                          <w:marRight w:val="0"/>
                          <w:marTop w:val="0"/>
                          <w:marBottom w:val="150"/>
                          <w:divBdr>
                            <w:top w:val="none" w:sz="0" w:space="0" w:color="auto"/>
                            <w:left w:val="none" w:sz="0" w:space="0" w:color="auto"/>
                            <w:bottom w:val="none" w:sz="0" w:space="0" w:color="auto"/>
                            <w:right w:val="none" w:sz="0" w:space="0" w:color="auto"/>
                          </w:divBdr>
                        </w:div>
                        <w:div w:id="292180935">
                          <w:marLeft w:val="0"/>
                          <w:marRight w:val="0"/>
                          <w:marTop w:val="0"/>
                          <w:marBottom w:val="0"/>
                          <w:divBdr>
                            <w:top w:val="none" w:sz="0" w:space="0" w:color="auto"/>
                            <w:left w:val="none" w:sz="0" w:space="0" w:color="auto"/>
                            <w:bottom w:val="none" w:sz="0" w:space="0" w:color="auto"/>
                            <w:right w:val="none" w:sz="0" w:space="0" w:color="auto"/>
                          </w:divBdr>
                          <w:divsChild>
                            <w:div w:id="948926516">
                              <w:marLeft w:val="0"/>
                              <w:marRight w:val="0"/>
                              <w:marTop w:val="0"/>
                              <w:marBottom w:val="0"/>
                              <w:divBdr>
                                <w:top w:val="none" w:sz="0" w:space="0" w:color="auto"/>
                                <w:left w:val="none" w:sz="0" w:space="0" w:color="auto"/>
                                <w:bottom w:val="none" w:sz="0" w:space="0" w:color="auto"/>
                                <w:right w:val="none" w:sz="0" w:space="0" w:color="auto"/>
                              </w:divBdr>
                            </w:div>
                          </w:divsChild>
                        </w:div>
                        <w:div w:id="371418217">
                          <w:marLeft w:val="0"/>
                          <w:marRight w:val="0"/>
                          <w:marTop w:val="0"/>
                          <w:marBottom w:val="150"/>
                          <w:divBdr>
                            <w:top w:val="none" w:sz="0" w:space="0" w:color="auto"/>
                            <w:left w:val="none" w:sz="0" w:space="0" w:color="auto"/>
                            <w:bottom w:val="none" w:sz="0" w:space="0" w:color="auto"/>
                            <w:right w:val="none" w:sz="0" w:space="0" w:color="auto"/>
                          </w:divBdr>
                        </w:div>
                        <w:div w:id="728377749">
                          <w:marLeft w:val="0"/>
                          <w:marRight w:val="0"/>
                          <w:marTop w:val="0"/>
                          <w:marBottom w:val="0"/>
                          <w:divBdr>
                            <w:top w:val="none" w:sz="0" w:space="0" w:color="auto"/>
                            <w:left w:val="none" w:sz="0" w:space="0" w:color="auto"/>
                            <w:bottom w:val="none" w:sz="0" w:space="0" w:color="auto"/>
                            <w:right w:val="none" w:sz="0" w:space="0" w:color="auto"/>
                          </w:divBdr>
                          <w:divsChild>
                            <w:div w:id="684212013">
                              <w:marLeft w:val="0"/>
                              <w:marRight w:val="0"/>
                              <w:marTop w:val="0"/>
                              <w:marBottom w:val="0"/>
                              <w:divBdr>
                                <w:top w:val="none" w:sz="0" w:space="0" w:color="auto"/>
                                <w:left w:val="none" w:sz="0" w:space="0" w:color="auto"/>
                                <w:bottom w:val="none" w:sz="0" w:space="0" w:color="auto"/>
                                <w:right w:val="none" w:sz="0" w:space="0" w:color="auto"/>
                              </w:divBdr>
                            </w:div>
                          </w:divsChild>
                        </w:div>
                        <w:div w:id="1592159942">
                          <w:marLeft w:val="0"/>
                          <w:marRight w:val="0"/>
                          <w:marTop w:val="0"/>
                          <w:marBottom w:val="150"/>
                          <w:divBdr>
                            <w:top w:val="none" w:sz="0" w:space="0" w:color="auto"/>
                            <w:left w:val="none" w:sz="0" w:space="0" w:color="auto"/>
                            <w:bottom w:val="none" w:sz="0" w:space="0" w:color="auto"/>
                            <w:right w:val="none" w:sz="0" w:space="0" w:color="auto"/>
                          </w:divBdr>
                        </w:div>
                        <w:div w:id="917909645">
                          <w:marLeft w:val="0"/>
                          <w:marRight w:val="0"/>
                          <w:marTop w:val="0"/>
                          <w:marBottom w:val="0"/>
                          <w:divBdr>
                            <w:top w:val="none" w:sz="0" w:space="0" w:color="auto"/>
                            <w:left w:val="none" w:sz="0" w:space="0" w:color="auto"/>
                            <w:bottom w:val="none" w:sz="0" w:space="0" w:color="auto"/>
                            <w:right w:val="none" w:sz="0" w:space="0" w:color="auto"/>
                          </w:divBdr>
                          <w:divsChild>
                            <w:div w:id="1293095875">
                              <w:marLeft w:val="0"/>
                              <w:marRight w:val="0"/>
                              <w:marTop w:val="0"/>
                              <w:marBottom w:val="0"/>
                              <w:divBdr>
                                <w:top w:val="none" w:sz="0" w:space="0" w:color="auto"/>
                                <w:left w:val="none" w:sz="0" w:space="0" w:color="auto"/>
                                <w:bottom w:val="none" w:sz="0" w:space="0" w:color="auto"/>
                                <w:right w:val="none" w:sz="0" w:space="0" w:color="auto"/>
                              </w:divBdr>
                            </w:div>
                          </w:divsChild>
                        </w:div>
                        <w:div w:id="794979977">
                          <w:marLeft w:val="0"/>
                          <w:marRight w:val="0"/>
                          <w:marTop w:val="0"/>
                          <w:marBottom w:val="150"/>
                          <w:divBdr>
                            <w:top w:val="none" w:sz="0" w:space="0" w:color="auto"/>
                            <w:left w:val="none" w:sz="0" w:space="0" w:color="auto"/>
                            <w:bottom w:val="none" w:sz="0" w:space="0" w:color="auto"/>
                            <w:right w:val="none" w:sz="0" w:space="0" w:color="auto"/>
                          </w:divBdr>
                        </w:div>
                        <w:div w:id="1497378287">
                          <w:marLeft w:val="0"/>
                          <w:marRight w:val="0"/>
                          <w:marTop w:val="0"/>
                          <w:marBottom w:val="0"/>
                          <w:divBdr>
                            <w:top w:val="none" w:sz="0" w:space="0" w:color="auto"/>
                            <w:left w:val="none" w:sz="0" w:space="0" w:color="auto"/>
                            <w:bottom w:val="none" w:sz="0" w:space="0" w:color="auto"/>
                            <w:right w:val="none" w:sz="0" w:space="0" w:color="auto"/>
                          </w:divBdr>
                          <w:divsChild>
                            <w:div w:id="793520300">
                              <w:marLeft w:val="0"/>
                              <w:marRight w:val="0"/>
                              <w:marTop w:val="0"/>
                              <w:marBottom w:val="0"/>
                              <w:divBdr>
                                <w:top w:val="none" w:sz="0" w:space="0" w:color="auto"/>
                                <w:left w:val="none" w:sz="0" w:space="0" w:color="auto"/>
                                <w:bottom w:val="none" w:sz="0" w:space="0" w:color="auto"/>
                                <w:right w:val="none" w:sz="0" w:space="0" w:color="auto"/>
                              </w:divBdr>
                            </w:div>
                          </w:divsChild>
                        </w:div>
                        <w:div w:id="945817857">
                          <w:marLeft w:val="0"/>
                          <w:marRight w:val="0"/>
                          <w:marTop w:val="0"/>
                          <w:marBottom w:val="150"/>
                          <w:divBdr>
                            <w:top w:val="none" w:sz="0" w:space="0" w:color="auto"/>
                            <w:left w:val="none" w:sz="0" w:space="0" w:color="auto"/>
                            <w:bottom w:val="none" w:sz="0" w:space="0" w:color="auto"/>
                            <w:right w:val="none" w:sz="0" w:space="0" w:color="auto"/>
                          </w:divBdr>
                        </w:div>
                        <w:div w:id="539588872">
                          <w:marLeft w:val="0"/>
                          <w:marRight w:val="0"/>
                          <w:marTop w:val="0"/>
                          <w:marBottom w:val="0"/>
                          <w:divBdr>
                            <w:top w:val="none" w:sz="0" w:space="0" w:color="auto"/>
                            <w:left w:val="none" w:sz="0" w:space="0" w:color="auto"/>
                            <w:bottom w:val="none" w:sz="0" w:space="0" w:color="auto"/>
                            <w:right w:val="none" w:sz="0" w:space="0" w:color="auto"/>
                          </w:divBdr>
                          <w:divsChild>
                            <w:div w:id="1852721538">
                              <w:marLeft w:val="0"/>
                              <w:marRight w:val="0"/>
                              <w:marTop w:val="0"/>
                              <w:marBottom w:val="0"/>
                              <w:divBdr>
                                <w:top w:val="none" w:sz="0" w:space="0" w:color="auto"/>
                                <w:left w:val="none" w:sz="0" w:space="0" w:color="auto"/>
                                <w:bottom w:val="none" w:sz="0" w:space="0" w:color="auto"/>
                                <w:right w:val="none" w:sz="0" w:space="0" w:color="auto"/>
                              </w:divBdr>
                            </w:div>
                          </w:divsChild>
                        </w:div>
                        <w:div w:id="1277828704">
                          <w:marLeft w:val="0"/>
                          <w:marRight w:val="0"/>
                          <w:marTop w:val="0"/>
                          <w:marBottom w:val="150"/>
                          <w:divBdr>
                            <w:top w:val="none" w:sz="0" w:space="0" w:color="auto"/>
                            <w:left w:val="none" w:sz="0" w:space="0" w:color="auto"/>
                            <w:bottom w:val="none" w:sz="0" w:space="0" w:color="auto"/>
                            <w:right w:val="none" w:sz="0" w:space="0" w:color="auto"/>
                          </w:divBdr>
                        </w:div>
                        <w:div w:id="1501967151">
                          <w:marLeft w:val="0"/>
                          <w:marRight w:val="0"/>
                          <w:marTop w:val="0"/>
                          <w:marBottom w:val="0"/>
                          <w:divBdr>
                            <w:top w:val="none" w:sz="0" w:space="0" w:color="auto"/>
                            <w:left w:val="none" w:sz="0" w:space="0" w:color="auto"/>
                            <w:bottom w:val="none" w:sz="0" w:space="0" w:color="auto"/>
                            <w:right w:val="none" w:sz="0" w:space="0" w:color="auto"/>
                          </w:divBdr>
                          <w:divsChild>
                            <w:div w:id="1791899254">
                              <w:marLeft w:val="0"/>
                              <w:marRight w:val="0"/>
                              <w:marTop w:val="0"/>
                              <w:marBottom w:val="0"/>
                              <w:divBdr>
                                <w:top w:val="none" w:sz="0" w:space="0" w:color="auto"/>
                                <w:left w:val="none" w:sz="0" w:space="0" w:color="auto"/>
                                <w:bottom w:val="none" w:sz="0" w:space="0" w:color="auto"/>
                                <w:right w:val="none" w:sz="0" w:space="0" w:color="auto"/>
                              </w:divBdr>
                            </w:div>
                          </w:divsChild>
                        </w:div>
                        <w:div w:id="477504511">
                          <w:marLeft w:val="0"/>
                          <w:marRight w:val="0"/>
                          <w:marTop w:val="0"/>
                          <w:marBottom w:val="150"/>
                          <w:divBdr>
                            <w:top w:val="none" w:sz="0" w:space="0" w:color="auto"/>
                            <w:left w:val="none" w:sz="0" w:space="0" w:color="auto"/>
                            <w:bottom w:val="none" w:sz="0" w:space="0" w:color="auto"/>
                            <w:right w:val="none" w:sz="0" w:space="0" w:color="auto"/>
                          </w:divBdr>
                        </w:div>
                        <w:div w:id="1072238754">
                          <w:marLeft w:val="0"/>
                          <w:marRight w:val="0"/>
                          <w:marTop w:val="0"/>
                          <w:marBottom w:val="0"/>
                          <w:divBdr>
                            <w:top w:val="none" w:sz="0" w:space="0" w:color="auto"/>
                            <w:left w:val="none" w:sz="0" w:space="0" w:color="auto"/>
                            <w:bottom w:val="none" w:sz="0" w:space="0" w:color="auto"/>
                            <w:right w:val="none" w:sz="0" w:space="0" w:color="auto"/>
                          </w:divBdr>
                          <w:divsChild>
                            <w:div w:id="233127595">
                              <w:marLeft w:val="0"/>
                              <w:marRight w:val="0"/>
                              <w:marTop w:val="0"/>
                              <w:marBottom w:val="0"/>
                              <w:divBdr>
                                <w:top w:val="none" w:sz="0" w:space="0" w:color="auto"/>
                                <w:left w:val="none" w:sz="0" w:space="0" w:color="auto"/>
                                <w:bottom w:val="none" w:sz="0" w:space="0" w:color="auto"/>
                                <w:right w:val="none" w:sz="0" w:space="0" w:color="auto"/>
                              </w:divBdr>
                            </w:div>
                          </w:divsChild>
                        </w:div>
                        <w:div w:id="394819582">
                          <w:marLeft w:val="0"/>
                          <w:marRight w:val="0"/>
                          <w:marTop w:val="0"/>
                          <w:marBottom w:val="150"/>
                          <w:divBdr>
                            <w:top w:val="none" w:sz="0" w:space="0" w:color="auto"/>
                            <w:left w:val="none" w:sz="0" w:space="0" w:color="auto"/>
                            <w:bottom w:val="none" w:sz="0" w:space="0" w:color="auto"/>
                            <w:right w:val="none" w:sz="0" w:space="0" w:color="auto"/>
                          </w:divBdr>
                        </w:div>
                        <w:div w:id="283774673">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sChild>
                        </w:div>
                        <w:div w:id="1741055498">
                          <w:marLeft w:val="0"/>
                          <w:marRight w:val="0"/>
                          <w:marTop w:val="0"/>
                          <w:marBottom w:val="150"/>
                          <w:divBdr>
                            <w:top w:val="none" w:sz="0" w:space="0" w:color="auto"/>
                            <w:left w:val="none" w:sz="0" w:space="0" w:color="auto"/>
                            <w:bottom w:val="none" w:sz="0" w:space="0" w:color="auto"/>
                            <w:right w:val="none" w:sz="0" w:space="0" w:color="auto"/>
                          </w:divBdr>
                        </w:div>
                        <w:div w:id="309798277">
                          <w:marLeft w:val="0"/>
                          <w:marRight w:val="0"/>
                          <w:marTop w:val="0"/>
                          <w:marBottom w:val="0"/>
                          <w:divBdr>
                            <w:top w:val="none" w:sz="0" w:space="0" w:color="auto"/>
                            <w:left w:val="none" w:sz="0" w:space="0" w:color="auto"/>
                            <w:bottom w:val="none" w:sz="0" w:space="0" w:color="auto"/>
                            <w:right w:val="none" w:sz="0" w:space="0" w:color="auto"/>
                          </w:divBdr>
                          <w:divsChild>
                            <w:div w:id="989556397">
                              <w:marLeft w:val="0"/>
                              <w:marRight w:val="0"/>
                              <w:marTop w:val="0"/>
                              <w:marBottom w:val="0"/>
                              <w:divBdr>
                                <w:top w:val="none" w:sz="0" w:space="0" w:color="auto"/>
                                <w:left w:val="none" w:sz="0" w:space="0" w:color="auto"/>
                                <w:bottom w:val="none" w:sz="0" w:space="0" w:color="auto"/>
                                <w:right w:val="none" w:sz="0" w:space="0" w:color="auto"/>
                              </w:divBdr>
                            </w:div>
                          </w:divsChild>
                        </w:div>
                        <w:div w:id="19549560">
                          <w:marLeft w:val="0"/>
                          <w:marRight w:val="0"/>
                          <w:marTop w:val="0"/>
                          <w:marBottom w:val="150"/>
                          <w:divBdr>
                            <w:top w:val="none" w:sz="0" w:space="0" w:color="auto"/>
                            <w:left w:val="none" w:sz="0" w:space="0" w:color="auto"/>
                            <w:bottom w:val="none" w:sz="0" w:space="0" w:color="auto"/>
                            <w:right w:val="none" w:sz="0" w:space="0" w:color="auto"/>
                          </w:divBdr>
                        </w:div>
                        <w:div w:id="632634519">
                          <w:marLeft w:val="0"/>
                          <w:marRight w:val="0"/>
                          <w:marTop w:val="0"/>
                          <w:marBottom w:val="0"/>
                          <w:divBdr>
                            <w:top w:val="none" w:sz="0" w:space="0" w:color="auto"/>
                            <w:left w:val="none" w:sz="0" w:space="0" w:color="auto"/>
                            <w:bottom w:val="none" w:sz="0" w:space="0" w:color="auto"/>
                            <w:right w:val="none" w:sz="0" w:space="0" w:color="auto"/>
                          </w:divBdr>
                          <w:divsChild>
                            <w:div w:id="615646716">
                              <w:marLeft w:val="0"/>
                              <w:marRight w:val="0"/>
                              <w:marTop w:val="0"/>
                              <w:marBottom w:val="0"/>
                              <w:divBdr>
                                <w:top w:val="none" w:sz="0" w:space="0" w:color="auto"/>
                                <w:left w:val="none" w:sz="0" w:space="0" w:color="auto"/>
                                <w:bottom w:val="none" w:sz="0" w:space="0" w:color="auto"/>
                                <w:right w:val="none" w:sz="0" w:space="0" w:color="auto"/>
                              </w:divBdr>
                            </w:div>
                          </w:divsChild>
                        </w:div>
                        <w:div w:id="2008366421">
                          <w:marLeft w:val="0"/>
                          <w:marRight w:val="0"/>
                          <w:marTop w:val="0"/>
                          <w:marBottom w:val="150"/>
                          <w:divBdr>
                            <w:top w:val="none" w:sz="0" w:space="0" w:color="auto"/>
                            <w:left w:val="none" w:sz="0" w:space="0" w:color="auto"/>
                            <w:bottom w:val="none" w:sz="0" w:space="0" w:color="auto"/>
                            <w:right w:val="none" w:sz="0" w:space="0" w:color="auto"/>
                          </w:divBdr>
                        </w:div>
                        <w:div w:id="1996570410">
                          <w:marLeft w:val="0"/>
                          <w:marRight w:val="0"/>
                          <w:marTop w:val="0"/>
                          <w:marBottom w:val="0"/>
                          <w:divBdr>
                            <w:top w:val="none" w:sz="0" w:space="0" w:color="auto"/>
                            <w:left w:val="none" w:sz="0" w:space="0" w:color="auto"/>
                            <w:bottom w:val="none" w:sz="0" w:space="0" w:color="auto"/>
                            <w:right w:val="none" w:sz="0" w:space="0" w:color="auto"/>
                          </w:divBdr>
                          <w:divsChild>
                            <w:div w:id="239171041">
                              <w:marLeft w:val="0"/>
                              <w:marRight w:val="0"/>
                              <w:marTop w:val="0"/>
                              <w:marBottom w:val="0"/>
                              <w:divBdr>
                                <w:top w:val="none" w:sz="0" w:space="0" w:color="auto"/>
                                <w:left w:val="none" w:sz="0" w:space="0" w:color="auto"/>
                                <w:bottom w:val="none" w:sz="0" w:space="0" w:color="auto"/>
                                <w:right w:val="none" w:sz="0" w:space="0" w:color="auto"/>
                              </w:divBdr>
                            </w:div>
                          </w:divsChild>
                        </w:div>
                        <w:div w:id="916015370">
                          <w:marLeft w:val="0"/>
                          <w:marRight w:val="0"/>
                          <w:marTop w:val="0"/>
                          <w:marBottom w:val="150"/>
                          <w:divBdr>
                            <w:top w:val="none" w:sz="0" w:space="0" w:color="auto"/>
                            <w:left w:val="none" w:sz="0" w:space="0" w:color="auto"/>
                            <w:bottom w:val="none" w:sz="0" w:space="0" w:color="auto"/>
                            <w:right w:val="none" w:sz="0" w:space="0" w:color="auto"/>
                          </w:divBdr>
                        </w:div>
                        <w:div w:id="1312173852">
                          <w:marLeft w:val="0"/>
                          <w:marRight w:val="0"/>
                          <w:marTop w:val="0"/>
                          <w:marBottom w:val="0"/>
                          <w:divBdr>
                            <w:top w:val="none" w:sz="0" w:space="0" w:color="auto"/>
                            <w:left w:val="none" w:sz="0" w:space="0" w:color="auto"/>
                            <w:bottom w:val="none" w:sz="0" w:space="0" w:color="auto"/>
                            <w:right w:val="none" w:sz="0" w:space="0" w:color="auto"/>
                          </w:divBdr>
                          <w:divsChild>
                            <w:div w:id="745495010">
                              <w:marLeft w:val="0"/>
                              <w:marRight w:val="0"/>
                              <w:marTop w:val="0"/>
                              <w:marBottom w:val="0"/>
                              <w:divBdr>
                                <w:top w:val="none" w:sz="0" w:space="0" w:color="auto"/>
                                <w:left w:val="none" w:sz="0" w:space="0" w:color="auto"/>
                                <w:bottom w:val="none" w:sz="0" w:space="0" w:color="auto"/>
                                <w:right w:val="none" w:sz="0" w:space="0" w:color="auto"/>
                              </w:divBdr>
                            </w:div>
                          </w:divsChild>
                        </w:div>
                        <w:div w:id="1770930949">
                          <w:marLeft w:val="0"/>
                          <w:marRight w:val="0"/>
                          <w:marTop w:val="0"/>
                          <w:marBottom w:val="150"/>
                          <w:divBdr>
                            <w:top w:val="none" w:sz="0" w:space="0" w:color="auto"/>
                            <w:left w:val="none" w:sz="0" w:space="0" w:color="auto"/>
                            <w:bottom w:val="none" w:sz="0" w:space="0" w:color="auto"/>
                            <w:right w:val="none" w:sz="0" w:space="0" w:color="auto"/>
                          </w:divBdr>
                        </w:div>
                        <w:div w:id="305358789">
                          <w:marLeft w:val="0"/>
                          <w:marRight w:val="0"/>
                          <w:marTop w:val="0"/>
                          <w:marBottom w:val="0"/>
                          <w:divBdr>
                            <w:top w:val="none" w:sz="0" w:space="0" w:color="auto"/>
                            <w:left w:val="none" w:sz="0" w:space="0" w:color="auto"/>
                            <w:bottom w:val="none" w:sz="0" w:space="0" w:color="auto"/>
                            <w:right w:val="none" w:sz="0" w:space="0" w:color="auto"/>
                          </w:divBdr>
                          <w:divsChild>
                            <w:div w:id="539586905">
                              <w:marLeft w:val="0"/>
                              <w:marRight w:val="0"/>
                              <w:marTop w:val="0"/>
                              <w:marBottom w:val="0"/>
                              <w:divBdr>
                                <w:top w:val="none" w:sz="0" w:space="0" w:color="auto"/>
                                <w:left w:val="none" w:sz="0" w:space="0" w:color="auto"/>
                                <w:bottom w:val="none" w:sz="0" w:space="0" w:color="auto"/>
                                <w:right w:val="none" w:sz="0" w:space="0" w:color="auto"/>
                              </w:divBdr>
                            </w:div>
                          </w:divsChild>
                        </w:div>
                        <w:div w:id="697200599">
                          <w:marLeft w:val="0"/>
                          <w:marRight w:val="0"/>
                          <w:marTop w:val="0"/>
                          <w:marBottom w:val="150"/>
                          <w:divBdr>
                            <w:top w:val="none" w:sz="0" w:space="0" w:color="auto"/>
                            <w:left w:val="none" w:sz="0" w:space="0" w:color="auto"/>
                            <w:bottom w:val="none" w:sz="0" w:space="0" w:color="auto"/>
                            <w:right w:val="none" w:sz="0" w:space="0" w:color="auto"/>
                          </w:divBdr>
                        </w:div>
                        <w:div w:id="384913403">
                          <w:marLeft w:val="0"/>
                          <w:marRight w:val="0"/>
                          <w:marTop w:val="0"/>
                          <w:marBottom w:val="0"/>
                          <w:divBdr>
                            <w:top w:val="none" w:sz="0" w:space="0" w:color="auto"/>
                            <w:left w:val="none" w:sz="0" w:space="0" w:color="auto"/>
                            <w:bottom w:val="none" w:sz="0" w:space="0" w:color="auto"/>
                            <w:right w:val="none" w:sz="0" w:space="0" w:color="auto"/>
                          </w:divBdr>
                          <w:divsChild>
                            <w:div w:id="898203574">
                              <w:marLeft w:val="0"/>
                              <w:marRight w:val="0"/>
                              <w:marTop w:val="0"/>
                              <w:marBottom w:val="0"/>
                              <w:divBdr>
                                <w:top w:val="none" w:sz="0" w:space="0" w:color="auto"/>
                                <w:left w:val="none" w:sz="0" w:space="0" w:color="auto"/>
                                <w:bottom w:val="none" w:sz="0" w:space="0" w:color="auto"/>
                                <w:right w:val="none" w:sz="0" w:space="0" w:color="auto"/>
                              </w:divBdr>
                            </w:div>
                          </w:divsChild>
                        </w:div>
                        <w:div w:id="2096703577">
                          <w:marLeft w:val="0"/>
                          <w:marRight w:val="0"/>
                          <w:marTop w:val="0"/>
                          <w:marBottom w:val="150"/>
                          <w:divBdr>
                            <w:top w:val="none" w:sz="0" w:space="0" w:color="auto"/>
                            <w:left w:val="none" w:sz="0" w:space="0" w:color="auto"/>
                            <w:bottom w:val="none" w:sz="0" w:space="0" w:color="auto"/>
                            <w:right w:val="none" w:sz="0" w:space="0" w:color="auto"/>
                          </w:divBdr>
                        </w:div>
                        <w:div w:id="215508304">
                          <w:marLeft w:val="0"/>
                          <w:marRight w:val="0"/>
                          <w:marTop w:val="0"/>
                          <w:marBottom w:val="0"/>
                          <w:divBdr>
                            <w:top w:val="none" w:sz="0" w:space="0" w:color="auto"/>
                            <w:left w:val="none" w:sz="0" w:space="0" w:color="auto"/>
                            <w:bottom w:val="none" w:sz="0" w:space="0" w:color="auto"/>
                            <w:right w:val="none" w:sz="0" w:space="0" w:color="auto"/>
                          </w:divBdr>
                          <w:divsChild>
                            <w:div w:id="1744137744">
                              <w:marLeft w:val="0"/>
                              <w:marRight w:val="0"/>
                              <w:marTop w:val="0"/>
                              <w:marBottom w:val="0"/>
                              <w:divBdr>
                                <w:top w:val="none" w:sz="0" w:space="0" w:color="auto"/>
                                <w:left w:val="none" w:sz="0" w:space="0" w:color="auto"/>
                                <w:bottom w:val="none" w:sz="0" w:space="0" w:color="auto"/>
                                <w:right w:val="none" w:sz="0" w:space="0" w:color="auto"/>
                              </w:divBdr>
                            </w:div>
                          </w:divsChild>
                        </w:div>
                        <w:div w:id="1211769419">
                          <w:marLeft w:val="0"/>
                          <w:marRight w:val="0"/>
                          <w:marTop w:val="0"/>
                          <w:marBottom w:val="150"/>
                          <w:divBdr>
                            <w:top w:val="none" w:sz="0" w:space="0" w:color="auto"/>
                            <w:left w:val="none" w:sz="0" w:space="0" w:color="auto"/>
                            <w:bottom w:val="none" w:sz="0" w:space="0" w:color="auto"/>
                            <w:right w:val="none" w:sz="0" w:space="0" w:color="auto"/>
                          </w:divBdr>
                        </w:div>
                        <w:div w:id="293409514">
                          <w:marLeft w:val="0"/>
                          <w:marRight w:val="0"/>
                          <w:marTop w:val="0"/>
                          <w:marBottom w:val="0"/>
                          <w:divBdr>
                            <w:top w:val="none" w:sz="0" w:space="0" w:color="auto"/>
                            <w:left w:val="none" w:sz="0" w:space="0" w:color="auto"/>
                            <w:bottom w:val="none" w:sz="0" w:space="0" w:color="auto"/>
                            <w:right w:val="none" w:sz="0" w:space="0" w:color="auto"/>
                          </w:divBdr>
                          <w:divsChild>
                            <w:div w:id="658188995">
                              <w:marLeft w:val="0"/>
                              <w:marRight w:val="0"/>
                              <w:marTop w:val="0"/>
                              <w:marBottom w:val="0"/>
                              <w:divBdr>
                                <w:top w:val="none" w:sz="0" w:space="0" w:color="auto"/>
                                <w:left w:val="none" w:sz="0" w:space="0" w:color="auto"/>
                                <w:bottom w:val="none" w:sz="0" w:space="0" w:color="auto"/>
                                <w:right w:val="none" w:sz="0" w:space="0" w:color="auto"/>
                              </w:divBdr>
                            </w:div>
                          </w:divsChild>
                        </w:div>
                        <w:div w:id="900092706">
                          <w:marLeft w:val="0"/>
                          <w:marRight w:val="0"/>
                          <w:marTop w:val="0"/>
                          <w:marBottom w:val="150"/>
                          <w:divBdr>
                            <w:top w:val="none" w:sz="0" w:space="0" w:color="auto"/>
                            <w:left w:val="none" w:sz="0" w:space="0" w:color="auto"/>
                            <w:bottom w:val="none" w:sz="0" w:space="0" w:color="auto"/>
                            <w:right w:val="none" w:sz="0" w:space="0" w:color="auto"/>
                          </w:divBdr>
                        </w:div>
                        <w:div w:id="1170439973">
                          <w:marLeft w:val="0"/>
                          <w:marRight w:val="0"/>
                          <w:marTop w:val="0"/>
                          <w:marBottom w:val="0"/>
                          <w:divBdr>
                            <w:top w:val="none" w:sz="0" w:space="0" w:color="auto"/>
                            <w:left w:val="none" w:sz="0" w:space="0" w:color="auto"/>
                            <w:bottom w:val="none" w:sz="0" w:space="0" w:color="auto"/>
                            <w:right w:val="none" w:sz="0" w:space="0" w:color="auto"/>
                          </w:divBdr>
                          <w:divsChild>
                            <w:div w:id="1801457557">
                              <w:marLeft w:val="0"/>
                              <w:marRight w:val="0"/>
                              <w:marTop w:val="0"/>
                              <w:marBottom w:val="0"/>
                              <w:divBdr>
                                <w:top w:val="none" w:sz="0" w:space="0" w:color="auto"/>
                                <w:left w:val="none" w:sz="0" w:space="0" w:color="auto"/>
                                <w:bottom w:val="none" w:sz="0" w:space="0" w:color="auto"/>
                                <w:right w:val="none" w:sz="0" w:space="0" w:color="auto"/>
                              </w:divBdr>
                            </w:div>
                          </w:divsChild>
                        </w:div>
                        <w:div w:id="1263606249">
                          <w:marLeft w:val="0"/>
                          <w:marRight w:val="0"/>
                          <w:marTop w:val="0"/>
                          <w:marBottom w:val="150"/>
                          <w:divBdr>
                            <w:top w:val="none" w:sz="0" w:space="0" w:color="auto"/>
                            <w:left w:val="none" w:sz="0" w:space="0" w:color="auto"/>
                            <w:bottom w:val="none" w:sz="0" w:space="0" w:color="auto"/>
                            <w:right w:val="none" w:sz="0" w:space="0" w:color="auto"/>
                          </w:divBdr>
                        </w:div>
                        <w:div w:id="1997372525">
                          <w:marLeft w:val="0"/>
                          <w:marRight w:val="0"/>
                          <w:marTop w:val="0"/>
                          <w:marBottom w:val="0"/>
                          <w:divBdr>
                            <w:top w:val="none" w:sz="0" w:space="0" w:color="auto"/>
                            <w:left w:val="none" w:sz="0" w:space="0" w:color="auto"/>
                            <w:bottom w:val="none" w:sz="0" w:space="0" w:color="auto"/>
                            <w:right w:val="none" w:sz="0" w:space="0" w:color="auto"/>
                          </w:divBdr>
                          <w:divsChild>
                            <w:div w:id="476260161">
                              <w:marLeft w:val="0"/>
                              <w:marRight w:val="0"/>
                              <w:marTop w:val="0"/>
                              <w:marBottom w:val="0"/>
                              <w:divBdr>
                                <w:top w:val="none" w:sz="0" w:space="0" w:color="auto"/>
                                <w:left w:val="none" w:sz="0" w:space="0" w:color="auto"/>
                                <w:bottom w:val="none" w:sz="0" w:space="0" w:color="auto"/>
                                <w:right w:val="none" w:sz="0" w:space="0" w:color="auto"/>
                              </w:divBdr>
                            </w:div>
                          </w:divsChild>
                        </w:div>
                        <w:div w:id="42139838">
                          <w:marLeft w:val="0"/>
                          <w:marRight w:val="0"/>
                          <w:marTop w:val="0"/>
                          <w:marBottom w:val="150"/>
                          <w:divBdr>
                            <w:top w:val="none" w:sz="0" w:space="0" w:color="auto"/>
                            <w:left w:val="none" w:sz="0" w:space="0" w:color="auto"/>
                            <w:bottom w:val="none" w:sz="0" w:space="0" w:color="auto"/>
                            <w:right w:val="none" w:sz="0" w:space="0" w:color="auto"/>
                          </w:divBdr>
                        </w:div>
                        <w:div w:id="2145925802">
                          <w:marLeft w:val="0"/>
                          <w:marRight w:val="0"/>
                          <w:marTop w:val="0"/>
                          <w:marBottom w:val="0"/>
                          <w:divBdr>
                            <w:top w:val="none" w:sz="0" w:space="0" w:color="auto"/>
                            <w:left w:val="none" w:sz="0" w:space="0" w:color="auto"/>
                            <w:bottom w:val="none" w:sz="0" w:space="0" w:color="auto"/>
                            <w:right w:val="none" w:sz="0" w:space="0" w:color="auto"/>
                          </w:divBdr>
                          <w:divsChild>
                            <w:div w:id="137112893">
                              <w:marLeft w:val="0"/>
                              <w:marRight w:val="0"/>
                              <w:marTop w:val="0"/>
                              <w:marBottom w:val="0"/>
                              <w:divBdr>
                                <w:top w:val="none" w:sz="0" w:space="0" w:color="auto"/>
                                <w:left w:val="none" w:sz="0" w:space="0" w:color="auto"/>
                                <w:bottom w:val="none" w:sz="0" w:space="0" w:color="auto"/>
                                <w:right w:val="none" w:sz="0" w:space="0" w:color="auto"/>
                              </w:divBdr>
                            </w:div>
                          </w:divsChild>
                        </w:div>
                        <w:div w:id="411436672">
                          <w:marLeft w:val="0"/>
                          <w:marRight w:val="0"/>
                          <w:marTop w:val="0"/>
                          <w:marBottom w:val="150"/>
                          <w:divBdr>
                            <w:top w:val="none" w:sz="0" w:space="0" w:color="auto"/>
                            <w:left w:val="none" w:sz="0" w:space="0" w:color="auto"/>
                            <w:bottom w:val="none" w:sz="0" w:space="0" w:color="auto"/>
                            <w:right w:val="none" w:sz="0" w:space="0" w:color="auto"/>
                          </w:divBdr>
                        </w:div>
                        <w:div w:id="1699962852">
                          <w:marLeft w:val="0"/>
                          <w:marRight w:val="0"/>
                          <w:marTop w:val="0"/>
                          <w:marBottom w:val="0"/>
                          <w:divBdr>
                            <w:top w:val="none" w:sz="0" w:space="0" w:color="auto"/>
                            <w:left w:val="none" w:sz="0" w:space="0" w:color="auto"/>
                            <w:bottom w:val="none" w:sz="0" w:space="0" w:color="auto"/>
                            <w:right w:val="none" w:sz="0" w:space="0" w:color="auto"/>
                          </w:divBdr>
                          <w:divsChild>
                            <w:div w:id="1647540128">
                              <w:marLeft w:val="0"/>
                              <w:marRight w:val="0"/>
                              <w:marTop w:val="0"/>
                              <w:marBottom w:val="0"/>
                              <w:divBdr>
                                <w:top w:val="none" w:sz="0" w:space="0" w:color="auto"/>
                                <w:left w:val="none" w:sz="0" w:space="0" w:color="auto"/>
                                <w:bottom w:val="none" w:sz="0" w:space="0" w:color="auto"/>
                                <w:right w:val="none" w:sz="0" w:space="0" w:color="auto"/>
                              </w:divBdr>
                            </w:div>
                          </w:divsChild>
                        </w:div>
                        <w:div w:id="1363551196">
                          <w:marLeft w:val="0"/>
                          <w:marRight w:val="0"/>
                          <w:marTop w:val="0"/>
                          <w:marBottom w:val="150"/>
                          <w:divBdr>
                            <w:top w:val="none" w:sz="0" w:space="0" w:color="auto"/>
                            <w:left w:val="none" w:sz="0" w:space="0" w:color="auto"/>
                            <w:bottom w:val="none" w:sz="0" w:space="0" w:color="auto"/>
                            <w:right w:val="none" w:sz="0" w:space="0" w:color="auto"/>
                          </w:divBdr>
                        </w:div>
                        <w:div w:id="1775054335">
                          <w:marLeft w:val="0"/>
                          <w:marRight w:val="0"/>
                          <w:marTop w:val="0"/>
                          <w:marBottom w:val="0"/>
                          <w:divBdr>
                            <w:top w:val="none" w:sz="0" w:space="0" w:color="auto"/>
                            <w:left w:val="none" w:sz="0" w:space="0" w:color="auto"/>
                            <w:bottom w:val="none" w:sz="0" w:space="0" w:color="auto"/>
                            <w:right w:val="none" w:sz="0" w:space="0" w:color="auto"/>
                          </w:divBdr>
                          <w:divsChild>
                            <w:div w:id="1213493605">
                              <w:marLeft w:val="0"/>
                              <w:marRight w:val="0"/>
                              <w:marTop w:val="0"/>
                              <w:marBottom w:val="0"/>
                              <w:divBdr>
                                <w:top w:val="none" w:sz="0" w:space="0" w:color="auto"/>
                                <w:left w:val="none" w:sz="0" w:space="0" w:color="auto"/>
                                <w:bottom w:val="none" w:sz="0" w:space="0" w:color="auto"/>
                                <w:right w:val="none" w:sz="0" w:space="0" w:color="auto"/>
                              </w:divBdr>
                            </w:div>
                          </w:divsChild>
                        </w:div>
                        <w:div w:id="840581796">
                          <w:marLeft w:val="0"/>
                          <w:marRight w:val="0"/>
                          <w:marTop w:val="0"/>
                          <w:marBottom w:val="150"/>
                          <w:divBdr>
                            <w:top w:val="none" w:sz="0" w:space="0" w:color="auto"/>
                            <w:left w:val="none" w:sz="0" w:space="0" w:color="auto"/>
                            <w:bottom w:val="none" w:sz="0" w:space="0" w:color="auto"/>
                            <w:right w:val="none" w:sz="0" w:space="0" w:color="auto"/>
                          </w:divBdr>
                        </w:div>
                        <w:div w:id="1183280789">
                          <w:marLeft w:val="0"/>
                          <w:marRight w:val="0"/>
                          <w:marTop w:val="0"/>
                          <w:marBottom w:val="0"/>
                          <w:divBdr>
                            <w:top w:val="none" w:sz="0" w:space="0" w:color="auto"/>
                            <w:left w:val="none" w:sz="0" w:space="0" w:color="auto"/>
                            <w:bottom w:val="none" w:sz="0" w:space="0" w:color="auto"/>
                            <w:right w:val="none" w:sz="0" w:space="0" w:color="auto"/>
                          </w:divBdr>
                          <w:divsChild>
                            <w:div w:id="496580430">
                              <w:marLeft w:val="0"/>
                              <w:marRight w:val="0"/>
                              <w:marTop w:val="0"/>
                              <w:marBottom w:val="0"/>
                              <w:divBdr>
                                <w:top w:val="none" w:sz="0" w:space="0" w:color="auto"/>
                                <w:left w:val="none" w:sz="0" w:space="0" w:color="auto"/>
                                <w:bottom w:val="none" w:sz="0" w:space="0" w:color="auto"/>
                                <w:right w:val="none" w:sz="0" w:space="0" w:color="auto"/>
                              </w:divBdr>
                            </w:div>
                          </w:divsChild>
                        </w:div>
                        <w:div w:id="182003169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58130647">
              <w:marLeft w:val="676"/>
              <w:marRight w:val="0"/>
              <w:marTop w:val="0"/>
              <w:marBottom w:val="0"/>
              <w:divBdr>
                <w:top w:val="none" w:sz="0" w:space="0" w:color="auto"/>
                <w:left w:val="none" w:sz="0" w:space="0" w:color="auto"/>
                <w:bottom w:val="none" w:sz="0" w:space="0" w:color="auto"/>
                <w:right w:val="none" w:sz="0" w:space="0" w:color="auto"/>
              </w:divBdr>
              <w:divsChild>
                <w:div w:id="175924172">
                  <w:marLeft w:val="0"/>
                  <w:marRight w:val="0"/>
                  <w:marTop w:val="0"/>
                  <w:marBottom w:val="600"/>
                  <w:divBdr>
                    <w:top w:val="none" w:sz="0" w:space="15" w:color="auto"/>
                    <w:left w:val="none" w:sz="0" w:space="0" w:color="auto"/>
                    <w:bottom w:val="single" w:sz="6" w:space="0" w:color="FDFCF8"/>
                    <w:right w:val="none" w:sz="0" w:space="0" w:color="auto"/>
                  </w:divBdr>
                  <w:divsChild>
                    <w:div w:id="617294094">
                      <w:marLeft w:val="233"/>
                      <w:marRight w:val="233"/>
                      <w:marTop w:val="0"/>
                      <w:marBottom w:val="450"/>
                      <w:divBdr>
                        <w:top w:val="none" w:sz="0" w:space="0" w:color="auto"/>
                        <w:left w:val="none" w:sz="0" w:space="0" w:color="auto"/>
                        <w:bottom w:val="none" w:sz="0" w:space="0" w:color="auto"/>
                        <w:right w:val="none" w:sz="0" w:space="0" w:color="auto"/>
                      </w:divBdr>
                      <w:divsChild>
                        <w:div w:id="563368069">
                          <w:marLeft w:val="0"/>
                          <w:marRight w:val="0"/>
                          <w:marTop w:val="0"/>
                          <w:marBottom w:val="0"/>
                          <w:divBdr>
                            <w:top w:val="single" w:sz="6" w:space="15" w:color="33527A"/>
                            <w:left w:val="single" w:sz="6" w:space="11" w:color="33527A"/>
                            <w:bottom w:val="single" w:sz="6" w:space="15" w:color="33527A"/>
                            <w:right w:val="single" w:sz="6" w:space="11" w:color="33527A"/>
                          </w:divBdr>
                          <w:divsChild>
                            <w:div w:id="1333096613">
                              <w:marLeft w:val="0"/>
                              <w:marRight w:val="0"/>
                              <w:marTop w:val="0"/>
                              <w:marBottom w:val="0"/>
                              <w:divBdr>
                                <w:top w:val="none" w:sz="0" w:space="0" w:color="auto"/>
                                <w:left w:val="none" w:sz="0" w:space="0" w:color="auto"/>
                                <w:bottom w:val="none" w:sz="0" w:space="0" w:color="auto"/>
                                <w:right w:val="none" w:sz="0" w:space="0" w:color="auto"/>
                              </w:divBdr>
                              <w:divsChild>
                                <w:div w:id="880240213">
                                  <w:marLeft w:val="0"/>
                                  <w:marRight w:val="0"/>
                                  <w:marTop w:val="0"/>
                                  <w:marBottom w:val="0"/>
                                  <w:divBdr>
                                    <w:top w:val="none" w:sz="0" w:space="0" w:color="auto"/>
                                    <w:left w:val="none" w:sz="0" w:space="0" w:color="auto"/>
                                    <w:bottom w:val="none" w:sz="0" w:space="0" w:color="auto"/>
                                    <w:right w:val="none" w:sz="0" w:space="0" w:color="auto"/>
                                  </w:divBdr>
                                  <w:divsChild>
                                    <w:div w:id="2003853012">
                                      <w:marLeft w:val="0"/>
                                      <w:marRight w:val="0"/>
                                      <w:marTop w:val="0"/>
                                      <w:marBottom w:val="0"/>
                                      <w:divBdr>
                                        <w:top w:val="none" w:sz="0" w:space="0" w:color="auto"/>
                                        <w:left w:val="none" w:sz="0" w:space="0" w:color="auto"/>
                                        <w:bottom w:val="none" w:sz="0" w:space="0" w:color="auto"/>
                                        <w:right w:val="none" w:sz="0" w:space="0" w:color="auto"/>
                                      </w:divBdr>
                                    </w:div>
                                    <w:div w:id="377895644">
                                      <w:marLeft w:val="0"/>
                                      <w:marRight w:val="0"/>
                                      <w:marTop w:val="0"/>
                                      <w:marBottom w:val="0"/>
                                      <w:divBdr>
                                        <w:top w:val="none" w:sz="0" w:space="0" w:color="auto"/>
                                        <w:left w:val="none" w:sz="0" w:space="0" w:color="auto"/>
                                        <w:bottom w:val="none" w:sz="0" w:space="0" w:color="auto"/>
                                        <w:right w:val="none" w:sz="0" w:space="0" w:color="auto"/>
                                      </w:divBdr>
                                    </w:div>
                                  </w:divsChild>
                                </w:div>
                                <w:div w:id="18730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9630">
                      <w:marLeft w:val="0"/>
                      <w:marRight w:val="0"/>
                      <w:marTop w:val="0"/>
                      <w:marBottom w:val="375"/>
                      <w:divBdr>
                        <w:top w:val="none" w:sz="0" w:space="0" w:color="auto"/>
                        <w:left w:val="none" w:sz="0" w:space="0" w:color="auto"/>
                        <w:bottom w:val="none" w:sz="0" w:space="0" w:color="auto"/>
                        <w:right w:val="none" w:sz="0" w:space="0" w:color="auto"/>
                      </w:divBdr>
                      <w:divsChild>
                        <w:div w:id="138619327">
                          <w:marLeft w:val="0"/>
                          <w:marRight w:val="0"/>
                          <w:marTop w:val="0"/>
                          <w:marBottom w:val="0"/>
                          <w:divBdr>
                            <w:top w:val="none" w:sz="0" w:space="0" w:color="auto"/>
                            <w:left w:val="none" w:sz="0" w:space="0" w:color="auto"/>
                            <w:bottom w:val="none" w:sz="0" w:space="0" w:color="auto"/>
                            <w:right w:val="none" w:sz="0" w:space="0" w:color="auto"/>
                          </w:divBdr>
                        </w:div>
                      </w:divsChild>
                    </w:div>
                    <w:div w:id="999580558">
                      <w:marLeft w:val="233"/>
                      <w:marRight w:val="233"/>
                      <w:marTop w:val="0"/>
                      <w:marBottom w:val="300"/>
                      <w:divBdr>
                        <w:top w:val="single" w:sz="6" w:space="15" w:color="F1F0E8"/>
                        <w:left w:val="none" w:sz="0" w:space="15" w:color="auto"/>
                        <w:bottom w:val="none" w:sz="0" w:space="15" w:color="auto"/>
                        <w:right w:val="none" w:sz="0" w:space="15" w:color="auto"/>
                      </w:divBdr>
                      <w:divsChild>
                        <w:div w:id="217009669">
                          <w:marLeft w:val="0"/>
                          <w:marRight w:val="0"/>
                          <w:marTop w:val="0"/>
                          <w:marBottom w:val="0"/>
                          <w:divBdr>
                            <w:top w:val="none" w:sz="0" w:space="0" w:color="auto"/>
                            <w:left w:val="none" w:sz="0" w:space="0" w:color="auto"/>
                            <w:bottom w:val="none" w:sz="0" w:space="0" w:color="auto"/>
                            <w:right w:val="none" w:sz="0" w:space="0" w:color="auto"/>
                          </w:divBdr>
                          <w:divsChild>
                            <w:div w:id="1482112421">
                              <w:marLeft w:val="0"/>
                              <w:marRight w:val="0"/>
                              <w:marTop w:val="0"/>
                              <w:marBottom w:val="0"/>
                              <w:divBdr>
                                <w:top w:val="none" w:sz="0" w:space="0" w:color="auto"/>
                                <w:left w:val="none" w:sz="0" w:space="0" w:color="auto"/>
                                <w:bottom w:val="none" w:sz="0" w:space="0" w:color="auto"/>
                                <w:right w:val="none" w:sz="0" w:space="0" w:color="auto"/>
                              </w:divBdr>
                              <w:divsChild>
                                <w:div w:id="555122045">
                                  <w:marLeft w:val="0"/>
                                  <w:marRight w:val="0"/>
                                  <w:marTop w:val="0"/>
                                  <w:marBottom w:val="0"/>
                                  <w:divBdr>
                                    <w:top w:val="none" w:sz="0" w:space="0" w:color="auto"/>
                                    <w:left w:val="none" w:sz="0" w:space="0" w:color="auto"/>
                                    <w:bottom w:val="none" w:sz="0" w:space="0" w:color="auto"/>
                                    <w:right w:val="none" w:sz="0" w:space="0" w:color="auto"/>
                                  </w:divBdr>
                                  <w:divsChild>
                                    <w:div w:id="522130444">
                                      <w:marLeft w:val="0"/>
                                      <w:marRight w:val="0"/>
                                      <w:marTop w:val="0"/>
                                      <w:marBottom w:val="0"/>
                                      <w:divBdr>
                                        <w:top w:val="single" w:sz="6" w:space="9" w:color="CCCCCC"/>
                                        <w:left w:val="single" w:sz="6" w:space="9" w:color="CCCCCC"/>
                                        <w:bottom w:val="single" w:sz="6" w:space="9" w:color="CCCCCC"/>
                                        <w:right w:val="single" w:sz="6" w:space="9" w:color="CCCCCC"/>
                                      </w:divBdr>
                                      <w:divsChild>
                                        <w:div w:id="449782867">
                                          <w:marLeft w:val="0"/>
                                          <w:marRight w:val="0"/>
                                          <w:marTop w:val="0"/>
                                          <w:marBottom w:val="0"/>
                                          <w:divBdr>
                                            <w:top w:val="none" w:sz="0" w:space="0" w:color="auto"/>
                                            <w:left w:val="none" w:sz="0" w:space="0" w:color="auto"/>
                                            <w:bottom w:val="none" w:sz="0" w:space="0" w:color="auto"/>
                                            <w:right w:val="none" w:sz="0" w:space="0" w:color="auto"/>
                                          </w:divBdr>
                                          <w:divsChild>
                                            <w:div w:id="1446539893">
                                              <w:marLeft w:val="0"/>
                                              <w:marRight w:val="0"/>
                                              <w:marTop w:val="0"/>
                                              <w:marBottom w:val="0"/>
                                              <w:divBdr>
                                                <w:top w:val="none" w:sz="0" w:space="0" w:color="auto"/>
                                                <w:left w:val="none" w:sz="0" w:space="0" w:color="auto"/>
                                                <w:bottom w:val="none" w:sz="0" w:space="0" w:color="auto"/>
                                                <w:right w:val="none" w:sz="0" w:space="0" w:color="auto"/>
                                              </w:divBdr>
                                              <w:divsChild>
                                                <w:div w:id="1995572530">
                                                  <w:marLeft w:val="0"/>
                                                  <w:marRight w:val="0"/>
                                                  <w:marTop w:val="0"/>
                                                  <w:marBottom w:val="0"/>
                                                  <w:divBdr>
                                                    <w:top w:val="none" w:sz="0" w:space="0" w:color="auto"/>
                                                    <w:left w:val="none" w:sz="0" w:space="0" w:color="auto"/>
                                                    <w:bottom w:val="none" w:sz="0" w:space="0" w:color="auto"/>
                                                    <w:right w:val="none" w:sz="0" w:space="0" w:color="auto"/>
                                                  </w:divBdr>
                                                  <w:divsChild>
                                                    <w:div w:id="2115009949">
                                                      <w:marLeft w:val="0"/>
                                                      <w:marRight w:val="0"/>
                                                      <w:marTop w:val="0"/>
                                                      <w:marBottom w:val="0"/>
                                                      <w:divBdr>
                                                        <w:top w:val="none" w:sz="0" w:space="0" w:color="auto"/>
                                                        <w:left w:val="none" w:sz="0" w:space="0" w:color="auto"/>
                                                        <w:bottom w:val="none" w:sz="0" w:space="0" w:color="auto"/>
                                                        <w:right w:val="none" w:sz="0" w:space="0" w:color="auto"/>
                                                      </w:divBdr>
                                                      <w:divsChild>
                                                        <w:div w:id="346172853">
                                                          <w:marLeft w:val="0"/>
                                                          <w:marRight w:val="0"/>
                                                          <w:marTop w:val="0"/>
                                                          <w:marBottom w:val="0"/>
                                                          <w:divBdr>
                                                            <w:top w:val="none" w:sz="0" w:space="0" w:color="auto"/>
                                                            <w:left w:val="none" w:sz="0" w:space="0" w:color="auto"/>
                                                            <w:bottom w:val="none" w:sz="0" w:space="0" w:color="auto"/>
                                                            <w:right w:val="none" w:sz="0" w:space="0" w:color="auto"/>
                                                          </w:divBdr>
                                                          <w:divsChild>
                                                            <w:div w:id="1881282158">
                                                              <w:marLeft w:val="0"/>
                                                              <w:marRight w:val="0"/>
                                                              <w:marTop w:val="0"/>
                                                              <w:marBottom w:val="0"/>
                                                              <w:divBdr>
                                                                <w:top w:val="none" w:sz="0" w:space="0" w:color="auto"/>
                                                                <w:left w:val="none" w:sz="0" w:space="0" w:color="auto"/>
                                                                <w:bottom w:val="none" w:sz="0" w:space="0" w:color="auto"/>
                                                                <w:right w:val="none" w:sz="0" w:space="0" w:color="auto"/>
                                                              </w:divBdr>
                                                              <w:divsChild>
                                                                <w:div w:id="14259533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33225611">
                                                      <w:marLeft w:val="0"/>
                                                      <w:marRight w:val="0"/>
                                                      <w:marTop w:val="0"/>
                                                      <w:marBottom w:val="0"/>
                                                      <w:divBdr>
                                                        <w:top w:val="none" w:sz="0" w:space="0" w:color="auto"/>
                                                        <w:left w:val="none" w:sz="0" w:space="0" w:color="auto"/>
                                                        <w:bottom w:val="none" w:sz="0" w:space="0" w:color="auto"/>
                                                        <w:right w:val="none" w:sz="0" w:space="0" w:color="auto"/>
                                                      </w:divBdr>
                                                    </w:div>
                                                    <w:div w:id="1930195916">
                                                      <w:marLeft w:val="0"/>
                                                      <w:marRight w:val="0"/>
                                                      <w:marTop w:val="0"/>
                                                      <w:marBottom w:val="0"/>
                                                      <w:divBdr>
                                                        <w:top w:val="none" w:sz="0" w:space="0" w:color="auto"/>
                                                        <w:left w:val="none" w:sz="0" w:space="0" w:color="auto"/>
                                                        <w:bottom w:val="none" w:sz="0" w:space="0" w:color="auto"/>
                                                        <w:right w:val="none" w:sz="0" w:space="0" w:color="auto"/>
                                                      </w:divBdr>
                                                      <w:divsChild>
                                                        <w:div w:id="13972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548154">
                      <w:marLeft w:val="233"/>
                      <w:marRight w:val="233"/>
                      <w:marTop w:val="0"/>
                      <w:marBottom w:val="300"/>
                      <w:divBdr>
                        <w:top w:val="single" w:sz="6" w:space="15" w:color="F1F0E8"/>
                        <w:left w:val="none" w:sz="0" w:space="15" w:color="auto"/>
                        <w:bottom w:val="none" w:sz="0" w:space="15" w:color="auto"/>
                        <w:right w:val="none" w:sz="0" w:space="15" w:color="auto"/>
                      </w:divBdr>
                      <w:divsChild>
                        <w:div w:id="1791167589">
                          <w:marLeft w:val="0"/>
                          <w:marRight w:val="0"/>
                          <w:marTop w:val="0"/>
                          <w:marBottom w:val="0"/>
                          <w:divBdr>
                            <w:top w:val="none" w:sz="0" w:space="0" w:color="auto"/>
                            <w:left w:val="none" w:sz="0" w:space="0" w:color="auto"/>
                            <w:bottom w:val="none" w:sz="0" w:space="0" w:color="auto"/>
                            <w:right w:val="none" w:sz="0" w:space="0" w:color="auto"/>
                          </w:divBdr>
                          <w:divsChild>
                            <w:div w:id="13368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21364">
                      <w:marLeft w:val="233"/>
                      <w:marRight w:val="233"/>
                      <w:marTop w:val="0"/>
                      <w:marBottom w:val="300"/>
                      <w:divBdr>
                        <w:top w:val="none" w:sz="0" w:space="0" w:color="auto"/>
                        <w:left w:val="none" w:sz="0" w:space="0" w:color="auto"/>
                        <w:bottom w:val="none" w:sz="0" w:space="0" w:color="auto"/>
                        <w:right w:val="none" w:sz="0" w:space="0" w:color="auto"/>
                      </w:divBdr>
                      <w:divsChild>
                        <w:div w:id="6356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714">
          <w:marLeft w:val="0"/>
          <w:marRight w:val="0"/>
          <w:marTop w:val="0"/>
          <w:marBottom w:val="0"/>
          <w:divBdr>
            <w:top w:val="none" w:sz="0" w:space="0" w:color="auto"/>
            <w:left w:val="none" w:sz="0" w:space="0" w:color="auto"/>
            <w:bottom w:val="none" w:sz="0" w:space="0" w:color="auto"/>
            <w:right w:val="none" w:sz="0" w:space="0" w:color="auto"/>
          </w:divBdr>
          <w:divsChild>
            <w:div w:id="1436824130">
              <w:marLeft w:val="0"/>
              <w:marRight w:val="0"/>
              <w:marTop w:val="0"/>
              <w:marBottom w:val="0"/>
              <w:divBdr>
                <w:top w:val="none" w:sz="0" w:space="0" w:color="auto"/>
                <w:left w:val="none" w:sz="0" w:space="0" w:color="auto"/>
                <w:bottom w:val="none" w:sz="0" w:space="0" w:color="auto"/>
                <w:right w:val="none" w:sz="0" w:space="0" w:color="auto"/>
              </w:divBdr>
              <w:divsChild>
                <w:div w:id="908272638">
                  <w:marLeft w:val="0"/>
                  <w:marRight w:val="0"/>
                  <w:marTop w:val="0"/>
                  <w:marBottom w:val="0"/>
                  <w:divBdr>
                    <w:top w:val="none" w:sz="0" w:space="0" w:color="auto"/>
                    <w:left w:val="none" w:sz="0" w:space="0" w:color="auto"/>
                    <w:bottom w:val="none" w:sz="0" w:space="0" w:color="auto"/>
                    <w:right w:val="none" w:sz="0" w:space="0" w:color="auto"/>
                  </w:divBdr>
                  <w:divsChild>
                    <w:div w:id="1148088642">
                      <w:marLeft w:val="0"/>
                      <w:marRight w:val="0"/>
                      <w:marTop w:val="0"/>
                      <w:marBottom w:val="0"/>
                      <w:divBdr>
                        <w:top w:val="none" w:sz="0" w:space="0" w:color="auto"/>
                        <w:left w:val="none" w:sz="0" w:space="0" w:color="auto"/>
                        <w:bottom w:val="none" w:sz="0" w:space="0" w:color="auto"/>
                        <w:right w:val="none" w:sz="0" w:space="0" w:color="auto"/>
                      </w:divBdr>
                      <w:divsChild>
                        <w:div w:id="1105421690">
                          <w:marLeft w:val="0"/>
                          <w:marRight w:val="0"/>
                          <w:marTop w:val="0"/>
                          <w:marBottom w:val="0"/>
                          <w:divBdr>
                            <w:top w:val="none" w:sz="0" w:space="0" w:color="auto"/>
                            <w:left w:val="none" w:sz="0" w:space="0" w:color="auto"/>
                            <w:bottom w:val="none" w:sz="0" w:space="0" w:color="auto"/>
                            <w:right w:val="none" w:sz="0" w:space="0" w:color="auto"/>
                          </w:divBdr>
                          <w:divsChild>
                            <w:div w:id="1142040887">
                              <w:marLeft w:val="0"/>
                              <w:marRight w:val="0"/>
                              <w:marTop w:val="0"/>
                              <w:marBottom w:val="0"/>
                              <w:divBdr>
                                <w:top w:val="none" w:sz="0" w:space="0" w:color="auto"/>
                                <w:left w:val="none" w:sz="0" w:space="0" w:color="auto"/>
                                <w:bottom w:val="none" w:sz="0" w:space="0" w:color="auto"/>
                                <w:right w:val="none" w:sz="0" w:space="0" w:color="auto"/>
                              </w:divBdr>
                            </w:div>
                          </w:divsChild>
                        </w:div>
                        <w:div w:id="1633438003">
                          <w:marLeft w:val="0"/>
                          <w:marRight w:val="0"/>
                          <w:marTop w:val="0"/>
                          <w:marBottom w:val="0"/>
                          <w:divBdr>
                            <w:top w:val="none" w:sz="0" w:space="0" w:color="auto"/>
                            <w:left w:val="none" w:sz="0" w:space="0" w:color="auto"/>
                            <w:bottom w:val="none" w:sz="0" w:space="0" w:color="auto"/>
                            <w:right w:val="none" w:sz="0" w:space="0" w:color="auto"/>
                          </w:divBdr>
                          <w:divsChild>
                            <w:div w:id="20566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0907">
                      <w:marLeft w:val="441"/>
                      <w:marRight w:val="0"/>
                      <w:marTop w:val="0"/>
                      <w:marBottom w:val="0"/>
                      <w:divBdr>
                        <w:top w:val="none" w:sz="0" w:space="0" w:color="auto"/>
                        <w:left w:val="none" w:sz="0" w:space="0" w:color="auto"/>
                        <w:bottom w:val="none" w:sz="0" w:space="0" w:color="auto"/>
                        <w:right w:val="none" w:sz="0" w:space="0" w:color="auto"/>
                      </w:divBdr>
                      <w:divsChild>
                        <w:div w:id="257642991">
                          <w:marLeft w:val="0"/>
                          <w:marRight w:val="0"/>
                          <w:marTop w:val="0"/>
                          <w:marBottom w:val="0"/>
                          <w:divBdr>
                            <w:top w:val="none" w:sz="0" w:space="0" w:color="auto"/>
                            <w:left w:val="none" w:sz="0" w:space="0" w:color="auto"/>
                            <w:bottom w:val="none" w:sz="0" w:space="0" w:color="auto"/>
                            <w:right w:val="none" w:sz="0" w:space="0" w:color="auto"/>
                          </w:divBdr>
                          <w:divsChild>
                            <w:div w:id="1755786680">
                              <w:marLeft w:val="0"/>
                              <w:marRight w:val="0"/>
                              <w:marTop w:val="0"/>
                              <w:marBottom w:val="0"/>
                              <w:divBdr>
                                <w:top w:val="none" w:sz="0" w:space="0" w:color="auto"/>
                                <w:left w:val="none" w:sz="0" w:space="0" w:color="auto"/>
                                <w:bottom w:val="none" w:sz="0" w:space="0" w:color="auto"/>
                                <w:right w:val="none" w:sz="0" w:space="0" w:color="auto"/>
                              </w:divBdr>
                            </w:div>
                          </w:divsChild>
                        </w:div>
                        <w:div w:id="1109007100">
                          <w:marLeft w:val="0"/>
                          <w:marRight w:val="0"/>
                          <w:marTop w:val="0"/>
                          <w:marBottom w:val="0"/>
                          <w:divBdr>
                            <w:top w:val="none" w:sz="0" w:space="0" w:color="auto"/>
                            <w:left w:val="none" w:sz="0" w:space="0" w:color="auto"/>
                            <w:bottom w:val="none" w:sz="0" w:space="0" w:color="auto"/>
                            <w:right w:val="none" w:sz="0" w:space="0" w:color="auto"/>
                          </w:divBdr>
                          <w:divsChild>
                            <w:div w:id="12434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082">
                      <w:marLeft w:val="441"/>
                      <w:marRight w:val="0"/>
                      <w:marTop w:val="0"/>
                      <w:marBottom w:val="0"/>
                      <w:divBdr>
                        <w:top w:val="none" w:sz="0" w:space="0" w:color="auto"/>
                        <w:left w:val="none" w:sz="0" w:space="0" w:color="auto"/>
                        <w:bottom w:val="none" w:sz="0" w:space="0" w:color="auto"/>
                        <w:right w:val="none" w:sz="0" w:space="0" w:color="auto"/>
                      </w:divBdr>
                      <w:divsChild>
                        <w:div w:id="1081175395">
                          <w:marLeft w:val="0"/>
                          <w:marRight w:val="0"/>
                          <w:marTop w:val="0"/>
                          <w:marBottom w:val="0"/>
                          <w:divBdr>
                            <w:top w:val="none" w:sz="0" w:space="0" w:color="auto"/>
                            <w:left w:val="none" w:sz="0" w:space="0" w:color="auto"/>
                            <w:bottom w:val="none" w:sz="0" w:space="0" w:color="auto"/>
                            <w:right w:val="none" w:sz="0" w:space="0" w:color="auto"/>
                          </w:divBdr>
                          <w:divsChild>
                            <w:div w:id="5893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9645">
                  <w:marLeft w:val="676"/>
                  <w:marRight w:val="0"/>
                  <w:marTop w:val="0"/>
                  <w:marBottom w:val="0"/>
                  <w:divBdr>
                    <w:top w:val="none" w:sz="0" w:space="0" w:color="auto"/>
                    <w:left w:val="none" w:sz="0" w:space="0" w:color="auto"/>
                    <w:bottom w:val="none" w:sz="0" w:space="0" w:color="auto"/>
                    <w:right w:val="none" w:sz="0" w:space="0" w:color="auto"/>
                  </w:divBdr>
                  <w:divsChild>
                    <w:div w:id="1964922849">
                      <w:marLeft w:val="0"/>
                      <w:marRight w:val="0"/>
                      <w:marTop w:val="0"/>
                      <w:marBottom w:val="0"/>
                      <w:divBdr>
                        <w:top w:val="none" w:sz="0" w:space="0" w:color="auto"/>
                        <w:left w:val="none" w:sz="0" w:space="0" w:color="auto"/>
                        <w:bottom w:val="none" w:sz="0" w:space="0" w:color="auto"/>
                        <w:right w:val="none" w:sz="0" w:space="0" w:color="auto"/>
                      </w:divBdr>
                      <w:divsChild>
                        <w:div w:id="1248226131">
                          <w:marLeft w:val="0"/>
                          <w:marRight w:val="0"/>
                          <w:marTop w:val="0"/>
                          <w:marBottom w:val="0"/>
                          <w:divBdr>
                            <w:top w:val="none" w:sz="0" w:space="0" w:color="auto"/>
                            <w:left w:val="none" w:sz="0" w:space="0" w:color="auto"/>
                            <w:bottom w:val="none" w:sz="0" w:space="0" w:color="auto"/>
                            <w:right w:val="none" w:sz="0" w:space="0" w:color="auto"/>
                          </w:divBdr>
                        </w:div>
                      </w:divsChild>
                    </w:div>
                    <w:div w:id="910311260">
                      <w:marLeft w:val="0"/>
                      <w:marRight w:val="0"/>
                      <w:marTop w:val="0"/>
                      <w:marBottom w:val="0"/>
                      <w:divBdr>
                        <w:top w:val="single" w:sz="6" w:space="15" w:color="444647"/>
                        <w:left w:val="single" w:sz="6" w:space="30" w:color="444647"/>
                        <w:bottom w:val="single" w:sz="6" w:space="15" w:color="444647"/>
                        <w:right w:val="single" w:sz="6" w:space="30" w:color="444647"/>
                      </w:divBdr>
                      <w:divsChild>
                        <w:div w:id="1723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32278">
          <w:marLeft w:val="0"/>
          <w:marRight w:val="0"/>
          <w:marTop w:val="0"/>
          <w:marBottom w:val="0"/>
          <w:divBdr>
            <w:top w:val="none" w:sz="0" w:space="0" w:color="auto"/>
            <w:left w:val="none" w:sz="0" w:space="0" w:color="auto"/>
            <w:bottom w:val="none" w:sz="0" w:space="0" w:color="auto"/>
            <w:right w:val="none" w:sz="0" w:space="0" w:color="auto"/>
          </w:divBdr>
          <w:divsChild>
            <w:div w:id="217979625">
              <w:marLeft w:val="0"/>
              <w:marRight w:val="0"/>
              <w:marTop w:val="0"/>
              <w:marBottom w:val="0"/>
              <w:divBdr>
                <w:top w:val="none" w:sz="0" w:space="0" w:color="auto"/>
                <w:left w:val="none" w:sz="0" w:space="0" w:color="auto"/>
                <w:bottom w:val="none" w:sz="0" w:space="0" w:color="auto"/>
                <w:right w:val="none" w:sz="0" w:space="0" w:color="auto"/>
              </w:divBdr>
              <w:divsChild>
                <w:div w:id="1455058832">
                  <w:marLeft w:val="0"/>
                  <w:marRight w:val="0"/>
                  <w:marTop w:val="0"/>
                  <w:marBottom w:val="0"/>
                  <w:divBdr>
                    <w:top w:val="none" w:sz="0" w:space="0" w:color="auto"/>
                    <w:left w:val="none" w:sz="0" w:space="0" w:color="auto"/>
                    <w:bottom w:val="none" w:sz="0" w:space="0" w:color="auto"/>
                    <w:right w:val="none" w:sz="0" w:space="0" w:color="auto"/>
                  </w:divBdr>
                  <w:divsChild>
                    <w:div w:id="1310554151">
                      <w:marLeft w:val="0"/>
                      <w:marRight w:val="0"/>
                      <w:marTop w:val="180"/>
                      <w:marBottom w:val="180"/>
                      <w:divBdr>
                        <w:top w:val="none" w:sz="0" w:space="0" w:color="auto"/>
                        <w:left w:val="none" w:sz="0" w:space="0" w:color="auto"/>
                        <w:bottom w:val="none" w:sz="0" w:space="0" w:color="auto"/>
                        <w:right w:val="none" w:sz="0" w:space="0" w:color="auto"/>
                      </w:divBdr>
                    </w:div>
                    <w:div w:id="531192400">
                      <w:marLeft w:val="0"/>
                      <w:marRight w:val="0"/>
                      <w:marTop w:val="270"/>
                      <w:marBottom w:val="225"/>
                      <w:divBdr>
                        <w:top w:val="none" w:sz="0" w:space="0" w:color="auto"/>
                        <w:left w:val="none" w:sz="0" w:space="0" w:color="auto"/>
                        <w:bottom w:val="none" w:sz="0" w:space="0" w:color="auto"/>
                        <w:right w:val="none" w:sz="0" w:space="0" w:color="auto"/>
                      </w:divBdr>
                      <w:divsChild>
                        <w:div w:id="902327268">
                          <w:marLeft w:val="0"/>
                          <w:marRight w:val="0"/>
                          <w:marTop w:val="0"/>
                          <w:marBottom w:val="0"/>
                          <w:divBdr>
                            <w:top w:val="none" w:sz="0" w:space="0" w:color="auto"/>
                            <w:left w:val="none" w:sz="0" w:space="0" w:color="auto"/>
                            <w:bottom w:val="none" w:sz="0" w:space="0" w:color="auto"/>
                            <w:right w:val="none" w:sz="0" w:space="0" w:color="auto"/>
                          </w:divBdr>
                          <w:divsChild>
                            <w:div w:id="328139787">
                              <w:marLeft w:val="0"/>
                              <w:marRight w:val="355"/>
                              <w:marTop w:val="0"/>
                              <w:marBottom w:val="0"/>
                              <w:divBdr>
                                <w:top w:val="none" w:sz="0" w:space="0" w:color="auto"/>
                                <w:left w:val="none" w:sz="0" w:space="0" w:color="auto"/>
                                <w:bottom w:val="none" w:sz="0" w:space="0" w:color="auto"/>
                                <w:right w:val="none" w:sz="0" w:space="0" w:color="auto"/>
                              </w:divBdr>
                            </w:div>
                            <w:div w:id="1439721054">
                              <w:marLeft w:val="0"/>
                              <w:marRight w:val="0"/>
                              <w:marTop w:val="0"/>
                              <w:marBottom w:val="0"/>
                              <w:divBdr>
                                <w:top w:val="none" w:sz="0" w:space="0" w:color="auto"/>
                                <w:left w:val="none" w:sz="0" w:space="0" w:color="auto"/>
                                <w:bottom w:val="none" w:sz="0" w:space="0" w:color="auto"/>
                                <w:right w:val="none" w:sz="0" w:space="0" w:color="auto"/>
                              </w:divBdr>
                              <w:divsChild>
                                <w:div w:id="1782072217">
                                  <w:marLeft w:val="0"/>
                                  <w:marRight w:val="0"/>
                                  <w:marTop w:val="0"/>
                                  <w:marBottom w:val="0"/>
                                  <w:divBdr>
                                    <w:top w:val="none" w:sz="0" w:space="0" w:color="auto"/>
                                    <w:left w:val="none" w:sz="0" w:space="0" w:color="auto"/>
                                    <w:bottom w:val="none" w:sz="0" w:space="0" w:color="auto"/>
                                    <w:right w:val="none" w:sz="0" w:space="0" w:color="auto"/>
                                  </w:divBdr>
                                </w:div>
                              </w:divsChild>
                            </w:div>
                            <w:div w:id="1264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383921">
          <w:marLeft w:val="0"/>
          <w:marRight w:val="0"/>
          <w:marTop w:val="0"/>
          <w:marBottom w:val="0"/>
          <w:divBdr>
            <w:top w:val="none" w:sz="0" w:space="0" w:color="auto"/>
            <w:left w:val="none" w:sz="0" w:space="0" w:color="auto"/>
            <w:bottom w:val="none" w:sz="0" w:space="0" w:color="auto"/>
            <w:right w:val="none" w:sz="0" w:space="0" w:color="auto"/>
          </w:divBdr>
          <w:divsChild>
            <w:div w:id="1044402083">
              <w:marLeft w:val="0"/>
              <w:marRight w:val="0"/>
              <w:marTop w:val="0"/>
              <w:marBottom w:val="0"/>
              <w:divBdr>
                <w:top w:val="none" w:sz="0" w:space="0" w:color="auto"/>
                <w:left w:val="none" w:sz="0" w:space="0" w:color="auto"/>
                <w:bottom w:val="none" w:sz="0" w:space="0" w:color="auto"/>
                <w:right w:val="none" w:sz="0" w:space="0" w:color="auto"/>
              </w:divBdr>
              <w:divsChild>
                <w:div w:id="1251086469">
                  <w:marLeft w:val="0"/>
                  <w:marRight w:val="0"/>
                  <w:marTop w:val="0"/>
                  <w:marBottom w:val="0"/>
                  <w:divBdr>
                    <w:top w:val="single" w:sz="48" w:space="0" w:color="000000"/>
                    <w:left w:val="single" w:sz="48" w:space="0" w:color="000000"/>
                    <w:bottom w:val="single" w:sz="48" w:space="0" w:color="000000"/>
                    <w:right w:val="single" w:sz="48" w:space="0" w:color="000000"/>
                  </w:divBdr>
                  <w:divsChild>
                    <w:div w:id="1065419991">
                      <w:marLeft w:val="0"/>
                      <w:marRight w:val="0"/>
                      <w:marTop w:val="0"/>
                      <w:marBottom w:val="0"/>
                      <w:divBdr>
                        <w:top w:val="none" w:sz="0" w:space="0" w:color="auto"/>
                        <w:left w:val="none" w:sz="0" w:space="0" w:color="auto"/>
                        <w:bottom w:val="none" w:sz="0" w:space="0" w:color="auto"/>
                        <w:right w:val="none" w:sz="0" w:space="0" w:color="auto"/>
                      </w:divBdr>
                      <w:divsChild>
                        <w:div w:id="2091927308">
                          <w:marLeft w:val="0"/>
                          <w:marRight w:val="0"/>
                          <w:marTop w:val="0"/>
                          <w:marBottom w:val="0"/>
                          <w:divBdr>
                            <w:top w:val="none" w:sz="0" w:space="0" w:color="auto"/>
                            <w:left w:val="none" w:sz="0" w:space="0" w:color="auto"/>
                            <w:bottom w:val="none" w:sz="0" w:space="0" w:color="auto"/>
                            <w:right w:val="none" w:sz="0" w:space="0" w:color="auto"/>
                          </w:divBdr>
                          <w:divsChild>
                            <w:div w:id="19624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0142">
                      <w:marLeft w:val="0"/>
                      <w:marRight w:val="0"/>
                      <w:marTop w:val="0"/>
                      <w:marBottom w:val="0"/>
                      <w:divBdr>
                        <w:top w:val="single" w:sz="6" w:space="23" w:color="BBBBBB"/>
                        <w:left w:val="none" w:sz="0" w:space="15" w:color="auto"/>
                        <w:bottom w:val="none" w:sz="0" w:space="23" w:color="auto"/>
                        <w:right w:val="none" w:sz="0" w:space="15" w:color="auto"/>
                      </w:divBdr>
                      <w:divsChild>
                        <w:div w:id="817649090">
                          <w:marLeft w:val="0"/>
                          <w:marRight w:val="0"/>
                          <w:marTop w:val="0"/>
                          <w:marBottom w:val="0"/>
                          <w:divBdr>
                            <w:top w:val="none" w:sz="0" w:space="0" w:color="auto"/>
                            <w:left w:val="none" w:sz="0" w:space="0" w:color="auto"/>
                            <w:bottom w:val="none" w:sz="0" w:space="0" w:color="auto"/>
                            <w:right w:val="none" w:sz="0" w:space="0" w:color="auto"/>
                          </w:divBdr>
                          <w:divsChild>
                            <w:div w:id="1427071574">
                              <w:marLeft w:val="0"/>
                              <w:marRight w:val="0"/>
                              <w:marTop w:val="0"/>
                              <w:marBottom w:val="0"/>
                              <w:divBdr>
                                <w:top w:val="none" w:sz="0" w:space="0" w:color="auto"/>
                                <w:left w:val="none" w:sz="0" w:space="0" w:color="auto"/>
                                <w:bottom w:val="none" w:sz="0" w:space="0" w:color="auto"/>
                                <w:right w:val="none" w:sz="0" w:space="0" w:color="auto"/>
                              </w:divBdr>
                              <w:divsChild>
                                <w:div w:id="10846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322662">
      <w:bodyDiv w:val="1"/>
      <w:marLeft w:val="0"/>
      <w:marRight w:val="0"/>
      <w:marTop w:val="0"/>
      <w:marBottom w:val="0"/>
      <w:divBdr>
        <w:top w:val="none" w:sz="0" w:space="0" w:color="auto"/>
        <w:left w:val="none" w:sz="0" w:space="0" w:color="auto"/>
        <w:bottom w:val="none" w:sz="0" w:space="0" w:color="auto"/>
        <w:right w:val="none" w:sz="0" w:space="0" w:color="auto"/>
      </w:divBdr>
    </w:div>
    <w:div w:id="1118062738">
      <w:bodyDiv w:val="1"/>
      <w:marLeft w:val="0"/>
      <w:marRight w:val="0"/>
      <w:marTop w:val="0"/>
      <w:marBottom w:val="0"/>
      <w:divBdr>
        <w:top w:val="none" w:sz="0" w:space="0" w:color="auto"/>
        <w:left w:val="none" w:sz="0" w:space="0" w:color="auto"/>
        <w:bottom w:val="none" w:sz="0" w:space="0" w:color="auto"/>
        <w:right w:val="none" w:sz="0" w:space="0" w:color="auto"/>
      </w:divBdr>
      <w:divsChild>
        <w:div w:id="786973859">
          <w:marLeft w:val="0"/>
          <w:marRight w:val="0"/>
          <w:marTop w:val="150"/>
          <w:marBottom w:val="75"/>
          <w:divBdr>
            <w:top w:val="none" w:sz="0" w:space="0" w:color="auto"/>
            <w:left w:val="none" w:sz="0" w:space="0" w:color="auto"/>
            <w:bottom w:val="none" w:sz="0" w:space="0" w:color="auto"/>
            <w:right w:val="none" w:sz="0" w:space="0" w:color="auto"/>
          </w:divBdr>
          <w:divsChild>
            <w:div w:id="20687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155790">
      <w:bodyDiv w:val="1"/>
      <w:marLeft w:val="0"/>
      <w:marRight w:val="0"/>
      <w:marTop w:val="0"/>
      <w:marBottom w:val="0"/>
      <w:divBdr>
        <w:top w:val="none" w:sz="0" w:space="0" w:color="auto"/>
        <w:left w:val="none" w:sz="0" w:space="0" w:color="auto"/>
        <w:bottom w:val="none" w:sz="0" w:space="0" w:color="auto"/>
        <w:right w:val="none" w:sz="0" w:space="0" w:color="auto"/>
      </w:divBdr>
      <w:divsChild>
        <w:div w:id="183597053">
          <w:marLeft w:val="0"/>
          <w:marRight w:val="0"/>
          <w:marTop w:val="0"/>
          <w:marBottom w:val="0"/>
          <w:divBdr>
            <w:top w:val="none" w:sz="0" w:space="0" w:color="auto"/>
            <w:left w:val="none" w:sz="0" w:space="0" w:color="auto"/>
            <w:bottom w:val="none" w:sz="0" w:space="0" w:color="auto"/>
            <w:right w:val="none" w:sz="0" w:space="0" w:color="auto"/>
          </w:divBdr>
        </w:div>
      </w:divsChild>
    </w:div>
    <w:div w:id="1124468023">
      <w:bodyDiv w:val="1"/>
      <w:marLeft w:val="0"/>
      <w:marRight w:val="0"/>
      <w:marTop w:val="0"/>
      <w:marBottom w:val="0"/>
      <w:divBdr>
        <w:top w:val="none" w:sz="0" w:space="0" w:color="auto"/>
        <w:left w:val="none" w:sz="0" w:space="0" w:color="auto"/>
        <w:bottom w:val="none" w:sz="0" w:space="0" w:color="auto"/>
        <w:right w:val="none" w:sz="0" w:space="0" w:color="auto"/>
      </w:divBdr>
    </w:div>
    <w:div w:id="1134178480">
      <w:bodyDiv w:val="1"/>
      <w:marLeft w:val="0"/>
      <w:marRight w:val="0"/>
      <w:marTop w:val="0"/>
      <w:marBottom w:val="0"/>
      <w:divBdr>
        <w:top w:val="none" w:sz="0" w:space="0" w:color="auto"/>
        <w:left w:val="none" w:sz="0" w:space="0" w:color="auto"/>
        <w:bottom w:val="none" w:sz="0" w:space="0" w:color="auto"/>
        <w:right w:val="none" w:sz="0" w:space="0" w:color="auto"/>
      </w:divBdr>
      <w:divsChild>
        <w:div w:id="630479351">
          <w:marLeft w:val="0"/>
          <w:marRight w:val="0"/>
          <w:marTop w:val="0"/>
          <w:marBottom w:val="0"/>
          <w:divBdr>
            <w:top w:val="none" w:sz="0" w:space="0" w:color="auto"/>
            <w:left w:val="none" w:sz="0" w:space="0" w:color="auto"/>
            <w:bottom w:val="none" w:sz="0" w:space="0" w:color="auto"/>
            <w:right w:val="none" w:sz="0" w:space="0" w:color="auto"/>
          </w:divBdr>
        </w:div>
      </w:divsChild>
    </w:div>
    <w:div w:id="1146582667">
      <w:bodyDiv w:val="1"/>
      <w:marLeft w:val="0"/>
      <w:marRight w:val="0"/>
      <w:marTop w:val="0"/>
      <w:marBottom w:val="0"/>
      <w:divBdr>
        <w:top w:val="none" w:sz="0" w:space="0" w:color="auto"/>
        <w:left w:val="none" w:sz="0" w:space="0" w:color="auto"/>
        <w:bottom w:val="none" w:sz="0" w:space="0" w:color="auto"/>
        <w:right w:val="none" w:sz="0" w:space="0" w:color="auto"/>
      </w:divBdr>
      <w:divsChild>
        <w:div w:id="541787982">
          <w:marLeft w:val="0"/>
          <w:marRight w:val="0"/>
          <w:marTop w:val="150"/>
          <w:marBottom w:val="75"/>
          <w:divBdr>
            <w:top w:val="none" w:sz="0" w:space="0" w:color="auto"/>
            <w:left w:val="none" w:sz="0" w:space="0" w:color="auto"/>
            <w:bottom w:val="none" w:sz="0" w:space="0" w:color="auto"/>
            <w:right w:val="none" w:sz="0" w:space="0" w:color="auto"/>
          </w:divBdr>
          <w:divsChild>
            <w:div w:id="761990864">
              <w:marLeft w:val="0"/>
              <w:marRight w:val="0"/>
              <w:marTop w:val="0"/>
              <w:marBottom w:val="0"/>
              <w:divBdr>
                <w:top w:val="none" w:sz="0" w:space="0" w:color="auto"/>
                <w:left w:val="none" w:sz="0" w:space="0" w:color="auto"/>
                <w:bottom w:val="none" w:sz="0" w:space="0" w:color="auto"/>
                <w:right w:val="none" w:sz="0" w:space="0" w:color="auto"/>
              </w:divBdr>
            </w:div>
            <w:div w:id="12500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64035">
      <w:bodyDiv w:val="1"/>
      <w:marLeft w:val="0"/>
      <w:marRight w:val="0"/>
      <w:marTop w:val="0"/>
      <w:marBottom w:val="0"/>
      <w:divBdr>
        <w:top w:val="none" w:sz="0" w:space="0" w:color="auto"/>
        <w:left w:val="none" w:sz="0" w:space="0" w:color="auto"/>
        <w:bottom w:val="none" w:sz="0" w:space="0" w:color="auto"/>
        <w:right w:val="none" w:sz="0" w:space="0" w:color="auto"/>
      </w:divBdr>
      <w:divsChild>
        <w:div w:id="1917937404">
          <w:marLeft w:val="0"/>
          <w:marRight w:val="0"/>
          <w:marTop w:val="150"/>
          <w:marBottom w:val="75"/>
          <w:divBdr>
            <w:top w:val="none" w:sz="0" w:space="0" w:color="auto"/>
            <w:left w:val="none" w:sz="0" w:space="0" w:color="auto"/>
            <w:bottom w:val="none" w:sz="0" w:space="0" w:color="auto"/>
            <w:right w:val="none" w:sz="0" w:space="0" w:color="auto"/>
          </w:divBdr>
          <w:divsChild>
            <w:div w:id="1652175498">
              <w:marLeft w:val="0"/>
              <w:marRight w:val="0"/>
              <w:marTop w:val="150"/>
              <w:marBottom w:val="75"/>
              <w:divBdr>
                <w:top w:val="none" w:sz="0" w:space="0" w:color="auto"/>
                <w:left w:val="none" w:sz="0" w:space="0" w:color="auto"/>
                <w:bottom w:val="none" w:sz="0" w:space="0" w:color="auto"/>
                <w:right w:val="none" w:sz="0" w:space="0" w:color="auto"/>
              </w:divBdr>
              <w:divsChild>
                <w:div w:id="1161920380">
                  <w:marLeft w:val="0"/>
                  <w:marRight w:val="0"/>
                  <w:marTop w:val="150"/>
                  <w:marBottom w:val="75"/>
                  <w:divBdr>
                    <w:top w:val="none" w:sz="0" w:space="0" w:color="auto"/>
                    <w:left w:val="none" w:sz="0" w:space="0" w:color="auto"/>
                    <w:bottom w:val="none" w:sz="0" w:space="0" w:color="auto"/>
                    <w:right w:val="none" w:sz="0" w:space="0" w:color="auto"/>
                  </w:divBdr>
                  <w:divsChild>
                    <w:div w:id="1534926169">
                      <w:marLeft w:val="0"/>
                      <w:marRight w:val="0"/>
                      <w:marTop w:val="150"/>
                      <w:marBottom w:val="75"/>
                      <w:divBdr>
                        <w:top w:val="none" w:sz="0" w:space="0" w:color="auto"/>
                        <w:left w:val="none" w:sz="0" w:space="0" w:color="auto"/>
                        <w:bottom w:val="none" w:sz="0" w:space="0" w:color="auto"/>
                        <w:right w:val="none" w:sz="0" w:space="0" w:color="auto"/>
                      </w:divBdr>
                    </w:div>
                    <w:div w:id="976182303">
                      <w:marLeft w:val="360"/>
                      <w:marRight w:val="0"/>
                      <w:marTop w:val="75"/>
                      <w:marBottom w:val="75"/>
                      <w:divBdr>
                        <w:top w:val="none" w:sz="0" w:space="0" w:color="auto"/>
                        <w:left w:val="none" w:sz="0" w:space="0" w:color="auto"/>
                        <w:bottom w:val="none" w:sz="0" w:space="0" w:color="auto"/>
                        <w:right w:val="none" w:sz="0" w:space="0" w:color="auto"/>
                      </w:divBdr>
                      <w:divsChild>
                        <w:div w:id="2114475532">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059912">
      <w:bodyDiv w:val="1"/>
      <w:marLeft w:val="0"/>
      <w:marRight w:val="0"/>
      <w:marTop w:val="0"/>
      <w:marBottom w:val="0"/>
      <w:divBdr>
        <w:top w:val="none" w:sz="0" w:space="0" w:color="auto"/>
        <w:left w:val="none" w:sz="0" w:space="0" w:color="auto"/>
        <w:bottom w:val="none" w:sz="0" w:space="0" w:color="auto"/>
        <w:right w:val="none" w:sz="0" w:space="0" w:color="auto"/>
      </w:divBdr>
    </w:div>
    <w:div w:id="1164276473">
      <w:bodyDiv w:val="1"/>
      <w:marLeft w:val="0"/>
      <w:marRight w:val="0"/>
      <w:marTop w:val="0"/>
      <w:marBottom w:val="0"/>
      <w:divBdr>
        <w:top w:val="none" w:sz="0" w:space="0" w:color="auto"/>
        <w:left w:val="none" w:sz="0" w:space="0" w:color="auto"/>
        <w:bottom w:val="none" w:sz="0" w:space="0" w:color="auto"/>
        <w:right w:val="none" w:sz="0" w:space="0" w:color="auto"/>
      </w:divBdr>
    </w:div>
    <w:div w:id="1169058478">
      <w:bodyDiv w:val="1"/>
      <w:marLeft w:val="0"/>
      <w:marRight w:val="0"/>
      <w:marTop w:val="0"/>
      <w:marBottom w:val="0"/>
      <w:divBdr>
        <w:top w:val="none" w:sz="0" w:space="0" w:color="auto"/>
        <w:left w:val="none" w:sz="0" w:space="0" w:color="auto"/>
        <w:bottom w:val="none" w:sz="0" w:space="0" w:color="auto"/>
        <w:right w:val="none" w:sz="0" w:space="0" w:color="auto"/>
      </w:divBdr>
      <w:divsChild>
        <w:div w:id="292948472">
          <w:marLeft w:val="240"/>
          <w:marRight w:val="0"/>
          <w:marTop w:val="0"/>
          <w:marBottom w:val="0"/>
          <w:divBdr>
            <w:top w:val="none" w:sz="0" w:space="0" w:color="auto"/>
            <w:left w:val="none" w:sz="0" w:space="0" w:color="auto"/>
            <w:bottom w:val="none" w:sz="0" w:space="0" w:color="auto"/>
            <w:right w:val="none" w:sz="0" w:space="0" w:color="auto"/>
          </w:divBdr>
        </w:div>
      </w:divsChild>
    </w:div>
    <w:div w:id="1185556579">
      <w:bodyDiv w:val="1"/>
      <w:marLeft w:val="0"/>
      <w:marRight w:val="0"/>
      <w:marTop w:val="0"/>
      <w:marBottom w:val="0"/>
      <w:divBdr>
        <w:top w:val="none" w:sz="0" w:space="0" w:color="auto"/>
        <w:left w:val="none" w:sz="0" w:space="0" w:color="auto"/>
        <w:bottom w:val="none" w:sz="0" w:space="0" w:color="auto"/>
        <w:right w:val="none" w:sz="0" w:space="0" w:color="auto"/>
      </w:divBdr>
      <w:divsChild>
        <w:div w:id="47150626">
          <w:marLeft w:val="0"/>
          <w:marRight w:val="0"/>
          <w:marTop w:val="150"/>
          <w:marBottom w:val="75"/>
          <w:divBdr>
            <w:top w:val="none" w:sz="0" w:space="0" w:color="auto"/>
            <w:left w:val="none" w:sz="0" w:space="0" w:color="auto"/>
            <w:bottom w:val="none" w:sz="0" w:space="0" w:color="auto"/>
            <w:right w:val="none" w:sz="0" w:space="0" w:color="auto"/>
          </w:divBdr>
        </w:div>
      </w:divsChild>
    </w:div>
    <w:div w:id="1208569999">
      <w:bodyDiv w:val="1"/>
      <w:marLeft w:val="0"/>
      <w:marRight w:val="0"/>
      <w:marTop w:val="0"/>
      <w:marBottom w:val="0"/>
      <w:divBdr>
        <w:top w:val="none" w:sz="0" w:space="0" w:color="auto"/>
        <w:left w:val="none" w:sz="0" w:space="0" w:color="auto"/>
        <w:bottom w:val="none" w:sz="0" w:space="0" w:color="auto"/>
        <w:right w:val="none" w:sz="0" w:space="0" w:color="auto"/>
      </w:divBdr>
      <w:divsChild>
        <w:div w:id="2050180628">
          <w:marLeft w:val="0"/>
          <w:marRight w:val="0"/>
          <w:marTop w:val="0"/>
          <w:marBottom w:val="0"/>
          <w:divBdr>
            <w:top w:val="none" w:sz="0" w:space="0" w:color="auto"/>
            <w:left w:val="none" w:sz="0" w:space="0" w:color="auto"/>
            <w:bottom w:val="none" w:sz="0" w:space="0" w:color="auto"/>
            <w:right w:val="none" w:sz="0" w:space="0" w:color="auto"/>
          </w:divBdr>
        </w:div>
      </w:divsChild>
    </w:div>
    <w:div w:id="1221357817">
      <w:bodyDiv w:val="1"/>
      <w:marLeft w:val="0"/>
      <w:marRight w:val="0"/>
      <w:marTop w:val="0"/>
      <w:marBottom w:val="0"/>
      <w:divBdr>
        <w:top w:val="none" w:sz="0" w:space="0" w:color="auto"/>
        <w:left w:val="none" w:sz="0" w:space="0" w:color="auto"/>
        <w:bottom w:val="none" w:sz="0" w:space="0" w:color="auto"/>
        <w:right w:val="none" w:sz="0" w:space="0" w:color="auto"/>
      </w:divBdr>
      <w:divsChild>
        <w:div w:id="21253693">
          <w:marLeft w:val="0"/>
          <w:marRight w:val="0"/>
          <w:marTop w:val="150"/>
          <w:marBottom w:val="75"/>
          <w:divBdr>
            <w:top w:val="none" w:sz="0" w:space="0" w:color="auto"/>
            <w:left w:val="none" w:sz="0" w:space="0" w:color="auto"/>
            <w:bottom w:val="none" w:sz="0" w:space="0" w:color="auto"/>
            <w:right w:val="none" w:sz="0" w:space="0" w:color="auto"/>
          </w:divBdr>
          <w:divsChild>
            <w:div w:id="97071157">
              <w:marLeft w:val="0"/>
              <w:marRight w:val="0"/>
              <w:marTop w:val="150"/>
              <w:marBottom w:val="75"/>
              <w:divBdr>
                <w:top w:val="none" w:sz="0" w:space="0" w:color="auto"/>
                <w:left w:val="none" w:sz="0" w:space="0" w:color="auto"/>
                <w:bottom w:val="none" w:sz="0" w:space="0" w:color="auto"/>
                <w:right w:val="none" w:sz="0" w:space="0" w:color="auto"/>
              </w:divBdr>
              <w:divsChild>
                <w:div w:id="1964657172">
                  <w:marLeft w:val="0"/>
                  <w:marRight w:val="0"/>
                  <w:marTop w:val="150"/>
                  <w:marBottom w:val="75"/>
                  <w:divBdr>
                    <w:top w:val="none" w:sz="0" w:space="0" w:color="auto"/>
                    <w:left w:val="none" w:sz="0" w:space="0" w:color="auto"/>
                    <w:bottom w:val="none" w:sz="0" w:space="0" w:color="auto"/>
                    <w:right w:val="none" w:sz="0" w:space="0" w:color="auto"/>
                  </w:divBdr>
                  <w:divsChild>
                    <w:div w:id="327709569">
                      <w:marLeft w:val="0"/>
                      <w:marRight w:val="0"/>
                      <w:marTop w:val="150"/>
                      <w:marBottom w:val="75"/>
                      <w:divBdr>
                        <w:top w:val="none" w:sz="0" w:space="0" w:color="auto"/>
                        <w:left w:val="none" w:sz="0" w:space="0" w:color="auto"/>
                        <w:bottom w:val="none" w:sz="0" w:space="0" w:color="auto"/>
                        <w:right w:val="none" w:sz="0" w:space="0" w:color="auto"/>
                      </w:divBdr>
                    </w:div>
                    <w:div w:id="1432044718">
                      <w:marLeft w:val="36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222669468">
      <w:bodyDiv w:val="1"/>
      <w:marLeft w:val="0"/>
      <w:marRight w:val="0"/>
      <w:marTop w:val="0"/>
      <w:marBottom w:val="0"/>
      <w:divBdr>
        <w:top w:val="none" w:sz="0" w:space="0" w:color="auto"/>
        <w:left w:val="none" w:sz="0" w:space="0" w:color="auto"/>
        <w:bottom w:val="none" w:sz="0" w:space="0" w:color="auto"/>
        <w:right w:val="none" w:sz="0" w:space="0" w:color="auto"/>
      </w:divBdr>
    </w:div>
    <w:div w:id="1229876356">
      <w:bodyDiv w:val="1"/>
      <w:marLeft w:val="0"/>
      <w:marRight w:val="0"/>
      <w:marTop w:val="0"/>
      <w:marBottom w:val="0"/>
      <w:divBdr>
        <w:top w:val="none" w:sz="0" w:space="0" w:color="auto"/>
        <w:left w:val="none" w:sz="0" w:space="0" w:color="auto"/>
        <w:bottom w:val="none" w:sz="0" w:space="0" w:color="auto"/>
        <w:right w:val="none" w:sz="0" w:space="0" w:color="auto"/>
      </w:divBdr>
      <w:divsChild>
        <w:div w:id="1097485410">
          <w:marLeft w:val="0"/>
          <w:marRight w:val="0"/>
          <w:marTop w:val="0"/>
          <w:marBottom w:val="0"/>
          <w:divBdr>
            <w:top w:val="none" w:sz="0" w:space="0" w:color="auto"/>
            <w:left w:val="none" w:sz="0" w:space="0" w:color="auto"/>
            <w:bottom w:val="none" w:sz="0" w:space="0" w:color="auto"/>
            <w:right w:val="none" w:sz="0" w:space="0" w:color="auto"/>
          </w:divBdr>
          <w:divsChild>
            <w:div w:id="138807218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231692026">
      <w:bodyDiv w:val="1"/>
      <w:marLeft w:val="0"/>
      <w:marRight w:val="0"/>
      <w:marTop w:val="0"/>
      <w:marBottom w:val="0"/>
      <w:divBdr>
        <w:top w:val="none" w:sz="0" w:space="0" w:color="auto"/>
        <w:left w:val="none" w:sz="0" w:space="0" w:color="auto"/>
        <w:bottom w:val="none" w:sz="0" w:space="0" w:color="auto"/>
        <w:right w:val="none" w:sz="0" w:space="0" w:color="auto"/>
      </w:divBdr>
    </w:div>
    <w:div w:id="1234704619">
      <w:bodyDiv w:val="1"/>
      <w:marLeft w:val="0"/>
      <w:marRight w:val="0"/>
      <w:marTop w:val="0"/>
      <w:marBottom w:val="0"/>
      <w:divBdr>
        <w:top w:val="none" w:sz="0" w:space="0" w:color="auto"/>
        <w:left w:val="none" w:sz="0" w:space="0" w:color="auto"/>
        <w:bottom w:val="none" w:sz="0" w:space="0" w:color="auto"/>
        <w:right w:val="none" w:sz="0" w:space="0" w:color="auto"/>
      </w:divBdr>
      <w:divsChild>
        <w:div w:id="51856200">
          <w:marLeft w:val="0"/>
          <w:marRight w:val="0"/>
          <w:marTop w:val="0"/>
          <w:marBottom w:val="0"/>
          <w:divBdr>
            <w:top w:val="none" w:sz="0" w:space="0" w:color="auto"/>
            <w:left w:val="none" w:sz="0" w:space="0" w:color="auto"/>
            <w:bottom w:val="none" w:sz="0" w:space="0" w:color="auto"/>
            <w:right w:val="none" w:sz="0" w:space="0" w:color="auto"/>
          </w:divBdr>
          <w:divsChild>
            <w:div w:id="776950213">
              <w:marLeft w:val="0"/>
              <w:marRight w:val="0"/>
              <w:marTop w:val="150"/>
              <w:marBottom w:val="75"/>
              <w:divBdr>
                <w:top w:val="none" w:sz="0" w:space="0" w:color="auto"/>
                <w:left w:val="none" w:sz="0" w:space="0" w:color="auto"/>
                <w:bottom w:val="none" w:sz="0" w:space="0" w:color="auto"/>
                <w:right w:val="none" w:sz="0" w:space="0" w:color="auto"/>
              </w:divBdr>
              <w:divsChild>
                <w:div w:id="2037806163">
                  <w:marLeft w:val="0"/>
                  <w:marRight w:val="0"/>
                  <w:marTop w:val="150"/>
                  <w:marBottom w:val="75"/>
                  <w:divBdr>
                    <w:top w:val="none" w:sz="0" w:space="0" w:color="auto"/>
                    <w:left w:val="none" w:sz="0" w:space="0" w:color="auto"/>
                    <w:bottom w:val="none" w:sz="0" w:space="0" w:color="auto"/>
                    <w:right w:val="none" w:sz="0" w:space="0" w:color="auto"/>
                  </w:divBdr>
                  <w:divsChild>
                    <w:div w:id="2017884418">
                      <w:marLeft w:val="0"/>
                      <w:marRight w:val="0"/>
                      <w:marTop w:val="150"/>
                      <w:marBottom w:val="75"/>
                      <w:divBdr>
                        <w:top w:val="none" w:sz="0" w:space="0" w:color="auto"/>
                        <w:left w:val="none" w:sz="0" w:space="0" w:color="auto"/>
                        <w:bottom w:val="none" w:sz="0" w:space="0" w:color="auto"/>
                        <w:right w:val="none" w:sz="0" w:space="0" w:color="auto"/>
                      </w:divBdr>
                      <w:divsChild>
                        <w:div w:id="2109614763">
                          <w:marLeft w:val="360"/>
                          <w:marRight w:val="0"/>
                          <w:marTop w:val="75"/>
                          <w:marBottom w:val="75"/>
                          <w:divBdr>
                            <w:top w:val="none" w:sz="0" w:space="0" w:color="auto"/>
                            <w:left w:val="none" w:sz="0" w:space="0" w:color="auto"/>
                            <w:bottom w:val="none" w:sz="0" w:space="0" w:color="auto"/>
                            <w:right w:val="none" w:sz="0" w:space="0" w:color="auto"/>
                          </w:divBdr>
                          <w:divsChild>
                            <w:div w:id="2006398629">
                              <w:marLeft w:val="240"/>
                              <w:marRight w:val="0"/>
                              <w:marTop w:val="0"/>
                              <w:marBottom w:val="0"/>
                              <w:divBdr>
                                <w:top w:val="none" w:sz="0" w:space="0" w:color="auto"/>
                                <w:left w:val="none" w:sz="0" w:space="0" w:color="auto"/>
                                <w:bottom w:val="none" w:sz="0" w:space="0" w:color="auto"/>
                                <w:right w:val="none" w:sz="0" w:space="0" w:color="auto"/>
                              </w:divBdr>
                              <w:divsChild>
                                <w:div w:id="231432145">
                                  <w:marLeft w:val="0"/>
                                  <w:marRight w:val="0"/>
                                  <w:marTop w:val="150"/>
                                  <w:marBottom w:val="75"/>
                                  <w:divBdr>
                                    <w:top w:val="none" w:sz="0" w:space="0" w:color="auto"/>
                                    <w:left w:val="none" w:sz="0" w:space="0" w:color="auto"/>
                                    <w:bottom w:val="none" w:sz="0" w:space="0" w:color="auto"/>
                                    <w:right w:val="none" w:sz="0" w:space="0" w:color="auto"/>
                                  </w:divBdr>
                                  <w:divsChild>
                                    <w:div w:id="924530801">
                                      <w:marLeft w:val="0"/>
                                      <w:marRight w:val="0"/>
                                      <w:marTop w:val="150"/>
                                      <w:marBottom w:val="75"/>
                                      <w:divBdr>
                                        <w:top w:val="none" w:sz="0" w:space="0" w:color="auto"/>
                                        <w:left w:val="none" w:sz="0" w:space="0" w:color="auto"/>
                                        <w:bottom w:val="none" w:sz="0" w:space="0" w:color="auto"/>
                                        <w:right w:val="none" w:sz="0" w:space="0" w:color="auto"/>
                                      </w:divBdr>
                                    </w:div>
                                    <w:div w:id="2111658377">
                                      <w:marLeft w:val="240"/>
                                      <w:marRight w:val="0"/>
                                      <w:marTop w:val="0"/>
                                      <w:marBottom w:val="0"/>
                                      <w:divBdr>
                                        <w:top w:val="none" w:sz="0" w:space="0" w:color="auto"/>
                                        <w:left w:val="none" w:sz="0" w:space="0" w:color="auto"/>
                                        <w:bottom w:val="none" w:sz="0" w:space="0" w:color="auto"/>
                                        <w:right w:val="none" w:sz="0" w:space="0" w:color="auto"/>
                                      </w:divBdr>
                                      <w:divsChild>
                                        <w:div w:id="1306162614">
                                          <w:marLeft w:val="36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282418">
      <w:bodyDiv w:val="1"/>
      <w:marLeft w:val="0"/>
      <w:marRight w:val="0"/>
      <w:marTop w:val="0"/>
      <w:marBottom w:val="0"/>
      <w:divBdr>
        <w:top w:val="none" w:sz="0" w:space="0" w:color="auto"/>
        <w:left w:val="none" w:sz="0" w:space="0" w:color="auto"/>
        <w:bottom w:val="none" w:sz="0" w:space="0" w:color="auto"/>
        <w:right w:val="none" w:sz="0" w:space="0" w:color="auto"/>
      </w:divBdr>
      <w:divsChild>
        <w:div w:id="744645098">
          <w:marLeft w:val="0"/>
          <w:marRight w:val="0"/>
          <w:marTop w:val="150"/>
          <w:marBottom w:val="75"/>
          <w:divBdr>
            <w:top w:val="none" w:sz="0" w:space="0" w:color="auto"/>
            <w:left w:val="none" w:sz="0" w:space="0" w:color="auto"/>
            <w:bottom w:val="none" w:sz="0" w:space="0" w:color="auto"/>
            <w:right w:val="none" w:sz="0" w:space="0" w:color="auto"/>
          </w:divBdr>
        </w:div>
        <w:div w:id="1665888731">
          <w:marLeft w:val="0"/>
          <w:marRight w:val="0"/>
          <w:marTop w:val="150"/>
          <w:marBottom w:val="75"/>
          <w:divBdr>
            <w:top w:val="none" w:sz="0" w:space="0" w:color="auto"/>
            <w:left w:val="none" w:sz="0" w:space="0" w:color="auto"/>
            <w:bottom w:val="none" w:sz="0" w:space="0" w:color="auto"/>
            <w:right w:val="none" w:sz="0" w:space="0" w:color="auto"/>
          </w:divBdr>
        </w:div>
        <w:div w:id="2041585439">
          <w:marLeft w:val="0"/>
          <w:marRight w:val="0"/>
          <w:marTop w:val="150"/>
          <w:marBottom w:val="75"/>
          <w:divBdr>
            <w:top w:val="none" w:sz="0" w:space="0" w:color="auto"/>
            <w:left w:val="none" w:sz="0" w:space="0" w:color="auto"/>
            <w:bottom w:val="none" w:sz="0" w:space="0" w:color="auto"/>
            <w:right w:val="none" w:sz="0" w:space="0" w:color="auto"/>
          </w:divBdr>
        </w:div>
      </w:divsChild>
    </w:div>
    <w:div w:id="1242838725">
      <w:bodyDiv w:val="1"/>
      <w:marLeft w:val="0"/>
      <w:marRight w:val="0"/>
      <w:marTop w:val="0"/>
      <w:marBottom w:val="0"/>
      <w:divBdr>
        <w:top w:val="none" w:sz="0" w:space="0" w:color="auto"/>
        <w:left w:val="none" w:sz="0" w:space="0" w:color="auto"/>
        <w:bottom w:val="none" w:sz="0" w:space="0" w:color="auto"/>
        <w:right w:val="none" w:sz="0" w:space="0" w:color="auto"/>
      </w:divBdr>
    </w:div>
    <w:div w:id="1259489574">
      <w:bodyDiv w:val="1"/>
      <w:marLeft w:val="0"/>
      <w:marRight w:val="0"/>
      <w:marTop w:val="0"/>
      <w:marBottom w:val="0"/>
      <w:divBdr>
        <w:top w:val="none" w:sz="0" w:space="0" w:color="auto"/>
        <w:left w:val="none" w:sz="0" w:space="0" w:color="auto"/>
        <w:bottom w:val="none" w:sz="0" w:space="0" w:color="auto"/>
        <w:right w:val="none" w:sz="0" w:space="0" w:color="auto"/>
      </w:divBdr>
      <w:divsChild>
        <w:div w:id="1214392252">
          <w:marLeft w:val="0"/>
          <w:marRight w:val="0"/>
          <w:marTop w:val="150"/>
          <w:marBottom w:val="75"/>
          <w:divBdr>
            <w:top w:val="none" w:sz="0" w:space="0" w:color="auto"/>
            <w:left w:val="none" w:sz="0" w:space="0" w:color="auto"/>
            <w:bottom w:val="none" w:sz="0" w:space="0" w:color="auto"/>
            <w:right w:val="none" w:sz="0" w:space="0" w:color="auto"/>
          </w:divBdr>
        </w:div>
      </w:divsChild>
    </w:div>
    <w:div w:id="1284650188">
      <w:bodyDiv w:val="1"/>
      <w:marLeft w:val="0"/>
      <w:marRight w:val="0"/>
      <w:marTop w:val="0"/>
      <w:marBottom w:val="0"/>
      <w:divBdr>
        <w:top w:val="none" w:sz="0" w:space="0" w:color="auto"/>
        <w:left w:val="none" w:sz="0" w:space="0" w:color="auto"/>
        <w:bottom w:val="none" w:sz="0" w:space="0" w:color="auto"/>
        <w:right w:val="none" w:sz="0" w:space="0" w:color="auto"/>
      </w:divBdr>
      <w:divsChild>
        <w:div w:id="558368982">
          <w:marLeft w:val="0"/>
          <w:marRight w:val="0"/>
          <w:marTop w:val="150"/>
          <w:marBottom w:val="75"/>
          <w:divBdr>
            <w:top w:val="none" w:sz="0" w:space="0" w:color="auto"/>
            <w:left w:val="none" w:sz="0" w:space="0" w:color="auto"/>
            <w:bottom w:val="none" w:sz="0" w:space="0" w:color="auto"/>
            <w:right w:val="none" w:sz="0" w:space="0" w:color="auto"/>
          </w:divBdr>
          <w:divsChild>
            <w:div w:id="1691184032">
              <w:marLeft w:val="0"/>
              <w:marRight w:val="0"/>
              <w:marTop w:val="150"/>
              <w:marBottom w:val="75"/>
              <w:divBdr>
                <w:top w:val="none" w:sz="0" w:space="0" w:color="auto"/>
                <w:left w:val="none" w:sz="0" w:space="0" w:color="auto"/>
                <w:bottom w:val="none" w:sz="0" w:space="0" w:color="auto"/>
                <w:right w:val="none" w:sz="0" w:space="0" w:color="auto"/>
              </w:divBdr>
            </w:div>
            <w:div w:id="1955093918">
              <w:marLeft w:val="0"/>
              <w:marRight w:val="0"/>
              <w:marTop w:val="150"/>
              <w:marBottom w:val="75"/>
              <w:divBdr>
                <w:top w:val="none" w:sz="0" w:space="0" w:color="auto"/>
                <w:left w:val="none" w:sz="0" w:space="0" w:color="auto"/>
                <w:bottom w:val="none" w:sz="0" w:space="0" w:color="auto"/>
                <w:right w:val="none" w:sz="0" w:space="0" w:color="auto"/>
              </w:divBdr>
            </w:div>
            <w:div w:id="563415074">
              <w:marLeft w:val="0"/>
              <w:marRight w:val="0"/>
              <w:marTop w:val="150"/>
              <w:marBottom w:val="75"/>
              <w:divBdr>
                <w:top w:val="none" w:sz="0" w:space="0" w:color="auto"/>
                <w:left w:val="none" w:sz="0" w:space="0" w:color="auto"/>
                <w:bottom w:val="none" w:sz="0" w:space="0" w:color="auto"/>
                <w:right w:val="none" w:sz="0" w:space="0" w:color="auto"/>
              </w:divBdr>
            </w:div>
            <w:div w:id="2121026682">
              <w:marLeft w:val="360"/>
              <w:marRight w:val="0"/>
              <w:marTop w:val="75"/>
              <w:marBottom w:val="75"/>
              <w:divBdr>
                <w:top w:val="none" w:sz="0" w:space="0" w:color="auto"/>
                <w:left w:val="none" w:sz="0" w:space="0" w:color="auto"/>
                <w:bottom w:val="none" w:sz="0" w:space="0" w:color="auto"/>
                <w:right w:val="none" w:sz="0" w:space="0" w:color="auto"/>
              </w:divBdr>
            </w:div>
            <w:div w:id="30689088">
              <w:marLeft w:val="0"/>
              <w:marRight w:val="0"/>
              <w:marTop w:val="150"/>
              <w:marBottom w:val="75"/>
              <w:divBdr>
                <w:top w:val="none" w:sz="0" w:space="0" w:color="auto"/>
                <w:left w:val="none" w:sz="0" w:space="0" w:color="auto"/>
                <w:bottom w:val="none" w:sz="0" w:space="0" w:color="auto"/>
                <w:right w:val="none" w:sz="0" w:space="0" w:color="auto"/>
              </w:divBdr>
            </w:div>
            <w:div w:id="117920862">
              <w:marLeft w:val="0"/>
              <w:marRight w:val="0"/>
              <w:marTop w:val="150"/>
              <w:marBottom w:val="75"/>
              <w:divBdr>
                <w:top w:val="none" w:sz="0" w:space="0" w:color="auto"/>
                <w:left w:val="none" w:sz="0" w:space="0" w:color="auto"/>
                <w:bottom w:val="none" w:sz="0" w:space="0" w:color="auto"/>
                <w:right w:val="none" w:sz="0" w:space="0" w:color="auto"/>
              </w:divBdr>
            </w:div>
            <w:div w:id="863514690">
              <w:marLeft w:val="0"/>
              <w:marRight w:val="0"/>
              <w:marTop w:val="150"/>
              <w:marBottom w:val="75"/>
              <w:divBdr>
                <w:top w:val="none" w:sz="0" w:space="0" w:color="auto"/>
                <w:left w:val="none" w:sz="0" w:space="0" w:color="auto"/>
                <w:bottom w:val="none" w:sz="0" w:space="0" w:color="auto"/>
                <w:right w:val="none" w:sz="0" w:space="0" w:color="auto"/>
              </w:divBdr>
            </w:div>
            <w:div w:id="17770148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5498801">
      <w:bodyDiv w:val="1"/>
      <w:marLeft w:val="0"/>
      <w:marRight w:val="0"/>
      <w:marTop w:val="0"/>
      <w:marBottom w:val="0"/>
      <w:divBdr>
        <w:top w:val="none" w:sz="0" w:space="0" w:color="auto"/>
        <w:left w:val="none" w:sz="0" w:space="0" w:color="auto"/>
        <w:bottom w:val="none" w:sz="0" w:space="0" w:color="auto"/>
        <w:right w:val="none" w:sz="0" w:space="0" w:color="auto"/>
      </w:divBdr>
      <w:divsChild>
        <w:div w:id="724109733">
          <w:marLeft w:val="0"/>
          <w:marRight w:val="0"/>
          <w:marTop w:val="150"/>
          <w:marBottom w:val="75"/>
          <w:divBdr>
            <w:top w:val="none" w:sz="0" w:space="0" w:color="auto"/>
            <w:left w:val="none" w:sz="0" w:space="0" w:color="auto"/>
            <w:bottom w:val="none" w:sz="0" w:space="0" w:color="auto"/>
            <w:right w:val="none" w:sz="0" w:space="0" w:color="auto"/>
          </w:divBdr>
        </w:div>
        <w:div w:id="2066251291">
          <w:marLeft w:val="0"/>
          <w:marRight w:val="0"/>
          <w:marTop w:val="150"/>
          <w:marBottom w:val="75"/>
          <w:divBdr>
            <w:top w:val="none" w:sz="0" w:space="0" w:color="auto"/>
            <w:left w:val="none" w:sz="0" w:space="0" w:color="auto"/>
            <w:bottom w:val="none" w:sz="0" w:space="0" w:color="auto"/>
            <w:right w:val="none" w:sz="0" w:space="0" w:color="auto"/>
          </w:divBdr>
        </w:div>
        <w:div w:id="1882136083">
          <w:marLeft w:val="0"/>
          <w:marRight w:val="0"/>
          <w:marTop w:val="150"/>
          <w:marBottom w:val="75"/>
          <w:divBdr>
            <w:top w:val="none" w:sz="0" w:space="0" w:color="auto"/>
            <w:left w:val="none" w:sz="0" w:space="0" w:color="auto"/>
            <w:bottom w:val="none" w:sz="0" w:space="0" w:color="auto"/>
            <w:right w:val="none" w:sz="0" w:space="0" w:color="auto"/>
          </w:divBdr>
        </w:div>
        <w:div w:id="1543906151">
          <w:marLeft w:val="0"/>
          <w:marRight w:val="0"/>
          <w:marTop w:val="150"/>
          <w:marBottom w:val="75"/>
          <w:divBdr>
            <w:top w:val="none" w:sz="0" w:space="0" w:color="auto"/>
            <w:left w:val="none" w:sz="0" w:space="0" w:color="auto"/>
            <w:bottom w:val="none" w:sz="0" w:space="0" w:color="auto"/>
            <w:right w:val="none" w:sz="0" w:space="0" w:color="auto"/>
          </w:divBdr>
        </w:div>
      </w:divsChild>
    </w:div>
    <w:div w:id="1286890470">
      <w:bodyDiv w:val="1"/>
      <w:marLeft w:val="0"/>
      <w:marRight w:val="0"/>
      <w:marTop w:val="0"/>
      <w:marBottom w:val="0"/>
      <w:divBdr>
        <w:top w:val="none" w:sz="0" w:space="0" w:color="auto"/>
        <w:left w:val="none" w:sz="0" w:space="0" w:color="auto"/>
        <w:bottom w:val="none" w:sz="0" w:space="0" w:color="auto"/>
        <w:right w:val="none" w:sz="0" w:space="0" w:color="auto"/>
      </w:divBdr>
      <w:divsChild>
        <w:div w:id="2059088838">
          <w:marLeft w:val="489"/>
          <w:marRight w:val="614"/>
          <w:marTop w:val="0"/>
          <w:marBottom w:val="0"/>
          <w:divBdr>
            <w:top w:val="none" w:sz="0" w:space="0" w:color="auto"/>
            <w:left w:val="none" w:sz="0" w:space="0" w:color="auto"/>
            <w:bottom w:val="none" w:sz="0" w:space="0" w:color="auto"/>
            <w:right w:val="none" w:sz="0" w:space="0" w:color="auto"/>
          </w:divBdr>
        </w:div>
        <w:div w:id="535511381">
          <w:marLeft w:val="260"/>
          <w:marRight w:val="359"/>
          <w:marTop w:val="0"/>
          <w:marBottom w:val="0"/>
          <w:divBdr>
            <w:top w:val="none" w:sz="0" w:space="0" w:color="auto"/>
            <w:left w:val="none" w:sz="0" w:space="0" w:color="auto"/>
            <w:bottom w:val="none" w:sz="0" w:space="0" w:color="auto"/>
            <w:right w:val="none" w:sz="0" w:space="0" w:color="auto"/>
          </w:divBdr>
        </w:div>
      </w:divsChild>
    </w:div>
    <w:div w:id="1321732134">
      <w:bodyDiv w:val="1"/>
      <w:marLeft w:val="0"/>
      <w:marRight w:val="0"/>
      <w:marTop w:val="0"/>
      <w:marBottom w:val="0"/>
      <w:divBdr>
        <w:top w:val="none" w:sz="0" w:space="0" w:color="auto"/>
        <w:left w:val="none" w:sz="0" w:space="0" w:color="auto"/>
        <w:bottom w:val="none" w:sz="0" w:space="0" w:color="auto"/>
        <w:right w:val="none" w:sz="0" w:space="0" w:color="auto"/>
      </w:divBdr>
      <w:divsChild>
        <w:div w:id="1106467620">
          <w:marLeft w:val="0"/>
          <w:marRight w:val="0"/>
          <w:marTop w:val="0"/>
          <w:marBottom w:val="0"/>
          <w:divBdr>
            <w:top w:val="none" w:sz="0" w:space="0" w:color="auto"/>
            <w:left w:val="none" w:sz="0" w:space="0" w:color="auto"/>
            <w:bottom w:val="none" w:sz="0" w:space="0" w:color="auto"/>
            <w:right w:val="none" w:sz="0" w:space="0" w:color="auto"/>
          </w:divBdr>
        </w:div>
        <w:div w:id="1625236585">
          <w:marLeft w:val="0"/>
          <w:marRight w:val="0"/>
          <w:marTop w:val="0"/>
          <w:marBottom w:val="0"/>
          <w:divBdr>
            <w:top w:val="none" w:sz="0" w:space="0" w:color="auto"/>
            <w:left w:val="none" w:sz="0" w:space="0" w:color="auto"/>
            <w:bottom w:val="none" w:sz="0" w:space="0" w:color="auto"/>
            <w:right w:val="none" w:sz="0" w:space="0" w:color="auto"/>
          </w:divBdr>
          <w:divsChild>
            <w:div w:id="24087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2908">
      <w:bodyDiv w:val="1"/>
      <w:marLeft w:val="0"/>
      <w:marRight w:val="0"/>
      <w:marTop w:val="0"/>
      <w:marBottom w:val="0"/>
      <w:divBdr>
        <w:top w:val="none" w:sz="0" w:space="0" w:color="auto"/>
        <w:left w:val="none" w:sz="0" w:space="0" w:color="auto"/>
        <w:bottom w:val="none" w:sz="0" w:space="0" w:color="auto"/>
        <w:right w:val="none" w:sz="0" w:space="0" w:color="auto"/>
      </w:divBdr>
      <w:divsChild>
        <w:div w:id="498545968">
          <w:marLeft w:val="0"/>
          <w:marRight w:val="0"/>
          <w:marTop w:val="0"/>
          <w:marBottom w:val="0"/>
          <w:divBdr>
            <w:top w:val="none" w:sz="0" w:space="0" w:color="auto"/>
            <w:left w:val="none" w:sz="0" w:space="0" w:color="auto"/>
            <w:bottom w:val="none" w:sz="0" w:space="0" w:color="auto"/>
            <w:right w:val="none" w:sz="0" w:space="0" w:color="auto"/>
          </w:divBdr>
        </w:div>
        <w:div w:id="268246711">
          <w:marLeft w:val="0"/>
          <w:marRight w:val="0"/>
          <w:marTop w:val="0"/>
          <w:marBottom w:val="0"/>
          <w:divBdr>
            <w:top w:val="none" w:sz="0" w:space="0" w:color="auto"/>
            <w:left w:val="none" w:sz="0" w:space="0" w:color="auto"/>
            <w:bottom w:val="none" w:sz="0" w:space="0" w:color="auto"/>
            <w:right w:val="none" w:sz="0" w:space="0" w:color="auto"/>
          </w:divBdr>
        </w:div>
        <w:div w:id="1906573764">
          <w:marLeft w:val="0"/>
          <w:marRight w:val="0"/>
          <w:marTop w:val="0"/>
          <w:marBottom w:val="0"/>
          <w:divBdr>
            <w:top w:val="none" w:sz="0" w:space="0" w:color="auto"/>
            <w:left w:val="none" w:sz="0" w:space="0" w:color="auto"/>
            <w:bottom w:val="none" w:sz="0" w:space="0" w:color="auto"/>
            <w:right w:val="none" w:sz="0" w:space="0" w:color="auto"/>
          </w:divBdr>
        </w:div>
        <w:div w:id="1036083371">
          <w:marLeft w:val="0"/>
          <w:marRight w:val="0"/>
          <w:marTop w:val="0"/>
          <w:marBottom w:val="0"/>
          <w:divBdr>
            <w:top w:val="none" w:sz="0" w:space="0" w:color="auto"/>
            <w:left w:val="none" w:sz="0" w:space="0" w:color="auto"/>
            <w:bottom w:val="none" w:sz="0" w:space="0" w:color="auto"/>
            <w:right w:val="none" w:sz="0" w:space="0" w:color="auto"/>
          </w:divBdr>
        </w:div>
        <w:div w:id="441730895">
          <w:marLeft w:val="0"/>
          <w:marRight w:val="0"/>
          <w:marTop w:val="0"/>
          <w:marBottom w:val="0"/>
          <w:divBdr>
            <w:top w:val="none" w:sz="0" w:space="0" w:color="auto"/>
            <w:left w:val="none" w:sz="0" w:space="0" w:color="auto"/>
            <w:bottom w:val="none" w:sz="0" w:space="0" w:color="auto"/>
            <w:right w:val="none" w:sz="0" w:space="0" w:color="auto"/>
          </w:divBdr>
        </w:div>
        <w:div w:id="1305425297">
          <w:marLeft w:val="0"/>
          <w:marRight w:val="0"/>
          <w:marTop w:val="0"/>
          <w:marBottom w:val="0"/>
          <w:divBdr>
            <w:top w:val="none" w:sz="0" w:space="0" w:color="auto"/>
            <w:left w:val="none" w:sz="0" w:space="0" w:color="auto"/>
            <w:bottom w:val="none" w:sz="0" w:space="0" w:color="auto"/>
            <w:right w:val="none" w:sz="0" w:space="0" w:color="auto"/>
          </w:divBdr>
        </w:div>
        <w:div w:id="569389197">
          <w:marLeft w:val="0"/>
          <w:marRight w:val="0"/>
          <w:marTop w:val="0"/>
          <w:marBottom w:val="0"/>
          <w:divBdr>
            <w:top w:val="none" w:sz="0" w:space="0" w:color="auto"/>
            <w:left w:val="none" w:sz="0" w:space="0" w:color="auto"/>
            <w:bottom w:val="none" w:sz="0" w:space="0" w:color="auto"/>
            <w:right w:val="none" w:sz="0" w:space="0" w:color="auto"/>
          </w:divBdr>
        </w:div>
        <w:div w:id="506293702">
          <w:marLeft w:val="0"/>
          <w:marRight w:val="0"/>
          <w:marTop w:val="150"/>
          <w:marBottom w:val="75"/>
          <w:divBdr>
            <w:top w:val="none" w:sz="0" w:space="0" w:color="auto"/>
            <w:left w:val="none" w:sz="0" w:space="0" w:color="auto"/>
            <w:bottom w:val="none" w:sz="0" w:space="0" w:color="auto"/>
            <w:right w:val="none" w:sz="0" w:space="0" w:color="auto"/>
          </w:divBdr>
        </w:div>
        <w:div w:id="1943880094">
          <w:marLeft w:val="0"/>
          <w:marRight w:val="0"/>
          <w:marTop w:val="150"/>
          <w:marBottom w:val="75"/>
          <w:divBdr>
            <w:top w:val="none" w:sz="0" w:space="0" w:color="auto"/>
            <w:left w:val="none" w:sz="0" w:space="0" w:color="auto"/>
            <w:bottom w:val="none" w:sz="0" w:space="0" w:color="auto"/>
            <w:right w:val="none" w:sz="0" w:space="0" w:color="auto"/>
          </w:divBdr>
        </w:div>
        <w:div w:id="1692105804">
          <w:marLeft w:val="0"/>
          <w:marRight w:val="0"/>
          <w:marTop w:val="150"/>
          <w:marBottom w:val="75"/>
          <w:divBdr>
            <w:top w:val="none" w:sz="0" w:space="0" w:color="auto"/>
            <w:left w:val="none" w:sz="0" w:space="0" w:color="auto"/>
            <w:bottom w:val="none" w:sz="0" w:space="0" w:color="auto"/>
            <w:right w:val="none" w:sz="0" w:space="0" w:color="auto"/>
          </w:divBdr>
        </w:div>
        <w:div w:id="519122094">
          <w:marLeft w:val="0"/>
          <w:marRight w:val="0"/>
          <w:marTop w:val="150"/>
          <w:marBottom w:val="75"/>
          <w:divBdr>
            <w:top w:val="none" w:sz="0" w:space="0" w:color="auto"/>
            <w:left w:val="none" w:sz="0" w:space="0" w:color="auto"/>
            <w:bottom w:val="none" w:sz="0" w:space="0" w:color="auto"/>
            <w:right w:val="none" w:sz="0" w:space="0" w:color="auto"/>
          </w:divBdr>
        </w:div>
        <w:div w:id="459416826">
          <w:marLeft w:val="0"/>
          <w:marRight w:val="0"/>
          <w:marTop w:val="150"/>
          <w:marBottom w:val="75"/>
          <w:divBdr>
            <w:top w:val="none" w:sz="0" w:space="0" w:color="auto"/>
            <w:left w:val="none" w:sz="0" w:space="0" w:color="auto"/>
            <w:bottom w:val="none" w:sz="0" w:space="0" w:color="auto"/>
            <w:right w:val="none" w:sz="0" w:space="0" w:color="auto"/>
          </w:divBdr>
        </w:div>
        <w:div w:id="342248966">
          <w:marLeft w:val="0"/>
          <w:marRight w:val="0"/>
          <w:marTop w:val="150"/>
          <w:marBottom w:val="75"/>
          <w:divBdr>
            <w:top w:val="none" w:sz="0" w:space="0" w:color="auto"/>
            <w:left w:val="none" w:sz="0" w:space="0" w:color="auto"/>
            <w:bottom w:val="none" w:sz="0" w:space="0" w:color="auto"/>
            <w:right w:val="none" w:sz="0" w:space="0" w:color="auto"/>
          </w:divBdr>
        </w:div>
        <w:div w:id="1565752954">
          <w:marLeft w:val="0"/>
          <w:marRight w:val="0"/>
          <w:marTop w:val="150"/>
          <w:marBottom w:val="75"/>
          <w:divBdr>
            <w:top w:val="none" w:sz="0" w:space="0" w:color="auto"/>
            <w:left w:val="none" w:sz="0" w:space="0" w:color="auto"/>
            <w:bottom w:val="none" w:sz="0" w:space="0" w:color="auto"/>
            <w:right w:val="none" w:sz="0" w:space="0" w:color="auto"/>
          </w:divBdr>
        </w:div>
        <w:div w:id="1198085038">
          <w:marLeft w:val="0"/>
          <w:marRight w:val="0"/>
          <w:marTop w:val="150"/>
          <w:marBottom w:val="75"/>
          <w:divBdr>
            <w:top w:val="none" w:sz="0" w:space="0" w:color="auto"/>
            <w:left w:val="none" w:sz="0" w:space="0" w:color="auto"/>
            <w:bottom w:val="none" w:sz="0" w:space="0" w:color="auto"/>
            <w:right w:val="none" w:sz="0" w:space="0" w:color="auto"/>
          </w:divBdr>
        </w:div>
      </w:divsChild>
    </w:div>
    <w:div w:id="1346205129">
      <w:bodyDiv w:val="1"/>
      <w:marLeft w:val="0"/>
      <w:marRight w:val="0"/>
      <w:marTop w:val="0"/>
      <w:marBottom w:val="0"/>
      <w:divBdr>
        <w:top w:val="none" w:sz="0" w:space="0" w:color="auto"/>
        <w:left w:val="none" w:sz="0" w:space="0" w:color="auto"/>
        <w:bottom w:val="none" w:sz="0" w:space="0" w:color="auto"/>
        <w:right w:val="none" w:sz="0" w:space="0" w:color="auto"/>
      </w:divBdr>
    </w:div>
    <w:div w:id="1357652359">
      <w:bodyDiv w:val="1"/>
      <w:marLeft w:val="0"/>
      <w:marRight w:val="0"/>
      <w:marTop w:val="0"/>
      <w:marBottom w:val="0"/>
      <w:divBdr>
        <w:top w:val="none" w:sz="0" w:space="0" w:color="auto"/>
        <w:left w:val="none" w:sz="0" w:space="0" w:color="auto"/>
        <w:bottom w:val="none" w:sz="0" w:space="0" w:color="auto"/>
        <w:right w:val="none" w:sz="0" w:space="0" w:color="auto"/>
      </w:divBdr>
      <w:divsChild>
        <w:div w:id="1852210727">
          <w:marLeft w:val="0"/>
          <w:marRight w:val="0"/>
          <w:marTop w:val="0"/>
          <w:marBottom w:val="0"/>
          <w:divBdr>
            <w:top w:val="none" w:sz="0" w:space="0" w:color="auto"/>
            <w:left w:val="none" w:sz="0" w:space="0" w:color="auto"/>
            <w:bottom w:val="none" w:sz="0" w:space="0" w:color="auto"/>
            <w:right w:val="none" w:sz="0" w:space="0" w:color="auto"/>
          </w:divBdr>
        </w:div>
        <w:div w:id="1160466714">
          <w:marLeft w:val="0"/>
          <w:marRight w:val="0"/>
          <w:marTop w:val="0"/>
          <w:marBottom w:val="0"/>
          <w:divBdr>
            <w:top w:val="none" w:sz="0" w:space="0" w:color="auto"/>
            <w:left w:val="none" w:sz="0" w:space="0" w:color="auto"/>
            <w:bottom w:val="none" w:sz="0" w:space="0" w:color="auto"/>
            <w:right w:val="none" w:sz="0" w:space="0" w:color="auto"/>
          </w:divBdr>
        </w:div>
      </w:divsChild>
    </w:div>
    <w:div w:id="1375692528">
      <w:bodyDiv w:val="1"/>
      <w:marLeft w:val="0"/>
      <w:marRight w:val="0"/>
      <w:marTop w:val="0"/>
      <w:marBottom w:val="0"/>
      <w:divBdr>
        <w:top w:val="none" w:sz="0" w:space="0" w:color="auto"/>
        <w:left w:val="none" w:sz="0" w:space="0" w:color="auto"/>
        <w:bottom w:val="none" w:sz="0" w:space="0" w:color="auto"/>
        <w:right w:val="none" w:sz="0" w:space="0" w:color="auto"/>
      </w:divBdr>
      <w:divsChild>
        <w:div w:id="550505381">
          <w:marLeft w:val="0"/>
          <w:marRight w:val="0"/>
          <w:marTop w:val="0"/>
          <w:marBottom w:val="0"/>
          <w:divBdr>
            <w:top w:val="none" w:sz="0" w:space="0" w:color="auto"/>
            <w:left w:val="none" w:sz="0" w:space="0" w:color="auto"/>
            <w:bottom w:val="none" w:sz="0" w:space="0" w:color="auto"/>
            <w:right w:val="none" w:sz="0" w:space="0" w:color="auto"/>
          </w:divBdr>
        </w:div>
        <w:div w:id="1046753660">
          <w:marLeft w:val="0"/>
          <w:marRight w:val="0"/>
          <w:marTop w:val="0"/>
          <w:marBottom w:val="0"/>
          <w:divBdr>
            <w:top w:val="none" w:sz="0" w:space="0" w:color="auto"/>
            <w:left w:val="none" w:sz="0" w:space="0" w:color="auto"/>
            <w:bottom w:val="none" w:sz="0" w:space="0" w:color="auto"/>
            <w:right w:val="none" w:sz="0" w:space="0" w:color="auto"/>
          </w:divBdr>
        </w:div>
        <w:div w:id="2074573594">
          <w:marLeft w:val="0"/>
          <w:marRight w:val="0"/>
          <w:marTop w:val="0"/>
          <w:marBottom w:val="0"/>
          <w:divBdr>
            <w:top w:val="none" w:sz="0" w:space="0" w:color="auto"/>
            <w:left w:val="none" w:sz="0" w:space="0" w:color="auto"/>
            <w:bottom w:val="none" w:sz="0" w:space="0" w:color="auto"/>
            <w:right w:val="none" w:sz="0" w:space="0" w:color="auto"/>
          </w:divBdr>
        </w:div>
        <w:div w:id="1166365159">
          <w:marLeft w:val="0"/>
          <w:marRight w:val="0"/>
          <w:marTop w:val="0"/>
          <w:marBottom w:val="0"/>
          <w:divBdr>
            <w:top w:val="none" w:sz="0" w:space="0" w:color="auto"/>
            <w:left w:val="none" w:sz="0" w:space="0" w:color="auto"/>
            <w:bottom w:val="none" w:sz="0" w:space="0" w:color="auto"/>
            <w:right w:val="none" w:sz="0" w:space="0" w:color="auto"/>
          </w:divBdr>
        </w:div>
        <w:div w:id="606737888">
          <w:marLeft w:val="0"/>
          <w:marRight w:val="0"/>
          <w:marTop w:val="0"/>
          <w:marBottom w:val="0"/>
          <w:divBdr>
            <w:top w:val="none" w:sz="0" w:space="0" w:color="auto"/>
            <w:left w:val="none" w:sz="0" w:space="0" w:color="auto"/>
            <w:bottom w:val="none" w:sz="0" w:space="0" w:color="auto"/>
            <w:right w:val="none" w:sz="0" w:space="0" w:color="auto"/>
          </w:divBdr>
        </w:div>
        <w:div w:id="1239436100">
          <w:marLeft w:val="0"/>
          <w:marRight w:val="0"/>
          <w:marTop w:val="0"/>
          <w:marBottom w:val="0"/>
          <w:divBdr>
            <w:top w:val="none" w:sz="0" w:space="0" w:color="auto"/>
            <w:left w:val="none" w:sz="0" w:space="0" w:color="auto"/>
            <w:bottom w:val="none" w:sz="0" w:space="0" w:color="auto"/>
            <w:right w:val="none" w:sz="0" w:space="0" w:color="auto"/>
          </w:divBdr>
        </w:div>
        <w:div w:id="344523316">
          <w:marLeft w:val="0"/>
          <w:marRight w:val="0"/>
          <w:marTop w:val="0"/>
          <w:marBottom w:val="0"/>
          <w:divBdr>
            <w:top w:val="none" w:sz="0" w:space="0" w:color="auto"/>
            <w:left w:val="none" w:sz="0" w:space="0" w:color="auto"/>
            <w:bottom w:val="none" w:sz="0" w:space="0" w:color="auto"/>
            <w:right w:val="none" w:sz="0" w:space="0" w:color="auto"/>
          </w:divBdr>
        </w:div>
        <w:div w:id="2112895776">
          <w:marLeft w:val="0"/>
          <w:marRight w:val="0"/>
          <w:marTop w:val="0"/>
          <w:marBottom w:val="0"/>
          <w:divBdr>
            <w:top w:val="none" w:sz="0" w:space="0" w:color="auto"/>
            <w:left w:val="none" w:sz="0" w:space="0" w:color="auto"/>
            <w:bottom w:val="none" w:sz="0" w:space="0" w:color="auto"/>
            <w:right w:val="none" w:sz="0" w:space="0" w:color="auto"/>
          </w:divBdr>
        </w:div>
        <w:div w:id="1374840697">
          <w:marLeft w:val="0"/>
          <w:marRight w:val="0"/>
          <w:marTop w:val="0"/>
          <w:marBottom w:val="0"/>
          <w:divBdr>
            <w:top w:val="none" w:sz="0" w:space="0" w:color="auto"/>
            <w:left w:val="none" w:sz="0" w:space="0" w:color="auto"/>
            <w:bottom w:val="none" w:sz="0" w:space="0" w:color="auto"/>
            <w:right w:val="none" w:sz="0" w:space="0" w:color="auto"/>
          </w:divBdr>
        </w:div>
        <w:div w:id="961302647">
          <w:marLeft w:val="0"/>
          <w:marRight w:val="0"/>
          <w:marTop w:val="0"/>
          <w:marBottom w:val="0"/>
          <w:divBdr>
            <w:top w:val="none" w:sz="0" w:space="0" w:color="auto"/>
            <w:left w:val="none" w:sz="0" w:space="0" w:color="auto"/>
            <w:bottom w:val="none" w:sz="0" w:space="0" w:color="auto"/>
            <w:right w:val="none" w:sz="0" w:space="0" w:color="auto"/>
          </w:divBdr>
        </w:div>
        <w:div w:id="366175593">
          <w:marLeft w:val="0"/>
          <w:marRight w:val="0"/>
          <w:marTop w:val="0"/>
          <w:marBottom w:val="0"/>
          <w:divBdr>
            <w:top w:val="none" w:sz="0" w:space="0" w:color="auto"/>
            <w:left w:val="none" w:sz="0" w:space="0" w:color="auto"/>
            <w:bottom w:val="none" w:sz="0" w:space="0" w:color="auto"/>
            <w:right w:val="none" w:sz="0" w:space="0" w:color="auto"/>
          </w:divBdr>
        </w:div>
        <w:div w:id="470173153">
          <w:marLeft w:val="0"/>
          <w:marRight w:val="0"/>
          <w:marTop w:val="0"/>
          <w:marBottom w:val="0"/>
          <w:divBdr>
            <w:top w:val="none" w:sz="0" w:space="0" w:color="auto"/>
            <w:left w:val="none" w:sz="0" w:space="0" w:color="auto"/>
            <w:bottom w:val="none" w:sz="0" w:space="0" w:color="auto"/>
            <w:right w:val="none" w:sz="0" w:space="0" w:color="auto"/>
          </w:divBdr>
        </w:div>
        <w:div w:id="1900438241">
          <w:marLeft w:val="0"/>
          <w:marRight w:val="0"/>
          <w:marTop w:val="0"/>
          <w:marBottom w:val="0"/>
          <w:divBdr>
            <w:top w:val="none" w:sz="0" w:space="0" w:color="auto"/>
            <w:left w:val="none" w:sz="0" w:space="0" w:color="auto"/>
            <w:bottom w:val="none" w:sz="0" w:space="0" w:color="auto"/>
            <w:right w:val="none" w:sz="0" w:space="0" w:color="auto"/>
          </w:divBdr>
        </w:div>
      </w:divsChild>
    </w:div>
    <w:div w:id="1382755299">
      <w:bodyDiv w:val="1"/>
      <w:marLeft w:val="0"/>
      <w:marRight w:val="0"/>
      <w:marTop w:val="0"/>
      <w:marBottom w:val="0"/>
      <w:divBdr>
        <w:top w:val="none" w:sz="0" w:space="0" w:color="auto"/>
        <w:left w:val="none" w:sz="0" w:space="0" w:color="auto"/>
        <w:bottom w:val="none" w:sz="0" w:space="0" w:color="auto"/>
        <w:right w:val="none" w:sz="0" w:space="0" w:color="auto"/>
      </w:divBdr>
      <w:divsChild>
        <w:div w:id="1260990234">
          <w:marLeft w:val="0"/>
          <w:marRight w:val="0"/>
          <w:marTop w:val="0"/>
          <w:marBottom w:val="0"/>
          <w:divBdr>
            <w:top w:val="none" w:sz="0" w:space="0" w:color="auto"/>
            <w:left w:val="none" w:sz="0" w:space="0" w:color="auto"/>
            <w:bottom w:val="none" w:sz="0" w:space="0" w:color="auto"/>
            <w:right w:val="none" w:sz="0" w:space="0" w:color="auto"/>
          </w:divBdr>
        </w:div>
      </w:divsChild>
    </w:div>
    <w:div w:id="1383679068">
      <w:bodyDiv w:val="1"/>
      <w:marLeft w:val="0"/>
      <w:marRight w:val="0"/>
      <w:marTop w:val="0"/>
      <w:marBottom w:val="0"/>
      <w:divBdr>
        <w:top w:val="none" w:sz="0" w:space="0" w:color="auto"/>
        <w:left w:val="none" w:sz="0" w:space="0" w:color="auto"/>
        <w:bottom w:val="none" w:sz="0" w:space="0" w:color="auto"/>
        <w:right w:val="none" w:sz="0" w:space="0" w:color="auto"/>
      </w:divBdr>
      <w:divsChild>
        <w:div w:id="444008237">
          <w:marLeft w:val="0"/>
          <w:marRight w:val="0"/>
          <w:marTop w:val="150"/>
          <w:marBottom w:val="75"/>
          <w:divBdr>
            <w:top w:val="none" w:sz="0" w:space="0" w:color="auto"/>
            <w:left w:val="none" w:sz="0" w:space="0" w:color="auto"/>
            <w:bottom w:val="none" w:sz="0" w:space="0" w:color="auto"/>
            <w:right w:val="none" w:sz="0" w:space="0" w:color="auto"/>
          </w:divBdr>
        </w:div>
      </w:divsChild>
    </w:div>
    <w:div w:id="1408923055">
      <w:bodyDiv w:val="1"/>
      <w:marLeft w:val="0"/>
      <w:marRight w:val="0"/>
      <w:marTop w:val="0"/>
      <w:marBottom w:val="0"/>
      <w:divBdr>
        <w:top w:val="none" w:sz="0" w:space="0" w:color="auto"/>
        <w:left w:val="none" w:sz="0" w:space="0" w:color="auto"/>
        <w:bottom w:val="none" w:sz="0" w:space="0" w:color="auto"/>
        <w:right w:val="none" w:sz="0" w:space="0" w:color="auto"/>
      </w:divBdr>
      <w:divsChild>
        <w:div w:id="2024477432">
          <w:marLeft w:val="0"/>
          <w:marRight w:val="0"/>
          <w:marTop w:val="150"/>
          <w:marBottom w:val="75"/>
          <w:divBdr>
            <w:top w:val="none" w:sz="0" w:space="0" w:color="auto"/>
            <w:left w:val="none" w:sz="0" w:space="0" w:color="auto"/>
            <w:bottom w:val="none" w:sz="0" w:space="0" w:color="auto"/>
            <w:right w:val="none" w:sz="0" w:space="0" w:color="auto"/>
          </w:divBdr>
        </w:div>
        <w:div w:id="1742799372">
          <w:marLeft w:val="360"/>
          <w:marRight w:val="0"/>
          <w:marTop w:val="75"/>
          <w:marBottom w:val="75"/>
          <w:divBdr>
            <w:top w:val="none" w:sz="0" w:space="0" w:color="auto"/>
            <w:left w:val="none" w:sz="0" w:space="0" w:color="auto"/>
            <w:bottom w:val="none" w:sz="0" w:space="0" w:color="auto"/>
            <w:right w:val="none" w:sz="0" w:space="0" w:color="auto"/>
          </w:divBdr>
          <w:divsChild>
            <w:div w:id="894849126">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1416896569">
      <w:bodyDiv w:val="1"/>
      <w:marLeft w:val="0"/>
      <w:marRight w:val="0"/>
      <w:marTop w:val="0"/>
      <w:marBottom w:val="0"/>
      <w:divBdr>
        <w:top w:val="none" w:sz="0" w:space="0" w:color="auto"/>
        <w:left w:val="none" w:sz="0" w:space="0" w:color="auto"/>
        <w:bottom w:val="none" w:sz="0" w:space="0" w:color="auto"/>
        <w:right w:val="none" w:sz="0" w:space="0" w:color="auto"/>
      </w:divBdr>
    </w:div>
    <w:div w:id="1422024685">
      <w:bodyDiv w:val="1"/>
      <w:marLeft w:val="0"/>
      <w:marRight w:val="0"/>
      <w:marTop w:val="0"/>
      <w:marBottom w:val="0"/>
      <w:divBdr>
        <w:top w:val="none" w:sz="0" w:space="0" w:color="auto"/>
        <w:left w:val="none" w:sz="0" w:space="0" w:color="auto"/>
        <w:bottom w:val="none" w:sz="0" w:space="0" w:color="auto"/>
        <w:right w:val="none" w:sz="0" w:space="0" w:color="auto"/>
      </w:divBdr>
      <w:divsChild>
        <w:div w:id="214388848">
          <w:marLeft w:val="0"/>
          <w:marRight w:val="0"/>
          <w:marTop w:val="150"/>
          <w:marBottom w:val="75"/>
          <w:divBdr>
            <w:top w:val="none" w:sz="0" w:space="0" w:color="auto"/>
            <w:left w:val="none" w:sz="0" w:space="0" w:color="auto"/>
            <w:bottom w:val="none" w:sz="0" w:space="0" w:color="auto"/>
            <w:right w:val="none" w:sz="0" w:space="0" w:color="auto"/>
          </w:divBdr>
        </w:div>
      </w:divsChild>
    </w:div>
    <w:div w:id="1430613356">
      <w:bodyDiv w:val="1"/>
      <w:marLeft w:val="0"/>
      <w:marRight w:val="0"/>
      <w:marTop w:val="0"/>
      <w:marBottom w:val="0"/>
      <w:divBdr>
        <w:top w:val="none" w:sz="0" w:space="0" w:color="auto"/>
        <w:left w:val="none" w:sz="0" w:space="0" w:color="auto"/>
        <w:bottom w:val="none" w:sz="0" w:space="0" w:color="auto"/>
        <w:right w:val="none" w:sz="0" w:space="0" w:color="auto"/>
      </w:divBdr>
    </w:div>
    <w:div w:id="1446578916">
      <w:bodyDiv w:val="1"/>
      <w:marLeft w:val="0"/>
      <w:marRight w:val="0"/>
      <w:marTop w:val="0"/>
      <w:marBottom w:val="0"/>
      <w:divBdr>
        <w:top w:val="none" w:sz="0" w:space="0" w:color="auto"/>
        <w:left w:val="none" w:sz="0" w:space="0" w:color="auto"/>
        <w:bottom w:val="none" w:sz="0" w:space="0" w:color="auto"/>
        <w:right w:val="none" w:sz="0" w:space="0" w:color="auto"/>
      </w:divBdr>
      <w:divsChild>
        <w:div w:id="318116443">
          <w:marLeft w:val="0"/>
          <w:marRight w:val="0"/>
          <w:marTop w:val="0"/>
          <w:marBottom w:val="0"/>
          <w:divBdr>
            <w:top w:val="none" w:sz="0" w:space="0" w:color="auto"/>
            <w:left w:val="none" w:sz="0" w:space="0" w:color="auto"/>
            <w:bottom w:val="none" w:sz="0" w:space="0" w:color="auto"/>
            <w:right w:val="none" w:sz="0" w:space="0" w:color="auto"/>
          </w:divBdr>
        </w:div>
      </w:divsChild>
    </w:div>
    <w:div w:id="1454472621">
      <w:bodyDiv w:val="1"/>
      <w:marLeft w:val="0"/>
      <w:marRight w:val="0"/>
      <w:marTop w:val="0"/>
      <w:marBottom w:val="0"/>
      <w:divBdr>
        <w:top w:val="none" w:sz="0" w:space="0" w:color="auto"/>
        <w:left w:val="none" w:sz="0" w:space="0" w:color="auto"/>
        <w:bottom w:val="none" w:sz="0" w:space="0" w:color="auto"/>
        <w:right w:val="none" w:sz="0" w:space="0" w:color="auto"/>
      </w:divBdr>
      <w:divsChild>
        <w:div w:id="1519346805">
          <w:marLeft w:val="0"/>
          <w:marRight w:val="0"/>
          <w:marTop w:val="150"/>
          <w:marBottom w:val="75"/>
          <w:divBdr>
            <w:top w:val="none" w:sz="0" w:space="0" w:color="auto"/>
            <w:left w:val="none" w:sz="0" w:space="0" w:color="auto"/>
            <w:bottom w:val="none" w:sz="0" w:space="0" w:color="auto"/>
            <w:right w:val="none" w:sz="0" w:space="0" w:color="auto"/>
          </w:divBdr>
        </w:div>
      </w:divsChild>
    </w:div>
    <w:div w:id="1466266968">
      <w:bodyDiv w:val="1"/>
      <w:marLeft w:val="0"/>
      <w:marRight w:val="0"/>
      <w:marTop w:val="0"/>
      <w:marBottom w:val="0"/>
      <w:divBdr>
        <w:top w:val="none" w:sz="0" w:space="0" w:color="auto"/>
        <w:left w:val="none" w:sz="0" w:space="0" w:color="auto"/>
        <w:bottom w:val="none" w:sz="0" w:space="0" w:color="auto"/>
        <w:right w:val="none" w:sz="0" w:space="0" w:color="auto"/>
      </w:divBdr>
      <w:divsChild>
        <w:div w:id="525602204">
          <w:marLeft w:val="0"/>
          <w:marRight w:val="0"/>
          <w:marTop w:val="150"/>
          <w:marBottom w:val="75"/>
          <w:divBdr>
            <w:top w:val="none" w:sz="0" w:space="0" w:color="auto"/>
            <w:left w:val="none" w:sz="0" w:space="0" w:color="auto"/>
            <w:bottom w:val="none" w:sz="0" w:space="0" w:color="auto"/>
            <w:right w:val="none" w:sz="0" w:space="0" w:color="auto"/>
          </w:divBdr>
        </w:div>
      </w:divsChild>
    </w:div>
    <w:div w:id="1506944970">
      <w:bodyDiv w:val="1"/>
      <w:marLeft w:val="0"/>
      <w:marRight w:val="0"/>
      <w:marTop w:val="0"/>
      <w:marBottom w:val="0"/>
      <w:divBdr>
        <w:top w:val="none" w:sz="0" w:space="0" w:color="auto"/>
        <w:left w:val="none" w:sz="0" w:space="0" w:color="auto"/>
        <w:bottom w:val="none" w:sz="0" w:space="0" w:color="auto"/>
        <w:right w:val="none" w:sz="0" w:space="0" w:color="auto"/>
      </w:divBdr>
      <w:divsChild>
        <w:div w:id="1331375400">
          <w:marLeft w:val="0"/>
          <w:marRight w:val="0"/>
          <w:marTop w:val="150"/>
          <w:marBottom w:val="75"/>
          <w:divBdr>
            <w:top w:val="none" w:sz="0" w:space="0" w:color="auto"/>
            <w:left w:val="none" w:sz="0" w:space="0" w:color="auto"/>
            <w:bottom w:val="none" w:sz="0" w:space="0" w:color="auto"/>
            <w:right w:val="none" w:sz="0" w:space="0" w:color="auto"/>
          </w:divBdr>
        </w:div>
        <w:div w:id="1513179567">
          <w:marLeft w:val="360"/>
          <w:marRight w:val="0"/>
          <w:marTop w:val="75"/>
          <w:marBottom w:val="75"/>
          <w:divBdr>
            <w:top w:val="none" w:sz="0" w:space="0" w:color="auto"/>
            <w:left w:val="none" w:sz="0" w:space="0" w:color="auto"/>
            <w:bottom w:val="none" w:sz="0" w:space="0" w:color="auto"/>
            <w:right w:val="none" w:sz="0" w:space="0" w:color="auto"/>
          </w:divBdr>
        </w:div>
      </w:divsChild>
    </w:div>
    <w:div w:id="1512838201">
      <w:bodyDiv w:val="1"/>
      <w:marLeft w:val="0"/>
      <w:marRight w:val="0"/>
      <w:marTop w:val="0"/>
      <w:marBottom w:val="0"/>
      <w:divBdr>
        <w:top w:val="none" w:sz="0" w:space="0" w:color="auto"/>
        <w:left w:val="none" w:sz="0" w:space="0" w:color="auto"/>
        <w:bottom w:val="none" w:sz="0" w:space="0" w:color="auto"/>
        <w:right w:val="none" w:sz="0" w:space="0" w:color="auto"/>
      </w:divBdr>
      <w:divsChild>
        <w:div w:id="2110467528">
          <w:marLeft w:val="0"/>
          <w:marRight w:val="0"/>
          <w:marTop w:val="150"/>
          <w:marBottom w:val="75"/>
          <w:divBdr>
            <w:top w:val="none" w:sz="0" w:space="0" w:color="auto"/>
            <w:left w:val="none" w:sz="0" w:space="0" w:color="auto"/>
            <w:bottom w:val="none" w:sz="0" w:space="0" w:color="auto"/>
            <w:right w:val="none" w:sz="0" w:space="0" w:color="auto"/>
          </w:divBdr>
        </w:div>
        <w:div w:id="819418690">
          <w:marLeft w:val="210"/>
          <w:marRight w:val="0"/>
          <w:marTop w:val="0"/>
          <w:marBottom w:val="0"/>
          <w:divBdr>
            <w:top w:val="none" w:sz="0" w:space="0" w:color="auto"/>
            <w:left w:val="none" w:sz="0" w:space="0" w:color="auto"/>
            <w:bottom w:val="none" w:sz="0" w:space="0" w:color="auto"/>
            <w:right w:val="none" w:sz="0" w:space="0" w:color="auto"/>
          </w:divBdr>
        </w:div>
      </w:divsChild>
    </w:div>
    <w:div w:id="1516650143">
      <w:bodyDiv w:val="1"/>
      <w:marLeft w:val="0"/>
      <w:marRight w:val="0"/>
      <w:marTop w:val="0"/>
      <w:marBottom w:val="0"/>
      <w:divBdr>
        <w:top w:val="none" w:sz="0" w:space="0" w:color="auto"/>
        <w:left w:val="none" w:sz="0" w:space="0" w:color="auto"/>
        <w:bottom w:val="none" w:sz="0" w:space="0" w:color="auto"/>
        <w:right w:val="none" w:sz="0" w:space="0" w:color="auto"/>
      </w:divBdr>
      <w:divsChild>
        <w:div w:id="2101438649">
          <w:marLeft w:val="0"/>
          <w:marRight w:val="0"/>
          <w:marTop w:val="0"/>
          <w:marBottom w:val="0"/>
          <w:divBdr>
            <w:top w:val="none" w:sz="0" w:space="0" w:color="auto"/>
            <w:left w:val="none" w:sz="0" w:space="0" w:color="auto"/>
            <w:bottom w:val="none" w:sz="0" w:space="0" w:color="auto"/>
            <w:right w:val="none" w:sz="0" w:space="0" w:color="auto"/>
          </w:divBdr>
        </w:div>
        <w:div w:id="668601753">
          <w:marLeft w:val="0"/>
          <w:marRight w:val="0"/>
          <w:marTop w:val="0"/>
          <w:marBottom w:val="0"/>
          <w:divBdr>
            <w:top w:val="none" w:sz="0" w:space="0" w:color="auto"/>
            <w:left w:val="none" w:sz="0" w:space="0" w:color="auto"/>
            <w:bottom w:val="none" w:sz="0" w:space="0" w:color="auto"/>
            <w:right w:val="none" w:sz="0" w:space="0" w:color="auto"/>
          </w:divBdr>
        </w:div>
      </w:divsChild>
    </w:div>
    <w:div w:id="1534422538">
      <w:bodyDiv w:val="1"/>
      <w:marLeft w:val="0"/>
      <w:marRight w:val="0"/>
      <w:marTop w:val="0"/>
      <w:marBottom w:val="0"/>
      <w:divBdr>
        <w:top w:val="none" w:sz="0" w:space="0" w:color="auto"/>
        <w:left w:val="none" w:sz="0" w:space="0" w:color="auto"/>
        <w:bottom w:val="none" w:sz="0" w:space="0" w:color="auto"/>
        <w:right w:val="none" w:sz="0" w:space="0" w:color="auto"/>
      </w:divBdr>
    </w:div>
    <w:div w:id="1539472656">
      <w:bodyDiv w:val="1"/>
      <w:marLeft w:val="0"/>
      <w:marRight w:val="0"/>
      <w:marTop w:val="0"/>
      <w:marBottom w:val="0"/>
      <w:divBdr>
        <w:top w:val="none" w:sz="0" w:space="0" w:color="auto"/>
        <w:left w:val="none" w:sz="0" w:space="0" w:color="auto"/>
        <w:bottom w:val="none" w:sz="0" w:space="0" w:color="auto"/>
        <w:right w:val="none" w:sz="0" w:space="0" w:color="auto"/>
      </w:divBdr>
      <w:divsChild>
        <w:div w:id="1480031615">
          <w:marLeft w:val="0"/>
          <w:marRight w:val="0"/>
          <w:marTop w:val="0"/>
          <w:marBottom w:val="0"/>
          <w:divBdr>
            <w:top w:val="none" w:sz="0" w:space="0" w:color="auto"/>
            <w:left w:val="none" w:sz="0" w:space="0" w:color="auto"/>
            <w:bottom w:val="none" w:sz="0" w:space="0" w:color="auto"/>
            <w:right w:val="none" w:sz="0" w:space="0" w:color="auto"/>
          </w:divBdr>
          <w:divsChild>
            <w:div w:id="536235439">
              <w:marLeft w:val="0"/>
              <w:marRight w:val="0"/>
              <w:marTop w:val="0"/>
              <w:marBottom w:val="0"/>
              <w:divBdr>
                <w:top w:val="none" w:sz="0" w:space="0" w:color="auto"/>
                <w:left w:val="none" w:sz="0" w:space="0" w:color="auto"/>
                <w:bottom w:val="none" w:sz="0" w:space="0" w:color="auto"/>
                <w:right w:val="none" w:sz="0" w:space="0" w:color="auto"/>
              </w:divBdr>
            </w:div>
            <w:div w:id="1118139519">
              <w:marLeft w:val="0"/>
              <w:marRight w:val="0"/>
              <w:marTop w:val="150"/>
              <w:marBottom w:val="75"/>
              <w:divBdr>
                <w:top w:val="none" w:sz="0" w:space="0" w:color="auto"/>
                <w:left w:val="none" w:sz="0" w:space="0" w:color="auto"/>
                <w:bottom w:val="none" w:sz="0" w:space="0" w:color="auto"/>
                <w:right w:val="none" w:sz="0" w:space="0" w:color="auto"/>
              </w:divBdr>
            </w:div>
            <w:div w:id="1482843762">
              <w:marLeft w:val="360"/>
              <w:marRight w:val="0"/>
              <w:marTop w:val="75"/>
              <w:marBottom w:val="75"/>
              <w:divBdr>
                <w:top w:val="none" w:sz="0" w:space="0" w:color="auto"/>
                <w:left w:val="none" w:sz="0" w:space="0" w:color="auto"/>
                <w:bottom w:val="none" w:sz="0" w:space="0" w:color="auto"/>
                <w:right w:val="none" w:sz="0" w:space="0" w:color="auto"/>
              </w:divBdr>
            </w:div>
          </w:divsChild>
        </w:div>
      </w:divsChild>
    </w:div>
    <w:div w:id="1541817596">
      <w:bodyDiv w:val="1"/>
      <w:marLeft w:val="0"/>
      <w:marRight w:val="0"/>
      <w:marTop w:val="0"/>
      <w:marBottom w:val="0"/>
      <w:divBdr>
        <w:top w:val="none" w:sz="0" w:space="0" w:color="auto"/>
        <w:left w:val="none" w:sz="0" w:space="0" w:color="auto"/>
        <w:bottom w:val="none" w:sz="0" w:space="0" w:color="auto"/>
        <w:right w:val="none" w:sz="0" w:space="0" w:color="auto"/>
      </w:divBdr>
      <w:divsChild>
        <w:div w:id="1707103271">
          <w:marLeft w:val="0"/>
          <w:marRight w:val="0"/>
          <w:marTop w:val="150"/>
          <w:marBottom w:val="75"/>
          <w:divBdr>
            <w:top w:val="none" w:sz="0" w:space="0" w:color="auto"/>
            <w:left w:val="none" w:sz="0" w:space="0" w:color="auto"/>
            <w:bottom w:val="none" w:sz="0" w:space="0" w:color="auto"/>
            <w:right w:val="none" w:sz="0" w:space="0" w:color="auto"/>
          </w:divBdr>
        </w:div>
      </w:divsChild>
    </w:div>
    <w:div w:id="1544094590">
      <w:bodyDiv w:val="1"/>
      <w:marLeft w:val="0"/>
      <w:marRight w:val="0"/>
      <w:marTop w:val="0"/>
      <w:marBottom w:val="0"/>
      <w:divBdr>
        <w:top w:val="none" w:sz="0" w:space="0" w:color="auto"/>
        <w:left w:val="none" w:sz="0" w:space="0" w:color="auto"/>
        <w:bottom w:val="none" w:sz="0" w:space="0" w:color="auto"/>
        <w:right w:val="none" w:sz="0" w:space="0" w:color="auto"/>
      </w:divBdr>
      <w:divsChild>
        <w:div w:id="574172340">
          <w:marLeft w:val="0"/>
          <w:marRight w:val="0"/>
          <w:marTop w:val="0"/>
          <w:marBottom w:val="0"/>
          <w:divBdr>
            <w:top w:val="none" w:sz="0" w:space="0" w:color="auto"/>
            <w:left w:val="none" w:sz="0" w:space="0" w:color="auto"/>
            <w:bottom w:val="none" w:sz="0" w:space="0" w:color="auto"/>
            <w:right w:val="none" w:sz="0" w:space="0" w:color="auto"/>
          </w:divBdr>
        </w:div>
      </w:divsChild>
    </w:div>
    <w:div w:id="1552767398">
      <w:bodyDiv w:val="1"/>
      <w:marLeft w:val="0"/>
      <w:marRight w:val="0"/>
      <w:marTop w:val="0"/>
      <w:marBottom w:val="0"/>
      <w:divBdr>
        <w:top w:val="none" w:sz="0" w:space="0" w:color="auto"/>
        <w:left w:val="none" w:sz="0" w:space="0" w:color="auto"/>
        <w:bottom w:val="none" w:sz="0" w:space="0" w:color="auto"/>
        <w:right w:val="none" w:sz="0" w:space="0" w:color="auto"/>
      </w:divBdr>
      <w:divsChild>
        <w:div w:id="391855975">
          <w:marLeft w:val="0"/>
          <w:marRight w:val="0"/>
          <w:marTop w:val="0"/>
          <w:marBottom w:val="0"/>
          <w:divBdr>
            <w:top w:val="none" w:sz="0" w:space="0" w:color="auto"/>
            <w:left w:val="none" w:sz="0" w:space="0" w:color="auto"/>
            <w:bottom w:val="none" w:sz="0" w:space="0" w:color="auto"/>
            <w:right w:val="none" w:sz="0" w:space="0" w:color="auto"/>
          </w:divBdr>
          <w:divsChild>
            <w:div w:id="2135513755">
              <w:marLeft w:val="0"/>
              <w:marRight w:val="0"/>
              <w:marTop w:val="0"/>
              <w:marBottom w:val="0"/>
              <w:divBdr>
                <w:top w:val="none" w:sz="0" w:space="0" w:color="auto"/>
                <w:left w:val="none" w:sz="0" w:space="0" w:color="auto"/>
                <w:bottom w:val="none" w:sz="0" w:space="0" w:color="auto"/>
                <w:right w:val="none" w:sz="0" w:space="0" w:color="auto"/>
              </w:divBdr>
              <w:divsChild>
                <w:div w:id="3211988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537059">
      <w:bodyDiv w:val="1"/>
      <w:marLeft w:val="0"/>
      <w:marRight w:val="0"/>
      <w:marTop w:val="0"/>
      <w:marBottom w:val="0"/>
      <w:divBdr>
        <w:top w:val="none" w:sz="0" w:space="0" w:color="auto"/>
        <w:left w:val="none" w:sz="0" w:space="0" w:color="auto"/>
        <w:bottom w:val="none" w:sz="0" w:space="0" w:color="auto"/>
        <w:right w:val="none" w:sz="0" w:space="0" w:color="auto"/>
      </w:divBdr>
      <w:divsChild>
        <w:div w:id="2075273010">
          <w:marLeft w:val="0"/>
          <w:marRight w:val="0"/>
          <w:marTop w:val="150"/>
          <w:marBottom w:val="75"/>
          <w:divBdr>
            <w:top w:val="none" w:sz="0" w:space="0" w:color="auto"/>
            <w:left w:val="none" w:sz="0" w:space="0" w:color="auto"/>
            <w:bottom w:val="none" w:sz="0" w:space="0" w:color="auto"/>
            <w:right w:val="none" w:sz="0" w:space="0" w:color="auto"/>
          </w:divBdr>
        </w:div>
      </w:divsChild>
    </w:div>
    <w:div w:id="1560287397">
      <w:bodyDiv w:val="1"/>
      <w:marLeft w:val="0"/>
      <w:marRight w:val="0"/>
      <w:marTop w:val="0"/>
      <w:marBottom w:val="0"/>
      <w:divBdr>
        <w:top w:val="none" w:sz="0" w:space="0" w:color="auto"/>
        <w:left w:val="none" w:sz="0" w:space="0" w:color="auto"/>
        <w:bottom w:val="none" w:sz="0" w:space="0" w:color="auto"/>
        <w:right w:val="none" w:sz="0" w:space="0" w:color="auto"/>
      </w:divBdr>
      <w:divsChild>
        <w:div w:id="2139297848">
          <w:marLeft w:val="0"/>
          <w:marRight w:val="0"/>
          <w:marTop w:val="0"/>
          <w:marBottom w:val="0"/>
          <w:divBdr>
            <w:top w:val="none" w:sz="0" w:space="0" w:color="auto"/>
            <w:left w:val="none" w:sz="0" w:space="0" w:color="auto"/>
            <w:bottom w:val="none" w:sz="0" w:space="0" w:color="auto"/>
            <w:right w:val="none" w:sz="0" w:space="0" w:color="auto"/>
          </w:divBdr>
          <w:divsChild>
            <w:div w:id="1912277686">
              <w:marLeft w:val="0"/>
              <w:marRight w:val="0"/>
              <w:marTop w:val="0"/>
              <w:marBottom w:val="0"/>
              <w:divBdr>
                <w:top w:val="none" w:sz="0" w:space="0" w:color="auto"/>
                <w:left w:val="none" w:sz="0" w:space="0" w:color="auto"/>
                <w:bottom w:val="none" w:sz="0" w:space="0" w:color="auto"/>
                <w:right w:val="none" w:sz="0" w:space="0" w:color="auto"/>
              </w:divBdr>
              <w:divsChild>
                <w:div w:id="17076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56065">
      <w:bodyDiv w:val="1"/>
      <w:marLeft w:val="0"/>
      <w:marRight w:val="0"/>
      <w:marTop w:val="0"/>
      <w:marBottom w:val="0"/>
      <w:divBdr>
        <w:top w:val="none" w:sz="0" w:space="0" w:color="auto"/>
        <w:left w:val="none" w:sz="0" w:space="0" w:color="auto"/>
        <w:bottom w:val="none" w:sz="0" w:space="0" w:color="auto"/>
        <w:right w:val="none" w:sz="0" w:space="0" w:color="auto"/>
      </w:divBdr>
      <w:divsChild>
        <w:div w:id="1671325006">
          <w:marLeft w:val="0"/>
          <w:marRight w:val="0"/>
          <w:marTop w:val="0"/>
          <w:marBottom w:val="0"/>
          <w:divBdr>
            <w:top w:val="none" w:sz="0" w:space="0" w:color="auto"/>
            <w:left w:val="none" w:sz="0" w:space="0" w:color="auto"/>
            <w:bottom w:val="none" w:sz="0" w:space="0" w:color="auto"/>
            <w:right w:val="none" w:sz="0" w:space="0" w:color="auto"/>
          </w:divBdr>
        </w:div>
        <w:div w:id="73212089">
          <w:marLeft w:val="0"/>
          <w:marRight w:val="0"/>
          <w:marTop w:val="0"/>
          <w:marBottom w:val="0"/>
          <w:divBdr>
            <w:top w:val="none" w:sz="0" w:space="0" w:color="auto"/>
            <w:left w:val="none" w:sz="0" w:space="0" w:color="auto"/>
            <w:bottom w:val="none" w:sz="0" w:space="0" w:color="auto"/>
            <w:right w:val="none" w:sz="0" w:space="0" w:color="auto"/>
          </w:divBdr>
        </w:div>
        <w:div w:id="1616330286">
          <w:marLeft w:val="0"/>
          <w:marRight w:val="0"/>
          <w:marTop w:val="0"/>
          <w:marBottom w:val="0"/>
          <w:divBdr>
            <w:top w:val="none" w:sz="0" w:space="0" w:color="auto"/>
            <w:left w:val="none" w:sz="0" w:space="0" w:color="auto"/>
            <w:bottom w:val="none" w:sz="0" w:space="0" w:color="auto"/>
            <w:right w:val="none" w:sz="0" w:space="0" w:color="auto"/>
          </w:divBdr>
        </w:div>
      </w:divsChild>
    </w:div>
    <w:div w:id="1592619868">
      <w:bodyDiv w:val="1"/>
      <w:marLeft w:val="0"/>
      <w:marRight w:val="0"/>
      <w:marTop w:val="0"/>
      <w:marBottom w:val="0"/>
      <w:divBdr>
        <w:top w:val="none" w:sz="0" w:space="0" w:color="auto"/>
        <w:left w:val="none" w:sz="0" w:space="0" w:color="auto"/>
        <w:bottom w:val="none" w:sz="0" w:space="0" w:color="auto"/>
        <w:right w:val="none" w:sz="0" w:space="0" w:color="auto"/>
      </w:divBdr>
      <w:divsChild>
        <w:div w:id="809638777">
          <w:marLeft w:val="0"/>
          <w:marRight w:val="0"/>
          <w:marTop w:val="150"/>
          <w:marBottom w:val="75"/>
          <w:divBdr>
            <w:top w:val="none" w:sz="0" w:space="0" w:color="auto"/>
            <w:left w:val="none" w:sz="0" w:space="0" w:color="auto"/>
            <w:bottom w:val="none" w:sz="0" w:space="0" w:color="auto"/>
            <w:right w:val="none" w:sz="0" w:space="0" w:color="auto"/>
          </w:divBdr>
        </w:div>
        <w:div w:id="653677243">
          <w:marLeft w:val="360"/>
          <w:marRight w:val="0"/>
          <w:marTop w:val="75"/>
          <w:marBottom w:val="75"/>
          <w:divBdr>
            <w:top w:val="none" w:sz="0" w:space="0" w:color="auto"/>
            <w:left w:val="none" w:sz="0" w:space="0" w:color="auto"/>
            <w:bottom w:val="none" w:sz="0" w:space="0" w:color="auto"/>
            <w:right w:val="none" w:sz="0" w:space="0" w:color="auto"/>
          </w:divBdr>
          <w:divsChild>
            <w:div w:id="673264975">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1594624865">
      <w:bodyDiv w:val="1"/>
      <w:marLeft w:val="0"/>
      <w:marRight w:val="0"/>
      <w:marTop w:val="0"/>
      <w:marBottom w:val="0"/>
      <w:divBdr>
        <w:top w:val="none" w:sz="0" w:space="0" w:color="auto"/>
        <w:left w:val="none" w:sz="0" w:space="0" w:color="auto"/>
        <w:bottom w:val="none" w:sz="0" w:space="0" w:color="auto"/>
        <w:right w:val="none" w:sz="0" w:space="0" w:color="auto"/>
      </w:divBdr>
      <w:divsChild>
        <w:div w:id="814298206">
          <w:marLeft w:val="620"/>
          <w:marRight w:val="2382"/>
          <w:marTop w:val="0"/>
          <w:marBottom w:val="0"/>
          <w:divBdr>
            <w:top w:val="none" w:sz="0" w:space="0" w:color="auto"/>
            <w:left w:val="none" w:sz="0" w:space="0" w:color="auto"/>
            <w:bottom w:val="none" w:sz="0" w:space="0" w:color="auto"/>
            <w:right w:val="none" w:sz="0" w:space="0" w:color="auto"/>
          </w:divBdr>
        </w:div>
        <w:div w:id="561522025">
          <w:marLeft w:val="620"/>
          <w:marRight w:val="2382"/>
          <w:marTop w:val="0"/>
          <w:marBottom w:val="0"/>
          <w:divBdr>
            <w:top w:val="none" w:sz="0" w:space="0" w:color="auto"/>
            <w:left w:val="none" w:sz="0" w:space="0" w:color="auto"/>
            <w:bottom w:val="none" w:sz="0" w:space="0" w:color="auto"/>
            <w:right w:val="none" w:sz="0" w:space="0" w:color="auto"/>
          </w:divBdr>
        </w:div>
      </w:divsChild>
    </w:div>
    <w:div w:id="1597906097">
      <w:bodyDiv w:val="1"/>
      <w:marLeft w:val="0"/>
      <w:marRight w:val="0"/>
      <w:marTop w:val="0"/>
      <w:marBottom w:val="0"/>
      <w:divBdr>
        <w:top w:val="none" w:sz="0" w:space="0" w:color="auto"/>
        <w:left w:val="none" w:sz="0" w:space="0" w:color="auto"/>
        <w:bottom w:val="none" w:sz="0" w:space="0" w:color="auto"/>
        <w:right w:val="none" w:sz="0" w:space="0" w:color="auto"/>
      </w:divBdr>
    </w:div>
    <w:div w:id="1611693635">
      <w:bodyDiv w:val="1"/>
      <w:marLeft w:val="0"/>
      <w:marRight w:val="0"/>
      <w:marTop w:val="0"/>
      <w:marBottom w:val="0"/>
      <w:divBdr>
        <w:top w:val="none" w:sz="0" w:space="0" w:color="auto"/>
        <w:left w:val="none" w:sz="0" w:space="0" w:color="auto"/>
        <w:bottom w:val="none" w:sz="0" w:space="0" w:color="auto"/>
        <w:right w:val="none" w:sz="0" w:space="0" w:color="auto"/>
      </w:divBdr>
      <w:divsChild>
        <w:div w:id="941642405">
          <w:marLeft w:val="0"/>
          <w:marRight w:val="0"/>
          <w:marTop w:val="0"/>
          <w:marBottom w:val="0"/>
          <w:divBdr>
            <w:top w:val="none" w:sz="0" w:space="0" w:color="auto"/>
            <w:left w:val="none" w:sz="0" w:space="0" w:color="auto"/>
            <w:bottom w:val="none" w:sz="0" w:space="0" w:color="auto"/>
            <w:right w:val="none" w:sz="0" w:space="0" w:color="auto"/>
          </w:divBdr>
        </w:div>
      </w:divsChild>
    </w:div>
    <w:div w:id="1621187183">
      <w:bodyDiv w:val="1"/>
      <w:marLeft w:val="0"/>
      <w:marRight w:val="0"/>
      <w:marTop w:val="0"/>
      <w:marBottom w:val="0"/>
      <w:divBdr>
        <w:top w:val="none" w:sz="0" w:space="0" w:color="auto"/>
        <w:left w:val="none" w:sz="0" w:space="0" w:color="auto"/>
        <w:bottom w:val="none" w:sz="0" w:space="0" w:color="auto"/>
        <w:right w:val="none" w:sz="0" w:space="0" w:color="auto"/>
      </w:divBdr>
      <w:divsChild>
        <w:div w:id="996808812">
          <w:marLeft w:val="620"/>
          <w:marRight w:val="0"/>
          <w:marTop w:val="0"/>
          <w:marBottom w:val="0"/>
          <w:divBdr>
            <w:top w:val="none" w:sz="0" w:space="0" w:color="auto"/>
            <w:left w:val="none" w:sz="0" w:space="0" w:color="auto"/>
            <w:bottom w:val="none" w:sz="0" w:space="0" w:color="auto"/>
            <w:right w:val="none" w:sz="0" w:space="0" w:color="auto"/>
          </w:divBdr>
        </w:div>
      </w:divsChild>
    </w:div>
    <w:div w:id="1625889862">
      <w:bodyDiv w:val="1"/>
      <w:marLeft w:val="0"/>
      <w:marRight w:val="0"/>
      <w:marTop w:val="0"/>
      <w:marBottom w:val="0"/>
      <w:divBdr>
        <w:top w:val="none" w:sz="0" w:space="0" w:color="auto"/>
        <w:left w:val="none" w:sz="0" w:space="0" w:color="auto"/>
        <w:bottom w:val="none" w:sz="0" w:space="0" w:color="auto"/>
        <w:right w:val="none" w:sz="0" w:space="0" w:color="auto"/>
      </w:divBdr>
      <w:divsChild>
        <w:div w:id="975908909">
          <w:marLeft w:val="0"/>
          <w:marRight w:val="0"/>
          <w:marTop w:val="0"/>
          <w:marBottom w:val="0"/>
          <w:divBdr>
            <w:top w:val="none" w:sz="0" w:space="0" w:color="auto"/>
            <w:left w:val="none" w:sz="0" w:space="0" w:color="auto"/>
            <w:bottom w:val="single" w:sz="12" w:space="1" w:color="auto"/>
            <w:right w:val="none" w:sz="0" w:space="0" w:color="auto"/>
          </w:divBdr>
        </w:div>
      </w:divsChild>
    </w:div>
    <w:div w:id="1627273590">
      <w:bodyDiv w:val="1"/>
      <w:marLeft w:val="0"/>
      <w:marRight w:val="0"/>
      <w:marTop w:val="0"/>
      <w:marBottom w:val="0"/>
      <w:divBdr>
        <w:top w:val="none" w:sz="0" w:space="0" w:color="auto"/>
        <w:left w:val="none" w:sz="0" w:space="0" w:color="auto"/>
        <w:bottom w:val="none" w:sz="0" w:space="0" w:color="auto"/>
        <w:right w:val="none" w:sz="0" w:space="0" w:color="auto"/>
      </w:divBdr>
      <w:divsChild>
        <w:div w:id="519198903">
          <w:marLeft w:val="0"/>
          <w:marRight w:val="0"/>
          <w:marTop w:val="0"/>
          <w:marBottom w:val="0"/>
          <w:divBdr>
            <w:top w:val="none" w:sz="0" w:space="0" w:color="auto"/>
            <w:left w:val="none" w:sz="0" w:space="0" w:color="auto"/>
            <w:bottom w:val="none" w:sz="0" w:space="0" w:color="auto"/>
            <w:right w:val="none" w:sz="0" w:space="0" w:color="auto"/>
          </w:divBdr>
        </w:div>
      </w:divsChild>
    </w:div>
    <w:div w:id="1637249351">
      <w:bodyDiv w:val="1"/>
      <w:marLeft w:val="0"/>
      <w:marRight w:val="0"/>
      <w:marTop w:val="0"/>
      <w:marBottom w:val="0"/>
      <w:divBdr>
        <w:top w:val="none" w:sz="0" w:space="0" w:color="auto"/>
        <w:left w:val="none" w:sz="0" w:space="0" w:color="auto"/>
        <w:bottom w:val="none" w:sz="0" w:space="0" w:color="auto"/>
        <w:right w:val="none" w:sz="0" w:space="0" w:color="auto"/>
      </w:divBdr>
      <w:divsChild>
        <w:div w:id="1381443779">
          <w:marLeft w:val="0"/>
          <w:marRight w:val="0"/>
          <w:marTop w:val="0"/>
          <w:marBottom w:val="0"/>
          <w:divBdr>
            <w:top w:val="none" w:sz="0" w:space="0" w:color="auto"/>
            <w:left w:val="none" w:sz="0" w:space="0" w:color="auto"/>
            <w:bottom w:val="none" w:sz="0" w:space="0" w:color="auto"/>
            <w:right w:val="none" w:sz="0" w:space="0" w:color="auto"/>
          </w:divBdr>
        </w:div>
      </w:divsChild>
    </w:div>
    <w:div w:id="1656882812">
      <w:bodyDiv w:val="1"/>
      <w:marLeft w:val="0"/>
      <w:marRight w:val="0"/>
      <w:marTop w:val="0"/>
      <w:marBottom w:val="0"/>
      <w:divBdr>
        <w:top w:val="none" w:sz="0" w:space="0" w:color="auto"/>
        <w:left w:val="none" w:sz="0" w:space="0" w:color="auto"/>
        <w:bottom w:val="none" w:sz="0" w:space="0" w:color="auto"/>
        <w:right w:val="none" w:sz="0" w:space="0" w:color="auto"/>
      </w:divBdr>
      <w:divsChild>
        <w:div w:id="1356879328">
          <w:marLeft w:val="0"/>
          <w:marRight w:val="0"/>
          <w:marTop w:val="150"/>
          <w:marBottom w:val="75"/>
          <w:divBdr>
            <w:top w:val="none" w:sz="0" w:space="0" w:color="auto"/>
            <w:left w:val="none" w:sz="0" w:space="0" w:color="auto"/>
            <w:bottom w:val="none" w:sz="0" w:space="0" w:color="auto"/>
            <w:right w:val="none" w:sz="0" w:space="0" w:color="auto"/>
          </w:divBdr>
          <w:divsChild>
            <w:div w:id="665287040">
              <w:marLeft w:val="0"/>
              <w:marRight w:val="0"/>
              <w:marTop w:val="150"/>
              <w:marBottom w:val="75"/>
              <w:divBdr>
                <w:top w:val="none" w:sz="0" w:space="0" w:color="auto"/>
                <w:left w:val="none" w:sz="0" w:space="0" w:color="auto"/>
                <w:bottom w:val="none" w:sz="0" w:space="0" w:color="auto"/>
                <w:right w:val="none" w:sz="0" w:space="0" w:color="auto"/>
              </w:divBdr>
              <w:divsChild>
                <w:div w:id="726956612">
                  <w:marLeft w:val="0"/>
                  <w:marRight w:val="0"/>
                  <w:marTop w:val="150"/>
                  <w:marBottom w:val="75"/>
                  <w:divBdr>
                    <w:top w:val="none" w:sz="0" w:space="0" w:color="auto"/>
                    <w:left w:val="none" w:sz="0" w:space="0" w:color="auto"/>
                    <w:bottom w:val="none" w:sz="0" w:space="0" w:color="auto"/>
                    <w:right w:val="none" w:sz="0" w:space="0" w:color="auto"/>
                  </w:divBdr>
                  <w:divsChild>
                    <w:div w:id="554197464">
                      <w:marLeft w:val="0"/>
                      <w:marRight w:val="0"/>
                      <w:marTop w:val="150"/>
                      <w:marBottom w:val="75"/>
                      <w:divBdr>
                        <w:top w:val="none" w:sz="0" w:space="0" w:color="auto"/>
                        <w:left w:val="none" w:sz="0" w:space="0" w:color="auto"/>
                        <w:bottom w:val="none" w:sz="0" w:space="0" w:color="auto"/>
                        <w:right w:val="none" w:sz="0" w:space="0" w:color="auto"/>
                      </w:divBdr>
                    </w:div>
                    <w:div w:id="125852359">
                      <w:marLeft w:val="0"/>
                      <w:marRight w:val="0"/>
                      <w:marTop w:val="150"/>
                      <w:marBottom w:val="75"/>
                      <w:divBdr>
                        <w:top w:val="none" w:sz="0" w:space="0" w:color="auto"/>
                        <w:left w:val="none" w:sz="0" w:space="0" w:color="auto"/>
                        <w:bottom w:val="none" w:sz="0" w:space="0" w:color="auto"/>
                        <w:right w:val="none" w:sz="0" w:space="0" w:color="auto"/>
                      </w:divBdr>
                      <w:divsChild>
                        <w:div w:id="744494785">
                          <w:marLeft w:val="360"/>
                          <w:marRight w:val="0"/>
                          <w:marTop w:val="75"/>
                          <w:marBottom w:val="75"/>
                          <w:divBdr>
                            <w:top w:val="none" w:sz="0" w:space="0" w:color="auto"/>
                            <w:left w:val="none" w:sz="0" w:space="0" w:color="auto"/>
                            <w:bottom w:val="none" w:sz="0" w:space="0" w:color="auto"/>
                            <w:right w:val="none" w:sz="0" w:space="0" w:color="auto"/>
                          </w:divBdr>
                          <w:divsChild>
                            <w:div w:id="1836416947">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16982">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59840506">
      <w:bodyDiv w:val="1"/>
      <w:marLeft w:val="0"/>
      <w:marRight w:val="0"/>
      <w:marTop w:val="0"/>
      <w:marBottom w:val="0"/>
      <w:divBdr>
        <w:top w:val="none" w:sz="0" w:space="0" w:color="auto"/>
        <w:left w:val="none" w:sz="0" w:space="0" w:color="auto"/>
        <w:bottom w:val="none" w:sz="0" w:space="0" w:color="auto"/>
        <w:right w:val="none" w:sz="0" w:space="0" w:color="auto"/>
      </w:divBdr>
      <w:divsChild>
        <w:div w:id="1301887428">
          <w:marLeft w:val="0"/>
          <w:marRight w:val="4528"/>
          <w:marTop w:val="0"/>
          <w:marBottom w:val="0"/>
          <w:divBdr>
            <w:top w:val="none" w:sz="0" w:space="0" w:color="auto"/>
            <w:left w:val="none" w:sz="0" w:space="0" w:color="auto"/>
            <w:bottom w:val="none" w:sz="0" w:space="0" w:color="auto"/>
            <w:right w:val="none" w:sz="0" w:space="0" w:color="auto"/>
          </w:divBdr>
        </w:div>
        <w:div w:id="769158972">
          <w:marLeft w:val="0"/>
          <w:marRight w:val="4528"/>
          <w:marTop w:val="0"/>
          <w:marBottom w:val="0"/>
          <w:divBdr>
            <w:top w:val="none" w:sz="0" w:space="0" w:color="auto"/>
            <w:left w:val="none" w:sz="0" w:space="0" w:color="auto"/>
            <w:bottom w:val="none" w:sz="0" w:space="0" w:color="auto"/>
            <w:right w:val="none" w:sz="0" w:space="0" w:color="auto"/>
          </w:divBdr>
        </w:div>
        <w:div w:id="1909261348">
          <w:marLeft w:val="0"/>
          <w:marRight w:val="4528"/>
          <w:marTop w:val="0"/>
          <w:marBottom w:val="0"/>
          <w:divBdr>
            <w:top w:val="none" w:sz="0" w:space="0" w:color="auto"/>
            <w:left w:val="none" w:sz="0" w:space="0" w:color="auto"/>
            <w:bottom w:val="none" w:sz="0" w:space="0" w:color="auto"/>
            <w:right w:val="none" w:sz="0" w:space="0" w:color="auto"/>
          </w:divBdr>
        </w:div>
      </w:divsChild>
    </w:div>
    <w:div w:id="1661687880">
      <w:bodyDiv w:val="1"/>
      <w:marLeft w:val="0"/>
      <w:marRight w:val="0"/>
      <w:marTop w:val="0"/>
      <w:marBottom w:val="0"/>
      <w:divBdr>
        <w:top w:val="none" w:sz="0" w:space="0" w:color="auto"/>
        <w:left w:val="none" w:sz="0" w:space="0" w:color="auto"/>
        <w:bottom w:val="none" w:sz="0" w:space="0" w:color="auto"/>
        <w:right w:val="none" w:sz="0" w:space="0" w:color="auto"/>
      </w:divBdr>
      <w:divsChild>
        <w:div w:id="1023291136">
          <w:marLeft w:val="0"/>
          <w:marRight w:val="0"/>
          <w:marTop w:val="150"/>
          <w:marBottom w:val="75"/>
          <w:divBdr>
            <w:top w:val="none" w:sz="0" w:space="0" w:color="auto"/>
            <w:left w:val="none" w:sz="0" w:space="0" w:color="auto"/>
            <w:bottom w:val="none" w:sz="0" w:space="0" w:color="auto"/>
            <w:right w:val="none" w:sz="0" w:space="0" w:color="auto"/>
          </w:divBdr>
          <w:divsChild>
            <w:div w:id="432436494">
              <w:marLeft w:val="0"/>
              <w:marRight w:val="0"/>
              <w:marTop w:val="150"/>
              <w:marBottom w:val="75"/>
              <w:divBdr>
                <w:top w:val="none" w:sz="0" w:space="0" w:color="auto"/>
                <w:left w:val="none" w:sz="0" w:space="0" w:color="auto"/>
                <w:bottom w:val="none" w:sz="0" w:space="0" w:color="auto"/>
                <w:right w:val="none" w:sz="0" w:space="0" w:color="auto"/>
              </w:divBdr>
            </w:div>
            <w:div w:id="1145316740">
              <w:marLeft w:val="360"/>
              <w:marRight w:val="0"/>
              <w:marTop w:val="75"/>
              <w:marBottom w:val="75"/>
              <w:divBdr>
                <w:top w:val="none" w:sz="0" w:space="0" w:color="auto"/>
                <w:left w:val="none" w:sz="0" w:space="0" w:color="auto"/>
                <w:bottom w:val="none" w:sz="0" w:space="0" w:color="auto"/>
                <w:right w:val="none" w:sz="0" w:space="0" w:color="auto"/>
              </w:divBdr>
              <w:divsChild>
                <w:div w:id="433132484">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473778">
      <w:bodyDiv w:val="1"/>
      <w:marLeft w:val="0"/>
      <w:marRight w:val="0"/>
      <w:marTop w:val="0"/>
      <w:marBottom w:val="0"/>
      <w:divBdr>
        <w:top w:val="none" w:sz="0" w:space="0" w:color="auto"/>
        <w:left w:val="none" w:sz="0" w:space="0" w:color="auto"/>
        <w:bottom w:val="none" w:sz="0" w:space="0" w:color="auto"/>
        <w:right w:val="none" w:sz="0" w:space="0" w:color="auto"/>
      </w:divBdr>
      <w:divsChild>
        <w:div w:id="937981340">
          <w:marLeft w:val="0"/>
          <w:marRight w:val="0"/>
          <w:marTop w:val="0"/>
          <w:marBottom w:val="0"/>
          <w:divBdr>
            <w:top w:val="none" w:sz="0" w:space="0" w:color="auto"/>
            <w:left w:val="none" w:sz="0" w:space="0" w:color="auto"/>
            <w:bottom w:val="none" w:sz="0" w:space="0" w:color="auto"/>
            <w:right w:val="none" w:sz="0" w:space="0" w:color="auto"/>
          </w:divBdr>
        </w:div>
        <w:div w:id="89200677">
          <w:marLeft w:val="0"/>
          <w:marRight w:val="0"/>
          <w:marTop w:val="0"/>
          <w:marBottom w:val="0"/>
          <w:divBdr>
            <w:top w:val="none" w:sz="0" w:space="0" w:color="auto"/>
            <w:left w:val="none" w:sz="0" w:space="0" w:color="auto"/>
            <w:bottom w:val="none" w:sz="0" w:space="0" w:color="auto"/>
            <w:right w:val="none" w:sz="0" w:space="0" w:color="auto"/>
          </w:divBdr>
        </w:div>
        <w:div w:id="1445925937">
          <w:marLeft w:val="0"/>
          <w:marRight w:val="0"/>
          <w:marTop w:val="0"/>
          <w:marBottom w:val="0"/>
          <w:divBdr>
            <w:top w:val="none" w:sz="0" w:space="0" w:color="auto"/>
            <w:left w:val="none" w:sz="0" w:space="0" w:color="auto"/>
            <w:bottom w:val="none" w:sz="0" w:space="0" w:color="auto"/>
            <w:right w:val="none" w:sz="0" w:space="0" w:color="auto"/>
          </w:divBdr>
        </w:div>
        <w:div w:id="609631097">
          <w:marLeft w:val="0"/>
          <w:marRight w:val="0"/>
          <w:marTop w:val="0"/>
          <w:marBottom w:val="0"/>
          <w:divBdr>
            <w:top w:val="none" w:sz="0" w:space="0" w:color="auto"/>
            <w:left w:val="none" w:sz="0" w:space="0" w:color="auto"/>
            <w:bottom w:val="none" w:sz="0" w:space="0" w:color="auto"/>
            <w:right w:val="none" w:sz="0" w:space="0" w:color="auto"/>
          </w:divBdr>
        </w:div>
        <w:div w:id="482816146">
          <w:marLeft w:val="0"/>
          <w:marRight w:val="0"/>
          <w:marTop w:val="0"/>
          <w:marBottom w:val="0"/>
          <w:divBdr>
            <w:top w:val="none" w:sz="0" w:space="0" w:color="auto"/>
            <w:left w:val="none" w:sz="0" w:space="0" w:color="auto"/>
            <w:bottom w:val="none" w:sz="0" w:space="0" w:color="auto"/>
            <w:right w:val="none" w:sz="0" w:space="0" w:color="auto"/>
          </w:divBdr>
        </w:div>
        <w:div w:id="1555117350">
          <w:marLeft w:val="0"/>
          <w:marRight w:val="0"/>
          <w:marTop w:val="0"/>
          <w:marBottom w:val="0"/>
          <w:divBdr>
            <w:top w:val="none" w:sz="0" w:space="0" w:color="auto"/>
            <w:left w:val="none" w:sz="0" w:space="0" w:color="auto"/>
            <w:bottom w:val="none" w:sz="0" w:space="0" w:color="auto"/>
            <w:right w:val="none" w:sz="0" w:space="0" w:color="auto"/>
          </w:divBdr>
        </w:div>
        <w:div w:id="117188778">
          <w:marLeft w:val="0"/>
          <w:marRight w:val="0"/>
          <w:marTop w:val="0"/>
          <w:marBottom w:val="0"/>
          <w:divBdr>
            <w:top w:val="none" w:sz="0" w:space="0" w:color="auto"/>
            <w:left w:val="none" w:sz="0" w:space="0" w:color="auto"/>
            <w:bottom w:val="none" w:sz="0" w:space="0" w:color="auto"/>
            <w:right w:val="none" w:sz="0" w:space="0" w:color="auto"/>
          </w:divBdr>
        </w:div>
        <w:div w:id="644745133">
          <w:marLeft w:val="0"/>
          <w:marRight w:val="0"/>
          <w:marTop w:val="150"/>
          <w:marBottom w:val="75"/>
          <w:divBdr>
            <w:top w:val="none" w:sz="0" w:space="0" w:color="auto"/>
            <w:left w:val="none" w:sz="0" w:space="0" w:color="auto"/>
            <w:bottom w:val="none" w:sz="0" w:space="0" w:color="auto"/>
            <w:right w:val="none" w:sz="0" w:space="0" w:color="auto"/>
          </w:divBdr>
        </w:div>
        <w:div w:id="28651747">
          <w:marLeft w:val="0"/>
          <w:marRight w:val="0"/>
          <w:marTop w:val="150"/>
          <w:marBottom w:val="75"/>
          <w:divBdr>
            <w:top w:val="none" w:sz="0" w:space="0" w:color="auto"/>
            <w:left w:val="none" w:sz="0" w:space="0" w:color="auto"/>
            <w:bottom w:val="none" w:sz="0" w:space="0" w:color="auto"/>
            <w:right w:val="none" w:sz="0" w:space="0" w:color="auto"/>
          </w:divBdr>
        </w:div>
        <w:div w:id="237638068">
          <w:marLeft w:val="0"/>
          <w:marRight w:val="0"/>
          <w:marTop w:val="150"/>
          <w:marBottom w:val="75"/>
          <w:divBdr>
            <w:top w:val="none" w:sz="0" w:space="0" w:color="auto"/>
            <w:left w:val="none" w:sz="0" w:space="0" w:color="auto"/>
            <w:bottom w:val="none" w:sz="0" w:space="0" w:color="auto"/>
            <w:right w:val="none" w:sz="0" w:space="0" w:color="auto"/>
          </w:divBdr>
        </w:div>
        <w:div w:id="1136219595">
          <w:marLeft w:val="0"/>
          <w:marRight w:val="0"/>
          <w:marTop w:val="150"/>
          <w:marBottom w:val="75"/>
          <w:divBdr>
            <w:top w:val="none" w:sz="0" w:space="0" w:color="auto"/>
            <w:left w:val="none" w:sz="0" w:space="0" w:color="auto"/>
            <w:bottom w:val="none" w:sz="0" w:space="0" w:color="auto"/>
            <w:right w:val="none" w:sz="0" w:space="0" w:color="auto"/>
          </w:divBdr>
        </w:div>
        <w:div w:id="1559825343">
          <w:marLeft w:val="0"/>
          <w:marRight w:val="0"/>
          <w:marTop w:val="150"/>
          <w:marBottom w:val="75"/>
          <w:divBdr>
            <w:top w:val="none" w:sz="0" w:space="0" w:color="auto"/>
            <w:left w:val="none" w:sz="0" w:space="0" w:color="auto"/>
            <w:bottom w:val="none" w:sz="0" w:space="0" w:color="auto"/>
            <w:right w:val="none" w:sz="0" w:space="0" w:color="auto"/>
          </w:divBdr>
        </w:div>
        <w:div w:id="799955913">
          <w:marLeft w:val="0"/>
          <w:marRight w:val="0"/>
          <w:marTop w:val="150"/>
          <w:marBottom w:val="75"/>
          <w:divBdr>
            <w:top w:val="none" w:sz="0" w:space="0" w:color="auto"/>
            <w:left w:val="none" w:sz="0" w:space="0" w:color="auto"/>
            <w:bottom w:val="none" w:sz="0" w:space="0" w:color="auto"/>
            <w:right w:val="none" w:sz="0" w:space="0" w:color="auto"/>
          </w:divBdr>
        </w:div>
        <w:div w:id="1519199650">
          <w:marLeft w:val="0"/>
          <w:marRight w:val="0"/>
          <w:marTop w:val="150"/>
          <w:marBottom w:val="75"/>
          <w:divBdr>
            <w:top w:val="none" w:sz="0" w:space="0" w:color="auto"/>
            <w:left w:val="none" w:sz="0" w:space="0" w:color="auto"/>
            <w:bottom w:val="none" w:sz="0" w:space="0" w:color="auto"/>
            <w:right w:val="none" w:sz="0" w:space="0" w:color="auto"/>
          </w:divBdr>
        </w:div>
        <w:div w:id="1096831831">
          <w:marLeft w:val="0"/>
          <w:marRight w:val="0"/>
          <w:marTop w:val="150"/>
          <w:marBottom w:val="75"/>
          <w:divBdr>
            <w:top w:val="none" w:sz="0" w:space="0" w:color="auto"/>
            <w:left w:val="none" w:sz="0" w:space="0" w:color="auto"/>
            <w:bottom w:val="none" w:sz="0" w:space="0" w:color="auto"/>
            <w:right w:val="none" w:sz="0" w:space="0" w:color="auto"/>
          </w:divBdr>
        </w:div>
      </w:divsChild>
    </w:div>
    <w:div w:id="1677149607">
      <w:bodyDiv w:val="1"/>
      <w:marLeft w:val="0"/>
      <w:marRight w:val="0"/>
      <w:marTop w:val="0"/>
      <w:marBottom w:val="0"/>
      <w:divBdr>
        <w:top w:val="none" w:sz="0" w:space="0" w:color="auto"/>
        <w:left w:val="none" w:sz="0" w:space="0" w:color="auto"/>
        <w:bottom w:val="none" w:sz="0" w:space="0" w:color="auto"/>
        <w:right w:val="none" w:sz="0" w:space="0" w:color="auto"/>
      </w:divBdr>
      <w:divsChild>
        <w:div w:id="429008447">
          <w:marLeft w:val="0"/>
          <w:marRight w:val="0"/>
          <w:marTop w:val="0"/>
          <w:marBottom w:val="0"/>
          <w:divBdr>
            <w:top w:val="none" w:sz="0" w:space="0" w:color="auto"/>
            <w:left w:val="none" w:sz="0" w:space="0" w:color="auto"/>
            <w:bottom w:val="none" w:sz="0" w:space="0" w:color="auto"/>
            <w:right w:val="none" w:sz="0" w:space="0" w:color="auto"/>
          </w:divBdr>
        </w:div>
      </w:divsChild>
    </w:div>
    <w:div w:id="1698771818">
      <w:bodyDiv w:val="1"/>
      <w:marLeft w:val="0"/>
      <w:marRight w:val="0"/>
      <w:marTop w:val="0"/>
      <w:marBottom w:val="0"/>
      <w:divBdr>
        <w:top w:val="none" w:sz="0" w:space="0" w:color="auto"/>
        <w:left w:val="none" w:sz="0" w:space="0" w:color="auto"/>
        <w:bottom w:val="none" w:sz="0" w:space="0" w:color="auto"/>
        <w:right w:val="none" w:sz="0" w:space="0" w:color="auto"/>
      </w:divBdr>
      <w:divsChild>
        <w:div w:id="1465387299">
          <w:marLeft w:val="0"/>
          <w:marRight w:val="0"/>
          <w:marTop w:val="0"/>
          <w:marBottom w:val="0"/>
          <w:divBdr>
            <w:top w:val="none" w:sz="0" w:space="0" w:color="auto"/>
            <w:left w:val="none" w:sz="0" w:space="0" w:color="auto"/>
            <w:bottom w:val="none" w:sz="0" w:space="0" w:color="auto"/>
            <w:right w:val="none" w:sz="0" w:space="0" w:color="auto"/>
          </w:divBdr>
          <w:divsChild>
            <w:div w:id="167260689">
              <w:marLeft w:val="0"/>
              <w:marRight w:val="0"/>
              <w:marTop w:val="0"/>
              <w:marBottom w:val="0"/>
              <w:divBdr>
                <w:top w:val="none" w:sz="0" w:space="0" w:color="auto"/>
                <w:left w:val="none" w:sz="0" w:space="0" w:color="auto"/>
                <w:bottom w:val="none" w:sz="0" w:space="0" w:color="auto"/>
                <w:right w:val="none" w:sz="0" w:space="0" w:color="auto"/>
              </w:divBdr>
              <w:divsChild>
                <w:div w:id="22834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86293">
      <w:bodyDiv w:val="1"/>
      <w:marLeft w:val="0"/>
      <w:marRight w:val="0"/>
      <w:marTop w:val="0"/>
      <w:marBottom w:val="0"/>
      <w:divBdr>
        <w:top w:val="none" w:sz="0" w:space="0" w:color="auto"/>
        <w:left w:val="none" w:sz="0" w:space="0" w:color="auto"/>
        <w:bottom w:val="none" w:sz="0" w:space="0" w:color="auto"/>
        <w:right w:val="none" w:sz="0" w:space="0" w:color="auto"/>
      </w:divBdr>
    </w:div>
    <w:div w:id="1720594019">
      <w:bodyDiv w:val="1"/>
      <w:marLeft w:val="0"/>
      <w:marRight w:val="0"/>
      <w:marTop w:val="0"/>
      <w:marBottom w:val="0"/>
      <w:divBdr>
        <w:top w:val="none" w:sz="0" w:space="0" w:color="auto"/>
        <w:left w:val="none" w:sz="0" w:space="0" w:color="auto"/>
        <w:bottom w:val="none" w:sz="0" w:space="0" w:color="auto"/>
        <w:right w:val="none" w:sz="0" w:space="0" w:color="auto"/>
      </w:divBdr>
      <w:divsChild>
        <w:div w:id="1205021746">
          <w:marLeft w:val="0"/>
          <w:marRight w:val="0"/>
          <w:marTop w:val="150"/>
          <w:marBottom w:val="75"/>
          <w:divBdr>
            <w:top w:val="none" w:sz="0" w:space="0" w:color="auto"/>
            <w:left w:val="none" w:sz="0" w:space="0" w:color="auto"/>
            <w:bottom w:val="none" w:sz="0" w:space="0" w:color="auto"/>
            <w:right w:val="none" w:sz="0" w:space="0" w:color="auto"/>
          </w:divBdr>
        </w:div>
      </w:divsChild>
    </w:div>
    <w:div w:id="1722510910">
      <w:bodyDiv w:val="1"/>
      <w:marLeft w:val="0"/>
      <w:marRight w:val="0"/>
      <w:marTop w:val="0"/>
      <w:marBottom w:val="0"/>
      <w:divBdr>
        <w:top w:val="none" w:sz="0" w:space="0" w:color="auto"/>
        <w:left w:val="none" w:sz="0" w:space="0" w:color="auto"/>
        <w:bottom w:val="none" w:sz="0" w:space="0" w:color="auto"/>
        <w:right w:val="none" w:sz="0" w:space="0" w:color="auto"/>
      </w:divBdr>
      <w:divsChild>
        <w:div w:id="1025597126">
          <w:marLeft w:val="0"/>
          <w:marRight w:val="0"/>
          <w:marTop w:val="0"/>
          <w:marBottom w:val="0"/>
          <w:divBdr>
            <w:top w:val="none" w:sz="0" w:space="0" w:color="auto"/>
            <w:left w:val="none" w:sz="0" w:space="0" w:color="auto"/>
            <w:bottom w:val="none" w:sz="0" w:space="0" w:color="auto"/>
            <w:right w:val="none" w:sz="0" w:space="0" w:color="auto"/>
          </w:divBdr>
          <w:divsChild>
            <w:div w:id="443698420">
              <w:marLeft w:val="0"/>
              <w:marRight w:val="0"/>
              <w:marTop w:val="1"/>
              <w:marBottom w:val="0"/>
              <w:divBdr>
                <w:top w:val="none" w:sz="0" w:space="0" w:color="auto"/>
                <w:left w:val="none" w:sz="0" w:space="0" w:color="auto"/>
                <w:bottom w:val="none" w:sz="0" w:space="0" w:color="auto"/>
                <w:right w:val="none" w:sz="0" w:space="0" w:color="auto"/>
              </w:divBdr>
            </w:div>
          </w:divsChild>
        </w:div>
      </w:divsChild>
    </w:div>
    <w:div w:id="1727486319">
      <w:bodyDiv w:val="1"/>
      <w:marLeft w:val="0"/>
      <w:marRight w:val="0"/>
      <w:marTop w:val="0"/>
      <w:marBottom w:val="0"/>
      <w:divBdr>
        <w:top w:val="none" w:sz="0" w:space="0" w:color="auto"/>
        <w:left w:val="none" w:sz="0" w:space="0" w:color="auto"/>
        <w:bottom w:val="none" w:sz="0" w:space="0" w:color="auto"/>
        <w:right w:val="none" w:sz="0" w:space="0" w:color="auto"/>
      </w:divBdr>
      <w:divsChild>
        <w:div w:id="1506939018">
          <w:marLeft w:val="0"/>
          <w:marRight w:val="0"/>
          <w:marTop w:val="0"/>
          <w:marBottom w:val="0"/>
          <w:divBdr>
            <w:top w:val="none" w:sz="0" w:space="0" w:color="auto"/>
            <w:left w:val="none" w:sz="0" w:space="0" w:color="auto"/>
            <w:bottom w:val="none" w:sz="0" w:space="0" w:color="auto"/>
            <w:right w:val="none" w:sz="0" w:space="0" w:color="auto"/>
          </w:divBdr>
        </w:div>
        <w:div w:id="38285191">
          <w:marLeft w:val="0"/>
          <w:marRight w:val="0"/>
          <w:marTop w:val="0"/>
          <w:marBottom w:val="0"/>
          <w:divBdr>
            <w:top w:val="none" w:sz="0" w:space="0" w:color="auto"/>
            <w:left w:val="none" w:sz="0" w:space="0" w:color="auto"/>
            <w:bottom w:val="none" w:sz="0" w:space="0" w:color="auto"/>
            <w:right w:val="none" w:sz="0" w:space="0" w:color="auto"/>
          </w:divBdr>
        </w:div>
        <w:div w:id="1772237377">
          <w:marLeft w:val="0"/>
          <w:marRight w:val="0"/>
          <w:marTop w:val="0"/>
          <w:marBottom w:val="0"/>
          <w:divBdr>
            <w:top w:val="none" w:sz="0" w:space="0" w:color="auto"/>
            <w:left w:val="none" w:sz="0" w:space="0" w:color="auto"/>
            <w:bottom w:val="none" w:sz="0" w:space="0" w:color="auto"/>
            <w:right w:val="none" w:sz="0" w:space="0" w:color="auto"/>
          </w:divBdr>
        </w:div>
        <w:div w:id="679814258">
          <w:marLeft w:val="0"/>
          <w:marRight w:val="0"/>
          <w:marTop w:val="0"/>
          <w:marBottom w:val="0"/>
          <w:divBdr>
            <w:top w:val="none" w:sz="0" w:space="0" w:color="auto"/>
            <w:left w:val="none" w:sz="0" w:space="0" w:color="auto"/>
            <w:bottom w:val="none" w:sz="0" w:space="0" w:color="auto"/>
            <w:right w:val="none" w:sz="0" w:space="0" w:color="auto"/>
          </w:divBdr>
        </w:div>
      </w:divsChild>
    </w:div>
    <w:div w:id="1734230175">
      <w:bodyDiv w:val="1"/>
      <w:marLeft w:val="0"/>
      <w:marRight w:val="0"/>
      <w:marTop w:val="0"/>
      <w:marBottom w:val="0"/>
      <w:divBdr>
        <w:top w:val="none" w:sz="0" w:space="0" w:color="auto"/>
        <w:left w:val="none" w:sz="0" w:space="0" w:color="auto"/>
        <w:bottom w:val="none" w:sz="0" w:space="0" w:color="auto"/>
        <w:right w:val="none" w:sz="0" w:space="0" w:color="auto"/>
      </w:divBdr>
      <w:divsChild>
        <w:div w:id="447237783">
          <w:marLeft w:val="0"/>
          <w:marRight w:val="0"/>
          <w:marTop w:val="150"/>
          <w:marBottom w:val="75"/>
          <w:divBdr>
            <w:top w:val="none" w:sz="0" w:space="0" w:color="auto"/>
            <w:left w:val="none" w:sz="0" w:space="0" w:color="auto"/>
            <w:bottom w:val="none" w:sz="0" w:space="0" w:color="auto"/>
            <w:right w:val="none" w:sz="0" w:space="0" w:color="auto"/>
          </w:divBdr>
        </w:div>
        <w:div w:id="164713368">
          <w:marLeft w:val="360"/>
          <w:marRight w:val="0"/>
          <w:marTop w:val="75"/>
          <w:marBottom w:val="75"/>
          <w:divBdr>
            <w:top w:val="none" w:sz="0" w:space="0" w:color="auto"/>
            <w:left w:val="none" w:sz="0" w:space="0" w:color="auto"/>
            <w:bottom w:val="none" w:sz="0" w:space="0" w:color="auto"/>
            <w:right w:val="none" w:sz="0" w:space="0" w:color="auto"/>
          </w:divBdr>
        </w:div>
      </w:divsChild>
    </w:div>
    <w:div w:id="1736970939">
      <w:bodyDiv w:val="1"/>
      <w:marLeft w:val="0"/>
      <w:marRight w:val="0"/>
      <w:marTop w:val="0"/>
      <w:marBottom w:val="0"/>
      <w:divBdr>
        <w:top w:val="none" w:sz="0" w:space="0" w:color="auto"/>
        <w:left w:val="none" w:sz="0" w:space="0" w:color="auto"/>
        <w:bottom w:val="none" w:sz="0" w:space="0" w:color="auto"/>
        <w:right w:val="none" w:sz="0" w:space="0" w:color="auto"/>
      </w:divBdr>
      <w:divsChild>
        <w:div w:id="1601523401">
          <w:marLeft w:val="0"/>
          <w:marRight w:val="0"/>
          <w:marTop w:val="0"/>
          <w:marBottom w:val="0"/>
          <w:divBdr>
            <w:top w:val="none" w:sz="0" w:space="0" w:color="auto"/>
            <w:left w:val="none" w:sz="0" w:space="0" w:color="auto"/>
            <w:bottom w:val="none" w:sz="0" w:space="0" w:color="auto"/>
            <w:right w:val="none" w:sz="0" w:space="0" w:color="auto"/>
          </w:divBdr>
        </w:div>
        <w:div w:id="410272266">
          <w:marLeft w:val="0"/>
          <w:marRight w:val="0"/>
          <w:marTop w:val="150"/>
          <w:marBottom w:val="75"/>
          <w:divBdr>
            <w:top w:val="none" w:sz="0" w:space="0" w:color="auto"/>
            <w:left w:val="none" w:sz="0" w:space="0" w:color="auto"/>
            <w:bottom w:val="none" w:sz="0" w:space="0" w:color="auto"/>
            <w:right w:val="none" w:sz="0" w:space="0" w:color="auto"/>
          </w:divBdr>
        </w:div>
      </w:divsChild>
    </w:div>
    <w:div w:id="1739398231">
      <w:bodyDiv w:val="1"/>
      <w:marLeft w:val="0"/>
      <w:marRight w:val="0"/>
      <w:marTop w:val="0"/>
      <w:marBottom w:val="0"/>
      <w:divBdr>
        <w:top w:val="none" w:sz="0" w:space="0" w:color="auto"/>
        <w:left w:val="none" w:sz="0" w:space="0" w:color="auto"/>
        <w:bottom w:val="none" w:sz="0" w:space="0" w:color="auto"/>
        <w:right w:val="none" w:sz="0" w:space="0" w:color="auto"/>
      </w:divBdr>
      <w:divsChild>
        <w:div w:id="433980566">
          <w:marLeft w:val="0"/>
          <w:marRight w:val="0"/>
          <w:marTop w:val="0"/>
          <w:marBottom w:val="0"/>
          <w:divBdr>
            <w:top w:val="none" w:sz="0" w:space="0" w:color="auto"/>
            <w:left w:val="none" w:sz="0" w:space="0" w:color="auto"/>
            <w:bottom w:val="none" w:sz="0" w:space="0" w:color="auto"/>
            <w:right w:val="none" w:sz="0" w:space="0" w:color="auto"/>
          </w:divBdr>
          <w:divsChild>
            <w:div w:id="1753889473">
              <w:marLeft w:val="0"/>
              <w:marRight w:val="0"/>
              <w:marTop w:val="0"/>
              <w:marBottom w:val="0"/>
              <w:divBdr>
                <w:top w:val="none" w:sz="0" w:space="0" w:color="auto"/>
                <w:left w:val="none" w:sz="0" w:space="0" w:color="auto"/>
                <w:bottom w:val="none" w:sz="0" w:space="0" w:color="auto"/>
                <w:right w:val="none" w:sz="0" w:space="0" w:color="auto"/>
              </w:divBdr>
              <w:divsChild>
                <w:div w:id="13823596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497407">
      <w:bodyDiv w:val="1"/>
      <w:marLeft w:val="0"/>
      <w:marRight w:val="0"/>
      <w:marTop w:val="0"/>
      <w:marBottom w:val="0"/>
      <w:divBdr>
        <w:top w:val="none" w:sz="0" w:space="0" w:color="auto"/>
        <w:left w:val="none" w:sz="0" w:space="0" w:color="auto"/>
        <w:bottom w:val="none" w:sz="0" w:space="0" w:color="auto"/>
        <w:right w:val="none" w:sz="0" w:space="0" w:color="auto"/>
      </w:divBdr>
      <w:divsChild>
        <w:div w:id="1266233267">
          <w:marLeft w:val="0"/>
          <w:marRight w:val="0"/>
          <w:marTop w:val="150"/>
          <w:marBottom w:val="75"/>
          <w:divBdr>
            <w:top w:val="none" w:sz="0" w:space="0" w:color="auto"/>
            <w:left w:val="none" w:sz="0" w:space="0" w:color="auto"/>
            <w:bottom w:val="none" w:sz="0" w:space="0" w:color="auto"/>
            <w:right w:val="none" w:sz="0" w:space="0" w:color="auto"/>
          </w:divBdr>
        </w:div>
      </w:divsChild>
    </w:div>
    <w:div w:id="1759210800">
      <w:bodyDiv w:val="1"/>
      <w:marLeft w:val="0"/>
      <w:marRight w:val="0"/>
      <w:marTop w:val="0"/>
      <w:marBottom w:val="0"/>
      <w:divBdr>
        <w:top w:val="none" w:sz="0" w:space="0" w:color="auto"/>
        <w:left w:val="none" w:sz="0" w:space="0" w:color="auto"/>
        <w:bottom w:val="none" w:sz="0" w:space="0" w:color="auto"/>
        <w:right w:val="none" w:sz="0" w:space="0" w:color="auto"/>
      </w:divBdr>
      <w:divsChild>
        <w:div w:id="18046744">
          <w:marLeft w:val="0"/>
          <w:marRight w:val="0"/>
          <w:marTop w:val="150"/>
          <w:marBottom w:val="75"/>
          <w:divBdr>
            <w:top w:val="none" w:sz="0" w:space="0" w:color="auto"/>
            <w:left w:val="none" w:sz="0" w:space="0" w:color="auto"/>
            <w:bottom w:val="none" w:sz="0" w:space="0" w:color="auto"/>
            <w:right w:val="none" w:sz="0" w:space="0" w:color="auto"/>
          </w:divBdr>
        </w:div>
        <w:div w:id="1222785999">
          <w:marLeft w:val="360"/>
          <w:marRight w:val="0"/>
          <w:marTop w:val="75"/>
          <w:marBottom w:val="75"/>
          <w:divBdr>
            <w:top w:val="none" w:sz="0" w:space="0" w:color="auto"/>
            <w:left w:val="none" w:sz="0" w:space="0" w:color="auto"/>
            <w:bottom w:val="none" w:sz="0" w:space="0" w:color="auto"/>
            <w:right w:val="none" w:sz="0" w:space="0" w:color="auto"/>
          </w:divBdr>
        </w:div>
      </w:divsChild>
    </w:div>
    <w:div w:id="1760365455">
      <w:bodyDiv w:val="1"/>
      <w:marLeft w:val="0"/>
      <w:marRight w:val="0"/>
      <w:marTop w:val="0"/>
      <w:marBottom w:val="0"/>
      <w:divBdr>
        <w:top w:val="none" w:sz="0" w:space="0" w:color="auto"/>
        <w:left w:val="none" w:sz="0" w:space="0" w:color="auto"/>
        <w:bottom w:val="none" w:sz="0" w:space="0" w:color="auto"/>
        <w:right w:val="none" w:sz="0" w:space="0" w:color="auto"/>
      </w:divBdr>
      <w:divsChild>
        <w:div w:id="1298879145">
          <w:marLeft w:val="0"/>
          <w:marRight w:val="0"/>
          <w:marTop w:val="0"/>
          <w:marBottom w:val="0"/>
          <w:divBdr>
            <w:top w:val="none" w:sz="0" w:space="0" w:color="auto"/>
            <w:left w:val="none" w:sz="0" w:space="0" w:color="auto"/>
            <w:bottom w:val="none" w:sz="0" w:space="0" w:color="auto"/>
            <w:right w:val="none" w:sz="0" w:space="0" w:color="auto"/>
          </w:divBdr>
          <w:divsChild>
            <w:div w:id="1193034679">
              <w:marLeft w:val="0"/>
              <w:marRight w:val="0"/>
              <w:marTop w:val="150"/>
              <w:marBottom w:val="75"/>
              <w:divBdr>
                <w:top w:val="none" w:sz="0" w:space="0" w:color="auto"/>
                <w:left w:val="none" w:sz="0" w:space="0" w:color="auto"/>
                <w:bottom w:val="none" w:sz="0" w:space="0" w:color="auto"/>
                <w:right w:val="none" w:sz="0" w:space="0" w:color="auto"/>
              </w:divBdr>
              <w:divsChild>
                <w:div w:id="1652755277">
                  <w:marLeft w:val="0"/>
                  <w:marRight w:val="0"/>
                  <w:marTop w:val="150"/>
                  <w:marBottom w:val="75"/>
                  <w:divBdr>
                    <w:top w:val="none" w:sz="0" w:space="0" w:color="auto"/>
                    <w:left w:val="none" w:sz="0" w:space="0" w:color="auto"/>
                    <w:bottom w:val="none" w:sz="0" w:space="0" w:color="auto"/>
                    <w:right w:val="none" w:sz="0" w:space="0" w:color="auto"/>
                  </w:divBdr>
                </w:div>
                <w:div w:id="646401682">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767073854">
      <w:bodyDiv w:val="1"/>
      <w:marLeft w:val="0"/>
      <w:marRight w:val="0"/>
      <w:marTop w:val="0"/>
      <w:marBottom w:val="0"/>
      <w:divBdr>
        <w:top w:val="none" w:sz="0" w:space="0" w:color="auto"/>
        <w:left w:val="none" w:sz="0" w:space="0" w:color="auto"/>
        <w:bottom w:val="none" w:sz="0" w:space="0" w:color="auto"/>
        <w:right w:val="none" w:sz="0" w:space="0" w:color="auto"/>
      </w:divBdr>
      <w:divsChild>
        <w:div w:id="1577931332">
          <w:marLeft w:val="0"/>
          <w:marRight w:val="0"/>
          <w:marTop w:val="150"/>
          <w:marBottom w:val="75"/>
          <w:divBdr>
            <w:top w:val="none" w:sz="0" w:space="0" w:color="auto"/>
            <w:left w:val="none" w:sz="0" w:space="0" w:color="auto"/>
            <w:bottom w:val="none" w:sz="0" w:space="0" w:color="auto"/>
            <w:right w:val="none" w:sz="0" w:space="0" w:color="auto"/>
          </w:divBdr>
          <w:divsChild>
            <w:div w:id="491217895">
              <w:marLeft w:val="0"/>
              <w:marRight w:val="0"/>
              <w:marTop w:val="0"/>
              <w:marBottom w:val="0"/>
              <w:divBdr>
                <w:top w:val="none" w:sz="0" w:space="0" w:color="auto"/>
                <w:left w:val="none" w:sz="0" w:space="0" w:color="auto"/>
                <w:bottom w:val="none" w:sz="0" w:space="0" w:color="auto"/>
                <w:right w:val="none" w:sz="0" w:space="0" w:color="auto"/>
              </w:divBdr>
            </w:div>
            <w:div w:id="6667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05081">
      <w:bodyDiv w:val="1"/>
      <w:marLeft w:val="0"/>
      <w:marRight w:val="0"/>
      <w:marTop w:val="0"/>
      <w:marBottom w:val="0"/>
      <w:divBdr>
        <w:top w:val="none" w:sz="0" w:space="0" w:color="auto"/>
        <w:left w:val="none" w:sz="0" w:space="0" w:color="auto"/>
        <w:bottom w:val="none" w:sz="0" w:space="0" w:color="auto"/>
        <w:right w:val="none" w:sz="0" w:space="0" w:color="auto"/>
      </w:divBdr>
      <w:divsChild>
        <w:div w:id="255482314">
          <w:marLeft w:val="1340"/>
          <w:marRight w:val="0"/>
          <w:marTop w:val="0"/>
          <w:marBottom w:val="0"/>
          <w:divBdr>
            <w:top w:val="none" w:sz="0" w:space="0" w:color="auto"/>
            <w:left w:val="none" w:sz="0" w:space="0" w:color="auto"/>
            <w:bottom w:val="none" w:sz="0" w:space="0" w:color="auto"/>
            <w:right w:val="none" w:sz="0" w:space="0" w:color="auto"/>
          </w:divBdr>
        </w:div>
      </w:divsChild>
    </w:div>
    <w:div w:id="1775664455">
      <w:bodyDiv w:val="1"/>
      <w:marLeft w:val="0"/>
      <w:marRight w:val="0"/>
      <w:marTop w:val="0"/>
      <w:marBottom w:val="0"/>
      <w:divBdr>
        <w:top w:val="none" w:sz="0" w:space="0" w:color="auto"/>
        <w:left w:val="none" w:sz="0" w:space="0" w:color="auto"/>
        <w:bottom w:val="none" w:sz="0" w:space="0" w:color="auto"/>
        <w:right w:val="none" w:sz="0" w:space="0" w:color="auto"/>
      </w:divBdr>
      <w:divsChild>
        <w:div w:id="314991802">
          <w:marLeft w:val="0"/>
          <w:marRight w:val="0"/>
          <w:marTop w:val="150"/>
          <w:marBottom w:val="75"/>
          <w:divBdr>
            <w:top w:val="none" w:sz="0" w:space="0" w:color="auto"/>
            <w:left w:val="none" w:sz="0" w:space="0" w:color="auto"/>
            <w:bottom w:val="none" w:sz="0" w:space="0" w:color="auto"/>
            <w:right w:val="none" w:sz="0" w:space="0" w:color="auto"/>
          </w:divBdr>
          <w:divsChild>
            <w:div w:id="1447968982">
              <w:marLeft w:val="0"/>
              <w:marRight w:val="0"/>
              <w:marTop w:val="150"/>
              <w:marBottom w:val="75"/>
              <w:divBdr>
                <w:top w:val="none" w:sz="0" w:space="0" w:color="auto"/>
                <w:left w:val="none" w:sz="0" w:space="0" w:color="auto"/>
                <w:bottom w:val="none" w:sz="0" w:space="0" w:color="auto"/>
                <w:right w:val="none" w:sz="0" w:space="0" w:color="auto"/>
              </w:divBdr>
            </w:div>
            <w:div w:id="1996300337">
              <w:marLeft w:val="360"/>
              <w:marRight w:val="0"/>
              <w:marTop w:val="75"/>
              <w:marBottom w:val="75"/>
              <w:divBdr>
                <w:top w:val="none" w:sz="0" w:space="0" w:color="auto"/>
                <w:left w:val="none" w:sz="0" w:space="0" w:color="auto"/>
                <w:bottom w:val="none" w:sz="0" w:space="0" w:color="auto"/>
                <w:right w:val="none" w:sz="0" w:space="0" w:color="auto"/>
              </w:divBdr>
              <w:divsChild>
                <w:div w:id="1277254288">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76734">
      <w:bodyDiv w:val="1"/>
      <w:marLeft w:val="0"/>
      <w:marRight w:val="0"/>
      <w:marTop w:val="0"/>
      <w:marBottom w:val="0"/>
      <w:divBdr>
        <w:top w:val="none" w:sz="0" w:space="0" w:color="auto"/>
        <w:left w:val="none" w:sz="0" w:space="0" w:color="auto"/>
        <w:bottom w:val="none" w:sz="0" w:space="0" w:color="auto"/>
        <w:right w:val="none" w:sz="0" w:space="0" w:color="auto"/>
      </w:divBdr>
      <w:divsChild>
        <w:div w:id="706178630">
          <w:marLeft w:val="0"/>
          <w:marRight w:val="0"/>
          <w:marTop w:val="0"/>
          <w:marBottom w:val="0"/>
          <w:divBdr>
            <w:top w:val="none" w:sz="0" w:space="0" w:color="auto"/>
            <w:left w:val="none" w:sz="0" w:space="0" w:color="auto"/>
            <w:bottom w:val="none" w:sz="0" w:space="0" w:color="auto"/>
            <w:right w:val="none" w:sz="0" w:space="0" w:color="auto"/>
          </w:divBdr>
        </w:div>
      </w:divsChild>
    </w:div>
    <w:div w:id="1792243959">
      <w:bodyDiv w:val="1"/>
      <w:marLeft w:val="0"/>
      <w:marRight w:val="0"/>
      <w:marTop w:val="0"/>
      <w:marBottom w:val="0"/>
      <w:divBdr>
        <w:top w:val="none" w:sz="0" w:space="0" w:color="auto"/>
        <w:left w:val="none" w:sz="0" w:space="0" w:color="auto"/>
        <w:bottom w:val="none" w:sz="0" w:space="0" w:color="auto"/>
        <w:right w:val="none" w:sz="0" w:space="0" w:color="auto"/>
      </w:divBdr>
    </w:div>
    <w:div w:id="1805417285">
      <w:bodyDiv w:val="1"/>
      <w:marLeft w:val="0"/>
      <w:marRight w:val="0"/>
      <w:marTop w:val="0"/>
      <w:marBottom w:val="0"/>
      <w:divBdr>
        <w:top w:val="none" w:sz="0" w:space="0" w:color="auto"/>
        <w:left w:val="none" w:sz="0" w:space="0" w:color="auto"/>
        <w:bottom w:val="none" w:sz="0" w:space="0" w:color="auto"/>
        <w:right w:val="none" w:sz="0" w:space="0" w:color="auto"/>
      </w:divBdr>
      <w:divsChild>
        <w:div w:id="856432689">
          <w:marLeft w:val="0"/>
          <w:marRight w:val="0"/>
          <w:marTop w:val="150"/>
          <w:marBottom w:val="75"/>
          <w:divBdr>
            <w:top w:val="none" w:sz="0" w:space="0" w:color="auto"/>
            <w:left w:val="none" w:sz="0" w:space="0" w:color="auto"/>
            <w:bottom w:val="none" w:sz="0" w:space="0" w:color="auto"/>
            <w:right w:val="none" w:sz="0" w:space="0" w:color="auto"/>
          </w:divBdr>
        </w:div>
      </w:divsChild>
    </w:div>
    <w:div w:id="1812864331">
      <w:bodyDiv w:val="1"/>
      <w:marLeft w:val="0"/>
      <w:marRight w:val="0"/>
      <w:marTop w:val="0"/>
      <w:marBottom w:val="0"/>
      <w:divBdr>
        <w:top w:val="none" w:sz="0" w:space="0" w:color="auto"/>
        <w:left w:val="none" w:sz="0" w:space="0" w:color="auto"/>
        <w:bottom w:val="none" w:sz="0" w:space="0" w:color="auto"/>
        <w:right w:val="none" w:sz="0" w:space="0" w:color="auto"/>
      </w:divBdr>
      <w:divsChild>
        <w:div w:id="166596682">
          <w:marLeft w:val="0"/>
          <w:marRight w:val="0"/>
          <w:marTop w:val="0"/>
          <w:marBottom w:val="0"/>
          <w:divBdr>
            <w:top w:val="none" w:sz="0" w:space="0" w:color="auto"/>
            <w:left w:val="none" w:sz="0" w:space="0" w:color="auto"/>
            <w:bottom w:val="none" w:sz="0" w:space="0" w:color="auto"/>
            <w:right w:val="none" w:sz="0" w:space="0" w:color="auto"/>
          </w:divBdr>
          <w:divsChild>
            <w:div w:id="106923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16369">
      <w:bodyDiv w:val="1"/>
      <w:marLeft w:val="0"/>
      <w:marRight w:val="0"/>
      <w:marTop w:val="0"/>
      <w:marBottom w:val="0"/>
      <w:divBdr>
        <w:top w:val="none" w:sz="0" w:space="0" w:color="auto"/>
        <w:left w:val="none" w:sz="0" w:space="0" w:color="auto"/>
        <w:bottom w:val="none" w:sz="0" w:space="0" w:color="auto"/>
        <w:right w:val="none" w:sz="0" w:space="0" w:color="auto"/>
      </w:divBdr>
      <w:divsChild>
        <w:div w:id="1086802263">
          <w:marLeft w:val="0"/>
          <w:marRight w:val="0"/>
          <w:marTop w:val="150"/>
          <w:marBottom w:val="75"/>
          <w:divBdr>
            <w:top w:val="none" w:sz="0" w:space="0" w:color="auto"/>
            <w:left w:val="none" w:sz="0" w:space="0" w:color="auto"/>
            <w:bottom w:val="none" w:sz="0" w:space="0" w:color="auto"/>
            <w:right w:val="none" w:sz="0" w:space="0" w:color="auto"/>
          </w:divBdr>
          <w:divsChild>
            <w:div w:id="508061747">
              <w:marLeft w:val="0"/>
              <w:marRight w:val="0"/>
              <w:marTop w:val="150"/>
              <w:marBottom w:val="75"/>
              <w:divBdr>
                <w:top w:val="none" w:sz="0" w:space="0" w:color="auto"/>
                <w:left w:val="none" w:sz="0" w:space="0" w:color="auto"/>
                <w:bottom w:val="none" w:sz="0" w:space="0" w:color="auto"/>
                <w:right w:val="none" w:sz="0" w:space="0" w:color="auto"/>
              </w:divBdr>
            </w:div>
            <w:div w:id="199981788">
              <w:marLeft w:val="0"/>
              <w:marRight w:val="0"/>
              <w:marTop w:val="150"/>
              <w:marBottom w:val="75"/>
              <w:divBdr>
                <w:top w:val="none" w:sz="0" w:space="0" w:color="auto"/>
                <w:left w:val="none" w:sz="0" w:space="0" w:color="auto"/>
                <w:bottom w:val="none" w:sz="0" w:space="0" w:color="auto"/>
                <w:right w:val="none" w:sz="0" w:space="0" w:color="auto"/>
              </w:divBdr>
            </w:div>
            <w:div w:id="56710069">
              <w:marLeft w:val="0"/>
              <w:marRight w:val="0"/>
              <w:marTop w:val="150"/>
              <w:marBottom w:val="75"/>
              <w:divBdr>
                <w:top w:val="none" w:sz="0" w:space="0" w:color="auto"/>
                <w:left w:val="none" w:sz="0" w:space="0" w:color="auto"/>
                <w:bottom w:val="none" w:sz="0" w:space="0" w:color="auto"/>
                <w:right w:val="none" w:sz="0" w:space="0" w:color="auto"/>
              </w:divBdr>
            </w:div>
            <w:div w:id="1474640764">
              <w:marLeft w:val="360"/>
              <w:marRight w:val="0"/>
              <w:marTop w:val="75"/>
              <w:marBottom w:val="75"/>
              <w:divBdr>
                <w:top w:val="none" w:sz="0" w:space="0" w:color="auto"/>
                <w:left w:val="none" w:sz="0" w:space="0" w:color="auto"/>
                <w:bottom w:val="none" w:sz="0" w:space="0" w:color="auto"/>
                <w:right w:val="none" w:sz="0" w:space="0" w:color="auto"/>
              </w:divBdr>
            </w:div>
            <w:div w:id="674576984">
              <w:marLeft w:val="0"/>
              <w:marRight w:val="0"/>
              <w:marTop w:val="150"/>
              <w:marBottom w:val="75"/>
              <w:divBdr>
                <w:top w:val="none" w:sz="0" w:space="0" w:color="auto"/>
                <w:left w:val="none" w:sz="0" w:space="0" w:color="auto"/>
                <w:bottom w:val="none" w:sz="0" w:space="0" w:color="auto"/>
                <w:right w:val="none" w:sz="0" w:space="0" w:color="auto"/>
              </w:divBdr>
            </w:div>
            <w:div w:id="1403140734">
              <w:marLeft w:val="0"/>
              <w:marRight w:val="0"/>
              <w:marTop w:val="150"/>
              <w:marBottom w:val="75"/>
              <w:divBdr>
                <w:top w:val="none" w:sz="0" w:space="0" w:color="auto"/>
                <w:left w:val="none" w:sz="0" w:space="0" w:color="auto"/>
                <w:bottom w:val="none" w:sz="0" w:space="0" w:color="auto"/>
                <w:right w:val="none" w:sz="0" w:space="0" w:color="auto"/>
              </w:divBdr>
            </w:div>
            <w:div w:id="2121682137">
              <w:marLeft w:val="0"/>
              <w:marRight w:val="0"/>
              <w:marTop w:val="150"/>
              <w:marBottom w:val="75"/>
              <w:divBdr>
                <w:top w:val="none" w:sz="0" w:space="0" w:color="auto"/>
                <w:left w:val="none" w:sz="0" w:space="0" w:color="auto"/>
                <w:bottom w:val="none" w:sz="0" w:space="0" w:color="auto"/>
                <w:right w:val="none" w:sz="0" w:space="0" w:color="auto"/>
              </w:divBdr>
            </w:div>
            <w:div w:id="99329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16683028">
      <w:bodyDiv w:val="1"/>
      <w:marLeft w:val="0"/>
      <w:marRight w:val="0"/>
      <w:marTop w:val="0"/>
      <w:marBottom w:val="0"/>
      <w:divBdr>
        <w:top w:val="none" w:sz="0" w:space="0" w:color="auto"/>
        <w:left w:val="none" w:sz="0" w:space="0" w:color="auto"/>
        <w:bottom w:val="none" w:sz="0" w:space="0" w:color="auto"/>
        <w:right w:val="none" w:sz="0" w:space="0" w:color="auto"/>
      </w:divBdr>
      <w:divsChild>
        <w:div w:id="224605059">
          <w:marLeft w:val="0"/>
          <w:marRight w:val="0"/>
          <w:marTop w:val="150"/>
          <w:marBottom w:val="75"/>
          <w:divBdr>
            <w:top w:val="none" w:sz="0" w:space="0" w:color="auto"/>
            <w:left w:val="none" w:sz="0" w:space="0" w:color="auto"/>
            <w:bottom w:val="none" w:sz="0" w:space="0" w:color="auto"/>
            <w:right w:val="none" w:sz="0" w:space="0" w:color="auto"/>
          </w:divBdr>
          <w:divsChild>
            <w:div w:id="355273405">
              <w:marLeft w:val="0"/>
              <w:marRight w:val="0"/>
              <w:marTop w:val="0"/>
              <w:marBottom w:val="0"/>
              <w:divBdr>
                <w:top w:val="none" w:sz="0" w:space="0" w:color="auto"/>
                <w:left w:val="none" w:sz="0" w:space="0" w:color="auto"/>
                <w:bottom w:val="none" w:sz="0" w:space="0" w:color="auto"/>
                <w:right w:val="none" w:sz="0" w:space="0" w:color="auto"/>
              </w:divBdr>
            </w:div>
            <w:div w:id="173273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4972">
      <w:bodyDiv w:val="1"/>
      <w:marLeft w:val="0"/>
      <w:marRight w:val="0"/>
      <w:marTop w:val="0"/>
      <w:marBottom w:val="0"/>
      <w:divBdr>
        <w:top w:val="none" w:sz="0" w:space="0" w:color="auto"/>
        <w:left w:val="none" w:sz="0" w:space="0" w:color="auto"/>
        <w:bottom w:val="none" w:sz="0" w:space="0" w:color="auto"/>
        <w:right w:val="none" w:sz="0" w:space="0" w:color="auto"/>
      </w:divBdr>
      <w:divsChild>
        <w:div w:id="964240433">
          <w:marLeft w:val="0"/>
          <w:marRight w:val="0"/>
          <w:marTop w:val="0"/>
          <w:marBottom w:val="0"/>
          <w:divBdr>
            <w:top w:val="none" w:sz="0" w:space="0" w:color="auto"/>
            <w:left w:val="none" w:sz="0" w:space="0" w:color="auto"/>
            <w:bottom w:val="none" w:sz="0" w:space="0" w:color="auto"/>
            <w:right w:val="none" w:sz="0" w:space="0" w:color="auto"/>
          </w:divBdr>
        </w:div>
      </w:divsChild>
    </w:div>
    <w:div w:id="1831630430">
      <w:bodyDiv w:val="1"/>
      <w:marLeft w:val="0"/>
      <w:marRight w:val="0"/>
      <w:marTop w:val="0"/>
      <w:marBottom w:val="0"/>
      <w:divBdr>
        <w:top w:val="none" w:sz="0" w:space="0" w:color="auto"/>
        <w:left w:val="none" w:sz="0" w:space="0" w:color="auto"/>
        <w:bottom w:val="none" w:sz="0" w:space="0" w:color="auto"/>
        <w:right w:val="none" w:sz="0" w:space="0" w:color="auto"/>
      </w:divBdr>
      <w:divsChild>
        <w:div w:id="1638605020">
          <w:marLeft w:val="0"/>
          <w:marRight w:val="0"/>
          <w:marTop w:val="0"/>
          <w:marBottom w:val="0"/>
          <w:divBdr>
            <w:top w:val="none" w:sz="0" w:space="0" w:color="auto"/>
            <w:left w:val="none" w:sz="0" w:space="0" w:color="auto"/>
            <w:bottom w:val="none" w:sz="0" w:space="0" w:color="auto"/>
            <w:right w:val="none" w:sz="0" w:space="0" w:color="auto"/>
          </w:divBdr>
        </w:div>
        <w:div w:id="474878186">
          <w:marLeft w:val="0"/>
          <w:marRight w:val="0"/>
          <w:marTop w:val="0"/>
          <w:marBottom w:val="0"/>
          <w:divBdr>
            <w:top w:val="none" w:sz="0" w:space="0" w:color="auto"/>
            <w:left w:val="none" w:sz="0" w:space="0" w:color="auto"/>
            <w:bottom w:val="none" w:sz="0" w:space="0" w:color="auto"/>
            <w:right w:val="none" w:sz="0" w:space="0" w:color="auto"/>
          </w:divBdr>
        </w:div>
        <w:div w:id="20211724">
          <w:marLeft w:val="0"/>
          <w:marRight w:val="0"/>
          <w:marTop w:val="0"/>
          <w:marBottom w:val="0"/>
          <w:divBdr>
            <w:top w:val="none" w:sz="0" w:space="0" w:color="auto"/>
            <w:left w:val="none" w:sz="0" w:space="0" w:color="auto"/>
            <w:bottom w:val="none" w:sz="0" w:space="0" w:color="auto"/>
            <w:right w:val="none" w:sz="0" w:space="0" w:color="auto"/>
          </w:divBdr>
          <w:divsChild>
            <w:div w:id="2107118772">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840535657">
      <w:bodyDiv w:val="1"/>
      <w:marLeft w:val="0"/>
      <w:marRight w:val="0"/>
      <w:marTop w:val="0"/>
      <w:marBottom w:val="0"/>
      <w:divBdr>
        <w:top w:val="none" w:sz="0" w:space="0" w:color="auto"/>
        <w:left w:val="none" w:sz="0" w:space="0" w:color="auto"/>
        <w:bottom w:val="none" w:sz="0" w:space="0" w:color="auto"/>
        <w:right w:val="none" w:sz="0" w:space="0" w:color="auto"/>
      </w:divBdr>
    </w:div>
    <w:div w:id="1846046986">
      <w:bodyDiv w:val="1"/>
      <w:marLeft w:val="0"/>
      <w:marRight w:val="0"/>
      <w:marTop w:val="0"/>
      <w:marBottom w:val="0"/>
      <w:divBdr>
        <w:top w:val="none" w:sz="0" w:space="0" w:color="auto"/>
        <w:left w:val="none" w:sz="0" w:space="0" w:color="auto"/>
        <w:bottom w:val="none" w:sz="0" w:space="0" w:color="auto"/>
        <w:right w:val="none" w:sz="0" w:space="0" w:color="auto"/>
      </w:divBdr>
      <w:divsChild>
        <w:div w:id="1875195202">
          <w:marLeft w:val="0"/>
          <w:marRight w:val="0"/>
          <w:marTop w:val="150"/>
          <w:marBottom w:val="75"/>
          <w:divBdr>
            <w:top w:val="none" w:sz="0" w:space="0" w:color="auto"/>
            <w:left w:val="none" w:sz="0" w:space="0" w:color="auto"/>
            <w:bottom w:val="none" w:sz="0" w:space="0" w:color="auto"/>
            <w:right w:val="none" w:sz="0" w:space="0" w:color="auto"/>
          </w:divBdr>
          <w:divsChild>
            <w:div w:id="1562860581">
              <w:marLeft w:val="0"/>
              <w:marRight w:val="0"/>
              <w:marTop w:val="0"/>
              <w:marBottom w:val="0"/>
              <w:divBdr>
                <w:top w:val="none" w:sz="0" w:space="0" w:color="auto"/>
                <w:left w:val="none" w:sz="0" w:space="0" w:color="auto"/>
                <w:bottom w:val="none" w:sz="0" w:space="0" w:color="auto"/>
                <w:right w:val="none" w:sz="0" w:space="0" w:color="auto"/>
              </w:divBdr>
            </w:div>
            <w:div w:id="157732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1233">
      <w:bodyDiv w:val="1"/>
      <w:marLeft w:val="0"/>
      <w:marRight w:val="0"/>
      <w:marTop w:val="0"/>
      <w:marBottom w:val="0"/>
      <w:divBdr>
        <w:top w:val="none" w:sz="0" w:space="0" w:color="auto"/>
        <w:left w:val="none" w:sz="0" w:space="0" w:color="auto"/>
        <w:bottom w:val="none" w:sz="0" w:space="0" w:color="auto"/>
        <w:right w:val="none" w:sz="0" w:space="0" w:color="auto"/>
      </w:divBdr>
      <w:divsChild>
        <w:div w:id="1269581346">
          <w:marLeft w:val="0"/>
          <w:marRight w:val="0"/>
          <w:marTop w:val="0"/>
          <w:marBottom w:val="0"/>
          <w:divBdr>
            <w:top w:val="none" w:sz="0" w:space="0" w:color="auto"/>
            <w:left w:val="none" w:sz="0" w:space="0" w:color="auto"/>
            <w:bottom w:val="none" w:sz="0" w:space="0" w:color="auto"/>
            <w:right w:val="none" w:sz="0" w:space="0" w:color="auto"/>
          </w:divBdr>
          <w:divsChild>
            <w:div w:id="1444572783">
              <w:marLeft w:val="0"/>
              <w:marRight w:val="0"/>
              <w:marTop w:val="1"/>
              <w:marBottom w:val="0"/>
              <w:divBdr>
                <w:top w:val="none" w:sz="0" w:space="0" w:color="auto"/>
                <w:left w:val="none" w:sz="0" w:space="0" w:color="auto"/>
                <w:bottom w:val="none" w:sz="0" w:space="0" w:color="auto"/>
                <w:right w:val="none" w:sz="0" w:space="0" w:color="auto"/>
              </w:divBdr>
            </w:div>
          </w:divsChild>
        </w:div>
      </w:divsChild>
    </w:div>
    <w:div w:id="1881937607">
      <w:bodyDiv w:val="1"/>
      <w:marLeft w:val="0"/>
      <w:marRight w:val="0"/>
      <w:marTop w:val="0"/>
      <w:marBottom w:val="0"/>
      <w:divBdr>
        <w:top w:val="none" w:sz="0" w:space="0" w:color="auto"/>
        <w:left w:val="none" w:sz="0" w:space="0" w:color="auto"/>
        <w:bottom w:val="none" w:sz="0" w:space="0" w:color="auto"/>
        <w:right w:val="none" w:sz="0" w:space="0" w:color="auto"/>
      </w:divBdr>
      <w:divsChild>
        <w:div w:id="633944909">
          <w:marLeft w:val="0"/>
          <w:marRight w:val="0"/>
          <w:marTop w:val="0"/>
          <w:marBottom w:val="0"/>
          <w:divBdr>
            <w:top w:val="none" w:sz="0" w:space="0" w:color="auto"/>
            <w:left w:val="none" w:sz="0" w:space="0" w:color="auto"/>
            <w:bottom w:val="none" w:sz="0" w:space="0" w:color="auto"/>
            <w:right w:val="none" w:sz="0" w:space="0" w:color="auto"/>
          </w:divBdr>
        </w:div>
        <w:div w:id="271134136">
          <w:marLeft w:val="0"/>
          <w:marRight w:val="0"/>
          <w:marTop w:val="0"/>
          <w:marBottom w:val="0"/>
          <w:divBdr>
            <w:top w:val="none" w:sz="0" w:space="0" w:color="auto"/>
            <w:left w:val="none" w:sz="0" w:space="0" w:color="auto"/>
            <w:bottom w:val="none" w:sz="0" w:space="0" w:color="auto"/>
            <w:right w:val="none" w:sz="0" w:space="0" w:color="auto"/>
          </w:divBdr>
        </w:div>
      </w:divsChild>
    </w:div>
    <w:div w:id="1883787075">
      <w:bodyDiv w:val="1"/>
      <w:marLeft w:val="0"/>
      <w:marRight w:val="0"/>
      <w:marTop w:val="0"/>
      <w:marBottom w:val="0"/>
      <w:divBdr>
        <w:top w:val="none" w:sz="0" w:space="0" w:color="auto"/>
        <w:left w:val="none" w:sz="0" w:space="0" w:color="auto"/>
        <w:bottom w:val="none" w:sz="0" w:space="0" w:color="auto"/>
        <w:right w:val="none" w:sz="0" w:space="0" w:color="auto"/>
      </w:divBdr>
    </w:div>
    <w:div w:id="1884631394">
      <w:bodyDiv w:val="1"/>
      <w:marLeft w:val="0"/>
      <w:marRight w:val="0"/>
      <w:marTop w:val="0"/>
      <w:marBottom w:val="0"/>
      <w:divBdr>
        <w:top w:val="none" w:sz="0" w:space="0" w:color="auto"/>
        <w:left w:val="none" w:sz="0" w:space="0" w:color="auto"/>
        <w:bottom w:val="none" w:sz="0" w:space="0" w:color="auto"/>
        <w:right w:val="none" w:sz="0" w:space="0" w:color="auto"/>
      </w:divBdr>
      <w:divsChild>
        <w:div w:id="1566142449">
          <w:marLeft w:val="0"/>
          <w:marRight w:val="0"/>
          <w:marTop w:val="0"/>
          <w:marBottom w:val="0"/>
          <w:divBdr>
            <w:top w:val="none" w:sz="0" w:space="0" w:color="auto"/>
            <w:left w:val="none" w:sz="0" w:space="0" w:color="auto"/>
            <w:bottom w:val="none" w:sz="0" w:space="0" w:color="auto"/>
            <w:right w:val="none" w:sz="0" w:space="0" w:color="auto"/>
          </w:divBdr>
        </w:div>
        <w:div w:id="702873936">
          <w:marLeft w:val="0"/>
          <w:marRight w:val="0"/>
          <w:marTop w:val="0"/>
          <w:marBottom w:val="0"/>
          <w:divBdr>
            <w:top w:val="none" w:sz="0" w:space="0" w:color="auto"/>
            <w:left w:val="none" w:sz="0" w:space="0" w:color="auto"/>
            <w:bottom w:val="none" w:sz="0" w:space="0" w:color="auto"/>
            <w:right w:val="none" w:sz="0" w:space="0" w:color="auto"/>
          </w:divBdr>
        </w:div>
      </w:divsChild>
    </w:div>
    <w:div w:id="1885630021">
      <w:bodyDiv w:val="1"/>
      <w:marLeft w:val="0"/>
      <w:marRight w:val="0"/>
      <w:marTop w:val="0"/>
      <w:marBottom w:val="0"/>
      <w:divBdr>
        <w:top w:val="none" w:sz="0" w:space="0" w:color="auto"/>
        <w:left w:val="none" w:sz="0" w:space="0" w:color="auto"/>
        <w:bottom w:val="none" w:sz="0" w:space="0" w:color="auto"/>
        <w:right w:val="none" w:sz="0" w:space="0" w:color="auto"/>
      </w:divBdr>
      <w:divsChild>
        <w:div w:id="2081320647">
          <w:marLeft w:val="0"/>
          <w:marRight w:val="0"/>
          <w:marTop w:val="0"/>
          <w:marBottom w:val="0"/>
          <w:divBdr>
            <w:top w:val="none" w:sz="0" w:space="0" w:color="auto"/>
            <w:left w:val="none" w:sz="0" w:space="0" w:color="auto"/>
            <w:bottom w:val="none" w:sz="0" w:space="0" w:color="auto"/>
            <w:right w:val="none" w:sz="0" w:space="0" w:color="auto"/>
          </w:divBdr>
        </w:div>
      </w:divsChild>
    </w:div>
    <w:div w:id="1886986114">
      <w:bodyDiv w:val="1"/>
      <w:marLeft w:val="0"/>
      <w:marRight w:val="0"/>
      <w:marTop w:val="0"/>
      <w:marBottom w:val="0"/>
      <w:divBdr>
        <w:top w:val="none" w:sz="0" w:space="0" w:color="auto"/>
        <w:left w:val="none" w:sz="0" w:space="0" w:color="auto"/>
        <w:bottom w:val="none" w:sz="0" w:space="0" w:color="auto"/>
        <w:right w:val="none" w:sz="0" w:space="0" w:color="auto"/>
      </w:divBdr>
      <w:divsChild>
        <w:div w:id="272053586">
          <w:marLeft w:val="0"/>
          <w:marRight w:val="0"/>
          <w:marTop w:val="0"/>
          <w:marBottom w:val="0"/>
          <w:divBdr>
            <w:top w:val="none" w:sz="0" w:space="0" w:color="auto"/>
            <w:left w:val="none" w:sz="0" w:space="0" w:color="auto"/>
            <w:bottom w:val="none" w:sz="0" w:space="0" w:color="auto"/>
            <w:right w:val="none" w:sz="0" w:space="0" w:color="auto"/>
          </w:divBdr>
        </w:div>
        <w:div w:id="829180792">
          <w:marLeft w:val="0"/>
          <w:marRight w:val="0"/>
          <w:marTop w:val="0"/>
          <w:marBottom w:val="0"/>
          <w:divBdr>
            <w:top w:val="none" w:sz="0" w:space="0" w:color="auto"/>
            <w:left w:val="none" w:sz="0" w:space="0" w:color="auto"/>
            <w:bottom w:val="none" w:sz="0" w:space="0" w:color="auto"/>
            <w:right w:val="none" w:sz="0" w:space="0" w:color="auto"/>
          </w:divBdr>
        </w:div>
      </w:divsChild>
    </w:div>
    <w:div w:id="1888568350">
      <w:bodyDiv w:val="1"/>
      <w:marLeft w:val="0"/>
      <w:marRight w:val="0"/>
      <w:marTop w:val="0"/>
      <w:marBottom w:val="0"/>
      <w:divBdr>
        <w:top w:val="none" w:sz="0" w:space="0" w:color="auto"/>
        <w:left w:val="none" w:sz="0" w:space="0" w:color="auto"/>
        <w:bottom w:val="none" w:sz="0" w:space="0" w:color="auto"/>
        <w:right w:val="none" w:sz="0" w:space="0" w:color="auto"/>
      </w:divBdr>
    </w:div>
    <w:div w:id="1894272968">
      <w:bodyDiv w:val="1"/>
      <w:marLeft w:val="0"/>
      <w:marRight w:val="0"/>
      <w:marTop w:val="0"/>
      <w:marBottom w:val="0"/>
      <w:divBdr>
        <w:top w:val="none" w:sz="0" w:space="0" w:color="auto"/>
        <w:left w:val="none" w:sz="0" w:space="0" w:color="auto"/>
        <w:bottom w:val="none" w:sz="0" w:space="0" w:color="auto"/>
        <w:right w:val="none" w:sz="0" w:space="0" w:color="auto"/>
      </w:divBdr>
      <w:divsChild>
        <w:div w:id="1971979804">
          <w:marLeft w:val="0"/>
          <w:marRight w:val="0"/>
          <w:marTop w:val="0"/>
          <w:marBottom w:val="0"/>
          <w:divBdr>
            <w:top w:val="none" w:sz="0" w:space="0" w:color="auto"/>
            <w:left w:val="none" w:sz="0" w:space="0" w:color="auto"/>
            <w:bottom w:val="none" w:sz="0" w:space="0" w:color="auto"/>
            <w:right w:val="none" w:sz="0" w:space="0" w:color="auto"/>
          </w:divBdr>
          <w:divsChild>
            <w:div w:id="99421051">
              <w:marLeft w:val="0"/>
              <w:marRight w:val="0"/>
              <w:marTop w:val="0"/>
              <w:marBottom w:val="0"/>
              <w:divBdr>
                <w:top w:val="none" w:sz="0" w:space="0" w:color="auto"/>
                <w:left w:val="none" w:sz="0" w:space="0" w:color="auto"/>
                <w:bottom w:val="none" w:sz="0" w:space="0" w:color="auto"/>
                <w:right w:val="none" w:sz="0" w:space="0" w:color="auto"/>
              </w:divBdr>
              <w:divsChild>
                <w:div w:id="111898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158571">
      <w:bodyDiv w:val="1"/>
      <w:marLeft w:val="0"/>
      <w:marRight w:val="0"/>
      <w:marTop w:val="0"/>
      <w:marBottom w:val="0"/>
      <w:divBdr>
        <w:top w:val="none" w:sz="0" w:space="0" w:color="auto"/>
        <w:left w:val="none" w:sz="0" w:space="0" w:color="auto"/>
        <w:bottom w:val="none" w:sz="0" w:space="0" w:color="auto"/>
        <w:right w:val="none" w:sz="0" w:space="0" w:color="auto"/>
      </w:divBdr>
      <w:divsChild>
        <w:div w:id="963804212">
          <w:marLeft w:val="0"/>
          <w:marRight w:val="0"/>
          <w:marTop w:val="0"/>
          <w:marBottom w:val="200"/>
          <w:divBdr>
            <w:top w:val="none" w:sz="0" w:space="0" w:color="auto"/>
            <w:left w:val="none" w:sz="0" w:space="0" w:color="auto"/>
            <w:bottom w:val="none" w:sz="0" w:space="0" w:color="auto"/>
            <w:right w:val="none" w:sz="0" w:space="0" w:color="auto"/>
          </w:divBdr>
        </w:div>
      </w:divsChild>
    </w:div>
    <w:div w:id="1901818350">
      <w:bodyDiv w:val="1"/>
      <w:marLeft w:val="0"/>
      <w:marRight w:val="0"/>
      <w:marTop w:val="0"/>
      <w:marBottom w:val="0"/>
      <w:divBdr>
        <w:top w:val="none" w:sz="0" w:space="0" w:color="auto"/>
        <w:left w:val="none" w:sz="0" w:space="0" w:color="auto"/>
        <w:bottom w:val="none" w:sz="0" w:space="0" w:color="auto"/>
        <w:right w:val="none" w:sz="0" w:space="0" w:color="auto"/>
      </w:divBdr>
    </w:div>
    <w:div w:id="1911190702">
      <w:bodyDiv w:val="1"/>
      <w:marLeft w:val="0"/>
      <w:marRight w:val="0"/>
      <w:marTop w:val="0"/>
      <w:marBottom w:val="0"/>
      <w:divBdr>
        <w:top w:val="none" w:sz="0" w:space="0" w:color="auto"/>
        <w:left w:val="none" w:sz="0" w:space="0" w:color="auto"/>
        <w:bottom w:val="none" w:sz="0" w:space="0" w:color="auto"/>
        <w:right w:val="none" w:sz="0" w:space="0" w:color="auto"/>
      </w:divBdr>
      <w:divsChild>
        <w:div w:id="1889565608">
          <w:marLeft w:val="0"/>
          <w:marRight w:val="0"/>
          <w:marTop w:val="150"/>
          <w:marBottom w:val="75"/>
          <w:divBdr>
            <w:top w:val="none" w:sz="0" w:space="0" w:color="auto"/>
            <w:left w:val="none" w:sz="0" w:space="0" w:color="auto"/>
            <w:bottom w:val="none" w:sz="0" w:space="0" w:color="auto"/>
            <w:right w:val="none" w:sz="0" w:space="0" w:color="auto"/>
          </w:divBdr>
        </w:div>
        <w:div w:id="1745563986">
          <w:marLeft w:val="360"/>
          <w:marRight w:val="0"/>
          <w:marTop w:val="75"/>
          <w:marBottom w:val="75"/>
          <w:divBdr>
            <w:top w:val="none" w:sz="0" w:space="0" w:color="auto"/>
            <w:left w:val="none" w:sz="0" w:space="0" w:color="auto"/>
            <w:bottom w:val="none" w:sz="0" w:space="0" w:color="auto"/>
            <w:right w:val="none" w:sz="0" w:space="0" w:color="auto"/>
          </w:divBdr>
          <w:divsChild>
            <w:div w:id="14660032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4925392">
      <w:bodyDiv w:val="1"/>
      <w:marLeft w:val="0"/>
      <w:marRight w:val="0"/>
      <w:marTop w:val="0"/>
      <w:marBottom w:val="0"/>
      <w:divBdr>
        <w:top w:val="none" w:sz="0" w:space="0" w:color="auto"/>
        <w:left w:val="none" w:sz="0" w:space="0" w:color="auto"/>
        <w:bottom w:val="none" w:sz="0" w:space="0" w:color="auto"/>
        <w:right w:val="none" w:sz="0" w:space="0" w:color="auto"/>
      </w:divBdr>
      <w:divsChild>
        <w:div w:id="797144465">
          <w:marLeft w:val="0"/>
          <w:marRight w:val="0"/>
          <w:marTop w:val="0"/>
          <w:marBottom w:val="0"/>
          <w:divBdr>
            <w:top w:val="none" w:sz="0" w:space="0" w:color="auto"/>
            <w:left w:val="none" w:sz="0" w:space="0" w:color="auto"/>
            <w:bottom w:val="none" w:sz="0" w:space="0" w:color="auto"/>
            <w:right w:val="none" w:sz="0" w:space="0" w:color="auto"/>
          </w:divBdr>
        </w:div>
        <w:div w:id="1697079072">
          <w:marLeft w:val="0"/>
          <w:marRight w:val="0"/>
          <w:marTop w:val="150"/>
          <w:marBottom w:val="75"/>
          <w:divBdr>
            <w:top w:val="none" w:sz="0" w:space="0" w:color="auto"/>
            <w:left w:val="none" w:sz="0" w:space="0" w:color="auto"/>
            <w:bottom w:val="none" w:sz="0" w:space="0" w:color="auto"/>
            <w:right w:val="none" w:sz="0" w:space="0" w:color="auto"/>
          </w:divBdr>
          <w:divsChild>
            <w:div w:id="1232158810">
              <w:marLeft w:val="0"/>
              <w:marRight w:val="0"/>
              <w:marTop w:val="150"/>
              <w:marBottom w:val="75"/>
              <w:divBdr>
                <w:top w:val="none" w:sz="0" w:space="0" w:color="auto"/>
                <w:left w:val="none" w:sz="0" w:space="0" w:color="auto"/>
                <w:bottom w:val="none" w:sz="0" w:space="0" w:color="auto"/>
                <w:right w:val="none" w:sz="0" w:space="0" w:color="auto"/>
              </w:divBdr>
              <w:divsChild>
                <w:div w:id="202817411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921524499">
      <w:bodyDiv w:val="1"/>
      <w:marLeft w:val="0"/>
      <w:marRight w:val="0"/>
      <w:marTop w:val="0"/>
      <w:marBottom w:val="0"/>
      <w:divBdr>
        <w:top w:val="none" w:sz="0" w:space="0" w:color="auto"/>
        <w:left w:val="none" w:sz="0" w:space="0" w:color="auto"/>
        <w:bottom w:val="none" w:sz="0" w:space="0" w:color="auto"/>
        <w:right w:val="none" w:sz="0" w:space="0" w:color="auto"/>
      </w:divBdr>
      <w:divsChild>
        <w:div w:id="728571403">
          <w:marLeft w:val="0"/>
          <w:marRight w:val="0"/>
          <w:marTop w:val="0"/>
          <w:marBottom w:val="0"/>
          <w:divBdr>
            <w:top w:val="none" w:sz="0" w:space="0" w:color="auto"/>
            <w:left w:val="none" w:sz="0" w:space="0" w:color="auto"/>
            <w:bottom w:val="none" w:sz="0" w:space="0" w:color="auto"/>
            <w:right w:val="none" w:sz="0" w:space="0" w:color="auto"/>
          </w:divBdr>
        </w:div>
        <w:div w:id="1149249751">
          <w:marLeft w:val="0"/>
          <w:marRight w:val="0"/>
          <w:marTop w:val="150"/>
          <w:marBottom w:val="75"/>
          <w:divBdr>
            <w:top w:val="none" w:sz="0" w:space="0" w:color="auto"/>
            <w:left w:val="none" w:sz="0" w:space="0" w:color="auto"/>
            <w:bottom w:val="none" w:sz="0" w:space="0" w:color="auto"/>
            <w:right w:val="none" w:sz="0" w:space="0" w:color="auto"/>
          </w:divBdr>
          <w:divsChild>
            <w:div w:id="89543908">
              <w:marLeft w:val="0"/>
              <w:marRight w:val="0"/>
              <w:marTop w:val="150"/>
              <w:marBottom w:val="75"/>
              <w:divBdr>
                <w:top w:val="none" w:sz="0" w:space="0" w:color="auto"/>
                <w:left w:val="none" w:sz="0" w:space="0" w:color="auto"/>
                <w:bottom w:val="none" w:sz="0" w:space="0" w:color="auto"/>
                <w:right w:val="none" w:sz="0" w:space="0" w:color="auto"/>
              </w:divBdr>
              <w:divsChild>
                <w:div w:id="913052770">
                  <w:marLeft w:val="0"/>
                  <w:marRight w:val="0"/>
                  <w:marTop w:val="150"/>
                  <w:marBottom w:val="75"/>
                  <w:divBdr>
                    <w:top w:val="none" w:sz="0" w:space="0" w:color="auto"/>
                    <w:left w:val="none" w:sz="0" w:space="0" w:color="auto"/>
                    <w:bottom w:val="none" w:sz="0" w:space="0" w:color="auto"/>
                    <w:right w:val="none" w:sz="0" w:space="0" w:color="auto"/>
                  </w:divBdr>
                  <w:divsChild>
                    <w:div w:id="203567656">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927618053">
      <w:bodyDiv w:val="1"/>
      <w:marLeft w:val="0"/>
      <w:marRight w:val="0"/>
      <w:marTop w:val="0"/>
      <w:marBottom w:val="0"/>
      <w:divBdr>
        <w:top w:val="none" w:sz="0" w:space="0" w:color="auto"/>
        <w:left w:val="none" w:sz="0" w:space="0" w:color="auto"/>
        <w:bottom w:val="none" w:sz="0" w:space="0" w:color="auto"/>
        <w:right w:val="none" w:sz="0" w:space="0" w:color="auto"/>
      </w:divBdr>
      <w:divsChild>
        <w:div w:id="533544120">
          <w:marLeft w:val="0"/>
          <w:marRight w:val="0"/>
          <w:marTop w:val="150"/>
          <w:marBottom w:val="75"/>
          <w:divBdr>
            <w:top w:val="none" w:sz="0" w:space="0" w:color="auto"/>
            <w:left w:val="none" w:sz="0" w:space="0" w:color="auto"/>
            <w:bottom w:val="none" w:sz="0" w:space="0" w:color="auto"/>
            <w:right w:val="none" w:sz="0" w:space="0" w:color="auto"/>
          </w:divBdr>
        </w:div>
      </w:divsChild>
    </w:div>
    <w:div w:id="1928034779">
      <w:bodyDiv w:val="1"/>
      <w:marLeft w:val="0"/>
      <w:marRight w:val="0"/>
      <w:marTop w:val="0"/>
      <w:marBottom w:val="0"/>
      <w:divBdr>
        <w:top w:val="none" w:sz="0" w:space="0" w:color="auto"/>
        <w:left w:val="none" w:sz="0" w:space="0" w:color="auto"/>
        <w:bottom w:val="none" w:sz="0" w:space="0" w:color="auto"/>
        <w:right w:val="none" w:sz="0" w:space="0" w:color="auto"/>
      </w:divBdr>
      <w:divsChild>
        <w:div w:id="434979843">
          <w:marLeft w:val="0"/>
          <w:marRight w:val="0"/>
          <w:marTop w:val="150"/>
          <w:marBottom w:val="75"/>
          <w:divBdr>
            <w:top w:val="none" w:sz="0" w:space="0" w:color="auto"/>
            <w:left w:val="none" w:sz="0" w:space="0" w:color="auto"/>
            <w:bottom w:val="none" w:sz="0" w:space="0" w:color="auto"/>
            <w:right w:val="none" w:sz="0" w:space="0" w:color="auto"/>
          </w:divBdr>
        </w:div>
      </w:divsChild>
    </w:div>
    <w:div w:id="1929845677">
      <w:bodyDiv w:val="1"/>
      <w:marLeft w:val="0"/>
      <w:marRight w:val="0"/>
      <w:marTop w:val="0"/>
      <w:marBottom w:val="0"/>
      <w:divBdr>
        <w:top w:val="none" w:sz="0" w:space="0" w:color="auto"/>
        <w:left w:val="none" w:sz="0" w:space="0" w:color="auto"/>
        <w:bottom w:val="none" w:sz="0" w:space="0" w:color="auto"/>
        <w:right w:val="none" w:sz="0" w:space="0" w:color="auto"/>
      </w:divBdr>
      <w:divsChild>
        <w:div w:id="1062827164">
          <w:marLeft w:val="0"/>
          <w:marRight w:val="0"/>
          <w:marTop w:val="150"/>
          <w:marBottom w:val="75"/>
          <w:divBdr>
            <w:top w:val="none" w:sz="0" w:space="0" w:color="auto"/>
            <w:left w:val="none" w:sz="0" w:space="0" w:color="auto"/>
            <w:bottom w:val="none" w:sz="0" w:space="0" w:color="auto"/>
            <w:right w:val="none" w:sz="0" w:space="0" w:color="auto"/>
          </w:divBdr>
          <w:divsChild>
            <w:div w:id="692460914">
              <w:marLeft w:val="0"/>
              <w:marRight w:val="0"/>
              <w:marTop w:val="150"/>
              <w:marBottom w:val="75"/>
              <w:divBdr>
                <w:top w:val="none" w:sz="0" w:space="0" w:color="auto"/>
                <w:left w:val="none" w:sz="0" w:space="0" w:color="auto"/>
                <w:bottom w:val="none" w:sz="0" w:space="0" w:color="auto"/>
                <w:right w:val="none" w:sz="0" w:space="0" w:color="auto"/>
              </w:divBdr>
            </w:div>
            <w:div w:id="482165594">
              <w:marLeft w:val="0"/>
              <w:marRight w:val="0"/>
              <w:marTop w:val="0"/>
              <w:marBottom w:val="0"/>
              <w:divBdr>
                <w:top w:val="none" w:sz="0" w:space="0" w:color="auto"/>
                <w:left w:val="none" w:sz="0" w:space="0" w:color="auto"/>
                <w:bottom w:val="none" w:sz="0" w:space="0" w:color="auto"/>
                <w:right w:val="none" w:sz="0" w:space="0" w:color="auto"/>
              </w:divBdr>
            </w:div>
            <w:div w:id="20728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45757">
      <w:bodyDiv w:val="1"/>
      <w:marLeft w:val="0"/>
      <w:marRight w:val="0"/>
      <w:marTop w:val="0"/>
      <w:marBottom w:val="0"/>
      <w:divBdr>
        <w:top w:val="none" w:sz="0" w:space="0" w:color="auto"/>
        <w:left w:val="none" w:sz="0" w:space="0" w:color="auto"/>
        <w:bottom w:val="none" w:sz="0" w:space="0" w:color="auto"/>
        <w:right w:val="none" w:sz="0" w:space="0" w:color="auto"/>
      </w:divBdr>
      <w:divsChild>
        <w:div w:id="432747671">
          <w:marLeft w:val="0"/>
          <w:marRight w:val="0"/>
          <w:marTop w:val="0"/>
          <w:marBottom w:val="0"/>
          <w:divBdr>
            <w:top w:val="none" w:sz="0" w:space="0" w:color="auto"/>
            <w:left w:val="none" w:sz="0" w:space="0" w:color="auto"/>
            <w:bottom w:val="none" w:sz="0" w:space="0" w:color="auto"/>
            <w:right w:val="none" w:sz="0" w:space="0" w:color="auto"/>
          </w:divBdr>
        </w:div>
      </w:divsChild>
    </w:div>
    <w:div w:id="1946962173">
      <w:bodyDiv w:val="1"/>
      <w:marLeft w:val="0"/>
      <w:marRight w:val="0"/>
      <w:marTop w:val="0"/>
      <w:marBottom w:val="0"/>
      <w:divBdr>
        <w:top w:val="none" w:sz="0" w:space="0" w:color="auto"/>
        <w:left w:val="none" w:sz="0" w:space="0" w:color="auto"/>
        <w:bottom w:val="none" w:sz="0" w:space="0" w:color="auto"/>
        <w:right w:val="none" w:sz="0" w:space="0" w:color="auto"/>
      </w:divBdr>
    </w:div>
    <w:div w:id="1950047821">
      <w:bodyDiv w:val="1"/>
      <w:marLeft w:val="0"/>
      <w:marRight w:val="0"/>
      <w:marTop w:val="0"/>
      <w:marBottom w:val="0"/>
      <w:divBdr>
        <w:top w:val="none" w:sz="0" w:space="0" w:color="auto"/>
        <w:left w:val="none" w:sz="0" w:space="0" w:color="auto"/>
        <w:bottom w:val="none" w:sz="0" w:space="0" w:color="auto"/>
        <w:right w:val="none" w:sz="0" w:space="0" w:color="auto"/>
      </w:divBdr>
      <w:divsChild>
        <w:div w:id="731081490">
          <w:marLeft w:val="0"/>
          <w:marRight w:val="0"/>
          <w:marTop w:val="150"/>
          <w:marBottom w:val="75"/>
          <w:divBdr>
            <w:top w:val="none" w:sz="0" w:space="0" w:color="auto"/>
            <w:left w:val="none" w:sz="0" w:space="0" w:color="auto"/>
            <w:bottom w:val="none" w:sz="0" w:space="0" w:color="auto"/>
            <w:right w:val="none" w:sz="0" w:space="0" w:color="auto"/>
          </w:divBdr>
        </w:div>
      </w:divsChild>
    </w:div>
    <w:div w:id="1958482914">
      <w:bodyDiv w:val="1"/>
      <w:marLeft w:val="0"/>
      <w:marRight w:val="0"/>
      <w:marTop w:val="0"/>
      <w:marBottom w:val="0"/>
      <w:divBdr>
        <w:top w:val="none" w:sz="0" w:space="0" w:color="auto"/>
        <w:left w:val="none" w:sz="0" w:space="0" w:color="auto"/>
        <w:bottom w:val="none" w:sz="0" w:space="0" w:color="auto"/>
        <w:right w:val="none" w:sz="0" w:space="0" w:color="auto"/>
      </w:divBdr>
      <w:divsChild>
        <w:div w:id="344133945">
          <w:marLeft w:val="0"/>
          <w:marRight w:val="0"/>
          <w:marTop w:val="150"/>
          <w:marBottom w:val="75"/>
          <w:divBdr>
            <w:top w:val="none" w:sz="0" w:space="0" w:color="auto"/>
            <w:left w:val="none" w:sz="0" w:space="0" w:color="auto"/>
            <w:bottom w:val="none" w:sz="0" w:space="0" w:color="auto"/>
            <w:right w:val="none" w:sz="0" w:space="0" w:color="auto"/>
          </w:divBdr>
        </w:div>
      </w:divsChild>
    </w:div>
    <w:div w:id="1967154197">
      <w:bodyDiv w:val="1"/>
      <w:marLeft w:val="0"/>
      <w:marRight w:val="0"/>
      <w:marTop w:val="0"/>
      <w:marBottom w:val="0"/>
      <w:divBdr>
        <w:top w:val="none" w:sz="0" w:space="0" w:color="auto"/>
        <w:left w:val="none" w:sz="0" w:space="0" w:color="auto"/>
        <w:bottom w:val="none" w:sz="0" w:space="0" w:color="auto"/>
        <w:right w:val="none" w:sz="0" w:space="0" w:color="auto"/>
      </w:divBdr>
      <w:divsChild>
        <w:div w:id="1614945265">
          <w:marLeft w:val="0"/>
          <w:marRight w:val="0"/>
          <w:marTop w:val="150"/>
          <w:marBottom w:val="75"/>
          <w:divBdr>
            <w:top w:val="none" w:sz="0" w:space="0" w:color="auto"/>
            <w:left w:val="none" w:sz="0" w:space="0" w:color="auto"/>
            <w:bottom w:val="none" w:sz="0" w:space="0" w:color="auto"/>
            <w:right w:val="none" w:sz="0" w:space="0" w:color="auto"/>
          </w:divBdr>
          <w:divsChild>
            <w:div w:id="521551229">
              <w:marLeft w:val="0"/>
              <w:marRight w:val="0"/>
              <w:marTop w:val="0"/>
              <w:marBottom w:val="0"/>
              <w:divBdr>
                <w:top w:val="none" w:sz="0" w:space="0" w:color="auto"/>
                <w:left w:val="none" w:sz="0" w:space="0" w:color="auto"/>
                <w:bottom w:val="none" w:sz="0" w:space="0" w:color="auto"/>
                <w:right w:val="none" w:sz="0" w:space="0" w:color="auto"/>
              </w:divBdr>
            </w:div>
            <w:div w:id="187106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41430">
      <w:bodyDiv w:val="1"/>
      <w:marLeft w:val="0"/>
      <w:marRight w:val="0"/>
      <w:marTop w:val="0"/>
      <w:marBottom w:val="0"/>
      <w:divBdr>
        <w:top w:val="none" w:sz="0" w:space="0" w:color="auto"/>
        <w:left w:val="none" w:sz="0" w:space="0" w:color="auto"/>
        <w:bottom w:val="none" w:sz="0" w:space="0" w:color="auto"/>
        <w:right w:val="none" w:sz="0" w:space="0" w:color="auto"/>
      </w:divBdr>
    </w:div>
    <w:div w:id="2003116217">
      <w:bodyDiv w:val="1"/>
      <w:marLeft w:val="0"/>
      <w:marRight w:val="0"/>
      <w:marTop w:val="0"/>
      <w:marBottom w:val="0"/>
      <w:divBdr>
        <w:top w:val="none" w:sz="0" w:space="0" w:color="auto"/>
        <w:left w:val="none" w:sz="0" w:space="0" w:color="auto"/>
        <w:bottom w:val="none" w:sz="0" w:space="0" w:color="auto"/>
        <w:right w:val="none" w:sz="0" w:space="0" w:color="auto"/>
      </w:divBdr>
      <w:divsChild>
        <w:div w:id="1824009075">
          <w:marLeft w:val="0"/>
          <w:marRight w:val="0"/>
          <w:marTop w:val="0"/>
          <w:marBottom w:val="0"/>
          <w:divBdr>
            <w:top w:val="none" w:sz="0" w:space="0" w:color="auto"/>
            <w:left w:val="none" w:sz="0" w:space="0" w:color="auto"/>
            <w:bottom w:val="none" w:sz="0" w:space="0" w:color="auto"/>
            <w:right w:val="none" w:sz="0" w:space="0" w:color="auto"/>
          </w:divBdr>
          <w:divsChild>
            <w:div w:id="1348556262">
              <w:marLeft w:val="0"/>
              <w:marRight w:val="0"/>
              <w:marTop w:val="150"/>
              <w:marBottom w:val="75"/>
              <w:divBdr>
                <w:top w:val="none" w:sz="0" w:space="0" w:color="auto"/>
                <w:left w:val="none" w:sz="0" w:space="0" w:color="auto"/>
                <w:bottom w:val="none" w:sz="0" w:space="0" w:color="auto"/>
                <w:right w:val="none" w:sz="0" w:space="0" w:color="auto"/>
              </w:divBdr>
              <w:divsChild>
                <w:div w:id="1468545791">
                  <w:marLeft w:val="0"/>
                  <w:marRight w:val="0"/>
                  <w:marTop w:val="150"/>
                  <w:marBottom w:val="75"/>
                  <w:divBdr>
                    <w:top w:val="none" w:sz="0" w:space="0" w:color="auto"/>
                    <w:left w:val="none" w:sz="0" w:space="0" w:color="auto"/>
                    <w:bottom w:val="none" w:sz="0" w:space="0" w:color="auto"/>
                    <w:right w:val="none" w:sz="0" w:space="0" w:color="auto"/>
                  </w:divBdr>
                  <w:divsChild>
                    <w:div w:id="1970896578">
                      <w:marLeft w:val="0"/>
                      <w:marRight w:val="0"/>
                      <w:marTop w:val="150"/>
                      <w:marBottom w:val="75"/>
                      <w:divBdr>
                        <w:top w:val="none" w:sz="0" w:space="0" w:color="auto"/>
                        <w:left w:val="none" w:sz="0" w:space="0" w:color="auto"/>
                        <w:bottom w:val="none" w:sz="0" w:space="0" w:color="auto"/>
                        <w:right w:val="none" w:sz="0" w:space="0" w:color="auto"/>
                      </w:divBdr>
                    </w:div>
                    <w:div w:id="1777557449">
                      <w:marLeft w:val="360"/>
                      <w:marRight w:val="0"/>
                      <w:marTop w:val="75"/>
                      <w:marBottom w:val="75"/>
                      <w:divBdr>
                        <w:top w:val="none" w:sz="0" w:space="0" w:color="auto"/>
                        <w:left w:val="none" w:sz="0" w:space="0" w:color="auto"/>
                        <w:bottom w:val="none" w:sz="0" w:space="0" w:color="auto"/>
                        <w:right w:val="none" w:sz="0" w:space="0" w:color="auto"/>
                      </w:divBdr>
                      <w:divsChild>
                        <w:div w:id="575540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42360">
      <w:bodyDiv w:val="1"/>
      <w:marLeft w:val="0"/>
      <w:marRight w:val="0"/>
      <w:marTop w:val="0"/>
      <w:marBottom w:val="0"/>
      <w:divBdr>
        <w:top w:val="none" w:sz="0" w:space="0" w:color="auto"/>
        <w:left w:val="none" w:sz="0" w:space="0" w:color="auto"/>
        <w:bottom w:val="none" w:sz="0" w:space="0" w:color="auto"/>
        <w:right w:val="none" w:sz="0" w:space="0" w:color="auto"/>
      </w:divBdr>
      <w:divsChild>
        <w:div w:id="218446390">
          <w:marLeft w:val="0"/>
          <w:marRight w:val="0"/>
          <w:marTop w:val="150"/>
          <w:marBottom w:val="75"/>
          <w:divBdr>
            <w:top w:val="none" w:sz="0" w:space="0" w:color="auto"/>
            <w:left w:val="none" w:sz="0" w:space="0" w:color="auto"/>
            <w:bottom w:val="none" w:sz="0" w:space="0" w:color="auto"/>
            <w:right w:val="none" w:sz="0" w:space="0" w:color="auto"/>
          </w:divBdr>
        </w:div>
        <w:div w:id="972951358">
          <w:marLeft w:val="360"/>
          <w:marRight w:val="0"/>
          <w:marTop w:val="75"/>
          <w:marBottom w:val="75"/>
          <w:divBdr>
            <w:top w:val="none" w:sz="0" w:space="0" w:color="auto"/>
            <w:left w:val="none" w:sz="0" w:space="0" w:color="auto"/>
            <w:bottom w:val="none" w:sz="0" w:space="0" w:color="auto"/>
            <w:right w:val="none" w:sz="0" w:space="0" w:color="auto"/>
          </w:divBdr>
        </w:div>
      </w:divsChild>
    </w:div>
    <w:div w:id="2009600201">
      <w:bodyDiv w:val="1"/>
      <w:marLeft w:val="0"/>
      <w:marRight w:val="0"/>
      <w:marTop w:val="0"/>
      <w:marBottom w:val="0"/>
      <w:divBdr>
        <w:top w:val="none" w:sz="0" w:space="0" w:color="auto"/>
        <w:left w:val="none" w:sz="0" w:space="0" w:color="auto"/>
        <w:bottom w:val="none" w:sz="0" w:space="0" w:color="auto"/>
        <w:right w:val="none" w:sz="0" w:space="0" w:color="auto"/>
      </w:divBdr>
      <w:divsChild>
        <w:div w:id="1608275894">
          <w:marLeft w:val="1200"/>
          <w:marRight w:val="1820"/>
          <w:marTop w:val="2"/>
          <w:marBottom w:val="0"/>
          <w:divBdr>
            <w:top w:val="none" w:sz="0" w:space="0" w:color="auto"/>
            <w:left w:val="none" w:sz="0" w:space="0" w:color="auto"/>
            <w:bottom w:val="none" w:sz="0" w:space="0" w:color="auto"/>
            <w:right w:val="none" w:sz="0" w:space="0" w:color="auto"/>
          </w:divBdr>
        </w:div>
      </w:divsChild>
    </w:div>
    <w:div w:id="2023897238">
      <w:bodyDiv w:val="1"/>
      <w:marLeft w:val="0"/>
      <w:marRight w:val="0"/>
      <w:marTop w:val="0"/>
      <w:marBottom w:val="0"/>
      <w:divBdr>
        <w:top w:val="none" w:sz="0" w:space="0" w:color="auto"/>
        <w:left w:val="none" w:sz="0" w:space="0" w:color="auto"/>
        <w:bottom w:val="none" w:sz="0" w:space="0" w:color="auto"/>
        <w:right w:val="none" w:sz="0" w:space="0" w:color="auto"/>
      </w:divBdr>
      <w:divsChild>
        <w:div w:id="1082072159">
          <w:marLeft w:val="0"/>
          <w:marRight w:val="0"/>
          <w:marTop w:val="0"/>
          <w:marBottom w:val="0"/>
          <w:divBdr>
            <w:top w:val="none" w:sz="0" w:space="0" w:color="auto"/>
            <w:left w:val="none" w:sz="0" w:space="0" w:color="auto"/>
            <w:bottom w:val="none" w:sz="0" w:space="0" w:color="auto"/>
            <w:right w:val="none" w:sz="0" w:space="0" w:color="auto"/>
          </w:divBdr>
        </w:div>
      </w:divsChild>
    </w:div>
    <w:div w:id="2046976166">
      <w:bodyDiv w:val="1"/>
      <w:marLeft w:val="0"/>
      <w:marRight w:val="0"/>
      <w:marTop w:val="0"/>
      <w:marBottom w:val="0"/>
      <w:divBdr>
        <w:top w:val="none" w:sz="0" w:space="0" w:color="auto"/>
        <w:left w:val="none" w:sz="0" w:space="0" w:color="auto"/>
        <w:bottom w:val="none" w:sz="0" w:space="0" w:color="auto"/>
        <w:right w:val="none" w:sz="0" w:space="0" w:color="auto"/>
      </w:divBdr>
      <w:divsChild>
        <w:div w:id="1069115270">
          <w:marLeft w:val="0"/>
          <w:marRight w:val="0"/>
          <w:marTop w:val="0"/>
          <w:marBottom w:val="0"/>
          <w:divBdr>
            <w:top w:val="none" w:sz="0" w:space="0" w:color="auto"/>
            <w:left w:val="none" w:sz="0" w:space="0" w:color="auto"/>
            <w:bottom w:val="none" w:sz="0" w:space="0" w:color="auto"/>
            <w:right w:val="none" w:sz="0" w:space="0" w:color="auto"/>
          </w:divBdr>
        </w:div>
      </w:divsChild>
    </w:div>
    <w:div w:id="2047289767">
      <w:bodyDiv w:val="1"/>
      <w:marLeft w:val="0"/>
      <w:marRight w:val="0"/>
      <w:marTop w:val="0"/>
      <w:marBottom w:val="0"/>
      <w:divBdr>
        <w:top w:val="none" w:sz="0" w:space="0" w:color="auto"/>
        <w:left w:val="none" w:sz="0" w:space="0" w:color="auto"/>
        <w:bottom w:val="none" w:sz="0" w:space="0" w:color="auto"/>
        <w:right w:val="none" w:sz="0" w:space="0" w:color="auto"/>
      </w:divBdr>
      <w:divsChild>
        <w:div w:id="2145928657">
          <w:marLeft w:val="0"/>
          <w:marRight w:val="0"/>
          <w:marTop w:val="0"/>
          <w:marBottom w:val="0"/>
          <w:divBdr>
            <w:top w:val="none" w:sz="0" w:space="0" w:color="auto"/>
            <w:left w:val="none" w:sz="0" w:space="0" w:color="auto"/>
            <w:bottom w:val="none" w:sz="0" w:space="0" w:color="auto"/>
            <w:right w:val="none" w:sz="0" w:space="0" w:color="auto"/>
          </w:divBdr>
        </w:div>
      </w:divsChild>
    </w:div>
    <w:div w:id="2058118615">
      <w:bodyDiv w:val="1"/>
      <w:marLeft w:val="0"/>
      <w:marRight w:val="0"/>
      <w:marTop w:val="0"/>
      <w:marBottom w:val="0"/>
      <w:divBdr>
        <w:top w:val="none" w:sz="0" w:space="0" w:color="auto"/>
        <w:left w:val="none" w:sz="0" w:space="0" w:color="auto"/>
        <w:bottom w:val="none" w:sz="0" w:space="0" w:color="auto"/>
        <w:right w:val="none" w:sz="0" w:space="0" w:color="auto"/>
      </w:divBdr>
      <w:divsChild>
        <w:div w:id="683021865">
          <w:marLeft w:val="0"/>
          <w:marRight w:val="0"/>
          <w:marTop w:val="0"/>
          <w:marBottom w:val="0"/>
          <w:divBdr>
            <w:top w:val="none" w:sz="0" w:space="0" w:color="auto"/>
            <w:left w:val="none" w:sz="0" w:space="0" w:color="auto"/>
            <w:bottom w:val="none" w:sz="0" w:space="0" w:color="auto"/>
            <w:right w:val="none" w:sz="0" w:space="0" w:color="auto"/>
          </w:divBdr>
          <w:divsChild>
            <w:div w:id="1208566926">
              <w:marLeft w:val="0"/>
              <w:marRight w:val="0"/>
              <w:marTop w:val="0"/>
              <w:marBottom w:val="0"/>
              <w:divBdr>
                <w:top w:val="none" w:sz="0" w:space="0" w:color="auto"/>
                <w:left w:val="none" w:sz="0" w:space="0" w:color="auto"/>
                <w:bottom w:val="none" w:sz="0" w:space="0" w:color="auto"/>
                <w:right w:val="none" w:sz="0" w:space="0" w:color="auto"/>
              </w:divBdr>
              <w:divsChild>
                <w:div w:id="95375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74753">
      <w:bodyDiv w:val="1"/>
      <w:marLeft w:val="0"/>
      <w:marRight w:val="0"/>
      <w:marTop w:val="0"/>
      <w:marBottom w:val="0"/>
      <w:divBdr>
        <w:top w:val="none" w:sz="0" w:space="0" w:color="auto"/>
        <w:left w:val="none" w:sz="0" w:space="0" w:color="auto"/>
        <w:bottom w:val="none" w:sz="0" w:space="0" w:color="auto"/>
        <w:right w:val="none" w:sz="0" w:space="0" w:color="auto"/>
      </w:divBdr>
    </w:div>
    <w:div w:id="2066876837">
      <w:bodyDiv w:val="1"/>
      <w:marLeft w:val="0"/>
      <w:marRight w:val="0"/>
      <w:marTop w:val="0"/>
      <w:marBottom w:val="0"/>
      <w:divBdr>
        <w:top w:val="none" w:sz="0" w:space="0" w:color="auto"/>
        <w:left w:val="none" w:sz="0" w:space="0" w:color="auto"/>
        <w:bottom w:val="none" w:sz="0" w:space="0" w:color="auto"/>
        <w:right w:val="none" w:sz="0" w:space="0" w:color="auto"/>
      </w:divBdr>
      <w:divsChild>
        <w:div w:id="808863883">
          <w:marLeft w:val="0"/>
          <w:marRight w:val="0"/>
          <w:marTop w:val="0"/>
          <w:marBottom w:val="0"/>
          <w:divBdr>
            <w:top w:val="none" w:sz="0" w:space="0" w:color="auto"/>
            <w:left w:val="none" w:sz="0" w:space="0" w:color="auto"/>
            <w:bottom w:val="none" w:sz="0" w:space="0" w:color="auto"/>
            <w:right w:val="none" w:sz="0" w:space="0" w:color="auto"/>
          </w:divBdr>
        </w:div>
        <w:div w:id="1074661518">
          <w:marLeft w:val="0"/>
          <w:marRight w:val="0"/>
          <w:marTop w:val="0"/>
          <w:marBottom w:val="0"/>
          <w:divBdr>
            <w:top w:val="none" w:sz="0" w:space="0" w:color="auto"/>
            <w:left w:val="none" w:sz="0" w:space="0" w:color="auto"/>
            <w:bottom w:val="none" w:sz="0" w:space="0" w:color="auto"/>
            <w:right w:val="none" w:sz="0" w:space="0" w:color="auto"/>
          </w:divBdr>
          <w:divsChild>
            <w:div w:id="14289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569625">
      <w:bodyDiv w:val="1"/>
      <w:marLeft w:val="0"/>
      <w:marRight w:val="0"/>
      <w:marTop w:val="0"/>
      <w:marBottom w:val="0"/>
      <w:divBdr>
        <w:top w:val="none" w:sz="0" w:space="0" w:color="auto"/>
        <w:left w:val="none" w:sz="0" w:space="0" w:color="auto"/>
        <w:bottom w:val="none" w:sz="0" w:space="0" w:color="auto"/>
        <w:right w:val="none" w:sz="0" w:space="0" w:color="auto"/>
      </w:divBdr>
      <w:divsChild>
        <w:div w:id="585845980">
          <w:marLeft w:val="0"/>
          <w:marRight w:val="0"/>
          <w:marTop w:val="0"/>
          <w:marBottom w:val="0"/>
          <w:divBdr>
            <w:top w:val="none" w:sz="0" w:space="0" w:color="auto"/>
            <w:left w:val="none" w:sz="0" w:space="0" w:color="auto"/>
            <w:bottom w:val="none" w:sz="0" w:space="0" w:color="auto"/>
            <w:right w:val="none" w:sz="0" w:space="0" w:color="auto"/>
          </w:divBdr>
          <w:divsChild>
            <w:div w:id="1197542819">
              <w:marLeft w:val="0"/>
              <w:marRight w:val="0"/>
              <w:marTop w:val="150"/>
              <w:marBottom w:val="75"/>
              <w:divBdr>
                <w:top w:val="none" w:sz="0" w:space="0" w:color="auto"/>
                <w:left w:val="none" w:sz="0" w:space="0" w:color="auto"/>
                <w:bottom w:val="none" w:sz="0" w:space="0" w:color="auto"/>
                <w:right w:val="none" w:sz="0" w:space="0" w:color="auto"/>
              </w:divBdr>
              <w:divsChild>
                <w:div w:id="2042901232">
                  <w:marLeft w:val="0"/>
                  <w:marRight w:val="0"/>
                  <w:marTop w:val="150"/>
                  <w:marBottom w:val="75"/>
                  <w:divBdr>
                    <w:top w:val="none" w:sz="0" w:space="0" w:color="auto"/>
                    <w:left w:val="none" w:sz="0" w:space="0" w:color="auto"/>
                    <w:bottom w:val="none" w:sz="0" w:space="0" w:color="auto"/>
                    <w:right w:val="none" w:sz="0" w:space="0" w:color="auto"/>
                  </w:divBdr>
                  <w:divsChild>
                    <w:div w:id="456223384">
                      <w:marLeft w:val="0"/>
                      <w:marRight w:val="0"/>
                      <w:marTop w:val="150"/>
                      <w:marBottom w:val="75"/>
                      <w:divBdr>
                        <w:top w:val="none" w:sz="0" w:space="0" w:color="auto"/>
                        <w:left w:val="none" w:sz="0" w:space="0" w:color="auto"/>
                        <w:bottom w:val="none" w:sz="0" w:space="0" w:color="auto"/>
                        <w:right w:val="none" w:sz="0" w:space="0" w:color="auto"/>
                      </w:divBdr>
                      <w:divsChild>
                        <w:div w:id="1230262149">
                          <w:marLeft w:val="0"/>
                          <w:marRight w:val="0"/>
                          <w:marTop w:val="150"/>
                          <w:marBottom w:val="75"/>
                          <w:divBdr>
                            <w:top w:val="none" w:sz="0" w:space="0" w:color="auto"/>
                            <w:left w:val="none" w:sz="0" w:space="0" w:color="auto"/>
                            <w:bottom w:val="none" w:sz="0" w:space="0" w:color="auto"/>
                            <w:right w:val="none" w:sz="0" w:space="0" w:color="auto"/>
                          </w:divBdr>
                        </w:div>
                        <w:div w:id="1609465725">
                          <w:marLeft w:val="360"/>
                          <w:marRight w:val="0"/>
                          <w:marTop w:val="75"/>
                          <w:marBottom w:val="75"/>
                          <w:divBdr>
                            <w:top w:val="none" w:sz="0" w:space="0" w:color="auto"/>
                            <w:left w:val="none" w:sz="0" w:space="0" w:color="auto"/>
                            <w:bottom w:val="none" w:sz="0" w:space="0" w:color="auto"/>
                            <w:right w:val="none" w:sz="0" w:space="0" w:color="auto"/>
                          </w:divBdr>
                          <w:divsChild>
                            <w:div w:id="1730306287">
                              <w:marLeft w:val="240"/>
                              <w:marRight w:val="0"/>
                              <w:marTop w:val="0"/>
                              <w:marBottom w:val="0"/>
                              <w:divBdr>
                                <w:top w:val="none" w:sz="0" w:space="0" w:color="auto"/>
                                <w:left w:val="none" w:sz="0" w:space="0" w:color="auto"/>
                                <w:bottom w:val="none" w:sz="0" w:space="0" w:color="auto"/>
                                <w:right w:val="none" w:sz="0" w:space="0" w:color="auto"/>
                              </w:divBdr>
                              <w:divsChild>
                                <w:div w:id="89157484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248867">
      <w:bodyDiv w:val="1"/>
      <w:marLeft w:val="0"/>
      <w:marRight w:val="0"/>
      <w:marTop w:val="0"/>
      <w:marBottom w:val="0"/>
      <w:divBdr>
        <w:top w:val="none" w:sz="0" w:space="0" w:color="auto"/>
        <w:left w:val="none" w:sz="0" w:space="0" w:color="auto"/>
        <w:bottom w:val="none" w:sz="0" w:space="0" w:color="auto"/>
        <w:right w:val="none" w:sz="0" w:space="0" w:color="auto"/>
      </w:divBdr>
      <w:divsChild>
        <w:div w:id="282614226">
          <w:marLeft w:val="0"/>
          <w:marRight w:val="0"/>
          <w:marTop w:val="0"/>
          <w:marBottom w:val="0"/>
          <w:divBdr>
            <w:top w:val="none" w:sz="0" w:space="0" w:color="auto"/>
            <w:left w:val="none" w:sz="0" w:space="0" w:color="auto"/>
            <w:bottom w:val="none" w:sz="0" w:space="0" w:color="auto"/>
            <w:right w:val="none" w:sz="0" w:space="0" w:color="auto"/>
          </w:divBdr>
        </w:div>
      </w:divsChild>
    </w:div>
    <w:div w:id="2083525469">
      <w:bodyDiv w:val="1"/>
      <w:marLeft w:val="0"/>
      <w:marRight w:val="0"/>
      <w:marTop w:val="0"/>
      <w:marBottom w:val="0"/>
      <w:divBdr>
        <w:top w:val="none" w:sz="0" w:space="0" w:color="auto"/>
        <w:left w:val="none" w:sz="0" w:space="0" w:color="auto"/>
        <w:bottom w:val="none" w:sz="0" w:space="0" w:color="auto"/>
        <w:right w:val="none" w:sz="0" w:space="0" w:color="auto"/>
      </w:divBdr>
      <w:divsChild>
        <w:div w:id="155848602">
          <w:marLeft w:val="0"/>
          <w:marRight w:val="0"/>
          <w:marTop w:val="0"/>
          <w:marBottom w:val="0"/>
          <w:divBdr>
            <w:top w:val="none" w:sz="0" w:space="0" w:color="auto"/>
            <w:left w:val="none" w:sz="0" w:space="0" w:color="auto"/>
            <w:bottom w:val="none" w:sz="0" w:space="0" w:color="auto"/>
            <w:right w:val="none" w:sz="0" w:space="0" w:color="auto"/>
          </w:divBdr>
        </w:div>
        <w:div w:id="81417993">
          <w:marLeft w:val="0"/>
          <w:marRight w:val="0"/>
          <w:marTop w:val="150"/>
          <w:marBottom w:val="75"/>
          <w:divBdr>
            <w:top w:val="none" w:sz="0" w:space="0" w:color="auto"/>
            <w:left w:val="none" w:sz="0" w:space="0" w:color="auto"/>
            <w:bottom w:val="none" w:sz="0" w:space="0" w:color="auto"/>
            <w:right w:val="none" w:sz="0" w:space="0" w:color="auto"/>
          </w:divBdr>
          <w:divsChild>
            <w:div w:id="2079788350">
              <w:marLeft w:val="0"/>
              <w:marRight w:val="0"/>
              <w:marTop w:val="150"/>
              <w:marBottom w:val="75"/>
              <w:divBdr>
                <w:top w:val="none" w:sz="0" w:space="0" w:color="auto"/>
                <w:left w:val="none" w:sz="0" w:space="0" w:color="auto"/>
                <w:bottom w:val="none" w:sz="0" w:space="0" w:color="auto"/>
                <w:right w:val="none" w:sz="0" w:space="0" w:color="auto"/>
              </w:divBdr>
              <w:divsChild>
                <w:div w:id="1788965943">
                  <w:marLeft w:val="0"/>
                  <w:marRight w:val="0"/>
                  <w:marTop w:val="150"/>
                  <w:marBottom w:val="75"/>
                  <w:divBdr>
                    <w:top w:val="none" w:sz="0" w:space="0" w:color="auto"/>
                    <w:left w:val="none" w:sz="0" w:space="0" w:color="auto"/>
                    <w:bottom w:val="none" w:sz="0" w:space="0" w:color="auto"/>
                    <w:right w:val="none" w:sz="0" w:space="0" w:color="auto"/>
                  </w:divBdr>
                  <w:divsChild>
                    <w:div w:id="193882566">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2095735680">
      <w:bodyDiv w:val="1"/>
      <w:marLeft w:val="0"/>
      <w:marRight w:val="0"/>
      <w:marTop w:val="0"/>
      <w:marBottom w:val="0"/>
      <w:divBdr>
        <w:top w:val="none" w:sz="0" w:space="0" w:color="auto"/>
        <w:left w:val="none" w:sz="0" w:space="0" w:color="auto"/>
        <w:bottom w:val="none" w:sz="0" w:space="0" w:color="auto"/>
        <w:right w:val="none" w:sz="0" w:space="0" w:color="auto"/>
      </w:divBdr>
      <w:divsChild>
        <w:div w:id="1414620139">
          <w:marLeft w:val="0"/>
          <w:marRight w:val="0"/>
          <w:marTop w:val="150"/>
          <w:marBottom w:val="75"/>
          <w:divBdr>
            <w:top w:val="none" w:sz="0" w:space="0" w:color="auto"/>
            <w:left w:val="none" w:sz="0" w:space="0" w:color="auto"/>
            <w:bottom w:val="none" w:sz="0" w:space="0" w:color="auto"/>
            <w:right w:val="none" w:sz="0" w:space="0" w:color="auto"/>
          </w:divBdr>
        </w:div>
        <w:div w:id="142697603">
          <w:marLeft w:val="210"/>
          <w:marRight w:val="0"/>
          <w:marTop w:val="0"/>
          <w:marBottom w:val="0"/>
          <w:divBdr>
            <w:top w:val="none" w:sz="0" w:space="0" w:color="auto"/>
            <w:left w:val="none" w:sz="0" w:space="0" w:color="auto"/>
            <w:bottom w:val="none" w:sz="0" w:space="0" w:color="auto"/>
            <w:right w:val="none" w:sz="0" w:space="0" w:color="auto"/>
          </w:divBdr>
        </w:div>
      </w:divsChild>
    </w:div>
    <w:div w:id="2098281169">
      <w:bodyDiv w:val="1"/>
      <w:marLeft w:val="0"/>
      <w:marRight w:val="0"/>
      <w:marTop w:val="0"/>
      <w:marBottom w:val="0"/>
      <w:divBdr>
        <w:top w:val="none" w:sz="0" w:space="0" w:color="auto"/>
        <w:left w:val="none" w:sz="0" w:space="0" w:color="auto"/>
        <w:bottom w:val="none" w:sz="0" w:space="0" w:color="auto"/>
        <w:right w:val="none" w:sz="0" w:space="0" w:color="auto"/>
      </w:divBdr>
      <w:divsChild>
        <w:div w:id="773671615">
          <w:marLeft w:val="0"/>
          <w:marRight w:val="0"/>
          <w:marTop w:val="150"/>
          <w:marBottom w:val="75"/>
          <w:divBdr>
            <w:top w:val="none" w:sz="0" w:space="0" w:color="auto"/>
            <w:left w:val="none" w:sz="0" w:space="0" w:color="auto"/>
            <w:bottom w:val="none" w:sz="0" w:space="0" w:color="auto"/>
            <w:right w:val="none" w:sz="0" w:space="0" w:color="auto"/>
          </w:divBdr>
          <w:divsChild>
            <w:div w:id="1508012398">
              <w:marLeft w:val="0"/>
              <w:marRight w:val="0"/>
              <w:marTop w:val="150"/>
              <w:marBottom w:val="75"/>
              <w:divBdr>
                <w:top w:val="none" w:sz="0" w:space="0" w:color="auto"/>
                <w:left w:val="none" w:sz="0" w:space="0" w:color="auto"/>
                <w:bottom w:val="none" w:sz="0" w:space="0" w:color="auto"/>
                <w:right w:val="none" w:sz="0" w:space="0" w:color="auto"/>
              </w:divBdr>
              <w:divsChild>
                <w:div w:id="658921479">
                  <w:marLeft w:val="0"/>
                  <w:marRight w:val="0"/>
                  <w:marTop w:val="150"/>
                  <w:marBottom w:val="75"/>
                  <w:divBdr>
                    <w:top w:val="none" w:sz="0" w:space="0" w:color="auto"/>
                    <w:left w:val="none" w:sz="0" w:space="0" w:color="auto"/>
                    <w:bottom w:val="none" w:sz="0" w:space="0" w:color="auto"/>
                    <w:right w:val="none" w:sz="0" w:space="0" w:color="auto"/>
                  </w:divBdr>
                </w:div>
                <w:div w:id="1179123904">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837334">
      <w:bodyDiv w:val="1"/>
      <w:marLeft w:val="0"/>
      <w:marRight w:val="0"/>
      <w:marTop w:val="0"/>
      <w:marBottom w:val="0"/>
      <w:divBdr>
        <w:top w:val="none" w:sz="0" w:space="0" w:color="auto"/>
        <w:left w:val="none" w:sz="0" w:space="0" w:color="auto"/>
        <w:bottom w:val="none" w:sz="0" w:space="0" w:color="auto"/>
        <w:right w:val="none" w:sz="0" w:space="0" w:color="auto"/>
      </w:divBdr>
      <w:divsChild>
        <w:div w:id="1510220381">
          <w:marLeft w:val="0"/>
          <w:marRight w:val="0"/>
          <w:marTop w:val="0"/>
          <w:marBottom w:val="0"/>
          <w:divBdr>
            <w:top w:val="none" w:sz="0" w:space="0" w:color="auto"/>
            <w:left w:val="none" w:sz="0" w:space="0" w:color="auto"/>
            <w:bottom w:val="none" w:sz="0" w:space="0" w:color="auto"/>
            <w:right w:val="none" w:sz="0" w:space="0" w:color="auto"/>
          </w:divBdr>
        </w:div>
      </w:divsChild>
    </w:div>
    <w:div w:id="2110810461">
      <w:bodyDiv w:val="1"/>
      <w:marLeft w:val="0"/>
      <w:marRight w:val="0"/>
      <w:marTop w:val="0"/>
      <w:marBottom w:val="0"/>
      <w:divBdr>
        <w:top w:val="none" w:sz="0" w:space="0" w:color="auto"/>
        <w:left w:val="none" w:sz="0" w:space="0" w:color="auto"/>
        <w:bottom w:val="none" w:sz="0" w:space="0" w:color="auto"/>
        <w:right w:val="none" w:sz="0" w:space="0" w:color="auto"/>
      </w:divBdr>
      <w:divsChild>
        <w:div w:id="719280512">
          <w:marLeft w:val="0"/>
          <w:marRight w:val="0"/>
          <w:marTop w:val="150"/>
          <w:marBottom w:val="75"/>
          <w:divBdr>
            <w:top w:val="none" w:sz="0" w:space="0" w:color="auto"/>
            <w:left w:val="none" w:sz="0" w:space="0" w:color="auto"/>
            <w:bottom w:val="none" w:sz="0" w:space="0" w:color="auto"/>
            <w:right w:val="none" w:sz="0" w:space="0" w:color="auto"/>
          </w:divBdr>
        </w:div>
        <w:div w:id="1459495919">
          <w:marLeft w:val="360"/>
          <w:marRight w:val="0"/>
          <w:marTop w:val="75"/>
          <w:marBottom w:val="75"/>
          <w:divBdr>
            <w:top w:val="none" w:sz="0" w:space="0" w:color="auto"/>
            <w:left w:val="none" w:sz="0" w:space="0" w:color="auto"/>
            <w:bottom w:val="none" w:sz="0" w:space="0" w:color="auto"/>
            <w:right w:val="none" w:sz="0" w:space="0" w:color="auto"/>
          </w:divBdr>
          <w:divsChild>
            <w:div w:id="1369144091">
              <w:marLeft w:val="210"/>
              <w:marRight w:val="0"/>
              <w:marTop w:val="0"/>
              <w:marBottom w:val="0"/>
              <w:divBdr>
                <w:top w:val="none" w:sz="0" w:space="0" w:color="auto"/>
                <w:left w:val="none" w:sz="0" w:space="0" w:color="auto"/>
                <w:bottom w:val="none" w:sz="0" w:space="0" w:color="auto"/>
                <w:right w:val="none" w:sz="0" w:space="0" w:color="auto"/>
              </w:divBdr>
            </w:div>
          </w:divsChild>
        </w:div>
      </w:divsChild>
    </w:div>
    <w:div w:id="2113894978">
      <w:bodyDiv w:val="1"/>
      <w:marLeft w:val="0"/>
      <w:marRight w:val="0"/>
      <w:marTop w:val="0"/>
      <w:marBottom w:val="0"/>
      <w:divBdr>
        <w:top w:val="none" w:sz="0" w:space="0" w:color="auto"/>
        <w:left w:val="none" w:sz="0" w:space="0" w:color="auto"/>
        <w:bottom w:val="none" w:sz="0" w:space="0" w:color="auto"/>
        <w:right w:val="none" w:sz="0" w:space="0" w:color="auto"/>
      </w:divBdr>
      <w:divsChild>
        <w:div w:id="595330351">
          <w:marLeft w:val="660"/>
          <w:marRight w:val="0"/>
          <w:marTop w:val="0"/>
          <w:marBottom w:val="0"/>
          <w:divBdr>
            <w:top w:val="none" w:sz="0" w:space="0" w:color="auto"/>
            <w:left w:val="none" w:sz="0" w:space="0" w:color="auto"/>
            <w:bottom w:val="none" w:sz="0" w:space="0" w:color="auto"/>
            <w:right w:val="none" w:sz="0" w:space="0" w:color="auto"/>
          </w:divBdr>
        </w:div>
        <w:div w:id="1500195858">
          <w:marLeft w:val="1380"/>
          <w:marRight w:val="1845"/>
          <w:marTop w:val="0"/>
          <w:marBottom w:val="0"/>
          <w:divBdr>
            <w:top w:val="none" w:sz="0" w:space="0" w:color="auto"/>
            <w:left w:val="none" w:sz="0" w:space="0" w:color="auto"/>
            <w:bottom w:val="none" w:sz="0" w:space="0" w:color="auto"/>
            <w:right w:val="none" w:sz="0" w:space="0" w:color="auto"/>
          </w:divBdr>
        </w:div>
        <w:div w:id="1318919344">
          <w:marLeft w:val="1380"/>
          <w:marRight w:val="1845"/>
          <w:marTop w:val="0"/>
          <w:marBottom w:val="0"/>
          <w:divBdr>
            <w:top w:val="none" w:sz="0" w:space="0" w:color="auto"/>
            <w:left w:val="none" w:sz="0" w:space="0" w:color="auto"/>
            <w:bottom w:val="none" w:sz="0" w:space="0" w:color="auto"/>
            <w:right w:val="none" w:sz="0" w:space="0" w:color="auto"/>
          </w:divBdr>
        </w:div>
        <w:div w:id="468211211">
          <w:marLeft w:val="1380"/>
          <w:marRight w:val="1845"/>
          <w:marTop w:val="0"/>
          <w:marBottom w:val="0"/>
          <w:divBdr>
            <w:top w:val="none" w:sz="0" w:space="0" w:color="auto"/>
            <w:left w:val="none" w:sz="0" w:space="0" w:color="auto"/>
            <w:bottom w:val="none" w:sz="0" w:space="0" w:color="auto"/>
            <w:right w:val="none" w:sz="0" w:space="0" w:color="auto"/>
          </w:divBdr>
        </w:div>
        <w:div w:id="370107975">
          <w:marLeft w:val="1380"/>
          <w:marRight w:val="1845"/>
          <w:marTop w:val="0"/>
          <w:marBottom w:val="0"/>
          <w:divBdr>
            <w:top w:val="none" w:sz="0" w:space="0" w:color="auto"/>
            <w:left w:val="none" w:sz="0" w:space="0" w:color="auto"/>
            <w:bottom w:val="none" w:sz="0" w:space="0" w:color="auto"/>
            <w:right w:val="none" w:sz="0" w:space="0" w:color="auto"/>
          </w:divBdr>
        </w:div>
        <w:div w:id="1308242003">
          <w:marLeft w:val="1380"/>
          <w:marRight w:val="1845"/>
          <w:marTop w:val="0"/>
          <w:marBottom w:val="0"/>
          <w:divBdr>
            <w:top w:val="none" w:sz="0" w:space="0" w:color="auto"/>
            <w:left w:val="none" w:sz="0" w:space="0" w:color="auto"/>
            <w:bottom w:val="none" w:sz="0" w:space="0" w:color="auto"/>
            <w:right w:val="none" w:sz="0" w:space="0" w:color="auto"/>
          </w:divBdr>
        </w:div>
      </w:divsChild>
    </w:div>
    <w:div w:id="2132089626">
      <w:bodyDiv w:val="1"/>
      <w:marLeft w:val="0"/>
      <w:marRight w:val="0"/>
      <w:marTop w:val="0"/>
      <w:marBottom w:val="0"/>
      <w:divBdr>
        <w:top w:val="none" w:sz="0" w:space="0" w:color="auto"/>
        <w:left w:val="none" w:sz="0" w:space="0" w:color="auto"/>
        <w:bottom w:val="none" w:sz="0" w:space="0" w:color="auto"/>
        <w:right w:val="none" w:sz="0" w:space="0" w:color="auto"/>
      </w:divBdr>
      <w:divsChild>
        <w:div w:id="839739611">
          <w:marLeft w:val="0"/>
          <w:marRight w:val="0"/>
          <w:marTop w:val="0"/>
          <w:marBottom w:val="0"/>
          <w:divBdr>
            <w:top w:val="none" w:sz="0" w:space="0" w:color="auto"/>
            <w:left w:val="none" w:sz="0" w:space="0" w:color="auto"/>
            <w:bottom w:val="none" w:sz="0" w:space="0" w:color="auto"/>
            <w:right w:val="none" w:sz="0" w:space="0" w:color="auto"/>
          </w:divBdr>
        </w:div>
        <w:div w:id="1441879184">
          <w:marLeft w:val="0"/>
          <w:marRight w:val="0"/>
          <w:marTop w:val="150"/>
          <w:marBottom w:val="75"/>
          <w:divBdr>
            <w:top w:val="none" w:sz="0" w:space="0" w:color="auto"/>
            <w:left w:val="none" w:sz="0" w:space="0" w:color="auto"/>
            <w:bottom w:val="none" w:sz="0" w:space="0" w:color="auto"/>
            <w:right w:val="none" w:sz="0" w:space="0" w:color="auto"/>
          </w:divBdr>
          <w:divsChild>
            <w:div w:id="118686894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2140297117">
      <w:bodyDiv w:val="1"/>
      <w:marLeft w:val="0"/>
      <w:marRight w:val="0"/>
      <w:marTop w:val="0"/>
      <w:marBottom w:val="0"/>
      <w:divBdr>
        <w:top w:val="none" w:sz="0" w:space="0" w:color="auto"/>
        <w:left w:val="none" w:sz="0" w:space="0" w:color="auto"/>
        <w:bottom w:val="none" w:sz="0" w:space="0" w:color="auto"/>
        <w:right w:val="none" w:sz="0" w:space="0" w:color="auto"/>
      </w:divBdr>
      <w:divsChild>
        <w:div w:id="1403218265">
          <w:marLeft w:val="0"/>
          <w:marRight w:val="0"/>
          <w:marTop w:val="150"/>
          <w:marBottom w:val="75"/>
          <w:divBdr>
            <w:top w:val="none" w:sz="0" w:space="0" w:color="auto"/>
            <w:left w:val="none" w:sz="0" w:space="0" w:color="auto"/>
            <w:bottom w:val="none" w:sz="0" w:space="0" w:color="auto"/>
            <w:right w:val="none" w:sz="0" w:space="0" w:color="auto"/>
          </w:divBdr>
          <w:divsChild>
            <w:div w:id="1868643598">
              <w:marLeft w:val="0"/>
              <w:marRight w:val="0"/>
              <w:marTop w:val="150"/>
              <w:marBottom w:val="75"/>
              <w:divBdr>
                <w:top w:val="none" w:sz="0" w:space="0" w:color="auto"/>
                <w:left w:val="none" w:sz="0" w:space="0" w:color="auto"/>
                <w:bottom w:val="none" w:sz="0" w:space="0" w:color="auto"/>
                <w:right w:val="none" w:sz="0" w:space="0" w:color="auto"/>
              </w:divBdr>
              <w:divsChild>
                <w:div w:id="17782002">
                  <w:marLeft w:val="0"/>
                  <w:marRight w:val="0"/>
                  <w:marTop w:val="150"/>
                  <w:marBottom w:val="75"/>
                  <w:divBdr>
                    <w:top w:val="none" w:sz="0" w:space="0" w:color="auto"/>
                    <w:left w:val="none" w:sz="0" w:space="0" w:color="auto"/>
                    <w:bottom w:val="none" w:sz="0" w:space="0" w:color="auto"/>
                    <w:right w:val="none" w:sz="0" w:space="0" w:color="auto"/>
                  </w:divBdr>
                </w:div>
                <w:div w:id="1473863362">
                  <w:marLeft w:val="36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24EC3-2A23-4849-B928-B9C94C090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217</Pages>
  <Words>86291</Words>
  <Characters>491862</Characters>
  <Application>Microsoft Office Word</Application>
  <DocSecurity>0</DocSecurity>
  <Lines>4098</Lines>
  <Paragraphs>1153</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577000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DBPR User</dc:creator>
  <cp:lastModifiedBy>Hammers, Jim</cp:lastModifiedBy>
  <cp:revision>2</cp:revision>
  <cp:lastPrinted>2019-09-13T20:35:00Z</cp:lastPrinted>
  <dcterms:created xsi:type="dcterms:W3CDTF">2019-10-31T13:55:00Z</dcterms:created>
  <dcterms:modified xsi:type="dcterms:W3CDTF">2019-10-31T13:55:00Z</dcterms:modified>
</cp:coreProperties>
</file>