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9F71" w14:textId="77777777" w:rsidR="00435483" w:rsidRDefault="00435483" w:rsidP="00435483">
      <w:pPr>
        <w:rPr>
          <w:rFonts w:ascii="Calibri" w:eastAsia="Times New Roman" w:hAnsi="Calibri" w:cs="Calibri"/>
          <w:sz w:val="22"/>
          <w:szCs w:val="22"/>
        </w:rPr>
      </w:pPr>
      <w:bookmarkStart w:id="0" w:name="_MailOriginal"/>
      <w:r>
        <w:rPr>
          <w:rFonts w:ascii="Calibri" w:eastAsia="Times New Roman" w:hAnsi="Calibri" w:cs="Calibri"/>
          <w:b/>
          <w:bCs/>
          <w:sz w:val="22"/>
          <w:szCs w:val="22"/>
        </w:rPr>
        <w:t>From:</w:t>
      </w:r>
      <w:r>
        <w:rPr>
          <w:rFonts w:ascii="Calibri" w:eastAsia="Times New Roman" w:hAnsi="Calibri" w:cs="Calibri"/>
          <w:sz w:val="22"/>
          <w:szCs w:val="22"/>
        </w:rPr>
        <w:t xml:space="preserve"> Barry Subkow &lt;bsubkow@icloud.com&gt; </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Sunday, October 6, </w:t>
      </w:r>
      <w:proofErr w:type="gramStart"/>
      <w:r>
        <w:rPr>
          <w:rFonts w:ascii="Calibri" w:eastAsia="Times New Roman" w:hAnsi="Calibri" w:cs="Calibri"/>
          <w:sz w:val="22"/>
          <w:szCs w:val="22"/>
        </w:rPr>
        <w:t>2024</w:t>
      </w:r>
      <w:proofErr w:type="gramEnd"/>
      <w:r>
        <w:rPr>
          <w:rFonts w:ascii="Calibri" w:eastAsia="Times New Roman" w:hAnsi="Calibri" w:cs="Calibri"/>
          <w:sz w:val="22"/>
          <w:szCs w:val="22"/>
        </w:rPr>
        <w:t xml:space="preserve"> 3:38 PM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mbourre@bourreconstructiongroup.com; wbracken@jsheld.com; ACApfelbeck@altamonte.org; schock1947@gmail.com; jennifer.bridge@essie.ufl.edu; Madani, Mo &lt;Mo.Madani@myfloridalicense.com&gt;; Brunet, James &lt;James.Brunet@myfloridalicense.com&gt;</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Section 1808.3.1 of the Florida Building Code</w:t>
      </w:r>
    </w:p>
    <w:p w14:paraId="10F8714B" w14:textId="77777777" w:rsidR="00435483" w:rsidRDefault="00435483" w:rsidP="00435483"/>
    <w:p w14:paraId="261F096A" w14:textId="77777777" w:rsidR="00435483" w:rsidRDefault="00435483" w:rsidP="00435483">
      <w:pPr>
        <w:spacing w:after="240"/>
        <w:rPr>
          <w:rFonts w:eastAsia="Times New Roman"/>
          <w:sz w:val="22"/>
          <w:szCs w:val="22"/>
        </w:rPr>
      </w:pPr>
      <w:r>
        <w:rPr>
          <w:rFonts w:eastAsia="Times New Roman"/>
          <w:sz w:val="22"/>
          <w:szCs w:val="22"/>
        </w:rPr>
        <w:br/>
      </w:r>
      <w:r>
        <w:rPr>
          <w:rFonts w:eastAsia="Times New Roman"/>
          <w:sz w:val="22"/>
          <w:szCs w:val="22"/>
        </w:rPr>
        <w:br/>
        <w:t>[NOTICE] This message comes from a system outside of DBPR. Please exercise caution when clicking on links and/or providing sensitive information. If you have concerns, please contact your Knowledge Champion or the DBPR Helpdesk.</w:t>
      </w:r>
      <w:r>
        <w:rPr>
          <w:rFonts w:eastAsia="Times New Roman"/>
          <w:sz w:val="22"/>
          <w:szCs w:val="22"/>
        </w:rPr>
        <w:br/>
      </w:r>
      <w:r>
        <w:rPr>
          <w:rFonts w:eastAsia="Times New Roman"/>
          <w:sz w:val="22"/>
          <w:szCs w:val="22"/>
        </w:rPr>
        <w:br/>
      </w:r>
      <w:r>
        <w:rPr>
          <w:rFonts w:eastAsia="Times New Roman"/>
          <w:sz w:val="22"/>
          <w:szCs w:val="22"/>
        </w:rPr>
        <w:br/>
        <w:t> </w:t>
      </w:r>
      <w:r>
        <w:rPr>
          <w:rFonts w:eastAsia="Times New Roman"/>
          <w:sz w:val="22"/>
          <w:szCs w:val="22"/>
        </w:rPr>
        <w:br/>
      </w:r>
      <w:r>
        <w:rPr>
          <w:rFonts w:eastAsia="Times New Roman"/>
          <w:sz w:val="22"/>
          <w:szCs w:val="22"/>
        </w:rPr>
        <w:br/>
        <w:t>Doesn’t Section 1808.3.1 contravene the Section 553.899(11) provision and violate Section 120.52(8)(c) as shown below?</w:t>
      </w:r>
      <w:r>
        <w:rPr>
          <w:rFonts w:eastAsia="Times New Roman"/>
          <w:sz w:val="22"/>
          <w:szCs w:val="22"/>
        </w:rPr>
        <w:br/>
      </w:r>
      <w:r>
        <w:rPr>
          <w:rFonts w:eastAsia="Times New Roman"/>
          <w:sz w:val="22"/>
          <w:szCs w:val="22"/>
        </w:rPr>
        <w:br/>
        <w:t xml:space="preserve">Section 120.52(8)(c) provides that an existing rule is an invalid exercise of delegated legislative authority if…the rule contravenes the specific provisions of law.  I don’t understand the Commission’s current unwillingness to amend Section 1808.3.1 so that the milestone inspection repair deadline requires such repairs to commence within 365 days as required by Section 553.899(11). Section 1808.3.1 requires milestone inspection repairs to be completed within 180 days and Section 1808.3.2 allows a Building Official to grant a </w:t>
      </w:r>
      <w:proofErr w:type="gramStart"/>
      <w:r>
        <w:rPr>
          <w:rFonts w:eastAsia="Times New Roman"/>
          <w:sz w:val="22"/>
          <w:szCs w:val="22"/>
        </w:rPr>
        <w:t>185 day</w:t>
      </w:r>
      <w:proofErr w:type="gramEnd"/>
      <w:r>
        <w:rPr>
          <w:rFonts w:eastAsia="Times New Roman"/>
          <w:sz w:val="22"/>
          <w:szCs w:val="22"/>
        </w:rPr>
        <w:t xml:space="preserve"> extension to complete the milestone inspection repairs. </w:t>
      </w:r>
      <w:r>
        <w:rPr>
          <w:rFonts w:eastAsia="Times New Roman"/>
          <w:sz w:val="22"/>
          <w:szCs w:val="22"/>
        </w:rPr>
        <w:br/>
      </w:r>
      <w:r>
        <w:rPr>
          <w:rFonts w:eastAsia="Times New Roman"/>
          <w:sz w:val="22"/>
          <w:szCs w:val="22"/>
        </w:rPr>
        <w:br/>
        <w:t>I realize that Section 1808.2 repair provision mirrors the milestone inspection repair provision, but I don’t understand why the Commission adopted a provision that contradicts the milestone inspection statute.  It seems to me that the Commission is making a rule rather than implementing a statute, even if the Commission’s intent is that milestone inspection repairs be completed in less than 365 days. That seems to require an amendment to the milestone inspection statute.</w:t>
      </w:r>
    </w:p>
    <w:p w14:paraId="0FB8DFB5" w14:textId="45D474A9" w:rsidR="00435483" w:rsidRDefault="00435483" w:rsidP="00435483">
      <w:pPr>
        <w:rPr>
          <w:rFonts w:eastAsia="Times New Roman"/>
        </w:rPr>
      </w:pPr>
      <w:r>
        <w:rPr>
          <w:rFonts w:eastAsia="Times New Roman"/>
          <w:noProof/>
        </w:rPr>
        <w:lastRenderedPageBreak/>
        <w:drawing>
          <wp:inline distT="0" distB="0" distL="0" distR="0" wp14:anchorId="443D88BD" wp14:editId="50C23768">
            <wp:extent cx="4968240" cy="8229600"/>
            <wp:effectExtent l="0" t="0" r="3810" b="0"/>
            <wp:docPr id="1050913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8240" cy="8229600"/>
                    </a:xfrm>
                    <a:prstGeom prst="rect">
                      <a:avLst/>
                    </a:prstGeom>
                    <a:noFill/>
                    <a:ln>
                      <a:noFill/>
                    </a:ln>
                  </pic:spPr>
                </pic:pic>
              </a:graphicData>
            </a:graphic>
          </wp:inline>
        </w:drawing>
      </w:r>
    </w:p>
    <w:bookmarkEnd w:id="0"/>
    <w:p w14:paraId="426ADF12" w14:textId="77777777" w:rsidR="00435483" w:rsidRDefault="00435483" w:rsidP="00435483">
      <w:pPr>
        <w:spacing w:after="240"/>
        <w:rPr>
          <w:rFonts w:eastAsia="Times New Roman"/>
          <w:sz w:val="22"/>
          <w:szCs w:val="22"/>
        </w:rPr>
      </w:pPr>
    </w:p>
    <w:p w14:paraId="33A54F92" w14:textId="77777777" w:rsidR="00932664" w:rsidRDefault="00932664"/>
    <w:sectPr w:rsidR="0093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83"/>
    <w:rsid w:val="00435483"/>
    <w:rsid w:val="008A7293"/>
    <w:rsid w:val="0093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4492"/>
  <w15:chartTrackingRefBased/>
  <w15:docId w15:val="{412A07AE-60CC-4ABE-BD36-B1F707E2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83"/>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354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54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54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54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354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354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354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354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3548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483"/>
    <w:rPr>
      <w:rFonts w:eastAsiaTheme="majorEastAsia" w:cstheme="majorBidi"/>
      <w:color w:val="272727" w:themeColor="text1" w:themeTint="D8"/>
    </w:rPr>
  </w:style>
  <w:style w:type="paragraph" w:styleId="Title">
    <w:name w:val="Title"/>
    <w:basedOn w:val="Normal"/>
    <w:next w:val="Normal"/>
    <w:link w:val="TitleChar"/>
    <w:uiPriority w:val="10"/>
    <w:qFormat/>
    <w:rsid w:val="004354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5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4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5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483"/>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35483"/>
    <w:rPr>
      <w:i/>
      <w:iCs/>
      <w:color w:val="404040" w:themeColor="text1" w:themeTint="BF"/>
    </w:rPr>
  </w:style>
  <w:style w:type="paragraph" w:styleId="ListParagraph">
    <w:name w:val="List Paragraph"/>
    <w:basedOn w:val="Normal"/>
    <w:uiPriority w:val="34"/>
    <w:qFormat/>
    <w:rsid w:val="00435483"/>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35483"/>
    <w:rPr>
      <w:i/>
      <w:iCs/>
      <w:color w:val="0F4761" w:themeColor="accent1" w:themeShade="BF"/>
    </w:rPr>
  </w:style>
  <w:style w:type="paragraph" w:styleId="IntenseQuote">
    <w:name w:val="Intense Quote"/>
    <w:basedOn w:val="Normal"/>
    <w:next w:val="Normal"/>
    <w:link w:val="IntenseQuoteChar"/>
    <w:uiPriority w:val="30"/>
    <w:qFormat/>
    <w:rsid w:val="004354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35483"/>
    <w:rPr>
      <w:i/>
      <w:iCs/>
      <w:color w:val="0F4761" w:themeColor="accent1" w:themeShade="BF"/>
    </w:rPr>
  </w:style>
  <w:style w:type="character" w:styleId="IntenseReference">
    <w:name w:val="Intense Reference"/>
    <w:basedOn w:val="DefaultParagraphFont"/>
    <w:uiPriority w:val="32"/>
    <w:qFormat/>
    <w:rsid w:val="004354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35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2024-10-07T16:03:00Z</dcterms:created>
  <dcterms:modified xsi:type="dcterms:W3CDTF">2024-10-07T16:06:00Z</dcterms:modified>
</cp:coreProperties>
</file>